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047997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0"/>
      </w:tblGrid>
      <w:tr w:rsidR="00AD784C" w:rsidTr="00F76BC9">
        <w:trPr>
          <w:trHeight w:val="1081"/>
        </w:trPr>
        <w:tc>
          <w:tcPr>
            <w:tcW w:w="8490" w:type="dxa"/>
            <w:shd w:val="clear" w:color="auto" w:fill="auto"/>
            <w:vAlign w:val="bottom"/>
          </w:tcPr>
          <w:p w:rsidR="00AD784C" w:rsidRPr="00161AA0" w:rsidRDefault="00F76BC9" w:rsidP="00A91406">
            <w:pPr>
              <w:pStyle w:val="DHHSmainheading"/>
            </w:pPr>
            <w:r>
              <w:lastRenderedPageBreak/>
              <w:t>Residential rehabilitation treatment expansion – 100 new beds</w:t>
            </w:r>
          </w:p>
        </w:tc>
      </w:tr>
      <w:tr w:rsidR="00AD784C" w:rsidTr="00F76BC9">
        <w:trPr>
          <w:trHeight w:hRule="exact" w:val="1007"/>
        </w:trPr>
        <w:tc>
          <w:tcPr>
            <w:tcW w:w="8490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F76BC9" w:rsidP="00F32794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Information for referrers to residential drug rehabilitation services</w:t>
            </w:r>
          </w:p>
        </w:tc>
      </w:tr>
    </w:tbl>
    <w:p w:rsidR="007173CA" w:rsidRDefault="001B7284" w:rsidP="007173CA">
      <w:pPr>
        <w:pStyle w:val="DHHSbody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03F266" wp14:editId="5476F9DC">
                <wp:simplePos x="0" y="0"/>
                <wp:positionH relativeFrom="column">
                  <wp:posOffset>3345815</wp:posOffset>
                </wp:positionH>
                <wp:positionV relativeFrom="paragraph">
                  <wp:posOffset>213995</wp:posOffset>
                </wp:positionV>
                <wp:extent cx="3296920" cy="1564640"/>
                <wp:effectExtent l="0" t="0" r="17780" b="1651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920" cy="1564640"/>
                        </a:xfrm>
                        <a:prstGeom prst="roundRect">
                          <a:avLst/>
                        </a:prstGeom>
                        <a:solidFill>
                          <a:srgbClr val="DEDCE3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979" w:rsidRDefault="00792979" w:rsidP="00792979">
                            <w:pPr>
                              <w:pStyle w:val="DHHSbody"/>
                              <w:rPr>
                                <w:color w:val="000000" w:themeColor="text1"/>
                              </w:rPr>
                            </w:pPr>
                            <w:r w:rsidRPr="00530A15">
                              <w:rPr>
                                <w:color w:val="000000" w:themeColor="text1"/>
                              </w:rPr>
                              <w:t>This factsheet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5209D">
                              <w:rPr>
                                <w:color w:val="000000" w:themeColor="text1"/>
                              </w:rPr>
                              <w:t xml:space="preserve">explains some of the changes that are happening </w:t>
                            </w:r>
                            <w:r>
                              <w:rPr>
                                <w:color w:val="000000" w:themeColor="text1"/>
                              </w:rPr>
                              <w:t>to expand access to residential rehabilitation across the state.</w:t>
                            </w:r>
                          </w:p>
                          <w:p w:rsidR="00792979" w:rsidRPr="00A5209D" w:rsidRDefault="00792979" w:rsidP="00792979">
                            <w:pPr>
                              <w:pStyle w:val="DHHSbody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expansion will</w:t>
                            </w:r>
                            <w:r w:rsidRPr="00A5209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96DDA">
                              <w:rPr>
                                <w:color w:val="000000" w:themeColor="text1"/>
                              </w:rPr>
                              <w:t>create more treatment spots, reduce pressure on the system, and improve access to treatment for people who m</w:t>
                            </w:r>
                            <w:r>
                              <w:rPr>
                                <w:color w:val="000000" w:themeColor="text1"/>
                              </w:rPr>
                              <w:t>ay struggle to attend community-</w:t>
                            </w:r>
                            <w:r w:rsidRPr="00896DDA">
                              <w:rPr>
                                <w:color w:val="000000" w:themeColor="text1"/>
                              </w:rPr>
                              <w:t>based services.</w:t>
                            </w:r>
                            <w:r w:rsidRPr="00530A1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63.45pt;margin-top:16.85pt;width:259.6pt;height:12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" fillcolor="#dedce3" strokecolor="black [3213]" strokeweight="1.5pt">
                <v:textbox>
                  <w:txbxContent>
                    <w:p w:rsidR="00792979" w:rsidRDefault="00792979" w:rsidP="00792979">
                      <w:pPr>
                        <w:pStyle w:val="DHHSbody"/>
                        <w:rPr>
                          <w:color w:val="000000" w:themeColor="text1"/>
                        </w:rPr>
                      </w:pPr>
                      <w:r w:rsidRPr="00530A15">
                        <w:rPr>
                          <w:color w:val="000000" w:themeColor="text1"/>
                        </w:rPr>
                        <w:t>This factsheet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A5209D">
                        <w:rPr>
                          <w:color w:val="000000" w:themeColor="text1"/>
                        </w:rPr>
                        <w:t xml:space="preserve">explains some of the changes that are happening </w:t>
                      </w:r>
                      <w:r>
                        <w:rPr>
                          <w:color w:val="000000" w:themeColor="text1"/>
                        </w:rPr>
                        <w:t>to expand access to residential rehabilitation across the state.</w:t>
                      </w:r>
                    </w:p>
                    <w:p w:rsidR="00792979" w:rsidRPr="00A5209D" w:rsidRDefault="00792979" w:rsidP="00792979">
                      <w:pPr>
                        <w:pStyle w:val="DHHSbody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expansion will</w:t>
                      </w:r>
                      <w:r w:rsidRPr="00A5209D">
                        <w:rPr>
                          <w:color w:val="000000" w:themeColor="text1"/>
                        </w:rPr>
                        <w:t xml:space="preserve"> </w:t>
                      </w:r>
                      <w:r w:rsidRPr="00896DDA">
                        <w:rPr>
                          <w:color w:val="000000" w:themeColor="text1"/>
                        </w:rPr>
                        <w:t>create more treatment spots, reduce pressure on the system, and improve access to treatment for people who m</w:t>
                      </w:r>
                      <w:r>
                        <w:rPr>
                          <w:color w:val="000000" w:themeColor="text1"/>
                        </w:rPr>
                        <w:t>ay struggle to attend community-</w:t>
                      </w:r>
                      <w:r w:rsidRPr="00896DDA">
                        <w:rPr>
                          <w:color w:val="000000" w:themeColor="text1"/>
                        </w:rPr>
                        <w:t>based services.</w:t>
                      </w:r>
                      <w:r w:rsidRPr="00530A15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7173CA" w:rsidRDefault="007173CA" w:rsidP="007173CA">
      <w:pPr>
        <w:pStyle w:val="DHHSbody"/>
        <w:sectPr w:rsidR="007173CA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F76BC9" w:rsidRDefault="00F76BC9" w:rsidP="00F76BC9">
      <w:pPr>
        <w:pStyle w:val="Heading2"/>
        <w:spacing w:before="0"/>
      </w:pPr>
      <w:r>
        <w:lastRenderedPageBreak/>
        <w:t>What changes are happening?</w:t>
      </w:r>
    </w:p>
    <w:p w:rsidR="00F76BC9" w:rsidRDefault="00F76BC9" w:rsidP="00F76BC9">
      <w:pPr>
        <w:pStyle w:val="DHHSbody"/>
      </w:pPr>
      <w:r>
        <w:t xml:space="preserve">The </w:t>
      </w:r>
      <w:r w:rsidRPr="008D4199">
        <w:t xml:space="preserve">Victorian Government is delivering 100 additional </w:t>
      </w:r>
      <w:r>
        <w:t xml:space="preserve">adult </w:t>
      </w:r>
      <w:r w:rsidRPr="008D4199">
        <w:t xml:space="preserve">residential rehabilitation beds to help more Victorians access treatment and reduce the impacts of drugs and alcohol on our local communities. </w:t>
      </w:r>
    </w:p>
    <w:p w:rsidR="00F76BC9" w:rsidRDefault="00F76BC9" w:rsidP="00F76BC9">
      <w:pPr>
        <w:pStyle w:val="DHHSbody"/>
      </w:pPr>
      <w:r>
        <w:t>Announced in October 2017 as part of the</w:t>
      </w:r>
      <w:r w:rsidRPr="00E60664">
        <w:t xml:space="preserve"> </w:t>
      </w:r>
      <w:r>
        <w:t xml:space="preserve">new </w:t>
      </w:r>
      <w:r w:rsidRPr="003260C2">
        <w:rPr>
          <w:i/>
        </w:rPr>
        <w:t>Drug rehabilitation plan</w:t>
      </w:r>
      <w:r w:rsidRPr="003260C2">
        <w:t>,</w:t>
      </w:r>
      <w:r>
        <w:t xml:space="preserve"> </w:t>
      </w:r>
      <w:r w:rsidRPr="003260C2">
        <w:t>$53.2 million</w:t>
      </w:r>
      <w:r>
        <w:t xml:space="preserve"> will go in</w:t>
      </w:r>
      <w:r w:rsidRPr="003260C2">
        <w:t xml:space="preserve">to establishing </w:t>
      </w:r>
      <w:r>
        <w:t>these beds, treating up to 400 extra people each year</w:t>
      </w:r>
      <w:r w:rsidRPr="003260C2">
        <w:t>.</w:t>
      </w:r>
    </w:p>
    <w:p w:rsidR="00F76BC9" w:rsidRDefault="00F76BC9" w:rsidP="00F76BC9">
      <w:pPr>
        <w:pStyle w:val="DHHSbody"/>
      </w:pPr>
      <w:r>
        <w:t>Th</w:t>
      </w:r>
      <w:r w:rsidRPr="00E60664">
        <w:t xml:space="preserve">e beds will be </w:t>
      </w:r>
      <w:r>
        <w:t>provided</w:t>
      </w:r>
      <w:r w:rsidRPr="00E60664">
        <w:t xml:space="preserve"> through a combination of expanding existing rehabilitation services and other health facilities</w:t>
      </w:r>
      <w:r>
        <w:t xml:space="preserve"> – see </w:t>
      </w:r>
      <w:r w:rsidRPr="00180675">
        <w:t>Figure 1</w:t>
      </w:r>
      <w:r>
        <w:t xml:space="preserve"> below.</w:t>
      </w:r>
    </w:p>
    <w:p w:rsidR="00F76BC9" w:rsidRDefault="00F76BC9" w:rsidP="00F76BC9">
      <w:pPr>
        <w:pStyle w:val="DHHSbody"/>
      </w:pPr>
      <w:r>
        <w:t>The expansion will</w:t>
      </w:r>
      <w:bookmarkStart w:id="1" w:name="_GoBack"/>
      <w:bookmarkEnd w:id="1"/>
      <w:r>
        <w:t xml:space="preserve"> include </w:t>
      </w:r>
      <w:r w:rsidRPr="003A677B">
        <w:t xml:space="preserve">establishing a new </w:t>
      </w:r>
      <w:r>
        <w:t>service</w:t>
      </w:r>
      <w:r w:rsidRPr="003A677B">
        <w:t xml:space="preserve"> for </w:t>
      </w:r>
      <w:r>
        <w:t>people</w:t>
      </w:r>
      <w:r w:rsidRPr="003A677B">
        <w:t xml:space="preserve"> with co-occurring </w:t>
      </w:r>
      <w:r>
        <w:t xml:space="preserve">alcohol and other drug and </w:t>
      </w:r>
      <w:r w:rsidRPr="003A677B">
        <w:t xml:space="preserve">mental health </w:t>
      </w:r>
      <w:r>
        <w:t>needs (dual diagnosis)</w:t>
      </w:r>
      <w:r w:rsidRPr="003A677B">
        <w:t xml:space="preserve">, to be delivered </w:t>
      </w:r>
      <w:r w:rsidR="006000F1">
        <w:t>at</w:t>
      </w:r>
      <w:r w:rsidRPr="003A677B">
        <w:t xml:space="preserve"> two new </w:t>
      </w:r>
      <w:r w:rsidR="006000F1">
        <w:t xml:space="preserve">residential rehabilitation </w:t>
      </w:r>
      <w:r w:rsidRPr="003A677B">
        <w:t>facilities</w:t>
      </w:r>
      <w:r>
        <w:t>.</w:t>
      </w:r>
    </w:p>
    <w:p w:rsidR="00F76BC9" w:rsidRPr="00C2374D" w:rsidRDefault="00F76BC9" w:rsidP="00F76BC9">
      <w:pPr>
        <w:pStyle w:val="Caption"/>
        <w:keepNext/>
        <w:rPr>
          <w:rFonts w:ascii="Arial" w:hAnsi="Arial" w:cs="Arial"/>
          <w:color w:val="auto"/>
        </w:rPr>
      </w:pPr>
      <w:r w:rsidRPr="00C2374D">
        <w:rPr>
          <w:rFonts w:ascii="Arial" w:hAnsi="Arial" w:cs="Arial"/>
          <w:color w:val="auto"/>
        </w:rPr>
        <w:t xml:space="preserve">Figure </w:t>
      </w:r>
      <w:r w:rsidRPr="00C2374D">
        <w:rPr>
          <w:rFonts w:ascii="Arial" w:hAnsi="Arial" w:cs="Arial"/>
          <w:color w:val="auto"/>
        </w:rPr>
        <w:fldChar w:fldCharType="begin"/>
      </w:r>
      <w:r w:rsidRPr="00C2374D">
        <w:rPr>
          <w:rFonts w:ascii="Arial" w:hAnsi="Arial" w:cs="Arial"/>
          <w:color w:val="auto"/>
        </w:rPr>
        <w:instrText xml:space="preserve"> SEQ Figure \* ARABIC </w:instrText>
      </w:r>
      <w:r w:rsidRPr="00C2374D">
        <w:rPr>
          <w:rFonts w:ascii="Arial" w:hAnsi="Arial" w:cs="Arial"/>
          <w:color w:val="auto"/>
        </w:rPr>
        <w:fldChar w:fldCharType="separate"/>
      </w:r>
      <w:r w:rsidR="006B2B45">
        <w:rPr>
          <w:rFonts w:ascii="Arial" w:hAnsi="Arial" w:cs="Arial"/>
          <w:noProof/>
          <w:color w:val="auto"/>
        </w:rPr>
        <w:t>1</w:t>
      </w:r>
      <w:r w:rsidRPr="00C2374D">
        <w:rPr>
          <w:rFonts w:ascii="Arial" w:hAnsi="Arial" w:cs="Arial"/>
          <w:color w:val="auto"/>
        </w:rPr>
        <w:fldChar w:fldCharType="end"/>
      </w:r>
      <w:r w:rsidRPr="00C2374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Residential rehabilitation expansion</w:t>
      </w:r>
    </w:p>
    <w:tbl>
      <w:tblPr>
        <w:tblpPr w:leftFromText="180" w:rightFromText="180" w:vertAnchor="text" w:horzAnchor="margin" w:tblpY="3845"/>
        <w:tblW w:w="50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5148"/>
      </w:tblGrid>
      <w:tr w:rsidR="001B7284" w:rsidRPr="002802E3" w:rsidTr="001B728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284" w:rsidRPr="00124C00" w:rsidRDefault="001B7284" w:rsidP="001B7284">
            <w:pPr>
              <w:pStyle w:val="DHHSaccessibilitypara"/>
            </w:pPr>
            <w:r w:rsidRPr="00124C00">
              <w:t xml:space="preserve">To receive this publication in an accessible format phone 9096 0000 using the National Relay Service 13 36 77 if required, or email </w:t>
            </w:r>
            <w:hyperlink r:id="rId13" w:history="1">
              <w:r w:rsidRPr="00566785">
                <w:rPr>
                  <w:rStyle w:val="Hyperlink"/>
                </w:rPr>
                <w:t>aod.enquiries@dhhs.vic.gov.au</w:t>
              </w:r>
            </w:hyperlink>
          </w:p>
          <w:p w:rsidR="001B7284" w:rsidRPr="00124C00" w:rsidRDefault="001B7284" w:rsidP="001B7284">
            <w:pPr>
              <w:pStyle w:val="DHHSbody"/>
            </w:pPr>
            <w:r w:rsidRPr="00124C00">
              <w:t>Authorised and published by the Victorian Government, 1 Treasury Place, Melbourne.</w:t>
            </w:r>
          </w:p>
          <w:p w:rsidR="001B7284" w:rsidRPr="00124C00" w:rsidRDefault="001B7284" w:rsidP="001B7284">
            <w:pPr>
              <w:pStyle w:val="DHHSbody"/>
            </w:pPr>
            <w:r w:rsidRPr="00124C00">
              <w:t>© State of Victoria, Department of Health and Human Services</w:t>
            </w:r>
            <w:r>
              <w:t>,</w:t>
            </w:r>
            <w:r w:rsidRPr="00124C00">
              <w:t xml:space="preserve"> </w:t>
            </w:r>
            <w:r>
              <w:t>March 2018</w:t>
            </w:r>
            <w:r w:rsidRPr="00124C00">
              <w:t>.</w:t>
            </w:r>
          </w:p>
          <w:p w:rsidR="001B7284" w:rsidRPr="002802E3" w:rsidRDefault="001B7284" w:rsidP="001B7284">
            <w:pPr>
              <w:pStyle w:val="DHHSbody"/>
            </w:pPr>
            <w:r w:rsidRPr="00124C00">
              <w:rPr>
                <w:szCs w:val="19"/>
              </w:rPr>
              <w:t xml:space="preserve">Available at </w:t>
            </w:r>
            <w:r>
              <w:t xml:space="preserve"> </w:t>
            </w:r>
            <w:hyperlink r:id="rId14" w:history="1">
              <w:r w:rsidRPr="007F15C2">
                <w:rPr>
                  <w:rStyle w:val="Hyperlink"/>
                </w:rPr>
                <w:t>www2.health.vic.gov.au/alcohol-and-drugs/aod-treatment-services/aod-residential-treatment</w:t>
              </w:r>
            </w:hyperlink>
            <w:r>
              <w:t xml:space="preserve"> </w:t>
            </w:r>
          </w:p>
        </w:tc>
      </w:tr>
    </w:tbl>
    <w:p w:rsidR="00F76BC9" w:rsidRPr="00792979" w:rsidRDefault="007A0E37" w:rsidP="00792979">
      <w:pPr>
        <w:pStyle w:val="DHHSbody"/>
        <w:jc w:val="center"/>
      </w:pPr>
      <w:r>
        <w:rPr>
          <w:noProof/>
          <w:lang w:eastAsia="en-AU"/>
        </w:rPr>
        <w:drawing>
          <wp:inline distT="0" distB="0" distL="0" distR="0" wp14:anchorId="671ACF9C" wp14:editId="0A9B7C80">
            <wp:extent cx="2787162" cy="234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162" cy="234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BC9" w:rsidRDefault="00F76BC9" w:rsidP="001B7284">
      <w:pPr>
        <w:pStyle w:val="Heading2"/>
        <w:rPr>
          <w:lang w:val="en-US"/>
        </w:rPr>
      </w:pPr>
      <w:r>
        <w:rPr>
          <w:lang w:val="en-US"/>
        </w:rPr>
        <w:t>Why more beds?</w:t>
      </w:r>
    </w:p>
    <w:p w:rsidR="007A0E37" w:rsidRPr="007A0E37" w:rsidRDefault="007A0E37" w:rsidP="007A0E37">
      <w:pPr>
        <w:pStyle w:val="DHHSbody"/>
      </w:pPr>
      <w:r w:rsidRPr="007A0E37">
        <w:t xml:space="preserve">Alcohol and other drug problems are complex, affecting not just individuals but their families, their friends and their communities.  </w:t>
      </w:r>
    </w:p>
    <w:p w:rsidR="00F76BC9" w:rsidRDefault="00F76BC9" w:rsidP="00F76BC9">
      <w:pPr>
        <w:pStyle w:val="DHHSbody"/>
      </w:pPr>
      <w:r>
        <w:t xml:space="preserve">Residential rehabilitation is one treatment option among a range of solutions funded across Victoria to save lives. It </w:t>
      </w:r>
      <w:r w:rsidRPr="00540F0A">
        <w:t>provides a structured and therapeutic environment for people</w:t>
      </w:r>
      <w:r w:rsidRPr="0068353C">
        <w:t xml:space="preserve"> to </w:t>
      </w:r>
      <w:r w:rsidRPr="003A5101">
        <w:t>develop new skills and make positive life changes.</w:t>
      </w:r>
    </w:p>
    <w:p w:rsidR="00F76BC9" w:rsidRDefault="00F76BC9" w:rsidP="00F76BC9">
      <w:pPr>
        <w:pStyle w:val="DHHSbody"/>
      </w:pPr>
      <w:r>
        <w:t xml:space="preserve">There have been growing calls from local communities, health services, and alcohol and other drug support providers for access to additional treatment and rehabilitation services across the state. </w:t>
      </w:r>
    </w:p>
    <w:p w:rsidR="00F76BC9" w:rsidRDefault="00F76BC9" w:rsidP="00F76BC9">
      <w:pPr>
        <w:pStyle w:val="DHHSbody"/>
        <w:rPr>
          <w:bCs/>
          <w:lang w:val="en-US"/>
        </w:rPr>
      </w:pPr>
      <w:r w:rsidRPr="007B2708">
        <w:t>In addition to the 100 extra beds, new facilities in the Grampians, Gippsland, Barwon and Hume regions will progressively come online from October 2018.</w:t>
      </w:r>
    </w:p>
    <w:p w:rsidR="00F76BC9" w:rsidRDefault="00F76BC9" w:rsidP="00F76BC9">
      <w:pPr>
        <w:pStyle w:val="DHHSbody"/>
        <w:rPr>
          <w:bCs/>
          <w:lang w:val="en-US"/>
        </w:rPr>
      </w:pPr>
      <w:r w:rsidRPr="007B2708">
        <w:rPr>
          <w:bCs/>
          <w:lang w:val="en-US"/>
        </w:rPr>
        <w:t>Overall, th</w:t>
      </w:r>
      <w:r w:rsidR="00772353">
        <w:rPr>
          <w:bCs/>
          <w:lang w:val="en-US"/>
        </w:rPr>
        <w:t>ese</w:t>
      </w:r>
      <w:r w:rsidRPr="007B2708">
        <w:rPr>
          <w:bCs/>
          <w:lang w:val="en-US"/>
        </w:rPr>
        <w:t xml:space="preserve"> initiative</w:t>
      </w:r>
      <w:r w:rsidR="00772353">
        <w:rPr>
          <w:bCs/>
          <w:lang w:val="en-US"/>
        </w:rPr>
        <w:t>s</w:t>
      </w:r>
      <w:r w:rsidRPr="007B2708">
        <w:rPr>
          <w:bCs/>
          <w:lang w:val="en-US"/>
        </w:rPr>
        <w:t xml:space="preserve"> will more than double the</w:t>
      </w:r>
      <w:r>
        <w:rPr>
          <w:bCs/>
          <w:lang w:val="en-US"/>
        </w:rPr>
        <w:t xml:space="preserve"> </w:t>
      </w:r>
      <w:r w:rsidRPr="007B2708">
        <w:rPr>
          <w:bCs/>
          <w:lang w:val="en-US"/>
        </w:rPr>
        <w:t xml:space="preserve">number of </w:t>
      </w:r>
      <w:r w:rsidR="00772353">
        <w:rPr>
          <w:bCs/>
          <w:lang w:val="en-US"/>
        </w:rPr>
        <w:t xml:space="preserve">drug </w:t>
      </w:r>
      <w:r w:rsidRPr="007B2708">
        <w:rPr>
          <w:bCs/>
          <w:lang w:val="en-US"/>
        </w:rPr>
        <w:t xml:space="preserve">rehabilitation beds in Victoria, from 208 beds in 2014–15 to 420 </w:t>
      </w:r>
      <w:r w:rsidR="00772353">
        <w:rPr>
          <w:bCs/>
          <w:lang w:val="en-US"/>
        </w:rPr>
        <w:t>once fully operational</w:t>
      </w:r>
      <w:r w:rsidRPr="007B2708">
        <w:rPr>
          <w:bCs/>
          <w:lang w:val="en-US"/>
        </w:rPr>
        <w:t>. Over half of the new beds wil</w:t>
      </w:r>
      <w:r w:rsidR="00792979">
        <w:rPr>
          <w:bCs/>
          <w:lang w:val="en-US"/>
        </w:rPr>
        <w:t>l be based in regional Victoria.</w:t>
      </w:r>
    </w:p>
    <w:p w:rsidR="00792979" w:rsidRPr="00792979" w:rsidRDefault="00792979" w:rsidP="00F76BC9">
      <w:pPr>
        <w:pStyle w:val="DHHSbody"/>
        <w:rPr>
          <w:rFonts w:eastAsia="Times New Roman"/>
          <w:b/>
          <w:color w:val="201547"/>
          <w:sz w:val="28"/>
          <w:szCs w:val="28"/>
          <w:lang w:val="en-US"/>
        </w:rPr>
      </w:pPr>
      <w:r w:rsidRPr="00792979">
        <w:rPr>
          <w:rFonts w:eastAsia="Times New Roman"/>
          <w:b/>
          <w:color w:val="201547"/>
          <w:sz w:val="28"/>
          <w:szCs w:val="28"/>
          <w:lang w:val="en-US"/>
        </w:rPr>
        <w:t>Where do I go for more information?</w:t>
      </w:r>
    </w:p>
    <w:p w:rsidR="00792979" w:rsidRDefault="00792979" w:rsidP="00792979">
      <w:pPr>
        <w:pStyle w:val="DHHSbody"/>
      </w:pPr>
      <w:r>
        <w:t>If you have any questions about residential rehabilitation or other drug treatment services, please:</w:t>
      </w:r>
    </w:p>
    <w:p w:rsidR="00792979" w:rsidRDefault="00792979" w:rsidP="001B7284">
      <w:pPr>
        <w:pStyle w:val="DHHSbullet1"/>
      </w:pPr>
      <w:r>
        <w:t xml:space="preserve">speak with </w:t>
      </w:r>
      <w:r w:rsidR="001B7284">
        <w:t>your local</w:t>
      </w:r>
      <w:r w:rsidRPr="00A5209D">
        <w:t xml:space="preserve"> catchment-based intake service </w:t>
      </w:r>
      <w:r w:rsidR="001B7284">
        <w:t>or contact</w:t>
      </w:r>
      <w:r>
        <w:t xml:space="preserve"> DirectLine on 1800 888 236 </w:t>
      </w:r>
      <w:r w:rsidR="001B7284">
        <w:t>or at</w:t>
      </w:r>
      <w:r>
        <w:t xml:space="preserve"> &lt;</w:t>
      </w:r>
      <w:hyperlink r:id="rId16" w:history="1">
        <w:r w:rsidRPr="006C371E">
          <w:rPr>
            <w:rStyle w:val="Hyperlink"/>
          </w:rPr>
          <w:t>www.directline.org.au</w:t>
        </w:r>
      </w:hyperlink>
      <w:r>
        <w:t>&gt;</w:t>
      </w:r>
    </w:p>
    <w:p w:rsidR="00B2752E" w:rsidRPr="00906490" w:rsidRDefault="00792979" w:rsidP="001B7284">
      <w:pPr>
        <w:pStyle w:val="DHHSbullet1lastline"/>
      </w:pPr>
      <w:r>
        <w:t xml:space="preserve">see the </w:t>
      </w:r>
      <w:r w:rsidRPr="00792979">
        <w:rPr>
          <w:color w:val="000000" w:themeColor="text1"/>
        </w:rPr>
        <w:t>f</w:t>
      </w:r>
      <w:r>
        <w:rPr>
          <w:color w:val="000000" w:themeColor="text1"/>
        </w:rPr>
        <w:t xml:space="preserve">actsheet </w:t>
      </w:r>
      <w:r>
        <w:rPr>
          <w:i/>
          <w:color w:val="000000" w:themeColor="text1"/>
        </w:rPr>
        <w:t>A</w:t>
      </w:r>
      <w:r w:rsidRPr="00792979">
        <w:rPr>
          <w:i/>
          <w:color w:val="000000" w:themeColor="text1"/>
        </w:rPr>
        <w:t>bout residential rehabilitation</w:t>
      </w:r>
      <w:r w:rsidRPr="00792979">
        <w:rPr>
          <w:color w:val="000000" w:themeColor="text1"/>
        </w:rPr>
        <w:t xml:space="preserve"> at &lt;</w:t>
      </w:r>
      <w:hyperlink r:id="rId17" w:history="1">
        <w:r w:rsidRPr="007F15C2">
          <w:rPr>
            <w:rStyle w:val="Hyperlink"/>
          </w:rPr>
          <w:t>www2.health.vic.gov.au/alcohol-and-drugs/aod-treatment-services/aod-residential-treatment</w:t>
        </w:r>
      </w:hyperlink>
      <w:r w:rsidRPr="00792979">
        <w:rPr>
          <w:color w:val="000000" w:themeColor="text1"/>
        </w:rPr>
        <w:t>&gt;</w:t>
      </w:r>
      <w:r w:rsidR="00DF4716">
        <w:rPr>
          <w:color w:val="000000" w:themeColor="text1"/>
        </w:rPr>
        <w:t>.</w:t>
      </w:r>
    </w:p>
    <w:sectPr w:rsidR="00B2752E" w:rsidRPr="00906490" w:rsidSect="001B7284">
      <w:headerReference w:type="default" r:id="rId18"/>
      <w:footerReference w:type="default" r:id="rId19"/>
      <w:type w:val="continuous"/>
      <w:pgSz w:w="11906" w:h="16838" w:code="9"/>
      <w:pgMar w:top="1418" w:right="851" w:bottom="1134" w:left="851" w:header="567" w:footer="510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CE" w:rsidRDefault="002757CE">
      <w:r>
        <w:separator/>
      </w:r>
    </w:p>
  </w:endnote>
  <w:endnote w:type="continuationSeparator" w:id="0">
    <w:p w:rsidR="002757CE" w:rsidRDefault="0027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047997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A608AB" w:rsidP="0051568D">
    <w:pPr>
      <w:pStyle w:val="DHHSfooter"/>
    </w:pPr>
    <w:r>
      <w:t>Factsheet March 2018 – Expanded Residential Rehabilitation Treatment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>
      <w:rPr>
        <w:noProof/>
      </w:rPr>
      <w:t>2</w:t>
    </w:r>
    <w:r w:rsidR="009D70A4" w:rsidRPr="00A1142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3D" w:rsidRPr="00503BB0" w:rsidRDefault="00EE303D" w:rsidP="00503BB0">
    <w:pPr>
      <w:pStyle w:val="DHHSfooter"/>
    </w:pPr>
    <w:r>
      <w:t>Factsheet – Residential Rehabilitation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772353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CE" w:rsidRDefault="002757CE" w:rsidP="002862F1">
      <w:pPr>
        <w:spacing w:before="120"/>
      </w:pPr>
      <w:r>
        <w:separator/>
      </w:r>
    </w:p>
  </w:footnote>
  <w:footnote w:type="continuationSeparator" w:id="0">
    <w:p w:rsidR="002757CE" w:rsidRDefault="0027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3D" w:rsidRPr="0051568D" w:rsidRDefault="00EE303D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97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47997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B7284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57CE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5BE8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28A9"/>
    <w:rsid w:val="00596A4B"/>
    <w:rsid w:val="00597507"/>
    <w:rsid w:val="005A7FE0"/>
    <w:rsid w:val="005B21B6"/>
    <w:rsid w:val="005B3A08"/>
    <w:rsid w:val="005B7A63"/>
    <w:rsid w:val="005C0955"/>
    <w:rsid w:val="005C2B4A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00F1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94924"/>
    <w:rsid w:val="006A18C2"/>
    <w:rsid w:val="006B077C"/>
    <w:rsid w:val="006B2B45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353"/>
    <w:rsid w:val="00772D5E"/>
    <w:rsid w:val="00776928"/>
    <w:rsid w:val="007778D3"/>
    <w:rsid w:val="00785677"/>
    <w:rsid w:val="00786F16"/>
    <w:rsid w:val="00792979"/>
    <w:rsid w:val="00796E20"/>
    <w:rsid w:val="00797C32"/>
    <w:rsid w:val="007A0E37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487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69BB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08AB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27FF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4716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03D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2794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BC9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EE303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link w:val="DHHSbullet1Char"/>
    <w:uiPriority w:val="99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99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4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99"/>
    <w:qFormat/>
    <w:rsid w:val="0051568D"/>
    <w:pPr>
      <w:numPr>
        <w:ilvl w:val="6"/>
        <w:numId w:val="7"/>
      </w:numPr>
    </w:pPr>
  </w:style>
  <w:style w:type="character" w:customStyle="1" w:styleId="DHHSbodyChar">
    <w:name w:val="DHHS body Char"/>
    <w:link w:val="DHHSbody"/>
    <w:rsid w:val="00EE303D"/>
    <w:rPr>
      <w:rFonts w:ascii="Arial" w:eastAsia="Times" w:hAnsi="Arial"/>
      <w:lang w:eastAsia="en-US"/>
    </w:rPr>
  </w:style>
  <w:style w:type="paragraph" w:customStyle="1" w:styleId="DHHSBody0">
    <w:name w:val="DHHS Body"/>
    <w:basedOn w:val="DHHSbody"/>
    <w:link w:val="DHHSBodyChar0"/>
    <w:qFormat/>
    <w:rsid w:val="00EE303D"/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99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uiPriority w:val="99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DHHSBodyChar0">
    <w:name w:val="DHHS Body Char"/>
    <w:link w:val="DHHSBody0"/>
    <w:rsid w:val="00EE303D"/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99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DHHSbullet1Char">
    <w:name w:val="DHHS bullet 1 Char"/>
    <w:link w:val="DHHSbullet1"/>
    <w:uiPriority w:val="99"/>
    <w:rsid w:val="00EE303D"/>
    <w:rPr>
      <w:rFonts w:ascii="Arial" w:eastAsia="Times" w:hAnsi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76BC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08AB"/>
    <w:rPr>
      <w:rFonts w:ascii="Arial" w:hAnsi="Arial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0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0F1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0F1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EE303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link w:val="DHHSbullet1Char"/>
    <w:uiPriority w:val="99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99"/>
    <w:qFormat/>
    <w:rsid w:val="0051568D"/>
    <w:pPr>
      <w:numPr>
        <w:ilvl w:val="2"/>
        <w:numId w:val="7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4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99"/>
    <w:qFormat/>
    <w:rsid w:val="0051568D"/>
    <w:pPr>
      <w:numPr>
        <w:ilvl w:val="6"/>
        <w:numId w:val="7"/>
      </w:numPr>
    </w:pPr>
  </w:style>
  <w:style w:type="character" w:customStyle="1" w:styleId="DHHSbodyChar">
    <w:name w:val="DHHS body Char"/>
    <w:link w:val="DHHSbody"/>
    <w:rsid w:val="00EE303D"/>
    <w:rPr>
      <w:rFonts w:ascii="Arial" w:eastAsia="Times" w:hAnsi="Arial"/>
      <w:lang w:eastAsia="en-US"/>
    </w:rPr>
  </w:style>
  <w:style w:type="paragraph" w:customStyle="1" w:styleId="DHHSBody0">
    <w:name w:val="DHHS Body"/>
    <w:basedOn w:val="DHHSbody"/>
    <w:link w:val="DHHSBodyChar0"/>
    <w:qFormat/>
    <w:rsid w:val="00EE303D"/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99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uiPriority w:val="99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DHHSBodyChar0">
    <w:name w:val="DHHS Body Char"/>
    <w:link w:val="DHHSBody0"/>
    <w:rsid w:val="00EE303D"/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99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DHHSbullet1Char">
    <w:name w:val="DHHS bullet 1 Char"/>
    <w:link w:val="DHHSbullet1"/>
    <w:uiPriority w:val="99"/>
    <w:rsid w:val="00EE303D"/>
    <w:rPr>
      <w:rFonts w:ascii="Arial" w:eastAsia="Times" w:hAnsi="Arial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76BC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08AB"/>
    <w:rPr>
      <w:rFonts w:ascii="Arial" w:hAnsi="Arial" w:cs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0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0F1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0F1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od.enquiries@dhhs.vic.gov.au?subject=Request%20for%20accessible%20format%20-%20intake%20and%20assessment%20factsheet%20for%20client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2.health.vic.gov.au/alcohol-and-drugs/aod-treatment-services/aod-residential-treat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N060\GROUP\Drug%20Policy%20and%20Services\Strategy%20&amp;%20Policy\Aspex%20review\Communications\Fact%20sheets\Clients\www.directline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2.health.vic.gov.au/alcohol-and-drugs/aod-treatment-services/aod-residential-treat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1335-B6FC-406A-8687-16679003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0</TotalTime>
  <Pages>1</Pages>
  <Words>376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3306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 Allison (DHHS)</dc:creator>
  <cp:lastModifiedBy>Kristal Allison (DHHS)</cp:lastModifiedBy>
  <cp:revision>2</cp:revision>
  <cp:lastPrinted>2018-04-27T02:38:00Z</cp:lastPrinted>
  <dcterms:created xsi:type="dcterms:W3CDTF">2018-04-27T02:39:00Z</dcterms:created>
  <dcterms:modified xsi:type="dcterms:W3CDTF">2018-04-27T02:39:00Z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