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F4A6" w14:textId="77777777" w:rsidR="006D5159" w:rsidRPr="00AB50C2" w:rsidRDefault="00CE6541" w:rsidP="00746249">
      <w:pPr>
        <w:rPr>
          <w:rFonts w:ascii="Calibri" w:hAnsi="Calibri" w:cs="Calibri"/>
          <w:b/>
          <w:szCs w:val="22"/>
        </w:rPr>
      </w:pPr>
      <w:bookmarkStart w:id="0" w:name="_GoBack"/>
      <w:bookmarkEnd w:id="0"/>
      <w:r w:rsidRPr="00AB50C2">
        <w:rPr>
          <w:rFonts w:ascii="Calibri" w:hAnsi="Calibri" w:cs="Calibri"/>
          <w:b/>
          <w:szCs w:val="22"/>
        </w:rPr>
        <w:t>Area of Need – F</w:t>
      </w:r>
      <w:r w:rsidR="00746249" w:rsidRPr="00AB50C2">
        <w:rPr>
          <w:rFonts w:ascii="Calibri" w:hAnsi="Calibri" w:cs="Calibri"/>
          <w:b/>
          <w:szCs w:val="22"/>
        </w:rPr>
        <w:t xml:space="preserve">requently Asked </w:t>
      </w:r>
      <w:r w:rsidRPr="00AB50C2">
        <w:rPr>
          <w:rFonts w:ascii="Calibri" w:hAnsi="Calibri" w:cs="Calibri"/>
          <w:b/>
          <w:szCs w:val="22"/>
        </w:rPr>
        <w:t>Q</w:t>
      </w:r>
      <w:r w:rsidR="00746249" w:rsidRPr="00AB50C2">
        <w:rPr>
          <w:rFonts w:ascii="Calibri" w:hAnsi="Calibri" w:cs="Calibri"/>
          <w:b/>
          <w:szCs w:val="22"/>
        </w:rPr>
        <w:t>uestions</w:t>
      </w:r>
    </w:p>
    <w:p w14:paraId="5CA275D2" w14:textId="77777777" w:rsidR="00CE6541" w:rsidRPr="003F3638" w:rsidRDefault="00CE6541">
      <w:pPr>
        <w:rPr>
          <w:rFonts w:ascii="Calibri" w:hAnsi="Calibri" w:cs="Calibri"/>
          <w:sz w:val="22"/>
          <w:szCs w:val="22"/>
        </w:rPr>
      </w:pPr>
    </w:p>
    <w:p w14:paraId="5F8EDA3F" w14:textId="77777777" w:rsidR="00746249" w:rsidRPr="00CD30BD" w:rsidRDefault="00746249" w:rsidP="00746249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CD30BD">
        <w:rPr>
          <w:rFonts w:ascii="Calibri" w:hAnsi="Calibri" w:cs="Calibri"/>
          <w:b/>
          <w:sz w:val="22"/>
          <w:szCs w:val="22"/>
        </w:rPr>
        <w:t>Do I need an Area of Need endorsement</w:t>
      </w:r>
      <w:r w:rsidR="005843F6">
        <w:rPr>
          <w:rFonts w:ascii="Calibri" w:hAnsi="Calibri" w:cs="Calibri"/>
          <w:b/>
          <w:sz w:val="22"/>
          <w:szCs w:val="22"/>
        </w:rPr>
        <w:t xml:space="preserve"> and why?</w:t>
      </w:r>
    </w:p>
    <w:p w14:paraId="06577E61" w14:textId="77777777" w:rsidR="00746249" w:rsidRPr="00CD30BD" w:rsidRDefault="00746249" w:rsidP="00746249">
      <w:pPr>
        <w:rPr>
          <w:rFonts w:ascii="Calibri" w:hAnsi="Calibri" w:cs="Calibri"/>
          <w:sz w:val="22"/>
          <w:szCs w:val="22"/>
        </w:rPr>
      </w:pPr>
    </w:p>
    <w:p w14:paraId="6597FA65" w14:textId="77777777" w:rsidR="005843F6" w:rsidRPr="00CD30BD" w:rsidRDefault="005843F6" w:rsidP="005843F6">
      <w:p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CD30BD">
        <w:rPr>
          <w:rFonts w:ascii="Calibri" w:hAnsi="Calibri" w:cs="Calibri"/>
          <w:sz w:val="22"/>
          <w:szCs w:val="22"/>
        </w:rPr>
        <w:t xml:space="preserve">Area of Need endorsements are required by </w:t>
      </w:r>
      <w:r>
        <w:rPr>
          <w:rFonts w:ascii="Calibri" w:hAnsi="Calibri" w:cs="Calibri"/>
          <w:sz w:val="22"/>
          <w:szCs w:val="22"/>
        </w:rPr>
        <w:t xml:space="preserve">the Medical Board of Australia for all </w:t>
      </w:r>
      <w:r w:rsidRPr="00CD30BD">
        <w:rPr>
          <w:rFonts w:ascii="Calibri" w:hAnsi="Calibri" w:cs="Calibri"/>
          <w:sz w:val="22"/>
          <w:szCs w:val="22"/>
        </w:rPr>
        <w:t>General Practitioner or Specialist I</w:t>
      </w:r>
      <w:r w:rsidR="00614742">
        <w:rPr>
          <w:rFonts w:ascii="Calibri" w:hAnsi="Calibri" w:cs="Calibri"/>
          <w:sz w:val="22"/>
          <w:szCs w:val="22"/>
        </w:rPr>
        <w:t xml:space="preserve">nternational </w:t>
      </w:r>
      <w:r w:rsidRPr="00CD30BD">
        <w:rPr>
          <w:rFonts w:ascii="Calibri" w:hAnsi="Calibri" w:cs="Calibri"/>
          <w:sz w:val="22"/>
          <w:szCs w:val="22"/>
        </w:rPr>
        <w:t>M</w:t>
      </w:r>
      <w:r w:rsidR="00614742">
        <w:rPr>
          <w:rFonts w:ascii="Calibri" w:hAnsi="Calibri" w:cs="Calibri"/>
          <w:sz w:val="22"/>
          <w:szCs w:val="22"/>
        </w:rPr>
        <w:t xml:space="preserve">edical </w:t>
      </w:r>
      <w:r w:rsidRPr="00CD30BD">
        <w:rPr>
          <w:rFonts w:ascii="Calibri" w:hAnsi="Calibri" w:cs="Calibri"/>
          <w:sz w:val="22"/>
          <w:szCs w:val="22"/>
        </w:rPr>
        <w:t>G</w:t>
      </w:r>
      <w:r w:rsidR="00614742">
        <w:rPr>
          <w:rFonts w:ascii="Calibri" w:hAnsi="Calibri" w:cs="Calibri"/>
          <w:sz w:val="22"/>
          <w:szCs w:val="22"/>
        </w:rPr>
        <w:t>raduate</w:t>
      </w:r>
      <w:r w:rsidRPr="00CD30BD">
        <w:rPr>
          <w:rFonts w:ascii="Calibri" w:hAnsi="Calibri" w:cs="Calibri"/>
          <w:sz w:val="22"/>
          <w:szCs w:val="22"/>
        </w:rPr>
        <w:t>s</w:t>
      </w:r>
      <w:r w:rsidR="00614742">
        <w:rPr>
          <w:rFonts w:ascii="Calibri" w:hAnsi="Calibri" w:cs="Calibri"/>
          <w:sz w:val="22"/>
          <w:szCs w:val="22"/>
        </w:rPr>
        <w:t xml:space="preserve"> (IMGs)</w:t>
      </w:r>
      <w:r w:rsidRPr="00CD30BD">
        <w:rPr>
          <w:rFonts w:ascii="Calibri" w:hAnsi="Calibri" w:cs="Calibri"/>
          <w:sz w:val="22"/>
          <w:szCs w:val="22"/>
        </w:rPr>
        <w:t xml:space="preserve"> applying for </w:t>
      </w:r>
      <w:r w:rsidRPr="00CD30BD">
        <w:rPr>
          <w:rFonts w:ascii="Calibri" w:hAnsi="Calibri" w:cs="Calibri"/>
          <w:b/>
          <w:sz w:val="22"/>
          <w:szCs w:val="22"/>
        </w:rPr>
        <w:t>Limited</w:t>
      </w:r>
      <w:r w:rsidRPr="00CD30BD">
        <w:rPr>
          <w:rFonts w:ascii="Calibri" w:hAnsi="Calibri" w:cs="Calibri"/>
          <w:sz w:val="22"/>
          <w:szCs w:val="22"/>
        </w:rPr>
        <w:t xml:space="preserve"> registration</w:t>
      </w:r>
      <w:r w:rsidR="00B37A62">
        <w:rPr>
          <w:rFonts w:ascii="Calibri" w:hAnsi="Calibri" w:cs="Calibri"/>
          <w:sz w:val="22"/>
          <w:szCs w:val="22"/>
        </w:rPr>
        <w:t xml:space="preserve"> for Area of Need</w:t>
      </w:r>
      <w:r w:rsidRPr="00CD30BD">
        <w:rPr>
          <w:rFonts w:ascii="Calibri" w:hAnsi="Calibri" w:cs="Calibri"/>
          <w:sz w:val="22"/>
          <w:szCs w:val="22"/>
        </w:rPr>
        <w:t xml:space="preserve">.  </w:t>
      </w:r>
    </w:p>
    <w:p w14:paraId="126DE683" w14:textId="77777777" w:rsidR="005843F6" w:rsidRPr="00CD30BD" w:rsidRDefault="005843F6" w:rsidP="005843F6">
      <w:pPr>
        <w:rPr>
          <w:rFonts w:ascii="Calibri" w:hAnsi="Calibri" w:cs="Calibri"/>
          <w:sz w:val="22"/>
          <w:szCs w:val="22"/>
        </w:rPr>
      </w:pPr>
    </w:p>
    <w:p w14:paraId="1D30DFB2" w14:textId="77777777" w:rsidR="005843F6" w:rsidRPr="00CD30BD" w:rsidRDefault="005843F6" w:rsidP="005843F6">
      <w:pPr>
        <w:rPr>
          <w:rFonts w:ascii="Calibri" w:hAnsi="Calibri" w:cs="Calibri"/>
          <w:sz w:val="22"/>
          <w:szCs w:val="22"/>
        </w:rPr>
      </w:pPr>
      <w:r w:rsidRPr="00CD30BD">
        <w:rPr>
          <w:rFonts w:ascii="Calibri" w:hAnsi="Calibri" w:cs="Calibri"/>
          <w:sz w:val="22"/>
          <w:szCs w:val="22"/>
        </w:rPr>
        <w:t xml:space="preserve">Under section 67(5) of the </w:t>
      </w:r>
      <w:r w:rsidRPr="00CD30BD">
        <w:rPr>
          <w:rFonts w:ascii="Calibri" w:hAnsi="Calibri" w:cs="Calibri"/>
          <w:i/>
          <w:sz w:val="22"/>
          <w:szCs w:val="22"/>
        </w:rPr>
        <w:t>Health Practitioner Regulation National Law (Victoria) Act 2009</w:t>
      </w:r>
      <w:r w:rsidRPr="00CD30BD">
        <w:rPr>
          <w:rFonts w:ascii="Calibri" w:hAnsi="Calibri" w:cs="Calibri"/>
          <w:sz w:val="22"/>
          <w:szCs w:val="22"/>
        </w:rPr>
        <w:t xml:space="preserve"> the Medical Board of Australia requires the responsible Minister (or delegate) to decide whether an area of need exists and to provide written notice to the National Board.</w:t>
      </w:r>
    </w:p>
    <w:p w14:paraId="77027AAA" w14:textId="77777777" w:rsidR="005843F6" w:rsidRDefault="005843F6" w:rsidP="00746249">
      <w:pPr>
        <w:tabs>
          <w:tab w:val="num" w:pos="720"/>
        </w:tabs>
        <w:rPr>
          <w:rFonts w:ascii="Calibri" w:hAnsi="Calibri" w:cs="Calibri"/>
          <w:sz w:val="22"/>
          <w:szCs w:val="22"/>
        </w:rPr>
      </w:pPr>
    </w:p>
    <w:p w14:paraId="3528C525" w14:textId="77777777" w:rsidR="005843F6" w:rsidRPr="00CD30BD" w:rsidRDefault="005843F6" w:rsidP="005843F6">
      <w:pPr>
        <w:rPr>
          <w:rFonts w:ascii="Calibri" w:hAnsi="Calibri" w:cs="Calibri"/>
          <w:sz w:val="22"/>
          <w:szCs w:val="22"/>
        </w:rPr>
      </w:pPr>
      <w:r w:rsidRPr="00CD30BD">
        <w:rPr>
          <w:rFonts w:ascii="Calibri" w:hAnsi="Calibri" w:cs="Calibri"/>
          <w:sz w:val="22"/>
          <w:szCs w:val="22"/>
        </w:rPr>
        <w:t xml:space="preserve">IMG doctors on </w:t>
      </w:r>
      <w:r>
        <w:rPr>
          <w:rFonts w:ascii="Calibri" w:hAnsi="Calibri" w:cs="Calibri"/>
          <w:sz w:val="22"/>
          <w:szCs w:val="22"/>
        </w:rPr>
        <w:t xml:space="preserve">General Registration do not </w:t>
      </w:r>
      <w:r w:rsidR="004B431D">
        <w:rPr>
          <w:rFonts w:ascii="Calibri" w:hAnsi="Calibri" w:cs="Calibri"/>
          <w:sz w:val="22"/>
          <w:szCs w:val="22"/>
        </w:rPr>
        <w:t>require</w:t>
      </w:r>
      <w:r>
        <w:rPr>
          <w:rFonts w:ascii="Calibri" w:hAnsi="Calibri" w:cs="Calibri"/>
          <w:sz w:val="22"/>
          <w:szCs w:val="22"/>
        </w:rPr>
        <w:t xml:space="preserve"> an </w:t>
      </w:r>
      <w:r w:rsidRPr="005843F6">
        <w:rPr>
          <w:rFonts w:ascii="Calibri" w:hAnsi="Calibri" w:cs="Calibri"/>
          <w:sz w:val="22"/>
          <w:szCs w:val="22"/>
        </w:rPr>
        <w:t>Area of Need</w:t>
      </w:r>
      <w:r w:rsidRPr="00CD30BD">
        <w:rPr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endorsement.</w:t>
      </w:r>
    </w:p>
    <w:p w14:paraId="781FD9CE" w14:textId="77777777" w:rsidR="00746249" w:rsidRPr="00CD30BD" w:rsidRDefault="00746249" w:rsidP="00746249">
      <w:pPr>
        <w:rPr>
          <w:rFonts w:ascii="Calibri" w:hAnsi="Calibri" w:cs="Calibri"/>
          <w:sz w:val="22"/>
          <w:szCs w:val="22"/>
        </w:rPr>
      </w:pPr>
    </w:p>
    <w:p w14:paraId="78F3AAF8" w14:textId="77777777" w:rsidR="00746249" w:rsidRPr="00CD30BD" w:rsidRDefault="00746249" w:rsidP="00746249">
      <w:pPr>
        <w:rPr>
          <w:rFonts w:ascii="Calibri" w:hAnsi="Calibri" w:cs="Calibri"/>
          <w:sz w:val="22"/>
          <w:szCs w:val="22"/>
        </w:rPr>
      </w:pPr>
    </w:p>
    <w:p w14:paraId="36F2E51B" w14:textId="14E23FCA" w:rsidR="005843F6" w:rsidRPr="005843F6" w:rsidRDefault="005843F6" w:rsidP="005843F6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5843F6">
        <w:rPr>
          <w:rFonts w:ascii="Calibri" w:hAnsi="Calibri" w:cs="Calibri"/>
          <w:b/>
          <w:sz w:val="22"/>
          <w:szCs w:val="22"/>
        </w:rPr>
        <w:t>What a</w:t>
      </w:r>
      <w:r w:rsidR="00B77371">
        <w:rPr>
          <w:rFonts w:ascii="Calibri" w:hAnsi="Calibri" w:cs="Calibri"/>
          <w:b/>
          <w:sz w:val="22"/>
          <w:szCs w:val="22"/>
        </w:rPr>
        <w:t>re</w:t>
      </w:r>
      <w:r w:rsidRPr="005843F6">
        <w:rPr>
          <w:rFonts w:ascii="Calibri" w:hAnsi="Calibri" w:cs="Calibri"/>
          <w:b/>
          <w:sz w:val="22"/>
          <w:szCs w:val="22"/>
        </w:rPr>
        <w:t xml:space="preserve"> </w:t>
      </w:r>
      <w:r w:rsidR="00B77371">
        <w:rPr>
          <w:rFonts w:ascii="Calibri" w:hAnsi="Calibri" w:cs="Calibri"/>
          <w:b/>
          <w:sz w:val="22"/>
          <w:szCs w:val="22"/>
        </w:rPr>
        <w:t>Distribution Priority Areas and D</w:t>
      </w:r>
      <w:r w:rsidRPr="005843F6">
        <w:rPr>
          <w:rFonts w:ascii="Calibri" w:hAnsi="Calibri" w:cs="Calibri"/>
          <w:b/>
          <w:sz w:val="22"/>
          <w:szCs w:val="22"/>
        </w:rPr>
        <w:t>istrict</w:t>
      </w:r>
      <w:r w:rsidR="00B77371">
        <w:rPr>
          <w:rFonts w:ascii="Calibri" w:hAnsi="Calibri" w:cs="Calibri"/>
          <w:b/>
          <w:sz w:val="22"/>
          <w:szCs w:val="22"/>
        </w:rPr>
        <w:t>s</w:t>
      </w:r>
      <w:r w:rsidRPr="005843F6">
        <w:rPr>
          <w:rFonts w:ascii="Calibri" w:hAnsi="Calibri" w:cs="Calibri"/>
          <w:b/>
          <w:sz w:val="22"/>
          <w:szCs w:val="22"/>
        </w:rPr>
        <w:t xml:space="preserve"> of </w:t>
      </w:r>
      <w:r w:rsidR="00B77371">
        <w:rPr>
          <w:rFonts w:ascii="Calibri" w:hAnsi="Calibri" w:cs="Calibri"/>
          <w:b/>
          <w:sz w:val="22"/>
          <w:szCs w:val="22"/>
        </w:rPr>
        <w:t>W</w:t>
      </w:r>
      <w:r w:rsidRPr="005843F6">
        <w:rPr>
          <w:rFonts w:ascii="Calibri" w:hAnsi="Calibri" w:cs="Calibri"/>
          <w:b/>
          <w:sz w:val="22"/>
          <w:szCs w:val="22"/>
        </w:rPr>
        <w:t xml:space="preserve">orkforce </w:t>
      </w:r>
      <w:r w:rsidR="00B77371">
        <w:rPr>
          <w:rFonts w:ascii="Calibri" w:hAnsi="Calibri" w:cs="Calibri"/>
          <w:b/>
          <w:sz w:val="22"/>
          <w:szCs w:val="22"/>
        </w:rPr>
        <w:t>S</w:t>
      </w:r>
      <w:r w:rsidRPr="005843F6">
        <w:rPr>
          <w:rFonts w:ascii="Calibri" w:hAnsi="Calibri" w:cs="Calibri"/>
          <w:b/>
          <w:sz w:val="22"/>
          <w:szCs w:val="22"/>
        </w:rPr>
        <w:t>hortage and do I need one?</w:t>
      </w:r>
    </w:p>
    <w:p w14:paraId="1F4BFDC6" w14:textId="77777777" w:rsidR="005843F6" w:rsidRPr="005843F6" w:rsidRDefault="005843F6" w:rsidP="005843F6">
      <w:pPr>
        <w:rPr>
          <w:rFonts w:ascii="Calibri" w:hAnsi="Calibri" w:cs="Calibri"/>
          <w:sz w:val="22"/>
          <w:szCs w:val="22"/>
        </w:rPr>
      </w:pPr>
    </w:p>
    <w:p w14:paraId="41535AEA" w14:textId="46B5E97F" w:rsidR="00B77371" w:rsidRDefault="00FA7BDF" w:rsidP="005843F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hyperlink r:id="rId6" w:history="1">
        <w:r w:rsidRPr="00FA7BDF">
          <w:rPr>
            <w:rStyle w:val="Hyperlink"/>
            <w:rFonts w:ascii="Calibri" w:hAnsi="Calibri" w:cs="Calibri"/>
            <w:sz w:val="22"/>
            <w:szCs w:val="22"/>
          </w:rPr>
          <w:t>Distribution Priority Area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034599">
        <w:rPr>
          <w:rFonts w:ascii="Calibri" w:hAnsi="Calibri" w:cs="Calibri"/>
          <w:sz w:val="22"/>
          <w:szCs w:val="22"/>
        </w:rPr>
        <w:t xml:space="preserve">(DPA) </w:t>
      </w:r>
      <w:r>
        <w:rPr>
          <w:rFonts w:ascii="Calibri" w:hAnsi="Calibri" w:cs="Calibri"/>
          <w:sz w:val="22"/>
          <w:szCs w:val="22"/>
        </w:rPr>
        <w:t>i</w:t>
      </w:r>
      <w:r w:rsidR="00383C12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>where</w:t>
      </w:r>
      <w:r w:rsidR="002B1DA4">
        <w:rPr>
          <w:rFonts w:ascii="Calibri" w:hAnsi="Calibri" w:cs="Calibri"/>
          <w:sz w:val="22"/>
          <w:szCs w:val="22"/>
        </w:rPr>
        <w:t xml:space="preserve"> the</w:t>
      </w:r>
      <w:r>
        <w:rPr>
          <w:rFonts w:ascii="Calibri" w:hAnsi="Calibri" w:cs="Calibri"/>
          <w:sz w:val="22"/>
          <w:szCs w:val="22"/>
        </w:rPr>
        <w:t xml:space="preserve"> </w:t>
      </w:r>
      <w:r w:rsidR="00383C12">
        <w:rPr>
          <w:rFonts w:ascii="Calibri" w:hAnsi="Calibri" w:cs="Calibri"/>
          <w:sz w:val="22"/>
          <w:szCs w:val="22"/>
        </w:rPr>
        <w:t>level of health services</w:t>
      </w:r>
      <w:r>
        <w:rPr>
          <w:rFonts w:ascii="Calibri" w:hAnsi="Calibri" w:cs="Calibri"/>
          <w:sz w:val="22"/>
          <w:szCs w:val="22"/>
        </w:rPr>
        <w:t xml:space="preserve"> </w:t>
      </w:r>
      <w:r w:rsidR="002B1DA4">
        <w:rPr>
          <w:rFonts w:ascii="Calibri" w:hAnsi="Calibri" w:cs="Calibri"/>
          <w:sz w:val="22"/>
          <w:szCs w:val="22"/>
        </w:rPr>
        <w:t xml:space="preserve">available to the local community </w:t>
      </w:r>
      <w:r w:rsidR="00383C12">
        <w:rPr>
          <w:rFonts w:ascii="Calibri" w:hAnsi="Calibri" w:cs="Calibri"/>
          <w:sz w:val="22"/>
          <w:szCs w:val="22"/>
        </w:rPr>
        <w:t xml:space="preserve">does not meet a </w:t>
      </w:r>
      <w:r w:rsidR="000F0337">
        <w:rPr>
          <w:rFonts w:ascii="Calibri" w:hAnsi="Calibri" w:cs="Calibri"/>
          <w:sz w:val="22"/>
          <w:szCs w:val="22"/>
        </w:rPr>
        <w:t xml:space="preserve">national </w:t>
      </w:r>
      <w:r w:rsidR="00383C12">
        <w:rPr>
          <w:rFonts w:ascii="Calibri" w:hAnsi="Calibri" w:cs="Calibri"/>
          <w:sz w:val="22"/>
          <w:szCs w:val="22"/>
        </w:rPr>
        <w:t xml:space="preserve">service benchmark </w:t>
      </w:r>
      <w:r>
        <w:rPr>
          <w:rFonts w:ascii="Calibri" w:hAnsi="Calibri" w:cs="Calibri"/>
          <w:sz w:val="22"/>
          <w:szCs w:val="22"/>
        </w:rPr>
        <w:t>taking into account Medicare data, G</w:t>
      </w:r>
      <w:r w:rsidR="00034599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 workforce, population demographics and socio-economic status. </w:t>
      </w:r>
      <w:r w:rsidR="00034599">
        <w:rPr>
          <w:rFonts w:ascii="Calibri" w:hAnsi="Calibri" w:cs="Calibri"/>
          <w:sz w:val="22"/>
          <w:szCs w:val="22"/>
        </w:rPr>
        <w:t xml:space="preserve">An area is automatically classified as a DPA when it is classified as MM 5 to 7 based on Monash Modified Model or the area is in the Northern Territory. </w:t>
      </w:r>
    </w:p>
    <w:p w14:paraId="35D38F83" w14:textId="77777777" w:rsidR="00034599" w:rsidRDefault="00034599" w:rsidP="005843F6">
      <w:pPr>
        <w:rPr>
          <w:rFonts w:ascii="Calibri" w:hAnsi="Calibri" w:cs="Calibri"/>
          <w:sz w:val="22"/>
          <w:szCs w:val="22"/>
        </w:rPr>
      </w:pPr>
    </w:p>
    <w:p w14:paraId="10355987" w14:textId="136C4D82" w:rsidR="002B1DA4" w:rsidRDefault="005843F6" w:rsidP="005843F6">
      <w:pPr>
        <w:rPr>
          <w:rFonts w:ascii="Calibri" w:hAnsi="Calibri" w:cs="Calibri"/>
          <w:sz w:val="22"/>
          <w:szCs w:val="22"/>
        </w:rPr>
      </w:pPr>
      <w:r w:rsidRPr="00CD30BD">
        <w:rPr>
          <w:rFonts w:ascii="Calibri" w:hAnsi="Calibri" w:cs="Calibri"/>
          <w:sz w:val="22"/>
          <w:szCs w:val="22"/>
        </w:rPr>
        <w:t xml:space="preserve">A </w:t>
      </w:r>
      <w:hyperlink r:id="rId7" w:history="1">
        <w:r w:rsidR="00FA7BDF" w:rsidRPr="00FA7BDF">
          <w:rPr>
            <w:rStyle w:val="Hyperlink"/>
            <w:rFonts w:ascii="Calibri" w:hAnsi="Calibri" w:cs="Calibri"/>
            <w:sz w:val="22"/>
            <w:szCs w:val="22"/>
          </w:rPr>
          <w:t>D</w:t>
        </w:r>
        <w:r w:rsidRPr="00FA7BDF">
          <w:rPr>
            <w:rStyle w:val="Hyperlink"/>
            <w:rFonts w:ascii="Calibri" w:hAnsi="Calibri" w:cs="Calibri"/>
            <w:sz w:val="22"/>
            <w:szCs w:val="22"/>
          </w:rPr>
          <w:t xml:space="preserve">istrict of </w:t>
        </w:r>
        <w:r w:rsidR="00FA7BDF" w:rsidRPr="00FA7BDF">
          <w:rPr>
            <w:rStyle w:val="Hyperlink"/>
            <w:rFonts w:ascii="Calibri" w:hAnsi="Calibri" w:cs="Calibri"/>
            <w:sz w:val="22"/>
            <w:szCs w:val="22"/>
          </w:rPr>
          <w:t>W</w:t>
        </w:r>
        <w:r w:rsidRPr="00FA7BDF">
          <w:rPr>
            <w:rStyle w:val="Hyperlink"/>
            <w:rFonts w:ascii="Calibri" w:hAnsi="Calibri" w:cs="Calibri"/>
            <w:sz w:val="22"/>
            <w:szCs w:val="22"/>
          </w:rPr>
          <w:t xml:space="preserve">orkforce </w:t>
        </w:r>
        <w:r w:rsidR="00FA7BDF" w:rsidRPr="00FA7BDF">
          <w:rPr>
            <w:rStyle w:val="Hyperlink"/>
            <w:rFonts w:ascii="Calibri" w:hAnsi="Calibri" w:cs="Calibri"/>
            <w:sz w:val="22"/>
            <w:szCs w:val="22"/>
          </w:rPr>
          <w:t>S</w:t>
        </w:r>
        <w:r w:rsidRPr="00FA7BDF">
          <w:rPr>
            <w:rStyle w:val="Hyperlink"/>
            <w:rFonts w:ascii="Calibri" w:hAnsi="Calibri" w:cs="Calibri"/>
            <w:sz w:val="22"/>
            <w:szCs w:val="22"/>
          </w:rPr>
          <w:t>hortage</w:t>
        </w:r>
      </w:hyperlink>
      <w:r w:rsidRPr="00CD30BD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is a</w:t>
      </w:r>
      <w:r w:rsidRPr="00CD30BD">
        <w:rPr>
          <w:rFonts w:ascii="Calibri" w:hAnsi="Calibri" w:cs="Calibri"/>
          <w:sz w:val="22"/>
          <w:szCs w:val="22"/>
        </w:rPr>
        <w:t xml:space="preserve"> geographic area </w:t>
      </w:r>
      <w:r w:rsidR="00B77371">
        <w:rPr>
          <w:rFonts w:ascii="Calibri" w:hAnsi="Calibri" w:cs="Calibri"/>
          <w:sz w:val="22"/>
          <w:szCs w:val="22"/>
        </w:rPr>
        <w:t>in which the ratio of specialists to population is less than the national average or it has an Australia Statistical Geography Standard – Remoteness Area classification RA 3 to 5.</w:t>
      </w:r>
      <w:r w:rsidR="002B1DA4">
        <w:rPr>
          <w:rFonts w:ascii="Calibri" w:hAnsi="Calibri" w:cs="Calibri"/>
          <w:sz w:val="22"/>
          <w:szCs w:val="22"/>
        </w:rPr>
        <w:t xml:space="preserve"> </w:t>
      </w:r>
    </w:p>
    <w:p w14:paraId="69B847B6" w14:textId="77777777" w:rsidR="002B1DA4" w:rsidRDefault="002B1DA4" w:rsidP="005843F6">
      <w:pPr>
        <w:rPr>
          <w:rFonts w:ascii="Calibri" w:hAnsi="Calibri" w:cs="Calibri"/>
          <w:sz w:val="22"/>
          <w:szCs w:val="22"/>
        </w:rPr>
      </w:pPr>
    </w:p>
    <w:p w14:paraId="5DA40FBF" w14:textId="116CBBC6" w:rsidR="00034599" w:rsidRDefault="002B1DA4" w:rsidP="005843F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Further information on the DPA and the DWS can be obtained from </w:t>
      </w:r>
      <w:r w:rsidR="00B53DE1">
        <w:rPr>
          <w:rFonts w:ascii="Calibri" w:hAnsi="Calibri" w:cs="Calibri"/>
          <w:sz w:val="22"/>
          <w:szCs w:val="22"/>
        </w:rPr>
        <w:t xml:space="preserve">the </w:t>
      </w:r>
      <w:hyperlink r:id="rId8" w:history="1">
        <w:proofErr w:type="spellStart"/>
        <w:r w:rsidR="00B53DE1" w:rsidRPr="00B53DE1">
          <w:rPr>
            <w:rStyle w:val="Hyperlink"/>
            <w:rFonts w:ascii="Calibri" w:hAnsi="Calibri" w:cs="Calibri"/>
            <w:sz w:val="22"/>
            <w:szCs w:val="22"/>
          </w:rPr>
          <w:t>DoctorConnect</w:t>
        </w:r>
        <w:proofErr w:type="spellEnd"/>
      </w:hyperlink>
      <w:r w:rsidR="00B53DE1">
        <w:rPr>
          <w:rFonts w:ascii="Calibri" w:hAnsi="Calibri" w:cs="Calibri"/>
          <w:sz w:val="22"/>
          <w:szCs w:val="22"/>
        </w:rPr>
        <w:t xml:space="preserve"> website. </w:t>
      </w:r>
      <w:r>
        <w:rPr>
          <w:rFonts w:ascii="Calibri" w:hAnsi="Calibri" w:cs="Calibri"/>
          <w:sz w:val="22"/>
          <w:szCs w:val="22"/>
        </w:rPr>
        <w:t xml:space="preserve"> </w:t>
      </w:r>
      <w:r w:rsidR="00B77371">
        <w:rPr>
          <w:rFonts w:ascii="Calibri" w:hAnsi="Calibri" w:cs="Calibri"/>
          <w:sz w:val="22"/>
          <w:szCs w:val="22"/>
        </w:rPr>
        <w:t xml:space="preserve"> </w:t>
      </w:r>
    </w:p>
    <w:p w14:paraId="79FCEB2C" w14:textId="77777777" w:rsidR="00034599" w:rsidRDefault="00034599" w:rsidP="005843F6">
      <w:pPr>
        <w:rPr>
          <w:rFonts w:ascii="Calibri" w:hAnsi="Calibri" w:cs="Calibri"/>
          <w:sz w:val="22"/>
          <w:szCs w:val="22"/>
        </w:rPr>
      </w:pPr>
    </w:p>
    <w:p w14:paraId="76D7008D" w14:textId="77777777" w:rsidR="005843F6" w:rsidRPr="00CD30BD" w:rsidRDefault="005843F6" w:rsidP="00614742">
      <w:pPr>
        <w:spacing w:after="240"/>
        <w:rPr>
          <w:rFonts w:ascii="Calibri" w:hAnsi="Calibri" w:cs="Calibri"/>
          <w:sz w:val="22"/>
          <w:szCs w:val="22"/>
        </w:rPr>
      </w:pPr>
      <w:r w:rsidRPr="00CD30BD">
        <w:rPr>
          <w:rFonts w:ascii="Calibri" w:hAnsi="Calibri" w:cs="Calibri"/>
          <w:sz w:val="22"/>
          <w:szCs w:val="22"/>
        </w:rPr>
        <w:t xml:space="preserve">The Department of Health (Commonwealth) is responsible for making </w:t>
      </w:r>
      <w:r w:rsidR="00034599">
        <w:rPr>
          <w:rFonts w:ascii="Calibri" w:hAnsi="Calibri" w:cs="Calibri"/>
          <w:sz w:val="22"/>
          <w:szCs w:val="22"/>
        </w:rPr>
        <w:t xml:space="preserve">DPA and </w:t>
      </w:r>
      <w:r w:rsidRPr="00CD30BD">
        <w:rPr>
          <w:rFonts w:ascii="Calibri" w:hAnsi="Calibri" w:cs="Calibri"/>
          <w:sz w:val="22"/>
          <w:szCs w:val="22"/>
        </w:rPr>
        <w:t xml:space="preserve">DWS determinations. </w:t>
      </w:r>
    </w:p>
    <w:p w14:paraId="3B5AD69C" w14:textId="45426EF9" w:rsidR="005843F6" w:rsidRDefault="00587061" w:rsidP="00614742">
      <w:pPr>
        <w:pStyle w:val="NormalWeb"/>
        <w:rPr>
          <w:rFonts w:ascii="Calibri" w:hAnsi="Calibri" w:cs="Calibri"/>
          <w:b/>
          <w:sz w:val="22"/>
          <w:szCs w:val="22"/>
        </w:rPr>
      </w:pPr>
      <w:r w:rsidRPr="00614742">
        <w:rPr>
          <w:rFonts w:asciiTheme="minorHAnsi" w:hAnsiTheme="minorHAnsi" w:cs="Calibri"/>
          <w:sz w:val="22"/>
          <w:szCs w:val="22"/>
        </w:rPr>
        <w:t xml:space="preserve">Under </w:t>
      </w:r>
      <w:hyperlink r:id="rId9" w:history="1">
        <w:r w:rsidRPr="0011793D">
          <w:rPr>
            <w:rStyle w:val="Hyperlink"/>
            <w:rFonts w:asciiTheme="minorHAnsi" w:hAnsiTheme="minorHAnsi" w:cs="Calibri"/>
            <w:sz w:val="22"/>
            <w:szCs w:val="22"/>
          </w:rPr>
          <w:t>section 19AB</w:t>
        </w:r>
      </w:hyperlink>
      <w:r w:rsidRPr="00614742">
        <w:rPr>
          <w:rFonts w:asciiTheme="minorHAnsi" w:hAnsiTheme="minorHAnsi" w:cs="Calibri"/>
          <w:sz w:val="22"/>
          <w:szCs w:val="22"/>
        </w:rPr>
        <w:t xml:space="preserve"> of the </w:t>
      </w:r>
      <w:r w:rsidRPr="00614742">
        <w:rPr>
          <w:rFonts w:asciiTheme="minorHAnsi" w:hAnsiTheme="minorHAnsi" w:cs="Calibri"/>
          <w:i/>
          <w:sz w:val="22"/>
          <w:szCs w:val="22"/>
        </w:rPr>
        <w:t>Health Insurance Act 1973</w:t>
      </w:r>
      <w:r w:rsidR="00614742" w:rsidRPr="00614742">
        <w:rPr>
          <w:rFonts w:asciiTheme="minorHAnsi" w:hAnsiTheme="minorHAnsi" w:cs="Calibri"/>
          <w:sz w:val="22"/>
          <w:szCs w:val="22"/>
        </w:rPr>
        <w:t xml:space="preserve">, </w:t>
      </w:r>
      <w:r w:rsidR="00614742">
        <w:rPr>
          <w:rFonts w:asciiTheme="minorHAnsi" w:hAnsiTheme="minorHAnsi" w:cs="Calibri"/>
          <w:sz w:val="22"/>
          <w:szCs w:val="22"/>
        </w:rPr>
        <w:t xml:space="preserve">an </w:t>
      </w:r>
      <w:r w:rsidR="00614742" w:rsidRPr="00614742">
        <w:rPr>
          <w:rFonts w:asciiTheme="minorHAnsi" w:hAnsiTheme="minorHAnsi" w:cs="Calibri"/>
          <w:sz w:val="22"/>
          <w:szCs w:val="22"/>
        </w:rPr>
        <w:t xml:space="preserve">IMG must work in a DPA if a GP, or a DWS if a non-GP specialist, for at least 10 years. </w:t>
      </w:r>
      <w:r w:rsidR="00614742" w:rsidRPr="00614742">
        <w:rPr>
          <w:rFonts w:asciiTheme="minorHAnsi" w:hAnsiTheme="minorHAnsi"/>
          <w:sz w:val="22"/>
          <w:szCs w:val="22"/>
          <w:lang w:val="en"/>
        </w:rPr>
        <w:t>The 10-year period starts from the first day of medical registration. This is called the 10 Year Moratorium</w:t>
      </w:r>
      <w:r w:rsidR="00614742">
        <w:rPr>
          <w:rFonts w:asciiTheme="minorHAnsi" w:hAnsiTheme="minorHAnsi"/>
          <w:sz w:val="22"/>
          <w:szCs w:val="22"/>
          <w:lang w:val="en"/>
        </w:rPr>
        <w:t xml:space="preserve">. </w:t>
      </w:r>
    </w:p>
    <w:p w14:paraId="26E7F6A4" w14:textId="77777777" w:rsidR="005843F6" w:rsidRDefault="005843F6" w:rsidP="005843F6">
      <w:pPr>
        <w:ind w:left="360"/>
        <w:rPr>
          <w:rFonts w:ascii="Calibri" w:hAnsi="Calibri" w:cs="Calibri"/>
          <w:b/>
          <w:sz w:val="22"/>
          <w:szCs w:val="22"/>
        </w:rPr>
      </w:pPr>
    </w:p>
    <w:p w14:paraId="2BEDAE7F" w14:textId="77777777" w:rsidR="00746249" w:rsidRPr="00CD30BD" w:rsidRDefault="00746249" w:rsidP="00746249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CD30BD">
        <w:rPr>
          <w:rFonts w:ascii="Calibri" w:hAnsi="Calibri" w:cs="Calibri"/>
          <w:b/>
          <w:sz w:val="22"/>
          <w:szCs w:val="22"/>
        </w:rPr>
        <w:t>How do I find a job in an Area of Need?</w:t>
      </w:r>
    </w:p>
    <w:p w14:paraId="584C0B76" w14:textId="77777777" w:rsidR="00746249" w:rsidRPr="00CD30BD" w:rsidRDefault="00746249" w:rsidP="00746249">
      <w:pPr>
        <w:rPr>
          <w:rFonts w:ascii="Calibri" w:hAnsi="Calibri" w:cs="Calibri"/>
          <w:sz w:val="22"/>
          <w:szCs w:val="22"/>
        </w:rPr>
      </w:pPr>
    </w:p>
    <w:p w14:paraId="78609916" w14:textId="77777777" w:rsidR="00746249" w:rsidRPr="00CD30BD" w:rsidRDefault="00746249" w:rsidP="00746249">
      <w:pPr>
        <w:rPr>
          <w:rFonts w:ascii="Calibri" w:hAnsi="Calibri" w:cs="Calibri"/>
          <w:sz w:val="22"/>
          <w:szCs w:val="22"/>
        </w:rPr>
      </w:pPr>
      <w:r w:rsidRPr="00CD30BD">
        <w:rPr>
          <w:rFonts w:ascii="Calibri" w:hAnsi="Calibri" w:cs="Calibri"/>
          <w:sz w:val="22"/>
          <w:szCs w:val="22"/>
        </w:rPr>
        <w:t xml:space="preserve">In Victoria there is no specific list of Area of Need positions or zones. In most cases if a position is located within a Commonwealth designated </w:t>
      </w:r>
      <w:r w:rsidR="00034599">
        <w:rPr>
          <w:rFonts w:ascii="Calibri" w:hAnsi="Calibri" w:cs="Calibri"/>
          <w:sz w:val="22"/>
          <w:szCs w:val="22"/>
        </w:rPr>
        <w:t xml:space="preserve">DPA for GPs or </w:t>
      </w:r>
      <w:r w:rsidRPr="00CD30BD">
        <w:rPr>
          <w:rFonts w:ascii="Calibri" w:hAnsi="Calibri" w:cs="Calibri"/>
          <w:sz w:val="22"/>
          <w:szCs w:val="22"/>
        </w:rPr>
        <w:t>DWS</w:t>
      </w:r>
      <w:r w:rsidR="005843F6">
        <w:rPr>
          <w:rFonts w:ascii="Calibri" w:hAnsi="Calibri" w:cs="Calibri"/>
          <w:sz w:val="22"/>
          <w:szCs w:val="22"/>
        </w:rPr>
        <w:t xml:space="preserve"> </w:t>
      </w:r>
      <w:r w:rsidR="00034599">
        <w:rPr>
          <w:rFonts w:ascii="Calibri" w:hAnsi="Calibri" w:cs="Calibri"/>
          <w:sz w:val="22"/>
          <w:szCs w:val="22"/>
        </w:rPr>
        <w:t xml:space="preserve">for </w:t>
      </w:r>
      <w:r w:rsidR="00525957">
        <w:rPr>
          <w:rFonts w:ascii="Calibri" w:hAnsi="Calibri" w:cs="Calibri"/>
          <w:sz w:val="22"/>
          <w:szCs w:val="22"/>
        </w:rPr>
        <w:t>non-GP</w:t>
      </w:r>
      <w:r w:rsidR="00034599">
        <w:rPr>
          <w:rFonts w:ascii="Calibri" w:hAnsi="Calibri" w:cs="Calibri"/>
          <w:sz w:val="22"/>
          <w:szCs w:val="22"/>
        </w:rPr>
        <w:t xml:space="preserve"> specialists, </w:t>
      </w:r>
      <w:r w:rsidR="005843F6">
        <w:rPr>
          <w:rFonts w:ascii="Calibri" w:hAnsi="Calibri" w:cs="Calibri"/>
          <w:sz w:val="22"/>
          <w:szCs w:val="22"/>
        </w:rPr>
        <w:t>it is likely that</w:t>
      </w:r>
      <w:r w:rsidRPr="00CD30BD">
        <w:rPr>
          <w:rFonts w:ascii="Calibri" w:hAnsi="Calibri" w:cs="Calibri"/>
          <w:sz w:val="22"/>
          <w:szCs w:val="22"/>
        </w:rPr>
        <w:t xml:space="preserve"> the Victorian government will also support this as an Area of Need.</w:t>
      </w:r>
    </w:p>
    <w:p w14:paraId="2CDDDE6C" w14:textId="77777777" w:rsidR="00746249" w:rsidRPr="00CD30BD" w:rsidRDefault="00746249" w:rsidP="00746249">
      <w:pPr>
        <w:rPr>
          <w:rFonts w:ascii="Calibri" w:hAnsi="Calibri" w:cs="Calibri"/>
          <w:sz w:val="22"/>
          <w:szCs w:val="22"/>
        </w:rPr>
      </w:pPr>
    </w:p>
    <w:p w14:paraId="56AAB1C5" w14:textId="77777777" w:rsidR="00746249" w:rsidRPr="00CD30BD" w:rsidRDefault="00746249" w:rsidP="00746249">
      <w:pPr>
        <w:rPr>
          <w:rFonts w:ascii="Calibri" w:hAnsi="Calibri" w:cs="Calibri"/>
          <w:sz w:val="22"/>
          <w:szCs w:val="22"/>
        </w:rPr>
      </w:pPr>
      <w:r w:rsidRPr="00CD30BD">
        <w:rPr>
          <w:rFonts w:ascii="Calibri" w:hAnsi="Calibri" w:cs="Calibri"/>
          <w:sz w:val="22"/>
          <w:szCs w:val="22"/>
        </w:rPr>
        <w:t xml:space="preserve">In Victoria public hospitals are responsible for their own recruitment. A list of public hospitals is available on the Departments’ website at: </w:t>
      </w:r>
    </w:p>
    <w:p w14:paraId="652CEDDB" w14:textId="77777777" w:rsidR="00746249" w:rsidRPr="00CD30BD" w:rsidRDefault="00294FE2" w:rsidP="00746249">
      <w:pPr>
        <w:rPr>
          <w:rFonts w:ascii="Calibri" w:hAnsi="Calibri" w:cs="Calibri"/>
          <w:sz w:val="22"/>
          <w:szCs w:val="22"/>
        </w:rPr>
      </w:pPr>
      <w:hyperlink r:id="rId10" w:history="1">
        <w:r w:rsidR="00614742" w:rsidRPr="00664B06">
          <w:rPr>
            <w:rStyle w:val="Hyperlink"/>
            <w:rFonts w:ascii="Calibri" w:hAnsi="Calibri" w:cs="Calibri"/>
            <w:sz w:val="22"/>
            <w:szCs w:val="22"/>
          </w:rPr>
          <w:t>http://www.health.vic.gov.au/hospitals/pubwebs.htm</w:t>
        </w:r>
      </w:hyperlink>
    </w:p>
    <w:p w14:paraId="07ADC659" w14:textId="77777777" w:rsidR="00746249" w:rsidRDefault="00746249">
      <w:pPr>
        <w:rPr>
          <w:rFonts w:ascii="Calibri" w:hAnsi="Calibri" w:cs="Calibri"/>
          <w:b/>
          <w:sz w:val="22"/>
          <w:szCs w:val="22"/>
        </w:rPr>
      </w:pPr>
    </w:p>
    <w:p w14:paraId="309F0B5E" w14:textId="20A8216C" w:rsidR="004C5846" w:rsidRDefault="004C5846" w:rsidP="004C584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4C5846">
        <w:rPr>
          <w:rFonts w:ascii="Calibri" w:hAnsi="Calibri" w:cs="Calibri"/>
          <w:sz w:val="22"/>
          <w:szCs w:val="22"/>
        </w:rPr>
        <w:t>Alternatively specialist college websites often advertise vacant positions.</w:t>
      </w:r>
      <w:r>
        <w:rPr>
          <w:rFonts w:ascii="Calibri" w:hAnsi="Calibri" w:cs="Calibri"/>
          <w:sz w:val="22"/>
          <w:szCs w:val="22"/>
        </w:rPr>
        <w:t xml:space="preserve"> A list of specialist medical colleges can be found on the </w:t>
      </w:r>
      <w:r w:rsidR="0011793D">
        <w:rPr>
          <w:rFonts w:ascii="Calibri" w:hAnsi="Calibri" w:cs="Calibri"/>
          <w:sz w:val="22"/>
          <w:szCs w:val="22"/>
        </w:rPr>
        <w:t>Medical Board of Australia</w:t>
      </w:r>
      <w:r>
        <w:rPr>
          <w:rFonts w:ascii="Calibri" w:hAnsi="Calibri" w:cs="Calibri"/>
          <w:sz w:val="22"/>
          <w:szCs w:val="22"/>
        </w:rPr>
        <w:t xml:space="preserve"> website or by clicking</w:t>
      </w:r>
      <w:r w:rsidR="00034599">
        <w:rPr>
          <w:rStyle w:val="Hyperlink"/>
          <w:rFonts w:ascii="Calibri" w:hAnsi="Calibri" w:cs="Calibri"/>
          <w:sz w:val="22"/>
          <w:szCs w:val="22"/>
        </w:rPr>
        <w:t xml:space="preserve"> </w:t>
      </w:r>
      <w:hyperlink r:id="rId11" w:history="1">
        <w:r w:rsidR="00034599" w:rsidRPr="00034599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6083D01E" w14:textId="77777777" w:rsidR="000E779E" w:rsidRDefault="000E779E" w:rsidP="004C584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32C7B00" w14:textId="248238E8" w:rsidR="00CE6541" w:rsidRPr="003F3638" w:rsidRDefault="000E779E" w:rsidP="00EA7D1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General Practice you should contact the Rural Workforce Agency, Victoria (RWAV) on (03) 9349 7800 or visit the website at: </w:t>
      </w:r>
      <w:hyperlink r:id="rId12" w:history="1">
        <w:r w:rsidRPr="000E779E">
          <w:rPr>
            <w:rStyle w:val="Hyperlink"/>
            <w:rFonts w:ascii="Calibri" w:hAnsi="Calibri" w:cs="Calibri"/>
            <w:sz w:val="22"/>
            <w:szCs w:val="22"/>
          </w:rPr>
          <w:t>www.rwav.com.au</w:t>
        </w:r>
      </w:hyperlink>
    </w:p>
    <w:p w14:paraId="6C779A38" w14:textId="77777777" w:rsidR="00A31B54" w:rsidRDefault="00A31B54" w:rsidP="00A31B54">
      <w:pPr>
        <w:ind w:left="360"/>
        <w:rPr>
          <w:rFonts w:ascii="Calibri" w:hAnsi="Calibri" w:cs="Calibri"/>
          <w:b/>
          <w:sz w:val="22"/>
          <w:szCs w:val="22"/>
        </w:rPr>
      </w:pPr>
    </w:p>
    <w:p w14:paraId="436453C6" w14:textId="2181DF48" w:rsidR="00CE6541" w:rsidRPr="003F3638" w:rsidRDefault="00CE6541" w:rsidP="005C2049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3F3638">
        <w:rPr>
          <w:rFonts w:ascii="Calibri" w:hAnsi="Calibri" w:cs="Calibri"/>
          <w:b/>
          <w:sz w:val="22"/>
          <w:szCs w:val="22"/>
        </w:rPr>
        <w:t xml:space="preserve">How do I </w:t>
      </w:r>
      <w:r w:rsidR="005C2049" w:rsidRPr="003F3638">
        <w:rPr>
          <w:rFonts w:ascii="Calibri" w:hAnsi="Calibri" w:cs="Calibri"/>
          <w:b/>
          <w:sz w:val="22"/>
          <w:szCs w:val="22"/>
        </w:rPr>
        <w:t>know if a</w:t>
      </w:r>
      <w:r w:rsidRPr="003F3638">
        <w:rPr>
          <w:rFonts w:ascii="Calibri" w:hAnsi="Calibri" w:cs="Calibri"/>
          <w:b/>
          <w:sz w:val="22"/>
          <w:szCs w:val="22"/>
        </w:rPr>
        <w:t xml:space="preserve"> job </w:t>
      </w:r>
      <w:r w:rsidR="005C2049" w:rsidRPr="003F3638">
        <w:rPr>
          <w:rFonts w:ascii="Calibri" w:hAnsi="Calibri" w:cs="Calibri"/>
          <w:b/>
          <w:sz w:val="22"/>
          <w:szCs w:val="22"/>
        </w:rPr>
        <w:t xml:space="preserve">is </w:t>
      </w:r>
      <w:r w:rsidRPr="003F3638">
        <w:rPr>
          <w:rFonts w:ascii="Calibri" w:hAnsi="Calibri" w:cs="Calibri"/>
          <w:b/>
          <w:sz w:val="22"/>
          <w:szCs w:val="22"/>
        </w:rPr>
        <w:t xml:space="preserve">in a </w:t>
      </w:r>
      <w:r w:rsidR="00383C12">
        <w:rPr>
          <w:rFonts w:ascii="Calibri" w:hAnsi="Calibri" w:cs="Calibri"/>
          <w:b/>
          <w:sz w:val="22"/>
          <w:szCs w:val="22"/>
        </w:rPr>
        <w:t xml:space="preserve">DPA or DWS </w:t>
      </w:r>
      <w:r w:rsidRPr="003F3638">
        <w:rPr>
          <w:rFonts w:ascii="Calibri" w:hAnsi="Calibri" w:cs="Calibri"/>
          <w:b/>
          <w:sz w:val="22"/>
          <w:szCs w:val="22"/>
        </w:rPr>
        <w:t>location?</w:t>
      </w:r>
    </w:p>
    <w:p w14:paraId="7AEEAF76" w14:textId="77777777" w:rsidR="00CE6541" w:rsidRPr="003F3638" w:rsidRDefault="00CE6541" w:rsidP="00CE6541">
      <w:pPr>
        <w:rPr>
          <w:rFonts w:ascii="Calibri" w:hAnsi="Calibri" w:cs="Calibri"/>
          <w:sz w:val="22"/>
          <w:szCs w:val="22"/>
        </w:rPr>
      </w:pPr>
    </w:p>
    <w:p w14:paraId="31CE4E95" w14:textId="042F31FD" w:rsidR="000F0337" w:rsidRDefault="00562A09" w:rsidP="005C2049">
      <w:pPr>
        <w:rPr>
          <w:rFonts w:ascii="Calibri" w:hAnsi="Calibri" w:cs="Calibri"/>
          <w:sz w:val="22"/>
          <w:szCs w:val="22"/>
        </w:rPr>
      </w:pPr>
      <w:r w:rsidRPr="003F3638">
        <w:rPr>
          <w:rFonts w:ascii="Calibri" w:hAnsi="Calibri" w:cs="Calibri"/>
          <w:sz w:val="22"/>
          <w:szCs w:val="22"/>
        </w:rPr>
        <w:t xml:space="preserve">There is </w:t>
      </w:r>
      <w:r w:rsidR="003E0B75">
        <w:rPr>
          <w:rFonts w:ascii="Calibri" w:hAnsi="Calibri" w:cs="Calibri"/>
          <w:sz w:val="22"/>
          <w:szCs w:val="22"/>
        </w:rPr>
        <w:t>no consolidated</w:t>
      </w:r>
      <w:r w:rsidRPr="003F3638">
        <w:rPr>
          <w:rFonts w:ascii="Calibri" w:hAnsi="Calibri" w:cs="Calibri"/>
          <w:sz w:val="22"/>
          <w:szCs w:val="22"/>
        </w:rPr>
        <w:t xml:space="preserve"> list of </w:t>
      </w:r>
      <w:r w:rsidR="00383C12">
        <w:rPr>
          <w:rFonts w:ascii="Calibri" w:hAnsi="Calibri" w:cs="Calibri"/>
          <w:sz w:val="22"/>
          <w:szCs w:val="22"/>
        </w:rPr>
        <w:t xml:space="preserve">DPA or </w:t>
      </w:r>
      <w:r w:rsidRPr="003F3638">
        <w:rPr>
          <w:rFonts w:ascii="Calibri" w:hAnsi="Calibri" w:cs="Calibri"/>
          <w:sz w:val="22"/>
          <w:szCs w:val="22"/>
        </w:rPr>
        <w:t>DWS locations</w:t>
      </w:r>
      <w:r w:rsidR="005C2049" w:rsidRPr="003F3638">
        <w:rPr>
          <w:rFonts w:ascii="Calibri" w:hAnsi="Calibri" w:cs="Calibri"/>
          <w:sz w:val="22"/>
          <w:szCs w:val="22"/>
        </w:rPr>
        <w:t xml:space="preserve"> but y</w:t>
      </w:r>
      <w:r w:rsidR="00CE6541" w:rsidRPr="003F3638">
        <w:rPr>
          <w:rFonts w:ascii="Calibri" w:hAnsi="Calibri" w:cs="Calibri"/>
          <w:sz w:val="22"/>
          <w:szCs w:val="22"/>
        </w:rPr>
        <w:t xml:space="preserve">ou can check the </w:t>
      </w:r>
      <w:r w:rsidR="00383C12">
        <w:rPr>
          <w:rFonts w:ascii="Calibri" w:hAnsi="Calibri" w:cs="Calibri"/>
          <w:sz w:val="22"/>
          <w:szCs w:val="22"/>
        </w:rPr>
        <w:t xml:space="preserve">DPA or </w:t>
      </w:r>
      <w:r w:rsidR="00CE6541" w:rsidRPr="003F3638">
        <w:rPr>
          <w:rFonts w:ascii="Calibri" w:hAnsi="Calibri" w:cs="Calibri"/>
          <w:sz w:val="22"/>
          <w:szCs w:val="22"/>
        </w:rPr>
        <w:t xml:space="preserve">DWS </w:t>
      </w:r>
      <w:r w:rsidRPr="003F3638">
        <w:rPr>
          <w:rFonts w:ascii="Calibri" w:hAnsi="Calibri" w:cs="Calibri"/>
          <w:sz w:val="22"/>
          <w:szCs w:val="22"/>
        </w:rPr>
        <w:t xml:space="preserve">status of a location </w:t>
      </w:r>
      <w:r w:rsidR="000F0337">
        <w:rPr>
          <w:rFonts w:ascii="Calibri" w:hAnsi="Calibri" w:cs="Calibri"/>
          <w:sz w:val="22"/>
          <w:szCs w:val="22"/>
        </w:rPr>
        <w:t xml:space="preserve">using the </w:t>
      </w:r>
      <w:hyperlink r:id="rId13" w:history="1">
        <w:r w:rsidR="000F0337" w:rsidRPr="000F0337">
          <w:rPr>
            <w:rStyle w:val="Hyperlink"/>
            <w:rFonts w:ascii="Calibri" w:hAnsi="Calibri" w:cs="Calibri"/>
            <w:sz w:val="22"/>
            <w:szCs w:val="22"/>
          </w:rPr>
          <w:t>Health Workforce Locator map</w:t>
        </w:r>
      </w:hyperlink>
      <w:r w:rsidR="000F0337">
        <w:rPr>
          <w:rFonts w:ascii="Calibri" w:hAnsi="Calibri" w:cs="Calibri"/>
          <w:sz w:val="22"/>
          <w:szCs w:val="22"/>
        </w:rPr>
        <w:t xml:space="preserve">. </w:t>
      </w:r>
      <w:r w:rsidR="00CE6541" w:rsidRPr="003F3638">
        <w:rPr>
          <w:rFonts w:ascii="Calibri" w:hAnsi="Calibri" w:cs="Calibri"/>
          <w:sz w:val="22"/>
          <w:szCs w:val="22"/>
        </w:rPr>
        <w:t xml:space="preserve"> </w:t>
      </w:r>
    </w:p>
    <w:p w14:paraId="4CF08A7D" w14:textId="77777777" w:rsidR="005C2049" w:rsidRPr="003F3638" w:rsidRDefault="005C2049" w:rsidP="000F0337">
      <w:pPr>
        <w:rPr>
          <w:rFonts w:ascii="Calibri" w:hAnsi="Calibri" w:cs="Calibri"/>
          <w:sz w:val="22"/>
          <w:szCs w:val="22"/>
        </w:rPr>
      </w:pPr>
    </w:p>
    <w:p w14:paraId="1B129C6C" w14:textId="0B4165D5" w:rsidR="00CE6541" w:rsidRPr="000F0337" w:rsidRDefault="00CE6541" w:rsidP="008B2C1A">
      <w:pPr>
        <w:rPr>
          <w:rFonts w:ascii="Calibri" w:hAnsi="Calibri" w:cs="Calibri"/>
          <w:sz w:val="22"/>
          <w:szCs w:val="22"/>
        </w:rPr>
      </w:pPr>
      <w:bookmarkStart w:id="1" w:name="_Hlk12972179"/>
      <w:r w:rsidRPr="000F0337">
        <w:rPr>
          <w:rFonts w:ascii="Calibri" w:hAnsi="Calibri" w:cs="Calibri"/>
          <w:sz w:val="22"/>
          <w:szCs w:val="22"/>
        </w:rPr>
        <w:t xml:space="preserve">For </w:t>
      </w:r>
      <w:r w:rsidR="000F0337" w:rsidRPr="000F0337">
        <w:rPr>
          <w:rFonts w:ascii="Calibri" w:hAnsi="Calibri" w:cs="Calibri"/>
          <w:sz w:val="22"/>
          <w:szCs w:val="22"/>
        </w:rPr>
        <w:t>specialities that are not listed</w:t>
      </w:r>
      <w:r w:rsidRPr="000F0337">
        <w:rPr>
          <w:rFonts w:ascii="Calibri" w:hAnsi="Calibri" w:cs="Calibri"/>
          <w:sz w:val="22"/>
          <w:szCs w:val="22"/>
        </w:rPr>
        <w:t xml:space="preserve"> </w:t>
      </w:r>
      <w:r w:rsidR="00EE2BC3">
        <w:rPr>
          <w:rFonts w:ascii="Calibri" w:hAnsi="Calibri" w:cs="Calibri"/>
          <w:sz w:val="22"/>
          <w:szCs w:val="22"/>
        </w:rPr>
        <w:t>on the Health Workforce Locator map</w:t>
      </w:r>
      <w:bookmarkEnd w:id="1"/>
      <w:r w:rsidR="00664B06">
        <w:rPr>
          <w:rFonts w:ascii="Calibri" w:hAnsi="Calibri" w:cs="Calibri"/>
          <w:sz w:val="22"/>
          <w:szCs w:val="22"/>
        </w:rPr>
        <w:t xml:space="preserve">, </w:t>
      </w:r>
      <w:r w:rsidR="003E0B75">
        <w:rPr>
          <w:rFonts w:ascii="Calibri" w:hAnsi="Calibri" w:cs="Calibri"/>
          <w:sz w:val="22"/>
          <w:szCs w:val="22"/>
        </w:rPr>
        <w:t xml:space="preserve">please </w:t>
      </w:r>
      <w:r w:rsidRPr="000F0337">
        <w:rPr>
          <w:rFonts w:ascii="Calibri" w:hAnsi="Calibri" w:cs="Calibri"/>
          <w:sz w:val="22"/>
          <w:szCs w:val="22"/>
        </w:rPr>
        <w:t xml:space="preserve">email the </w:t>
      </w:r>
      <w:r w:rsidR="003E0B75">
        <w:rPr>
          <w:rFonts w:ascii="Calibri" w:hAnsi="Calibri" w:cs="Calibri"/>
          <w:sz w:val="22"/>
          <w:szCs w:val="22"/>
        </w:rPr>
        <w:t xml:space="preserve">Commonwealth </w:t>
      </w:r>
      <w:r w:rsidRPr="000F0337">
        <w:rPr>
          <w:rFonts w:ascii="Calibri" w:hAnsi="Calibri" w:cs="Calibri"/>
          <w:sz w:val="22"/>
          <w:szCs w:val="22"/>
        </w:rPr>
        <w:t xml:space="preserve">Department of Health at </w:t>
      </w:r>
      <w:bookmarkStart w:id="2" w:name="_Hlk12972241"/>
      <w:r w:rsidR="00EA7D17" w:rsidRPr="000F0337">
        <w:rPr>
          <w:rStyle w:val="Hyperlink"/>
          <w:rFonts w:ascii="Calibri" w:hAnsi="Calibri" w:cs="Calibri"/>
          <w:sz w:val="22"/>
          <w:szCs w:val="22"/>
        </w:rPr>
        <w:fldChar w:fldCharType="begin"/>
      </w:r>
      <w:r w:rsidR="00EA7D17" w:rsidRPr="008B2C1A">
        <w:rPr>
          <w:rStyle w:val="Hyperlink"/>
          <w:rFonts w:ascii="Calibri" w:hAnsi="Calibri" w:cs="Calibri"/>
          <w:sz w:val="22"/>
          <w:szCs w:val="22"/>
        </w:rPr>
        <w:instrText xml:space="preserve"> HYPERLINK "mailto:19AB@health.gov.au" </w:instrText>
      </w:r>
      <w:r w:rsidR="00EA7D17" w:rsidRPr="000F0337">
        <w:rPr>
          <w:rStyle w:val="Hyperlink"/>
          <w:rFonts w:ascii="Calibri" w:hAnsi="Calibri" w:cs="Calibri"/>
          <w:sz w:val="22"/>
          <w:szCs w:val="22"/>
        </w:rPr>
        <w:fldChar w:fldCharType="separate"/>
      </w:r>
      <w:r w:rsidRPr="000F0337">
        <w:rPr>
          <w:rStyle w:val="Hyperlink"/>
          <w:rFonts w:ascii="Calibri" w:hAnsi="Calibri" w:cs="Calibri"/>
          <w:sz w:val="22"/>
          <w:szCs w:val="22"/>
        </w:rPr>
        <w:t>19AB@health.gov.au</w:t>
      </w:r>
      <w:r w:rsidR="00EA7D17" w:rsidRPr="000F0337">
        <w:rPr>
          <w:rStyle w:val="Hyperlink"/>
          <w:rFonts w:ascii="Calibri" w:hAnsi="Calibri" w:cs="Calibri"/>
          <w:sz w:val="22"/>
          <w:szCs w:val="22"/>
        </w:rPr>
        <w:fldChar w:fldCharType="end"/>
      </w:r>
      <w:bookmarkEnd w:id="2"/>
      <w:r w:rsidR="0077685F" w:rsidRPr="000F0337">
        <w:rPr>
          <w:rFonts w:ascii="Calibri" w:hAnsi="Calibri" w:cs="Calibri"/>
          <w:sz w:val="22"/>
          <w:szCs w:val="22"/>
        </w:rPr>
        <w:t xml:space="preserve"> </w:t>
      </w:r>
      <w:r w:rsidR="00664B06">
        <w:rPr>
          <w:rFonts w:ascii="Calibri" w:hAnsi="Calibri" w:cs="Calibri"/>
          <w:sz w:val="22"/>
          <w:szCs w:val="22"/>
        </w:rPr>
        <w:t>to confirm</w:t>
      </w:r>
      <w:bookmarkStart w:id="3" w:name="_Hlk12972275"/>
      <w:r w:rsidR="0077685F" w:rsidRPr="000F0337">
        <w:rPr>
          <w:rFonts w:ascii="Calibri" w:hAnsi="Calibri" w:cs="Calibri"/>
          <w:sz w:val="22"/>
          <w:szCs w:val="22"/>
        </w:rPr>
        <w:t xml:space="preserve"> if </w:t>
      </w:r>
      <w:r w:rsidR="00562A09" w:rsidRPr="000F0337">
        <w:rPr>
          <w:rFonts w:ascii="Calibri" w:hAnsi="Calibri" w:cs="Calibri"/>
          <w:sz w:val="22"/>
          <w:szCs w:val="22"/>
        </w:rPr>
        <w:t xml:space="preserve">the </w:t>
      </w:r>
      <w:proofErr w:type="gramStart"/>
      <w:r w:rsidR="0077685F" w:rsidRPr="000F0337">
        <w:rPr>
          <w:rFonts w:ascii="Calibri" w:hAnsi="Calibri" w:cs="Calibri"/>
          <w:sz w:val="22"/>
          <w:szCs w:val="22"/>
        </w:rPr>
        <w:t>particular location</w:t>
      </w:r>
      <w:r w:rsidR="00562A09" w:rsidRPr="000F0337">
        <w:rPr>
          <w:rFonts w:ascii="Calibri" w:hAnsi="Calibri" w:cs="Calibri"/>
          <w:sz w:val="22"/>
          <w:szCs w:val="22"/>
        </w:rPr>
        <w:t>(s)</w:t>
      </w:r>
      <w:proofErr w:type="gramEnd"/>
      <w:r w:rsidR="0077685F" w:rsidRPr="000F0337">
        <w:rPr>
          <w:rFonts w:ascii="Calibri" w:hAnsi="Calibri" w:cs="Calibri"/>
          <w:sz w:val="22"/>
          <w:szCs w:val="22"/>
        </w:rPr>
        <w:t xml:space="preserve"> </w:t>
      </w:r>
      <w:r w:rsidR="00562A09" w:rsidRPr="000F0337">
        <w:rPr>
          <w:rFonts w:ascii="Calibri" w:hAnsi="Calibri" w:cs="Calibri"/>
          <w:sz w:val="22"/>
          <w:szCs w:val="22"/>
        </w:rPr>
        <w:t>are</w:t>
      </w:r>
      <w:r w:rsidR="0077685F" w:rsidRPr="000F0337">
        <w:rPr>
          <w:rFonts w:ascii="Calibri" w:hAnsi="Calibri" w:cs="Calibri"/>
          <w:sz w:val="22"/>
          <w:szCs w:val="22"/>
        </w:rPr>
        <w:t xml:space="preserve"> considered to be DWS for </w:t>
      </w:r>
      <w:r w:rsidR="00562A09" w:rsidRPr="000F0337">
        <w:rPr>
          <w:rFonts w:ascii="Calibri" w:hAnsi="Calibri" w:cs="Calibri"/>
          <w:sz w:val="22"/>
          <w:szCs w:val="22"/>
        </w:rPr>
        <w:t>the</w:t>
      </w:r>
      <w:r w:rsidR="0077685F" w:rsidRPr="000F0337">
        <w:rPr>
          <w:rFonts w:ascii="Calibri" w:hAnsi="Calibri" w:cs="Calibri"/>
          <w:sz w:val="22"/>
          <w:szCs w:val="22"/>
        </w:rPr>
        <w:t xml:space="preserve"> specialty</w:t>
      </w:r>
      <w:r w:rsidR="00EE2BC3">
        <w:rPr>
          <w:rFonts w:ascii="Calibri" w:hAnsi="Calibri" w:cs="Calibri"/>
          <w:sz w:val="22"/>
          <w:szCs w:val="22"/>
        </w:rPr>
        <w:t>.</w:t>
      </w:r>
      <w:bookmarkEnd w:id="3"/>
    </w:p>
    <w:p w14:paraId="3407ABC9" w14:textId="77777777" w:rsidR="005C2049" w:rsidRPr="003F3638" w:rsidRDefault="005C2049" w:rsidP="001126CF">
      <w:pPr>
        <w:rPr>
          <w:rFonts w:ascii="Calibri" w:hAnsi="Calibri" w:cs="Calibri"/>
          <w:b/>
          <w:sz w:val="22"/>
          <w:szCs w:val="22"/>
        </w:rPr>
      </w:pPr>
    </w:p>
    <w:p w14:paraId="2555FB9D" w14:textId="77777777" w:rsidR="00A3381A" w:rsidRPr="003F3638" w:rsidRDefault="00A3381A" w:rsidP="001126CF">
      <w:pPr>
        <w:rPr>
          <w:rFonts w:ascii="Calibri" w:hAnsi="Calibri" w:cs="Calibri"/>
          <w:b/>
          <w:sz w:val="22"/>
          <w:szCs w:val="22"/>
        </w:rPr>
      </w:pPr>
    </w:p>
    <w:p w14:paraId="6EA27559" w14:textId="66EC5FAA" w:rsidR="001126CF" w:rsidRPr="003F3638" w:rsidRDefault="001126CF" w:rsidP="0098378A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3F3638">
        <w:rPr>
          <w:rFonts w:ascii="Calibri" w:hAnsi="Calibri" w:cs="Calibri"/>
          <w:b/>
          <w:sz w:val="22"/>
          <w:szCs w:val="22"/>
        </w:rPr>
        <w:t xml:space="preserve">What </w:t>
      </w:r>
      <w:r w:rsidR="001167B9" w:rsidRPr="003F3638">
        <w:rPr>
          <w:rFonts w:ascii="Calibri" w:hAnsi="Calibri" w:cs="Calibri"/>
          <w:b/>
          <w:sz w:val="22"/>
          <w:szCs w:val="22"/>
        </w:rPr>
        <w:t xml:space="preserve">if the practice is not in a </w:t>
      </w:r>
      <w:r w:rsidR="00FE3042">
        <w:rPr>
          <w:rFonts w:ascii="Calibri" w:hAnsi="Calibri" w:cs="Calibri"/>
          <w:b/>
          <w:sz w:val="22"/>
          <w:szCs w:val="22"/>
        </w:rPr>
        <w:t>DPA or DWS</w:t>
      </w:r>
      <w:r w:rsidR="001167B9" w:rsidRPr="003F3638">
        <w:rPr>
          <w:rFonts w:ascii="Calibri" w:hAnsi="Calibri" w:cs="Calibri"/>
          <w:b/>
          <w:sz w:val="22"/>
          <w:szCs w:val="22"/>
        </w:rPr>
        <w:t>, a</w:t>
      </w:r>
      <w:r w:rsidRPr="003F3638">
        <w:rPr>
          <w:rFonts w:ascii="Calibri" w:hAnsi="Calibri" w:cs="Calibri"/>
          <w:b/>
          <w:sz w:val="22"/>
          <w:szCs w:val="22"/>
        </w:rPr>
        <w:t>re there any exemptions?</w:t>
      </w:r>
    </w:p>
    <w:p w14:paraId="697CC3D3" w14:textId="77777777" w:rsidR="001126CF" w:rsidRPr="003F3638" w:rsidRDefault="001126CF" w:rsidP="001126CF">
      <w:pPr>
        <w:rPr>
          <w:rFonts w:ascii="Calibri" w:hAnsi="Calibri" w:cs="Calibri"/>
          <w:sz w:val="22"/>
          <w:szCs w:val="22"/>
        </w:rPr>
      </w:pPr>
    </w:p>
    <w:p w14:paraId="72717674" w14:textId="77777777" w:rsidR="001126CF" w:rsidRPr="003F3638" w:rsidRDefault="001167B9" w:rsidP="0098378A">
      <w:pPr>
        <w:ind w:left="360"/>
        <w:rPr>
          <w:rFonts w:ascii="Calibri" w:hAnsi="Calibri" w:cs="Calibri"/>
          <w:sz w:val="22"/>
          <w:szCs w:val="22"/>
        </w:rPr>
      </w:pPr>
      <w:r w:rsidRPr="003F3638">
        <w:rPr>
          <w:rFonts w:ascii="Calibri" w:hAnsi="Calibri" w:cs="Calibri"/>
          <w:sz w:val="22"/>
          <w:szCs w:val="22"/>
        </w:rPr>
        <w:t xml:space="preserve">Yes. </w:t>
      </w:r>
      <w:r w:rsidR="001126CF" w:rsidRPr="003F3638">
        <w:rPr>
          <w:rFonts w:ascii="Calibri" w:hAnsi="Calibri" w:cs="Calibri"/>
          <w:sz w:val="22"/>
          <w:szCs w:val="22"/>
        </w:rPr>
        <w:t xml:space="preserve">If a location is not currently considered to be in a </w:t>
      </w:r>
      <w:r w:rsidR="00FE3042">
        <w:rPr>
          <w:rFonts w:ascii="Calibri" w:hAnsi="Calibri" w:cs="Calibri"/>
          <w:sz w:val="22"/>
          <w:szCs w:val="22"/>
        </w:rPr>
        <w:t xml:space="preserve">DPA or </w:t>
      </w:r>
      <w:r w:rsidR="001126CF" w:rsidRPr="003F3638">
        <w:rPr>
          <w:rFonts w:ascii="Calibri" w:hAnsi="Calibri" w:cs="Calibri"/>
          <w:sz w:val="22"/>
          <w:szCs w:val="22"/>
        </w:rPr>
        <w:t xml:space="preserve">DWS you may apply to the </w:t>
      </w:r>
      <w:r w:rsidR="0098378A" w:rsidRPr="003F3638">
        <w:rPr>
          <w:rFonts w:ascii="Calibri" w:hAnsi="Calibri" w:cs="Calibri"/>
          <w:sz w:val="22"/>
          <w:szCs w:val="22"/>
        </w:rPr>
        <w:t>Commonwealth</w:t>
      </w:r>
      <w:r w:rsidR="001126CF" w:rsidRPr="003F3638">
        <w:rPr>
          <w:rFonts w:ascii="Calibri" w:hAnsi="Calibri" w:cs="Calibri"/>
          <w:sz w:val="22"/>
          <w:szCs w:val="22"/>
        </w:rPr>
        <w:t xml:space="preserve"> </w:t>
      </w:r>
      <w:r w:rsidR="0098378A" w:rsidRPr="003F3638">
        <w:rPr>
          <w:rFonts w:ascii="Calibri" w:hAnsi="Calibri" w:cs="Calibri"/>
          <w:sz w:val="22"/>
          <w:szCs w:val="22"/>
        </w:rPr>
        <w:t xml:space="preserve">for consideration of </w:t>
      </w:r>
      <w:r w:rsidR="001126CF" w:rsidRPr="003F3638">
        <w:rPr>
          <w:rFonts w:ascii="Calibri" w:hAnsi="Calibri" w:cs="Calibri"/>
          <w:sz w:val="22"/>
          <w:szCs w:val="22"/>
        </w:rPr>
        <w:t xml:space="preserve">a </w:t>
      </w:r>
      <w:hyperlink r:id="rId14" w:history="1">
        <w:r w:rsidR="001126CF" w:rsidRPr="00127448">
          <w:rPr>
            <w:rStyle w:val="Hyperlink"/>
            <w:rFonts w:ascii="Calibri" w:hAnsi="Calibri" w:cs="Calibri"/>
            <w:sz w:val="22"/>
            <w:szCs w:val="22"/>
          </w:rPr>
          <w:t>19AB exemption</w:t>
        </w:r>
      </w:hyperlink>
      <w:r w:rsidR="001126CF" w:rsidRPr="003F3638">
        <w:rPr>
          <w:rFonts w:ascii="Calibri" w:hAnsi="Calibri" w:cs="Calibri"/>
          <w:sz w:val="22"/>
          <w:szCs w:val="22"/>
        </w:rPr>
        <w:t xml:space="preserve"> in one of the following categories:</w:t>
      </w:r>
    </w:p>
    <w:p w14:paraId="05DA2333" w14:textId="77777777" w:rsidR="0098378A" w:rsidRDefault="001126CF" w:rsidP="0098378A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3F3638">
        <w:rPr>
          <w:rFonts w:ascii="Calibri" w:hAnsi="Calibri" w:cs="Calibri"/>
          <w:sz w:val="22"/>
          <w:szCs w:val="22"/>
        </w:rPr>
        <w:t>After hours work only</w:t>
      </w:r>
    </w:p>
    <w:p w14:paraId="1C85141A" w14:textId="77777777" w:rsidR="00127448" w:rsidRPr="003F3638" w:rsidRDefault="00127448" w:rsidP="0098378A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Work on an approved workforce or training program</w:t>
      </w:r>
    </w:p>
    <w:p w14:paraId="3860E23E" w14:textId="2CAA2539" w:rsidR="0098378A" w:rsidRDefault="0098378A" w:rsidP="0098378A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3F3638">
        <w:rPr>
          <w:rFonts w:ascii="Calibri" w:hAnsi="Calibri" w:cs="Calibri"/>
          <w:sz w:val="22"/>
          <w:szCs w:val="22"/>
        </w:rPr>
        <w:t>P</w:t>
      </w:r>
      <w:r w:rsidR="009A571B" w:rsidRPr="003F3638">
        <w:rPr>
          <w:rFonts w:ascii="Calibri" w:hAnsi="Calibri" w:cs="Calibri"/>
          <w:sz w:val="22"/>
          <w:szCs w:val="22"/>
        </w:rPr>
        <w:t xml:space="preserve">rovision of services at Commonwealth funded Aboriginal </w:t>
      </w:r>
      <w:r w:rsidR="00127448">
        <w:rPr>
          <w:rFonts w:ascii="Calibri" w:hAnsi="Calibri" w:cs="Calibri"/>
          <w:sz w:val="22"/>
          <w:szCs w:val="22"/>
        </w:rPr>
        <w:t>and</w:t>
      </w:r>
      <w:r w:rsidR="009A571B" w:rsidRPr="003F3638">
        <w:rPr>
          <w:rFonts w:ascii="Calibri" w:hAnsi="Calibri" w:cs="Calibri"/>
          <w:sz w:val="22"/>
          <w:szCs w:val="22"/>
        </w:rPr>
        <w:t xml:space="preserve"> Torres Strait Islander primary health care service</w:t>
      </w:r>
    </w:p>
    <w:p w14:paraId="77D43239" w14:textId="77777777" w:rsidR="00127448" w:rsidRDefault="00127448" w:rsidP="0098378A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Assistance at Operations exemption</w:t>
      </w:r>
    </w:p>
    <w:p w14:paraId="22979C69" w14:textId="77777777" w:rsidR="00127448" w:rsidRDefault="00127448" w:rsidP="0098378A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Academic exemption</w:t>
      </w:r>
    </w:p>
    <w:p w14:paraId="2D582A9B" w14:textId="77777777" w:rsidR="00127448" w:rsidRDefault="00127448" w:rsidP="0098378A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Specialties in acute shortage exemption</w:t>
      </w:r>
    </w:p>
    <w:p w14:paraId="2A675A92" w14:textId="77777777" w:rsidR="00127448" w:rsidRPr="00664B06" w:rsidRDefault="00127448" w:rsidP="00664B0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Locum exemption</w:t>
      </w:r>
    </w:p>
    <w:p w14:paraId="5A25A642" w14:textId="68BE2C7F" w:rsidR="0098378A" w:rsidRPr="00664B06" w:rsidRDefault="009A571B" w:rsidP="00664B06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3F3638">
        <w:rPr>
          <w:rFonts w:ascii="Calibri" w:hAnsi="Calibri" w:cs="Calibri"/>
          <w:sz w:val="22"/>
          <w:szCs w:val="22"/>
        </w:rPr>
        <w:t>Spousal exemption</w:t>
      </w:r>
    </w:p>
    <w:p w14:paraId="7168164E" w14:textId="62BDE2EB" w:rsidR="009A571B" w:rsidRPr="003F3638" w:rsidRDefault="009A571B" w:rsidP="0098378A">
      <w:pPr>
        <w:numPr>
          <w:ilvl w:val="0"/>
          <w:numId w:val="2"/>
        </w:numPr>
        <w:tabs>
          <w:tab w:val="clear" w:pos="1440"/>
          <w:tab w:val="num" w:pos="1080"/>
        </w:tabs>
        <w:ind w:left="1080"/>
        <w:rPr>
          <w:rFonts w:ascii="Calibri" w:hAnsi="Calibri" w:cs="Calibri"/>
          <w:sz w:val="22"/>
          <w:szCs w:val="22"/>
        </w:rPr>
      </w:pPr>
      <w:r w:rsidRPr="003F3638">
        <w:rPr>
          <w:rFonts w:ascii="Calibri" w:hAnsi="Calibri" w:cs="Calibri"/>
          <w:sz w:val="22"/>
          <w:szCs w:val="22"/>
        </w:rPr>
        <w:t xml:space="preserve">Replacement </w:t>
      </w:r>
      <w:r w:rsidR="00664B06">
        <w:rPr>
          <w:rFonts w:ascii="Calibri" w:hAnsi="Calibri" w:cs="Calibri"/>
          <w:sz w:val="22"/>
          <w:szCs w:val="22"/>
        </w:rPr>
        <w:t>exemption</w:t>
      </w:r>
    </w:p>
    <w:p w14:paraId="412C907E" w14:textId="77777777" w:rsidR="0098378A" w:rsidRPr="003F3638" w:rsidRDefault="0098378A" w:rsidP="0098378A">
      <w:pPr>
        <w:rPr>
          <w:rFonts w:ascii="Calibri" w:hAnsi="Calibri" w:cs="Calibri"/>
          <w:sz w:val="22"/>
          <w:szCs w:val="22"/>
        </w:rPr>
      </w:pPr>
    </w:p>
    <w:p w14:paraId="65B009D0" w14:textId="3A750D04" w:rsidR="001167B9" w:rsidRPr="003F3638" w:rsidRDefault="00664B06" w:rsidP="0098378A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Detailed i</w:t>
      </w:r>
      <w:r w:rsidR="001167B9" w:rsidRPr="003F3638">
        <w:rPr>
          <w:rFonts w:ascii="Calibri" w:hAnsi="Calibri" w:cs="Calibri"/>
          <w:sz w:val="22"/>
          <w:szCs w:val="22"/>
        </w:rPr>
        <w:t xml:space="preserve">nformation regarding 19AB exemptions can be found </w:t>
      </w:r>
      <w:r w:rsidR="0098378A" w:rsidRPr="003F3638">
        <w:rPr>
          <w:rFonts w:ascii="Calibri" w:hAnsi="Calibri" w:cs="Calibri"/>
          <w:sz w:val="22"/>
          <w:szCs w:val="22"/>
        </w:rPr>
        <w:t>in</w:t>
      </w:r>
      <w:r w:rsidR="00562A09" w:rsidRPr="003F3638">
        <w:rPr>
          <w:rFonts w:ascii="Calibri" w:hAnsi="Calibri" w:cs="Calibri"/>
          <w:sz w:val="22"/>
          <w:szCs w:val="22"/>
        </w:rPr>
        <w:t xml:space="preserve"> the </w:t>
      </w:r>
      <w:hyperlink r:id="rId15" w:history="1">
        <w:r w:rsidRPr="00EA7D17">
          <w:rPr>
            <w:rStyle w:val="Hyperlink"/>
            <w:rFonts w:ascii="Calibri" w:hAnsi="Calibri" w:cs="Calibri"/>
            <w:sz w:val="22"/>
            <w:szCs w:val="22"/>
          </w:rPr>
          <w:t xml:space="preserve">Health </w:t>
        </w:r>
        <w:r w:rsidR="00EA7D17" w:rsidRPr="00EA7D17">
          <w:rPr>
            <w:rStyle w:val="Hyperlink"/>
            <w:rFonts w:ascii="Calibri" w:hAnsi="Calibri" w:cs="Calibri"/>
            <w:sz w:val="22"/>
            <w:szCs w:val="22"/>
          </w:rPr>
          <w:t>Insurance</w:t>
        </w:r>
        <w:r w:rsidRPr="00EA7D17">
          <w:rPr>
            <w:rStyle w:val="Hyperlink"/>
            <w:rFonts w:ascii="Calibri" w:hAnsi="Calibri" w:cs="Calibri"/>
            <w:sz w:val="22"/>
            <w:szCs w:val="22"/>
          </w:rPr>
          <w:t xml:space="preserve"> (Section 19AB Exemptions Guidelines) Determination 2019</w:t>
        </w:r>
      </w:hyperlink>
      <w:r w:rsidR="0098378A" w:rsidRPr="003F3638">
        <w:rPr>
          <w:rFonts w:ascii="Calibri" w:hAnsi="Calibri" w:cs="Calibri"/>
          <w:sz w:val="22"/>
          <w:szCs w:val="22"/>
        </w:rPr>
        <w:t>.</w:t>
      </w:r>
      <w:r w:rsidR="001167B9" w:rsidRPr="003F3638">
        <w:rPr>
          <w:rFonts w:ascii="Calibri" w:hAnsi="Calibri" w:cs="Calibri"/>
          <w:sz w:val="22"/>
          <w:szCs w:val="22"/>
        </w:rPr>
        <w:t xml:space="preserve"> You should note that granting of 19AB exemptions is the </w:t>
      </w:r>
      <w:r w:rsidR="003E0B75">
        <w:rPr>
          <w:rFonts w:ascii="Calibri" w:hAnsi="Calibri" w:cs="Calibri"/>
          <w:sz w:val="22"/>
          <w:szCs w:val="22"/>
        </w:rPr>
        <w:t xml:space="preserve">decision </w:t>
      </w:r>
      <w:r w:rsidR="00A3381A" w:rsidRPr="003F3638">
        <w:rPr>
          <w:rFonts w:ascii="Calibri" w:hAnsi="Calibri" w:cs="Calibri"/>
          <w:sz w:val="22"/>
          <w:szCs w:val="22"/>
        </w:rPr>
        <w:t>of the Commonwealth</w:t>
      </w:r>
      <w:r w:rsidR="003E0B75">
        <w:rPr>
          <w:rFonts w:ascii="Calibri" w:hAnsi="Calibri" w:cs="Calibri"/>
          <w:sz w:val="22"/>
          <w:szCs w:val="22"/>
        </w:rPr>
        <w:t xml:space="preserve"> government</w:t>
      </w:r>
      <w:r w:rsidR="00A3381A" w:rsidRPr="003F3638">
        <w:rPr>
          <w:rFonts w:ascii="Calibri" w:hAnsi="Calibri" w:cs="Calibri"/>
          <w:sz w:val="22"/>
          <w:szCs w:val="22"/>
        </w:rPr>
        <w:t>.</w:t>
      </w:r>
    </w:p>
    <w:p w14:paraId="2D755AD0" w14:textId="77777777" w:rsidR="001167B9" w:rsidRPr="003F3638" w:rsidRDefault="001167B9" w:rsidP="001167B9">
      <w:pPr>
        <w:ind w:left="720"/>
        <w:rPr>
          <w:rFonts w:ascii="Calibri" w:hAnsi="Calibri" w:cs="Calibri"/>
          <w:sz w:val="22"/>
          <w:szCs w:val="22"/>
        </w:rPr>
      </w:pPr>
    </w:p>
    <w:p w14:paraId="0A29A6C5" w14:textId="77777777" w:rsidR="005C7CA1" w:rsidRPr="003F3638" w:rsidRDefault="005C7CA1" w:rsidP="009A571B">
      <w:pPr>
        <w:ind w:left="720"/>
        <w:rPr>
          <w:rFonts w:ascii="Calibri" w:hAnsi="Calibri" w:cs="Calibri"/>
          <w:sz w:val="22"/>
          <w:szCs w:val="22"/>
        </w:rPr>
      </w:pPr>
    </w:p>
    <w:p w14:paraId="7AEF98CC" w14:textId="77777777" w:rsidR="005C7CA1" w:rsidRPr="003F3638" w:rsidRDefault="005C7CA1" w:rsidP="00423285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3F3638">
        <w:rPr>
          <w:rFonts w:ascii="Calibri" w:hAnsi="Calibri" w:cs="Calibri"/>
          <w:b/>
          <w:sz w:val="22"/>
          <w:szCs w:val="22"/>
        </w:rPr>
        <w:t xml:space="preserve">In the absence of a </w:t>
      </w:r>
      <w:r w:rsidR="00FE3042">
        <w:rPr>
          <w:rFonts w:ascii="Calibri" w:hAnsi="Calibri" w:cs="Calibri"/>
          <w:b/>
          <w:sz w:val="22"/>
          <w:szCs w:val="22"/>
        </w:rPr>
        <w:t xml:space="preserve">DPA and </w:t>
      </w:r>
      <w:r w:rsidRPr="003F3638">
        <w:rPr>
          <w:rFonts w:ascii="Calibri" w:hAnsi="Calibri" w:cs="Calibri"/>
          <w:b/>
          <w:sz w:val="22"/>
          <w:szCs w:val="22"/>
        </w:rPr>
        <w:t>DWS can you grant me an Area of Need?</w:t>
      </w:r>
    </w:p>
    <w:p w14:paraId="54C5C404" w14:textId="77777777" w:rsidR="005C7CA1" w:rsidRPr="003F3638" w:rsidRDefault="005C7CA1" w:rsidP="005C7CA1">
      <w:pPr>
        <w:rPr>
          <w:rFonts w:ascii="Calibri" w:hAnsi="Calibri" w:cs="Calibri"/>
          <w:sz w:val="22"/>
          <w:szCs w:val="22"/>
        </w:rPr>
      </w:pPr>
    </w:p>
    <w:p w14:paraId="41FDBBAC" w14:textId="77777777" w:rsidR="005C7CA1" w:rsidRPr="003F3638" w:rsidRDefault="00423285" w:rsidP="00423285">
      <w:pPr>
        <w:ind w:left="360"/>
        <w:rPr>
          <w:rFonts w:ascii="Calibri" w:hAnsi="Calibri" w:cs="Calibri"/>
          <w:sz w:val="22"/>
          <w:szCs w:val="22"/>
        </w:rPr>
      </w:pPr>
      <w:r w:rsidRPr="003F3638">
        <w:rPr>
          <w:rFonts w:ascii="Calibri" w:hAnsi="Calibri" w:cs="Calibri"/>
          <w:sz w:val="22"/>
          <w:szCs w:val="22"/>
        </w:rPr>
        <w:t>No. The position location must be in a</w:t>
      </w:r>
      <w:r w:rsidR="005C7CA1" w:rsidRPr="003F3638">
        <w:rPr>
          <w:rFonts w:ascii="Calibri" w:hAnsi="Calibri" w:cs="Calibri"/>
          <w:sz w:val="22"/>
          <w:szCs w:val="22"/>
        </w:rPr>
        <w:t xml:space="preserve"> valid </w:t>
      </w:r>
      <w:r w:rsidR="00FE3042">
        <w:rPr>
          <w:rFonts w:ascii="Calibri" w:hAnsi="Calibri" w:cs="Calibri"/>
          <w:sz w:val="22"/>
          <w:szCs w:val="22"/>
        </w:rPr>
        <w:t xml:space="preserve">DPA or </w:t>
      </w:r>
      <w:r w:rsidR="005C7CA1" w:rsidRPr="003F3638">
        <w:rPr>
          <w:rFonts w:ascii="Calibri" w:hAnsi="Calibri" w:cs="Calibri"/>
          <w:sz w:val="22"/>
          <w:szCs w:val="22"/>
        </w:rPr>
        <w:t xml:space="preserve">DWS or </w:t>
      </w:r>
      <w:r w:rsidRPr="003F3638">
        <w:rPr>
          <w:rFonts w:ascii="Calibri" w:hAnsi="Calibri" w:cs="Calibri"/>
          <w:sz w:val="22"/>
          <w:szCs w:val="22"/>
        </w:rPr>
        <w:t xml:space="preserve">you must be applying for a valid </w:t>
      </w:r>
      <w:r w:rsidR="005C7CA1" w:rsidRPr="003F3638">
        <w:rPr>
          <w:rFonts w:ascii="Calibri" w:hAnsi="Calibri" w:cs="Calibri"/>
          <w:sz w:val="22"/>
          <w:szCs w:val="22"/>
        </w:rPr>
        <w:t>19AB exemption in order to apply for an Area of Need endorsement.</w:t>
      </w:r>
      <w:r w:rsidR="0080710A" w:rsidRPr="003F3638">
        <w:rPr>
          <w:rFonts w:ascii="Calibri" w:hAnsi="Calibri" w:cs="Calibri"/>
          <w:sz w:val="22"/>
          <w:szCs w:val="22"/>
        </w:rPr>
        <w:t xml:space="preserve"> </w:t>
      </w:r>
    </w:p>
    <w:p w14:paraId="3E1596BE" w14:textId="77777777" w:rsidR="009112A6" w:rsidRPr="003F3638" w:rsidRDefault="009112A6" w:rsidP="005C7CA1">
      <w:pPr>
        <w:ind w:left="720"/>
        <w:rPr>
          <w:rFonts w:ascii="Calibri" w:hAnsi="Calibri" w:cs="Calibri"/>
          <w:sz w:val="22"/>
          <w:szCs w:val="22"/>
        </w:rPr>
      </w:pPr>
    </w:p>
    <w:p w14:paraId="5D44C805" w14:textId="378133A3" w:rsidR="009112A6" w:rsidRPr="003F3638" w:rsidRDefault="00423285" w:rsidP="00423285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3F3638">
        <w:rPr>
          <w:rFonts w:ascii="Calibri" w:hAnsi="Calibri" w:cs="Calibri"/>
          <w:b/>
          <w:sz w:val="22"/>
          <w:szCs w:val="22"/>
        </w:rPr>
        <w:t xml:space="preserve">I am a General Practitioner holding permanent residency/Australian citizenship. Do I need a </w:t>
      </w:r>
      <w:r w:rsidR="00FE3042">
        <w:rPr>
          <w:rFonts w:ascii="Calibri" w:hAnsi="Calibri" w:cs="Calibri"/>
          <w:b/>
          <w:sz w:val="22"/>
          <w:szCs w:val="22"/>
        </w:rPr>
        <w:t>DPA</w:t>
      </w:r>
      <w:r w:rsidRPr="003F3638">
        <w:rPr>
          <w:rFonts w:ascii="Calibri" w:hAnsi="Calibri" w:cs="Calibri"/>
          <w:b/>
          <w:sz w:val="22"/>
          <w:szCs w:val="22"/>
        </w:rPr>
        <w:t xml:space="preserve"> too?</w:t>
      </w:r>
    </w:p>
    <w:p w14:paraId="32BA4F38" w14:textId="77777777" w:rsidR="00423285" w:rsidRPr="003F3638" w:rsidRDefault="00423285" w:rsidP="00423285">
      <w:pPr>
        <w:rPr>
          <w:rFonts w:ascii="Calibri" w:hAnsi="Calibri" w:cs="Calibri"/>
          <w:b/>
          <w:sz w:val="22"/>
          <w:szCs w:val="22"/>
        </w:rPr>
      </w:pPr>
    </w:p>
    <w:p w14:paraId="307DE44C" w14:textId="72A6BE3E" w:rsidR="00423285" w:rsidRPr="003F3638" w:rsidRDefault="00423285" w:rsidP="00423285">
      <w:pPr>
        <w:ind w:left="360"/>
        <w:rPr>
          <w:rFonts w:ascii="Calibri" w:hAnsi="Calibri" w:cs="Calibri"/>
          <w:sz w:val="22"/>
          <w:szCs w:val="22"/>
        </w:rPr>
      </w:pPr>
      <w:r w:rsidRPr="003F3638">
        <w:rPr>
          <w:rFonts w:ascii="Calibri" w:hAnsi="Calibri" w:cs="Calibri"/>
          <w:sz w:val="22"/>
          <w:szCs w:val="22"/>
        </w:rPr>
        <w:t xml:space="preserve">Yes. All IMGs, regardless of residency status, are required to work in a </w:t>
      </w:r>
      <w:r w:rsidR="00FE3042">
        <w:rPr>
          <w:rFonts w:ascii="Calibri" w:hAnsi="Calibri" w:cs="Calibri"/>
          <w:sz w:val="22"/>
          <w:szCs w:val="22"/>
        </w:rPr>
        <w:t xml:space="preserve">DPA or </w:t>
      </w:r>
      <w:r w:rsidRPr="003F3638">
        <w:rPr>
          <w:rFonts w:ascii="Calibri" w:hAnsi="Calibri" w:cs="Calibri"/>
          <w:sz w:val="22"/>
          <w:szCs w:val="22"/>
        </w:rPr>
        <w:t xml:space="preserve">DWS until </w:t>
      </w:r>
      <w:r w:rsidR="00A3381A" w:rsidRPr="003F3638">
        <w:rPr>
          <w:rFonts w:ascii="Calibri" w:hAnsi="Calibri" w:cs="Calibri"/>
          <w:sz w:val="22"/>
          <w:szCs w:val="22"/>
        </w:rPr>
        <w:t>they</w:t>
      </w:r>
      <w:r w:rsidRPr="003F3638">
        <w:rPr>
          <w:rFonts w:ascii="Calibri" w:hAnsi="Calibri" w:cs="Calibri"/>
          <w:sz w:val="22"/>
          <w:szCs w:val="22"/>
        </w:rPr>
        <w:t xml:space="preserve"> have fulfilled the </w:t>
      </w:r>
      <w:r w:rsidR="00127448" w:rsidRPr="003F3638">
        <w:rPr>
          <w:rFonts w:ascii="Calibri" w:hAnsi="Calibri" w:cs="Calibri"/>
          <w:sz w:val="22"/>
          <w:szCs w:val="22"/>
        </w:rPr>
        <w:t>10-year</w:t>
      </w:r>
      <w:r w:rsidRPr="003F3638">
        <w:rPr>
          <w:rFonts w:ascii="Calibri" w:hAnsi="Calibri" w:cs="Calibri"/>
          <w:sz w:val="22"/>
          <w:szCs w:val="22"/>
        </w:rPr>
        <w:t xml:space="preserve"> moratorium. </w:t>
      </w:r>
    </w:p>
    <w:p w14:paraId="68ABFFFD" w14:textId="77777777" w:rsidR="00423285" w:rsidRPr="003F3638" w:rsidRDefault="00423285" w:rsidP="00423285">
      <w:pPr>
        <w:ind w:left="360"/>
        <w:rPr>
          <w:rFonts w:ascii="Calibri" w:hAnsi="Calibri" w:cs="Calibri"/>
          <w:sz w:val="22"/>
          <w:szCs w:val="22"/>
        </w:rPr>
      </w:pPr>
    </w:p>
    <w:p w14:paraId="29887895" w14:textId="77777777" w:rsidR="00423285" w:rsidRPr="00423285" w:rsidRDefault="00423285" w:rsidP="00423285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423285">
        <w:rPr>
          <w:rFonts w:ascii="Calibri" w:hAnsi="Calibri" w:cs="Calibri"/>
          <w:b/>
          <w:sz w:val="22"/>
          <w:szCs w:val="22"/>
        </w:rPr>
        <w:t xml:space="preserve">I am a General Practitioner holding permanent residency/Australian citizenship. </w:t>
      </w:r>
      <w:r w:rsidR="00481049">
        <w:rPr>
          <w:rFonts w:ascii="Calibri" w:hAnsi="Calibri" w:cs="Calibri"/>
          <w:b/>
          <w:sz w:val="22"/>
          <w:szCs w:val="22"/>
        </w:rPr>
        <w:t>Why can’t I work after-hours?</w:t>
      </w:r>
    </w:p>
    <w:p w14:paraId="7386C6A4" w14:textId="77777777" w:rsidR="009112A6" w:rsidRPr="003F3638" w:rsidRDefault="009112A6" w:rsidP="009112A6">
      <w:pPr>
        <w:rPr>
          <w:rFonts w:ascii="Calibri" w:hAnsi="Calibri" w:cs="Calibri"/>
          <w:sz w:val="22"/>
          <w:szCs w:val="22"/>
        </w:rPr>
      </w:pPr>
    </w:p>
    <w:p w14:paraId="147F6B9B" w14:textId="01DD3C0D" w:rsidR="0082219B" w:rsidRDefault="009112A6" w:rsidP="00423285">
      <w:pPr>
        <w:ind w:left="360"/>
        <w:rPr>
          <w:rFonts w:ascii="Calibri" w:hAnsi="Calibri" w:cs="Calibri"/>
          <w:sz w:val="22"/>
          <w:szCs w:val="22"/>
        </w:rPr>
      </w:pPr>
      <w:r w:rsidRPr="003F3638">
        <w:rPr>
          <w:rFonts w:ascii="Calibri" w:hAnsi="Calibri" w:cs="Calibri"/>
          <w:sz w:val="22"/>
          <w:szCs w:val="22"/>
        </w:rPr>
        <w:lastRenderedPageBreak/>
        <w:t>Permanent residents</w:t>
      </w:r>
      <w:r w:rsidR="00481049" w:rsidRPr="003F3638">
        <w:rPr>
          <w:rFonts w:ascii="Calibri" w:hAnsi="Calibri" w:cs="Calibri"/>
          <w:sz w:val="22"/>
          <w:szCs w:val="22"/>
        </w:rPr>
        <w:t>/Australian citizens</w:t>
      </w:r>
      <w:r w:rsidR="0082219B">
        <w:rPr>
          <w:rFonts w:ascii="Calibri" w:hAnsi="Calibri" w:cs="Calibri"/>
          <w:sz w:val="22"/>
          <w:szCs w:val="22"/>
        </w:rPr>
        <w:t xml:space="preserve"> who were first registered after 1 November 1996 and who are neither vocationally recognised nor hold fellowship of a recognised medical college</w:t>
      </w:r>
      <w:r w:rsidR="00955914">
        <w:rPr>
          <w:rFonts w:ascii="Calibri" w:hAnsi="Calibri" w:cs="Calibri"/>
          <w:sz w:val="22"/>
          <w:szCs w:val="22"/>
        </w:rPr>
        <w:t>,</w:t>
      </w:r>
      <w:r w:rsidR="0082219B">
        <w:rPr>
          <w:rFonts w:ascii="Calibri" w:hAnsi="Calibri" w:cs="Calibri"/>
          <w:sz w:val="22"/>
          <w:szCs w:val="22"/>
        </w:rPr>
        <w:t xml:space="preserve"> are</w:t>
      </w:r>
      <w:r w:rsidRPr="003F3638">
        <w:rPr>
          <w:rFonts w:ascii="Calibri" w:hAnsi="Calibri" w:cs="Calibri"/>
          <w:sz w:val="22"/>
          <w:szCs w:val="22"/>
        </w:rPr>
        <w:t xml:space="preserve"> subject to </w:t>
      </w:r>
      <w:hyperlink r:id="rId16" w:history="1">
        <w:r w:rsidR="00664B06" w:rsidRPr="00664B06">
          <w:rPr>
            <w:rStyle w:val="Hyperlink"/>
            <w:rFonts w:ascii="Calibri" w:hAnsi="Calibri" w:cs="Calibri"/>
            <w:sz w:val="22"/>
            <w:szCs w:val="22"/>
          </w:rPr>
          <w:t>section 19AA</w:t>
        </w:r>
      </w:hyperlink>
      <w:r w:rsidR="00664B06">
        <w:rPr>
          <w:rFonts w:ascii="Calibri" w:hAnsi="Calibri" w:cs="Calibri"/>
          <w:sz w:val="22"/>
          <w:szCs w:val="22"/>
        </w:rPr>
        <w:t xml:space="preserve"> </w:t>
      </w:r>
      <w:r w:rsidRPr="003F3638">
        <w:rPr>
          <w:rFonts w:ascii="Calibri" w:hAnsi="Calibri" w:cs="Calibri"/>
          <w:sz w:val="22"/>
          <w:szCs w:val="22"/>
        </w:rPr>
        <w:t xml:space="preserve">of the </w:t>
      </w:r>
      <w:r w:rsidR="00A3381A" w:rsidRPr="003F3638">
        <w:rPr>
          <w:rFonts w:ascii="Calibri" w:hAnsi="Calibri" w:cs="Calibri"/>
          <w:sz w:val="22"/>
          <w:szCs w:val="22"/>
        </w:rPr>
        <w:t xml:space="preserve">Health Insurance </w:t>
      </w:r>
      <w:r w:rsidRPr="003F3638">
        <w:rPr>
          <w:rFonts w:ascii="Calibri" w:hAnsi="Calibri" w:cs="Calibri"/>
          <w:sz w:val="22"/>
          <w:szCs w:val="22"/>
        </w:rPr>
        <w:t>Act</w:t>
      </w:r>
      <w:r w:rsidR="00A3381A" w:rsidRPr="003F3638">
        <w:rPr>
          <w:rFonts w:ascii="Calibri" w:hAnsi="Calibri" w:cs="Calibri"/>
          <w:sz w:val="22"/>
          <w:szCs w:val="22"/>
        </w:rPr>
        <w:t>, 1973</w:t>
      </w:r>
      <w:r w:rsidR="0082219B">
        <w:rPr>
          <w:rFonts w:ascii="Calibri" w:hAnsi="Calibri" w:cs="Calibri"/>
          <w:sz w:val="22"/>
          <w:szCs w:val="22"/>
        </w:rPr>
        <w:t>.</w:t>
      </w:r>
      <w:r w:rsidRPr="003F3638">
        <w:rPr>
          <w:rFonts w:ascii="Calibri" w:hAnsi="Calibri" w:cs="Calibri"/>
          <w:sz w:val="22"/>
          <w:szCs w:val="22"/>
        </w:rPr>
        <w:t xml:space="preserve"> </w:t>
      </w:r>
    </w:p>
    <w:p w14:paraId="774FCDAE" w14:textId="77777777" w:rsidR="0082219B" w:rsidRDefault="0082219B" w:rsidP="00423285">
      <w:pPr>
        <w:ind w:left="360"/>
        <w:rPr>
          <w:rFonts w:ascii="Calibri" w:hAnsi="Calibri" w:cs="Calibri"/>
          <w:sz w:val="22"/>
          <w:szCs w:val="22"/>
        </w:rPr>
      </w:pPr>
    </w:p>
    <w:p w14:paraId="4B928B24" w14:textId="5F345115" w:rsidR="009112A6" w:rsidRPr="003F3638" w:rsidRDefault="0082219B" w:rsidP="00423285">
      <w:p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are exemptions from section 19AA restrictions for certain training and workforce programs. S</w:t>
      </w:r>
      <w:r w:rsidR="009112A6" w:rsidRPr="003F3638">
        <w:rPr>
          <w:rFonts w:ascii="Calibri" w:hAnsi="Calibri" w:cs="Calibri"/>
          <w:sz w:val="22"/>
          <w:szCs w:val="22"/>
        </w:rPr>
        <w:t xml:space="preserve">ection 3GA </w:t>
      </w:r>
      <w:r>
        <w:rPr>
          <w:rFonts w:ascii="Calibri" w:hAnsi="Calibri" w:cs="Calibri"/>
          <w:sz w:val="22"/>
          <w:szCs w:val="22"/>
        </w:rPr>
        <w:t xml:space="preserve">of the Act allows medical practitioners who are otherwise restricted by section 19AA of the Act to provide professional medical services that </w:t>
      </w:r>
      <w:proofErr w:type="gramStart"/>
      <w:r>
        <w:rPr>
          <w:rFonts w:ascii="Calibri" w:hAnsi="Calibri" w:cs="Calibri"/>
          <w:sz w:val="22"/>
          <w:szCs w:val="22"/>
        </w:rPr>
        <w:t>are able to</w:t>
      </w:r>
      <w:proofErr w:type="gramEnd"/>
      <w:r>
        <w:rPr>
          <w:rFonts w:ascii="Calibri" w:hAnsi="Calibri" w:cs="Calibri"/>
          <w:sz w:val="22"/>
          <w:szCs w:val="22"/>
        </w:rPr>
        <w:t xml:space="preserve"> attract Medicare benefits. </w:t>
      </w:r>
    </w:p>
    <w:p w14:paraId="4FF0B287" w14:textId="77777777" w:rsidR="00AE559D" w:rsidRPr="003F3638" w:rsidRDefault="00AE559D" w:rsidP="00AE559D">
      <w:pPr>
        <w:ind w:left="720"/>
        <w:rPr>
          <w:rFonts w:ascii="Calibri" w:hAnsi="Calibri" w:cs="Calibri"/>
          <w:sz w:val="22"/>
          <w:szCs w:val="22"/>
        </w:rPr>
      </w:pPr>
    </w:p>
    <w:p w14:paraId="5FFDC5B3" w14:textId="77777777" w:rsidR="00AE559D" w:rsidRPr="003F3638" w:rsidRDefault="00AE559D" w:rsidP="00A3381A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3F3638">
        <w:rPr>
          <w:rFonts w:ascii="Calibri" w:hAnsi="Calibri" w:cs="Calibri"/>
          <w:b/>
          <w:sz w:val="22"/>
          <w:szCs w:val="22"/>
        </w:rPr>
        <w:t xml:space="preserve">What evidence or documents need to </w:t>
      </w:r>
      <w:r w:rsidR="00A3381A" w:rsidRPr="003F3638">
        <w:rPr>
          <w:rFonts w:ascii="Calibri" w:hAnsi="Calibri" w:cs="Calibri"/>
          <w:b/>
          <w:sz w:val="22"/>
          <w:szCs w:val="22"/>
        </w:rPr>
        <w:t xml:space="preserve">be </w:t>
      </w:r>
      <w:r w:rsidRPr="003F3638">
        <w:rPr>
          <w:rFonts w:ascii="Calibri" w:hAnsi="Calibri" w:cs="Calibri"/>
          <w:b/>
          <w:sz w:val="22"/>
          <w:szCs w:val="22"/>
        </w:rPr>
        <w:t>submit</w:t>
      </w:r>
      <w:r w:rsidR="00A3381A" w:rsidRPr="003F3638">
        <w:rPr>
          <w:rFonts w:ascii="Calibri" w:hAnsi="Calibri" w:cs="Calibri"/>
          <w:b/>
          <w:sz w:val="22"/>
          <w:szCs w:val="22"/>
        </w:rPr>
        <w:t>ted</w:t>
      </w:r>
      <w:r w:rsidRPr="003F3638">
        <w:rPr>
          <w:rFonts w:ascii="Calibri" w:hAnsi="Calibri" w:cs="Calibri"/>
          <w:b/>
          <w:sz w:val="22"/>
          <w:szCs w:val="22"/>
        </w:rPr>
        <w:t xml:space="preserve"> with the </w:t>
      </w:r>
      <w:r w:rsidR="00A3381A" w:rsidRPr="003F3638">
        <w:rPr>
          <w:rFonts w:ascii="Calibri" w:hAnsi="Calibri" w:cs="Calibri"/>
          <w:b/>
          <w:sz w:val="22"/>
          <w:szCs w:val="22"/>
        </w:rPr>
        <w:t xml:space="preserve">Area of Need </w:t>
      </w:r>
      <w:r w:rsidRPr="003F3638">
        <w:rPr>
          <w:rFonts w:ascii="Calibri" w:hAnsi="Calibri" w:cs="Calibri"/>
          <w:b/>
          <w:sz w:val="22"/>
          <w:szCs w:val="22"/>
        </w:rPr>
        <w:t>application?</w:t>
      </w:r>
    </w:p>
    <w:p w14:paraId="25964A02" w14:textId="77777777" w:rsidR="00AE559D" w:rsidRPr="003F3638" w:rsidRDefault="00AE559D" w:rsidP="00AE559D">
      <w:pPr>
        <w:rPr>
          <w:rFonts w:ascii="Calibri" w:hAnsi="Calibri" w:cs="Calibri"/>
          <w:b/>
          <w:sz w:val="22"/>
          <w:szCs w:val="22"/>
        </w:rPr>
      </w:pPr>
    </w:p>
    <w:p w14:paraId="11A1EA5F" w14:textId="77777777" w:rsidR="001059D8" w:rsidRPr="003F3638" w:rsidRDefault="001059D8" w:rsidP="001059D8">
      <w:pPr>
        <w:ind w:left="360"/>
        <w:rPr>
          <w:rFonts w:ascii="Calibri" w:hAnsi="Calibri" w:cs="Calibri"/>
          <w:b/>
          <w:sz w:val="22"/>
          <w:szCs w:val="22"/>
        </w:rPr>
      </w:pPr>
      <w:r w:rsidRPr="003F3638">
        <w:rPr>
          <w:rFonts w:ascii="Calibri" w:hAnsi="Calibri" w:cs="Calibri"/>
          <w:b/>
          <w:sz w:val="22"/>
          <w:szCs w:val="22"/>
        </w:rPr>
        <w:t>New Applications</w:t>
      </w:r>
    </w:p>
    <w:p w14:paraId="0BA90878" w14:textId="231B560E" w:rsidR="00A3381A" w:rsidRDefault="00A3381A" w:rsidP="00542E65">
      <w:pPr>
        <w:pStyle w:val="ListParagraph"/>
        <w:numPr>
          <w:ilvl w:val="0"/>
          <w:numId w:val="8"/>
        </w:numPr>
      </w:pPr>
      <w:r w:rsidRPr="00816E35">
        <w:rPr>
          <w:b/>
        </w:rPr>
        <w:t xml:space="preserve">Evidence of </w:t>
      </w:r>
      <w:r w:rsidR="0032776A">
        <w:rPr>
          <w:b/>
        </w:rPr>
        <w:t xml:space="preserve">Distribution Priority Area (DPA) </w:t>
      </w:r>
      <w:r w:rsidR="00664B06">
        <w:rPr>
          <w:b/>
        </w:rPr>
        <w:t xml:space="preserve">status for GPs </w:t>
      </w:r>
      <w:r w:rsidR="0032776A">
        <w:rPr>
          <w:b/>
        </w:rPr>
        <w:t>or D</w:t>
      </w:r>
      <w:r w:rsidRPr="00816E35">
        <w:rPr>
          <w:b/>
        </w:rPr>
        <w:t xml:space="preserve">istrict of </w:t>
      </w:r>
      <w:r w:rsidR="0032776A">
        <w:rPr>
          <w:b/>
        </w:rPr>
        <w:t>W</w:t>
      </w:r>
      <w:r w:rsidRPr="00816E35">
        <w:rPr>
          <w:b/>
        </w:rPr>
        <w:t>orkforce</w:t>
      </w:r>
      <w:r>
        <w:t xml:space="preserve"> </w:t>
      </w:r>
      <w:r w:rsidRPr="00D33EE9">
        <w:rPr>
          <w:b/>
        </w:rPr>
        <w:t>(DWS) status</w:t>
      </w:r>
      <w:r w:rsidR="00664B06">
        <w:rPr>
          <w:b/>
        </w:rPr>
        <w:t xml:space="preserve"> for non-GP specialists</w:t>
      </w:r>
      <w:r>
        <w:t xml:space="preserve">. As an Area of Need endorsement is not linked to Medicare provider numbers, there is no guarantee an IMG will be granted access to a Medicare provider number or the Medicare billing arrangements. Medicare provider numbers are linked to </w:t>
      </w:r>
      <w:r w:rsidR="0032776A">
        <w:t>DPA/</w:t>
      </w:r>
      <w:r>
        <w:t>DWS status and therefore all applications must include evidence as follows:</w:t>
      </w:r>
    </w:p>
    <w:p w14:paraId="6EB6A1C8" w14:textId="2E0B9F75" w:rsidR="00A3381A" w:rsidRDefault="00A3381A" w:rsidP="00A3381A">
      <w:pPr>
        <w:pStyle w:val="ListParagraph"/>
        <w:numPr>
          <w:ilvl w:val="0"/>
          <w:numId w:val="6"/>
        </w:numPr>
      </w:pPr>
      <w:r>
        <w:t>General Practitioners – a printout or scan of the</w:t>
      </w:r>
      <w:r w:rsidR="0032776A">
        <w:t xml:space="preserve"> </w:t>
      </w:r>
      <w:hyperlink r:id="rId17" w:history="1">
        <w:r w:rsidR="0032776A" w:rsidRPr="000B1005">
          <w:rPr>
            <w:rStyle w:val="Hyperlink"/>
            <w:lang w:val="en"/>
          </w:rPr>
          <w:t>Health Workforce Locator</w:t>
        </w:r>
        <w:r w:rsidR="0032776A">
          <w:rPr>
            <w:rStyle w:val="Hyperlink"/>
            <w:lang w:val="en"/>
          </w:rPr>
          <w:t xml:space="preserve"> map</w:t>
        </w:r>
      </w:hyperlink>
      <w:r>
        <w:t xml:space="preserve"> positively identifying the location as a </w:t>
      </w:r>
      <w:r w:rsidR="0032776A">
        <w:t>DPA</w:t>
      </w:r>
      <w:r>
        <w:t>.</w:t>
      </w:r>
    </w:p>
    <w:p w14:paraId="6F696CB7" w14:textId="77777777" w:rsidR="00A3381A" w:rsidRDefault="00A3381A" w:rsidP="00A3381A">
      <w:pPr>
        <w:pStyle w:val="ListParagraph"/>
        <w:numPr>
          <w:ilvl w:val="0"/>
          <w:numId w:val="6"/>
        </w:numPr>
      </w:pPr>
      <w:r>
        <w:t xml:space="preserve">Specialists –a </w:t>
      </w:r>
      <w:r w:rsidR="0032776A">
        <w:t xml:space="preserve">printout or scan of the </w:t>
      </w:r>
      <w:hyperlink r:id="rId18" w:history="1">
        <w:r w:rsidR="0032776A" w:rsidRPr="000B1005">
          <w:rPr>
            <w:rStyle w:val="Hyperlink"/>
            <w:lang w:val="en"/>
          </w:rPr>
          <w:t>Health Workforce Locator</w:t>
        </w:r>
        <w:r w:rsidR="0032776A">
          <w:rPr>
            <w:rStyle w:val="Hyperlink"/>
            <w:lang w:val="en"/>
          </w:rPr>
          <w:t xml:space="preserve"> map</w:t>
        </w:r>
      </w:hyperlink>
      <w:r w:rsidR="0032776A">
        <w:rPr>
          <w:lang w:val="en"/>
        </w:rPr>
        <w:t xml:space="preserve"> </w:t>
      </w:r>
      <w:r w:rsidR="0011793D">
        <w:rPr>
          <w:lang w:val="en"/>
        </w:rPr>
        <w:t xml:space="preserve">positively identifying the locations as DWS </w:t>
      </w:r>
      <w:r w:rsidR="0032776A">
        <w:rPr>
          <w:lang w:val="en"/>
        </w:rPr>
        <w:t xml:space="preserve">or </w:t>
      </w:r>
      <w:r>
        <w:t>copy of the email from the Department of Health (</w:t>
      </w:r>
      <w:hyperlink r:id="rId19" w:history="1">
        <w:r w:rsidRPr="0074303F">
          <w:rPr>
            <w:rStyle w:val="Hyperlink"/>
          </w:rPr>
          <w:t>19AB@health.gov.au</w:t>
        </w:r>
      </w:hyperlink>
      <w:r>
        <w:t>) confirming the location as a DWS for the specialty.</w:t>
      </w:r>
    </w:p>
    <w:p w14:paraId="3A7C9A72" w14:textId="77777777" w:rsidR="00A3381A" w:rsidRDefault="00A3381A" w:rsidP="00A3381A">
      <w:pPr>
        <w:ind w:left="720"/>
        <w:rPr>
          <w:rFonts w:ascii="Calibri" w:eastAsia="Calibri" w:hAnsi="Calibri"/>
          <w:sz w:val="22"/>
          <w:szCs w:val="22"/>
          <w:lang w:eastAsia="en-US"/>
        </w:rPr>
      </w:pPr>
      <w:r w:rsidRPr="00542E65">
        <w:rPr>
          <w:rFonts w:ascii="Calibri" w:eastAsia="Calibri" w:hAnsi="Calibri"/>
          <w:sz w:val="22"/>
          <w:szCs w:val="22"/>
          <w:lang w:eastAsia="en-US"/>
        </w:rPr>
        <w:t xml:space="preserve">If a location is not currently a </w:t>
      </w:r>
      <w:r w:rsidR="0032776A">
        <w:rPr>
          <w:rFonts w:ascii="Calibri" w:eastAsia="Calibri" w:hAnsi="Calibri"/>
          <w:sz w:val="22"/>
          <w:szCs w:val="22"/>
          <w:lang w:eastAsia="en-US"/>
        </w:rPr>
        <w:t>DPA/</w:t>
      </w:r>
      <w:r w:rsidRPr="00542E65">
        <w:rPr>
          <w:rFonts w:ascii="Calibri" w:eastAsia="Calibri" w:hAnsi="Calibri"/>
          <w:sz w:val="22"/>
          <w:szCs w:val="22"/>
          <w:lang w:eastAsia="en-US"/>
        </w:rPr>
        <w:t xml:space="preserve">DWS you must indicate the type of 19AB exemption for which you are applying or provide evidence of a valid 19AB exemption held by the candidate. </w:t>
      </w:r>
    </w:p>
    <w:p w14:paraId="593DEBE4" w14:textId="77777777" w:rsidR="00542E65" w:rsidRPr="00542E65" w:rsidRDefault="00542E65" w:rsidP="00A3381A">
      <w:pPr>
        <w:ind w:left="72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78F79EC" w14:textId="77777777" w:rsidR="00542E65" w:rsidRPr="003F3638" w:rsidRDefault="00542E65" w:rsidP="00542E65">
      <w:pPr>
        <w:numPr>
          <w:ilvl w:val="0"/>
          <w:numId w:val="8"/>
        </w:numPr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42E65">
        <w:rPr>
          <w:rFonts w:ascii="Calibri" w:eastAsia="Calibri" w:hAnsi="Calibri"/>
          <w:b/>
          <w:sz w:val="22"/>
          <w:szCs w:val="22"/>
          <w:lang w:eastAsia="en-US"/>
        </w:rPr>
        <w:t xml:space="preserve">Statement of Need. </w:t>
      </w:r>
      <w:r w:rsidRPr="003F3638">
        <w:rPr>
          <w:rFonts w:ascii="Calibri" w:eastAsia="Calibri" w:hAnsi="Calibri" w:cs="Calibri"/>
          <w:sz w:val="22"/>
          <w:szCs w:val="22"/>
          <w:lang w:eastAsia="en-US"/>
        </w:rPr>
        <w:t xml:space="preserve">A brief </w:t>
      </w:r>
      <w:r w:rsidR="002A42FA">
        <w:rPr>
          <w:rFonts w:ascii="Calibri" w:eastAsia="Calibri" w:hAnsi="Calibri" w:cs="Calibri"/>
          <w:sz w:val="22"/>
          <w:szCs w:val="22"/>
          <w:lang w:eastAsia="en-US"/>
        </w:rPr>
        <w:t xml:space="preserve">employer </w:t>
      </w:r>
      <w:r w:rsidRPr="003F3638">
        <w:rPr>
          <w:rFonts w:ascii="Calibri" w:eastAsia="Calibri" w:hAnsi="Calibri" w:cs="Calibri"/>
          <w:sz w:val="22"/>
          <w:szCs w:val="22"/>
          <w:lang w:eastAsia="en-US"/>
        </w:rPr>
        <w:t>statement that</w:t>
      </w:r>
      <w:r w:rsidRPr="003F363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F3638">
        <w:rPr>
          <w:rFonts w:ascii="Calibri" w:hAnsi="Calibri" w:cs="Calibri"/>
          <w:sz w:val="22"/>
          <w:szCs w:val="22"/>
        </w:rPr>
        <w:t xml:space="preserve">demonstrates genuine attempts to recruit to the position within the last 3 months.  </w:t>
      </w:r>
    </w:p>
    <w:p w14:paraId="16452263" w14:textId="77777777" w:rsidR="001F454C" w:rsidRPr="003F3638" w:rsidRDefault="001F454C" w:rsidP="00A3381A">
      <w:pPr>
        <w:ind w:left="360"/>
        <w:rPr>
          <w:rFonts w:ascii="Calibri" w:hAnsi="Calibri" w:cs="Calibri"/>
          <w:sz w:val="22"/>
          <w:szCs w:val="22"/>
        </w:rPr>
      </w:pPr>
    </w:p>
    <w:p w14:paraId="7544E6A9" w14:textId="77777777" w:rsidR="001059D8" w:rsidRPr="003F3638" w:rsidRDefault="001059D8" w:rsidP="00A3381A">
      <w:pPr>
        <w:ind w:left="360"/>
        <w:rPr>
          <w:rFonts w:ascii="Calibri" w:hAnsi="Calibri" w:cs="Calibri"/>
          <w:b/>
          <w:sz w:val="22"/>
          <w:szCs w:val="22"/>
        </w:rPr>
      </w:pPr>
      <w:r w:rsidRPr="003F3638">
        <w:rPr>
          <w:rFonts w:ascii="Calibri" w:hAnsi="Calibri" w:cs="Calibri"/>
          <w:b/>
          <w:sz w:val="22"/>
          <w:szCs w:val="22"/>
        </w:rPr>
        <w:t>Renewal Applications</w:t>
      </w:r>
    </w:p>
    <w:p w14:paraId="6F51D229" w14:textId="77777777" w:rsidR="001059D8" w:rsidRPr="003F3638" w:rsidRDefault="001059D8" w:rsidP="001059D8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F3638">
        <w:rPr>
          <w:rFonts w:ascii="Calibri" w:hAnsi="Calibri" w:cs="Calibri"/>
          <w:sz w:val="22"/>
          <w:szCs w:val="22"/>
        </w:rPr>
        <w:t>Applications for an Area of Need endorsement renewal can be submitted with a copy of the IM</w:t>
      </w:r>
      <w:r w:rsidR="002A42FA">
        <w:rPr>
          <w:rFonts w:ascii="Calibri" w:hAnsi="Calibri" w:cs="Calibri"/>
          <w:sz w:val="22"/>
          <w:szCs w:val="22"/>
        </w:rPr>
        <w:t xml:space="preserve">Gs current Medical registration. Evidence of </w:t>
      </w:r>
      <w:r w:rsidR="0032776A">
        <w:rPr>
          <w:rFonts w:ascii="Calibri" w:hAnsi="Calibri" w:cs="Calibri"/>
          <w:sz w:val="22"/>
          <w:szCs w:val="22"/>
        </w:rPr>
        <w:t>DPA/</w:t>
      </w:r>
      <w:r w:rsidR="002A42FA">
        <w:rPr>
          <w:rFonts w:ascii="Calibri" w:hAnsi="Calibri" w:cs="Calibri"/>
          <w:sz w:val="22"/>
          <w:szCs w:val="22"/>
        </w:rPr>
        <w:t>DWS or 19AB exemptions are not required for renewal applications.</w:t>
      </w:r>
    </w:p>
    <w:p w14:paraId="30F856F9" w14:textId="77777777" w:rsidR="00A3381A" w:rsidRPr="003F3638" w:rsidRDefault="00A3381A" w:rsidP="001F454C">
      <w:pPr>
        <w:rPr>
          <w:rFonts w:ascii="Calibri" w:hAnsi="Calibri" w:cs="Calibri"/>
          <w:sz w:val="22"/>
          <w:szCs w:val="22"/>
        </w:rPr>
      </w:pPr>
    </w:p>
    <w:p w14:paraId="422D4D79" w14:textId="77777777" w:rsidR="00542E65" w:rsidRPr="00542E65" w:rsidRDefault="00542E65" w:rsidP="00542E65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Who can sign the</w:t>
      </w:r>
      <w:r w:rsidRPr="00542E65">
        <w:rPr>
          <w:rFonts w:ascii="Calibri" w:hAnsi="Calibri" w:cs="Calibri"/>
          <w:b/>
          <w:sz w:val="22"/>
          <w:szCs w:val="22"/>
        </w:rPr>
        <w:t xml:space="preserve"> Area of Need application?</w:t>
      </w:r>
    </w:p>
    <w:p w14:paraId="5F01EB94" w14:textId="77777777" w:rsidR="00A3381A" w:rsidRPr="003F3638" w:rsidRDefault="00A3381A" w:rsidP="001F454C">
      <w:pPr>
        <w:rPr>
          <w:rFonts w:ascii="Calibri" w:hAnsi="Calibri" w:cs="Calibri"/>
          <w:sz w:val="22"/>
          <w:szCs w:val="22"/>
        </w:rPr>
      </w:pPr>
    </w:p>
    <w:p w14:paraId="67B777B0" w14:textId="77777777" w:rsidR="00542E65" w:rsidRPr="003F3638" w:rsidRDefault="00542E65" w:rsidP="00542E65">
      <w:pPr>
        <w:ind w:left="360"/>
        <w:rPr>
          <w:rFonts w:ascii="Calibri" w:hAnsi="Calibri" w:cs="Calibri"/>
          <w:sz w:val="22"/>
          <w:szCs w:val="22"/>
        </w:rPr>
      </w:pPr>
      <w:r w:rsidRPr="003F3638">
        <w:rPr>
          <w:rFonts w:ascii="Calibri" w:hAnsi="Calibri" w:cs="Calibri"/>
          <w:sz w:val="22"/>
          <w:szCs w:val="22"/>
        </w:rPr>
        <w:t>Ideally the application form should be submitted by the practice manager or health service employing the doctor. The form should be signed by a responsible employee validating the information provided is true and correct.</w:t>
      </w:r>
    </w:p>
    <w:p w14:paraId="04777C80" w14:textId="77777777" w:rsidR="00542E65" w:rsidRPr="003F3638" w:rsidRDefault="00542E65" w:rsidP="00542E65">
      <w:pPr>
        <w:ind w:left="360"/>
        <w:rPr>
          <w:rFonts w:ascii="Calibri" w:hAnsi="Calibri" w:cs="Calibri"/>
          <w:sz w:val="22"/>
          <w:szCs w:val="22"/>
        </w:rPr>
      </w:pPr>
    </w:p>
    <w:sectPr w:rsidR="00542E65" w:rsidRPr="003F36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C79"/>
    <w:multiLevelType w:val="hybridMultilevel"/>
    <w:tmpl w:val="1F9E3F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1607"/>
    <w:multiLevelType w:val="hybridMultilevel"/>
    <w:tmpl w:val="5936D8C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39443C"/>
    <w:multiLevelType w:val="hybridMultilevel"/>
    <w:tmpl w:val="C262C0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050431"/>
    <w:multiLevelType w:val="hybridMultilevel"/>
    <w:tmpl w:val="82E069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E761D2"/>
    <w:multiLevelType w:val="hybridMultilevel"/>
    <w:tmpl w:val="0E54F2D0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6F3CA5"/>
    <w:multiLevelType w:val="hybridMultilevel"/>
    <w:tmpl w:val="6E8C56B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AD064E"/>
    <w:multiLevelType w:val="hybridMultilevel"/>
    <w:tmpl w:val="391EB49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5B6BD4"/>
    <w:multiLevelType w:val="hybridMultilevel"/>
    <w:tmpl w:val="FBCC680E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286085"/>
    <w:multiLevelType w:val="hybridMultilevel"/>
    <w:tmpl w:val="3D728EE4"/>
    <w:lvl w:ilvl="0" w:tplc="27624F0C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41"/>
    <w:rsid w:val="00034599"/>
    <w:rsid w:val="000E779E"/>
    <w:rsid w:val="000F0337"/>
    <w:rsid w:val="001059D8"/>
    <w:rsid w:val="001126CF"/>
    <w:rsid w:val="001167B9"/>
    <w:rsid w:val="0011793D"/>
    <w:rsid w:val="00127448"/>
    <w:rsid w:val="00191FFF"/>
    <w:rsid w:val="001F454C"/>
    <w:rsid w:val="002073C5"/>
    <w:rsid w:val="00276CA6"/>
    <w:rsid w:val="00294FE2"/>
    <w:rsid w:val="002A42FA"/>
    <w:rsid w:val="002B1DA4"/>
    <w:rsid w:val="0032776A"/>
    <w:rsid w:val="00383C12"/>
    <w:rsid w:val="00391DC2"/>
    <w:rsid w:val="003C4AAD"/>
    <w:rsid w:val="003E0B75"/>
    <w:rsid w:val="003F3638"/>
    <w:rsid w:val="00423285"/>
    <w:rsid w:val="00481049"/>
    <w:rsid w:val="004A3A4A"/>
    <w:rsid w:val="004B431D"/>
    <w:rsid w:val="004C5846"/>
    <w:rsid w:val="00512C74"/>
    <w:rsid w:val="00525957"/>
    <w:rsid w:val="00542E65"/>
    <w:rsid w:val="00562A09"/>
    <w:rsid w:val="005843F6"/>
    <w:rsid w:val="00584776"/>
    <w:rsid w:val="00587061"/>
    <w:rsid w:val="005B1077"/>
    <w:rsid w:val="005C2049"/>
    <w:rsid w:val="005C7CA1"/>
    <w:rsid w:val="006041D0"/>
    <w:rsid w:val="00614742"/>
    <w:rsid w:val="00664B06"/>
    <w:rsid w:val="006C1E7C"/>
    <w:rsid w:val="006D5159"/>
    <w:rsid w:val="00715504"/>
    <w:rsid w:val="00746249"/>
    <w:rsid w:val="0077685F"/>
    <w:rsid w:val="0080710A"/>
    <w:rsid w:val="0082219B"/>
    <w:rsid w:val="008B2C1A"/>
    <w:rsid w:val="0090235D"/>
    <w:rsid w:val="00905D60"/>
    <w:rsid w:val="009112A6"/>
    <w:rsid w:val="00955914"/>
    <w:rsid w:val="0098378A"/>
    <w:rsid w:val="009A571B"/>
    <w:rsid w:val="009E0B63"/>
    <w:rsid w:val="00A31B54"/>
    <w:rsid w:val="00A3381A"/>
    <w:rsid w:val="00AB50C2"/>
    <w:rsid w:val="00AE559D"/>
    <w:rsid w:val="00B37A62"/>
    <w:rsid w:val="00B53DE1"/>
    <w:rsid w:val="00B77371"/>
    <w:rsid w:val="00C95DF7"/>
    <w:rsid w:val="00CD30BD"/>
    <w:rsid w:val="00CE6541"/>
    <w:rsid w:val="00D33EE9"/>
    <w:rsid w:val="00D7566E"/>
    <w:rsid w:val="00DA5C82"/>
    <w:rsid w:val="00E076FA"/>
    <w:rsid w:val="00E30CAB"/>
    <w:rsid w:val="00EA7D17"/>
    <w:rsid w:val="00EE2BC3"/>
    <w:rsid w:val="00F36DB1"/>
    <w:rsid w:val="00FA7BDF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CD0FE"/>
  <w15:docId w15:val="{24FC9A15-FF92-42EC-B8A2-FE10A5D4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E6541"/>
    <w:rPr>
      <w:color w:val="0000FF"/>
      <w:u w:val="single"/>
    </w:rPr>
  </w:style>
  <w:style w:type="paragraph" w:styleId="BalloonText">
    <w:name w:val="Balloon Text"/>
    <w:basedOn w:val="Normal"/>
    <w:semiHidden/>
    <w:rsid w:val="00911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8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7B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A7B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870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7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0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7061"/>
    <w:rPr>
      <w:b/>
      <w:bCs/>
    </w:rPr>
  </w:style>
  <w:style w:type="paragraph" w:styleId="NormalWeb">
    <w:name w:val="Normal (Web)"/>
    <w:basedOn w:val="Normal"/>
    <w:uiPriority w:val="99"/>
    <w:unhideWhenUsed/>
    <w:rsid w:val="00614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orconnect.gov.au/" TargetMode="External"/><Relationship Id="rId13" Type="http://schemas.openxmlformats.org/officeDocument/2006/relationships/hyperlink" Target="https://beta.health.gov.au/resources/apps-and-tools/health-workforce-locator" TargetMode="External"/><Relationship Id="rId18" Type="http://schemas.openxmlformats.org/officeDocument/2006/relationships/hyperlink" Target="https://beta.health.gov.au/resources/apps-and-tools/health-workforce-locato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beta.health.gov.au/health-workforce/health-workforce-classifications/district-of-workforce-shortage" TargetMode="External"/><Relationship Id="rId12" Type="http://schemas.openxmlformats.org/officeDocument/2006/relationships/hyperlink" Target="file:///C:\Users\mswa0108\AppData\Local\Microsoft\Windows\INetCache\IE\QC2UG3HF\www.rwav.com.au" TargetMode="External"/><Relationship Id="rId17" Type="http://schemas.openxmlformats.org/officeDocument/2006/relationships/hyperlink" Target="https://beta.health.gov.au/resources/apps-and-tools/health-workforce-loca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eta.health.gov.au/health-workforce/medicare-billing-restrictions/section-19a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eta.health.gov.au/health-workforce/health-workforce-classifications/distribution-priority-area" TargetMode="External"/><Relationship Id="rId11" Type="http://schemas.openxmlformats.org/officeDocument/2006/relationships/hyperlink" Target="https://www.medicalboard.gov.au/Accreditation/Specialist-medical-colleg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gov.au/Details/F2019L00941" TargetMode="External"/><Relationship Id="rId10" Type="http://schemas.openxmlformats.org/officeDocument/2006/relationships/hyperlink" Target="http://www.health.vic.gov.au/hospitals/pubwebs.htm" TargetMode="External"/><Relationship Id="rId19" Type="http://schemas.openxmlformats.org/officeDocument/2006/relationships/hyperlink" Target="mailto:19AB@healt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ta.health.gov.au/health-workforce/medicare-billing-restrictions/section-19ab" TargetMode="External"/><Relationship Id="rId14" Type="http://schemas.openxmlformats.org/officeDocument/2006/relationships/hyperlink" Target="https://beta.health.gov.au/health-workforce/medicare-billing-restrictions/section-19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5F04-B21F-4931-AC3E-CA021F20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Need – FAQs</vt:lpstr>
    </vt:vector>
  </TitlesOfParts>
  <Company>Department of Human Services</Company>
  <LinksUpToDate>false</LinksUpToDate>
  <CharactersWithSpaces>8070</CharactersWithSpaces>
  <SharedDoc>false</SharedDoc>
  <HLinks>
    <vt:vector size="30" baseType="variant">
      <vt:variant>
        <vt:i4>6488067</vt:i4>
      </vt:variant>
      <vt:variant>
        <vt:i4>12</vt:i4>
      </vt:variant>
      <vt:variant>
        <vt:i4>0</vt:i4>
      </vt:variant>
      <vt:variant>
        <vt:i4>5</vt:i4>
      </vt:variant>
      <vt:variant>
        <vt:lpwstr>mailto:19AB@health.gov.au</vt:lpwstr>
      </vt:variant>
      <vt:variant>
        <vt:lpwstr/>
      </vt:variant>
      <vt:variant>
        <vt:i4>3014708</vt:i4>
      </vt:variant>
      <vt:variant>
        <vt:i4>9</vt:i4>
      </vt:variant>
      <vt:variant>
        <vt:i4>0</vt:i4>
      </vt:variant>
      <vt:variant>
        <vt:i4>5</vt:i4>
      </vt:variant>
      <vt:variant>
        <vt:lpwstr>http://www.doctorconnect.gov.au/internet/otd/publishing.nsf/Content/locator</vt:lpwstr>
      </vt:variant>
      <vt:variant>
        <vt:lpwstr/>
      </vt:variant>
      <vt:variant>
        <vt:i4>6488067</vt:i4>
      </vt:variant>
      <vt:variant>
        <vt:i4>6</vt:i4>
      </vt:variant>
      <vt:variant>
        <vt:i4>0</vt:i4>
      </vt:variant>
      <vt:variant>
        <vt:i4>5</vt:i4>
      </vt:variant>
      <vt:variant>
        <vt:lpwstr>mailto:19AB@health.gov.au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http://www.doctorconnect.gov.au/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http://www.health.vic.gov.au/hospitals/pubwebs.htm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Need – FAQs</dc:title>
  <dc:subject/>
  <dc:creator>schr1405</dc:creator>
  <cp:keywords/>
  <dc:description/>
  <cp:lastModifiedBy>Andrew Oates (DHHS)</cp:lastModifiedBy>
  <cp:revision>2</cp:revision>
  <cp:lastPrinted>2014-09-16T03:39:00Z</cp:lastPrinted>
  <dcterms:created xsi:type="dcterms:W3CDTF">2019-07-03T23:41:00Z</dcterms:created>
  <dcterms:modified xsi:type="dcterms:W3CDTF">2019-07-03T23:41:00Z</dcterms:modified>
</cp:coreProperties>
</file>