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251D" w14:textId="77777777" w:rsidR="00002990" w:rsidRPr="003072C6" w:rsidRDefault="00BA4B17" w:rsidP="000002FE">
      <w:pPr>
        <w:pStyle w:val="DHHSbodynospace"/>
      </w:pPr>
      <w:bookmarkStart w:id="0" w:name="_GoBack"/>
      <w:bookmarkEnd w:id="0"/>
      <w:r>
        <w:rPr>
          <w:noProof/>
        </w:rPr>
        <w:drawing>
          <wp:anchor distT="0" distB="0" distL="114300" distR="114300" simplePos="0" relativeHeight="251658240" behindDoc="1" locked="1" layoutInCell="0" allowOverlap="1" wp14:anchorId="7BA5F3BC" wp14:editId="28846663">
            <wp:simplePos x="0" y="0"/>
            <wp:positionH relativeFrom="page">
              <wp:posOffset>0</wp:posOffset>
            </wp:positionH>
            <wp:positionV relativeFrom="page">
              <wp:posOffset>0</wp:posOffset>
            </wp:positionV>
            <wp:extent cx="7563485" cy="10700385"/>
            <wp:effectExtent l="0" t="0" r="0" b="0"/>
            <wp:wrapNone/>
            <wp:docPr id="99" name="Picture 99"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0EACD68A" w14:textId="77777777" w:rsidTr="004C5777">
        <w:trPr>
          <w:trHeight w:val="3988"/>
        </w:trPr>
        <w:tc>
          <w:tcPr>
            <w:tcW w:w="7938" w:type="dxa"/>
            <w:shd w:val="clear" w:color="auto" w:fill="auto"/>
          </w:tcPr>
          <w:p w14:paraId="4420B9B4" w14:textId="77777777" w:rsidR="00C416E1" w:rsidRPr="003072C6" w:rsidRDefault="00BD5EE6" w:rsidP="000002FE">
            <w:pPr>
              <w:pStyle w:val="DHHSreportmaintitlewhite"/>
            </w:pPr>
            <w:r>
              <w:t>CEO leadership capability framework</w:t>
            </w:r>
          </w:p>
          <w:p w14:paraId="36810515" w14:textId="2CCC304A" w:rsidR="00444D82" w:rsidRPr="003072C6" w:rsidRDefault="00444D82" w:rsidP="000002FE">
            <w:pPr>
              <w:pStyle w:val="DHHSreportsubtitlewhite"/>
            </w:pPr>
          </w:p>
        </w:tc>
      </w:tr>
      <w:tr w:rsidR="001817CD" w:rsidRPr="003072C6" w14:paraId="373C543D" w14:textId="77777777" w:rsidTr="004C5777">
        <w:trPr>
          <w:trHeight w:val="4664"/>
        </w:trPr>
        <w:tc>
          <w:tcPr>
            <w:tcW w:w="10252" w:type="dxa"/>
            <w:shd w:val="clear" w:color="auto" w:fill="auto"/>
          </w:tcPr>
          <w:p w14:paraId="17AF32CB" w14:textId="77777777" w:rsidR="00BC01C1" w:rsidRPr="003072C6" w:rsidRDefault="00BC01C1" w:rsidP="000002FE">
            <w:pPr>
              <w:pStyle w:val="Coverinstructions"/>
            </w:pPr>
          </w:p>
        </w:tc>
      </w:tr>
    </w:tbl>
    <w:p w14:paraId="20786E5F" w14:textId="77777777" w:rsidR="0069374A" w:rsidRPr="003072C6" w:rsidRDefault="0069374A" w:rsidP="000002FE">
      <w:pPr>
        <w:pStyle w:val="DHHSbodynospace"/>
        <w:ind w:left="-454"/>
      </w:pPr>
    </w:p>
    <w:p w14:paraId="472EED8E" w14:textId="77777777" w:rsidR="00C51B1C" w:rsidRDefault="00C51B1C" w:rsidP="000002FE">
      <w:pPr>
        <w:pStyle w:val="DHHSbodynospace"/>
        <w:sectPr w:rsidR="00C51B1C" w:rsidSect="00A55989">
          <w:type w:val="oddPage"/>
          <w:pgSz w:w="11906" w:h="16838"/>
          <w:pgMar w:top="3969" w:right="1304" w:bottom="1134" w:left="1304" w:header="454" w:footer="567" w:gutter="0"/>
          <w:cols w:space="720"/>
          <w:docGrid w:linePitch="360"/>
        </w:sectPr>
      </w:pPr>
    </w:p>
    <w:p w14:paraId="6E5C3F85" w14:textId="77777777" w:rsidR="00AC0C3B" w:rsidRPr="003072C6" w:rsidRDefault="00AC0C3B" w:rsidP="000002F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1668062C" w14:textId="77777777" w:rsidTr="00564E8F">
        <w:trPr>
          <w:trHeight w:val="4313"/>
        </w:trPr>
        <w:tc>
          <w:tcPr>
            <w:tcW w:w="9401" w:type="dxa"/>
          </w:tcPr>
          <w:p w14:paraId="63FDB079" w14:textId="77777777" w:rsidR="00564E8F" w:rsidRPr="00605B5B" w:rsidRDefault="00564E8F" w:rsidP="000002FE">
            <w:pPr>
              <w:pStyle w:val="DHHSbody"/>
              <w:rPr>
                <w:i/>
                <w:color w:val="008950"/>
                <w:sz w:val="26"/>
                <w:szCs w:val="26"/>
              </w:rPr>
            </w:pPr>
          </w:p>
        </w:tc>
      </w:tr>
      <w:tr w:rsidR="00CF01AA" w:rsidRPr="00CF01AA" w14:paraId="07DABEA2" w14:textId="77777777" w:rsidTr="001F09DC">
        <w:trPr>
          <w:trHeight w:val="6336"/>
        </w:trPr>
        <w:tc>
          <w:tcPr>
            <w:tcW w:w="9401" w:type="dxa"/>
            <w:vAlign w:val="bottom"/>
          </w:tcPr>
          <w:p w14:paraId="2FC19543" w14:textId="152A3913" w:rsidR="00605B5B" w:rsidRPr="00CF01AA" w:rsidRDefault="00605B5B" w:rsidP="000002FE">
            <w:pPr>
              <w:spacing w:after="200" w:line="300" w:lineRule="atLeast"/>
              <w:rPr>
                <w:rFonts w:ascii="Arial" w:eastAsia="Times" w:hAnsi="Arial"/>
                <w:sz w:val="24"/>
                <w:szCs w:val="19"/>
              </w:rPr>
            </w:pPr>
            <w:r w:rsidRPr="00CF01AA">
              <w:rPr>
                <w:rFonts w:ascii="Arial" w:eastAsia="Times" w:hAnsi="Arial"/>
                <w:sz w:val="24"/>
                <w:szCs w:val="19"/>
              </w:rPr>
              <w:t xml:space="preserve">To receive this publication in an accessible format </w:t>
            </w:r>
            <w:hyperlink r:id="rId9" w:history="1">
              <w:r w:rsidRPr="00CF01AA">
                <w:rPr>
                  <w:rStyle w:val="Hyperlink"/>
                  <w:rFonts w:ascii="Arial" w:eastAsia="Times" w:hAnsi="Arial"/>
                  <w:color w:val="auto"/>
                  <w:sz w:val="24"/>
                  <w:szCs w:val="19"/>
                </w:rPr>
                <w:t xml:space="preserve">email </w:t>
              </w:r>
              <w:r w:rsidR="00CF01AA" w:rsidRPr="00CF01AA">
                <w:rPr>
                  <w:rStyle w:val="Hyperlink"/>
                  <w:rFonts w:ascii="Arial" w:eastAsia="Times" w:hAnsi="Arial"/>
                  <w:color w:val="auto"/>
                  <w:sz w:val="24"/>
                  <w:szCs w:val="19"/>
                </w:rPr>
                <w:t>Health Services Governance unit</w:t>
              </w:r>
            </w:hyperlink>
            <w:r w:rsidR="00CF01AA" w:rsidRPr="00CF01AA">
              <w:rPr>
                <w:rFonts w:ascii="Arial" w:eastAsia="Times" w:hAnsi="Arial"/>
                <w:sz w:val="24"/>
                <w:szCs w:val="19"/>
              </w:rPr>
              <w:t xml:space="preserve"> </w:t>
            </w:r>
            <w:r w:rsidRPr="00CF01AA">
              <w:rPr>
                <w:rFonts w:ascii="Arial" w:eastAsia="Times" w:hAnsi="Arial"/>
                <w:sz w:val="24"/>
                <w:szCs w:val="19"/>
              </w:rPr>
              <w:t>&lt;</w:t>
            </w:r>
            <w:r w:rsidR="00CF01AA" w:rsidRPr="00CF01AA">
              <w:rPr>
                <w:rFonts w:ascii="Arial" w:eastAsia="Times" w:hAnsi="Arial"/>
                <w:sz w:val="24"/>
                <w:szCs w:val="19"/>
              </w:rPr>
              <w:t xml:space="preserve">ceonominations@dhhs.vic.gov.au </w:t>
            </w:r>
            <w:r w:rsidRPr="00CF01AA">
              <w:rPr>
                <w:rFonts w:ascii="Arial" w:eastAsia="Times" w:hAnsi="Arial"/>
                <w:sz w:val="24"/>
                <w:szCs w:val="19"/>
              </w:rPr>
              <w:t>&gt;</w:t>
            </w:r>
          </w:p>
          <w:p w14:paraId="3087E58F" w14:textId="77777777" w:rsidR="00605B5B" w:rsidRPr="00CF01AA" w:rsidRDefault="00605B5B" w:rsidP="000002FE">
            <w:pPr>
              <w:spacing w:after="120" w:line="270" w:lineRule="atLeast"/>
              <w:rPr>
                <w:rFonts w:ascii="Arial" w:eastAsia="Times" w:hAnsi="Arial"/>
              </w:rPr>
            </w:pPr>
            <w:r w:rsidRPr="00CF01AA">
              <w:rPr>
                <w:rFonts w:ascii="Arial" w:eastAsia="Times" w:hAnsi="Arial"/>
              </w:rPr>
              <w:t>Authorised and published by the Victorian Government, 1 Treasury Place, Melbourne.</w:t>
            </w:r>
          </w:p>
          <w:p w14:paraId="687E7DF5" w14:textId="244CD97A" w:rsidR="00605B5B" w:rsidRPr="00CF01AA" w:rsidRDefault="00605B5B" w:rsidP="000002FE">
            <w:pPr>
              <w:spacing w:after="120" w:line="270" w:lineRule="atLeast"/>
              <w:rPr>
                <w:rFonts w:ascii="Arial" w:eastAsia="Times" w:hAnsi="Arial"/>
              </w:rPr>
            </w:pPr>
            <w:r w:rsidRPr="00CF01AA">
              <w:rPr>
                <w:rFonts w:ascii="Arial" w:eastAsia="Times" w:hAnsi="Arial"/>
              </w:rPr>
              <w:t xml:space="preserve">© State of Victoria, Department of Health </w:t>
            </w:r>
            <w:r w:rsidR="002679D5" w:rsidRPr="00CF01AA">
              <w:rPr>
                <w:rFonts w:ascii="Arial" w:eastAsia="Times" w:hAnsi="Arial"/>
              </w:rPr>
              <w:t>and</w:t>
            </w:r>
            <w:r w:rsidRPr="00CF01AA">
              <w:rPr>
                <w:rFonts w:ascii="Arial" w:eastAsia="Times" w:hAnsi="Arial"/>
              </w:rPr>
              <w:t xml:space="preserve"> Human Services</w:t>
            </w:r>
            <w:r w:rsidR="00752055" w:rsidRPr="00CF01AA">
              <w:rPr>
                <w:rFonts w:ascii="Arial" w:eastAsia="Times" w:hAnsi="Arial"/>
              </w:rPr>
              <w:t xml:space="preserve"> </w:t>
            </w:r>
            <w:r w:rsidR="00612395">
              <w:rPr>
                <w:rFonts w:ascii="Arial" w:eastAsia="Times" w:hAnsi="Arial"/>
              </w:rPr>
              <w:t>October</w:t>
            </w:r>
            <w:r w:rsidR="00752055" w:rsidRPr="00CF01AA">
              <w:rPr>
                <w:rFonts w:ascii="Arial" w:eastAsia="Times" w:hAnsi="Arial"/>
              </w:rPr>
              <w:t xml:space="preserve"> 2019</w:t>
            </w:r>
            <w:r w:rsidRPr="00CF01AA">
              <w:rPr>
                <w:rFonts w:ascii="Arial" w:eastAsia="Times" w:hAnsi="Arial"/>
              </w:rPr>
              <w:t>.</w:t>
            </w:r>
          </w:p>
          <w:p w14:paraId="1913058A" w14:textId="66E475CF" w:rsidR="00605B5B" w:rsidRPr="00CF01AA" w:rsidRDefault="00605B5B" w:rsidP="000002FE">
            <w:pPr>
              <w:spacing w:after="120" w:line="270" w:lineRule="atLeast"/>
              <w:rPr>
                <w:rFonts w:ascii="Arial" w:eastAsia="Times" w:hAnsi="Arial"/>
              </w:rPr>
            </w:pPr>
            <w:r w:rsidRPr="00CF01AA">
              <w:rPr>
                <w:rFonts w:ascii="Arial" w:eastAsia="Times" w:hAnsi="Arial"/>
              </w:rPr>
              <w:t>ISBN/ISSN &lt;</w:t>
            </w:r>
            <w:r w:rsidR="00356CDF" w:rsidRPr="00356CDF">
              <w:rPr>
                <w:rFonts w:ascii="Arial" w:eastAsia="Times" w:hAnsi="Arial"/>
              </w:rPr>
              <w:t>ISBN 978-1-76069-938-3</w:t>
            </w:r>
            <w:r w:rsidRPr="00CF01AA">
              <w:rPr>
                <w:rFonts w:ascii="Arial" w:eastAsia="Times" w:hAnsi="Arial"/>
              </w:rPr>
              <w:t>&gt;</w:t>
            </w:r>
          </w:p>
          <w:p w14:paraId="09C83E14" w14:textId="16AA0FBB" w:rsidR="00605B5B" w:rsidRPr="00CF01AA" w:rsidRDefault="00605B5B" w:rsidP="000002FE">
            <w:pPr>
              <w:spacing w:after="120" w:line="270" w:lineRule="atLeast"/>
              <w:rPr>
                <w:rFonts w:ascii="Arial" w:eastAsia="Times" w:hAnsi="Arial"/>
                <w:szCs w:val="19"/>
              </w:rPr>
            </w:pPr>
            <w:r w:rsidRPr="00CF01AA">
              <w:rPr>
                <w:rFonts w:ascii="Arial" w:eastAsia="Times" w:hAnsi="Arial"/>
                <w:szCs w:val="19"/>
              </w:rPr>
              <w:t xml:space="preserve">Available at </w:t>
            </w:r>
            <w:proofErr w:type="spellStart"/>
            <w:r w:rsidR="00CF01AA" w:rsidRPr="00CF01AA">
              <w:rPr>
                <w:rFonts w:ascii="Arial" w:eastAsia="Times" w:hAnsi="Arial"/>
              </w:rPr>
              <w:t>health.vic</w:t>
            </w:r>
            <w:proofErr w:type="spellEnd"/>
            <w:r w:rsidR="00CF01AA" w:rsidRPr="00CF01AA">
              <w:rPr>
                <w:rFonts w:ascii="Arial" w:eastAsia="Times" w:hAnsi="Arial"/>
              </w:rPr>
              <w:t xml:space="preserve"> – Sector Leadership &lt;health.vic.gov.au/</w:t>
            </w:r>
            <w:proofErr w:type="spellStart"/>
            <w:r w:rsidR="00CF01AA" w:rsidRPr="00CF01AA">
              <w:rPr>
                <w:rFonts w:ascii="Arial" w:eastAsia="Times" w:hAnsi="Arial"/>
              </w:rPr>
              <w:t>sectorleadership</w:t>
            </w:r>
            <w:proofErr w:type="spellEnd"/>
            <w:r w:rsidR="00CF01AA" w:rsidRPr="00CF01AA">
              <w:rPr>
                <w:rFonts w:ascii="Arial" w:eastAsia="Times" w:hAnsi="Arial"/>
              </w:rPr>
              <w:t>&gt;</w:t>
            </w:r>
          </w:p>
          <w:p w14:paraId="6202288E" w14:textId="3E1405D9" w:rsidR="00564E8F" w:rsidRPr="00CF01AA" w:rsidRDefault="00564E8F" w:rsidP="000002FE">
            <w:pPr>
              <w:pStyle w:val="DHHSbody"/>
            </w:pPr>
          </w:p>
        </w:tc>
      </w:tr>
      <w:tr w:rsidR="009906C7" w:rsidRPr="003072C6" w14:paraId="60C31B83" w14:textId="77777777" w:rsidTr="009906C7">
        <w:tc>
          <w:tcPr>
            <w:tcW w:w="9401" w:type="dxa"/>
            <w:vAlign w:val="bottom"/>
          </w:tcPr>
          <w:p w14:paraId="6DD007AB" w14:textId="77777777" w:rsidR="009906C7" w:rsidRPr="003072C6" w:rsidRDefault="009906C7" w:rsidP="000002FE">
            <w:pPr>
              <w:pStyle w:val="DHHSbody"/>
            </w:pPr>
          </w:p>
        </w:tc>
      </w:tr>
    </w:tbl>
    <w:p w14:paraId="38035C1D" w14:textId="77777777" w:rsidR="00ED4D17" w:rsidRPr="003072C6" w:rsidRDefault="00ED4D17" w:rsidP="000002FE">
      <w:pPr>
        <w:pStyle w:val="DHHSbody"/>
      </w:pPr>
    </w:p>
    <w:p w14:paraId="73F1911C" w14:textId="77777777" w:rsidR="00AC0C3B" w:rsidRPr="00711B0C" w:rsidRDefault="00AC0C3B" w:rsidP="004E2EA5">
      <w:pPr>
        <w:pStyle w:val="DHHSTOCheadingreport"/>
        <w:spacing w:after="0"/>
      </w:pPr>
      <w:r w:rsidRPr="00711B0C">
        <w:lastRenderedPageBreak/>
        <w:t>Contents</w:t>
      </w:r>
    </w:p>
    <w:sdt>
      <w:sdtPr>
        <w:rPr>
          <w:rFonts w:ascii="Cambria" w:eastAsia="Times New Roman" w:hAnsi="Cambria" w:cs="Times New Roman"/>
          <w:color w:val="auto"/>
          <w:sz w:val="20"/>
          <w:szCs w:val="20"/>
          <w:lang w:val="en-AU"/>
        </w:rPr>
        <w:id w:val="-318492312"/>
        <w:docPartObj>
          <w:docPartGallery w:val="Table of Contents"/>
          <w:docPartUnique/>
        </w:docPartObj>
      </w:sdtPr>
      <w:sdtEndPr>
        <w:rPr>
          <w:b/>
          <w:bCs/>
          <w:noProof/>
        </w:rPr>
      </w:sdtEndPr>
      <w:sdtContent>
        <w:p w14:paraId="6A651783" w14:textId="52D02295" w:rsidR="00675022" w:rsidRDefault="00675022" w:rsidP="004E2EA5">
          <w:pPr>
            <w:pStyle w:val="TOCHeading"/>
            <w:spacing w:before="120"/>
          </w:pPr>
        </w:p>
        <w:p w14:paraId="13047CE6" w14:textId="2BA3098D" w:rsidR="00675022" w:rsidRDefault="00675022">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21006046" w:history="1">
            <w:r w:rsidRPr="00686FA8">
              <w:rPr>
                <w:rStyle w:val="Hyperlink"/>
              </w:rPr>
              <w:t>What Victoria needs from its health service CEOs</w:t>
            </w:r>
            <w:r>
              <w:rPr>
                <w:webHidden/>
              </w:rPr>
              <w:tab/>
            </w:r>
            <w:r>
              <w:rPr>
                <w:webHidden/>
              </w:rPr>
              <w:fldChar w:fldCharType="begin"/>
            </w:r>
            <w:r>
              <w:rPr>
                <w:webHidden/>
              </w:rPr>
              <w:instrText xml:space="preserve"> PAGEREF _Toc21006046 \h </w:instrText>
            </w:r>
            <w:r>
              <w:rPr>
                <w:webHidden/>
              </w:rPr>
            </w:r>
            <w:r>
              <w:rPr>
                <w:webHidden/>
              </w:rPr>
              <w:fldChar w:fldCharType="separate"/>
            </w:r>
            <w:r w:rsidR="00356104">
              <w:rPr>
                <w:webHidden/>
              </w:rPr>
              <w:t>4</w:t>
            </w:r>
            <w:r>
              <w:rPr>
                <w:webHidden/>
              </w:rPr>
              <w:fldChar w:fldCharType="end"/>
            </w:r>
          </w:hyperlink>
        </w:p>
        <w:p w14:paraId="2E385155" w14:textId="35EE610F" w:rsidR="00675022" w:rsidRDefault="005045C2">
          <w:pPr>
            <w:pStyle w:val="TOC2"/>
            <w:rPr>
              <w:rFonts w:asciiTheme="minorHAnsi" w:eastAsiaTheme="minorEastAsia" w:hAnsiTheme="minorHAnsi" w:cstheme="minorBidi"/>
              <w:sz w:val="22"/>
              <w:szCs w:val="22"/>
              <w:lang w:eastAsia="en-AU"/>
            </w:rPr>
          </w:pPr>
          <w:hyperlink w:anchor="_Toc21006047" w:history="1">
            <w:r w:rsidR="00675022" w:rsidRPr="00686FA8">
              <w:rPr>
                <w:rStyle w:val="Hyperlink"/>
              </w:rPr>
              <w:t>The ability to manage complex and demanding priorities</w:t>
            </w:r>
            <w:r w:rsidR="00675022">
              <w:rPr>
                <w:webHidden/>
              </w:rPr>
              <w:tab/>
            </w:r>
            <w:r w:rsidR="00675022">
              <w:rPr>
                <w:webHidden/>
              </w:rPr>
              <w:fldChar w:fldCharType="begin"/>
            </w:r>
            <w:r w:rsidR="00675022">
              <w:rPr>
                <w:webHidden/>
              </w:rPr>
              <w:instrText xml:space="preserve"> PAGEREF _Toc21006047 \h </w:instrText>
            </w:r>
            <w:r w:rsidR="00675022">
              <w:rPr>
                <w:webHidden/>
              </w:rPr>
            </w:r>
            <w:r w:rsidR="00675022">
              <w:rPr>
                <w:webHidden/>
              </w:rPr>
              <w:fldChar w:fldCharType="separate"/>
            </w:r>
            <w:r w:rsidR="00356104">
              <w:rPr>
                <w:webHidden/>
              </w:rPr>
              <w:t>4</w:t>
            </w:r>
            <w:r w:rsidR="00675022">
              <w:rPr>
                <w:webHidden/>
              </w:rPr>
              <w:fldChar w:fldCharType="end"/>
            </w:r>
          </w:hyperlink>
        </w:p>
        <w:p w14:paraId="4194F22F" w14:textId="5EE68B06" w:rsidR="00675022" w:rsidRDefault="005045C2">
          <w:pPr>
            <w:pStyle w:val="TOC2"/>
            <w:rPr>
              <w:rFonts w:asciiTheme="minorHAnsi" w:eastAsiaTheme="minorEastAsia" w:hAnsiTheme="minorHAnsi" w:cstheme="minorBidi"/>
              <w:sz w:val="22"/>
              <w:szCs w:val="22"/>
              <w:lang w:eastAsia="en-AU"/>
            </w:rPr>
          </w:pPr>
          <w:hyperlink w:anchor="_Toc21006048" w:history="1">
            <w:r w:rsidR="00675022" w:rsidRPr="00686FA8">
              <w:rPr>
                <w:rStyle w:val="Hyperlink"/>
              </w:rPr>
              <w:t>Sophisticated system thinkers with an external partnership focus</w:t>
            </w:r>
            <w:r w:rsidR="00675022">
              <w:rPr>
                <w:webHidden/>
              </w:rPr>
              <w:tab/>
            </w:r>
            <w:r w:rsidR="00675022">
              <w:rPr>
                <w:webHidden/>
              </w:rPr>
              <w:fldChar w:fldCharType="begin"/>
            </w:r>
            <w:r w:rsidR="00675022">
              <w:rPr>
                <w:webHidden/>
              </w:rPr>
              <w:instrText xml:space="preserve"> PAGEREF _Toc21006048 \h </w:instrText>
            </w:r>
            <w:r w:rsidR="00675022">
              <w:rPr>
                <w:webHidden/>
              </w:rPr>
            </w:r>
            <w:r w:rsidR="00675022">
              <w:rPr>
                <w:webHidden/>
              </w:rPr>
              <w:fldChar w:fldCharType="separate"/>
            </w:r>
            <w:r w:rsidR="00356104">
              <w:rPr>
                <w:webHidden/>
              </w:rPr>
              <w:t>4</w:t>
            </w:r>
            <w:r w:rsidR="00675022">
              <w:rPr>
                <w:webHidden/>
              </w:rPr>
              <w:fldChar w:fldCharType="end"/>
            </w:r>
          </w:hyperlink>
        </w:p>
        <w:p w14:paraId="697E85ED" w14:textId="67CC61DD" w:rsidR="00675022" w:rsidRDefault="005045C2">
          <w:pPr>
            <w:pStyle w:val="TOC1"/>
            <w:rPr>
              <w:rFonts w:asciiTheme="minorHAnsi" w:eastAsiaTheme="minorEastAsia" w:hAnsiTheme="minorHAnsi" w:cstheme="minorBidi"/>
              <w:b w:val="0"/>
              <w:sz w:val="22"/>
              <w:szCs w:val="22"/>
              <w:lang w:eastAsia="en-AU"/>
            </w:rPr>
          </w:pPr>
          <w:hyperlink w:anchor="_Toc21006050" w:history="1">
            <w:r w:rsidR="00675022" w:rsidRPr="00686FA8">
              <w:rPr>
                <w:rStyle w:val="Hyperlink"/>
              </w:rPr>
              <w:t>Overview of the framework</w:t>
            </w:r>
            <w:r w:rsidR="00675022">
              <w:rPr>
                <w:webHidden/>
              </w:rPr>
              <w:tab/>
            </w:r>
            <w:r w:rsidR="00675022">
              <w:rPr>
                <w:webHidden/>
              </w:rPr>
              <w:fldChar w:fldCharType="begin"/>
            </w:r>
            <w:r w:rsidR="00675022">
              <w:rPr>
                <w:webHidden/>
              </w:rPr>
              <w:instrText xml:space="preserve"> PAGEREF _Toc21006050 \h </w:instrText>
            </w:r>
            <w:r w:rsidR="00675022">
              <w:rPr>
                <w:webHidden/>
              </w:rPr>
            </w:r>
            <w:r w:rsidR="00675022">
              <w:rPr>
                <w:webHidden/>
              </w:rPr>
              <w:fldChar w:fldCharType="separate"/>
            </w:r>
            <w:r w:rsidR="00356104">
              <w:rPr>
                <w:webHidden/>
              </w:rPr>
              <w:t>5</w:t>
            </w:r>
            <w:r w:rsidR="00675022">
              <w:rPr>
                <w:webHidden/>
              </w:rPr>
              <w:fldChar w:fldCharType="end"/>
            </w:r>
          </w:hyperlink>
        </w:p>
        <w:p w14:paraId="35E4BEBF" w14:textId="12A67BE6" w:rsidR="00675022" w:rsidRDefault="005045C2">
          <w:pPr>
            <w:pStyle w:val="TOC1"/>
            <w:rPr>
              <w:rFonts w:asciiTheme="minorHAnsi" w:eastAsiaTheme="minorEastAsia" w:hAnsiTheme="minorHAnsi" w:cstheme="minorBidi"/>
              <w:b w:val="0"/>
              <w:sz w:val="22"/>
              <w:szCs w:val="22"/>
              <w:lang w:eastAsia="en-AU"/>
            </w:rPr>
          </w:pPr>
          <w:hyperlink w:anchor="_Toc21006051" w:history="1">
            <w:r w:rsidR="00675022" w:rsidRPr="00686FA8">
              <w:rPr>
                <w:rStyle w:val="Hyperlink"/>
              </w:rPr>
              <w:t>The framework in action</w:t>
            </w:r>
            <w:r w:rsidR="00675022">
              <w:rPr>
                <w:webHidden/>
              </w:rPr>
              <w:tab/>
            </w:r>
            <w:r w:rsidR="00675022">
              <w:rPr>
                <w:webHidden/>
              </w:rPr>
              <w:fldChar w:fldCharType="begin"/>
            </w:r>
            <w:r w:rsidR="00675022">
              <w:rPr>
                <w:webHidden/>
              </w:rPr>
              <w:instrText xml:space="preserve"> PAGEREF _Toc21006051 \h </w:instrText>
            </w:r>
            <w:r w:rsidR="00675022">
              <w:rPr>
                <w:webHidden/>
              </w:rPr>
            </w:r>
            <w:r w:rsidR="00675022">
              <w:rPr>
                <w:webHidden/>
              </w:rPr>
              <w:fldChar w:fldCharType="separate"/>
            </w:r>
            <w:r w:rsidR="00356104">
              <w:rPr>
                <w:webHidden/>
              </w:rPr>
              <w:t>6</w:t>
            </w:r>
            <w:r w:rsidR="00675022">
              <w:rPr>
                <w:webHidden/>
              </w:rPr>
              <w:fldChar w:fldCharType="end"/>
            </w:r>
          </w:hyperlink>
        </w:p>
        <w:p w14:paraId="23768393" w14:textId="50799B29" w:rsidR="00675022" w:rsidRDefault="005045C2">
          <w:pPr>
            <w:pStyle w:val="TOC2"/>
            <w:rPr>
              <w:rFonts w:asciiTheme="minorHAnsi" w:eastAsiaTheme="minorEastAsia" w:hAnsiTheme="minorHAnsi" w:cstheme="minorBidi"/>
              <w:sz w:val="22"/>
              <w:szCs w:val="22"/>
              <w:lang w:eastAsia="en-AU"/>
            </w:rPr>
          </w:pPr>
          <w:hyperlink w:anchor="_Toc21006052" w:history="1">
            <w:r w:rsidR="00675022" w:rsidRPr="00686FA8">
              <w:rPr>
                <w:rStyle w:val="Hyperlink"/>
                <w:rFonts w:eastAsia="Calibri"/>
              </w:rPr>
              <w:t>Identifying leaders of the future</w:t>
            </w:r>
            <w:r w:rsidR="00675022">
              <w:rPr>
                <w:webHidden/>
              </w:rPr>
              <w:tab/>
            </w:r>
            <w:r w:rsidR="00675022">
              <w:rPr>
                <w:webHidden/>
              </w:rPr>
              <w:fldChar w:fldCharType="begin"/>
            </w:r>
            <w:r w:rsidR="00675022">
              <w:rPr>
                <w:webHidden/>
              </w:rPr>
              <w:instrText xml:space="preserve"> PAGEREF _Toc21006052 \h </w:instrText>
            </w:r>
            <w:r w:rsidR="00675022">
              <w:rPr>
                <w:webHidden/>
              </w:rPr>
            </w:r>
            <w:r w:rsidR="00675022">
              <w:rPr>
                <w:webHidden/>
              </w:rPr>
              <w:fldChar w:fldCharType="separate"/>
            </w:r>
            <w:r w:rsidR="00356104">
              <w:rPr>
                <w:webHidden/>
              </w:rPr>
              <w:t>6</w:t>
            </w:r>
            <w:r w:rsidR="00675022">
              <w:rPr>
                <w:webHidden/>
              </w:rPr>
              <w:fldChar w:fldCharType="end"/>
            </w:r>
          </w:hyperlink>
        </w:p>
        <w:p w14:paraId="14A25E3F" w14:textId="5FE928BE" w:rsidR="00675022" w:rsidRDefault="005045C2">
          <w:pPr>
            <w:pStyle w:val="TOC2"/>
            <w:rPr>
              <w:rFonts w:asciiTheme="minorHAnsi" w:eastAsiaTheme="minorEastAsia" w:hAnsiTheme="minorHAnsi" w:cstheme="minorBidi"/>
              <w:sz w:val="22"/>
              <w:szCs w:val="22"/>
              <w:lang w:eastAsia="en-AU"/>
            </w:rPr>
          </w:pPr>
          <w:hyperlink w:anchor="_Toc21006053" w:history="1">
            <w:r w:rsidR="00675022" w:rsidRPr="00686FA8">
              <w:rPr>
                <w:rStyle w:val="Hyperlink"/>
              </w:rPr>
              <w:t>Assessing the leaders we need</w:t>
            </w:r>
            <w:r w:rsidR="00675022">
              <w:rPr>
                <w:webHidden/>
              </w:rPr>
              <w:tab/>
            </w:r>
            <w:r w:rsidR="00675022">
              <w:rPr>
                <w:webHidden/>
              </w:rPr>
              <w:fldChar w:fldCharType="begin"/>
            </w:r>
            <w:r w:rsidR="00675022">
              <w:rPr>
                <w:webHidden/>
              </w:rPr>
              <w:instrText xml:space="preserve"> PAGEREF _Toc21006053 \h </w:instrText>
            </w:r>
            <w:r w:rsidR="00675022">
              <w:rPr>
                <w:webHidden/>
              </w:rPr>
            </w:r>
            <w:r w:rsidR="00675022">
              <w:rPr>
                <w:webHidden/>
              </w:rPr>
              <w:fldChar w:fldCharType="separate"/>
            </w:r>
            <w:r w:rsidR="00356104">
              <w:rPr>
                <w:webHidden/>
              </w:rPr>
              <w:t>6</w:t>
            </w:r>
            <w:r w:rsidR="00675022">
              <w:rPr>
                <w:webHidden/>
              </w:rPr>
              <w:fldChar w:fldCharType="end"/>
            </w:r>
          </w:hyperlink>
        </w:p>
        <w:p w14:paraId="34064113" w14:textId="64F21693" w:rsidR="00675022" w:rsidRDefault="005045C2">
          <w:pPr>
            <w:pStyle w:val="TOC2"/>
            <w:rPr>
              <w:rFonts w:asciiTheme="minorHAnsi" w:eastAsiaTheme="minorEastAsia" w:hAnsiTheme="minorHAnsi" w:cstheme="minorBidi"/>
              <w:sz w:val="22"/>
              <w:szCs w:val="22"/>
              <w:lang w:eastAsia="en-AU"/>
            </w:rPr>
          </w:pPr>
          <w:hyperlink w:anchor="_Toc21006054" w:history="1">
            <w:r w:rsidR="00675022" w:rsidRPr="00686FA8">
              <w:rPr>
                <w:rStyle w:val="Hyperlink"/>
              </w:rPr>
              <w:t>Informing CEO development needs</w:t>
            </w:r>
            <w:r w:rsidR="00675022">
              <w:rPr>
                <w:webHidden/>
              </w:rPr>
              <w:tab/>
            </w:r>
            <w:r w:rsidR="00675022">
              <w:rPr>
                <w:webHidden/>
              </w:rPr>
              <w:fldChar w:fldCharType="begin"/>
            </w:r>
            <w:r w:rsidR="00675022">
              <w:rPr>
                <w:webHidden/>
              </w:rPr>
              <w:instrText xml:space="preserve"> PAGEREF _Toc21006054 \h </w:instrText>
            </w:r>
            <w:r w:rsidR="00675022">
              <w:rPr>
                <w:webHidden/>
              </w:rPr>
            </w:r>
            <w:r w:rsidR="00675022">
              <w:rPr>
                <w:webHidden/>
              </w:rPr>
              <w:fldChar w:fldCharType="separate"/>
            </w:r>
            <w:r w:rsidR="00356104">
              <w:rPr>
                <w:webHidden/>
              </w:rPr>
              <w:t>6</w:t>
            </w:r>
            <w:r w:rsidR="00675022">
              <w:rPr>
                <w:webHidden/>
              </w:rPr>
              <w:fldChar w:fldCharType="end"/>
            </w:r>
          </w:hyperlink>
        </w:p>
        <w:p w14:paraId="6EFB337E" w14:textId="0D8CBBC3" w:rsidR="00675022" w:rsidRDefault="005045C2">
          <w:pPr>
            <w:pStyle w:val="TOC2"/>
            <w:rPr>
              <w:rFonts w:asciiTheme="minorHAnsi" w:eastAsiaTheme="minorEastAsia" w:hAnsiTheme="minorHAnsi" w:cstheme="minorBidi"/>
              <w:sz w:val="22"/>
              <w:szCs w:val="22"/>
              <w:lang w:eastAsia="en-AU"/>
            </w:rPr>
          </w:pPr>
          <w:hyperlink w:anchor="_Toc21006055" w:history="1">
            <w:r w:rsidR="00675022" w:rsidRPr="00686FA8">
              <w:rPr>
                <w:rStyle w:val="Hyperlink"/>
              </w:rPr>
              <w:t>Important notes about the framework</w:t>
            </w:r>
            <w:r w:rsidR="00675022">
              <w:rPr>
                <w:webHidden/>
              </w:rPr>
              <w:tab/>
            </w:r>
            <w:r w:rsidR="00675022">
              <w:rPr>
                <w:webHidden/>
              </w:rPr>
              <w:fldChar w:fldCharType="begin"/>
            </w:r>
            <w:r w:rsidR="00675022">
              <w:rPr>
                <w:webHidden/>
              </w:rPr>
              <w:instrText xml:space="preserve"> PAGEREF _Toc21006055 \h </w:instrText>
            </w:r>
            <w:r w:rsidR="00675022">
              <w:rPr>
                <w:webHidden/>
              </w:rPr>
            </w:r>
            <w:r w:rsidR="00675022">
              <w:rPr>
                <w:webHidden/>
              </w:rPr>
              <w:fldChar w:fldCharType="separate"/>
            </w:r>
            <w:r w:rsidR="00356104">
              <w:rPr>
                <w:webHidden/>
              </w:rPr>
              <w:t>6</w:t>
            </w:r>
            <w:r w:rsidR="00675022">
              <w:rPr>
                <w:webHidden/>
              </w:rPr>
              <w:fldChar w:fldCharType="end"/>
            </w:r>
          </w:hyperlink>
        </w:p>
        <w:p w14:paraId="35F34E74" w14:textId="4419DF5F" w:rsidR="00675022" w:rsidRDefault="005045C2">
          <w:pPr>
            <w:pStyle w:val="TOC1"/>
            <w:rPr>
              <w:rFonts w:asciiTheme="minorHAnsi" w:eastAsiaTheme="minorEastAsia" w:hAnsiTheme="minorHAnsi" w:cstheme="minorBidi"/>
              <w:b w:val="0"/>
              <w:sz w:val="22"/>
              <w:szCs w:val="22"/>
              <w:lang w:eastAsia="en-AU"/>
            </w:rPr>
          </w:pPr>
          <w:hyperlink w:anchor="_Toc21006056" w:history="1">
            <w:r w:rsidR="00675022" w:rsidRPr="00686FA8">
              <w:rPr>
                <w:rStyle w:val="Hyperlink"/>
              </w:rPr>
              <w:t>The framework</w:t>
            </w:r>
            <w:r w:rsidR="00675022">
              <w:rPr>
                <w:webHidden/>
              </w:rPr>
              <w:tab/>
            </w:r>
            <w:r w:rsidR="00675022">
              <w:rPr>
                <w:webHidden/>
              </w:rPr>
              <w:fldChar w:fldCharType="begin"/>
            </w:r>
            <w:r w:rsidR="00675022">
              <w:rPr>
                <w:webHidden/>
              </w:rPr>
              <w:instrText xml:space="preserve"> PAGEREF _Toc21006056 \h </w:instrText>
            </w:r>
            <w:r w:rsidR="00675022">
              <w:rPr>
                <w:webHidden/>
              </w:rPr>
            </w:r>
            <w:r w:rsidR="00675022">
              <w:rPr>
                <w:webHidden/>
              </w:rPr>
              <w:fldChar w:fldCharType="separate"/>
            </w:r>
            <w:r w:rsidR="00356104">
              <w:rPr>
                <w:webHidden/>
              </w:rPr>
              <w:t>8</w:t>
            </w:r>
            <w:r w:rsidR="00675022">
              <w:rPr>
                <w:webHidden/>
              </w:rPr>
              <w:fldChar w:fldCharType="end"/>
            </w:r>
          </w:hyperlink>
        </w:p>
        <w:p w14:paraId="52157E59" w14:textId="69318582" w:rsidR="00675022" w:rsidRDefault="005045C2">
          <w:pPr>
            <w:pStyle w:val="TOC2"/>
            <w:rPr>
              <w:rFonts w:asciiTheme="minorHAnsi" w:eastAsiaTheme="minorEastAsia" w:hAnsiTheme="minorHAnsi" w:cstheme="minorBidi"/>
              <w:sz w:val="22"/>
              <w:szCs w:val="22"/>
              <w:lang w:eastAsia="en-AU"/>
            </w:rPr>
          </w:pPr>
          <w:hyperlink w:anchor="_Toc21006057" w:history="1">
            <w:r w:rsidR="00675022" w:rsidRPr="00686FA8">
              <w:rPr>
                <w:rStyle w:val="Hyperlink"/>
              </w:rPr>
              <w:t>Personal qualities</w:t>
            </w:r>
            <w:r w:rsidR="00675022">
              <w:rPr>
                <w:webHidden/>
              </w:rPr>
              <w:tab/>
            </w:r>
            <w:r w:rsidR="00675022">
              <w:rPr>
                <w:webHidden/>
              </w:rPr>
              <w:fldChar w:fldCharType="begin"/>
            </w:r>
            <w:r w:rsidR="00675022">
              <w:rPr>
                <w:webHidden/>
              </w:rPr>
              <w:instrText xml:space="preserve"> PAGEREF _Toc21006057 \h </w:instrText>
            </w:r>
            <w:r w:rsidR="00675022">
              <w:rPr>
                <w:webHidden/>
              </w:rPr>
            </w:r>
            <w:r w:rsidR="00675022">
              <w:rPr>
                <w:webHidden/>
              </w:rPr>
              <w:fldChar w:fldCharType="separate"/>
            </w:r>
            <w:r w:rsidR="00356104">
              <w:rPr>
                <w:webHidden/>
              </w:rPr>
              <w:t>9</w:t>
            </w:r>
            <w:r w:rsidR="00675022">
              <w:rPr>
                <w:webHidden/>
              </w:rPr>
              <w:fldChar w:fldCharType="end"/>
            </w:r>
          </w:hyperlink>
        </w:p>
        <w:p w14:paraId="1D9CFDBE" w14:textId="267E54D4" w:rsidR="00675022" w:rsidRDefault="005045C2">
          <w:pPr>
            <w:pStyle w:val="TOC2"/>
            <w:rPr>
              <w:rFonts w:asciiTheme="minorHAnsi" w:eastAsiaTheme="minorEastAsia" w:hAnsiTheme="minorHAnsi" w:cstheme="minorBidi"/>
              <w:sz w:val="22"/>
              <w:szCs w:val="22"/>
              <w:lang w:eastAsia="en-AU"/>
            </w:rPr>
          </w:pPr>
          <w:hyperlink w:anchor="_Toc21006058" w:history="1">
            <w:r w:rsidR="00675022" w:rsidRPr="00686FA8">
              <w:rPr>
                <w:rStyle w:val="Hyperlink"/>
              </w:rPr>
              <w:t>CEO leadership capabilities and behaviours</w:t>
            </w:r>
            <w:r w:rsidR="00675022">
              <w:rPr>
                <w:webHidden/>
              </w:rPr>
              <w:tab/>
            </w:r>
            <w:r w:rsidR="00675022">
              <w:rPr>
                <w:webHidden/>
              </w:rPr>
              <w:fldChar w:fldCharType="begin"/>
            </w:r>
            <w:r w:rsidR="00675022">
              <w:rPr>
                <w:webHidden/>
              </w:rPr>
              <w:instrText xml:space="preserve"> PAGEREF _Toc21006058 \h </w:instrText>
            </w:r>
            <w:r w:rsidR="00675022">
              <w:rPr>
                <w:webHidden/>
              </w:rPr>
            </w:r>
            <w:r w:rsidR="00675022">
              <w:rPr>
                <w:webHidden/>
              </w:rPr>
              <w:fldChar w:fldCharType="separate"/>
            </w:r>
            <w:r w:rsidR="00356104">
              <w:rPr>
                <w:webHidden/>
              </w:rPr>
              <w:t>10</w:t>
            </w:r>
            <w:r w:rsidR="00675022">
              <w:rPr>
                <w:webHidden/>
              </w:rPr>
              <w:fldChar w:fldCharType="end"/>
            </w:r>
          </w:hyperlink>
        </w:p>
        <w:p w14:paraId="2ABF1A99" w14:textId="42478606" w:rsidR="00675022" w:rsidRDefault="005045C2">
          <w:pPr>
            <w:pStyle w:val="TOC2"/>
            <w:rPr>
              <w:rFonts w:asciiTheme="minorHAnsi" w:eastAsiaTheme="minorEastAsia" w:hAnsiTheme="minorHAnsi" w:cstheme="minorBidi"/>
              <w:sz w:val="22"/>
              <w:szCs w:val="22"/>
              <w:lang w:eastAsia="en-AU"/>
            </w:rPr>
          </w:pPr>
          <w:hyperlink w:anchor="_Toc21006059" w:history="1">
            <w:r w:rsidR="00675022" w:rsidRPr="00686FA8">
              <w:rPr>
                <w:rStyle w:val="Hyperlink"/>
              </w:rPr>
              <w:t>The domains</w:t>
            </w:r>
            <w:r w:rsidR="00675022">
              <w:rPr>
                <w:webHidden/>
              </w:rPr>
              <w:tab/>
            </w:r>
            <w:r w:rsidR="00675022">
              <w:rPr>
                <w:webHidden/>
              </w:rPr>
              <w:fldChar w:fldCharType="begin"/>
            </w:r>
            <w:r w:rsidR="00675022">
              <w:rPr>
                <w:webHidden/>
              </w:rPr>
              <w:instrText xml:space="preserve"> PAGEREF _Toc21006059 \h </w:instrText>
            </w:r>
            <w:r w:rsidR="00675022">
              <w:rPr>
                <w:webHidden/>
              </w:rPr>
            </w:r>
            <w:r w:rsidR="00675022">
              <w:rPr>
                <w:webHidden/>
              </w:rPr>
              <w:fldChar w:fldCharType="separate"/>
            </w:r>
            <w:r w:rsidR="00356104">
              <w:rPr>
                <w:webHidden/>
              </w:rPr>
              <w:t>10</w:t>
            </w:r>
            <w:r w:rsidR="00675022">
              <w:rPr>
                <w:webHidden/>
              </w:rPr>
              <w:fldChar w:fldCharType="end"/>
            </w:r>
          </w:hyperlink>
        </w:p>
        <w:p w14:paraId="006C1862" w14:textId="4D51B417" w:rsidR="00675022" w:rsidRDefault="005045C2">
          <w:pPr>
            <w:pStyle w:val="TOC1"/>
            <w:rPr>
              <w:rFonts w:asciiTheme="minorHAnsi" w:eastAsiaTheme="minorEastAsia" w:hAnsiTheme="minorHAnsi" w:cstheme="minorBidi"/>
              <w:b w:val="0"/>
              <w:sz w:val="22"/>
              <w:szCs w:val="22"/>
              <w:lang w:eastAsia="en-AU"/>
            </w:rPr>
          </w:pPr>
          <w:hyperlink w:anchor="_Toc21006060" w:history="1">
            <w:r w:rsidR="00675022" w:rsidRPr="00686FA8">
              <w:rPr>
                <w:rStyle w:val="Hyperlink"/>
              </w:rPr>
              <w:t>Appendix 1: How the framework was developed</w:t>
            </w:r>
            <w:r w:rsidR="00675022">
              <w:rPr>
                <w:webHidden/>
              </w:rPr>
              <w:tab/>
            </w:r>
            <w:r w:rsidR="00675022">
              <w:rPr>
                <w:webHidden/>
              </w:rPr>
              <w:fldChar w:fldCharType="begin"/>
            </w:r>
            <w:r w:rsidR="00675022">
              <w:rPr>
                <w:webHidden/>
              </w:rPr>
              <w:instrText xml:space="preserve"> PAGEREF _Toc21006060 \h </w:instrText>
            </w:r>
            <w:r w:rsidR="00675022">
              <w:rPr>
                <w:webHidden/>
              </w:rPr>
            </w:r>
            <w:r w:rsidR="00675022">
              <w:rPr>
                <w:webHidden/>
              </w:rPr>
              <w:fldChar w:fldCharType="separate"/>
            </w:r>
            <w:r w:rsidR="00356104">
              <w:rPr>
                <w:webHidden/>
              </w:rPr>
              <w:t>12</w:t>
            </w:r>
            <w:r w:rsidR="00675022">
              <w:rPr>
                <w:webHidden/>
              </w:rPr>
              <w:fldChar w:fldCharType="end"/>
            </w:r>
          </w:hyperlink>
        </w:p>
        <w:p w14:paraId="72A90BA1" w14:textId="2D9A481D" w:rsidR="00675022" w:rsidRDefault="005045C2">
          <w:pPr>
            <w:pStyle w:val="TOC1"/>
            <w:rPr>
              <w:rFonts w:asciiTheme="minorHAnsi" w:eastAsiaTheme="minorEastAsia" w:hAnsiTheme="minorHAnsi" w:cstheme="minorBidi"/>
              <w:b w:val="0"/>
              <w:sz w:val="22"/>
              <w:szCs w:val="22"/>
              <w:lang w:eastAsia="en-AU"/>
            </w:rPr>
          </w:pPr>
          <w:hyperlink w:anchor="_Toc21006067" w:history="1">
            <w:r w:rsidR="00675022" w:rsidRPr="00686FA8">
              <w:rPr>
                <w:rStyle w:val="Hyperlink"/>
              </w:rPr>
              <w:t>Appendix 2: Sector engagement and feedback</w:t>
            </w:r>
            <w:r w:rsidR="00675022">
              <w:rPr>
                <w:webHidden/>
              </w:rPr>
              <w:tab/>
            </w:r>
            <w:r w:rsidR="00675022">
              <w:rPr>
                <w:webHidden/>
              </w:rPr>
              <w:fldChar w:fldCharType="begin"/>
            </w:r>
            <w:r w:rsidR="00675022">
              <w:rPr>
                <w:webHidden/>
              </w:rPr>
              <w:instrText xml:space="preserve"> PAGEREF _Toc21006067 \h </w:instrText>
            </w:r>
            <w:r w:rsidR="00675022">
              <w:rPr>
                <w:webHidden/>
              </w:rPr>
            </w:r>
            <w:r w:rsidR="00675022">
              <w:rPr>
                <w:webHidden/>
              </w:rPr>
              <w:fldChar w:fldCharType="separate"/>
            </w:r>
            <w:r w:rsidR="00356104">
              <w:rPr>
                <w:webHidden/>
              </w:rPr>
              <w:t>14</w:t>
            </w:r>
            <w:r w:rsidR="00675022">
              <w:rPr>
                <w:webHidden/>
              </w:rPr>
              <w:fldChar w:fldCharType="end"/>
            </w:r>
          </w:hyperlink>
        </w:p>
        <w:p w14:paraId="64954187" w14:textId="6A47AF99" w:rsidR="00675022" w:rsidRDefault="005045C2">
          <w:pPr>
            <w:pStyle w:val="TOC1"/>
            <w:rPr>
              <w:rFonts w:asciiTheme="minorHAnsi" w:eastAsiaTheme="minorEastAsia" w:hAnsiTheme="minorHAnsi" w:cstheme="minorBidi"/>
              <w:b w:val="0"/>
              <w:sz w:val="22"/>
              <w:szCs w:val="22"/>
              <w:lang w:eastAsia="en-AU"/>
            </w:rPr>
          </w:pPr>
          <w:hyperlink w:anchor="_Toc21006070" w:history="1">
            <w:r w:rsidR="00675022" w:rsidRPr="00686FA8">
              <w:rPr>
                <w:rStyle w:val="Hyperlink"/>
              </w:rPr>
              <w:t>Appendix 3: Text-equivalent descriptions of figures</w:t>
            </w:r>
            <w:r w:rsidR="00675022">
              <w:rPr>
                <w:webHidden/>
              </w:rPr>
              <w:tab/>
            </w:r>
            <w:r w:rsidR="00675022">
              <w:rPr>
                <w:webHidden/>
              </w:rPr>
              <w:fldChar w:fldCharType="begin"/>
            </w:r>
            <w:r w:rsidR="00675022">
              <w:rPr>
                <w:webHidden/>
              </w:rPr>
              <w:instrText xml:space="preserve"> PAGEREF _Toc21006070 \h </w:instrText>
            </w:r>
            <w:r w:rsidR="00675022">
              <w:rPr>
                <w:webHidden/>
              </w:rPr>
            </w:r>
            <w:r w:rsidR="00675022">
              <w:rPr>
                <w:webHidden/>
              </w:rPr>
              <w:fldChar w:fldCharType="separate"/>
            </w:r>
            <w:r w:rsidR="00356104">
              <w:rPr>
                <w:webHidden/>
              </w:rPr>
              <w:t>15</w:t>
            </w:r>
            <w:r w:rsidR="00675022">
              <w:rPr>
                <w:webHidden/>
              </w:rPr>
              <w:fldChar w:fldCharType="end"/>
            </w:r>
          </w:hyperlink>
        </w:p>
        <w:p w14:paraId="4343F141" w14:textId="0842B45E" w:rsidR="00675022" w:rsidRDefault="00675022">
          <w:r>
            <w:rPr>
              <w:b/>
              <w:bCs/>
              <w:noProof/>
            </w:rPr>
            <w:fldChar w:fldCharType="end"/>
          </w:r>
        </w:p>
      </w:sdtContent>
    </w:sdt>
    <w:p w14:paraId="3F5839A0" w14:textId="131781BD" w:rsidR="00AC0C3B" w:rsidRPr="003072C6" w:rsidRDefault="00AC0C3B" w:rsidP="000002FE">
      <w:pPr>
        <w:pStyle w:val="DHHSbody"/>
      </w:pPr>
    </w:p>
    <w:p w14:paraId="36A7812C" w14:textId="77777777" w:rsidR="00AC0C3B" w:rsidRPr="003072C6" w:rsidRDefault="00AC0C3B">
      <w:pPr>
        <w:pStyle w:val="DHHSbody"/>
        <w:sectPr w:rsidR="00AC0C3B" w:rsidRPr="003072C6" w:rsidSect="00C51B1C">
          <w:pgSz w:w="11906" w:h="16838"/>
          <w:pgMar w:top="1701" w:right="1304" w:bottom="1134" w:left="1304" w:header="454" w:footer="567" w:gutter="0"/>
          <w:cols w:space="720"/>
          <w:docGrid w:linePitch="360"/>
        </w:sectPr>
      </w:pPr>
    </w:p>
    <w:p w14:paraId="53134ADA" w14:textId="7C57B7EF" w:rsidR="00BD5EE6" w:rsidRPr="00D43DD2" w:rsidRDefault="000827CC">
      <w:pPr>
        <w:pStyle w:val="Heading1"/>
      </w:pPr>
      <w:bookmarkStart w:id="1" w:name="_Toc8548375"/>
      <w:bookmarkStart w:id="2" w:name="_Toc21006046"/>
      <w:r>
        <w:lastRenderedPageBreak/>
        <w:t>What Victoria needs from its health service CEOs</w:t>
      </w:r>
      <w:bookmarkEnd w:id="1"/>
      <w:bookmarkEnd w:id="2"/>
    </w:p>
    <w:p w14:paraId="1D5FE82D" w14:textId="77777777" w:rsidR="00BD5EE6" w:rsidRPr="008C4ADB" w:rsidRDefault="00BD5EE6" w:rsidP="00CF01AA">
      <w:pPr>
        <w:pStyle w:val="Heading2"/>
      </w:pPr>
      <w:bookmarkStart w:id="3" w:name="_Toc8548377"/>
      <w:bookmarkStart w:id="4" w:name="_Toc21006047"/>
      <w:r w:rsidRPr="00922ED3">
        <w:t>The ability to manage complex and demanding priorities</w:t>
      </w:r>
      <w:bookmarkEnd w:id="3"/>
      <w:bookmarkEnd w:id="4"/>
    </w:p>
    <w:p w14:paraId="035ACC8F" w14:textId="3E28040F" w:rsidR="00BD5EE6" w:rsidRPr="001508AC" w:rsidRDefault="00BD5EE6" w:rsidP="00CF01AA">
      <w:pPr>
        <w:pStyle w:val="DHHSbody"/>
      </w:pPr>
      <w:r w:rsidRPr="001508AC">
        <w:t xml:space="preserve">Victoria’s health system leaders need to </w:t>
      </w:r>
      <w:r>
        <w:t>meet expectations</w:t>
      </w:r>
      <w:r w:rsidRPr="001508AC">
        <w:t xml:space="preserve"> in an increasingly demanding environment. Victorian health </w:t>
      </w:r>
      <w:r>
        <w:t>CEOs</w:t>
      </w:r>
      <w:r w:rsidRPr="001508AC">
        <w:t xml:space="preserve"> work in a system facing </w:t>
      </w:r>
      <w:r w:rsidR="00C535BC">
        <w:t xml:space="preserve">increasing </w:t>
      </w:r>
      <w:r w:rsidRPr="000002FE">
        <w:t>pressures</w:t>
      </w:r>
      <w:r w:rsidRPr="001508AC">
        <w:t>, including:</w:t>
      </w:r>
    </w:p>
    <w:p w14:paraId="4D6644FE" w14:textId="00309280" w:rsidR="00BD5EE6" w:rsidRPr="000002FE" w:rsidRDefault="00BD5EE6" w:rsidP="00CF01AA">
      <w:pPr>
        <w:pStyle w:val="DHHSbullet1"/>
      </w:pPr>
      <w:r w:rsidRPr="000002FE">
        <w:t>a population and consumer cohort that is growing</w:t>
      </w:r>
      <w:r w:rsidR="000827CC">
        <w:t xml:space="preserve"> and</w:t>
      </w:r>
      <w:r w:rsidRPr="000002FE">
        <w:t xml:space="preserve"> ageing</w:t>
      </w:r>
      <w:r w:rsidR="000827CC">
        <w:t>,</w:t>
      </w:r>
      <w:r w:rsidRPr="000002FE">
        <w:t xml:space="preserve"> and has multiple and complex comorbidities</w:t>
      </w:r>
    </w:p>
    <w:p w14:paraId="6771A335" w14:textId="6270EE4C" w:rsidR="00BD5EE6" w:rsidRPr="000002FE" w:rsidRDefault="00BD5EE6" w:rsidP="00CF01AA">
      <w:pPr>
        <w:pStyle w:val="DHHSbullet1"/>
      </w:pPr>
      <w:r w:rsidRPr="000002FE">
        <w:t>rising consumer expectations of quality, outcomes, access and experience</w:t>
      </w:r>
    </w:p>
    <w:p w14:paraId="0D8F076B" w14:textId="48ED3C8D" w:rsidR="00BD5EE6" w:rsidRPr="000002FE" w:rsidRDefault="00C535BC" w:rsidP="00CF01AA">
      <w:pPr>
        <w:pStyle w:val="DHHSbullet1lastline"/>
      </w:pPr>
      <w:r>
        <w:t xml:space="preserve">working with a finite budget to </w:t>
      </w:r>
      <w:r w:rsidR="00BD5EE6" w:rsidRPr="000002FE">
        <w:t>provid</w:t>
      </w:r>
      <w:r>
        <w:t>e</w:t>
      </w:r>
      <w:r w:rsidR="00BD5EE6" w:rsidRPr="000002FE">
        <w:t xml:space="preserve"> safe and effective </w:t>
      </w:r>
      <w:proofErr w:type="gramStart"/>
      <w:r w:rsidR="00BD5EE6" w:rsidRPr="000002FE">
        <w:t>care</w:t>
      </w:r>
      <w:r w:rsidR="000827CC">
        <w:t>, and</w:t>
      </w:r>
      <w:proofErr w:type="gramEnd"/>
      <w:r w:rsidR="00BD5EE6" w:rsidRPr="000002FE">
        <w:t xml:space="preserve"> meet access and quality outcomes.</w:t>
      </w:r>
    </w:p>
    <w:p w14:paraId="431C3B35" w14:textId="724CED06" w:rsidR="00BD5EE6" w:rsidRPr="001508AC" w:rsidRDefault="00BD5EE6" w:rsidP="00CF01AA">
      <w:pPr>
        <w:pStyle w:val="DHHSbody"/>
      </w:pPr>
      <w:r w:rsidRPr="001508AC">
        <w:t xml:space="preserve">To address this, Victoria requires CEOs who can </w:t>
      </w:r>
      <w:r w:rsidRPr="001508AC">
        <w:rPr>
          <w:b/>
        </w:rPr>
        <w:t xml:space="preserve">confidently and effectively meet the service delivery expectations </w:t>
      </w:r>
      <w:r w:rsidRPr="001508AC">
        <w:t>Victorian</w:t>
      </w:r>
      <w:r w:rsidR="008C4ADB">
        <w:t>s demand of their</w:t>
      </w:r>
      <w:r w:rsidRPr="001508AC">
        <w:t xml:space="preserve"> health services.</w:t>
      </w:r>
    </w:p>
    <w:p w14:paraId="2D1847F5" w14:textId="77777777" w:rsidR="00BD5EE6" w:rsidRPr="00922ED3" w:rsidRDefault="00BD5EE6" w:rsidP="00CF01AA">
      <w:pPr>
        <w:pStyle w:val="Heading2"/>
      </w:pPr>
      <w:bookmarkStart w:id="5" w:name="_Toc8548378"/>
      <w:bookmarkStart w:id="6" w:name="_Toc21006048"/>
      <w:r w:rsidRPr="00922ED3">
        <w:t>Sophisticated system thinkers with an external partnership focus</w:t>
      </w:r>
      <w:bookmarkEnd w:id="5"/>
      <w:bookmarkEnd w:id="6"/>
    </w:p>
    <w:p w14:paraId="178D4478" w14:textId="28CC2FE9" w:rsidR="008C4ADB" w:rsidRDefault="008C4ADB" w:rsidP="000002FE">
      <w:pPr>
        <w:pStyle w:val="DHHSbody"/>
      </w:pPr>
      <w:r>
        <w:t>The</w:t>
      </w:r>
      <w:r w:rsidR="00BD5EE6" w:rsidRPr="001508AC">
        <w:t xml:space="preserve"> </w:t>
      </w:r>
      <w:r>
        <w:t xml:space="preserve">challenges of the </w:t>
      </w:r>
      <w:r w:rsidR="00BD5EE6" w:rsidRPr="001508AC">
        <w:t xml:space="preserve">current health system need to be met with </w:t>
      </w:r>
      <w:r w:rsidR="00BD5EE6" w:rsidRPr="001508AC">
        <w:rPr>
          <w:b/>
        </w:rPr>
        <w:t>collaborative and system-focused leadership capabilities</w:t>
      </w:r>
      <w:r w:rsidR="00BD5EE6" w:rsidRPr="001508AC">
        <w:t xml:space="preserve">. </w:t>
      </w:r>
    </w:p>
    <w:p w14:paraId="2188677E" w14:textId="577F4E1D" w:rsidR="00BD5EE6" w:rsidRPr="001508AC" w:rsidRDefault="00BD5EE6" w:rsidP="00CF01AA">
      <w:pPr>
        <w:pStyle w:val="DHHSbody"/>
      </w:pPr>
      <w:r w:rsidRPr="001508AC">
        <w:t xml:space="preserve">Managing health services in Victoria in the future </w:t>
      </w:r>
      <w:r>
        <w:t xml:space="preserve">will require </w:t>
      </w:r>
      <w:r w:rsidRPr="001508AC">
        <w:t xml:space="preserve">greater emphasis on </w:t>
      </w:r>
      <w:r w:rsidRPr="001508AC">
        <w:rPr>
          <w:b/>
        </w:rPr>
        <w:t>partner</w:t>
      </w:r>
      <w:r w:rsidR="008C4ADB">
        <w:rPr>
          <w:b/>
        </w:rPr>
        <w:t>ships</w:t>
      </w:r>
      <w:r w:rsidR="008C4ADB">
        <w:t xml:space="preserve"> and</w:t>
      </w:r>
      <w:r w:rsidRPr="001508AC">
        <w:t xml:space="preserve"> </w:t>
      </w:r>
      <w:r w:rsidRPr="001508AC">
        <w:rPr>
          <w:b/>
        </w:rPr>
        <w:t>working collaboratively</w:t>
      </w:r>
      <w:r w:rsidRPr="001508AC">
        <w:t xml:space="preserve"> within and across organisational boundaries to meet growing consumer demands and expectations</w:t>
      </w:r>
      <w:r>
        <w:t xml:space="preserve">. CEOs </w:t>
      </w:r>
      <w:r w:rsidR="008C4ADB">
        <w:t>will need to have</w:t>
      </w:r>
      <w:r w:rsidR="008C4ADB" w:rsidRPr="001508AC">
        <w:t xml:space="preserve"> </w:t>
      </w:r>
      <w:r w:rsidRPr="001508AC">
        <w:t xml:space="preserve">sophisticated and complex </w:t>
      </w:r>
      <w:r w:rsidRPr="001508AC">
        <w:rPr>
          <w:b/>
        </w:rPr>
        <w:t>stakeholder management</w:t>
      </w:r>
      <w:r w:rsidR="008C4ADB">
        <w:rPr>
          <w:b/>
        </w:rPr>
        <w:t xml:space="preserve"> capabilities</w:t>
      </w:r>
      <w:r w:rsidRPr="001508AC">
        <w:t xml:space="preserve">, and </w:t>
      </w:r>
      <w:r w:rsidR="008C4ADB">
        <w:t xml:space="preserve">to </w:t>
      </w:r>
      <w:r w:rsidRPr="001508AC">
        <w:t xml:space="preserve">adopt a </w:t>
      </w:r>
      <w:r w:rsidRPr="001508AC">
        <w:rPr>
          <w:b/>
        </w:rPr>
        <w:t>system</w:t>
      </w:r>
      <w:r w:rsidR="000002FE">
        <w:rPr>
          <w:b/>
        </w:rPr>
        <w:t xml:space="preserve"> </w:t>
      </w:r>
      <w:r w:rsidRPr="001508AC">
        <w:rPr>
          <w:b/>
        </w:rPr>
        <w:t>view</w:t>
      </w:r>
      <w:r w:rsidRPr="001508AC">
        <w:t xml:space="preserve"> </w:t>
      </w:r>
      <w:r w:rsidR="008C4ADB">
        <w:t>to</w:t>
      </w:r>
      <w:r w:rsidR="008C4ADB" w:rsidRPr="001508AC">
        <w:t xml:space="preserve"> </w:t>
      </w:r>
      <w:r>
        <w:t xml:space="preserve">forecast, </w:t>
      </w:r>
      <w:r w:rsidRPr="001508AC">
        <w:t>plan and deliver future care needs</w:t>
      </w:r>
      <w:r>
        <w:t>.</w:t>
      </w:r>
    </w:p>
    <w:p w14:paraId="08F71396" w14:textId="094B8ABC" w:rsidR="00BD5EE6" w:rsidRPr="000002FE" w:rsidRDefault="00BD5EE6" w:rsidP="00CF01AA">
      <w:pPr>
        <w:pStyle w:val="Heading3"/>
      </w:pPr>
      <w:bookmarkStart w:id="7" w:name="_Toc21006049"/>
      <w:r w:rsidRPr="00922ED3">
        <w:t xml:space="preserve">These skills </w:t>
      </w:r>
      <w:r w:rsidR="008C4ADB">
        <w:t>need</w:t>
      </w:r>
      <w:r w:rsidR="008C4ADB" w:rsidRPr="00922ED3">
        <w:t xml:space="preserve"> </w:t>
      </w:r>
      <w:r w:rsidR="000002FE">
        <w:t>departmental</w:t>
      </w:r>
      <w:r w:rsidR="000002FE" w:rsidRPr="00922ED3">
        <w:t xml:space="preserve"> </w:t>
      </w:r>
      <w:r w:rsidRPr="00922ED3">
        <w:t xml:space="preserve">and </w:t>
      </w:r>
      <w:r w:rsidR="000002FE">
        <w:t>b</w:t>
      </w:r>
      <w:r w:rsidRPr="00922ED3">
        <w:t>oard support</w:t>
      </w:r>
      <w:bookmarkEnd w:id="7"/>
    </w:p>
    <w:p w14:paraId="4DA9B6EA" w14:textId="542D2D0B" w:rsidR="000002FE" w:rsidRPr="001508AC" w:rsidRDefault="008C4ADB" w:rsidP="00CF01AA">
      <w:pPr>
        <w:pStyle w:val="DHHSbody"/>
      </w:pPr>
      <w:r>
        <w:t xml:space="preserve">Victoria has considerable needs in terms of </w:t>
      </w:r>
      <w:r w:rsidR="00BD5EE6" w:rsidRPr="001508AC">
        <w:t xml:space="preserve">CEO capability. </w:t>
      </w:r>
      <w:r>
        <w:t>This</w:t>
      </w:r>
      <w:r w:rsidRPr="001508AC">
        <w:t xml:space="preserve"> </w:t>
      </w:r>
      <w:r w:rsidR="00BD5EE6">
        <w:t xml:space="preserve">CEO </w:t>
      </w:r>
      <w:r w:rsidR="00BD5EE6" w:rsidRPr="001508AC">
        <w:t xml:space="preserve">leadership capability framework </w:t>
      </w:r>
      <w:r>
        <w:t>will</w:t>
      </w:r>
      <w:r w:rsidR="00BD5EE6" w:rsidRPr="001508AC">
        <w:t xml:space="preserve"> </w:t>
      </w:r>
      <w:r w:rsidRPr="00CF01AA">
        <w:t xml:space="preserve">support </w:t>
      </w:r>
      <w:r w:rsidR="000002FE" w:rsidRPr="00CF01AA">
        <w:t xml:space="preserve">the Department of Health and Human Services </w:t>
      </w:r>
      <w:r w:rsidR="00BD5EE6" w:rsidRPr="00CF01AA">
        <w:t xml:space="preserve">and health service </w:t>
      </w:r>
      <w:r w:rsidR="000002FE" w:rsidRPr="00CF01AA">
        <w:t>board c</w:t>
      </w:r>
      <w:r w:rsidR="00BD5EE6" w:rsidRPr="00CF01AA">
        <w:t xml:space="preserve">hairs to </w:t>
      </w:r>
      <w:r w:rsidR="00BD5EE6" w:rsidRPr="001508AC">
        <w:rPr>
          <w:b/>
        </w:rPr>
        <w:t xml:space="preserve">clearly </w:t>
      </w:r>
      <w:r w:rsidR="00BD5EE6">
        <w:rPr>
          <w:b/>
        </w:rPr>
        <w:t>articulate</w:t>
      </w:r>
      <w:r w:rsidR="00BD5EE6" w:rsidRPr="001508AC">
        <w:rPr>
          <w:b/>
        </w:rPr>
        <w:t xml:space="preserve"> the expected skills and </w:t>
      </w:r>
      <w:r w:rsidR="00BD5EE6" w:rsidRPr="00EF4DD8">
        <w:rPr>
          <w:b/>
        </w:rPr>
        <w:t>behaviour</w:t>
      </w:r>
      <w:r w:rsidR="00BD5EE6" w:rsidRPr="00952233">
        <w:rPr>
          <w:b/>
        </w:rPr>
        <w:t xml:space="preserve">s </w:t>
      </w:r>
      <w:r w:rsidR="00BD5EE6">
        <w:rPr>
          <w:b/>
        </w:rPr>
        <w:t>of CEOs</w:t>
      </w:r>
      <w:r>
        <w:t xml:space="preserve">, and to </w:t>
      </w:r>
      <w:r w:rsidR="00BD5EE6" w:rsidRPr="00952233">
        <w:t xml:space="preserve">support </w:t>
      </w:r>
      <w:r w:rsidR="00BD5EE6" w:rsidRPr="001508AC">
        <w:t xml:space="preserve">leadership </w:t>
      </w:r>
      <w:r w:rsidR="00BD5EE6">
        <w:t xml:space="preserve">development, recruitment and retention </w:t>
      </w:r>
      <w:r w:rsidR="00BD5EE6" w:rsidRPr="001508AC">
        <w:t>across Victoria’s health system.</w:t>
      </w:r>
    </w:p>
    <w:p w14:paraId="02DB112B" w14:textId="43AE93B2" w:rsidR="00BD5EE6" w:rsidRDefault="00BD5EE6">
      <w:pPr>
        <w:pStyle w:val="Heading1"/>
      </w:pPr>
      <w:r>
        <w:br w:type="page"/>
      </w:r>
      <w:bookmarkStart w:id="8" w:name="_Toc531774083"/>
      <w:bookmarkStart w:id="9" w:name="_Toc531706494"/>
      <w:bookmarkStart w:id="10" w:name="_Toc8548379"/>
      <w:bookmarkStart w:id="11" w:name="_Toc21006050"/>
      <w:r w:rsidR="00E27269">
        <w:lastRenderedPageBreak/>
        <w:t>O</w:t>
      </w:r>
      <w:r w:rsidRPr="00275E65">
        <w:t>verview</w:t>
      </w:r>
      <w:bookmarkEnd w:id="8"/>
      <w:bookmarkEnd w:id="9"/>
      <w:r w:rsidR="00E27269">
        <w:t xml:space="preserve"> of the framework</w:t>
      </w:r>
      <w:bookmarkEnd w:id="10"/>
      <w:bookmarkEnd w:id="11"/>
    </w:p>
    <w:p w14:paraId="292E5027" w14:textId="08B47CB5" w:rsidR="00BD5EE6" w:rsidRPr="000002FE" w:rsidRDefault="00BD5EE6" w:rsidP="00CF01AA">
      <w:pPr>
        <w:pStyle w:val="DHHSbody"/>
      </w:pPr>
      <w:r w:rsidRPr="000002FE">
        <w:t xml:space="preserve">The </w:t>
      </w:r>
      <w:r w:rsidRPr="00CF01AA">
        <w:rPr>
          <w:i/>
        </w:rPr>
        <w:t>CEO leadership capability framework</w:t>
      </w:r>
      <w:r w:rsidRPr="000002FE">
        <w:t xml:space="preserve"> support</w:t>
      </w:r>
      <w:r w:rsidR="008C4ADB">
        <w:t>s</w:t>
      </w:r>
      <w:r w:rsidRPr="000002FE">
        <w:t xml:space="preserve"> the identification, development and management of CEO talent across the Victorian health system.</w:t>
      </w:r>
    </w:p>
    <w:p w14:paraId="70C59E1E" w14:textId="37512BAB" w:rsidR="00BD5EE6" w:rsidRPr="00AF4491" w:rsidRDefault="00BD5EE6" w:rsidP="00CF01AA">
      <w:pPr>
        <w:pStyle w:val="DHHSbody"/>
      </w:pPr>
      <w:r w:rsidRPr="000002FE">
        <w:t>The framework provide</w:t>
      </w:r>
      <w:r w:rsidR="008C4ADB">
        <w:t>s</w:t>
      </w:r>
      <w:r w:rsidRPr="000002FE">
        <w:t xml:space="preserve"> greater clarity </w:t>
      </w:r>
      <w:r w:rsidR="008C4ADB">
        <w:t xml:space="preserve">around the requirements of CEO </w:t>
      </w:r>
      <w:proofErr w:type="gramStart"/>
      <w:r w:rsidR="008C4ADB">
        <w:t>candidates</w:t>
      </w:r>
      <w:r w:rsidRPr="000002FE">
        <w:t>, and</w:t>
      </w:r>
      <w:proofErr w:type="gramEnd"/>
      <w:r w:rsidRPr="000002FE">
        <w:t xml:space="preserve"> acknowledge</w:t>
      </w:r>
      <w:r w:rsidR="008C4ADB">
        <w:t>s</w:t>
      </w:r>
      <w:r w:rsidRPr="000002FE">
        <w:t xml:space="preserve"> the gaps in talent where development or recruitment effort may be required.</w:t>
      </w:r>
    </w:p>
    <w:p w14:paraId="684FCD59" w14:textId="6CF025C9" w:rsidR="00BD5EE6" w:rsidRPr="000002FE" w:rsidRDefault="00BD5EE6" w:rsidP="00CF01AA">
      <w:pPr>
        <w:pStyle w:val="DHHSbody"/>
      </w:pPr>
      <w:r w:rsidRPr="000827CC">
        <w:t>This document identifies the personal qualities and capabilities required of CEOs operating in the Victorian health system</w:t>
      </w:r>
      <w:r w:rsidR="008C4ADB">
        <w:t>.</w:t>
      </w:r>
      <w:r w:rsidRPr="000827CC">
        <w:t xml:space="preserve"> </w:t>
      </w:r>
      <w:r w:rsidR="008C4ADB">
        <w:t>It will assist</w:t>
      </w:r>
      <w:r w:rsidRPr="000002FE">
        <w:t xml:space="preserve"> in the identification </w:t>
      </w:r>
      <w:r w:rsidR="008C4ADB">
        <w:t xml:space="preserve">and development </w:t>
      </w:r>
      <w:r w:rsidRPr="000002FE">
        <w:t>of talent</w:t>
      </w:r>
      <w:r w:rsidR="008C4ADB">
        <w:t>ed candidates</w:t>
      </w:r>
      <w:r w:rsidRPr="000002FE">
        <w:t xml:space="preserve">, </w:t>
      </w:r>
      <w:r w:rsidR="008C4ADB">
        <w:t xml:space="preserve">as well as </w:t>
      </w:r>
      <w:r w:rsidRPr="000002FE">
        <w:t>broader succession planning and management in the system.</w:t>
      </w:r>
    </w:p>
    <w:p w14:paraId="5885B143" w14:textId="77777777" w:rsidR="00BD5EE6" w:rsidRPr="000002FE" w:rsidRDefault="00BD5EE6" w:rsidP="00CF01AA">
      <w:pPr>
        <w:pStyle w:val="DHHSbody"/>
        <w:rPr>
          <w:b/>
        </w:rPr>
      </w:pPr>
      <w:r w:rsidRPr="00CF01AA">
        <w:rPr>
          <w:b/>
        </w:rPr>
        <w:t>The framework was developed through:</w:t>
      </w:r>
    </w:p>
    <w:p w14:paraId="1BEE40B1" w14:textId="53E673E6" w:rsidR="00BD5EE6" w:rsidRPr="000002FE" w:rsidRDefault="000002FE" w:rsidP="00CF01AA">
      <w:pPr>
        <w:pStyle w:val="DHHSbullet1"/>
      </w:pPr>
      <w:r>
        <w:t>g</w:t>
      </w:r>
      <w:r w:rsidR="00BD5EE6" w:rsidRPr="000002FE">
        <w:t>lobal research regarding best practice succession management and capability approaches</w:t>
      </w:r>
    </w:p>
    <w:p w14:paraId="1E34889D" w14:textId="51E763D4" w:rsidR="00BD5EE6" w:rsidRPr="000002FE" w:rsidRDefault="000002FE" w:rsidP="00CF01AA">
      <w:pPr>
        <w:pStyle w:val="DHHSbullet1"/>
      </w:pPr>
      <w:r>
        <w:t>r</w:t>
      </w:r>
      <w:r w:rsidR="00BD5EE6" w:rsidRPr="000002FE">
        <w:t xml:space="preserve">elevant elements of </w:t>
      </w:r>
      <w:r w:rsidR="008C4ADB">
        <w:t xml:space="preserve">existing </w:t>
      </w:r>
      <w:r w:rsidR="00BD5EE6" w:rsidRPr="000002FE">
        <w:t>capability frameworks in the health context</w:t>
      </w:r>
    </w:p>
    <w:p w14:paraId="6069BF5B" w14:textId="19054AF5" w:rsidR="00BD5EE6" w:rsidRPr="000002FE" w:rsidRDefault="000002FE" w:rsidP="00CF01AA">
      <w:pPr>
        <w:pStyle w:val="DHHSbullet1"/>
      </w:pPr>
      <w:r>
        <w:t>r</w:t>
      </w:r>
      <w:r w:rsidR="00BD5EE6" w:rsidRPr="000002FE">
        <w:t>esearch on CEO</w:t>
      </w:r>
      <w:r>
        <w:t>-</w:t>
      </w:r>
      <w:r w:rsidR="00BD5EE6" w:rsidRPr="000002FE">
        <w:t>specific capability sets (articulating the future requirements of CEO roles)</w:t>
      </w:r>
    </w:p>
    <w:p w14:paraId="53DEFB78" w14:textId="7B196281" w:rsidR="00BD5EE6" w:rsidRPr="000002FE" w:rsidRDefault="000359C3" w:rsidP="00CF01AA">
      <w:pPr>
        <w:pStyle w:val="DHHSbullet1"/>
      </w:pPr>
      <w:r>
        <w:t xml:space="preserve">consideration of </w:t>
      </w:r>
      <w:r w:rsidR="000002FE">
        <w:t>t</w:t>
      </w:r>
      <w:r w:rsidR="00BD5EE6" w:rsidRPr="000002FE">
        <w:t>he Victorian health system context, vision and strategic directions</w:t>
      </w:r>
    </w:p>
    <w:p w14:paraId="2C621CA3" w14:textId="17E4F656" w:rsidR="00BD5EE6" w:rsidRPr="000002FE" w:rsidRDefault="000002FE" w:rsidP="00CF01AA">
      <w:pPr>
        <w:pStyle w:val="DHHSbullet1"/>
      </w:pPr>
      <w:r>
        <w:t>i</w:t>
      </w:r>
      <w:r w:rsidR="00BD5EE6" w:rsidRPr="000002FE">
        <w:t>nput from significant engagement across the Victorian health system</w:t>
      </w:r>
    </w:p>
    <w:p w14:paraId="4AF15E39" w14:textId="45CB044E" w:rsidR="00BD5EE6" w:rsidRPr="000002FE" w:rsidRDefault="000359C3" w:rsidP="00CF01AA">
      <w:pPr>
        <w:pStyle w:val="DHHSbullet1lastline"/>
      </w:pPr>
      <w:r>
        <w:t xml:space="preserve">engaging </w:t>
      </w:r>
      <w:r w:rsidR="000002FE">
        <w:t>s</w:t>
      </w:r>
      <w:r w:rsidR="00BD5EE6" w:rsidRPr="000002FE">
        <w:t>pecialist expertise in capability frameworks, talent management and the health sector.</w:t>
      </w:r>
    </w:p>
    <w:p w14:paraId="28B895B6" w14:textId="592B1DAB" w:rsidR="00BD5EE6" w:rsidRDefault="000359C3" w:rsidP="00CF01AA">
      <w:pPr>
        <w:pStyle w:val="DHHSbody"/>
        <w:rPr>
          <w:color w:val="FF0000"/>
        </w:rPr>
      </w:pPr>
      <w:r>
        <w:t>This process led to the development of</w:t>
      </w:r>
      <w:r w:rsidR="00BD5EE6" w:rsidRPr="00906B87">
        <w:t xml:space="preserve"> a set of personal qualities, leadership behaviours and capabilities and health system contextual factors.</w:t>
      </w:r>
      <w:r w:rsidR="00BD5EE6">
        <w:rPr>
          <w:color w:val="FF0000"/>
        </w:rPr>
        <w:t xml:space="preserve"> </w:t>
      </w:r>
    </w:p>
    <w:p w14:paraId="56725281" w14:textId="77777777" w:rsidR="00BD5EE6" w:rsidRPr="00CF01AA" w:rsidRDefault="00BD5EE6" w:rsidP="00CF01AA">
      <w:pPr>
        <w:pStyle w:val="DHHSbody"/>
        <w:rPr>
          <w:b/>
        </w:rPr>
      </w:pPr>
      <w:r w:rsidRPr="00CF01AA">
        <w:rPr>
          <w:b/>
        </w:rPr>
        <w:t>The CEO leadership capability framework comprises three key elements:</w:t>
      </w:r>
    </w:p>
    <w:p w14:paraId="709FF9AC" w14:textId="5224A395" w:rsidR="000002FE" w:rsidRDefault="000002FE" w:rsidP="00AF4491">
      <w:pPr>
        <w:pStyle w:val="DHHSbullet1"/>
      </w:pPr>
      <w:r w:rsidRPr="00CF01AA">
        <w:rPr>
          <w:b/>
        </w:rPr>
        <w:t>p</w:t>
      </w:r>
      <w:r w:rsidR="00BD5EE6" w:rsidRPr="00CF01AA">
        <w:rPr>
          <w:b/>
        </w:rPr>
        <w:t>ersonal qualities</w:t>
      </w:r>
      <w:r>
        <w:t xml:space="preserve"> – t</w:t>
      </w:r>
      <w:r w:rsidR="00BD5EE6" w:rsidRPr="000002FE">
        <w:t xml:space="preserve">he core leadership attributes that </w:t>
      </w:r>
      <w:r w:rsidR="000359C3">
        <w:t>underpin</w:t>
      </w:r>
      <w:r w:rsidR="00BD5EE6" w:rsidRPr="000002FE">
        <w:t xml:space="preserve"> every CEO role</w:t>
      </w:r>
      <w:r>
        <w:t xml:space="preserve"> </w:t>
      </w:r>
    </w:p>
    <w:p w14:paraId="443A26EE" w14:textId="58D0839C" w:rsidR="00BD5EE6" w:rsidRPr="00CF01AA" w:rsidRDefault="000002FE" w:rsidP="00CF01AA">
      <w:pPr>
        <w:pStyle w:val="DHHSbullet2"/>
      </w:pPr>
      <w:r>
        <w:t>‘</w:t>
      </w:r>
      <w:r w:rsidR="00BD5EE6" w:rsidRPr="00CF01AA">
        <w:t>Should this person be a leader in our system?</w:t>
      </w:r>
      <w:r>
        <w:t>’</w:t>
      </w:r>
    </w:p>
    <w:p w14:paraId="0BC38618" w14:textId="70567C85" w:rsidR="000002FE" w:rsidRDefault="000002FE" w:rsidP="000002FE">
      <w:pPr>
        <w:pStyle w:val="DHHSbullet1"/>
      </w:pPr>
      <w:r w:rsidRPr="00CF01AA">
        <w:rPr>
          <w:b/>
        </w:rPr>
        <w:t>l</w:t>
      </w:r>
      <w:r w:rsidR="00BD5EE6" w:rsidRPr="00CF01AA">
        <w:rPr>
          <w:b/>
        </w:rPr>
        <w:t>eadership capabilities and behaviours</w:t>
      </w:r>
      <w:r>
        <w:t xml:space="preserve"> –</w:t>
      </w:r>
      <w:r w:rsidR="00BD5EE6" w:rsidRPr="000002FE">
        <w:t xml:space="preserve"> </w:t>
      </w:r>
      <w:r>
        <w:t>f</w:t>
      </w:r>
      <w:r w:rsidR="00BD5EE6" w:rsidRPr="000002FE">
        <w:t xml:space="preserve">our core capability areas and associated behaviours </w:t>
      </w:r>
      <w:r w:rsidR="000359C3">
        <w:t>needed by</w:t>
      </w:r>
      <w:r w:rsidR="00BD5EE6" w:rsidRPr="000002FE">
        <w:t xml:space="preserve"> CEO</w:t>
      </w:r>
      <w:r w:rsidR="000359C3">
        <w:t>s</w:t>
      </w:r>
      <w:r w:rsidR="00BD5EE6" w:rsidRPr="000002FE">
        <w:t xml:space="preserve"> operating in the Victorian health context</w:t>
      </w:r>
      <w:r>
        <w:t xml:space="preserve"> </w:t>
      </w:r>
    </w:p>
    <w:p w14:paraId="66FBF1A7" w14:textId="67B3F688" w:rsidR="00BD5EE6" w:rsidRPr="00CF01AA" w:rsidRDefault="000002FE" w:rsidP="00CF01AA">
      <w:pPr>
        <w:pStyle w:val="DHHSbullet2"/>
      </w:pPr>
      <w:r>
        <w:t>‘</w:t>
      </w:r>
      <w:r w:rsidR="00BD5EE6" w:rsidRPr="00CF01AA">
        <w:t>Does this person exhibit the capabilities and behaviours for CEO leadership in our system?</w:t>
      </w:r>
      <w:r>
        <w:t>’</w:t>
      </w:r>
    </w:p>
    <w:p w14:paraId="6A727094" w14:textId="2D017B94" w:rsidR="00BD5EE6" w:rsidRPr="000002FE" w:rsidRDefault="000002FE" w:rsidP="00CF01AA">
      <w:pPr>
        <w:pStyle w:val="DHHSbullet1"/>
      </w:pPr>
      <w:r w:rsidRPr="00CF01AA">
        <w:rPr>
          <w:b/>
        </w:rPr>
        <w:t>h</w:t>
      </w:r>
      <w:r w:rsidR="00BD5EE6" w:rsidRPr="00CF01AA">
        <w:rPr>
          <w:b/>
        </w:rPr>
        <w:t>ealth system leader requirements and role</w:t>
      </w:r>
      <w:r>
        <w:rPr>
          <w:b/>
        </w:rPr>
        <w:t>-</w:t>
      </w:r>
      <w:r w:rsidR="00BD5EE6" w:rsidRPr="00CF01AA">
        <w:rPr>
          <w:b/>
        </w:rPr>
        <w:t>specific requirements</w:t>
      </w:r>
      <w:r>
        <w:t xml:space="preserve"> –</w:t>
      </w:r>
      <w:r w:rsidR="00BD5EE6" w:rsidRPr="000002FE">
        <w:t xml:space="preserve"> </w:t>
      </w:r>
      <w:r>
        <w:t>c</w:t>
      </w:r>
      <w:r w:rsidR="00BD5EE6" w:rsidRPr="000002FE">
        <w:t xml:space="preserve">ontextual requirements </w:t>
      </w:r>
      <w:r>
        <w:t>that</w:t>
      </w:r>
      <w:r w:rsidRPr="000002FE">
        <w:t xml:space="preserve"> </w:t>
      </w:r>
      <w:r w:rsidR="00BD5EE6" w:rsidRPr="000002FE">
        <w:t>stem from role</w:t>
      </w:r>
      <w:r>
        <w:t>-</w:t>
      </w:r>
      <w:r w:rsidR="00BD5EE6" w:rsidRPr="000002FE">
        <w:t>specific requirement</w:t>
      </w:r>
      <w:r w:rsidR="000359C3">
        <w:t>s</w:t>
      </w:r>
      <w:r w:rsidR="00BD5EE6" w:rsidRPr="000002FE">
        <w:t xml:space="preserve"> (for example, </w:t>
      </w:r>
      <w:r w:rsidR="000359C3">
        <w:t xml:space="preserve">whether the health service is in a </w:t>
      </w:r>
      <w:r>
        <w:t>m</w:t>
      </w:r>
      <w:r w:rsidR="00BD5EE6" w:rsidRPr="000002FE">
        <w:t>etro</w:t>
      </w:r>
      <w:r w:rsidR="000359C3">
        <w:t xml:space="preserve">, </w:t>
      </w:r>
      <w:r>
        <w:t>r</w:t>
      </w:r>
      <w:r w:rsidR="00BD5EE6" w:rsidRPr="000002FE">
        <w:t>egional</w:t>
      </w:r>
      <w:r w:rsidR="000359C3">
        <w:t xml:space="preserve"> or</w:t>
      </w:r>
      <w:r w:rsidR="00BD5EE6" w:rsidRPr="000002FE">
        <w:t xml:space="preserve"> </w:t>
      </w:r>
      <w:r>
        <w:t>r</w:t>
      </w:r>
      <w:r w:rsidR="00BD5EE6" w:rsidRPr="000002FE">
        <w:t>ural</w:t>
      </w:r>
      <w:r w:rsidR="000359C3">
        <w:t xml:space="preserve"> area</w:t>
      </w:r>
      <w:r w:rsidR="00BD5EE6" w:rsidRPr="000002FE">
        <w:t xml:space="preserve">) or </w:t>
      </w:r>
      <w:r w:rsidR="000359C3">
        <w:t>the</w:t>
      </w:r>
      <w:r w:rsidR="00BD5EE6" w:rsidRPr="000002FE">
        <w:t xml:space="preserve"> specific context of a health service (for example, </w:t>
      </w:r>
      <w:r w:rsidR="000359C3">
        <w:t xml:space="preserve">a health service with </w:t>
      </w:r>
      <w:r w:rsidR="00B678F9">
        <w:t>a</w:t>
      </w:r>
      <w:r w:rsidR="00B678F9" w:rsidRPr="000002FE">
        <w:t xml:space="preserve"> complex</w:t>
      </w:r>
      <w:r w:rsidR="00BD5EE6" w:rsidRPr="000002FE">
        <w:t xml:space="preserve"> transformational agenda)</w:t>
      </w:r>
    </w:p>
    <w:p w14:paraId="4355C099" w14:textId="3276F2DB" w:rsidR="00BD5EE6" w:rsidRPr="00CF01AA" w:rsidRDefault="00BD5EE6" w:rsidP="00CF01AA">
      <w:pPr>
        <w:pStyle w:val="DHHSbullet2"/>
      </w:pPr>
      <w:r w:rsidRPr="00CF01AA">
        <w:t xml:space="preserve"> </w:t>
      </w:r>
      <w:r w:rsidR="000002FE">
        <w:t>‘</w:t>
      </w:r>
      <w:r w:rsidRPr="00CF01AA">
        <w:t xml:space="preserve">Does this person </w:t>
      </w:r>
      <w:r w:rsidR="000359C3">
        <w:t>have</w:t>
      </w:r>
      <w:r w:rsidR="000359C3" w:rsidRPr="00CF01AA">
        <w:t xml:space="preserve"> </w:t>
      </w:r>
      <w:r w:rsidRPr="00CF01AA">
        <w:t>the experience and background to meet the specific health service challenges?</w:t>
      </w:r>
      <w:r w:rsidR="000002FE">
        <w:t>’</w:t>
      </w:r>
    </w:p>
    <w:p w14:paraId="4BCA7776" w14:textId="3CB6832C" w:rsidR="00BD5EE6" w:rsidRPr="000002FE" w:rsidRDefault="000002FE" w:rsidP="00CF01AA">
      <w:pPr>
        <w:pStyle w:val="DHHSbullet2"/>
      </w:pPr>
      <w:r>
        <w:t>‘</w:t>
      </w:r>
      <w:r w:rsidR="00BD5EE6" w:rsidRPr="000002FE">
        <w:t>Is this person right for this particular CEO role?</w:t>
      </w:r>
      <w:r>
        <w:t>’</w:t>
      </w:r>
    </w:p>
    <w:p w14:paraId="3155C774" w14:textId="799948BF" w:rsidR="00BD5EE6" w:rsidRDefault="000002FE">
      <w:pPr>
        <w:pStyle w:val="Heading1"/>
      </w:pPr>
      <w:bookmarkStart w:id="12" w:name="_Toc531774084"/>
      <w:r>
        <w:br w:type="page"/>
      </w:r>
      <w:bookmarkStart w:id="13" w:name="_Toc8548380"/>
      <w:bookmarkStart w:id="14" w:name="_Toc21006051"/>
      <w:r w:rsidR="00E27269">
        <w:lastRenderedPageBreak/>
        <w:t>The f</w:t>
      </w:r>
      <w:r w:rsidR="00BD5EE6" w:rsidRPr="00275E65">
        <w:t>ramework in action</w:t>
      </w:r>
      <w:bookmarkEnd w:id="12"/>
      <w:bookmarkEnd w:id="13"/>
      <w:bookmarkEnd w:id="14"/>
      <w:r w:rsidR="00BD5EE6" w:rsidRPr="00275E65">
        <w:t xml:space="preserve"> </w:t>
      </w:r>
    </w:p>
    <w:p w14:paraId="42D181F6" w14:textId="7E5CB382" w:rsidR="00BD5EE6" w:rsidRPr="000002FE" w:rsidRDefault="00BD5EE6" w:rsidP="00CF01AA">
      <w:pPr>
        <w:pStyle w:val="DHHSbody"/>
      </w:pPr>
      <w:r w:rsidRPr="000002FE">
        <w:t xml:space="preserve">The </w:t>
      </w:r>
      <w:r w:rsidRPr="00CF01AA">
        <w:rPr>
          <w:i/>
        </w:rPr>
        <w:t>CEO leadership capability framework</w:t>
      </w:r>
      <w:r w:rsidRPr="000002FE">
        <w:t xml:space="preserve"> has many practical applications, including supporting the identification of future CEO talent, informing </w:t>
      </w:r>
      <w:r w:rsidR="000002FE">
        <w:t>e</w:t>
      </w:r>
      <w:r w:rsidRPr="000002FE">
        <w:t>xecutive development programs, and supporting succession planning and management.</w:t>
      </w:r>
    </w:p>
    <w:p w14:paraId="7A738584" w14:textId="3FB877D6" w:rsidR="00BD5EE6" w:rsidRPr="000002FE" w:rsidRDefault="00BD5EE6" w:rsidP="00CF01AA">
      <w:pPr>
        <w:pStyle w:val="DHHSbody"/>
      </w:pPr>
      <w:r w:rsidRPr="000002FE">
        <w:t xml:space="preserve">The framework </w:t>
      </w:r>
      <w:r w:rsidR="000359C3">
        <w:t>may</w:t>
      </w:r>
      <w:r w:rsidR="000002FE">
        <w:t xml:space="preserve"> be</w:t>
      </w:r>
      <w:r w:rsidRPr="000002FE">
        <w:t xml:space="preserve"> further expand</w:t>
      </w:r>
      <w:r w:rsidR="000002FE">
        <w:t>ed</w:t>
      </w:r>
      <w:r w:rsidRPr="000002FE">
        <w:t xml:space="preserve"> to the broader leadership levels within the Victorian health system</w:t>
      </w:r>
      <w:r w:rsidR="000359C3">
        <w:t>, and t</w:t>
      </w:r>
      <w:r w:rsidR="000359C3" w:rsidRPr="000002FE">
        <w:t xml:space="preserve">he </w:t>
      </w:r>
      <w:r w:rsidRPr="000002FE">
        <w:t>supporting processes and tools can be leveraged beyond CEO level.</w:t>
      </w:r>
    </w:p>
    <w:p w14:paraId="3CD62046" w14:textId="77777777" w:rsidR="00BD5EE6" w:rsidRDefault="00BD5EE6" w:rsidP="00CF01AA">
      <w:pPr>
        <w:pStyle w:val="Heading2"/>
        <w:rPr>
          <w:rFonts w:eastAsia="Calibri"/>
        </w:rPr>
      </w:pPr>
      <w:bookmarkStart w:id="15" w:name="_Toc531706496"/>
      <w:bookmarkStart w:id="16" w:name="_Toc531774085"/>
      <w:bookmarkStart w:id="17" w:name="_Toc8548381"/>
      <w:bookmarkStart w:id="18" w:name="_Toc21006052"/>
      <w:r w:rsidRPr="00E3258D">
        <w:rPr>
          <w:rFonts w:eastAsia="Calibri"/>
        </w:rPr>
        <w:t xml:space="preserve">Identifying leaders of the </w:t>
      </w:r>
      <w:r w:rsidRPr="000002FE">
        <w:rPr>
          <w:rFonts w:eastAsia="Calibri"/>
        </w:rPr>
        <w:t>future</w:t>
      </w:r>
      <w:bookmarkEnd w:id="15"/>
      <w:bookmarkEnd w:id="16"/>
      <w:bookmarkEnd w:id="17"/>
      <w:bookmarkEnd w:id="18"/>
    </w:p>
    <w:p w14:paraId="7DA0F910" w14:textId="77777777" w:rsidR="00BD5EE6" w:rsidRPr="000002FE" w:rsidRDefault="00BD5EE6" w:rsidP="00CF01AA">
      <w:pPr>
        <w:pStyle w:val="DHHSbullet1"/>
      </w:pPr>
      <w:r w:rsidRPr="000002FE">
        <w:t>The framework will be used internally and externally to inform recruitment approaches for future CEO leaders</w:t>
      </w:r>
      <w:r w:rsidR="000002FE">
        <w:t>.</w:t>
      </w:r>
    </w:p>
    <w:p w14:paraId="237FE0A3" w14:textId="77777777" w:rsidR="00BD5EE6" w:rsidRPr="000002FE" w:rsidRDefault="00BD5EE6" w:rsidP="00CF01AA">
      <w:pPr>
        <w:pStyle w:val="DHHSbullet1"/>
      </w:pPr>
      <w:r w:rsidRPr="000002FE">
        <w:t>The framework will inform the composition of CEO position descriptions and role requirements</w:t>
      </w:r>
      <w:r w:rsidR="000002FE">
        <w:t>.</w:t>
      </w:r>
    </w:p>
    <w:p w14:paraId="7BD99092" w14:textId="69D97C77" w:rsidR="00BD5EE6" w:rsidRPr="000002FE" w:rsidRDefault="00BD5EE6" w:rsidP="00CF01AA">
      <w:pPr>
        <w:pStyle w:val="DHHSbullet1"/>
      </w:pPr>
      <w:r w:rsidRPr="000002FE">
        <w:t xml:space="preserve">The framework will support robust dialogue within and between </w:t>
      </w:r>
      <w:r w:rsidR="000359C3">
        <w:t>b</w:t>
      </w:r>
      <w:r w:rsidRPr="000002FE">
        <w:t>oards, talent management teams and current CEOs regarding candidate pipeline and acknowledgement of gaps in CEO talent</w:t>
      </w:r>
      <w:r w:rsidR="000002FE">
        <w:t>.</w:t>
      </w:r>
    </w:p>
    <w:p w14:paraId="648C3C8E" w14:textId="77777777" w:rsidR="00BD5EE6" w:rsidRPr="000002FE" w:rsidRDefault="00BD5EE6" w:rsidP="00CF01AA">
      <w:pPr>
        <w:pStyle w:val="DHHSbullet1"/>
      </w:pPr>
      <w:r w:rsidRPr="000002FE">
        <w:t>The framework will inform the broader CEO succession management approach and individual develo</w:t>
      </w:r>
      <w:r w:rsidRPr="00AF4491">
        <w:t>pment planning</w:t>
      </w:r>
      <w:r w:rsidR="000002FE">
        <w:t>.</w:t>
      </w:r>
    </w:p>
    <w:p w14:paraId="72FBF5D0" w14:textId="77777777" w:rsidR="00BD5EE6" w:rsidRPr="00E3258D" w:rsidRDefault="00BD5EE6" w:rsidP="00CF01AA">
      <w:pPr>
        <w:pStyle w:val="Heading2"/>
      </w:pPr>
      <w:bookmarkStart w:id="19" w:name="_Toc531706497"/>
      <w:bookmarkStart w:id="20" w:name="_Toc531774086"/>
      <w:bookmarkStart w:id="21" w:name="_Toc8548382"/>
      <w:bookmarkStart w:id="22" w:name="_Toc21006053"/>
      <w:r w:rsidRPr="00E3258D">
        <w:t xml:space="preserve">Assessing the </w:t>
      </w:r>
      <w:proofErr w:type="gramStart"/>
      <w:r w:rsidRPr="00E3258D">
        <w:t>leaders</w:t>
      </w:r>
      <w:proofErr w:type="gramEnd"/>
      <w:r w:rsidRPr="00E3258D">
        <w:t xml:space="preserve"> </w:t>
      </w:r>
      <w:r>
        <w:t>we</w:t>
      </w:r>
      <w:r w:rsidRPr="00E3258D">
        <w:t xml:space="preserve"> need</w:t>
      </w:r>
      <w:bookmarkEnd w:id="19"/>
      <w:bookmarkEnd w:id="20"/>
      <w:bookmarkEnd w:id="21"/>
      <w:bookmarkEnd w:id="22"/>
    </w:p>
    <w:p w14:paraId="471231C9" w14:textId="4C1E3E64" w:rsidR="00BD5EE6" w:rsidRPr="00AD0FA2" w:rsidRDefault="00BD5EE6" w:rsidP="00CF01AA">
      <w:pPr>
        <w:pStyle w:val="DHHSbody"/>
      </w:pPr>
      <w:r>
        <w:t xml:space="preserve">The personal qualities set out in the framework </w:t>
      </w:r>
      <w:r w:rsidR="00556698">
        <w:t xml:space="preserve">seeks to answer the question: </w:t>
      </w:r>
      <w:r w:rsidR="00556698" w:rsidRPr="000002FE">
        <w:t>‘</w:t>
      </w:r>
      <w:r w:rsidR="00556698" w:rsidRPr="00CF01AA">
        <w:t>Should this person be a leader in our system?’</w:t>
      </w:r>
      <w:r>
        <w:t xml:space="preserve"> This </w:t>
      </w:r>
      <w:r w:rsidR="00556698">
        <w:t xml:space="preserve">could be </w:t>
      </w:r>
      <w:r>
        <w:t>assess</w:t>
      </w:r>
      <w:r w:rsidR="00556698">
        <w:t>ed</w:t>
      </w:r>
      <w:r>
        <w:t xml:space="preserve"> </w:t>
      </w:r>
      <w:r w:rsidR="00556698">
        <w:t xml:space="preserve">in </w:t>
      </w:r>
      <w:proofErr w:type="gramStart"/>
      <w:r w:rsidR="00556698">
        <w:t>a number of</w:t>
      </w:r>
      <w:proofErr w:type="gramEnd"/>
      <w:r w:rsidR="00556698">
        <w:t xml:space="preserve"> ways (</w:t>
      </w:r>
      <w:r w:rsidR="00556698" w:rsidRPr="000002FE">
        <w:t>for example,</w:t>
      </w:r>
      <w:r w:rsidR="00556698">
        <w:t xml:space="preserve"> via psychometric testing, self-identification or through a reference check). </w:t>
      </w:r>
    </w:p>
    <w:p w14:paraId="20EBB114" w14:textId="704D65B8" w:rsidR="006F2EB4" w:rsidRDefault="00BD5EE6" w:rsidP="00CF01AA">
      <w:pPr>
        <w:pStyle w:val="DHHSbody"/>
      </w:pPr>
      <w:r>
        <w:t xml:space="preserve">CEO leadership behaviours and capabilities </w:t>
      </w:r>
      <w:r w:rsidR="006838E0">
        <w:t>seek</w:t>
      </w:r>
      <w:r w:rsidR="00556698">
        <w:t xml:space="preserve"> to answer the question: ‘</w:t>
      </w:r>
      <w:r w:rsidR="00556698" w:rsidRPr="00CF01AA">
        <w:t xml:space="preserve">Does this person </w:t>
      </w:r>
      <w:r w:rsidR="00556698">
        <w:t>have</w:t>
      </w:r>
      <w:r w:rsidR="00556698" w:rsidRPr="00CF01AA">
        <w:t xml:space="preserve"> the capabilities and behaviours </w:t>
      </w:r>
      <w:r w:rsidR="00556698">
        <w:t>of</w:t>
      </w:r>
      <w:r w:rsidR="00556698" w:rsidRPr="00CF01AA">
        <w:t xml:space="preserve"> CEO leadership in our system?</w:t>
      </w:r>
      <w:r w:rsidR="00556698">
        <w:t xml:space="preserve">’ This can </w:t>
      </w:r>
      <w:r w:rsidR="00FA7BFF">
        <w:t xml:space="preserve">be </w:t>
      </w:r>
      <w:proofErr w:type="spellStart"/>
      <w:r>
        <w:t>assessed</w:t>
      </w:r>
      <w:proofErr w:type="spellEnd"/>
      <w:r>
        <w:t xml:space="preserve"> </w:t>
      </w:r>
      <w:r w:rsidR="00005935">
        <w:t>via</w:t>
      </w:r>
      <w:r>
        <w:t xml:space="preserve"> </w:t>
      </w:r>
      <w:r w:rsidR="006838E0">
        <w:t>interviews, reference checks</w:t>
      </w:r>
      <w:r w:rsidR="00F31C53">
        <w:t xml:space="preserve"> and via</w:t>
      </w:r>
      <w:r w:rsidR="006838E0">
        <w:t xml:space="preserve"> </w:t>
      </w:r>
      <w:r>
        <w:t>a 360</w:t>
      </w:r>
      <w:r w:rsidR="000002FE">
        <w:t>-</w:t>
      </w:r>
      <w:r>
        <w:t xml:space="preserve">degree assessment. </w:t>
      </w:r>
    </w:p>
    <w:p w14:paraId="200CC45D" w14:textId="6CBC342F" w:rsidR="00BD5EE6" w:rsidRPr="00A47631" w:rsidRDefault="00BD5EE6" w:rsidP="00CF01AA">
      <w:pPr>
        <w:pStyle w:val="DHHSbody"/>
        <w:rPr>
          <w:i/>
        </w:rPr>
      </w:pPr>
      <w:r>
        <w:t>Th</w:t>
      </w:r>
      <w:r w:rsidR="006F2EB4">
        <w:t>e</w:t>
      </w:r>
      <w:r>
        <w:t>s</w:t>
      </w:r>
      <w:r w:rsidR="006F2EB4">
        <w:t>e</w:t>
      </w:r>
      <w:r>
        <w:t xml:space="preserve"> assessment</w:t>
      </w:r>
      <w:r w:rsidR="006F2EB4">
        <w:t>s</w:t>
      </w:r>
      <w:r>
        <w:t xml:space="preserve"> inform</w:t>
      </w:r>
      <w:r w:rsidR="00005935">
        <w:t xml:space="preserve"> the</w:t>
      </w:r>
      <w:r>
        <w:t xml:space="preserve"> development needs of current and future CEO talent, and </w:t>
      </w:r>
      <w:r w:rsidR="00005935">
        <w:t xml:space="preserve">is </w:t>
      </w:r>
      <w:r>
        <w:t>part of the CEO identification process in recruitment</w:t>
      </w:r>
      <w:r w:rsidR="00005935">
        <w:t>. It also assists</w:t>
      </w:r>
      <w:r>
        <w:t xml:space="preserve"> ongoing performance development of existing CEOs. </w:t>
      </w:r>
      <w:r w:rsidR="00B4474C">
        <w:t>For example, t</w:t>
      </w:r>
      <w:r w:rsidR="00F31C53">
        <w:t>he</w:t>
      </w:r>
      <w:r w:rsidR="00AE2DD3">
        <w:t xml:space="preserve"> </w:t>
      </w:r>
      <w:r w:rsidR="006838E0" w:rsidRPr="006838E0">
        <w:t>CEO Leadership Assessment and Development Centre Day</w:t>
      </w:r>
      <w:r w:rsidR="006838E0" w:rsidRPr="006838E0" w:rsidDel="006838E0">
        <w:t xml:space="preserve"> </w:t>
      </w:r>
      <w:r w:rsidR="00B4474C">
        <w:t>was attended by a pilot group of aspiring leaders</w:t>
      </w:r>
      <w:r w:rsidR="00F226C8">
        <w:t xml:space="preserve"> </w:t>
      </w:r>
      <w:r w:rsidR="00F31C53">
        <w:t xml:space="preserve">to test the CEO personal qualities and leadership capabilities and behaviours. </w:t>
      </w:r>
      <w:r w:rsidR="00B4474C">
        <w:t xml:space="preserve">Prior to the day, participants </w:t>
      </w:r>
      <w:r w:rsidR="00AE2DD3">
        <w:t>complete</w:t>
      </w:r>
      <w:r w:rsidR="00B4474C">
        <w:t>d</w:t>
      </w:r>
      <w:r w:rsidR="00AE2DD3">
        <w:t xml:space="preserve"> a 360-degree assessment and psychometric </w:t>
      </w:r>
      <w:r w:rsidR="00B4474C">
        <w:t xml:space="preserve">testing </w:t>
      </w:r>
      <w:r w:rsidR="00AE2DD3">
        <w:t xml:space="preserve">and </w:t>
      </w:r>
      <w:r w:rsidR="00B4474C">
        <w:t xml:space="preserve">on the day </w:t>
      </w:r>
      <w:r w:rsidR="00AE2DD3">
        <w:t>complete</w:t>
      </w:r>
      <w:r w:rsidR="00B4474C">
        <w:t>d</w:t>
      </w:r>
      <w:r w:rsidR="00AE2DD3">
        <w:t xml:space="preserve"> an interview and scenario. </w:t>
      </w:r>
      <w:r w:rsidR="00B4474C">
        <w:t xml:space="preserve">This helped paint a clearer picture of the leader. </w:t>
      </w:r>
      <w:r>
        <w:t xml:space="preserve"> </w:t>
      </w:r>
    </w:p>
    <w:p w14:paraId="24D5DD2F" w14:textId="04EECDD8" w:rsidR="00BD5EE6" w:rsidRPr="00E3258D" w:rsidRDefault="00E27269" w:rsidP="00CF01AA">
      <w:pPr>
        <w:pStyle w:val="Heading2"/>
      </w:pPr>
      <w:bookmarkStart w:id="23" w:name="_Toc531706498"/>
      <w:bookmarkStart w:id="24" w:name="_Toc531774087"/>
      <w:bookmarkStart w:id="25" w:name="_Toc8548383"/>
      <w:bookmarkStart w:id="26" w:name="_Toc21006054"/>
      <w:r>
        <w:t>Informing</w:t>
      </w:r>
      <w:r w:rsidR="00BD5EE6" w:rsidRPr="00E3258D">
        <w:t xml:space="preserve"> CEO development needs</w:t>
      </w:r>
      <w:bookmarkEnd w:id="23"/>
      <w:bookmarkEnd w:id="24"/>
      <w:bookmarkEnd w:id="25"/>
      <w:bookmarkEnd w:id="26"/>
    </w:p>
    <w:p w14:paraId="3B930CCC" w14:textId="585B822D" w:rsidR="00BD5EE6" w:rsidRDefault="00BD5EE6" w:rsidP="00CF01AA">
      <w:pPr>
        <w:pStyle w:val="DHHSbody"/>
        <w:rPr>
          <w:b/>
        </w:rPr>
      </w:pPr>
      <w:r w:rsidRPr="00275E65">
        <w:t>The framewor</w:t>
      </w:r>
      <w:r>
        <w:t>k and assessment approach</w:t>
      </w:r>
      <w:r w:rsidRPr="00275E65">
        <w:t xml:space="preserve"> directly link to </w:t>
      </w:r>
      <w:r>
        <w:t>a range of</w:t>
      </w:r>
      <w:r w:rsidRPr="00275E65">
        <w:t xml:space="preserve"> leadership development programs </w:t>
      </w:r>
      <w:r w:rsidR="00005935">
        <w:t>that</w:t>
      </w:r>
      <w:r w:rsidR="00005935" w:rsidRPr="00275E65">
        <w:t xml:space="preserve"> </w:t>
      </w:r>
      <w:r w:rsidRPr="00275E65">
        <w:t>aim to further build capability</w:t>
      </w:r>
      <w:r>
        <w:t xml:space="preserve"> and capacity</w:t>
      </w:r>
      <w:r w:rsidRPr="00275E65">
        <w:t xml:space="preserve"> across the </w:t>
      </w:r>
      <w:r>
        <w:t>CEO talent pool, increasing readiness and preparation for transition into CEO roles.</w:t>
      </w:r>
    </w:p>
    <w:p w14:paraId="135EB4D8" w14:textId="2FE4BB24" w:rsidR="00BD5EE6" w:rsidRDefault="00BD5EE6" w:rsidP="00CF01AA">
      <w:pPr>
        <w:pStyle w:val="DHHSbody"/>
        <w:rPr>
          <w:b/>
        </w:rPr>
      </w:pPr>
      <w:r w:rsidRPr="00275E65">
        <w:t xml:space="preserve">The outcomes </w:t>
      </w:r>
      <w:r w:rsidR="00005935">
        <w:t>of</w:t>
      </w:r>
      <w:r w:rsidR="00005935" w:rsidRPr="00275E65">
        <w:t xml:space="preserve"> </w:t>
      </w:r>
      <w:r w:rsidRPr="00275E65">
        <w:t xml:space="preserve">the </w:t>
      </w:r>
      <w:r>
        <w:t>360</w:t>
      </w:r>
      <w:r w:rsidR="00005935">
        <w:t xml:space="preserve">-degree </w:t>
      </w:r>
      <w:r w:rsidRPr="00275E65">
        <w:t xml:space="preserve">assessment process should inform personal development plans for </w:t>
      </w:r>
      <w:r w:rsidR="00005935">
        <w:t xml:space="preserve">people with </w:t>
      </w:r>
      <w:r w:rsidRPr="00275E65">
        <w:t xml:space="preserve">high potential </w:t>
      </w:r>
      <w:r w:rsidR="00005935">
        <w:t>to take on</w:t>
      </w:r>
      <w:r w:rsidR="00005935" w:rsidRPr="00275E65">
        <w:t xml:space="preserve"> </w:t>
      </w:r>
      <w:r w:rsidRPr="003A237F">
        <w:t>future CEO roles</w:t>
      </w:r>
      <w:r>
        <w:t>, as well as current CEOs</w:t>
      </w:r>
      <w:r w:rsidRPr="003A237F">
        <w:t>.</w:t>
      </w:r>
    </w:p>
    <w:p w14:paraId="334C87EE" w14:textId="74EC278C" w:rsidR="00BD5EE6" w:rsidRPr="00630FCB" w:rsidRDefault="00BD5EE6" w:rsidP="00CF01AA">
      <w:pPr>
        <w:pStyle w:val="DHHSbody"/>
      </w:pPr>
      <w:r w:rsidRPr="00630FCB">
        <w:t xml:space="preserve">Individuals should be encouraged to use the behaviours and capabilities as the starting point for professional development conversations with </w:t>
      </w:r>
      <w:proofErr w:type="gramStart"/>
      <w:r w:rsidRPr="00630FCB">
        <w:t>their</w:t>
      </w:r>
      <w:proofErr w:type="gramEnd"/>
      <w:r w:rsidRPr="00630FCB">
        <w:t xml:space="preserve"> one</w:t>
      </w:r>
      <w:r w:rsidR="00C0462C">
        <w:t>-</w:t>
      </w:r>
      <w:r w:rsidRPr="00630FCB">
        <w:t>up leaders</w:t>
      </w:r>
      <w:r>
        <w:t>.</w:t>
      </w:r>
    </w:p>
    <w:p w14:paraId="1A07778D" w14:textId="482D4F20" w:rsidR="00BD5EE6" w:rsidRPr="00952233" w:rsidRDefault="00BD5EE6" w:rsidP="00CF01AA">
      <w:pPr>
        <w:pStyle w:val="Heading2"/>
      </w:pPr>
      <w:bookmarkStart w:id="27" w:name="_Toc531706499"/>
      <w:bookmarkStart w:id="28" w:name="_Toc531774088"/>
      <w:bookmarkStart w:id="29" w:name="_Toc8548384"/>
      <w:bookmarkStart w:id="30" w:name="_Toc21006055"/>
      <w:r w:rsidRPr="00952233">
        <w:t>Important notes about the framework</w:t>
      </w:r>
      <w:bookmarkEnd w:id="27"/>
      <w:bookmarkEnd w:id="28"/>
      <w:bookmarkEnd w:id="29"/>
      <w:bookmarkEnd w:id="30"/>
    </w:p>
    <w:p w14:paraId="2B8217A4" w14:textId="0D41608F" w:rsidR="00BD5EE6" w:rsidRPr="005B7083" w:rsidRDefault="00BD5EE6" w:rsidP="00CF01AA">
      <w:pPr>
        <w:pStyle w:val="DHHSbody"/>
        <w:rPr>
          <w:b/>
        </w:rPr>
      </w:pPr>
      <w:r w:rsidRPr="005B7083">
        <w:rPr>
          <w:b/>
        </w:rPr>
        <w:t>The CEO leadership behaviours and capabilities do not replace job specific expertise</w:t>
      </w:r>
      <w:r w:rsidR="000002FE">
        <w:rPr>
          <w:b/>
        </w:rPr>
        <w:t>.</w:t>
      </w:r>
    </w:p>
    <w:p w14:paraId="38D1C9FE" w14:textId="77777777" w:rsidR="00C0462C" w:rsidRDefault="00BD5EE6" w:rsidP="00C0462C">
      <w:pPr>
        <w:pStyle w:val="DHHSbody"/>
      </w:pPr>
      <w:r w:rsidRPr="005B7083">
        <w:t xml:space="preserve">The leadership behaviours and capabilities set out the expectation for being a CEO leader in the Victorian health system. </w:t>
      </w:r>
    </w:p>
    <w:p w14:paraId="633EDFD3" w14:textId="65F7F952" w:rsidR="00BD5EE6" w:rsidRPr="00952233" w:rsidRDefault="00BD5EE6" w:rsidP="00CF01AA">
      <w:pPr>
        <w:pStyle w:val="DHHSbody"/>
      </w:pPr>
      <w:r w:rsidRPr="005B7083">
        <w:lastRenderedPageBreak/>
        <w:t>They build</w:t>
      </w:r>
      <w:r w:rsidR="000002FE">
        <w:t xml:space="preserve"> </w:t>
      </w:r>
      <w:r w:rsidRPr="005B7083">
        <w:t>on, rather than replace</w:t>
      </w:r>
      <w:r w:rsidR="000002FE">
        <w:t>,</w:t>
      </w:r>
      <w:r w:rsidRPr="005B7083">
        <w:t xml:space="preserve"> CEO</w:t>
      </w:r>
      <w:r w:rsidR="000002FE">
        <w:t>-</w:t>
      </w:r>
      <w:r w:rsidRPr="005B7083">
        <w:t xml:space="preserve">specific technical expertise. The professional, technical and specialist skills and knowledge required </w:t>
      </w:r>
      <w:r>
        <w:t xml:space="preserve">to operate in a </w:t>
      </w:r>
      <w:proofErr w:type="gramStart"/>
      <w:r>
        <w:t>particular</w:t>
      </w:r>
      <w:r w:rsidRPr="005B7083">
        <w:t xml:space="preserve"> nature</w:t>
      </w:r>
      <w:proofErr w:type="gramEnd"/>
      <w:r w:rsidRPr="005B7083">
        <w:t xml:space="preserve"> </w:t>
      </w:r>
      <w:r>
        <w:t>or context are</w:t>
      </w:r>
      <w:r w:rsidRPr="005B7083">
        <w:t xml:space="preserve"> assessed through the CEO </w:t>
      </w:r>
      <w:r w:rsidR="00524F57">
        <w:t>Leadership Assessment and D</w:t>
      </w:r>
      <w:r w:rsidRPr="005B7083">
        <w:t xml:space="preserve">evelopment </w:t>
      </w:r>
      <w:r w:rsidR="00524F57">
        <w:t>C</w:t>
      </w:r>
      <w:r w:rsidRPr="005B7083">
        <w:t>entre</w:t>
      </w:r>
      <w:r w:rsidR="00524F57">
        <w:t xml:space="preserve"> Day</w:t>
      </w:r>
      <w:r w:rsidRPr="005B7083">
        <w:t>.</w:t>
      </w:r>
    </w:p>
    <w:p w14:paraId="7E1D9796" w14:textId="4D7E03E0" w:rsidR="00BD5EE6" w:rsidRPr="005B7083" w:rsidRDefault="00BD5EE6" w:rsidP="00CF01AA">
      <w:pPr>
        <w:pStyle w:val="DHHSbody"/>
        <w:keepNext/>
        <w:rPr>
          <w:b/>
        </w:rPr>
      </w:pPr>
      <w:r w:rsidRPr="005B7083">
        <w:rPr>
          <w:b/>
        </w:rPr>
        <w:t>The framework is not prescriptive</w:t>
      </w:r>
      <w:r w:rsidR="00C0462C">
        <w:rPr>
          <w:b/>
        </w:rPr>
        <w:t>.</w:t>
      </w:r>
      <w:r w:rsidRPr="005B7083">
        <w:rPr>
          <w:b/>
        </w:rPr>
        <w:t xml:space="preserve"> </w:t>
      </w:r>
      <w:r w:rsidR="00C0462C">
        <w:rPr>
          <w:b/>
        </w:rPr>
        <w:t>The s</w:t>
      </w:r>
      <w:r w:rsidRPr="005B7083">
        <w:rPr>
          <w:b/>
        </w:rPr>
        <w:t xml:space="preserve">pecific requirements </w:t>
      </w:r>
      <w:r w:rsidR="00C0462C">
        <w:rPr>
          <w:b/>
        </w:rPr>
        <w:t>of the role and context will</w:t>
      </w:r>
      <w:r w:rsidR="00C0462C" w:rsidRPr="005B7083">
        <w:rPr>
          <w:b/>
        </w:rPr>
        <w:t xml:space="preserve"> </w:t>
      </w:r>
      <w:r w:rsidR="00C0462C">
        <w:rPr>
          <w:b/>
        </w:rPr>
        <w:t>be</w:t>
      </w:r>
      <w:r w:rsidR="00C0462C" w:rsidRPr="005B7083">
        <w:rPr>
          <w:b/>
        </w:rPr>
        <w:t xml:space="preserve"> </w:t>
      </w:r>
      <w:r w:rsidRPr="005B7083">
        <w:rPr>
          <w:b/>
        </w:rPr>
        <w:t>a critical part of assess</w:t>
      </w:r>
      <w:r w:rsidR="00C0462C">
        <w:rPr>
          <w:b/>
        </w:rPr>
        <w:t xml:space="preserve">ing </w:t>
      </w:r>
      <w:r w:rsidRPr="005B7083">
        <w:rPr>
          <w:b/>
        </w:rPr>
        <w:t>CEO suitability</w:t>
      </w:r>
      <w:r w:rsidR="00C0462C">
        <w:rPr>
          <w:b/>
        </w:rPr>
        <w:t>.</w:t>
      </w:r>
    </w:p>
    <w:p w14:paraId="504D51F3" w14:textId="7667965E" w:rsidR="00BD5EE6" w:rsidRPr="00CF01AA" w:rsidRDefault="00BD5EE6" w:rsidP="00CF01AA">
      <w:pPr>
        <w:pStyle w:val="DHHSbody"/>
      </w:pPr>
      <w:r w:rsidRPr="00C0462C">
        <w:t>The framework articulates the specific personal qualities, behaviours and capabilities required of CEOs in the Victorian public health system.</w:t>
      </w:r>
    </w:p>
    <w:p w14:paraId="414DA5E1" w14:textId="1B2FE552" w:rsidR="00BD5EE6" w:rsidRPr="00CF01AA" w:rsidRDefault="00C0462C" w:rsidP="00CF01AA">
      <w:pPr>
        <w:pStyle w:val="DHHSbody"/>
      </w:pPr>
      <w:r>
        <w:t>However, board chairs will also need to consider t</w:t>
      </w:r>
      <w:r w:rsidR="00BD5EE6" w:rsidRPr="00C0462C">
        <w:t xml:space="preserve">he specific context and nature of a CEO role, and the associated behaviours and capabilities required to operate successfully within </w:t>
      </w:r>
      <w:r>
        <w:t>this</w:t>
      </w:r>
      <w:r w:rsidRPr="00C0462C">
        <w:t xml:space="preserve"> </w:t>
      </w:r>
      <w:r w:rsidR="00BD5EE6" w:rsidRPr="00C0462C">
        <w:t>context.</w:t>
      </w:r>
      <w:r w:rsidR="00BD5EE6" w:rsidRPr="00CF01AA">
        <w:t xml:space="preserve"> </w:t>
      </w:r>
      <w:r>
        <w:t>It is important to identify</w:t>
      </w:r>
      <w:r w:rsidR="00BD5EE6" w:rsidRPr="00C0462C">
        <w:t xml:space="preserve"> the contextual requirements of each CEO role, and </w:t>
      </w:r>
      <w:r>
        <w:t>what</w:t>
      </w:r>
      <w:r w:rsidRPr="00C0462C">
        <w:t xml:space="preserve"> </w:t>
      </w:r>
      <w:r w:rsidR="00BD5EE6" w:rsidRPr="00C0462C">
        <w:t xml:space="preserve">supporting mechanisms </w:t>
      </w:r>
      <w:r>
        <w:t>there are for</w:t>
      </w:r>
      <w:r w:rsidRPr="00C0462C">
        <w:t xml:space="preserve"> </w:t>
      </w:r>
      <w:r w:rsidR="00BD5EE6" w:rsidRPr="00C0462C">
        <w:t xml:space="preserve">assessing </w:t>
      </w:r>
      <w:r>
        <w:t xml:space="preserve">the suitability of </w:t>
      </w:r>
      <w:r w:rsidR="00BD5EE6" w:rsidRPr="00C0462C">
        <w:t>candidate</w:t>
      </w:r>
      <w:r>
        <w:t>s</w:t>
      </w:r>
      <w:r w:rsidR="00BD5EE6" w:rsidRPr="00C0462C">
        <w:t>.</w:t>
      </w:r>
    </w:p>
    <w:p w14:paraId="5AE170F8" w14:textId="5B6884E1" w:rsidR="00BD5EE6" w:rsidRPr="00CF01AA" w:rsidRDefault="00C0462C" w:rsidP="00CF01AA">
      <w:pPr>
        <w:pStyle w:val="DHHSbody"/>
      </w:pPr>
      <w:r>
        <w:t>To</w:t>
      </w:r>
      <w:r w:rsidR="00BD5EE6" w:rsidRPr="00C0462C">
        <w:t xml:space="preserve"> narrow the candidate pool for a </w:t>
      </w:r>
      <w:proofErr w:type="gramStart"/>
      <w:r w:rsidR="00BD5EE6" w:rsidRPr="00C0462C">
        <w:t>particular role</w:t>
      </w:r>
      <w:proofErr w:type="gramEnd"/>
      <w:r w:rsidR="00BD5EE6" w:rsidRPr="00C0462C">
        <w:t xml:space="preserve">, a ‘pivot’ should be identified. This </w:t>
      </w:r>
      <w:r>
        <w:t xml:space="preserve">will include </w:t>
      </w:r>
      <w:r w:rsidR="00BD5EE6" w:rsidRPr="00C0462C">
        <w:t>the specific capabilities (1</w:t>
      </w:r>
      <w:r w:rsidR="000002FE" w:rsidRPr="00C0462C">
        <w:t>–</w:t>
      </w:r>
      <w:r w:rsidR="00BD5EE6" w:rsidRPr="00C0462C">
        <w:t xml:space="preserve">3) that </w:t>
      </w:r>
      <w:r>
        <w:t>differentiate</w:t>
      </w:r>
      <w:r w:rsidR="00BD5EE6" w:rsidRPr="00C0462C">
        <w:t xml:space="preserve"> between </w:t>
      </w:r>
      <w:proofErr w:type="gramStart"/>
      <w:r w:rsidR="00BD5EE6" w:rsidRPr="00C0462C">
        <w:t>candidates, and</w:t>
      </w:r>
      <w:proofErr w:type="gramEnd"/>
      <w:r w:rsidR="00BD5EE6" w:rsidRPr="00C0462C">
        <w:t xml:space="preserve"> </w:t>
      </w:r>
      <w:r w:rsidR="00CC0FDE">
        <w:t>will be</w:t>
      </w:r>
      <w:r w:rsidR="00CC0FDE" w:rsidRPr="00C0462C">
        <w:t xml:space="preserve"> </w:t>
      </w:r>
      <w:r w:rsidR="00BD5EE6" w:rsidRPr="00C0462C">
        <w:t xml:space="preserve">associated with a contextual need within a health service. The pivot should be agreed between the talent management team and the </w:t>
      </w:r>
      <w:proofErr w:type="gramStart"/>
      <w:r w:rsidR="000002FE" w:rsidRPr="00C0462C">
        <w:t>b</w:t>
      </w:r>
      <w:r w:rsidR="00BD5EE6" w:rsidRPr="00C0462C">
        <w:t>oard</w:t>
      </w:r>
      <w:r w:rsidR="000002FE" w:rsidRPr="00C0462C">
        <w:t>,</w:t>
      </w:r>
      <w:r w:rsidR="00BD5EE6" w:rsidRPr="00C0462C">
        <w:t xml:space="preserve"> and</w:t>
      </w:r>
      <w:proofErr w:type="gramEnd"/>
      <w:r w:rsidR="00BD5EE6" w:rsidRPr="00C0462C">
        <w:t xml:space="preserve"> </w:t>
      </w:r>
      <w:r w:rsidR="00B678F9">
        <w:t>will</w:t>
      </w:r>
      <w:r w:rsidR="00BD5EE6" w:rsidRPr="00C0462C">
        <w:t xml:space="preserve"> support a decision </w:t>
      </w:r>
      <w:r w:rsidR="00B678F9">
        <w:t>about the successful candidate</w:t>
      </w:r>
      <w:r w:rsidR="00BD5EE6" w:rsidRPr="00C0462C">
        <w:t>.</w:t>
      </w:r>
    </w:p>
    <w:p w14:paraId="15B7B7D5" w14:textId="51CC1145" w:rsidR="00BD5EE6" w:rsidRPr="004065D9" w:rsidRDefault="00BD5EE6" w:rsidP="00CF01AA">
      <w:pPr>
        <w:pStyle w:val="DHHSbody"/>
        <w:rPr>
          <w:b/>
        </w:rPr>
      </w:pPr>
      <w:r>
        <w:t>Examples of pivots identified in recent CEO recruitment include:</w:t>
      </w:r>
    </w:p>
    <w:p w14:paraId="441422C5" w14:textId="1B12AB35" w:rsidR="00BD5EE6" w:rsidRPr="00CF01AA" w:rsidRDefault="000002FE" w:rsidP="00CF01AA">
      <w:pPr>
        <w:pStyle w:val="DHHSbullet1"/>
      </w:pPr>
      <w:r>
        <w:t>i</w:t>
      </w:r>
      <w:r w:rsidR="00BD5EE6" w:rsidRPr="000002FE">
        <w:t>mplementation of a major transformation agenda</w:t>
      </w:r>
      <w:r w:rsidR="00CC0FDE">
        <w:t xml:space="preserve"> –</w:t>
      </w:r>
      <w:r w:rsidR="00BD5EE6" w:rsidRPr="000002FE">
        <w:t xml:space="preserve"> </w:t>
      </w:r>
      <w:r w:rsidR="00CC0FDE">
        <w:t>h</w:t>
      </w:r>
      <w:r w:rsidRPr="000002FE">
        <w:t xml:space="preserve">ealth </w:t>
      </w:r>
      <w:r w:rsidR="00BD5EE6" w:rsidRPr="000002FE">
        <w:t xml:space="preserve">services with a major change and transformation agenda over the coming years, such as a rebuild or </w:t>
      </w:r>
      <w:r w:rsidR="00CC0FDE">
        <w:t>electronic medical record</w:t>
      </w:r>
      <w:r w:rsidR="00CC0FDE" w:rsidRPr="000002FE">
        <w:t xml:space="preserve"> </w:t>
      </w:r>
      <w:r w:rsidR="00BD5EE6" w:rsidRPr="000002FE">
        <w:t xml:space="preserve">implementation, may </w:t>
      </w:r>
      <w:r w:rsidR="00CC0FDE">
        <w:t xml:space="preserve">need a CEO with </w:t>
      </w:r>
      <w:r w:rsidR="00BD5EE6" w:rsidRPr="000002FE">
        <w:t xml:space="preserve">specific experience </w:t>
      </w:r>
      <w:r w:rsidR="00CC0FDE">
        <w:t>of delivering</w:t>
      </w:r>
      <w:r w:rsidR="00BD5EE6" w:rsidRPr="000002FE">
        <w:t xml:space="preserve"> large</w:t>
      </w:r>
      <w:r w:rsidR="00CC0FDE">
        <w:t>-</w:t>
      </w:r>
      <w:r w:rsidR="00BD5EE6" w:rsidRPr="000002FE">
        <w:t>scale transformation, robust governance and project delivery, strong stakeholder engagement and the ability to reform clinical pathways</w:t>
      </w:r>
    </w:p>
    <w:p w14:paraId="5386C8D7" w14:textId="62C796DF" w:rsidR="00BD5EE6" w:rsidRPr="00CF01AA" w:rsidRDefault="00CC0FDE" w:rsidP="00CF01AA">
      <w:pPr>
        <w:pStyle w:val="DHHSbullet1"/>
      </w:pPr>
      <w:r>
        <w:t>organisational change – h</w:t>
      </w:r>
      <w:r w:rsidR="00BD5EE6" w:rsidRPr="000002FE">
        <w:t xml:space="preserve">ealth services </w:t>
      </w:r>
      <w:r>
        <w:t>with</w:t>
      </w:r>
      <w:r w:rsidR="00BD5EE6" w:rsidRPr="000002FE">
        <w:t xml:space="preserve"> challenges in performance, whether clinical, financial or from a workforce or cultural perspective, may require </w:t>
      </w:r>
      <w:r w:rsidR="000002FE">
        <w:t xml:space="preserve">a greater emphasis on </w:t>
      </w:r>
      <w:r>
        <w:t>changing</w:t>
      </w:r>
      <w:r w:rsidR="00BD5EE6" w:rsidRPr="000002FE">
        <w:t xml:space="preserve"> behaviours and capabilities. This </w:t>
      </w:r>
      <w:r>
        <w:t>may</w:t>
      </w:r>
      <w:r w:rsidRPr="000002FE">
        <w:t xml:space="preserve"> </w:t>
      </w:r>
      <w:r w:rsidR="00BD5EE6" w:rsidRPr="000002FE">
        <w:t xml:space="preserve">include both short-term </w:t>
      </w:r>
      <w:proofErr w:type="gramStart"/>
      <w:r w:rsidR="00BD5EE6" w:rsidRPr="000002FE">
        <w:t>decision</w:t>
      </w:r>
      <w:proofErr w:type="gramEnd"/>
      <w:r w:rsidR="00BD5EE6" w:rsidRPr="000002FE">
        <w:t xml:space="preserve"> making and execution of a structured change program, and also an emphasis on building the capabilities and systems within the organisation to sustain change into the future and embed this into organisational culture.</w:t>
      </w:r>
    </w:p>
    <w:p w14:paraId="74D3C1CF" w14:textId="553B2DAE" w:rsidR="00BD5EE6" w:rsidRPr="00CF01AA" w:rsidRDefault="00CC0FDE" w:rsidP="00CF01AA">
      <w:pPr>
        <w:pStyle w:val="DHHSbullet1"/>
      </w:pPr>
      <w:r>
        <w:t>working collaboratively – h</w:t>
      </w:r>
      <w:r w:rsidR="00BD5EE6" w:rsidRPr="000002FE">
        <w:t xml:space="preserve">ealth services that are heavily reliant on partnerships to deliver services may </w:t>
      </w:r>
      <w:r>
        <w:t>seek a CEO with experience of</w:t>
      </w:r>
      <w:r w:rsidR="00BD5EE6" w:rsidRPr="000002FE">
        <w:t xml:space="preserve"> build</w:t>
      </w:r>
      <w:r>
        <w:t>ing</w:t>
      </w:r>
      <w:r w:rsidR="00BD5EE6" w:rsidRPr="000002FE">
        <w:t xml:space="preserve"> win</w:t>
      </w:r>
      <w:r w:rsidR="000002FE">
        <w:t>–</w:t>
      </w:r>
      <w:r w:rsidR="00BD5EE6" w:rsidRPr="000002FE">
        <w:t xml:space="preserve">win, successful and sustainable partnerships. </w:t>
      </w:r>
      <w:r>
        <w:t>This may include t</w:t>
      </w:r>
      <w:r w:rsidR="00BD5EE6" w:rsidRPr="000002FE">
        <w:t>he ability to engage staff and the community in this journey, and to esta</w:t>
      </w:r>
      <w:r w:rsidR="00BD5EE6" w:rsidRPr="00AF4491">
        <w:t>blish innovative approaches to models of care are required.</w:t>
      </w:r>
    </w:p>
    <w:p w14:paraId="7ABF1D01" w14:textId="67050E87" w:rsidR="00BD5EE6" w:rsidRDefault="00BD5EE6" w:rsidP="000002FE">
      <w:pPr>
        <w:pStyle w:val="Heading1"/>
        <w:spacing w:before="0"/>
      </w:pPr>
      <w:r>
        <w:br w:type="page"/>
      </w:r>
      <w:bookmarkStart w:id="31" w:name="_Toc531774089"/>
      <w:bookmarkStart w:id="32" w:name="_Toc529887494"/>
      <w:bookmarkStart w:id="33" w:name="_Toc8548385"/>
      <w:bookmarkStart w:id="34" w:name="_Toc21006056"/>
      <w:r w:rsidRPr="00275E65">
        <w:lastRenderedPageBreak/>
        <w:t xml:space="preserve">The </w:t>
      </w:r>
      <w:r w:rsidR="000002FE">
        <w:t>f</w:t>
      </w:r>
      <w:r w:rsidRPr="00275E65">
        <w:t>ramework</w:t>
      </w:r>
      <w:bookmarkEnd w:id="31"/>
      <w:bookmarkEnd w:id="32"/>
      <w:bookmarkEnd w:id="33"/>
      <w:bookmarkEnd w:id="34"/>
    </w:p>
    <w:p w14:paraId="10C8A47B" w14:textId="77777777" w:rsidR="00AF4491" w:rsidRPr="00AF4491" w:rsidRDefault="00AF4491" w:rsidP="00CF01AA">
      <w:pPr>
        <w:pStyle w:val="DHHSfigurecaption"/>
      </w:pPr>
      <w:r>
        <w:t>Figure 1: CEO leadership capability framework</w:t>
      </w:r>
    </w:p>
    <w:p w14:paraId="7C5AB28F" w14:textId="77777777" w:rsidR="00BD5EE6" w:rsidRDefault="00BD5EE6" w:rsidP="000002FE">
      <w:r>
        <w:rPr>
          <w:noProof/>
          <w:lang w:eastAsia="en-AU"/>
        </w:rPr>
        <w:drawing>
          <wp:inline distT="0" distB="0" distL="0" distR="0" wp14:anchorId="14113AFB" wp14:editId="741062CE">
            <wp:extent cx="6669405" cy="5350371"/>
            <wp:effectExtent l="0" t="0" r="0" b="3175"/>
            <wp:docPr id="2" name="Picture 2" descr="Appendix 3 contains a text-equivalent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9217" cy="5358243"/>
                    </a:xfrm>
                    <a:prstGeom prst="rect">
                      <a:avLst/>
                    </a:prstGeom>
                    <a:noFill/>
                  </pic:spPr>
                </pic:pic>
              </a:graphicData>
            </a:graphic>
          </wp:inline>
        </w:drawing>
      </w:r>
    </w:p>
    <w:p w14:paraId="3E811AC6" w14:textId="77777777" w:rsidR="00BD5EE6" w:rsidRDefault="00BD5EE6" w:rsidP="00AF4491">
      <w:pPr>
        <w:rPr>
          <w:rFonts w:ascii="Arial" w:hAnsi="Arial" w:cs="Arial"/>
          <w:b/>
          <w:color w:val="1F497D"/>
        </w:rPr>
      </w:pPr>
    </w:p>
    <w:p w14:paraId="79ECFD76" w14:textId="480B4E19" w:rsidR="00BD5EE6" w:rsidRPr="00AF4491" w:rsidRDefault="00BD5EE6" w:rsidP="00CF01AA">
      <w:pPr>
        <w:pStyle w:val="Heading2"/>
      </w:pPr>
      <w:r>
        <w:br w:type="page"/>
      </w:r>
      <w:bookmarkStart w:id="35" w:name="_Toc8548386"/>
      <w:bookmarkStart w:id="36" w:name="_Toc21006057"/>
      <w:r w:rsidRPr="00275E65">
        <w:lastRenderedPageBreak/>
        <w:t xml:space="preserve">Personal </w:t>
      </w:r>
      <w:r w:rsidR="00AF4491">
        <w:t>q</w:t>
      </w:r>
      <w:r w:rsidRPr="00275E65">
        <w:t>ualities</w:t>
      </w:r>
      <w:bookmarkEnd w:id="35"/>
      <w:bookmarkEnd w:id="36"/>
    </w:p>
    <w:p w14:paraId="13C4886A" w14:textId="24D1F73B" w:rsidR="00BD5EE6" w:rsidRPr="005B7083" w:rsidRDefault="00CC0FDE" w:rsidP="00CF01AA">
      <w:pPr>
        <w:pStyle w:val="DHHSbullet1"/>
      </w:pPr>
      <w:r>
        <w:t xml:space="preserve">All CEOs in the Victorian health system are expected to have </w:t>
      </w:r>
      <w:r w:rsidR="00B678F9">
        <w:t>t</w:t>
      </w:r>
      <w:r w:rsidR="00B678F9" w:rsidRPr="005B7083">
        <w:t>he</w:t>
      </w:r>
      <w:r w:rsidRPr="005B7083">
        <w:t xml:space="preserve"> </w:t>
      </w:r>
      <w:r w:rsidR="00BD5EE6" w:rsidRPr="005B7083">
        <w:t xml:space="preserve">personal qualities in the CEO leadership capability framework. </w:t>
      </w:r>
      <w:r>
        <w:t>C</w:t>
      </w:r>
      <w:r w:rsidR="00BD5EE6" w:rsidRPr="00AF4491">
        <w:t>andidates</w:t>
      </w:r>
      <w:r w:rsidR="00BD5EE6" w:rsidRPr="005B7083">
        <w:t xml:space="preserve"> will need to demonstrate these qualities in order to </w:t>
      </w:r>
      <w:proofErr w:type="gramStart"/>
      <w:r w:rsidR="00BD5EE6" w:rsidRPr="005B7083">
        <w:t>enter into</w:t>
      </w:r>
      <w:proofErr w:type="gramEnd"/>
      <w:r w:rsidR="00BD5EE6" w:rsidRPr="005B7083">
        <w:t xml:space="preserve"> the CEO talent program.</w:t>
      </w:r>
    </w:p>
    <w:p w14:paraId="476C8999" w14:textId="13D98C81" w:rsidR="00BD5EE6" w:rsidRDefault="00BD5EE6" w:rsidP="00CF01AA">
      <w:pPr>
        <w:pStyle w:val="DHHSbullet1lastline"/>
      </w:pPr>
      <w:r w:rsidRPr="005B7083">
        <w:t xml:space="preserve">Personal qualities will be assessed </w:t>
      </w:r>
      <w:r w:rsidR="00CC0FDE">
        <w:t>via</w:t>
      </w:r>
      <w:r w:rsidR="00CC0FDE" w:rsidRPr="005B7083">
        <w:t xml:space="preserve"> </w:t>
      </w:r>
      <w:r w:rsidRPr="005B7083">
        <w:t xml:space="preserve">a psychometric tool at the </w:t>
      </w:r>
      <w:r w:rsidR="00CC0FDE">
        <w:t>start</w:t>
      </w:r>
      <w:r w:rsidR="00CC0FDE" w:rsidRPr="005B7083">
        <w:t xml:space="preserve"> </w:t>
      </w:r>
      <w:r w:rsidRPr="005B7083">
        <w:t>of the CEO assessment process.</w:t>
      </w:r>
    </w:p>
    <w:p w14:paraId="29E79D82" w14:textId="77777777" w:rsidR="00BD5EE6" w:rsidRPr="00CF01AA" w:rsidRDefault="00AF4491" w:rsidP="00CF01AA">
      <w:pPr>
        <w:pStyle w:val="DHHSfigurecaption"/>
      </w:pPr>
      <w:r w:rsidRPr="00CF01AA">
        <w:t>Figure 2: CEO personal qualities</w:t>
      </w:r>
    </w:p>
    <w:p w14:paraId="35923F6C" w14:textId="77777777" w:rsidR="00BD5EE6" w:rsidRPr="00D71E2F" w:rsidRDefault="00BD5EE6" w:rsidP="00AF4491">
      <w:pPr>
        <w:pStyle w:val="DHHSbody"/>
        <w:rPr>
          <w:highlight w:val="cyan"/>
        </w:rPr>
        <w:sectPr w:rsidR="00BD5EE6" w:rsidRPr="00D71E2F"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pPr>
      <w:r w:rsidRPr="00952233">
        <w:rPr>
          <w:noProof/>
          <w:lang w:eastAsia="en-AU"/>
        </w:rPr>
        <w:drawing>
          <wp:inline distT="0" distB="0" distL="0" distR="0" wp14:anchorId="33AB7ECF" wp14:editId="237377B1">
            <wp:extent cx="5787452" cy="4619030"/>
            <wp:effectExtent l="0" t="0" r="3810" b="3810"/>
            <wp:docPr id="16" name="Picture 16" descr="Appendix 3 contains a text-equivalen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8229" cy="4635613"/>
                    </a:xfrm>
                    <a:prstGeom prst="rect">
                      <a:avLst/>
                    </a:prstGeom>
                    <a:noFill/>
                  </pic:spPr>
                </pic:pic>
              </a:graphicData>
            </a:graphic>
          </wp:inline>
        </w:drawing>
      </w:r>
    </w:p>
    <w:p w14:paraId="4697D8BE" w14:textId="1716C0D7" w:rsidR="00BD5EE6" w:rsidRDefault="00BD5EE6" w:rsidP="00CF01AA">
      <w:pPr>
        <w:pStyle w:val="Heading2"/>
      </w:pPr>
      <w:bookmarkStart w:id="37" w:name="_Toc8548387"/>
      <w:bookmarkStart w:id="38" w:name="_Toc21006058"/>
      <w:r>
        <w:lastRenderedPageBreak/>
        <w:t xml:space="preserve">CEO </w:t>
      </w:r>
      <w:r w:rsidR="00CC0FDE">
        <w:t>l</w:t>
      </w:r>
      <w:r>
        <w:t xml:space="preserve">eadership </w:t>
      </w:r>
      <w:r w:rsidR="000827CC">
        <w:t>c</w:t>
      </w:r>
      <w:r w:rsidRPr="00D94133">
        <w:t xml:space="preserve">apabilities and </w:t>
      </w:r>
      <w:r w:rsidR="000827CC">
        <w:t>b</w:t>
      </w:r>
      <w:r w:rsidRPr="00D94133">
        <w:t>ehaviours</w:t>
      </w:r>
      <w:bookmarkEnd w:id="37"/>
      <w:bookmarkEnd w:id="38"/>
    </w:p>
    <w:p w14:paraId="4A62C7F1" w14:textId="6935A915" w:rsidR="00BD5EE6" w:rsidRDefault="00BD5EE6" w:rsidP="00CF01AA">
      <w:pPr>
        <w:pStyle w:val="DHHSbody"/>
      </w:pPr>
      <w:r>
        <w:t>Our</w:t>
      </w:r>
      <w:r w:rsidRPr="00D94133">
        <w:t xml:space="preserve"> future CEOs </w:t>
      </w:r>
      <w:r>
        <w:t>n</w:t>
      </w:r>
      <w:r w:rsidRPr="00D94133">
        <w:t>eed to be able to operate</w:t>
      </w:r>
      <w:r>
        <w:t xml:space="preserve"> in a system facing</w:t>
      </w:r>
      <w:r w:rsidRPr="00D94133">
        <w:t xml:space="preserve"> pressures that </w:t>
      </w:r>
      <w:r w:rsidR="00CC0FDE">
        <w:t>will</w:t>
      </w:r>
      <w:r w:rsidRPr="00D94133">
        <w:t xml:space="preserve"> </w:t>
      </w:r>
      <w:r w:rsidR="00CC0FDE">
        <w:t>increase</w:t>
      </w:r>
      <w:r w:rsidR="00CC0FDE" w:rsidRPr="00D94133">
        <w:t xml:space="preserve"> </w:t>
      </w:r>
      <w:r w:rsidRPr="00D94133">
        <w:t xml:space="preserve">in the coming years. Victoria </w:t>
      </w:r>
      <w:r w:rsidR="00CC0FDE">
        <w:t>needs</w:t>
      </w:r>
      <w:r w:rsidR="00CC0FDE" w:rsidRPr="00D94133">
        <w:t xml:space="preserve"> </w:t>
      </w:r>
      <w:r w:rsidRPr="00D94133">
        <w:t>CEOs who can confidently and effectively meet service delivery expectations whil</w:t>
      </w:r>
      <w:r w:rsidR="00AF4491">
        <w:t>e</w:t>
      </w:r>
      <w:r w:rsidRPr="00D94133">
        <w:t xml:space="preserve"> maintaining a strategic focus </w:t>
      </w:r>
      <w:r>
        <w:t>and shaping</w:t>
      </w:r>
      <w:r w:rsidRPr="00D94133">
        <w:t xml:space="preserve"> the</w:t>
      </w:r>
      <w:r>
        <w:t xml:space="preserve"> health system for the</w:t>
      </w:r>
      <w:r w:rsidRPr="00D94133">
        <w:t xml:space="preserve"> future. </w:t>
      </w:r>
    </w:p>
    <w:p w14:paraId="4A9D3700" w14:textId="09AA0C9A" w:rsidR="00CC0FDE" w:rsidRDefault="00CC0FDE" w:rsidP="000002FE">
      <w:pPr>
        <w:pStyle w:val="DHHSbody"/>
      </w:pPr>
      <w:r>
        <w:t>F</w:t>
      </w:r>
      <w:r w:rsidR="00BD5EE6" w:rsidRPr="00D94133">
        <w:t xml:space="preserve">uture CEOs </w:t>
      </w:r>
      <w:r>
        <w:t xml:space="preserve">will </w:t>
      </w:r>
      <w:r w:rsidR="00BD5EE6" w:rsidRPr="00D94133">
        <w:t xml:space="preserve">empower and mobilise diverse stakeholders and teams, create the conditions for collaborative effort, and strive for </w:t>
      </w:r>
      <w:r w:rsidR="00BD5EE6">
        <w:t>excellence and high performance within a complex and resource</w:t>
      </w:r>
      <w:r>
        <w:t>-</w:t>
      </w:r>
      <w:r w:rsidR="00BD5EE6">
        <w:t>constrained environment</w:t>
      </w:r>
      <w:r w:rsidR="00BD5EE6" w:rsidRPr="00D94133">
        <w:t>.</w:t>
      </w:r>
      <w:r w:rsidR="00BD5EE6">
        <w:t xml:space="preserve"> </w:t>
      </w:r>
    </w:p>
    <w:p w14:paraId="0C53DBA9" w14:textId="5BB23481" w:rsidR="00BD5EE6" w:rsidRDefault="00BD5EE6" w:rsidP="00CF01AA">
      <w:pPr>
        <w:pStyle w:val="DHHSbody"/>
      </w:pPr>
      <w:r>
        <w:t>They have mastered a set of capabilities and demonstrate behaviours in four key domains:</w:t>
      </w:r>
    </w:p>
    <w:p w14:paraId="081EA203" w14:textId="77777777" w:rsidR="00BD5EE6" w:rsidRDefault="00BD5EE6" w:rsidP="00CF01AA">
      <w:pPr>
        <w:pStyle w:val="DHHSnumberdigit"/>
      </w:pPr>
      <w:r>
        <w:t>Shaping the future</w:t>
      </w:r>
    </w:p>
    <w:p w14:paraId="1A3A08BC" w14:textId="77777777" w:rsidR="00BD5EE6" w:rsidRDefault="00BD5EE6" w:rsidP="00CF01AA">
      <w:pPr>
        <w:pStyle w:val="DHHSnumberdigit"/>
      </w:pPr>
      <w:r>
        <w:t>Cultivating relationships</w:t>
      </w:r>
    </w:p>
    <w:p w14:paraId="3F6DDE40" w14:textId="77777777" w:rsidR="00BD5EE6" w:rsidRDefault="00BD5EE6" w:rsidP="00CF01AA">
      <w:pPr>
        <w:pStyle w:val="DHHSnumberdigit"/>
      </w:pPr>
      <w:r>
        <w:t>Delivering service quality</w:t>
      </w:r>
    </w:p>
    <w:p w14:paraId="74F421CD" w14:textId="77777777" w:rsidR="00BD5EE6" w:rsidRDefault="00BD5EE6" w:rsidP="00CF01AA">
      <w:pPr>
        <w:pStyle w:val="DHHSnumberdigit"/>
      </w:pPr>
      <w:r>
        <w:t>Activating operational excellence</w:t>
      </w:r>
    </w:p>
    <w:p w14:paraId="54C1AC88" w14:textId="53C37E00" w:rsidR="00BD5EE6" w:rsidRPr="005B7083" w:rsidRDefault="00BD5EE6" w:rsidP="00CF01AA">
      <w:pPr>
        <w:pStyle w:val="DHHSbody"/>
      </w:pPr>
      <w:r w:rsidRPr="005B7083">
        <w:t xml:space="preserve">Each </w:t>
      </w:r>
      <w:r w:rsidRPr="004B75EC">
        <w:t xml:space="preserve">domain includes </w:t>
      </w:r>
      <w:r w:rsidRPr="005B7083">
        <w:t xml:space="preserve">behavioural descriptors that each CEO </w:t>
      </w:r>
      <w:r w:rsidR="00CC0FDE">
        <w:t>will</w:t>
      </w:r>
      <w:r w:rsidRPr="005B7083">
        <w:t xml:space="preserve"> exhibit.</w:t>
      </w:r>
    </w:p>
    <w:p w14:paraId="449453EA" w14:textId="522B940B" w:rsidR="001F7D18" w:rsidRDefault="00BD5EE6" w:rsidP="00CC0FDE">
      <w:pPr>
        <w:pStyle w:val="DHHSbody"/>
      </w:pPr>
      <w:r w:rsidRPr="005B7083">
        <w:t>The behaviours are assessed through a 360</w:t>
      </w:r>
      <w:r w:rsidR="000827CC">
        <w:t>-</w:t>
      </w:r>
      <w:r w:rsidRPr="005B7083">
        <w:t xml:space="preserve">degree assessment </w:t>
      </w:r>
      <w:r>
        <w:t xml:space="preserve">process. </w:t>
      </w:r>
      <w:r w:rsidR="00CC0FDE">
        <w:t>This assessment will establish i</w:t>
      </w:r>
      <w:r>
        <w:t xml:space="preserve">ndividual development plans, and behaviours </w:t>
      </w:r>
      <w:r w:rsidR="00CC0FDE">
        <w:t xml:space="preserve">will be </w:t>
      </w:r>
      <w:r>
        <w:t>further developed through a range of CEO leadership development approaches, including on-the-job learning as well as through other structured and unstructured development opportunities.</w:t>
      </w:r>
    </w:p>
    <w:p w14:paraId="09642123" w14:textId="77777777" w:rsidR="00CC0FDE" w:rsidRPr="001F7D18" w:rsidRDefault="001F7D18" w:rsidP="00CF01AA">
      <w:pPr>
        <w:pStyle w:val="Heading2"/>
      </w:pPr>
      <w:bookmarkStart w:id="39" w:name="_Toc8548388"/>
      <w:bookmarkStart w:id="40" w:name="_Toc21006059"/>
      <w:r>
        <w:t>The domains</w:t>
      </w:r>
      <w:bookmarkEnd w:id="39"/>
      <w:bookmarkEnd w:id="40"/>
    </w:p>
    <w:tbl>
      <w:tblPr>
        <w:tblW w:w="0" w:type="auto"/>
        <w:tblBorders>
          <w:top w:val="single" w:sz="4" w:space="0" w:color="00A3A1"/>
          <w:left w:val="single" w:sz="4" w:space="0" w:color="00A3A1"/>
          <w:bottom w:val="single" w:sz="4" w:space="0" w:color="00A3A1"/>
          <w:right w:val="single" w:sz="4" w:space="0" w:color="00A3A1"/>
          <w:insideH w:val="single" w:sz="4" w:space="0" w:color="00A3A1"/>
          <w:insideV w:val="single" w:sz="4" w:space="0" w:color="00A3A1"/>
        </w:tblBorders>
        <w:tblLook w:val="04A0" w:firstRow="1" w:lastRow="0" w:firstColumn="1" w:lastColumn="0" w:noHBand="0" w:noVBand="1"/>
      </w:tblPr>
      <w:tblGrid>
        <w:gridCol w:w="2971"/>
        <w:gridCol w:w="6317"/>
      </w:tblGrid>
      <w:tr w:rsidR="001F7D18" w:rsidRPr="0029305D" w14:paraId="35BE0634" w14:textId="77777777" w:rsidTr="00CF01AA">
        <w:trPr>
          <w:tblHeader/>
        </w:trPr>
        <w:tc>
          <w:tcPr>
            <w:tcW w:w="0" w:type="auto"/>
          </w:tcPr>
          <w:p w14:paraId="6157E91F" w14:textId="77777777" w:rsidR="001F7D18" w:rsidRPr="004065D9" w:rsidRDefault="001F7D18">
            <w:pPr>
              <w:pStyle w:val="DHHStablecolhead"/>
            </w:pPr>
            <w:r>
              <w:t>Domain</w:t>
            </w:r>
          </w:p>
        </w:tc>
        <w:tc>
          <w:tcPr>
            <w:tcW w:w="0" w:type="auto"/>
            <w:shd w:val="clear" w:color="auto" w:fill="auto"/>
          </w:tcPr>
          <w:p w14:paraId="049726F4" w14:textId="77777777" w:rsidR="001F7D18" w:rsidRPr="008256D2" w:rsidRDefault="001F7D18" w:rsidP="00CF01AA">
            <w:pPr>
              <w:pStyle w:val="DHHStablecolhead"/>
            </w:pPr>
            <w:r>
              <w:t>Behavioural descriptors</w:t>
            </w:r>
          </w:p>
        </w:tc>
      </w:tr>
      <w:tr w:rsidR="008416DC" w:rsidRPr="0029305D" w14:paraId="2878372A" w14:textId="77777777" w:rsidTr="00CF01AA">
        <w:tc>
          <w:tcPr>
            <w:tcW w:w="0" w:type="auto"/>
          </w:tcPr>
          <w:p w14:paraId="5600CF22" w14:textId="77777777" w:rsidR="008416DC" w:rsidRPr="00BD5EE6" w:rsidRDefault="008416DC" w:rsidP="001F7D18">
            <w:pPr>
              <w:pStyle w:val="DHHStablecolhead"/>
              <w:rPr>
                <w:color w:val="FFFFFF"/>
                <w:sz w:val="24"/>
                <w:szCs w:val="24"/>
              </w:rPr>
            </w:pPr>
            <w:r w:rsidRPr="004065D9">
              <w:rPr>
                <w:color w:val="auto"/>
                <w:sz w:val="24"/>
                <w:szCs w:val="24"/>
              </w:rPr>
              <w:t xml:space="preserve">Shaping the </w:t>
            </w:r>
            <w:r>
              <w:rPr>
                <w:color w:val="auto"/>
                <w:sz w:val="24"/>
                <w:szCs w:val="24"/>
              </w:rPr>
              <w:t>f</w:t>
            </w:r>
            <w:r w:rsidRPr="004065D9">
              <w:rPr>
                <w:color w:val="auto"/>
                <w:sz w:val="24"/>
                <w:szCs w:val="24"/>
              </w:rPr>
              <w:t>uture</w:t>
            </w:r>
          </w:p>
          <w:p w14:paraId="781727CF" w14:textId="77777777" w:rsidR="008416DC" w:rsidRPr="00BD5EE6" w:rsidRDefault="008416DC" w:rsidP="001F7D18">
            <w:pPr>
              <w:pStyle w:val="DHHStablecolhead"/>
              <w:rPr>
                <w:color w:val="FFFFFF"/>
                <w:sz w:val="24"/>
                <w:szCs w:val="24"/>
              </w:rPr>
            </w:pPr>
            <w:r w:rsidRPr="00BD5EE6">
              <w:rPr>
                <w:noProof/>
                <w:color w:val="FFFFFF"/>
                <w:sz w:val="24"/>
                <w:szCs w:val="24"/>
                <w:lang w:eastAsia="en-AU"/>
              </w:rPr>
              <w:drawing>
                <wp:inline distT="0" distB="0" distL="0" distR="0" wp14:anchorId="0336B201" wp14:editId="645787CF">
                  <wp:extent cx="1338580" cy="133858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pic:spPr>
                      </pic:pic>
                    </a:graphicData>
                  </a:graphic>
                </wp:inline>
              </w:drawing>
            </w:r>
          </w:p>
          <w:p w14:paraId="2B5F35F3" w14:textId="77777777" w:rsidR="008416DC" w:rsidRPr="008256D2" w:rsidRDefault="008416DC" w:rsidP="001F7D18">
            <w:pPr>
              <w:pStyle w:val="DHHSbody"/>
            </w:pPr>
          </w:p>
        </w:tc>
        <w:tc>
          <w:tcPr>
            <w:tcW w:w="0" w:type="auto"/>
            <w:shd w:val="clear" w:color="auto" w:fill="auto"/>
          </w:tcPr>
          <w:p w14:paraId="7EA56797" w14:textId="77777777" w:rsidR="008416DC" w:rsidRPr="008256D2" w:rsidRDefault="008416DC" w:rsidP="001F7D18">
            <w:pPr>
              <w:pStyle w:val="DHHSbullet1"/>
            </w:pPr>
            <w:r w:rsidRPr="008256D2">
              <w:t>Shapes, articulates, inspires and mobilises others around a shared vision of the future health system</w:t>
            </w:r>
          </w:p>
          <w:p w14:paraId="2A841487" w14:textId="77777777" w:rsidR="008416DC" w:rsidRPr="008256D2" w:rsidRDefault="008416DC" w:rsidP="001F7D18">
            <w:pPr>
              <w:pStyle w:val="DHHSbullet1"/>
            </w:pPr>
            <w:r w:rsidRPr="008256D2">
              <w:t>Makes decisions in the context of uncertainty and ambiguity, and builds adaptive capability in self and others</w:t>
            </w:r>
          </w:p>
          <w:p w14:paraId="28143E82" w14:textId="77777777" w:rsidR="008416DC" w:rsidRPr="008256D2" w:rsidRDefault="008416DC" w:rsidP="001F7D18">
            <w:pPr>
              <w:pStyle w:val="DHHSbullet1"/>
            </w:pPr>
            <w:r w:rsidRPr="008256D2">
              <w:t>Applies political nous to strategy and communications</w:t>
            </w:r>
          </w:p>
          <w:p w14:paraId="2BAED54C" w14:textId="71CBF344" w:rsidR="008416DC" w:rsidRPr="008256D2" w:rsidRDefault="00FC08B7" w:rsidP="001F7D18">
            <w:pPr>
              <w:pStyle w:val="DHHSbullet1"/>
            </w:pPr>
            <w:r>
              <w:t>Uses</w:t>
            </w:r>
            <w:r w:rsidRPr="008256D2">
              <w:t xml:space="preserve"> </w:t>
            </w:r>
            <w:r w:rsidR="008416DC" w:rsidRPr="008256D2">
              <w:t>technological innovations and data to improve health</w:t>
            </w:r>
            <w:r>
              <w:t xml:space="preserve"> </w:t>
            </w:r>
            <w:r w:rsidR="008416DC" w:rsidRPr="008256D2">
              <w:t>care and drive digital change</w:t>
            </w:r>
          </w:p>
          <w:p w14:paraId="6D3996CE" w14:textId="77777777" w:rsidR="008416DC" w:rsidRPr="008256D2" w:rsidRDefault="008416DC" w:rsidP="001F7D18">
            <w:pPr>
              <w:pStyle w:val="DHHSbullet1"/>
            </w:pPr>
            <w:r w:rsidRPr="008256D2">
              <w:t>Thinks strategically and flexibly, challenges the status quo and fosters innovation</w:t>
            </w:r>
          </w:p>
          <w:p w14:paraId="555B40A4" w14:textId="384074AF" w:rsidR="008416DC" w:rsidRPr="008256D2" w:rsidRDefault="008416DC" w:rsidP="001F7D18">
            <w:pPr>
              <w:pStyle w:val="DHHSbullet1"/>
            </w:pPr>
            <w:r w:rsidRPr="008256D2">
              <w:t xml:space="preserve">Influences culture and </w:t>
            </w:r>
            <w:r>
              <w:t xml:space="preserve">creates opportunities to </w:t>
            </w:r>
            <w:r w:rsidRPr="008256D2">
              <w:t>deliver system</w:t>
            </w:r>
            <w:r w:rsidR="00FC08B7">
              <w:t>-</w:t>
            </w:r>
            <w:r w:rsidRPr="008256D2">
              <w:t>wide change</w:t>
            </w:r>
          </w:p>
          <w:p w14:paraId="28CBAB52" w14:textId="77777777" w:rsidR="008416DC" w:rsidRPr="0029305D" w:rsidRDefault="008416DC" w:rsidP="001F7D18">
            <w:pPr>
              <w:pStyle w:val="DHHSbullet1"/>
            </w:pPr>
            <w:r w:rsidRPr="008256D2">
              <w:t xml:space="preserve">Encourages dialogue and engagement in decision making </w:t>
            </w:r>
          </w:p>
        </w:tc>
      </w:tr>
      <w:tr w:rsidR="001F7D18" w:rsidRPr="0029305D" w14:paraId="506C7D1D" w14:textId="77777777" w:rsidTr="00CF01AA">
        <w:tblPrEx>
          <w:jc w:val="center"/>
        </w:tblPrEx>
        <w:trPr>
          <w:jc w:val="center"/>
        </w:trPr>
        <w:tc>
          <w:tcPr>
            <w:tcW w:w="0" w:type="auto"/>
          </w:tcPr>
          <w:p w14:paraId="26E91FF3" w14:textId="77777777" w:rsidR="001F7D18" w:rsidRPr="00BD5EE6" w:rsidRDefault="001F7D18" w:rsidP="001F7D18">
            <w:pPr>
              <w:pStyle w:val="DHHStablecolhead"/>
              <w:rPr>
                <w:color w:val="FFFFFF"/>
                <w:sz w:val="24"/>
                <w:szCs w:val="24"/>
              </w:rPr>
            </w:pPr>
            <w:r w:rsidRPr="004065D9">
              <w:rPr>
                <w:color w:val="auto"/>
                <w:sz w:val="24"/>
                <w:szCs w:val="24"/>
              </w:rPr>
              <w:t xml:space="preserve">Cultivating </w:t>
            </w:r>
            <w:r>
              <w:rPr>
                <w:color w:val="auto"/>
                <w:sz w:val="24"/>
                <w:szCs w:val="24"/>
              </w:rPr>
              <w:t>r</w:t>
            </w:r>
            <w:r w:rsidRPr="004065D9">
              <w:rPr>
                <w:color w:val="auto"/>
                <w:sz w:val="24"/>
                <w:szCs w:val="24"/>
              </w:rPr>
              <w:t>elationships</w:t>
            </w:r>
          </w:p>
          <w:p w14:paraId="587B7103" w14:textId="77777777" w:rsidR="001F7D18" w:rsidRPr="0029305D" w:rsidRDefault="001F7D18" w:rsidP="001F7D18">
            <w:pPr>
              <w:pStyle w:val="DHHSbody"/>
            </w:pPr>
            <w:r w:rsidRPr="00BD5EE6">
              <w:rPr>
                <w:noProof/>
                <w:color w:val="FFFFFF"/>
                <w:sz w:val="24"/>
                <w:szCs w:val="24"/>
                <w:lang w:eastAsia="en-AU"/>
              </w:rPr>
              <w:drawing>
                <wp:inline distT="0" distB="0" distL="0" distR="0" wp14:anchorId="0D01F9EE" wp14:editId="1FDDCEE5">
                  <wp:extent cx="1390650" cy="13906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inline>
              </w:drawing>
            </w:r>
          </w:p>
        </w:tc>
        <w:tc>
          <w:tcPr>
            <w:tcW w:w="0" w:type="auto"/>
            <w:shd w:val="clear" w:color="auto" w:fill="auto"/>
          </w:tcPr>
          <w:p w14:paraId="12AB61B9" w14:textId="77777777" w:rsidR="001F7D18" w:rsidRPr="0029305D" w:rsidRDefault="001F7D18" w:rsidP="001F7D18">
            <w:pPr>
              <w:pStyle w:val="DHHSbullet1"/>
            </w:pPr>
            <w:r w:rsidRPr="0029305D">
              <w:t xml:space="preserve">Builds trust and creates a climate of openness and collaboration </w:t>
            </w:r>
          </w:p>
          <w:p w14:paraId="53D0C3AF" w14:textId="77777777" w:rsidR="001F7D18" w:rsidRPr="0029305D" w:rsidRDefault="001F7D18" w:rsidP="001F7D18">
            <w:pPr>
              <w:pStyle w:val="DHHSbullet1"/>
            </w:pPr>
            <w:r w:rsidRPr="0029305D">
              <w:t>Creates connections, cultivates and maintains broad and active networks and builds external partnerships</w:t>
            </w:r>
          </w:p>
          <w:p w14:paraId="0AEFE360" w14:textId="1BC93684" w:rsidR="001F7D18" w:rsidRPr="0029305D" w:rsidRDefault="001F7D18" w:rsidP="001F7D18">
            <w:pPr>
              <w:pStyle w:val="DHHSbullet1"/>
            </w:pPr>
            <w:r w:rsidRPr="0029305D">
              <w:t xml:space="preserve">Fosters diverse relationships with clinicians, non-clinicians and </w:t>
            </w:r>
            <w:r w:rsidR="00FC08B7">
              <w:t>b</w:t>
            </w:r>
            <w:r w:rsidRPr="0029305D">
              <w:t>oards.</w:t>
            </w:r>
          </w:p>
          <w:p w14:paraId="2FF28256" w14:textId="77777777" w:rsidR="001F7D18" w:rsidRPr="0029305D" w:rsidRDefault="001F7D18" w:rsidP="001F7D18">
            <w:pPr>
              <w:pStyle w:val="DHHSbullet1"/>
            </w:pPr>
            <w:r w:rsidRPr="0029305D">
              <w:t xml:space="preserve">Accepts responsibility and accountability, </w:t>
            </w:r>
            <w:r w:rsidR="00FC08B7">
              <w:t xml:space="preserve">and </w:t>
            </w:r>
            <w:r w:rsidRPr="0029305D">
              <w:t>seeks and values honest feedback</w:t>
            </w:r>
          </w:p>
          <w:p w14:paraId="057EFA62" w14:textId="77777777" w:rsidR="001F7D18" w:rsidRPr="0029305D" w:rsidRDefault="001F7D18" w:rsidP="001F7D18">
            <w:pPr>
              <w:pStyle w:val="DHHSbullet1"/>
            </w:pPr>
            <w:r w:rsidRPr="0029305D">
              <w:t>Gives meaningful, concise and timely feedback that supports growth</w:t>
            </w:r>
          </w:p>
          <w:p w14:paraId="73582C9C" w14:textId="77777777" w:rsidR="001F7D18" w:rsidRPr="0029305D" w:rsidRDefault="001F7D18" w:rsidP="001F7D18">
            <w:pPr>
              <w:pStyle w:val="DHHSbullet1"/>
            </w:pPr>
            <w:r w:rsidRPr="0029305D">
              <w:t>Builds self-efficacy in others, and gives credit where credit is due</w:t>
            </w:r>
          </w:p>
          <w:p w14:paraId="18B4408E" w14:textId="77777777" w:rsidR="001F7D18" w:rsidRPr="0029305D" w:rsidRDefault="001F7D18" w:rsidP="001F7D18">
            <w:pPr>
              <w:pStyle w:val="DHHSbullet1"/>
            </w:pPr>
            <w:r w:rsidRPr="0029305D">
              <w:t>Values all contributions, navigates interpersonal conflicts and seeks out diverse perspectives</w:t>
            </w:r>
          </w:p>
          <w:p w14:paraId="561D4002" w14:textId="77777777" w:rsidR="001F7D18" w:rsidRPr="0029305D" w:rsidRDefault="001F7D18" w:rsidP="001F7D18">
            <w:pPr>
              <w:pStyle w:val="DHHSbullet1"/>
            </w:pPr>
            <w:r w:rsidRPr="0029305D">
              <w:lastRenderedPageBreak/>
              <w:t xml:space="preserve">Deals sensitively with </w:t>
            </w:r>
            <w:r w:rsidR="00FC08B7">
              <w:t xml:space="preserve">the </w:t>
            </w:r>
            <w:r w:rsidRPr="0029305D">
              <w:t>emotional reactions of others</w:t>
            </w:r>
          </w:p>
          <w:p w14:paraId="3B2D5DF3" w14:textId="113D30BC" w:rsidR="001F7D18" w:rsidRPr="0029305D" w:rsidRDefault="001F7D18" w:rsidP="001F7D18">
            <w:pPr>
              <w:pStyle w:val="DHHSbullet1"/>
            </w:pPr>
            <w:r w:rsidRPr="0029305D">
              <w:t xml:space="preserve">Promotes a spirit of cooperation and interdependency, fosters mutual respect, </w:t>
            </w:r>
            <w:r w:rsidR="00FC08B7">
              <w:t xml:space="preserve">and </w:t>
            </w:r>
            <w:r w:rsidRPr="0029305D">
              <w:t>shows genuine concern and regard for others (influences a positive internal culture)</w:t>
            </w:r>
          </w:p>
          <w:p w14:paraId="567A0938" w14:textId="77777777" w:rsidR="001F7D18" w:rsidRPr="0029305D" w:rsidRDefault="001F7D18" w:rsidP="001F7D18">
            <w:pPr>
              <w:pStyle w:val="DHHSbullet1"/>
            </w:pPr>
            <w:r w:rsidRPr="0029305D">
              <w:t>Attracts and develops highly talented people</w:t>
            </w:r>
          </w:p>
          <w:p w14:paraId="22C0904C" w14:textId="77777777" w:rsidR="001F7D18" w:rsidRPr="0029305D" w:rsidRDefault="001F7D18" w:rsidP="001F7D18">
            <w:pPr>
              <w:pStyle w:val="DHHSbullet1"/>
            </w:pPr>
            <w:r w:rsidRPr="0029305D">
              <w:t>Projects confidence and credibility, even when not supported by all stakeholders</w:t>
            </w:r>
          </w:p>
        </w:tc>
      </w:tr>
      <w:tr w:rsidR="001F7D18" w:rsidRPr="0029305D" w14:paraId="1A9FBCC6" w14:textId="77777777" w:rsidTr="00CF01AA">
        <w:tblPrEx>
          <w:jc w:val="center"/>
        </w:tblPrEx>
        <w:trPr>
          <w:jc w:val="center"/>
        </w:trPr>
        <w:tc>
          <w:tcPr>
            <w:tcW w:w="0" w:type="auto"/>
            <w:tcBorders>
              <w:top w:val="single" w:sz="4" w:space="0" w:color="00A3A1"/>
              <w:left w:val="single" w:sz="4" w:space="0" w:color="00A3A1"/>
              <w:bottom w:val="single" w:sz="4" w:space="0" w:color="00A3A1"/>
              <w:right w:val="single" w:sz="4" w:space="0" w:color="00A3A1"/>
            </w:tcBorders>
          </w:tcPr>
          <w:p w14:paraId="6D08A2A4" w14:textId="77777777" w:rsidR="001F7D18" w:rsidRPr="001F7D18" w:rsidRDefault="001F7D18" w:rsidP="00415FFF">
            <w:pPr>
              <w:pStyle w:val="DHHStablecolhead"/>
              <w:rPr>
                <w:color w:val="auto"/>
                <w:sz w:val="24"/>
                <w:szCs w:val="24"/>
              </w:rPr>
            </w:pPr>
            <w:r w:rsidRPr="004065D9">
              <w:rPr>
                <w:color w:val="auto"/>
                <w:sz w:val="24"/>
                <w:szCs w:val="24"/>
              </w:rPr>
              <w:lastRenderedPageBreak/>
              <w:t xml:space="preserve">Delivering </w:t>
            </w:r>
            <w:r>
              <w:rPr>
                <w:color w:val="auto"/>
                <w:sz w:val="24"/>
                <w:szCs w:val="24"/>
              </w:rPr>
              <w:t>s</w:t>
            </w:r>
            <w:r w:rsidRPr="004065D9">
              <w:rPr>
                <w:color w:val="auto"/>
                <w:sz w:val="24"/>
                <w:szCs w:val="24"/>
              </w:rPr>
              <w:t xml:space="preserve">ervice </w:t>
            </w:r>
            <w:r>
              <w:rPr>
                <w:color w:val="auto"/>
                <w:sz w:val="24"/>
                <w:szCs w:val="24"/>
              </w:rPr>
              <w:t>q</w:t>
            </w:r>
            <w:r w:rsidRPr="004065D9">
              <w:rPr>
                <w:color w:val="auto"/>
                <w:sz w:val="24"/>
                <w:szCs w:val="24"/>
              </w:rPr>
              <w:t>uality</w:t>
            </w:r>
          </w:p>
          <w:p w14:paraId="7F545700" w14:textId="77777777" w:rsidR="001F7D18" w:rsidRPr="001F7D18" w:rsidRDefault="001F7D18" w:rsidP="001F7D18">
            <w:pPr>
              <w:pStyle w:val="DHHStablecolhead"/>
              <w:rPr>
                <w:color w:val="auto"/>
                <w:sz w:val="24"/>
                <w:szCs w:val="24"/>
              </w:rPr>
            </w:pPr>
            <w:r w:rsidRPr="001F7D18">
              <w:rPr>
                <w:noProof/>
                <w:color w:val="auto"/>
                <w:sz w:val="24"/>
                <w:szCs w:val="24"/>
              </w:rPr>
              <w:drawing>
                <wp:inline distT="0" distB="0" distL="0" distR="0" wp14:anchorId="2C04EF57" wp14:editId="545EA6DC">
                  <wp:extent cx="1428750" cy="142875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tc>
        <w:tc>
          <w:tcPr>
            <w:tcW w:w="0" w:type="auto"/>
            <w:tcBorders>
              <w:top w:val="single" w:sz="4" w:space="0" w:color="00A3A1"/>
              <w:left w:val="single" w:sz="4" w:space="0" w:color="00A3A1"/>
              <w:bottom w:val="single" w:sz="4" w:space="0" w:color="00A3A1"/>
              <w:right w:val="single" w:sz="4" w:space="0" w:color="00A3A1"/>
            </w:tcBorders>
            <w:shd w:val="clear" w:color="auto" w:fill="auto"/>
          </w:tcPr>
          <w:p w14:paraId="619A8AB7" w14:textId="77777777" w:rsidR="001F7D18" w:rsidRPr="0029305D" w:rsidRDefault="001F7D18" w:rsidP="00415FFF">
            <w:pPr>
              <w:pStyle w:val="DHHSbullet1"/>
            </w:pPr>
            <w:r w:rsidRPr="0029305D">
              <w:t>Puts patient/client needs at the heart of decision making,</w:t>
            </w:r>
            <w:r w:rsidR="00FC08B7">
              <w:t xml:space="preserve"> and</w:t>
            </w:r>
            <w:r w:rsidRPr="0029305D">
              <w:t xml:space="preserve"> challenges decisions that are not based on patient/client needs</w:t>
            </w:r>
          </w:p>
          <w:p w14:paraId="00C88818" w14:textId="77777777" w:rsidR="001F7D18" w:rsidRPr="0029305D" w:rsidRDefault="001F7D18" w:rsidP="00415FFF">
            <w:pPr>
              <w:pStyle w:val="DHHSbullet1"/>
            </w:pPr>
            <w:r w:rsidRPr="0029305D">
              <w:t>Constructs partnerships to enable new models for service delivery</w:t>
            </w:r>
          </w:p>
          <w:p w14:paraId="2819ACA1" w14:textId="77777777" w:rsidR="001F7D18" w:rsidRPr="0029305D" w:rsidRDefault="001F7D18" w:rsidP="00415FFF">
            <w:pPr>
              <w:pStyle w:val="DHHSbullet1"/>
            </w:pPr>
            <w:r w:rsidRPr="0029305D">
              <w:t>Creates a climate of performance, service delivery and accountability</w:t>
            </w:r>
          </w:p>
          <w:p w14:paraId="7C0060E5" w14:textId="77777777" w:rsidR="001F7D18" w:rsidRPr="0029305D" w:rsidRDefault="001F7D18" w:rsidP="00415FFF">
            <w:pPr>
              <w:pStyle w:val="DHHSbullet1"/>
            </w:pPr>
            <w:r w:rsidRPr="0029305D">
              <w:t>Commissions learning, research and development as integral elements to improve service delivery</w:t>
            </w:r>
          </w:p>
          <w:p w14:paraId="359236AD" w14:textId="77777777" w:rsidR="001F7D18" w:rsidRPr="0029305D" w:rsidRDefault="001F7D18" w:rsidP="00415FFF">
            <w:pPr>
              <w:pStyle w:val="DHHSbullet1"/>
            </w:pPr>
            <w:r w:rsidRPr="0029305D">
              <w:t>Encourages others to share knowledge and improvement ideas through networking and collaboration</w:t>
            </w:r>
          </w:p>
          <w:p w14:paraId="45486849" w14:textId="73835A69" w:rsidR="001F7D18" w:rsidRPr="0029305D" w:rsidRDefault="001F7D18" w:rsidP="00415FFF">
            <w:pPr>
              <w:pStyle w:val="DHHSbullet1"/>
            </w:pPr>
            <w:r w:rsidRPr="0029305D">
              <w:t>Diagnoses and tackles poor performance and facilitates high</w:t>
            </w:r>
            <w:r w:rsidR="00FC08B7">
              <w:t>-</w:t>
            </w:r>
            <w:r w:rsidRPr="0029305D">
              <w:t>performing teams as a vehicle to improve patient/client outcomes</w:t>
            </w:r>
          </w:p>
          <w:p w14:paraId="05D57F68" w14:textId="079C19D0" w:rsidR="001F7D18" w:rsidRPr="0029305D" w:rsidRDefault="001F7D18" w:rsidP="00415FFF">
            <w:pPr>
              <w:pStyle w:val="DHHSbullet1"/>
            </w:pPr>
            <w:r w:rsidRPr="0029305D">
              <w:t>Sets and monitors quality and service delivery standards to deliver high</w:t>
            </w:r>
            <w:r w:rsidR="00FC08B7">
              <w:t>-</w:t>
            </w:r>
            <w:r w:rsidRPr="0029305D">
              <w:t>quality outcomes</w:t>
            </w:r>
          </w:p>
          <w:p w14:paraId="6A8565D0" w14:textId="77777777" w:rsidR="001F7D18" w:rsidRPr="0029305D" w:rsidRDefault="001F7D18" w:rsidP="00415FFF">
            <w:pPr>
              <w:pStyle w:val="DHHSbullet1"/>
            </w:pPr>
            <w:r w:rsidRPr="0029305D">
              <w:t>Focuses the team on the needs of staff, patients and public, ensuring adherence to appropriate standards of quality and safety</w:t>
            </w:r>
          </w:p>
        </w:tc>
      </w:tr>
      <w:tr w:rsidR="001F7D18" w:rsidRPr="0029305D" w14:paraId="71407EB0" w14:textId="77777777" w:rsidTr="00CF01AA">
        <w:tblPrEx>
          <w:jc w:val="center"/>
        </w:tblPrEx>
        <w:trPr>
          <w:jc w:val="center"/>
        </w:trPr>
        <w:tc>
          <w:tcPr>
            <w:tcW w:w="0" w:type="auto"/>
            <w:tcBorders>
              <w:top w:val="single" w:sz="4" w:space="0" w:color="00A3A1"/>
              <w:left w:val="single" w:sz="4" w:space="0" w:color="00A3A1"/>
              <w:bottom w:val="single" w:sz="4" w:space="0" w:color="00A3A1"/>
              <w:right w:val="single" w:sz="4" w:space="0" w:color="00A3A1"/>
            </w:tcBorders>
          </w:tcPr>
          <w:p w14:paraId="7D19B418" w14:textId="77777777" w:rsidR="001F7D18" w:rsidRPr="004065D9" w:rsidRDefault="001F7D18" w:rsidP="00415FFF">
            <w:pPr>
              <w:pStyle w:val="DHHStablecolhead"/>
              <w:rPr>
                <w:color w:val="auto"/>
                <w:sz w:val="24"/>
                <w:szCs w:val="24"/>
              </w:rPr>
            </w:pPr>
            <w:r w:rsidRPr="004065D9">
              <w:rPr>
                <w:color w:val="auto"/>
                <w:sz w:val="24"/>
                <w:szCs w:val="24"/>
              </w:rPr>
              <w:t xml:space="preserve">Activating </w:t>
            </w:r>
            <w:r>
              <w:rPr>
                <w:color w:val="auto"/>
                <w:sz w:val="24"/>
                <w:szCs w:val="24"/>
              </w:rPr>
              <w:t>o</w:t>
            </w:r>
            <w:r w:rsidRPr="004065D9">
              <w:rPr>
                <w:color w:val="auto"/>
                <w:sz w:val="24"/>
                <w:szCs w:val="24"/>
              </w:rPr>
              <w:t xml:space="preserve">perational </w:t>
            </w:r>
            <w:r>
              <w:rPr>
                <w:color w:val="auto"/>
                <w:sz w:val="24"/>
                <w:szCs w:val="24"/>
              </w:rPr>
              <w:t>e</w:t>
            </w:r>
            <w:r w:rsidRPr="004065D9">
              <w:rPr>
                <w:color w:val="auto"/>
                <w:sz w:val="24"/>
                <w:szCs w:val="24"/>
              </w:rPr>
              <w:t>xcellence</w:t>
            </w:r>
          </w:p>
          <w:p w14:paraId="5E1EF773" w14:textId="77777777" w:rsidR="001F7D18" w:rsidRPr="001F7D18" w:rsidRDefault="001F7D18" w:rsidP="001F7D18">
            <w:pPr>
              <w:pStyle w:val="DHHStablecolhead"/>
              <w:rPr>
                <w:color w:val="auto"/>
                <w:sz w:val="24"/>
                <w:szCs w:val="24"/>
              </w:rPr>
            </w:pPr>
            <w:r w:rsidRPr="001F7D18">
              <w:rPr>
                <w:noProof/>
                <w:color w:val="auto"/>
                <w:sz w:val="24"/>
                <w:szCs w:val="24"/>
              </w:rPr>
              <w:drawing>
                <wp:inline distT="0" distB="0" distL="0" distR="0" wp14:anchorId="4E341FFC" wp14:editId="40BBED20">
                  <wp:extent cx="1390650" cy="1388974"/>
                  <wp:effectExtent l="0" t="0" r="0"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4809" cy="1403116"/>
                          </a:xfrm>
                          <a:prstGeom prst="rect">
                            <a:avLst/>
                          </a:prstGeom>
                          <a:noFill/>
                        </pic:spPr>
                      </pic:pic>
                    </a:graphicData>
                  </a:graphic>
                </wp:inline>
              </w:drawing>
            </w:r>
          </w:p>
        </w:tc>
        <w:tc>
          <w:tcPr>
            <w:tcW w:w="0" w:type="auto"/>
            <w:tcBorders>
              <w:top w:val="single" w:sz="4" w:space="0" w:color="00A3A1"/>
              <w:left w:val="single" w:sz="4" w:space="0" w:color="00A3A1"/>
              <w:bottom w:val="single" w:sz="4" w:space="0" w:color="00A3A1"/>
              <w:right w:val="single" w:sz="4" w:space="0" w:color="00A3A1"/>
            </w:tcBorders>
            <w:shd w:val="clear" w:color="auto" w:fill="auto"/>
          </w:tcPr>
          <w:p w14:paraId="6507E4FF" w14:textId="77777777" w:rsidR="001F7D18" w:rsidRPr="00CA111C" w:rsidRDefault="001F7D18" w:rsidP="00415FFF">
            <w:pPr>
              <w:pStyle w:val="DHHSbullet1"/>
            </w:pPr>
            <w:r w:rsidRPr="000827CC">
              <w:t>Sets clear goals and objectives, and aligns people, structures, systems and processes to support achievement of strategic priorities</w:t>
            </w:r>
          </w:p>
          <w:p w14:paraId="7AE8EBE4" w14:textId="77777777" w:rsidR="001F7D18" w:rsidRPr="00CF028A" w:rsidRDefault="001F7D18" w:rsidP="00415FFF">
            <w:pPr>
              <w:pStyle w:val="DHHSbullet1"/>
            </w:pPr>
            <w:r w:rsidRPr="00CF028A">
              <w:t>Addresses competing priorities and expectations</w:t>
            </w:r>
            <w:r w:rsidR="00FC08B7">
              <w:t>,</w:t>
            </w:r>
            <w:r w:rsidRPr="00CF028A">
              <w:t xml:space="preserve"> and focuses attention on the key priorities for delivery</w:t>
            </w:r>
          </w:p>
          <w:p w14:paraId="54AE8130" w14:textId="5C988FBE" w:rsidR="001F7D18" w:rsidRPr="00CF028A" w:rsidRDefault="001F7D18" w:rsidP="00415FFF">
            <w:pPr>
              <w:pStyle w:val="DHHSbullet1"/>
            </w:pPr>
            <w:r w:rsidRPr="00CF028A">
              <w:t>Applies cross-functional acumen to operationalise the strategic picture</w:t>
            </w:r>
            <w:r w:rsidR="00FC08B7">
              <w:t>,</w:t>
            </w:r>
            <w:r w:rsidRPr="00CF028A">
              <w:t xml:space="preserve"> and runs efficient and effective day</w:t>
            </w:r>
            <w:r w:rsidR="00FC08B7">
              <w:t>-</w:t>
            </w:r>
            <w:r w:rsidRPr="00CF028A">
              <w:t>to</w:t>
            </w:r>
            <w:r w:rsidR="00FC08B7">
              <w:t>-</w:t>
            </w:r>
            <w:r w:rsidRPr="00CF028A">
              <w:t>day operations</w:t>
            </w:r>
          </w:p>
          <w:p w14:paraId="459EF5EA" w14:textId="63CF5406" w:rsidR="001F7D18" w:rsidRPr="00CF028A" w:rsidRDefault="001F7D18" w:rsidP="00415FFF">
            <w:pPr>
              <w:pStyle w:val="DHHSbullet1"/>
            </w:pPr>
            <w:r w:rsidRPr="00CF028A">
              <w:t>Recognises excellence and celebrates successes, whil</w:t>
            </w:r>
            <w:r w:rsidR="00FC08B7">
              <w:t>e</w:t>
            </w:r>
            <w:r w:rsidRPr="00CF028A">
              <w:t xml:space="preserve"> managing pace and stress</w:t>
            </w:r>
          </w:p>
          <w:p w14:paraId="7E4CE5ED" w14:textId="77777777" w:rsidR="001F7D18" w:rsidRPr="0029305D" w:rsidRDefault="001F7D18" w:rsidP="00415FFF">
            <w:pPr>
              <w:pStyle w:val="DHHSbullet1"/>
            </w:pPr>
            <w:r w:rsidRPr="0029305D">
              <w:t>Identifies system risk and manages and balances risk appropriately</w:t>
            </w:r>
          </w:p>
          <w:p w14:paraId="671D9FB8" w14:textId="23D74884" w:rsidR="001F7D18" w:rsidRPr="00186126" w:rsidRDefault="001F7D18" w:rsidP="00415FFF">
            <w:pPr>
              <w:pStyle w:val="DHHSbullet1"/>
            </w:pPr>
            <w:r w:rsidRPr="00186126">
              <w:t>Empowers others to make decisions, and promotes learning from mistakes</w:t>
            </w:r>
          </w:p>
          <w:p w14:paraId="768541F6" w14:textId="77777777" w:rsidR="001F7D18" w:rsidRPr="0029305D" w:rsidRDefault="001F7D18" w:rsidP="00415FFF">
            <w:pPr>
              <w:pStyle w:val="DHHSbullet1"/>
            </w:pPr>
            <w:r w:rsidRPr="00186126">
              <w:t>Negotiates for and allocates finite resources</w:t>
            </w:r>
            <w:r w:rsidR="00FC08B7">
              <w:t>,</w:t>
            </w:r>
            <w:r w:rsidRPr="00186126">
              <w:t xml:space="preserve"> and drives innovation to find efficiencies</w:t>
            </w:r>
          </w:p>
        </w:tc>
      </w:tr>
    </w:tbl>
    <w:p w14:paraId="52491DBF" w14:textId="1505BDBB" w:rsidR="00BD5EE6" w:rsidRDefault="00BD5EE6" w:rsidP="00CC0FDE">
      <w:pPr>
        <w:pStyle w:val="DHHSbody"/>
      </w:pPr>
    </w:p>
    <w:p w14:paraId="5A07134F" w14:textId="77777777" w:rsidR="00BD5EE6" w:rsidRDefault="00BD5EE6" w:rsidP="00186126">
      <w:pPr>
        <w:pStyle w:val="Heading1"/>
        <w:spacing w:before="0"/>
      </w:pPr>
      <w:r>
        <w:br w:type="page"/>
      </w:r>
      <w:bookmarkStart w:id="41" w:name="_Toc8548389"/>
      <w:bookmarkStart w:id="42" w:name="_Toc21006060"/>
      <w:r>
        <w:lastRenderedPageBreak/>
        <w:t>Appendix 1: How the framework was developed</w:t>
      </w:r>
      <w:bookmarkEnd w:id="41"/>
      <w:bookmarkEnd w:id="42"/>
    </w:p>
    <w:p w14:paraId="5C7C9F41" w14:textId="77777777" w:rsidR="00BD5EE6" w:rsidRDefault="00BD5EE6" w:rsidP="00CF01AA">
      <w:pPr>
        <w:pStyle w:val="DHHSbody"/>
        <w:rPr>
          <w:noProof/>
          <w:lang w:eastAsia="en-AU"/>
        </w:rPr>
      </w:pPr>
      <w:r>
        <w:rPr>
          <w:noProof/>
          <w:lang w:eastAsia="en-AU"/>
        </w:rPr>
        <w:t>The CEO leadership capability framework is an evidence-based model. It has been developed through a collaborative process involving representatives from the the Victorian public health sector, Department of Health and Human Services (DHHS), Safer Care Victorian and KPMG, as part of the Sector Leadership, Talent Management and Succession Planning Project.</w:t>
      </w:r>
    </w:p>
    <w:p w14:paraId="33F66D7C" w14:textId="77777777" w:rsidR="00BD5EE6" w:rsidRPr="00750A70" w:rsidRDefault="00BD5EE6" w:rsidP="00CF01AA">
      <w:pPr>
        <w:pStyle w:val="Heading2"/>
      </w:pPr>
      <w:bookmarkStart w:id="43" w:name="_Toc8548390"/>
      <w:bookmarkStart w:id="44" w:name="_Toc21006061"/>
      <w:r>
        <w:t xml:space="preserve">Iterative </w:t>
      </w:r>
      <w:r w:rsidRPr="00186126">
        <w:t>drafting</w:t>
      </w:r>
      <w:r>
        <w:t xml:space="preserve"> process</w:t>
      </w:r>
      <w:bookmarkEnd w:id="43"/>
      <w:bookmarkEnd w:id="44"/>
    </w:p>
    <w:p w14:paraId="0FD304F8" w14:textId="77777777" w:rsidR="00BD5EE6" w:rsidRDefault="00BD5EE6" w:rsidP="00CF01AA">
      <w:pPr>
        <w:pStyle w:val="DHHSbody"/>
        <w:rPr>
          <w:noProof/>
          <w:lang w:eastAsia="en-AU"/>
        </w:rPr>
      </w:pPr>
      <w:r>
        <w:rPr>
          <w:noProof/>
          <w:lang w:eastAsia="en-AU"/>
        </w:rPr>
        <w:t xml:space="preserve">The framework has been iteratively drafted with inputs received as part of the </w:t>
      </w:r>
      <w:r w:rsidRPr="00191125">
        <w:rPr>
          <w:noProof/>
          <w:lang w:eastAsia="en-AU"/>
        </w:rPr>
        <w:t>Sector Leadership, Talent Management and Succession Planning Project.</w:t>
      </w:r>
    </w:p>
    <w:p w14:paraId="2D72462F" w14:textId="77777777" w:rsidR="00BD5EE6" w:rsidRDefault="00BD5EE6" w:rsidP="00CF01AA">
      <w:pPr>
        <w:pStyle w:val="DHHSbody"/>
        <w:rPr>
          <w:noProof/>
          <w:lang w:eastAsia="en-AU"/>
        </w:rPr>
      </w:pPr>
      <w:r>
        <w:rPr>
          <w:noProof/>
          <w:lang w:eastAsia="en-AU"/>
        </w:rPr>
        <w:t>Key inputs to the framework included:</w:t>
      </w:r>
    </w:p>
    <w:p w14:paraId="13FB335F" w14:textId="73186FA4" w:rsidR="00BD5EE6" w:rsidRPr="00CF01AA" w:rsidRDefault="00186126" w:rsidP="00CF01AA">
      <w:pPr>
        <w:pStyle w:val="DHHSbullet1"/>
      </w:pPr>
      <w:r>
        <w:t>g</w:t>
      </w:r>
      <w:r w:rsidR="00BD5EE6" w:rsidRPr="00CF01AA">
        <w:t xml:space="preserve">lobal best practice succession management and capability approaches </w:t>
      </w:r>
    </w:p>
    <w:p w14:paraId="26EE8321" w14:textId="0B7FCC42" w:rsidR="00BD5EE6" w:rsidRPr="00CF01AA" w:rsidRDefault="00186126" w:rsidP="00CF01AA">
      <w:pPr>
        <w:pStyle w:val="DHHSbullet1"/>
      </w:pPr>
      <w:r>
        <w:t>e</w:t>
      </w:r>
      <w:r w:rsidR="00BD5EE6" w:rsidRPr="00CF01AA">
        <w:t>xisting Victorian capability frameworks in the health context</w:t>
      </w:r>
    </w:p>
    <w:p w14:paraId="272944A2" w14:textId="40CBC62F" w:rsidR="00BD5EE6" w:rsidRPr="00CF01AA" w:rsidRDefault="00BD5EE6" w:rsidP="00CF01AA">
      <w:pPr>
        <w:pStyle w:val="DHHSbullet1"/>
      </w:pPr>
      <w:r w:rsidRPr="00CF01AA">
        <w:t>CEO</w:t>
      </w:r>
      <w:r w:rsidR="00186126">
        <w:t>-</w:t>
      </w:r>
      <w:r w:rsidRPr="00CF01AA">
        <w:t>specific capability sets, including outputs from the pilot CEO leadership capability development process</w:t>
      </w:r>
    </w:p>
    <w:p w14:paraId="753AC4CE" w14:textId="647EDA7B" w:rsidR="00BD5EE6" w:rsidRPr="00CF01AA" w:rsidRDefault="00186126" w:rsidP="00CF01AA">
      <w:pPr>
        <w:pStyle w:val="DHHSbullet1"/>
      </w:pPr>
      <w:r>
        <w:t>t</w:t>
      </w:r>
      <w:r w:rsidR="00BD5EE6" w:rsidRPr="00CF01AA">
        <w:t>he Victorian health system context, vision and strategic plan</w:t>
      </w:r>
    </w:p>
    <w:p w14:paraId="6A9CF763" w14:textId="71907F9D" w:rsidR="00BD5EE6" w:rsidRPr="00CF01AA" w:rsidRDefault="00186126" w:rsidP="00CF01AA">
      <w:pPr>
        <w:pStyle w:val="DHHSbullet1"/>
      </w:pPr>
      <w:r>
        <w:t>s</w:t>
      </w:r>
      <w:r w:rsidR="00BD5EE6" w:rsidRPr="00CF01AA">
        <w:t>ector feedback received via Victorian public health service CEOs and Board Chairs forums, and direct submissions to KPMG</w:t>
      </w:r>
    </w:p>
    <w:p w14:paraId="22CB882E" w14:textId="4F7CAF8F" w:rsidR="00BD5EE6" w:rsidRPr="00CF01AA" w:rsidRDefault="00186126" w:rsidP="00CF01AA">
      <w:pPr>
        <w:pStyle w:val="DHHSbullet1lastline"/>
      </w:pPr>
      <w:r>
        <w:t>s</w:t>
      </w:r>
      <w:r w:rsidR="00BD5EE6" w:rsidRPr="00CF01AA">
        <w:t>pecialist expertise in capability frameworks, talent management and the health sector</w:t>
      </w:r>
      <w:r>
        <w:t>.</w:t>
      </w:r>
    </w:p>
    <w:p w14:paraId="7533FFCF" w14:textId="77777777" w:rsidR="00BD5EE6" w:rsidRPr="00191125" w:rsidRDefault="00BD5EE6" w:rsidP="00CF01AA">
      <w:pPr>
        <w:pStyle w:val="DHHSbody"/>
        <w:rPr>
          <w:noProof/>
          <w:lang w:eastAsia="en-AU"/>
        </w:rPr>
      </w:pPr>
      <w:r>
        <w:rPr>
          <w:noProof/>
          <w:lang w:eastAsia="en-AU"/>
        </w:rPr>
        <w:t xml:space="preserve">A description of inputs to the framework </w:t>
      </w:r>
      <w:r w:rsidRPr="00CF01AA">
        <w:t>are</w:t>
      </w:r>
      <w:r>
        <w:rPr>
          <w:noProof/>
          <w:lang w:eastAsia="en-AU"/>
        </w:rPr>
        <w:t xml:space="preserve"> provided in the following subsections of Appendix A.</w:t>
      </w:r>
    </w:p>
    <w:p w14:paraId="66E9A3C1" w14:textId="77777777" w:rsidR="00BD5EE6" w:rsidRPr="00952233" w:rsidRDefault="00BD5EE6" w:rsidP="00CF01AA">
      <w:pPr>
        <w:pStyle w:val="Heading2"/>
      </w:pPr>
      <w:bookmarkStart w:id="45" w:name="_Toc8548391"/>
      <w:bookmarkStart w:id="46" w:name="_Toc21006062"/>
      <w:r>
        <w:t>Global best practice</w:t>
      </w:r>
      <w:bookmarkEnd w:id="45"/>
      <w:bookmarkEnd w:id="46"/>
    </w:p>
    <w:p w14:paraId="2C3C112F" w14:textId="2F49B99F" w:rsidR="00BD5EE6" w:rsidRDefault="00BD5EE6" w:rsidP="00CF01AA">
      <w:pPr>
        <w:pStyle w:val="DHHSbody"/>
        <w:rPr>
          <w:noProof/>
          <w:lang w:eastAsia="en-AU"/>
        </w:rPr>
      </w:pPr>
      <w:r>
        <w:rPr>
          <w:noProof/>
          <w:lang w:eastAsia="en-AU"/>
        </w:rPr>
        <w:t xml:space="preserve">KPMG undertook </w:t>
      </w:r>
      <w:r w:rsidRPr="00CF01AA">
        <w:t>research</w:t>
      </w:r>
      <w:r>
        <w:rPr>
          <w:noProof/>
          <w:lang w:eastAsia="en-AU"/>
        </w:rPr>
        <w:t xml:space="preserve"> on global best practice succession management and capability approaches. This involved desktop research and reviews of international </w:t>
      </w:r>
      <w:r w:rsidR="00186126">
        <w:rPr>
          <w:noProof/>
          <w:lang w:eastAsia="en-AU"/>
        </w:rPr>
        <w:t>literature, including</w:t>
      </w:r>
      <w:r>
        <w:rPr>
          <w:noProof/>
          <w:lang w:eastAsia="en-AU"/>
        </w:rPr>
        <w:t>:</w:t>
      </w:r>
    </w:p>
    <w:p w14:paraId="26FDFAEF" w14:textId="270495D1" w:rsidR="00BD5EE6" w:rsidRPr="00CF01AA" w:rsidRDefault="00BD5EE6" w:rsidP="00CF01AA">
      <w:pPr>
        <w:pStyle w:val="DHHSbody"/>
      </w:pPr>
      <w:r w:rsidRPr="00CF01AA">
        <w:t>Institute for Healthcare Improvement</w:t>
      </w:r>
      <w:r w:rsidR="00186126">
        <w:t xml:space="preserve"> 2013, </w:t>
      </w:r>
      <w:r w:rsidRPr="00CF01AA">
        <w:rPr>
          <w:i/>
        </w:rPr>
        <w:t>High-</w:t>
      </w:r>
      <w:r w:rsidR="00186126" w:rsidRPr="00CF01AA">
        <w:rPr>
          <w:i/>
        </w:rPr>
        <w:t>impact leadership: improve care, improve the health of populations, and reduce costs</w:t>
      </w:r>
      <w:r w:rsidR="00186126">
        <w:t>,</w:t>
      </w:r>
      <w:r w:rsidR="00186126" w:rsidRPr="00186126">
        <w:t xml:space="preserve"> </w:t>
      </w:r>
      <w:r w:rsidRPr="00CF01AA">
        <w:t xml:space="preserve">IHI </w:t>
      </w:r>
      <w:r w:rsidR="00186126">
        <w:t>w</w:t>
      </w:r>
      <w:r w:rsidRPr="00CF01AA">
        <w:t xml:space="preserve">hite </w:t>
      </w:r>
      <w:r w:rsidR="00186126">
        <w:t>p</w:t>
      </w:r>
      <w:r w:rsidRPr="00CF01AA">
        <w:t>aper</w:t>
      </w:r>
      <w:r w:rsidR="00186126">
        <w:t>,</w:t>
      </w:r>
      <w:r w:rsidRPr="00CF01AA">
        <w:t xml:space="preserve"> </w:t>
      </w:r>
      <w:r w:rsidR="00186126" w:rsidRPr="00415FFF">
        <w:t>Cambridge, Massachusetts</w:t>
      </w:r>
      <w:r w:rsidR="00186126">
        <w:t>.</w:t>
      </w:r>
    </w:p>
    <w:p w14:paraId="7890631C" w14:textId="77777777" w:rsidR="00186126" w:rsidRPr="009B2B33" w:rsidRDefault="00186126" w:rsidP="00186126">
      <w:pPr>
        <w:pStyle w:val="DHHSbody"/>
      </w:pPr>
      <w:r w:rsidRPr="00415FFF">
        <w:t>National Health Service (NHS)</w:t>
      </w:r>
      <w:r>
        <w:t xml:space="preserve"> 2013, </w:t>
      </w:r>
      <w:r w:rsidRPr="00CF01AA">
        <w:rPr>
          <w:i/>
        </w:rPr>
        <w:t xml:space="preserve">NHS </w:t>
      </w:r>
      <w:r w:rsidRPr="00186126">
        <w:rPr>
          <w:i/>
        </w:rPr>
        <w:t>healthcare leadership model</w:t>
      </w:r>
      <w:r>
        <w:t>,</w:t>
      </w:r>
      <w:r w:rsidRPr="009B2B33">
        <w:t xml:space="preserve"> </w:t>
      </w:r>
      <w:r>
        <w:t>v</w:t>
      </w:r>
      <w:r w:rsidRPr="009B2B33">
        <w:t>ersion 1</w:t>
      </w:r>
      <w:r>
        <w:t>, NHS, United Kingdom.</w:t>
      </w:r>
    </w:p>
    <w:p w14:paraId="1C5AE3B6" w14:textId="1166E075" w:rsidR="00BD5EE6" w:rsidRPr="00CF01AA" w:rsidRDefault="00BD5EE6" w:rsidP="00CF01AA">
      <w:pPr>
        <w:pStyle w:val="DHHSbody"/>
      </w:pPr>
      <w:r w:rsidRPr="00CF01AA">
        <w:t>National Health Service (NHS)</w:t>
      </w:r>
      <w:r w:rsidR="00186126">
        <w:t xml:space="preserve"> 2016</w:t>
      </w:r>
      <w:r w:rsidRPr="00CF01AA">
        <w:t xml:space="preserve">, </w:t>
      </w:r>
      <w:r w:rsidR="00186126" w:rsidRPr="00CF01AA">
        <w:rPr>
          <w:i/>
        </w:rPr>
        <w:t xml:space="preserve">NHS </w:t>
      </w:r>
      <w:r w:rsidR="00186126" w:rsidRPr="00186126">
        <w:rPr>
          <w:i/>
        </w:rPr>
        <w:t>culture and leadership programme</w:t>
      </w:r>
      <w:r w:rsidR="00186126">
        <w:t xml:space="preserve">, NHS </w:t>
      </w:r>
      <w:r w:rsidRPr="00CF01AA">
        <w:t>United Kingdom</w:t>
      </w:r>
      <w:r w:rsidR="00186126">
        <w:t>.</w:t>
      </w:r>
    </w:p>
    <w:p w14:paraId="2788378C" w14:textId="0EC2C329" w:rsidR="00BD5EE6" w:rsidRPr="00CF01AA" w:rsidRDefault="00BD5EE6" w:rsidP="00CF01AA">
      <w:pPr>
        <w:pStyle w:val="DHHSbody"/>
      </w:pPr>
      <w:r w:rsidRPr="00CF01AA">
        <w:t xml:space="preserve">Safer Care Victoria </w:t>
      </w:r>
      <w:r w:rsidR="00186126">
        <w:t xml:space="preserve">2019, </w:t>
      </w:r>
      <w:r w:rsidRPr="00CF01AA">
        <w:rPr>
          <w:i/>
        </w:rPr>
        <w:t xml:space="preserve">Leadership and </w:t>
      </w:r>
      <w:r w:rsidR="00186126" w:rsidRPr="00186126">
        <w:rPr>
          <w:i/>
        </w:rPr>
        <w:t>learning action plan</w:t>
      </w:r>
      <w:r w:rsidR="00186126">
        <w:t xml:space="preserve">, State Government of Victoria, Melbourne. </w:t>
      </w:r>
    </w:p>
    <w:p w14:paraId="2FC7C97B" w14:textId="77777777" w:rsidR="00BD5EE6" w:rsidRDefault="00BD5EE6" w:rsidP="00CF01AA">
      <w:pPr>
        <w:pStyle w:val="Heading2"/>
      </w:pPr>
      <w:bookmarkStart w:id="47" w:name="_Toc8548392"/>
      <w:bookmarkStart w:id="48" w:name="_Toc21006063"/>
      <w:r>
        <w:t>Victorian capability frameworks</w:t>
      </w:r>
      <w:bookmarkEnd w:id="47"/>
      <w:bookmarkEnd w:id="48"/>
    </w:p>
    <w:p w14:paraId="1E894270" w14:textId="05872D83" w:rsidR="00BD5EE6" w:rsidRPr="00CF01AA" w:rsidRDefault="00BD5EE6" w:rsidP="00CF01AA">
      <w:pPr>
        <w:pStyle w:val="DHHSbody"/>
      </w:pPr>
      <w:r w:rsidRPr="00CF01AA">
        <w:t xml:space="preserve">In November 2018, </w:t>
      </w:r>
      <w:r w:rsidR="00186126" w:rsidRPr="00CF01AA">
        <w:t>the Departmen</w:t>
      </w:r>
      <w:r w:rsidR="00336342">
        <w:t>t</w:t>
      </w:r>
      <w:r w:rsidR="00186126" w:rsidRPr="00CF01AA">
        <w:t xml:space="preserve"> of Health and Human Services </w:t>
      </w:r>
      <w:r w:rsidRPr="00CF01AA">
        <w:t>called for health services and other organisations within the Victorian public health system to submit existing capability frameworks as input to the current framework.</w:t>
      </w:r>
    </w:p>
    <w:p w14:paraId="12C6727F" w14:textId="77777777" w:rsidR="00BD5EE6" w:rsidRPr="00CF01AA" w:rsidRDefault="00BD5EE6" w:rsidP="00CF01AA">
      <w:pPr>
        <w:pStyle w:val="DHHSbody"/>
      </w:pPr>
      <w:r w:rsidRPr="00CF01AA">
        <w:t>Ten existing capability frameworks were received as part of the call for submission, which included:</w:t>
      </w:r>
    </w:p>
    <w:p w14:paraId="62232144" w14:textId="77777777" w:rsidR="00BD5EE6" w:rsidRPr="00CF01AA" w:rsidRDefault="00BD5EE6" w:rsidP="00CF01AA">
      <w:pPr>
        <w:pStyle w:val="DHHSbody"/>
        <w:rPr>
          <w:b/>
          <w:noProof/>
          <w:lang w:eastAsia="en-AU"/>
        </w:rPr>
      </w:pPr>
      <w:r w:rsidRPr="00CF01AA">
        <w:rPr>
          <w:b/>
          <w:noProof/>
          <w:lang w:eastAsia="en-AU"/>
        </w:rPr>
        <w:t>Ambulance Victoria</w:t>
      </w:r>
    </w:p>
    <w:p w14:paraId="78C01134" w14:textId="76AB2C28" w:rsidR="00BD5EE6" w:rsidRPr="007E1233" w:rsidRDefault="00BD5EE6" w:rsidP="00CF01AA">
      <w:pPr>
        <w:pStyle w:val="DHHSbullet1"/>
        <w:rPr>
          <w:noProof/>
          <w:lang w:eastAsia="en-AU"/>
        </w:rPr>
      </w:pPr>
      <w:r w:rsidRPr="00CF01AA">
        <w:rPr>
          <w:i/>
          <w:noProof/>
          <w:lang w:eastAsia="en-AU"/>
        </w:rPr>
        <w:t xml:space="preserve">Ambulance Victoria </w:t>
      </w:r>
      <w:r w:rsidR="007E1233" w:rsidRPr="00CF01AA">
        <w:rPr>
          <w:i/>
        </w:rPr>
        <w:t>behavioural</w:t>
      </w:r>
      <w:r w:rsidR="007E1233" w:rsidRPr="00CF01AA">
        <w:rPr>
          <w:i/>
          <w:noProof/>
          <w:lang w:eastAsia="en-AU"/>
        </w:rPr>
        <w:t xml:space="preserve"> capability framework </w:t>
      </w:r>
      <w:r w:rsidRPr="007E1233">
        <w:rPr>
          <w:noProof/>
          <w:lang w:eastAsia="en-AU"/>
        </w:rPr>
        <w:t>2018</w:t>
      </w:r>
    </w:p>
    <w:p w14:paraId="7B61007B" w14:textId="23B303E4" w:rsidR="00BD5EE6" w:rsidRDefault="00BD5EE6" w:rsidP="00CF01AA">
      <w:pPr>
        <w:pStyle w:val="DHHSbullet1lastline"/>
        <w:rPr>
          <w:noProof/>
          <w:lang w:eastAsia="en-AU"/>
        </w:rPr>
      </w:pPr>
      <w:r w:rsidRPr="00CF01AA">
        <w:rPr>
          <w:i/>
          <w:noProof/>
          <w:lang w:eastAsia="en-AU"/>
        </w:rPr>
        <w:t xml:space="preserve">Ambulance Victoria </w:t>
      </w:r>
      <w:r w:rsidR="007E1233" w:rsidRPr="00CF01AA">
        <w:rPr>
          <w:i/>
          <w:noProof/>
          <w:lang w:eastAsia="en-AU"/>
        </w:rPr>
        <w:t xml:space="preserve">leadership </w:t>
      </w:r>
      <w:r w:rsidR="007E1233" w:rsidRPr="00CF01AA">
        <w:rPr>
          <w:i/>
        </w:rPr>
        <w:t>development</w:t>
      </w:r>
      <w:r w:rsidR="007E1233" w:rsidRPr="00CF01AA">
        <w:rPr>
          <w:i/>
          <w:noProof/>
          <w:lang w:eastAsia="en-AU"/>
        </w:rPr>
        <w:t xml:space="preserve"> framework</w:t>
      </w:r>
      <w:r w:rsidR="007E1233" w:rsidRPr="005F27EC">
        <w:rPr>
          <w:noProof/>
          <w:lang w:eastAsia="en-AU"/>
        </w:rPr>
        <w:t xml:space="preserve"> </w:t>
      </w:r>
      <w:r w:rsidRPr="005F27EC">
        <w:rPr>
          <w:noProof/>
          <w:lang w:eastAsia="en-AU"/>
        </w:rPr>
        <w:t>2018</w:t>
      </w:r>
    </w:p>
    <w:p w14:paraId="535C73FB" w14:textId="77777777" w:rsidR="00BD5EE6" w:rsidRPr="00CF01AA" w:rsidRDefault="00BD5EE6" w:rsidP="00CF01AA">
      <w:pPr>
        <w:pStyle w:val="DHHSbody"/>
        <w:rPr>
          <w:b/>
          <w:noProof/>
          <w:lang w:eastAsia="en-AU"/>
        </w:rPr>
      </w:pPr>
      <w:r w:rsidRPr="00CF01AA">
        <w:rPr>
          <w:b/>
          <w:noProof/>
          <w:lang w:eastAsia="en-AU"/>
        </w:rPr>
        <w:t>Barwon Health</w:t>
      </w:r>
    </w:p>
    <w:p w14:paraId="1CDA436C" w14:textId="1FF70B13" w:rsidR="00BD5EE6" w:rsidRPr="005F27EC" w:rsidRDefault="00BD5EE6" w:rsidP="00CF01AA">
      <w:pPr>
        <w:pStyle w:val="DHHSbullet1"/>
        <w:rPr>
          <w:noProof/>
          <w:lang w:eastAsia="en-AU"/>
        </w:rPr>
      </w:pPr>
      <w:r w:rsidRPr="00CF01AA">
        <w:rPr>
          <w:i/>
          <w:noProof/>
          <w:lang w:eastAsia="en-AU"/>
        </w:rPr>
        <w:t>FY18</w:t>
      </w:r>
      <w:r w:rsidR="007E1233" w:rsidRPr="00CF01AA">
        <w:rPr>
          <w:i/>
          <w:noProof/>
          <w:lang w:eastAsia="en-AU"/>
        </w:rPr>
        <w:t>–</w:t>
      </w:r>
      <w:r w:rsidRPr="00CF01AA">
        <w:rPr>
          <w:i/>
          <w:noProof/>
          <w:lang w:eastAsia="en-AU"/>
        </w:rPr>
        <w:t xml:space="preserve">19 Barwon Health </w:t>
      </w:r>
      <w:r w:rsidR="007E1233" w:rsidRPr="00CF01AA">
        <w:rPr>
          <w:i/>
          <w:noProof/>
          <w:lang w:eastAsia="en-AU"/>
        </w:rPr>
        <w:t xml:space="preserve">learning and </w:t>
      </w:r>
      <w:r w:rsidR="007E1233" w:rsidRPr="00CF01AA">
        <w:rPr>
          <w:i/>
        </w:rPr>
        <w:t>development</w:t>
      </w:r>
      <w:r w:rsidR="007E1233" w:rsidRPr="00CF01AA">
        <w:rPr>
          <w:i/>
          <w:noProof/>
          <w:lang w:eastAsia="en-AU"/>
        </w:rPr>
        <w:t xml:space="preserve"> organisational curriculum</w:t>
      </w:r>
      <w:r w:rsidR="007E1233" w:rsidRPr="005F27EC">
        <w:rPr>
          <w:noProof/>
          <w:lang w:eastAsia="en-AU"/>
        </w:rPr>
        <w:t xml:space="preserve"> </w:t>
      </w:r>
      <w:r w:rsidRPr="005F27EC">
        <w:rPr>
          <w:noProof/>
          <w:lang w:eastAsia="en-AU"/>
        </w:rPr>
        <w:t>2018</w:t>
      </w:r>
    </w:p>
    <w:p w14:paraId="7C593489" w14:textId="12C63CD5" w:rsidR="00BD5EE6" w:rsidRDefault="00BD5EE6" w:rsidP="00CF01AA">
      <w:pPr>
        <w:pStyle w:val="DHHSbullet1lastline"/>
        <w:rPr>
          <w:noProof/>
          <w:lang w:eastAsia="en-AU"/>
        </w:rPr>
      </w:pPr>
      <w:r w:rsidRPr="00CF01AA">
        <w:rPr>
          <w:i/>
          <w:noProof/>
          <w:lang w:eastAsia="en-AU"/>
        </w:rPr>
        <w:lastRenderedPageBreak/>
        <w:t xml:space="preserve">Barwon Health </w:t>
      </w:r>
      <w:r w:rsidR="007E1233" w:rsidRPr="00CF01AA">
        <w:rPr>
          <w:i/>
          <w:noProof/>
          <w:lang w:eastAsia="en-AU"/>
        </w:rPr>
        <w:t xml:space="preserve">leadership </w:t>
      </w:r>
      <w:r w:rsidR="007E1233" w:rsidRPr="00CF01AA">
        <w:rPr>
          <w:i/>
        </w:rPr>
        <w:t>capability</w:t>
      </w:r>
      <w:r w:rsidR="007E1233" w:rsidRPr="00CF01AA">
        <w:rPr>
          <w:i/>
          <w:noProof/>
          <w:lang w:eastAsia="en-AU"/>
        </w:rPr>
        <w:t xml:space="preserve"> framework </w:t>
      </w:r>
      <w:r w:rsidRPr="007E1233">
        <w:rPr>
          <w:noProof/>
          <w:lang w:eastAsia="en-AU"/>
        </w:rPr>
        <w:t>2018</w:t>
      </w:r>
      <w:r>
        <w:rPr>
          <w:noProof/>
          <w:lang w:eastAsia="en-AU"/>
        </w:rPr>
        <w:t xml:space="preserve">, including </w:t>
      </w:r>
      <w:r w:rsidRPr="00CF01AA">
        <w:rPr>
          <w:i/>
          <w:noProof/>
          <w:lang w:eastAsia="en-AU"/>
        </w:rPr>
        <w:t>Self-</w:t>
      </w:r>
      <w:r w:rsidR="007E1233" w:rsidRPr="00CF01AA">
        <w:rPr>
          <w:i/>
          <w:noProof/>
          <w:lang w:eastAsia="en-AU"/>
        </w:rPr>
        <w:t>a</w:t>
      </w:r>
      <w:r w:rsidRPr="00CF01AA">
        <w:rPr>
          <w:i/>
          <w:noProof/>
          <w:lang w:eastAsia="en-AU"/>
        </w:rPr>
        <w:t xml:space="preserve">ssessment </w:t>
      </w:r>
      <w:r w:rsidR="007E1233" w:rsidRPr="00CF01AA">
        <w:rPr>
          <w:i/>
          <w:noProof/>
          <w:lang w:eastAsia="en-AU"/>
        </w:rPr>
        <w:t>tool for leading others profile</w:t>
      </w:r>
      <w:r>
        <w:rPr>
          <w:noProof/>
          <w:lang w:eastAsia="en-AU"/>
        </w:rPr>
        <w:t xml:space="preserve"> 2018</w:t>
      </w:r>
    </w:p>
    <w:p w14:paraId="054175B7" w14:textId="77777777" w:rsidR="00BD5EE6" w:rsidRPr="00CF01AA" w:rsidRDefault="00BD5EE6" w:rsidP="00CF01AA">
      <w:pPr>
        <w:pStyle w:val="DHHSbody"/>
        <w:rPr>
          <w:b/>
          <w:noProof/>
          <w:lang w:eastAsia="en-AU"/>
        </w:rPr>
      </w:pPr>
      <w:r w:rsidRPr="00CF01AA">
        <w:rPr>
          <w:b/>
          <w:noProof/>
          <w:lang w:eastAsia="en-AU"/>
        </w:rPr>
        <w:t>Eastern Health</w:t>
      </w:r>
    </w:p>
    <w:p w14:paraId="3B4DB064" w14:textId="640C0D9E" w:rsidR="00BD5EE6" w:rsidRPr="00CF01AA" w:rsidRDefault="00BD5EE6" w:rsidP="00CF01AA">
      <w:pPr>
        <w:pStyle w:val="DHHSbullet1lastline"/>
      </w:pPr>
      <w:r w:rsidRPr="00CF01AA">
        <w:rPr>
          <w:i/>
          <w:noProof/>
          <w:lang w:eastAsia="en-AU"/>
        </w:rPr>
        <w:t>Eastern Hea</w:t>
      </w:r>
      <w:r w:rsidR="007E1233">
        <w:rPr>
          <w:i/>
          <w:noProof/>
          <w:lang w:eastAsia="en-AU"/>
        </w:rPr>
        <w:t>l</w:t>
      </w:r>
      <w:r w:rsidRPr="00CF01AA">
        <w:rPr>
          <w:i/>
          <w:noProof/>
          <w:lang w:eastAsia="en-AU"/>
        </w:rPr>
        <w:t xml:space="preserve">th </w:t>
      </w:r>
      <w:r w:rsidR="007E1233" w:rsidRPr="00CF01AA">
        <w:rPr>
          <w:i/>
          <w:noProof/>
          <w:lang w:eastAsia="en-AU"/>
        </w:rPr>
        <w:t>m</w:t>
      </w:r>
      <w:r w:rsidRPr="00CF01AA">
        <w:rPr>
          <w:i/>
          <w:noProof/>
          <w:lang w:eastAsia="en-AU"/>
        </w:rPr>
        <w:t xml:space="preserve">anager </w:t>
      </w:r>
      <w:r w:rsidR="007E1233" w:rsidRPr="00CF01AA">
        <w:rPr>
          <w:i/>
          <w:noProof/>
          <w:lang w:eastAsia="en-AU"/>
        </w:rPr>
        <w:t>s</w:t>
      </w:r>
      <w:r w:rsidRPr="00CF01AA">
        <w:rPr>
          <w:i/>
          <w:noProof/>
          <w:lang w:eastAsia="en-AU"/>
        </w:rPr>
        <w:t xml:space="preserve">uccess </w:t>
      </w:r>
      <w:r w:rsidR="007E1233" w:rsidRPr="00CF01AA">
        <w:rPr>
          <w:i/>
          <w:noProof/>
          <w:lang w:eastAsia="en-AU"/>
        </w:rPr>
        <w:t>p</w:t>
      </w:r>
      <w:r w:rsidRPr="00CF01AA">
        <w:rPr>
          <w:i/>
          <w:noProof/>
          <w:lang w:eastAsia="en-AU"/>
        </w:rPr>
        <w:t>rofile</w:t>
      </w:r>
      <w:r w:rsidRPr="005F27EC">
        <w:rPr>
          <w:noProof/>
          <w:lang w:eastAsia="en-AU"/>
        </w:rPr>
        <w:t xml:space="preserve"> 2018</w:t>
      </w:r>
    </w:p>
    <w:p w14:paraId="2E74CE09" w14:textId="77777777" w:rsidR="00BD5EE6" w:rsidRPr="00CF01AA" w:rsidRDefault="00BD5EE6" w:rsidP="00CF01AA">
      <w:pPr>
        <w:pStyle w:val="DHHSbody"/>
        <w:rPr>
          <w:b/>
        </w:rPr>
      </w:pPr>
      <w:r w:rsidRPr="00CF01AA">
        <w:rPr>
          <w:b/>
          <w:noProof/>
          <w:lang w:eastAsia="en-AU"/>
        </w:rPr>
        <w:t>Melbourne Health</w:t>
      </w:r>
    </w:p>
    <w:p w14:paraId="521103B7" w14:textId="0D1913E7" w:rsidR="00BD5EE6" w:rsidRPr="00CF01AA" w:rsidRDefault="00BD5EE6" w:rsidP="00CF01AA">
      <w:pPr>
        <w:pStyle w:val="DHHSbullet1"/>
        <w:rPr>
          <w:b/>
          <w:i/>
          <w:noProof/>
          <w:lang w:eastAsia="en-AU"/>
        </w:rPr>
      </w:pPr>
      <w:r w:rsidRPr="00CF01AA">
        <w:rPr>
          <w:i/>
          <w:noProof/>
          <w:lang w:eastAsia="en-AU"/>
        </w:rPr>
        <w:t xml:space="preserve">Melbourne </w:t>
      </w:r>
      <w:r w:rsidRPr="00CF01AA">
        <w:rPr>
          <w:i/>
        </w:rPr>
        <w:t>Health</w:t>
      </w:r>
      <w:r w:rsidRPr="00CF01AA">
        <w:rPr>
          <w:i/>
          <w:noProof/>
          <w:lang w:eastAsia="en-AU"/>
        </w:rPr>
        <w:t xml:space="preserve"> </w:t>
      </w:r>
      <w:r w:rsidR="007E1233">
        <w:rPr>
          <w:i/>
          <w:noProof/>
          <w:lang w:eastAsia="en-AU"/>
        </w:rPr>
        <w:t>c</w:t>
      </w:r>
      <w:r w:rsidRPr="00CF01AA">
        <w:rPr>
          <w:i/>
          <w:noProof/>
          <w:lang w:eastAsia="en-AU"/>
        </w:rPr>
        <w:t xml:space="preserve">apability </w:t>
      </w:r>
      <w:r w:rsidR="007E1233">
        <w:rPr>
          <w:i/>
          <w:noProof/>
          <w:lang w:eastAsia="en-AU"/>
        </w:rPr>
        <w:t>f</w:t>
      </w:r>
      <w:r w:rsidRPr="00CF01AA">
        <w:rPr>
          <w:i/>
          <w:noProof/>
          <w:lang w:eastAsia="en-AU"/>
        </w:rPr>
        <w:t>ramework</w:t>
      </w:r>
      <w:r w:rsidR="007E1233" w:rsidRPr="00CF01AA">
        <w:rPr>
          <w:i/>
          <w:noProof/>
          <w:lang w:eastAsia="en-AU"/>
        </w:rPr>
        <w:t>:</w:t>
      </w:r>
      <w:r w:rsidRPr="00CF01AA">
        <w:rPr>
          <w:i/>
          <w:noProof/>
          <w:lang w:eastAsia="en-AU"/>
        </w:rPr>
        <w:t xml:space="preserve"> </w:t>
      </w:r>
      <w:r w:rsidR="007E1233">
        <w:rPr>
          <w:i/>
          <w:noProof/>
          <w:lang w:eastAsia="en-AU"/>
        </w:rPr>
        <w:t>a</w:t>
      </w:r>
      <w:r w:rsidRPr="00CF01AA">
        <w:rPr>
          <w:i/>
          <w:noProof/>
          <w:lang w:eastAsia="en-AU"/>
        </w:rPr>
        <w:t xml:space="preserve">t a </w:t>
      </w:r>
      <w:r w:rsidR="007E1233">
        <w:rPr>
          <w:i/>
          <w:noProof/>
          <w:lang w:eastAsia="en-AU"/>
        </w:rPr>
        <w:t>g</w:t>
      </w:r>
      <w:r w:rsidRPr="00CF01AA">
        <w:rPr>
          <w:i/>
          <w:noProof/>
          <w:lang w:eastAsia="en-AU"/>
        </w:rPr>
        <w:t>lance</w:t>
      </w:r>
    </w:p>
    <w:p w14:paraId="71C85227" w14:textId="4DD62486" w:rsidR="00BD5EE6" w:rsidRPr="005F27EC" w:rsidRDefault="00BD5EE6" w:rsidP="00CF01AA">
      <w:pPr>
        <w:pStyle w:val="DHHSbullet1lastline"/>
        <w:rPr>
          <w:b/>
          <w:noProof/>
          <w:lang w:eastAsia="en-AU"/>
        </w:rPr>
      </w:pPr>
      <w:r w:rsidRPr="00CF01AA">
        <w:rPr>
          <w:i/>
          <w:noProof/>
          <w:lang w:eastAsia="en-AU"/>
        </w:rPr>
        <w:t xml:space="preserve">Melbourne Health </w:t>
      </w:r>
      <w:r w:rsidR="007E1233">
        <w:rPr>
          <w:i/>
          <w:noProof/>
          <w:lang w:eastAsia="en-AU"/>
        </w:rPr>
        <w:t>c</w:t>
      </w:r>
      <w:r w:rsidRPr="00CF01AA">
        <w:rPr>
          <w:i/>
          <w:noProof/>
          <w:lang w:eastAsia="en-AU"/>
        </w:rPr>
        <w:t xml:space="preserve">apability </w:t>
      </w:r>
      <w:r w:rsidR="007E1233" w:rsidRPr="00CF01AA">
        <w:rPr>
          <w:i/>
        </w:rPr>
        <w:t>f</w:t>
      </w:r>
      <w:r w:rsidRPr="00CF01AA">
        <w:rPr>
          <w:i/>
        </w:rPr>
        <w:t>ramework</w:t>
      </w:r>
      <w:r>
        <w:rPr>
          <w:noProof/>
          <w:lang w:eastAsia="en-AU"/>
        </w:rPr>
        <w:t xml:space="preserve"> 2017</w:t>
      </w:r>
    </w:p>
    <w:p w14:paraId="2D0497BB" w14:textId="77777777" w:rsidR="00BD5EE6" w:rsidRPr="00CF01AA" w:rsidRDefault="00BD5EE6" w:rsidP="00CF01AA">
      <w:pPr>
        <w:pStyle w:val="DHHSbody"/>
        <w:rPr>
          <w:b/>
        </w:rPr>
      </w:pPr>
      <w:r w:rsidRPr="00CF01AA">
        <w:rPr>
          <w:b/>
          <w:noProof/>
          <w:lang w:eastAsia="en-AU"/>
        </w:rPr>
        <w:t>Monash Health</w:t>
      </w:r>
    </w:p>
    <w:p w14:paraId="243DBAA0" w14:textId="03D506DB" w:rsidR="00BD5EE6" w:rsidRPr="005F27EC" w:rsidRDefault="00BD5EE6" w:rsidP="00CF01AA">
      <w:pPr>
        <w:pStyle w:val="DHHSbullet1lastline"/>
        <w:rPr>
          <w:b/>
          <w:noProof/>
          <w:lang w:eastAsia="en-AU"/>
        </w:rPr>
      </w:pPr>
      <w:r w:rsidRPr="00CF01AA">
        <w:rPr>
          <w:i/>
          <w:noProof/>
          <w:lang w:eastAsia="en-AU"/>
        </w:rPr>
        <w:t xml:space="preserve">Monash Health </w:t>
      </w:r>
      <w:r w:rsidR="007E1233" w:rsidRPr="00CF01AA">
        <w:rPr>
          <w:i/>
          <w:noProof/>
          <w:lang w:eastAsia="en-AU"/>
        </w:rPr>
        <w:t>c</w:t>
      </w:r>
      <w:r w:rsidRPr="00CF01AA">
        <w:rPr>
          <w:i/>
          <w:noProof/>
          <w:lang w:eastAsia="en-AU"/>
        </w:rPr>
        <w:t xml:space="preserve">apability </w:t>
      </w:r>
      <w:r w:rsidR="007E1233" w:rsidRPr="00CF01AA">
        <w:rPr>
          <w:i/>
          <w:noProof/>
          <w:lang w:eastAsia="en-AU"/>
        </w:rPr>
        <w:t>f</w:t>
      </w:r>
      <w:r w:rsidRPr="00CF01AA">
        <w:rPr>
          <w:i/>
          <w:noProof/>
          <w:lang w:eastAsia="en-AU"/>
        </w:rPr>
        <w:t>ramework</w:t>
      </w:r>
      <w:r w:rsidRPr="005F27EC">
        <w:rPr>
          <w:noProof/>
          <w:lang w:eastAsia="en-AU"/>
        </w:rPr>
        <w:t xml:space="preserve"> 2016</w:t>
      </w:r>
    </w:p>
    <w:p w14:paraId="6F2D4FDC" w14:textId="77777777" w:rsidR="00BD5EE6" w:rsidRPr="00CF01AA" w:rsidRDefault="00BD5EE6" w:rsidP="00CF01AA">
      <w:pPr>
        <w:pStyle w:val="DHHSbody"/>
        <w:rPr>
          <w:b/>
          <w:noProof/>
          <w:lang w:eastAsia="en-AU"/>
        </w:rPr>
      </w:pPr>
      <w:r w:rsidRPr="00CF01AA">
        <w:rPr>
          <w:b/>
          <w:noProof/>
          <w:lang w:eastAsia="en-AU"/>
        </w:rPr>
        <w:t xml:space="preserve">The Royal Women’s </w:t>
      </w:r>
      <w:r w:rsidRPr="00CF01AA">
        <w:rPr>
          <w:b/>
        </w:rPr>
        <w:t>Hospital</w:t>
      </w:r>
    </w:p>
    <w:p w14:paraId="385D8C8E" w14:textId="4C23FDED" w:rsidR="00BD5EE6" w:rsidRPr="005F27EC" w:rsidRDefault="00BD5EE6" w:rsidP="00CF01AA">
      <w:pPr>
        <w:pStyle w:val="DHHSbullet1lastline"/>
        <w:rPr>
          <w:b/>
          <w:noProof/>
          <w:lang w:eastAsia="en-AU"/>
        </w:rPr>
      </w:pPr>
      <w:r w:rsidRPr="00CF01AA">
        <w:rPr>
          <w:i/>
          <w:noProof/>
          <w:lang w:eastAsia="en-AU"/>
        </w:rPr>
        <w:t xml:space="preserve">The Women’s </w:t>
      </w:r>
      <w:r w:rsidR="007E1233">
        <w:rPr>
          <w:i/>
          <w:noProof/>
          <w:lang w:eastAsia="en-AU"/>
        </w:rPr>
        <w:t>c</w:t>
      </w:r>
      <w:r w:rsidRPr="00CF01AA">
        <w:rPr>
          <w:i/>
          <w:noProof/>
          <w:lang w:eastAsia="en-AU"/>
        </w:rPr>
        <w:t xml:space="preserve">ompetency </w:t>
      </w:r>
      <w:r w:rsidR="007E1233">
        <w:rPr>
          <w:i/>
          <w:noProof/>
          <w:lang w:eastAsia="en-AU"/>
        </w:rPr>
        <w:t>f</w:t>
      </w:r>
      <w:r w:rsidRPr="00CF01AA">
        <w:rPr>
          <w:i/>
          <w:noProof/>
          <w:lang w:eastAsia="en-AU"/>
        </w:rPr>
        <w:t xml:space="preserve">ramework – </w:t>
      </w:r>
      <w:r w:rsidR="007E1233">
        <w:rPr>
          <w:i/>
          <w:noProof/>
          <w:lang w:eastAsia="en-AU"/>
        </w:rPr>
        <w:t>a</w:t>
      </w:r>
      <w:r w:rsidRPr="00CF01AA">
        <w:rPr>
          <w:i/>
          <w:noProof/>
          <w:lang w:eastAsia="en-AU"/>
        </w:rPr>
        <w:t xml:space="preserve">ll </w:t>
      </w:r>
      <w:r w:rsidR="007E1233">
        <w:rPr>
          <w:i/>
          <w:noProof/>
          <w:lang w:eastAsia="en-AU"/>
        </w:rPr>
        <w:t>l</w:t>
      </w:r>
      <w:r w:rsidRPr="00CF01AA">
        <w:rPr>
          <w:i/>
          <w:noProof/>
          <w:lang w:eastAsia="en-AU"/>
        </w:rPr>
        <w:t>evels</w:t>
      </w:r>
      <w:r>
        <w:rPr>
          <w:noProof/>
          <w:lang w:eastAsia="en-AU"/>
        </w:rPr>
        <w:t xml:space="preserve"> (v0.1)</w:t>
      </w:r>
    </w:p>
    <w:p w14:paraId="77E5F122" w14:textId="77777777" w:rsidR="00BD5EE6" w:rsidRPr="00CF01AA" w:rsidRDefault="00BD5EE6" w:rsidP="00CF01AA">
      <w:pPr>
        <w:pStyle w:val="DHHSbody"/>
        <w:rPr>
          <w:b/>
        </w:rPr>
      </w:pPr>
      <w:r w:rsidRPr="00CF01AA">
        <w:rPr>
          <w:b/>
          <w:noProof/>
          <w:lang w:eastAsia="en-AU"/>
        </w:rPr>
        <w:t>St Vincent’s Health Australia</w:t>
      </w:r>
    </w:p>
    <w:p w14:paraId="4B60A57B" w14:textId="49F6B031" w:rsidR="00BD5EE6" w:rsidRDefault="00BD5EE6" w:rsidP="00CF01AA">
      <w:pPr>
        <w:pStyle w:val="DHHSbullet1"/>
        <w:rPr>
          <w:noProof/>
          <w:lang w:eastAsia="en-AU"/>
        </w:rPr>
      </w:pPr>
      <w:r w:rsidRPr="00CF01AA">
        <w:rPr>
          <w:i/>
          <w:noProof/>
          <w:lang w:eastAsia="en-AU"/>
        </w:rPr>
        <w:t xml:space="preserve">SVHA </w:t>
      </w:r>
      <w:r w:rsidR="007E1233" w:rsidRPr="00CF01AA">
        <w:rPr>
          <w:i/>
          <w:noProof/>
          <w:lang w:eastAsia="en-AU"/>
        </w:rPr>
        <w:t>group core capability framework</w:t>
      </w:r>
      <w:r w:rsidR="007E1233" w:rsidRPr="00F449EF">
        <w:rPr>
          <w:noProof/>
          <w:lang w:eastAsia="en-AU"/>
        </w:rPr>
        <w:t xml:space="preserve"> </w:t>
      </w:r>
      <w:r w:rsidRPr="00F449EF">
        <w:rPr>
          <w:noProof/>
          <w:lang w:eastAsia="en-AU"/>
        </w:rPr>
        <w:t>2013</w:t>
      </w:r>
    </w:p>
    <w:p w14:paraId="3BA1B538" w14:textId="77777777" w:rsidR="00BD5EE6" w:rsidRPr="00CF01AA" w:rsidRDefault="00BD5EE6" w:rsidP="00CF01AA">
      <w:pPr>
        <w:pStyle w:val="Heading2"/>
        <w:rPr>
          <w:rFonts w:eastAsia="Times"/>
        </w:rPr>
      </w:pPr>
      <w:bookmarkStart w:id="49" w:name="_Toc8548393"/>
      <w:bookmarkStart w:id="50" w:name="_Toc21006064"/>
      <w:r>
        <w:t>Victorian health system</w:t>
      </w:r>
      <w:bookmarkEnd w:id="49"/>
      <w:bookmarkEnd w:id="50"/>
    </w:p>
    <w:p w14:paraId="45B1EAF4" w14:textId="24B5F8C0" w:rsidR="00BD5EE6" w:rsidRPr="00CF01AA" w:rsidRDefault="00BD5EE6" w:rsidP="00CF01AA">
      <w:pPr>
        <w:pStyle w:val="DHHSbody"/>
      </w:pPr>
      <w:r w:rsidRPr="00CF01AA">
        <w:t xml:space="preserve">The current framework </w:t>
      </w:r>
      <w:r w:rsidR="000676A8">
        <w:t>was</w:t>
      </w:r>
      <w:r w:rsidRPr="00CF01AA">
        <w:t xml:space="preserve"> developed within the context of a rapidly evolving Victorian health system.</w:t>
      </w:r>
    </w:p>
    <w:p w14:paraId="558F62AA" w14:textId="77777777" w:rsidR="00BD5EE6" w:rsidRPr="00CF01AA" w:rsidRDefault="00BD5EE6" w:rsidP="00CF01AA">
      <w:pPr>
        <w:pStyle w:val="DHHSbody"/>
      </w:pPr>
      <w:r w:rsidRPr="00CF01AA">
        <w:t>Within this context, the framework recognises that the Victorian health system leaders of the future need a diverse pool of skills and behaviours (as articulated in this framework) to meet a hugely challenging role with strong community expectations and multiple competing pressures and priorities.</w:t>
      </w:r>
    </w:p>
    <w:p w14:paraId="78C8ED4B" w14:textId="19B3BA23" w:rsidR="00BD5EE6" w:rsidRPr="00CF01AA" w:rsidRDefault="00BD5EE6" w:rsidP="00CF01AA">
      <w:pPr>
        <w:pStyle w:val="DHHSbody"/>
      </w:pPr>
      <w:r w:rsidRPr="00CF01AA">
        <w:t>The framework will continue to support future Victorian health system leaders in driving strategic directions around</w:t>
      </w:r>
      <w:r w:rsidR="000676A8">
        <w:t xml:space="preserve"> the Department of Health and Human Services’ strategic directions</w:t>
      </w:r>
      <w:r w:rsidRPr="00CF01AA">
        <w:t>:</w:t>
      </w:r>
    </w:p>
    <w:p w14:paraId="4F4458C5" w14:textId="7414ADEC" w:rsidR="00BD5EE6" w:rsidRPr="00CF01AA" w:rsidRDefault="000676A8" w:rsidP="00CF01AA">
      <w:pPr>
        <w:pStyle w:val="DHHSbullet1"/>
      </w:pPr>
      <w:r>
        <w:t>p</w:t>
      </w:r>
      <w:r w:rsidR="00BD5EE6" w:rsidRPr="00CF01AA">
        <w:t>erson-centred services and care</w:t>
      </w:r>
    </w:p>
    <w:p w14:paraId="0C0E6798" w14:textId="58611E36" w:rsidR="00BD5EE6" w:rsidRPr="00CF01AA" w:rsidRDefault="000676A8" w:rsidP="00CF01AA">
      <w:pPr>
        <w:pStyle w:val="DHHSbullet1"/>
      </w:pPr>
      <w:r>
        <w:t>l</w:t>
      </w:r>
      <w:r w:rsidR="00BD5EE6" w:rsidRPr="00CF01AA">
        <w:t>ocal solutions</w:t>
      </w:r>
    </w:p>
    <w:p w14:paraId="1FA8E685" w14:textId="20D0D19D" w:rsidR="00BD5EE6" w:rsidRPr="00CF01AA" w:rsidRDefault="000676A8" w:rsidP="00CF01AA">
      <w:pPr>
        <w:pStyle w:val="DHHSbullet1"/>
      </w:pPr>
      <w:r>
        <w:t>e</w:t>
      </w:r>
      <w:r w:rsidR="00BD5EE6" w:rsidRPr="00CF01AA">
        <w:t>arlier and more connected support</w:t>
      </w:r>
    </w:p>
    <w:p w14:paraId="2DA04DEA" w14:textId="0DA2A970" w:rsidR="00BD5EE6" w:rsidRPr="00191125" w:rsidRDefault="000676A8" w:rsidP="00CF01AA">
      <w:pPr>
        <w:pStyle w:val="DHHSbullet1lastline"/>
        <w:rPr>
          <w:noProof/>
          <w:lang w:eastAsia="en-AU"/>
        </w:rPr>
      </w:pPr>
      <w:r>
        <w:t>a</w:t>
      </w:r>
      <w:r w:rsidR="00BD5EE6" w:rsidRPr="00CF01AA">
        <w:t>dvancing quality, safety and innovation</w:t>
      </w:r>
      <w:r>
        <w:t>.</w:t>
      </w:r>
      <w:r w:rsidR="00BD5EE6" w:rsidRPr="00072C12">
        <w:rPr>
          <w:i/>
          <w:noProof/>
          <w:lang w:eastAsia="en-AU"/>
        </w:rPr>
        <w:t xml:space="preserve"> </w:t>
      </w:r>
    </w:p>
    <w:p w14:paraId="79D9DC6D" w14:textId="3ABD96A0" w:rsidR="00BD5EE6" w:rsidRDefault="00BD5EE6" w:rsidP="00CF01AA">
      <w:pPr>
        <w:pStyle w:val="DHHSbody"/>
        <w:rPr>
          <w:noProof/>
          <w:lang w:eastAsia="en-AU"/>
        </w:rPr>
      </w:pPr>
      <w:r>
        <w:rPr>
          <w:noProof/>
          <w:lang w:eastAsia="en-AU"/>
        </w:rPr>
        <w:t xml:space="preserve">The framework is aligned </w:t>
      </w:r>
      <w:r w:rsidR="000676A8">
        <w:rPr>
          <w:noProof/>
          <w:lang w:eastAsia="en-AU"/>
        </w:rPr>
        <w:t xml:space="preserve">with the department’s </w:t>
      </w:r>
      <w:r>
        <w:rPr>
          <w:noProof/>
          <w:lang w:eastAsia="en-AU"/>
        </w:rPr>
        <w:t>vision:</w:t>
      </w:r>
    </w:p>
    <w:p w14:paraId="35EA3A4F" w14:textId="16484501" w:rsidR="00BD5EE6" w:rsidRPr="00072C12" w:rsidRDefault="00BD5EE6" w:rsidP="00CF01AA">
      <w:pPr>
        <w:pStyle w:val="DHHSbullet1"/>
        <w:rPr>
          <w:noProof/>
          <w:lang w:eastAsia="en-AU"/>
        </w:rPr>
      </w:pPr>
      <w:r>
        <w:rPr>
          <w:noProof/>
          <w:lang w:eastAsia="en-AU"/>
        </w:rPr>
        <w:t xml:space="preserve">To achieve the best health, wellbeing and safety of all Victorians so that they </w:t>
      </w:r>
      <w:r w:rsidRPr="00CF01AA">
        <w:t>can</w:t>
      </w:r>
      <w:r>
        <w:rPr>
          <w:noProof/>
          <w:lang w:eastAsia="en-AU"/>
        </w:rPr>
        <w:t xml:space="preserve"> lead a life they value</w:t>
      </w:r>
    </w:p>
    <w:p w14:paraId="75CBB426" w14:textId="77777777" w:rsidR="00BD5EE6" w:rsidRPr="00191125" w:rsidRDefault="00BD5EE6" w:rsidP="00CF01AA">
      <w:pPr>
        <w:pStyle w:val="Heading2"/>
        <w:rPr>
          <w:rFonts w:eastAsia="Times"/>
          <w:noProof/>
          <w:lang w:eastAsia="en-AU"/>
        </w:rPr>
      </w:pPr>
      <w:bookmarkStart w:id="51" w:name="_Toc8548394"/>
      <w:bookmarkStart w:id="52" w:name="_Toc21006065"/>
      <w:r w:rsidRPr="00191125">
        <w:t xml:space="preserve">Sector engagement and </w:t>
      </w:r>
      <w:r w:rsidRPr="00CF028A">
        <w:t>feedback</w:t>
      </w:r>
      <w:bookmarkEnd w:id="51"/>
      <w:bookmarkEnd w:id="52"/>
      <w:r w:rsidRPr="00191125">
        <w:t xml:space="preserve"> </w:t>
      </w:r>
    </w:p>
    <w:p w14:paraId="22CB12A3" w14:textId="77777777" w:rsidR="00BD5EE6" w:rsidRPr="00CF01AA" w:rsidRDefault="00BD5EE6" w:rsidP="00CF01AA">
      <w:pPr>
        <w:pStyle w:val="DHHSbody"/>
      </w:pPr>
      <w:r w:rsidRPr="00CF01AA">
        <w:t xml:space="preserve">Extensive consultation was conducted to seek sector input into the development of the framework and the approach to talent identification and development. </w:t>
      </w:r>
    </w:p>
    <w:p w14:paraId="6396C25E" w14:textId="7B8FB87A" w:rsidR="00BD5EE6" w:rsidRPr="00CF01AA" w:rsidRDefault="00BD5EE6" w:rsidP="00CF01AA">
      <w:pPr>
        <w:pStyle w:val="DHHSbody"/>
      </w:pPr>
      <w:r w:rsidRPr="00CF01AA">
        <w:t xml:space="preserve">Between December 2018 and early 2019, </w:t>
      </w:r>
      <w:r w:rsidR="000676A8">
        <w:t>re</w:t>
      </w:r>
      <w:r w:rsidR="00FF01BA">
        <w:t>presentatives from the department</w:t>
      </w:r>
      <w:r w:rsidR="000676A8" w:rsidRPr="00CF01AA">
        <w:t xml:space="preserve"> </w:t>
      </w:r>
      <w:r w:rsidRPr="00CF01AA">
        <w:t xml:space="preserve">and KPMG presented at various CEO and </w:t>
      </w:r>
      <w:r w:rsidR="00FF01BA">
        <w:t>b</w:t>
      </w:r>
      <w:r w:rsidRPr="00CF01AA">
        <w:t xml:space="preserve">oard </w:t>
      </w:r>
      <w:r w:rsidR="00FF01BA">
        <w:t>c</w:t>
      </w:r>
      <w:r w:rsidRPr="00CF01AA">
        <w:t xml:space="preserve">hair </w:t>
      </w:r>
      <w:r w:rsidR="00FF01BA">
        <w:t>f</w:t>
      </w:r>
      <w:r w:rsidRPr="00CF01AA">
        <w:t>orums on the pilot CEO leadership capabil</w:t>
      </w:r>
      <w:r w:rsidR="000676A8">
        <w:t>i</w:t>
      </w:r>
      <w:r w:rsidRPr="00CF01AA">
        <w:t xml:space="preserve">ty development process. </w:t>
      </w:r>
      <w:r w:rsidR="00FF01BA">
        <w:t>This involved calling</w:t>
      </w:r>
      <w:r w:rsidRPr="00CF01AA">
        <w:t xml:space="preserve"> for general feedback and response</w:t>
      </w:r>
      <w:r w:rsidR="00FF01BA">
        <w:t>s</w:t>
      </w:r>
      <w:r w:rsidRPr="00CF01AA">
        <w:t xml:space="preserve"> to targeted questions </w:t>
      </w:r>
      <w:r w:rsidR="00FF01BA">
        <w:t>about</w:t>
      </w:r>
      <w:r w:rsidRPr="00CF01AA">
        <w:t xml:space="preserve"> the current framework.</w:t>
      </w:r>
    </w:p>
    <w:p w14:paraId="29AB711B" w14:textId="5757CFB9" w:rsidR="00BD5EE6" w:rsidRPr="00CF01AA" w:rsidRDefault="00BD5EE6" w:rsidP="00CF01AA">
      <w:pPr>
        <w:pStyle w:val="DHHSbody"/>
      </w:pPr>
      <w:r w:rsidRPr="00CF01AA">
        <w:t xml:space="preserve">Appendix </w:t>
      </w:r>
      <w:r w:rsidR="00FF01BA">
        <w:t>2</w:t>
      </w:r>
      <w:r w:rsidRPr="00CF01AA">
        <w:t xml:space="preserve"> provides a list of all </w:t>
      </w:r>
      <w:r w:rsidR="00FF01BA">
        <w:t>forums attended</w:t>
      </w:r>
      <w:r w:rsidRPr="00CF01AA">
        <w:t>, as well as a list of feedback submissions.</w:t>
      </w:r>
    </w:p>
    <w:p w14:paraId="311EF44C" w14:textId="77777777" w:rsidR="00BD5EE6" w:rsidRPr="00CF01AA" w:rsidRDefault="00BD5EE6" w:rsidP="00CF01AA">
      <w:pPr>
        <w:pStyle w:val="Heading2"/>
        <w:rPr>
          <w:rFonts w:eastAsia="Times"/>
        </w:rPr>
      </w:pPr>
      <w:bookmarkStart w:id="53" w:name="_Toc8548395"/>
      <w:bookmarkStart w:id="54" w:name="_Toc21006066"/>
      <w:r>
        <w:t>Leadership oversight</w:t>
      </w:r>
      <w:bookmarkEnd w:id="53"/>
      <w:bookmarkEnd w:id="54"/>
    </w:p>
    <w:p w14:paraId="0B8ED923" w14:textId="4983845B" w:rsidR="00BD5EE6" w:rsidRDefault="00BD5EE6" w:rsidP="00CF01AA">
      <w:pPr>
        <w:pStyle w:val="DHHSbody"/>
      </w:pPr>
      <w:r w:rsidRPr="00191125">
        <w:rPr>
          <w:noProof/>
          <w:lang w:eastAsia="en-AU"/>
        </w:rPr>
        <w:t>The Sector Leadership, Talent Management a</w:t>
      </w:r>
      <w:r w:rsidRPr="00072C12">
        <w:rPr>
          <w:noProof/>
          <w:lang w:eastAsia="en-AU"/>
        </w:rPr>
        <w:t xml:space="preserve">nd Succession Planning Project </w:t>
      </w:r>
      <w:r>
        <w:rPr>
          <w:noProof/>
          <w:lang w:eastAsia="en-AU"/>
        </w:rPr>
        <w:t>was led by</w:t>
      </w:r>
      <w:r w:rsidRPr="00191125">
        <w:rPr>
          <w:noProof/>
          <w:lang w:eastAsia="en-AU"/>
        </w:rPr>
        <w:t xml:space="preserve"> </w:t>
      </w:r>
      <w:r>
        <w:rPr>
          <w:noProof/>
          <w:lang w:eastAsia="en-AU"/>
        </w:rPr>
        <w:t xml:space="preserve">a steering committee of senior staff within </w:t>
      </w:r>
      <w:r w:rsidR="00FF01BA">
        <w:rPr>
          <w:noProof/>
          <w:lang w:eastAsia="en-AU"/>
        </w:rPr>
        <w:t xml:space="preserve">the deaprtment, together </w:t>
      </w:r>
      <w:r>
        <w:rPr>
          <w:noProof/>
          <w:lang w:eastAsia="en-AU"/>
        </w:rPr>
        <w:t xml:space="preserve">with experienced health </w:t>
      </w:r>
      <w:r w:rsidRPr="007473C8">
        <w:rPr>
          <w:noProof/>
          <w:lang w:eastAsia="en-AU"/>
        </w:rPr>
        <w:t>service boar</w:t>
      </w:r>
      <w:r>
        <w:rPr>
          <w:noProof/>
          <w:lang w:eastAsia="en-AU"/>
        </w:rPr>
        <w:t>d chairs and CEOs, Safer Care Victoria and KPMG. This group oversaw the development of the draft framework, sector consultation, endorsement of the content and sign-off of the final version.</w:t>
      </w:r>
    </w:p>
    <w:p w14:paraId="022CB8CF" w14:textId="77777777" w:rsidR="00BD5EE6" w:rsidRDefault="00BD5EE6">
      <w:pPr>
        <w:pStyle w:val="Heading1"/>
        <w:spacing w:before="0"/>
      </w:pPr>
      <w:r>
        <w:br w:type="page"/>
      </w:r>
      <w:bookmarkStart w:id="55" w:name="_Toc8548396"/>
      <w:bookmarkStart w:id="56" w:name="_Toc21006067"/>
      <w:r>
        <w:lastRenderedPageBreak/>
        <w:t>Appendix 2: Sector engagement and feedback</w:t>
      </w:r>
      <w:bookmarkEnd w:id="55"/>
      <w:bookmarkEnd w:id="56"/>
    </w:p>
    <w:p w14:paraId="08BA8D4F" w14:textId="24A9E953" w:rsidR="00BD5EE6" w:rsidRDefault="00BD5EE6" w:rsidP="00CF01AA">
      <w:pPr>
        <w:pStyle w:val="Heading2"/>
      </w:pPr>
      <w:bookmarkStart w:id="57" w:name="_Toc8548397"/>
      <w:bookmarkStart w:id="58" w:name="_Toc21006068"/>
      <w:r w:rsidRPr="005F27EC">
        <w:t xml:space="preserve">CEOs and </w:t>
      </w:r>
      <w:r w:rsidR="00CF028A">
        <w:t>b</w:t>
      </w:r>
      <w:r w:rsidRPr="00CF028A">
        <w:t>oard</w:t>
      </w:r>
      <w:r w:rsidRPr="005F27EC">
        <w:t xml:space="preserve"> </w:t>
      </w:r>
      <w:r w:rsidR="00CF028A">
        <w:t>c</w:t>
      </w:r>
      <w:r w:rsidRPr="005F27EC">
        <w:t xml:space="preserve">hairs </w:t>
      </w:r>
      <w:r w:rsidR="00CF028A">
        <w:t>forums and meetings</w:t>
      </w:r>
      <w:bookmarkEnd w:id="57"/>
      <w:bookmarkEnd w:id="58"/>
    </w:p>
    <w:p w14:paraId="5CD2579E" w14:textId="656F3556" w:rsidR="00CF028A" w:rsidRPr="004065D9" w:rsidRDefault="00CF028A" w:rsidP="00CF01AA">
      <w:pPr>
        <w:pStyle w:val="DHHSbullet1"/>
        <w:rPr>
          <w:noProof/>
          <w:lang w:eastAsia="en-AU"/>
        </w:rPr>
      </w:pPr>
      <w:r w:rsidRPr="00DC050B">
        <w:rPr>
          <w:noProof/>
          <w:lang w:eastAsia="en-AU"/>
        </w:rPr>
        <w:t xml:space="preserve">Sector Leadership Steering Committee </w:t>
      </w:r>
      <w:r w:rsidR="00FF01BA">
        <w:rPr>
          <w:noProof/>
          <w:lang w:eastAsia="en-AU"/>
        </w:rPr>
        <w:t>m</w:t>
      </w:r>
      <w:r w:rsidRPr="00DC050B">
        <w:rPr>
          <w:noProof/>
          <w:lang w:eastAsia="en-AU"/>
        </w:rPr>
        <w:t>eeting</w:t>
      </w:r>
    </w:p>
    <w:p w14:paraId="0C783A38" w14:textId="10CC2794" w:rsidR="00CF028A" w:rsidRPr="00DC050B" w:rsidRDefault="00CF028A" w:rsidP="00CF01AA">
      <w:pPr>
        <w:pStyle w:val="DHHSbullet1"/>
        <w:rPr>
          <w:noProof/>
          <w:lang w:eastAsia="en-AU"/>
        </w:rPr>
      </w:pPr>
      <w:r w:rsidRPr="00DC050B">
        <w:rPr>
          <w:noProof/>
          <w:lang w:eastAsia="en-AU"/>
        </w:rPr>
        <w:t xml:space="preserve">Barwon Board Chairs </w:t>
      </w:r>
      <w:r w:rsidR="00FF01BA">
        <w:rPr>
          <w:noProof/>
          <w:lang w:eastAsia="en-AU"/>
        </w:rPr>
        <w:t>m</w:t>
      </w:r>
      <w:r w:rsidRPr="00DC050B">
        <w:rPr>
          <w:noProof/>
          <w:lang w:eastAsia="en-AU"/>
        </w:rPr>
        <w:t>eeting</w:t>
      </w:r>
    </w:p>
    <w:p w14:paraId="7B5E2672" w14:textId="77777777" w:rsidR="00CF028A" w:rsidRPr="004065D9" w:rsidRDefault="00CF028A" w:rsidP="00CF01AA">
      <w:pPr>
        <w:pStyle w:val="DHHSbullet1"/>
        <w:rPr>
          <w:noProof/>
          <w:lang w:eastAsia="en-AU"/>
        </w:rPr>
      </w:pPr>
      <w:r w:rsidRPr="00DC050B">
        <w:rPr>
          <w:noProof/>
          <w:lang w:eastAsia="en-AU"/>
        </w:rPr>
        <w:t>Council of Board Chairs</w:t>
      </w:r>
    </w:p>
    <w:p w14:paraId="65F5D4C7" w14:textId="25663237" w:rsidR="00CF028A" w:rsidRPr="004065D9" w:rsidRDefault="00CF028A" w:rsidP="00CF01AA">
      <w:pPr>
        <w:pStyle w:val="DHHSbullet1"/>
        <w:rPr>
          <w:noProof/>
          <w:lang w:eastAsia="en-AU"/>
        </w:rPr>
      </w:pPr>
      <w:r w:rsidRPr="00DC050B">
        <w:rPr>
          <w:noProof/>
          <w:lang w:eastAsia="en-AU"/>
        </w:rPr>
        <w:t xml:space="preserve">Gippsland Board Chairs and CEO </w:t>
      </w:r>
      <w:r w:rsidR="00EF52A6">
        <w:rPr>
          <w:noProof/>
          <w:lang w:eastAsia="en-AU"/>
        </w:rPr>
        <w:t>f</w:t>
      </w:r>
      <w:r w:rsidRPr="00DC050B">
        <w:rPr>
          <w:noProof/>
          <w:lang w:eastAsia="en-AU"/>
        </w:rPr>
        <w:t>orum</w:t>
      </w:r>
    </w:p>
    <w:p w14:paraId="22F0CFC1" w14:textId="3052F361" w:rsidR="00CF028A" w:rsidRPr="00DC050B" w:rsidRDefault="00CF028A" w:rsidP="00CF01AA">
      <w:pPr>
        <w:pStyle w:val="DHHSbullet1"/>
        <w:rPr>
          <w:noProof/>
          <w:lang w:eastAsia="en-AU"/>
        </w:rPr>
      </w:pPr>
      <w:r w:rsidRPr="004065D9">
        <w:rPr>
          <w:noProof/>
          <w:lang w:eastAsia="en-AU"/>
        </w:rPr>
        <w:t xml:space="preserve">Grampians Board Chairs </w:t>
      </w:r>
      <w:r w:rsidRPr="00DC050B">
        <w:rPr>
          <w:noProof/>
          <w:lang w:eastAsia="en-AU"/>
        </w:rPr>
        <w:t xml:space="preserve">and CEO </w:t>
      </w:r>
      <w:r w:rsidR="00EF52A6">
        <w:rPr>
          <w:noProof/>
          <w:lang w:eastAsia="en-AU"/>
        </w:rPr>
        <w:t>f</w:t>
      </w:r>
      <w:r w:rsidRPr="00DC050B">
        <w:rPr>
          <w:noProof/>
          <w:lang w:eastAsia="en-AU"/>
        </w:rPr>
        <w:t>orum</w:t>
      </w:r>
    </w:p>
    <w:p w14:paraId="0B5EE374" w14:textId="7C37813C" w:rsidR="00CF028A" w:rsidRPr="004065D9" w:rsidRDefault="00CF028A" w:rsidP="00CF01AA">
      <w:pPr>
        <w:pStyle w:val="DHHSbullet1"/>
        <w:rPr>
          <w:bCs/>
          <w:noProof/>
          <w:lang w:eastAsia="en-AU"/>
        </w:rPr>
      </w:pPr>
      <w:r w:rsidRPr="004065D9">
        <w:rPr>
          <w:noProof/>
          <w:lang w:eastAsia="en-AU"/>
        </w:rPr>
        <w:t xml:space="preserve">Hume Board Chairs and CEO </w:t>
      </w:r>
      <w:r w:rsidR="00EF52A6">
        <w:rPr>
          <w:noProof/>
          <w:lang w:eastAsia="en-AU"/>
        </w:rPr>
        <w:t>f</w:t>
      </w:r>
      <w:r w:rsidRPr="004065D9">
        <w:rPr>
          <w:noProof/>
          <w:lang w:eastAsia="en-AU"/>
        </w:rPr>
        <w:t>orum</w:t>
      </w:r>
    </w:p>
    <w:p w14:paraId="52487F6E" w14:textId="735F0579" w:rsidR="00CF028A" w:rsidRPr="002248A5" w:rsidRDefault="00CF028A" w:rsidP="00CF01AA">
      <w:pPr>
        <w:pStyle w:val="DHHSbullet1"/>
        <w:rPr>
          <w:noProof/>
          <w:lang w:eastAsia="en-AU"/>
        </w:rPr>
      </w:pPr>
      <w:r w:rsidRPr="002248A5">
        <w:rPr>
          <w:noProof/>
          <w:lang w:eastAsia="en-AU"/>
        </w:rPr>
        <w:t xml:space="preserve">Loddon CEO </w:t>
      </w:r>
      <w:r w:rsidR="00EF52A6">
        <w:rPr>
          <w:noProof/>
          <w:lang w:eastAsia="en-AU"/>
        </w:rPr>
        <w:t>f</w:t>
      </w:r>
      <w:r w:rsidRPr="002248A5">
        <w:rPr>
          <w:noProof/>
          <w:lang w:eastAsia="en-AU"/>
        </w:rPr>
        <w:t>orum</w:t>
      </w:r>
    </w:p>
    <w:p w14:paraId="424D71D5" w14:textId="09E2D2DB" w:rsidR="00CF028A" w:rsidRPr="002248A5" w:rsidRDefault="00CF028A" w:rsidP="00CF01AA">
      <w:pPr>
        <w:pStyle w:val="DHHSbullet1"/>
        <w:rPr>
          <w:noProof/>
          <w:lang w:eastAsia="en-AU"/>
        </w:rPr>
      </w:pPr>
      <w:r w:rsidRPr="002248A5">
        <w:rPr>
          <w:noProof/>
          <w:lang w:eastAsia="en-AU"/>
        </w:rPr>
        <w:t xml:space="preserve">Loddon Board Chairs </w:t>
      </w:r>
      <w:r w:rsidR="00EF52A6">
        <w:rPr>
          <w:noProof/>
          <w:lang w:eastAsia="en-AU"/>
        </w:rPr>
        <w:t>f</w:t>
      </w:r>
      <w:r w:rsidRPr="002248A5">
        <w:rPr>
          <w:noProof/>
          <w:lang w:eastAsia="en-AU"/>
        </w:rPr>
        <w:t>orum</w:t>
      </w:r>
    </w:p>
    <w:p w14:paraId="3014CE2C" w14:textId="318CBF89" w:rsidR="00CF028A" w:rsidRPr="002248A5" w:rsidRDefault="00CF028A" w:rsidP="00CF01AA">
      <w:pPr>
        <w:pStyle w:val="DHHSbullet1"/>
        <w:rPr>
          <w:noProof/>
          <w:lang w:eastAsia="en-AU"/>
        </w:rPr>
      </w:pPr>
      <w:r w:rsidRPr="002248A5">
        <w:rPr>
          <w:noProof/>
          <w:lang w:eastAsia="en-AU"/>
        </w:rPr>
        <w:t xml:space="preserve">Public Health Services CEO </w:t>
      </w:r>
      <w:r w:rsidR="00EF52A6">
        <w:rPr>
          <w:noProof/>
          <w:lang w:eastAsia="en-AU"/>
        </w:rPr>
        <w:t>f</w:t>
      </w:r>
      <w:r w:rsidRPr="002248A5">
        <w:rPr>
          <w:noProof/>
          <w:lang w:eastAsia="en-AU"/>
        </w:rPr>
        <w:t>orum (</w:t>
      </w:r>
      <w:r w:rsidR="00EF52A6">
        <w:rPr>
          <w:noProof/>
          <w:lang w:eastAsia="en-AU"/>
        </w:rPr>
        <w:t>m</w:t>
      </w:r>
      <w:r w:rsidRPr="002248A5">
        <w:rPr>
          <w:noProof/>
          <w:lang w:eastAsia="en-AU"/>
        </w:rPr>
        <w:t xml:space="preserve">etro and </w:t>
      </w:r>
      <w:r w:rsidR="00EF52A6">
        <w:rPr>
          <w:noProof/>
          <w:lang w:eastAsia="en-AU"/>
        </w:rPr>
        <w:t>r</w:t>
      </w:r>
      <w:r w:rsidRPr="002248A5">
        <w:rPr>
          <w:noProof/>
          <w:lang w:eastAsia="en-AU"/>
        </w:rPr>
        <w:t>egional)</w:t>
      </w:r>
    </w:p>
    <w:p w14:paraId="29364700" w14:textId="3B634F87" w:rsidR="00CF028A" w:rsidRPr="002248A5" w:rsidRDefault="00CF028A" w:rsidP="00CF01AA">
      <w:pPr>
        <w:pStyle w:val="DHHSbullet1"/>
        <w:rPr>
          <w:noProof/>
          <w:lang w:eastAsia="en-AU"/>
        </w:rPr>
      </w:pPr>
      <w:r w:rsidRPr="002248A5">
        <w:rPr>
          <w:noProof/>
          <w:lang w:eastAsia="en-AU"/>
        </w:rPr>
        <w:t xml:space="preserve">Rural Directors of Medical Services </w:t>
      </w:r>
      <w:r w:rsidR="00EF52A6">
        <w:rPr>
          <w:noProof/>
          <w:lang w:eastAsia="en-AU"/>
        </w:rPr>
        <w:t>m</w:t>
      </w:r>
      <w:r w:rsidRPr="002248A5">
        <w:rPr>
          <w:noProof/>
          <w:lang w:eastAsia="en-AU"/>
        </w:rPr>
        <w:t>eeting</w:t>
      </w:r>
    </w:p>
    <w:p w14:paraId="224E9CC0" w14:textId="4043941F" w:rsidR="00CF028A" w:rsidRPr="004065D9" w:rsidRDefault="00CF028A" w:rsidP="00CF01AA">
      <w:pPr>
        <w:pStyle w:val="DHHSbullet1"/>
        <w:rPr>
          <w:bCs/>
          <w:noProof/>
          <w:lang w:eastAsia="en-AU"/>
        </w:rPr>
      </w:pPr>
      <w:r w:rsidRPr="004065D9">
        <w:rPr>
          <w:noProof/>
          <w:lang w:eastAsia="en-AU"/>
        </w:rPr>
        <w:t xml:space="preserve">Small Rural Health Services and Multipurpose Services CEO </w:t>
      </w:r>
      <w:r w:rsidR="00EF52A6">
        <w:rPr>
          <w:noProof/>
          <w:lang w:eastAsia="en-AU"/>
        </w:rPr>
        <w:t>f</w:t>
      </w:r>
      <w:r w:rsidRPr="004065D9">
        <w:rPr>
          <w:noProof/>
          <w:lang w:eastAsia="en-AU"/>
        </w:rPr>
        <w:t>orums</w:t>
      </w:r>
    </w:p>
    <w:p w14:paraId="0EFAC67A" w14:textId="77777777" w:rsidR="00BD5EE6" w:rsidRDefault="00BD5EE6" w:rsidP="00CF01AA">
      <w:pPr>
        <w:pStyle w:val="Heading2"/>
      </w:pPr>
      <w:bookmarkStart w:id="59" w:name="_Toc8548398"/>
      <w:bookmarkStart w:id="60" w:name="_Toc21006069"/>
      <w:r>
        <w:t>Sector feedback submissions</w:t>
      </w:r>
      <w:bookmarkEnd w:id="59"/>
      <w:bookmarkEnd w:id="60"/>
    </w:p>
    <w:p w14:paraId="459D0140" w14:textId="1C75F7E8" w:rsidR="00BD5EE6" w:rsidRDefault="00BD5EE6" w:rsidP="00CF01AA">
      <w:pPr>
        <w:pStyle w:val="DHHSbody"/>
      </w:pPr>
      <w:r>
        <w:t xml:space="preserve">In addition to the forums held above, </w:t>
      </w:r>
      <w:r w:rsidR="00CF028A">
        <w:t xml:space="preserve">10 </w:t>
      </w:r>
      <w:r>
        <w:t xml:space="preserve">CEOs and </w:t>
      </w:r>
      <w:r w:rsidR="00EF52A6">
        <w:t>b</w:t>
      </w:r>
      <w:r>
        <w:t xml:space="preserve">oard </w:t>
      </w:r>
      <w:r w:rsidR="00EF52A6">
        <w:t>c</w:t>
      </w:r>
      <w:r>
        <w:t xml:space="preserve">hairs from across rural and regional Victoria separately provided feedback and input into various aspects of the </w:t>
      </w:r>
      <w:r w:rsidRPr="00CF01AA">
        <w:rPr>
          <w:i/>
        </w:rPr>
        <w:t xml:space="preserve">CEO </w:t>
      </w:r>
      <w:r w:rsidR="00EF52A6">
        <w:rPr>
          <w:i/>
        </w:rPr>
        <w:t>l</w:t>
      </w:r>
      <w:r w:rsidRPr="00CF01AA">
        <w:rPr>
          <w:i/>
        </w:rPr>
        <w:t xml:space="preserve">eadership </w:t>
      </w:r>
      <w:r w:rsidR="00EF52A6">
        <w:rPr>
          <w:i/>
        </w:rPr>
        <w:t>c</w:t>
      </w:r>
      <w:r w:rsidRPr="00CF01AA">
        <w:rPr>
          <w:i/>
        </w:rPr>
        <w:t xml:space="preserve">apability </w:t>
      </w:r>
      <w:r w:rsidR="00EF52A6">
        <w:rPr>
          <w:i/>
        </w:rPr>
        <w:t>f</w:t>
      </w:r>
      <w:r w:rsidRPr="00CF01AA">
        <w:rPr>
          <w:i/>
        </w:rPr>
        <w:t>ramework</w:t>
      </w:r>
      <w:r>
        <w:t>.</w:t>
      </w:r>
    </w:p>
    <w:p w14:paraId="4EDE0B03" w14:textId="412001BC" w:rsidR="00EF52A6" w:rsidRDefault="00BD5EE6" w:rsidP="00EF52A6">
      <w:pPr>
        <w:pStyle w:val="DHHSbody"/>
      </w:pPr>
      <w:r>
        <w:t xml:space="preserve">Additional input was also provided by a range of </w:t>
      </w:r>
      <w:r w:rsidR="00EF52A6">
        <w:t xml:space="preserve">Department of Health and Human Services </w:t>
      </w:r>
      <w:r>
        <w:t>and Safer Care Victoria staff outside of the steering committee processes.</w:t>
      </w:r>
    </w:p>
    <w:p w14:paraId="14573C0E" w14:textId="77777777" w:rsidR="00CF028A" w:rsidRDefault="00CF028A" w:rsidP="00CF01AA">
      <w:pPr>
        <w:pStyle w:val="DHHSbody"/>
      </w:pPr>
      <w:r>
        <w:br w:type="page"/>
      </w:r>
    </w:p>
    <w:p w14:paraId="71A794BD" w14:textId="77777777" w:rsidR="00CF028A" w:rsidRPr="00CF028A" w:rsidRDefault="00CF028A" w:rsidP="00CF01AA">
      <w:pPr>
        <w:pStyle w:val="Heading1"/>
        <w:rPr>
          <w:rFonts w:eastAsia="Times"/>
        </w:rPr>
      </w:pPr>
      <w:bookmarkStart w:id="61" w:name="_Toc8548399"/>
      <w:bookmarkStart w:id="62" w:name="_Toc21006070"/>
      <w:r>
        <w:lastRenderedPageBreak/>
        <w:t>Appendix 3: Text-equivalent descriptions of figures</w:t>
      </w:r>
      <w:bookmarkEnd w:id="61"/>
      <w:bookmarkEnd w:id="62"/>
    </w:p>
    <w:p w14:paraId="45020494" w14:textId="77777777" w:rsidR="00CF028A" w:rsidRPr="00CF01AA" w:rsidRDefault="00CF028A" w:rsidP="00CF01AA">
      <w:pPr>
        <w:pStyle w:val="DHHSbody"/>
        <w:rPr>
          <w:b/>
          <w:lang w:val="en-US"/>
        </w:rPr>
      </w:pPr>
      <w:r w:rsidRPr="00CF01AA">
        <w:rPr>
          <w:b/>
          <w:lang w:val="en-US"/>
        </w:rPr>
        <w:t>Figure 1: CEO leadership and capability framework</w:t>
      </w:r>
    </w:p>
    <w:p w14:paraId="79768D96" w14:textId="77777777" w:rsidR="00CF028A" w:rsidRDefault="00CF028A" w:rsidP="00CF01AA">
      <w:pPr>
        <w:pStyle w:val="DHHSbody"/>
        <w:rPr>
          <w:lang w:val="en-US"/>
        </w:rPr>
      </w:pPr>
      <w:r>
        <w:rPr>
          <w:lang w:val="en-US"/>
        </w:rPr>
        <w:t xml:space="preserve">The elements of the framework are divided into concentric circles. </w:t>
      </w:r>
    </w:p>
    <w:p w14:paraId="54229BF1" w14:textId="77777777" w:rsidR="00CF028A" w:rsidRDefault="00CF028A" w:rsidP="00CF01AA">
      <w:pPr>
        <w:pStyle w:val="DHHSbody"/>
        <w:rPr>
          <w:lang w:val="en-US"/>
        </w:rPr>
      </w:pPr>
      <w:r>
        <w:rPr>
          <w:lang w:val="en-US"/>
        </w:rPr>
        <w:t xml:space="preserve">The outermost circle is labelled ‘Contextual requirements’. </w:t>
      </w:r>
    </w:p>
    <w:p w14:paraId="4EC54E7B" w14:textId="77777777" w:rsidR="00CF028A" w:rsidRDefault="00CF028A" w:rsidP="00CF01AA">
      <w:pPr>
        <w:pStyle w:val="DHHSbody"/>
        <w:rPr>
          <w:lang w:val="en-US"/>
        </w:rPr>
      </w:pPr>
      <w:r>
        <w:rPr>
          <w:lang w:val="en-US"/>
        </w:rPr>
        <w:t>The next circle is labelled ‘Health system CEO requirements’, with the descriptor ‘Victoria’s health service requirements for its future CEO leaders’.</w:t>
      </w:r>
    </w:p>
    <w:p w14:paraId="0260AE09" w14:textId="77777777" w:rsidR="00CF028A" w:rsidRDefault="00CF028A" w:rsidP="00CF01AA">
      <w:pPr>
        <w:pStyle w:val="DHHSbody"/>
        <w:rPr>
          <w:lang w:val="en-US"/>
        </w:rPr>
      </w:pPr>
      <w:r>
        <w:rPr>
          <w:lang w:val="en-US"/>
        </w:rPr>
        <w:t xml:space="preserve">The next circle is labelled ‘Leadership capabilities and behaviours’, with the descriptor ‘Specific capability requirements based on the current context within each health service’. </w:t>
      </w:r>
    </w:p>
    <w:p w14:paraId="52015195" w14:textId="77777777" w:rsidR="00CF028A" w:rsidRDefault="00CF028A" w:rsidP="00CF01AA">
      <w:pPr>
        <w:pStyle w:val="DHHSbody"/>
        <w:rPr>
          <w:lang w:val="en-US"/>
        </w:rPr>
      </w:pPr>
      <w:r>
        <w:rPr>
          <w:lang w:val="en-US"/>
        </w:rPr>
        <w:t>The next circle is divided into four segments, labelled ‘Shaping the future’, ‘Activating operational excellence’, ‘Cultivating relationships’, and ‘Delivering service quality’, with the descriptor ‘Core capabilities and behaviours that will enable the CEOs to achieve great results and empower and mobilise their people’.</w:t>
      </w:r>
    </w:p>
    <w:p w14:paraId="17A39175" w14:textId="77777777" w:rsidR="00CF028A" w:rsidRDefault="00CF028A" w:rsidP="00CF01AA">
      <w:pPr>
        <w:pStyle w:val="DHHSbody"/>
        <w:rPr>
          <w:lang w:val="en-US"/>
        </w:rPr>
      </w:pPr>
      <w:r>
        <w:rPr>
          <w:lang w:val="en-US"/>
        </w:rPr>
        <w:t>The next circle is labelled CEO personal qualities, with the descriptor ‘Personal qualities that serve as the foundation for stewardship and capacity building’.</w:t>
      </w:r>
    </w:p>
    <w:p w14:paraId="790FF531" w14:textId="77777777" w:rsidR="00CF028A" w:rsidRDefault="00CF028A" w:rsidP="00CF01AA">
      <w:pPr>
        <w:pStyle w:val="DHHSbody"/>
        <w:rPr>
          <w:lang w:val="en-US"/>
        </w:rPr>
      </w:pPr>
      <w:r>
        <w:rPr>
          <w:lang w:val="en-US"/>
        </w:rPr>
        <w:t>The centre layer is divided into two semi-circles. The first semi-circle has five segments, representing ‘Capacity’. The segments are labelled ‘Self-awareness’, ‘Empathy’, ‘Resilience’, ‘Purpose driven’ and ‘Courage’.</w:t>
      </w:r>
    </w:p>
    <w:p w14:paraId="743E41C6" w14:textId="77777777" w:rsidR="00CF028A" w:rsidRDefault="00CF028A" w:rsidP="00CF01AA">
      <w:pPr>
        <w:pStyle w:val="DHHSbody"/>
        <w:rPr>
          <w:lang w:val="en-US"/>
        </w:rPr>
      </w:pPr>
      <w:r>
        <w:rPr>
          <w:lang w:val="en-US"/>
        </w:rPr>
        <w:t>The second semi-circle has five segments, representing ‘Stewardship’. The segments are labelled ‘Integrity’, ‘Curiosity’, ‘Commitment to excellence’, ‘Accountability’ and ‘Honesty’.</w:t>
      </w:r>
    </w:p>
    <w:p w14:paraId="136E3534" w14:textId="77777777" w:rsidR="00CF028A" w:rsidRPr="00CF01AA" w:rsidRDefault="00CF028A" w:rsidP="00CF01AA">
      <w:pPr>
        <w:pStyle w:val="DHHSbodyaftertablefigure"/>
        <w:rPr>
          <w:b/>
          <w:lang w:val="en-US"/>
        </w:rPr>
      </w:pPr>
      <w:r w:rsidRPr="00CF01AA">
        <w:rPr>
          <w:b/>
          <w:lang w:val="en-US"/>
        </w:rPr>
        <w:t>Figure 2: CEO personal qualities</w:t>
      </w:r>
    </w:p>
    <w:p w14:paraId="05FBD181" w14:textId="77777777" w:rsidR="00CF028A" w:rsidRDefault="00CF028A" w:rsidP="00CF01AA">
      <w:pPr>
        <w:pStyle w:val="DHHSbody"/>
        <w:rPr>
          <w:lang w:val="en-US"/>
        </w:rPr>
      </w:pPr>
      <w:r>
        <w:rPr>
          <w:lang w:val="en-US"/>
        </w:rPr>
        <w:t>This figure breaks out the centre circles from Figure 1.</w:t>
      </w:r>
    </w:p>
    <w:p w14:paraId="28A0EB86" w14:textId="77777777" w:rsidR="00CF028A" w:rsidRDefault="00CF028A" w:rsidP="00CF01AA">
      <w:pPr>
        <w:pStyle w:val="DHHSbody"/>
        <w:rPr>
          <w:lang w:val="en-US"/>
        </w:rPr>
      </w:pPr>
      <w:r>
        <w:rPr>
          <w:lang w:val="en-US"/>
        </w:rPr>
        <w:t>This layer is divided into two semi-circles. The first semi-circle has five segments, representing ‘Capacity’. The segments are labelled ‘Self-awareness’, ‘Empathy’, ‘Resilience’, ‘Purpose driven’ and ‘Courage’.</w:t>
      </w:r>
    </w:p>
    <w:p w14:paraId="62373981" w14:textId="22A054E4" w:rsidR="00BD5EE6" w:rsidRDefault="00CF028A" w:rsidP="00CF01AA">
      <w:pPr>
        <w:pStyle w:val="DHHSbody"/>
      </w:pPr>
      <w:r>
        <w:rPr>
          <w:lang w:val="en-US"/>
        </w:rPr>
        <w:t>The second semi-circle has five segments, representing ‘Stewardship’. The segments are labelled ‘Integrity’, ‘Curiosity’, ‘Commitment to excellence’, ‘Accountability’ and ‘Honesty’.</w:t>
      </w:r>
    </w:p>
    <w:sectPr w:rsidR="00BD5EE6" w:rsidSect="00BA5E47">
      <w:headerReference w:type="even" r:id="rId21"/>
      <w:headerReference w:type="default" r:id="rId22"/>
      <w:footerReference w:type="even" r:id="rId23"/>
      <w:footerReference w:type="default" r:id="rId24"/>
      <w:footerReference w:type="first" r:id="rId25"/>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3831" w14:textId="77777777" w:rsidR="00417648" w:rsidRDefault="00417648">
      <w:r>
        <w:separator/>
      </w:r>
    </w:p>
  </w:endnote>
  <w:endnote w:type="continuationSeparator" w:id="0">
    <w:p w14:paraId="009B9A6D" w14:textId="77777777" w:rsidR="00417648" w:rsidRDefault="0041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5650" w14:textId="77777777" w:rsidR="00CC0FDE" w:rsidRPr="008114D1" w:rsidRDefault="00CC0FDE" w:rsidP="00E969B1">
    <w:pPr>
      <w:pStyle w:val="DHHSfooter"/>
    </w:pPr>
    <w:r>
      <w:t xml:space="preserve">Page </w:t>
    </w:r>
    <w:r w:rsidRPr="005A39EC">
      <w:fldChar w:fldCharType="begin"/>
    </w:r>
    <w:r w:rsidRPr="005A39EC">
      <w:instrText xml:space="preserve"> PAGE </w:instrText>
    </w:r>
    <w:r w:rsidRPr="005A39EC">
      <w:fldChar w:fldCharType="separate"/>
    </w:r>
    <w:r>
      <w:rPr>
        <w:noProof/>
      </w:rPr>
      <w:t>14</w:t>
    </w:r>
    <w:r w:rsidRPr="005A39EC">
      <w:fldChar w:fldCharType="end"/>
    </w:r>
    <w:r>
      <w:tab/>
      <w:t>CEO Leadership Capability Framework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E032" w14:textId="0C0E7C06" w:rsidR="00CC0FDE" w:rsidRPr="0031753A" w:rsidRDefault="00CC0FDE" w:rsidP="00E969B1">
    <w:pPr>
      <w:pStyle w:val="DHHSfooter"/>
    </w:pPr>
    <w:r>
      <w:t>CEO leadership capability framework</w:t>
    </w:r>
    <w:r w:rsidRPr="0031753A">
      <w:tab/>
      <w:t xml:space="preserve">Page </w:t>
    </w:r>
    <w:r w:rsidRPr="0031753A">
      <w:fldChar w:fldCharType="begin"/>
    </w:r>
    <w:r w:rsidRPr="0031753A">
      <w:instrText xml:space="preserve"> PAGE </w:instrText>
    </w:r>
    <w:r w:rsidRPr="0031753A">
      <w:fldChar w:fldCharType="separate"/>
    </w:r>
    <w:r>
      <w:rPr>
        <w:noProof/>
      </w:rPr>
      <w:t>15</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1A87" w14:textId="77777777" w:rsidR="00CC0FDE" w:rsidRPr="001A7E04" w:rsidRDefault="00CC0FDE" w:rsidP="00AC0C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747F" w14:textId="1F8CFD28" w:rsidR="00417648" w:rsidRPr="008114D1" w:rsidRDefault="00417648"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t>CEO leadership capability framework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FA56" w14:textId="7ED8A126" w:rsidR="00417648" w:rsidRPr="0031753A" w:rsidRDefault="00417648" w:rsidP="00E969B1">
    <w:pPr>
      <w:pStyle w:val="DHHSfooter"/>
    </w:pPr>
    <w:r>
      <w:t>CEO leadership capability framework</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160E" w14:textId="77777777" w:rsidR="00417648" w:rsidRPr="001A7E04" w:rsidRDefault="0041764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ED7B" w14:textId="77777777" w:rsidR="00417648" w:rsidRDefault="00417648">
      <w:r>
        <w:separator/>
      </w:r>
    </w:p>
  </w:footnote>
  <w:footnote w:type="continuationSeparator" w:id="0">
    <w:p w14:paraId="759B5D49" w14:textId="77777777" w:rsidR="00417648" w:rsidRDefault="0041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265C" w14:textId="2BD086CD" w:rsidR="00CC0FDE" w:rsidRPr="0069374A" w:rsidRDefault="00CC0FDE"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00FA" w14:textId="79D02855" w:rsidR="00CC0FDE" w:rsidRDefault="00CC0FDE"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6302" w14:textId="77777777" w:rsidR="00417648" w:rsidRPr="0069374A" w:rsidRDefault="00417648" w:rsidP="00E969B1">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CBF7" w14:textId="77777777" w:rsidR="00417648" w:rsidRDefault="0041764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AA1"/>
    <w:multiLevelType w:val="hybridMultilevel"/>
    <w:tmpl w:val="1BC26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5C3D90"/>
    <w:multiLevelType w:val="singleLevel"/>
    <w:tmpl w:val="FD3A31B4"/>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1AC52E0C"/>
    <w:multiLevelType w:val="singleLevel"/>
    <w:tmpl w:val="6FF8E10C"/>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DF90E95"/>
    <w:multiLevelType w:val="singleLevel"/>
    <w:tmpl w:val="E6BA1D80"/>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28D51B47"/>
    <w:multiLevelType w:val="multilevel"/>
    <w:tmpl w:val="4B4E7622"/>
    <w:numStyleLink w:val="ZZNumbers"/>
  </w:abstractNum>
  <w:abstractNum w:abstractNumId="5" w15:restartNumberingAfterBreak="0">
    <w:nsid w:val="2B7B5828"/>
    <w:multiLevelType w:val="hybridMultilevel"/>
    <w:tmpl w:val="DB42F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6C425A"/>
    <w:multiLevelType w:val="singleLevel"/>
    <w:tmpl w:val="8438BA9A"/>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30211D5B"/>
    <w:multiLevelType w:val="singleLevel"/>
    <w:tmpl w:val="6EA2C8D6"/>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14903F4"/>
    <w:multiLevelType w:val="hybridMultilevel"/>
    <w:tmpl w:val="DAA45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C5D6AEF"/>
    <w:multiLevelType w:val="singleLevel"/>
    <w:tmpl w:val="D788FC80"/>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3FCF2972"/>
    <w:multiLevelType w:val="hybridMultilevel"/>
    <w:tmpl w:val="907C5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E222DB"/>
    <w:multiLevelType w:val="singleLevel"/>
    <w:tmpl w:val="121C0808"/>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482A36B3"/>
    <w:multiLevelType w:val="singleLevel"/>
    <w:tmpl w:val="C95084D0"/>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500A56B1"/>
    <w:multiLevelType w:val="singleLevel"/>
    <w:tmpl w:val="A8EAA74C"/>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6710151"/>
    <w:multiLevelType w:val="singleLevel"/>
    <w:tmpl w:val="C9C88F66"/>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68112A33"/>
    <w:multiLevelType w:val="singleLevel"/>
    <w:tmpl w:val="CE7AA086"/>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6"/>
  </w:num>
  <w:num w:numId="18">
    <w:abstractNumId w:val="1"/>
  </w:num>
  <w:num w:numId="19">
    <w:abstractNumId w:val="16"/>
  </w:num>
  <w:num w:numId="20">
    <w:abstractNumId w:val="12"/>
  </w:num>
  <w:num w:numId="21">
    <w:abstractNumId w:val="13"/>
  </w:num>
  <w:num w:numId="22">
    <w:abstractNumId w:val="2"/>
  </w:num>
  <w:num w:numId="23">
    <w:abstractNumId w:val="14"/>
  </w:num>
  <w:num w:numId="24">
    <w:abstractNumId w:val="17"/>
  </w:num>
  <w:num w:numId="25">
    <w:abstractNumId w:val="8"/>
  </w:num>
  <w:num w:numId="26">
    <w:abstractNumId w:val="5"/>
  </w:num>
  <w:num w:numId="27">
    <w:abstractNumId w:val="11"/>
  </w:num>
  <w:num w:numId="28">
    <w:abstractNumId w:val="0"/>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E6"/>
    <w:rsid w:val="000002FE"/>
    <w:rsid w:val="00001636"/>
    <w:rsid w:val="00002990"/>
    <w:rsid w:val="000048AC"/>
    <w:rsid w:val="00005935"/>
    <w:rsid w:val="00014FC4"/>
    <w:rsid w:val="00020AAB"/>
    <w:rsid w:val="000223A4"/>
    <w:rsid w:val="00022E60"/>
    <w:rsid w:val="00026C19"/>
    <w:rsid w:val="00031263"/>
    <w:rsid w:val="000359C3"/>
    <w:rsid w:val="00060E93"/>
    <w:rsid w:val="00064936"/>
    <w:rsid w:val="000676A8"/>
    <w:rsid w:val="000734F8"/>
    <w:rsid w:val="000736B8"/>
    <w:rsid w:val="000817CB"/>
    <w:rsid w:val="000827CC"/>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7627C"/>
    <w:rsid w:val="001817CD"/>
    <w:rsid w:val="0018235E"/>
    <w:rsid w:val="00186126"/>
    <w:rsid w:val="0018768C"/>
    <w:rsid w:val="00192BA0"/>
    <w:rsid w:val="00197303"/>
    <w:rsid w:val="001A17EA"/>
    <w:rsid w:val="001A1D17"/>
    <w:rsid w:val="001A22AA"/>
    <w:rsid w:val="001A7A18"/>
    <w:rsid w:val="001B1565"/>
    <w:rsid w:val="001B166D"/>
    <w:rsid w:val="001B28B5"/>
    <w:rsid w:val="001B2975"/>
    <w:rsid w:val="001C122D"/>
    <w:rsid w:val="001D25DD"/>
    <w:rsid w:val="001D2A82"/>
    <w:rsid w:val="001D569B"/>
    <w:rsid w:val="001E0EA3"/>
    <w:rsid w:val="001E4995"/>
    <w:rsid w:val="001E7A42"/>
    <w:rsid w:val="001F09DC"/>
    <w:rsid w:val="001F43E6"/>
    <w:rsid w:val="001F7D18"/>
    <w:rsid w:val="00213772"/>
    <w:rsid w:val="00220749"/>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6342"/>
    <w:rsid w:val="0033739E"/>
    <w:rsid w:val="00343733"/>
    <w:rsid w:val="00355886"/>
    <w:rsid w:val="00356104"/>
    <w:rsid w:val="00356814"/>
    <w:rsid w:val="00356CDF"/>
    <w:rsid w:val="0038019F"/>
    <w:rsid w:val="00382071"/>
    <w:rsid w:val="003A2F25"/>
    <w:rsid w:val="003B2807"/>
    <w:rsid w:val="003C68F2"/>
    <w:rsid w:val="003D58B8"/>
    <w:rsid w:val="003D5CFB"/>
    <w:rsid w:val="003E2636"/>
    <w:rsid w:val="003E2E12"/>
    <w:rsid w:val="003E6225"/>
    <w:rsid w:val="003F39CE"/>
    <w:rsid w:val="00401108"/>
    <w:rsid w:val="00402927"/>
    <w:rsid w:val="00407993"/>
    <w:rsid w:val="00411833"/>
    <w:rsid w:val="004127DE"/>
    <w:rsid w:val="00412F64"/>
    <w:rsid w:val="00417648"/>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E1EDE"/>
    <w:rsid w:val="004E21E2"/>
    <w:rsid w:val="004E293F"/>
    <w:rsid w:val="004E2EA5"/>
    <w:rsid w:val="004E380D"/>
    <w:rsid w:val="004E7922"/>
    <w:rsid w:val="004F0DFC"/>
    <w:rsid w:val="004F3441"/>
    <w:rsid w:val="004F41B2"/>
    <w:rsid w:val="004F4AFC"/>
    <w:rsid w:val="004F52A5"/>
    <w:rsid w:val="00500C8C"/>
    <w:rsid w:val="00501375"/>
    <w:rsid w:val="00501D3B"/>
    <w:rsid w:val="005022C9"/>
    <w:rsid w:val="005045C2"/>
    <w:rsid w:val="0050779D"/>
    <w:rsid w:val="005139EA"/>
    <w:rsid w:val="00520BBB"/>
    <w:rsid w:val="00524F57"/>
    <w:rsid w:val="00525456"/>
    <w:rsid w:val="00532236"/>
    <w:rsid w:val="00541DFE"/>
    <w:rsid w:val="00543E6C"/>
    <w:rsid w:val="00544184"/>
    <w:rsid w:val="005552FD"/>
    <w:rsid w:val="00556698"/>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12395"/>
    <w:rsid w:val="00620262"/>
    <w:rsid w:val="00621B4C"/>
    <w:rsid w:val="00627C52"/>
    <w:rsid w:val="00630937"/>
    <w:rsid w:val="00653B84"/>
    <w:rsid w:val="00653E0D"/>
    <w:rsid w:val="00675022"/>
    <w:rsid w:val="006838E0"/>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6F2EB4"/>
    <w:rsid w:val="007002B1"/>
    <w:rsid w:val="00704EB7"/>
    <w:rsid w:val="00705742"/>
    <w:rsid w:val="007104FE"/>
    <w:rsid w:val="00711B0C"/>
    <w:rsid w:val="007121A2"/>
    <w:rsid w:val="00713981"/>
    <w:rsid w:val="007176D6"/>
    <w:rsid w:val="00727D54"/>
    <w:rsid w:val="00731EF2"/>
    <w:rsid w:val="00733EBC"/>
    <w:rsid w:val="007344C5"/>
    <w:rsid w:val="00734959"/>
    <w:rsid w:val="00735137"/>
    <w:rsid w:val="0073520D"/>
    <w:rsid w:val="00752055"/>
    <w:rsid w:val="00780226"/>
    <w:rsid w:val="00781AB4"/>
    <w:rsid w:val="007923B7"/>
    <w:rsid w:val="00792616"/>
    <w:rsid w:val="007926BB"/>
    <w:rsid w:val="0079344C"/>
    <w:rsid w:val="007968AE"/>
    <w:rsid w:val="007A0283"/>
    <w:rsid w:val="007C02C7"/>
    <w:rsid w:val="007C21EE"/>
    <w:rsid w:val="007C59EC"/>
    <w:rsid w:val="007D3A2E"/>
    <w:rsid w:val="007D6652"/>
    <w:rsid w:val="007E1233"/>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16DC"/>
    <w:rsid w:val="00846192"/>
    <w:rsid w:val="00850806"/>
    <w:rsid w:val="00856A1B"/>
    <w:rsid w:val="00860394"/>
    <w:rsid w:val="008621C3"/>
    <w:rsid w:val="00865486"/>
    <w:rsid w:val="00876275"/>
    <w:rsid w:val="00882B99"/>
    <w:rsid w:val="00886121"/>
    <w:rsid w:val="008A295B"/>
    <w:rsid w:val="008A6604"/>
    <w:rsid w:val="008B1C73"/>
    <w:rsid w:val="008B5482"/>
    <w:rsid w:val="008C11F4"/>
    <w:rsid w:val="008C2BEC"/>
    <w:rsid w:val="008C4ADB"/>
    <w:rsid w:val="008C6523"/>
    <w:rsid w:val="008C6D0E"/>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20D6"/>
    <w:rsid w:val="00955E55"/>
    <w:rsid w:val="00962200"/>
    <w:rsid w:val="00966F54"/>
    <w:rsid w:val="00975E61"/>
    <w:rsid w:val="00976E31"/>
    <w:rsid w:val="009773CB"/>
    <w:rsid w:val="00977C63"/>
    <w:rsid w:val="00980087"/>
    <w:rsid w:val="00980C0B"/>
    <w:rsid w:val="0098524F"/>
    <w:rsid w:val="00987ABE"/>
    <w:rsid w:val="009906C7"/>
    <w:rsid w:val="009963CD"/>
    <w:rsid w:val="009B266D"/>
    <w:rsid w:val="009B5CBF"/>
    <w:rsid w:val="009C184A"/>
    <w:rsid w:val="009C2CA5"/>
    <w:rsid w:val="009D3E45"/>
    <w:rsid w:val="009E1C47"/>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2804"/>
    <w:rsid w:val="00AB489C"/>
    <w:rsid w:val="00AB50C1"/>
    <w:rsid w:val="00AB6936"/>
    <w:rsid w:val="00AC0C3B"/>
    <w:rsid w:val="00AC2D63"/>
    <w:rsid w:val="00AD03D8"/>
    <w:rsid w:val="00AD0711"/>
    <w:rsid w:val="00AD704E"/>
    <w:rsid w:val="00AE2DD3"/>
    <w:rsid w:val="00AE5FE0"/>
    <w:rsid w:val="00AE60B7"/>
    <w:rsid w:val="00AF2AB7"/>
    <w:rsid w:val="00AF2B1C"/>
    <w:rsid w:val="00AF4491"/>
    <w:rsid w:val="00AF4D3F"/>
    <w:rsid w:val="00B0300B"/>
    <w:rsid w:val="00B05457"/>
    <w:rsid w:val="00B057F5"/>
    <w:rsid w:val="00B128A0"/>
    <w:rsid w:val="00B20240"/>
    <w:rsid w:val="00B23281"/>
    <w:rsid w:val="00B27571"/>
    <w:rsid w:val="00B4164B"/>
    <w:rsid w:val="00B4474C"/>
    <w:rsid w:val="00B5409A"/>
    <w:rsid w:val="00B55574"/>
    <w:rsid w:val="00B6525D"/>
    <w:rsid w:val="00B65ABA"/>
    <w:rsid w:val="00B678F9"/>
    <w:rsid w:val="00B6790F"/>
    <w:rsid w:val="00B71B3B"/>
    <w:rsid w:val="00B853DB"/>
    <w:rsid w:val="00B87D61"/>
    <w:rsid w:val="00B93948"/>
    <w:rsid w:val="00BA4B17"/>
    <w:rsid w:val="00BA4BC7"/>
    <w:rsid w:val="00BA55B7"/>
    <w:rsid w:val="00BA5E47"/>
    <w:rsid w:val="00BA7D57"/>
    <w:rsid w:val="00BB156E"/>
    <w:rsid w:val="00BB3330"/>
    <w:rsid w:val="00BB47D7"/>
    <w:rsid w:val="00BB4A62"/>
    <w:rsid w:val="00BC01C1"/>
    <w:rsid w:val="00BC45A1"/>
    <w:rsid w:val="00BC5A34"/>
    <w:rsid w:val="00BD17F5"/>
    <w:rsid w:val="00BD5EE6"/>
    <w:rsid w:val="00BD6E05"/>
    <w:rsid w:val="00BE54D0"/>
    <w:rsid w:val="00BF6B6C"/>
    <w:rsid w:val="00BF7251"/>
    <w:rsid w:val="00BF7F28"/>
    <w:rsid w:val="00C01909"/>
    <w:rsid w:val="00C0462C"/>
    <w:rsid w:val="00C05787"/>
    <w:rsid w:val="00C13059"/>
    <w:rsid w:val="00C156D4"/>
    <w:rsid w:val="00C167A3"/>
    <w:rsid w:val="00C2181C"/>
    <w:rsid w:val="00C2657D"/>
    <w:rsid w:val="00C416E1"/>
    <w:rsid w:val="00C43AE5"/>
    <w:rsid w:val="00C47BF8"/>
    <w:rsid w:val="00C51B1C"/>
    <w:rsid w:val="00C535B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11C"/>
    <w:rsid w:val="00CA18F2"/>
    <w:rsid w:val="00CA4871"/>
    <w:rsid w:val="00CA6722"/>
    <w:rsid w:val="00CA6D4E"/>
    <w:rsid w:val="00CA7B4B"/>
    <w:rsid w:val="00CB36A8"/>
    <w:rsid w:val="00CC0FDE"/>
    <w:rsid w:val="00CC139A"/>
    <w:rsid w:val="00CC1E7A"/>
    <w:rsid w:val="00CC4F64"/>
    <w:rsid w:val="00CD058C"/>
    <w:rsid w:val="00CD26BC"/>
    <w:rsid w:val="00CD3B98"/>
    <w:rsid w:val="00CD4216"/>
    <w:rsid w:val="00CD518C"/>
    <w:rsid w:val="00CD733F"/>
    <w:rsid w:val="00CE0942"/>
    <w:rsid w:val="00CE7CA5"/>
    <w:rsid w:val="00CF01AA"/>
    <w:rsid w:val="00CF028A"/>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D7F16"/>
    <w:rsid w:val="00DE1E90"/>
    <w:rsid w:val="00DE24E6"/>
    <w:rsid w:val="00DF07AD"/>
    <w:rsid w:val="00DF3364"/>
    <w:rsid w:val="00E055BB"/>
    <w:rsid w:val="00E0748C"/>
    <w:rsid w:val="00E11988"/>
    <w:rsid w:val="00E15DA9"/>
    <w:rsid w:val="00E2095D"/>
    <w:rsid w:val="00E27269"/>
    <w:rsid w:val="00E30414"/>
    <w:rsid w:val="00E40769"/>
    <w:rsid w:val="00E42E8B"/>
    <w:rsid w:val="00E60F12"/>
    <w:rsid w:val="00E652FB"/>
    <w:rsid w:val="00E66C20"/>
    <w:rsid w:val="00E71C46"/>
    <w:rsid w:val="00E75ED2"/>
    <w:rsid w:val="00E8280C"/>
    <w:rsid w:val="00E83E4C"/>
    <w:rsid w:val="00E848BE"/>
    <w:rsid w:val="00E91933"/>
    <w:rsid w:val="00E92A81"/>
    <w:rsid w:val="00E969B1"/>
    <w:rsid w:val="00EB6552"/>
    <w:rsid w:val="00EC18E6"/>
    <w:rsid w:val="00EC1984"/>
    <w:rsid w:val="00EC234C"/>
    <w:rsid w:val="00ED3529"/>
    <w:rsid w:val="00ED4D17"/>
    <w:rsid w:val="00EE6CD3"/>
    <w:rsid w:val="00EF20D7"/>
    <w:rsid w:val="00EF3419"/>
    <w:rsid w:val="00EF52A6"/>
    <w:rsid w:val="00F0119C"/>
    <w:rsid w:val="00F02BDB"/>
    <w:rsid w:val="00F0441B"/>
    <w:rsid w:val="00F07623"/>
    <w:rsid w:val="00F226C8"/>
    <w:rsid w:val="00F3136B"/>
    <w:rsid w:val="00F314F1"/>
    <w:rsid w:val="00F31C53"/>
    <w:rsid w:val="00F327EA"/>
    <w:rsid w:val="00F33641"/>
    <w:rsid w:val="00F42842"/>
    <w:rsid w:val="00F43EE0"/>
    <w:rsid w:val="00F46E40"/>
    <w:rsid w:val="00F4760A"/>
    <w:rsid w:val="00F52B8E"/>
    <w:rsid w:val="00F53CFD"/>
    <w:rsid w:val="00F54AF5"/>
    <w:rsid w:val="00F557E3"/>
    <w:rsid w:val="00F61E78"/>
    <w:rsid w:val="00F635C5"/>
    <w:rsid w:val="00F736E3"/>
    <w:rsid w:val="00F74D7E"/>
    <w:rsid w:val="00F767E8"/>
    <w:rsid w:val="00F86A3F"/>
    <w:rsid w:val="00F91297"/>
    <w:rsid w:val="00F9133B"/>
    <w:rsid w:val="00F97730"/>
    <w:rsid w:val="00FA7BFF"/>
    <w:rsid w:val="00FB32A4"/>
    <w:rsid w:val="00FB594D"/>
    <w:rsid w:val="00FC08B7"/>
    <w:rsid w:val="00FC49BB"/>
    <w:rsid w:val="00FD616B"/>
    <w:rsid w:val="00FE367F"/>
    <w:rsid w:val="00FF01BA"/>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376BD2"/>
  <w15:chartTrackingRefBased/>
  <w15:docId w15:val="{BB85B5D8-3621-EF43-BC45-9EA95ACA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BD5EE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5EE6"/>
    <w:rPr>
      <w:sz w:val="18"/>
      <w:szCs w:val="18"/>
    </w:rPr>
  </w:style>
  <w:style w:type="paragraph" w:styleId="NormalWeb">
    <w:name w:val="Normal (Web)"/>
    <w:basedOn w:val="Normal"/>
    <w:uiPriority w:val="99"/>
    <w:semiHidden/>
    <w:unhideWhenUsed/>
    <w:rsid w:val="00BD5EE6"/>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BD5EE6"/>
    <w:pPr>
      <w:spacing w:after="160" w:line="259" w:lineRule="auto"/>
      <w:ind w:left="720"/>
      <w:contextualSpacing/>
    </w:pPr>
    <w:rPr>
      <w:rFonts w:ascii="Calibri" w:eastAsia="Calibri" w:hAnsi="Calibri"/>
      <w:sz w:val="22"/>
      <w:szCs w:val="22"/>
    </w:rPr>
  </w:style>
  <w:style w:type="table" w:styleId="GridTable6Colorful-Accent3">
    <w:name w:val="Grid Table 6 Colorful Accent 3"/>
    <w:basedOn w:val="TableNormal"/>
    <w:uiPriority w:val="51"/>
    <w:rsid w:val="00BD5EE6"/>
    <w:rPr>
      <w:color w:val="7B7B7B"/>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basedOn w:val="DefaultParagraphFont"/>
    <w:uiPriority w:val="99"/>
    <w:semiHidden/>
    <w:unhideWhenUsed/>
    <w:rsid w:val="00C0462C"/>
    <w:rPr>
      <w:sz w:val="16"/>
      <w:szCs w:val="16"/>
    </w:rPr>
  </w:style>
  <w:style w:type="paragraph" w:styleId="CommentText">
    <w:name w:val="annotation text"/>
    <w:basedOn w:val="Normal"/>
    <w:link w:val="CommentTextChar"/>
    <w:uiPriority w:val="99"/>
    <w:semiHidden/>
    <w:unhideWhenUsed/>
    <w:rsid w:val="00C0462C"/>
  </w:style>
  <w:style w:type="character" w:customStyle="1" w:styleId="CommentTextChar">
    <w:name w:val="Comment Text Char"/>
    <w:basedOn w:val="DefaultParagraphFont"/>
    <w:link w:val="CommentText"/>
    <w:uiPriority w:val="99"/>
    <w:semiHidden/>
    <w:rsid w:val="00C0462C"/>
    <w:rPr>
      <w:rFonts w:ascii="Cambria" w:hAnsi="Cambria"/>
    </w:rPr>
  </w:style>
  <w:style w:type="paragraph" w:styleId="CommentSubject">
    <w:name w:val="annotation subject"/>
    <w:basedOn w:val="CommentText"/>
    <w:next w:val="CommentText"/>
    <w:link w:val="CommentSubjectChar"/>
    <w:uiPriority w:val="99"/>
    <w:semiHidden/>
    <w:unhideWhenUsed/>
    <w:rsid w:val="00C0462C"/>
    <w:rPr>
      <w:b/>
      <w:bCs/>
    </w:rPr>
  </w:style>
  <w:style w:type="character" w:customStyle="1" w:styleId="CommentSubjectChar">
    <w:name w:val="Comment Subject Char"/>
    <w:basedOn w:val="CommentTextChar"/>
    <w:link w:val="CommentSubject"/>
    <w:uiPriority w:val="99"/>
    <w:semiHidden/>
    <w:rsid w:val="00C0462C"/>
    <w:rPr>
      <w:rFonts w:ascii="Cambria" w:hAnsi="Cambria"/>
      <w:b/>
      <w:bCs/>
    </w:rPr>
  </w:style>
  <w:style w:type="character" w:styleId="UnresolvedMention">
    <w:name w:val="Unresolved Mention"/>
    <w:basedOn w:val="DefaultParagraphFont"/>
    <w:uiPriority w:val="99"/>
    <w:semiHidden/>
    <w:unhideWhenUsed/>
    <w:rsid w:val="00CF01AA"/>
    <w:rPr>
      <w:color w:val="605E5C"/>
      <w:shd w:val="clear" w:color="auto" w:fill="E1DFDD"/>
    </w:rPr>
  </w:style>
  <w:style w:type="paragraph" w:styleId="TOCHeading">
    <w:name w:val="TOC Heading"/>
    <w:basedOn w:val="Heading1"/>
    <w:next w:val="Normal"/>
    <w:uiPriority w:val="39"/>
    <w:unhideWhenUsed/>
    <w:qFormat/>
    <w:rsid w:val="00417648"/>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eonominations@dhhs.vic.gov.au"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C480-4E88-47B6-A214-056BF863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3208</Words>
  <Characters>20813</Characters>
  <Application>Microsoft Office Word</Application>
  <DocSecurity>4</DocSecurity>
  <Lines>173</Lines>
  <Paragraphs>47</Paragraphs>
  <ScaleCrop>false</ScaleCrop>
  <HeadingPairs>
    <vt:vector size="2" baseType="variant">
      <vt:variant>
        <vt:lpstr>Title</vt:lpstr>
      </vt:variant>
      <vt:variant>
        <vt:i4>1</vt:i4>
      </vt:variant>
    </vt:vector>
  </HeadingPairs>
  <TitlesOfParts>
    <vt:vector size="1" baseType="lpstr">
      <vt:lpstr>CEO leadership capability framework</vt:lpstr>
    </vt:vector>
  </TitlesOfParts>
  <Manager/>
  <Company>Department of Health and Human Services</Company>
  <LinksUpToDate>false</LinksUpToDate>
  <CharactersWithSpaces>23974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leadership capability framework</dc:title>
  <dc:subject>CEO leadership capability framework</dc:subject>
  <dc:creator>Commissioning, Performance and Regulation Branch</dc:creator>
  <cp:keywords>CEOs, developement, leadership, recruitment</cp:keywords>
  <dc:description/>
  <cp:lastModifiedBy>Hayden Nicholls (DHHS)</cp:lastModifiedBy>
  <cp:revision>2</cp:revision>
  <cp:lastPrinted>2019-10-03T05:42:00Z</cp:lastPrinted>
  <dcterms:created xsi:type="dcterms:W3CDTF">2019-10-17T05:33:00Z</dcterms:created>
  <dcterms:modified xsi:type="dcterms:W3CDTF">2019-10-17T05:33:00Z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