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E" w:rsidRPr="004C6EEE" w:rsidRDefault="00306F8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0100"/>
            <wp:effectExtent l="0" t="0" r="0" b="6350"/>
            <wp:wrapNone/>
            <wp:docPr id="3" name="Picture 3" descr="2017 Victorian Public Healthcare Aw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Victorian Public Healthcare Awa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9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652"/>
      </w:tblGrid>
      <w:tr w:rsidR="00AD784C" w:rsidTr="003A5798">
        <w:trPr>
          <w:gridAfter w:val="1"/>
          <w:wAfter w:w="652" w:type="dxa"/>
          <w:trHeight w:val="1247"/>
        </w:trPr>
        <w:tc>
          <w:tcPr>
            <w:tcW w:w="6062" w:type="dxa"/>
            <w:shd w:val="clear" w:color="auto" w:fill="auto"/>
            <w:vAlign w:val="bottom"/>
          </w:tcPr>
          <w:p w:rsidR="00AD784C" w:rsidRPr="006D2ADC" w:rsidRDefault="005945D8" w:rsidP="006D2ADC">
            <w:pPr>
              <w:pStyle w:val="DHHSmainheading"/>
            </w:pPr>
            <w:r>
              <w:lastRenderedPageBreak/>
              <w:t>Finalists</w:t>
            </w:r>
          </w:p>
        </w:tc>
      </w:tr>
      <w:tr w:rsidR="00AD784C" w:rsidTr="003A5798">
        <w:trPr>
          <w:trHeight w:hRule="exact" w:val="1162"/>
        </w:trPr>
        <w:tc>
          <w:tcPr>
            <w:tcW w:w="6714" w:type="dxa"/>
            <w:gridSpan w:val="2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57B4E" w:rsidP="00357B4E">
            <w:pPr>
              <w:pStyle w:val="DHHSmainsubheading"/>
              <w:rPr>
                <w:szCs w:val="28"/>
              </w:rPr>
            </w:pPr>
          </w:p>
        </w:tc>
      </w:tr>
    </w:tbl>
    <w:p w:rsidR="00B2752E" w:rsidRPr="00DF7387" w:rsidRDefault="005945D8" w:rsidP="00DF7387">
      <w:pPr>
        <w:pStyle w:val="Heading3"/>
      </w:pPr>
      <w:r w:rsidRPr="00DF7387">
        <w:t xml:space="preserve">We wish to congratulate all our finalists and thank those organisations that submitted entries. </w:t>
      </w:r>
      <w:r w:rsidR="009E66C4" w:rsidRPr="00DF7387">
        <w:t xml:space="preserve">Feedback on ranking will be sent to you after the awards ceremony on 26 October. </w:t>
      </w:r>
    </w:p>
    <w:p w:rsidR="00DF7387" w:rsidRDefault="00DF7387" w:rsidP="00DF7387">
      <w:pPr>
        <w:pStyle w:val="DHHSbody"/>
      </w:pPr>
    </w:p>
    <w:p w:rsidR="00DF7387" w:rsidRDefault="00DF7387" w:rsidP="00DF7387">
      <w:pPr>
        <w:pStyle w:val="Heading2"/>
      </w:pPr>
      <w:r>
        <w:t xml:space="preserve">Premier’s Large Health Service of the Year   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The Royal Children's Hospital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The Royal Victorian Eye and Ear Hospital</w:t>
      </w:r>
    </w:p>
    <w:p w:rsidR="00DF7387" w:rsidRPr="00DF7387" w:rsidRDefault="00DF7387" w:rsidP="00DF7387">
      <w:pPr>
        <w:pStyle w:val="DHHSbody"/>
      </w:pPr>
    </w:p>
    <w:p w:rsidR="00DF7387" w:rsidRDefault="00DF7387" w:rsidP="00DF7387">
      <w:pPr>
        <w:pStyle w:val="Heading2"/>
      </w:pPr>
      <w:r>
        <w:t>Premier’s Medium Health Service of the Year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Benalla Health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East Grampians Health Service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Echuca Regional Health</w:t>
      </w:r>
    </w:p>
    <w:p w:rsidR="00DF7387" w:rsidRPr="00DF7387" w:rsidRDefault="00DF7387" w:rsidP="00DF7387">
      <w:pPr>
        <w:pStyle w:val="DHHSbody"/>
      </w:pPr>
    </w:p>
    <w:p w:rsidR="00DF7387" w:rsidRDefault="00DF7387" w:rsidP="00DF7387">
      <w:pPr>
        <w:pStyle w:val="Heading2"/>
      </w:pPr>
      <w:r>
        <w:t>Premier’s Primary Health Service of the Year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cohealth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Star Health Group</w:t>
      </w:r>
    </w:p>
    <w:p w:rsidR="00DF7387" w:rsidRDefault="00DF7387" w:rsidP="00206223">
      <w:pPr>
        <w:pStyle w:val="DHHStablecaption"/>
        <w:numPr>
          <w:ilvl w:val="0"/>
          <w:numId w:val="19"/>
        </w:numPr>
      </w:pPr>
      <w:r>
        <w:t>Sunbury Community Health</w:t>
      </w:r>
    </w:p>
    <w:p w:rsidR="00DF7387" w:rsidRPr="00DF7387" w:rsidRDefault="00DF7387" w:rsidP="00DF7387">
      <w:pPr>
        <w:pStyle w:val="DHHSbody"/>
      </w:pPr>
    </w:p>
    <w:p w:rsidR="00DF7387" w:rsidRDefault="00DF7387" w:rsidP="00DF7387">
      <w:pPr>
        <w:pStyle w:val="Heading2"/>
      </w:pPr>
      <w:r>
        <w:t>Premier’s Small Health Service of the Year</w:t>
      </w:r>
    </w:p>
    <w:p w:rsidR="00DF7387" w:rsidRDefault="00DF7387" w:rsidP="00206223">
      <w:pPr>
        <w:pStyle w:val="DHHStablecaption"/>
        <w:numPr>
          <w:ilvl w:val="0"/>
          <w:numId w:val="18"/>
        </w:numPr>
      </w:pPr>
      <w:r>
        <w:t>Kyneton District Health</w:t>
      </w:r>
    </w:p>
    <w:p w:rsidR="00DF7387" w:rsidRDefault="00DF7387" w:rsidP="00206223">
      <w:pPr>
        <w:pStyle w:val="DHHStablecaption"/>
        <w:numPr>
          <w:ilvl w:val="0"/>
          <w:numId w:val="18"/>
        </w:numPr>
      </w:pPr>
      <w:r>
        <w:t>Rochester and Elmore District Health Service</w:t>
      </w:r>
    </w:p>
    <w:p w:rsidR="00DF7387" w:rsidRPr="000D0BE2" w:rsidRDefault="00DF7387" w:rsidP="00206223">
      <w:pPr>
        <w:pStyle w:val="DHHStablecaption"/>
        <w:numPr>
          <w:ilvl w:val="0"/>
          <w:numId w:val="18"/>
        </w:numPr>
      </w:pPr>
      <w:r>
        <w:t>Rural Northwest Health</w:t>
      </w:r>
    </w:p>
    <w:p w:rsidR="00DF7387" w:rsidRDefault="00DF7387">
      <w:pPr>
        <w:rPr>
          <w:rFonts w:ascii="Arial" w:hAnsi="Arial"/>
          <w:b/>
          <w:color w:val="7C239D"/>
          <w:sz w:val="28"/>
          <w:szCs w:val="28"/>
        </w:rPr>
      </w:pPr>
      <w:r>
        <w:br w:type="page"/>
      </w:r>
    </w:p>
    <w:p w:rsidR="00DF7387" w:rsidRDefault="00DF7387" w:rsidP="00DF7387">
      <w:pPr>
        <w:pStyle w:val="Heading2"/>
      </w:pPr>
      <w:r>
        <w:lastRenderedPageBreak/>
        <w:t>Minister for Health’s Award for improving workforce wellbeing and safety</w:t>
      </w:r>
    </w:p>
    <w:p w:rsidR="00DF7387" w:rsidRDefault="00DF7387" w:rsidP="00206223">
      <w:pPr>
        <w:pStyle w:val="DHHSbody"/>
        <w:numPr>
          <w:ilvl w:val="0"/>
          <w:numId w:val="17"/>
        </w:numPr>
      </w:pPr>
      <w:r>
        <w:t>Treat:</w:t>
      </w:r>
      <w:r w:rsidR="00206223">
        <w:t xml:space="preserve"> multifaceted wellbeing program,  </w:t>
      </w:r>
      <w:r w:rsidRPr="00206223">
        <w:rPr>
          <w:rStyle w:val="Heading4Char"/>
        </w:rPr>
        <w:t>Alfred Health</w:t>
      </w:r>
    </w:p>
    <w:p w:rsidR="00DF7387" w:rsidRDefault="00DF7387" w:rsidP="00206223">
      <w:pPr>
        <w:pStyle w:val="DHHSbody"/>
        <w:numPr>
          <w:ilvl w:val="0"/>
          <w:numId w:val="17"/>
        </w:numPr>
      </w:pPr>
      <w:r>
        <w:t>Occupational Violen</w:t>
      </w:r>
      <w:r w:rsidR="00206223">
        <w:t xml:space="preserve">ce Prevention Education Program, </w:t>
      </w:r>
      <w:r w:rsidRPr="00206223">
        <w:rPr>
          <w:rStyle w:val="Heading4Char"/>
        </w:rPr>
        <w:t>Ambulance Victoria</w:t>
      </w:r>
    </w:p>
    <w:p w:rsidR="00DF7387" w:rsidRPr="00206223" w:rsidRDefault="00DF7387" w:rsidP="00206223">
      <w:pPr>
        <w:pStyle w:val="DHHSbody"/>
        <w:numPr>
          <w:ilvl w:val="0"/>
          <w:numId w:val="17"/>
        </w:numPr>
        <w:rPr>
          <w:rStyle w:val="Heading4Char"/>
        </w:rPr>
      </w:pPr>
      <w:r>
        <w:t>Tackling lateral violence in an Aboriginal health service and community</w:t>
      </w:r>
      <w:r w:rsidR="00206223">
        <w:t xml:space="preserve">, </w:t>
      </w:r>
      <w:proofErr w:type="spellStart"/>
      <w:r w:rsidRPr="00206223">
        <w:rPr>
          <w:rStyle w:val="Heading4Char"/>
        </w:rPr>
        <w:t>Dhaurwurd</w:t>
      </w:r>
      <w:proofErr w:type="spellEnd"/>
      <w:r w:rsidRPr="00206223">
        <w:rPr>
          <w:rStyle w:val="Heading4Char"/>
        </w:rPr>
        <w:t xml:space="preserve"> Wurrung Elderly and Community Health Service</w:t>
      </w:r>
    </w:p>
    <w:p w:rsidR="00DF7387" w:rsidRPr="00DF7387" w:rsidRDefault="00DF7387" w:rsidP="00DF7387">
      <w:pPr>
        <w:pStyle w:val="DHHSbody"/>
      </w:pPr>
    </w:p>
    <w:p w:rsidR="00DF7387" w:rsidRDefault="00DF7387" w:rsidP="00DF7387">
      <w:pPr>
        <w:pStyle w:val="Heading2"/>
      </w:pPr>
      <w:r>
        <w:t>Minister for Mental Health's Award for excellence in supporting the mental health and wellbeing of Victorians</w:t>
      </w:r>
    </w:p>
    <w:p w:rsidR="00DF7387" w:rsidRDefault="00DF7387" w:rsidP="00206223">
      <w:pPr>
        <w:pStyle w:val="DHHSbody"/>
        <w:numPr>
          <w:ilvl w:val="0"/>
          <w:numId w:val="16"/>
        </w:numPr>
      </w:pPr>
      <w:r>
        <w:t>Bringing tele-psychiatry to an emergency department – an international first</w:t>
      </w:r>
      <w:r w:rsidR="00206223">
        <w:t>,</w:t>
      </w:r>
      <w:r>
        <w:t xml:space="preserve"> </w:t>
      </w:r>
      <w:r w:rsidRPr="00206223">
        <w:rPr>
          <w:rStyle w:val="Heading4Char"/>
        </w:rPr>
        <w:t>Eastern Health</w:t>
      </w:r>
    </w:p>
    <w:p w:rsidR="00DF7387" w:rsidRDefault="00DF7387" w:rsidP="00206223">
      <w:pPr>
        <w:pStyle w:val="DHHSbody"/>
        <w:numPr>
          <w:ilvl w:val="0"/>
          <w:numId w:val="16"/>
        </w:numPr>
      </w:pPr>
      <w:r>
        <w:t>Promoting the voice and ne</w:t>
      </w:r>
      <w:r w:rsidR="00206223">
        <w:t xml:space="preserve">eds of family in drug treatment, </w:t>
      </w:r>
      <w:r w:rsidRPr="00206223">
        <w:rPr>
          <w:rStyle w:val="Heading4Char"/>
        </w:rPr>
        <w:t>Self Help Addiction Resource Centre</w:t>
      </w:r>
      <w:r>
        <w:t xml:space="preserve"> </w:t>
      </w:r>
    </w:p>
    <w:p w:rsidR="00DF7387" w:rsidRPr="00206223" w:rsidRDefault="00DF7387" w:rsidP="00206223">
      <w:pPr>
        <w:pStyle w:val="DHHSbody"/>
        <w:numPr>
          <w:ilvl w:val="0"/>
          <w:numId w:val="16"/>
        </w:numPr>
        <w:rPr>
          <w:rStyle w:val="Heading4Char"/>
        </w:rPr>
      </w:pPr>
      <w:r>
        <w:t>Recovery and Support Program (</w:t>
      </w:r>
      <w:proofErr w:type="spellStart"/>
      <w:r>
        <w:t>RaSP</w:t>
      </w:r>
      <w:proofErr w:type="spellEnd"/>
      <w:r>
        <w:t>): complex care</w:t>
      </w:r>
      <w:r w:rsidR="00206223">
        <w:t xml:space="preserve"> for people with dual diagnosis, </w:t>
      </w:r>
      <w:r w:rsidRPr="00206223">
        <w:rPr>
          <w:rStyle w:val="Heading4Char"/>
        </w:rPr>
        <w:t>St Vincent's Hospital Melbourne</w:t>
      </w:r>
    </w:p>
    <w:p w:rsidR="00DF7387" w:rsidRDefault="00DF7387" w:rsidP="005A1D84">
      <w:pPr>
        <w:pStyle w:val="DHHSbody"/>
      </w:pPr>
    </w:p>
    <w:p w:rsidR="005A1D84" w:rsidRDefault="005A1D84" w:rsidP="005A1D84">
      <w:pPr>
        <w:pStyle w:val="Heading2"/>
      </w:pPr>
      <w:r>
        <w:t>Secretary’s Award for improving integration of care for patients with chronic and complex conditions</w:t>
      </w:r>
    </w:p>
    <w:p w:rsidR="005A1D84" w:rsidRPr="00206223" w:rsidRDefault="005A1D84" w:rsidP="00206223">
      <w:pPr>
        <w:pStyle w:val="DHHSbody"/>
        <w:numPr>
          <w:ilvl w:val="0"/>
          <w:numId w:val="15"/>
        </w:numPr>
        <w:rPr>
          <w:rStyle w:val="Heading4Char"/>
        </w:rPr>
      </w:pPr>
      <w:proofErr w:type="spellStart"/>
      <w:r>
        <w:t>Teledentistry</w:t>
      </w:r>
      <w:proofErr w:type="spellEnd"/>
      <w:r>
        <w:t>: improving access to specialist dental care thr</w:t>
      </w:r>
      <w:r w:rsidR="00206223">
        <w:t xml:space="preserve">ough innovation and integration, </w:t>
      </w:r>
      <w:r w:rsidRPr="00206223">
        <w:rPr>
          <w:rStyle w:val="Heading4Char"/>
        </w:rPr>
        <w:t>Dental Health Services Victoria</w:t>
      </w:r>
    </w:p>
    <w:p w:rsidR="005A1D84" w:rsidRDefault="00206223" w:rsidP="00206223">
      <w:pPr>
        <w:pStyle w:val="DHHSbody"/>
        <w:numPr>
          <w:ilvl w:val="0"/>
          <w:numId w:val="15"/>
        </w:numPr>
      </w:pPr>
      <w:r>
        <w:t xml:space="preserve">Diabetes Camps Victoria, </w:t>
      </w:r>
      <w:r w:rsidR="005A1D84" w:rsidRPr="00206223">
        <w:rPr>
          <w:rStyle w:val="Heading4Char"/>
        </w:rPr>
        <w:t>Diabetes Victoria</w:t>
      </w:r>
    </w:p>
    <w:p w:rsidR="005A1D84" w:rsidRDefault="00206223" w:rsidP="00206223">
      <w:pPr>
        <w:pStyle w:val="DHHSbody"/>
        <w:numPr>
          <w:ilvl w:val="0"/>
          <w:numId w:val="15"/>
        </w:numPr>
      </w:pPr>
      <w:proofErr w:type="spellStart"/>
      <w:r>
        <w:t>Oncopain</w:t>
      </w:r>
      <w:proofErr w:type="spellEnd"/>
      <w:r>
        <w:t xml:space="preserve"> clinic, </w:t>
      </w:r>
      <w:r w:rsidR="005A1D84" w:rsidRPr="00206223">
        <w:rPr>
          <w:rStyle w:val="Heading4Char"/>
        </w:rPr>
        <w:t>Monash Health</w:t>
      </w:r>
    </w:p>
    <w:p w:rsidR="005A1D84" w:rsidRDefault="00206223" w:rsidP="00206223">
      <w:pPr>
        <w:pStyle w:val="DHHSbody"/>
        <w:numPr>
          <w:ilvl w:val="0"/>
          <w:numId w:val="15"/>
        </w:numPr>
        <w:rPr>
          <w:rStyle w:val="Heading4Char"/>
        </w:rPr>
      </w:pPr>
      <w:r>
        <w:t xml:space="preserve">Care is a partnership, </w:t>
      </w:r>
      <w:r w:rsidR="005A1D84" w:rsidRPr="00206223">
        <w:rPr>
          <w:rStyle w:val="Heading4Char"/>
        </w:rPr>
        <w:t>The Royal Children's Hospital</w:t>
      </w:r>
    </w:p>
    <w:p w:rsidR="00206223" w:rsidRPr="000D0BE2" w:rsidRDefault="00206223" w:rsidP="00206223">
      <w:pPr>
        <w:pStyle w:val="DHHSbody"/>
      </w:pPr>
    </w:p>
    <w:p w:rsidR="005945D8" w:rsidRDefault="005945D8" w:rsidP="00206223">
      <w:pPr>
        <w:pStyle w:val="Heading2"/>
      </w:pPr>
      <w:r w:rsidRPr="00206223">
        <w:t>Excellence</w:t>
      </w:r>
      <w:r>
        <w:t xml:space="preserve"> in CALD health</w:t>
      </w:r>
    </w:p>
    <w:p w:rsidR="005945D8" w:rsidRPr="00DF7387" w:rsidRDefault="005945D8" w:rsidP="00206223">
      <w:pPr>
        <w:pStyle w:val="DHHSbody"/>
        <w:numPr>
          <w:ilvl w:val="0"/>
          <w:numId w:val="14"/>
        </w:numPr>
      </w:pPr>
      <w:r>
        <w:t>Refugee and Immigrant Health Program at The Royal Melbourne Hospital</w:t>
      </w:r>
      <w:r w:rsidR="00206223">
        <w:t xml:space="preserve">, </w:t>
      </w:r>
      <w:r w:rsidRPr="00206223">
        <w:rPr>
          <w:rStyle w:val="Heading4Char"/>
        </w:rPr>
        <w:t>Melbourne Health</w:t>
      </w:r>
    </w:p>
    <w:p w:rsidR="005945D8" w:rsidRPr="00DF7387" w:rsidRDefault="005945D8" w:rsidP="00206223">
      <w:pPr>
        <w:pStyle w:val="DHHSbody"/>
        <w:numPr>
          <w:ilvl w:val="0"/>
          <w:numId w:val="14"/>
        </w:numPr>
      </w:pPr>
      <w:r>
        <w:t>Refugee healt</w:t>
      </w:r>
      <w:r w:rsidR="00206223">
        <w:t xml:space="preserve">h: the GP engagement initiative, </w:t>
      </w:r>
      <w:r w:rsidRPr="00206223">
        <w:rPr>
          <w:rStyle w:val="Heading4Char"/>
        </w:rPr>
        <w:t>Monash Health</w:t>
      </w:r>
    </w:p>
    <w:p w:rsidR="005945D8" w:rsidRDefault="00206223" w:rsidP="00206223">
      <w:pPr>
        <w:pStyle w:val="DHHSbody"/>
        <w:numPr>
          <w:ilvl w:val="0"/>
          <w:numId w:val="14"/>
        </w:numPr>
      </w:pPr>
      <w:r>
        <w:t xml:space="preserve">Refugee Health Model, </w:t>
      </w:r>
      <w:r w:rsidR="005945D8" w:rsidRPr="00206223">
        <w:rPr>
          <w:rStyle w:val="Heading4Char"/>
        </w:rPr>
        <w:t>Your Community Health</w:t>
      </w:r>
    </w:p>
    <w:p w:rsidR="00933D1A" w:rsidRPr="00933D1A" w:rsidRDefault="00933D1A" w:rsidP="00933D1A">
      <w:pPr>
        <w:pStyle w:val="DHHSbody"/>
      </w:pPr>
    </w:p>
    <w:p w:rsidR="005945D8" w:rsidRDefault="005945D8" w:rsidP="005945D8">
      <w:pPr>
        <w:pStyle w:val="Heading2"/>
      </w:pPr>
      <w:r>
        <w:t>Excellence in public sector aged care</w:t>
      </w:r>
    </w:p>
    <w:p w:rsidR="005945D8" w:rsidRPr="00DF7387" w:rsidRDefault="005945D8" w:rsidP="00206223">
      <w:pPr>
        <w:pStyle w:val="DHHSbody"/>
        <w:numPr>
          <w:ilvl w:val="0"/>
          <w:numId w:val="13"/>
        </w:numPr>
      </w:pPr>
      <w:r>
        <w:t xml:space="preserve">Residential In </w:t>
      </w:r>
      <w:r w:rsidR="00206223">
        <w:t xml:space="preserve">Reach: thinking outside the box, </w:t>
      </w:r>
      <w:r w:rsidRPr="00206223">
        <w:rPr>
          <w:rStyle w:val="Heading4Char"/>
        </w:rPr>
        <w:t>Monash Health</w:t>
      </w:r>
    </w:p>
    <w:p w:rsidR="005945D8" w:rsidRPr="00DF7387" w:rsidRDefault="005945D8" w:rsidP="00206223">
      <w:pPr>
        <w:pStyle w:val="DHHSbody"/>
        <w:numPr>
          <w:ilvl w:val="0"/>
          <w:numId w:val="13"/>
        </w:numPr>
      </w:pPr>
      <w:proofErr w:type="spellStart"/>
      <w:r>
        <w:t>SPeED</w:t>
      </w:r>
      <w:proofErr w:type="spellEnd"/>
      <w:r>
        <w:t>: Supported patient-centred early discharge fo</w:t>
      </w:r>
      <w:r w:rsidR="00206223">
        <w:t xml:space="preserve">r geriatric rehab patients, </w:t>
      </w:r>
      <w:r w:rsidRPr="00206223">
        <w:rPr>
          <w:rStyle w:val="Heading4Char"/>
        </w:rPr>
        <w:t>Peninsula Health</w:t>
      </w:r>
    </w:p>
    <w:p w:rsidR="005945D8" w:rsidRDefault="005945D8" w:rsidP="00206223">
      <w:pPr>
        <w:pStyle w:val="DHHSbody"/>
        <w:numPr>
          <w:ilvl w:val="0"/>
          <w:numId w:val="13"/>
        </w:numPr>
      </w:pPr>
      <w:r>
        <w:t>ABLE and the expans</w:t>
      </w:r>
      <w:r w:rsidR="00206223">
        <w:t xml:space="preserve">ion of the memory support nurse, </w:t>
      </w:r>
      <w:r w:rsidRPr="00206223">
        <w:rPr>
          <w:rStyle w:val="Heading4Char"/>
        </w:rPr>
        <w:t>Rural Northwest Health</w:t>
      </w:r>
    </w:p>
    <w:p w:rsidR="00933D1A" w:rsidRPr="00933D1A" w:rsidRDefault="00933D1A" w:rsidP="00933D1A">
      <w:pPr>
        <w:pStyle w:val="DHHSbody"/>
      </w:pPr>
    </w:p>
    <w:p w:rsidR="005945D8" w:rsidRDefault="005945D8" w:rsidP="005945D8">
      <w:pPr>
        <w:pStyle w:val="Heading2"/>
      </w:pPr>
      <w:r>
        <w:t>Excellence in women’s health</w:t>
      </w:r>
    </w:p>
    <w:p w:rsidR="005945D8" w:rsidRPr="00206223" w:rsidRDefault="005945D8" w:rsidP="00206223">
      <w:pPr>
        <w:pStyle w:val="DHHSbody"/>
        <w:numPr>
          <w:ilvl w:val="0"/>
          <w:numId w:val="12"/>
        </w:numPr>
        <w:rPr>
          <w:rStyle w:val="Heading4Char"/>
        </w:rPr>
      </w:pPr>
      <w:r>
        <w:t>Safe birthing choice for women in the north: a private</w:t>
      </w:r>
      <w:r w:rsidR="00206223">
        <w:t xml:space="preserve"> practice midwife model of care, </w:t>
      </w:r>
      <w:r w:rsidRPr="00206223">
        <w:rPr>
          <w:rStyle w:val="Heading4Char"/>
        </w:rPr>
        <w:t>Northern Health</w:t>
      </w:r>
    </w:p>
    <w:p w:rsidR="005945D8" w:rsidRPr="00DF7387" w:rsidRDefault="005945D8" w:rsidP="00206223">
      <w:pPr>
        <w:pStyle w:val="DHHSbody"/>
        <w:numPr>
          <w:ilvl w:val="0"/>
          <w:numId w:val="12"/>
        </w:numPr>
      </w:pPr>
      <w:r>
        <w:t>Managing Menopausal Symptoms after Cancer (MSAC)</w:t>
      </w:r>
      <w:r w:rsidR="00206223">
        <w:t xml:space="preserve">, </w:t>
      </w:r>
      <w:r w:rsidRPr="00206223">
        <w:rPr>
          <w:rStyle w:val="Heading4Char"/>
        </w:rPr>
        <w:t>The Royal Women's Hospital</w:t>
      </w:r>
    </w:p>
    <w:p w:rsidR="005945D8" w:rsidRPr="00DF7387" w:rsidRDefault="005945D8" w:rsidP="00206223">
      <w:pPr>
        <w:pStyle w:val="DHHSbody"/>
        <w:numPr>
          <w:ilvl w:val="0"/>
          <w:numId w:val="12"/>
        </w:numPr>
      </w:pPr>
      <w:r>
        <w:t>A Matter of Urgency': Women's Health Advanced Practice Physiotherapy Clinic</w:t>
      </w:r>
      <w:r w:rsidR="00206223">
        <w:t xml:space="preserve">, </w:t>
      </w:r>
      <w:r w:rsidRPr="00206223">
        <w:rPr>
          <w:rStyle w:val="Heading4Char"/>
        </w:rPr>
        <w:t>Western Health</w:t>
      </w:r>
    </w:p>
    <w:p w:rsidR="009E66C4" w:rsidRDefault="009E66C4">
      <w:pPr>
        <w:rPr>
          <w:rFonts w:ascii="Arial" w:eastAsia="Times" w:hAnsi="Arial"/>
        </w:rPr>
      </w:pPr>
      <w:r>
        <w:br w:type="page"/>
      </w:r>
    </w:p>
    <w:p w:rsidR="005945D8" w:rsidRDefault="005945D8" w:rsidP="005945D8">
      <w:pPr>
        <w:pStyle w:val="Heading2"/>
      </w:pPr>
      <w:r>
        <w:lastRenderedPageBreak/>
        <w:t>Improving children’s health</w:t>
      </w:r>
    </w:p>
    <w:p w:rsidR="005945D8" w:rsidRPr="00DF7387" w:rsidRDefault="00206223" w:rsidP="00206223">
      <w:pPr>
        <w:pStyle w:val="DHHSbody"/>
        <w:numPr>
          <w:ilvl w:val="0"/>
          <w:numId w:val="11"/>
        </w:numPr>
      </w:pPr>
      <w:r>
        <w:t xml:space="preserve">Wide Smiles, </w:t>
      </w:r>
      <w:r w:rsidR="005945D8" w:rsidRPr="00206223">
        <w:rPr>
          <w:b/>
        </w:rPr>
        <w:t>Barwon Health</w:t>
      </w:r>
    </w:p>
    <w:p w:rsidR="005945D8" w:rsidRPr="00DF7387" w:rsidRDefault="005945D8" w:rsidP="00206223">
      <w:pPr>
        <w:pStyle w:val="DHHSbody"/>
        <w:numPr>
          <w:ilvl w:val="0"/>
          <w:numId w:val="11"/>
        </w:numPr>
      </w:pPr>
      <w:r>
        <w:t>New enhanced recovery pathway after spinal fu</w:t>
      </w:r>
      <w:r w:rsidR="00206223">
        <w:t xml:space="preserve">sion delivers improved outcomes, </w:t>
      </w:r>
      <w:r w:rsidRPr="00206223">
        <w:rPr>
          <w:b/>
        </w:rPr>
        <w:t>The Royal Children's Hospital</w:t>
      </w:r>
    </w:p>
    <w:p w:rsidR="005945D8" w:rsidRPr="00DF7387" w:rsidRDefault="005945D8" w:rsidP="00206223">
      <w:pPr>
        <w:pStyle w:val="DHHSbody"/>
        <w:numPr>
          <w:ilvl w:val="0"/>
          <w:numId w:val="11"/>
        </w:numPr>
      </w:pPr>
      <w:r>
        <w:t>Using big data to improve access to outpatient clinics</w:t>
      </w:r>
      <w:r w:rsidR="00206223">
        <w:t xml:space="preserve">, </w:t>
      </w:r>
      <w:r w:rsidRPr="00206223">
        <w:rPr>
          <w:b/>
        </w:rPr>
        <w:t>The Royal Children's Hospital</w:t>
      </w:r>
    </w:p>
    <w:p w:rsidR="005945D8" w:rsidRPr="00206223" w:rsidRDefault="005945D8" w:rsidP="00206223">
      <w:pPr>
        <w:pStyle w:val="DHHSbody"/>
        <w:numPr>
          <w:ilvl w:val="0"/>
          <w:numId w:val="11"/>
        </w:numPr>
        <w:rPr>
          <w:b/>
        </w:rPr>
      </w:pPr>
      <w:r>
        <w:t>Pioneering clinical genomics in undiagnosed children to find answers and change lives</w:t>
      </w:r>
      <w:r w:rsidR="00206223">
        <w:t xml:space="preserve">, </w:t>
      </w:r>
      <w:r w:rsidRPr="00206223">
        <w:rPr>
          <w:b/>
        </w:rPr>
        <w:t>Victorian Clinical Genetics Service</w:t>
      </w:r>
      <w:r w:rsidR="009E66C4" w:rsidRPr="00206223">
        <w:rPr>
          <w:b/>
        </w:rPr>
        <w:t xml:space="preserve">, </w:t>
      </w:r>
      <w:r w:rsidRPr="00206223">
        <w:rPr>
          <w:b/>
        </w:rPr>
        <w:t>Melbourne Genomics Health Alliance</w:t>
      </w:r>
      <w:r w:rsidR="009E66C4" w:rsidRPr="00206223">
        <w:rPr>
          <w:b/>
        </w:rPr>
        <w:t xml:space="preserve"> and the Royal Children's Hospital </w:t>
      </w:r>
    </w:p>
    <w:p w:rsidR="00933D1A" w:rsidRPr="00933D1A" w:rsidRDefault="00933D1A" w:rsidP="00933D1A">
      <w:pPr>
        <w:pStyle w:val="DHHSbody"/>
      </w:pPr>
    </w:p>
    <w:p w:rsidR="005945D8" w:rsidRDefault="005945D8" w:rsidP="005945D8">
      <w:pPr>
        <w:pStyle w:val="Heading2"/>
      </w:pPr>
      <w:r>
        <w:t>Improving healthcare through clinical research</w:t>
      </w:r>
    </w:p>
    <w:p w:rsidR="005945D8" w:rsidRPr="00206223" w:rsidRDefault="005945D8" w:rsidP="00206223">
      <w:pPr>
        <w:pStyle w:val="DHHSbody"/>
        <w:numPr>
          <w:ilvl w:val="0"/>
          <w:numId w:val="10"/>
        </w:numPr>
        <w:rPr>
          <w:b/>
        </w:rPr>
      </w:pPr>
      <w:r>
        <w:t>A new anti-cancer therapy: a breakthrough in treating chronic lymphocytic leukaemia</w:t>
      </w:r>
      <w:r w:rsidR="00206223">
        <w:t xml:space="preserve">, </w:t>
      </w:r>
      <w:r w:rsidRPr="00206223">
        <w:rPr>
          <w:b/>
        </w:rPr>
        <w:t>Melbourne Health</w:t>
      </w:r>
      <w:r w:rsidR="009E66C4" w:rsidRPr="00206223">
        <w:rPr>
          <w:b/>
        </w:rPr>
        <w:t>, t</w:t>
      </w:r>
      <w:r w:rsidRPr="00206223">
        <w:rPr>
          <w:b/>
        </w:rPr>
        <w:t>he Royal Melbourne Hospital</w:t>
      </w:r>
      <w:r w:rsidR="009E66C4" w:rsidRPr="00206223">
        <w:rPr>
          <w:b/>
        </w:rPr>
        <w:t xml:space="preserve">, </w:t>
      </w:r>
      <w:r w:rsidRPr="00206223">
        <w:rPr>
          <w:b/>
        </w:rPr>
        <w:t xml:space="preserve">Peter </w:t>
      </w:r>
      <w:proofErr w:type="spellStart"/>
      <w:r w:rsidRPr="00206223">
        <w:rPr>
          <w:b/>
        </w:rPr>
        <w:t>MacCallum</w:t>
      </w:r>
      <w:proofErr w:type="spellEnd"/>
      <w:r w:rsidRPr="00206223">
        <w:rPr>
          <w:b/>
        </w:rPr>
        <w:t xml:space="preserve"> Cancer Centre</w:t>
      </w:r>
      <w:r w:rsidR="009E66C4" w:rsidRPr="00206223">
        <w:rPr>
          <w:b/>
        </w:rPr>
        <w:t xml:space="preserve"> and </w:t>
      </w:r>
      <w:r w:rsidRPr="00206223">
        <w:rPr>
          <w:b/>
        </w:rPr>
        <w:t>Walter and Eliza Hall</w:t>
      </w:r>
      <w:r w:rsidR="009E66C4" w:rsidRPr="00206223">
        <w:rPr>
          <w:b/>
        </w:rPr>
        <w:t xml:space="preserve"> Institute</w:t>
      </w:r>
    </w:p>
    <w:p w:rsidR="005945D8" w:rsidRPr="00DF7387" w:rsidRDefault="005945D8" w:rsidP="00206223">
      <w:pPr>
        <w:pStyle w:val="DHHSbody"/>
        <w:numPr>
          <w:ilvl w:val="0"/>
          <w:numId w:val="10"/>
        </w:numPr>
      </w:pPr>
      <w:r>
        <w:t>Liquid gold: improving how we collect urine samples from young children</w:t>
      </w:r>
      <w:r w:rsidR="00206223">
        <w:t xml:space="preserve">, </w:t>
      </w:r>
      <w:r w:rsidRPr="00206223">
        <w:rPr>
          <w:b/>
        </w:rPr>
        <w:t>The Royal Children's Hospital</w:t>
      </w:r>
    </w:p>
    <w:p w:rsidR="005945D8" w:rsidRPr="00206223" w:rsidRDefault="005945D8" w:rsidP="00206223">
      <w:pPr>
        <w:pStyle w:val="DHHSbody"/>
        <w:numPr>
          <w:ilvl w:val="0"/>
          <w:numId w:val="10"/>
        </w:numPr>
        <w:rPr>
          <w:b/>
        </w:rPr>
      </w:pPr>
      <w:r>
        <w:t>Diabetes and Antenatal Milk Expressing (DAME)</w:t>
      </w:r>
      <w:r w:rsidR="00206223">
        <w:t xml:space="preserve">, </w:t>
      </w:r>
      <w:r w:rsidRPr="00206223">
        <w:rPr>
          <w:b/>
        </w:rPr>
        <w:t>The Royal Women’s Hospital</w:t>
      </w:r>
      <w:r w:rsidR="00DF7387" w:rsidRPr="00206223">
        <w:rPr>
          <w:b/>
        </w:rPr>
        <w:t>, t</w:t>
      </w:r>
      <w:r w:rsidRPr="00206223">
        <w:rPr>
          <w:b/>
        </w:rPr>
        <w:t>he Judith Lumley</w:t>
      </w:r>
      <w:r w:rsidR="00DF7387" w:rsidRPr="00206223">
        <w:rPr>
          <w:b/>
        </w:rPr>
        <w:t xml:space="preserve"> Centre at La Trobe University </w:t>
      </w:r>
    </w:p>
    <w:p w:rsidR="00933D1A" w:rsidRPr="00933D1A" w:rsidRDefault="00933D1A" w:rsidP="00933D1A">
      <w:pPr>
        <w:pStyle w:val="DHHSbody"/>
      </w:pPr>
    </w:p>
    <w:p w:rsidR="005945D8" w:rsidRDefault="005945D8" w:rsidP="005945D8">
      <w:pPr>
        <w:pStyle w:val="Heading2"/>
      </w:pPr>
      <w:r>
        <w:t>Improving Indigenous health – Closing the gap</w:t>
      </w:r>
    </w:p>
    <w:p w:rsidR="000D0BE2" w:rsidRPr="00206223" w:rsidRDefault="000D0BE2" w:rsidP="00206223">
      <w:pPr>
        <w:pStyle w:val="DHHSbody"/>
        <w:numPr>
          <w:ilvl w:val="0"/>
          <w:numId w:val="9"/>
        </w:numPr>
        <w:rPr>
          <w:b/>
        </w:rPr>
      </w:pPr>
      <w:r>
        <w:t>Creating a more culturally affirming public dental envi</w:t>
      </w:r>
      <w:r w:rsidR="00206223">
        <w:t xml:space="preserve">ronment for Indigenous patients, </w:t>
      </w:r>
      <w:r w:rsidRPr="00206223">
        <w:rPr>
          <w:b/>
        </w:rPr>
        <w:t>Dental Health Services Victo</w:t>
      </w:r>
      <w:r w:rsidR="00206223">
        <w:rPr>
          <w:b/>
        </w:rPr>
        <w:t>ria</w:t>
      </w:r>
    </w:p>
    <w:p w:rsidR="000D0BE2" w:rsidRPr="00206223" w:rsidRDefault="000D0BE2" w:rsidP="00206223">
      <w:pPr>
        <w:pStyle w:val="DHHSbody"/>
        <w:numPr>
          <w:ilvl w:val="0"/>
          <w:numId w:val="9"/>
        </w:numPr>
        <w:rPr>
          <w:b/>
        </w:rPr>
      </w:pPr>
      <w:proofErr w:type="spellStart"/>
      <w:r>
        <w:t>Wadamba</w:t>
      </w:r>
      <w:proofErr w:type="spellEnd"/>
      <w:r>
        <w:t xml:space="preserve"> </w:t>
      </w:r>
      <w:proofErr w:type="spellStart"/>
      <w:r>
        <w:t>Wilam</w:t>
      </w:r>
      <w:proofErr w:type="spellEnd"/>
      <w:r>
        <w:t>: Renew Shelter – supporting Aboriginal homelessness and enduring mental health</w:t>
      </w:r>
      <w:r w:rsidR="00206223">
        <w:t xml:space="preserve">, </w:t>
      </w:r>
      <w:r w:rsidRPr="00206223">
        <w:rPr>
          <w:b/>
        </w:rPr>
        <w:t>Melbourne Health</w:t>
      </w:r>
      <w:r w:rsidR="00DF7387" w:rsidRPr="00206223">
        <w:rPr>
          <w:b/>
        </w:rPr>
        <w:t xml:space="preserve">, </w:t>
      </w:r>
      <w:r w:rsidRPr="00206223">
        <w:rPr>
          <w:b/>
        </w:rPr>
        <w:t>North</w:t>
      </w:r>
      <w:r w:rsidR="00DF7387" w:rsidRPr="00206223">
        <w:rPr>
          <w:b/>
        </w:rPr>
        <w:t xml:space="preserve"> </w:t>
      </w:r>
      <w:r w:rsidRPr="00206223">
        <w:rPr>
          <w:b/>
        </w:rPr>
        <w:t>Western Mental Health’s Northern Area Mental Health Service</w:t>
      </w:r>
      <w:r w:rsidR="00DF7387" w:rsidRPr="00206223">
        <w:rPr>
          <w:b/>
        </w:rPr>
        <w:t xml:space="preserve">, </w:t>
      </w:r>
      <w:proofErr w:type="spellStart"/>
      <w:r w:rsidRPr="00206223">
        <w:rPr>
          <w:b/>
        </w:rPr>
        <w:t>Neami</w:t>
      </w:r>
      <w:proofErr w:type="spellEnd"/>
      <w:r w:rsidRPr="00206223">
        <w:rPr>
          <w:b/>
        </w:rPr>
        <w:t xml:space="preserve"> National</w:t>
      </w:r>
      <w:r w:rsidR="00DF7387" w:rsidRPr="00206223">
        <w:rPr>
          <w:b/>
        </w:rPr>
        <w:t xml:space="preserve">, </w:t>
      </w:r>
      <w:r w:rsidRPr="00206223">
        <w:rPr>
          <w:b/>
        </w:rPr>
        <w:t>Victorian Aboriginal Health Service</w:t>
      </w:r>
      <w:r w:rsidR="00DF7387" w:rsidRPr="00206223">
        <w:rPr>
          <w:b/>
        </w:rPr>
        <w:t xml:space="preserve"> and </w:t>
      </w:r>
      <w:r w:rsidRPr="00206223">
        <w:rPr>
          <w:b/>
        </w:rPr>
        <w:t>Uniting</w:t>
      </w:r>
      <w:r w:rsidR="00DF7387" w:rsidRPr="00206223">
        <w:rPr>
          <w:b/>
        </w:rPr>
        <w:t xml:space="preserve"> Care </w:t>
      </w:r>
      <w:proofErr w:type="spellStart"/>
      <w:r w:rsidR="00DF7387" w:rsidRPr="00206223">
        <w:rPr>
          <w:b/>
        </w:rPr>
        <w:t>ReGen</w:t>
      </w:r>
      <w:proofErr w:type="spellEnd"/>
    </w:p>
    <w:p w:rsidR="000D0BE2" w:rsidRPr="00903D11" w:rsidRDefault="00DF7387" w:rsidP="00206223">
      <w:pPr>
        <w:pStyle w:val="DHHSbody"/>
        <w:numPr>
          <w:ilvl w:val="0"/>
          <w:numId w:val="9"/>
        </w:numPr>
      </w:pPr>
      <w:r>
        <w:t>‘</w:t>
      </w:r>
      <w:r w:rsidR="00206223">
        <w:t xml:space="preserve">You will need a mob to do this', </w:t>
      </w:r>
      <w:r w:rsidR="000D0BE2" w:rsidRPr="00206223">
        <w:rPr>
          <w:b/>
        </w:rPr>
        <w:t>Odyssey House Victoria</w:t>
      </w:r>
    </w:p>
    <w:p w:rsidR="00903D11" w:rsidRPr="000D0BE2" w:rsidRDefault="00903D11" w:rsidP="00903D11">
      <w:pPr>
        <w:pStyle w:val="DHHSbody"/>
        <w:ind w:left="720"/>
      </w:pPr>
    </w:p>
    <w:p w:rsidR="005945D8" w:rsidRDefault="005945D8" w:rsidP="000D0BE2">
      <w:pPr>
        <w:pStyle w:val="Heading2"/>
      </w:pPr>
      <w:r>
        <w:t>Safer Care Victoria award for excellence in quality and safety</w:t>
      </w:r>
    </w:p>
    <w:p w:rsidR="000D0BE2" w:rsidRDefault="00903D11" w:rsidP="00903D11">
      <w:pPr>
        <w:pStyle w:val="DHHSbody"/>
        <w:numPr>
          <w:ilvl w:val="0"/>
          <w:numId w:val="20"/>
        </w:numPr>
      </w:pPr>
      <w:r>
        <w:t xml:space="preserve">Revised Clinical Response Model, </w:t>
      </w:r>
      <w:r w:rsidR="000D0BE2" w:rsidRPr="00903D11">
        <w:rPr>
          <w:b/>
        </w:rPr>
        <w:t>Ambulance Victoria</w:t>
      </w:r>
    </w:p>
    <w:p w:rsidR="000D0BE2" w:rsidRDefault="000D0BE2" w:rsidP="00903D11">
      <w:pPr>
        <w:pStyle w:val="DHHSbody"/>
        <w:numPr>
          <w:ilvl w:val="0"/>
          <w:numId w:val="20"/>
        </w:numPr>
      </w:pPr>
      <w:r>
        <w:t xml:space="preserve">Australia’s first Behavioural Assessment Unit </w:t>
      </w:r>
      <w:r w:rsidR="00903D11">
        <w:t xml:space="preserve">at The Royal Melbourne Hospital, </w:t>
      </w:r>
      <w:r w:rsidRPr="00903D11">
        <w:rPr>
          <w:b/>
        </w:rPr>
        <w:t>Melbourne Health</w:t>
      </w:r>
    </w:p>
    <w:p w:rsidR="000D0BE2" w:rsidRDefault="000D0BE2" w:rsidP="00903D11">
      <w:pPr>
        <w:pStyle w:val="DHHSbody"/>
        <w:numPr>
          <w:ilvl w:val="0"/>
          <w:numId w:val="20"/>
        </w:numPr>
      </w:pPr>
      <w:r>
        <w:t xml:space="preserve">Pharmacy Prescriber: new </w:t>
      </w:r>
      <w:r w:rsidR="00903D11">
        <w:t xml:space="preserve">model dispensing patient safety, </w:t>
      </w:r>
      <w:r w:rsidRPr="00903D11">
        <w:rPr>
          <w:b/>
        </w:rPr>
        <w:t>Peninsula Health</w:t>
      </w:r>
    </w:p>
    <w:p w:rsidR="000D0BE2" w:rsidRPr="000D0BE2" w:rsidRDefault="000D0BE2" w:rsidP="00903D11">
      <w:pPr>
        <w:pStyle w:val="DHHSbody"/>
        <w:numPr>
          <w:ilvl w:val="0"/>
          <w:numId w:val="20"/>
        </w:numPr>
      </w:pPr>
      <w:proofErr w:type="spellStart"/>
      <w:r>
        <w:t>BREATHe</w:t>
      </w:r>
      <w:proofErr w:type="spellEnd"/>
      <w:r>
        <w:t>: a quality improvement initiative to improve the safety of paediat</w:t>
      </w:r>
      <w:r w:rsidR="00903D11">
        <w:t xml:space="preserve">ric emergency airway management, </w:t>
      </w:r>
      <w:r w:rsidRPr="00903D11">
        <w:rPr>
          <w:b/>
        </w:rPr>
        <w:t>The Royal Children's Hospital</w:t>
      </w:r>
    </w:p>
    <w:p w:rsidR="00933D1A" w:rsidRDefault="00933D1A" w:rsidP="00933D1A">
      <w:pPr>
        <w:pStyle w:val="DHHSbody"/>
      </w:pPr>
    </w:p>
    <w:p w:rsidR="005945D8" w:rsidRDefault="005945D8" w:rsidP="000D0BE2">
      <w:pPr>
        <w:pStyle w:val="Heading2"/>
      </w:pPr>
      <w:r>
        <w:t>Safer Care Victoria compassionate care award</w:t>
      </w:r>
    </w:p>
    <w:p w:rsidR="000D0BE2" w:rsidRDefault="00903D11" w:rsidP="00903D11">
      <w:pPr>
        <w:pStyle w:val="DHHSbody"/>
        <w:numPr>
          <w:ilvl w:val="0"/>
          <w:numId w:val="22"/>
        </w:numPr>
      </w:pPr>
      <w:r>
        <w:t xml:space="preserve">Thank you video, </w:t>
      </w:r>
      <w:r w:rsidR="000D0BE2" w:rsidRPr="00903D11">
        <w:rPr>
          <w:b/>
        </w:rPr>
        <w:t>Ambulance Victoria</w:t>
      </w:r>
    </w:p>
    <w:p w:rsidR="000D0BE2" w:rsidRDefault="000D0BE2" w:rsidP="00903D11">
      <w:pPr>
        <w:pStyle w:val="DHHSbody"/>
        <w:numPr>
          <w:ilvl w:val="0"/>
          <w:numId w:val="22"/>
        </w:numPr>
      </w:pPr>
      <w:r>
        <w:t>Voluntee</w:t>
      </w:r>
      <w:r w:rsidR="00903D11">
        <w:t xml:space="preserve">r-based Dignity Therapy program, </w:t>
      </w:r>
      <w:r w:rsidRPr="00903D11">
        <w:rPr>
          <w:b/>
        </w:rPr>
        <w:t>Barwon Health</w:t>
      </w:r>
    </w:p>
    <w:p w:rsidR="000D0BE2" w:rsidRPr="00903D11" w:rsidRDefault="000D0BE2" w:rsidP="00903D11">
      <w:pPr>
        <w:pStyle w:val="DHHSbody"/>
        <w:numPr>
          <w:ilvl w:val="0"/>
          <w:numId w:val="22"/>
        </w:numPr>
        <w:rPr>
          <w:b/>
        </w:rPr>
      </w:pPr>
      <w:r>
        <w:t>Responsive Acute Palliative Intervention and Dec</w:t>
      </w:r>
      <w:r w:rsidR="00903D11">
        <w:t xml:space="preserve">ision Assistance (RAPID Assist), </w:t>
      </w:r>
      <w:r w:rsidR="00933D1A" w:rsidRPr="00903D11">
        <w:rPr>
          <w:b/>
        </w:rPr>
        <w:t>Melbourne Health, t</w:t>
      </w:r>
      <w:r w:rsidRPr="00903D11">
        <w:rPr>
          <w:b/>
        </w:rPr>
        <w:t xml:space="preserve">he Royal Melbourne Hospital and Peter </w:t>
      </w:r>
      <w:proofErr w:type="spellStart"/>
      <w:r w:rsidRPr="00903D11">
        <w:rPr>
          <w:b/>
        </w:rPr>
        <w:t>MacCallum</w:t>
      </w:r>
      <w:proofErr w:type="spellEnd"/>
      <w:r w:rsidRPr="00903D11">
        <w:rPr>
          <w:b/>
        </w:rPr>
        <w:t xml:space="preserve"> Cancer Centre</w:t>
      </w:r>
    </w:p>
    <w:p w:rsidR="000D0BE2" w:rsidRDefault="000D0BE2" w:rsidP="00903D11">
      <w:pPr>
        <w:pStyle w:val="DHHSbody"/>
        <w:numPr>
          <w:ilvl w:val="0"/>
          <w:numId w:val="22"/>
        </w:numPr>
      </w:pPr>
      <w:r>
        <w:t>Dental health services for those with special needs</w:t>
      </w:r>
      <w:r w:rsidR="00903D11">
        <w:t xml:space="preserve">, </w:t>
      </w:r>
      <w:r w:rsidRPr="00903D11">
        <w:rPr>
          <w:b/>
        </w:rPr>
        <w:t>Western Health and Dental Health Services Victoria</w:t>
      </w:r>
    </w:p>
    <w:p w:rsidR="00933D1A" w:rsidRPr="00933D1A" w:rsidRDefault="00933D1A" w:rsidP="00933D1A">
      <w:pPr>
        <w:pStyle w:val="DHHSbody"/>
      </w:pPr>
    </w:p>
    <w:p w:rsidR="005945D8" w:rsidRDefault="005945D8" w:rsidP="000D0BE2">
      <w:pPr>
        <w:pStyle w:val="Heading2"/>
      </w:pPr>
      <w:r>
        <w:lastRenderedPageBreak/>
        <w:t>Supporting healthy populations</w:t>
      </w:r>
    </w:p>
    <w:p w:rsidR="000D0BE2" w:rsidRDefault="00903D11" w:rsidP="00903D11">
      <w:pPr>
        <w:pStyle w:val="DHHSbody"/>
        <w:numPr>
          <w:ilvl w:val="0"/>
          <w:numId w:val="21"/>
        </w:numPr>
      </w:pPr>
      <w:r>
        <w:t xml:space="preserve">Healthy food environments,  </w:t>
      </w:r>
      <w:r w:rsidR="000D0BE2" w:rsidRPr="00903D11">
        <w:rPr>
          <w:b/>
        </w:rPr>
        <w:t>Alfred Health</w:t>
      </w:r>
    </w:p>
    <w:p w:rsidR="000D0BE2" w:rsidRDefault="000D0BE2" w:rsidP="00903D11">
      <w:pPr>
        <w:pStyle w:val="DHHSbody"/>
        <w:numPr>
          <w:ilvl w:val="0"/>
          <w:numId w:val="21"/>
        </w:numPr>
      </w:pPr>
      <w:r>
        <w:t>A breath of fresh air</w:t>
      </w:r>
      <w:r w:rsidR="00903D11">
        <w:t xml:space="preserve">, </w:t>
      </w:r>
      <w:r w:rsidRPr="00903D11">
        <w:rPr>
          <w:b/>
        </w:rPr>
        <w:t>Alfred Health</w:t>
      </w:r>
    </w:p>
    <w:p w:rsidR="000D0BE2" w:rsidRDefault="000D0BE2" w:rsidP="00903D11">
      <w:pPr>
        <w:pStyle w:val="DHHSbody"/>
        <w:numPr>
          <w:ilvl w:val="0"/>
          <w:numId w:val="21"/>
        </w:numPr>
      </w:pPr>
      <w:r>
        <w:t>A novel</w:t>
      </w:r>
      <w:r w:rsidR="00903D11">
        <w:t xml:space="preserve"> setting for screening diabetes, </w:t>
      </w:r>
      <w:r w:rsidRPr="00903D11">
        <w:rPr>
          <w:b/>
        </w:rPr>
        <w:t>Barwon Health</w:t>
      </w:r>
    </w:p>
    <w:p w:rsidR="000D0BE2" w:rsidRDefault="000D0BE2" w:rsidP="00903D11">
      <w:pPr>
        <w:pStyle w:val="DHHSbody"/>
        <w:numPr>
          <w:ilvl w:val="0"/>
          <w:numId w:val="21"/>
        </w:numPr>
      </w:pPr>
      <w:r>
        <w:t>Baby Makes 3: s</w:t>
      </w:r>
      <w:r w:rsidR="00903D11">
        <w:t xml:space="preserve">trengthening Victorian families, </w:t>
      </w:r>
      <w:r w:rsidRPr="00903D11">
        <w:rPr>
          <w:b/>
        </w:rPr>
        <w:t>Carrington Health</w:t>
      </w:r>
    </w:p>
    <w:p w:rsidR="00903D11" w:rsidRDefault="00903D11" w:rsidP="00903D11">
      <w:pPr>
        <w:pStyle w:val="DHHSbody"/>
      </w:pPr>
    </w:p>
    <w:p w:rsidR="005945D8" w:rsidRDefault="005945D8" w:rsidP="000D0BE2">
      <w:pPr>
        <w:pStyle w:val="Heading2"/>
      </w:pPr>
      <w:r>
        <w:t>Supporting LGBTI health</w:t>
      </w:r>
      <w:bookmarkStart w:id="0" w:name="_GoBack"/>
      <w:bookmarkEnd w:id="0"/>
    </w:p>
    <w:p w:rsidR="000D0BE2" w:rsidRDefault="000D0BE2" w:rsidP="00903D11">
      <w:pPr>
        <w:pStyle w:val="DHHSbody"/>
        <w:numPr>
          <w:ilvl w:val="0"/>
          <w:numId w:val="23"/>
        </w:numPr>
      </w:pPr>
      <w:r w:rsidRPr="000D0BE2">
        <w:t>Proudly inclusive: the journey to achie</w:t>
      </w:r>
      <w:r w:rsidR="00903D11">
        <w:t xml:space="preserve">ving Rainbow Tick accreditation, </w:t>
      </w:r>
      <w:r w:rsidRPr="00903D11">
        <w:rPr>
          <w:b/>
        </w:rPr>
        <w:t>Peninsula Health</w:t>
      </w:r>
    </w:p>
    <w:p w:rsidR="00933D1A" w:rsidRPr="000D0BE2" w:rsidRDefault="00933D1A" w:rsidP="000D0BE2">
      <w:pPr>
        <w:pStyle w:val="DHHSbody"/>
      </w:pPr>
    </w:p>
    <w:p w:rsidR="005945D8" w:rsidRPr="005945D8" w:rsidRDefault="005945D8" w:rsidP="000D0BE2">
      <w:pPr>
        <w:pStyle w:val="Heading2"/>
      </w:pPr>
      <w:r>
        <w:t>Whole-of-hospital model for responding to family violence</w:t>
      </w:r>
    </w:p>
    <w:p w:rsidR="000D0BE2" w:rsidRDefault="000D0BE2" w:rsidP="00903D11">
      <w:pPr>
        <w:pStyle w:val="DHHSbody"/>
        <w:numPr>
          <w:ilvl w:val="0"/>
          <w:numId w:val="23"/>
        </w:numPr>
      </w:pPr>
      <w:r>
        <w:t xml:space="preserve">Family violence: </w:t>
      </w:r>
      <w:r w:rsidR="00903D11">
        <w:t xml:space="preserve">a whole of health service model, </w:t>
      </w:r>
      <w:r w:rsidRPr="00903D11">
        <w:rPr>
          <w:b/>
        </w:rPr>
        <w:t>Benalla Health</w:t>
      </w:r>
    </w:p>
    <w:p w:rsidR="000D0BE2" w:rsidRDefault="000D0BE2" w:rsidP="00903D11">
      <w:pPr>
        <w:pStyle w:val="DHHSbody"/>
        <w:numPr>
          <w:ilvl w:val="0"/>
          <w:numId w:val="23"/>
        </w:numPr>
      </w:pPr>
      <w:r>
        <w:t>Strengthening Bendigo Health's response to family violence</w:t>
      </w:r>
      <w:r w:rsidR="00903D11">
        <w:t xml:space="preserve">, </w:t>
      </w:r>
      <w:r w:rsidRPr="00903D11">
        <w:rPr>
          <w:b/>
        </w:rPr>
        <w:t>Bendigo Health</w:t>
      </w:r>
    </w:p>
    <w:p w:rsidR="000D0BE2" w:rsidRDefault="000D0BE2" w:rsidP="00903D11">
      <w:pPr>
        <w:pStyle w:val="DHHSbody"/>
        <w:numPr>
          <w:ilvl w:val="0"/>
          <w:numId w:val="23"/>
        </w:numPr>
      </w:pPr>
      <w:r>
        <w:t>Partne</w:t>
      </w:r>
      <w:r w:rsidR="00903D11">
        <w:t xml:space="preserve">rships enable enhanced response, </w:t>
      </w:r>
      <w:r w:rsidRPr="00903D11">
        <w:rPr>
          <w:b/>
        </w:rPr>
        <w:t>Eastern Health</w:t>
      </w:r>
    </w:p>
    <w:p w:rsidR="005945D8" w:rsidRPr="005945D8" w:rsidRDefault="000D0BE2" w:rsidP="00903D11">
      <w:pPr>
        <w:pStyle w:val="DHHSbody"/>
        <w:numPr>
          <w:ilvl w:val="0"/>
          <w:numId w:val="23"/>
        </w:numPr>
      </w:pPr>
      <w:r>
        <w:t>Family violence is a health issue: protecting the community of the north</w:t>
      </w:r>
      <w:r w:rsidR="00903D11">
        <w:t xml:space="preserve">, </w:t>
      </w:r>
      <w:r w:rsidRPr="00903D11">
        <w:rPr>
          <w:b/>
        </w:rPr>
        <w:t>Northern Health</w:t>
      </w:r>
    </w:p>
    <w:sectPr w:rsidR="005945D8" w:rsidRPr="005945D8" w:rsidSect="00F01E5F">
      <w:headerReference w:type="default" r:id="rId10"/>
      <w:footerReference w:type="default" r:id="rId11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80" w:rsidRDefault="00306F80">
      <w:r>
        <w:separator/>
      </w:r>
    </w:p>
  </w:endnote>
  <w:endnote w:type="continuationSeparator" w:id="0">
    <w:p w:rsidR="00306F80" w:rsidRDefault="0030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F65AA9" w:rsidRDefault="00306F80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8405" cy="800100"/>
          <wp:effectExtent l="0" t="0" r="4445" b="0"/>
          <wp:wrapNone/>
          <wp:docPr id="15" name="Picture 15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A11421" w:rsidRDefault="00933D1A" w:rsidP="0051568D">
    <w:pPr>
      <w:pStyle w:val="DHHSfooter"/>
    </w:pPr>
    <w:r>
      <w:t>2017 Victorian Public Healthcare Awards finalists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903D1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80" w:rsidRDefault="00306F80" w:rsidP="002862F1">
      <w:pPr>
        <w:spacing w:before="120"/>
      </w:pPr>
      <w:r>
        <w:separator/>
      </w:r>
    </w:p>
  </w:footnote>
  <w:footnote w:type="continuationSeparator" w:id="0">
    <w:p w:rsidR="00306F80" w:rsidRDefault="0030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A4765F5"/>
    <w:multiLevelType w:val="hybridMultilevel"/>
    <w:tmpl w:val="6FBC0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43DB"/>
    <w:multiLevelType w:val="multilevel"/>
    <w:tmpl w:val="4B4E7622"/>
    <w:numStyleLink w:val="ZZNumbers"/>
  </w:abstractNum>
  <w:abstractNum w:abstractNumId="4">
    <w:nsid w:val="0B8F2E23"/>
    <w:multiLevelType w:val="hybridMultilevel"/>
    <w:tmpl w:val="86863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10C01"/>
    <w:multiLevelType w:val="hybridMultilevel"/>
    <w:tmpl w:val="6B9A7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A1229"/>
    <w:multiLevelType w:val="hybridMultilevel"/>
    <w:tmpl w:val="DE5E3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64817"/>
    <w:multiLevelType w:val="hybridMultilevel"/>
    <w:tmpl w:val="AAF86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95FD7"/>
    <w:multiLevelType w:val="hybridMultilevel"/>
    <w:tmpl w:val="D15C40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>
    <w:nsid w:val="414B0BBE"/>
    <w:multiLevelType w:val="hybridMultilevel"/>
    <w:tmpl w:val="3822D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380B19"/>
    <w:multiLevelType w:val="hybridMultilevel"/>
    <w:tmpl w:val="79181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F6C26"/>
    <w:multiLevelType w:val="hybridMultilevel"/>
    <w:tmpl w:val="8E502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B30CA"/>
    <w:multiLevelType w:val="hybridMultilevel"/>
    <w:tmpl w:val="D6AAEF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86E3D5F"/>
    <w:multiLevelType w:val="hybridMultilevel"/>
    <w:tmpl w:val="4C862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B9208E"/>
    <w:multiLevelType w:val="hybridMultilevel"/>
    <w:tmpl w:val="58507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F5EEF"/>
    <w:multiLevelType w:val="hybridMultilevel"/>
    <w:tmpl w:val="864A5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E4C53"/>
    <w:multiLevelType w:val="hybridMultilevel"/>
    <w:tmpl w:val="C4849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D291F"/>
    <w:multiLevelType w:val="hybridMultilevel"/>
    <w:tmpl w:val="74C07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9"/>
  </w:num>
  <w:num w:numId="9">
    <w:abstractNumId w:val="11"/>
  </w:num>
  <w:num w:numId="10">
    <w:abstractNumId w:val="17"/>
  </w:num>
  <w:num w:numId="11">
    <w:abstractNumId w:val="6"/>
  </w:num>
  <w:num w:numId="12">
    <w:abstractNumId w:val="5"/>
  </w:num>
  <w:num w:numId="13">
    <w:abstractNumId w:val="13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  <w:num w:numId="18">
    <w:abstractNumId w:val="2"/>
  </w:num>
  <w:num w:numId="19">
    <w:abstractNumId w:val="7"/>
  </w:num>
  <w:num w:numId="20">
    <w:abstractNumId w:val="18"/>
  </w:num>
  <w:num w:numId="21">
    <w:abstractNumId w:val="4"/>
  </w:num>
  <w:num w:numId="22">
    <w:abstractNumId w:val="19"/>
  </w:num>
  <w:num w:numId="2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F80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0BE2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348E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223"/>
    <w:rsid w:val="00206463"/>
    <w:rsid w:val="00206F2F"/>
    <w:rsid w:val="0021053D"/>
    <w:rsid w:val="00210A92"/>
    <w:rsid w:val="00216C03"/>
    <w:rsid w:val="00220C04"/>
    <w:rsid w:val="0022278D"/>
    <w:rsid w:val="0022701F"/>
    <w:rsid w:val="00231E9B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6F80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5798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D4068"/>
    <w:rsid w:val="004E138F"/>
    <w:rsid w:val="004E4649"/>
    <w:rsid w:val="004E5C2B"/>
    <w:rsid w:val="004F00DD"/>
    <w:rsid w:val="004F2133"/>
    <w:rsid w:val="004F55F1"/>
    <w:rsid w:val="004F6936"/>
    <w:rsid w:val="00501D8E"/>
    <w:rsid w:val="00503DC6"/>
    <w:rsid w:val="00506B54"/>
    <w:rsid w:val="00506F5D"/>
    <w:rsid w:val="005109B8"/>
    <w:rsid w:val="005126D0"/>
    <w:rsid w:val="0051568D"/>
    <w:rsid w:val="00526C15"/>
    <w:rsid w:val="00536499"/>
    <w:rsid w:val="00543903"/>
    <w:rsid w:val="00543F11"/>
    <w:rsid w:val="00547A95"/>
    <w:rsid w:val="005575E8"/>
    <w:rsid w:val="00572031"/>
    <w:rsid w:val="00576E84"/>
    <w:rsid w:val="00582B8C"/>
    <w:rsid w:val="0058757E"/>
    <w:rsid w:val="005945D8"/>
    <w:rsid w:val="00596A4B"/>
    <w:rsid w:val="00597507"/>
    <w:rsid w:val="005A1D84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ADC"/>
    <w:rsid w:val="006D2FBC"/>
    <w:rsid w:val="006E138B"/>
    <w:rsid w:val="006F1FDC"/>
    <w:rsid w:val="0070082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4889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3D11"/>
    <w:rsid w:val="00904A1C"/>
    <w:rsid w:val="00905030"/>
    <w:rsid w:val="00906490"/>
    <w:rsid w:val="009111B2"/>
    <w:rsid w:val="00917055"/>
    <w:rsid w:val="00924AE1"/>
    <w:rsid w:val="009269B1"/>
    <w:rsid w:val="0092724D"/>
    <w:rsid w:val="00933D1A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66C4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4E73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DF7387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A1BE5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F79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109B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7C23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109B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7C23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109B8"/>
    <w:rPr>
      <w:rFonts w:ascii="Arial" w:eastAsia="MS Gothic" w:hAnsi="Arial" w:cs="Arial"/>
      <w:bCs/>
      <w:color w:val="7C23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109B8"/>
    <w:rPr>
      <w:rFonts w:ascii="Arial" w:hAnsi="Arial"/>
      <w:b/>
      <w:color w:val="7C23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109B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109B8"/>
    <w:rPr>
      <w:rFonts w:ascii="Arial" w:hAnsi="Arial"/>
      <w:b/>
      <w:color w:val="7C23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3A5798"/>
    <w:pPr>
      <w:spacing w:line="500" w:lineRule="atLeast"/>
    </w:pPr>
    <w:rPr>
      <w:rFonts w:ascii="Arial" w:hAnsi="Arial"/>
      <w:color w:val="FFFFFF"/>
      <w:sz w:val="42"/>
      <w:szCs w:val="44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109B8"/>
    <w:pPr>
      <w:spacing w:before="80" w:after="60"/>
    </w:pPr>
    <w:rPr>
      <w:rFonts w:ascii="Arial" w:hAnsi="Arial"/>
      <w:b/>
      <w:color w:val="7C23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F9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206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5109B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7C23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5109B8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7C23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5109B8"/>
    <w:rPr>
      <w:rFonts w:ascii="Arial" w:eastAsia="MS Gothic" w:hAnsi="Arial" w:cs="Arial"/>
      <w:bCs/>
      <w:color w:val="7C23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5109B8"/>
    <w:rPr>
      <w:rFonts w:ascii="Arial" w:hAnsi="Arial"/>
      <w:b/>
      <w:color w:val="7C23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5109B8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5109B8"/>
    <w:rPr>
      <w:rFonts w:ascii="Arial" w:hAnsi="Arial"/>
      <w:b/>
      <w:color w:val="7C23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3A5798"/>
    <w:pPr>
      <w:spacing w:line="500" w:lineRule="atLeast"/>
    </w:pPr>
    <w:rPr>
      <w:rFonts w:ascii="Arial" w:hAnsi="Arial"/>
      <w:color w:val="FFFFFF"/>
      <w:sz w:val="42"/>
      <w:szCs w:val="44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5109B8"/>
    <w:pPr>
      <w:spacing w:before="80" w:after="60"/>
    </w:pPr>
    <w:rPr>
      <w:rFonts w:ascii="Arial" w:hAnsi="Arial"/>
      <w:b/>
      <w:color w:val="7C23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F92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7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206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iy0910\AppData\Local\Temp\notes8269EA\VPHA%202017%20Factsheet%20Portrai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VPHA 2017 Factsheet Portrait template.dot</Template>
  <TotalTime>62</TotalTime>
  <Pages>4</Pages>
  <Words>738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Victorian Public Healthcare Awards finalists</vt:lpstr>
    </vt:vector>
  </TitlesOfParts>
  <Company>Department of Health and Human Services</Company>
  <LinksUpToDate>false</LinksUpToDate>
  <CharactersWithSpaces>5450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Victorian Public Healthcare Awards finalists</dc:title>
  <dc:subject>2017 Victorian Public Healthcare Awards finalists</dc:subject>
  <dc:creator>Communications and media </dc:creator>
  <cp:keywords>2017 Victorian Public Healthcare Awards finalists, VPHA finalists</cp:keywords>
  <cp:lastModifiedBy>Dinesha Biyanvila</cp:lastModifiedBy>
  <cp:revision>7</cp:revision>
  <cp:lastPrinted>2015-08-21T04:17:00Z</cp:lastPrinted>
  <dcterms:created xsi:type="dcterms:W3CDTF">2017-09-28T02:03:00Z</dcterms:created>
  <dcterms:modified xsi:type="dcterms:W3CDTF">2017-10-03T01:37:00Z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