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BA13B" w14:textId="6A8BCDD8" w:rsidR="00002990" w:rsidRPr="00125D99" w:rsidRDefault="00617560" w:rsidP="00A55989">
      <w:pPr>
        <w:pStyle w:val="DHHSbodynospace"/>
      </w:pPr>
      <w:r w:rsidRPr="00125D99">
        <w:rPr>
          <w:noProof/>
        </w:rPr>
        <w:drawing>
          <wp:anchor distT="0" distB="0" distL="114300" distR="114300" simplePos="0" relativeHeight="251658752" behindDoc="1" locked="0" layoutInCell="1" allowOverlap="1" wp14:anchorId="70830E58" wp14:editId="4CD2E61C">
            <wp:simplePos x="0" y="0"/>
            <wp:positionH relativeFrom="page">
              <wp:align>left</wp:align>
            </wp:positionH>
            <wp:positionV relativeFrom="paragraph">
              <wp:posOffset>-2496993</wp:posOffset>
            </wp:positionV>
            <wp:extent cx="7524000" cy="10645200"/>
            <wp:effectExtent l="0" t="0" r="1270" b="3810"/>
            <wp:wrapNone/>
            <wp:docPr id="4" name="Picture 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e for people with chronic conditions Cover.png"/>
                    <pic:cNvPicPr/>
                  </pic:nvPicPr>
                  <pic:blipFill>
                    <a:blip r:embed="rId8"/>
                    <a:stretch>
                      <a:fillRect/>
                    </a:stretch>
                  </pic:blipFill>
                  <pic:spPr>
                    <a:xfrm>
                      <a:off x="0" y="0"/>
                      <a:ext cx="7524000" cy="10645200"/>
                    </a:xfrm>
                    <a:prstGeom prst="rect">
                      <a:avLst/>
                    </a:prstGeom>
                  </pic:spPr>
                </pic:pic>
              </a:graphicData>
            </a:graphic>
            <wp14:sizeRelH relativeFrom="margin">
              <wp14:pctWidth>0</wp14:pctWidth>
            </wp14:sizeRelH>
            <wp14:sizeRelV relativeFrom="margin">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125D99" w14:paraId="7A397691" w14:textId="77777777" w:rsidTr="004C5777">
        <w:trPr>
          <w:trHeight w:val="3988"/>
        </w:trPr>
        <w:tc>
          <w:tcPr>
            <w:tcW w:w="7938" w:type="dxa"/>
            <w:shd w:val="clear" w:color="auto" w:fill="auto"/>
          </w:tcPr>
          <w:p w14:paraId="354552B0" w14:textId="77777777" w:rsidR="005E06B3" w:rsidRPr="00125D99" w:rsidRDefault="005E06B3" w:rsidP="005E06B3">
            <w:pPr>
              <w:pStyle w:val="DHHSreportmaintitlewhite"/>
            </w:pPr>
            <w:r w:rsidRPr="00125D99">
              <w:t xml:space="preserve">Care for people with </w:t>
            </w:r>
            <w:r w:rsidRPr="00125D99">
              <w:br/>
              <w:t>chronic conditions</w:t>
            </w:r>
          </w:p>
          <w:p w14:paraId="3F820653" w14:textId="7672B235" w:rsidR="00444D82" w:rsidRPr="00125D99" w:rsidRDefault="005E06B3" w:rsidP="005E06B3">
            <w:pPr>
              <w:pStyle w:val="DHHSreportsubtitlewhite"/>
            </w:pPr>
            <w:r w:rsidRPr="00125D99">
              <w:t>Guide</w:t>
            </w:r>
            <w:r w:rsidR="005352C0" w:rsidRPr="00125D99">
              <w:t>lines</w:t>
            </w:r>
            <w:r w:rsidRPr="00125D99">
              <w:t xml:space="preserve"> for the Community Health Program</w:t>
            </w:r>
          </w:p>
        </w:tc>
      </w:tr>
      <w:tr w:rsidR="001817CD" w:rsidRPr="00125D99" w14:paraId="07D26D76" w14:textId="77777777" w:rsidTr="004C5777">
        <w:trPr>
          <w:trHeight w:val="4664"/>
        </w:trPr>
        <w:tc>
          <w:tcPr>
            <w:tcW w:w="10252" w:type="dxa"/>
            <w:shd w:val="clear" w:color="auto" w:fill="auto"/>
          </w:tcPr>
          <w:p w14:paraId="09867F68" w14:textId="77777777" w:rsidR="00BC01C1" w:rsidRPr="00125D99" w:rsidRDefault="00BC01C1" w:rsidP="004F3441">
            <w:pPr>
              <w:pStyle w:val="Coverinstructions"/>
            </w:pPr>
          </w:p>
        </w:tc>
      </w:tr>
    </w:tbl>
    <w:p w14:paraId="2EBDEF95" w14:textId="77777777" w:rsidR="0069374A" w:rsidRPr="00125D99" w:rsidRDefault="0069374A" w:rsidP="00C2657D">
      <w:pPr>
        <w:pStyle w:val="DHHSbodynospace"/>
        <w:ind w:left="-454"/>
      </w:pPr>
    </w:p>
    <w:p w14:paraId="479CE4F2" w14:textId="77777777" w:rsidR="00C51B1C" w:rsidRPr="00125D99" w:rsidRDefault="00C51B1C" w:rsidP="00CA6D4E">
      <w:pPr>
        <w:pStyle w:val="DHHSbodynospace"/>
        <w:sectPr w:rsidR="00C51B1C" w:rsidRPr="00125D99" w:rsidSect="00A55989">
          <w:type w:val="oddPage"/>
          <w:pgSz w:w="11906" w:h="16838"/>
          <w:pgMar w:top="3969" w:right="1304" w:bottom="1134" w:left="1304" w:header="454" w:footer="567" w:gutter="0"/>
          <w:cols w:space="720"/>
          <w:docGrid w:linePitch="360"/>
        </w:sectPr>
      </w:pPr>
    </w:p>
    <w:p w14:paraId="6907EC22" w14:textId="77777777" w:rsidR="00AC0C3B" w:rsidRPr="00125D99" w:rsidRDefault="00AC0C3B" w:rsidP="00CA6D4E">
      <w:pPr>
        <w:pStyle w:val="DHHSbodynospace"/>
      </w:pP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125D99" w14:paraId="7FEAD49B" w14:textId="77777777" w:rsidTr="00564E8F">
        <w:trPr>
          <w:trHeight w:val="4313"/>
        </w:trPr>
        <w:tc>
          <w:tcPr>
            <w:tcW w:w="9401" w:type="dxa"/>
          </w:tcPr>
          <w:p w14:paraId="6FFAB47B" w14:textId="77777777" w:rsidR="00564E8F" w:rsidRPr="00125D99" w:rsidRDefault="00564E8F" w:rsidP="005E06B3">
            <w:pPr>
              <w:pStyle w:val="DHHSbody"/>
              <w:rPr>
                <w:i/>
                <w:color w:val="008950"/>
                <w:sz w:val="26"/>
                <w:szCs w:val="26"/>
              </w:rPr>
            </w:pPr>
          </w:p>
        </w:tc>
      </w:tr>
      <w:tr w:rsidR="00564E8F" w:rsidRPr="00125D99" w14:paraId="1F60AAD8" w14:textId="77777777" w:rsidTr="001F09DC">
        <w:trPr>
          <w:trHeight w:val="6336"/>
        </w:trPr>
        <w:tc>
          <w:tcPr>
            <w:tcW w:w="9401" w:type="dxa"/>
            <w:vAlign w:val="bottom"/>
          </w:tcPr>
          <w:p w14:paraId="615DD1C9" w14:textId="77777777" w:rsidR="00617560" w:rsidRPr="00125D99" w:rsidRDefault="00617560" w:rsidP="00617560">
            <w:pPr>
              <w:pStyle w:val="DHHSaccessibilitypara"/>
            </w:pPr>
            <w:r w:rsidRPr="00125D99">
              <w:t xml:space="preserve">To receive this publication in an accessible format, </w:t>
            </w:r>
            <w:hyperlink r:id="rId9" w:history="1">
              <w:r w:rsidRPr="00125D99">
                <w:rPr>
                  <w:rStyle w:val="Hyperlink"/>
                </w:rPr>
                <w:t>email Primary and Community Health</w:t>
              </w:r>
            </w:hyperlink>
            <w:r w:rsidRPr="00125D99">
              <w:t xml:space="preserve"> &lt;partnerships.primary@dhhs.vic.gov.au&gt;</w:t>
            </w:r>
          </w:p>
          <w:p w14:paraId="6745E9FA" w14:textId="77777777" w:rsidR="00617560" w:rsidRPr="00125D99" w:rsidRDefault="00617560" w:rsidP="00617560">
            <w:pPr>
              <w:pStyle w:val="DHHSbullet1"/>
              <w:numPr>
                <w:ilvl w:val="0"/>
                <w:numId w:val="0"/>
              </w:numPr>
              <w:ind w:left="284" w:hanging="284"/>
            </w:pPr>
            <w:r w:rsidRPr="00125D99">
              <w:t>Authorised and published by the Victorian Government, 1 Treasury Place, Melbourne.</w:t>
            </w:r>
          </w:p>
          <w:p w14:paraId="002E137C" w14:textId="17249726" w:rsidR="00617560" w:rsidRPr="00125D99" w:rsidRDefault="00617560" w:rsidP="00617560">
            <w:pPr>
              <w:pStyle w:val="DHHSbody"/>
            </w:pPr>
            <w:r w:rsidRPr="00125D99">
              <w:t>© State of Victoria, Department of Health and Human Services, first issued November 2016, reissued April 2019</w:t>
            </w:r>
          </w:p>
          <w:p w14:paraId="02AE3299" w14:textId="47050B46" w:rsidR="00617560" w:rsidRPr="00125D99" w:rsidRDefault="00617560" w:rsidP="00617560">
            <w:pPr>
              <w:pStyle w:val="DHHSbody"/>
            </w:pPr>
            <w:r w:rsidRPr="00125D99">
              <w:t xml:space="preserve">This work is licensed under a </w:t>
            </w:r>
            <w:hyperlink r:id="rId10" w:history="1">
              <w:r w:rsidRPr="00125D99">
                <w:rPr>
                  <w:rStyle w:val="Hyperlink"/>
                </w:rPr>
                <w:t>Creative Commons Attribution 3.0 licence</w:t>
              </w:r>
            </w:hyperlink>
            <w:r w:rsidRPr="00125D99">
              <w:t xml:space="preserve"> &lt;https://creativecommons.org/licenses/by/3.0/au/&gt;. It is a condition of this licence that you credit the State of Victoria as author.</w:t>
            </w:r>
          </w:p>
          <w:p w14:paraId="6FD7D40C" w14:textId="77777777" w:rsidR="00617560" w:rsidRPr="00125D99" w:rsidRDefault="00617560" w:rsidP="00617560">
            <w:pPr>
              <w:pStyle w:val="DHHSbody"/>
            </w:pPr>
            <w:r w:rsidRPr="00125D99">
              <w:t xml:space="preserve">Available at </w:t>
            </w:r>
            <w:hyperlink r:id="rId11" w:history="1">
              <w:r w:rsidRPr="00125D99">
                <w:rPr>
                  <w:rStyle w:val="Hyperlink"/>
                </w:rPr>
                <w:t>Community Health Integrated Program (CHIP) guidelines</w:t>
              </w:r>
            </w:hyperlink>
            <w:r w:rsidRPr="00125D99">
              <w:t xml:space="preserve"> &lt;https://www2.health.vic.gov.au/primary-and-community-health/community-health/community-health-program/chip-guidelines&gt;</w:t>
            </w:r>
          </w:p>
          <w:p w14:paraId="3CD3B7A6" w14:textId="77777777" w:rsidR="00617560" w:rsidRPr="00125D99" w:rsidRDefault="00617560" w:rsidP="00617560">
            <w:pPr>
              <w:pStyle w:val="DHHSbody"/>
            </w:pPr>
            <w:r w:rsidRPr="00125D99">
              <w:t xml:space="preserve">ISBN 978-1-76069-782-2 (pdf/online/MS word) </w:t>
            </w:r>
          </w:p>
          <w:p w14:paraId="12A0015B" w14:textId="1E106D1F" w:rsidR="00564E8F" w:rsidRPr="00125D99" w:rsidRDefault="00617560" w:rsidP="002248EF">
            <w:pPr>
              <w:pStyle w:val="DHHSbody"/>
            </w:pPr>
            <w:r w:rsidRPr="00125D99">
              <w:t>(1903179)</w:t>
            </w:r>
          </w:p>
        </w:tc>
      </w:tr>
      <w:tr w:rsidR="009906C7" w:rsidRPr="00125D99" w14:paraId="059CAD21" w14:textId="77777777" w:rsidTr="009906C7">
        <w:tc>
          <w:tcPr>
            <w:tcW w:w="9401" w:type="dxa"/>
            <w:vAlign w:val="bottom"/>
          </w:tcPr>
          <w:p w14:paraId="5A86EF71" w14:textId="77777777" w:rsidR="009906C7" w:rsidRPr="00125D99" w:rsidRDefault="009906C7" w:rsidP="009906C7">
            <w:pPr>
              <w:pStyle w:val="DHHSbody"/>
            </w:pPr>
          </w:p>
        </w:tc>
      </w:tr>
    </w:tbl>
    <w:p w14:paraId="66AA6DC1" w14:textId="77777777" w:rsidR="00ED4D17" w:rsidRPr="00125D99" w:rsidRDefault="00ED4D17" w:rsidP="003072C6">
      <w:pPr>
        <w:pStyle w:val="DHHSbody"/>
      </w:pPr>
    </w:p>
    <w:p w14:paraId="334169BE" w14:textId="77777777" w:rsidR="002248EF" w:rsidRPr="00125D99" w:rsidRDefault="002248EF" w:rsidP="00A929AE">
      <w:pPr>
        <w:pStyle w:val="DHHSbody"/>
      </w:pPr>
      <w:r w:rsidRPr="00125D99">
        <w:br w:type="page"/>
      </w:r>
    </w:p>
    <w:p w14:paraId="6F8275B0" w14:textId="77777777" w:rsidR="002248EF" w:rsidRPr="00125D99" w:rsidRDefault="002248EF" w:rsidP="002248EF">
      <w:pPr>
        <w:pStyle w:val="DHHSTOCheadingreport"/>
      </w:pPr>
      <w:r w:rsidRPr="00125D99">
        <w:lastRenderedPageBreak/>
        <w:t>Acknowledgements</w:t>
      </w:r>
    </w:p>
    <w:p w14:paraId="7AE9CEB4" w14:textId="77777777" w:rsidR="002248EF" w:rsidRPr="00125D99" w:rsidRDefault="002248EF" w:rsidP="002248EF">
      <w:pPr>
        <w:pStyle w:val="DHHSbody"/>
      </w:pPr>
      <w:r w:rsidRPr="00125D99">
        <w:t>These guidelines were developed in consultation with representatives from community health services, Primary Care Partnerships, key experts in chronic conditions management, and relevant Department of Health and Human Services program areas.</w:t>
      </w:r>
    </w:p>
    <w:p w14:paraId="76ABD3A3" w14:textId="5D6D7D0E" w:rsidR="002248EF" w:rsidRPr="00125D99" w:rsidRDefault="002248EF" w:rsidP="002248EF">
      <w:pPr>
        <w:pStyle w:val="DHHSbody"/>
      </w:pPr>
      <w:r w:rsidRPr="00125D99">
        <w:t>The Department of Health and Human Services gratefully acknowledges the considerable time and effort of those involved in the planning and development of the guidelines</w:t>
      </w:r>
    </w:p>
    <w:p w14:paraId="0D97F27F" w14:textId="77777777" w:rsidR="00E359F9" w:rsidRPr="00125D99" w:rsidRDefault="00E359F9" w:rsidP="00E359F9">
      <w:pPr>
        <w:pStyle w:val="DHHSTOCheadingreport"/>
        <w:spacing w:before="480"/>
      </w:pPr>
      <w:bookmarkStart w:id="0" w:name="_Hlk5367794"/>
      <w:r w:rsidRPr="00125D99">
        <w:t>Disclaimer</w:t>
      </w:r>
    </w:p>
    <w:p w14:paraId="193EA23E" w14:textId="77777777" w:rsidR="00E359F9" w:rsidRPr="00125D99" w:rsidRDefault="00E359F9" w:rsidP="00E359F9">
      <w:pPr>
        <w:pStyle w:val="DHHSbody"/>
      </w:pPr>
      <w:r w:rsidRPr="00125D99">
        <w:t>The Department of Health and Human Services has completed a preliminary revision of the suite of Community Health Program Guidelines. The suite of guidelines includes:</w:t>
      </w:r>
    </w:p>
    <w:p w14:paraId="12E2EF88" w14:textId="77777777" w:rsidR="00E359F9" w:rsidRPr="00125D99" w:rsidRDefault="00E359F9" w:rsidP="00E359F9">
      <w:pPr>
        <w:pStyle w:val="DHHSbullet1"/>
        <w:rPr>
          <w:i/>
        </w:rPr>
      </w:pPr>
      <w:r w:rsidRPr="00125D99">
        <w:rPr>
          <w:i/>
        </w:rPr>
        <w:t>Community health integrated guidelines: direction for the community health program</w:t>
      </w:r>
    </w:p>
    <w:p w14:paraId="270BE111" w14:textId="77777777" w:rsidR="00E359F9" w:rsidRPr="00125D99" w:rsidRDefault="00E359F9" w:rsidP="00E359F9">
      <w:pPr>
        <w:pStyle w:val="DHHSbullet1"/>
        <w:rPr>
          <w:i/>
        </w:rPr>
      </w:pPr>
      <w:r w:rsidRPr="00125D99">
        <w:rPr>
          <w:i/>
        </w:rPr>
        <w:t>Refugee and asylum seeker health services: guidelines for the community health program</w:t>
      </w:r>
    </w:p>
    <w:p w14:paraId="0DC6068C" w14:textId="77777777" w:rsidR="00E359F9" w:rsidRPr="00125D99" w:rsidRDefault="00E359F9" w:rsidP="00E359F9">
      <w:pPr>
        <w:pStyle w:val="DHHSbullet1"/>
        <w:rPr>
          <w:i/>
        </w:rPr>
      </w:pPr>
      <w:r w:rsidRPr="00125D99">
        <w:rPr>
          <w:i/>
        </w:rPr>
        <w:t>Child health services: guidelines for the community health program</w:t>
      </w:r>
    </w:p>
    <w:p w14:paraId="00F5D346" w14:textId="77777777" w:rsidR="00E359F9" w:rsidRPr="00125D99" w:rsidRDefault="00E359F9" w:rsidP="00E359F9">
      <w:pPr>
        <w:pStyle w:val="DHHSbullet1lastline"/>
        <w:rPr>
          <w:i/>
        </w:rPr>
      </w:pPr>
      <w:r w:rsidRPr="00125D99">
        <w:rPr>
          <w:i/>
        </w:rPr>
        <w:t>Care for people with chronic conditions: guidelines for the community health program</w:t>
      </w:r>
    </w:p>
    <w:p w14:paraId="4DA9FE91" w14:textId="71B6D08F" w:rsidR="00E359F9" w:rsidRPr="00125D99" w:rsidRDefault="00E359F9" w:rsidP="00E359F9">
      <w:pPr>
        <w:pStyle w:val="DHHSbody"/>
      </w:pPr>
      <w:r w:rsidRPr="00125D99">
        <w:t>Further revision and updates will be made as actions under the Victorian Auditor General’s Office audit of the Community Health Program are progressively implemented.</w:t>
      </w:r>
      <w:bookmarkEnd w:id="0"/>
    </w:p>
    <w:p w14:paraId="38E304FC" w14:textId="77777777" w:rsidR="00AC0C3B" w:rsidRPr="00125D99" w:rsidRDefault="00AC0C3B" w:rsidP="00AB50C1">
      <w:pPr>
        <w:pStyle w:val="DHHSTOCheadingreport"/>
      </w:pPr>
      <w:r w:rsidRPr="00125D99">
        <w:lastRenderedPageBreak/>
        <w:t>Contents</w:t>
      </w:r>
    </w:p>
    <w:bookmarkStart w:id="1" w:name="_GoBack"/>
    <w:bookmarkEnd w:id="1"/>
    <w:p w14:paraId="6916DBC0" w14:textId="240FAEE6" w:rsidR="001758E3" w:rsidRDefault="00E15DA9">
      <w:pPr>
        <w:pStyle w:val="TOC1"/>
        <w:rPr>
          <w:rFonts w:asciiTheme="minorHAnsi" w:eastAsiaTheme="minorEastAsia" w:hAnsiTheme="minorHAnsi" w:cstheme="minorBidi"/>
          <w:color w:val="auto"/>
          <w:sz w:val="22"/>
          <w:szCs w:val="22"/>
          <w:lang w:eastAsia="en-AU"/>
        </w:rPr>
      </w:pPr>
      <w:r w:rsidRPr="00125D99">
        <w:rPr>
          <w:noProof w:val="0"/>
        </w:rPr>
        <w:fldChar w:fldCharType="begin"/>
      </w:r>
      <w:r w:rsidRPr="00125D99">
        <w:rPr>
          <w:noProof w:val="0"/>
        </w:rPr>
        <w:instrText xml:space="preserve"> TOC \h \z \t "Heading 1,1,Heading 2,2" </w:instrText>
      </w:r>
      <w:r w:rsidRPr="00125D99">
        <w:rPr>
          <w:noProof w:val="0"/>
        </w:rPr>
        <w:fldChar w:fldCharType="separate"/>
      </w:r>
      <w:hyperlink w:anchor="_Toc5715616" w:history="1">
        <w:r w:rsidR="001758E3" w:rsidRPr="00AD0B6D">
          <w:rPr>
            <w:rStyle w:val="Hyperlink"/>
          </w:rPr>
          <w:t>Introduction</w:t>
        </w:r>
        <w:r w:rsidR="001758E3">
          <w:rPr>
            <w:webHidden/>
          </w:rPr>
          <w:tab/>
        </w:r>
        <w:r w:rsidR="001758E3">
          <w:rPr>
            <w:webHidden/>
          </w:rPr>
          <w:fldChar w:fldCharType="begin"/>
        </w:r>
        <w:r w:rsidR="001758E3">
          <w:rPr>
            <w:webHidden/>
          </w:rPr>
          <w:instrText xml:space="preserve"> PAGEREF _Toc5715616 \h </w:instrText>
        </w:r>
        <w:r w:rsidR="001758E3">
          <w:rPr>
            <w:webHidden/>
          </w:rPr>
        </w:r>
        <w:r w:rsidR="001758E3">
          <w:rPr>
            <w:webHidden/>
          </w:rPr>
          <w:fldChar w:fldCharType="separate"/>
        </w:r>
        <w:r w:rsidR="001758E3">
          <w:rPr>
            <w:webHidden/>
          </w:rPr>
          <w:t>5</w:t>
        </w:r>
        <w:r w:rsidR="001758E3">
          <w:rPr>
            <w:webHidden/>
          </w:rPr>
          <w:fldChar w:fldCharType="end"/>
        </w:r>
      </w:hyperlink>
    </w:p>
    <w:p w14:paraId="2CF93A34" w14:textId="397C76EB" w:rsidR="001758E3" w:rsidRDefault="001758E3">
      <w:pPr>
        <w:pStyle w:val="TOC1"/>
        <w:rPr>
          <w:rFonts w:asciiTheme="minorHAnsi" w:eastAsiaTheme="minorEastAsia" w:hAnsiTheme="minorHAnsi" w:cstheme="minorBidi"/>
          <w:color w:val="auto"/>
          <w:sz w:val="22"/>
          <w:szCs w:val="22"/>
          <w:lang w:eastAsia="en-AU"/>
        </w:rPr>
      </w:pPr>
      <w:hyperlink w:anchor="_Toc5715617" w:history="1">
        <w:r w:rsidRPr="00AD0B6D">
          <w:rPr>
            <w:rStyle w:val="Hyperlink"/>
          </w:rPr>
          <w:t>Purpose of the guide</w:t>
        </w:r>
        <w:r>
          <w:rPr>
            <w:webHidden/>
          </w:rPr>
          <w:tab/>
        </w:r>
        <w:r>
          <w:rPr>
            <w:webHidden/>
          </w:rPr>
          <w:fldChar w:fldCharType="begin"/>
        </w:r>
        <w:r>
          <w:rPr>
            <w:webHidden/>
          </w:rPr>
          <w:instrText xml:space="preserve"> PAGEREF _Toc5715617 \h </w:instrText>
        </w:r>
        <w:r>
          <w:rPr>
            <w:webHidden/>
          </w:rPr>
        </w:r>
        <w:r>
          <w:rPr>
            <w:webHidden/>
          </w:rPr>
          <w:fldChar w:fldCharType="separate"/>
        </w:r>
        <w:r>
          <w:rPr>
            <w:webHidden/>
          </w:rPr>
          <w:t>6</w:t>
        </w:r>
        <w:r>
          <w:rPr>
            <w:webHidden/>
          </w:rPr>
          <w:fldChar w:fldCharType="end"/>
        </w:r>
      </w:hyperlink>
    </w:p>
    <w:p w14:paraId="703AB47B" w14:textId="55BBADF7" w:rsidR="001758E3" w:rsidRDefault="001758E3">
      <w:pPr>
        <w:pStyle w:val="TOC1"/>
        <w:rPr>
          <w:rFonts w:asciiTheme="minorHAnsi" w:eastAsiaTheme="minorEastAsia" w:hAnsiTheme="minorHAnsi" w:cstheme="minorBidi"/>
          <w:color w:val="auto"/>
          <w:sz w:val="22"/>
          <w:szCs w:val="22"/>
          <w:lang w:eastAsia="en-AU"/>
        </w:rPr>
      </w:pPr>
      <w:hyperlink w:anchor="_Toc5715618" w:history="1">
        <w:r w:rsidRPr="00AD0B6D">
          <w:rPr>
            <w:rStyle w:val="Hyperlink"/>
          </w:rPr>
          <w:t>Scope of the guide</w:t>
        </w:r>
        <w:r>
          <w:rPr>
            <w:webHidden/>
          </w:rPr>
          <w:tab/>
        </w:r>
        <w:r>
          <w:rPr>
            <w:webHidden/>
          </w:rPr>
          <w:fldChar w:fldCharType="begin"/>
        </w:r>
        <w:r>
          <w:rPr>
            <w:webHidden/>
          </w:rPr>
          <w:instrText xml:space="preserve"> PAGEREF _Toc5715618 \h </w:instrText>
        </w:r>
        <w:r>
          <w:rPr>
            <w:webHidden/>
          </w:rPr>
        </w:r>
        <w:r>
          <w:rPr>
            <w:webHidden/>
          </w:rPr>
          <w:fldChar w:fldCharType="separate"/>
        </w:r>
        <w:r>
          <w:rPr>
            <w:webHidden/>
          </w:rPr>
          <w:t>7</w:t>
        </w:r>
        <w:r>
          <w:rPr>
            <w:webHidden/>
          </w:rPr>
          <w:fldChar w:fldCharType="end"/>
        </w:r>
      </w:hyperlink>
    </w:p>
    <w:p w14:paraId="172AB97D" w14:textId="3616E50D" w:rsidR="001758E3" w:rsidRDefault="001758E3">
      <w:pPr>
        <w:pStyle w:val="TOC1"/>
        <w:rPr>
          <w:rFonts w:asciiTheme="minorHAnsi" w:eastAsiaTheme="minorEastAsia" w:hAnsiTheme="minorHAnsi" w:cstheme="minorBidi"/>
          <w:color w:val="auto"/>
          <w:sz w:val="22"/>
          <w:szCs w:val="22"/>
          <w:lang w:eastAsia="en-AU"/>
        </w:rPr>
      </w:pPr>
      <w:hyperlink w:anchor="_Toc5715619" w:history="1">
        <w:r w:rsidRPr="00AD0B6D">
          <w:rPr>
            <w:rStyle w:val="Hyperlink"/>
          </w:rPr>
          <w:t>Principles of the Community Health Program</w:t>
        </w:r>
        <w:r>
          <w:rPr>
            <w:webHidden/>
          </w:rPr>
          <w:tab/>
        </w:r>
        <w:r>
          <w:rPr>
            <w:webHidden/>
          </w:rPr>
          <w:fldChar w:fldCharType="begin"/>
        </w:r>
        <w:r>
          <w:rPr>
            <w:webHidden/>
          </w:rPr>
          <w:instrText xml:space="preserve"> PAGEREF _Toc5715619 \h </w:instrText>
        </w:r>
        <w:r>
          <w:rPr>
            <w:webHidden/>
          </w:rPr>
        </w:r>
        <w:r>
          <w:rPr>
            <w:webHidden/>
          </w:rPr>
          <w:fldChar w:fldCharType="separate"/>
        </w:r>
        <w:r>
          <w:rPr>
            <w:webHidden/>
          </w:rPr>
          <w:t>9</w:t>
        </w:r>
        <w:r>
          <w:rPr>
            <w:webHidden/>
          </w:rPr>
          <w:fldChar w:fldCharType="end"/>
        </w:r>
      </w:hyperlink>
    </w:p>
    <w:p w14:paraId="5D1AABFA" w14:textId="19B22B97" w:rsidR="001758E3" w:rsidRDefault="001758E3">
      <w:pPr>
        <w:pStyle w:val="TOC2"/>
        <w:rPr>
          <w:rFonts w:asciiTheme="minorHAnsi" w:eastAsiaTheme="minorEastAsia" w:hAnsiTheme="minorHAnsi" w:cstheme="minorBidi"/>
          <w:sz w:val="22"/>
          <w:szCs w:val="22"/>
          <w:lang w:eastAsia="en-AU"/>
        </w:rPr>
      </w:pPr>
      <w:hyperlink w:anchor="_Toc5715620" w:history="1">
        <w:r w:rsidRPr="00AD0B6D">
          <w:rPr>
            <w:rStyle w:val="Hyperlink"/>
          </w:rPr>
          <w:t>Alignment with key strategic frameworks</w:t>
        </w:r>
        <w:r>
          <w:rPr>
            <w:webHidden/>
          </w:rPr>
          <w:tab/>
        </w:r>
        <w:r>
          <w:rPr>
            <w:webHidden/>
          </w:rPr>
          <w:fldChar w:fldCharType="begin"/>
        </w:r>
        <w:r>
          <w:rPr>
            <w:webHidden/>
          </w:rPr>
          <w:instrText xml:space="preserve"> PAGEREF _Toc5715620 \h </w:instrText>
        </w:r>
        <w:r>
          <w:rPr>
            <w:webHidden/>
          </w:rPr>
        </w:r>
        <w:r>
          <w:rPr>
            <w:webHidden/>
          </w:rPr>
          <w:fldChar w:fldCharType="separate"/>
        </w:r>
        <w:r>
          <w:rPr>
            <w:webHidden/>
          </w:rPr>
          <w:t>10</w:t>
        </w:r>
        <w:r>
          <w:rPr>
            <w:webHidden/>
          </w:rPr>
          <w:fldChar w:fldCharType="end"/>
        </w:r>
      </w:hyperlink>
    </w:p>
    <w:p w14:paraId="63447F2B" w14:textId="5FAE4792" w:rsidR="001758E3" w:rsidRDefault="001758E3">
      <w:pPr>
        <w:pStyle w:val="TOC1"/>
        <w:rPr>
          <w:rFonts w:asciiTheme="minorHAnsi" w:eastAsiaTheme="minorEastAsia" w:hAnsiTheme="minorHAnsi" w:cstheme="minorBidi"/>
          <w:color w:val="auto"/>
          <w:sz w:val="22"/>
          <w:szCs w:val="22"/>
          <w:lang w:eastAsia="en-AU"/>
        </w:rPr>
      </w:pPr>
      <w:hyperlink w:anchor="_Toc5715621" w:history="1">
        <w:r w:rsidRPr="00AD0B6D">
          <w:rPr>
            <w:rStyle w:val="Hyperlink"/>
          </w:rPr>
          <w:t>Aim and objectives of chronic care services in community health</w:t>
        </w:r>
        <w:r>
          <w:rPr>
            <w:webHidden/>
          </w:rPr>
          <w:tab/>
        </w:r>
        <w:r>
          <w:rPr>
            <w:webHidden/>
          </w:rPr>
          <w:fldChar w:fldCharType="begin"/>
        </w:r>
        <w:r>
          <w:rPr>
            <w:webHidden/>
          </w:rPr>
          <w:instrText xml:space="preserve"> PAGEREF _Toc5715621 \h </w:instrText>
        </w:r>
        <w:r>
          <w:rPr>
            <w:webHidden/>
          </w:rPr>
        </w:r>
        <w:r>
          <w:rPr>
            <w:webHidden/>
          </w:rPr>
          <w:fldChar w:fldCharType="separate"/>
        </w:r>
        <w:r>
          <w:rPr>
            <w:webHidden/>
          </w:rPr>
          <w:t>11</w:t>
        </w:r>
        <w:r>
          <w:rPr>
            <w:webHidden/>
          </w:rPr>
          <w:fldChar w:fldCharType="end"/>
        </w:r>
      </w:hyperlink>
    </w:p>
    <w:p w14:paraId="55CF7D4B" w14:textId="7F7D908F" w:rsidR="001758E3" w:rsidRDefault="001758E3">
      <w:pPr>
        <w:pStyle w:val="TOC2"/>
        <w:rPr>
          <w:rFonts w:asciiTheme="minorHAnsi" w:eastAsiaTheme="minorEastAsia" w:hAnsiTheme="minorHAnsi" w:cstheme="minorBidi"/>
          <w:sz w:val="22"/>
          <w:szCs w:val="22"/>
          <w:lang w:eastAsia="en-AU"/>
        </w:rPr>
      </w:pPr>
      <w:hyperlink w:anchor="_Toc5715622" w:history="1">
        <w:r w:rsidRPr="00AD0B6D">
          <w:rPr>
            <w:rStyle w:val="Hyperlink"/>
          </w:rPr>
          <w:t>Service delivery</w:t>
        </w:r>
        <w:r>
          <w:rPr>
            <w:webHidden/>
          </w:rPr>
          <w:tab/>
        </w:r>
        <w:r>
          <w:rPr>
            <w:webHidden/>
          </w:rPr>
          <w:fldChar w:fldCharType="begin"/>
        </w:r>
        <w:r>
          <w:rPr>
            <w:webHidden/>
          </w:rPr>
          <w:instrText xml:space="preserve"> PAGEREF _Toc5715622 \h </w:instrText>
        </w:r>
        <w:r>
          <w:rPr>
            <w:webHidden/>
          </w:rPr>
        </w:r>
        <w:r>
          <w:rPr>
            <w:webHidden/>
          </w:rPr>
          <w:fldChar w:fldCharType="separate"/>
        </w:r>
        <w:r>
          <w:rPr>
            <w:webHidden/>
          </w:rPr>
          <w:t>11</w:t>
        </w:r>
        <w:r>
          <w:rPr>
            <w:webHidden/>
          </w:rPr>
          <w:fldChar w:fldCharType="end"/>
        </w:r>
      </w:hyperlink>
    </w:p>
    <w:p w14:paraId="14069CEF" w14:textId="11150F71" w:rsidR="001758E3" w:rsidRDefault="001758E3">
      <w:pPr>
        <w:pStyle w:val="TOC2"/>
        <w:rPr>
          <w:rFonts w:asciiTheme="minorHAnsi" w:eastAsiaTheme="minorEastAsia" w:hAnsiTheme="minorHAnsi" w:cstheme="minorBidi"/>
          <w:sz w:val="22"/>
          <w:szCs w:val="22"/>
          <w:lang w:eastAsia="en-AU"/>
        </w:rPr>
      </w:pPr>
      <w:hyperlink w:anchor="_Toc5715623" w:history="1">
        <w:r w:rsidRPr="00AD0B6D">
          <w:rPr>
            <w:rStyle w:val="Hyperlink"/>
          </w:rPr>
          <w:t>Person-centred care</w:t>
        </w:r>
        <w:r>
          <w:rPr>
            <w:webHidden/>
          </w:rPr>
          <w:tab/>
        </w:r>
        <w:r>
          <w:rPr>
            <w:webHidden/>
          </w:rPr>
          <w:fldChar w:fldCharType="begin"/>
        </w:r>
        <w:r>
          <w:rPr>
            <w:webHidden/>
          </w:rPr>
          <w:instrText xml:space="preserve"> PAGEREF _Toc5715623 \h </w:instrText>
        </w:r>
        <w:r>
          <w:rPr>
            <w:webHidden/>
          </w:rPr>
        </w:r>
        <w:r>
          <w:rPr>
            <w:webHidden/>
          </w:rPr>
          <w:fldChar w:fldCharType="separate"/>
        </w:r>
        <w:r>
          <w:rPr>
            <w:webHidden/>
          </w:rPr>
          <w:t>11</w:t>
        </w:r>
        <w:r>
          <w:rPr>
            <w:webHidden/>
          </w:rPr>
          <w:fldChar w:fldCharType="end"/>
        </w:r>
      </w:hyperlink>
    </w:p>
    <w:p w14:paraId="5CBF4BDF" w14:textId="1F30D6E0" w:rsidR="001758E3" w:rsidRDefault="001758E3">
      <w:pPr>
        <w:pStyle w:val="TOC2"/>
        <w:rPr>
          <w:rFonts w:asciiTheme="minorHAnsi" w:eastAsiaTheme="minorEastAsia" w:hAnsiTheme="minorHAnsi" w:cstheme="minorBidi"/>
          <w:sz w:val="22"/>
          <w:szCs w:val="22"/>
          <w:lang w:eastAsia="en-AU"/>
        </w:rPr>
      </w:pPr>
      <w:hyperlink w:anchor="_Toc5715624" w:history="1">
        <w:r w:rsidRPr="00AD0B6D">
          <w:rPr>
            <w:rStyle w:val="Hyperlink"/>
          </w:rPr>
          <w:t>System support</w:t>
        </w:r>
        <w:r>
          <w:rPr>
            <w:webHidden/>
          </w:rPr>
          <w:tab/>
        </w:r>
        <w:r>
          <w:rPr>
            <w:webHidden/>
          </w:rPr>
          <w:fldChar w:fldCharType="begin"/>
        </w:r>
        <w:r>
          <w:rPr>
            <w:webHidden/>
          </w:rPr>
          <w:instrText xml:space="preserve"> PAGEREF _Toc5715624 \h </w:instrText>
        </w:r>
        <w:r>
          <w:rPr>
            <w:webHidden/>
          </w:rPr>
        </w:r>
        <w:r>
          <w:rPr>
            <w:webHidden/>
          </w:rPr>
          <w:fldChar w:fldCharType="separate"/>
        </w:r>
        <w:r>
          <w:rPr>
            <w:webHidden/>
          </w:rPr>
          <w:t>11</w:t>
        </w:r>
        <w:r>
          <w:rPr>
            <w:webHidden/>
          </w:rPr>
          <w:fldChar w:fldCharType="end"/>
        </w:r>
      </w:hyperlink>
    </w:p>
    <w:p w14:paraId="31CE9C0E" w14:textId="5623EEFC" w:rsidR="001758E3" w:rsidRDefault="001758E3">
      <w:pPr>
        <w:pStyle w:val="TOC1"/>
        <w:rPr>
          <w:rFonts w:asciiTheme="minorHAnsi" w:eastAsiaTheme="minorEastAsia" w:hAnsiTheme="minorHAnsi" w:cstheme="minorBidi"/>
          <w:color w:val="auto"/>
          <w:sz w:val="22"/>
          <w:szCs w:val="22"/>
          <w:lang w:eastAsia="en-AU"/>
        </w:rPr>
      </w:pPr>
      <w:hyperlink w:anchor="_Toc5715625" w:history="1">
        <w:r w:rsidRPr="00AD0B6D">
          <w:rPr>
            <w:rStyle w:val="Hyperlink"/>
          </w:rPr>
          <w:t>Developing an effective chronic care service</w:t>
        </w:r>
        <w:r>
          <w:rPr>
            <w:webHidden/>
          </w:rPr>
          <w:tab/>
        </w:r>
        <w:r>
          <w:rPr>
            <w:webHidden/>
          </w:rPr>
          <w:fldChar w:fldCharType="begin"/>
        </w:r>
        <w:r>
          <w:rPr>
            <w:webHidden/>
          </w:rPr>
          <w:instrText xml:space="preserve"> PAGEREF _Toc5715625 \h </w:instrText>
        </w:r>
        <w:r>
          <w:rPr>
            <w:webHidden/>
          </w:rPr>
        </w:r>
        <w:r>
          <w:rPr>
            <w:webHidden/>
          </w:rPr>
          <w:fldChar w:fldCharType="separate"/>
        </w:r>
        <w:r>
          <w:rPr>
            <w:webHidden/>
          </w:rPr>
          <w:t>12</w:t>
        </w:r>
        <w:r>
          <w:rPr>
            <w:webHidden/>
          </w:rPr>
          <w:fldChar w:fldCharType="end"/>
        </w:r>
      </w:hyperlink>
    </w:p>
    <w:p w14:paraId="5E458A18" w14:textId="5F092C71" w:rsidR="001758E3" w:rsidRDefault="001758E3">
      <w:pPr>
        <w:pStyle w:val="TOC2"/>
        <w:rPr>
          <w:rFonts w:asciiTheme="minorHAnsi" w:eastAsiaTheme="minorEastAsia" w:hAnsiTheme="minorHAnsi" w:cstheme="minorBidi"/>
          <w:sz w:val="22"/>
          <w:szCs w:val="22"/>
          <w:lang w:eastAsia="en-AU"/>
        </w:rPr>
      </w:pPr>
      <w:hyperlink w:anchor="_Toc5715626" w:history="1">
        <w:r w:rsidRPr="00AD0B6D">
          <w:rPr>
            <w:rStyle w:val="Hyperlink"/>
          </w:rPr>
          <w:t>Identifying areas for improvement</w:t>
        </w:r>
        <w:r>
          <w:rPr>
            <w:webHidden/>
          </w:rPr>
          <w:tab/>
        </w:r>
        <w:r>
          <w:rPr>
            <w:webHidden/>
          </w:rPr>
          <w:fldChar w:fldCharType="begin"/>
        </w:r>
        <w:r>
          <w:rPr>
            <w:webHidden/>
          </w:rPr>
          <w:instrText xml:space="preserve"> PAGEREF _Toc5715626 \h </w:instrText>
        </w:r>
        <w:r>
          <w:rPr>
            <w:webHidden/>
          </w:rPr>
        </w:r>
        <w:r>
          <w:rPr>
            <w:webHidden/>
          </w:rPr>
          <w:fldChar w:fldCharType="separate"/>
        </w:r>
        <w:r>
          <w:rPr>
            <w:webHidden/>
          </w:rPr>
          <w:t>12</w:t>
        </w:r>
        <w:r>
          <w:rPr>
            <w:webHidden/>
          </w:rPr>
          <w:fldChar w:fldCharType="end"/>
        </w:r>
      </w:hyperlink>
    </w:p>
    <w:p w14:paraId="2CCF9FB9" w14:textId="05673F58" w:rsidR="001758E3" w:rsidRDefault="001758E3">
      <w:pPr>
        <w:pStyle w:val="TOC2"/>
        <w:rPr>
          <w:rFonts w:asciiTheme="minorHAnsi" w:eastAsiaTheme="minorEastAsia" w:hAnsiTheme="minorHAnsi" w:cstheme="minorBidi"/>
          <w:sz w:val="22"/>
          <w:szCs w:val="22"/>
          <w:lang w:eastAsia="en-AU"/>
        </w:rPr>
      </w:pPr>
      <w:hyperlink w:anchor="_Toc5715627" w:history="1">
        <w:r w:rsidRPr="00AD0B6D">
          <w:rPr>
            <w:rStyle w:val="Hyperlink"/>
          </w:rPr>
          <w:t>Expanded Chronic Care Model</w:t>
        </w:r>
        <w:r>
          <w:rPr>
            <w:webHidden/>
          </w:rPr>
          <w:tab/>
        </w:r>
        <w:r>
          <w:rPr>
            <w:webHidden/>
          </w:rPr>
          <w:fldChar w:fldCharType="begin"/>
        </w:r>
        <w:r>
          <w:rPr>
            <w:webHidden/>
          </w:rPr>
          <w:instrText xml:space="preserve"> PAGEREF _Toc5715627 \h </w:instrText>
        </w:r>
        <w:r>
          <w:rPr>
            <w:webHidden/>
          </w:rPr>
        </w:r>
        <w:r>
          <w:rPr>
            <w:webHidden/>
          </w:rPr>
          <w:fldChar w:fldCharType="separate"/>
        </w:r>
        <w:r>
          <w:rPr>
            <w:webHidden/>
          </w:rPr>
          <w:t>12</w:t>
        </w:r>
        <w:r>
          <w:rPr>
            <w:webHidden/>
          </w:rPr>
          <w:fldChar w:fldCharType="end"/>
        </w:r>
      </w:hyperlink>
    </w:p>
    <w:p w14:paraId="342F505A" w14:textId="015E278C" w:rsidR="001758E3" w:rsidRDefault="001758E3">
      <w:pPr>
        <w:pStyle w:val="TOC2"/>
        <w:rPr>
          <w:rFonts w:asciiTheme="minorHAnsi" w:eastAsiaTheme="minorEastAsia" w:hAnsiTheme="minorHAnsi" w:cstheme="minorBidi"/>
          <w:sz w:val="22"/>
          <w:szCs w:val="22"/>
          <w:lang w:eastAsia="en-AU"/>
        </w:rPr>
      </w:pPr>
      <w:hyperlink w:anchor="_Toc5715628" w:history="1">
        <w:r w:rsidRPr="00AD0B6D">
          <w:rPr>
            <w:rStyle w:val="Hyperlink"/>
          </w:rPr>
          <w:t>A prepared and proactive healthcare team</w:t>
        </w:r>
        <w:r>
          <w:rPr>
            <w:webHidden/>
          </w:rPr>
          <w:tab/>
        </w:r>
        <w:r>
          <w:rPr>
            <w:webHidden/>
          </w:rPr>
          <w:fldChar w:fldCharType="begin"/>
        </w:r>
        <w:r>
          <w:rPr>
            <w:webHidden/>
          </w:rPr>
          <w:instrText xml:space="preserve"> PAGEREF _Toc5715628 \h </w:instrText>
        </w:r>
        <w:r>
          <w:rPr>
            <w:webHidden/>
          </w:rPr>
        </w:r>
        <w:r>
          <w:rPr>
            <w:webHidden/>
          </w:rPr>
          <w:fldChar w:fldCharType="separate"/>
        </w:r>
        <w:r>
          <w:rPr>
            <w:webHidden/>
          </w:rPr>
          <w:t>12</w:t>
        </w:r>
        <w:r>
          <w:rPr>
            <w:webHidden/>
          </w:rPr>
          <w:fldChar w:fldCharType="end"/>
        </w:r>
      </w:hyperlink>
    </w:p>
    <w:p w14:paraId="162A65DD" w14:textId="451B70AC" w:rsidR="001758E3" w:rsidRDefault="001758E3">
      <w:pPr>
        <w:pStyle w:val="TOC1"/>
        <w:rPr>
          <w:rFonts w:asciiTheme="minorHAnsi" w:eastAsiaTheme="minorEastAsia" w:hAnsiTheme="minorHAnsi" w:cstheme="minorBidi"/>
          <w:color w:val="auto"/>
          <w:sz w:val="22"/>
          <w:szCs w:val="22"/>
          <w:lang w:eastAsia="en-AU"/>
        </w:rPr>
      </w:pPr>
      <w:hyperlink w:anchor="_Toc5715629" w:history="1">
        <w:r w:rsidRPr="00AD0B6D">
          <w:rPr>
            <w:rStyle w:val="Hyperlink"/>
          </w:rPr>
          <w:t>Implementing effective chronic care</w:t>
        </w:r>
        <w:r>
          <w:rPr>
            <w:webHidden/>
          </w:rPr>
          <w:tab/>
        </w:r>
        <w:r>
          <w:rPr>
            <w:webHidden/>
          </w:rPr>
          <w:fldChar w:fldCharType="begin"/>
        </w:r>
        <w:r>
          <w:rPr>
            <w:webHidden/>
          </w:rPr>
          <w:instrText xml:space="preserve"> PAGEREF _Toc5715629 \h </w:instrText>
        </w:r>
        <w:r>
          <w:rPr>
            <w:webHidden/>
          </w:rPr>
        </w:r>
        <w:r>
          <w:rPr>
            <w:webHidden/>
          </w:rPr>
          <w:fldChar w:fldCharType="separate"/>
        </w:r>
        <w:r>
          <w:rPr>
            <w:webHidden/>
          </w:rPr>
          <w:t>14</w:t>
        </w:r>
        <w:r>
          <w:rPr>
            <w:webHidden/>
          </w:rPr>
          <w:fldChar w:fldCharType="end"/>
        </w:r>
      </w:hyperlink>
    </w:p>
    <w:p w14:paraId="7392889A" w14:textId="70504736" w:rsidR="001758E3" w:rsidRDefault="001758E3">
      <w:pPr>
        <w:pStyle w:val="TOC2"/>
        <w:rPr>
          <w:rFonts w:asciiTheme="minorHAnsi" w:eastAsiaTheme="minorEastAsia" w:hAnsiTheme="minorHAnsi" w:cstheme="minorBidi"/>
          <w:sz w:val="22"/>
          <w:szCs w:val="22"/>
          <w:lang w:eastAsia="en-AU"/>
        </w:rPr>
      </w:pPr>
      <w:hyperlink w:anchor="_Toc5715630" w:history="1">
        <w:r w:rsidRPr="00AD0B6D">
          <w:rPr>
            <w:rStyle w:val="Hyperlink"/>
          </w:rPr>
          <w:t>Organisational support</w:t>
        </w:r>
        <w:r>
          <w:rPr>
            <w:webHidden/>
          </w:rPr>
          <w:tab/>
        </w:r>
        <w:r>
          <w:rPr>
            <w:webHidden/>
          </w:rPr>
          <w:fldChar w:fldCharType="begin"/>
        </w:r>
        <w:r>
          <w:rPr>
            <w:webHidden/>
          </w:rPr>
          <w:instrText xml:space="preserve"> PAGEREF _Toc5715630 \h </w:instrText>
        </w:r>
        <w:r>
          <w:rPr>
            <w:webHidden/>
          </w:rPr>
        </w:r>
        <w:r>
          <w:rPr>
            <w:webHidden/>
          </w:rPr>
          <w:fldChar w:fldCharType="separate"/>
        </w:r>
        <w:r>
          <w:rPr>
            <w:webHidden/>
          </w:rPr>
          <w:t>14</w:t>
        </w:r>
        <w:r>
          <w:rPr>
            <w:webHidden/>
          </w:rPr>
          <w:fldChar w:fldCharType="end"/>
        </w:r>
      </w:hyperlink>
    </w:p>
    <w:p w14:paraId="578F7A6C" w14:textId="0FC89333" w:rsidR="001758E3" w:rsidRDefault="001758E3">
      <w:pPr>
        <w:pStyle w:val="TOC2"/>
        <w:rPr>
          <w:rFonts w:asciiTheme="minorHAnsi" w:eastAsiaTheme="minorEastAsia" w:hAnsiTheme="minorHAnsi" w:cstheme="minorBidi"/>
          <w:sz w:val="22"/>
          <w:szCs w:val="22"/>
          <w:lang w:eastAsia="en-AU"/>
        </w:rPr>
      </w:pPr>
      <w:hyperlink w:anchor="_Toc5715631" w:history="1">
        <w:r w:rsidRPr="00AD0B6D">
          <w:rPr>
            <w:rStyle w:val="Hyperlink"/>
          </w:rPr>
          <w:t>Community linkages</w:t>
        </w:r>
        <w:r>
          <w:rPr>
            <w:webHidden/>
          </w:rPr>
          <w:tab/>
        </w:r>
        <w:r>
          <w:rPr>
            <w:webHidden/>
          </w:rPr>
          <w:fldChar w:fldCharType="begin"/>
        </w:r>
        <w:r>
          <w:rPr>
            <w:webHidden/>
          </w:rPr>
          <w:instrText xml:space="preserve"> PAGEREF _Toc5715631 \h </w:instrText>
        </w:r>
        <w:r>
          <w:rPr>
            <w:webHidden/>
          </w:rPr>
        </w:r>
        <w:r>
          <w:rPr>
            <w:webHidden/>
          </w:rPr>
          <w:fldChar w:fldCharType="separate"/>
        </w:r>
        <w:r>
          <w:rPr>
            <w:webHidden/>
          </w:rPr>
          <w:t>15</w:t>
        </w:r>
        <w:r>
          <w:rPr>
            <w:webHidden/>
          </w:rPr>
          <w:fldChar w:fldCharType="end"/>
        </w:r>
      </w:hyperlink>
    </w:p>
    <w:p w14:paraId="36587274" w14:textId="03D41BEA" w:rsidR="001758E3" w:rsidRDefault="001758E3">
      <w:pPr>
        <w:pStyle w:val="TOC2"/>
        <w:rPr>
          <w:rFonts w:asciiTheme="minorHAnsi" w:eastAsiaTheme="minorEastAsia" w:hAnsiTheme="minorHAnsi" w:cstheme="minorBidi"/>
          <w:sz w:val="22"/>
          <w:szCs w:val="22"/>
          <w:lang w:eastAsia="en-AU"/>
        </w:rPr>
      </w:pPr>
      <w:hyperlink w:anchor="_Toc5715632" w:history="1">
        <w:r w:rsidRPr="00AD0B6D">
          <w:rPr>
            <w:rStyle w:val="Hyperlink"/>
          </w:rPr>
          <w:t>Delivery system design</w:t>
        </w:r>
        <w:r>
          <w:rPr>
            <w:webHidden/>
          </w:rPr>
          <w:tab/>
        </w:r>
        <w:r>
          <w:rPr>
            <w:webHidden/>
          </w:rPr>
          <w:fldChar w:fldCharType="begin"/>
        </w:r>
        <w:r>
          <w:rPr>
            <w:webHidden/>
          </w:rPr>
          <w:instrText xml:space="preserve"> PAGEREF _Toc5715632 \h </w:instrText>
        </w:r>
        <w:r>
          <w:rPr>
            <w:webHidden/>
          </w:rPr>
        </w:r>
        <w:r>
          <w:rPr>
            <w:webHidden/>
          </w:rPr>
          <w:fldChar w:fldCharType="separate"/>
        </w:r>
        <w:r>
          <w:rPr>
            <w:webHidden/>
          </w:rPr>
          <w:t>17</w:t>
        </w:r>
        <w:r>
          <w:rPr>
            <w:webHidden/>
          </w:rPr>
          <w:fldChar w:fldCharType="end"/>
        </w:r>
      </w:hyperlink>
    </w:p>
    <w:p w14:paraId="7A2B9139" w14:textId="7418058F" w:rsidR="001758E3" w:rsidRDefault="001758E3">
      <w:pPr>
        <w:pStyle w:val="TOC2"/>
        <w:rPr>
          <w:rFonts w:asciiTheme="minorHAnsi" w:eastAsiaTheme="minorEastAsia" w:hAnsiTheme="minorHAnsi" w:cstheme="minorBidi"/>
          <w:sz w:val="22"/>
          <w:szCs w:val="22"/>
          <w:lang w:eastAsia="en-AU"/>
        </w:rPr>
      </w:pPr>
      <w:hyperlink w:anchor="_Toc5715633" w:history="1">
        <w:r w:rsidRPr="00AD0B6D">
          <w:rPr>
            <w:rStyle w:val="Hyperlink"/>
          </w:rPr>
          <w:t>Self-management support</w:t>
        </w:r>
        <w:r>
          <w:rPr>
            <w:webHidden/>
          </w:rPr>
          <w:tab/>
        </w:r>
        <w:r>
          <w:rPr>
            <w:webHidden/>
          </w:rPr>
          <w:fldChar w:fldCharType="begin"/>
        </w:r>
        <w:r>
          <w:rPr>
            <w:webHidden/>
          </w:rPr>
          <w:instrText xml:space="preserve"> PAGEREF _Toc5715633 \h </w:instrText>
        </w:r>
        <w:r>
          <w:rPr>
            <w:webHidden/>
          </w:rPr>
        </w:r>
        <w:r>
          <w:rPr>
            <w:webHidden/>
          </w:rPr>
          <w:fldChar w:fldCharType="separate"/>
        </w:r>
        <w:r>
          <w:rPr>
            <w:webHidden/>
          </w:rPr>
          <w:t>19</w:t>
        </w:r>
        <w:r>
          <w:rPr>
            <w:webHidden/>
          </w:rPr>
          <w:fldChar w:fldCharType="end"/>
        </w:r>
      </w:hyperlink>
    </w:p>
    <w:p w14:paraId="746F23AD" w14:textId="6F649AFF" w:rsidR="001758E3" w:rsidRDefault="001758E3">
      <w:pPr>
        <w:pStyle w:val="TOC2"/>
        <w:rPr>
          <w:rFonts w:asciiTheme="minorHAnsi" w:eastAsiaTheme="minorEastAsia" w:hAnsiTheme="minorHAnsi" w:cstheme="minorBidi"/>
          <w:sz w:val="22"/>
          <w:szCs w:val="22"/>
          <w:lang w:eastAsia="en-AU"/>
        </w:rPr>
      </w:pPr>
      <w:hyperlink w:anchor="_Toc5715634" w:history="1">
        <w:r w:rsidRPr="00AD0B6D">
          <w:rPr>
            <w:rStyle w:val="Hyperlink"/>
          </w:rPr>
          <w:t>Decision support</w:t>
        </w:r>
        <w:r>
          <w:rPr>
            <w:webHidden/>
          </w:rPr>
          <w:tab/>
        </w:r>
        <w:r>
          <w:rPr>
            <w:webHidden/>
          </w:rPr>
          <w:fldChar w:fldCharType="begin"/>
        </w:r>
        <w:r>
          <w:rPr>
            <w:webHidden/>
          </w:rPr>
          <w:instrText xml:space="preserve"> PAGEREF _Toc5715634 \h </w:instrText>
        </w:r>
        <w:r>
          <w:rPr>
            <w:webHidden/>
          </w:rPr>
        </w:r>
        <w:r>
          <w:rPr>
            <w:webHidden/>
          </w:rPr>
          <w:fldChar w:fldCharType="separate"/>
        </w:r>
        <w:r>
          <w:rPr>
            <w:webHidden/>
          </w:rPr>
          <w:t>21</w:t>
        </w:r>
        <w:r>
          <w:rPr>
            <w:webHidden/>
          </w:rPr>
          <w:fldChar w:fldCharType="end"/>
        </w:r>
      </w:hyperlink>
    </w:p>
    <w:p w14:paraId="66B89A4F" w14:textId="791D8BEF" w:rsidR="001758E3" w:rsidRDefault="001758E3">
      <w:pPr>
        <w:pStyle w:val="TOC2"/>
        <w:rPr>
          <w:rFonts w:asciiTheme="minorHAnsi" w:eastAsiaTheme="minorEastAsia" w:hAnsiTheme="minorHAnsi" w:cstheme="minorBidi"/>
          <w:sz w:val="22"/>
          <w:szCs w:val="22"/>
          <w:lang w:eastAsia="en-AU"/>
        </w:rPr>
      </w:pPr>
      <w:hyperlink w:anchor="_Toc5715635" w:history="1">
        <w:r w:rsidRPr="00AD0B6D">
          <w:rPr>
            <w:rStyle w:val="Hyperlink"/>
          </w:rPr>
          <w:t>Clinical information systems</w:t>
        </w:r>
        <w:r>
          <w:rPr>
            <w:webHidden/>
          </w:rPr>
          <w:tab/>
        </w:r>
        <w:r>
          <w:rPr>
            <w:webHidden/>
          </w:rPr>
          <w:fldChar w:fldCharType="begin"/>
        </w:r>
        <w:r>
          <w:rPr>
            <w:webHidden/>
          </w:rPr>
          <w:instrText xml:space="preserve"> PAGEREF _Toc5715635 \h </w:instrText>
        </w:r>
        <w:r>
          <w:rPr>
            <w:webHidden/>
          </w:rPr>
        </w:r>
        <w:r>
          <w:rPr>
            <w:webHidden/>
          </w:rPr>
          <w:fldChar w:fldCharType="separate"/>
        </w:r>
        <w:r>
          <w:rPr>
            <w:webHidden/>
          </w:rPr>
          <w:t>22</w:t>
        </w:r>
        <w:r>
          <w:rPr>
            <w:webHidden/>
          </w:rPr>
          <w:fldChar w:fldCharType="end"/>
        </w:r>
      </w:hyperlink>
    </w:p>
    <w:p w14:paraId="5304A948" w14:textId="3720B5DC" w:rsidR="001758E3" w:rsidRDefault="001758E3">
      <w:pPr>
        <w:pStyle w:val="TOC1"/>
        <w:rPr>
          <w:rFonts w:asciiTheme="minorHAnsi" w:eastAsiaTheme="minorEastAsia" w:hAnsiTheme="minorHAnsi" w:cstheme="minorBidi"/>
          <w:color w:val="auto"/>
          <w:sz w:val="22"/>
          <w:szCs w:val="22"/>
          <w:lang w:eastAsia="en-AU"/>
        </w:rPr>
      </w:pPr>
      <w:hyperlink w:anchor="_Toc5715636" w:history="1">
        <w:r w:rsidRPr="00AD0B6D">
          <w:rPr>
            <w:rStyle w:val="Hyperlink"/>
          </w:rPr>
          <w:t>Demand management</w:t>
        </w:r>
        <w:r>
          <w:rPr>
            <w:webHidden/>
          </w:rPr>
          <w:tab/>
        </w:r>
        <w:r>
          <w:rPr>
            <w:webHidden/>
          </w:rPr>
          <w:fldChar w:fldCharType="begin"/>
        </w:r>
        <w:r>
          <w:rPr>
            <w:webHidden/>
          </w:rPr>
          <w:instrText xml:space="preserve"> PAGEREF _Toc5715636 \h </w:instrText>
        </w:r>
        <w:r>
          <w:rPr>
            <w:webHidden/>
          </w:rPr>
        </w:r>
        <w:r>
          <w:rPr>
            <w:webHidden/>
          </w:rPr>
          <w:fldChar w:fldCharType="separate"/>
        </w:r>
        <w:r>
          <w:rPr>
            <w:webHidden/>
          </w:rPr>
          <w:t>24</w:t>
        </w:r>
        <w:r>
          <w:rPr>
            <w:webHidden/>
          </w:rPr>
          <w:fldChar w:fldCharType="end"/>
        </w:r>
      </w:hyperlink>
    </w:p>
    <w:p w14:paraId="74DF0E2A" w14:textId="110A4416" w:rsidR="001758E3" w:rsidRDefault="001758E3">
      <w:pPr>
        <w:pStyle w:val="TOC1"/>
        <w:rPr>
          <w:rFonts w:asciiTheme="minorHAnsi" w:eastAsiaTheme="minorEastAsia" w:hAnsiTheme="minorHAnsi" w:cstheme="minorBidi"/>
          <w:color w:val="auto"/>
          <w:sz w:val="22"/>
          <w:szCs w:val="22"/>
          <w:lang w:eastAsia="en-AU"/>
        </w:rPr>
      </w:pPr>
      <w:hyperlink w:anchor="_Toc5715637" w:history="1">
        <w:r w:rsidRPr="00AD0B6D">
          <w:rPr>
            <w:rStyle w:val="Hyperlink"/>
          </w:rPr>
          <w:t>Preparing for the future</w:t>
        </w:r>
        <w:r>
          <w:rPr>
            <w:webHidden/>
          </w:rPr>
          <w:tab/>
        </w:r>
        <w:r>
          <w:rPr>
            <w:webHidden/>
          </w:rPr>
          <w:fldChar w:fldCharType="begin"/>
        </w:r>
        <w:r>
          <w:rPr>
            <w:webHidden/>
          </w:rPr>
          <w:instrText xml:space="preserve"> PAGEREF _Toc5715637 \h </w:instrText>
        </w:r>
        <w:r>
          <w:rPr>
            <w:webHidden/>
          </w:rPr>
        </w:r>
        <w:r>
          <w:rPr>
            <w:webHidden/>
          </w:rPr>
          <w:fldChar w:fldCharType="separate"/>
        </w:r>
        <w:r>
          <w:rPr>
            <w:webHidden/>
          </w:rPr>
          <w:t>25</w:t>
        </w:r>
        <w:r>
          <w:rPr>
            <w:webHidden/>
          </w:rPr>
          <w:fldChar w:fldCharType="end"/>
        </w:r>
      </w:hyperlink>
    </w:p>
    <w:p w14:paraId="2C2F4763" w14:textId="082C6C94" w:rsidR="001758E3" w:rsidRDefault="001758E3">
      <w:pPr>
        <w:pStyle w:val="TOC1"/>
        <w:rPr>
          <w:rFonts w:asciiTheme="minorHAnsi" w:eastAsiaTheme="minorEastAsia" w:hAnsiTheme="minorHAnsi" w:cstheme="minorBidi"/>
          <w:color w:val="auto"/>
          <w:sz w:val="22"/>
          <w:szCs w:val="22"/>
          <w:lang w:eastAsia="en-AU"/>
        </w:rPr>
      </w:pPr>
      <w:hyperlink w:anchor="_Toc5715638" w:history="1">
        <w:r w:rsidRPr="00AD0B6D">
          <w:rPr>
            <w:rStyle w:val="Hyperlink"/>
          </w:rPr>
          <w:t>Receiving government support</w:t>
        </w:r>
        <w:r>
          <w:rPr>
            <w:webHidden/>
          </w:rPr>
          <w:tab/>
        </w:r>
        <w:r>
          <w:rPr>
            <w:webHidden/>
          </w:rPr>
          <w:fldChar w:fldCharType="begin"/>
        </w:r>
        <w:r>
          <w:rPr>
            <w:webHidden/>
          </w:rPr>
          <w:instrText xml:space="preserve"> PAGEREF _Toc5715638 \h </w:instrText>
        </w:r>
        <w:r>
          <w:rPr>
            <w:webHidden/>
          </w:rPr>
        </w:r>
        <w:r>
          <w:rPr>
            <w:webHidden/>
          </w:rPr>
          <w:fldChar w:fldCharType="separate"/>
        </w:r>
        <w:r>
          <w:rPr>
            <w:webHidden/>
          </w:rPr>
          <w:t>27</w:t>
        </w:r>
        <w:r>
          <w:rPr>
            <w:webHidden/>
          </w:rPr>
          <w:fldChar w:fldCharType="end"/>
        </w:r>
      </w:hyperlink>
    </w:p>
    <w:p w14:paraId="2CD26A9F" w14:textId="56B066A8" w:rsidR="001758E3" w:rsidRDefault="001758E3">
      <w:pPr>
        <w:pStyle w:val="TOC2"/>
        <w:rPr>
          <w:rFonts w:asciiTheme="minorHAnsi" w:eastAsiaTheme="minorEastAsia" w:hAnsiTheme="minorHAnsi" w:cstheme="minorBidi"/>
          <w:sz w:val="22"/>
          <w:szCs w:val="22"/>
          <w:lang w:eastAsia="en-AU"/>
        </w:rPr>
      </w:pPr>
      <w:hyperlink w:anchor="_Toc5715639" w:history="1">
        <w:r w:rsidRPr="00AD0B6D">
          <w:rPr>
            <w:rStyle w:val="Hyperlink"/>
          </w:rPr>
          <w:t>Outcome priorities</w:t>
        </w:r>
        <w:r>
          <w:rPr>
            <w:webHidden/>
          </w:rPr>
          <w:tab/>
        </w:r>
        <w:r>
          <w:rPr>
            <w:webHidden/>
          </w:rPr>
          <w:fldChar w:fldCharType="begin"/>
        </w:r>
        <w:r>
          <w:rPr>
            <w:webHidden/>
          </w:rPr>
          <w:instrText xml:space="preserve"> PAGEREF _Toc5715639 \h </w:instrText>
        </w:r>
        <w:r>
          <w:rPr>
            <w:webHidden/>
          </w:rPr>
        </w:r>
        <w:r>
          <w:rPr>
            <w:webHidden/>
          </w:rPr>
          <w:fldChar w:fldCharType="separate"/>
        </w:r>
        <w:r>
          <w:rPr>
            <w:webHidden/>
          </w:rPr>
          <w:t>27</w:t>
        </w:r>
        <w:r>
          <w:rPr>
            <w:webHidden/>
          </w:rPr>
          <w:fldChar w:fldCharType="end"/>
        </w:r>
      </w:hyperlink>
    </w:p>
    <w:p w14:paraId="1F511E72" w14:textId="3AB4F5BD" w:rsidR="001758E3" w:rsidRDefault="001758E3">
      <w:pPr>
        <w:pStyle w:val="TOC2"/>
        <w:rPr>
          <w:rFonts w:asciiTheme="minorHAnsi" w:eastAsiaTheme="minorEastAsia" w:hAnsiTheme="minorHAnsi" w:cstheme="minorBidi"/>
          <w:sz w:val="22"/>
          <w:szCs w:val="22"/>
          <w:lang w:eastAsia="en-AU"/>
        </w:rPr>
      </w:pPr>
      <w:hyperlink w:anchor="_Toc5715640" w:history="1">
        <w:r w:rsidRPr="00AD0B6D">
          <w:rPr>
            <w:rStyle w:val="Hyperlink"/>
          </w:rPr>
          <w:t>Funding</w:t>
        </w:r>
        <w:r>
          <w:rPr>
            <w:webHidden/>
          </w:rPr>
          <w:tab/>
        </w:r>
        <w:r>
          <w:rPr>
            <w:webHidden/>
          </w:rPr>
          <w:fldChar w:fldCharType="begin"/>
        </w:r>
        <w:r>
          <w:rPr>
            <w:webHidden/>
          </w:rPr>
          <w:instrText xml:space="preserve"> PAGEREF _Toc5715640 \h </w:instrText>
        </w:r>
        <w:r>
          <w:rPr>
            <w:webHidden/>
          </w:rPr>
        </w:r>
        <w:r>
          <w:rPr>
            <w:webHidden/>
          </w:rPr>
          <w:fldChar w:fldCharType="separate"/>
        </w:r>
        <w:r>
          <w:rPr>
            <w:webHidden/>
          </w:rPr>
          <w:t>27</w:t>
        </w:r>
        <w:r>
          <w:rPr>
            <w:webHidden/>
          </w:rPr>
          <w:fldChar w:fldCharType="end"/>
        </w:r>
      </w:hyperlink>
    </w:p>
    <w:p w14:paraId="0609B63D" w14:textId="0BAB5CA8" w:rsidR="001758E3" w:rsidRDefault="001758E3">
      <w:pPr>
        <w:pStyle w:val="TOC2"/>
        <w:rPr>
          <w:rFonts w:asciiTheme="minorHAnsi" w:eastAsiaTheme="minorEastAsia" w:hAnsiTheme="minorHAnsi" w:cstheme="minorBidi"/>
          <w:sz w:val="22"/>
          <w:szCs w:val="22"/>
          <w:lang w:eastAsia="en-AU"/>
        </w:rPr>
      </w:pPr>
      <w:hyperlink w:anchor="_Toc5715641" w:history="1">
        <w:r w:rsidRPr="00AD0B6D">
          <w:rPr>
            <w:rStyle w:val="Hyperlink"/>
          </w:rPr>
          <w:t>Accountability</w:t>
        </w:r>
        <w:r>
          <w:rPr>
            <w:webHidden/>
          </w:rPr>
          <w:tab/>
        </w:r>
        <w:r>
          <w:rPr>
            <w:webHidden/>
          </w:rPr>
          <w:fldChar w:fldCharType="begin"/>
        </w:r>
        <w:r>
          <w:rPr>
            <w:webHidden/>
          </w:rPr>
          <w:instrText xml:space="preserve"> PAGEREF _Toc5715641 \h </w:instrText>
        </w:r>
        <w:r>
          <w:rPr>
            <w:webHidden/>
          </w:rPr>
        </w:r>
        <w:r>
          <w:rPr>
            <w:webHidden/>
          </w:rPr>
          <w:fldChar w:fldCharType="separate"/>
        </w:r>
        <w:r>
          <w:rPr>
            <w:webHidden/>
          </w:rPr>
          <w:t>27</w:t>
        </w:r>
        <w:r>
          <w:rPr>
            <w:webHidden/>
          </w:rPr>
          <w:fldChar w:fldCharType="end"/>
        </w:r>
      </w:hyperlink>
    </w:p>
    <w:p w14:paraId="3DA0E5D4" w14:textId="450DEF2D" w:rsidR="001758E3" w:rsidRDefault="001758E3">
      <w:pPr>
        <w:pStyle w:val="TOC2"/>
        <w:rPr>
          <w:rFonts w:asciiTheme="minorHAnsi" w:eastAsiaTheme="minorEastAsia" w:hAnsiTheme="minorHAnsi" w:cstheme="minorBidi"/>
          <w:sz w:val="22"/>
          <w:szCs w:val="22"/>
          <w:lang w:eastAsia="en-AU"/>
        </w:rPr>
      </w:pPr>
      <w:hyperlink w:anchor="_Toc5715642" w:history="1">
        <w:r w:rsidRPr="00AD0B6D">
          <w:rPr>
            <w:rStyle w:val="Hyperlink"/>
          </w:rPr>
          <w:t>Reporting and evaluation</w:t>
        </w:r>
        <w:r>
          <w:rPr>
            <w:webHidden/>
          </w:rPr>
          <w:tab/>
        </w:r>
        <w:r>
          <w:rPr>
            <w:webHidden/>
          </w:rPr>
          <w:fldChar w:fldCharType="begin"/>
        </w:r>
        <w:r>
          <w:rPr>
            <w:webHidden/>
          </w:rPr>
          <w:instrText xml:space="preserve"> PAGEREF _Toc5715642 \h </w:instrText>
        </w:r>
        <w:r>
          <w:rPr>
            <w:webHidden/>
          </w:rPr>
        </w:r>
        <w:r>
          <w:rPr>
            <w:webHidden/>
          </w:rPr>
          <w:fldChar w:fldCharType="separate"/>
        </w:r>
        <w:r>
          <w:rPr>
            <w:webHidden/>
          </w:rPr>
          <w:t>27</w:t>
        </w:r>
        <w:r>
          <w:rPr>
            <w:webHidden/>
          </w:rPr>
          <w:fldChar w:fldCharType="end"/>
        </w:r>
      </w:hyperlink>
    </w:p>
    <w:p w14:paraId="609DBB2C" w14:textId="3E85C766" w:rsidR="001758E3" w:rsidRDefault="001758E3">
      <w:pPr>
        <w:pStyle w:val="TOC2"/>
        <w:rPr>
          <w:rFonts w:asciiTheme="minorHAnsi" w:eastAsiaTheme="minorEastAsia" w:hAnsiTheme="minorHAnsi" w:cstheme="minorBidi"/>
          <w:sz w:val="22"/>
          <w:szCs w:val="22"/>
          <w:lang w:eastAsia="en-AU"/>
        </w:rPr>
      </w:pPr>
      <w:hyperlink w:anchor="_Toc5715643" w:history="1">
        <w:r w:rsidRPr="00AD0B6D">
          <w:rPr>
            <w:rStyle w:val="Hyperlink"/>
          </w:rPr>
          <w:t>Monitoring quality of care</w:t>
        </w:r>
        <w:r>
          <w:rPr>
            <w:webHidden/>
          </w:rPr>
          <w:tab/>
        </w:r>
        <w:r>
          <w:rPr>
            <w:webHidden/>
          </w:rPr>
          <w:fldChar w:fldCharType="begin"/>
        </w:r>
        <w:r>
          <w:rPr>
            <w:webHidden/>
          </w:rPr>
          <w:instrText xml:space="preserve"> PAGEREF _Toc5715643 \h </w:instrText>
        </w:r>
        <w:r>
          <w:rPr>
            <w:webHidden/>
          </w:rPr>
        </w:r>
        <w:r>
          <w:rPr>
            <w:webHidden/>
          </w:rPr>
          <w:fldChar w:fldCharType="separate"/>
        </w:r>
        <w:r>
          <w:rPr>
            <w:webHidden/>
          </w:rPr>
          <w:t>28</w:t>
        </w:r>
        <w:r>
          <w:rPr>
            <w:webHidden/>
          </w:rPr>
          <w:fldChar w:fldCharType="end"/>
        </w:r>
      </w:hyperlink>
    </w:p>
    <w:p w14:paraId="1E2279ED" w14:textId="22F3AC20" w:rsidR="001758E3" w:rsidRDefault="001758E3">
      <w:pPr>
        <w:pStyle w:val="TOC1"/>
        <w:rPr>
          <w:rFonts w:asciiTheme="minorHAnsi" w:eastAsiaTheme="minorEastAsia" w:hAnsiTheme="minorHAnsi" w:cstheme="minorBidi"/>
          <w:color w:val="auto"/>
          <w:sz w:val="22"/>
          <w:szCs w:val="22"/>
          <w:lang w:eastAsia="en-AU"/>
        </w:rPr>
      </w:pPr>
      <w:hyperlink w:anchor="_Toc5715644" w:history="1">
        <w:r w:rsidRPr="00AD0B6D">
          <w:rPr>
            <w:rStyle w:val="Hyperlink"/>
          </w:rPr>
          <w:t>References</w:t>
        </w:r>
        <w:r>
          <w:rPr>
            <w:webHidden/>
          </w:rPr>
          <w:tab/>
        </w:r>
        <w:r>
          <w:rPr>
            <w:webHidden/>
          </w:rPr>
          <w:fldChar w:fldCharType="begin"/>
        </w:r>
        <w:r>
          <w:rPr>
            <w:webHidden/>
          </w:rPr>
          <w:instrText xml:space="preserve"> PAGEREF _Toc5715644 \h </w:instrText>
        </w:r>
        <w:r>
          <w:rPr>
            <w:webHidden/>
          </w:rPr>
        </w:r>
        <w:r>
          <w:rPr>
            <w:webHidden/>
          </w:rPr>
          <w:fldChar w:fldCharType="separate"/>
        </w:r>
        <w:r>
          <w:rPr>
            <w:webHidden/>
          </w:rPr>
          <w:t>30</w:t>
        </w:r>
        <w:r>
          <w:rPr>
            <w:webHidden/>
          </w:rPr>
          <w:fldChar w:fldCharType="end"/>
        </w:r>
      </w:hyperlink>
    </w:p>
    <w:p w14:paraId="2BAC4500" w14:textId="3340308B" w:rsidR="001758E3" w:rsidRDefault="001758E3">
      <w:pPr>
        <w:pStyle w:val="TOC1"/>
        <w:rPr>
          <w:rFonts w:asciiTheme="minorHAnsi" w:eastAsiaTheme="minorEastAsia" w:hAnsiTheme="minorHAnsi" w:cstheme="minorBidi"/>
          <w:color w:val="auto"/>
          <w:sz w:val="22"/>
          <w:szCs w:val="22"/>
          <w:lang w:eastAsia="en-AU"/>
        </w:rPr>
      </w:pPr>
      <w:hyperlink w:anchor="_Toc5715645" w:history="1">
        <w:r w:rsidRPr="00AD0B6D">
          <w:rPr>
            <w:rStyle w:val="Hyperlink"/>
          </w:rPr>
          <w:t>Appendix 1: Chronic care service self-assessment checklist</w:t>
        </w:r>
        <w:r>
          <w:rPr>
            <w:webHidden/>
          </w:rPr>
          <w:tab/>
        </w:r>
        <w:r>
          <w:rPr>
            <w:webHidden/>
          </w:rPr>
          <w:fldChar w:fldCharType="begin"/>
        </w:r>
        <w:r>
          <w:rPr>
            <w:webHidden/>
          </w:rPr>
          <w:instrText xml:space="preserve"> PAGEREF _Toc5715645 \h </w:instrText>
        </w:r>
        <w:r>
          <w:rPr>
            <w:webHidden/>
          </w:rPr>
        </w:r>
        <w:r>
          <w:rPr>
            <w:webHidden/>
          </w:rPr>
          <w:fldChar w:fldCharType="separate"/>
        </w:r>
        <w:r>
          <w:rPr>
            <w:webHidden/>
          </w:rPr>
          <w:t>31</w:t>
        </w:r>
        <w:r>
          <w:rPr>
            <w:webHidden/>
          </w:rPr>
          <w:fldChar w:fldCharType="end"/>
        </w:r>
      </w:hyperlink>
    </w:p>
    <w:p w14:paraId="0ADFEAEB" w14:textId="2FA74AF4" w:rsidR="001758E3" w:rsidRDefault="001758E3">
      <w:pPr>
        <w:pStyle w:val="TOC2"/>
        <w:rPr>
          <w:rFonts w:asciiTheme="minorHAnsi" w:eastAsiaTheme="minorEastAsia" w:hAnsiTheme="minorHAnsi" w:cstheme="minorBidi"/>
          <w:sz w:val="22"/>
          <w:szCs w:val="22"/>
          <w:lang w:eastAsia="en-AU"/>
        </w:rPr>
      </w:pPr>
      <w:hyperlink w:anchor="_Toc5715646" w:history="1">
        <w:r w:rsidRPr="00AD0B6D">
          <w:rPr>
            <w:rStyle w:val="Hyperlink"/>
          </w:rPr>
          <w:t>Using the checklist</w:t>
        </w:r>
        <w:r>
          <w:rPr>
            <w:webHidden/>
          </w:rPr>
          <w:tab/>
        </w:r>
        <w:r>
          <w:rPr>
            <w:webHidden/>
          </w:rPr>
          <w:fldChar w:fldCharType="begin"/>
        </w:r>
        <w:r>
          <w:rPr>
            <w:webHidden/>
          </w:rPr>
          <w:instrText xml:space="preserve"> PAGEREF _Toc5715646 \h </w:instrText>
        </w:r>
        <w:r>
          <w:rPr>
            <w:webHidden/>
          </w:rPr>
        </w:r>
        <w:r>
          <w:rPr>
            <w:webHidden/>
          </w:rPr>
          <w:fldChar w:fldCharType="separate"/>
        </w:r>
        <w:r>
          <w:rPr>
            <w:webHidden/>
          </w:rPr>
          <w:t>31</w:t>
        </w:r>
        <w:r>
          <w:rPr>
            <w:webHidden/>
          </w:rPr>
          <w:fldChar w:fldCharType="end"/>
        </w:r>
      </w:hyperlink>
    </w:p>
    <w:p w14:paraId="4B43EBA6" w14:textId="37DE6BD8" w:rsidR="001758E3" w:rsidRDefault="001758E3">
      <w:pPr>
        <w:pStyle w:val="TOC2"/>
        <w:rPr>
          <w:rFonts w:asciiTheme="minorHAnsi" w:eastAsiaTheme="minorEastAsia" w:hAnsiTheme="minorHAnsi" w:cstheme="minorBidi"/>
          <w:sz w:val="22"/>
          <w:szCs w:val="22"/>
          <w:lang w:eastAsia="en-AU"/>
        </w:rPr>
      </w:pPr>
      <w:hyperlink w:anchor="_Toc5715647" w:history="1">
        <w:r w:rsidRPr="00AD0B6D">
          <w:rPr>
            <w:rStyle w:val="Hyperlink"/>
          </w:rPr>
          <w:t>Scoring the checklist</w:t>
        </w:r>
        <w:r>
          <w:rPr>
            <w:webHidden/>
          </w:rPr>
          <w:tab/>
        </w:r>
        <w:r>
          <w:rPr>
            <w:webHidden/>
          </w:rPr>
          <w:fldChar w:fldCharType="begin"/>
        </w:r>
        <w:r>
          <w:rPr>
            <w:webHidden/>
          </w:rPr>
          <w:instrText xml:space="preserve"> PAGEREF _Toc5715647 \h </w:instrText>
        </w:r>
        <w:r>
          <w:rPr>
            <w:webHidden/>
          </w:rPr>
        </w:r>
        <w:r>
          <w:rPr>
            <w:webHidden/>
          </w:rPr>
          <w:fldChar w:fldCharType="separate"/>
        </w:r>
        <w:r>
          <w:rPr>
            <w:webHidden/>
          </w:rPr>
          <w:t>31</w:t>
        </w:r>
        <w:r>
          <w:rPr>
            <w:webHidden/>
          </w:rPr>
          <w:fldChar w:fldCharType="end"/>
        </w:r>
      </w:hyperlink>
    </w:p>
    <w:p w14:paraId="07B41494" w14:textId="5D5A9D07" w:rsidR="001758E3" w:rsidRDefault="001758E3">
      <w:pPr>
        <w:pStyle w:val="TOC1"/>
        <w:rPr>
          <w:rFonts w:asciiTheme="minorHAnsi" w:eastAsiaTheme="minorEastAsia" w:hAnsiTheme="minorHAnsi" w:cstheme="minorBidi"/>
          <w:color w:val="auto"/>
          <w:sz w:val="22"/>
          <w:szCs w:val="22"/>
          <w:lang w:eastAsia="en-AU"/>
        </w:rPr>
      </w:pPr>
      <w:hyperlink w:anchor="_Toc5715648" w:history="1">
        <w:r w:rsidRPr="00AD0B6D">
          <w:rPr>
            <w:rStyle w:val="Hyperlink"/>
          </w:rPr>
          <w:t>Appendix 2: Working with service providers – service coordination and integration</w:t>
        </w:r>
        <w:r>
          <w:rPr>
            <w:webHidden/>
          </w:rPr>
          <w:tab/>
        </w:r>
        <w:r>
          <w:rPr>
            <w:webHidden/>
          </w:rPr>
          <w:fldChar w:fldCharType="begin"/>
        </w:r>
        <w:r>
          <w:rPr>
            <w:webHidden/>
          </w:rPr>
          <w:instrText xml:space="preserve"> PAGEREF _Toc5715648 \h </w:instrText>
        </w:r>
        <w:r>
          <w:rPr>
            <w:webHidden/>
          </w:rPr>
        </w:r>
        <w:r>
          <w:rPr>
            <w:webHidden/>
          </w:rPr>
          <w:fldChar w:fldCharType="separate"/>
        </w:r>
        <w:r>
          <w:rPr>
            <w:webHidden/>
          </w:rPr>
          <w:t>37</w:t>
        </w:r>
        <w:r>
          <w:rPr>
            <w:webHidden/>
          </w:rPr>
          <w:fldChar w:fldCharType="end"/>
        </w:r>
      </w:hyperlink>
    </w:p>
    <w:p w14:paraId="22861A01" w14:textId="06D6D3E7" w:rsidR="001758E3" w:rsidRDefault="001758E3">
      <w:pPr>
        <w:pStyle w:val="TOC2"/>
        <w:rPr>
          <w:rFonts w:asciiTheme="minorHAnsi" w:eastAsiaTheme="minorEastAsia" w:hAnsiTheme="minorHAnsi" w:cstheme="minorBidi"/>
          <w:sz w:val="22"/>
          <w:szCs w:val="22"/>
          <w:lang w:eastAsia="en-AU"/>
        </w:rPr>
      </w:pPr>
      <w:hyperlink w:anchor="_Toc5715649" w:history="1">
        <w:r w:rsidRPr="00AD0B6D">
          <w:rPr>
            <w:rStyle w:val="Hyperlink"/>
          </w:rPr>
          <w:t>Service coordination</w:t>
        </w:r>
        <w:r>
          <w:rPr>
            <w:webHidden/>
          </w:rPr>
          <w:tab/>
        </w:r>
        <w:r>
          <w:rPr>
            <w:webHidden/>
          </w:rPr>
          <w:fldChar w:fldCharType="begin"/>
        </w:r>
        <w:r>
          <w:rPr>
            <w:webHidden/>
          </w:rPr>
          <w:instrText xml:space="preserve"> PAGEREF _Toc5715649 \h </w:instrText>
        </w:r>
        <w:r>
          <w:rPr>
            <w:webHidden/>
          </w:rPr>
        </w:r>
        <w:r>
          <w:rPr>
            <w:webHidden/>
          </w:rPr>
          <w:fldChar w:fldCharType="separate"/>
        </w:r>
        <w:r>
          <w:rPr>
            <w:webHidden/>
          </w:rPr>
          <w:t>37</w:t>
        </w:r>
        <w:r>
          <w:rPr>
            <w:webHidden/>
          </w:rPr>
          <w:fldChar w:fldCharType="end"/>
        </w:r>
      </w:hyperlink>
    </w:p>
    <w:p w14:paraId="0DA06099" w14:textId="50807BD6" w:rsidR="001758E3" w:rsidRDefault="001758E3">
      <w:pPr>
        <w:pStyle w:val="TOC2"/>
        <w:rPr>
          <w:rFonts w:asciiTheme="minorHAnsi" w:eastAsiaTheme="minorEastAsia" w:hAnsiTheme="minorHAnsi" w:cstheme="minorBidi"/>
          <w:sz w:val="22"/>
          <w:szCs w:val="22"/>
          <w:lang w:eastAsia="en-AU"/>
        </w:rPr>
      </w:pPr>
      <w:hyperlink w:anchor="_Toc5715650" w:history="1">
        <w:r w:rsidRPr="00AD0B6D">
          <w:rPr>
            <w:rStyle w:val="Hyperlink"/>
          </w:rPr>
          <w:t>Service integration</w:t>
        </w:r>
        <w:r>
          <w:rPr>
            <w:webHidden/>
          </w:rPr>
          <w:tab/>
        </w:r>
        <w:r>
          <w:rPr>
            <w:webHidden/>
          </w:rPr>
          <w:fldChar w:fldCharType="begin"/>
        </w:r>
        <w:r>
          <w:rPr>
            <w:webHidden/>
          </w:rPr>
          <w:instrText xml:space="preserve"> PAGEREF _Toc5715650 \h </w:instrText>
        </w:r>
        <w:r>
          <w:rPr>
            <w:webHidden/>
          </w:rPr>
        </w:r>
        <w:r>
          <w:rPr>
            <w:webHidden/>
          </w:rPr>
          <w:fldChar w:fldCharType="separate"/>
        </w:r>
        <w:r>
          <w:rPr>
            <w:webHidden/>
          </w:rPr>
          <w:t>38</w:t>
        </w:r>
        <w:r>
          <w:rPr>
            <w:webHidden/>
          </w:rPr>
          <w:fldChar w:fldCharType="end"/>
        </w:r>
      </w:hyperlink>
    </w:p>
    <w:p w14:paraId="5CA684F4" w14:textId="72270C60" w:rsidR="001758E3" w:rsidRDefault="001758E3">
      <w:pPr>
        <w:pStyle w:val="TOC1"/>
        <w:rPr>
          <w:rFonts w:asciiTheme="minorHAnsi" w:eastAsiaTheme="minorEastAsia" w:hAnsiTheme="minorHAnsi" w:cstheme="minorBidi"/>
          <w:color w:val="auto"/>
          <w:sz w:val="22"/>
          <w:szCs w:val="22"/>
          <w:lang w:eastAsia="en-AU"/>
        </w:rPr>
      </w:pPr>
      <w:hyperlink w:anchor="_Toc5715651" w:history="1">
        <w:r w:rsidRPr="00AD0B6D">
          <w:rPr>
            <w:rStyle w:val="Hyperlink"/>
          </w:rPr>
          <w:t>Appendix 3: Additional relevant policies</w:t>
        </w:r>
        <w:r>
          <w:rPr>
            <w:webHidden/>
          </w:rPr>
          <w:tab/>
        </w:r>
        <w:r>
          <w:rPr>
            <w:webHidden/>
          </w:rPr>
          <w:fldChar w:fldCharType="begin"/>
        </w:r>
        <w:r>
          <w:rPr>
            <w:webHidden/>
          </w:rPr>
          <w:instrText xml:space="preserve"> PAGEREF _Toc5715651 \h </w:instrText>
        </w:r>
        <w:r>
          <w:rPr>
            <w:webHidden/>
          </w:rPr>
        </w:r>
        <w:r>
          <w:rPr>
            <w:webHidden/>
          </w:rPr>
          <w:fldChar w:fldCharType="separate"/>
        </w:r>
        <w:r>
          <w:rPr>
            <w:webHidden/>
          </w:rPr>
          <w:t>39</w:t>
        </w:r>
        <w:r>
          <w:rPr>
            <w:webHidden/>
          </w:rPr>
          <w:fldChar w:fldCharType="end"/>
        </w:r>
      </w:hyperlink>
    </w:p>
    <w:p w14:paraId="7B476765" w14:textId="479198CB" w:rsidR="001758E3" w:rsidRDefault="001758E3">
      <w:pPr>
        <w:pStyle w:val="TOC2"/>
        <w:rPr>
          <w:rFonts w:asciiTheme="minorHAnsi" w:eastAsiaTheme="minorEastAsia" w:hAnsiTheme="minorHAnsi" w:cstheme="minorBidi"/>
          <w:sz w:val="22"/>
          <w:szCs w:val="22"/>
          <w:lang w:eastAsia="en-AU"/>
        </w:rPr>
      </w:pPr>
      <w:hyperlink w:anchor="_Toc5715652" w:history="1">
        <w:r w:rsidRPr="00AD0B6D">
          <w:rPr>
            <w:rStyle w:val="Hyperlink"/>
          </w:rPr>
          <w:t>Victoria</w:t>
        </w:r>
        <w:r>
          <w:rPr>
            <w:webHidden/>
          </w:rPr>
          <w:tab/>
        </w:r>
        <w:r>
          <w:rPr>
            <w:webHidden/>
          </w:rPr>
          <w:fldChar w:fldCharType="begin"/>
        </w:r>
        <w:r>
          <w:rPr>
            <w:webHidden/>
          </w:rPr>
          <w:instrText xml:space="preserve"> PAGEREF _Toc5715652 \h </w:instrText>
        </w:r>
        <w:r>
          <w:rPr>
            <w:webHidden/>
          </w:rPr>
        </w:r>
        <w:r>
          <w:rPr>
            <w:webHidden/>
          </w:rPr>
          <w:fldChar w:fldCharType="separate"/>
        </w:r>
        <w:r>
          <w:rPr>
            <w:webHidden/>
          </w:rPr>
          <w:t>39</w:t>
        </w:r>
        <w:r>
          <w:rPr>
            <w:webHidden/>
          </w:rPr>
          <w:fldChar w:fldCharType="end"/>
        </w:r>
      </w:hyperlink>
    </w:p>
    <w:p w14:paraId="7D5676F6" w14:textId="7FAA0F88" w:rsidR="001758E3" w:rsidRDefault="001758E3">
      <w:pPr>
        <w:pStyle w:val="TOC2"/>
        <w:rPr>
          <w:rFonts w:asciiTheme="minorHAnsi" w:eastAsiaTheme="minorEastAsia" w:hAnsiTheme="minorHAnsi" w:cstheme="minorBidi"/>
          <w:sz w:val="22"/>
          <w:szCs w:val="22"/>
          <w:lang w:eastAsia="en-AU"/>
        </w:rPr>
      </w:pPr>
      <w:hyperlink w:anchor="_Toc5715653" w:history="1">
        <w:r w:rsidRPr="00AD0B6D">
          <w:rPr>
            <w:rStyle w:val="Hyperlink"/>
          </w:rPr>
          <w:t>Commonwealth</w:t>
        </w:r>
        <w:r>
          <w:rPr>
            <w:webHidden/>
          </w:rPr>
          <w:tab/>
        </w:r>
        <w:r>
          <w:rPr>
            <w:webHidden/>
          </w:rPr>
          <w:fldChar w:fldCharType="begin"/>
        </w:r>
        <w:r>
          <w:rPr>
            <w:webHidden/>
          </w:rPr>
          <w:instrText xml:space="preserve"> PAGEREF _Toc5715653 \h </w:instrText>
        </w:r>
        <w:r>
          <w:rPr>
            <w:webHidden/>
          </w:rPr>
        </w:r>
        <w:r>
          <w:rPr>
            <w:webHidden/>
          </w:rPr>
          <w:fldChar w:fldCharType="separate"/>
        </w:r>
        <w:r>
          <w:rPr>
            <w:webHidden/>
          </w:rPr>
          <w:t>40</w:t>
        </w:r>
        <w:r>
          <w:rPr>
            <w:webHidden/>
          </w:rPr>
          <w:fldChar w:fldCharType="end"/>
        </w:r>
      </w:hyperlink>
    </w:p>
    <w:p w14:paraId="791EC382" w14:textId="6AF5D21C" w:rsidR="001758E3" w:rsidRDefault="001758E3">
      <w:pPr>
        <w:pStyle w:val="TOC1"/>
        <w:rPr>
          <w:rFonts w:asciiTheme="minorHAnsi" w:eastAsiaTheme="minorEastAsia" w:hAnsiTheme="minorHAnsi" w:cstheme="minorBidi"/>
          <w:color w:val="auto"/>
          <w:sz w:val="22"/>
          <w:szCs w:val="22"/>
          <w:lang w:eastAsia="en-AU"/>
        </w:rPr>
      </w:pPr>
      <w:hyperlink w:anchor="_Toc5715654" w:history="1">
        <w:r w:rsidRPr="00AD0B6D">
          <w:rPr>
            <w:rStyle w:val="Hyperlink"/>
          </w:rPr>
          <w:t>Appendix 4: Text-equivalent descriptions of figures</w:t>
        </w:r>
        <w:r>
          <w:rPr>
            <w:webHidden/>
          </w:rPr>
          <w:tab/>
        </w:r>
        <w:r>
          <w:rPr>
            <w:webHidden/>
          </w:rPr>
          <w:fldChar w:fldCharType="begin"/>
        </w:r>
        <w:r>
          <w:rPr>
            <w:webHidden/>
          </w:rPr>
          <w:instrText xml:space="preserve"> PAGEREF _Toc5715654 \h </w:instrText>
        </w:r>
        <w:r>
          <w:rPr>
            <w:webHidden/>
          </w:rPr>
        </w:r>
        <w:r>
          <w:rPr>
            <w:webHidden/>
          </w:rPr>
          <w:fldChar w:fldCharType="separate"/>
        </w:r>
        <w:r>
          <w:rPr>
            <w:webHidden/>
          </w:rPr>
          <w:t>41</w:t>
        </w:r>
        <w:r>
          <w:rPr>
            <w:webHidden/>
          </w:rPr>
          <w:fldChar w:fldCharType="end"/>
        </w:r>
      </w:hyperlink>
    </w:p>
    <w:p w14:paraId="7B520CFD" w14:textId="4F436F6F" w:rsidR="00AC0C3B" w:rsidRPr="00125D99" w:rsidRDefault="00E15DA9" w:rsidP="005E06B3">
      <w:pPr>
        <w:pStyle w:val="TOC2"/>
      </w:pPr>
      <w:r w:rsidRPr="00125D99">
        <w:rPr>
          <w:noProof w:val="0"/>
        </w:rPr>
        <w:fldChar w:fldCharType="end"/>
      </w:r>
    </w:p>
    <w:p w14:paraId="15C94C2F" w14:textId="77777777" w:rsidR="00AC0C3B" w:rsidRPr="00125D99" w:rsidRDefault="00AC0C3B" w:rsidP="00E91933">
      <w:pPr>
        <w:pStyle w:val="DHHSbody"/>
        <w:sectPr w:rsidR="00AC0C3B" w:rsidRPr="00125D99" w:rsidSect="00C51B1C">
          <w:pgSz w:w="11906" w:h="16838"/>
          <w:pgMar w:top="1701" w:right="1304" w:bottom="1134" w:left="1304" w:header="454" w:footer="567" w:gutter="0"/>
          <w:cols w:space="720"/>
          <w:docGrid w:linePitch="360"/>
        </w:sectPr>
      </w:pPr>
    </w:p>
    <w:p w14:paraId="667C6DBB" w14:textId="77777777" w:rsidR="005E06B3" w:rsidRPr="00125D99" w:rsidRDefault="005E06B3" w:rsidP="001758E3">
      <w:pPr>
        <w:pStyle w:val="Heading1"/>
        <w:spacing w:before="0"/>
      </w:pPr>
      <w:bookmarkStart w:id="2" w:name="_Toc1740427"/>
      <w:bookmarkStart w:id="3" w:name="_Toc5715616"/>
      <w:r w:rsidRPr="00125D99">
        <w:lastRenderedPageBreak/>
        <w:t>Introduction</w:t>
      </w:r>
      <w:bookmarkEnd w:id="2"/>
      <w:bookmarkEnd w:id="3"/>
    </w:p>
    <w:p w14:paraId="4E8A83C9" w14:textId="77777777" w:rsidR="005E06B3" w:rsidRPr="00125D99" w:rsidRDefault="005E06B3" w:rsidP="005E06B3">
      <w:pPr>
        <w:pStyle w:val="DHHSbody"/>
      </w:pPr>
      <w:r w:rsidRPr="00125D99">
        <w:t>The Community Health Program delivered by Community Health Services provides over one million service hours of allied health, counselling, nursing and coordination each year. Much of this is associated with delivering coordinated, integrated and effective person-centred care for people with chronic and complex conditions.</w:t>
      </w:r>
    </w:p>
    <w:p w14:paraId="32EEA297" w14:textId="77777777" w:rsidR="005E06B3" w:rsidRPr="00125D99" w:rsidRDefault="005E06B3" w:rsidP="005E06B3">
      <w:pPr>
        <w:pStyle w:val="DHHSbody"/>
      </w:pPr>
      <w:r w:rsidRPr="00125D99">
        <w:t>Chronic conditions have a major impact on quality of life and are a main cause of premature</w:t>
      </w:r>
      <w:r w:rsidRPr="00125D99">
        <w:rPr>
          <w:spacing w:val="-6"/>
        </w:rPr>
        <w:t xml:space="preserve"> </w:t>
      </w:r>
      <w:r w:rsidRPr="00125D99">
        <w:t>mortality</w:t>
      </w:r>
      <w:r w:rsidRPr="00125D99">
        <w:rPr>
          <w:spacing w:val="-6"/>
        </w:rPr>
        <w:t xml:space="preserve"> </w:t>
      </w:r>
      <w:r w:rsidRPr="00125D99">
        <w:t>for</w:t>
      </w:r>
      <w:r w:rsidRPr="00125D99">
        <w:rPr>
          <w:spacing w:val="-6"/>
        </w:rPr>
        <w:t xml:space="preserve"> </w:t>
      </w:r>
      <w:r w:rsidRPr="00125D99">
        <w:t>Australians.</w:t>
      </w:r>
      <w:r w:rsidRPr="00125D99">
        <w:rPr>
          <w:spacing w:val="-6"/>
        </w:rPr>
        <w:t xml:space="preserve"> </w:t>
      </w:r>
      <w:r w:rsidRPr="00125D99">
        <w:t>They</w:t>
      </w:r>
      <w:r w:rsidRPr="00125D99">
        <w:rPr>
          <w:spacing w:val="-6"/>
        </w:rPr>
        <w:t xml:space="preserve"> </w:t>
      </w:r>
      <w:r w:rsidRPr="00125D99">
        <w:t>contribute</w:t>
      </w:r>
      <w:r w:rsidRPr="00125D99">
        <w:rPr>
          <w:spacing w:val="-6"/>
        </w:rPr>
        <w:t xml:space="preserve"> </w:t>
      </w:r>
      <w:r w:rsidRPr="00125D99">
        <w:t>significantly</w:t>
      </w:r>
      <w:r w:rsidRPr="00125D99">
        <w:rPr>
          <w:spacing w:val="-6"/>
        </w:rPr>
        <w:t xml:space="preserve"> </w:t>
      </w:r>
      <w:r w:rsidRPr="00125D99">
        <w:t>to</w:t>
      </w:r>
      <w:r w:rsidRPr="00125D99">
        <w:rPr>
          <w:spacing w:val="-6"/>
        </w:rPr>
        <w:t xml:space="preserve"> </w:t>
      </w:r>
      <w:r w:rsidRPr="00125D99">
        <w:t>Australia’s</w:t>
      </w:r>
      <w:r w:rsidRPr="00125D99">
        <w:rPr>
          <w:spacing w:val="-6"/>
        </w:rPr>
        <w:t xml:space="preserve"> </w:t>
      </w:r>
      <w:r w:rsidRPr="00125D99">
        <w:t>overall burden of disease, including death, disability and diminished quality of life, as well as accounting for a significant proportion of healthcare</w:t>
      </w:r>
      <w:r w:rsidRPr="00125D99">
        <w:rPr>
          <w:spacing w:val="-1"/>
        </w:rPr>
        <w:t xml:space="preserve"> </w:t>
      </w:r>
      <w:r w:rsidRPr="00125D99">
        <w:t>costs.</w:t>
      </w:r>
    </w:p>
    <w:p w14:paraId="07E05C44" w14:textId="77777777" w:rsidR="005E06B3" w:rsidRPr="00125D99" w:rsidRDefault="005E06B3" w:rsidP="005E06B3">
      <w:pPr>
        <w:pStyle w:val="DHHSbody"/>
      </w:pPr>
      <w:r w:rsidRPr="00125D99">
        <w:rPr>
          <w:spacing w:val="-3"/>
        </w:rPr>
        <w:t>Chronic</w:t>
      </w:r>
      <w:r w:rsidRPr="00125D99">
        <w:rPr>
          <w:spacing w:val="-8"/>
        </w:rPr>
        <w:t xml:space="preserve"> </w:t>
      </w:r>
      <w:r w:rsidRPr="00125D99">
        <w:t>conditions</w:t>
      </w:r>
      <w:r w:rsidRPr="00125D99">
        <w:rPr>
          <w:spacing w:val="-8"/>
        </w:rPr>
        <w:t xml:space="preserve"> </w:t>
      </w:r>
      <w:r w:rsidRPr="00125D99">
        <w:t>occur</w:t>
      </w:r>
      <w:r w:rsidRPr="00125D99">
        <w:rPr>
          <w:spacing w:val="-8"/>
        </w:rPr>
        <w:t xml:space="preserve"> </w:t>
      </w:r>
      <w:r w:rsidRPr="00125D99">
        <w:rPr>
          <w:spacing w:val="-3"/>
        </w:rPr>
        <w:t>across</w:t>
      </w:r>
      <w:r w:rsidRPr="00125D99">
        <w:rPr>
          <w:spacing w:val="-7"/>
        </w:rPr>
        <w:t xml:space="preserve"> </w:t>
      </w:r>
      <w:r w:rsidRPr="00125D99">
        <w:t>the</w:t>
      </w:r>
      <w:r w:rsidRPr="00125D99">
        <w:rPr>
          <w:spacing w:val="-8"/>
        </w:rPr>
        <w:t xml:space="preserve"> </w:t>
      </w:r>
      <w:r w:rsidRPr="00125D99">
        <w:t>life</w:t>
      </w:r>
      <w:r w:rsidRPr="00125D99">
        <w:rPr>
          <w:spacing w:val="-8"/>
        </w:rPr>
        <w:t xml:space="preserve"> </w:t>
      </w:r>
      <w:r w:rsidRPr="00125D99">
        <w:rPr>
          <w:spacing w:val="-3"/>
        </w:rPr>
        <w:t>cycle</w:t>
      </w:r>
      <w:r w:rsidRPr="00125D99">
        <w:rPr>
          <w:spacing w:val="-8"/>
        </w:rPr>
        <w:t xml:space="preserve"> </w:t>
      </w:r>
      <w:r w:rsidRPr="00125D99">
        <w:t>and</w:t>
      </w:r>
      <w:r w:rsidRPr="00125D99">
        <w:rPr>
          <w:spacing w:val="-7"/>
        </w:rPr>
        <w:t xml:space="preserve"> </w:t>
      </w:r>
      <w:r w:rsidRPr="00125D99">
        <w:rPr>
          <w:spacing w:val="-3"/>
        </w:rPr>
        <w:t>are</w:t>
      </w:r>
      <w:r w:rsidRPr="00125D99">
        <w:rPr>
          <w:spacing w:val="-8"/>
        </w:rPr>
        <w:t xml:space="preserve"> </w:t>
      </w:r>
      <w:r w:rsidRPr="00125D99">
        <w:rPr>
          <w:spacing w:val="-3"/>
        </w:rPr>
        <w:t>broad</w:t>
      </w:r>
      <w:r w:rsidRPr="00125D99">
        <w:rPr>
          <w:spacing w:val="-8"/>
        </w:rPr>
        <w:t xml:space="preserve"> </w:t>
      </w:r>
      <w:r w:rsidRPr="00125D99">
        <w:rPr>
          <w:spacing w:val="-3"/>
        </w:rPr>
        <w:t>ranging</w:t>
      </w:r>
      <w:r w:rsidRPr="00125D99">
        <w:rPr>
          <w:spacing w:val="-7"/>
        </w:rPr>
        <w:t xml:space="preserve"> </w:t>
      </w:r>
      <w:r w:rsidRPr="00125D99">
        <w:t>in</w:t>
      </w:r>
      <w:r w:rsidRPr="00125D99">
        <w:rPr>
          <w:spacing w:val="-8"/>
        </w:rPr>
        <w:t xml:space="preserve"> </w:t>
      </w:r>
      <w:r w:rsidRPr="00125D99">
        <w:t>their</w:t>
      </w:r>
      <w:r w:rsidRPr="00125D99">
        <w:rPr>
          <w:spacing w:val="-8"/>
        </w:rPr>
        <w:t xml:space="preserve"> </w:t>
      </w:r>
      <w:r w:rsidRPr="00125D99">
        <w:t>development, progress and effects. They are more prevalent with older age, and the number of conditions that a person may have also increases with</w:t>
      </w:r>
      <w:r w:rsidRPr="00125D99">
        <w:rPr>
          <w:spacing w:val="-2"/>
        </w:rPr>
        <w:t xml:space="preserve"> </w:t>
      </w:r>
      <w:r w:rsidRPr="00125D99">
        <w:t>age.</w:t>
      </w:r>
    </w:p>
    <w:p w14:paraId="45405546" w14:textId="77777777" w:rsidR="005E06B3" w:rsidRPr="00125D99" w:rsidRDefault="005E06B3" w:rsidP="005E06B3">
      <w:pPr>
        <w:pStyle w:val="DHHSbody"/>
      </w:pPr>
      <w:r w:rsidRPr="00125D99">
        <w:t xml:space="preserve">The prevalence of most chronic conditions is low in young people, and consequently they may have difficulty accessing age-appropriate services and support from peers. Young people with chronic conditions also </w:t>
      </w:r>
      <w:proofErr w:type="gramStart"/>
      <w:r w:rsidRPr="00125D99">
        <w:t>face</w:t>
      </w:r>
      <w:proofErr w:type="gramEnd"/>
      <w:r w:rsidRPr="00125D99">
        <w:t xml:space="preserve"> an increased rate of morbidity and mortality as they get older. This highlights the importance of access to comprehensive and integrated care in their community from an early age (Department of Health, Western Australia 2009).</w:t>
      </w:r>
    </w:p>
    <w:p w14:paraId="50143D97" w14:textId="77777777" w:rsidR="005E06B3" w:rsidRPr="00125D99" w:rsidRDefault="005E06B3" w:rsidP="005E06B3">
      <w:pPr>
        <w:pStyle w:val="DHHSbody"/>
      </w:pPr>
      <w:r w:rsidRPr="00125D99">
        <w:t>Ongoing actions on a long-term basis are required to manage chronic conditions, including adjusting to living with the social and emotional impact of chronic conditions. In most situations, ongoing involvement with healthcare providers and the community is required.</w:t>
      </w:r>
    </w:p>
    <w:p w14:paraId="338B978F" w14:textId="77777777" w:rsidR="005E06B3" w:rsidRPr="00125D99" w:rsidRDefault="005E06B3" w:rsidP="005E06B3">
      <w:pPr>
        <w:pStyle w:val="DHHSbody"/>
      </w:pPr>
      <w:r w:rsidRPr="00125D99">
        <w:t xml:space="preserve">The complexity of care needs can relate to the nature or number of conditions that a person may </w:t>
      </w:r>
      <w:proofErr w:type="gramStart"/>
      <w:r w:rsidRPr="00125D99">
        <w:t>have, but</w:t>
      </w:r>
      <w:proofErr w:type="gramEnd"/>
      <w:r w:rsidRPr="00125D99">
        <w:t xml:space="preserve"> may also be due to other social and psychological issues such as mental illness, homelessness, family violence or a disability that can impact on a person’s condition or their self-care activities.</w:t>
      </w:r>
    </w:p>
    <w:p w14:paraId="0D420A4A" w14:textId="77777777" w:rsidR="005E06B3" w:rsidRPr="00125D99" w:rsidRDefault="005E06B3" w:rsidP="005E06B3">
      <w:pPr>
        <w:pStyle w:val="DHHSbody"/>
      </w:pPr>
      <w:r w:rsidRPr="00125D99">
        <w:t xml:space="preserve">People with chronic or complex health conditions often access services from </w:t>
      </w:r>
      <w:proofErr w:type="gramStart"/>
      <w:r w:rsidRPr="00125D99">
        <w:t>a number of</w:t>
      </w:r>
      <w:proofErr w:type="gramEnd"/>
      <w:r w:rsidRPr="00125D99">
        <w:t xml:space="preserve"> different public and private healthcare providers. To deliver coordinated, integrated and effective person-centred care, community health services need systems and processes to work in partnership with other providers.</w:t>
      </w:r>
    </w:p>
    <w:p w14:paraId="39917B58" w14:textId="77777777" w:rsidR="005E06B3" w:rsidRPr="00125D99" w:rsidRDefault="005E06B3" w:rsidP="005E06B3">
      <w:pPr>
        <w:pStyle w:val="DHHSbody"/>
      </w:pPr>
      <w:r w:rsidRPr="00125D99">
        <w:t>In addition, the broad variation in the nature and complexity of conditions people experience</w:t>
      </w:r>
      <w:r w:rsidRPr="00125D99">
        <w:rPr>
          <w:spacing w:val="-12"/>
        </w:rPr>
        <w:t xml:space="preserve"> </w:t>
      </w:r>
      <w:r w:rsidRPr="00125D99">
        <w:t>requires</w:t>
      </w:r>
      <w:r w:rsidRPr="00125D99">
        <w:rPr>
          <w:spacing w:val="-12"/>
        </w:rPr>
        <w:t xml:space="preserve"> </w:t>
      </w:r>
      <w:r w:rsidRPr="00125D99">
        <w:t>community</w:t>
      </w:r>
      <w:r w:rsidRPr="00125D99">
        <w:rPr>
          <w:spacing w:val="-12"/>
        </w:rPr>
        <w:t xml:space="preserve"> </w:t>
      </w:r>
      <w:r w:rsidRPr="00125D99">
        <w:t>health</w:t>
      </w:r>
      <w:r w:rsidRPr="00125D99">
        <w:rPr>
          <w:spacing w:val="-12"/>
        </w:rPr>
        <w:t xml:space="preserve"> </w:t>
      </w:r>
      <w:r w:rsidRPr="00125D99">
        <w:t>services</w:t>
      </w:r>
      <w:r w:rsidRPr="00125D99">
        <w:rPr>
          <w:spacing w:val="-12"/>
        </w:rPr>
        <w:t xml:space="preserve"> </w:t>
      </w:r>
      <w:r w:rsidRPr="00125D99">
        <w:t>to</w:t>
      </w:r>
      <w:r w:rsidRPr="00125D99">
        <w:rPr>
          <w:spacing w:val="-11"/>
        </w:rPr>
        <w:t xml:space="preserve"> </w:t>
      </w:r>
      <w:r w:rsidRPr="00125D99">
        <w:t>provide</w:t>
      </w:r>
      <w:r w:rsidRPr="00125D99">
        <w:rPr>
          <w:spacing w:val="-12"/>
        </w:rPr>
        <w:t xml:space="preserve"> </w:t>
      </w:r>
      <w:r w:rsidRPr="00125D99">
        <w:t>person-centred</w:t>
      </w:r>
      <w:r w:rsidRPr="00125D99">
        <w:rPr>
          <w:spacing w:val="-12"/>
        </w:rPr>
        <w:t xml:space="preserve"> </w:t>
      </w:r>
      <w:r w:rsidRPr="00125D99">
        <w:t>service</w:t>
      </w:r>
      <w:r w:rsidRPr="00125D99">
        <w:rPr>
          <w:spacing w:val="-12"/>
        </w:rPr>
        <w:t xml:space="preserve"> </w:t>
      </w:r>
      <w:r w:rsidRPr="00125D99">
        <w:t>models that are grounded in current evidence, and that address the needs of local</w:t>
      </w:r>
      <w:r w:rsidRPr="00125D99">
        <w:rPr>
          <w:spacing w:val="-20"/>
        </w:rPr>
        <w:t xml:space="preserve"> </w:t>
      </w:r>
      <w:r w:rsidRPr="00125D99">
        <w:t>populations.</w:t>
      </w:r>
    </w:p>
    <w:p w14:paraId="1D35BD3B" w14:textId="77777777" w:rsidR="005E06B3" w:rsidRPr="00125D99" w:rsidRDefault="005E06B3" w:rsidP="005E06B3">
      <w:pPr>
        <w:rPr>
          <w:rFonts w:ascii="Arial" w:hAnsi="Arial"/>
          <w:bCs/>
          <w:color w:val="D50032"/>
          <w:sz w:val="44"/>
          <w:szCs w:val="44"/>
        </w:rPr>
      </w:pPr>
      <w:bookmarkStart w:id="4" w:name="_TOC_250030"/>
      <w:bookmarkEnd w:id="4"/>
      <w:r w:rsidRPr="00125D99">
        <w:br w:type="page"/>
      </w:r>
    </w:p>
    <w:p w14:paraId="31A9473E" w14:textId="77777777" w:rsidR="005E06B3" w:rsidRPr="00125D99" w:rsidRDefault="005E06B3" w:rsidP="005E06B3">
      <w:pPr>
        <w:pStyle w:val="Heading1"/>
      </w:pPr>
      <w:bookmarkStart w:id="5" w:name="_Toc1740428"/>
      <w:bookmarkStart w:id="6" w:name="_Toc5715617"/>
      <w:r w:rsidRPr="00125D99">
        <w:lastRenderedPageBreak/>
        <w:t>Purpose of the guide</w:t>
      </w:r>
      <w:bookmarkEnd w:id="5"/>
      <w:bookmarkEnd w:id="6"/>
    </w:p>
    <w:p w14:paraId="461EE1F3" w14:textId="77777777" w:rsidR="005E06B3" w:rsidRPr="00125D99" w:rsidRDefault="005E06B3" w:rsidP="005E06B3">
      <w:pPr>
        <w:pStyle w:val="DHHSbody"/>
      </w:pPr>
      <w:r w:rsidRPr="00125D99">
        <w:t>This guide is for all services delivered through the Community Health Program. It details the planning and delivery of care for people with a chronic condition.</w:t>
      </w:r>
    </w:p>
    <w:p w14:paraId="29CF0B9C" w14:textId="77777777" w:rsidR="005E06B3" w:rsidRPr="00125D99" w:rsidRDefault="005E06B3" w:rsidP="005E06B3">
      <w:pPr>
        <w:pStyle w:val="DHHSbody"/>
      </w:pPr>
      <w:r w:rsidRPr="00125D99">
        <w:t>The guide:</w:t>
      </w:r>
    </w:p>
    <w:p w14:paraId="06FD1B78" w14:textId="77777777" w:rsidR="005E06B3" w:rsidRPr="00125D99" w:rsidRDefault="005E06B3" w:rsidP="005E06B3">
      <w:pPr>
        <w:pStyle w:val="DHHSbullet1"/>
      </w:pPr>
      <w:r w:rsidRPr="00125D99">
        <w:t>aims to ensure a consistent approach to care for people with a chronic</w:t>
      </w:r>
      <w:r w:rsidRPr="00125D99">
        <w:rPr>
          <w:spacing w:val="-4"/>
        </w:rPr>
        <w:t xml:space="preserve"> </w:t>
      </w:r>
      <w:r w:rsidRPr="00125D99">
        <w:t>condition</w:t>
      </w:r>
    </w:p>
    <w:p w14:paraId="37137C1F" w14:textId="77777777" w:rsidR="005E06B3" w:rsidRPr="00125D99" w:rsidRDefault="005E06B3" w:rsidP="005E06B3">
      <w:pPr>
        <w:pStyle w:val="DHHSbullet1"/>
      </w:pPr>
      <w:r w:rsidRPr="00125D99">
        <w:t xml:space="preserve">outlines the principles that underpin good practice in the delivery of care for </w:t>
      </w:r>
      <w:r w:rsidRPr="00125D99">
        <w:rPr>
          <w:spacing w:val="-3"/>
        </w:rPr>
        <w:t xml:space="preserve">people </w:t>
      </w:r>
      <w:r w:rsidRPr="00125D99">
        <w:t>with chronic conditions within a community health</w:t>
      </w:r>
      <w:r w:rsidRPr="00125D99">
        <w:rPr>
          <w:spacing w:val="-1"/>
        </w:rPr>
        <w:t xml:space="preserve"> </w:t>
      </w:r>
      <w:r w:rsidRPr="00125D99">
        <w:t>setting</w:t>
      </w:r>
    </w:p>
    <w:p w14:paraId="018D8D94" w14:textId="77777777" w:rsidR="005E06B3" w:rsidRPr="00125D99" w:rsidRDefault="005E06B3" w:rsidP="005E06B3">
      <w:pPr>
        <w:pStyle w:val="DHHSbullet1"/>
      </w:pPr>
      <w:r w:rsidRPr="00125D99">
        <w:t>provides</w:t>
      </w:r>
      <w:r w:rsidRPr="00125D99">
        <w:rPr>
          <w:spacing w:val="-4"/>
        </w:rPr>
        <w:t xml:space="preserve"> </w:t>
      </w:r>
      <w:r w:rsidRPr="00125D99">
        <w:t>a</w:t>
      </w:r>
      <w:r w:rsidRPr="00125D99">
        <w:rPr>
          <w:spacing w:val="-4"/>
        </w:rPr>
        <w:t xml:space="preserve"> </w:t>
      </w:r>
      <w:r w:rsidRPr="00125D99">
        <w:t>guide</w:t>
      </w:r>
      <w:r w:rsidRPr="00125D99">
        <w:rPr>
          <w:spacing w:val="-4"/>
        </w:rPr>
        <w:t xml:space="preserve"> </w:t>
      </w:r>
      <w:r w:rsidRPr="00125D99">
        <w:t>for</w:t>
      </w:r>
      <w:r w:rsidRPr="00125D99">
        <w:rPr>
          <w:spacing w:val="-4"/>
        </w:rPr>
        <w:t xml:space="preserve"> </w:t>
      </w:r>
      <w:r w:rsidRPr="00125D99">
        <w:t>program</w:t>
      </w:r>
      <w:r w:rsidRPr="00125D99">
        <w:rPr>
          <w:spacing w:val="-4"/>
        </w:rPr>
        <w:t xml:space="preserve"> </w:t>
      </w:r>
      <w:r w:rsidRPr="00125D99">
        <w:t>managers</w:t>
      </w:r>
      <w:r w:rsidRPr="00125D99">
        <w:rPr>
          <w:spacing w:val="-4"/>
        </w:rPr>
        <w:t xml:space="preserve"> </w:t>
      </w:r>
      <w:r w:rsidRPr="00125D99">
        <w:t>to</w:t>
      </w:r>
      <w:r w:rsidRPr="00125D99">
        <w:rPr>
          <w:spacing w:val="-4"/>
        </w:rPr>
        <w:t xml:space="preserve"> </w:t>
      </w:r>
      <w:r w:rsidRPr="00125D99">
        <w:t>develop,</w:t>
      </w:r>
      <w:r w:rsidRPr="00125D99">
        <w:rPr>
          <w:spacing w:val="-4"/>
        </w:rPr>
        <w:t xml:space="preserve"> </w:t>
      </w:r>
      <w:r w:rsidRPr="00125D99">
        <w:t>plan</w:t>
      </w:r>
      <w:r w:rsidRPr="00125D99">
        <w:rPr>
          <w:spacing w:val="-4"/>
        </w:rPr>
        <w:t xml:space="preserve"> </w:t>
      </w:r>
      <w:r w:rsidRPr="00125D99">
        <w:t>and</w:t>
      </w:r>
      <w:r w:rsidRPr="00125D99">
        <w:rPr>
          <w:spacing w:val="-4"/>
        </w:rPr>
        <w:t xml:space="preserve"> </w:t>
      </w:r>
      <w:r w:rsidRPr="00125D99">
        <w:t>monitor</w:t>
      </w:r>
      <w:r w:rsidRPr="00125D99">
        <w:rPr>
          <w:spacing w:val="-4"/>
        </w:rPr>
        <w:t xml:space="preserve"> </w:t>
      </w:r>
      <w:r w:rsidRPr="00125D99">
        <w:t>services for people with chronic</w:t>
      </w:r>
      <w:r w:rsidRPr="00125D99">
        <w:rPr>
          <w:spacing w:val="-1"/>
        </w:rPr>
        <w:t xml:space="preserve"> </w:t>
      </w:r>
      <w:r w:rsidRPr="00125D99">
        <w:t>conditions</w:t>
      </w:r>
    </w:p>
    <w:p w14:paraId="2E7D11DA" w14:textId="77777777" w:rsidR="005E06B3" w:rsidRPr="00125D99" w:rsidRDefault="005E06B3" w:rsidP="00C16D1E">
      <w:pPr>
        <w:pStyle w:val="DHHSbullet1lastline"/>
      </w:pPr>
      <w:r w:rsidRPr="00125D99">
        <w:t xml:space="preserve">outlines how chronic care services contribute </w:t>
      </w:r>
      <w:r w:rsidRPr="00125D99">
        <w:rPr>
          <w:spacing w:val="-3"/>
        </w:rPr>
        <w:t xml:space="preserve">to, </w:t>
      </w:r>
      <w:r w:rsidRPr="00125D99">
        <w:t>and are integrated with, the wider service system (</w:t>
      </w:r>
      <w:proofErr w:type="gramStart"/>
      <w:r w:rsidRPr="00125D99">
        <w:t>in particular how</w:t>
      </w:r>
      <w:proofErr w:type="gramEnd"/>
      <w:r w:rsidRPr="00125D99">
        <w:t xml:space="preserve"> community health services are expected to work with general practice and other specialist services to support a comprehensive </w:t>
      </w:r>
      <w:r w:rsidRPr="00125D99">
        <w:rPr>
          <w:spacing w:val="-5"/>
        </w:rPr>
        <w:t xml:space="preserve">and </w:t>
      </w:r>
      <w:r w:rsidRPr="00125D99">
        <w:t>integrated approach to chronic</w:t>
      </w:r>
      <w:r w:rsidRPr="00125D99">
        <w:rPr>
          <w:spacing w:val="-2"/>
        </w:rPr>
        <w:t xml:space="preserve"> </w:t>
      </w:r>
      <w:r w:rsidRPr="00125D99">
        <w:t>conditions).</w:t>
      </w:r>
    </w:p>
    <w:p w14:paraId="0F229CAF" w14:textId="77777777" w:rsidR="005E06B3" w:rsidRPr="00125D99" w:rsidRDefault="005E06B3" w:rsidP="005E06B3">
      <w:pPr>
        <w:pStyle w:val="DHHSbody"/>
      </w:pPr>
      <w:r w:rsidRPr="00125D99">
        <w:t xml:space="preserve">The primary audience is organisations funded to deliver the Community Health </w:t>
      </w:r>
      <w:r w:rsidRPr="00125D99">
        <w:rPr>
          <w:spacing w:val="-4"/>
        </w:rPr>
        <w:t xml:space="preserve">Program. </w:t>
      </w:r>
      <w:r w:rsidRPr="00125D99">
        <w:rPr>
          <w:spacing w:val="-3"/>
        </w:rPr>
        <w:t xml:space="preserve">However, </w:t>
      </w:r>
      <w:r w:rsidRPr="00125D99">
        <w:t>given the integrated nature of service provision, the guide is also relevant for other partner organisations and programs delivering services to people with chronic conditions.</w:t>
      </w:r>
    </w:p>
    <w:p w14:paraId="3DE1A54D" w14:textId="77777777" w:rsidR="005E06B3" w:rsidRPr="00125D99" w:rsidRDefault="005E06B3" w:rsidP="005E06B3">
      <w:pPr>
        <w:pStyle w:val="DHHSbody"/>
      </w:pPr>
      <w:r w:rsidRPr="00125D99">
        <w:t xml:space="preserve">This guide should be used together with the </w:t>
      </w:r>
      <w:hyperlink r:id="rId12" w:history="1">
        <w:r w:rsidRPr="00125D99">
          <w:rPr>
            <w:rStyle w:val="Hyperlink"/>
            <w:i/>
          </w:rPr>
          <w:t>Community Heath Integrated Program guidelines</w:t>
        </w:r>
      </w:hyperlink>
      <w:r w:rsidRPr="00125D99">
        <w:t xml:space="preserve"> &lt;https://www2.health.vic.gov.au/primary-and-community-health/community-health/%20community-health-program/chip-guidelines&gt;.</w:t>
      </w:r>
    </w:p>
    <w:p w14:paraId="148F5441" w14:textId="77777777" w:rsidR="005E06B3" w:rsidRPr="00125D99" w:rsidRDefault="005E06B3" w:rsidP="005E06B3">
      <w:pPr>
        <w:pStyle w:val="DHHSbody"/>
      </w:pPr>
      <w:r w:rsidRPr="00125D99">
        <w:t>These provide overall directions for delivering the Community Health Program.</w:t>
      </w:r>
    </w:p>
    <w:p w14:paraId="599FF22A" w14:textId="2B9E6A12" w:rsidR="005E06B3" w:rsidRPr="00125D99" w:rsidRDefault="005E06B3" w:rsidP="005E06B3">
      <w:pPr>
        <w:pStyle w:val="DHHSbody"/>
      </w:pPr>
      <w:r w:rsidRPr="00125D99">
        <w:rPr>
          <w:color w:val="231F20"/>
        </w:rPr>
        <w:t xml:space="preserve">Refer also to the </w:t>
      </w:r>
      <w:hyperlink r:id="rId13" w:history="1">
        <w:r w:rsidR="004A4C4C" w:rsidRPr="00125D99">
          <w:rPr>
            <w:rStyle w:val="Hyperlink"/>
            <w:i/>
          </w:rPr>
          <w:t>Victorian service coordination practice framework</w:t>
        </w:r>
      </w:hyperlink>
      <w:r w:rsidR="004A4C4C" w:rsidRPr="00125D99">
        <w:rPr>
          <w:color w:val="231F20"/>
        </w:rPr>
        <w:t xml:space="preserve"> </w:t>
      </w:r>
      <w:r w:rsidRPr="00125D99">
        <w:rPr>
          <w:color w:val="231F20"/>
        </w:rPr>
        <w:t>&lt;</w:t>
      </w:r>
      <w:r w:rsidR="004A4C4C" w:rsidRPr="00125D99">
        <w:rPr>
          <w:color w:val="231F20"/>
        </w:rPr>
        <w:t>https://www2.health.vic.gov.au/about/publications/policiesandguidelines/victorian-service-coordination-practice-manual-2012</w:t>
      </w:r>
      <w:r w:rsidRPr="00125D99">
        <w:rPr>
          <w:color w:val="231F20"/>
        </w:rPr>
        <w:t>&gt;.</w:t>
      </w:r>
    </w:p>
    <w:p w14:paraId="681A2A12" w14:textId="77777777" w:rsidR="005E06B3" w:rsidRPr="00125D99" w:rsidRDefault="005E06B3" w:rsidP="005E06B3">
      <w:pPr>
        <w:rPr>
          <w:rFonts w:ascii="Arial" w:hAnsi="Arial"/>
          <w:bCs/>
          <w:color w:val="D50032"/>
          <w:sz w:val="44"/>
          <w:szCs w:val="44"/>
        </w:rPr>
      </w:pPr>
      <w:bookmarkStart w:id="7" w:name="_TOC_250029"/>
      <w:bookmarkEnd w:id="7"/>
      <w:r w:rsidRPr="00125D99">
        <w:br w:type="page"/>
      </w:r>
    </w:p>
    <w:p w14:paraId="4ECCD532" w14:textId="77777777" w:rsidR="005E06B3" w:rsidRPr="00125D99" w:rsidRDefault="005E06B3" w:rsidP="005E06B3">
      <w:pPr>
        <w:pStyle w:val="Heading1"/>
      </w:pPr>
      <w:bookmarkStart w:id="8" w:name="_Toc1740429"/>
      <w:bookmarkStart w:id="9" w:name="_Toc5715618"/>
      <w:r w:rsidRPr="00125D99">
        <w:lastRenderedPageBreak/>
        <w:t>Scope of the guide</w:t>
      </w:r>
      <w:bookmarkEnd w:id="8"/>
      <w:bookmarkEnd w:id="9"/>
    </w:p>
    <w:p w14:paraId="231BC525" w14:textId="77777777" w:rsidR="005E06B3" w:rsidRPr="00125D99" w:rsidRDefault="005E06B3" w:rsidP="007E28D9">
      <w:pPr>
        <w:pStyle w:val="DHHSbody"/>
      </w:pPr>
      <w:r w:rsidRPr="00125D99">
        <w:t xml:space="preserve">Care for chronic conditions occurs across a continuum, as shown in Figure 1. This guide focuses on the </w:t>
      </w:r>
      <w:r w:rsidRPr="00125D99">
        <w:rPr>
          <w:b/>
        </w:rPr>
        <w:t>individual</w:t>
      </w:r>
      <w:r w:rsidRPr="00125D99">
        <w:t xml:space="preserve"> level of early intervention and established disease, because this is predominantly where community health services work.</w:t>
      </w:r>
    </w:p>
    <w:p w14:paraId="7B66D815" w14:textId="77777777" w:rsidR="005E06B3" w:rsidRPr="00125D99" w:rsidRDefault="005E06B3" w:rsidP="005E06B3">
      <w:pPr>
        <w:pStyle w:val="DHHSbody"/>
      </w:pPr>
      <w:r w:rsidRPr="00125D99">
        <w:t>People with very complex healthcare needs are likely to be in the care of acute and specialist services, but community health services are often involved in supporting people with complex care needs through engagement with the Health Independence Program and other acute care services.</w:t>
      </w:r>
    </w:p>
    <w:p w14:paraId="337C8DF3" w14:textId="77777777" w:rsidR="005E06B3" w:rsidRPr="00125D99" w:rsidRDefault="005E06B3" w:rsidP="005E06B3">
      <w:pPr>
        <w:pStyle w:val="DHHSbody"/>
      </w:pPr>
      <w:r w:rsidRPr="00125D99">
        <w:t xml:space="preserve">Community health services may be involved in shared care arrangements with people accessing the Health Independence Program. Alternatively, people receiving care through the Health Independence Program may be </w:t>
      </w:r>
      <w:proofErr w:type="gramStart"/>
      <w:r w:rsidRPr="00125D99">
        <w:t>referred back</w:t>
      </w:r>
      <w:proofErr w:type="gramEnd"/>
      <w:r w:rsidRPr="00125D99">
        <w:t xml:space="preserve"> to community health services for ongoing support.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4A0" w:firstRow="1" w:lastRow="0" w:firstColumn="1" w:lastColumn="0" w:noHBand="0" w:noVBand="1"/>
      </w:tblPr>
      <w:tblGrid>
        <w:gridCol w:w="9248"/>
      </w:tblGrid>
      <w:tr w:rsidR="00EB0C57" w:rsidRPr="00125D99" w14:paraId="5BD0E929" w14:textId="77777777" w:rsidTr="0095563A">
        <w:tc>
          <w:tcPr>
            <w:tcW w:w="9248" w:type="dxa"/>
            <w:tcBorders>
              <w:top w:val="nil"/>
              <w:left w:val="nil"/>
              <w:bottom w:val="nil"/>
              <w:right w:val="nil"/>
            </w:tcBorders>
            <w:shd w:val="clear" w:color="auto" w:fill="F2F2F2"/>
          </w:tcPr>
          <w:p w14:paraId="4C5E618B" w14:textId="77777777" w:rsidR="00EB0C57" w:rsidRPr="00125D99" w:rsidRDefault="00EB0C57" w:rsidP="00EB0C57">
            <w:pPr>
              <w:pStyle w:val="DHHStabletext"/>
            </w:pPr>
            <w:r w:rsidRPr="00125D99">
              <w:t>This guide provides recommendations to community health services for the planning and delivery of care for people with chronic conditions and their families. It is not intended to be a detailed guide for clinical practice.</w:t>
            </w:r>
          </w:p>
        </w:tc>
      </w:tr>
    </w:tbl>
    <w:p w14:paraId="788DB7A9" w14:textId="77777777" w:rsidR="005E06B3" w:rsidRPr="00125D99" w:rsidRDefault="005E06B3" w:rsidP="00EB0C57">
      <w:pPr>
        <w:pStyle w:val="DHHSbodyaftertablefigure"/>
      </w:pPr>
      <w:r w:rsidRPr="00125D99">
        <w:t>The complexity of people’s chronic care needs relates not only to the nature of their condition, but also to the social, environmental, financial and cultural factors that affect their health and wellbeing. Community health services need to provide a flexible</w:t>
      </w:r>
    </w:p>
    <w:p w14:paraId="6FCBD291" w14:textId="77777777" w:rsidR="005E06B3" w:rsidRPr="00125D99" w:rsidRDefault="005E06B3" w:rsidP="005E06B3">
      <w:pPr>
        <w:pStyle w:val="DHHSbody"/>
      </w:pPr>
      <w:r w:rsidRPr="00125D99">
        <w:t>response and a mix of services for people with chronic conditions, within a local context.</w:t>
      </w:r>
    </w:p>
    <w:p w14:paraId="7959EE65" w14:textId="77777777" w:rsidR="005E06B3" w:rsidRPr="00125D99" w:rsidRDefault="005E06B3" w:rsidP="005E06B3">
      <w:pPr>
        <w:pStyle w:val="DHHSbody"/>
      </w:pPr>
      <w:r w:rsidRPr="00125D99">
        <w:rPr>
          <w:b/>
        </w:rPr>
        <w:t>Population</w:t>
      </w:r>
      <w:r w:rsidRPr="00125D99">
        <w:t>-level health promotion planning that supports prevention and reduces the risk of chronic conditions is addressed in other policy documents such as:</w:t>
      </w:r>
    </w:p>
    <w:p w14:paraId="0A1BA449" w14:textId="7757EE88" w:rsidR="005E06B3" w:rsidRPr="00125D99" w:rsidRDefault="005E06B3" w:rsidP="005E06B3">
      <w:pPr>
        <w:pStyle w:val="DHHSbullet1"/>
      </w:pPr>
      <w:r w:rsidRPr="00125D99">
        <w:rPr>
          <w:color w:val="231F20"/>
        </w:rPr>
        <w:t xml:space="preserve">the </w:t>
      </w:r>
      <w:hyperlink r:id="rId14" w:history="1">
        <w:r w:rsidR="004A4C4C" w:rsidRPr="00125D99">
          <w:rPr>
            <w:rStyle w:val="Hyperlink"/>
            <w:i/>
          </w:rPr>
          <w:t>Community Health Integrated Program guidelines</w:t>
        </w:r>
      </w:hyperlink>
      <w:r w:rsidR="004A4C4C" w:rsidRPr="00125D99">
        <w:t xml:space="preserve"> </w:t>
      </w:r>
      <w:r w:rsidRPr="00125D99">
        <w:rPr>
          <w:color w:val="231F20"/>
        </w:rPr>
        <w:t>&lt;</w:t>
      </w:r>
      <w:r w:rsidR="004A4C4C" w:rsidRPr="00125D99">
        <w:rPr>
          <w:color w:val="231F20"/>
        </w:rPr>
        <w:t>https://</w:t>
      </w:r>
      <w:r w:rsidRPr="00125D99">
        <w:rPr>
          <w:color w:val="231F20"/>
        </w:rPr>
        <w:t xml:space="preserve">www2.health.vic.gov.au/ </w:t>
      </w:r>
      <w:r w:rsidRPr="00125D99">
        <w:rPr>
          <w:color w:val="231F20"/>
          <w:spacing w:val="-1"/>
        </w:rPr>
        <w:t>primary-and-community-health/community-health/community-health-program/</w:t>
      </w:r>
      <w:r w:rsidRPr="00125D99">
        <w:rPr>
          <w:color w:val="231F20"/>
        </w:rPr>
        <w:t>chip-guidelines&gt;</w:t>
      </w:r>
    </w:p>
    <w:p w14:paraId="617A4747" w14:textId="0366DEE1" w:rsidR="005E06B3" w:rsidRPr="00125D99" w:rsidRDefault="005E06B3" w:rsidP="007E28D9">
      <w:pPr>
        <w:pStyle w:val="DHHSbullet1"/>
      </w:pPr>
      <w:r w:rsidRPr="00125D99">
        <w:rPr>
          <w:color w:val="231F20"/>
        </w:rPr>
        <w:t xml:space="preserve">the </w:t>
      </w:r>
      <w:hyperlink r:id="rId15" w:history="1">
        <w:r w:rsidR="004A4C4C" w:rsidRPr="00125D99">
          <w:rPr>
            <w:rStyle w:val="Hyperlink"/>
            <w:i/>
          </w:rPr>
          <w:t>Community Health Integrated Health Promotion Program planning guidelines</w:t>
        </w:r>
      </w:hyperlink>
      <w:r w:rsidR="004A4C4C" w:rsidRPr="00125D99">
        <w:rPr>
          <w:i/>
          <w:color w:val="231F20"/>
        </w:rPr>
        <w:t xml:space="preserve"> </w:t>
      </w:r>
      <w:r w:rsidRPr="00125D99">
        <w:t>&lt;</w:t>
      </w:r>
      <w:r w:rsidR="004A4C4C" w:rsidRPr="00125D99">
        <w:t>https://www2.health.vic.gov.au/about/publications/policiesandguidelines/Community-Health-Integrated-Health-Promotion-Program-Planning-Guidelines-2013---17</w:t>
      </w:r>
      <w:r w:rsidRPr="00125D99">
        <w:t>&gt;</w:t>
      </w:r>
    </w:p>
    <w:p w14:paraId="2B0D68ED" w14:textId="1C8120CD" w:rsidR="005E06B3" w:rsidRPr="00125D99" w:rsidRDefault="005E06B3" w:rsidP="005E06B3">
      <w:pPr>
        <w:pStyle w:val="DHHSbullet1"/>
      </w:pPr>
      <w:r w:rsidRPr="00125D99">
        <w:rPr>
          <w:color w:val="231F20"/>
        </w:rPr>
        <w:t xml:space="preserve">the </w:t>
      </w:r>
      <w:hyperlink r:id="rId16" w:history="1">
        <w:r w:rsidR="004A4C4C" w:rsidRPr="00125D99">
          <w:rPr>
            <w:rStyle w:val="Hyperlink"/>
            <w:i/>
          </w:rPr>
          <w:t>Victorian public health and wellbeing plan 2015–2019</w:t>
        </w:r>
      </w:hyperlink>
      <w:r w:rsidR="004A4C4C" w:rsidRPr="00125D99">
        <w:rPr>
          <w:color w:val="231F20"/>
        </w:rPr>
        <w:t xml:space="preserve"> &lt;https://</w:t>
      </w:r>
      <w:r w:rsidRPr="00125D99">
        <w:rPr>
          <w:color w:val="231F20"/>
        </w:rPr>
        <w:t>www2.health.vic.gov.au/ about/health-strategies/public-health-wellbeing-plan&gt;.</w:t>
      </w:r>
    </w:p>
    <w:p w14:paraId="3C7F28C9" w14:textId="77777777" w:rsidR="007E28D9" w:rsidRPr="00125D99" w:rsidRDefault="007E28D9" w:rsidP="007E28D9">
      <w:pPr>
        <w:pStyle w:val="DHHSbody"/>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4A0" w:firstRow="1" w:lastRow="0" w:firstColumn="1" w:lastColumn="0" w:noHBand="0" w:noVBand="1"/>
      </w:tblPr>
      <w:tblGrid>
        <w:gridCol w:w="9248"/>
      </w:tblGrid>
      <w:tr w:rsidR="00EB0C57" w:rsidRPr="00125D99" w14:paraId="5E48AF87" w14:textId="77777777" w:rsidTr="0095563A">
        <w:tc>
          <w:tcPr>
            <w:tcW w:w="9248" w:type="dxa"/>
            <w:tcBorders>
              <w:top w:val="nil"/>
              <w:left w:val="nil"/>
              <w:bottom w:val="nil"/>
              <w:right w:val="nil"/>
            </w:tcBorders>
            <w:shd w:val="clear" w:color="auto" w:fill="F2F2F2"/>
          </w:tcPr>
          <w:p w14:paraId="754C74F1" w14:textId="77777777" w:rsidR="00EB0C57" w:rsidRPr="00125D99" w:rsidRDefault="00EB0C57" w:rsidP="00EB0C57">
            <w:pPr>
              <w:pStyle w:val="DHHStabletext"/>
              <w:rPr>
                <w:b/>
              </w:rPr>
            </w:pPr>
            <w:r w:rsidRPr="00125D99">
              <w:rPr>
                <w:b/>
              </w:rPr>
              <w:t>Terminology</w:t>
            </w:r>
          </w:p>
          <w:p w14:paraId="112F3E29" w14:textId="77777777" w:rsidR="00EB0C57" w:rsidRPr="00125D99" w:rsidRDefault="00EB0C57" w:rsidP="00EB0C57">
            <w:pPr>
              <w:pStyle w:val="DHHStabletext"/>
            </w:pPr>
            <w:r w:rsidRPr="00125D99">
              <w:t>In this guide, the term ‘chronic conditions’ is used as an overarching term for all long-term conditions that affect a person’s quality of life.</w:t>
            </w:r>
          </w:p>
          <w:p w14:paraId="5C706111" w14:textId="77777777" w:rsidR="00EB0C57" w:rsidRPr="00125D99" w:rsidRDefault="00EB0C57" w:rsidP="00EB0C57">
            <w:pPr>
              <w:pStyle w:val="DHHStabletext"/>
            </w:pPr>
            <w:r w:rsidRPr="00125D99">
              <w:t>The terms ‘person’ or ‘people’ are used to refer to people who receive services through the Community Health Program – this encompasses consumers, service users and clients. Providers of services are referred to as ‘practitioners’ – this encompasses clinicians of all disciplines and types.</w:t>
            </w:r>
          </w:p>
        </w:tc>
      </w:tr>
    </w:tbl>
    <w:p w14:paraId="2582AC88" w14:textId="77777777" w:rsidR="005E06B3" w:rsidRPr="00125D99" w:rsidRDefault="005E06B3" w:rsidP="00EB0C57">
      <w:pPr>
        <w:pStyle w:val="DHHSfigurecaption"/>
      </w:pPr>
      <w:r w:rsidRPr="00125D99">
        <w:lastRenderedPageBreak/>
        <w:t>Figure 1: Continuum of care and intervention points for chronic condition</w:t>
      </w:r>
    </w:p>
    <w:p w14:paraId="212192C2" w14:textId="77777777" w:rsidR="00EB0C57" w:rsidRPr="00125D99" w:rsidRDefault="001F42E4" w:rsidP="00EB0C57">
      <w:pPr>
        <w:pStyle w:val="DHHSbody"/>
      </w:pPr>
      <w:r w:rsidRPr="00125D99">
        <w:rPr>
          <w:noProof/>
        </w:rPr>
        <w:drawing>
          <wp:inline distT="0" distB="0" distL="0" distR="0" wp14:anchorId="2876C068" wp14:editId="6EC02DD2">
            <wp:extent cx="5965825" cy="5492750"/>
            <wp:effectExtent l="0" t="0" r="0" b="0"/>
            <wp:docPr id="1" name="Picture 381" descr="Appendix 4 contains a text-equivalent description of this figur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1" descr="Appendix 4 contains a text-equivalent description of this figure. "/>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5825" cy="5492750"/>
                    </a:xfrm>
                    <a:prstGeom prst="rect">
                      <a:avLst/>
                    </a:prstGeom>
                    <a:noFill/>
                    <a:ln>
                      <a:noFill/>
                    </a:ln>
                  </pic:spPr>
                </pic:pic>
              </a:graphicData>
            </a:graphic>
          </wp:inline>
        </w:drawing>
      </w:r>
    </w:p>
    <w:p w14:paraId="2007DC8B" w14:textId="77777777" w:rsidR="005E06B3" w:rsidRPr="00125D99" w:rsidRDefault="005E06B3" w:rsidP="00EB0C57">
      <w:pPr>
        <w:pStyle w:val="DHHStablefigurenote"/>
        <w:rPr>
          <w:i w:val="0"/>
        </w:rPr>
      </w:pPr>
      <w:r w:rsidRPr="00125D99">
        <w:rPr>
          <w:i w:val="0"/>
        </w:rPr>
        <w:t>Note: ‘Self-management support’ refers to all types of interventions offered by community health, including education, treatment, linking with peers and group programs, and social and psychological support.</w:t>
      </w:r>
    </w:p>
    <w:p w14:paraId="68A47F95" w14:textId="77777777" w:rsidR="005E06B3" w:rsidRPr="00125D99" w:rsidRDefault="005E06B3" w:rsidP="005E06B3">
      <w:pPr>
        <w:pStyle w:val="Heading1"/>
      </w:pPr>
      <w:bookmarkStart w:id="10" w:name="_TOC_250028"/>
      <w:bookmarkEnd w:id="10"/>
      <w:r w:rsidRPr="00125D99">
        <w:br w:type="page"/>
      </w:r>
      <w:bookmarkStart w:id="11" w:name="_Toc1740430"/>
      <w:bookmarkStart w:id="12" w:name="_Toc5715619"/>
      <w:r w:rsidRPr="00125D99">
        <w:lastRenderedPageBreak/>
        <w:t>Principles of the Community Health Program</w:t>
      </w:r>
      <w:bookmarkEnd w:id="11"/>
      <w:bookmarkEnd w:id="12"/>
    </w:p>
    <w:p w14:paraId="09BF7516" w14:textId="52BAD299" w:rsidR="005E06B3" w:rsidRPr="00125D99" w:rsidRDefault="005E06B3" w:rsidP="005E06B3">
      <w:pPr>
        <w:pStyle w:val="DHHSbody"/>
      </w:pPr>
      <w:r w:rsidRPr="00125D99">
        <w:t xml:space="preserve">The Community Health </w:t>
      </w:r>
      <w:r w:rsidRPr="00125D99">
        <w:rPr>
          <w:spacing w:val="-3"/>
        </w:rPr>
        <w:t xml:space="preserve">Program </w:t>
      </w:r>
      <w:r w:rsidRPr="00125D99">
        <w:t xml:space="preserve">principles of </w:t>
      </w:r>
      <w:r w:rsidRPr="00125D99">
        <w:rPr>
          <w:spacing w:val="-3"/>
        </w:rPr>
        <w:t xml:space="preserve">care are </w:t>
      </w:r>
      <w:r w:rsidRPr="00125D99">
        <w:t xml:space="preserve">the foundation for </w:t>
      </w:r>
      <w:r w:rsidRPr="00125D99">
        <w:rPr>
          <w:spacing w:val="-3"/>
        </w:rPr>
        <w:t xml:space="preserve">person-centred </w:t>
      </w:r>
      <w:r w:rsidRPr="00125D99">
        <w:t>practice and apply to all aspects of service delivery and support across the program including chronic care management.</w:t>
      </w:r>
    </w:p>
    <w:p w14:paraId="10FB8D6F" w14:textId="77777777" w:rsidR="005E06B3" w:rsidRPr="00125D99" w:rsidRDefault="005E06B3" w:rsidP="005E06B3">
      <w:pPr>
        <w:pStyle w:val="DHHSbody"/>
      </w:pPr>
      <w:r w:rsidRPr="00125D99">
        <w:rPr>
          <w:color w:val="231F20"/>
        </w:rPr>
        <w:t xml:space="preserve">A full exposition of the principles is contained in the </w:t>
      </w:r>
      <w:hyperlink r:id="rId18">
        <w:r w:rsidRPr="00125D99">
          <w:t>Community Health Integrated</w:t>
        </w:r>
      </w:hyperlink>
      <w:r w:rsidRPr="00125D99">
        <w:t xml:space="preserve"> </w:t>
      </w:r>
      <w:hyperlink r:id="rId19">
        <w:r w:rsidRPr="00125D99">
          <w:t xml:space="preserve">Program guidelines </w:t>
        </w:r>
      </w:hyperlink>
      <w:r w:rsidRPr="00125D99">
        <w:rPr>
          <w:color w:val="231F20"/>
        </w:rPr>
        <w:t>&lt;www2.health.vic.gov.au/primary-and-community-health/ community-health/community-health-program/chip-guidelines&gt;.</w:t>
      </w:r>
    </w:p>
    <w:p w14:paraId="1D6D96E5" w14:textId="59CF7BE0" w:rsidR="005E06B3" w:rsidRPr="00125D99" w:rsidRDefault="005E06B3" w:rsidP="005E06B3">
      <w:pPr>
        <w:pStyle w:val="DHHSbody"/>
      </w:pPr>
      <w:r w:rsidRPr="00125D99">
        <w:t xml:space="preserve">Community Health Services need to align with these principles of care in all aspects of planning, program design and service delivery. The principles of care are reflected in the Chronic Care Model adopted by the department (see </w:t>
      </w:r>
      <w:r w:rsidR="00130A5A" w:rsidRPr="00125D99">
        <w:t>the ‘</w:t>
      </w:r>
      <w:r w:rsidR="00130A5A" w:rsidRPr="00125D99">
        <w:fldChar w:fldCharType="begin"/>
      </w:r>
      <w:r w:rsidR="00130A5A" w:rsidRPr="00125D99">
        <w:instrText xml:space="preserve"> REF _Ref2950414 \h  \* MERGEFORMAT </w:instrText>
      </w:r>
      <w:r w:rsidR="00130A5A" w:rsidRPr="00125D99">
        <w:fldChar w:fldCharType="separate"/>
      </w:r>
      <w:r w:rsidR="00E228D6" w:rsidRPr="00125D99">
        <w:t>Developing an effective chronic care service</w:t>
      </w:r>
      <w:r w:rsidR="00130A5A" w:rsidRPr="00125D99">
        <w:fldChar w:fldCharType="end"/>
      </w:r>
      <w:r w:rsidR="00130A5A" w:rsidRPr="00125D99">
        <w:t>’ section</w:t>
      </w:r>
      <w:r w:rsidRPr="00125D99">
        <w:t>).</w:t>
      </w:r>
    </w:p>
    <w:p w14:paraId="1042922E" w14:textId="77777777" w:rsidR="005E06B3" w:rsidRPr="00125D99" w:rsidRDefault="005E06B3" w:rsidP="005E06B3">
      <w:pPr>
        <w:pStyle w:val="DHHSbody"/>
      </w:pPr>
      <w:r w:rsidRPr="00125D99">
        <w:t>In summary, the principles call for high-quality and supported person-centred care that:</w:t>
      </w:r>
    </w:p>
    <w:p w14:paraId="64EEB105" w14:textId="77777777" w:rsidR="005E06B3" w:rsidRPr="00125D99" w:rsidRDefault="005E06B3" w:rsidP="005E06B3">
      <w:pPr>
        <w:pStyle w:val="DHHSbullet1"/>
      </w:pPr>
      <w:r w:rsidRPr="00125D99">
        <w:t>is culturally</w:t>
      </w:r>
      <w:r w:rsidRPr="00125D99">
        <w:rPr>
          <w:spacing w:val="-1"/>
        </w:rPr>
        <w:t xml:space="preserve"> </w:t>
      </w:r>
      <w:r w:rsidRPr="00125D99">
        <w:t>responsive</w:t>
      </w:r>
    </w:p>
    <w:p w14:paraId="340A0381" w14:textId="77777777" w:rsidR="005E06B3" w:rsidRPr="00125D99" w:rsidRDefault="005E06B3" w:rsidP="005E06B3">
      <w:pPr>
        <w:pStyle w:val="DHHSbullet1"/>
      </w:pPr>
      <w:r w:rsidRPr="00125D99">
        <w:t>is</w:t>
      </w:r>
      <w:r w:rsidRPr="00125D99">
        <w:rPr>
          <w:spacing w:val="-1"/>
        </w:rPr>
        <w:t xml:space="preserve"> </w:t>
      </w:r>
      <w:r w:rsidRPr="00125D99">
        <w:t>goal-directed</w:t>
      </w:r>
    </w:p>
    <w:p w14:paraId="7F353AE9" w14:textId="77777777" w:rsidR="005E06B3" w:rsidRPr="00125D99" w:rsidRDefault="005E06B3" w:rsidP="005E06B3">
      <w:pPr>
        <w:pStyle w:val="DHHSbullet1"/>
      </w:pPr>
      <w:r w:rsidRPr="00125D99">
        <w:t>encourages health</w:t>
      </w:r>
      <w:r w:rsidRPr="00125D99">
        <w:rPr>
          <w:spacing w:val="-1"/>
        </w:rPr>
        <w:t xml:space="preserve"> </w:t>
      </w:r>
      <w:r w:rsidRPr="00125D99">
        <w:t>literacy</w:t>
      </w:r>
    </w:p>
    <w:p w14:paraId="3821EEB0" w14:textId="77777777" w:rsidR="005E06B3" w:rsidRPr="00125D99" w:rsidRDefault="005E06B3" w:rsidP="005E06B3">
      <w:pPr>
        <w:pStyle w:val="DHHSbullet1"/>
      </w:pPr>
      <w:r w:rsidRPr="00125D99">
        <w:t>is health</w:t>
      </w:r>
      <w:r w:rsidRPr="00125D99">
        <w:rPr>
          <w:spacing w:val="-1"/>
        </w:rPr>
        <w:t xml:space="preserve"> </w:t>
      </w:r>
      <w:r w:rsidRPr="00125D99">
        <w:t>promoting</w:t>
      </w:r>
    </w:p>
    <w:p w14:paraId="08CE9B1A" w14:textId="77777777" w:rsidR="005E06B3" w:rsidRPr="00125D99" w:rsidRDefault="005E06B3" w:rsidP="005E06B3">
      <w:pPr>
        <w:pStyle w:val="DHHSbullet1"/>
      </w:pPr>
      <w:r w:rsidRPr="00125D99">
        <w:t>facilitates</w:t>
      </w:r>
      <w:r w:rsidRPr="00125D99">
        <w:rPr>
          <w:spacing w:val="-1"/>
        </w:rPr>
        <w:t xml:space="preserve"> </w:t>
      </w:r>
      <w:r w:rsidRPr="00125D99">
        <w:t>self-management</w:t>
      </w:r>
    </w:p>
    <w:p w14:paraId="7920DAA8" w14:textId="77777777" w:rsidR="005E06B3" w:rsidRPr="00125D99" w:rsidRDefault="005E06B3" w:rsidP="005E06B3">
      <w:pPr>
        <w:pStyle w:val="DHHSbullet1"/>
      </w:pPr>
      <w:r w:rsidRPr="00125D99">
        <w:t>focuses on early</w:t>
      </w:r>
      <w:r w:rsidRPr="00125D99">
        <w:rPr>
          <w:spacing w:val="-1"/>
        </w:rPr>
        <w:t xml:space="preserve"> </w:t>
      </w:r>
      <w:r w:rsidRPr="00125D99">
        <w:t>intervention</w:t>
      </w:r>
    </w:p>
    <w:p w14:paraId="7C71514B" w14:textId="77777777" w:rsidR="005E06B3" w:rsidRPr="00125D99" w:rsidRDefault="005E06B3" w:rsidP="005E06B3">
      <w:pPr>
        <w:pStyle w:val="DHHSbullet1"/>
      </w:pPr>
      <w:r w:rsidRPr="00125D99">
        <w:t>uses evidence-based</w:t>
      </w:r>
      <w:r w:rsidRPr="00125D99">
        <w:rPr>
          <w:spacing w:val="-1"/>
        </w:rPr>
        <w:t xml:space="preserve"> </w:t>
      </w:r>
      <w:r w:rsidRPr="00125D99">
        <w:t>practice</w:t>
      </w:r>
    </w:p>
    <w:p w14:paraId="2248AA9A" w14:textId="77777777" w:rsidR="005E06B3" w:rsidRPr="00125D99" w:rsidRDefault="005E06B3" w:rsidP="005E06B3">
      <w:pPr>
        <w:pStyle w:val="DHHSbullet1"/>
      </w:pPr>
      <w:r w:rsidRPr="00125D99">
        <w:t>takes a team</w:t>
      </w:r>
      <w:r w:rsidRPr="00125D99">
        <w:rPr>
          <w:spacing w:val="-1"/>
        </w:rPr>
        <w:t xml:space="preserve"> </w:t>
      </w:r>
      <w:r w:rsidRPr="00125D99">
        <w:t>approach.</w:t>
      </w:r>
    </w:p>
    <w:p w14:paraId="58C58F44" w14:textId="77777777" w:rsidR="005E06B3" w:rsidRPr="00125D99" w:rsidRDefault="005E06B3" w:rsidP="00EB0C57">
      <w:pPr>
        <w:pStyle w:val="DHHSfigurecaption"/>
      </w:pPr>
      <w:r w:rsidRPr="00125D99">
        <w:lastRenderedPageBreak/>
        <w:t>Figure 2: Principles of care as outlined in the Community Health Integrated Program guidelines</w:t>
      </w:r>
    </w:p>
    <w:p w14:paraId="2E15FBD2" w14:textId="593FB184" w:rsidR="00EB0C57" w:rsidRPr="00125D99" w:rsidRDefault="001F42E4" w:rsidP="00EB0C57">
      <w:pPr>
        <w:pStyle w:val="DHHSbody"/>
      </w:pPr>
      <w:r w:rsidRPr="00125D99">
        <w:rPr>
          <w:noProof/>
        </w:rPr>
        <w:drawing>
          <wp:inline distT="0" distB="0" distL="0" distR="0" wp14:anchorId="5DAABB89" wp14:editId="79E9667C">
            <wp:extent cx="4982210" cy="5000625"/>
            <wp:effectExtent l="0" t="0" r="0" b="0"/>
            <wp:docPr id="2" name="Picture 382" descr="Appendix 4 contains a text-equivalent description of this figur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2" descr="Appendix 4 contains a text-equivalent description of this figure. "/>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82210" cy="5000625"/>
                    </a:xfrm>
                    <a:prstGeom prst="rect">
                      <a:avLst/>
                    </a:prstGeom>
                    <a:noFill/>
                    <a:ln>
                      <a:noFill/>
                    </a:ln>
                  </pic:spPr>
                </pic:pic>
              </a:graphicData>
            </a:graphic>
          </wp:inline>
        </w:drawing>
      </w:r>
    </w:p>
    <w:p w14:paraId="391EF3A0" w14:textId="6A5FCEA8" w:rsidR="000358E8" w:rsidRPr="00125D99" w:rsidRDefault="000358E8" w:rsidP="000358E8">
      <w:pPr>
        <w:pStyle w:val="Heading2"/>
      </w:pPr>
      <w:bookmarkStart w:id="13" w:name="_Toc5715620"/>
      <w:r w:rsidRPr="00125D99">
        <w:t>Alignment with key strategic frameworks</w:t>
      </w:r>
      <w:bookmarkEnd w:id="13"/>
    </w:p>
    <w:p w14:paraId="73750BC0" w14:textId="14674F9F" w:rsidR="000358E8" w:rsidRPr="00125D99" w:rsidRDefault="000358E8" w:rsidP="000358E8">
      <w:pPr>
        <w:pStyle w:val="DHHSbody"/>
      </w:pPr>
      <w:r w:rsidRPr="00125D99">
        <w:t>The Community Health Program makes an important contribution to delivering on key strategic frameworks and policies of the department through its delivery of services that are</w:t>
      </w:r>
      <w:r w:rsidR="00CF3630" w:rsidRPr="00125D99">
        <w:t xml:space="preserve"> </w:t>
      </w:r>
      <w:r w:rsidRPr="00125D99">
        <w:t xml:space="preserve">flexible, locally responsive, person centred and integrated. </w:t>
      </w:r>
      <w:proofErr w:type="gramStart"/>
      <w:r w:rsidRPr="00125D99">
        <w:t>In particular, the</w:t>
      </w:r>
      <w:proofErr w:type="gramEnd"/>
      <w:r w:rsidRPr="00125D99">
        <w:t xml:space="preserve"> Community Health Program contributes to meeting the aspirations of Health 2040 (link) – better health, better access and better care. It does this by:</w:t>
      </w:r>
    </w:p>
    <w:p w14:paraId="6C50C1A7" w14:textId="3CB58DC6" w:rsidR="000358E8" w:rsidRPr="00125D99" w:rsidRDefault="000358E8" w:rsidP="000358E8">
      <w:pPr>
        <w:pStyle w:val="DHHSbullet1"/>
      </w:pPr>
      <w:r w:rsidRPr="00125D99">
        <w:t>integrating primary health and social care for disadvantaged Victorians, many of whom have complex needs</w:t>
      </w:r>
    </w:p>
    <w:p w14:paraId="71221C13" w14:textId="77777777" w:rsidR="000358E8" w:rsidRPr="00125D99" w:rsidRDefault="000358E8" w:rsidP="000358E8">
      <w:pPr>
        <w:pStyle w:val="DHHSbullet1"/>
      </w:pPr>
      <w:r w:rsidRPr="00125D99">
        <w:t>improving access to primary care services, including offering services to disadvantaged or isolated people and communities</w:t>
      </w:r>
    </w:p>
    <w:p w14:paraId="449C0135" w14:textId="77777777" w:rsidR="000358E8" w:rsidRPr="00125D99" w:rsidRDefault="000358E8" w:rsidP="000358E8">
      <w:pPr>
        <w:pStyle w:val="DHHSbullet1"/>
      </w:pPr>
      <w:r w:rsidRPr="00125D99">
        <w:t>providing support in managing chronic disease, and enabling some lower acuity care to be moved into community settings</w:t>
      </w:r>
    </w:p>
    <w:p w14:paraId="4D07078A" w14:textId="166BB2C3" w:rsidR="000358E8" w:rsidRPr="00125D99" w:rsidRDefault="000358E8" w:rsidP="00EB0C57">
      <w:pPr>
        <w:pStyle w:val="DHHSbody"/>
      </w:pPr>
      <w:r w:rsidRPr="00125D99">
        <w:t xml:space="preserve">In addition, the Community Health Program contributes to the delivery of the </w:t>
      </w:r>
      <w:hyperlink r:id="rId21" w:history="1">
        <w:r w:rsidRPr="00125D99">
          <w:t>Victorian Public Health and Wellbeing Plan</w:t>
        </w:r>
      </w:hyperlink>
      <w:r w:rsidRPr="00125D99">
        <w:t xml:space="preserve"> &lt;https://www2.health.vic.gov.au/about/health-strategies/public-health-wellbeing-plan&gt;. The Community Health Program supports the strategic directions of the plan by providing primary and preventative health services, including earlier and more connected support that is tailored to the health and wellbeing needs of local communities</w:t>
      </w:r>
    </w:p>
    <w:p w14:paraId="1C6A7225" w14:textId="77777777" w:rsidR="007E28D9" w:rsidRPr="00125D99" w:rsidRDefault="007E28D9">
      <w:pPr>
        <w:rPr>
          <w:rFonts w:ascii="Arial" w:hAnsi="Arial"/>
          <w:bCs/>
          <w:color w:val="D50032"/>
          <w:sz w:val="44"/>
          <w:szCs w:val="44"/>
        </w:rPr>
      </w:pPr>
      <w:bookmarkStart w:id="14" w:name="Service_delivery"/>
      <w:bookmarkStart w:id="15" w:name="Person-centred_care"/>
      <w:bookmarkStart w:id="16" w:name="System_support"/>
      <w:bookmarkStart w:id="17" w:name="_TOC_250027"/>
      <w:bookmarkStart w:id="18" w:name="_Toc1740431"/>
      <w:bookmarkEnd w:id="14"/>
      <w:bookmarkEnd w:id="15"/>
      <w:bookmarkEnd w:id="16"/>
      <w:bookmarkEnd w:id="17"/>
      <w:r w:rsidRPr="00125D99">
        <w:br w:type="page"/>
      </w:r>
    </w:p>
    <w:p w14:paraId="3AA9BA87" w14:textId="77777777" w:rsidR="005E06B3" w:rsidRPr="00125D99" w:rsidRDefault="005E06B3" w:rsidP="005E06B3">
      <w:pPr>
        <w:pStyle w:val="Heading1"/>
      </w:pPr>
      <w:bookmarkStart w:id="19" w:name="_Toc5715621"/>
      <w:r w:rsidRPr="00125D99">
        <w:lastRenderedPageBreak/>
        <w:t>Aim and objectives of chronic care services in community health</w:t>
      </w:r>
      <w:bookmarkEnd w:id="18"/>
      <w:bookmarkEnd w:id="19"/>
    </w:p>
    <w:p w14:paraId="1C6592A7" w14:textId="77777777" w:rsidR="005E06B3" w:rsidRPr="00125D99" w:rsidRDefault="005E06B3" w:rsidP="005E06B3">
      <w:pPr>
        <w:pStyle w:val="DHHSbody"/>
      </w:pPr>
      <w:r w:rsidRPr="00125D99">
        <w:t>The aim of chronic care services is to improve the health and wellbeing of people with a chronic condition and reduce avoidable hospitalisations.</w:t>
      </w:r>
    </w:p>
    <w:p w14:paraId="7FB7E0B0" w14:textId="77777777" w:rsidR="005E06B3" w:rsidRPr="00125D99" w:rsidRDefault="005E06B3" w:rsidP="005E06B3">
      <w:pPr>
        <w:pStyle w:val="DHHSbody"/>
      </w:pPr>
      <w:r w:rsidRPr="00125D99">
        <w:t>The specific objectives of the Community Health Program in relation to people with chronic conditions are as follows:</w:t>
      </w:r>
    </w:p>
    <w:p w14:paraId="4C33BFD7" w14:textId="77777777" w:rsidR="005E06B3" w:rsidRPr="00125D99" w:rsidRDefault="005E06B3" w:rsidP="005E06B3">
      <w:pPr>
        <w:pStyle w:val="Heading2"/>
      </w:pPr>
      <w:bookmarkStart w:id="20" w:name="_TOC_250026"/>
      <w:bookmarkStart w:id="21" w:name="_Toc1740432"/>
      <w:bookmarkStart w:id="22" w:name="_Toc5715622"/>
      <w:bookmarkEnd w:id="20"/>
      <w:r w:rsidRPr="00125D99">
        <w:t>Service delivery</w:t>
      </w:r>
      <w:bookmarkEnd w:id="21"/>
      <w:bookmarkEnd w:id="22"/>
    </w:p>
    <w:p w14:paraId="78537757" w14:textId="77777777" w:rsidR="005E06B3" w:rsidRPr="00125D99" w:rsidRDefault="005E06B3" w:rsidP="005E06B3">
      <w:pPr>
        <w:pStyle w:val="DHHSbullet1"/>
      </w:pPr>
      <w:r w:rsidRPr="00125D99">
        <w:t>Provide integrated multidisciplinary care that addresses physical, social</w:t>
      </w:r>
      <w:r w:rsidRPr="00125D99">
        <w:rPr>
          <w:spacing w:val="-30"/>
        </w:rPr>
        <w:t xml:space="preserve"> </w:t>
      </w:r>
      <w:r w:rsidRPr="00125D99">
        <w:rPr>
          <w:spacing w:val="-4"/>
        </w:rPr>
        <w:t xml:space="preserve">and </w:t>
      </w:r>
      <w:r w:rsidRPr="00125D99">
        <w:t>mental health</w:t>
      </w:r>
      <w:r w:rsidRPr="00125D99">
        <w:rPr>
          <w:spacing w:val="-1"/>
        </w:rPr>
        <w:t xml:space="preserve"> </w:t>
      </w:r>
      <w:r w:rsidRPr="00125D99">
        <w:t>needs.</w:t>
      </w:r>
    </w:p>
    <w:p w14:paraId="35163573" w14:textId="77777777" w:rsidR="005E06B3" w:rsidRPr="00125D99" w:rsidRDefault="005E06B3" w:rsidP="005E06B3">
      <w:pPr>
        <w:pStyle w:val="DHHSbullet1"/>
      </w:pPr>
      <w:r w:rsidRPr="00125D99">
        <w:t>Provide comprehensive assessment and evidence-based interventions</w:t>
      </w:r>
      <w:r w:rsidRPr="00125D99">
        <w:rPr>
          <w:spacing w:val="-33"/>
        </w:rPr>
        <w:t xml:space="preserve"> </w:t>
      </w:r>
      <w:r w:rsidRPr="00125D99">
        <w:t>tailored to the individual’s needs and documented in a collaborative care</w:t>
      </w:r>
      <w:r w:rsidRPr="00125D99">
        <w:rPr>
          <w:spacing w:val="-9"/>
        </w:rPr>
        <w:t xml:space="preserve"> </w:t>
      </w:r>
      <w:r w:rsidRPr="00125D99">
        <w:t>plan.</w:t>
      </w:r>
    </w:p>
    <w:p w14:paraId="300D4589" w14:textId="77777777" w:rsidR="005E06B3" w:rsidRPr="00125D99" w:rsidRDefault="005E06B3" w:rsidP="005E06B3">
      <w:pPr>
        <w:pStyle w:val="Heading2"/>
      </w:pPr>
      <w:bookmarkStart w:id="23" w:name="_TOC_250025"/>
      <w:bookmarkStart w:id="24" w:name="_Toc1740433"/>
      <w:bookmarkStart w:id="25" w:name="_Toc5715623"/>
      <w:bookmarkEnd w:id="23"/>
      <w:r w:rsidRPr="00125D99">
        <w:t>Person-centred care</w:t>
      </w:r>
      <w:bookmarkEnd w:id="24"/>
      <w:bookmarkEnd w:id="25"/>
    </w:p>
    <w:p w14:paraId="08315A8F" w14:textId="57C0BDFF" w:rsidR="005E06B3" w:rsidRPr="00125D99" w:rsidRDefault="005E06B3" w:rsidP="005E06B3">
      <w:pPr>
        <w:pStyle w:val="DHHSbullet1"/>
      </w:pPr>
      <w:r w:rsidRPr="00125D99">
        <w:t>Provide care that is accessible and appropriate and meets the diverse</w:t>
      </w:r>
      <w:r w:rsidRPr="00125D99">
        <w:rPr>
          <w:spacing w:val="-25"/>
        </w:rPr>
        <w:t xml:space="preserve"> </w:t>
      </w:r>
      <w:r w:rsidRPr="00125D99">
        <w:rPr>
          <w:spacing w:val="-3"/>
        </w:rPr>
        <w:t xml:space="preserve">needs </w:t>
      </w:r>
      <w:r w:rsidRPr="00125D99">
        <w:t>of individuals and groups in the</w:t>
      </w:r>
      <w:r w:rsidRPr="00125D99">
        <w:rPr>
          <w:spacing w:val="-2"/>
        </w:rPr>
        <w:t xml:space="preserve"> </w:t>
      </w:r>
      <w:r w:rsidRPr="00125D99">
        <w:t>community.</w:t>
      </w:r>
    </w:p>
    <w:p w14:paraId="686BE5DB" w14:textId="77777777" w:rsidR="005E06B3" w:rsidRPr="00125D99" w:rsidRDefault="005E06B3" w:rsidP="005E06B3">
      <w:pPr>
        <w:pStyle w:val="DHHSbullet1"/>
      </w:pPr>
      <w:r w:rsidRPr="00125D99">
        <w:t>Provide information and promote skills that support</w:t>
      </w:r>
      <w:r w:rsidRPr="00125D99">
        <w:rPr>
          <w:spacing w:val="-2"/>
        </w:rPr>
        <w:t xml:space="preserve"> </w:t>
      </w:r>
      <w:r w:rsidRPr="00125D99">
        <w:t>people’s</w:t>
      </w:r>
    </w:p>
    <w:p w14:paraId="0E5DEE75" w14:textId="77777777" w:rsidR="005E06B3" w:rsidRPr="00125D99" w:rsidRDefault="005E06B3" w:rsidP="007E28D9">
      <w:pPr>
        <w:pStyle w:val="DHHSbullet2"/>
      </w:pPr>
      <w:r w:rsidRPr="00125D99">
        <w:t>understanding and access to</w:t>
      </w:r>
      <w:r w:rsidRPr="00125D99">
        <w:rPr>
          <w:spacing w:val="-1"/>
        </w:rPr>
        <w:t xml:space="preserve"> </w:t>
      </w:r>
      <w:r w:rsidRPr="00125D99">
        <w:t>healthcare</w:t>
      </w:r>
    </w:p>
    <w:p w14:paraId="4491C78F" w14:textId="77777777" w:rsidR="005E06B3" w:rsidRPr="00125D99" w:rsidRDefault="005E06B3" w:rsidP="007E28D9">
      <w:pPr>
        <w:pStyle w:val="DHHSbullet2"/>
      </w:pPr>
      <w:r w:rsidRPr="00125D99">
        <w:t>management of their own</w:t>
      </w:r>
      <w:r w:rsidRPr="00125D99">
        <w:rPr>
          <w:spacing w:val="-1"/>
        </w:rPr>
        <w:t xml:space="preserve"> </w:t>
      </w:r>
      <w:r w:rsidRPr="00125D99">
        <w:t>health</w:t>
      </w:r>
    </w:p>
    <w:p w14:paraId="27A1969D" w14:textId="77777777" w:rsidR="005E06B3" w:rsidRPr="00125D99" w:rsidRDefault="005E06B3" w:rsidP="007E28D9">
      <w:pPr>
        <w:pStyle w:val="DHHSbullet2"/>
      </w:pPr>
      <w:r w:rsidRPr="00125D99">
        <w:t>ability to make informed decisions about their own</w:t>
      </w:r>
      <w:r w:rsidRPr="00125D99">
        <w:rPr>
          <w:spacing w:val="-2"/>
        </w:rPr>
        <w:t xml:space="preserve"> </w:t>
      </w:r>
      <w:r w:rsidRPr="00125D99">
        <w:t>healthcare.</w:t>
      </w:r>
    </w:p>
    <w:p w14:paraId="7D1BBA75" w14:textId="77777777" w:rsidR="005E06B3" w:rsidRPr="00125D99" w:rsidRDefault="005E06B3" w:rsidP="005E06B3">
      <w:pPr>
        <w:pStyle w:val="Heading2"/>
      </w:pPr>
      <w:bookmarkStart w:id="26" w:name="_TOC_250024"/>
      <w:bookmarkStart w:id="27" w:name="_Toc1740434"/>
      <w:bookmarkStart w:id="28" w:name="_Toc5715624"/>
      <w:bookmarkEnd w:id="26"/>
      <w:r w:rsidRPr="00125D99">
        <w:t>System support</w:t>
      </w:r>
      <w:bookmarkEnd w:id="27"/>
      <w:bookmarkEnd w:id="28"/>
    </w:p>
    <w:p w14:paraId="2BCD07E7" w14:textId="77777777" w:rsidR="005E06B3" w:rsidRPr="00125D99" w:rsidRDefault="005E06B3" w:rsidP="005E06B3">
      <w:pPr>
        <w:pStyle w:val="DHHSbullet1"/>
      </w:pPr>
      <w:r w:rsidRPr="00125D99">
        <w:t>Support coordination and continuity of care between</w:t>
      </w:r>
      <w:r w:rsidRPr="00125D99">
        <w:rPr>
          <w:spacing w:val="-2"/>
        </w:rPr>
        <w:t xml:space="preserve"> </w:t>
      </w:r>
      <w:r w:rsidRPr="00125D99">
        <w:t>providers.</w:t>
      </w:r>
    </w:p>
    <w:p w14:paraId="73B4E3E2" w14:textId="77777777" w:rsidR="005E06B3" w:rsidRPr="00125D99" w:rsidRDefault="005E06B3" w:rsidP="005E06B3">
      <w:pPr>
        <w:pStyle w:val="DHHSbullet1"/>
      </w:pPr>
      <w:r w:rsidRPr="00125D99">
        <w:t xml:space="preserve">Support access </w:t>
      </w:r>
      <w:r w:rsidRPr="00125D99">
        <w:rPr>
          <w:spacing w:val="-3"/>
        </w:rPr>
        <w:t xml:space="preserve">to, </w:t>
      </w:r>
      <w:r w:rsidRPr="00125D99">
        <w:t xml:space="preserve">and integration </w:t>
      </w:r>
      <w:r w:rsidRPr="00125D99">
        <w:rPr>
          <w:spacing w:val="-3"/>
        </w:rPr>
        <w:t xml:space="preserve">of, </w:t>
      </w:r>
      <w:r w:rsidRPr="00125D99">
        <w:t>specialist services into care</w:t>
      </w:r>
      <w:r w:rsidRPr="00125D99">
        <w:rPr>
          <w:spacing w:val="3"/>
        </w:rPr>
        <w:t xml:space="preserve"> </w:t>
      </w:r>
      <w:r w:rsidRPr="00125D99">
        <w:t>provision.</w:t>
      </w:r>
    </w:p>
    <w:p w14:paraId="7D97536D" w14:textId="77777777" w:rsidR="005E06B3" w:rsidRPr="00125D99" w:rsidRDefault="005E06B3" w:rsidP="005E06B3">
      <w:pPr>
        <w:pStyle w:val="DHHSbullet1"/>
      </w:pPr>
      <w:r w:rsidRPr="00125D99">
        <w:t>Contribute to coordinated, collaborative approaches across the service</w:t>
      </w:r>
      <w:r w:rsidRPr="00125D99">
        <w:rPr>
          <w:spacing w:val="-4"/>
        </w:rPr>
        <w:t xml:space="preserve"> </w:t>
      </w:r>
      <w:r w:rsidRPr="00125D99">
        <w:t>system.</w:t>
      </w:r>
    </w:p>
    <w:p w14:paraId="08AE8EC7" w14:textId="77777777" w:rsidR="00A929AE" w:rsidRDefault="00A929AE" w:rsidP="005E06B3"/>
    <w:p w14:paraId="63F98BD1" w14:textId="77777777" w:rsidR="00A929AE" w:rsidRDefault="00A929AE" w:rsidP="00A929AE">
      <w:pPr>
        <w:spacing w:before="1000"/>
        <w:ind w:right="-1128"/>
        <w:jc w:val="right"/>
      </w:pPr>
      <w:r>
        <w:rPr>
          <w:noProof/>
        </w:rPr>
        <w:drawing>
          <wp:inline distT="0" distB="0" distL="0" distR="0" wp14:anchorId="6D438EF5" wp14:editId="53D03FDE">
            <wp:extent cx="5410211" cy="2648717"/>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all right hand page circles graphic fill in.png"/>
                    <pic:cNvPicPr/>
                  </pic:nvPicPr>
                  <pic:blipFill>
                    <a:blip r:embed="rId22"/>
                    <a:stretch>
                      <a:fillRect/>
                    </a:stretch>
                  </pic:blipFill>
                  <pic:spPr>
                    <a:xfrm>
                      <a:off x="0" y="0"/>
                      <a:ext cx="5410211" cy="2648717"/>
                    </a:xfrm>
                    <a:prstGeom prst="rect">
                      <a:avLst/>
                    </a:prstGeom>
                  </pic:spPr>
                </pic:pic>
              </a:graphicData>
            </a:graphic>
          </wp:inline>
        </w:drawing>
      </w:r>
    </w:p>
    <w:p w14:paraId="31688664" w14:textId="772F1305" w:rsidR="005E06B3" w:rsidRPr="00125D99" w:rsidRDefault="005E06B3" w:rsidP="00A929AE">
      <w:pPr>
        <w:pStyle w:val="DHHSbody"/>
      </w:pPr>
      <w:r w:rsidRPr="00125D99">
        <w:br w:type="page"/>
      </w:r>
    </w:p>
    <w:p w14:paraId="11F885AB" w14:textId="77777777" w:rsidR="005E06B3" w:rsidRPr="00125D99" w:rsidRDefault="005E06B3" w:rsidP="005E06B3">
      <w:pPr>
        <w:pStyle w:val="Heading1"/>
      </w:pPr>
      <w:bookmarkStart w:id="29" w:name="Identifying_areas_for_improvement"/>
      <w:bookmarkStart w:id="30" w:name="Expanded_Chronic_Care_Model"/>
      <w:bookmarkStart w:id="31" w:name="A_prepared_and_proactive_healthcare_team"/>
      <w:bookmarkStart w:id="32" w:name="_bookmark0"/>
      <w:bookmarkStart w:id="33" w:name="_TOC_250023"/>
      <w:bookmarkStart w:id="34" w:name="_Toc1740435"/>
      <w:bookmarkStart w:id="35" w:name="_Ref2950408"/>
      <w:bookmarkStart w:id="36" w:name="_Ref2950414"/>
      <w:bookmarkStart w:id="37" w:name="_Toc5715625"/>
      <w:bookmarkEnd w:id="29"/>
      <w:bookmarkEnd w:id="30"/>
      <w:bookmarkEnd w:id="31"/>
      <w:bookmarkEnd w:id="32"/>
      <w:bookmarkEnd w:id="33"/>
      <w:r w:rsidRPr="00125D99">
        <w:lastRenderedPageBreak/>
        <w:t>Developing an effective chronic care service</w:t>
      </w:r>
      <w:bookmarkEnd w:id="34"/>
      <w:bookmarkEnd w:id="35"/>
      <w:bookmarkEnd w:id="36"/>
      <w:bookmarkEnd w:id="37"/>
    </w:p>
    <w:p w14:paraId="062CB4B6" w14:textId="7887F48B" w:rsidR="005E06B3" w:rsidRPr="00125D99" w:rsidRDefault="005E06B3" w:rsidP="005E06B3">
      <w:pPr>
        <w:pStyle w:val="DHHSbody"/>
      </w:pPr>
      <w:r w:rsidRPr="00125D99">
        <w:rPr>
          <w:color w:val="231F20"/>
        </w:rPr>
        <w:t xml:space="preserve">The department has endorsed the </w:t>
      </w:r>
      <w:hyperlink r:id="rId23" w:history="1">
        <w:r w:rsidR="00F06CA1" w:rsidRPr="00125D99">
          <w:rPr>
            <w:rStyle w:val="Hyperlink"/>
          </w:rPr>
          <w:t>Chronic Care Model framework</w:t>
        </w:r>
      </w:hyperlink>
      <w:r w:rsidR="007E28D9" w:rsidRPr="00125D99">
        <w:rPr>
          <w:color w:val="231F20"/>
        </w:rPr>
        <w:t xml:space="preserve"> </w:t>
      </w:r>
      <w:r w:rsidR="00F06CA1" w:rsidRPr="00125D99">
        <w:t>&lt;http://www.impr</w:t>
      </w:r>
      <w:r w:rsidRPr="00125D99">
        <w:t>o</w:t>
      </w:r>
      <w:r w:rsidR="00F06CA1" w:rsidRPr="00125D99">
        <w:t>vingchroniccare.org/index.php?p=The_Chronic_Care_Model&amp;s=2&gt;.</w:t>
      </w:r>
    </w:p>
    <w:p w14:paraId="7C1D5772" w14:textId="77777777" w:rsidR="005E06B3" w:rsidRPr="00125D99" w:rsidRDefault="005E06B3" w:rsidP="005E06B3">
      <w:pPr>
        <w:pStyle w:val="DHHSbody"/>
      </w:pPr>
      <w:r w:rsidRPr="00125D99">
        <w:t>This model informs and guides the service redesign that community health services need to undertake to support people with chronic conditions.</w:t>
      </w:r>
    </w:p>
    <w:p w14:paraId="0CB0AC80" w14:textId="436E1C83" w:rsidR="005E06B3" w:rsidRPr="00125D99" w:rsidRDefault="005E06B3" w:rsidP="005E06B3">
      <w:pPr>
        <w:pStyle w:val="DHHSbody"/>
      </w:pPr>
      <w:r w:rsidRPr="00125D99">
        <w:t>The model has been modified to better fit the Victorian healthcare system by incorporating elements such as health literacy, peer support and well-functioning multidisciplinary teams</w:t>
      </w:r>
      <w:r w:rsidR="00D74ED0" w:rsidRPr="00125D99">
        <w:rPr>
          <w:rStyle w:val="FootnoteReference"/>
        </w:rPr>
        <w:footnoteReference w:id="1"/>
      </w:r>
      <w:r w:rsidRPr="00125D99">
        <w:t>.</w:t>
      </w:r>
    </w:p>
    <w:p w14:paraId="70D6562E" w14:textId="77777777" w:rsidR="005E06B3" w:rsidRPr="00125D99" w:rsidRDefault="005E06B3" w:rsidP="005E06B3">
      <w:pPr>
        <w:pStyle w:val="Heading2"/>
      </w:pPr>
      <w:bookmarkStart w:id="38" w:name="_TOC_250022"/>
      <w:bookmarkStart w:id="39" w:name="_Toc1740436"/>
      <w:bookmarkStart w:id="40" w:name="_Toc5715626"/>
      <w:bookmarkEnd w:id="38"/>
      <w:r w:rsidRPr="00125D99">
        <w:t>Identifying areas for improvement</w:t>
      </w:r>
      <w:bookmarkEnd w:id="39"/>
      <w:bookmarkEnd w:id="40"/>
    </w:p>
    <w:p w14:paraId="69B51EF1" w14:textId="1FC95CD7" w:rsidR="005E06B3" w:rsidRPr="00125D99" w:rsidRDefault="005E06B3" w:rsidP="005E06B3">
      <w:pPr>
        <w:pStyle w:val="DHHSbody"/>
      </w:pPr>
      <w:r w:rsidRPr="00125D99">
        <w:t xml:space="preserve">See </w:t>
      </w:r>
      <w:r w:rsidR="00F06CA1" w:rsidRPr="00125D99">
        <w:t>‘</w:t>
      </w:r>
      <w:r w:rsidR="00F06CA1" w:rsidRPr="00125D99">
        <w:fldChar w:fldCharType="begin"/>
      </w:r>
      <w:r w:rsidR="00F06CA1" w:rsidRPr="00125D99">
        <w:instrText xml:space="preserve"> REF _Ref2950606 \h </w:instrText>
      </w:r>
      <w:r w:rsidR="000358E8" w:rsidRPr="00125D99">
        <w:instrText xml:space="preserve"> \* MERGEFORMAT </w:instrText>
      </w:r>
      <w:r w:rsidR="00F06CA1" w:rsidRPr="00125D99">
        <w:fldChar w:fldCharType="separate"/>
      </w:r>
      <w:r w:rsidR="00E228D6" w:rsidRPr="00125D99">
        <w:t>Appendix 1: Chronic care service self-assessment checklist</w:t>
      </w:r>
      <w:r w:rsidR="00F06CA1" w:rsidRPr="00125D99">
        <w:fldChar w:fldCharType="end"/>
      </w:r>
      <w:r w:rsidR="00F06CA1" w:rsidRPr="00125D99">
        <w:t xml:space="preserve">’ </w:t>
      </w:r>
      <w:r w:rsidRPr="00125D99">
        <w:t>for a chronic care self-assessment checklist for community health services to review current care delivery systems and practice.</w:t>
      </w:r>
    </w:p>
    <w:p w14:paraId="6470E3AF" w14:textId="0EA3842C" w:rsidR="005E06B3" w:rsidRPr="00125D99" w:rsidRDefault="005E06B3" w:rsidP="0095563A">
      <w:pPr>
        <w:pStyle w:val="DHHSbody"/>
      </w:pPr>
      <w:r w:rsidRPr="00125D99">
        <w:t xml:space="preserve">Services can also use the </w:t>
      </w:r>
      <w:hyperlink r:id="rId24" w:history="1">
        <w:r w:rsidR="00E359F9" w:rsidRPr="00125D99">
          <w:rPr>
            <w:rStyle w:val="Hyperlink"/>
          </w:rPr>
          <w:t>Assessment of Chronic Care Illness Care Guide June 2016 tool to identify areas for improvement</w:t>
        </w:r>
      </w:hyperlink>
      <w:hyperlink w:history="1"/>
      <w:r w:rsidR="00F06CA1" w:rsidRPr="00125D99">
        <w:t xml:space="preserve"> </w:t>
      </w:r>
      <w:r w:rsidR="008A2634" w:rsidRPr="00125D99">
        <w:t>&lt;https://www2.health.vic.gov.au/about/publications/policiesandguidelines/assessment-of-chronic-illness-care-guide&gt;.</w:t>
      </w:r>
    </w:p>
    <w:p w14:paraId="59DB8C23" w14:textId="77777777" w:rsidR="005E06B3" w:rsidRPr="00125D99" w:rsidRDefault="005E06B3" w:rsidP="005E06B3">
      <w:pPr>
        <w:pStyle w:val="Heading2"/>
      </w:pPr>
      <w:bookmarkStart w:id="41" w:name="_TOC_250021"/>
      <w:bookmarkStart w:id="42" w:name="_Toc1740437"/>
      <w:bookmarkStart w:id="43" w:name="_Toc5715627"/>
      <w:bookmarkEnd w:id="41"/>
      <w:r w:rsidRPr="00125D99">
        <w:t>Expanded Chronic Care Model</w:t>
      </w:r>
      <w:bookmarkEnd w:id="42"/>
      <w:bookmarkEnd w:id="43"/>
    </w:p>
    <w:p w14:paraId="569BF334" w14:textId="39C4F957" w:rsidR="005E06B3" w:rsidRPr="00125D99" w:rsidRDefault="005E06B3" w:rsidP="0095563A">
      <w:pPr>
        <w:pStyle w:val="DHHSbody"/>
      </w:pPr>
      <w:r w:rsidRPr="00125D99">
        <w:t>Many Primary Care Partnerships have adopted the</w:t>
      </w:r>
      <w:r w:rsidR="008A2634" w:rsidRPr="00125D99">
        <w:t xml:space="preserve"> </w:t>
      </w:r>
      <w:hyperlink r:id="rId25" w:history="1">
        <w:r w:rsidR="008A2634" w:rsidRPr="00125D99">
          <w:rPr>
            <w:rStyle w:val="Hyperlink"/>
          </w:rPr>
          <w:t>Expanded Chronic Care Model</w:t>
        </w:r>
      </w:hyperlink>
      <w:r w:rsidR="008A2634" w:rsidRPr="00125D99">
        <w:t xml:space="preserve"> &lt;http://www.gvpcp.org.au/wp-content/uploads/2016/11/2014-Hume-Expanded-Chronic-Care-Model.pdf&gt;. </w:t>
      </w:r>
      <w:r w:rsidRPr="00125D99">
        <w:t xml:space="preserve"> </w:t>
      </w:r>
    </w:p>
    <w:p w14:paraId="37CDFF96" w14:textId="77777777" w:rsidR="005E06B3" w:rsidRPr="00125D99" w:rsidRDefault="005E06B3" w:rsidP="005E06B3">
      <w:pPr>
        <w:pStyle w:val="DHHSbody"/>
      </w:pPr>
      <w:r w:rsidRPr="00125D99">
        <w:t>This is an adapted version of the Chronic Care Model that includes population health measures to support the adoption of healthy lifestyle behaviours. Community health services, through working with other organisations and partners, can play a significant role in supporting catchment-wide approaches to population health interventions.</w:t>
      </w:r>
    </w:p>
    <w:p w14:paraId="74D2F455" w14:textId="10215B7C" w:rsidR="005E06B3" w:rsidRPr="00125D99" w:rsidRDefault="005E06B3" w:rsidP="005E06B3">
      <w:pPr>
        <w:pStyle w:val="DHHSbody"/>
      </w:pPr>
      <w:r w:rsidRPr="00125D99">
        <w:t xml:space="preserve">The key premise of the Chronic Care Model is that </w:t>
      </w:r>
      <w:r w:rsidR="008E2844" w:rsidRPr="00125D99">
        <w:t>to</w:t>
      </w:r>
      <w:r w:rsidRPr="00125D99">
        <w:t xml:space="preserve"> improve outcomes in chronic care, people need to be informed and activated.</w:t>
      </w:r>
    </w:p>
    <w:p w14:paraId="5BF44EB9" w14:textId="77777777" w:rsidR="005E06B3" w:rsidRPr="00125D99" w:rsidRDefault="005E06B3" w:rsidP="005E06B3">
      <w:pPr>
        <w:pStyle w:val="DHHSbody"/>
      </w:pPr>
      <w:r w:rsidRPr="00125D99">
        <w:t>This requires well-organised healthcare organisations within an integrated healthcare system, and a prepared and proactive healthcare team that carry out the functions outlined below.</w:t>
      </w:r>
    </w:p>
    <w:p w14:paraId="467CF423" w14:textId="77777777" w:rsidR="005E06B3" w:rsidRPr="00125D99" w:rsidRDefault="005E06B3" w:rsidP="005E06B3">
      <w:pPr>
        <w:pStyle w:val="Heading2"/>
      </w:pPr>
      <w:bookmarkStart w:id="44" w:name="_TOC_250020"/>
      <w:bookmarkStart w:id="45" w:name="_Toc1740438"/>
      <w:bookmarkStart w:id="46" w:name="_Toc5715628"/>
      <w:bookmarkEnd w:id="44"/>
      <w:r w:rsidRPr="00125D99">
        <w:t>A prepared and proactive healthcare team</w:t>
      </w:r>
      <w:bookmarkEnd w:id="45"/>
      <w:bookmarkEnd w:id="46"/>
    </w:p>
    <w:p w14:paraId="42AEAFE4" w14:textId="77777777" w:rsidR="005E06B3" w:rsidRPr="00125D99" w:rsidRDefault="005E06B3" w:rsidP="005E06B3">
      <w:pPr>
        <w:pStyle w:val="DHHSbody"/>
      </w:pPr>
      <w:r w:rsidRPr="00125D99">
        <w:t>A prepared and proactive healthcare team:</w:t>
      </w:r>
    </w:p>
    <w:p w14:paraId="429E9B1D" w14:textId="77777777" w:rsidR="005E06B3" w:rsidRPr="00125D99" w:rsidRDefault="005E06B3" w:rsidP="005E06B3">
      <w:pPr>
        <w:pStyle w:val="DHHSbullet1"/>
      </w:pPr>
      <w:r w:rsidRPr="00125D99">
        <w:t>provides systematic, planned interventions based on best practice</w:t>
      </w:r>
      <w:r w:rsidRPr="00125D99">
        <w:rPr>
          <w:spacing w:val="-5"/>
        </w:rPr>
        <w:t xml:space="preserve"> </w:t>
      </w:r>
      <w:r w:rsidRPr="00125D99">
        <w:t>guidelines</w:t>
      </w:r>
    </w:p>
    <w:p w14:paraId="59B186D8" w14:textId="77777777" w:rsidR="005E06B3" w:rsidRPr="00125D99" w:rsidRDefault="005E06B3" w:rsidP="005E06B3">
      <w:pPr>
        <w:pStyle w:val="DHHSbullet1"/>
      </w:pPr>
      <w:r w:rsidRPr="00125D99">
        <w:t xml:space="preserve">provides comprehensive assessment and care planning, and systematic </w:t>
      </w:r>
      <w:r w:rsidRPr="00125D99">
        <w:rPr>
          <w:spacing w:val="-3"/>
        </w:rPr>
        <w:t xml:space="preserve">monitoring </w:t>
      </w:r>
      <w:r w:rsidRPr="00125D99">
        <w:t>and</w:t>
      </w:r>
      <w:r w:rsidRPr="00125D99">
        <w:rPr>
          <w:spacing w:val="-1"/>
        </w:rPr>
        <w:t xml:space="preserve"> </w:t>
      </w:r>
      <w:r w:rsidRPr="00125D99">
        <w:t>review</w:t>
      </w:r>
    </w:p>
    <w:p w14:paraId="0A8EE81C" w14:textId="77777777" w:rsidR="005E06B3" w:rsidRPr="00125D99" w:rsidRDefault="005E06B3" w:rsidP="005E06B3">
      <w:pPr>
        <w:pStyle w:val="DHHSbullet1"/>
      </w:pPr>
      <w:r w:rsidRPr="00125D99">
        <w:t>emphasises the person’s central role in managing their</w:t>
      </w:r>
      <w:r w:rsidRPr="00125D99">
        <w:rPr>
          <w:spacing w:val="-2"/>
        </w:rPr>
        <w:t xml:space="preserve"> </w:t>
      </w:r>
      <w:r w:rsidRPr="00125D99">
        <w:t>health</w:t>
      </w:r>
    </w:p>
    <w:p w14:paraId="276B3345" w14:textId="77777777" w:rsidR="005E06B3" w:rsidRPr="00125D99" w:rsidRDefault="005E06B3" w:rsidP="007E28D9">
      <w:pPr>
        <w:pStyle w:val="DHHSbullet1lastline"/>
      </w:pPr>
      <w:r w:rsidRPr="00125D99">
        <w:t xml:space="preserve">provides people with information and skills that support them to manage their </w:t>
      </w:r>
      <w:r w:rsidRPr="00125D99">
        <w:rPr>
          <w:spacing w:val="-3"/>
        </w:rPr>
        <w:t xml:space="preserve">health </w:t>
      </w:r>
      <w:r w:rsidRPr="00125D99">
        <w:t>and</w:t>
      </w:r>
      <w:r w:rsidRPr="00125D99">
        <w:rPr>
          <w:spacing w:val="-1"/>
        </w:rPr>
        <w:t xml:space="preserve"> </w:t>
      </w:r>
      <w:r w:rsidRPr="00125D99">
        <w:t>healthcare</w:t>
      </w:r>
    </w:p>
    <w:p w14:paraId="569AA147" w14:textId="77777777" w:rsidR="005E06B3" w:rsidRPr="00125D99" w:rsidRDefault="005E06B3" w:rsidP="005E06B3">
      <w:pPr>
        <w:pStyle w:val="DHHSbody"/>
      </w:pPr>
      <w:r w:rsidRPr="00125D99">
        <w:t>Organisational requirements to support this include:</w:t>
      </w:r>
    </w:p>
    <w:p w14:paraId="0529F803" w14:textId="77777777" w:rsidR="005E06B3" w:rsidRPr="00125D99" w:rsidRDefault="005E06B3" w:rsidP="005E06B3">
      <w:pPr>
        <w:pStyle w:val="DHHSbullet1"/>
      </w:pPr>
      <w:r w:rsidRPr="00125D99">
        <w:rPr>
          <w:sz w:val="19"/>
        </w:rPr>
        <w:t xml:space="preserve">arrangement of healthcare teams and delivery models that provide </w:t>
      </w:r>
      <w:r w:rsidRPr="00125D99">
        <w:t>integrated multidisciplinary care both within the organisation, and with external</w:t>
      </w:r>
      <w:r w:rsidRPr="00125D99">
        <w:rPr>
          <w:spacing w:val="-3"/>
        </w:rPr>
        <w:t xml:space="preserve"> </w:t>
      </w:r>
      <w:r w:rsidRPr="00125D99">
        <w:rPr>
          <w:spacing w:val="-4"/>
        </w:rPr>
        <w:t>providers</w:t>
      </w:r>
    </w:p>
    <w:p w14:paraId="361C4F0D" w14:textId="77777777" w:rsidR="005E06B3" w:rsidRPr="00125D99" w:rsidRDefault="005E06B3" w:rsidP="005E06B3">
      <w:pPr>
        <w:pStyle w:val="DHHSbullet1"/>
      </w:pPr>
      <w:r w:rsidRPr="00125D99">
        <w:t xml:space="preserve">use clinical information systems to support sharing and collating of data to </w:t>
      </w:r>
      <w:r w:rsidRPr="00125D99">
        <w:rPr>
          <w:spacing w:val="-3"/>
        </w:rPr>
        <w:t xml:space="preserve">measure </w:t>
      </w:r>
      <w:r w:rsidRPr="00125D99">
        <w:t>performance and plan services</w:t>
      </w:r>
    </w:p>
    <w:p w14:paraId="771175E5" w14:textId="77777777" w:rsidR="005E06B3" w:rsidRPr="00125D99" w:rsidRDefault="005E06B3" w:rsidP="005E06B3">
      <w:pPr>
        <w:pStyle w:val="DHHSbullet1"/>
      </w:pPr>
      <w:r w:rsidRPr="00125D99">
        <w:lastRenderedPageBreak/>
        <w:t>engaging individuals and the community in planning, delivery and evaluation of</w:t>
      </w:r>
      <w:r w:rsidRPr="00125D99">
        <w:rPr>
          <w:spacing w:val="-6"/>
        </w:rPr>
        <w:t xml:space="preserve"> </w:t>
      </w:r>
      <w:r w:rsidRPr="00125D99">
        <w:t>care</w:t>
      </w:r>
    </w:p>
    <w:p w14:paraId="73E4B9AA" w14:textId="77777777" w:rsidR="005E06B3" w:rsidRPr="00125D99" w:rsidRDefault="005E06B3" w:rsidP="008E2844">
      <w:pPr>
        <w:pStyle w:val="DHHSbullet1lastline"/>
      </w:pPr>
      <w:r w:rsidRPr="00125D99">
        <w:t>a commitment to monitoring outcomes and evaluating care</w:t>
      </w:r>
      <w:r w:rsidRPr="00125D99">
        <w:rPr>
          <w:spacing w:val="-5"/>
        </w:rPr>
        <w:t xml:space="preserve"> </w:t>
      </w:r>
      <w:r w:rsidRPr="00125D99">
        <w:t>processes.</w:t>
      </w:r>
    </w:p>
    <w:p w14:paraId="2BFA1D0A" w14:textId="4A5E7BA6" w:rsidR="00A44A21" w:rsidRPr="00125D99" w:rsidRDefault="008A2634" w:rsidP="00053102">
      <w:pPr>
        <w:pStyle w:val="DHHSbody"/>
      </w:pPr>
      <w:r w:rsidRPr="00125D99">
        <w:t xml:space="preserve">For more information visit the </w:t>
      </w:r>
      <w:hyperlink r:id="rId26" w:history="1">
        <w:r w:rsidRPr="00125D99">
          <w:rPr>
            <w:rStyle w:val="Hyperlink"/>
          </w:rPr>
          <w:t>Imp</w:t>
        </w:r>
        <w:r w:rsidR="00A44A21" w:rsidRPr="00125D99">
          <w:rPr>
            <w:rStyle w:val="Hyperlink"/>
          </w:rPr>
          <w:t>roving chronic illness care website</w:t>
        </w:r>
      </w:hyperlink>
      <w:r w:rsidR="00A44A21" w:rsidRPr="00125D99">
        <w:t xml:space="preserve"> </w:t>
      </w:r>
      <w:r w:rsidR="00053102" w:rsidRPr="00125D99">
        <w:t>&lt;</w:t>
      </w:r>
      <w:r w:rsidR="00A44A21" w:rsidRPr="00125D99">
        <w:t>http://www.improvingchroniccare.org/</w:t>
      </w:r>
      <w:r w:rsidR="00053102" w:rsidRPr="00125D99">
        <w:t>&gt;</w:t>
      </w:r>
      <w:r w:rsidR="00A44A21" w:rsidRPr="00125D99">
        <w:t xml:space="preserve">. </w:t>
      </w:r>
    </w:p>
    <w:p w14:paraId="20E3A67B" w14:textId="58766E36" w:rsidR="00A929AE" w:rsidRDefault="00A929AE" w:rsidP="00A929AE">
      <w:pPr>
        <w:pStyle w:val="DHHSbody"/>
        <w:spacing w:before="4000"/>
        <w:ind w:left="-1134"/>
      </w:pPr>
      <w:r w:rsidRPr="00125D99">
        <w:rPr>
          <w:noProof/>
        </w:rPr>
        <w:drawing>
          <wp:inline distT="0" distB="0" distL="0" distR="0" wp14:anchorId="526EE9EE" wp14:editId="041120E9">
            <wp:extent cx="6120130" cy="3652520"/>
            <wp:effectExtent l="0" t="0" r="0" b="508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dium left hand page circles graphic fill in.png"/>
                    <pic:cNvPicPr/>
                  </pic:nvPicPr>
                  <pic:blipFill>
                    <a:blip r:embed="rId27"/>
                    <a:stretch>
                      <a:fillRect/>
                    </a:stretch>
                  </pic:blipFill>
                  <pic:spPr>
                    <a:xfrm>
                      <a:off x="0" y="0"/>
                      <a:ext cx="6120130" cy="3652520"/>
                    </a:xfrm>
                    <a:prstGeom prst="rect">
                      <a:avLst/>
                    </a:prstGeom>
                  </pic:spPr>
                </pic:pic>
              </a:graphicData>
            </a:graphic>
          </wp:inline>
        </w:drawing>
      </w:r>
    </w:p>
    <w:p w14:paraId="0F6BAF34" w14:textId="7CECBB8A" w:rsidR="005E06B3" w:rsidRPr="00125D99" w:rsidRDefault="005E06B3" w:rsidP="007E28D9">
      <w:pPr>
        <w:pStyle w:val="Heading1"/>
      </w:pPr>
      <w:r w:rsidRPr="00125D99">
        <w:rPr>
          <w:sz w:val="16"/>
        </w:rPr>
        <w:br w:type="page"/>
      </w:r>
      <w:bookmarkStart w:id="47" w:name="_TOC_250019"/>
      <w:bookmarkStart w:id="48" w:name="_Toc5715629"/>
      <w:bookmarkEnd w:id="47"/>
      <w:r w:rsidRPr="00125D99">
        <w:lastRenderedPageBreak/>
        <w:t>Implementing effective chronic care</w:t>
      </w:r>
      <w:bookmarkEnd w:id="48"/>
    </w:p>
    <w:p w14:paraId="312D266C" w14:textId="77777777" w:rsidR="005E06B3" w:rsidRPr="00125D99" w:rsidRDefault="005E06B3" w:rsidP="005E06B3">
      <w:pPr>
        <w:pStyle w:val="DHHSbody"/>
      </w:pPr>
      <w:r w:rsidRPr="00125D99">
        <w:t>Implementing the Chronic Care Model will support community health services to deliver effective evidence-based chronic care. The model has six core elements for organisations to focus on.</w:t>
      </w:r>
    </w:p>
    <w:p w14:paraId="2C27D07B" w14:textId="780E9999" w:rsidR="005E06B3" w:rsidRPr="00125D99" w:rsidRDefault="005E06B3" w:rsidP="005E06B3">
      <w:pPr>
        <w:pStyle w:val="DHHSbody"/>
      </w:pPr>
      <w:r w:rsidRPr="00125D99">
        <w:t xml:space="preserve">The six elements of the Chronic Care Model are outlined below, in the context of Victorian community health services. They include aligning practice with the Victorian Service Coordination Framework (see </w:t>
      </w:r>
      <w:r w:rsidR="00712B9D" w:rsidRPr="00125D99">
        <w:t>‘</w:t>
      </w:r>
      <w:r w:rsidR="00712B9D" w:rsidRPr="00125D99">
        <w:fldChar w:fldCharType="begin"/>
      </w:r>
      <w:r w:rsidR="00712B9D" w:rsidRPr="00125D99">
        <w:instrText xml:space="preserve"> REF _Ref2951175 \h </w:instrText>
      </w:r>
      <w:r w:rsidR="00125D99">
        <w:instrText xml:space="preserve"> \* MERGEFORMAT </w:instrText>
      </w:r>
      <w:r w:rsidR="00712B9D" w:rsidRPr="00125D99">
        <w:fldChar w:fldCharType="separate"/>
      </w:r>
      <w:r w:rsidR="00E228D6" w:rsidRPr="00125D99">
        <w:t>Appendix 2: Working with service providers – service coordination and integration</w:t>
      </w:r>
      <w:r w:rsidR="00712B9D" w:rsidRPr="00125D99">
        <w:fldChar w:fldCharType="end"/>
      </w:r>
      <w:r w:rsidR="00712B9D" w:rsidRPr="00125D99">
        <w:t>’</w:t>
      </w:r>
      <w:r w:rsidRPr="00125D99">
        <w:t>).</w:t>
      </w:r>
    </w:p>
    <w:p w14:paraId="0E75D0F5" w14:textId="503705B3" w:rsidR="005E06B3" w:rsidRPr="00125D99" w:rsidRDefault="005E06B3" w:rsidP="007E28D9">
      <w:pPr>
        <w:pStyle w:val="DHHSbody"/>
      </w:pPr>
      <w:r w:rsidRPr="00125D99">
        <w:t xml:space="preserve">The authors of the model stress that organisations must focus on </w:t>
      </w:r>
      <w:r w:rsidRPr="00125D99">
        <w:rPr>
          <w:b/>
        </w:rPr>
        <w:t>all</w:t>
      </w:r>
      <w:r w:rsidRPr="00125D99">
        <w:t xml:space="preserve"> six areas </w:t>
      </w:r>
      <w:r w:rsidR="008E2844" w:rsidRPr="00125D99">
        <w:t>to</w:t>
      </w:r>
      <w:r w:rsidRPr="00125D99">
        <w:t xml:space="preserve"> provide effective care that supports people with chronic conditions.</w:t>
      </w:r>
    </w:p>
    <w:p w14:paraId="58DE0B6A" w14:textId="3A985E14" w:rsidR="007E28D9" w:rsidRPr="00125D99" w:rsidRDefault="005E06B3" w:rsidP="0095563A">
      <w:pPr>
        <w:pStyle w:val="DHHSfigurecaption"/>
        <w:rPr>
          <w:w w:val="105"/>
        </w:rPr>
      </w:pPr>
      <w:r w:rsidRPr="00125D99">
        <w:rPr>
          <w:w w:val="105"/>
        </w:rPr>
        <w:t xml:space="preserve">Figure </w:t>
      </w:r>
      <w:r w:rsidR="00712B9D" w:rsidRPr="00125D99">
        <w:rPr>
          <w:w w:val="105"/>
        </w:rPr>
        <w:t>3:</w:t>
      </w:r>
      <w:r w:rsidRPr="00125D99">
        <w:rPr>
          <w:w w:val="105"/>
        </w:rPr>
        <w:t xml:space="preserve"> Core elements of the Chronic Care </w:t>
      </w:r>
      <w:r w:rsidRPr="00125D99">
        <w:t>Model</w:t>
      </w:r>
    </w:p>
    <w:p w14:paraId="5968B520" w14:textId="77777777" w:rsidR="007E28D9" w:rsidRPr="00125D99" w:rsidRDefault="001F42E4" w:rsidP="007E28D9">
      <w:pPr>
        <w:pStyle w:val="DHHSbody"/>
      </w:pPr>
      <w:r w:rsidRPr="00125D99">
        <w:rPr>
          <w:noProof/>
        </w:rPr>
        <w:drawing>
          <wp:inline distT="0" distB="0" distL="0" distR="0" wp14:anchorId="0A0D9C96" wp14:editId="473CCB95">
            <wp:extent cx="6073140" cy="3562985"/>
            <wp:effectExtent l="0" t="0" r="0" b="0"/>
            <wp:docPr id="3" name="Picture 383" descr="Appendix 4 contains a text-equivalent description of this figur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3" descr="Appendix 4 contains a text-equivalent description of this figure. "/>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73140" cy="3562985"/>
                    </a:xfrm>
                    <a:prstGeom prst="rect">
                      <a:avLst/>
                    </a:prstGeom>
                    <a:noFill/>
                    <a:ln>
                      <a:noFill/>
                    </a:ln>
                  </pic:spPr>
                </pic:pic>
              </a:graphicData>
            </a:graphic>
          </wp:inline>
        </w:drawing>
      </w:r>
    </w:p>
    <w:p w14:paraId="1EF305D4" w14:textId="77777777" w:rsidR="005E06B3" w:rsidRPr="00125D99" w:rsidRDefault="005E06B3" w:rsidP="005E06B3">
      <w:pPr>
        <w:pStyle w:val="DHHSbody"/>
      </w:pPr>
      <w:r w:rsidRPr="00125D99">
        <w:t>The six core elements of the Chronic Care Model are outlined in further detail below.</w:t>
      </w:r>
    </w:p>
    <w:p w14:paraId="6C336B82" w14:textId="77777777" w:rsidR="005E06B3" w:rsidRPr="00125D99" w:rsidRDefault="005E06B3" w:rsidP="005E06B3">
      <w:pPr>
        <w:pStyle w:val="Heading2"/>
      </w:pPr>
      <w:bookmarkStart w:id="49" w:name="_TOC_250018"/>
      <w:bookmarkStart w:id="50" w:name="_Toc1740439"/>
      <w:bookmarkStart w:id="51" w:name="_Toc5715630"/>
      <w:bookmarkEnd w:id="49"/>
      <w:r w:rsidRPr="00125D99">
        <w:t>Organisational support</w:t>
      </w:r>
      <w:bookmarkEnd w:id="50"/>
      <w:bookmarkEnd w:id="51"/>
    </w:p>
    <w:p w14:paraId="0BB03DBC" w14:textId="77777777" w:rsidR="005E06B3" w:rsidRPr="00125D99" w:rsidRDefault="005E06B3" w:rsidP="005E06B3">
      <w:pPr>
        <w:pStyle w:val="DHHSbody"/>
      </w:pPr>
      <w:r w:rsidRPr="00125D99">
        <w:t>Organisational vision, leadership and appropriate resourcing are required to deliver effective chronic care.</w:t>
      </w:r>
    </w:p>
    <w:p w14:paraId="033D112B" w14:textId="77777777" w:rsidR="005E06B3" w:rsidRPr="00125D99" w:rsidRDefault="005E06B3" w:rsidP="005E06B3">
      <w:pPr>
        <w:pStyle w:val="DHHSbody"/>
      </w:pPr>
      <w:r w:rsidRPr="00125D99">
        <w:t>Demonstrating organisational commitment to delivering effective chronic care requires community health services to:</w:t>
      </w:r>
    </w:p>
    <w:p w14:paraId="58C8571E" w14:textId="77777777" w:rsidR="005E06B3" w:rsidRPr="00125D99" w:rsidRDefault="005E06B3" w:rsidP="005E06B3">
      <w:pPr>
        <w:pStyle w:val="DHHSbullet1"/>
      </w:pPr>
      <w:r w:rsidRPr="00125D99">
        <w:t xml:space="preserve">have a long-term vision and organisational goals for delivering services that meet </w:t>
      </w:r>
      <w:r w:rsidRPr="00125D99">
        <w:rPr>
          <w:spacing w:val="-5"/>
        </w:rPr>
        <w:t xml:space="preserve">the </w:t>
      </w:r>
      <w:r w:rsidRPr="00125D99">
        <w:t>needs of people with chronic</w:t>
      </w:r>
      <w:r w:rsidRPr="00125D99">
        <w:rPr>
          <w:spacing w:val="-1"/>
        </w:rPr>
        <w:t xml:space="preserve"> </w:t>
      </w:r>
      <w:r w:rsidRPr="00125D99">
        <w:t>conditions</w:t>
      </w:r>
    </w:p>
    <w:p w14:paraId="18C2F218" w14:textId="77777777" w:rsidR="005E06B3" w:rsidRPr="00125D99" w:rsidRDefault="005E06B3" w:rsidP="005E06B3">
      <w:pPr>
        <w:pStyle w:val="DHHSbullet1"/>
      </w:pPr>
      <w:r w:rsidRPr="00125D99">
        <w:t xml:space="preserve">articulate in their strategic business and individual work plans how the </w:t>
      </w:r>
      <w:r w:rsidRPr="00125D99">
        <w:rPr>
          <w:spacing w:val="-3"/>
        </w:rPr>
        <w:t xml:space="preserve">organisation </w:t>
      </w:r>
      <w:r w:rsidRPr="00125D99">
        <w:t>will implement the long-term vision for chronic care</w:t>
      </w:r>
      <w:r w:rsidRPr="00125D99">
        <w:rPr>
          <w:spacing w:val="-2"/>
        </w:rPr>
        <w:t xml:space="preserve"> </w:t>
      </w:r>
      <w:r w:rsidRPr="00125D99">
        <w:t>services</w:t>
      </w:r>
    </w:p>
    <w:p w14:paraId="09CE452F" w14:textId="77777777" w:rsidR="005E06B3" w:rsidRPr="00125D99" w:rsidRDefault="005E06B3" w:rsidP="005E06B3">
      <w:pPr>
        <w:pStyle w:val="DHHSbullet1"/>
      </w:pPr>
      <w:r w:rsidRPr="00125D99">
        <w:t>delegate overall responsibility for implementing and monitoring service provision</w:t>
      </w:r>
      <w:r w:rsidRPr="00125D99">
        <w:rPr>
          <w:spacing w:val="-24"/>
        </w:rPr>
        <w:t xml:space="preserve"> </w:t>
      </w:r>
      <w:r w:rsidRPr="00125D99">
        <w:rPr>
          <w:spacing w:val="-5"/>
        </w:rPr>
        <w:t xml:space="preserve">for </w:t>
      </w:r>
      <w:r w:rsidRPr="00125D99">
        <w:t>chronic care to the executive level of the</w:t>
      </w:r>
      <w:r w:rsidRPr="00125D99">
        <w:rPr>
          <w:spacing w:val="-4"/>
        </w:rPr>
        <w:t xml:space="preserve"> </w:t>
      </w:r>
      <w:r w:rsidRPr="00125D99">
        <w:t>organisation</w:t>
      </w:r>
    </w:p>
    <w:p w14:paraId="4940D3F8" w14:textId="77777777" w:rsidR="005E06B3" w:rsidRPr="00125D99" w:rsidRDefault="005E06B3" w:rsidP="005E06B3">
      <w:pPr>
        <w:pStyle w:val="DHHSbullet1"/>
      </w:pPr>
      <w:r w:rsidRPr="00125D99">
        <w:t>allocate appropriate resources, including access to a multidisciplinary care</w:t>
      </w:r>
      <w:r w:rsidRPr="00125D99">
        <w:rPr>
          <w:spacing w:val="-7"/>
        </w:rPr>
        <w:t xml:space="preserve"> </w:t>
      </w:r>
      <w:r w:rsidRPr="00125D99">
        <w:t>team</w:t>
      </w:r>
    </w:p>
    <w:p w14:paraId="5710BE43" w14:textId="77777777" w:rsidR="005E06B3" w:rsidRPr="00125D99" w:rsidRDefault="005E06B3" w:rsidP="005E06B3">
      <w:pPr>
        <w:pStyle w:val="DHHSbullet1"/>
      </w:pPr>
      <w:r w:rsidRPr="00125D99">
        <w:t xml:space="preserve">have a suitably qualified and experienced practitioner to manage </w:t>
      </w:r>
      <w:r w:rsidRPr="00125D99">
        <w:rPr>
          <w:spacing w:val="-5"/>
        </w:rPr>
        <w:t xml:space="preserve">the </w:t>
      </w:r>
      <w:r w:rsidRPr="00125D99">
        <w:t>multidisciplinary care</w:t>
      </w:r>
      <w:r w:rsidRPr="00125D99">
        <w:rPr>
          <w:spacing w:val="-1"/>
        </w:rPr>
        <w:t xml:space="preserve"> </w:t>
      </w:r>
      <w:r w:rsidRPr="00125D99">
        <w:t>team</w:t>
      </w:r>
    </w:p>
    <w:p w14:paraId="38600321" w14:textId="77777777" w:rsidR="005E06B3" w:rsidRPr="00125D99" w:rsidRDefault="005E06B3" w:rsidP="005E06B3">
      <w:pPr>
        <w:pStyle w:val="DHHSbullet1"/>
      </w:pPr>
      <w:r w:rsidRPr="00125D99">
        <w:lastRenderedPageBreak/>
        <w:t>routinely evaluate service processes and outcomes using a range of processes</w:t>
      </w:r>
      <w:r w:rsidRPr="00125D99">
        <w:rPr>
          <w:spacing w:val="-31"/>
        </w:rPr>
        <w:t xml:space="preserve"> </w:t>
      </w:r>
      <w:r w:rsidRPr="00125D99">
        <w:rPr>
          <w:spacing w:val="-4"/>
        </w:rPr>
        <w:t xml:space="preserve">and </w:t>
      </w:r>
      <w:r w:rsidRPr="00125D99">
        <w:t>indicators including consumer, community and practitioner</w:t>
      </w:r>
      <w:r w:rsidRPr="00125D99">
        <w:rPr>
          <w:spacing w:val="-6"/>
        </w:rPr>
        <w:t xml:space="preserve"> </w:t>
      </w:r>
      <w:r w:rsidRPr="00125D99">
        <w:t>experiences</w:t>
      </w:r>
    </w:p>
    <w:p w14:paraId="5664ED51" w14:textId="77777777" w:rsidR="007E28D9" w:rsidRPr="00125D99" w:rsidRDefault="005E06B3" w:rsidP="0095563A">
      <w:pPr>
        <w:pStyle w:val="DHHSbullet1lastline"/>
      </w:pPr>
      <w:r w:rsidRPr="00125D99">
        <w:t>use a proven improvement strategy to implement and monitor organisational</w:t>
      </w:r>
      <w:r w:rsidRPr="00125D99">
        <w:rPr>
          <w:spacing w:val="-12"/>
        </w:rPr>
        <w:t xml:space="preserve"> </w:t>
      </w:r>
      <w:r w:rsidRPr="00125D99">
        <w:t>goals.</w:t>
      </w:r>
      <w:r w:rsidR="007E28D9" w:rsidRPr="00125D99">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4A0" w:firstRow="1" w:lastRow="0" w:firstColumn="1" w:lastColumn="0" w:noHBand="0" w:noVBand="1"/>
      </w:tblPr>
      <w:tblGrid>
        <w:gridCol w:w="9390"/>
      </w:tblGrid>
      <w:tr w:rsidR="007E28D9" w:rsidRPr="00125D99" w14:paraId="09D32635" w14:textId="77777777" w:rsidTr="0095563A">
        <w:tc>
          <w:tcPr>
            <w:tcW w:w="9390" w:type="dxa"/>
            <w:tcBorders>
              <w:top w:val="nil"/>
              <w:left w:val="nil"/>
              <w:bottom w:val="nil"/>
              <w:right w:val="nil"/>
            </w:tcBorders>
            <w:shd w:val="clear" w:color="auto" w:fill="F7CCD6"/>
          </w:tcPr>
          <w:p w14:paraId="78F11E94" w14:textId="77777777" w:rsidR="007E28D9" w:rsidRPr="00125D99" w:rsidRDefault="007E28D9" w:rsidP="007E28D9">
            <w:pPr>
              <w:pStyle w:val="DHHStabletext"/>
              <w:rPr>
                <w:b/>
              </w:rPr>
            </w:pPr>
            <w:r w:rsidRPr="00125D99">
              <w:rPr>
                <w:b/>
              </w:rPr>
              <w:t>Case study</w:t>
            </w:r>
          </w:p>
          <w:p w14:paraId="552F1205" w14:textId="46C5EBBA" w:rsidR="007E28D9" w:rsidRPr="00125D99" w:rsidRDefault="007E28D9" w:rsidP="007E28D9">
            <w:pPr>
              <w:pStyle w:val="DHHStabletext"/>
            </w:pPr>
            <w:r w:rsidRPr="00125D99">
              <w:t xml:space="preserve">When </w:t>
            </w:r>
            <w:proofErr w:type="spellStart"/>
            <w:r w:rsidRPr="00125D99">
              <w:t>cohealth</w:t>
            </w:r>
            <w:proofErr w:type="spellEnd"/>
            <w:r w:rsidRPr="00125D99">
              <w:t xml:space="preserve"> reviewed their care process a few years ago, they found their client journey was unnecessarily complex and many clients were experiencing poorly coordinated care. They began a change process led by senior management to implement a new model of care. </w:t>
            </w:r>
          </w:p>
        </w:tc>
      </w:tr>
    </w:tbl>
    <w:p w14:paraId="046D714F" w14:textId="77777777" w:rsidR="005E06B3" w:rsidRPr="00125D99" w:rsidRDefault="005E06B3" w:rsidP="005E06B3">
      <w:pPr>
        <w:pStyle w:val="Heading3"/>
      </w:pPr>
      <w:r w:rsidRPr="00125D99">
        <w:t>More information</w:t>
      </w:r>
    </w:p>
    <w:p w14:paraId="75A0A40F" w14:textId="658CC836" w:rsidR="005E06B3" w:rsidRPr="00125D99" w:rsidRDefault="008B1E64" w:rsidP="007E28D9">
      <w:pPr>
        <w:pStyle w:val="DHHSbullet1"/>
      </w:pPr>
      <w:hyperlink r:id="rId29" w:history="1">
        <w:r w:rsidR="00712B9D" w:rsidRPr="00125D99">
          <w:rPr>
            <w:rStyle w:val="Hyperlink"/>
          </w:rPr>
          <w:t>Assessment of Chronic Illness Care tool</w:t>
        </w:r>
      </w:hyperlink>
      <w:r w:rsidR="007E28D9" w:rsidRPr="00125D99">
        <w:t xml:space="preserve"> </w:t>
      </w:r>
      <w:r w:rsidR="00712B9D" w:rsidRPr="00125D99">
        <w:t>&lt;https://www.impr</w:t>
      </w:r>
      <w:r w:rsidR="005E06B3" w:rsidRPr="00125D99">
        <w:t>o</w:t>
      </w:r>
      <w:r w:rsidR="00712B9D" w:rsidRPr="00125D99">
        <w:t>vingchroniccare.org/index.php?p=ACIC_Survey&amp;s=35&gt;</w:t>
      </w:r>
    </w:p>
    <w:p w14:paraId="2EC2D4C7" w14:textId="4D123A39" w:rsidR="005E06B3" w:rsidRPr="00125D99" w:rsidRDefault="008B1E64" w:rsidP="007E28D9">
      <w:pPr>
        <w:pStyle w:val="DHHSbullet1"/>
      </w:pPr>
      <w:hyperlink r:id="rId30">
        <w:r w:rsidR="005E06B3" w:rsidRPr="00125D99">
          <w:rPr>
            <w:rStyle w:val="Hyperlink"/>
          </w:rPr>
          <w:t>Patient Assessment of Chronic Illness Care tool</w:t>
        </w:r>
      </w:hyperlink>
      <w:r w:rsidR="007E28D9" w:rsidRPr="00125D99">
        <w:rPr>
          <w:rStyle w:val="Hyperlink"/>
        </w:rPr>
        <w:t xml:space="preserve"> </w:t>
      </w:r>
      <w:hyperlink r:id="rId31">
        <w:r w:rsidR="005E06B3" w:rsidRPr="00125D99">
          <w:t>&lt;www.impr</w:t>
        </w:r>
      </w:hyperlink>
      <w:r w:rsidR="005E06B3" w:rsidRPr="00125D99">
        <w:t>o</w:t>
      </w:r>
      <w:r w:rsidR="00712B9D" w:rsidRPr="00125D99">
        <w:t>vingchroniccare.org/index.php?p=PACIC_Survey&amp;s=36&gt;</w:t>
      </w:r>
    </w:p>
    <w:p w14:paraId="03699D8E" w14:textId="2C7BB3DA" w:rsidR="005E06B3" w:rsidRPr="00125D99" w:rsidRDefault="008B1E64" w:rsidP="007E28D9">
      <w:pPr>
        <w:pStyle w:val="DHHSbullet1"/>
      </w:pPr>
      <w:hyperlink r:id="rId32">
        <w:r w:rsidR="005E06B3" w:rsidRPr="00125D99">
          <w:rPr>
            <w:rStyle w:val="Hyperlink"/>
          </w:rPr>
          <w:t>Continuous improvement framework</w:t>
        </w:r>
      </w:hyperlink>
      <w:r w:rsidR="007E28D9" w:rsidRPr="00125D99">
        <w:t xml:space="preserve"> </w:t>
      </w:r>
      <w:r w:rsidR="005E06B3" w:rsidRPr="00125D99">
        <w:t>&lt;</w:t>
      </w:r>
      <w:r w:rsidR="001E277D" w:rsidRPr="00125D99">
        <w:t>https://www2.health.vic.gov.au/primary-and-community-health/primary-care/integrated-care/service-coordination/continous-improvement-framework</w:t>
      </w:r>
      <w:r w:rsidR="005E06B3" w:rsidRPr="00125D99">
        <w:t>&gt;</w:t>
      </w:r>
    </w:p>
    <w:p w14:paraId="05CDFA1A" w14:textId="20AF7A5A" w:rsidR="005E06B3" w:rsidRPr="00125D99" w:rsidRDefault="008B1E64" w:rsidP="007E28D9">
      <w:pPr>
        <w:pStyle w:val="DHHSbullet1"/>
      </w:pPr>
      <w:hyperlink r:id="rId33">
        <w:r w:rsidR="005E06B3" w:rsidRPr="00125D99">
          <w:rPr>
            <w:rStyle w:val="Hyperlink"/>
          </w:rPr>
          <w:t xml:space="preserve">Plan Do </w:t>
        </w:r>
        <w:r w:rsidR="000B1265" w:rsidRPr="00125D99">
          <w:rPr>
            <w:rStyle w:val="Hyperlink"/>
          </w:rPr>
          <w:t xml:space="preserve">Act </w:t>
        </w:r>
        <w:r w:rsidR="005E06B3" w:rsidRPr="00125D99">
          <w:rPr>
            <w:rStyle w:val="Hyperlink"/>
          </w:rPr>
          <w:t>Study guide</w:t>
        </w:r>
        <w:r w:rsidR="005E06B3" w:rsidRPr="00125D99">
          <w:t xml:space="preserve"> </w:t>
        </w:r>
      </w:hyperlink>
      <w:r w:rsidR="005E06B3" w:rsidRPr="00125D99">
        <w:rPr>
          <w:color w:val="231F20"/>
        </w:rPr>
        <w:t>(NHS UK)</w:t>
      </w:r>
      <w:r w:rsidR="007E28D9" w:rsidRPr="00125D99">
        <w:rPr>
          <w:color w:val="231F20"/>
        </w:rPr>
        <w:t xml:space="preserve"> </w:t>
      </w:r>
      <w:r w:rsidR="00712B9D" w:rsidRPr="00125D99">
        <w:t>&lt;</w:t>
      </w:r>
      <w:r w:rsidR="000B1265" w:rsidRPr="00125D99">
        <w:t>https://improvement.nhs.uk/resources/pdsa-cycles/</w:t>
      </w:r>
      <w:r w:rsidR="005E06B3" w:rsidRPr="00125D99">
        <w:t>&gt;</w:t>
      </w:r>
    </w:p>
    <w:p w14:paraId="4A005CAF" w14:textId="77777777" w:rsidR="005E06B3" w:rsidRPr="00125D99" w:rsidRDefault="005E06B3" w:rsidP="005E06B3">
      <w:pPr>
        <w:pStyle w:val="Heading2"/>
      </w:pPr>
      <w:bookmarkStart w:id="52" w:name="_TOC_250017"/>
      <w:bookmarkStart w:id="53" w:name="_Toc1740440"/>
      <w:bookmarkStart w:id="54" w:name="_Toc5715631"/>
      <w:bookmarkEnd w:id="52"/>
      <w:r w:rsidRPr="00125D99">
        <w:t>Community linkages</w:t>
      </w:r>
      <w:bookmarkEnd w:id="53"/>
      <w:bookmarkEnd w:id="54"/>
    </w:p>
    <w:p w14:paraId="0AF089FB" w14:textId="77777777" w:rsidR="005E06B3" w:rsidRPr="00125D99" w:rsidRDefault="005E06B3" w:rsidP="005E06B3">
      <w:pPr>
        <w:pStyle w:val="DHHSbody"/>
      </w:pPr>
      <w:r w:rsidRPr="00125D99">
        <w:t>Ensuring coordination and integration of care is an essential component in providing care for people with a chronic condition.</w:t>
      </w:r>
    </w:p>
    <w:p w14:paraId="48EA24F2" w14:textId="77777777" w:rsidR="005E06B3" w:rsidRPr="00125D99" w:rsidRDefault="005E06B3" w:rsidP="005E06B3">
      <w:pPr>
        <w:pStyle w:val="DHHSbody"/>
      </w:pPr>
      <w:r w:rsidRPr="00125D99">
        <w:t>This can only be achieved by working with other service providers and by engaging with local communities and community organisations.</w:t>
      </w:r>
    </w:p>
    <w:p w14:paraId="59982BAF" w14:textId="77777777" w:rsidR="005E06B3" w:rsidRPr="00125D99" w:rsidRDefault="005E06B3" w:rsidP="005E06B3">
      <w:pPr>
        <w:pStyle w:val="Heading3"/>
      </w:pPr>
      <w:r w:rsidRPr="00125D99">
        <w:t>Working with service providers</w:t>
      </w:r>
    </w:p>
    <w:p w14:paraId="3DD0B543" w14:textId="77777777" w:rsidR="005E06B3" w:rsidRPr="00125D99" w:rsidRDefault="005E06B3" w:rsidP="005E06B3">
      <w:pPr>
        <w:pStyle w:val="DHHSbody"/>
      </w:pPr>
      <w:r w:rsidRPr="00125D99">
        <w:t>Supporting a more integrated healthcare service for people with chronic conditions requires:</w:t>
      </w:r>
    </w:p>
    <w:p w14:paraId="0AC69945" w14:textId="77777777" w:rsidR="005E06B3" w:rsidRPr="00125D99" w:rsidRDefault="005E06B3" w:rsidP="005E06B3">
      <w:pPr>
        <w:pStyle w:val="DHHSbullet1"/>
      </w:pPr>
      <w:r w:rsidRPr="00125D99">
        <w:t xml:space="preserve">working with other services in the region </w:t>
      </w:r>
      <w:proofErr w:type="gramStart"/>
      <w:r w:rsidRPr="00125D99">
        <w:t>in order to</w:t>
      </w:r>
      <w:proofErr w:type="gramEnd"/>
      <w:r w:rsidRPr="00125D99">
        <w:t xml:space="preserve"> develop agreed care pathways, coordinate services, and ensure care is provided in a timely manner and in the </w:t>
      </w:r>
      <w:r w:rsidRPr="00125D99">
        <w:rPr>
          <w:spacing w:val="-4"/>
        </w:rPr>
        <w:t xml:space="preserve">most </w:t>
      </w:r>
      <w:r w:rsidRPr="00125D99">
        <w:t>appropriate</w:t>
      </w:r>
      <w:r w:rsidRPr="00125D99">
        <w:rPr>
          <w:spacing w:val="-1"/>
        </w:rPr>
        <w:t xml:space="preserve"> </w:t>
      </w:r>
      <w:r w:rsidRPr="00125D99">
        <w:t>setting</w:t>
      </w:r>
    </w:p>
    <w:p w14:paraId="19556F61" w14:textId="06F5A577" w:rsidR="005E06B3" w:rsidRPr="00125D99" w:rsidRDefault="005E06B3" w:rsidP="00C16D1E">
      <w:pPr>
        <w:pStyle w:val="DHHSbullet1"/>
      </w:pPr>
      <w:r w:rsidRPr="00125D99">
        <w:t xml:space="preserve">developing partnerships with other services that will help to deliver coordinated </w:t>
      </w:r>
      <w:r w:rsidRPr="00125D99">
        <w:rPr>
          <w:spacing w:val="-5"/>
        </w:rPr>
        <w:t xml:space="preserve">care </w:t>
      </w:r>
      <w:r w:rsidRPr="00125D99">
        <w:t>for participants in programs, such as the National Disability Insurance</w:t>
      </w:r>
      <w:r w:rsidRPr="00125D99">
        <w:rPr>
          <w:spacing w:val="-9"/>
        </w:rPr>
        <w:t xml:space="preserve"> </w:t>
      </w:r>
      <w:r w:rsidRPr="00125D99">
        <w:t>Scheme,</w:t>
      </w:r>
      <w:r w:rsidR="000B1265" w:rsidRPr="00125D99">
        <w:t xml:space="preserve"> </w:t>
      </w:r>
      <w:r w:rsidRPr="00125D99">
        <w:t>My Aged Care, mental health programs</w:t>
      </w:r>
    </w:p>
    <w:p w14:paraId="7D9E9568" w14:textId="77777777" w:rsidR="006A7CF0" w:rsidRPr="00125D99" w:rsidRDefault="005E06B3" w:rsidP="007E28D9">
      <w:pPr>
        <w:pStyle w:val="DHHSbullet1lastline"/>
      </w:pPr>
      <w:r w:rsidRPr="00125D99">
        <w:t>participating in planning and collaborative work of local Primary Care</w:t>
      </w:r>
      <w:r w:rsidRPr="00125D99">
        <w:rPr>
          <w:spacing w:val="-23"/>
        </w:rPr>
        <w:t xml:space="preserve"> </w:t>
      </w:r>
      <w:r w:rsidRPr="00125D99">
        <w:t>Partnerships and Primary Health</w:t>
      </w:r>
      <w:r w:rsidRPr="00125D99">
        <w:rPr>
          <w:spacing w:val="-1"/>
        </w:rPr>
        <w:t xml:space="preserve"> </w:t>
      </w:r>
      <w:r w:rsidRPr="00125D99">
        <w:t>Networks.</w:t>
      </w:r>
    </w:p>
    <w:p w14:paraId="47D6A753" w14:textId="1DD9226D" w:rsidR="006A7CF0" w:rsidRPr="00A929AE" w:rsidRDefault="00A929AE" w:rsidP="00A929AE">
      <w:pPr>
        <w:ind w:right="-1131"/>
        <w:jc w:val="right"/>
        <w:rPr>
          <w:rStyle w:val="DHHSbodyChar"/>
        </w:rPr>
      </w:pPr>
      <w:r>
        <w:rPr>
          <w:noProof/>
        </w:rPr>
        <w:drawing>
          <wp:inline distT="0" distB="0" distL="0" distR="0" wp14:anchorId="2E0A74AF" wp14:editId="01FB5068">
            <wp:extent cx="4736173" cy="2318723"/>
            <wp:effectExtent l="0" t="0" r="7620" b="5715"/>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all right hand page circles graphic fill in.png"/>
                    <pic:cNvPicPr/>
                  </pic:nvPicPr>
                  <pic:blipFill>
                    <a:blip r:embed="rId22"/>
                    <a:stretch>
                      <a:fillRect/>
                    </a:stretch>
                  </pic:blipFill>
                  <pic:spPr>
                    <a:xfrm>
                      <a:off x="0" y="0"/>
                      <a:ext cx="4739721" cy="2320460"/>
                    </a:xfrm>
                    <a:prstGeom prst="rect">
                      <a:avLst/>
                    </a:prstGeom>
                  </pic:spPr>
                </pic:pic>
              </a:graphicData>
            </a:graphic>
          </wp:inline>
        </w:drawing>
      </w:r>
      <w:r w:rsidR="006A7CF0" w:rsidRPr="00125D99">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4A0" w:firstRow="1" w:lastRow="0" w:firstColumn="1" w:lastColumn="0" w:noHBand="0" w:noVBand="1"/>
      </w:tblPr>
      <w:tblGrid>
        <w:gridCol w:w="9248"/>
      </w:tblGrid>
      <w:tr w:rsidR="007E28D9" w:rsidRPr="00125D99" w14:paraId="1A3F4C64" w14:textId="77777777" w:rsidTr="0095563A">
        <w:tc>
          <w:tcPr>
            <w:tcW w:w="9248" w:type="dxa"/>
            <w:tcBorders>
              <w:top w:val="nil"/>
              <w:left w:val="nil"/>
              <w:bottom w:val="nil"/>
              <w:right w:val="nil"/>
            </w:tcBorders>
            <w:shd w:val="clear" w:color="auto" w:fill="F2F2F2"/>
          </w:tcPr>
          <w:p w14:paraId="10DDEE67" w14:textId="77777777" w:rsidR="007E28D9" w:rsidRPr="00125D99" w:rsidRDefault="007E28D9" w:rsidP="007E28D9">
            <w:pPr>
              <w:pStyle w:val="DHHStabletext"/>
            </w:pPr>
            <w:r w:rsidRPr="00125D99">
              <w:lastRenderedPageBreak/>
              <w:t xml:space="preserve">The Victorian service coordination framework provides a set of </w:t>
            </w:r>
            <w:proofErr w:type="spellStart"/>
            <w:r w:rsidRPr="00125D99">
              <w:t>statewide</w:t>
            </w:r>
            <w:proofErr w:type="spellEnd"/>
            <w:r w:rsidRPr="00125D99">
              <w:t xml:space="preserve"> protocols and practices that support effective coordination between service providers.</w:t>
            </w:r>
          </w:p>
          <w:p w14:paraId="2D0F9154" w14:textId="77777777" w:rsidR="007E28D9" w:rsidRPr="00125D99" w:rsidRDefault="007E28D9" w:rsidP="007E28D9">
            <w:pPr>
              <w:pStyle w:val="DHHStabletext"/>
            </w:pPr>
            <w:r w:rsidRPr="00125D99">
              <w:t>It aims to put consumers at the centre of service delivery to maximise their access to the services they need as part of a seamless and integrated response.</w:t>
            </w:r>
          </w:p>
          <w:p w14:paraId="494707ED" w14:textId="77777777" w:rsidR="007E28D9" w:rsidRPr="00125D99" w:rsidRDefault="007E28D9" w:rsidP="007E28D9">
            <w:pPr>
              <w:pStyle w:val="DHHStabletext"/>
            </w:pPr>
            <w:r w:rsidRPr="00125D99">
              <w:t>It also supports a consistent approach to effective care for people with chronic conditions.</w:t>
            </w:r>
          </w:p>
          <w:p w14:paraId="4507E2B8" w14:textId="77777777" w:rsidR="007E28D9" w:rsidRPr="00125D99" w:rsidRDefault="007E28D9" w:rsidP="007E28D9">
            <w:pPr>
              <w:pStyle w:val="DHHStabletext"/>
            </w:pPr>
            <w:r w:rsidRPr="00125D99">
              <w:t>Community health services should work with a broad range of service providers to strengthen coordination of care for people with chronic conditions.</w:t>
            </w:r>
          </w:p>
          <w:p w14:paraId="5A917B98" w14:textId="63276975" w:rsidR="007E28D9" w:rsidRPr="00125D99" w:rsidRDefault="007E28D9" w:rsidP="007E28D9">
            <w:pPr>
              <w:pStyle w:val="DHHStabletext"/>
            </w:pPr>
            <w:r w:rsidRPr="00125D99">
              <w:t xml:space="preserve">Further information is provided in the section below on delivery system design and in </w:t>
            </w:r>
            <w:r w:rsidR="000B1265" w:rsidRPr="00125D99">
              <w:t>‘</w:t>
            </w:r>
            <w:r w:rsidR="000B1265" w:rsidRPr="00125D99">
              <w:fldChar w:fldCharType="begin"/>
            </w:r>
            <w:r w:rsidR="000B1265" w:rsidRPr="00125D99">
              <w:instrText xml:space="preserve"> REF _Ref2951951 \h </w:instrText>
            </w:r>
            <w:r w:rsidR="00125D99">
              <w:instrText xml:space="preserve"> \* MERGEFORMAT </w:instrText>
            </w:r>
            <w:r w:rsidR="000B1265" w:rsidRPr="00125D99">
              <w:fldChar w:fldCharType="separate"/>
            </w:r>
            <w:r w:rsidR="00E228D6" w:rsidRPr="00125D99">
              <w:t>Appendix 2: Working with service providers – service coordination and integration</w:t>
            </w:r>
            <w:r w:rsidR="000B1265" w:rsidRPr="00125D99">
              <w:fldChar w:fldCharType="end"/>
            </w:r>
            <w:r w:rsidR="000B1265" w:rsidRPr="00125D99">
              <w:t>’</w:t>
            </w:r>
            <w:r w:rsidRPr="00125D99">
              <w:t>.</w:t>
            </w:r>
          </w:p>
        </w:tc>
      </w:tr>
    </w:tbl>
    <w:p w14:paraId="09624776" w14:textId="77777777" w:rsidR="007E28D9" w:rsidRPr="00125D99" w:rsidRDefault="007E28D9" w:rsidP="007E28D9">
      <w:pPr>
        <w:pStyle w:val="DHHSbody"/>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4A0" w:firstRow="1" w:lastRow="0" w:firstColumn="1" w:lastColumn="0" w:noHBand="0" w:noVBand="1"/>
      </w:tblPr>
      <w:tblGrid>
        <w:gridCol w:w="9248"/>
      </w:tblGrid>
      <w:tr w:rsidR="007E28D9" w:rsidRPr="00125D99" w14:paraId="0663487B" w14:textId="77777777" w:rsidTr="0095563A">
        <w:tc>
          <w:tcPr>
            <w:tcW w:w="9248" w:type="dxa"/>
            <w:tcBorders>
              <w:top w:val="nil"/>
              <w:left w:val="nil"/>
              <w:bottom w:val="nil"/>
              <w:right w:val="nil"/>
            </w:tcBorders>
            <w:shd w:val="clear" w:color="auto" w:fill="F7CCD6"/>
          </w:tcPr>
          <w:p w14:paraId="1A5C3703" w14:textId="77777777" w:rsidR="007E28D9" w:rsidRPr="00125D99" w:rsidRDefault="007E28D9" w:rsidP="007E28D9">
            <w:pPr>
              <w:pStyle w:val="DHHStabletext"/>
              <w:rPr>
                <w:b/>
              </w:rPr>
            </w:pPr>
            <w:r w:rsidRPr="00125D99">
              <w:rPr>
                <w:b/>
              </w:rPr>
              <w:t>Case study</w:t>
            </w:r>
          </w:p>
          <w:p w14:paraId="5EB729F5" w14:textId="77777777" w:rsidR="007E28D9" w:rsidRPr="00125D99" w:rsidRDefault="007E28D9" w:rsidP="007E28D9">
            <w:pPr>
              <w:pStyle w:val="DHHStabletext"/>
            </w:pPr>
            <w:r w:rsidRPr="00125D99">
              <w:t>The Central West Gippsland Paediatric Group, an alliance of 10 partnering organisations, worked collaboratively to develop paediatric allied health services that provide the community with access to paediatric allied health services in their local area.</w:t>
            </w:r>
          </w:p>
          <w:p w14:paraId="33D17ADD" w14:textId="046113F8" w:rsidR="007E28D9" w:rsidRPr="00125D99" w:rsidRDefault="007E28D9" w:rsidP="007E28D9">
            <w:pPr>
              <w:pStyle w:val="DHHStabletext"/>
            </w:pPr>
            <w:r w:rsidRPr="00125D99">
              <w:t xml:space="preserve">This has resulted in the development of children’s allied health services at Latrobe Community Health Service and West Gippsland Healthcare Group. </w:t>
            </w:r>
          </w:p>
        </w:tc>
      </w:tr>
    </w:tbl>
    <w:p w14:paraId="29E04225" w14:textId="77777777" w:rsidR="005E06B3" w:rsidRPr="00125D99" w:rsidRDefault="005E06B3" w:rsidP="007E28D9">
      <w:pPr>
        <w:pStyle w:val="Heading3"/>
      </w:pPr>
      <w:r w:rsidRPr="00125D99">
        <w:t>Engaging with general practice</w:t>
      </w:r>
    </w:p>
    <w:p w14:paraId="1B564668" w14:textId="77777777" w:rsidR="005E06B3" w:rsidRPr="00125D99" w:rsidRDefault="005E06B3" w:rsidP="005E06B3">
      <w:pPr>
        <w:pStyle w:val="DHHSbody"/>
      </w:pPr>
      <w:r w:rsidRPr="00125D99">
        <w:t xml:space="preserve">Communication and feedback </w:t>
      </w:r>
      <w:r w:rsidRPr="00125D99">
        <w:rPr>
          <w:spacing w:val="-3"/>
        </w:rPr>
        <w:t xml:space="preserve">from </w:t>
      </w:r>
      <w:r w:rsidRPr="00125D99">
        <w:t xml:space="preserve">community health services </w:t>
      </w:r>
      <w:r w:rsidRPr="00125D99">
        <w:rPr>
          <w:spacing w:val="-3"/>
        </w:rPr>
        <w:t xml:space="preserve">to general practitioners </w:t>
      </w:r>
      <w:r w:rsidRPr="00125D99">
        <w:t xml:space="preserve">is vital </w:t>
      </w:r>
      <w:r w:rsidRPr="00125D99">
        <w:rPr>
          <w:spacing w:val="-3"/>
        </w:rPr>
        <w:t xml:space="preserve">for </w:t>
      </w:r>
      <w:r w:rsidRPr="00125D99">
        <w:t xml:space="preserve">people </w:t>
      </w:r>
      <w:r w:rsidRPr="00125D99">
        <w:rPr>
          <w:spacing w:val="-3"/>
        </w:rPr>
        <w:t xml:space="preserve">with </w:t>
      </w:r>
      <w:r w:rsidRPr="00125D99">
        <w:t xml:space="preserve">chronic conditions to ensure </w:t>
      </w:r>
      <w:r w:rsidRPr="00125D99">
        <w:rPr>
          <w:spacing w:val="-5"/>
        </w:rPr>
        <w:t xml:space="preserve">effective </w:t>
      </w:r>
      <w:r w:rsidRPr="00125D99">
        <w:t xml:space="preserve">multidisciplinary care is </w:t>
      </w:r>
      <w:r w:rsidRPr="00125D99">
        <w:rPr>
          <w:spacing w:val="-5"/>
        </w:rPr>
        <w:t>provided.</w:t>
      </w:r>
    </w:p>
    <w:p w14:paraId="57D7C9C3" w14:textId="77777777" w:rsidR="005E06B3" w:rsidRPr="00125D99" w:rsidRDefault="005E06B3" w:rsidP="005E06B3">
      <w:pPr>
        <w:pStyle w:val="DHHSbody"/>
      </w:pPr>
      <w:r w:rsidRPr="00125D99">
        <w:t>This will:</w:t>
      </w:r>
    </w:p>
    <w:p w14:paraId="0C6430B5" w14:textId="77777777" w:rsidR="005E06B3" w:rsidRPr="00125D99" w:rsidRDefault="005E06B3" w:rsidP="005E06B3">
      <w:pPr>
        <w:pStyle w:val="DHHSbullet1"/>
      </w:pPr>
      <w:r w:rsidRPr="00125D99">
        <w:t>facilitate follow through of management by the general</w:t>
      </w:r>
      <w:r w:rsidRPr="00125D99">
        <w:rPr>
          <w:spacing w:val="-3"/>
        </w:rPr>
        <w:t xml:space="preserve"> </w:t>
      </w:r>
      <w:r w:rsidRPr="00125D99">
        <w:t>practitioner</w:t>
      </w:r>
    </w:p>
    <w:p w14:paraId="7AAD54AF" w14:textId="77777777" w:rsidR="005E06B3" w:rsidRPr="00125D99" w:rsidRDefault="005E06B3" w:rsidP="005E06B3">
      <w:pPr>
        <w:pStyle w:val="DHHSbullet1"/>
      </w:pPr>
      <w:r w:rsidRPr="00125D99">
        <w:t xml:space="preserve">reduce the risk of duplication of management plans, tests and the </w:t>
      </w:r>
      <w:r w:rsidRPr="00125D99">
        <w:rPr>
          <w:spacing w:val="-4"/>
        </w:rPr>
        <w:t xml:space="preserve">need </w:t>
      </w:r>
      <w:r w:rsidRPr="00125D99">
        <w:t>for the person to repeat their personal and medical</w:t>
      </w:r>
      <w:r w:rsidRPr="00125D99">
        <w:rPr>
          <w:spacing w:val="-6"/>
        </w:rPr>
        <w:t xml:space="preserve"> </w:t>
      </w:r>
      <w:r w:rsidRPr="00125D99">
        <w:t>history.</w:t>
      </w:r>
    </w:p>
    <w:p w14:paraId="6696C1F8" w14:textId="77777777" w:rsidR="005E06B3" w:rsidRPr="00125D99" w:rsidRDefault="005E06B3" w:rsidP="005E06B3">
      <w:pPr>
        <w:pStyle w:val="Heading3"/>
      </w:pPr>
      <w:r w:rsidRPr="00125D99">
        <w:t>Community engagement</w:t>
      </w:r>
    </w:p>
    <w:p w14:paraId="409C45CC" w14:textId="77777777" w:rsidR="005E06B3" w:rsidRPr="00125D99" w:rsidRDefault="005E06B3" w:rsidP="005E06B3">
      <w:pPr>
        <w:pStyle w:val="DHHSbody"/>
      </w:pPr>
      <w:r w:rsidRPr="00125D99">
        <w:t xml:space="preserve">Engagement with community members with chronic conditions and community organisations is essential to ensure services are person centred, appropriate and accessible, and respond to the needs of the community (Harding, Wait and </w:t>
      </w:r>
      <w:proofErr w:type="spellStart"/>
      <w:r w:rsidRPr="00125D99">
        <w:t>Scrutton</w:t>
      </w:r>
      <w:proofErr w:type="spellEnd"/>
      <w:r w:rsidRPr="00125D99">
        <w:t xml:space="preserve"> 2015; Australian Commission on Safety and Quality in Health Care 2011).</w:t>
      </w:r>
    </w:p>
    <w:p w14:paraId="462E82DE" w14:textId="77777777" w:rsidR="005E06B3" w:rsidRPr="00125D99" w:rsidRDefault="005E06B3" w:rsidP="005E06B3">
      <w:pPr>
        <w:pStyle w:val="DHHSbody"/>
      </w:pPr>
      <w:r w:rsidRPr="00125D99">
        <w:t>Community engagement includes:</w:t>
      </w:r>
    </w:p>
    <w:p w14:paraId="015F5DBD" w14:textId="77777777" w:rsidR="005E06B3" w:rsidRPr="00125D99" w:rsidRDefault="005E06B3" w:rsidP="005E06B3">
      <w:pPr>
        <w:pStyle w:val="DHHSbullet1"/>
      </w:pPr>
      <w:r w:rsidRPr="00125D99">
        <w:t xml:space="preserve">consulting with, and actively involving, community members in planning, </w:t>
      </w:r>
      <w:r w:rsidRPr="00125D99">
        <w:rPr>
          <w:spacing w:val="-3"/>
        </w:rPr>
        <w:t xml:space="preserve">delivery </w:t>
      </w:r>
      <w:r w:rsidRPr="00125D99">
        <w:t>and evaluation of chronic care</w:t>
      </w:r>
      <w:r w:rsidRPr="00125D99">
        <w:rPr>
          <w:spacing w:val="-1"/>
        </w:rPr>
        <w:t xml:space="preserve"> </w:t>
      </w:r>
      <w:r w:rsidRPr="00125D99">
        <w:t>services</w:t>
      </w:r>
    </w:p>
    <w:p w14:paraId="429BBC08" w14:textId="77777777" w:rsidR="005E06B3" w:rsidRPr="00125D99" w:rsidRDefault="005E06B3" w:rsidP="005E06B3">
      <w:pPr>
        <w:pStyle w:val="DHHSbullet1"/>
      </w:pPr>
      <w:r w:rsidRPr="00125D99">
        <w:t>routinely linking people with chronic conditions to community/online support</w:t>
      </w:r>
      <w:r w:rsidRPr="00125D99">
        <w:rPr>
          <w:spacing w:val="-26"/>
        </w:rPr>
        <w:t xml:space="preserve"> </w:t>
      </w:r>
      <w:r w:rsidRPr="00125D99">
        <w:rPr>
          <w:spacing w:val="-3"/>
        </w:rPr>
        <w:t xml:space="preserve">groups </w:t>
      </w:r>
      <w:r w:rsidRPr="00125D99">
        <w:t>and condition specific peak</w:t>
      </w:r>
      <w:r w:rsidRPr="00125D99">
        <w:rPr>
          <w:spacing w:val="-1"/>
        </w:rPr>
        <w:t xml:space="preserve"> </w:t>
      </w:r>
      <w:r w:rsidRPr="00125D99">
        <w:t>bodies</w:t>
      </w:r>
    </w:p>
    <w:p w14:paraId="6B89445D" w14:textId="77777777" w:rsidR="005E06B3" w:rsidRPr="00125D99" w:rsidRDefault="005E06B3" w:rsidP="007E28D9">
      <w:pPr>
        <w:pStyle w:val="DHHSbullet1lastline"/>
      </w:pPr>
      <w:r w:rsidRPr="00125D99">
        <w:t xml:space="preserve">developing partnerships with mental health services, Aboriginal and </w:t>
      </w:r>
      <w:r w:rsidRPr="00125D99">
        <w:rPr>
          <w:spacing w:val="-4"/>
        </w:rPr>
        <w:t xml:space="preserve">Torres </w:t>
      </w:r>
      <w:r w:rsidRPr="00125D99">
        <w:t xml:space="preserve">Strait Islander </w:t>
      </w:r>
      <w:proofErr w:type="gramStart"/>
      <w:r w:rsidRPr="00125D99">
        <w:t>community controlled</w:t>
      </w:r>
      <w:proofErr w:type="gramEnd"/>
      <w:r w:rsidRPr="00125D99">
        <w:t xml:space="preserve"> organisations, and organisations representing different</w:t>
      </w:r>
      <w:r w:rsidRPr="00125D99">
        <w:rPr>
          <w:spacing w:val="-5"/>
        </w:rPr>
        <w:t xml:space="preserve"> </w:t>
      </w:r>
      <w:r w:rsidRPr="00125D99">
        <w:t>cultural</w:t>
      </w:r>
      <w:r w:rsidRPr="00125D99">
        <w:rPr>
          <w:spacing w:val="-4"/>
        </w:rPr>
        <w:t xml:space="preserve"> </w:t>
      </w:r>
      <w:r w:rsidRPr="00125D99">
        <w:t>groups,</w:t>
      </w:r>
      <w:r w:rsidRPr="00125D99">
        <w:rPr>
          <w:spacing w:val="-5"/>
        </w:rPr>
        <w:t xml:space="preserve"> </w:t>
      </w:r>
      <w:r w:rsidRPr="00125D99">
        <w:t>in</w:t>
      </w:r>
      <w:r w:rsidRPr="00125D99">
        <w:rPr>
          <w:spacing w:val="-4"/>
        </w:rPr>
        <w:t xml:space="preserve"> </w:t>
      </w:r>
      <w:r w:rsidRPr="00125D99">
        <w:t>order</w:t>
      </w:r>
      <w:r w:rsidRPr="00125D99">
        <w:rPr>
          <w:spacing w:val="-4"/>
        </w:rPr>
        <w:t xml:space="preserve"> </w:t>
      </w:r>
      <w:r w:rsidRPr="00125D99">
        <w:t>to</w:t>
      </w:r>
      <w:r w:rsidRPr="00125D99">
        <w:rPr>
          <w:spacing w:val="-5"/>
        </w:rPr>
        <w:t xml:space="preserve"> </w:t>
      </w:r>
      <w:r w:rsidRPr="00125D99">
        <w:t>develop</w:t>
      </w:r>
      <w:r w:rsidRPr="00125D99">
        <w:rPr>
          <w:spacing w:val="-4"/>
        </w:rPr>
        <w:t xml:space="preserve"> </w:t>
      </w:r>
      <w:r w:rsidRPr="00125D99">
        <w:t>processes</w:t>
      </w:r>
      <w:r w:rsidRPr="00125D99">
        <w:rPr>
          <w:spacing w:val="-4"/>
        </w:rPr>
        <w:t xml:space="preserve"> </w:t>
      </w:r>
      <w:r w:rsidRPr="00125D99">
        <w:t>and</w:t>
      </w:r>
      <w:r w:rsidRPr="00125D99">
        <w:rPr>
          <w:spacing w:val="-5"/>
        </w:rPr>
        <w:t xml:space="preserve"> </w:t>
      </w:r>
      <w:r w:rsidRPr="00125D99">
        <w:t>program</w:t>
      </w:r>
      <w:r w:rsidRPr="00125D99">
        <w:rPr>
          <w:spacing w:val="-4"/>
        </w:rPr>
        <w:t xml:space="preserve"> </w:t>
      </w:r>
      <w:r w:rsidRPr="00125D99">
        <w:t>modifications that enable individuals from these communities to access chronic care</w:t>
      </w:r>
      <w:r w:rsidRPr="00125D99">
        <w:rPr>
          <w:spacing w:val="-10"/>
        </w:rPr>
        <w:t xml:space="preserve"> </w:t>
      </w:r>
      <w:r w:rsidRPr="00125D99">
        <w:t>services.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4A0" w:firstRow="1" w:lastRow="0" w:firstColumn="1" w:lastColumn="0" w:noHBand="0" w:noVBand="1"/>
      </w:tblPr>
      <w:tblGrid>
        <w:gridCol w:w="9248"/>
      </w:tblGrid>
      <w:tr w:rsidR="007E28D9" w:rsidRPr="00125D99" w14:paraId="739887DD" w14:textId="77777777" w:rsidTr="0095563A">
        <w:tc>
          <w:tcPr>
            <w:tcW w:w="9248" w:type="dxa"/>
            <w:tcBorders>
              <w:top w:val="nil"/>
              <w:left w:val="nil"/>
              <w:bottom w:val="nil"/>
              <w:right w:val="nil"/>
            </w:tcBorders>
            <w:shd w:val="clear" w:color="auto" w:fill="F2F2F2"/>
          </w:tcPr>
          <w:p w14:paraId="0C1097B4" w14:textId="18D986BF" w:rsidR="007E28D9" w:rsidRPr="00125D99" w:rsidRDefault="007E28D9" w:rsidP="007E28D9">
            <w:pPr>
              <w:pStyle w:val="DHHStabletext"/>
            </w:pPr>
            <w:r w:rsidRPr="00125D99">
              <w:t xml:space="preserve">A commitment to promoting health literacy is needed to effectively engage with community members. See </w:t>
            </w:r>
            <w:r w:rsidR="00A36EC4" w:rsidRPr="00125D99">
              <w:t xml:space="preserve">the </w:t>
            </w:r>
            <w:r w:rsidRPr="00125D99">
              <w:t xml:space="preserve">discussion on health literacy in the </w:t>
            </w:r>
            <w:r w:rsidR="00A36EC4" w:rsidRPr="00125D99">
              <w:t>‘S</w:t>
            </w:r>
            <w:r w:rsidRPr="00125D99">
              <w:t>elf-management</w:t>
            </w:r>
            <w:r w:rsidR="00A36EC4" w:rsidRPr="00125D99">
              <w:t xml:space="preserve"> support’</w:t>
            </w:r>
            <w:r w:rsidRPr="00125D99">
              <w:t xml:space="preserve"> section.</w:t>
            </w:r>
          </w:p>
        </w:tc>
      </w:tr>
    </w:tbl>
    <w:p w14:paraId="3DA12152" w14:textId="77777777" w:rsidR="007E28D9" w:rsidRPr="00125D99" w:rsidRDefault="007E28D9" w:rsidP="007E28D9">
      <w:pPr>
        <w:pStyle w:val="DHHSbody"/>
      </w:pPr>
    </w:p>
    <w:p w14:paraId="6FB45BA9" w14:textId="77777777" w:rsidR="005E06B3" w:rsidRPr="00125D99" w:rsidRDefault="005E06B3" w:rsidP="005E06B3">
      <w:pPr>
        <w:pStyle w:val="Heading3"/>
      </w:pPr>
      <w:r w:rsidRPr="00125D99">
        <w:lastRenderedPageBreak/>
        <w:t>More information</w:t>
      </w:r>
    </w:p>
    <w:p w14:paraId="67F30780" w14:textId="15D7B8F6" w:rsidR="005E06B3" w:rsidRPr="00125D99" w:rsidRDefault="008B1E64" w:rsidP="008E2844">
      <w:pPr>
        <w:pStyle w:val="DHHStablebullet"/>
        <w:rPr>
          <w:rStyle w:val="Hyperlink"/>
          <w:color w:val="auto"/>
          <w:u w:val="none"/>
        </w:rPr>
      </w:pPr>
      <w:hyperlink r:id="rId34">
        <w:r w:rsidR="005E06B3" w:rsidRPr="00125D99">
          <w:rPr>
            <w:rStyle w:val="Hyperlink"/>
          </w:rPr>
          <w:t>National Safety and Quality Health Service Standard 2: Partnering with consumers</w:t>
        </w:r>
      </w:hyperlink>
      <w:r w:rsidR="000B1265" w:rsidRPr="00125D99">
        <w:rPr>
          <w:rStyle w:val="Hyperlink"/>
        </w:rPr>
        <w:t xml:space="preserve"> </w:t>
      </w:r>
      <w:r w:rsidR="000B1265" w:rsidRPr="00125D99">
        <w:rPr>
          <w:rStyle w:val="Hyperlink"/>
          <w:color w:val="auto"/>
          <w:u w:val="none"/>
        </w:rPr>
        <w:t>&lt;</w:t>
      </w:r>
      <w:r w:rsidR="0095563A" w:rsidRPr="00125D99">
        <w:rPr>
          <w:rStyle w:val="Hyperlink"/>
          <w:color w:val="auto"/>
          <w:u w:val="none"/>
        </w:rPr>
        <w:t>https://www.safetyandquality.gov.au/our-work/patient-and-consumer-centred-care/national-safety-and-quality-health-service-standard-2-partnering-with-consumers/</w:t>
      </w:r>
      <w:r w:rsidR="005E06B3" w:rsidRPr="00125D99">
        <w:rPr>
          <w:rStyle w:val="Hyperlink"/>
          <w:color w:val="auto"/>
          <w:u w:val="none"/>
        </w:rPr>
        <w:t>&gt;</w:t>
      </w:r>
    </w:p>
    <w:p w14:paraId="7A443E23" w14:textId="0C4C8F89" w:rsidR="005E06B3" w:rsidRPr="00125D99" w:rsidRDefault="005E06B3" w:rsidP="008E2844">
      <w:pPr>
        <w:pStyle w:val="DHHSbullet1"/>
      </w:pPr>
      <w:r w:rsidRPr="00125D99">
        <w:rPr>
          <w:rStyle w:val="Hyperlink"/>
        </w:rPr>
        <w:t xml:space="preserve">Queensland Government </w:t>
      </w:r>
      <w:hyperlink r:id="rId35">
        <w:r w:rsidRPr="00125D99">
          <w:rPr>
            <w:rStyle w:val="Hyperlink"/>
          </w:rPr>
          <w:t>Consumer and community engagement framework</w:t>
        </w:r>
      </w:hyperlink>
      <w:r w:rsidR="0095563A" w:rsidRPr="00125D99">
        <w:t xml:space="preserve"> &lt;http://www.hcq.org.au/our-work/framework/&gt;</w:t>
      </w:r>
    </w:p>
    <w:p w14:paraId="275469AA" w14:textId="77777777" w:rsidR="00657E7D" w:rsidRPr="00125D99" w:rsidRDefault="008B1E64" w:rsidP="00657E7D">
      <w:pPr>
        <w:pStyle w:val="DHHSbullet1"/>
      </w:pPr>
      <w:hyperlink r:id="rId36">
        <w:r w:rsidR="00657E7D" w:rsidRPr="00125D99">
          <w:rPr>
            <w:rStyle w:val="Hyperlink"/>
          </w:rPr>
          <w:t>Strengthening assessment and care planning: a guide for HACC assessment services</w:t>
        </w:r>
      </w:hyperlink>
      <w:r w:rsidR="00657E7D" w:rsidRPr="00125D99">
        <w:rPr>
          <w:rStyle w:val="Hyperlink"/>
        </w:rPr>
        <w:t xml:space="preserve"> </w:t>
      </w:r>
      <w:r w:rsidR="00657E7D" w:rsidRPr="00125D99">
        <w:t>&lt;https://www2.health.vic.gov.au/about/publications/policiesandguidelines/strengthening-hacc-assessment-guide-2010&gt;</w:t>
      </w:r>
    </w:p>
    <w:p w14:paraId="2F023930" w14:textId="702B3822" w:rsidR="0095563A" w:rsidRPr="00125D99" w:rsidRDefault="008B1E64" w:rsidP="008E2844">
      <w:pPr>
        <w:pStyle w:val="DHHSbullet1"/>
      </w:pPr>
      <w:hyperlink r:id="rId37" w:history="1">
        <w:r w:rsidR="0095563A" w:rsidRPr="00125D99">
          <w:rPr>
            <w:rStyle w:val="Hyperlink"/>
          </w:rPr>
          <w:t>Health Issues Centre</w:t>
        </w:r>
      </w:hyperlink>
      <w:r w:rsidR="0095563A" w:rsidRPr="00125D99">
        <w:t xml:space="preserve"> </w:t>
      </w:r>
      <w:hyperlink w:history="1"/>
      <w:r w:rsidR="0095563A" w:rsidRPr="00125D99">
        <w:t>&lt;https://www.healthis</w:t>
      </w:r>
      <w:r w:rsidR="005E06B3" w:rsidRPr="00125D99">
        <w:t>s</w:t>
      </w:r>
      <w:r w:rsidR="0095563A" w:rsidRPr="00125D99">
        <w:t>uescentre.org.au&gt;</w:t>
      </w:r>
    </w:p>
    <w:p w14:paraId="66C61743" w14:textId="77777777" w:rsidR="005E06B3" w:rsidRPr="00125D99" w:rsidRDefault="005E06B3" w:rsidP="00AA2D7B">
      <w:pPr>
        <w:pStyle w:val="Heading2"/>
      </w:pPr>
      <w:bookmarkStart w:id="55" w:name="_TOC_250016"/>
      <w:bookmarkStart w:id="56" w:name="_Toc1740441"/>
      <w:bookmarkStart w:id="57" w:name="_Toc5715632"/>
      <w:bookmarkEnd w:id="55"/>
      <w:r w:rsidRPr="00125D99">
        <w:t>Delivery system design</w:t>
      </w:r>
      <w:bookmarkEnd w:id="56"/>
      <w:bookmarkEnd w:id="57"/>
    </w:p>
    <w:p w14:paraId="587752F5" w14:textId="77777777" w:rsidR="005E06B3" w:rsidRPr="00125D99" w:rsidRDefault="005E06B3" w:rsidP="005E06B3">
      <w:pPr>
        <w:pStyle w:val="DHHSbody"/>
      </w:pPr>
      <w:r w:rsidRPr="00125D99">
        <w:t>Providing effective care for chronic conditions requires a multidisciplinary team-based approach.</w:t>
      </w:r>
    </w:p>
    <w:p w14:paraId="74B6773D" w14:textId="77777777" w:rsidR="005E06B3" w:rsidRPr="00125D99" w:rsidRDefault="005E06B3" w:rsidP="005E06B3">
      <w:pPr>
        <w:pStyle w:val="DHHSbody"/>
      </w:pPr>
      <w:r w:rsidRPr="00125D99">
        <w:t>Building effective care teams includes (Fisher 2015):</w:t>
      </w:r>
    </w:p>
    <w:p w14:paraId="17095121" w14:textId="77777777" w:rsidR="005E06B3" w:rsidRPr="00125D99" w:rsidRDefault="005E06B3" w:rsidP="005E06B3">
      <w:pPr>
        <w:pStyle w:val="DHHSbullet1"/>
      </w:pPr>
      <w:r w:rsidRPr="00125D99">
        <w:t>defining and expanding roles, and providing training to support role</w:t>
      </w:r>
      <w:r w:rsidRPr="00125D99">
        <w:rPr>
          <w:spacing w:val="-6"/>
        </w:rPr>
        <w:t xml:space="preserve"> </w:t>
      </w:r>
      <w:r w:rsidRPr="00125D99">
        <w:t>changes</w:t>
      </w:r>
    </w:p>
    <w:p w14:paraId="5B7A1D1A" w14:textId="77777777" w:rsidR="005E06B3" w:rsidRPr="00125D99" w:rsidRDefault="005E06B3" w:rsidP="005E06B3">
      <w:pPr>
        <w:pStyle w:val="DHHSbullet1"/>
      </w:pPr>
      <w:r w:rsidRPr="00125D99">
        <w:t>developing trust and teamwork, including regular multidisciplinary team</w:t>
      </w:r>
      <w:r w:rsidRPr="00125D99">
        <w:rPr>
          <w:spacing w:val="-28"/>
        </w:rPr>
        <w:t xml:space="preserve"> </w:t>
      </w:r>
      <w:r w:rsidRPr="00125D99">
        <w:t>meetings to review care practices, caseloads and share</w:t>
      </w:r>
      <w:r w:rsidRPr="00125D99">
        <w:rPr>
          <w:spacing w:val="-3"/>
        </w:rPr>
        <w:t xml:space="preserve"> </w:t>
      </w:r>
      <w:r w:rsidRPr="00125D99">
        <w:t>expertise</w:t>
      </w:r>
    </w:p>
    <w:p w14:paraId="76BB5E89" w14:textId="77777777" w:rsidR="005E06B3" w:rsidRPr="00125D99" w:rsidRDefault="005E06B3" w:rsidP="005E06B3">
      <w:pPr>
        <w:pStyle w:val="DHHSbullet1"/>
      </w:pPr>
      <w:r w:rsidRPr="00125D99">
        <w:t>arranging work flows and allocating adequate time to support practitioners to</w:t>
      </w:r>
      <w:r w:rsidRPr="00125D99">
        <w:rPr>
          <w:spacing w:val="-28"/>
        </w:rPr>
        <w:t xml:space="preserve"> </w:t>
      </w:r>
      <w:r w:rsidRPr="00125D99">
        <w:t>provide coordinated and integrated</w:t>
      </w:r>
      <w:r w:rsidRPr="00125D99">
        <w:rPr>
          <w:spacing w:val="-1"/>
        </w:rPr>
        <w:t xml:space="preserve"> </w:t>
      </w:r>
      <w:r w:rsidRPr="00125D99">
        <w:t>care</w:t>
      </w:r>
    </w:p>
    <w:p w14:paraId="0D26A3C9" w14:textId="77777777" w:rsidR="005E06B3" w:rsidRPr="00125D99" w:rsidRDefault="005E06B3" w:rsidP="008E2844">
      <w:pPr>
        <w:pStyle w:val="DHHSbullet1lastline"/>
      </w:pPr>
      <w:r w:rsidRPr="00125D99">
        <w:t xml:space="preserve">including peer support workers as part of a multidisciplinary team for chronic </w:t>
      </w:r>
      <w:r w:rsidRPr="00125D99">
        <w:rPr>
          <w:spacing w:val="-5"/>
        </w:rPr>
        <w:t xml:space="preserve">care </w:t>
      </w:r>
      <w:r w:rsidRPr="00125D99">
        <w:t>with clearly defined roles and</w:t>
      </w:r>
      <w:r w:rsidRPr="00125D99">
        <w:rPr>
          <w:spacing w:val="-1"/>
        </w:rPr>
        <w:t xml:space="preserve"> </w:t>
      </w:r>
      <w:r w:rsidRPr="00125D99">
        <w:t>responsibilities.</w:t>
      </w:r>
    </w:p>
    <w:p w14:paraId="1E660CCB" w14:textId="77777777" w:rsidR="005E06B3" w:rsidRPr="00125D99" w:rsidRDefault="005E06B3" w:rsidP="005E06B3">
      <w:pPr>
        <w:pStyle w:val="DHHSbody"/>
      </w:pPr>
      <w:r w:rsidRPr="00125D99">
        <w:t xml:space="preserve">All people with a chronic condition should have access to a comprehensive chronic </w:t>
      </w:r>
      <w:r w:rsidRPr="00125D99">
        <w:rPr>
          <w:spacing w:val="-5"/>
        </w:rPr>
        <w:t xml:space="preserve">care </w:t>
      </w:r>
      <w:r w:rsidRPr="00125D99">
        <w:t xml:space="preserve">program, delivered by a multidisciplinary team that includes the practice components outlined in </w:t>
      </w:r>
      <w:r w:rsidRPr="00125D99">
        <w:rPr>
          <w:spacing w:val="-4"/>
        </w:rPr>
        <w:t>Table</w:t>
      </w:r>
      <w:r w:rsidRPr="00125D99">
        <w:t xml:space="preserve"> 1.</w:t>
      </w:r>
    </w:p>
    <w:p w14:paraId="4C05991E" w14:textId="77777777" w:rsidR="005E06B3" w:rsidRPr="00125D99" w:rsidRDefault="005E06B3" w:rsidP="005E06B3">
      <w:pPr>
        <w:pStyle w:val="DHHSbody"/>
      </w:pPr>
      <w:r w:rsidRPr="00125D99">
        <w:t>Establishing multidisciplinary teams and key worker roles may require the up-skilling of staff to undertake a more generalist, rather than a discipline-specific, role.</w:t>
      </w:r>
    </w:p>
    <w:p w14:paraId="0DCFF7C8" w14:textId="77777777" w:rsidR="005E06B3" w:rsidRPr="00125D99" w:rsidRDefault="005E06B3" w:rsidP="005E06B3">
      <w:pPr>
        <w:pStyle w:val="DHHSbody"/>
      </w:pPr>
      <w:r w:rsidRPr="00125D99">
        <w:t>Practitioners in a multidisciplinary team need skills in self-management support, client-directed care planning, initiating and facilitating client case conferences and care coordination.</w:t>
      </w:r>
    </w:p>
    <w:p w14:paraId="7E616C00" w14:textId="77777777" w:rsidR="005E06B3" w:rsidRPr="00125D99" w:rsidRDefault="005E06B3" w:rsidP="008E2844">
      <w:pPr>
        <w:pStyle w:val="DHHStablecaption"/>
        <w:spacing w:line="240" w:lineRule="auto"/>
      </w:pPr>
      <w:r w:rsidRPr="00125D99">
        <w:t>Table 1: Key components of a comprehensive chronic care program</w:t>
      </w:r>
    </w:p>
    <w:tbl>
      <w:tblPr>
        <w:tblW w:w="9390" w:type="dxa"/>
        <w:tblInd w:w="108" w:type="dxa"/>
        <w:tblBorders>
          <w:insideH w:val="single" w:sz="4" w:space="0" w:color="D50032"/>
        </w:tblBorders>
        <w:tblLayout w:type="fixed"/>
        <w:tblLook w:val="01E0" w:firstRow="1" w:lastRow="1" w:firstColumn="1" w:lastColumn="1" w:noHBand="0" w:noVBand="0"/>
      </w:tblPr>
      <w:tblGrid>
        <w:gridCol w:w="2019"/>
        <w:gridCol w:w="7371"/>
      </w:tblGrid>
      <w:tr w:rsidR="00182552" w:rsidRPr="00125D99" w14:paraId="56100C63" w14:textId="77777777" w:rsidTr="0095563A">
        <w:trPr>
          <w:trHeight w:val="258"/>
          <w:tblHeader/>
        </w:trPr>
        <w:tc>
          <w:tcPr>
            <w:tcW w:w="2019" w:type="dxa"/>
            <w:shd w:val="clear" w:color="auto" w:fill="D50032"/>
          </w:tcPr>
          <w:p w14:paraId="7A792C9D" w14:textId="77777777" w:rsidR="00182552" w:rsidRPr="00125D99" w:rsidRDefault="00182552" w:rsidP="0095563A">
            <w:pPr>
              <w:pStyle w:val="DHHStablecolhead"/>
              <w:keepNext/>
              <w:keepLines/>
            </w:pPr>
            <w:r w:rsidRPr="00125D99">
              <w:t>Component</w:t>
            </w:r>
          </w:p>
        </w:tc>
        <w:tc>
          <w:tcPr>
            <w:tcW w:w="7371" w:type="dxa"/>
            <w:shd w:val="clear" w:color="auto" w:fill="D50032"/>
          </w:tcPr>
          <w:p w14:paraId="15B1838A" w14:textId="77777777" w:rsidR="00182552" w:rsidRPr="00125D99" w:rsidRDefault="00182552" w:rsidP="0095563A">
            <w:pPr>
              <w:pStyle w:val="DHHStablecolhead"/>
              <w:keepNext/>
              <w:keepLines/>
              <w:rPr>
                <w:color w:val="231F20"/>
              </w:rPr>
            </w:pPr>
            <w:r w:rsidRPr="00125D99">
              <w:t>Descriptor</w:t>
            </w:r>
          </w:p>
        </w:tc>
      </w:tr>
      <w:tr w:rsidR="005E06B3" w:rsidRPr="00125D99" w14:paraId="1DFDAC2E" w14:textId="77777777" w:rsidTr="0095563A">
        <w:trPr>
          <w:trHeight w:val="888"/>
        </w:trPr>
        <w:tc>
          <w:tcPr>
            <w:tcW w:w="2019" w:type="dxa"/>
            <w:shd w:val="clear" w:color="auto" w:fill="F7CCD6"/>
          </w:tcPr>
          <w:p w14:paraId="40B82834" w14:textId="77777777" w:rsidR="005E06B3" w:rsidRPr="00125D99" w:rsidRDefault="005E06B3" w:rsidP="0095563A">
            <w:pPr>
              <w:pStyle w:val="DHHStabletext"/>
              <w:keepNext/>
              <w:keepLines/>
              <w:rPr>
                <w:b/>
              </w:rPr>
            </w:pPr>
            <w:r w:rsidRPr="00125D99">
              <w:rPr>
                <w:b/>
              </w:rPr>
              <w:t xml:space="preserve">Identification of people with a chronic condition at </w:t>
            </w:r>
            <w:r w:rsidRPr="00125D99">
              <w:rPr>
                <w:b/>
                <w:spacing w:val="-3"/>
              </w:rPr>
              <w:t xml:space="preserve">the </w:t>
            </w:r>
            <w:r w:rsidRPr="00125D99">
              <w:rPr>
                <w:b/>
                <w:spacing w:val="-5"/>
              </w:rPr>
              <w:t xml:space="preserve">intake </w:t>
            </w:r>
            <w:r w:rsidRPr="00125D99">
              <w:rPr>
                <w:b/>
              </w:rPr>
              <w:t xml:space="preserve">/ </w:t>
            </w:r>
            <w:r w:rsidRPr="00125D99">
              <w:rPr>
                <w:b/>
                <w:spacing w:val="-4"/>
              </w:rPr>
              <w:t xml:space="preserve">initial </w:t>
            </w:r>
            <w:r w:rsidRPr="00125D99">
              <w:rPr>
                <w:b/>
              </w:rPr>
              <w:t xml:space="preserve">needs </w:t>
            </w:r>
            <w:r w:rsidRPr="00125D99">
              <w:rPr>
                <w:b/>
                <w:spacing w:val="-3"/>
              </w:rPr>
              <w:t>assessment process</w:t>
            </w:r>
          </w:p>
        </w:tc>
        <w:tc>
          <w:tcPr>
            <w:tcW w:w="7371" w:type="dxa"/>
            <w:shd w:val="clear" w:color="auto" w:fill="auto"/>
          </w:tcPr>
          <w:p w14:paraId="73EB1E7E" w14:textId="44259A75" w:rsidR="005E06B3" w:rsidRPr="00125D99" w:rsidRDefault="005E06B3" w:rsidP="00AA2D7B">
            <w:pPr>
              <w:pStyle w:val="DHHStabletext"/>
            </w:pPr>
            <w:r w:rsidRPr="00125D99">
              <w:t>Use</w:t>
            </w:r>
            <w:r w:rsidR="006060F7" w:rsidRPr="00125D99">
              <w:t xml:space="preserve"> the </w:t>
            </w:r>
            <w:hyperlink r:id="rId38" w:history="1">
              <w:r w:rsidR="006060F7" w:rsidRPr="00125D99">
                <w:rPr>
                  <w:rStyle w:val="Hyperlink"/>
                </w:rPr>
                <w:t>Service Coordination Tool Templates</w:t>
              </w:r>
            </w:hyperlink>
            <w:r w:rsidRPr="00125D99">
              <w:t xml:space="preserve"> &lt;</w:t>
            </w:r>
            <w:r w:rsidR="00FE07C2" w:rsidRPr="00125D99">
              <w:t>https://www2.health.vic.gov.au/primary-and-community-health/primary-care/integrated-care/service-coordination/sctt-forms</w:t>
            </w:r>
            <w:r w:rsidRPr="00125D99">
              <w:t>&gt;</w:t>
            </w:r>
            <w:r w:rsidR="00053102" w:rsidRPr="00125D99">
              <w:t xml:space="preserve"> (SCTT) to identify chronic conditions at intake and use of disease specific risk-stratification tools</w:t>
            </w:r>
            <w:r w:rsidR="00FE07C2" w:rsidRPr="00125D99">
              <w:t>.</w:t>
            </w:r>
          </w:p>
        </w:tc>
      </w:tr>
      <w:tr w:rsidR="005E06B3" w:rsidRPr="00125D99" w14:paraId="73D33841" w14:textId="77777777" w:rsidTr="0095563A">
        <w:trPr>
          <w:trHeight w:val="1150"/>
        </w:trPr>
        <w:tc>
          <w:tcPr>
            <w:tcW w:w="2019" w:type="dxa"/>
            <w:tcBorders>
              <w:bottom w:val="single" w:sz="4" w:space="0" w:color="D50032"/>
            </w:tcBorders>
            <w:shd w:val="clear" w:color="auto" w:fill="F7CCD6"/>
          </w:tcPr>
          <w:p w14:paraId="27C32379" w14:textId="77777777" w:rsidR="005E06B3" w:rsidRPr="00125D99" w:rsidRDefault="005E06B3" w:rsidP="0095563A">
            <w:pPr>
              <w:pStyle w:val="DHHStabletext"/>
              <w:keepNext/>
              <w:keepLines/>
              <w:rPr>
                <w:b/>
              </w:rPr>
            </w:pPr>
            <w:r w:rsidRPr="00125D99">
              <w:rPr>
                <w:b/>
              </w:rPr>
              <w:t>Agreed care pathways for people with a chronic condition</w:t>
            </w:r>
          </w:p>
        </w:tc>
        <w:tc>
          <w:tcPr>
            <w:tcW w:w="7371" w:type="dxa"/>
            <w:tcBorders>
              <w:bottom w:val="single" w:sz="4" w:space="0" w:color="D50032"/>
            </w:tcBorders>
            <w:shd w:val="clear" w:color="auto" w:fill="auto"/>
          </w:tcPr>
          <w:p w14:paraId="0434ACBB" w14:textId="77777777" w:rsidR="005E06B3" w:rsidRPr="00125D99" w:rsidRDefault="005E06B3" w:rsidP="0095563A">
            <w:pPr>
              <w:pStyle w:val="DHHStabletext"/>
              <w:keepNext/>
              <w:keepLines/>
            </w:pPr>
            <w:r w:rsidRPr="00125D99">
              <w:t xml:space="preserve">Intake staff have clear protocols that support </w:t>
            </w:r>
            <w:r w:rsidRPr="00125D99">
              <w:rPr>
                <w:spacing w:val="-2"/>
              </w:rPr>
              <w:t xml:space="preserve">access </w:t>
            </w:r>
            <w:r w:rsidRPr="00125D99">
              <w:t xml:space="preserve">to chronic care programs and discipline-specific services based on the nature </w:t>
            </w:r>
            <w:r w:rsidRPr="00125D99">
              <w:rPr>
                <w:spacing w:val="-2"/>
              </w:rPr>
              <w:t xml:space="preserve">and </w:t>
            </w:r>
            <w:r w:rsidRPr="00125D99">
              <w:t>complexity of the identified issues, and the individual’s care preferences.</w:t>
            </w:r>
          </w:p>
        </w:tc>
      </w:tr>
      <w:tr w:rsidR="005E06B3" w:rsidRPr="00125D99" w14:paraId="382B4181" w14:textId="77777777" w:rsidTr="00125D99">
        <w:trPr>
          <w:trHeight w:val="326"/>
        </w:trPr>
        <w:tc>
          <w:tcPr>
            <w:tcW w:w="2019" w:type="dxa"/>
            <w:tcBorders>
              <w:top w:val="single" w:sz="4" w:space="0" w:color="D50032"/>
              <w:bottom w:val="single" w:sz="4" w:space="0" w:color="D50032"/>
            </w:tcBorders>
            <w:shd w:val="clear" w:color="auto" w:fill="F7CCD6"/>
          </w:tcPr>
          <w:p w14:paraId="092209E8" w14:textId="77777777" w:rsidR="005E06B3" w:rsidRPr="00125D99" w:rsidRDefault="005E06B3" w:rsidP="00182552">
            <w:pPr>
              <w:pStyle w:val="DHHStabletext"/>
              <w:rPr>
                <w:b/>
              </w:rPr>
            </w:pPr>
            <w:r w:rsidRPr="00125D99">
              <w:rPr>
                <w:b/>
              </w:rPr>
              <w:t>Standardised assessment</w:t>
            </w:r>
          </w:p>
        </w:tc>
        <w:tc>
          <w:tcPr>
            <w:tcW w:w="7371" w:type="dxa"/>
            <w:tcBorders>
              <w:top w:val="single" w:sz="4" w:space="0" w:color="D50032"/>
              <w:bottom w:val="single" w:sz="4" w:space="0" w:color="D50032"/>
            </w:tcBorders>
            <w:shd w:val="clear" w:color="auto" w:fill="auto"/>
          </w:tcPr>
          <w:p w14:paraId="79E2B928" w14:textId="77777777" w:rsidR="005E06B3" w:rsidRPr="00125D99" w:rsidRDefault="005E06B3" w:rsidP="00182552">
            <w:pPr>
              <w:pStyle w:val="DHHStabletext"/>
            </w:pPr>
            <w:r w:rsidRPr="00125D99">
              <w:t>Share with all members of the multidisciplinary team, and including the identification of:</w:t>
            </w:r>
          </w:p>
          <w:p w14:paraId="09E6365C" w14:textId="77777777" w:rsidR="005E06B3" w:rsidRPr="00125D99" w:rsidRDefault="005E06B3" w:rsidP="00182552">
            <w:pPr>
              <w:pStyle w:val="DHHStablebullet"/>
            </w:pPr>
            <w:r w:rsidRPr="00125D99">
              <w:t>lifestyle</w:t>
            </w:r>
            <w:r w:rsidRPr="00125D99">
              <w:rPr>
                <w:spacing w:val="-1"/>
              </w:rPr>
              <w:t xml:space="preserve"> </w:t>
            </w:r>
            <w:r w:rsidRPr="00125D99">
              <w:t>factors</w:t>
            </w:r>
          </w:p>
          <w:p w14:paraId="5FC02097" w14:textId="77777777" w:rsidR="005E06B3" w:rsidRPr="00125D99" w:rsidRDefault="005E06B3" w:rsidP="00182552">
            <w:pPr>
              <w:pStyle w:val="DHHStablebullet"/>
            </w:pPr>
            <w:r w:rsidRPr="00125D99">
              <w:t>the social and psychological (including depression screen)</w:t>
            </w:r>
            <w:r w:rsidRPr="00125D99">
              <w:rPr>
                <w:spacing w:val="-12"/>
              </w:rPr>
              <w:t xml:space="preserve"> </w:t>
            </w:r>
            <w:r w:rsidRPr="00125D99">
              <w:t>factors</w:t>
            </w:r>
          </w:p>
          <w:p w14:paraId="68AF3165" w14:textId="77777777" w:rsidR="005E06B3" w:rsidRPr="00125D99" w:rsidRDefault="005E06B3" w:rsidP="00182552">
            <w:pPr>
              <w:pStyle w:val="DHHStablebullet"/>
            </w:pPr>
            <w:r w:rsidRPr="00125D99">
              <w:t>self-management support needs.</w:t>
            </w:r>
          </w:p>
          <w:p w14:paraId="2406E927" w14:textId="77777777" w:rsidR="005E06B3" w:rsidRPr="00125D99" w:rsidRDefault="005E06B3" w:rsidP="00182552">
            <w:pPr>
              <w:pStyle w:val="DHHStabletext"/>
            </w:pPr>
            <w:r w:rsidRPr="00125D99">
              <w:lastRenderedPageBreak/>
              <w:t>Condition/discipline-specific assessment should be added to the common assessment by appropriate team members as required.</w:t>
            </w:r>
          </w:p>
        </w:tc>
      </w:tr>
      <w:tr w:rsidR="00751A26" w:rsidRPr="00125D99" w14:paraId="0A464486" w14:textId="77777777" w:rsidTr="0095563A">
        <w:trPr>
          <w:trHeight w:val="605"/>
        </w:trPr>
        <w:tc>
          <w:tcPr>
            <w:tcW w:w="2019" w:type="dxa"/>
            <w:tcBorders>
              <w:top w:val="single" w:sz="4" w:space="0" w:color="D50032"/>
              <w:bottom w:val="single" w:sz="4" w:space="0" w:color="D50032"/>
            </w:tcBorders>
            <w:shd w:val="clear" w:color="auto" w:fill="F7CCD6"/>
          </w:tcPr>
          <w:p w14:paraId="6E7CBE83" w14:textId="77777777" w:rsidR="00751A26" w:rsidRPr="00125D99" w:rsidRDefault="00751A26" w:rsidP="00751A26">
            <w:pPr>
              <w:pStyle w:val="DHHStabletext"/>
              <w:rPr>
                <w:b/>
              </w:rPr>
            </w:pPr>
            <w:r w:rsidRPr="00125D99">
              <w:rPr>
                <w:b/>
              </w:rPr>
              <w:lastRenderedPageBreak/>
              <w:t>Standardised approach to care planning</w:t>
            </w:r>
          </w:p>
        </w:tc>
        <w:tc>
          <w:tcPr>
            <w:tcW w:w="7371" w:type="dxa"/>
            <w:tcBorders>
              <w:top w:val="single" w:sz="4" w:space="0" w:color="D50032"/>
              <w:bottom w:val="single" w:sz="4" w:space="0" w:color="D50032"/>
            </w:tcBorders>
            <w:shd w:val="clear" w:color="auto" w:fill="auto"/>
          </w:tcPr>
          <w:p w14:paraId="42A5A0D3" w14:textId="77777777" w:rsidR="00751A26" w:rsidRPr="00125D99" w:rsidRDefault="00751A26" w:rsidP="00751A26">
            <w:pPr>
              <w:pStyle w:val="DHHStabletext"/>
            </w:pPr>
            <w:r w:rsidRPr="00125D99">
              <w:t>Care plans clearly document:</w:t>
            </w:r>
          </w:p>
          <w:p w14:paraId="67179498" w14:textId="77777777" w:rsidR="00751A26" w:rsidRPr="00125D99" w:rsidRDefault="00751A26" w:rsidP="00993449">
            <w:pPr>
              <w:pStyle w:val="DHHStablebullet"/>
            </w:pPr>
            <w:r w:rsidRPr="00125D99">
              <w:t>the person’s stated concerns/problems</w:t>
            </w:r>
          </w:p>
          <w:p w14:paraId="0EAC722C" w14:textId="77777777" w:rsidR="00751A26" w:rsidRPr="00125D99" w:rsidRDefault="00751A26" w:rsidP="00993449">
            <w:pPr>
              <w:pStyle w:val="DHHStablebullet"/>
            </w:pPr>
            <w:r w:rsidRPr="00125D99">
              <w:t>risk factors</w:t>
            </w:r>
          </w:p>
          <w:p w14:paraId="08A4CB7E" w14:textId="77777777" w:rsidR="00751A26" w:rsidRPr="00125D99" w:rsidRDefault="00751A26" w:rsidP="00993449">
            <w:pPr>
              <w:pStyle w:val="DHHStablebullet"/>
            </w:pPr>
            <w:r w:rsidRPr="00125D99">
              <w:t xml:space="preserve">appropriate treatment </w:t>
            </w:r>
            <w:proofErr w:type="spellStart"/>
            <w:r w:rsidRPr="00125D99">
              <w:t>regimes</w:t>
            </w:r>
            <w:proofErr w:type="spellEnd"/>
            <w:r w:rsidRPr="00125D99">
              <w:t xml:space="preserve"> and education interventions according to best practice guidelines</w:t>
            </w:r>
          </w:p>
          <w:p w14:paraId="351F5B85" w14:textId="77777777" w:rsidR="00751A26" w:rsidRPr="00125D99" w:rsidRDefault="00751A26" w:rsidP="00993449">
            <w:pPr>
              <w:pStyle w:val="DHHStablebullet"/>
            </w:pPr>
            <w:r w:rsidRPr="00125D99">
              <w:t>agreed goals, actions and timeframes, and how these relate to other goals/care plans the client may have in place with other service providers</w:t>
            </w:r>
          </w:p>
          <w:p w14:paraId="0F06C061" w14:textId="77777777" w:rsidR="00751A26" w:rsidRPr="00125D99" w:rsidRDefault="00751A26" w:rsidP="00993449">
            <w:pPr>
              <w:pStyle w:val="DHHStablebullet"/>
            </w:pPr>
            <w:r w:rsidRPr="00125D99">
              <w:t>follow-up/review dates</w:t>
            </w:r>
          </w:p>
          <w:p w14:paraId="110F1285" w14:textId="77777777" w:rsidR="00751A26" w:rsidRPr="00125D99" w:rsidRDefault="00751A26" w:rsidP="00993449">
            <w:pPr>
              <w:pStyle w:val="DHHStablebullet"/>
            </w:pPr>
            <w:r w:rsidRPr="00125D99">
              <w:t>consent to share information with other service providers (SCTT includes a consent to share information template and shared support plan).</w:t>
            </w:r>
          </w:p>
        </w:tc>
      </w:tr>
      <w:tr w:rsidR="00751A26" w:rsidRPr="00125D99" w14:paraId="0B4D92CF" w14:textId="77777777" w:rsidTr="0095563A">
        <w:trPr>
          <w:trHeight w:val="1115"/>
        </w:trPr>
        <w:tc>
          <w:tcPr>
            <w:tcW w:w="2019" w:type="dxa"/>
            <w:tcBorders>
              <w:top w:val="single" w:sz="4" w:space="0" w:color="D50032"/>
              <w:bottom w:val="single" w:sz="4" w:space="0" w:color="D50032"/>
            </w:tcBorders>
            <w:shd w:val="clear" w:color="auto" w:fill="F7CCD6"/>
          </w:tcPr>
          <w:p w14:paraId="44BF71BE" w14:textId="77777777" w:rsidR="00751A26" w:rsidRPr="00125D99" w:rsidRDefault="00751A26" w:rsidP="00751A26">
            <w:pPr>
              <w:pStyle w:val="DHHStabletext"/>
              <w:rPr>
                <w:b/>
              </w:rPr>
            </w:pPr>
            <w:r w:rsidRPr="00125D99">
              <w:rPr>
                <w:b/>
              </w:rPr>
              <w:t>Review and recall systems</w:t>
            </w:r>
          </w:p>
        </w:tc>
        <w:tc>
          <w:tcPr>
            <w:tcW w:w="7371" w:type="dxa"/>
            <w:tcBorders>
              <w:top w:val="single" w:sz="4" w:space="0" w:color="D50032"/>
              <w:bottom w:val="single" w:sz="4" w:space="0" w:color="D50032"/>
            </w:tcBorders>
            <w:shd w:val="clear" w:color="auto" w:fill="auto"/>
          </w:tcPr>
          <w:p w14:paraId="7F7B4E2D" w14:textId="77777777" w:rsidR="00751A26" w:rsidRPr="00125D99" w:rsidRDefault="00751A26" w:rsidP="00751A26">
            <w:pPr>
              <w:pStyle w:val="DHHStabletext"/>
            </w:pPr>
            <w:r w:rsidRPr="00125D99">
              <w:t>Document progress against goals in the care plan in accordance with agreed review dates.</w:t>
            </w:r>
          </w:p>
          <w:p w14:paraId="3873117B" w14:textId="77777777" w:rsidR="00751A26" w:rsidRPr="00125D99" w:rsidRDefault="00751A26" w:rsidP="00751A26">
            <w:pPr>
              <w:pStyle w:val="DHHStabletext"/>
            </w:pPr>
            <w:r w:rsidRPr="00125D99">
              <w:t>Recall and reminder processes are set up to support delivery of care in line with best practice guidelines for specific conditions.</w:t>
            </w:r>
          </w:p>
          <w:p w14:paraId="31725C59" w14:textId="77777777" w:rsidR="00751A26" w:rsidRPr="00125D99" w:rsidRDefault="00751A26" w:rsidP="00751A26">
            <w:pPr>
              <w:pStyle w:val="DHHStabletext"/>
            </w:pPr>
            <w:r w:rsidRPr="00125D99">
              <w:t>Processes are in place to support recall and reminders for people with chronic conditions.</w:t>
            </w:r>
          </w:p>
        </w:tc>
      </w:tr>
      <w:tr w:rsidR="00751A26" w:rsidRPr="00125D99" w14:paraId="35D821A1" w14:textId="77777777" w:rsidTr="0095563A">
        <w:trPr>
          <w:trHeight w:val="2040"/>
        </w:trPr>
        <w:tc>
          <w:tcPr>
            <w:tcW w:w="2019" w:type="dxa"/>
            <w:tcBorders>
              <w:top w:val="single" w:sz="4" w:space="0" w:color="D50032"/>
              <w:bottom w:val="single" w:sz="4" w:space="0" w:color="D50032"/>
            </w:tcBorders>
            <w:shd w:val="clear" w:color="auto" w:fill="F7CCD6"/>
          </w:tcPr>
          <w:p w14:paraId="3A05C5D3" w14:textId="77777777" w:rsidR="00751A26" w:rsidRPr="00125D99" w:rsidRDefault="00751A26" w:rsidP="00751A26">
            <w:pPr>
              <w:pStyle w:val="DHHStabletext"/>
              <w:rPr>
                <w:b/>
              </w:rPr>
            </w:pPr>
            <w:r w:rsidRPr="00125D99">
              <w:rPr>
                <w:b/>
              </w:rPr>
              <w:t>Shared case/care plan</w:t>
            </w:r>
          </w:p>
          <w:p w14:paraId="0A82F317" w14:textId="71A3619B" w:rsidR="00751A26" w:rsidRPr="00125D99" w:rsidRDefault="00751A26" w:rsidP="00751A26">
            <w:pPr>
              <w:pStyle w:val="DHHStabletext"/>
            </w:pPr>
            <w:r w:rsidRPr="00125D99">
              <w:t>Note the shared support plan template in the SCTT has been designed for use here</w:t>
            </w:r>
          </w:p>
        </w:tc>
        <w:tc>
          <w:tcPr>
            <w:tcW w:w="7371" w:type="dxa"/>
            <w:tcBorders>
              <w:top w:val="single" w:sz="4" w:space="0" w:color="D50032"/>
              <w:bottom w:val="single" w:sz="4" w:space="0" w:color="D50032"/>
            </w:tcBorders>
            <w:shd w:val="clear" w:color="auto" w:fill="auto"/>
          </w:tcPr>
          <w:p w14:paraId="5CB47F1D" w14:textId="77777777" w:rsidR="00751A26" w:rsidRPr="00125D99" w:rsidRDefault="00751A26" w:rsidP="00751A26">
            <w:pPr>
              <w:pStyle w:val="DHHStabletext"/>
            </w:pPr>
            <w:r w:rsidRPr="00125D99">
              <w:t>If people are seeing more than one practitioner, processes and protocols are in place to support the development of common shared care plan, for example:</w:t>
            </w:r>
          </w:p>
          <w:p w14:paraId="137D5980" w14:textId="77777777" w:rsidR="00751A26" w:rsidRPr="00125D99" w:rsidRDefault="00751A26" w:rsidP="00993449">
            <w:pPr>
              <w:pStyle w:val="DHHStablebullet"/>
            </w:pPr>
            <w:r w:rsidRPr="00125D99">
              <w:t>multidisciplinary shared case/care plan across the organisation</w:t>
            </w:r>
          </w:p>
          <w:p w14:paraId="4ADF2E6F" w14:textId="77777777" w:rsidR="00751A26" w:rsidRPr="00125D99" w:rsidRDefault="00751A26" w:rsidP="00993449">
            <w:pPr>
              <w:pStyle w:val="DHHStablebullet"/>
            </w:pPr>
            <w:r w:rsidRPr="00125D99">
              <w:t>interagency shared case/care plan (when working with outside agencies)</w:t>
            </w:r>
          </w:p>
          <w:p w14:paraId="6F05353C" w14:textId="77777777" w:rsidR="00751A26" w:rsidRPr="00125D99" w:rsidRDefault="00751A26" w:rsidP="00993449">
            <w:pPr>
              <w:pStyle w:val="DHHStablebullet"/>
            </w:pPr>
            <w:r w:rsidRPr="00125D99">
              <w:t>use of electronic care planning systems.</w:t>
            </w:r>
          </w:p>
        </w:tc>
      </w:tr>
      <w:tr w:rsidR="00751A26" w:rsidRPr="00125D99" w14:paraId="230A1102" w14:textId="77777777" w:rsidTr="0095563A">
        <w:trPr>
          <w:trHeight w:val="933"/>
        </w:trPr>
        <w:tc>
          <w:tcPr>
            <w:tcW w:w="2019" w:type="dxa"/>
            <w:tcBorders>
              <w:top w:val="single" w:sz="4" w:space="0" w:color="D50032"/>
              <w:bottom w:val="single" w:sz="4" w:space="0" w:color="D50032"/>
            </w:tcBorders>
            <w:shd w:val="clear" w:color="auto" w:fill="F7CCD6"/>
          </w:tcPr>
          <w:p w14:paraId="3F8EE771" w14:textId="77777777" w:rsidR="00751A26" w:rsidRPr="00125D99" w:rsidRDefault="00751A26" w:rsidP="00751A26">
            <w:pPr>
              <w:pStyle w:val="DHHStabletext"/>
              <w:rPr>
                <w:b/>
              </w:rPr>
            </w:pPr>
            <w:r w:rsidRPr="00125D99">
              <w:rPr>
                <w:b/>
              </w:rPr>
              <w:t>Key worker/care coordinator</w:t>
            </w:r>
          </w:p>
        </w:tc>
        <w:tc>
          <w:tcPr>
            <w:tcW w:w="7371" w:type="dxa"/>
            <w:tcBorders>
              <w:top w:val="single" w:sz="4" w:space="0" w:color="D50032"/>
              <w:bottom w:val="single" w:sz="4" w:space="0" w:color="D50032"/>
            </w:tcBorders>
            <w:shd w:val="clear" w:color="auto" w:fill="auto"/>
          </w:tcPr>
          <w:p w14:paraId="6851BE9A" w14:textId="77777777" w:rsidR="00751A26" w:rsidRPr="00125D99" w:rsidRDefault="00751A26" w:rsidP="00751A26">
            <w:pPr>
              <w:pStyle w:val="DHHStabletext"/>
            </w:pPr>
            <w:r w:rsidRPr="00125D99">
              <w:t xml:space="preserve">If a shared care plan is needed, processes and protocols are implemented to ensure the person has a key worker or care coordinator responsible for coordinating the care </w:t>
            </w:r>
            <w:proofErr w:type="gramStart"/>
            <w:r w:rsidRPr="00125D99">
              <w:t>plan, and</w:t>
            </w:r>
            <w:proofErr w:type="gramEnd"/>
            <w:r w:rsidRPr="00125D99">
              <w:t xml:space="preserve"> communicating with the person and other service providers.</w:t>
            </w:r>
          </w:p>
        </w:tc>
      </w:tr>
      <w:tr w:rsidR="00751A26" w:rsidRPr="00125D99" w14:paraId="2CC1359B" w14:textId="77777777" w:rsidTr="0095563A">
        <w:trPr>
          <w:trHeight w:val="453"/>
        </w:trPr>
        <w:tc>
          <w:tcPr>
            <w:tcW w:w="2019" w:type="dxa"/>
            <w:tcBorders>
              <w:top w:val="single" w:sz="4" w:space="0" w:color="D50032"/>
              <w:bottom w:val="single" w:sz="4" w:space="0" w:color="D50032"/>
            </w:tcBorders>
            <w:shd w:val="clear" w:color="auto" w:fill="F7CCD6"/>
          </w:tcPr>
          <w:p w14:paraId="543B4541" w14:textId="77777777" w:rsidR="00751A26" w:rsidRPr="00125D99" w:rsidRDefault="00751A26" w:rsidP="00751A26">
            <w:pPr>
              <w:pStyle w:val="DHHStabletext"/>
              <w:rPr>
                <w:b/>
              </w:rPr>
            </w:pPr>
            <w:r w:rsidRPr="00125D99">
              <w:rPr>
                <w:b/>
              </w:rPr>
              <w:t>Case conferences</w:t>
            </w:r>
          </w:p>
        </w:tc>
        <w:tc>
          <w:tcPr>
            <w:tcW w:w="7371" w:type="dxa"/>
            <w:tcBorders>
              <w:top w:val="single" w:sz="4" w:space="0" w:color="D50032"/>
              <w:bottom w:val="single" w:sz="4" w:space="0" w:color="D50032"/>
            </w:tcBorders>
            <w:shd w:val="clear" w:color="auto" w:fill="auto"/>
          </w:tcPr>
          <w:p w14:paraId="00DCAC0E" w14:textId="77777777" w:rsidR="00751A26" w:rsidRPr="00125D99" w:rsidRDefault="00751A26" w:rsidP="00751A26">
            <w:pPr>
              <w:pStyle w:val="DHHStabletext"/>
            </w:pPr>
            <w:r w:rsidRPr="00125D99">
              <w:t>Processes are in place to support the person to attend a case conference with members of their care team, when required.</w:t>
            </w:r>
          </w:p>
        </w:tc>
      </w:tr>
      <w:tr w:rsidR="00751A26" w:rsidRPr="00125D99" w14:paraId="5E675A68" w14:textId="77777777" w:rsidTr="0095563A">
        <w:trPr>
          <w:trHeight w:val="2040"/>
        </w:trPr>
        <w:tc>
          <w:tcPr>
            <w:tcW w:w="2019" w:type="dxa"/>
            <w:tcBorders>
              <w:top w:val="single" w:sz="4" w:space="0" w:color="D50032"/>
              <w:bottom w:val="single" w:sz="4" w:space="0" w:color="D50032"/>
            </w:tcBorders>
            <w:shd w:val="clear" w:color="auto" w:fill="F7CCD6"/>
          </w:tcPr>
          <w:p w14:paraId="0B324EB5" w14:textId="77777777" w:rsidR="00751A26" w:rsidRPr="00125D99" w:rsidRDefault="00751A26" w:rsidP="00751A26">
            <w:pPr>
              <w:pStyle w:val="DHHStabletext"/>
              <w:rPr>
                <w:b/>
              </w:rPr>
            </w:pPr>
            <w:r w:rsidRPr="00125D99">
              <w:rPr>
                <w:b/>
              </w:rPr>
              <w:t>Communication with other providers</w:t>
            </w:r>
          </w:p>
        </w:tc>
        <w:tc>
          <w:tcPr>
            <w:tcW w:w="7371" w:type="dxa"/>
            <w:tcBorders>
              <w:top w:val="single" w:sz="4" w:space="0" w:color="D50032"/>
              <w:bottom w:val="single" w:sz="4" w:space="0" w:color="D50032"/>
            </w:tcBorders>
            <w:shd w:val="clear" w:color="auto" w:fill="auto"/>
          </w:tcPr>
          <w:p w14:paraId="24023B1A" w14:textId="77777777" w:rsidR="00751A26" w:rsidRPr="00125D99" w:rsidRDefault="00751A26" w:rsidP="00751A26">
            <w:pPr>
              <w:pStyle w:val="DHHStabletext"/>
            </w:pPr>
            <w:r w:rsidRPr="00125D99">
              <w:t>There are:</w:t>
            </w:r>
          </w:p>
          <w:p w14:paraId="04A21F44" w14:textId="196C0870" w:rsidR="00751A26" w:rsidRPr="00125D99" w:rsidRDefault="00751A26" w:rsidP="00993449">
            <w:pPr>
              <w:pStyle w:val="DHHStablebullet"/>
            </w:pPr>
            <w:r w:rsidRPr="00125D99">
              <w:t>clear and documented processes for communicating/sharing care plans with other practitioners involved in the person’s care (</w:t>
            </w:r>
            <w:proofErr w:type="gramStart"/>
            <w:r w:rsidRPr="00125D99">
              <w:t>in particular general</w:t>
            </w:r>
            <w:proofErr w:type="gramEnd"/>
            <w:r w:rsidRPr="00125D99">
              <w:t xml:space="preserve"> practitioners)</w:t>
            </w:r>
            <w:r w:rsidR="00993449" w:rsidRPr="00125D99">
              <w:rPr>
                <w:rStyle w:val="FootnoteReference"/>
              </w:rPr>
              <w:footnoteReference w:id="2"/>
            </w:r>
          </w:p>
          <w:p w14:paraId="5A96221F" w14:textId="77E31BF1" w:rsidR="00751A26" w:rsidRPr="00125D99" w:rsidRDefault="00751A26" w:rsidP="00993449">
            <w:pPr>
              <w:pStyle w:val="DHHStablebullet"/>
            </w:pPr>
            <w:r w:rsidRPr="00125D99">
              <w:t>formalised agreements with other services to support the shared care planning</w:t>
            </w:r>
          </w:p>
          <w:p w14:paraId="4CA7DA1D" w14:textId="77777777" w:rsidR="00751A26" w:rsidRPr="00125D99" w:rsidRDefault="00751A26" w:rsidP="00993449">
            <w:pPr>
              <w:pStyle w:val="DHHStablebullet"/>
            </w:pPr>
            <w:r w:rsidRPr="00125D99">
              <w:t>processes to monitor feedback and information sharing.</w:t>
            </w:r>
          </w:p>
        </w:tc>
      </w:tr>
      <w:tr w:rsidR="00751A26" w:rsidRPr="00125D99" w14:paraId="168FFD00" w14:textId="77777777" w:rsidTr="0095563A">
        <w:trPr>
          <w:trHeight w:val="1002"/>
        </w:trPr>
        <w:tc>
          <w:tcPr>
            <w:tcW w:w="2019" w:type="dxa"/>
            <w:tcBorders>
              <w:top w:val="single" w:sz="4" w:space="0" w:color="D50032"/>
              <w:bottom w:val="single" w:sz="4" w:space="0" w:color="D50032"/>
            </w:tcBorders>
            <w:shd w:val="clear" w:color="auto" w:fill="F7CCD6"/>
          </w:tcPr>
          <w:p w14:paraId="3E0439BF" w14:textId="77777777" w:rsidR="00751A26" w:rsidRPr="00125D99" w:rsidRDefault="00751A26" w:rsidP="00751A26">
            <w:pPr>
              <w:pStyle w:val="DHHStabletext"/>
              <w:rPr>
                <w:b/>
              </w:rPr>
            </w:pPr>
            <w:r w:rsidRPr="00125D99">
              <w:rPr>
                <w:b/>
              </w:rPr>
              <w:t>Discharge policy and procedures</w:t>
            </w:r>
          </w:p>
        </w:tc>
        <w:tc>
          <w:tcPr>
            <w:tcW w:w="7371" w:type="dxa"/>
            <w:tcBorders>
              <w:top w:val="single" w:sz="4" w:space="0" w:color="D50032"/>
              <w:bottom w:val="single" w:sz="4" w:space="0" w:color="D50032"/>
            </w:tcBorders>
            <w:shd w:val="clear" w:color="auto" w:fill="auto"/>
          </w:tcPr>
          <w:p w14:paraId="432838CA" w14:textId="77777777" w:rsidR="00751A26" w:rsidRPr="00125D99" w:rsidRDefault="00751A26" w:rsidP="00751A26">
            <w:pPr>
              <w:pStyle w:val="DHHStabletext"/>
            </w:pPr>
            <w:r w:rsidRPr="00125D99">
              <w:t>There are clear criteria for when a person’s care needs have been met and they are eligible for discharge from the service.</w:t>
            </w:r>
          </w:p>
          <w:p w14:paraId="79178681" w14:textId="77777777" w:rsidR="00751A26" w:rsidRPr="00125D99" w:rsidRDefault="00751A26" w:rsidP="00751A26">
            <w:pPr>
              <w:pStyle w:val="DHHStabletext"/>
            </w:pPr>
            <w:r w:rsidRPr="00125D99">
              <w:t>There are processes for documenting discharge and communicating with other internal practitioners and external service providers.</w:t>
            </w:r>
          </w:p>
        </w:tc>
      </w:tr>
    </w:tbl>
    <w:p w14:paraId="1997C0D2" w14:textId="5EB3D599" w:rsidR="00C766C6" w:rsidRPr="00125D99" w:rsidRDefault="00C766C6" w:rsidP="00A929AE">
      <w:pPr>
        <w:pStyle w:val="DHHSbody"/>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4A0" w:firstRow="1" w:lastRow="0" w:firstColumn="1" w:lastColumn="0" w:noHBand="0" w:noVBand="1"/>
      </w:tblPr>
      <w:tblGrid>
        <w:gridCol w:w="9390"/>
      </w:tblGrid>
      <w:tr w:rsidR="00C766C6" w:rsidRPr="00125D99" w14:paraId="30CEF6A2" w14:textId="77777777" w:rsidTr="0095563A">
        <w:tc>
          <w:tcPr>
            <w:tcW w:w="9390" w:type="dxa"/>
            <w:tcBorders>
              <w:top w:val="nil"/>
              <w:left w:val="nil"/>
              <w:bottom w:val="nil"/>
              <w:right w:val="nil"/>
            </w:tcBorders>
            <w:shd w:val="clear" w:color="auto" w:fill="F7CCD6"/>
          </w:tcPr>
          <w:p w14:paraId="6DCD0649" w14:textId="77777777" w:rsidR="00C766C6" w:rsidRPr="00125D99" w:rsidRDefault="00C766C6" w:rsidP="00C766C6">
            <w:pPr>
              <w:pStyle w:val="DHHStabletext"/>
              <w:rPr>
                <w:b/>
              </w:rPr>
            </w:pPr>
            <w:r w:rsidRPr="00125D99">
              <w:rPr>
                <w:b/>
              </w:rPr>
              <w:lastRenderedPageBreak/>
              <w:t>Case study</w:t>
            </w:r>
          </w:p>
          <w:p w14:paraId="6D772217" w14:textId="55D37EE3" w:rsidR="00C766C6" w:rsidRPr="00125D99" w:rsidRDefault="00C766C6" w:rsidP="00C766C6">
            <w:pPr>
              <w:pStyle w:val="DHHStabletext"/>
            </w:pPr>
            <w:proofErr w:type="spellStart"/>
            <w:r w:rsidRPr="00125D99">
              <w:t>cohealth</w:t>
            </w:r>
            <w:proofErr w:type="spellEnd"/>
            <w:r w:rsidRPr="00125D99">
              <w:t xml:space="preserve"> has implemented multidisciplinary collaborative practising teams to deliver person-centred care with a focus on people living with chronic conditions and/or complex needs.</w:t>
            </w:r>
          </w:p>
          <w:p w14:paraId="0E63CB10" w14:textId="77777777" w:rsidR="00C766C6" w:rsidRPr="00125D99" w:rsidRDefault="00C766C6" w:rsidP="00C766C6">
            <w:pPr>
              <w:pStyle w:val="DHHStabletext"/>
              <w:rPr>
                <w:b/>
              </w:rPr>
            </w:pPr>
            <w:r w:rsidRPr="00125D99">
              <w:rPr>
                <w:b/>
              </w:rPr>
              <w:t>Case study</w:t>
            </w:r>
          </w:p>
          <w:p w14:paraId="2571DE49" w14:textId="77777777" w:rsidR="00C766C6" w:rsidRPr="00125D99" w:rsidRDefault="00C766C6" w:rsidP="00C766C6">
            <w:pPr>
              <w:pStyle w:val="DHHStabletext"/>
            </w:pPr>
            <w:r w:rsidRPr="00125D99">
              <w:t>Rural Northwest Health has three campuses that provide a comprehensive range of acute, aged, and primary health services to people in the Wimmera region.</w:t>
            </w:r>
          </w:p>
          <w:p w14:paraId="1C695636" w14:textId="474510A0" w:rsidR="00C766C6" w:rsidRPr="00125D99" w:rsidRDefault="00C766C6" w:rsidP="00C766C6">
            <w:pPr>
              <w:pStyle w:val="DHHStabletext"/>
            </w:pPr>
            <w:r w:rsidRPr="00125D99">
              <w:t xml:space="preserve">They introduced a screening tool at Intake to identify people with a chronic condition and to direct them to the most appropriate service. </w:t>
            </w:r>
          </w:p>
          <w:p w14:paraId="101D183B" w14:textId="77777777" w:rsidR="00C766C6" w:rsidRPr="00125D99" w:rsidRDefault="00C766C6" w:rsidP="00C766C6">
            <w:pPr>
              <w:pStyle w:val="DHHStabletext"/>
              <w:rPr>
                <w:b/>
              </w:rPr>
            </w:pPr>
            <w:r w:rsidRPr="00125D99">
              <w:rPr>
                <w:b/>
              </w:rPr>
              <w:t>Case study</w:t>
            </w:r>
          </w:p>
          <w:p w14:paraId="47375544" w14:textId="156E1B3F" w:rsidR="00C766C6" w:rsidRPr="00125D99" w:rsidRDefault="00C766C6" w:rsidP="00C766C6">
            <w:pPr>
              <w:pStyle w:val="DHHStabletext"/>
            </w:pPr>
            <w:r w:rsidRPr="00125D99">
              <w:t xml:space="preserve">In 2010 </w:t>
            </w:r>
            <w:r w:rsidR="008E2844" w:rsidRPr="00125D99">
              <w:t xml:space="preserve">Star Health (formerly </w:t>
            </w:r>
            <w:r w:rsidRPr="00125D99">
              <w:t>Inner South Community health (ISCH)</w:t>
            </w:r>
            <w:r w:rsidR="008E2844" w:rsidRPr="00125D99">
              <w:t>)</w:t>
            </w:r>
            <w:r w:rsidRPr="00125D99">
              <w:t xml:space="preserve"> set themselves a goal that all ISCH clients have access to integrated, coordinated and appropriate client-centred care. They have introduced </w:t>
            </w:r>
            <w:r w:rsidR="006060F7" w:rsidRPr="00125D99">
              <w:t>several</w:t>
            </w:r>
            <w:r w:rsidRPr="00125D99">
              <w:t xml:space="preserve"> </w:t>
            </w:r>
            <w:r w:rsidR="006060F7" w:rsidRPr="00125D99">
              <w:t xml:space="preserve">of </w:t>
            </w:r>
            <w:r w:rsidRPr="00125D99">
              <w:t xml:space="preserve">the processes listed in Table 1 to meet this goal. </w:t>
            </w:r>
          </w:p>
        </w:tc>
      </w:tr>
    </w:tbl>
    <w:p w14:paraId="0ED87208" w14:textId="77777777" w:rsidR="005E06B3" w:rsidRPr="00125D99" w:rsidRDefault="005E06B3" w:rsidP="005E06B3">
      <w:pPr>
        <w:pStyle w:val="Heading3"/>
      </w:pPr>
      <w:r w:rsidRPr="00125D99">
        <w:t>More information</w:t>
      </w:r>
    </w:p>
    <w:p w14:paraId="209B53D5" w14:textId="7D6884FD" w:rsidR="005E06B3" w:rsidRPr="00125D99" w:rsidRDefault="008B1E64" w:rsidP="00AA2D7B">
      <w:pPr>
        <w:pStyle w:val="DHHSbullet1"/>
      </w:pPr>
      <w:hyperlink r:id="rId39">
        <w:r w:rsidR="005E06B3" w:rsidRPr="00125D99">
          <w:rPr>
            <w:rStyle w:val="Hyperlink"/>
          </w:rPr>
          <w:t>Improving Chronic Illness Care website</w:t>
        </w:r>
      </w:hyperlink>
      <w:r w:rsidR="00C766C6" w:rsidRPr="00125D99">
        <w:t xml:space="preserve"> </w:t>
      </w:r>
      <w:hyperlink w:history="1"/>
      <w:r w:rsidR="00FE07C2" w:rsidRPr="00125D99">
        <w:t>&lt;http://www.improvingchroniccare.org/index.php?p=Delivery_System_Design&amp;s=21</w:t>
      </w:r>
      <w:r w:rsidR="005E06B3" w:rsidRPr="00125D99">
        <w:t>&gt;</w:t>
      </w:r>
    </w:p>
    <w:p w14:paraId="01EBCB54" w14:textId="1BDC42F3" w:rsidR="005E06B3" w:rsidRPr="00125D99" w:rsidRDefault="008B1E64" w:rsidP="00AA2D7B">
      <w:pPr>
        <w:pStyle w:val="DHHSbullet1"/>
      </w:pPr>
      <w:hyperlink r:id="rId40">
        <w:r w:rsidR="005E06B3" w:rsidRPr="00125D99">
          <w:t>MacColl Centre For Primary Health Care</w:t>
        </w:r>
        <w:r w:rsidR="005E06B3" w:rsidRPr="00125D99">
          <w:rPr>
            <w:spacing w:val="-1"/>
          </w:rPr>
          <w:t xml:space="preserve"> </w:t>
        </w:r>
        <w:r w:rsidR="005E06B3" w:rsidRPr="00125D99">
          <w:rPr>
            <w:rStyle w:val="Hyperlink"/>
          </w:rPr>
          <w:t>Innovation</w:t>
        </w:r>
      </w:hyperlink>
      <w:r w:rsidR="00C766C6" w:rsidRPr="00125D99">
        <w:t xml:space="preserve"> </w:t>
      </w:r>
      <w:r w:rsidR="00FE07C2" w:rsidRPr="00125D99">
        <w:t>&lt;https://www.maccollcenter</w:t>
      </w:r>
      <w:r w:rsidR="005E06B3" w:rsidRPr="00125D99">
        <w:t>.</w:t>
      </w:r>
      <w:r w:rsidR="00FE07C2" w:rsidRPr="00125D99">
        <w:t>org/our-work/primary-care-teams&gt;</w:t>
      </w:r>
    </w:p>
    <w:p w14:paraId="4DE40ACA" w14:textId="341641E6" w:rsidR="005E06B3" w:rsidRPr="00125D99" w:rsidRDefault="008B1E64" w:rsidP="00AA2D7B">
      <w:pPr>
        <w:pStyle w:val="DHHSbullet1"/>
      </w:pPr>
      <w:hyperlink r:id="rId41" w:history="1">
        <w:r w:rsidR="005E06B3" w:rsidRPr="00125D99">
          <w:rPr>
            <w:rStyle w:val="Hyperlink"/>
          </w:rPr>
          <w:t>The Health Foundation</w:t>
        </w:r>
      </w:hyperlink>
      <w:r w:rsidR="00FE07C2" w:rsidRPr="00125D99">
        <w:t xml:space="preserve"> </w:t>
      </w:r>
      <w:hyperlink w:history="1"/>
      <w:r w:rsidR="00FE07C2" w:rsidRPr="00125D99">
        <w:t>&lt;https://www.health.org.uk&gt;</w:t>
      </w:r>
    </w:p>
    <w:p w14:paraId="407EC6D8" w14:textId="544E5897" w:rsidR="005E06B3" w:rsidRPr="00125D99" w:rsidRDefault="008B1E64" w:rsidP="00AA2D7B">
      <w:pPr>
        <w:pStyle w:val="DHHSbullet1"/>
      </w:pPr>
      <w:hyperlink r:id="rId42" w:history="1">
        <w:r w:rsidR="00FE07C2" w:rsidRPr="00125D99">
          <w:rPr>
            <w:rStyle w:val="Hyperlink"/>
          </w:rPr>
          <w:t>Australian Disease Management Association</w:t>
        </w:r>
      </w:hyperlink>
      <w:r w:rsidR="00C766C6" w:rsidRPr="00125D99">
        <w:t xml:space="preserve"> </w:t>
      </w:r>
      <w:r w:rsidR="00FE07C2" w:rsidRPr="00125D99">
        <w:t>&lt;https://www</w:t>
      </w:r>
      <w:r w:rsidR="005E06B3" w:rsidRPr="00125D99">
        <w:t>.</w:t>
      </w:r>
      <w:r w:rsidR="00FE07C2" w:rsidRPr="00125D99">
        <w:t>adma.org.au/clearinghouse/doc_details/152-achr-ehealth-paper_jan-2013-</w:t>
      </w:r>
      <w:r w:rsidR="005E06B3" w:rsidRPr="00125D99">
        <w:t xml:space="preserve"> collaboration-connectivity.html&gt;</w:t>
      </w:r>
    </w:p>
    <w:p w14:paraId="5A9F26AE" w14:textId="0CC79E72" w:rsidR="005E06B3" w:rsidRPr="00125D99" w:rsidRDefault="008B1E64" w:rsidP="00AA2D7B">
      <w:pPr>
        <w:pStyle w:val="DHHSbullet1"/>
      </w:pPr>
      <w:hyperlink r:id="rId43">
        <w:r w:rsidR="005E06B3" w:rsidRPr="00125D99">
          <w:rPr>
            <w:rStyle w:val="Hyperlink"/>
          </w:rPr>
          <w:t>Victorian Home and Community Care Active Service Model</w:t>
        </w:r>
      </w:hyperlink>
      <w:r w:rsidR="00C766C6" w:rsidRPr="00125D99">
        <w:t xml:space="preserve"> </w:t>
      </w:r>
      <w:r w:rsidR="005E06B3" w:rsidRPr="00125D99">
        <w:t>&lt;</w:t>
      </w:r>
      <w:r w:rsidR="00FE07C2" w:rsidRPr="00125D99">
        <w:t>https://www2.health.vic.gov.au/ageing-and-aged-care/home-and-community-care/hacc-program-for-younger-people/hacc-program-guidelines/hacc-quality-and-service-development/active-service-model/active-service-model-overview</w:t>
      </w:r>
      <w:r w:rsidR="005E06B3" w:rsidRPr="00125D99">
        <w:t>&gt;</w:t>
      </w:r>
    </w:p>
    <w:p w14:paraId="269BD5BA" w14:textId="2D5F0DBE" w:rsidR="005E06B3" w:rsidRPr="00125D99" w:rsidRDefault="008B1E64" w:rsidP="00AA2D7B">
      <w:pPr>
        <w:pStyle w:val="DHHSbullet1"/>
      </w:pPr>
      <w:hyperlink r:id="rId44">
        <w:r w:rsidR="005E06B3" w:rsidRPr="00125D99">
          <w:rPr>
            <w:rStyle w:val="Hyperlink"/>
          </w:rPr>
          <w:t>Strengthening assessment and care planning: a guide for HACC assessment services</w:t>
        </w:r>
      </w:hyperlink>
      <w:r w:rsidR="00FE07C2" w:rsidRPr="00125D99">
        <w:rPr>
          <w:rStyle w:val="Hyperlink"/>
        </w:rPr>
        <w:t xml:space="preserve"> </w:t>
      </w:r>
      <w:r w:rsidR="005E06B3" w:rsidRPr="00125D99">
        <w:t>&lt;</w:t>
      </w:r>
      <w:r w:rsidR="00FE07C2" w:rsidRPr="00125D99">
        <w:t>https://www2.health.vic.gov.au/about/publications/policiesandguidelines/strengthening-hacc-assessment-guide-2010</w:t>
      </w:r>
      <w:r w:rsidR="005E06B3" w:rsidRPr="00125D99">
        <w:t>&gt;</w:t>
      </w:r>
    </w:p>
    <w:p w14:paraId="4363055B" w14:textId="68539BB3" w:rsidR="005E06B3" w:rsidRPr="00125D99" w:rsidRDefault="008B1E64" w:rsidP="00AA2D7B">
      <w:pPr>
        <w:pStyle w:val="DHHSbullet1"/>
      </w:pPr>
      <w:hyperlink r:id="rId45">
        <w:r w:rsidR="005E06B3" w:rsidRPr="00125D99">
          <w:rPr>
            <w:rStyle w:val="Hyperlink"/>
          </w:rPr>
          <w:t>Ways to use team meetings to increase your team’s competence in person</w:t>
        </w:r>
      </w:hyperlink>
      <w:r w:rsidR="005E06B3" w:rsidRPr="00125D99">
        <w:rPr>
          <w:rStyle w:val="Hyperlink"/>
        </w:rPr>
        <w:t>-centred thinking tools</w:t>
      </w:r>
      <w:r w:rsidR="005E06B3" w:rsidRPr="00125D99">
        <w:t xml:space="preserve"> </w:t>
      </w:r>
      <w:r w:rsidR="00AA2D7B" w:rsidRPr="00125D99">
        <w:t>&lt;https://helensandersonassociates.co.uk/8-ways-use-team-meetings-increase-teams-competence-person-centred-thinking-tools/</w:t>
      </w:r>
      <w:r w:rsidR="005E06B3" w:rsidRPr="00125D99">
        <w:t>&gt;</w:t>
      </w:r>
    </w:p>
    <w:p w14:paraId="48D14428" w14:textId="5070BB69" w:rsidR="005E06B3" w:rsidRPr="00125D99" w:rsidRDefault="008B1E64" w:rsidP="00AA2D7B">
      <w:pPr>
        <w:pStyle w:val="DHHSbullet1"/>
      </w:pPr>
      <w:hyperlink r:id="rId46">
        <w:r w:rsidR="005E06B3" w:rsidRPr="00125D99">
          <w:rPr>
            <w:rStyle w:val="Hyperlink"/>
          </w:rPr>
          <w:t>Assessment and care planning documentation</w:t>
        </w:r>
        <w:r w:rsidR="005E06B3" w:rsidRPr="00125D99">
          <w:rPr>
            <w:rStyle w:val="Hyperlink"/>
            <w:color w:val="auto"/>
            <w:u w:val="none"/>
          </w:rPr>
          <w:t xml:space="preserve"> </w:t>
        </w:r>
      </w:hyperlink>
      <w:r w:rsidR="00AA2D7B" w:rsidRPr="00125D99">
        <w:t>&lt;https://edu.cdhb.health.nz/Hospitals-Services/Health-Professionals/Nursing-Documentation/Pages/default.aspx</w:t>
      </w:r>
      <w:r w:rsidR="005E06B3" w:rsidRPr="00125D99">
        <w:t>&gt;</w:t>
      </w:r>
    </w:p>
    <w:p w14:paraId="2B9F1381" w14:textId="77777777" w:rsidR="005E06B3" w:rsidRPr="00125D99" w:rsidRDefault="005E06B3" w:rsidP="00AA2D7B">
      <w:pPr>
        <w:pStyle w:val="Heading2"/>
      </w:pPr>
      <w:bookmarkStart w:id="58" w:name="_TOC_250015"/>
      <w:bookmarkStart w:id="59" w:name="_Toc1740442"/>
      <w:bookmarkStart w:id="60" w:name="_Toc5715633"/>
      <w:bookmarkEnd w:id="58"/>
      <w:r w:rsidRPr="00125D99">
        <w:t>Self-management support</w:t>
      </w:r>
      <w:bookmarkEnd w:id="59"/>
      <w:bookmarkEnd w:id="60"/>
    </w:p>
    <w:p w14:paraId="10BC011A" w14:textId="77777777" w:rsidR="005E06B3" w:rsidRPr="00125D99" w:rsidRDefault="005E06B3" w:rsidP="005E06B3">
      <w:pPr>
        <w:pStyle w:val="DHHSbody"/>
      </w:pPr>
      <w:r w:rsidRPr="00125D99">
        <w:t>Effective self-management support helps people and their families cope with the physical, social and psychological challenges of living with, and managing, a chronic condition.</w:t>
      </w:r>
    </w:p>
    <w:p w14:paraId="1782EFA1" w14:textId="77777777" w:rsidR="005E06B3" w:rsidRPr="00125D99" w:rsidRDefault="005E06B3" w:rsidP="005E06B3">
      <w:pPr>
        <w:pStyle w:val="DHHSbody"/>
      </w:pPr>
      <w:r w:rsidRPr="00125D99">
        <w:t>Health service processes and practices for people with a chronic condition in relation to self-management include:</w:t>
      </w:r>
    </w:p>
    <w:p w14:paraId="152FBB46" w14:textId="77777777" w:rsidR="005E06B3" w:rsidRPr="00125D99" w:rsidRDefault="005E06B3" w:rsidP="005E06B3">
      <w:pPr>
        <w:pStyle w:val="DHHSbullet1"/>
      </w:pPr>
      <w:r w:rsidRPr="00125D99">
        <w:t xml:space="preserve">assessing and documenting self-management needs as part of the </w:t>
      </w:r>
      <w:r w:rsidRPr="00125D99">
        <w:rPr>
          <w:spacing w:val="-3"/>
        </w:rPr>
        <w:t xml:space="preserve">standardised </w:t>
      </w:r>
      <w:r w:rsidRPr="00125D99">
        <w:t>assessment</w:t>
      </w:r>
      <w:r w:rsidRPr="00125D99">
        <w:rPr>
          <w:spacing w:val="-1"/>
        </w:rPr>
        <w:t xml:space="preserve"> </w:t>
      </w:r>
      <w:r w:rsidRPr="00125D99">
        <w:t>process</w:t>
      </w:r>
    </w:p>
    <w:p w14:paraId="6330205A" w14:textId="77777777" w:rsidR="005E06B3" w:rsidRPr="00125D99" w:rsidRDefault="005E06B3" w:rsidP="005E06B3">
      <w:pPr>
        <w:pStyle w:val="DHHSbullet1"/>
      </w:pPr>
      <w:r w:rsidRPr="00125D99">
        <w:t>collaborative goal setting and shared decision making as part of the care</w:t>
      </w:r>
      <w:r w:rsidRPr="00125D99">
        <w:rPr>
          <w:spacing w:val="-25"/>
        </w:rPr>
        <w:t xml:space="preserve"> </w:t>
      </w:r>
      <w:r w:rsidRPr="00125D99">
        <w:t>planning process, and giving the person a copy of their care</w:t>
      </w:r>
      <w:r w:rsidRPr="00125D99">
        <w:rPr>
          <w:spacing w:val="-3"/>
        </w:rPr>
        <w:t xml:space="preserve"> </w:t>
      </w:r>
      <w:r w:rsidRPr="00125D99">
        <w:t>plan</w:t>
      </w:r>
    </w:p>
    <w:p w14:paraId="4856182D" w14:textId="77777777" w:rsidR="005E06B3" w:rsidRPr="00125D99" w:rsidRDefault="005E06B3" w:rsidP="005E06B3">
      <w:pPr>
        <w:pStyle w:val="DHHSbullet1"/>
      </w:pPr>
      <w:r w:rsidRPr="00125D99">
        <w:t xml:space="preserve">skilled practitioners who use evidence-based approaches and practices to </w:t>
      </w:r>
      <w:r w:rsidRPr="00125D99">
        <w:rPr>
          <w:spacing w:val="-3"/>
        </w:rPr>
        <w:t xml:space="preserve">provide </w:t>
      </w:r>
      <w:r w:rsidRPr="00125D99">
        <w:t>self-management support</w:t>
      </w:r>
    </w:p>
    <w:p w14:paraId="29EA5D60" w14:textId="77777777" w:rsidR="005E06B3" w:rsidRPr="00125D99" w:rsidRDefault="005E06B3" w:rsidP="005E06B3">
      <w:pPr>
        <w:pStyle w:val="DHHSbullet1"/>
      </w:pPr>
      <w:r w:rsidRPr="00125D99">
        <w:t>accommodating individual preferences by offering a range of modalities such</w:t>
      </w:r>
      <w:r w:rsidRPr="00125D99">
        <w:rPr>
          <w:spacing w:val="-22"/>
        </w:rPr>
        <w:t xml:space="preserve"> </w:t>
      </w:r>
      <w:r w:rsidRPr="00125D99">
        <w:rPr>
          <w:spacing w:val="-7"/>
        </w:rPr>
        <w:t xml:space="preserve">as </w:t>
      </w:r>
      <w:r w:rsidRPr="00125D99">
        <w:t>groups, telephone and online</w:t>
      </w:r>
      <w:r w:rsidRPr="00125D99">
        <w:rPr>
          <w:spacing w:val="-1"/>
        </w:rPr>
        <w:t xml:space="preserve"> </w:t>
      </w:r>
      <w:r w:rsidRPr="00125D99">
        <w:t>programs</w:t>
      </w:r>
    </w:p>
    <w:p w14:paraId="1F0CFC5A" w14:textId="77777777" w:rsidR="005E06B3" w:rsidRPr="00125D99" w:rsidRDefault="005E06B3" w:rsidP="00C766C6">
      <w:pPr>
        <w:pStyle w:val="DHHSbullet1lastline"/>
      </w:pPr>
      <w:r w:rsidRPr="00125D99">
        <w:t>routinely linking people with condition-specific organisations and peer</w:t>
      </w:r>
      <w:r w:rsidRPr="00125D99">
        <w:rPr>
          <w:spacing w:val="-1"/>
        </w:rPr>
        <w:t xml:space="preserve"> </w:t>
      </w:r>
      <w:r w:rsidRPr="00125D99">
        <w:t>support.</w:t>
      </w:r>
    </w:p>
    <w:p w14:paraId="5039BF51" w14:textId="77777777" w:rsidR="005E06B3" w:rsidRPr="00125D99" w:rsidRDefault="005E06B3" w:rsidP="005E06B3">
      <w:pPr>
        <w:pStyle w:val="DHHSbody"/>
      </w:pPr>
      <w:r w:rsidRPr="00125D99">
        <w:lastRenderedPageBreak/>
        <w:t>This is particularly important for young people, and people who have rare conditions, as these two groups often experience isolation from not having access to peers to share concerns/experiences</w:t>
      </w:r>
    </w:p>
    <w:p w14:paraId="526D7039" w14:textId="77777777" w:rsidR="005E06B3" w:rsidRPr="00125D99" w:rsidRDefault="005E06B3" w:rsidP="005E06B3">
      <w:pPr>
        <w:pStyle w:val="DHHSbullet1"/>
      </w:pPr>
      <w:r w:rsidRPr="00125D99">
        <w:t xml:space="preserve">processes and training to support the recruitment and involvement of peer </w:t>
      </w:r>
      <w:r w:rsidRPr="00125D99">
        <w:rPr>
          <w:spacing w:val="-3"/>
        </w:rPr>
        <w:t xml:space="preserve">support </w:t>
      </w:r>
      <w:r w:rsidRPr="00125D99">
        <w:t>workers in self-management and education</w:t>
      </w:r>
      <w:r w:rsidRPr="00125D99">
        <w:rPr>
          <w:spacing w:val="-2"/>
        </w:rPr>
        <w:t xml:space="preserve"> </w:t>
      </w:r>
      <w:r w:rsidRPr="00125D99">
        <w:t>programs</w:t>
      </w:r>
    </w:p>
    <w:p w14:paraId="4B7726D4" w14:textId="77777777" w:rsidR="005E06B3" w:rsidRPr="00125D99" w:rsidRDefault="005E06B3" w:rsidP="005E06B3">
      <w:pPr>
        <w:pStyle w:val="DHHSbullet1"/>
      </w:pPr>
      <w:r w:rsidRPr="00125D99">
        <w:t>giving people information in accordance with health literacy principles,</w:t>
      </w:r>
      <w:r w:rsidRPr="00125D99">
        <w:rPr>
          <w:spacing w:val="-27"/>
        </w:rPr>
        <w:t xml:space="preserve"> </w:t>
      </w:r>
      <w:r w:rsidRPr="00125D99">
        <w:t>including strategies to accommodate different learning styles. Minimum information requirements would</w:t>
      </w:r>
      <w:r w:rsidRPr="00125D99">
        <w:rPr>
          <w:spacing w:val="-1"/>
        </w:rPr>
        <w:t xml:space="preserve"> </w:t>
      </w:r>
      <w:r w:rsidRPr="00125D99">
        <w:t>include:</w:t>
      </w:r>
    </w:p>
    <w:p w14:paraId="351970FA" w14:textId="77777777" w:rsidR="005E06B3" w:rsidRPr="00125D99" w:rsidRDefault="005E06B3" w:rsidP="00C766C6">
      <w:pPr>
        <w:pStyle w:val="DHHSbullet2"/>
      </w:pPr>
      <w:r w:rsidRPr="00125D99">
        <w:t>information on health conditions, and consumer-friendly versions of</w:t>
      </w:r>
      <w:r w:rsidRPr="00125D99">
        <w:rPr>
          <w:spacing w:val="-25"/>
        </w:rPr>
        <w:t xml:space="preserve"> </w:t>
      </w:r>
      <w:r w:rsidRPr="00125D99">
        <w:t>condition- specific guidelines</w:t>
      </w:r>
    </w:p>
    <w:p w14:paraId="2C0FF81E" w14:textId="77777777" w:rsidR="005E06B3" w:rsidRPr="00125D99" w:rsidRDefault="005E06B3" w:rsidP="00C766C6">
      <w:pPr>
        <w:pStyle w:val="DHHSbullet2"/>
      </w:pPr>
      <w:r w:rsidRPr="00125D99">
        <w:t>lifestyle activities that promote health and reduce risk of</w:t>
      </w:r>
      <w:r w:rsidRPr="00125D99">
        <w:rPr>
          <w:spacing w:val="-3"/>
        </w:rPr>
        <w:t xml:space="preserve"> </w:t>
      </w:r>
      <w:r w:rsidRPr="00125D99">
        <w:t>disease/complication</w:t>
      </w:r>
    </w:p>
    <w:p w14:paraId="7BAE73CE" w14:textId="77777777" w:rsidR="005E06B3" w:rsidRPr="00125D99" w:rsidRDefault="005E06B3" w:rsidP="00C766C6">
      <w:pPr>
        <w:pStyle w:val="DHHSbullet2"/>
      </w:pPr>
      <w:r w:rsidRPr="00125D99">
        <w:t>actions to take if they experience acute changes in their</w:t>
      </w:r>
      <w:r w:rsidRPr="00125D99">
        <w:rPr>
          <w:spacing w:val="-3"/>
        </w:rPr>
        <w:t xml:space="preserve"> </w:t>
      </w:r>
      <w:r w:rsidRPr="00125D99">
        <w:t>condition</w:t>
      </w:r>
    </w:p>
    <w:p w14:paraId="6E9DAF07" w14:textId="77777777" w:rsidR="005E06B3" w:rsidRPr="00125D99" w:rsidRDefault="005E06B3" w:rsidP="005E06B3">
      <w:pPr>
        <w:pStyle w:val="DHHSbullet1"/>
      </w:pPr>
      <w:r w:rsidRPr="00125D99">
        <w:t xml:space="preserve">team members are sensitive to cultural beliefs, people with diverse needs and </w:t>
      </w:r>
      <w:r w:rsidRPr="00125D99">
        <w:rPr>
          <w:spacing w:val="-11"/>
        </w:rPr>
        <w:t xml:space="preserve">to </w:t>
      </w:r>
      <w:r w:rsidRPr="00125D99">
        <w:t>people’s social and economic</w:t>
      </w:r>
      <w:r w:rsidRPr="00125D99">
        <w:rPr>
          <w:spacing w:val="-1"/>
        </w:rPr>
        <w:t xml:space="preserve"> </w:t>
      </w:r>
      <w:r w:rsidRPr="00125D99">
        <w:t>circumstances</w:t>
      </w:r>
    </w:p>
    <w:p w14:paraId="32508FDD" w14:textId="77777777" w:rsidR="005E06B3" w:rsidRPr="00125D99" w:rsidRDefault="005E06B3" w:rsidP="005E06B3">
      <w:pPr>
        <w:pStyle w:val="DHHSbullet1"/>
      </w:pPr>
      <w:r w:rsidRPr="00125D99">
        <w:t>offering interpreter services to people who need</w:t>
      </w:r>
      <w:r w:rsidRPr="00125D99">
        <w:rPr>
          <w:spacing w:val="-1"/>
        </w:rPr>
        <w:t xml:space="preserve"> </w:t>
      </w:r>
      <w:r w:rsidRPr="00125D99">
        <w:t>them</w:t>
      </w:r>
    </w:p>
    <w:p w14:paraId="57ABCF8D" w14:textId="77777777" w:rsidR="005E06B3" w:rsidRPr="00125D99" w:rsidRDefault="005E06B3" w:rsidP="005E06B3">
      <w:pPr>
        <w:pStyle w:val="DHHSbullet1"/>
      </w:pPr>
      <w:r w:rsidRPr="00125D99">
        <w:t>taking an organisational approach to implement health literacy</w:t>
      </w:r>
      <w:r w:rsidRPr="00125D99">
        <w:rPr>
          <w:spacing w:val="-32"/>
        </w:rPr>
        <w:t xml:space="preserve"> </w:t>
      </w:r>
      <w:r w:rsidRPr="00125D99">
        <w:t>principles (outlined</w:t>
      </w:r>
      <w:r w:rsidRPr="00125D99">
        <w:rPr>
          <w:spacing w:val="-1"/>
        </w:rPr>
        <w:t xml:space="preserve"> </w:t>
      </w:r>
      <w:r w:rsidRPr="00125D99">
        <w:t>below)</w:t>
      </w:r>
    </w:p>
    <w:p w14:paraId="75462BE3" w14:textId="77777777" w:rsidR="005E06B3" w:rsidRPr="00125D99" w:rsidRDefault="005E06B3" w:rsidP="005E06B3">
      <w:pPr>
        <w:pStyle w:val="DHHSbullet1"/>
      </w:pPr>
      <w:r w:rsidRPr="00125D99">
        <w:t>supporting people to</w:t>
      </w:r>
      <w:r w:rsidRPr="00125D99">
        <w:rPr>
          <w:spacing w:val="-1"/>
        </w:rPr>
        <w:t xml:space="preserve"> </w:t>
      </w:r>
      <w:r w:rsidRPr="00125D99">
        <w:t>access</w:t>
      </w:r>
    </w:p>
    <w:p w14:paraId="200E913D" w14:textId="77777777" w:rsidR="005E06B3" w:rsidRPr="00125D99" w:rsidRDefault="005E06B3" w:rsidP="00C766C6">
      <w:pPr>
        <w:pStyle w:val="DHHSbullet2"/>
      </w:pPr>
      <w:r w:rsidRPr="00125D99">
        <w:t>credible online</w:t>
      </w:r>
      <w:r w:rsidRPr="00125D99">
        <w:rPr>
          <w:spacing w:val="-1"/>
        </w:rPr>
        <w:t xml:space="preserve"> </w:t>
      </w:r>
      <w:r w:rsidRPr="00125D99">
        <w:t>resources</w:t>
      </w:r>
    </w:p>
    <w:p w14:paraId="69E688AE" w14:textId="77777777" w:rsidR="005E06B3" w:rsidRPr="00125D99" w:rsidRDefault="005E06B3" w:rsidP="00C766C6">
      <w:pPr>
        <w:pStyle w:val="DHHSbullet2"/>
      </w:pPr>
      <w:r w:rsidRPr="00125D99">
        <w:t>emerging technologies that provide</w:t>
      </w:r>
      <w:r w:rsidRPr="00125D99">
        <w:rPr>
          <w:spacing w:val="-1"/>
        </w:rPr>
        <w:t xml:space="preserve"> </w:t>
      </w:r>
      <w:r w:rsidRPr="00125D99">
        <w:t>self/remote-monitoring</w:t>
      </w:r>
    </w:p>
    <w:p w14:paraId="4C166BE7" w14:textId="77777777" w:rsidR="005E06B3" w:rsidRPr="00125D99" w:rsidRDefault="005E06B3" w:rsidP="00C766C6">
      <w:pPr>
        <w:pStyle w:val="DHHSbullet2"/>
      </w:pPr>
      <w:r w:rsidRPr="00125D99">
        <w:t xml:space="preserve">applications that support monitoring of conditions and </w:t>
      </w:r>
      <w:r w:rsidRPr="00125D99">
        <w:rPr>
          <w:spacing w:val="-3"/>
        </w:rPr>
        <w:t xml:space="preserve">motivation </w:t>
      </w:r>
      <w:r w:rsidRPr="00125D99">
        <w:t>for lifestyle</w:t>
      </w:r>
      <w:r w:rsidRPr="00125D99">
        <w:rPr>
          <w:spacing w:val="-1"/>
        </w:rPr>
        <w:t xml:space="preserve"> </w:t>
      </w:r>
      <w:r w:rsidRPr="00125D99">
        <w:t>changes.</w:t>
      </w:r>
    </w:p>
    <w:p w14:paraId="13365DF4" w14:textId="77777777" w:rsidR="005E06B3" w:rsidRPr="00125D99" w:rsidRDefault="005E06B3" w:rsidP="00C16D1E">
      <w:pPr>
        <w:pStyle w:val="Heading3"/>
        <w:spacing w:line="240" w:lineRule="auto"/>
      </w:pPr>
      <w:r w:rsidRPr="00125D99">
        <w:t>The 10 attributes of a health-literate organisation</w:t>
      </w:r>
    </w:p>
    <w:p w14:paraId="27BF15BC" w14:textId="77777777" w:rsidR="005E06B3" w:rsidRPr="00125D99" w:rsidRDefault="005E06B3" w:rsidP="00C16D1E">
      <w:pPr>
        <w:pStyle w:val="DHHSbody"/>
        <w:keepNext/>
        <w:keepLines/>
        <w:spacing w:line="240" w:lineRule="auto"/>
      </w:pPr>
      <w:r w:rsidRPr="00125D99">
        <w:t>A health-literate organisation:</w:t>
      </w:r>
    </w:p>
    <w:p w14:paraId="68B19AB2" w14:textId="77777777" w:rsidR="005E06B3" w:rsidRPr="00125D99" w:rsidRDefault="005E06B3" w:rsidP="00C16D1E">
      <w:pPr>
        <w:pStyle w:val="DHHSbullet1"/>
        <w:keepNext/>
        <w:keepLines/>
        <w:spacing w:line="240" w:lineRule="auto"/>
      </w:pPr>
      <w:r w:rsidRPr="00125D99">
        <w:rPr>
          <w:spacing w:val="-3"/>
        </w:rPr>
        <w:t>has</w:t>
      </w:r>
      <w:r w:rsidRPr="00125D99">
        <w:rPr>
          <w:spacing w:val="-7"/>
        </w:rPr>
        <w:t xml:space="preserve"> </w:t>
      </w:r>
      <w:r w:rsidRPr="00125D99">
        <w:rPr>
          <w:spacing w:val="-4"/>
        </w:rPr>
        <w:t>leadership</w:t>
      </w:r>
      <w:r w:rsidRPr="00125D99">
        <w:rPr>
          <w:spacing w:val="-7"/>
        </w:rPr>
        <w:t xml:space="preserve"> </w:t>
      </w:r>
      <w:r w:rsidRPr="00125D99">
        <w:rPr>
          <w:spacing w:val="-3"/>
        </w:rPr>
        <w:t>that</w:t>
      </w:r>
      <w:r w:rsidRPr="00125D99">
        <w:rPr>
          <w:spacing w:val="-7"/>
        </w:rPr>
        <w:t xml:space="preserve"> </w:t>
      </w:r>
      <w:r w:rsidRPr="00125D99">
        <w:t>makes</w:t>
      </w:r>
      <w:r w:rsidRPr="00125D99">
        <w:rPr>
          <w:spacing w:val="-7"/>
        </w:rPr>
        <w:t xml:space="preserve"> </w:t>
      </w:r>
      <w:r w:rsidRPr="00125D99">
        <w:rPr>
          <w:spacing w:val="-4"/>
        </w:rPr>
        <w:t>health</w:t>
      </w:r>
      <w:r w:rsidRPr="00125D99">
        <w:rPr>
          <w:spacing w:val="-7"/>
        </w:rPr>
        <w:t xml:space="preserve"> </w:t>
      </w:r>
      <w:r w:rsidRPr="00125D99">
        <w:t>literacy</w:t>
      </w:r>
      <w:r w:rsidRPr="00125D99">
        <w:rPr>
          <w:spacing w:val="-6"/>
        </w:rPr>
        <w:t xml:space="preserve"> </w:t>
      </w:r>
      <w:r w:rsidRPr="00125D99">
        <w:t>integral</w:t>
      </w:r>
      <w:r w:rsidRPr="00125D99">
        <w:rPr>
          <w:spacing w:val="-7"/>
        </w:rPr>
        <w:t xml:space="preserve"> </w:t>
      </w:r>
      <w:r w:rsidRPr="00125D99">
        <w:rPr>
          <w:spacing w:val="-4"/>
        </w:rPr>
        <w:t>to</w:t>
      </w:r>
      <w:r w:rsidRPr="00125D99">
        <w:rPr>
          <w:spacing w:val="-7"/>
        </w:rPr>
        <w:t xml:space="preserve"> </w:t>
      </w:r>
      <w:r w:rsidRPr="00125D99">
        <w:rPr>
          <w:spacing w:val="-3"/>
        </w:rPr>
        <w:t>its</w:t>
      </w:r>
      <w:r w:rsidRPr="00125D99">
        <w:rPr>
          <w:spacing w:val="-7"/>
        </w:rPr>
        <w:t xml:space="preserve"> </w:t>
      </w:r>
      <w:r w:rsidRPr="00125D99">
        <w:rPr>
          <w:spacing w:val="-4"/>
        </w:rPr>
        <w:t>mission,</w:t>
      </w:r>
      <w:r w:rsidRPr="00125D99">
        <w:rPr>
          <w:spacing w:val="-7"/>
        </w:rPr>
        <w:t xml:space="preserve"> </w:t>
      </w:r>
      <w:r w:rsidRPr="00125D99">
        <w:t>structure</w:t>
      </w:r>
      <w:r w:rsidRPr="00125D99">
        <w:rPr>
          <w:spacing w:val="-6"/>
        </w:rPr>
        <w:t xml:space="preserve"> </w:t>
      </w:r>
      <w:r w:rsidRPr="00125D99">
        <w:rPr>
          <w:spacing w:val="-3"/>
        </w:rPr>
        <w:t>and</w:t>
      </w:r>
      <w:r w:rsidRPr="00125D99">
        <w:rPr>
          <w:spacing w:val="-7"/>
        </w:rPr>
        <w:t xml:space="preserve"> </w:t>
      </w:r>
      <w:r w:rsidRPr="00125D99">
        <w:t>operations</w:t>
      </w:r>
    </w:p>
    <w:p w14:paraId="008890DC" w14:textId="77777777" w:rsidR="005E06B3" w:rsidRPr="00125D99" w:rsidRDefault="005E06B3" w:rsidP="005E06B3">
      <w:pPr>
        <w:pStyle w:val="DHHSbullet1"/>
      </w:pPr>
      <w:r w:rsidRPr="00125D99">
        <w:t>integrates health literacy into planning, evaluation measures, service user</w:t>
      </w:r>
      <w:r w:rsidRPr="00125D99">
        <w:rPr>
          <w:spacing w:val="-28"/>
        </w:rPr>
        <w:t xml:space="preserve"> </w:t>
      </w:r>
      <w:r w:rsidRPr="00125D99">
        <w:rPr>
          <w:spacing w:val="-3"/>
        </w:rPr>
        <w:t xml:space="preserve">safety </w:t>
      </w:r>
      <w:r w:rsidRPr="00125D99">
        <w:t>and quality</w:t>
      </w:r>
      <w:r w:rsidRPr="00125D99">
        <w:rPr>
          <w:spacing w:val="-1"/>
        </w:rPr>
        <w:t xml:space="preserve"> </w:t>
      </w:r>
      <w:r w:rsidRPr="00125D99">
        <w:t>improvement</w:t>
      </w:r>
    </w:p>
    <w:p w14:paraId="1229F482" w14:textId="77777777" w:rsidR="005E06B3" w:rsidRPr="00125D99" w:rsidRDefault="005E06B3" w:rsidP="005E06B3">
      <w:pPr>
        <w:pStyle w:val="DHHSbullet1"/>
      </w:pPr>
      <w:r w:rsidRPr="00125D99">
        <w:t>prepares the workforce to be health literate and monitors</w:t>
      </w:r>
      <w:r w:rsidRPr="00125D99">
        <w:rPr>
          <w:spacing w:val="-5"/>
        </w:rPr>
        <w:t xml:space="preserve"> </w:t>
      </w:r>
      <w:r w:rsidRPr="00125D99">
        <w:t>progress</w:t>
      </w:r>
    </w:p>
    <w:p w14:paraId="6E95D5A0" w14:textId="77777777" w:rsidR="005E06B3" w:rsidRPr="00125D99" w:rsidRDefault="005E06B3" w:rsidP="005E06B3">
      <w:pPr>
        <w:pStyle w:val="DHHSbullet1"/>
      </w:pPr>
      <w:r w:rsidRPr="00125D99">
        <w:t xml:space="preserve">includes consumers in the design, implementation and evaluation of </w:t>
      </w:r>
      <w:r w:rsidRPr="00125D99">
        <w:rPr>
          <w:spacing w:val="-3"/>
        </w:rPr>
        <w:t xml:space="preserve">health </w:t>
      </w:r>
      <w:r w:rsidRPr="00125D99">
        <w:t>information and</w:t>
      </w:r>
      <w:r w:rsidRPr="00125D99">
        <w:rPr>
          <w:spacing w:val="-1"/>
        </w:rPr>
        <w:t xml:space="preserve"> </w:t>
      </w:r>
      <w:r w:rsidRPr="00125D99">
        <w:t>services</w:t>
      </w:r>
    </w:p>
    <w:p w14:paraId="05313B86" w14:textId="77777777" w:rsidR="005E06B3" w:rsidRPr="00125D99" w:rsidRDefault="005E06B3" w:rsidP="005E06B3">
      <w:pPr>
        <w:pStyle w:val="DHHSbullet1"/>
      </w:pPr>
      <w:r w:rsidRPr="00125D99">
        <w:t xml:space="preserve">meets the needs of consumers with a range of health literacy skills while </w:t>
      </w:r>
      <w:r w:rsidRPr="00125D99">
        <w:rPr>
          <w:spacing w:val="-3"/>
        </w:rPr>
        <w:t xml:space="preserve">avoiding </w:t>
      </w:r>
      <w:r w:rsidRPr="00125D99">
        <w:t>making assumptions about individual health literacy</w:t>
      </w:r>
      <w:r w:rsidRPr="00125D99">
        <w:rPr>
          <w:spacing w:val="-3"/>
        </w:rPr>
        <w:t xml:space="preserve"> </w:t>
      </w:r>
      <w:r w:rsidRPr="00125D99">
        <w:t>levels</w:t>
      </w:r>
    </w:p>
    <w:p w14:paraId="4CC53E33" w14:textId="77777777" w:rsidR="005E06B3" w:rsidRPr="00125D99" w:rsidRDefault="005E06B3" w:rsidP="005E06B3">
      <w:pPr>
        <w:pStyle w:val="DHHSbullet1"/>
      </w:pPr>
      <w:r w:rsidRPr="00125D99">
        <w:t>uses health-literacy strategies in interpersonal communications and</w:t>
      </w:r>
      <w:r w:rsidRPr="00125D99">
        <w:rPr>
          <w:spacing w:val="-32"/>
        </w:rPr>
        <w:t xml:space="preserve"> </w:t>
      </w:r>
      <w:r w:rsidRPr="00125D99">
        <w:t>confirms understanding at all points of</w:t>
      </w:r>
      <w:r w:rsidRPr="00125D99">
        <w:rPr>
          <w:spacing w:val="-1"/>
        </w:rPr>
        <w:t xml:space="preserve"> </w:t>
      </w:r>
      <w:r w:rsidRPr="00125D99">
        <w:t>contact</w:t>
      </w:r>
    </w:p>
    <w:p w14:paraId="45EFFF0C" w14:textId="77777777" w:rsidR="005E06B3" w:rsidRPr="00125D99" w:rsidRDefault="005E06B3" w:rsidP="005E06B3">
      <w:pPr>
        <w:pStyle w:val="DHHSbullet1"/>
      </w:pPr>
      <w:r w:rsidRPr="00125D99">
        <w:t>provides easy access to health information, services and navigation</w:t>
      </w:r>
      <w:r w:rsidRPr="00125D99">
        <w:rPr>
          <w:spacing w:val="-5"/>
        </w:rPr>
        <w:t xml:space="preserve"> </w:t>
      </w:r>
      <w:r w:rsidRPr="00125D99">
        <w:t>assistance</w:t>
      </w:r>
    </w:p>
    <w:p w14:paraId="23184501" w14:textId="77777777" w:rsidR="005E06B3" w:rsidRPr="00125D99" w:rsidRDefault="005E06B3" w:rsidP="005E06B3">
      <w:pPr>
        <w:pStyle w:val="DHHSbullet1"/>
      </w:pPr>
      <w:r w:rsidRPr="00125D99">
        <w:t xml:space="preserve">designs and distributes print, audio-visual and social media content that is </w:t>
      </w:r>
      <w:r w:rsidRPr="00125D99">
        <w:rPr>
          <w:spacing w:val="-6"/>
        </w:rPr>
        <w:t xml:space="preserve">easy </w:t>
      </w:r>
      <w:r w:rsidRPr="00125D99">
        <w:t>to understand and act</w:t>
      </w:r>
      <w:r w:rsidRPr="00125D99">
        <w:rPr>
          <w:spacing w:val="-1"/>
        </w:rPr>
        <w:t xml:space="preserve"> </w:t>
      </w:r>
      <w:r w:rsidRPr="00125D99">
        <w:t>on</w:t>
      </w:r>
    </w:p>
    <w:p w14:paraId="751C0270" w14:textId="77777777" w:rsidR="005E06B3" w:rsidRPr="00125D99" w:rsidRDefault="005E06B3" w:rsidP="005E06B3">
      <w:pPr>
        <w:pStyle w:val="DHHSbullet1"/>
      </w:pPr>
      <w:r w:rsidRPr="00125D99">
        <w:t xml:space="preserve">addresses health literacy in high-risk situations, including care transitions </w:t>
      </w:r>
      <w:r w:rsidRPr="00125D99">
        <w:rPr>
          <w:spacing w:val="-5"/>
        </w:rPr>
        <w:t xml:space="preserve">and </w:t>
      </w:r>
      <w:r w:rsidRPr="00125D99">
        <w:t>communications about treatments and</w:t>
      </w:r>
      <w:r w:rsidRPr="00125D99">
        <w:rPr>
          <w:spacing w:val="-1"/>
        </w:rPr>
        <w:t xml:space="preserve"> </w:t>
      </w:r>
      <w:r w:rsidRPr="00125D99">
        <w:t>medicines</w:t>
      </w:r>
    </w:p>
    <w:p w14:paraId="4E96830A" w14:textId="77777777" w:rsidR="005E06B3" w:rsidRPr="00125D99" w:rsidRDefault="005E06B3" w:rsidP="005E06B3">
      <w:pPr>
        <w:pStyle w:val="DHHSbullet1"/>
      </w:pPr>
      <w:r w:rsidRPr="00125D99">
        <w:t>communicates clearly the costs that funding schemes may cover (for example, Medicare,</w:t>
      </w:r>
      <w:r w:rsidRPr="00125D99">
        <w:rPr>
          <w:spacing w:val="-4"/>
        </w:rPr>
        <w:t xml:space="preserve"> </w:t>
      </w:r>
      <w:r w:rsidRPr="00125D99">
        <w:t>private</w:t>
      </w:r>
      <w:r w:rsidRPr="00125D99">
        <w:rPr>
          <w:spacing w:val="-4"/>
        </w:rPr>
        <w:t xml:space="preserve"> </w:t>
      </w:r>
      <w:r w:rsidRPr="00125D99">
        <w:t>health</w:t>
      </w:r>
      <w:r w:rsidRPr="00125D99">
        <w:rPr>
          <w:spacing w:val="-3"/>
        </w:rPr>
        <w:t xml:space="preserve"> </w:t>
      </w:r>
      <w:r w:rsidRPr="00125D99">
        <w:t>insurance)</w:t>
      </w:r>
      <w:r w:rsidRPr="00125D99">
        <w:rPr>
          <w:spacing w:val="-4"/>
        </w:rPr>
        <w:t xml:space="preserve"> </w:t>
      </w:r>
      <w:r w:rsidRPr="00125D99">
        <w:t>and</w:t>
      </w:r>
      <w:r w:rsidRPr="00125D99">
        <w:rPr>
          <w:spacing w:val="-3"/>
        </w:rPr>
        <w:t xml:space="preserve"> </w:t>
      </w:r>
      <w:r w:rsidRPr="00125D99">
        <w:t>what</w:t>
      </w:r>
      <w:r w:rsidRPr="00125D99">
        <w:rPr>
          <w:spacing w:val="-4"/>
        </w:rPr>
        <w:t xml:space="preserve"> </w:t>
      </w:r>
      <w:r w:rsidRPr="00125D99">
        <w:t>individuals</w:t>
      </w:r>
      <w:r w:rsidRPr="00125D99">
        <w:rPr>
          <w:spacing w:val="-3"/>
        </w:rPr>
        <w:t xml:space="preserve"> </w:t>
      </w:r>
      <w:r w:rsidRPr="00125D99">
        <w:t>may</w:t>
      </w:r>
      <w:r w:rsidRPr="00125D99">
        <w:rPr>
          <w:spacing w:val="-4"/>
        </w:rPr>
        <w:t xml:space="preserve"> </w:t>
      </w:r>
      <w:r w:rsidRPr="00125D99">
        <w:t>have</w:t>
      </w:r>
      <w:r w:rsidRPr="00125D99">
        <w:rPr>
          <w:spacing w:val="-3"/>
        </w:rPr>
        <w:t xml:space="preserve"> </w:t>
      </w:r>
      <w:r w:rsidRPr="00125D99">
        <w:t>to</w:t>
      </w:r>
      <w:r w:rsidRPr="00125D99">
        <w:rPr>
          <w:spacing w:val="-4"/>
        </w:rPr>
        <w:t xml:space="preserve"> </w:t>
      </w:r>
      <w:r w:rsidRPr="00125D99">
        <w:t>pay</w:t>
      </w:r>
      <w:r w:rsidRPr="00125D99">
        <w:rPr>
          <w:spacing w:val="-3"/>
        </w:rPr>
        <w:t xml:space="preserve"> </w:t>
      </w:r>
      <w:r w:rsidRPr="00125D99">
        <w:t>for</w:t>
      </w:r>
      <w:r w:rsidRPr="00125D99">
        <w:rPr>
          <w:spacing w:val="-4"/>
        </w:rPr>
        <w:t xml:space="preserve"> </w:t>
      </w:r>
      <w:r w:rsidRPr="00125D99">
        <w:t>services.</w:t>
      </w:r>
    </w:p>
    <w:p w14:paraId="7F2DF650" w14:textId="22924738" w:rsidR="005E06B3" w:rsidRPr="00125D99" w:rsidRDefault="005E06B3" w:rsidP="00C766C6">
      <w:pPr>
        <w:pStyle w:val="DHHStablefigurenote"/>
      </w:pPr>
      <w:r w:rsidRPr="00125D99">
        <w:t xml:space="preserve">Source: </w:t>
      </w:r>
      <w:r w:rsidR="006060F7" w:rsidRPr="00125D99">
        <w:t>Central West Gippsland Primary Care Partnership</w:t>
      </w:r>
      <w:r w:rsidRPr="00125D99">
        <w:t xml:space="preserve">, </w:t>
      </w:r>
      <w:hyperlink r:id="rId47" w:history="1">
        <w:r w:rsidR="000D4CA5" w:rsidRPr="00125D99">
          <w:rPr>
            <w:rStyle w:val="Hyperlink"/>
          </w:rPr>
          <w:t xml:space="preserve">The Gippsland guide to becoming a health-literate organisation </w:t>
        </w:r>
      </w:hyperlink>
      <w:r w:rsidR="000D4CA5" w:rsidRPr="00125D99">
        <w:t>&lt;https://www.centralwestgippslandpcp.com/health-literacy/&gt;</w:t>
      </w:r>
    </w:p>
    <w:p w14:paraId="41574ACF" w14:textId="5B296612" w:rsidR="00053102" w:rsidRPr="00125D99" w:rsidRDefault="00053102">
      <w:pPr>
        <w:rPr>
          <w:rFonts w:ascii="Arial" w:hAnsi="Arial"/>
          <w:i/>
          <w:sz w:val="18"/>
        </w:rPr>
      </w:pPr>
      <w:r w:rsidRPr="00125D99">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4A0" w:firstRow="1" w:lastRow="0" w:firstColumn="1" w:lastColumn="0" w:noHBand="0" w:noVBand="1"/>
      </w:tblPr>
      <w:tblGrid>
        <w:gridCol w:w="9248"/>
      </w:tblGrid>
      <w:tr w:rsidR="00C766C6" w:rsidRPr="00125D99" w14:paraId="78C98EBC" w14:textId="77777777" w:rsidTr="0095563A">
        <w:tc>
          <w:tcPr>
            <w:tcW w:w="9248" w:type="dxa"/>
            <w:tcBorders>
              <w:top w:val="nil"/>
              <w:left w:val="nil"/>
              <w:bottom w:val="nil"/>
              <w:right w:val="nil"/>
            </w:tcBorders>
            <w:shd w:val="clear" w:color="auto" w:fill="F7CCD6"/>
          </w:tcPr>
          <w:p w14:paraId="214F598B" w14:textId="77777777" w:rsidR="00C766C6" w:rsidRPr="00125D99" w:rsidRDefault="00C766C6" w:rsidP="00C766C6">
            <w:pPr>
              <w:pStyle w:val="DHHStabletext"/>
              <w:rPr>
                <w:b/>
              </w:rPr>
            </w:pPr>
            <w:r w:rsidRPr="00125D99">
              <w:rPr>
                <w:b/>
              </w:rPr>
              <w:lastRenderedPageBreak/>
              <w:t>Case study</w:t>
            </w:r>
          </w:p>
          <w:p w14:paraId="7C2AF459" w14:textId="0268D7F9" w:rsidR="00C766C6" w:rsidRPr="00125D99" w:rsidRDefault="00C766C6" w:rsidP="00C766C6">
            <w:pPr>
              <w:pStyle w:val="DHHStabletext"/>
            </w:pPr>
            <w:r w:rsidRPr="00125D99">
              <w:t xml:space="preserve">West Gippsland Healthcare Group undertook an organisational assessment of their health-literacy proficiency and developed an action plan for raising health-literacy awareness in their organisation. </w:t>
            </w:r>
          </w:p>
          <w:p w14:paraId="16ECE5C8" w14:textId="77777777" w:rsidR="00C766C6" w:rsidRPr="00125D99" w:rsidRDefault="00C766C6" w:rsidP="00C766C6">
            <w:pPr>
              <w:pStyle w:val="DHHStabletext"/>
              <w:rPr>
                <w:b/>
              </w:rPr>
            </w:pPr>
            <w:r w:rsidRPr="00125D99">
              <w:rPr>
                <w:b/>
              </w:rPr>
              <w:t>Case study</w:t>
            </w:r>
          </w:p>
          <w:p w14:paraId="1937EF6B" w14:textId="16B86C4A" w:rsidR="00C766C6" w:rsidRPr="00125D99" w:rsidRDefault="00C766C6" w:rsidP="00C766C6">
            <w:pPr>
              <w:pStyle w:val="DHHStabletext"/>
            </w:pPr>
            <w:r w:rsidRPr="00125D99">
              <w:t>Delivering Multidisciplinary Cardiac Rehabilitation in the Bush: the Wimmera Hub and Spoke model is improving access for rural people to information and interaction with peers using telehealth.</w:t>
            </w:r>
          </w:p>
          <w:p w14:paraId="11E89379" w14:textId="77777777" w:rsidR="00C766C6" w:rsidRPr="00125D99" w:rsidRDefault="00C766C6" w:rsidP="00C766C6">
            <w:pPr>
              <w:pStyle w:val="DHHStabletext"/>
              <w:rPr>
                <w:b/>
              </w:rPr>
            </w:pPr>
            <w:r w:rsidRPr="00125D99">
              <w:rPr>
                <w:b/>
              </w:rPr>
              <w:t>Case study</w:t>
            </w:r>
          </w:p>
          <w:p w14:paraId="1AACAC70" w14:textId="23E0B3BA" w:rsidR="00FE4816" w:rsidRPr="00125D99" w:rsidRDefault="00C766C6" w:rsidP="00C766C6">
            <w:pPr>
              <w:pStyle w:val="DHHStabletext"/>
            </w:pPr>
            <w:r w:rsidRPr="00125D99">
              <w:t>Darebin Community Health’s Living Well team is a multidisciplinary team that focuses on providing self-management support for people with chronic conditions. The team has embedded a range of self-management support strategies into their care delivery.</w:t>
            </w:r>
          </w:p>
          <w:p w14:paraId="226E33E5" w14:textId="194C5E27" w:rsidR="00C766C6" w:rsidRPr="00125D99" w:rsidRDefault="00FE4816" w:rsidP="00C766C6">
            <w:pPr>
              <w:pStyle w:val="DHHStabletext"/>
            </w:pPr>
            <w:r w:rsidRPr="00125D99">
              <w:t>Darebin Community Health</w:t>
            </w:r>
            <w:r w:rsidR="00BE22F5" w:rsidRPr="00125D99">
              <w:t xml:space="preserve"> is now known has Your Community Health</w:t>
            </w:r>
            <w:r w:rsidRPr="00125D99">
              <w:t>.</w:t>
            </w:r>
          </w:p>
        </w:tc>
      </w:tr>
    </w:tbl>
    <w:p w14:paraId="6775CB7D" w14:textId="77777777" w:rsidR="005E06B3" w:rsidRPr="00125D99" w:rsidRDefault="005E06B3" w:rsidP="005E06B3">
      <w:pPr>
        <w:pStyle w:val="Heading3"/>
      </w:pPr>
      <w:r w:rsidRPr="00125D99">
        <w:t>More information</w:t>
      </w:r>
    </w:p>
    <w:p w14:paraId="2D0C6ABB" w14:textId="39C19F91" w:rsidR="005E06B3" w:rsidRPr="00125D99" w:rsidRDefault="005E06B3" w:rsidP="00C766C6">
      <w:pPr>
        <w:pStyle w:val="DHHSbullet1"/>
      </w:pPr>
      <w:r w:rsidRPr="00125D99">
        <w:t>National Council on Ageing and Centre on Ageing at the University of Victoria,</w:t>
      </w:r>
      <w:r w:rsidR="00C766C6" w:rsidRPr="00125D99">
        <w:t xml:space="preserve"> </w:t>
      </w:r>
      <w:hyperlink r:id="rId48">
        <w:r w:rsidRPr="00125D99">
          <w:rPr>
            <w:rStyle w:val="Hyperlink"/>
          </w:rPr>
          <w:t>Online chronic disease self-management program</w:t>
        </w:r>
        <w:r w:rsidRPr="00125D99">
          <w:t xml:space="preserve"> </w:t>
        </w:r>
      </w:hyperlink>
      <w:r w:rsidRPr="00125D99">
        <w:t>&lt;bc.selfmanage.org/</w:t>
      </w:r>
      <w:proofErr w:type="spellStart"/>
      <w:r w:rsidRPr="00125D99">
        <w:t>onlinebc</w:t>
      </w:r>
      <w:proofErr w:type="spellEnd"/>
      <w:r w:rsidRPr="00125D99">
        <w:t>/hl/</w:t>
      </w:r>
      <w:proofErr w:type="spellStart"/>
      <w:r w:rsidRPr="00125D99">
        <w:t>hlMain</w:t>
      </w:r>
      <w:proofErr w:type="spellEnd"/>
      <w:r w:rsidRPr="00125D99">
        <w:t>&gt;</w:t>
      </w:r>
    </w:p>
    <w:p w14:paraId="50674620" w14:textId="154548AF" w:rsidR="005E06B3" w:rsidRPr="00125D99" w:rsidRDefault="008B1E64" w:rsidP="00C766C6">
      <w:pPr>
        <w:pStyle w:val="DHHSbullet1"/>
      </w:pPr>
      <w:hyperlink r:id="rId49">
        <w:r w:rsidR="005E06B3" w:rsidRPr="00125D99">
          <w:rPr>
            <w:rStyle w:val="Hyperlink"/>
          </w:rPr>
          <w:t>Stanford chronic disease self-management program</w:t>
        </w:r>
        <w:r w:rsidR="005E06B3" w:rsidRPr="00125D99">
          <w:t xml:space="preserve"> </w:t>
        </w:r>
      </w:hyperlink>
      <w:r w:rsidR="005E06B3" w:rsidRPr="00125D99">
        <w:t>&lt;</w:t>
      </w:r>
      <w:r w:rsidR="00AA2D7B" w:rsidRPr="00125D99">
        <w:t>https://www.selfmanagementresource.com/</w:t>
      </w:r>
      <w:r w:rsidR="005E06B3" w:rsidRPr="00125D99">
        <w:t>&gt;</w:t>
      </w:r>
    </w:p>
    <w:p w14:paraId="24FA0A53" w14:textId="77777777" w:rsidR="00AA2D7B" w:rsidRPr="00125D99" w:rsidRDefault="008B1E64" w:rsidP="00AA2D7B">
      <w:pPr>
        <w:pStyle w:val="DHHSbullet1"/>
      </w:pPr>
      <w:hyperlink r:id="rId50" w:history="1">
        <w:r w:rsidR="00AA2D7B" w:rsidRPr="00125D99">
          <w:rPr>
            <w:rStyle w:val="Hyperlink"/>
          </w:rPr>
          <w:t>Australian Disease Management Association</w:t>
        </w:r>
      </w:hyperlink>
      <w:r w:rsidR="00AA2D7B" w:rsidRPr="00125D99">
        <w:t xml:space="preserve"> &lt;https://www.adma.org.au/clearinghouse/doc_details/152-achr-ehealth-paper_jan-2013- collaboration-connectivity.html&gt;</w:t>
      </w:r>
    </w:p>
    <w:p w14:paraId="49C739A5" w14:textId="43895D3B" w:rsidR="005E06B3" w:rsidRPr="00125D99" w:rsidRDefault="008B1E64" w:rsidP="00C766C6">
      <w:pPr>
        <w:pStyle w:val="DHHSbullet1"/>
      </w:pPr>
      <w:hyperlink r:id="rId51">
        <w:r w:rsidR="005E06B3" w:rsidRPr="00125D99">
          <w:rPr>
            <w:rStyle w:val="Hyperlink"/>
          </w:rPr>
          <w:t>Chronic Illness Alliance</w:t>
        </w:r>
        <w:r w:rsidR="005E06B3" w:rsidRPr="00125D99">
          <w:t xml:space="preserve"> </w:t>
        </w:r>
      </w:hyperlink>
      <w:r w:rsidR="00AA2D7B" w:rsidRPr="00125D99">
        <w:t>&lt;https://www</w:t>
      </w:r>
      <w:r w:rsidR="005E06B3" w:rsidRPr="00125D99">
        <w:t>.</w:t>
      </w:r>
      <w:r w:rsidR="00AA2D7B" w:rsidRPr="00125D99">
        <w:t>chronicillness.org.au/&gt;</w:t>
      </w:r>
    </w:p>
    <w:p w14:paraId="180C70D6" w14:textId="512AA87F" w:rsidR="005E06B3" w:rsidRPr="00125D99" w:rsidRDefault="005E06B3" w:rsidP="00C766C6">
      <w:pPr>
        <w:pStyle w:val="DHHSbullet1"/>
      </w:pPr>
      <w:r w:rsidRPr="00125D99">
        <w:t xml:space="preserve">The Health Foundation, </w:t>
      </w:r>
      <w:hyperlink r:id="rId52" w:history="1">
        <w:r w:rsidRPr="00125D99">
          <w:rPr>
            <w:rStyle w:val="Hyperlink"/>
          </w:rPr>
          <w:t>Behavioural insights in health care</w:t>
        </w:r>
      </w:hyperlink>
      <w:r w:rsidRPr="00125D99">
        <w:t xml:space="preserve"> </w:t>
      </w:r>
      <w:r w:rsidR="00AA2D7B" w:rsidRPr="00125D99">
        <w:t>&lt;https://www.health.org.uk/publications/behavioural-insights-in-health-care</w:t>
      </w:r>
      <w:r w:rsidRPr="00125D99">
        <w:t>&gt;</w:t>
      </w:r>
    </w:p>
    <w:p w14:paraId="30517BAA" w14:textId="77777777" w:rsidR="005E06B3" w:rsidRPr="00125D99" w:rsidRDefault="005E06B3" w:rsidP="00C766C6">
      <w:pPr>
        <w:pStyle w:val="DHHSbullet1"/>
      </w:pPr>
      <w:r w:rsidRPr="00125D99">
        <w:t xml:space="preserve">Western Australian Government, </w:t>
      </w:r>
      <w:hyperlink r:id="rId53">
        <w:r w:rsidRPr="00125D99">
          <w:rPr>
            <w:rStyle w:val="Hyperlink"/>
          </w:rPr>
          <w:t>Chronic disease self-management framework</w:t>
        </w:r>
      </w:hyperlink>
      <w:r w:rsidR="00AA2D7B" w:rsidRPr="00125D99">
        <w:t xml:space="preserve"> &lt;https://ww2.health.wa.gov.au/Articles/A_E/About-Chronic-Condition-Self-Management&gt;</w:t>
      </w:r>
    </w:p>
    <w:p w14:paraId="4101EBE5" w14:textId="77777777" w:rsidR="005E06B3" w:rsidRPr="00125D99" w:rsidRDefault="005E06B3" w:rsidP="00C766C6">
      <w:pPr>
        <w:pStyle w:val="DHHSbullet1"/>
      </w:pPr>
      <w:r w:rsidRPr="00125D99">
        <w:t xml:space="preserve">Mayo Clinic, </w:t>
      </w:r>
      <w:hyperlink r:id="rId54">
        <w:r w:rsidRPr="00125D99">
          <w:rPr>
            <w:rStyle w:val="Hyperlink"/>
          </w:rPr>
          <w:t>Shared decision making</w:t>
        </w:r>
        <w:r w:rsidRPr="00125D99">
          <w:t xml:space="preserve"> </w:t>
        </w:r>
      </w:hyperlink>
      <w:r w:rsidRPr="00125D99">
        <w:t>&lt;shareddecisions.mayoclinic.org&gt;</w:t>
      </w:r>
    </w:p>
    <w:p w14:paraId="01C38072" w14:textId="6C8EEAA6" w:rsidR="005E06B3" w:rsidRPr="00125D99" w:rsidRDefault="008B1E64" w:rsidP="00C766C6">
      <w:pPr>
        <w:pStyle w:val="DHHSbullet1"/>
      </w:pPr>
      <w:hyperlink r:id="rId55">
        <w:r w:rsidR="005E06B3" w:rsidRPr="00125D99">
          <w:rPr>
            <w:rStyle w:val="Hyperlink"/>
          </w:rPr>
          <w:t>Agency for Healthcare Research and Quality</w:t>
        </w:r>
        <w:r w:rsidR="005E06B3" w:rsidRPr="00125D99">
          <w:t xml:space="preserve"> </w:t>
        </w:r>
      </w:hyperlink>
      <w:r w:rsidR="00AA2D7B" w:rsidRPr="00125D99">
        <w:t>&lt;https://www</w:t>
      </w:r>
      <w:r w:rsidR="005E06B3" w:rsidRPr="00125D99">
        <w:t>.</w:t>
      </w:r>
      <w:hyperlink r:id="rId56">
        <w:r w:rsidR="005E06B3" w:rsidRPr="00125D99">
          <w:t>ahrq.gov/professionals/education/</w:t>
        </w:r>
      </w:hyperlink>
      <w:r w:rsidR="005E06B3" w:rsidRPr="00125D99">
        <w:t>curriculum-tools/shareddecisionmaking/index.html&gt;</w:t>
      </w:r>
    </w:p>
    <w:p w14:paraId="44233722" w14:textId="77777777" w:rsidR="005E06B3" w:rsidRPr="00125D99" w:rsidRDefault="005E06B3" w:rsidP="00C766C6">
      <w:pPr>
        <w:pStyle w:val="DHHSbullet1"/>
      </w:pPr>
      <w:r w:rsidRPr="00125D99">
        <w:t xml:space="preserve">Health Issues Centre, </w:t>
      </w:r>
      <w:hyperlink r:id="rId57">
        <w:r w:rsidRPr="00125D99">
          <w:rPr>
            <w:rStyle w:val="Hyperlink"/>
          </w:rPr>
          <w:t>Peer support</w:t>
        </w:r>
        <w:r w:rsidRPr="00125D99">
          <w:t xml:space="preserve"> </w:t>
        </w:r>
      </w:hyperlink>
      <w:hyperlink r:id="rId58">
        <w:r w:rsidRPr="00125D99">
          <w:t>&lt;http:/</w:t>
        </w:r>
      </w:hyperlink>
      <w:r w:rsidRPr="00125D99">
        <w:t>/</w:t>
      </w:r>
      <w:hyperlink r:id="rId59">
        <w:r w:rsidRPr="00125D99">
          <w:t>www.healthissuescentre.org.au&gt;</w:t>
        </w:r>
      </w:hyperlink>
    </w:p>
    <w:p w14:paraId="1606E328" w14:textId="77777777" w:rsidR="005E06B3" w:rsidRPr="00125D99" w:rsidRDefault="005E06B3" w:rsidP="005E06B3">
      <w:pPr>
        <w:pStyle w:val="Heading2"/>
      </w:pPr>
      <w:bookmarkStart w:id="61" w:name="_TOC_250014"/>
      <w:bookmarkStart w:id="62" w:name="_Toc1740443"/>
      <w:bookmarkStart w:id="63" w:name="_Toc5715634"/>
      <w:bookmarkEnd w:id="61"/>
      <w:r w:rsidRPr="00125D99">
        <w:t>Decision support</w:t>
      </w:r>
      <w:bookmarkEnd w:id="62"/>
      <w:bookmarkEnd w:id="63"/>
    </w:p>
    <w:p w14:paraId="21452ACF" w14:textId="77777777" w:rsidR="005E06B3" w:rsidRPr="00125D99" w:rsidRDefault="005E06B3" w:rsidP="005E06B3">
      <w:pPr>
        <w:pStyle w:val="DHHSbody"/>
      </w:pPr>
      <w:r w:rsidRPr="00125D99">
        <w:t>Effective care for chronic conditions requires care that is planned and delivered consistent with evidence-based guidelines.</w:t>
      </w:r>
    </w:p>
    <w:p w14:paraId="7588004B" w14:textId="77777777" w:rsidR="005E06B3" w:rsidRPr="00125D99" w:rsidRDefault="005E06B3" w:rsidP="005E06B3">
      <w:pPr>
        <w:pStyle w:val="DHHSbody"/>
      </w:pPr>
      <w:r w:rsidRPr="00125D99">
        <w:t>This means organisations should:</w:t>
      </w:r>
    </w:p>
    <w:p w14:paraId="7D8026D1" w14:textId="77777777" w:rsidR="005E06B3" w:rsidRPr="00125D99" w:rsidRDefault="005E06B3" w:rsidP="005E06B3">
      <w:pPr>
        <w:pStyle w:val="DHHSbullet1"/>
      </w:pPr>
      <w:r w:rsidRPr="00125D99">
        <w:t>plan care delivery processes consistent with evidence-based</w:t>
      </w:r>
      <w:r w:rsidRPr="00125D99">
        <w:rPr>
          <w:spacing w:val="-3"/>
        </w:rPr>
        <w:t xml:space="preserve"> </w:t>
      </w:r>
      <w:r w:rsidRPr="00125D99">
        <w:t>guidelines</w:t>
      </w:r>
    </w:p>
    <w:p w14:paraId="385E1D95" w14:textId="77777777" w:rsidR="005E06B3" w:rsidRPr="00125D99" w:rsidRDefault="005E06B3" w:rsidP="005E06B3">
      <w:pPr>
        <w:pStyle w:val="DHHSbullet1"/>
      </w:pPr>
      <w:r w:rsidRPr="00125D99">
        <w:t>support practitioners with ready access to evidence-based guidelines, and</w:t>
      </w:r>
      <w:r w:rsidRPr="00125D99">
        <w:rPr>
          <w:spacing w:val="-23"/>
        </w:rPr>
        <w:t xml:space="preserve"> </w:t>
      </w:r>
      <w:r w:rsidRPr="00125D99">
        <w:t>provide professional development opportunities to ensure staff have sound and current knowledge of management</w:t>
      </w:r>
      <w:r w:rsidRPr="00125D99">
        <w:rPr>
          <w:spacing w:val="-1"/>
        </w:rPr>
        <w:t xml:space="preserve"> </w:t>
      </w:r>
      <w:r w:rsidRPr="00125D99">
        <w:t>recommendations</w:t>
      </w:r>
    </w:p>
    <w:p w14:paraId="0DA1A823" w14:textId="77777777" w:rsidR="005E06B3" w:rsidRPr="00125D99" w:rsidRDefault="005E06B3" w:rsidP="005E06B3">
      <w:pPr>
        <w:pStyle w:val="DHHSbullet1"/>
      </w:pPr>
      <w:r w:rsidRPr="00125D99">
        <w:t xml:space="preserve">have systems and protocols in place with other services and program areas </w:t>
      </w:r>
      <w:r w:rsidRPr="00125D99">
        <w:rPr>
          <w:spacing w:val="-11"/>
        </w:rPr>
        <w:t xml:space="preserve">to </w:t>
      </w:r>
      <w:r w:rsidRPr="00125D99">
        <w:t xml:space="preserve">support access </w:t>
      </w:r>
      <w:r w:rsidRPr="00125D99">
        <w:rPr>
          <w:spacing w:val="-3"/>
        </w:rPr>
        <w:t xml:space="preserve">to, </w:t>
      </w:r>
      <w:r w:rsidRPr="00125D99">
        <w:t>or complement, specialist services. Examples</w:t>
      </w:r>
      <w:r w:rsidRPr="00125D99">
        <w:rPr>
          <w:spacing w:val="3"/>
        </w:rPr>
        <w:t xml:space="preserve"> </w:t>
      </w:r>
      <w:r w:rsidRPr="00125D99">
        <w:t>include:</w:t>
      </w:r>
    </w:p>
    <w:p w14:paraId="0DBBF360" w14:textId="77777777" w:rsidR="005E06B3" w:rsidRPr="00125D99" w:rsidRDefault="005E06B3" w:rsidP="00C766C6">
      <w:pPr>
        <w:pStyle w:val="DHHSbullet2"/>
      </w:pPr>
      <w:r w:rsidRPr="00125D99">
        <w:t xml:space="preserve">working with acute services to have outreach specialist services </w:t>
      </w:r>
      <w:r w:rsidRPr="00125D99">
        <w:rPr>
          <w:spacing w:val="-3"/>
        </w:rPr>
        <w:t xml:space="preserve">within </w:t>
      </w:r>
      <w:r w:rsidRPr="00125D99">
        <w:t>community health</w:t>
      </w:r>
      <w:r w:rsidRPr="00125D99">
        <w:rPr>
          <w:spacing w:val="-1"/>
        </w:rPr>
        <w:t xml:space="preserve"> </w:t>
      </w:r>
      <w:r w:rsidRPr="00125D99">
        <w:t>services</w:t>
      </w:r>
    </w:p>
    <w:p w14:paraId="7E74673D" w14:textId="77777777" w:rsidR="005E06B3" w:rsidRPr="00125D99" w:rsidRDefault="005E06B3" w:rsidP="00C766C6">
      <w:pPr>
        <w:pStyle w:val="DHHSbullet2"/>
      </w:pPr>
      <w:r w:rsidRPr="00125D99">
        <w:t xml:space="preserve">providing staff with access to secondary consultation from experts – for example, mental health, drug and alcohol counsellors or refugee health specialists. This </w:t>
      </w:r>
      <w:r w:rsidRPr="00125D99">
        <w:rPr>
          <w:spacing w:val="-4"/>
        </w:rPr>
        <w:t xml:space="preserve">also </w:t>
      </w:r>
      <w:r w:rsidRPr="00125D99">
        <w:t>includes work with other services, such as general practice and acute</w:t>
      </w:r>
      <w:r w:rsidRPr="00125D99">
        <w:rPr>
          <w:spacing w:val="-9"/>
        </w:rPr>
        <w:t xml:space="preserve"> </w:t>
      </w:r>
      <w:r w:rsidRPr="00125D99">
        <w:t>services,</w:t>
      </w:r>
      <w:r w:rsidR="00C766C6" w:rsidRPr="00125D99">
        <w:t xml:space="preserve"> </w:t>
      </w:r>
      <w:r w:rsidRPr="00125D99">
        <w:t>to identify how community health services can be embedded in their care pathways</w:t>
      </w:r>
    </w:p>
    <w:p w14:paraId="52A9864C" w14:textId="77777777" w:rsidR="005E06B3" w:rsidRPr="00125D99" w:rsidRDefault="005E06B3" w:rsidP="005E06B3">
      <w:pPr>
        <w:pStyle w:val="DHHSbullet1"/>
      </w:pPr>
      <w:r w:rsidRPr="00125D99">
        <w:t>develop condition-specific protocols and care pathways with other care providers in the</w:t>
      </w:r>
      <w:r w:rsidRPr="00125D99">
        <w:rPr>
          <w:spacing w:val="-3"/>
        </w:rPr>
        <w:t xml:space="preserve"> </w:t>
      </w:r>
      <w:r w:rsidRPr="00125D99">
        <w:t>region</w:t>
      </w:r>
      <w:r w:rsidRPr="00125D99">
        <w:rPr>
          <w:spacing w:val="-3"/>
        </w:rPr>
        <w:t xml:space="preserve"> </w:t>
      </w:r>
      <w:proofErr w:type="gramStart"/>
      <w:r w:rsidRPr="00125D99">
        <w:t>in</w:t>
      </w:r>
      <w:r w:rsidRPr="00125D99">
        <w:rPr>
          <w:spacing w:val="-3"/>
        </w:rPr>
        <w:t xml:space="preserve"> </w:t>
      </w:r>
      <w:r w:rsidRPr="00125D99">
        <w:t>order</w:t>
      </w:r>
      <w:r w:rsidRPr="00125D99">
        <w:rPr>
          <w:spacing w:val="-3"/>
        </w:rPr>
        <w:t xml:space="preserve"> </w:t>
      </w:r>
      <w:r w:rsidRPr="00125D99">
        <w:t>to</w:t>
      </w:r>
      <w:proofErr w:type="gramEnd"/>
      <w:r w:rsidRPr="00125D99">
        <w:rPr>
          <w:spacing w:val="-2"/>
        </w:rPr>
        <w:t xml:space="preserve"> </w:t>
      </w:r>
      <w:r w:rsidRPr="00125D99">
        <w:t>support</w:t>
      </w:r>
      <w:r w:rsidRPr="00125D99">
        <w:rPr>
          <w:spacing w:val="-3"/>
        </w:rPr>
        <w:t xml:space="preserve"> </w:t>
      </w:r>
      <w:r w:rsidRPr="00125D99">
        <w:t>clients</w:t>
      </w:r>
      <w:r w:rsidRPr="00125D99">
        <w:rPr>
          <w:spacing w:val="-3"/>
        </w:rPr>
        <w:t xml:space="preserve"> </w:t>
      </w:r>
      <w:r w:rsidRPr="00125D99">
        <w:t>receiving</w:t>
      </w:r>
      <w:r w:rsidRPr="00125D99">
        <w:rPr>
          <w:spacing w:val="-3"/>
        </w:rPr>
        <w:t xml:space="preserve"> </w:t>
      </w:r>
      <w:r w:rsidRPr="00125D99">
        <w:t>care</w:t>
      </w:r>
      <w:r w:rsidRPr="00125D99">
        <w:rPr>
          <w:spacing w:val="-2"/>
        </w:rPr>
        <w:t xml:space="preserve"> </w:t>
      </w:r>
      <w:r w:rsidRPr="00125D99">
        <w:t>from</w:t>
      </w:r>
      <w:r w:rsidRPr="00125D99">
        <w:rPr>
          <w:spacing w:val="-3"/>
        </w:rPr>
        <w:t xml:space="preserve"> </w:t>
      </w:r>
      <w:r w:rsidRPr="00125D99">
        <w:t>the</w:t>
      </w:r>
      <w:r w:rsidRPr="00125D99">
        <w:rPr>
          <w:spacing w:val="-3"/>
        </w:rPr>
        <w:t xml:space="preserve"> </w:t>
      </w:r>
      <w:r w:rsidRPr="00125D99">
        <w:t>most</w:t>
      </w:r>
      <w:r w:rsidRPr="00125D99">
        <w:rPr>
          <w:spacing w:val="-3"/>
        </w:rPr>
        <w:t xml:space="preserve"> </w:t>
      </w:r>
      <w:r w:rsidRPr="00125D99">
        <w:t>appropriate</w:t>
      </w:r>
      <w:r w:rsidRPr="00125D99">
        <w:rPr>
          <w:spacing w:val="-2"/>
        </w:rPr>
        <w:t xml:space="preserve"> </w:t>
      </w:r>
      <w:r w:rsidRPr="00125D99">
        <w:t>service for their</w:t>
      </w:r>
      <w:r w:rsidRPr="00125D99">
        <w:rPr>
          <w:spacing w:val="-1"/>
        </w:rPr>
        <w:t xml:space="preserve"> </w:t>
      </w:r>
      <w:r w:rsidRPr="00125D99">
        <w:t>needs</w:t>
      </w:r>
    </w:p>
    <w:p w14:paraId="4C91E441" w14:textId="77777777" w:rsidR="005E06B3" w:rsidRPr="00125D99" w:rsidRDefault="005E06B3" w:rsidP="005E06B3">
      <w:pPr>
        <w:pStyle w:val="DHHSbullet1"/>
      </w:pPr>
      <w:r w:rsidRPr="00125D99">
        <w:lastRenderedPageBreak/>
        <w:t>work with other service providers to develop care pathways that support</w:t>
      </w:r>
      <w:r w:rsidRPr="00125D99">
        <w:rPr>
          <w:spacing w:val="-32"/>
        </w:rPr>
        <w:t xml:space="preserve"> </w:t>
      </w:r>
      <w:r w:rsidRPr="00125D99">
        <w:t>young people transitioning from child-specific services to adult</w:t>
      </w:r>
      <w:r w:rsidRPr="00125D99">
        <w:rPr>
          <w:spacing w:val="-3"/>
        </w:rPr>
        <w:t xml:space="preserve"> </w:t>
      </w:r>
      <w:r w:rsidRPr="00125D99">
        <w:t>services</w:t>
      </w:r>
    </w:p>
    <w:p w14:paraId="13EE78DE" w14:textId="77777777" w:rsidR="005E06B3" w:rsidRPr="00125D99" w:rsidRDefault="005E06B3" w:rsidP="00AA2D7B">
      <w:pPr>
        <w:pStyle w:val="DHHSbullet1lastline"/>
      </w:pPr>
      <w:r w:rsidRPr="00125D99">
        <w:t xml:space="preserve">have routine clinical audit and review processes in place to monitor </w:t>
      </w:r>
      <w:r w:rsidRPr="00125D99">
        <w:rPr>
          <w:spacing w:val="-3"/>
        </w:rPr>
        <w:t xml:space="preserve">adherence </w:t>
      </w:r>
      <w:r w:rsidRPr="00125D99">
        <w:t>to agreed practice and</w:t>
      </w:r>
      <w:r w:rsidRPr="00125D99">
        <w:rPr>
          <w:spacing w:val="-1"/>
        </w:rPr>
        <w:t xml:space="preserve"> </w:t>
      </w:r>
      <w:r w:rsidRPr="00125D99">
        <w:t>protocols.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4A0" w:firstRow="1" w:lastRow="0" w:firstColumn="1" w:lastColumn="0" w:noHBand="0" w:noVBand="1"/>
      </w:tblPr>
      <w:tblGrid>
        <w:gridCol w:w="9248"/>
      </w:tblGrid>
      <w:tr w:rsidR="00C766C6" w:rsidRPr="00125D99" w14:paraId="00355015" w14:textId="77777777" w:rsidTr="0095563A">
        <w:tc>
          <w:tcPr>
            <w:tcW w:w="9248" w:type="dxa"/>
            <w:tcBorders>
              <w:top w:val="nil"/>
              <w:left w:val="nil"/>
              <w:bottom w:val="nil"/>
              <w:right w:val="nil"/>
            </w:tcBorders>
            <w:shd w:val="clear" w:color="auto" w:fill="F7CCD6"/>
          </w:tcPr>
          <w:p w14:paraId="3E9F9BAA" w14:textId="77777777" w:rsidR="00C766C6" w:rsidRPr="00125D99" w:rsidRDefault="00C766C6" w:rsidP="00C766C6">
            <w:pPr>
              <w:pStyle w:val="DHHStabletext"/>
              <w:rPr>
                <w:b/>
              </w:rPr>
            </w:pPr>
            <w:r w:rsidRPr="00125D99">
              <w:rPr>
                <w:b/>
              </w:rPr>
              <w:t>Case study</w:t>
            </w:r>
          </w:p>
          <w:p w14:paraId="0C239962" w14:textId="36D844EA" w:rsidR="00C766C6" w:rsidRPr="00125D99" w:rsidRDefault="00C766C6" w:rsidP="00C766C6">
            <w:pPr>
              <w:pStyle w:val="DHHStabletext"/>
            </w:pPr>
            <w:r w:rsidRPr="00125D99">
              <w:t xml:space="preserve">Carrington Health has been working with </w:t>
            </w:r>
            <w:r w:rsidR="005C698C" w:rsidRPr="00125D99">
              <w:t>several</w:t>
            </w:r>
            <w:r w:rsidRPr="00125D99">
              <w:t xml:space="preserve"> different services to ensure people with chronic conditions have access to specialist services.</w:t>
            </w:r>
          </w:p>
          <w:p w14:paraId="3E47A1DD" w14:textId="77777777" w:rsidR="00FE4816" w:rsidRPr="00125D99" w:rsidRDefault="00C766C6">
            <w:pPr>
              <w:pStyle w:val="DHHStabletext"/>
            </w:pPr>
            <w:r w:rsidRPr="00125D99">
              <w:t>The IDEAS program is a collaboration with the Eastern Health Endocrinology Department which provides comprehensive specialist medical and allied health consultations for people with type 2 diabetes.</w:t>
            </w:r>
          </w:p>
          <w:p w14:paraId="5962C385" w14:textId="1D3F985E" w:rsidR="00FE4816" w:rsidRPr="00125D99" w:rsidRDefault="00FE4816">
            <w:pPr>
              <w:pStyle w:val="DHHStabletext"/>
            </w:pPr>
            <w:r w:rsidRPr="00125D99">
              <w:t xml:space="preserve">In 2018, Carrington Health merged with </w:t>
            </w:r>
            <w:proofErr w:type="spellStart"/>
            <w:r w:rsidRPr="00125D99">
              <w:t>healthAbility</w:t>
            </w:r>
            <w:proofErr w:type="spellEnd"/>
            <w:r w:rsidRPr="00125D99">
              <w:t xml:space="preserve">. The community health service is now known as </w:t>
            </w:r>
            <w:r w:rsidR="00DA6AD3" w:rsidRPr="00125D99">
              <w:t xml:space="preserve">Carrington </w:t>
            </w:r>
            <w:proofErr w:type="spellStart"/>
            <w:r w:rsidRPr="00125D99">
              <w:t>healthAb</w:t>
            </w:r>
            <w:r w:rsidR="00DA6AD3" w:rsidRPr="00125D99">
              <w:t>ility</w:t>
            </w:r>
            <w:proofErr w:type="spellEnd"/>
            <w:r w:rsidR="00DA6AD3" w:rsidRPr="00125D99">
              <w:t>.</w:t>
            </w:r>
          </w:p>
          <w:p w14:paraId="2830224C" w14:textId="77777777" w:rsidR="00C766C6" w:rsidRPr="00125D99" w:rsidRDefault="00C766C6" w:rsidP="00C766C6">
            <w:pPr>
              <w:pStyle w:val="DHHStabletext"/>
              <w:rPr>
                <w:b/>
              </w:rPr>
            </w:pPr>
            <w:r w:rsidRPr="00125D99">
              <w:rPr>
                <w:b/>
              </w:rPr>
              <w:t>Case study</w:t>
            </w:r>
          </w:p>
          <w:p w14:paraId="59A09307" w14:textId="591AFFA4" w:rsidR="00C766C6" w:rsidRPr="00125D99" w:rsidRDefault="00C766C6" w:rsidP="00C766C6">
            <w:pPr>
              <w:pStyle w:val="DHHStabletext"/>
            </w:pPr>
            <w:r w:rsidRPr="00125D99">
              <w:t xml:space="preserve">Community health services in the Hume Whittlesea Primary Care Partnership have worked with Northern Health to develop a common tool to assess diabetes risk and to prioritise care. </w:t>
            </w:r>
          </w:p>
        </w:tc>
      </w:tr>
    </w:tbl>
    <w:p w14:paraId="184DF59F" w14:textId="77777777" w:rsidR="005E06B3" w:rsidRPr="00125D99" w:rsidRDefault="005E06B3" w:rsidP="005E06B3">
      <w:pPr>
        <w:pStyle w:val="Heading2"/>
      </w:pPr>
      <w:bookmarkStart w:id="64" w:name="_TOC_250013"/>
      <w:bookmarkStart w:id="65" w:name="_Toc1740444"/>
      <w:bookmarkStart w:id="66" w:name="_Toc5715635"/>
      <w:bookmarkEnd w:id="64"/>
      <w:r w:rsidRPr="00125D99">
        <w:t>Clinical information systems</w:t>
      </w:r>
      <w:bookmarkEnd w:id="65"/>
      <w:bookmarkEnd w:id="66"/>
    </w:p>
    <w:p w14:paraId="01D48CE3" w14:textId="77777777" w:rsidR="005E06B3" w:rsidRPr="00125D99" w:rsidRDefault="005E06B3" w:rsidP="005E06B3">
      <w:pPr>
        <w:pStyle w:val="DHHSbody"/>
      </w:pPr>
      <w:r w:rsidRPr="00125D99">
        <w:t>Efficient and effective chronic care requires clinical information systems that organise individual and population data, and support sharing of data with other care providers.</w:t>
      </w:r>
    </w:p>
    <w:p w14:paraId="522DA42E" w14:textId="77777777" w:rsidR="005E06B3" w:rsidRPr="00125D99" w:rsidRDefault="005E06B3" w:rsidP="005E06B3">
      <w:pPr>
        <w:pStyle w:val="DHHSbody"/>
      </w:pPr>
      <w:r w:rsidRPr="00125D99">
        <w:t>Community health services should have a clinical information system that supports:</w:t>
      </w:r>
    </w:p>
    <w:p w14:paraId="3C006232" w14:textId="77777777" w:rsidR="005E06B3" w:rsidRPr="00125D99" w:rsidRDefault="005E06B3" w:rsidP="005E06B3">
      <w:pPr>
        <w:pStyle w:val="DHHSbullet1"/>
      </w:pPr>
      <w:r w:rsidRPr="00125D99">
        <w:t>development of a common and shared assessment and care</w:t>
      </w:r>
      <w:r w:rsidRPr="00125D99">
        <w:rPr>
          <w:spacing w:val="-2"/>
        </w:rPr>
        <w:t xml:space="preserve"> </w:t>
      </w:r>
      <w:r w:rsidRPr="00125D99">
        <w:t>plan</w:t>
      </w:r>
    </w:p>
    <w:p w14:paraId="75C3E0EB" w14:textId="77777777" w:rsidR="005E06B3" w:rsidRPr="00125D99" w:rsidRDefault="005E06B3" w:rsidP="005E06B3">
      <w:pPr>
        <w:pStyle w:val="DHHSbullet1"/>
      </w:pPr>
      <w:r w:rsidRPr="00125D99">
        <w:t>routine reminder and recall</w:t>
      </w:r>
      <w:r w:rsidRPr="00125D99">
        <w:rPr>
          <w:spacing w:val="-1"/>
        </w:rPr>
        <w:t xml:space="preserve"> </w:t>
      </w:r>
      <w:r w:rsidRPr="00125D99">
        <w:t>mechanisms</w:t>
      </w:r>
    </w:p>
    <w:p w14:paraId="76987F85" w14:textId="77777777" w:rsidR="005E06B3" w:rsidRPr="00125D99" w:rsidRDefault="005E06B3" w:rsidP="005E06B3">
      <w:pPr>
        <w:pStyle w:val="DHHSbullet1"/>
      </w:pPr>
      <w:r w:rsidRPr="00125D99">
        <w:t>secure communication with other service</w:t>
      </w:r>
      <w:r w:rsidRPr="00125D99">
        <w:rPr>
          <w:spacing w:val="-1"/>
        </w:rPr>
        <w:t xml:space="preserve"> </w:t>
      </w:r>
      <w:r w:rsidRPr="00125D99">
        <w:t>providers</w:t>
      </w:r>
    </w:p>
    <w:p w14:paraId="5360FDBD" w14:textId="77777777" w:rsidR="005E06B3" w:rsidRPr="00125D99" w:rsidRDefault="005E06B3" w:rsidP="005E06B3">
      <w:pPr>
        <w:pStyle w:val="DHHSbullet1"/>
      </w:pPr>
      <w:r w:rsidRPr="00125D99">
        <w:t>capacity to share/develop care plans with other</w:t>
      </w:r>
      <w:r w:rsidRPr="00125D99">
        <w:rPr>
          <w:spacing w:val="-3"/>
        </w:rPr>
        <w:t xml:space="preserve"> </w:t>
      </w:r>
      <w:r w:rsidRPr="00125D99">
        <w:t>organisations</w:t>
      </w:r>
    </w:p>
    <w:p w14:paraId="4AF30F34" w14:textId="77777777" w:rsidR="005E06B3" w:rsidRPr="00125D99" w:rsidRDefault="005E06B3" w:rsidP="005E06B3">
      <w:pPr>
        <w:pStyle w:val="DHHSbullet1"/>
      </w:pPr>
      <w:r w:rsidRPr="00125D99">
        <w:t xml:space="preserve">organisation of individual and population data – including a range of health </w:t>
      </w:r>
      <w:r w:rsidRPr="00125D99">
        <w:rPr>
          <w:spacing w:val="-5"/>
        </w:rPr>
        <w:t xml:space="preserve">and </w:t>
      </w:r>
      <w:r w:rsidRPr="00125D99">
        <w:t>social indicators that allow the organisation to identify and respond</w:t>
      </w:r>
      <w:r w:rsidRPr="00125D99">
        <w:rPr>
          <w:spacing w:val="-7"/>
        </w:rPr>
        <w:t xml:space="preserve"> </w:t>
      </w:r>
      <w:r w:rsidRPr="00125D99">
        <w:t>to:</w:t>
      </w:r>
    </w:p>
    <w:p w14:paraId="699B2C08" w14:textId="77777777" w:rsidR="005E06B3" w:rsidRPr="00125D99" w:rsidRDefault="005E06B3" w:rsidP="005E06B3">
      <w:pPr>
        <w:pStyle w:val="DHHSbullet1"/>
      </w:pPr>
      <w:r w:rsidRPr="00125D99">
        <w:t>changing and emerging local</w:t>
      </w:r>
      <w:r w:rsidRPr="00125D99">
        <w:rPr>
          <w:spacing w:val="-1"/>
        </w:rPr>
        <w:t xml:space="preserve"> </w:t>
      </w:r>
      <w:r w:rsidRPr="00125D99">
        <w:t>issues</w:t>
      </w:r>
    </w:p>
    <w:p w14:paraId="00F52F90" w14:textId="77777777" w:rsidR="005E06B3" w:rsidRPr="00125D99" w:rsidRDefault="005E06B3" w:rsidP="005E06B3">
      <w:pPr>
        <w:pStyle w:val="DHHSbullet1"/>
      </w:pPr>
      <w:r w:rsidRPr="00125D99">
        <w:t>population groups that experience poorer</w:t>
      </w:r>
      <w:r w:rsidRPr="00125D99">
        <w:rPr>
          <w:spacing w:val="-1"/>
        </w:rPr>
        <w:t xml:space="preserve"> </w:t>
      </w:r>
      <w:r w:rsidRPr="00125D99">
        <w:t>health</w:t>
      </w:r>
    </w:p>
    <w:p w14:paraId="592E5611" w14:textId="77777777" w:rsidR="005E06B3" w:rsidRPr="00125D99" w:rsidRDefault="005E06B3" w:rsidP="005E06B3">
      <w:pPr>
        <w:pStyle w:val="DHHSbullet1"/>
      </w:pPr>
      <w:r w:rsidRPr="00125D99">
        <w:t>people with greater economic and social</w:t>
      </w:r>
      <w:r w:rsidRPr="00125D99">
        <w:rPr>
          <w:spacing w:val="-1"/>
        </w:rPr>
        <w:t xml:space="preserve"> </w:t>
      </w:r>
      <w:r w:rsidRPr="00125D99">
        <w:t>needs</w:t>
      </w:r>
    </w:p>
    <w:p w14:paraId="61A8B134" w14:textId="77777777" w:rsidR="005E06B3" w:rsidRPr="00125D99" w:rsidRDefault="005E06B3" w:rsidP="00DA6AD3">
      <w:pPr>
        <w:pStyle w:val="DHHSbullet1lastline"/>
      </w:pPr>
      <w:r w:rsidRPr="00125D99">
        <w:t xml:space="preserve">provision of data on care delivery that will support ongoing service mapping </w:t>
      </w:r>
      <w:r w:rsidRPr="00125D99">
        <w:rPr>
          <w:spacing w:val="-5"/>
        </w:rPr>
        <w:t xml:space="preserve">and </w:t>
      </w:r>
      <w:r w:rsidRPr="00125D99">
        <w:t>program monitoring, reporting and</w:t>
      </w:r>
      <w:r w:rsidRPr="00125D99">
        <w:rPr>
          <w:spacing w:val="-2"/>
        </w:rPr>
        <w:t xml:space="preserve"> </w:t>
      </w:r>
      <w:r w:rsidRPr="00125D99">
        <w:t>evaluation.</w:t>
      </w:r>
    </w:p>
    <w:p w14:paraId="1FA2F3D4" w14:textId="77777777" w:rsidR="005E06B3" w:rsidRPr="00125D99" w:rsidRDefault="005E06B3" w:rsidP="005E06B3">
      <w:pPr>
        <w:pStyle w:val="DHHSbody"/>
      </w:pPr>
      <w:r w:rsidRPr="00125D99">
        <w:t>The Service Coordination Tools and Templates (SCTT) are designed to facilitate the collection, recording and shared of some client information in a standardised way.</w:t>
      </w:r>
    </w:p>
    <w:p w14:paraId="4970E0FC" w14:textId="77777777" w:rsidR="005E06B3" w:rsidRPr="00125D99" w:rsidRDefault="005E06B3" w:rsidP="005E06B3">
      <w:pPr>
        <w:pStyle w:val="DHHSbody"/>
      </w:pPr>
      <w:r w:rsidRPr="00125D99">
        <w:t xml:space="preserve">Exchanging the right information can help to reduce the burden on consumers to </w:t>
      </w:r>
      <w:r w:rsidRPr="00125D99">
        <w:rPr>
          <w:spacing w:val="-4"/>
        </w:rPr>
        <w:t xml:space="preserve">repeat </w:t>
      </w:r>
      <w:r w:rsidRPr="00125D99">
        <w:t xml:space="preserve">the same story to each service </w:t>
      </w:r>
      <w:r w:rsidRPr="00125D99">
        <w:rPr>
          <w:spacing w:val="-3"/>
        </w:rPr>
        <w:t xml:space="preserve">provider, </w:t>
      </w:r>
      <w:r w:rsidRPr="00125D99">
        <w:t>provide more timely access to required services and reduce duplication of assessments and services.</w:t>
      </w:r>
    </w:p>
    <w:p w14:paraId="0A73FCA4" w14:textId="77777777" w:rsidR="005E06B3" w:rsidRPr="00125D99" w:rsidRDefault="005E06B3" w:rsidP="005E06B3">
      <w:pPr>
        <w:pStyle w:val="DHHSbody"/>
      </w:pPr>
      <w:r w:rsidRPr="00125D99">
        <w:t>Using the technical standards of the SCTT can also help e-referral because they enable information to populate directly into the receiving service’s client management system.</w:t>
      </w:r>
    </w:p>
    <w:p w14:paraId="1EAFD1EF" w14:textId="552E437D" w:rsidR="00053102" w:rsidRPr="00125D99" w:rsidRDefault="005E06B3" w:rsidP="005E06B3">
      <w:pPr>
        <w:pStyle w:val="DHHSbody"/>
        <w:rPr>
          <w:color w:val="231F20"/>
        </w:rPr>
      </w:pPr>
      <w:r w:rsidRPr="00125D99">
        <w:rPr>
          <w:color w:val="231F20"/>
        </w:rPr>
        <w:t xml:space="preserve">Community health services are expected to comply with current specifications </w:t>
      </w:r>
      <w:r w:rsidRPr="00125D99">
        <w:rPr>
          <w:color w:val="231F20"/>
          <w:spacing w:val="-6"/>
        </w:rPr>
        <w:t xml:space="preserve">for </w:t>
      </w:r>
      <w:r w:rsidRPr="00125D99">
        <w:rPr>
          <w:color w:val="231F20"/>
        </w:rPr>
        <w:t xml:space="preserve">the </w:t>
      </w:r>
      <w:hyperlink r:id="rId60">
        <w:r w:rsidRPr="00125D99">
          <w:rPr>
            <w:rStyle w:val="Hyperlink"/>
          </w:rPr>
          <w:t>SCTT</w:t>
        </w:r>
        <w:r w:rsidRPr="00125D99">
          <w:t xml:space="preserve"> </w:t>
        </w:r>
      </w:hyperlink>
      <w:r w:rsidRPr="00125D99">
        <w:rPr>
          <w:color w:val="231F20"/>
        </w:rPr>
        <w:t>&lt;www2.health.vic.gov.au/primary-and-community-health/primary-care/ integrated-care/service-coordination/</w:t>
      </w:r>
      <w:proofErr w:type="spellStart"/>
      <w:r w:rsidRPr="00125D99">
        <w:rPr>
          <w:color w:val="231F20"/>
        </w:rPr>
        <w:t>sctt</w:t>
      </w:r>
      <w:proofErr w:type="spellEnd"/>
      <w:r w:rsidRPr="00125D99">
        <w:rPr>
          <w:color w:val="231F20"/>
        </w:rPr>
        <w:t>-</w:t>
      </w:r>
      <w:proofErr w:type="spellStart"/>
      <w:r w:rsidRPr="00125D99">
        <w:rPr>
          <w:color w:val="231F20"/>
        </w:rPr>
        <w:t>ict</w:t>
      </w:r>
      <w:proofErr w:type="spellEnd"/>
      <w:r w:rsidRPr="00125D99">
        <w:rPr>
          <w:color w:val="231F20"/>
        </w:rPr>
        <w:t>-specifications&gt;.</w:t>
      </w:r>
    </w:p>
    <w:p w14:paraId="6ADFF4CA" w14:textId="77777777" w:rsidR="00053102" w:rsidRPr="00125D99" w:rsidRDefault="00053102">
      <w:pPr>
        <w:rPr>
          <w:rFonts w:ascii="Arial" w:eastAsia="Times" w:hAnsi="Arial"/>
          <w:color w:val="231F20"/>
        </w:rPr>
      </w:pPr>
      <w:r w:rsidRPr="00125D99">
        <w:rPr>
          <w:color w:val="231F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4A0" w:firstRow="1" w:lastRow="0" w:firstColumn="1" w:lastColumn="0" w:noHBand="0" w:noVBand="1"/>
      </w:tblPr>
      <w:tblGrid>
        <w:gridCol w:w="9248"/>
      </w:tblGrid>
      <w:tr w:rsidR="00095B84" w:rsidRPr="00125D99" w14:paraId="04046483" w14:textId="77777777" w:rsidTr="0095563A">
        <w:tc>
          <w:tcPr>
            <w:tcW w:w="9248" w:type="dxa"/>
            <w:tcBorders>
              <w:top w:val="nil"/>
              <w:left w:val="nil"/>
              <w:bottom w:val="nil"/>
              <w:right w:val="nil"/>
            </w:tcBorders>
            <w:shd w:val="clear" w:color="auto" w:fill="F2F2F2"/>
          </w:tcPr>
          <w:p w14:paraId="5A1573B2" w14:textId="2DB383CA" w:rsidR="00095B84" w:rsidRPr="00125D99" w:rsidRDefault="00095B84" w:rsidP="000706AF">
            <w:pPr>
              <w:pStyle w:val="DHHStabletext"/>
            </w:pPr>
            <w:r w:rsidRPr="00125D99">
              <w:lastRenderedPageBreak/>
              <w:t xml:space="preserve">The chronic care self-assessment checklist in </w:t>
            </w:r>
            <w:r w:rsidR="00AA2D7B" w:rsidRPr="00125D99">
              <w:t>‘</w:t>
            </w:r>
            <w:r w:rsidR="00AA2D7B" w:rsidRPr="00125D99">
              <w:fldChar w:fldCharType="begin"/>
            </w:r>
            <w:r w:rsidR="00AA2D7B" w:rsidRPr="00125D99">
              <w:instrText xml:space="preserve"> REF _Ref2955053 \h </w:instrText>
            </w:r>
            <w:r w:rsidR="00DA6AD3" w:rsidRPr="00125D99">
              <w:instrText xml:space="preserve"> \* MERGEFORMAT </w:instrText>
            </w:r>
            <w:r w:rsidR="00AA2D7B" w:rsidRPr="00125D99">
              <w:fldChar w:fldCharType="separate"/>
            </w:r>
            <w:r w:rsidR="00E228D6" w:rsidRPr="00125D99">
              <w:t>Appendix 1: Chronic care service self-assessment checklist</w:t>
            </w:r>
            <w:r w:rsidR="00AA2D7B" w:rsidRPr="00125D99">
              <w:fldChar w:fldCharType="end"/>
            </w:r>
            <w:r w:rsidR="00AA2D7B" w:rsidRPr="00125D99">
              <w:t xml:space="preserve">’ </w:t>
            </w:r>
            <w:r w:rsidRPr="00125D99">
              <w:t>provides a summary of the key indicators of the six elements of the Chronic Care Model for good chronic care. The checklist enables community health services to review current care delivery systems and practice.</w:t>
            </w:r>
          </w:p>
        </w:tc>
      </w:tr>
    </w:tbl>
    <w:p w14:paraId="379097D5" w14:textId="77777777" w:rsidR="00095B84" w:rsidRPr="00125D99" w:rsidRDefault="00095B84" w:rsidP="00095B84">
      <w:pPr>
        <w:pStyle w:val="DHHSbody"/>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4A0" w:firstRow="1" w:lastRow="0" w:firstColumn="1" w:lastColumn="0" w:noHBand="0" w:noVBand="1"/>
      </w:tblPr>
      <w:tblGrid>
        <w:gridCol w:w="9248"/>
      </w:tblGrid>
      <w:tr w:rsidR="00095B84" w:rsidRPr="00125D99" w14:paraId="7F92ADB4" w14:textId="77777777" w:rsidTr="0095563A">
        <w:tc>
          <w:tcPr>
            <w:tcW w:w="9248" w:type="dxa"/>
            <w:tcBorders>
              <w:top w:val="nil"/>
              <w:left w:val="nil"/>
              <w:bottom w:val="nil"/>
              <w:right w:val="nil"/>
            </w:tcBorders>
            <w:shd w:val="clear" w:color="auto" w:fill="F7CCD6"/>
          </w:tcPr>
          <w:p w14:paraId="411DA098" w14:textId="77777777" w:rsidR="00095B84" w:rsidRPr="00125D99" w:rsidRDefault="00095B84" w:rsidP="000706AF">
            <w:pPr>
              <w:pStyle w:val="DHHStabletext"/>
              <w:rPr>
                <w:b/>
              </w:rPr>
            </w:pPr>
            <w:r w:rsidRPr="00125D99">
              <w:rPr>
                <w:b/>
              </w:rPr>
              <w:t>Case study</w:t>
            </w:r>
          </w:p>
          <w:p w14:paraId="1E88C24C" w14:textId="68C78D40" w:rsidR="00095B84" w:rsidRPr="00125D99" w:rsidRDefault="00095B84" w:rsidP="00657E7D">
            <w:pPr>
              <w:pStyle w:val="DHHStabletext"/>
            </w:pPr>
            <w:r w:rsidRPr="00125D99">
              <w:t xml:space="preserve">The board and management of EACH made a commitment several years ago to improve engagement with their local Aboriginal and Torres Strait Islander organisation and improve access to EACH </w:t>
            </w:r>
            <w:proofErr w:type="gramStart"/>
            <w:r w:rsidRPr="00125D99">
              <w:t>services</w:t>
            </w:r>
            <w:proofErr w:type="gramEnd"/>
            <w:r w:rsidRPr="00125D99">
              <w:t xml:space="preserve"> for the community. </w:t>
            </w:r>
          </w:p>
        </w:tc>
      </w:tr>
    </w:tbl>
    <w:p w14:paraId="65C1563F" w14:textId="77777777" w:rsidR="00053102" w:rsidRPr="00125D99" w:rsidRDefault="00053102" w:rsidP="00125D99">
      <w:pPr>
        <w:pStyle w:val="DHHSbody"/>
        <w:spacing w:before="3000"/>
        <w:ind w:left="-1134"/>
      </w:pPr>
      <w:bookmarkStart w:id="67" w:name="_TOC_250012"/>
      <w:bookmarkStart w:id="68" w:name="_Toc1740445"/>
      <w:bookmarkEnd w:id="67"/>
      <w:r w:rsidRPr="00125D99">
        <w:rPr>
          <w:noProof/>
        </w:rPr>
        <w:drawing>
          <wp:inline distT="0" distB="0" distL="0" distR="0" wp14:anchorId="05314FE5" wp14:editId="4FD2ADA0">
            <wp:extent cx="6120130" cy="3652520"/>
            <wp:effectExtent l="0" t="0" r="0" b="508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dium left hand page circles graphic fill in.png"/>
                    <pic:cNvPicPr/>
                  </pic:nvPicPr>
                  <pic:blipFill>
                    <a:blip r:embed="rId27"/>
                    <a:stretch>
                      <a:fillRect/>
                    </a:stretch>
                  </pic:blipFill>
                  <pic:spPr>
                    <a:xfrm>
                      <a:off x="0" y="0"/>
                      <a:ext cx="6120130" cy="3652520"/>
                    </a:xfrm>
                    <a:prstGeom prst="rect">
                      <a:avLst/>
                    </a:prstGeom>
                  </pic:spPr>
                </pic:pic>
              </a:graphicData>
            </a:graphic>
          </wp:inline>
        </w:drawing>
      </w:r>
    </w:p>
    <w:p w14:paraId="5E64EE7C" w14:textId="70F7994F" w:rsidR="005E06B3" w:rsidRPr="00125D99" w:rsidRDefault="00C10F05" w:rsidP="00125D99">
      <w:pPr>
        <w:pStyle w:val="Heading1"/>
      </w:pPr>
      <w:r w:rsidRPr="00125D99">
        <w:br w:type="page"/>
      </w:r>
      <w:bookmarkStart w:id="69" w:name="_Toc5715636"/>
      <w:r w:rsidR="005E06B3" w:rsidRPr="00125D99">
        <w:lastRenderedPageBreak/>
        <w:t>Demand management</w:t>
      </w:r>
      <w:bookmarkEnd w:id="68"/>
      <w:bookmarkEnd w:id="69"/>
    </w:p>
    <w:p w14:paraId="611DFAC3" w14:textId="77777777" w:rsidR="005E06B3" w:rsidRPr="00125D99" w:rsidRDefault="005E06B3" w:rsidP="005E06B3">
      <w:pPr>
        <w:pStyle w:val="DHHSbody"/>
      </w:pPr>
      <w:r w:rsidRPr="00125D99">
        <w:t xml:space="preserve">Demand for a service is reflected in the number of people seeking the service, and </w:t>
      </w:r>
      <w:r w:rsidRPr="00125D99">
        <w:rPr>
          <w:spacing w:val="-6"/>
        </w:rPr>
        <w:t xml:space="preserve">the </w:t>
      </w:r>
      <w:r w:rsidRPr="00125D99">
        <w:t>number and type of services they</w:t>
      </w:r>
      <w:r w:rsidRPr="00125D99">
        <w:rPr>
          <w:spacing w:val="-2"/>
        </w:rPr>
        <w:t xml:space="preserve"> </w:t>
      </w:r>
      <w:r w:rsidRPr="00125D99">
        <w:t>require.</w:t>
      </w:r>
    </w:p>
    <w:p w14:paraId="562A045F" w14:textId="77777777" w:rsidR="005E06B3" w:rsidRPr="00125D99" w:rsidRDefault="005E06B3" w:rsidP="005E06B3">
      <w:pPr>
        <w:pStyle w:val="DHHSbody"/>
      </w:pPr>
      <w:r w:rsidRPr="00125D99">
        <w:t>It is influenced by factors such as people’s preferences, the needs of the community and population growth in an area.</w:t>
      </w:r>
    </w:p>
    <w:p w14:paraId="24F6A22E" w14:textId="77777777" w:rsidR="005E06B3" w:rsidRPr="00125D99" w:rsidRDefault="005E06B3" w:rsidP="005E06B3">
      <w:pPr>
        <w:pStyle w:val="DHHSbody"/>
      </w:pPr>
      <w:r w:rsidRPr="00125D99">
        <w:t>If demand for a service is greater than the level of service available, it may need to</w:t>
      </w:r>
      <w:r w:rsidRPr="00125D99">
        <w:rPr>
          <w:spacing w:val="-28"/>
        </w:rPr>
        <w:t xml:space="preserve"> </w:t>
      </w:r>
      <w:r w:rsidRPr="00125D99">
        <w:rPr>
          <w:spacing w:val="-7"/>
        </w:rPr>
        <w:t xml:space="preserve">be </w:t>
      </w:r>
      <w:r w:rsidRPr="00125D99">
        <w:t>managed.</w:t>
      </w:r>
    </w:p>
    <w:p w14:paraId="24B8873E" w14:textId="77777777" w:rsidR="005E06B3" w:rsidRPr="00125D99" w:rsidRDefault="005E06B3" w:rsidP="005E06B3">
      <w:pPr>
        <w:pStyle w:val="DHHSbody"/>
      </w:pPr>
      <w:r w:rsidRPr="00125D99">
        <w:t>Demand management involves equitably determining which people are clinical</w:t>
      </w:r>
      <w:r w:rsidRPr="00125D99">
        <w:rPr>
          <w:spacing w:val="-35"/>
        </w:rPr>
        <w:t xml:space="preserve"> </w:t>
      </w:r>
      <w:r w:rsidRPr="00125D99">
        <w:t xml:space="preserve">priorities for a </w:t>
      </w:r>
      <w:proofErr w:type="gramStart"/>
      <w:r w:rsidRPr="00125D99">
        <w:t>particular service</w:t>
      </w:r>
      <w:proofErr w:type="gramEnd"/>
      <w:r w:rsidRPr="00125D99">
        <w:t>, and wider decisions about the best response for the population as a</w:t>
      </w:r>
      <w:r w:rsidRPr="00125D99">
        <w:rPr>
          <w:spacing w:val="-1"/>
        </w:rPr>
        <w:t xml:space="preserve"> </w:t>
      </w:r>
      <w:r w:rsidRPr="00125D99">
        <w:t>whole.</w:t>
      </w:r>
    </w:p>
    <w:p w14:paraId="562928C5" w14:textId="77777777" w:rsidR="005E06B3" w:rsidRPr="00125D99" w:rsidRDefault="005E06B3" w:rsidP="005E06B3">
      <w:pPr>
        <w:pStyle w:val="DHHSbody"/>
      </w:pPr>
      <w:r w:rsidRPr="00125D99">
        <w:t>The use of risk-stratification tools and care pathways can support decisions about clinical priority and appropriate services.</w:t>
      </w:r>
    </w:p>
    <w:p w14:paraId="040DDFD7" w14:textId="77777777" w:rsidR="005E06B3" w:rsidRPr="00125D99" w:rsidRDefault="005E06B3" w:rsidP="005E06B3">
      <w:pPr>
        <w:pStyle w:val="DHHSbody"/>
      </w:pPr>
      <w:r w:rsidRPr="00125D99">
        <w:t>The Department of Health and Human Services has developed decision-making tools in this area, including:</w:t>
      </w:r>
    </w:p>
    <w:p w14:paraId="2350FF84" w14:textId="77777777" w:rsidR="005E06B3" w:rsidRPr="00125D99" w:rsidRDefault="008B1E64" w:rsidP="000706AF">
      <w:pPr>
        <w:pStyle w:val="DHHSbullet1"/>
      </w:pPr>
      <w:hyperlink r:id="rId61">
        <w:r w:rsidR="005E06B3" w:rsidRPr="00125D99">
          <w:rPr>
            <w:rStyle w:val="Hyperlink"/>
          </w:rPr>
          <w:t>Towards a demand management framework for community health services</w:t>
        </w:r>
      </w:hyperlink>
      <w:r w:rsidR="00C10F05" w:rsidRPr="00125D99">
        <w:t xml:space="preserve"> </w:t>
      </w:r>
      <w:r w:rsidR="005E06B3" w:rsidRPr="00125D99">
        <w:t>&lt;</w:t>
      </w:r>
      <w:r w:rsidR="00AA2D7B" w:rsidRPr="00125D99">
        <w:t>https://</w:t>
      </w:r>
      <w:r w:rsidR="005E06B3" w:rsidRPr="00125D99">
        <w:t>www2.health.vic.gov.au/about/publications/policiesandguidelines/towards-a- demand-management-framework-for-community-health-services&gt;</w:t>
      </w:r>
    </w:p>
    <w:p w14:paraId="75673E92" w14:textId="77777777" w:rsidR="005E06B3" w:rsidRPr="00125D99" w:rsidRDefault="008B1E64" w:rsidP="00DA6AD3">
      <w:pPr>
        <w:pStyle w:val="DHHSbullet1lastline"/>
      </w:pPr>
      <w:hyperlink r:id="rId62">
        <w:r w:rsidR="005E06B3" w:rsidRPr="00125D99">
          <w:rPr>
            <w:rStyle w:val="Hyperlink"/>
          </w:rPr>
          <w:t xml:space="preserve">Community health priority tools </w:t>
        </w:r>
      </w:hyperlink>
      <w:r w:rsidR="005E06B3" w:rsidRPr="00125D99">
        <w:rPr>
          <w:color w:val="231F20"/>
        </w:rPr>
        <w:t>&lt;</w:t>
      </w:r>
      <w:r w:rsidR="00AA2D7B" w:rsidRPr="00125D99">
        <w:rPr>
          <w:color w:val="231F20"/>
        </w:rPr>
        <w:t>https://</w:t>
      </w:r>
      <w:r w:rsidR="005E06B3" w:rsidRPr="00125D99">
        <w:rPr>
          <w:color w:val="231F20"/>
        </w:rPr>
        <w:t>www2.health.vic.gov.au/primary-and-community- health/community-health/community-health-program/ch-demand-management/ priority-tools-for-community-health-services&gt;.</w:t>
      </w:r>
    </w:p>
    <w:p w14:paraId="14D85C28" w14:textId="77777777" w:rsidR="005E06B3" w:rsidRPr="00125D99" w:rsidRDefault="005E06B3" w:rsidP="00C10F05">
      <w:pPr>
        <w:pStyle w:val="DHHSbody"/>
      </w:pPr>
      <w:r w:rsidRPr="00125D99">
        <w:t xml:space="preserve">The use of a general screening tool at intake can help intake practitioners identify people with a chronic condition and explore their health needs. For example, services can use the </w:t>
      </w:r>
      <w:hyperlink r:id="rId63">
        <w:r w:rsidRPr="00125D99">
          <w:rPr>
            <w:rStyle w:val="Hyperlink"/>
          </w:rPr>
          <w:t>Service Coordination Tools and Templates (SCTT) health and chronic</w:t>
        </w:r>
      </w:hyperlink>
      <w:r w:rsidRPr="00125D99">
        <w:rPr>
          <w:rStyle w:val="Hyperlink"/>
        </w:rPr>
        <w:t xml:space="preserve"> </w:t>
      </w:r>
      <w:hyperlink r:id="rId64">
        <w:r w:rsidRPr="00125D99">
          <w:rPr>
            <w:rStyle w:val="Hyperlink"/>
          </w:rPr>
          <w:t xml:space="preserve">conditions screener </w:t>
        </w:r>
      </w:hyperlink>
      <w:r w:rsidRPr="00125D99">
        <w:t>&lt;</w:t>
      </w:r>
      <w:r w:rsidR="00AA2D7B" w:rsidRPr="00125D99">
        <w:t>https://</w:t>
      </w:r>
      <w:r w:rsidRPr="00125D99">
        <w:t>www2.health.vic.gov.au/primary-and-community-health/primary- care/integrated-care/service-coordination/</w:t>
      </w:r>
      <w:proofErr w:type="spellStart"/>
      <w:r w:rsidRPr="00125D99">
        <w:t>sctt</w:t>
      </w:r>
      <w:proofErr w:type="spellEnd"/>
      <w:r w:rsidRPr="00125D99">
        <w:t>-forms&gt;.</w:t>
      </w:r>
    </w:p>
    <w:p w14:paraId="4B541A69" w14:textId="77777777" w:rsidR="005E06B3" w:rsidRPr="00125D99" w:rsidRDefault="005E06B3" w:rsidP="005E06B3">
      <w:pPr>
        <w:pStyle w:val="DHHSbody"/>
      </w:pPr>
      <w:r w:rsidRPr="00125D99">
        <w:t>This may include identifying the need for services other than those the person was originally seeking and/or referred for.</w:t>
      </w:r>
    </w:p>
    <w:p w14:paraId="74860A9A" w14:textId="77777777" w:rsidR="005E06B3" w:rsidRPr="00125D99" w:rsidRDefault="005E06B3" w:rsidP="005E06B3">
      <w:pPr>
        <w:pStyle w:val="DHHSbody"/>
      </w:pPr>
      <w:r w:rsidRPr="00125D99">
        <w:t>Risk stratification and identified care pathways can offer a more holistic program for people, including care coordination, self-management support programs or counselling instead of, or as well as, being placed on a waiting list for the referred service – such as physiotherapy or podiatry.</w:t>
      </w:r>
    </w:p>
    <w:p w14:paraId="22BB133D" w14:textId="73335AFE" w:rsidR="000C2EF2" w:rsidRPr="00125D99" w:rsidRDefault="005E06B3" w:rsidP="00DA6AD3">
      <w:pPr>
        <w:pStyle w:val="DHHSbody"/>
      </w:pPr>
      <w:r w:rsidRPr="00125D99">
        <w:t>Community health services can also build on this process by working with other organisations and partners in their region, including Primary Care Partnerships and Primary Health Networks, to develop care pathways for individual conditions that prioritise care based on the level of risk, level of intervention required and level of service available across agencies in the region.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4A0" w:firstRow="1" w:lastRow="0" w:firstColumn="1" w:lastColumn="0" w:noHBand="0" w:noVBand="1"/>
      </w:tblPr>
      <w:tblGrid>
        <w:gridCol w:w="9248"/>
      </w:tblGrid>
      <w:tr w:rsidR="00C10F05" w:rsidRPr="00125D99" w14:paraId="7C6251FD" w14:textId="77777777" w:rsidTr="0095563A">
        <w:tc>
          <w:tcPr>
            <w:tcW w:w="9248" w:type="dxa"/>
            <w:tcBorders>
              <w:top w:val="nil"/>
              <w:left w:val="nil"/>
              <w:bottom w:val="nil"/>
              <w:right w:val="nil"/>
            </w:tcBorders>
            <w:shd w:val="clear" w:color="auto" w:fill="F7CCD6"/>
          </w:tcPr>
          <w:p w14:paraId="7DDDDF3A" w14:textId="77777777" w:rsidR="00C10F05" w:rsidRPr="00125D99" w:rsidRDefault="00C10F05" w:rsidP="00C10F05">
            <w:pPr>
              <w:pStyle w:val="DHHStabletext"/>
              <w:rPr>
                <w:b/>
              </w:rPr>
            </w:pPr>
            <w:r w:rsidRPr="00125D99">
              <w:rPr>
                <w:b/>
              </w:rPr>
              <w:t>Case study</w:t>
            </w:r>
          </w:p>
          <w:p w14:paraId="43C9ACA1" w14:textId="77777777" w:rsidR="00C10F05" w:rsidRPr="00125D99" w:rsidRDefault="00C10F05" w:rsidP="00C10F05">
            <w:pPr>
              <w:pStyle w:val="DHHStabletext"/>
            </w:pPr>
            <w:r w:rsidRPr="00125D99">
              <w:t>Some community health services have processes that identify people with chronic conditions at intake, and documented care pathways that facilitate access to a range of programs based on the person’s needs. Two examples of this are:</w:t>
            </w:r>
          </w:p>
          <w:p w14:paraId="2AF0805F" w14:textId="77777777" w:rsidR="00C10F05" w:rsidRPr="00125D99" w:rsidRDefault="00C10F05" w:rsidP="00C10F05">
            <w:pPr>
              <w:pStyle w:val="DHHStablebullet"/>
            </w:pPr>
            <w:r w:rsidRPr="00125D99">
              <w:t>Rural Northwest Health’s Initial Needs Identification for clients with chronic/complex conditions</w:t>
            </w:r>
          </w:p>
          <w:p w14:paraId="677974DB" w14:textId="77777777" w:rsidR="00C10F05" w:rsidRPr="00125D99" w:rsidRDefault="00C10F05" w:rsidP="00C10F05">
            <w:pPr>
              <w:pStyle w:val="DHHStablebullet"/>
            </w:pPr>
            <w:proofErr w:type="spellStart"/>
            <w:r w:rsidRPr="00125D99">
              <w:t>cohealth’s</w:t>
            </w:r>
            <w:proofErr w:type="spellEnd"/>
            <w:r w:rsidRPr="00125D99">
              <w:t xml:space="preserve"> team care for people with chronic conditions.</w:t>
            </w:r>
          </w:p>
          <w:p w14:paraId="5B7E363B" w14:textId="77777777" w:rsidR="00C10F05" w:rsidRPr="00125D99" w:rsidRDefault="00C10F05" w:rsidP="00657E7D">
            <w:pPr>
              <w:pStyle w:val="DHHStabletext"/>
              <w:rPr>
                <w:b/>
              </w:rPr>
            </w:pPr>
            <w:r w:rsidRPr="00125D99">
              <w:rPr>
                <w:b/>
              </w:rPr>
              <w:t>Case study</w:t>
            </w:r>
          </w:p>
          <w:p w14:paraId="13F36B26" w14:textId="45803861" w:rsidR="00C10F05" w:rsidRPr="00125D99" w:rsidRDefault="00C10F05" w:rsidP="00DA6AD3">
            <w:pPr>
              <w:pStyle w:val="DHHStabletext"/>
              <w:keepNext/>
              <w:keepLines/>
            </w:pPr>
            <w:r w:rsidRPr="00125D99">
              <w:t xml:space="preserve">The Hume Whittlesea diabetes care pathway is a condition-specific regional care pathway. </w:t>
            </w:r>
          </w:p>
        </w:tc>
      </w:tr>
    </w:tbl>
    <w:p w14:paraId="62F05829" w14:textId="77777777" w:rsidR="00C10F05" w:rsidRPr="00125D99" w:rsidRDefault="00C10F05" w:rsidP="00C10F05">
      <w:pPr>
        <w:pStyle w:val="DHHSbody"/>
      </w:pPr>
    </w:p>
    <w:p w14:paraId="0C5905FD" w14:textId="1436BD29" w:rsidR="005E06B3" w:rsidRPr="00125D99" w:rsidRDefault="005E06B3" w:rsidP="00AA2D7B">
      <w:pPr>
        <w:pStyle w:val="Heading1"/>
      </w:pPr>
      <w:r w:rsidRPr="00125D99">
        <w:rPr>
          <w:sz w:val="16"/>
        </w:rPr>
        <w:br w:type="page"/>
      </w:r>
      <w:bookmarkStart w:id="70" w:name="_TOC_250011"/>
      <w:bookmarkStart w:id="71" w:name="_Toc1740446"/>
      <w:bookmarkStart w:id="72" w:name="_Toc5715637"/>
      <w:bookmarkEnd w:id="70"/>
      <w:r w:rsidRPr="00125D99">
        <w:lastRenderedPageBreak/>
        <w:t>Preparing for the future</w:t>
      </w:r>
      <w:bookmarkEnd w:id="71"/>
      <w:bookmarkEnd w:id="72"/>
    </w:p>
    <w:p w14:paraId="4E4763E5" w14:textId="77777777" w:rsidR="005E06B3" w:rsidRPr="00125D99" w:rsidRDefault="005E06B3" w:rsidP="005E06B3">
      <w:pPr>
        <w:pStyle w:val="DHHSbody"/>
      </w:pPr>
      <w:r w:rsidRPr="00125D99">
        <w:t>Australia’s healthcare system is undergoing significant change with the introduction of reforms to primary healthcare, mental health, disability and aged care.</w:t>
      </w:r>
    </w:p>
    <w:p w14:paraId="23D02FBF" w14:textId="77777777" w:rsidR="005E06B3" w:rsidRPr="00125D99" w:rsidRDefault="005E06B3" w:rsidP="005E06B3">
      <w:pPr>
        <w:pStyle w:val="DHHSbody"/>
      </w:pPr>
      <w:r w:rsidRPr="00125D99">
        <w:t>These reforms signal an increasing focus on person-centred care that is tailored to the needs of the individual.</w:t>
      </w:r>
    </w:p>
    <w:p w14:paraId="04C466EA" w14:textId="77777777" w:rsidR="005E06B3" w:rsidRPr="00125D99" w:rsidRDefault="005E06B3" w:rsidP="005E06B3">
      <w:pPr>
        <w:pStyle w:val="DHHSbody"/>
      </w:pPr>
      <w:r w:rsidRPr="00125D99">
        <w:t>Established multidisciplinary teams, key worker roles and implementation of the other elements of the Chronic Care Model outlined in this guide will support community health services to meet these future challenges.</w:t>
      </w:r>
    </w:p>
    <w:p w14:paraId="7DACDF25" w14:textId="77777777" w:rsidR="005E06B3" w:rsidRPr="00125D99" w:rsidRDefault="005E06B3" w:rsidP="005E06B3">
      <w:pPr>
        <w:pStyle w:val="DHHSbody"/>
      </w:pPr>
      <w:r w:rsidRPr="00125D99">
        <w:t>These challenges include:</w:t>
      </w:r>
    </w:p>
    <w:p w14:paraId="6BF97ADC" w14:textId="77777777" w:rsidR="005E06B3" w:rsidRPr="00125D99" w:rsidRDefault="005E06B3" w:rsidP="005E06B3">
      <w:pPr>
        <w:pStyle w:val="DHHSbullet1"/>
      </w:pPr>
      <w:r w:rsidRPr="00125D99">
        <w:t>increasing complexity of care related to comorbidity and social</w:t>
      </w:r>
      <w:r w:rsidRPr="00125D99">
        <w:rPr>
          <w:spacing w:val="-5"/>
        </w:rPr>
        <w:t xml:space="preserve"> </w:t>
      </w:r>
      <w:r w:rsidRPr="00125D99">
        <w:t>factors</w:t>
      </w:r>
    </w:p>
    <w:p w14:paraId="5CEB43D4" w14:textId="77777777" w:rsidR="005E06B3" w:rsidRPr="00125D99" w:rsidRDefault="005E06B3" w:rsidP="005E06B3">
      <w:pPr>
        <w:pStyle w:val="DHHSbullet1"/>
      </w:pPr>
      <w:r w:rsidRPr="00125D99">
        <w:t xml:space="preserve">increasing emphasis on the need for coordination of care across </w:t>
      </w:r>
      <w:r w:rsidRPr="00125D99">
        <w:rPr>
          <w:spacing w:val="-4"/>
        </w:rPr>
        <w:t xml:space="preserve">providers </w:t>
      </w:r>
      <w:r w:rsidRPr="00125D99">
        <w:t>and settings</w:t>
      </w:r>
    </w:p>
    <w:p w14:paraId="48960A3C" w14:textId="77777777" w:rsidR="005E06B3" w:rsidRPr="00125D99" w:rsidRDefault="005E06B3" w:rsidP="005E06B3">
      <w:pPr>
        <w:pStyle w:val="DHHSbullet1"/>
      </w:pPr>
      <w:r w:rsidRPr="00125D99">
        <w:t xml:space="preserve">changing funding and service models such as the National Disability </w:t>
      </w:r>
      <w:r w:rsidRPr="00125D99">
        <w:rPr>
          <w:spacing w:val="-3"/>
        </w:rPr>
        <w:t xml:space="preserve">Insurance </w:t>
      </w:r>
      <w:r w:rsidRPr="00125D99">
        <w:t>Scheme, Health Care Homes in general practice, and My Aged</w:t>
      </w:r>
      <w:r w:rsidRPr="00125D99">
        <w:rPr>
          <w:spacing w:val="-8"/>
        </w:rPr>
        <w:t xml:space="preserve"> </w:t>
      </w:r>
      <w:r w:rsidRPr="00125D99">
        <w:t>Care</w:t>
      </w:r>
    </w:p>
    <w:p w14:paraId="3F13810E" w14:textId="77777777" w:rsidR="005E06B3" w:rsidRPr="00125D99" w:rsidRDefault="005E06B3" w:rsidP="005E06B3">
      <w:pPr>
        <w:pStyle w:val="DHHSbullet1"/>
      </w:pPr>
      <w:r w:rsidRPr="00125D99">
        <w:t xml:space="preserve">adoption of electronic health record systems and electronic platforms for </w:t>
      </w:r>
      <w:r w:rsidRPr="00125D99">
        <w:rPr>
          <w:spacing w:val="-3"/>
        </w:rPr>
        <w:t xml:space="preserve">developing </w:t>
      </w:r>
      <w:r w:rsidRPr="00125D99">
        <w:t>multiagency shared care</w:t>
      </w:r>
      <w:r w:rsidRPr="00125D99">
        <w:rPr>
          <w:spacing w:val="-1"/>
        </w:rPr>
        <w:t xml:space="preserve"> </w:t>
      </w:r>
      <w:r w:rsidRPr="00125D99">
        <w:t>plans</w:t>
      </w:r>
    </w:p>
    <w:p w14:paraId="6A4AC715" w14:textId="77777777" w:rsidR="005E06B3" w:rsidRPr="00125D99" w:rsidRDefault="005E06B3" w:rsidP="005E06B3">
      <w:pPr>
        <w:pStyle w:val="DHHSbullet1"/>
      </w:pPr>
      <w:r w:rsidRPr="00125D99">
        <w:t>use of other IT technologies/applications to deliver</w:t>
      </w:r>
      <w:r w:rsidRPr="00125D99">
        <w:rPr>
          <w:spacing w:val="-3"/>
        </w:rPr>
        <w:t xml:space="preserve"> </w:t>
      </w:r>
      <w:r w:rsidRPr="00125D99">
        <w:t>healthcare</w:t>
      </w:r>
    </w:p>
    <w:p w14:paraId="51C45807" w14:textId="77777777" w:rsidR="005E06B3" w:rsidRPr="00125D99" w:rsidRDefault="005E06B3" w:rsidP="00AA2D7B">
      <w:pPr>
        <w:pStyle w:val="DHHSbullet1lastline"/>
      </w:pPr>
      <w:r w:rsidRPr="00125D99">
        <w:t>continued and increasing emphasis on person-centred and person-directed</w:t>
      </w:r>
      <w:r w:rsidRPr="00125D99">
        <w:rPr>
          <w:spacing w:val="-4"/>
        </w:rPr>
        <w:t xml:space="preserve"> </w:t>
      </w:r>
      <w:r w:rsidRPr="00125D99">
        <w:t>care.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4A0" w:firstRow="1" w:lastRow="0" w:firstColumn="1" w:lastColumn="0" w:noHBand="0" w:noVBand="1"/>
      </w:tblPr>
      <w:tblGrid>
        <w:gridCol w:w="9390"/>
      </w:tblGrid>
      <w:tr w:rsidR="00C10F05" w:rsidRPr="00125D99" w14:paraId="073C422A" w14:textId="77777777" w:rsidTr="0095563A">
        <w:tc>
          <w:tcPr>
            <w:tcW w:w="9390" w:type="dxa"/>
            <w:tcBorders>
              <w:top w:val="nil"/>
              <w:left w:val="nil"/>
              <w:bottom w:val="nil"/>
              <w:right w:val="nil"/>
            </w:tcBorders>
            <w:shd w:val="clear" w:color="auto" w:fill="F7CCD6"/>
          </w:tcPr>
          <w:p w14:paraId="7471F7DB" w14:textId="77777777" w:rsidR="00C10F05" w:rsidRPr="00125D99" w:rsidRDefault="00C10F05" w:rsidP="00C10F05">
            <w:pPr>
              <w:pStyle w:val="DHHStabletext"/>
              <w:rPr>
                <w:b/>
              </w:rPr>
            </w:pPr>
            <w:r w:rsidRPr="00125D99">
              <w:rPr>
                <w:b/>
              </w:rPr>
              <w:t>Case study: Chronic Care Model in the changing world of healthcare</w:t>
            </w:r>
          </w:p>
          <w:p w14:paraId="533E7B4D" w14:textId="77777777" w:rsidR="00C10F05" w:rsidRPr="00125D99" w:rsidRDefault="00C10F05" w:rsidP="00C10F05">
            <w:pPr>
              <w:pStyle w:val="DHHStabletext"/>
            </w:pPr>
            <w:r w:rsidRPr="00125D99">
              <w:t>The following case study was prepared by Inner East Community Health and demonstrates their vision of a model that incorporates the principles of the Chronic Care Model to provide integrated, person-centred care for people with chronic conditions.</w:t>
            </w:r>
          </w:p>
          <w:p w14:paraId="1F0D24CC" w14:textId="77777777" w:rsidR="00C10F05" w:rsidRPr="00125D99" w:rsidRDefault="00C10F05" w:rsidP="00C10F05">
            <w:pPr>
              <w:pStyle w:val="DHHStabletext"/>
            </w:pPr>
            <w:r w:rsidRPr="00125D99">
              <w:t>The case study highlights the changing world of healthcare, and what it may look like in 2020.</w:t>
            </w:r>
          </w:p>
          <w:p w14:paraId="56496832" w14:textId="77777777" w:rsidR="00C10F05" w:rsidRPr="00125D99" w:rsidRDefault="00C10F05" w:rsidP="00C10F05">
            <w:pPr>
              <w:pStyle w:val="DHHStabletext"/>
            </w:pPr>
            <w:r w:rsidRPr="00125D99">
              <w:t>It anticipates that by 2020, the government may be providing less direct funding of health services and those funds will be transferred to individuals.</w:t>
            </w:r>
          </w:p>
          <w:p w14:paraId="592F27F2" w14:textId="58BA3EA0" w:rsidR="00C10F05" w:rsidRPr="00125D99" w:rsidRDefault="00C10F05" w:rsidP="00C10F05">
            <w:pPr>
              <w:pStyle w:val="DHHStabletext"/>
            </w:pPr>
            <w:r w:rsidRPr="00125D99">
              <w:t xml:space="preserve">It is also likely to be more market driven, with individual choice being a key feature with variable funding levels. John’s story is about this new world and how Inner East Community Health – </w:t>
            </w:r>
            <w:proofErr w:type="spellStart"/>
            <w:r w:rsidR="00053102" w:rsidRPr="00125D99">
              <w:rPr>
                <w:i/>
              </w:rPr>
              <w:t>iehealth</w:t>
            </w:r>
            <w:proofErr w:type="spellEnd"/>
            <w:r w:rsidRPr="00125D99">
              <w:t xml:space="preserve"> – will provide care.</w:t>
            </w:r>
          </w:p>
          <w:p w14:paraId="011C4A55" w14:textId="77777777" w:rsidR="00C10F05" w:rsidRPr="00125D99" w:rsidRDefault="00C10F05" w:rsidP="00C10F05">
            <w:pPr>
              <w:pStyle w:val="DHHStabletext"/>
              <w:rPr>
                <w:b/>
              </w:rPr>
            </w:pPr>
            <w:r w:rsidRPr="00125D99">
              <w:rPr>
                <w:b/>
              </w:rPr>
              <w:t>John’s story: vision for chronic conditions care in 2020</w:t>
            </w:r>
          </w:p>
          <w:p w14:paraId="355C4312" w14:textId="77777777" w:rsidR="00C10F05" w:rsidRPr="00125D99" w:rsidRDefault="00C10F05" w:rsidP="00C10F05">
            <w:pPr>
              <w:pStyle w:val="DHHStabletext"/>
            </w:pPr>
            <w:r w:rsidRPr="00125D99">
              <w:t>John is a pensioner; he gets basic medical care services from Medicare and the government gives him $25,000 a year to purchase services that will support him to continue to live at home.</w:t>
            </w:r>
          </w:p>
          <w:p w14:paraId="2F85D91E" w14:textId="77777777" w:rsidR="00C10F05" w:rsidRPr="00125D99" w:rsidRDefault="00C10F05" w:rsidP="00C10F05">
            <w:pPr>
              <w:pStyle w:val="DHHStabletext"/>
            </w:pPr>
            <w:r w:rsidRPr="00125D99">
              <w:t>John recently found out that he has type 2 diabetes and he is quite scared by the horror stories he has heard. He regularly gets glossy adverts on his smartphone asking if he would like to buy health services from Health Care, a private health provider.</w:t>
            </w:r>
          </w:p>
          <w:p w14:paraId="3CE70F21" w14:textId="77777777" w:rsidR="00C10F05" w:rsidRPr="00125D99" w:rsidRDefault="00C10F05" w:rsidP="00C10F05">
            <w:pPr>
              <w:pStyle w:val="DHHStabletext"/>
            </w:pPr>
            <w:r w:rsidRPr="00125D99">
              <w:t>He speaks to his general practitioner (GP) about the best place for him to go for his diabetes, as he is unsure about what services to use.</w:t>
            </w:r>
          </w:p>
        </w:tc>
      </w:tr>
    </w:tbl>
    <w:p w14:paraId="2DC306E5" w14:textId="77777777" w:rsidR="00C10F05" w:rsidRPr="00125D99" w:rsidRDefault="00C10F05" w:rsidP="00C10F05">
      <w:pPr>
        <w:pStyle w:val="DHHSbody"/>
      </w:pPr>
    </w:p>
    <w:p w14:paraId="5FCCD1D1" w14:textId="340C05B3" w:rsidR="00C10F05" w:rsidRPr="00125D99" w:rsidRDefault="00C10F05" w:rsidP="00C16D1E">
      <w:r w:rsidRPr="00125D99">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4A0" w:firstRow="1" w:lastRow="0" w:firstColumn="1" w:lastColumn="0" w:noHBand="0" w:noVBand="1"/>
      </w:tblPr>
      <w:tblGrid>
        <w:gridCol w:w="6413"/>
        <w:gridCol w:w="2977"/>
      </w:tblGrid>
      <w:tr w:rsidR="00C10F05" w:rsidRPr="00125D99" w14:paraId="2684E400" w14:textId="77777777" w:rsidTr="00125D99">
        <w:trPr>
          <w:trHeight w:val="175"/>
        </w:trPr>
        <w:tc>
          <w:tcPr>
            <w:tcW w:w="6413" w:type="dxa"/>
            <w:tcBorders>
              <w:top w:val="nil"/>
              <w:left w:val="nil"/>
              <w:bottom w:val="nil"/>
              <w:right w:val="nil"/>
            </w:tcBorders>
            <w:shd w:val="clear" w:color="auto" w:fill="F7CCD6"/>
          </w:tcPr>
          <w:p w14:paraId="7CC4A351" w14:textId="7D71A06B" w:rsidR="00AE6023" w:rsidRPr="00125D99" w:rsidRDefault="00AE6023" w:rsidP="00AE6023">
            <w:pPr>
              <w:pStyle w:val="DHHStabletext"/>
              <w:rPr>
                <w:b/>
              </w:rPr>
            </w:pPr>
            <w:r w:rsidRPr="00125D99">
              <w:rPr>
                <w:b/>
              </w:rPr>
              <w:lastRenderedPageBreak/>
              <w:t>Continuing case study: Chronic Care Model in the changing world of healthcare</w:t>
            </w:r>
          </w:p>
          <w:p w14:paraId="79FE5982" w14:textId="5F183A08" w:rsidR="00AE6023" w:rsidRPr="00125D99" w:rsidRDefault="00AE6023" w:rsidP="00AE6023">
            <w:pPr>
              <w:pStyle w:val="DHHStabletext"/>
            </w:pPr>
            <w:r w:rsidRPr="00125D99">
              <w:t xml:space="preserve">The GP checks the diabetes pathway tool that has been agreed on by services in the region, and based on John’s needs, recommends </w:t>
            </w:r>
            <w:proofErr w:type="spellStart"/>
            <w:r w:rsidR="00053102" w:rsidRPr="00125D99">
              <w:rPr>
                <w:i/>
              </w:rPr>
              <w:t>iehealth</w:t>
            </w:r>
            <w:proofErr w:type="spellEnd"/>
            <w:r w:rsidRPr="00125D99">
              <w:rPr>
                <w:i/>
              </w:rPr>
              <w:t xml:space="preserve">. </w:t>
            </w:r>
            <w:r w:rsidRPr="00125D99">
              <w:t xml:space="preserve">The GP explains that </w:t>
            </w:r>
            <w:proofErr w:type="spellStart"/>
            <w:r w:rsidR="00053102" w:rsidRPr="00125D99">
              <w:rPr>
                <w:i/>
              </w:rPr>
              <w:t>iehealth</w:t>
            </w:r>
            <w:proofErr w:type="spellEnd"/>
            <w:r w:rsidRPr="00125D99">
              <w:t xml:space="preserve"> provides a package of care that is </w:t>
            </w:r>
            <w:proofErr w:type="spellStart"/>
            <w:r w:rsidRPr="00125D99">
              <w:t>fare</w:t>
            </w:r>
            <w:proofErr w:type="spellEnd"/>
            <w:r w:rsidRPr="00125D99">
              <w:t xml:space="preserve"> more affordable than the Health Care offer.</w:t>
            </w:r>
          </w:p>
          <w:p w14:paraId="532116EC" w14:textId="3F773DEA" w:rsidR="00C10F05" w:rsidRPr="00125D99" w:rsidRDefault="00AE6023" w:rsidP="00C10F05">
            <w:pPr>
              <w:pStyle w:val="DHHStabletext"/>
            </w:pPr>
            <w:r w:rsidRPr="00125D99">
              <w:t>He explains that he has a good working relation with</w:t>
            </w:r>
            <w:r w:rsidRPr="00125D99">
              <w:rPr>
                <w:i/>
              </w:rPr>
              <w:t xml:space="preserve"> </w:t>
            </w:r>
            <w:proofErr w:type="spellStart"/>
            <w:r w:rsidR="00053102" w:rsidRPr="00125D99">
              <w:rPr>
                <w:i/>
              </w:rPr>
              <w:t>iehealth</w:t>
            </w:r>
            <w:proofErr w:type="spellEnd"/>
            <w:r w:rsidRPr="00125D99">
              <w:t xml:space="preserve"> and is confident that he can work with them to make sure John gets all he needs for his diabetes care</w:t>
            </w:r>
          </w:p>
          <w:p w14:paraId="28CDB05F" w14:textId="79FBC65A" w:rsidR="00AE6023" w:rsidRPr="00125D99" w:rsidRDefault="00053102" w:rsidP="00C10F05">
            <w:pPr>
              <w:pStyle w:val="DHHStabletext"/>
            </w:pPr>
            <w:proofErr w:type="spellStart"/>
            <w:r w:rsidRPr="00125D99">
              <w:rPr>
                <w:i/>
              </w:rPr>
              <w:t>iehealth</w:t>
            </w:r>
            <w:proofErr w:type="spellEnd"/>
            <w:r w:rsidR="00AE6023" w:rsidRPr="00125D99">
              <w:rPr>
                <w:i/>
              </w:rPr>
              <w:t xml:space="preserve"> </w:t>
            </w:r>
            <w:r w:rsidR="00AE6023" w:rsidRPr="00125D99">
              <w:t>receives a referral from th</w:t>
            </w:r>
            <w:r w:rsidR="00AE6023" w:rsidRPr="00125D99">
              <w:rPr>
                <w:i/>
              </w:rPr>
              <w:t>e</w:t>
            </w:r>
            <w:r w:rsidR="00AE6023" w:rsidRPr="00125D99">
              <w:t xml:space="preserve"> GP and the intake worker calls John. The worker asks some questions and tells him about their services. John agrees to attend for an assessment.</w:t>
            </w:r>
          </w:p>
        </w:tc>
        <w:tc>
          <w:tcPr>
            <w:tcW w:w="2977" w:type="dxa"/>
            <w:tcBorders>
              <w:top w:val="nil"/>
              <w:left w:val="nil"/>
              <w:bottom w:val="nil"/>
              <w:right w:val="nil"/>
            </w:tcBorders>
            <w:shd w:val="clear" w:color="auto" w:fill="F7CCD6"/>
          </w:tcPr>
          <w:p w14:paraId="02439707" w14:textId="7C35FE1E" w:rsidR="00053102" w:rsidRPr="00125D99" w:rsidRDefault="00053102" w:rsidP="00C10F05">
            <w:pPr>
              <w:pStyle w:val="DHHStabletext"/>
              <w:rPr>
                <w:b/>
              </w:rPr>
            </w:pPr>
          </w:p>
          <w:p w14:paraId="3E62C6D3" w14:textId="77777777" w:rsidR="00125D99" w:rsidRPr="00125D99" w:rsidRDefault="00125D99" w:rsidP="00C10F05">
            <w:pPr>
              <w:pStyle w:val="DHHStabletext"/>
              <w:rPr>
                <w:b/>
              </w:rPr>
            </w:pPr>
          </w:p>
          <w:p w14:paraId="75F3EFCB" w14:textId="55854D71" w:rsidR="00C10F05" w:rsidRPr="00125D99" w:rsidRDefault="00C10F05" w:rsidP="00C10F05">
            <w:pPr>
              <w:pStyle w:val="DHHStabletext"/>
              <w:rPr>
                <w:b/>
              </w:rPr>
            </w:pPr>
            <w:r w:rsidRPr="00125D99">
              <w:rPr>
                <w:b/>
              </w:rPr>
              <w:t>Community linkages</w:t>
            </w:r>
          </w:p>
          <w:p w14:paraId="2A43434C" w14:textId="77777777" w:rsidR="00C10F05" w:rsidRPr="00125D99" w:rsidRDefault="00C10F05" w:rsidP="00C10F05">
            <w:pPr>
              <w:pStyle w:val="DHHStabletext"/>
            </w:pPr>
            <w:r w:rsidRPr="00125D99">
              <w:t>Agreed care pathways</w:t>
            </w:r>
          </w:p>
          <w:p w14:paraId="71797A85" w14:textId="77777777" w:rsidR="00C10F05" w:rsidRPr="00125D99" w:rsidRDefault="00C10F05" w:rsidP="00C10F05">
            <w:pPr>
              <w:pStyle w:val="DHHStabletext"/>
              <w:rPr>
                <w:b/>
              </w:rPr>
            </w:pPr>
            <w:r w:rsidRPr="00125D99">
              <w:rPr>
                <w:b/>
              </w:rPr>
              <w:t xml:space="preserve">Delivery system design </w:t>
            </w:r>
          </w:p>
          <w:p w14:paraId="5C5E3E32" w14:textId="77777777" w:rsidR="00C10F05" w:rsidRPr="00125D99" w:rsidRDefault="00C10F05" w:rsidP="00C10F05">
            <w:pPr>
              <w:pStyle w:val="DHHStabletext"/>
            </w:pPr>
            <w:r w:rsidRPr="00125D99">
              <w:t>Chronic conditions program including comprehensive assessment, care planning and key worker</w:t>
            </w:r>
          </w:p>
        </w:tc>
      </w:tr>
      <w:tr w:rsidR="00C10F05" w:rsidRPr="00125D99" w14:paraId="7C3172A4" w14:textId="77777777" w:rsidTr="00125D99">
        <w:tc>
          <w:tcPr>
            <w:tcW w:w="6413" w:type="dxa"/>
            <w:tcBorders>
              <w:top w:val="nil"/>
              <w:left w:val="nil"/>
              <w:bottom w:val="nil"/>
              <w:right w:val="nil"/>
            </w:tcBorders>
            <w:shd w:val="clear" w:color="auto" w:fill="F7CCD6"/>
          </w:tcPr>
          <w:p w14:paraId="532B93B0" w14:textId="4AF561AE" w:rsidR="00C10F05" w:rsidRPr="00125D99" w:rsidRDefault="00C10F05" w:rsidP="00C10F05">
            <w:pPr>
              <w:pStyle w:val="DHHStabletext"/>
            </w:pPr>
            <w:r w:rsidRPr="00125D99">
              <w:t xml:space="preserve">At the assessment, the practitioner explores with John what his concerns are and how </w:t>
            </w:r>
            <w:proofErr w:type="spellStart"/>
            <w:r w:rsidR="00053102" w:rsidRPr="00125D99">
              <w:rPr>
                <w:i/>
              </w:rPr>
              <w:t>iehealth</w:t>
            </w:r>
            <w:proofErr w:type="spellEnd"/>
            <w:r w:rsidRPr="00125D99">
              <w:t xml:space="preserve"> can help him manage his diabetes and address his other concerns about staying healthy and independent. John agrees to enrol in the chronic care program. He is allocated a key worker who is the person that he and his family can call if they have concerns. The key worker is also responsible for coordinating his care and communicating with his GP.</w:t>
            </w:r>
          </w:p>
          <w:p w14:paraId="49CDAFE9" w14:textId="42B13B22" w:rsidR="00C10F05" w:rsidRPr="00125D99" w:rsidRDefault="00053102" w:rsidP="00C10F05">
            <w:pPr>
              <w:pStyle w:val="DHHStabletext"/>
            </w:pPr>
            <w:proofErr w:type="spellStart"/>
            <w:r w:rsidRPr="00125D99">
              <w:rPr>
                <w:i/>
              </w:rPr>
              <w:t>iehealth</w:t>
            </w:r>
            <w:r w:rsidR="00C10F05" w:rsidRPr="00125D99">
              <w:rPr>
                <w:i/>
              </w:rPr>
              <w:t>’s</w:t>
            </w:r>
            <w:proofErr w:type="spellEnd"/>
            <w:r w:rsidR="00C10F05" w:rsidRPr="00125D99">
              <w:t xml:space="preserve"> chronic care program has trained community mentors. John’s buddy is Sue, and with her encouragement, John starts attending some walking groups and finds himself doing extra walks with some of the walking group members. They all use pedometers and have set themselves </w:t>
            </w:r>
            <w:proofErr w:type="gramStart"/>
            <w:r w:rsidR="00C10F05" w:rsidRPr="00125D99">
              <w:t>a number of</w:t>
            </w:r>
            <w:proofErr w:type="gramEnd"/>
            <w:r w:rsidR="00C10F05" w:rsidRPr="00125D99">
              <w:t xml:space="preserve"> group challenges for extra motivation. John starts playing cards at the community house with some of his friends from the diabetes encouragement classes.</w:t>
            </w:r>
          </w:p>
        </w:tc>
        <w:tc>
          <w:tcPr>
            <w:tcW w:w="2977" w:type="dxa"/>
            <w:tcBorders>
              <w:top w:val="nil"/>
              <w:left w:val="nil"/>
              <w:bottom w:val="nil"/>
              <w:right w:val="nil"/>
            </w:tcBorders>
            <w:shd w:val="clear" w:color="auto" w:fill="F7CCD6"/>
          </w:tcPr>
          <w:p w14:paraId="72E269D7" w14:textId="77777777" w:rsidR="00C10F05" w:rsidRPr="00125D99" w:rsidRDefault="00C10F05" w:rsidP="00C10F05">
            <w:pPr>
              <w:pStyle w:val="DHHStabletext"/>
              <w:rPr>
                <w:b/>
              </w:rPr>
            </w:pPr>
            <w:r w:rsidRPr="00125D99">
              <w:rPr>
                <w:b/>
              </w:rPr>
              <w:t xml:space="preserve">Self-management support </w:t>
            </w:r>
          </w:p>
          <w:p w14:paraId="73034208" w14:textId="77777777" w:rsidR="00C10F05" w:rsidRPr="00125D99" w:rsidRDefault="00C10F05" w:rsidP="00C10F05">
            <w:pPr>
              <w:pStyle w:val="DHHStabletext"/>
            </w:pPr>
            <w:r w:rsidRPr="00125D99">
              <w:t>Education and social support Linking with peers</w:t>
            </w:r>
          </w:p>
          <w:p w14:paraId="5F092085" w14:textId="77777777" w:rsidR="00C10F05" w:rsidRPr="00125D99" w:rsidRDefault="00C10F05" w:rsidP="00C10F05">
            <w:pPr>
              <w:pStyle w:val="DHHStabletext"/>
            </w:pPr>
            <w:r w:rsidRPr="00125D99">
              <w:t>Range of options used to support self-care activities</w:t>
            </w:r>
          </w:p>
        </w:tc>
      </w:tr>
      <w:tr w:rsidR="00C10F05" w:rsidRPr="00125D99" w14:paraId="3B150ACC" w14:textId="77777777" w:rsidTr="00125D99">
        <w:trPr>
          <w:trHeight w:val="1184"/>
        </w:trPr>
        <w:tc>
          <w:tcPr>
            <w:tcW w:w="6413" w:type="dxa"/>
            <w:tcBorders>
              <w:top w:val="nil"/>
              <w:left w:val="nil"/>
              <w:bottom w:val="nil"/>
              <w:right w:val="nil"/>
            </w:tcBorders>
            <w:shd w:val="clear" w:color="auto" w:fill="F7CCD6"/>
          </w:tcPr>
          <w:p w14:paraId="1008061A" w14:textId="412BA416" w:rsidR="00C10F05" w:rsidRPr="00125D99" w:rsidRDefault="00C10F05" w:rsidP="00C10F05">
            <w:pPr>
              <w:pStyle w:val="DHHStabletext"/>
            </w:pPr>
            <w:r w:rsidRPr="00125D99">
              <w:t xml:space="preserve">John’s family have registered with </w:t>
            </w:r>
            <w:proofErr w:type="spellStart"/>
            <w:r w:rsidR="00053102" w:rsidRPr="00125D99">
              <w:rPr>
                <w:i/>
              </w:rPr>
              <w:t>iehealth</w:t>
            </w:r>
            <w:proofErr w:type="spellEnd"/>
            <w:r w:rsidRPr="00125D99">
              <w:t xml:space="preserve"> as recognised carers and attended carer classes and online training. The </w:t>
            </w:r>
            <w:proofErr w:type="spellStart"/>
            <w:r w:rsidR="00053102" w:rsidRPr="00125D99">
              <w:rPr>
                <w:i/>
              </w:rPr>
              <w:t>iehealth</w:t>
            </w:r>
            <w:proofErr w:type="spellEnd"/>
            <w:r w:rsidRPr="00125D99">
              <w:t xml:space="preserve"> online portals keep them all up to date with what is happening, making it easy for them to help John, and their involvement reduces John’s stress. Both John and his family know that </w:t>
            </w:r>
            <w:proofErr w:type="spellStart"/>
            <w:r w:rsidR="00053102" w:rsidRPr="00125D99">
              <w:rPr>
                <w:i/>
              </w:rPr>
              <w:t>iehealth</w:t>
            </w:r>
            <w:proofErr w:type="spellEnd"/>
            <w:r w:rsidRPr="00125D99">
              <w:t xml:space="preserve"> is there for them because all costs are given back in services to the community.</w:t>
            </w:r>
          </w:p>
        </w:tc>
        <w:tc>
          <w:tcPr>
            <w:tcW w:w="2977" w:type="dxa"/>
            <w:tcBorders>
              <w:top w:val="nil"/>
              <w:left w:val="nil"/>
              <w:bottom w:val="nil"/>
              <w:right w:val="nil"/>
            </w:tcBorders>
            <w:shd w:val="clear" w:color="auto" w:fill="F7CCD6"/>
          </w:tcPr>
          <w:p w14:paraId="1EDEC520" w14:textId="77777777" w:rsidR="00F577E1" w:rsidRPr="00125D99" w:rsidRDefault="00C10F05" w:rsidP="00C10F05">
            <w:pPr>
              <w:pStyle w:val="DHHStabletext"/>
              <w:rPr>
                <w:b/>
              </w:rPr>
            </w:pPr>
            <w:r w:rsidRPr="00125D99">
              <w:rPr>
                <w:b/>
              </w:rPr>
              <w:t xml:space="preserve">Clinical information systems </w:t>
            </w:r>
          </w:p>
          <w:p w14:paraId="633D2082" w14:textId="77777777" w:rsidR="00C10F05" w:rsidRPr="00125D99" w:rsidRDefault="00C10F05" w:rsidP="00C10F05">
            <w:pPr>
              <w:pStyle w:val="DHHStabletext"/>
            </w:pPr>
            <w:r w:rsidRPr="00125D99">
              <w:t>IT systems that support sharing of information</w:t>
            </w:r>
          </w:p>
        </w:tc>
      </w:tr>
      <w:tr w:rsidR="00C10F05" w:rsidRPr="00125D99" w14:paraId="0FDE3197" w14:textId="77777777" w:rsidTr="00125D99">
        <w:tc>
          <w:tcPr>
            <w:tcW w:w="6413" w:type="dxa"/>
            <w:tcBorders>
              <w:top w:val="nil"/>
              <w:left w:val="nil"/>
              <w:bottom w:val="nil"/>
              <w:right w:val="nil"/>
            </w:tcBorders>
            <w:shd w:val="clear" w:color="auto" w:fill="F7CCD6"/>
          </w:tcPr>
          <w:p w14:paraId="314BF958" w14:textId="132B05B6" w:rsidR="00C10F05" w:rsidRPr="00125D99" w:rsidRDefault="00C10F05" w:rsidP="00C10F05">
            <w:pPr>
              <w:pStyle w:val="DHHStabletext"/>
            </w:pPr>
            <w:r w:rsidRPr="00125D99">
              <w:t xml:space="preserve">John often forgets to take his tablets, so his key worker helped him set up the pill reminder function on the Patient Helper app he got from </w:t>
            </w:r>
            <w:proofErr w:type="spellStart"/>
            <w:r w:rsidR="00053102" w:rsidRPr="00125D99">
              <w:rPr>
                <w:i/>
              </w:rPr>
              <w:t>iehealth</w:t>
            </w:r>
            <w:proofErr w:type="spellEnd"/>
            <w:r w:rsidRPr="00125D99">
              <w:t xml:space="preserve">. John no longer drives, but he talks weekly with his key worker via video. He visits </w:t>
            </w:r>
            <w:proofErr w:type="spellStart"/>
            <w:r w:rsidR="00053102" w:rsidRPr="00125D99">
              <w:rPr>
                <w:i/>
              </w:rPr>
              <w:t>iehealth</w:t>
            </w:r>
            <w:proofErr w:type="spellEnd"/>
            <w:r w:rsidRPr="00125D99">
              <w:t xml:space="preserve"> for regular reviews and likes the fact that when he does, his entire clinic needs are met in a coordinated way.</w:t>
            </w:r>
          </w:p>
        </w:tc>
        <w:tc>
          <w:tcPr>
            <w:tcW w:w="2977" w:type="dxa"/>
            <w:tcBorders>
              <w:top w:val="nil"/>
              <w:left w:val="nil"/>
              <w:bottom w:val="nil"/>
              <w:right w:val="nil"/>
            </w:tcBorders>
            <w:shd w:val="clear" w:color="auto" w:fill="F7CCD6"/>
          </w:tcPr>
          <w:p w14:paraId="4AA97883" w14:textId="77777777" w:rsidR="00C10F05" w:rsidRPr="00125D99" w:rsidRDefault="00C10F05" w:rsidP="00C10F05">
            <w:pPr>
              <w:pStyle w:val="DHHStabletext"/>
              <w:rPr>
                <w:b/>
              </w:rPr>
            </w:pPr>
            <w:r w:rsidRPr="00125D99">
              <w:rPr>
                <w:b/>
              </w:rPr>
              <w:t>Decision support</w:t>
            </w:r>
          </w:p>
          <w:p w14:paraId="628127BC" w14:textId="77777777" w:rsidR="00C10F05" w:rsidRPr="00125D99" w:rsidRDefault="00C10F05" w:rsidP="00C10F05">
            <w:pPr>
              <w:pStyle w:val="DHHStabletext"/>
            </w:pPr>
            <w:r w:rsidRPr="00125D99">
              <w:t>Planned care based on evidence-based guidelines</w:t>
            </w:r>
          </w:p>
        </w:tc>
      </w:tr>
      <w:tr w:rsidR="00C10F05" w:rsidRPr="00125D99" w14:paraId="20248D7D" w14:textId="77777777" w:rsidTr="00125D99">
        <w:tc>
          <w:tcPr>
            <w:tcW w:w="6413" w:type="dxa"/>
            <w:tcBorders>
              <w:top w:val="nil"/>
              <w:left w:val="nil"/>
              <w:bottom w:val="nil"/>
              <w:right w:val="nil"/>
            </w:tcBorders>
            <w:shd w:val="clear" w:color="auto" w:fill="F7CCD6"/>
          </w:tcPr>
          <w:p w14:paraId="5A211C9C" w14:textId="7486D6BA" w:rsidR="00C10F05" w:rsidRPr="00125D99" w:rsidRDefault="00C10F05" w:rsidP="00C10F05">
            <w:pPr>
              <w:pStyle w:val="DHHStabletext"/>
            </w:pPr>
            <w:r w:rsidRPr="00125D99">
              <w:t xml:space="preserve">He is amazed, sometimes, how everyone at </w:t>
            </w:r>
            <w:proofErr w:type="spellStart"/>
            <w:r w:rsidR="00053102" w:rsidRPr="00125D99">
              <w:rPr>
                <w:i/>
              </w:rPr>
              <w:t>iehealth</w:t>
            </w:r>
            <w:proofErr w:type="spellEnd"/>
            <w:r w:rsidRPr="00125D99">
              <w:t xml:space="preserve"> works together and keeps his GP up to date with what is happening. His family are happy, as the key worker keeps them informed via the online portal and, when needed, organises a case conference with everyone involved in John’s care.</w:t>
            </w:r>
          </w:p>
        </w:tc>
        <w:tc>
          <w:tcPr>
            <w:tcW w:w="2977" w:type="dxa"/>
            <w:tcBorders>
              <w:top w:val="nil"/>
              <w:left w:val="nil"/>
              <w:bottom w:val="nil"/>
              <w:right w:val="nil"/>
            </w:tcBorders>
            <w:shd w:val="clear" w:color="auto" w:fill="F7CCD6"/>
          </w:tcPr>
          <w:p w14:paraId="435373B3" w14:textId="77777777" w:rsidR="00C10F05" w:rsidRPr="00125D99" w:rsidRDefault="00C10F05" w:rsidP="00C10F05">
            <w:pPr>
              <w:pStyle w:val="DHHStabletext"/>
              <w:rPr>
                <w:b/>
              </w:rPr>
            </w:pPr>
            <w:r w:rsidRPr="00125D99">
              <w:rPr>
                <w:b/>
              </w:rPr>
              <w:t xml:space="preserve">Organisational support </w:t>
            </w:r>
          </w:p>
          <w:p w14:paraId="738A6A7F" w14:textId="77777777" w:rsidR="00C10F05" w:rsidRPr="00125D99" w:rsidRDefault="00C10F05" w:rsidP="00C10F05">
            <w:pPr>
              <w:pStyle w:val="DHHStabletext"/>
            </w:pPr>
            <w:r w:rsidRPr="00125D99">
              <w:t>Whole-of-organisation approach</w:t>
            </w:r>
          </w:p>
        </w:tc>
      </w:tr>
      <w:tr w:rsidR="00C10F05" w:rsidRPr="00125D99" w14:paraId="49E1E66D" w14:textId="77777777" w:rsidTr="00125D99">
        <w:tc>
          <w:tcPr>
            <w:tcW w:w="6413" w:type="dxa"/>
            <w:tcBorders>
              <w:top w:val="nil"/>
              <w:left w:val="nil"/>
              <w:bottom w:val="nil"/>
              <w:right w:val="nil"/>
            </w:tcBorders>
            <w:shd w:val="clear" w:color="auto" w:fill="F7CCD6"/>
          </w:tcPr>
          <w:p w14:paraId="3554B7EC" w14:textId="1CA8B17F" w:rsidR="00C10F05" w:rsidRPr="00125D99" w:rsidRDefault="00C10F05" w:rsidP="00C10F05">
            <w:pPr>
              <w:pStyle w:val="DHHStabletext"/>
            </w:pPr>
            <w:r w:rsidRPr="00125D99">
              <w:t xml:space="preserve">John gives glowing reviews of his care, which feeds into the </w:t>
            </w:r>
            <w:proofErr w:type="spellStart"/>
            <w:r w:rsidR="00053102" w:rsidRPr="00125D99">
              <w:rPr>
                <w:i/>
              </w:rPr>
              <w:t>iehealth</w:t>
            </w:r>
            <w:proofErr w:type="spellEnd"/>
            <w:r w:rsidRPr="00125D99">
              <w:t xml:space="preserve"> quality system. </w:t>
            </w:r>
            <w:proofErr w:type="spellStart"/>
            <w:r w:rsidR="00053102" w:rsidRPr="00125D99">
              <w:rPr>
                <w:i/>
              </w:rPr>
              <w:t>iehealth</w:t>
            </w:r>
            <w:proofErr w:type="spellEnd"/>
            <w:r w:rsidRPr="00125D99">
              <w:t xml:space="preserve"> has the lowest percentage of patients with preventable disease ending up in hospital, which shows that its systems are keeping John as healthy as possible.</w:t>
            </w:r>
          </w:p>
        </w:tc>
        <w:tc>
          <w:tcPr>
            <w:tcW w:w="2977" w:type="dxa"/>
            <w:tcBorders>
              <w:top w:val="nil"/>
              <w:left w:val="nil"/>
              <w:bottom w:val="nil"/>
              <w:right w:val="nil"/>
            </w:tcBorders>
            <w:shd w:val="clear" w:color="auto" w:fill="F7CCD6"/>
          </w:tcPr>
          <w:p w14:paraId="0E20A577" w14:textId="77777777" w:rsidR="00C10F05" w:rsidRPr="00125D99" w:rsidRDefault="00C10F05" w:rsidP="00C10F05">
            <w:pPr>
              <w:pStyle w:val="DHHStabletext"/>
              <w:rPr>
                <w:b/>
              </w:rPr>
            </w:pPr>
            <w:r w:rsidRPr="00125D99">
              <w:rPr>
                <w:b/>
              </w:rPr>
              <w:t>Information systems</w:t>
            </w:r>
          </w:p>
          <w:p w14:paraId="157879B6" w14:textId="77777777" w:rsidR="00C10F05" w:rsidRPr="00125D99" w:rsidRDefault="00C10F05" w:rsidP="00C10F05">
            <w:pPr>
              <w:pStyle w:val="DHHStabletext"/>
            </w:pPr>
            <w:r w:rsidRPr="00125D99">
              <w:t>IT systems that support provision of data on care delivery to support evaluation of service</w:t>
            </w:r>
          </w:p>
        </w:tc>
      </w:tr>
    </w:tbl>
    <w:p w14:paraId="2CCC0423" w14:textId="05155E2E" w:rsidR="005E06B3" w:rsidRPr="00125D99" w:rsidRDefault="00BD7F06" w:rsidP="00AA2D7B">
      <w:pPr>
        <w:pStyle w:val="Heading1"/>
      </w:pPr>
      <w:bookmarkStart w:id="73" w:name="Outcome_priorities"/>
      <w:bookmarkStart w:id="74" w:name="Funding"/>
      <w:bookmarkStart w:id="75" w:name="Accountability"/>
      <w:bookmarkStart w:id="76" w:name="_TOC_250010"/>
      <w:bookmarkStart w:id="77" w:name="_Toc1740447"/>
      <w:bookmarkEnd w:id="73"/>
      <w:bookmarkEnd w:id="74"/>
      <w:bookmarkEnd w:id="75"/>
      <w:bookmarkEnd w:id="76"/>
      <w:r w:rsidRPr="00125D99">
        <w:br w:type="page"/>
      </w:r>
      <w:bookmarkStart w:id="78" w:name="_Toc5715638"/>
      <w:r w:rsidR="005E06B3" w:rsidRPr="00125D99">
        <w:lastRenderedPageBreak/>
        <w:t>Receiving government support</w:t>
      </w:r>
      <w:bookmarkEnd w:id="77"/>
      <w:bookmarkEnd w:id="78"/>
    </w:p>
    <w:p w14:paraId="29C77E78" w14:textId="77777777" w:rsidR="005E06B3" w:rsidRPr="00125D99" w:rsidRDefault="005E06B3" w:rsidP="005E06B3">
      <w:pPr>
        <w:pStyle w:val="Heading2"/>
      </w:pPr>
      <w:bookmarkStart w:id="79" w:name="_TOC_250009"/>
      <w:bookmarkStart w:id="80" w:name="_Toc1740448"/>
      <w:bookmarkStart w:id="81" w:name="_Toc5715639"/>
      <w:bookmarkEnd w:id="79"/>
      <w:r w:rsidRPr="00125D99">
        <w:t>Outcome priorities</w:t>
      </w:r>
      <w:bookmarkEnd w:id="80"/>
      <w:bookmarkEnd w:id="81"/>
    </w:p>
    <w:p w14:paraId="654B8D92" w14:textId="77777777" w:rsidR="005E06B3" w:rsidRPr="00125D99" w:rsidRDefault="005E06B3" w:rsidP="005E06B3">
      <w:pPr>
        <w:pStyle w:val="DHHSbody"/>
      </w:pPr>
      <w:r w:rsidRPr="00125D99">
        <w:t>Community health services focus on meeting the aims and objectives of service delivery and system support set out in this guide.</w:t>
      </w:r>
    </w:p>
    <w:p w14:paraId="1E82FAEC" w14:textId="77777777" w:rsidR="005E06B3" w:rsidRPr="00125D99" w:rsidRDefault="005E06B3" w:rsidP="005E06B3">
      <w:pPr>
        <w:pStyle w:val="Heading2"/>
      </w:pPr>
      <w:bookmarkStart w:id="82" w:name="_TOC_250008"/>
      <w:bookmarkStart w:id="83" w:name="_Toc1740449"/>
      <w:bookmarkStart w:id="84" w:name="_Toc5715640"/>
      <w:bookmarkEnd w:id="82"/>
      <w:r w:rsidRPr="00125D99">
        <w:t>Funding</w:t>
      </w:r>
      <w:bookmarkEnd w:id="83"/>
      <w:bookmarkEnd w:id="84"/>
    </w:p>
    <w:p w14:paraId="21E10441" w14:textId="77777777" w:rsidR="005E06B3" w:rsidRPr="00125D99" w:rsidRDefault="005E06B3" w:rsidP="005E06B3">
      <w:pPr>
        <w:pStyle w:val="DHHSbody"/>
      </w:pPr>
      <w:r w:rsidRPr="00125D99">
        <w:t>The Community Health Program funds the delivery of nursing, allied health and counselling services.</w:t>
      </w:r>
    </w:p>
    <w:p w14:paraId="506D0741" w14:textId="77777777" w:rsidR="005E06B3" w:rsidRPr="00125D99" w:rsidRDefault="005E06B3" w:rsidP="005E06B3">
      <w:pPr>
        <w:pStyle w:val="DHHSbody"/>
      </w:pPr>
      <w:r w:rsidRPr="00125D99">
        <w:t>This funding should be used flexibly to provide support and services that respond to the local needs of people with chronic conditions.</w:t>
      </w:r>
    </w:p>
    <w:p w14:paraId="01BC3A0F" w14:textId="77777777" w:rsidR="005E06B3" w:rsidRPr="00125D99" w:rsidRDefault="005E06B3" w:rsidP="005E06B3">
      <w:pPr>
        <w:pStyle w:val="DHHSbody"/>
      </w:pPr>
      <w:r w:rsidRPr="00125D99">
        <w:t>Innovative models, such as the use of MBS-funded allied health services, can also be implemented within chronic conditions models of care to support delivery of services to people with chronic conditions and complex needs.</w:t>
      </w:r>
    </w:p>
    <w:p w14:paraId="2D0C0514" w14:textId="77777777" w:rsidR="005E06B3" w:rsidRPr="00125D99" w:rsidRDefault="005E06B3" w:rsidP="005E06B3">
      <w:pPr>
        <w:pStyle w:val="DHHSbody"/>
      </w:pPr>
      <w:r w:rsidRPr="00125D99">
        <w:t>Some providers of the Community Health Program receive targeted resources through other programs to support chronic conditions care.</w:t>
      </w:r>
    </w:p>
    <w:p w14:paraId="412B8983" w14:textId="77777777" w:rsidR="005E06B3" w:rsidRPr="00125D99" w:rsidRDefault="005E06B3" w:rsidP="005E06B3">
      <w:pPr>
        <w:pStyle w:val="Heading2"/>
      </w:pPr>
      <w:bookmarkStart w:id="85" w:name="_TOC_250007"/>
      <w:bookmarkStart w:id="86" w:name="_Toc1740450"/>
      <w:bookmarkStart w:id="87" w:name="_Toc5715641"/>
      <w:bookmarkEnd w:id="85"/>
      <w:r w:rsidRPr="00125D99">
        <w:t>Accountability</w:t>
      </w:r>
      <w:bookmarkEnd w:id="86"/>
      <w:bookmarkEnd w:id="87"/>
    </w:p>
    <w:p w14:paraId="3E474EBE" w14:textId="77777777" w:rsidR="005E06B3" w:rsidRPr="00125D99" w:rsidRDefault="005E06B3" w:rsidP="005E06B3">
      <w:pPr>
        <w:pStyle w:val="DHHSbody"/>
      </w:pPr>
      <w:r w:rsidRPr="00125D99">
        <w:t>Community health services are accountable to people with chronic conditions or complex needs, the community and the Department of Health and Human Services.</w:t>
      </w:r>
    </w:p>
    <w:p w14:paraId="50A494EE" w14:textId="77777777" w:rsidR="005E06B3" w:rsidRPr="00125D99" w:rsidRDefault="005E06B3" w:rsidP="005E06B3">
      <w:pPr>
        <w:pStyle w:val="DHHSbody"/>
      </w:pPr>
      <w:r w:rsidRPr="00125D99">
        <w:t>For people with chronic conditions, this means providing person-centred care in which services work with the person, and each other, to ensure coordinated service delivery across the multiple health and community services required to address a person’s individual needs.</w:t>
      </w:r>
    </w:p>
    <w:p w14:paraId="54F25A5B" w14:textId="1CB43B9B" w:rsidR="005E06B3" w:rsidRPr="00125D99" w:rsidRDefault="005E06B3" w:rsidP="005E06B3">
      <w:pPr>
        <w:pStyle w:val="DHHSbody"/>
      </w:pPr>
      <w:r w:rsidRPr="00125D99">
        <w:t>Accountability to the community includes providing chronic or complex care services that respond to current and emerging population health needs and using resources effectively.</w:t>
      </w:r>
    </w:p>
    <w:p w14:paraId="70814479" w14:textId="77777777" w:rsidR="005E06B3" w:rsidRPr="00125D99" w:rsidRDefault="005E06B3" w:rsidP="005E06B3">
      <w:pPr>
        <w:pStyle w:val="DHHSbody"/>
      </w:pPr>
      <w:r w:rsidRPr="00125D99">
        <w:t xml:space="preserve">This includes the needs of populations who experience poorer health and have </w:t>
      </w:r>
      <w:r w:rsidRPr="00125D99">
        <w:rPr>
          <w:spacing w:val="-4"/>
        </w:rPr>
        <w:t xml:space="preserve">greater </w:t>
      </w:r>
      <w:r w:rsidRPr="00125D99">
        <w:t>economic and social needs.</w:t>
      </w:r>
    </w:p>
    <w:p w14:paraId="2A2CD9FB" w14:textId="77777777" w:rsidR="005E06B3" w:rsidRPr="00125D99" w:rsidRDefault="005E06B3" w:rsidP="005E06B3">
      <w:pPr>
        <w:pStyle w:val="DHHSbody"/>
      </w:pPr>
      <w:r w:rsidRPr="00125D99">
        <w:t>Accountability to the community is shared with organisations that community health services partner with to deliver care, and other partners involved in planning</w:t>
      </w:r>
      <w:r w:rsidRPr="00125D99">
        <w:rPr>
          <w:spacing w:val="-29"/>
        </w:rPr>
        <w:t xml:space="preserve"> </w:t>
      </w:r>
      <w:r w:rsidRPr="00125D99">
        <w:t>regional approaches to chronic</w:t>
      </w:r>
      <w:r w:rsidRPr="00125D99">
        <w:rPr>
          <w:spacing w:val="-1"/>
        </w:rPr>
        <w:t xml:space="preserve"> </w:t>
      </w:r>
      <w:r w:rsidRPr="00125D99">
        <w:t>care.</w:t>
      </w:r>
    </w:p>
    <w:p w14:paraId="15B34E20" w14:textId="77777777" w:rsidR="005E06B3" w:rsidRPr="00125D99" w:rsidRDefault="005E06B3" w:rsidP="005E06B3">
      <w:pPr>
        <w:pStyle w:val="DHHSbody"/>
      </w:pPr>
      <w:r w:rsidRPr="00125D99">
        <w:t>Community health services are accountable to the Department of Health and Human Service</w:t>
      </w:r>
      <w:r w:rsidRPr="00125D99">
        <w:rPr>
          <w:spacing w:val="-9"/>
        </w:rPr>
        <w:t xml:space="preserve"> </w:t>
      </w:r>
      <w:r w:rsidRPr="00125D99">
        <w:t>for</w:t>
      </w:r>
      <w:r w:rsidRPr="00125D99">
        <w:rPr>
          <w:spacing w:val="-9"/>
        </w:rPr>
        <w:t xml:space="preserve"> </w:t>
      </w:r>
      <w:r w:rsidRPr="00125D99">
        <w:t>the</w:t>
      </w:r>
      <w:r w:rsidRPr="00125D99">
        <w:rPr>
          <w:spacing w:val="-9"/>
        </w:rPr>
        <w:t xml:space="preserve"> </w:t>
      </w:r>
      <w:r w:rsidRPr="00125D99">
        <w:rPr>
          <w:spacing w:val="-3"/>
        </w:rPr>
        <w:t>delivery</w:t>
      </w:r>
      <w:r w:rsidRPr="00125D99">
        <w:rPr>
          <w:spacing w:val="-9"/>
        </w:rPr>
        <w:t xml:space="preserve"> </w:t>
      </w:r>
      <w:r w:rsidRPr="00125D99">
        <w:t>of</w:t>
      </w:r>
      <w:r w:rsidRPr="00125D99">
        <w:rPr>
          <w:spacing w:val="-9"/>
        </w:rPr>
        <w:t xml:space="preserve"> </w:t>
      </w:r>
      <w:r w:rsidRPr="00125D99">
        <w:t>community</w:t>
      </w:r>
      <w:r w:rsidRPr="00125D99">
        <w:rPr>
          <w:spacing w:val="-9"/>
        </w:rPr>
        <w:t xml:space="preserve"> </w:t>
      </w:r>
      <w:r w:rsidRPr="00125D99">
        <w:t>health</w:t>
      </w:r>
      <w:r w:rsidRPr="00125D99">
        <w:rPr>
          <w:spacing w:val="-9"/>
        </w:rPr>
        <w:t xml:space="preserve"> </w:t>
      </w:r>
      <w:r w:rsidRPr="00125D99">
        <w:t>services</w:t>
      </w:r>
      <w:r w:rsidRPr="00125D99">
        <w:rPr>
          <w:spacing w:val="-9"/>
        </w:rPr>
        <w:t xml:space="preserve"> </w:t>
      </w:r>
      <w:r w:rsidRPr="00125D99">
        <w:t>in</w:t>
      </w:r>
      <w:r w:rsidRPr="00125D99">
        <w:rPr>
          <w:spacing w:val="-9"/>
        </w:rPr>
        <w:t xml:space="preserve"> </w:t>
      </w:r>
      <w:r w:rsidRPr="00125D99">
        <w:rPr>
          <w:spacing w:val="-3"/>
        </w:rPr>
        <w:t>accordance</w:t>
      </w:r>
      <w:r w:rsidRPr="00125D99">
        <w:rPr>
          <w:spacing w:val="-9"/>
        </w:rPr>
        <w:t xml:space="preserve"> </w:t>
      </w:r>
      <w:r w:rsidRPr="00125D99">
        <w:t>with</w:t>
      </w:r>
      <w:r w:rsidRPr="00125D99">
        <w:rPr>
          <w:spacing w:val="-9"/>
        </w:rPr>
        <w:t xml:space="preserve"> </w:t>
      </w:r>
      <w:r w:rsidRPr="00125D99">
        <w:t>policy</w:t>
      </w:r>
      <w:r w:rsidRPr="00125D99">
        <w:rPr>
          <w:spacing w:val="-9"/>
        </w:rPr>
        <w:t xml:space="preserve"> </w:t>
      </w:r>
      <w:r w:rsidRPr="00125D99">
        <w:rPr>
          <w:spacing w:val="-3"/>
        </w:rPr>
        <w:t xml:space="preserve">directions </w:t>
      </w:r>
      <w:r w:rsidRPr="00125D99">
        <w:t>and their funding and service</w:t>
      </w:r>
      <w:r w:rsidRPr="00125D99">
        <w:rPr>
          <w:spacing w:val="-1"/>
        </w:rPr>
        <w:t xml:space="preserve"> </w:t>
      </w:r>
      <w:r w:rsidRPr="00125D99">
        <w:t>agreements.</w:t>
      </w:r>
    </w:p>
    <w:p w14:paraId="1AC8D03C" w14:textId="77777777" w:rsidR="005E06B3" w:rsidRPr="00125D99" w:rsidRDefault="005E06B3" w:rsidP="005E06B3">
      <w:pPr>
        <w:pStyle w:val="Heading2"/>
      </w:pPr>
      <w:bookmarkStart w:id="88" w:name="Monitoring_quality_of_care"/>
      <w:bookmarkStart w:id="89" w:name="_TOC_250006"/>
      <w:bookmarkStart w:id="90" w:name="_Toc1740451"/>
      <w:bookmarkStart w:id="91" w:name="_Toc5715642"/>
      <w:bookmarkEnd w:id="88"/>
      <w:bookmarkEnd w:id="89"/>
      <w:r w:rsidRPr="00125D99">
        <w:t>Reporting and evaluation</w:t>
      </w:r>
      <w:bookmarkEnd w:id="90"/>
      <w:bookmarkEnd w:id="91"/>
    </w:p>
    <w:p w14:paraId="24E94086" w14:textId="77777777" w:rsidR="005E06B3" w:rsidRPr="00125D99" w:rsidRDefault="005E06B3" w:rsidP="005E06B3">
      <w:pPr>
        <w:pStyle w:val="DHHSbody"/>
      </w:pPr>
      <w:r w:rsidRPr="00125D99">
        <w:t>All agencies funded to deliver the Community Health Program are required to report on their service provision to the department.</w:t>
      </w:r>
    </w:p>
    <w:p w14:paraId="235D2D66" w14:textId="77777777" w:rsidR="005E06B3" w:rsidRPr="00125D99" w:rsidRDefault="005E06B3" w:rsidP="005E06B3">
      <w:pPr>
        <w:pStyle w:val="DHHSbody"/>
      </w:pPr>
      <w:r w:rsidRPr="00125D99">
        <w:t>Reporting requirements are outlined in the Community Health Program data reporting guidelines</w:t>
      </w:r>
      <w:r w:rsidRPr="00125D99">
        <w:rPr>
          <w:i/>
        </w:rPr>
        <w:t xml:space="preserve"> </w:t>
      </w:r>
      <w:r w:rsidRPr="00125D99">
        <w:t>to assist agencies with the accurate recording of client and activity data and the submission of quarterly data to the Department via the Community Health Minimum Data Set (CHMDS).</w:t>
      </w:r>
    </w:p>
    <w:p w14:paraId="48A357EE" w14:textId="3F0EAD6F" w:rsidR="005E06B3" w:rsidRPr="00125D99" w:rsidRDefault="005E06B3" w:rsidP="005E06B3">
      <w:pPr>
        <w:pStyle w:val="DHHSbody"/>
      </w:pPr>
      <w:r w:rsidRPr="00125D99">
        <w:t xml:space="preserve">Services should ensure the data they submit via the CHMDS is </w:t>
      </w:r>
      <w:r w:rsidR="00E228D6" w:rsidRPr="00125D99">
        <w:t xml:space="preserve">of </w:t>
      </w:r>
      <w:r w:rsidRPr="00125D99">
        <w:t>high quality</w:t>
      </w:r>
      <w:r w:rsidR="00E228D6" w:rsidRPr="00125D99">
        <w:t xml:space="preserve"> and that </w:t>
      </w:r>
      <w:r w:rsidRPr="00125D99">
        <w:t>all relevant conditions are listed for people with chronic and complex conditions.</w:t>
      </w:r>
    </w:p>
    <w:p w14:paraId="357D5928" w14:textId="54C1D980" w:rsidR="007D7B1F" w:rsidRPr="00125D99" w:rsidRDefault="005E06B3" w:rsidP="00C16D1E">
      <w:pPr>
        <w:pStyle w:val="DHHSbody"/>
      </w:pPr>
      <w:r w:rsidRPr="00125D99">
        <w:t xml:space="preserve">Reported data provides accountability to government and the community for service delivery, as well as valuable information for use in the operational management of community health services across the </w:t>
      </w:r>
      <w:proofErr w:type="spellStart"/>
      <w:r w:rsidRPr="00125D99">
        <w:t>statewide</w:t>
      </w:r>
      <w:proofErr w:type="spellEnd"/>
      <w:r w:rsidRPr="00125D99">
        <w:t xml:space="preserve"> program.</w:t>
      </w:r>
    </w:p>
    <w:p w14:paraId="24D22DBF" w14:textId="77777777" w:rsidR="005E06B3" w:rsidRPr="00125D99" w:rsidRDefault="005E06B3" w:rsidP="005E06B3">
      <w:pPr>
        <w:pStyle w:val="DHHSbody"/>
      </w:pPr>
      <w:r w:rsidRPr="00125D99">
        <w:t>The CHMDS gathers information on a range of variables including:</w:t>
      </w:r>
    </w:p>
    <w:p w14:paraId="2E31C68A" w14:textId="77777777" w:rsidR="005E06B3" w:rsidRPr="00125D99" w:rsidRDefault="005E06B3" w:rsidP="005E06B3">
      <w:pPr>
        <w:pStyle w:val="DHHSbullet1"/>
      </w:pPr>
      <w:r w:rsidRPr="00125D99">
        <w:lastRenderedPageBreak/>
        <w:t>service user demographics (age, sex,</w:t>
      </w:r>
      <w:r w:rsidRPr="00125D99">
        <w:rPr>
          <w:spacing w:val="-1"/>
        </w:rPr>
        <w:t xml:space="preserve"> </w:t>
      </w:r>
      <w:r w:rsidRPr="00125D99">
        <w:t>priority)</w:t>
      </w:r>
    </w:p>
    <w:p w14:paraId="469A60EB" w14:textId="77777777" w:rsidR="005E06B3" w:rsidRPr="00125D99" w:rsidRDefault="005E06B3" w:rsidP="005E06B3">
      <w:pPr>
        <w:pStyle w:val="DHHSbullet1"/>
      </w:pPr>
      <w:r w:rsidRPr="00125D99">
        <w:t>service provided (discipline, duration,</w:t>
      </w:r>
      <w:r w:rsidRPr="00125D99">
        <w:rPr>
          <w:spacing w:val="-1"/>
        </w:rPr>
        <w:t xml:space="preserve"> </w:t>
      </w:r>
      <w:r w:rsidRPr="00125D99">
        <w:t>outcome)</w:t>
      </w:r>
    </w:p>
    <w:p w14:paraId="2B84E779" w14:textId="77777777" w:rsidR="005E06B3" w:rsidRPr="00125D99" w:rsidRDefault="005E06B3" w:rsidP="00BD7F06">
      <w:pPr>
        <w:pStyle w:val="DHHSbullet1lastline"/>
      </w:pPr>
      <w:r w:rsidRPr="00125D99">
        <w:t>system performance (demand, wait for assessment and/or</w:t>
      </w:r>
      <w:r w:rsidRPr="00125D99">
        <w:rPr>
          <w:spacing w:val="-3"/>
        </w:rPr>
        <w:t xml:space="preserve"> </w:t>
      </w:r>
      <w:r w:rsidRPr="00125D99">
        <w:t>service).</w:t>
      </w:r>
    </w:p>
    <w:p w14:paraId="24B0C71A" w14:textId="77777777" w:rsidR="005E06B3" w:rsidRPr="00125D99" w:rsidRDefault="005E06B3" w:rsidP="005E06B3">
      <w:pPr>
        <w:pStyle w:val="DHHSbody"/>
      </w:pPr>
      <w:r w:rsidRPr="00125D99">
        <w:t>Community health services are also required to produce annual quality of care reports describing the systems and processes in place to monitor and improve quality.</w:t>
      </w:r>
    </w:p>
    <w:p w14:paraId="2CD3087D" w14:textId="77777777" w:rsidR="005E06B3" w:rsidRPr="00125D99" w:rsidRDefault="005E06B3" w:rsidP="005E06B3">
      <w:pPr>
        <w:pStyle w:val="Heading2"/>
      </w:pPr>
      <w:bookmarkStart w:id="92" w:name="_TOC_250005"/>
      <w:bookmarkStart w:id="93" w:name="_Toc1740452"/>
      <w:bookmarkStart w:id="94" w:name="_Toc5715643"/>
      <w:bookmarkEnd w:id="92"/>
      <w:r w:rsidRPr="00125D99">
        <w:t>Monitoring quality of care</w:t>
      </w:r>
      <w:bookmarkEnd w:id="93"/>
      <w:bookmarkEnd w:id="94"/>
    </w:p>
    <w:p w14:paraId="36F9674C" w14:textId="3658D3A2" w:rsidR="005E06B3" w:rsidRPr="00125D99" w:rsidRDefault="005E06B3" w:rsidP="005E06B3">
      <w:pPr>
        <w:pStyle w:val="DHHSbody"/>
      </w:pPr>
      <w:r w:rsidRPr="00125D99">
        <w:t xml:space="preserve">Organisations should maintain records </w:t>
      </w:r>
      <w:r w:rsidR="00AE6023" w:rsidRPr="00125D99">
        <w:t>to</w:t>
      </w:r>
      <w:r w:rsidRPr="00125D99">
        <w:t xml:space="preserve"> adequately undertake future evaluation and/or reviews of the services provided to their clients.</w:t>
      </w:r>
    </w:p>
    <w:p w14:paraId="18FC97D1" w14:textId="77777777" w:rsidR="005E06B3" w:rsidRPr="00125D99" w:rsidRDefault="005E06B3" w:rsidP="005E06B3">
      <w:pPr>
        <w:pStyle w:val="DHHSbody"/>
      </w:pPr>
      <w:r w:rsidRPr="00125D99">
        <w:t>Internal review and program development are essential to ensure quality service and support.</w:t>
      </w:r>
    </w:p>
    <w:p w14:paraId="2D58F229" w14:textId="0490F19E" w:rsidR="005E06B3" w:rsidRPr="00125D99" w:rsidRDefault="005E06B3" w:rsidP="00BD7F06">
      <w:pPr>
        <w:pStyle w:val="DHHSbody"/>
      </w:pPr>
      <w:r w:rsidRPr="00125D99">
        <w:t xml:space="preserve">The </w:t>
      </w:r>
      <w:r w:rsidRPr="00125D99">
        <w:rPr>
          <w:i/>
        </w:rPr>
        <w:t xml:space="preserve">Community </w:t>
      </w:r>
      <w:r w:rsidR="00AE6023" w:rsidRPr="00125D99">
        <w:rPr>
          <w:i/>
        </w:rPr>
        <w:t>h</w:t>
      </w:r>
      <w:r w:rsidRPr="00125D99">
        <w:rPr>
          <w:i/>
        </w:rPr>
        <w:t xml:space="preserve">ealth </w:t>
      </w:r>
      <w:r w:rsidR="00AE6023" w:rsidRPr="00125D99">
        <w:rPr>
          <w:i/>
        </w:rPr>
        <w:t>i</w:t>
      </w:r>
      <w:r w:rsidRPr="00125D99">
        <w:rPr>
          <w:i/>
        </w:rPr>
        <w:t xml:space="preserve">ntegrated </w:t>
      </w:r>
      <w:r w:rsidR="00AE6023" w:rsidRPr="00125D99">
        <w:rPr>
          <w:i/>
        </w:rPr>
        <w:t>p</w:t>
      </w:r>
      <w:r w:rsidRPr="00125D99">
        <w:rPr>
          <w:i/>
        </w:rPr>
        <w:t xml:space="preserve">rogram guidelines </w:t>
      </w:r>
      <w:r w:rsidRPr="00125D99">
        <w:t>provide further direction regarding continuous quality improvement and innovation.</w:t>
      </w:r>
    </w:p>
    <w:p w14:paraId="484EE270" w14:textId="7A05967A" w:rsidR="005E06B3" w:rsidRPr="00125D99" w:rsidRDefault="005E06B3" w:rsidP="00BD7F06">
      <w:pPr>
        <w:pStyle w:val="DHHSbody"/>
      </w:pPr>
      <w:r w:rsidRPr="00125D99">
        <w:t>Monitoring and improving quality of care for people with chronic conditions can be supported through regular use of the service self-assessment checklist (see</w:t>
      </w:r>
      <w:r w:rsidR="009D41A0" w:rsidRPr="00125D99">
        <w:t xml:space="preserve"> ‘</w:t>
      </w:r>
      <w:r w:rsidR="009D41A0" w:rsidRPr="00125D99">
        <w:fldChar w:fldCharType="begin"/>
      </w:r>
      <w:r w:rsidR="009D41A0" w:rsidRPr="00125D99">
        <w:instrText xml:space="preserve"> REF _Ref2955396 \h </w:instrText>
      </w:r>
      <w:r w:rsidR="00125D99">
        <w:instrText xml:space="preserve"> \* MERGEFORMAT </w:instrText>
      </w:r>
      <w:r w:rsidR="009D41A0" w:rsidRPr="00125D99">
        <w:fldChar w:fldCharType="separate"/>
      </w:r>
      <w:r w:rsidR="00E228D6" w:rsidRPr="00125D99">
        <w:t>Appendix 1: Chronic care service self-assessment checklist</w:t>
      </w:r>
      <w:r w:rsidR="009D41A0" w:rsidRPr="00125D99">
        <w:fldChar w:fldCharType="end"/>
      </w:r>
      <w:r w:rsidR="009D41A0" w:rsidRPr="00125D99">
        <w:t>’</w:t>
      </w:r>
      <w:r w:rsidRPr="00125D99">
        <w:t xml:space="preserve">) or the </w:t>
      </w:r>
      <w:hyperlink r:id="rId65">
        <w:r w:rsidRPr="00125D99">
          <w:rPr>
            <w:rStyle w:val="Hyperlink"/>
          </w:rPr>
          <w:t xml:space="preserve">Assessment of Chronic Illness Care Survey </w:t>
        </w:r>
      </w:hyperlink>
      <w:r w:rsidRPr="00125D99">
        <w:rPr>
          <w:rStyle w:val="Hyperlink"/>
        </w:rPr>
        <w:t>(ACIC)</w:t>
      </w:r>
      <w:r w:rsidRPr="00125D99">
        <w:t xml:space="preserve"> </w:t>
      </w:r>
      <w:r w:rsidR="009D41A0" w:rsidRPr="00125D99">
        <w:t>&lt;https://www.impr</w:t>
      </w:r>
      <w:r w:rsidRPr="00125D99">
        <w:t>o</w:t>
      </w:r>
      <w:r w:rsidR="009D41A0" w:rsidRPr="00125D99">
        <w:t>vingchroniccare.org&gt;</w:t>
      </w:r>
      <w:r w:rsidRPr="00125D99">
        <w:t>.</w:t>
      </w:r>
    </w:p>
    <w:p w14:paraId="1551D0D6" w14:textId="77777777" w:rsidR="005E06B3" w:rsidRPr="00125D99" w:rsidRDefault="005E06B3" w:rsidP="005E06B3">
      <w:pPr>
        <w:pStyle w:val="DHHSbody"/>
      </w:pPr>
      <w:r w:rsidRPr="00125D99">
        <w:t>These tools support ongoing monitoring before and after a period of change.</w:t>
      </w:r>
    </w:p>
    <w:p w14:paraId="7EC555AA" w14:textId="77777777" w:rsidR="005E06B3" w:rsidRPr="00125D99" w:rsidRDefault="005E06B3" w:rsidP="005E06B3">
      <w:pPr>
        <w:pStyle w:val="DHHSbody"/>
      </w:pPr>
      <w:r w:rsidRPr="00125D99">
        <w:t>Use the same participant mix, methodology and process each time the tool is applied to optimise consistency and validity of results.</w:t>
      </w:r>
    </w:p>
    <w:p w14:paraId="7374563D" w14:textId="77777777" w:rsidR="005E06B3" w:rsidRPr="00125D99" w:rsidRDefault="005E06B3" w:rsidP="005E06B3">
      <w:pPr>
        <w:pStyle w:val="DHHSbody"/>
      </w:pPr>
      <w:r w:rsidRPr="00125D99">
        <w:t>Both the ACIC and the service self-assessment checklist provide community health services with the opportunity to review current practice, identify areas for improvement, inform improvement strategies and review progress.</w:t>
      </w:r>
    </w:p>
    <w:p w14:paraId="511D4930" w14:textId="77777777" w:rsidR="005E06B3" w:rsidRPr="00125D99" w:rsidRDefault="005E06B3" w:rsidP="005E06B3">
      <w:pPr>
        <w:pStyle w:val="DHHSbody"/>
      </w:pPr>
      <w:r w:rsidRPr="00125D99">
        <w:t xml:space="preserve">The service self-assessment checklist is structured around the Chronic Care Model and incorporates aspects of the </w:t>
      </w:r>
      <w:r w:rsidRPr="00125D99">
        <w:rPr>
          <w:i/>
        </w:rPr>
        <w:t xml:space="preserve">Victorian service coordination framework </w:t>
      </w:r>
      <w:r w:rsidRPr="00125D99">
        <w:t>so that it will also provide guidance on improvements that can be reviewed through participation in the bi-yearly service coordination survey.</w:t>
      </w:r>
    </w:p>
    <w:p w14:paraId="6B8D86FC" w14:textId="77777777" w:rsidR="005E06B3" w:rsidRPr="00125D99" w:rsidRDefault="005E06B3" w:rsidP="005E06B3">
      <w:pPr>
        <w:pStyle w:val="DHHSbody"/>
      </w:pPr>
      <w:r w:rsidRPr="00125D99">
        <w:t>As well as meeting reporting requirements and participating in activities, Community Health Services should engage in processes of continuous quality improvement, starting with the needs of the clients and the communities they are serving.</w:t>
      </w:r>
    </w:p>
    <w:p w14:paraId="2F805581" w14:textId="77777777" w:rsidR="005E06B3" w:rsidRPr="00125D99" w:rsidRDefault="005E06B3" w:rsidP="005E06B3">
      <w:pPr>
        <w:pStyle w:val="Heading3"/>
      </w:pPr>
      <w:r w:rsidRPr="00125D99">
        <w:t>Victorian community health indicators</w:t>
      </w:r>
    </w:p>
    <w:p w14:paraId="695CF553" w14:textId="2BD7F6F5" w:rsidR="005E06B3" w:rsidRPr="00125D99" w:rsidRDefault="005E06B3" w:rsidP="005E06B3">
      <w:pPr>
        <w:pStyle w:val="DHHSbody"/>
      </w:pPr>
      <w:r w:rsidRPr="00125D99">
        <w:rPr>
          <w:color w:val="231F20"/>
        </w:rPr>
        <w:t>Community Health Services can also leverage the work undertaken in 2014–15 as part of</w:t>
      </w:r>
      <w:r w:rsidRPr="00125D99">
        <w:rPr>
          <w:color w:val="231F20"/>
          <w:spacing w:val="-7"/>
        </w:rPr>
        <w:t xml:space="preserve"> </w:t>
      </w:r>
      <w:r w:rsidRPr="00125D99">
        <w:rPr>
          <w:color w:val="231F20"/>
        </w:rPr>
        <w:t>the</w:t>
      </w:r>
      <w:r w:rsidRPr="00125D99">
        <w:rPr>
          <w:color w:val="231F20"/>
          <w:spacing w:val="-6"/>
        </w:rPr>
        <w:t xml:space="preserve"> </w:t>
      </w:r>
      <w:hyperlink r:id="rId66">
        <w:r w:rsidRPr="00125D99">
          <w:t>Victorian</w:t>
        </w:r>
        <w:r w:rsidRPr="00125D99">
          <w:rPr>
            <w:spacing w:val="-7"/>
          </w:rPr>
          <w:t xml:space="preserve"> </w:t>
        </w:r>
        <w:r w:rsidRPr="00125D99">
          <w:rPr>
            <w:rStyle w:val="Hyperlink"/>
          </w:rPr>
          <w:t>Community Health Indicators project</w:t>
        </w:r>
        <w:r w:rsidRPr="00125D99">
          <w:rPr>
            <w:spacing w:val="-5"/>
          </w:rPr>
          <w:t xml:space="preserve"> </w:t>
        </w:r>
      </w:hyperlink>
      <w:r w:rsidRPr="00125D99">
        <w:rPr>
          <w:color w:val="231F20"/>
        </w:rPr>
        <w:t>&lt;</w:t>
      </w:r>
      <w:r w:rsidR="00A36EC4" w:rsidRPr="00125D99">
        <w:rPr>
          <w:color w:val="231F20"/>
        </w:rPr>
        <w:t>https://www2.health.vic.gov.au/primary-and-community-health/community-health/community-health-service-improvement/victorian-community-health-indicators</w:t>
      </w:r>
      <w:r w:rsidRPr="00125D99">
        <w:rPr>
          <w:color w:val="231F20"/>
        </w:rPr>
        <w:t>&gt;.</w:t>
      </w:r>
    </w:p>
    <w:p w14:paraId="2E3C6B96" w14:textId="77777777" w:rsidR="005E06B3" w:rsidRPr="00125D99" w:rsidRDefault="005E06B3" w:rsidP="005E06B3">
      <w:pPr>
        <w:pStyle w:val="DHHSbody"/>
      </w:pPr>
      <w:r w:rsidRPr="00125D99">
        <w:t>The Victorian Community Health Indicators project was established to improve the quality and safety of care provided by state-funded community health services and build evidence regarding the effectiveness and appropriateness of care.</w:t>
      </w:r>
    </w:p>
    <w:p w14:paraId="5EF82BB0" w14:textId="77777777" w:rsidR="005E06B3" w:rsidRPr="00125D99" w:rsidRDefault="005E06B3" w:rsidP="005E06B3">
      <w:pPr>
        <w:pStyle w:val="DHHSbody"/>
      </w:pPr>
      <w:r w:rsidRPr="00125D99">
        <w:t>The project can support and assist in improving the quality and safety of care that community health services provide to clients with a chronic condition.</w:t>
      </w:r>
    </w:p>
    <w:p w14:paraId="71B0E2BD" w14:textId="77777777" w:rsidR="005E06B3" w:rsidRPr="00125D99" w:rsidRDefault="005E06B3" w:rsidP="005E06B3">
      <w:pPr>
        <w:pStyle w:val="DHHSbody"/>
      </w:pPr>
      <w:r w:rsidRPr="00125D99">
        <w:t>As part of the project, two sets of indicators were developed and piloted with the sector: the community health practice indicators (CHPIs) and the community health impact indicators (CHIIs).</w:t>
      </w:r>
    </w:p>
    <w:p w14:paraId="29F76AC4" w14:textId="77777777" w:rsidR="005E06B3" w:rsidRPr="00125D99" w:rsidRDefault="005E06B3" w:rsidP="005E06B3">
      <w:pPr>
        <w:pStyle w:val="DHHSbody"/>
      </w:pPr>
      <w:r w:rsidRPr="00125D99">
        <w:t>Both sets of indicators aim to:</w:t>
      </w:r>
    </w:p>
    <w:p w14:paraId="13C7AFA8" w14:textId="77777777" w:rsidR="005E06B3" w:rsidRPr="00125D99" w:rsidRDefault="005E06B3" w:rsidP="005E06B3">
      <w:pPr>
        <w:pStyle w:val="DHHSbullet1"/>
      </w:pPr>
      <w:r w:rsidRPr="00125D99">
        <w:t>strengthen the culture and practices of continuous quality improvement</w:t>
      </w:r>
      <w:r w:rsidRPr="00125D99">
        <w:rPr>
          <w:spacing w:val="-8"/>
        </w:rPr>
        <w:t xml:space="preserve"> </w:t>
      </w:r>
      <w:r w:rsidRPr="00125D99">
        <w:t>(CQI)</w:t>
      </w:r>
    </w:p>
    <w:p w14:paraId="6EAA7A53" w14:textId="77777777" w:rsidR="005E06B3" w:rsidRPr="00125D99" w:rsidRDefault="005E06B3" w:rsidP="005E06B3">
      <w:pPr>
        <w:pStyle w:val="DHHSbullet1"/>
      </w:pPr>
      <w:r w:rsidRPr="00125D99">
        <w:t>contribute to building the evidence for the quality and impact of</w:t>
      </w:r>
      <w:r w:rsidRPr="00125D99">
        <w:rPr>
          <w:spacing w:val="-3"/>
        </w:rPr>
        <w:t xml:space="preserve"> </w:t>
      </w:r>
      <w:r w:rsidRPr="00125D99">
        <w:t>services</w:t>
      </w:r>
    </w:p>
    <w:p w14:paraId="1D23A822" w14:textId="77777777" w:rsidR="005E06B3" w:rsidRPr="00125D99" w:rsidRDefault="005E06B3" w:rsidP="005E06B3">
      <w:pPr>
        <w:pStyle w:val="DHHSbullet1"/>
      </w:pPr>
      <w:r w:rsidRPr="00125D99">
        <w:t>strengthen clinical</w:t>
      </w:r>
      <w:r w:rsidRPr="00125D99">
        <w:rPr>
          <w:spacing w:val="-1"/>
        </w:rPr>
        <w:t xml:space="preserve"> </w:t>
      </w:r>
      <w:r w:rsidRPr="00125D99">
        <w:t>governance</w:t>
      </w:r>
    </w:p>
    <w:p w14:paraId="7BF5DC11" w14:textId="77777777" w:rsidR="005E06B3" w:rsidRPr="00125D99" w:rsidRDefault="005E06B3" w:rsidP="005E06B3">
      <w:pPr>
        <w:pStyle w:val="DHHSbullet1"/>
      </w:pPr>
      <w:r w:rsidRPr="00125D99">
        <w:lastRenderedPageBreak/>
        <w:t>promote reflective and evaluative service delivery by</w:t>
      </w:r>
      <w:r w:rsidRPr="00125D99">
        <w:rPr>
          <w:spacing w:val="-4"/>
        </w:rPr>
        <w:t xml:space="preserve"> </w:t>
      </w:r>
      <w:r w:rsidRPr="00125D99">
        <w:t>clinicians</w:t>
      </w:r>
    </w:p>
    <w:p w14:paraId="22086F77" w14:textId="77777777" w:rsidR="005E06B3" w:rsidRPr="00125D99" w:rsidRDefault="005E06B3" w:rsidP="00BD7F06">
      <w:pPr>
        <w:pStyle w:val="DHHSbullet1lastline"/>
      </w:pPr>
      <w:r w:rsidRPr="00125D99">
        <w:t xml:space="preserve">enable services to report to their community and </w:t>
      </w:r>
      <w:r w:rsidRPr="00125D99">
        <w:rPr>
          <w:spacing w:val="-3"/>
        </w:rPr>
        <w:t xml:space="preserve">stakeholders </w:t>
      </w:r>
      <w:r w:rsidRPr="00125D99">
        <w:t>in their annual Quality of Care</w:t>
      </w:r>
      <w:r w:rsidRPr="00125D99">
        <w:rPr>
          <w:spacing w:val="-1"/>
        </w:rPr>
        <w:t xml:space="preserve"> </w:t>
      </w:r>
      <w:r w:rsidRPr="00125D99">
        <w:t>report.</w:t>
      </w:r>
    </w:p>
    <w:p w14:paraId="38A8E24D" w14:textId="77777777" w:rsidR="005E06B3" w:rsidRPr="00125D99" w:rsidRDefault="005E06B3" w:rsidP="005E06B3">
      <w:pPr>
        <w:pStyle w:val="DHHSbody"/>
      </w:pPr>
      <w:r w:rsidRPr="00125D99">
        <w:t>The department is working to embed the community health practice indicators into the CHMDS into the future.</w:t>
      </w:r>
    </w:p>
    <w:p w14:paraId="41FE750C" w14:textId="77777777" w:rsidR="005E06B3" w:rsidRPr="00125D99" w:rsidRDefault="005E06B3" w:rsidP="005E06B3">
      <w:pPr>
        <w:pStyle w:val="Heading3"/>
      </w:pPr>
      <w:r w:rsidRPr="00125D99">
        <w:t>Client management systems</w:t>
      </w:r>
    </w:p>
    <w:p w14:paraId="59DD155D" w14:textId="495F7210" w:rsidR="005B7B4C" w:rsidRPr="00125D99" w:rsidRDefault="005E06B3" w:rsidP="005E06B3">
      <w:pPr>
        <w:pStyle w:val="DHHSbody"/>
      </w:pPr>
      <w:r w:rsidRPr="00125D99">
        <w:t>Community health services are also encouraged to use their local client management systems to generate reports to understand their client populations and review their data quality.</w:t>
      </w:r>
    </w:p>
    <w:p w14:paraId="514E117B" w14:textId="4119A130" w:rsidR="00125D99" w:rsidRDefault="00A929AE" w:rsidP="00A929AE">
      <w:pPr>
        <w:pStyle w:val="DHHSbody"/>
        <w:spacing w:before="3000"/>
        <w:ind w:left="-1134"/>
      </w:pPr>
      <w:r w:rsidRPr="00125D99">
        <w:rPr>
          <w:noProof/>
        </w:rPr>
        <w:drawing>
          <wp:inline distT="0" distB="0" distL="0" distR="0" wp14:anchorId="0F499278" wp14:editId="1484CBE1">
            <wp:extent cx="6120130" cy="3652520"/>
            <wp:effectExtent l="0" t="0" r="0" b="508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dium left hand page circles graphic fill in.png"/>
                    <pic:cNvPicPr/>
                  </pic:nvPicPr>
                  <pic:blipFill>
                    <a:blip r:embed="rId27"/>
                    <a:stretch>
                      <a:fillRect/>
                    </a:stretch>
                  </pic:blipFill>
                  <pic:spPr>
                    <a:xfrm>
                      <a:off x="0" y="0"/>
                      <a:ext cx="6120130" cy="3652520"/>
                    </a:xfrm>
                    <a:prstGeom prst="rect">
                      <a:avLst/>
                    </a:prstGeom>
                  </pic:spPr>
                </pic:pic>
              </a:graphicData>
            </a:graphic>
          </wp:inline>
        </w:drawing>
      </w:r>
    </w:p>
    <w:p w14:paraId="11897FFB" w14:textId="5231887D" w:rsidR="005B7B4C" w:rsidRPr="00125D99" w:rsidRDefault="005B7B4C" w:rsidP="005B7B4C">
      <w:pPr>
        <w:pStyle w:val="Heading1"/>
      </w:pPr>
      <w:r w:rsidRPr="00125D99">
        <w:br w:type="page"/>
      </w:r>
      <w:bookmarkStart w:id="95" w:name="_Toc5715644"/>
      <w:r w:rsidRPr="00125D99">
        <w:lastRenderedPageBreak/>
        <w:t>References</w:t>
      </w:r>
      <w:bookmarkEnd w:id="95"/>
    </w:p>
    <w:p w14:paraId="62FF88F0" w14:textId="77777777" w:rsidR="005B7B4C" w:rsidRPr="00125D99" w:rsidRDefault="005B7B4C" w:rsidP="005B7B4C">
      <w:pPr>
        <w:pStyle w:val="DHHSbody"/>
      </w:pPr>
      <w:r w:rsidRPr="00125D99">
        <w:t xml:space="preserve">Australian Commission on Safety and Quality in Health Care 2011, </w:t>
      </w:r>
      <w:r w:rsidRPr="00125D99">
        <w:rPr>
          <w:i/>
        </w:rPr>
        <w:t>Patient-centred care: Improving quality and safety through partnerships with patients and consumers</w:t>
      </w:r>
      <w:r w:rsidRPr="00125D99">
        <w:t>, ACSQHC, Sydney.</w:t>
      </w:r>
    </w:p>
    <w:p w14:paraId="00354758" w14:textId="77777777" w:rsidR="005B7B4C" w:rsidRPr="00125D99" w:rsidRDefault="005B7B4C" w:rsidP="005B7B4C">
      <w:pPr>
        <w:pStyle w:val="DHHSbody"/>
      </w:pPr>
      <w:proofErr w:type="gramStart"/>
      <w:r w:rsidRPr="00125D99">
        <w:t>Department of Veterans’ Affairs 2011,</w:t>
      </w:r>
      <w:proofErr w:type="gramEnd"/>
      <w:r w:rsidRPr="00125D99">
        <w:t xml:space="preserve"> </w:t>
      </w:r>
      <w:r w:rsidRPr="00125D99">
        <w:rPr>
          <w:i/>
        </w:rPr>
        <w:t>Coordinated veterans’ care program: a guide for general practice</w:t>
      </w:r>
      <w:r w:rsidRPr="00125D99">
        <w:t>, Commonwealth Government of Australia, Canberra.</w:t>
      </w:r>
    </w:p>
    <w:p w14:paraId="16FE9A84" w14:textId="77777777" w:rsidR="005B7B4C" w:rsidRPr="00125D99" w:rsidRDefault="005B7B4C" w:rsidP="005B7B4C">
      <w:pPr>
        <w:pStyle w:val="DHHSbody"/>
      </w:pPr>
      <w:r w:rsidRPr="00125D99">
        <w:t xml:space="preserve">Department of Health and Community Services 2011, </w:t>
      </w:r>
      <w:r w:rsidRPr="00125D99">
        <w:rPr>
          <w:i/>
        </w:rPr>
        <w:t>Improving health together: a policy framework for chronic disease prevention and management in Newfoundland and Labrador</w:t>
      </w:r>
      <w:r w:rsidRPr="00125D99">
        <w:t>, Canada.</w:t>
      </w:r>
    </w:p>
    <w:p w14:paraId="407A7F7D" w14:textId="77777777" w:rsidR="005B7B4C" w:rsidRPr="00125D99" w:rsidRDefault="005B7B4C" w:rsidP="005B7B4C">
      <w:pPr>
        <w:pStyle w:val="DHHSbody"/>
      </w:pPr>
      <w:r w:rsidRPr="00125D99">
        <w:t xml:space="preserve">Department of Health 2009, </w:t>
      </w:r>
      <w:r w:rsidRPr="00125D99">
        <w:rPr>
          <w:i/>
        </w:rPr>
        <w:t xml:space="preserve">Paediatric chronic diseases transition </w:t>
      </w:r>
      <w:r w:rsidRPr="00125D99">
        <w:rPr>
          <w:i/>
          <w:spacing w:val="-3"/>
        </w:rPr>
        <w:t>framework</w:t>
      </w:r>
      <w:r w:rsidRPr="00125D99">
        <w:rPr>
          <w:spacing w:val="-3"/>
        </w:rPr>
        <w:t xml:space="preserve">, </w:t>
      </w:r>
      <w:r w:rsidRPr="00125D99">
        <w:t>State Government of Western Australia,</w:t>
      </w:r>
      <w:r w:rsidRPr="00125D99">
        <w:rPr>
          <w:spacing w:val="-3"/>
        </w:rPr>
        <w:t xml:space="preserve"> </w:t>
      </w:r>
      <w:r w:rsidRPr="00125D99">
        <w:t>Perth.</w:t>
      </w:r>
    </w:p>
    <w:p w14:paraId="3679B5D5" w14:textId="77777777" w:rsidR="005B7B4C" w:rsidRPr="00125D99" w:rsidRDefault="005B7B4C" w:rsidP="005B7B4C">
      <w:pPr>
        <w:pStyle w:val="DHHSbody"/>
      </w:pPr>
      <w:r w:rsidRPr="00125D99">
        <w:t xml:space="preserve">Department of Health 2011, </w:t>
      </w:r>
      <w:r w:rsidRPr="00125D99">
        <w:rPr>
          <w:i/>
        </w:rPr>
        <w:t xml:space="preserve">Chronic conditions self-management strategic </w:t>
      </w:r>
      <w:r w:rsidRPr="00125D99">
        <w:rPr>
          <w:i/>
          <w:spacing w:val="-3"/>
        </w:rPr>
        <w:t>framework</w:t>
      </w:r>
      <w:r w:rsidRPr="00125D99">
        <w:rPr>
          <w:spacing w:val="-3"/>
        </w:rPr>
        <w:t xml:space="preserve">, </w:t>
      </w:r>
      <w:r w:rsidRPr="00125D99">
        <w:t>State Government of Western Australia,</w:t>
      </w:r>
      <w:r w:rsidRPr="00125D99">
        <w:rPr>
          <w:spacing w:val="-2"/>
        </w:rPr>
        <w:t xml:space="preserve"> </w:t>
      </w:r>
      <w:r w:rsidRPr="00125D99">
        <w:t>Perth.</w:t>
      </w:r>
    </w:p>
    <w:p w14:paraId="76418D1C" w14:textId="454A41D7" w:rsidR="005B7B4C" w:rsidRPr="00125D99" w:rsidRDefault="005B7B4C" w:rsidP="005B7B4C">
      <w:pPr>
        <w:pStyle w:val="DHHSbody"/>
      </w:pPr>
      <w:r w:rsidRPr="00125D99">
        <w:t xml:space="preserve">Fisher E 2015, </w:t>
      </w:r>
      <w:r w:rsidRPr="00125D99">
        <w:rPr>
          <w:i/>
        </w:rPr>
        <w:t>Global evidence for peer support: humanizing health care</w:t>
      </w:r>
      <w:r w:rsidRPr="00125D99">
        <w:t xml:space="preserve">, </w:t>
      </w:r>
      <w:hyperlink r:id="rId67" w:history="1">
        <w:r w:rsidRPr="00125D99">
          <w:rPr>
            <w:rStyle w:val="Hyperlink"/>
          </w:rPr>
          <w:t>Peers For Progress</w:t>
        </w:r>
      </w:hyperlink>
      <w:r w:rsidRPr="00125D99">
        <w:t xml:space="preserve">, </w:t>
      </w:r>
      <w:hyperlink r:id="rId68">
        <w:r w:rsidRPr="00125D99">
          <w:t>&lt;peersforprogress.org/wp-content/uploads/2014/09/140922-global-evidence-for-peer-</w:t>
        </w:r>
      </w:hyperlink>
      <w:r w:rsidRPr="00125D99">
        <w:t xml:space="preserve"> </w:t>
      </w:r>
      <w:hyperlink r:id="rId69">
        <w:r w:rsidRPr="00125D99">
          <w:t>support-humanizing-health-care.pdf</w:t>
        </w:r>
      </w:hyperlink>
      <w:r w:rsidRPr="00125D99">
        <w:t>&gt;.</w:t>
      </w:r>
    </w:p>
    <w:p w14:paraId="4BCF581E" w14:textId="77777777" w:rsidR="005B7B4C" w:rsidRPr="00125D99" w:rsidRDefault="005B7B4C" w:rsidP="005B7B4C">
      <w:pPr>
        <w:pStyle w:val="DHHSbody"/>
      </w:pPr>
      <w:r w:rsidRPr="00125D99">
        <w:t xml:space="preserve">Primary Health Care Advisory Group 2015, </w:t>
      </w:r>
      <w:r w:rsidRPr="00125D99">
        <w:rPr>
          <w:i/>
        </w:rPr>
        <w:t>Better outcomes for people with chronic and complex health conditions through primary health care: discussion paper</w:t>
      </w:r>
      <w:r w:rsidRPr="00125D99">
        <w:t>, Commonwealth Government of Australia, Canberra.</w:t>
      </w:r>
    </w:p>
    <w:p w14:paraId="6C7454EE" w14:textId="79F03BA3" w:rsidR="005B7B4C" w:rsidRPr="00125D99" w:rsidRDefault="005B7B4C" w:rsidP="005B7B4C">
      <w:pPr>
        <w:pStyle w:val="DHHSbody"/>
      </w:pPr>
      <w:r w:rsidRPr="00125D99">
        <w:t xml:space="preserve">Harding E, Wait S and </w:t>
      </w:r>
      <w:proofErr w:type="spellStart"/>
      <w:r w:rsidRPr="00125D99">
        <w:t>Scrutton</w:t>
      </w:r>
      <w:proofErr w:type="spellEnd"/>
      <w:r w:rsidRPr="00125D99">
        <w:t xml:space="preserve"> J 2015, </w:t>
      </w:r>
      <w:r w:rsidRPr="00125D99">
        <w:rPr>
          <w:i/>
        </w:rPr>
        <w:t>The state of play in person centred care</w:t>
      </w:r>
      <w:r w:rsidRPr="00125D99">
        <w:t xml:space="preserve">, </w:t>
      </w:r>
      <w:hyperlink r:id="rId70" w:history="1">
        <w:r w:rsidRPr="00125D99">
          <w:rPr>
            <w:rStyle w:val="Hyperlink"/>
          </w:rPr>
          <w:t>The Health Policy Partnership</w:t>
        </w:r>
      </w:hyperlink>
      <w:r w:rsidRPr="00125D99">
        <w:t xml:space="preserve">, &lt;https://www.healthpolicypartnership.com/wp-content/uploads/ </w:t>
      </w:r>
      <w:hyperlink r:id="rId71">
        <w:r w:rsidRPr="00125D99">
          <w:t>International-Environment-Scan-on-Person-Centred-Care-18th-Dec-FINAL.pdf</w:t>
        </w:r>
      </w:hyperlink>
      <w:r w:rsidRPr="00125D99">
        <w:t>&gt;.</w:t>
      </w:r>
    </w:p>
    <w:p w14:paraId="45EB2D17" w14:textId="7A52D95A" w:rsidR="005B7B4C" w:rsidRPr="00125D99" w:rsidRDefault="005B7B4C" w:rsidP="005B7B4C">
      <w:pPr>
        <w:pStyle w:val="DHHSbody"/>
      </w:pPr>
      <w:r w:rsidRPr="00125D99">
        <w:t xml:space="preserve">Improving Chronic Illness Care undated, </w:t>
      </w:r>
      <w:hyperlink r:id="rId72" w:history="1">
        <w:r w:rsidRPr="00125D99">
          <w:rPr>
            <w:rStyle w:val="Hyperlink"/>
          </w:rPr>
          <w:t>‘Chronic Care Model’</w:t>
        </w:r>
      </w:hyperlink>
      <w:r w:rsidRPr="00125D99">
        <w:t>, &lt;https://www.improvingchroniccare.org/index.php?p=CCM_Gallery&amp;s=149&gt;.</w:t>
      </w:r>
    </w:p>
    <w:p w14:paraId="6A2DA44B" w14:textId="77777777" w:rsidR="005B7B4C" w:rsidRPr="00125D99" w:rsidRDefault="005B7B4C" w:rsidP="005B7B4C">
      <w:pPr>
        <w:pStyle w:val="DHHSbody"/>
      </w:pPr>
      <w:r w:rsidRPr="00125D99">
        <w:t xml:space="preserve">National Health Priority Action Council 2006, </w:t>
      </w:r>
      <w:r w:rsidRPr="00125D99">
        <w:rPr>
          <w:i/>
        </w:rPr>
        <w:t>National chronic disease strategy</w:t>
      </w:r>
      <w:r w:rsidRPr="00125D99">
        <w:t>, Commonwealth Government of Australia, Canberra.</w:t>
      </w:r>
    </w:p>
    <w:p w14:paraId="7404C263" w14:textId="77777777" w:rsidR="005B7B4C" w:rsidRPr="00125D99" w:rsidRDefault="005B7B4C" w:rsidP="005B7B4C">
      <w:pPr>
        <w:pStyle w:val="DHHSbody"/>
      </w:pPr>
      <w:r w:rsidRPr="00125D99">
        <w:t>National Institute for Health and Care Excellence (NICE) 2015, Older people with social care needs and multiple long-term conditions: NICE guideline, NICE, UK.</w:t>
      </w:r>
    </w:p>
    <w:p w14:paraId="75A23471" w14:textId="77777777" w:rsidR="005B7B4C" w:rsidRPr="00125D99" w:rsidRDefault="005B7B4C" w:rsidP="005B7B4C">
      <w:pPr>
        <w:pStyle w:val="DHHSbody"/>
      </w:pPr>
      <w:r w:rsidRPr="00125D99">
        <w:t xml:space="preserve">NSW Agency for Clinical Innovation 2013, </w:t>
      </w:r>
      <w:r w:rsidRPr="00125D99">
        <w:rPr>
          <w:i/>
        </w:rPr>
        <w:t>Chronic disease management program: connecting care in the community service model</w:t>
      </w:r>
      <w:r w:rsidRPr="00125D99">
        <w:t>, State Government of New South Wales, Sydney.</w:t>
      </w:r>
    </w:p>
    <w:p w14:paraId="6AC2C337" w14:textId="77777777" w:rsidR="005B7B4C" w:rsidRPr="00125D99" w:rsidRDefault="005B7B4C" w:rsidP="005B7B4C">
      <w:pPr>
        <w:pStyle w:val="DHHSbody"/>
      </w:pPr>
      <w:r w:rsidRPr="00125D99">
        <w:t xml:space="preserve">Department of Health and Families 2009, </w:t>
      </w:r>
      <w:r w:rsidRPr="00125D99">
        <w:rPr>
          <w:i/>
        </w:rPr>
        <w:t xml:space="preserve">Northern </w:t>
      </w:r>
      <w:r w:rsidRPr="00125D99">
        <w:rPr>
          <w:i/>
          <w:spacing w:val="-3"/>
        </w:rPr>
        <w:t xml:space="preserve">Territory </w:t>
      </w:r>
      <w:r w:rsidRPr="00125D99">
        <w:rPr>
          <w:i/>
        </w:rPr>
        <w:t xml:space="preserve">chronic conditions </w:t>
      </w:r>
      <w:r w:rsidRPr="00125D99">
        <w:rPr>
          <w:i/>
          <w:spacing w:val="-3"/>
        </w:rPr>
        <w:t xml:space="preserve">prevention </w:t>
      </w:r>
      <w:r w:rsidRPr="00125D99">
        <w:rPr>
          <w:i/>
        </w:rPr>
        <w:t xml:space="preserve">and management </w:t>
      </w:r>
      <w:r w:rsidRPr="00125D99">
        <w:rPr>
          <w:i/>
          <w:spacing w:val="-3"/>
        </w:rPr>
        <w:t>strategy 2010–2020</w:t>
      </w:r>
      <w:r w:rsidRPr="00125D99">
        <w:rPr>
          <w:spacing w:val="-3"/>
        </w:rPr>
        <w:t xml:space="preserve">, </w:t>
      </w:r>
      <w:r w:rsidRPr="00125D99">
        <w:t xml:space="preserve">Northern </w:t>
      </w:r>
      <w:r w:rsidRPr="00125D99">
        <w:rPr>
          <w:spacing w:val="-5"/>
        </w:rPr>
        <w:t xml:space="preserve">Territory </w:t>
      </w:r>
      <w:r w:rsidRPr="00125D99">
        <w:t>Government, Darwin.</w:t>
      </w:r>
    </w:p>
    <w:p w14:paraId="4CC81209" w14:textId="51A61378" w:rsidR="005E06B3" w:rsidRPr="00125D99" w:rsidRDefault="005B7B4C" w:rsidP="005E06B3">
      <w:pPr>
        <w:pStyle w:val="DHHSbody"/>
      </w:pPr>
      <w:r w:rsidRPr="00125D99">
        <w:t xml:space="preserve">Robert Wood Johnson Foundation 2015, </w:t>
      </w:r>
      <w:hyperlink r:id="rId73" w:history="1">
        <w:r w:rsidRPr="00125D99">
          <w:rPr>
            <w:rStyle w:val="Hyperlink"/>
            <w:i/>
          </w:rPr>
          <w:t>Aligning forces for quality: improving health and health care for communities across America</w:t>
        </w:r>
      </w:hyperlink>
      <w:r w:rsidRPr="00125D99">
        <w:t>, Robert Wood Johnson Foundation UK, &lt;https://forces4quality.org/af4q/download-document/11242/Resource-14-062_-_emerging_ primary_care_trends_-_designed_-_revised_for_posting_1.13.pdf&gt;.</w:t>
      </w:r>
    </w:p>
    <w:p w14:paraId="7814825D" w14:textId="2BC1E343" w:rsidR="005E06B3" w:rsidRPr="00125D99" w:rsidRDefault="005E06B3" w:rsidP="009D41A0">
      <w:pPr>
        <w:pStyle w:val="Heading1"/>
      </w:pPr>
      <w:r w:rsidRPr="00125D99">
        <w:br w:type="page"/>
      </w:r>
      <w:bookmarkStart w:id="96" w:name="_TOC_250004"/>
      <w:bookmarkStart w:id="97" w:name="_Toc1740453"/>
      <w:bookmarkStart w:id="98" w:name="_Ref2950606"/>
      <w:bookmarkStart w:id="99" w:name="_Ref2955053"/>
      <w:bookmarkStart w:id="100" w:name="_Ref2955396"/>
      <w:bookmarkStart w:id="101" w:name="_Toc5715645"/>
      <w:bookmarkEnd w:id="96"/>
      <w:r w:rsidRPr="00125D99">
        <w:lastRenderedPageBreak/>
        <w:t>Appendix 1: Chronic care service self-assessment checklist</w:t>
      </w:r>
      <w:bookmarkEnd w:id="97"/>
      <w:bookmarkEnd w:id="98"/>
      <w:bookmarkEnd w:id="99"/>
      <w:bookmarkEnd w:id="100"/>
      <w:bookmarkEnd w:id="101"/>
    </w:p>
    <w:p w14:paraId="45DA3500" w14:textId="77777777" w:rsidR="005E06B3" w:rsidRPr="00125D99" w:rsidRDefault="005E06B3" w:rsidP="005E06B3">
      <w:pPr>
        <w:pStyle w:val="DHHSbody"/>
      </w:pPr>
      <w:r w:rsidRPr="00125D99">
        <w:t>This chronic care self-assessment checklist provides an overall summary of the key indicators of the six elements of the Chronic Care Model for good chronic conditions care outlined within this guide.</w:t>
      </w:r>
    </w:p>
    <w:p w14:paraId="5F302DB8" w14:textId="77777777" w:rsidR="005E06B3" w:rsidRPr="00125D99" w:rsidRDefault="005E06B3" w:rsidP="005E06B3">
      <w:pPr>
        <w:pStyle w:val="DHHSbody"/>
      </w:pPr>
      <w:r w:rsidRPr="00125D99">
        <w:t>It is designed to be used by Community Health Services to review current care delivery systems and practice.</w:t>
      </w:r>
    </w:p>
    <w:p w14:paraId="5656DB30" w14:textId="06995258" w:rsidR="005E06B3" w:rsidRPr="00125D99" w:rsidRDefault="005E06B3" w:rsidP="005E06B3">
      <w:pPr>
        <w:pStyle w:val="DHHSbody"/>
      </w:pPr>
      <w:r w:rsidRPr="00125D99">
        <w:t xml:space="preserve">The purpose of the checklist is to review care </w:t>
      </w:r>
      <w:r w:rsidR="00AE6023" w:rsidRPr="00125D99">
        <w:t>to</w:t>
      </w:r>
      <w:r w:rsidRPr="00125D99">
        <w:t xml:space="preserve"> ensure that systems, policies and practices are in place to support good practice and service planning.</w:t>
      </w:r>
    </w:p>
    <w:p w14:paraId="5D239721" w14:textId="77777777" w:rsidR="005E06B3" w:rsidRPr="00125D99" w:rsidRDefault="005E06B3" w:rsidP="005E06B3">
      <w:pPr>
        <w:pStyle w:val="DHHSbody"/>
      </w:pPr>
      <w:r w:rsidRPr="00125D99">
        <w:t>The checklist is aligned with the Assessment of Chronic Illness Care that many community health services use to review chronic care processes internally.</w:t>
      </w:r>
    </w:p>
    <w:p w14:paraId="3969ACE6" w14:textId="77777777" w:rsidR="005E06B3" w:rsidRPr="00125D99" w:rsidRDefault="005E06B3" w:rsidP="005E06B3">
      <w:pPr>
        <w:pStyle w:val="DHHSbody"/>
      </w:pPr>
      <w:r w:rsidRPr="00125D99">
        <w:t>It may also support regional planning if services choose to share results with their Primary Care Partnership.</w:t>
      </w:r>
    </w:p>
    <w:p w14:paraId="261ABA37" w14:textId="77777777" w:rsidR="005E06B3" w:rsidRPr="00125D99" w:rsidRDefault="005E06B3" w:rsidP="00BD7F06">
      <w:pPr>
        <w:pStyle w:val="DHHSbody"/>
        <w:rPr>
          <w:sz w:val="13"/>
        </w:rPr>
      </w:pPr>
      <w:r w:rsidRPr="00125D99">
        <w:t xml:space="preserve">The checklist incorporates key aspects of the </w:t>
      </w:r>
      <w:r w:rsidRPr="00125D99">
        <w:rPr>
          <w:i/>
        </w:rPr>
        <w:t>Victorian service coordination framework</w:t>
      </w:r>
      <w:r w:rsidRPr="00125D99">
        <w:t>.</w:t>
      </w:r>
      <w:r w:rsidR="00BD7F06" w:rsidRPr="00125D99">
        <w:rPr>
          <w:rStyle w:val="FootnoteReference"/>
        </w:rPr>
        <w:footnoteReference w:id="3"/>
      </w:r>
    </w:p>
    <w:p w14:paraId="6A668E78" w14:textId="77777777" w:rsidR="005E06B3" w:rsidRPr="00125D99" w:rsidRDefault="005E06B3" w:rsidP="005E06B3">
      <w:pPr>
        <w:pStyle w:val="Heading2"/>
      </w:pPr>
      <w:bookmarkStart w:id="102" w:name="_Toc1740454"/>
      <w:bookmarkStart w:id="103" w:name="_Toc3290302"/>
      <w:bookmarkStart w:id="104" w:name="_Toc5715646"/>
      <w:r w:rsidRPr="00125D99">
        <w:t>Using the checklist</w:t>
      </w:r>
      <w:bookmarkEnd w:id="102"/>
      <w:bookmarkEnd w:id="103"/>
      <w:bookmarkEnd w:id="104"/>
    </w:p>
    <w:p w14:paraId="7B747E29" w14:textId="77777777" w:rsidR="005E06B3" w:rsidRPr="00125D99" w:rsidRDefault="005E06B3" w:rsidP="005E06B3">
      <w:pPr>
        <w:pStyle w:val="DHHSbody"/>
      </w:pPr>
      <w:r w:rsidRPr="00125D99">
        <w:t xml:space="preserve">A senior staff member should be given responsibility for completing the checklist and </w:t>
      </w:r>
      <w:r w:rsidRPr="00125D99">
        <w:rPr>
          <w:spacing w:val="-5"/>
        </w:rPr>
        <w:t xml:space="preserve">providing </w:t>
      </w:r>
      <w:r w:rsidRPr="00125D99">
        <w:rPr>
          <w:spacing w:val="-4"/>
        </w:rPr>
        <w:t xml:space="preserve">advice to </w:t>
      </w:r>
      <w:r w:rsidRPr="00125D99">
        <w:rPr>
          <w:spacing w:val="-3"/>
        </w:rPr>
        <w:t xml:space="preserve">the </w:t>
      </w:r>
      <w:r w:rsidRPr="00125D99">
        <w:rPr>
          <w:spacing w:val="-5"/>
        </w:rPr>
        <w:t xml:space="preserve">relevant executive staff </w:t>
      </w:r>
      <w:r w:rsidRPr="00125D99">
        <w:t xml:space="preserve">on </w:t>
      </w:r>
      <w:r w:rsidRPr="00125D99">
        <w:rPr>
          <w:spacing w:val="-4"/>
        </w:rPr>
        <w:t xml:space="preserve">areas </w:t>
      </w:r>
      <w:r w:rsidRPr="00125D99">
        <w:rPr>
          <w:spacing w:val="-3"/>
        </w:rPr>
        <w:t xml:space="preserve">for </w:t>
      </w:r>
      <w:r w:rsidRPr="00125D99">
        <w:rPr>
          <w:spacing w:val="-5"/>
        </w:rPr>
        <w:t xml:space="preserve">improvement/practice </w:t>
      </w:r>
      <w:r w:rsidRPr="00125D99">
        <w:rPr>
          <w:spacing w:val="-4"/>
        </w:rPr>
        <w:t>change.</w:t>
      </w:r>
    </w:p>
    <w:p w14:paraId="3F18F2AA" w14:textId="77777777" w:rsidR="005E06B3" w:rsidRPr="00125D99" w:rsidRDefault="005E06B3" w:rsidP="005E06B3">
      <w:pPr>
        <w:pStyle w:val="DHHSbody"/>
      </w:pPr>
      <w:r w:rsidRPr="00125D99">
        <w:t>The senior staff member should consult with all practitioners involved in chronic care program areas.</w:t>
      </w:r>
    </w:p>
    <w:p w14:paraId="3B2242B1" w14:textId="77777777" w:rsidR="005E06B3" w:rsidRPr="00125D99" w:rsidRDefault="005E06B3" w:rsidP="005E06B3">
      <w:pPr>
        <w:pStyle w:val="DHHSbody"/>
      </w:pPr>
      <w:r w:rsidRPr="00125D99">
        <w:t>This can be done through discussions at a team meeting, by consensus or having each team member fill out the checklist and averaging the responses.</w:t>
      </w:r>
    </w:p>
    <w:p w14:paraId="2C655F76" w14:textId="77777777" w:rsidR="005E06B3" w:rsidRPr="00125D99" w:rsidRDefault="005E06B3" w:rsidP="005E06B3">
      <w:pPr>
        <w:pStyle w:val="DHHSbody"/>
      </w:pPr>
      <w:r w:rsidRPr="00125D99">
        <w:t>Use of the checklist should be accompanied by a quality improvement plan that sets out how improvements will be implemented and monitored.</w:t>
      </w:r>
    </w:p>
    <w:p w14:paraId="480BFF91" w14:textId="77777777" w:rsidR="005E06B3" w:rsidRPr="00125D99" w:rsidRDefault="005E06B3" w:rsidP="005E06B3">
      <w:pPr>
        <w:pStyle w:val="Heading2"/>
      </w:pPr>
      <w:bookmarkStart w:id="105" w:name="_Toc1740455"/>
      <w:bookmarkStart w:id="106" w:name="_Toc3290303"/>
      <w:bookmarkStart w:id="107" w:name="_Toc5715647"/>
      <w:r w:rsidRPr="00125D99">
        <w:t>Scoring the checklist</w:t>
      </w:r>
      <w:bookmarkEnd w:id="105"/>
      <w:bookmarkEnd w:id="106"/>
      <w:bookmarkEnd w:id="107"/>
    </w:p>
    <w:p w14:paraId="0F584561" w14:textId="77777777" w:rsidR="005E06B3" w:rsidRPr="00125D99" w:rsidRDefault="005E06B3" w:rsidP="005E06B3">
      <w:pPr>
        <w:pStyle w:val="DHHSbody"/>
      </w:pPr>
      <w:r w:rsidRPr="00125D99">
        <w:t>Each item on the checklist should be given a score between 1–4, using the rating scale below:</w:t>
      </w:r>
    </w:p>
    <w:p w14:paraId="486A5CB3" w14:textId="77777777" w:rsidR="005E06B3" w:rsidRPr="00125D99" w:rsidRDefault="005E06B3" w:rsidP="005E06B3">
      <w:pPr>
        <w:pStyle w:val="DHHSbody"/>
      </w:pPr>
      <w:r w:rsidRPr="00125D99">
        <w:t>1 = Not at all or thinking and planning only (achieved 0–25% readiness/progress toward this criteria).</w:t>
      </w:r>
    </w:p>
    <w:p w14:paraId="623766B0" w14:textId="564944A3" w:rsidR="005E06B3" w:rsidRPr="00125D99" w:rsidRDefault="005E06B3" w:rsidP="005E06B3">
      <w:pPr>
        <w:pStyle w:val="DHHSbody"/>
      </w:pPr>
      <w:r w:rsidRPr="00125D99">
        <w:t xml:space="preserve">2 = </w:t>
      </w:r>
      <w:r w:rsidRPr="00125D99">
        <w:rPr>
          <w:spacing w:val="-4"/>
        </w:rPr>
        <w:t xml:space="preserve">Implementing </w:t>
      </w:r>
      <w:r w:rsidRPr="00125D99">
        <w:t xml:space="preserve">in </w:t>
      </w:r>
      <w:r w:rsidRPr="00125D99">
        <w:rPr>
          <w:spacing w:val="-3"/>
        </w:rPr>
        <w:t xml:space="preserve">some </w:t>
      </w:r>
      <w:r w:rsidRPr="00125D99">
        <w:rPr>
          <w:spacing w:val="-4"/>
        </w:rPr>
        <w:t xml:space="preserve">areas </w:t>
      </w:r>
      <w:r w:rsidRPr="00125D99">
        <w:rPr>
          <w:spacing w:val="-5"/>
        </w:rPr>
        <w:t xml:space="preserve">(achieved </w:t>
      </w:r>
      <w:r w:rsidRPr="00125D99">
        <w:rPr>
          <w:spacing w:val="-4"/>
        </w:rPr>
        <w:t xml:space="preserve">25–50% </w:t>
      </w:r>
      <w:r w:rsidRPr="00125D99">
        <w:rPr>
          <w:spacing w:val="-5"/>
        </w:rPr>
        <w:t xml:space="preserve">readiness/progress toward </w:t>
      </w:r>
      <w:r w:rsidRPr="00125D99">
        <w:rPr>
          <w:spacing w:val="-3"/>
        </w:rPr>
        <w:t xml:space="preserve">this </w:t>
      </w:r>
      <w:r w:rsidRPr="00125D99">
        <w:rPr>
          <w:spacing w:val="-5"/>
        </w:rPr>
        <w:t xml:space="preserve">criteria). </w:t>
      </w:r>
      <w:r w:rsidRPr="00125D99">
        <w:t xml:space="preserve">3 = Implementing in most </w:t>
      </w:r>
      <w:r w:rsidRPr="00125D99">
        <w:rPr>
          <w:spacing w:val="-3"/>
        </w:rPr>
        <w:t xml:space="preserve">areas (achieved </w:t>
      </w:r>
      <w:r w:rsidRPr="00125D99">
        <w:rPr>
          <w:spacing w:val="-4"/>
        </w:rPr>
        <w:t xml:space="preserve">50–75% </w:t>
      </w:r>
      <w:r w:rsidRPr="00125D99">
        <w:rPr>
          <w:spacing w:val="-3"/>
        </w:rPr>
        <w:t xml:space="preserve">readiness/progress </w:t>
      </w:r>
      <w:r w:rsidRPr="00125D99">
        <w:rPr>
          <w:spacing w:val="-4"/>
        </w:rPr>
        <w:t xml:space="preserve">toward </w:t>
      </w:r>
      <w:r w:rsidRPr="00125D99">
        <w:t xml:space="preserve">this </w:t>
      </w:r>
      <w:r w:rsidRPr="00125D99">
        <w:rPr>
          <w:spacing w:val="-3"/>
        </w:rPr>
        <w:t xml:space="preserve">criteria). </w:t>
      </w:r>
      <w:r w:rsidRPr="00125D99">
        <w:t>4 = Implemented in all areas of the service (achieved 75–100%</w:t>
      </w:r>
      <w:r w:rsidRPr="00125D99">
        <w:rPr>
          <w:spacing w:val="-3"/>
        </w:rPr>
        <w:t xml:space="preserve"> </w:t>
      </w:r>
      <w:r w:rsidRPr="00125D99">
        <w:t>readiness/progress</w:t>
      </w:r>
      <w:r w:rsidR="00125D99" w:rsidRPr="00125D99">
        <w:t xml:space="preserve"> </w:t>
      </w:r>
      <w:r w:rsidRPr="00125D99">
        <w:t>toward this criteria).</w:t>
      </w:r>
    </w:p>
    <w:p w14:paraId="026B60BB" w14:textId="77777777" w:rsidR="005E06B3" w:rsidRPr="00125D99" w:rsidRDefault="005E06B3" w:rsidP="00BD7F06">
      <w:pPr>
        <w:pStyle w:val="DHHSbody"/>
      </w:pPr>
      <w:r w:rsidRPr="00125D99">
        <w:t>An overall rating for each element can be calculated by adding the score for each item and dividing by the number of items.</w:t>
      </w:r>
    </w:p>
    <w:p w14:paraId="6C6AA3E6" w14:textId="77777777" w:rsidR="005E06B3" w:rsidRPr="00125D99" w:rsidRDefault="005E06B3" w:rsidP="005E06B3">
      <w:pPr>
        <w:pStyle w:val="Heading3"/>
      </w:pPr>
      <w:r w:rsidRPr="00125D99">
        <w:t>Overall integration score asterisk items</w:t>
      </w:r>
    </w:p>
    <w:p w14:paraId="521E90B6" w14:textId="77777777" w:rsidR="005E06B3" w:rsidRPr="00125D99" w:rsidRDefault="005E06B3" w:rsidP="005E06B3">
      <w:pPr>
        <w:pStyle w:val="DHHSbody"/>
      </w:pPr>
      <w:r w:rsidRPr="00125D99">
        <w:t>Each element in the checklist has one asterisk item. The scores for these items provide an indication of how well the organisation has integrated all the elements of the Chronic Care Model into care delivery processes.</w:t>
      </w:r>
    </w:p>
    <w:p w14:paraId="79A28515" w14:textId="77777777" w:rsidR="005E06B3" w:rsidRPr="00125D99" w:rsidRDefault="005E06B3" w:rsidP="005E06B3">
      <w:pPr>
        <w:pStyle w:val="DHHSbody"/>
      </w:pPr>
      <w:r w:rsidRPr="00125D99">
        <w:t>To obtain an overall integration score for your organisation, sum the scores for each of the six asterisk items and divide by six.</w:t>
      </w:r>
    </w:p>
    <w:p w14:paraId="6AD87734" w14:textId="77777777" w:rsidR="005E06B3" w:rsidRPr="00125D99" w:rsidRDefault="005E06B3" w:rsidP="00142562">
      <w:pPr>
        <w:pStyle w:val="Heading3"/>
      </w:pPr>
      <w:r w:rsidRPr="00125D99">
        <w:lastRenderedPageBreak/>
        <w:t>Translating the checklist score into an Assessment of Chronic Illness Care (ACIC) score</w:t>
      </w:r>
    </w:p>
    <w:p w14:paraId="0D61FA68" w14:textId="77777777" w:rsidR="00BD7F06" w:rsidRPr="00125D99" w:rsidRDefault="005E06B3" w:rsidP="005E06B3">
      <w:pPr>
        <w:pStyle w:val="DHHSbody"/>
      </w:pPr>
      <w:r w:rsidRPr="00125D99">
        <w:t>The checklist has been designed so that it can be translated into an ACIC score.</w:t>
      </w:r>
      <w:r w:rsidR="00BD7F06" w:rsidRPr="00125D99">
        <w:t xml:space="preserve"> </w:t>
      </w:r>
    </w:p>
    <w:p w14:paraId="02D02CA5" w14:textId="77777777" w:rsidR="00BD7F06" w:rsidRPr="00125D99" w:rsidRDefault="00142562" w:rsidP="00142562">
      <w:pPr>
        <w:pStyle w:val="Heading4"/>
      </w:pPr>
      <w:r w:rsidRPr="00125D99">
        <w:t xml:space="preserve">1. </w:t>
      </w:r>
      <w:r w:rsidR="00BD7F06" w:rsidRPr="00125D99">
        <w:t xml:space="preserve">Organisational support </w:t>
      </w:r>
    </w:p>
    <w:p w14:paraId="074D66A6" w14:textId="77777777" w:rsidR="005E06B3" w:rsidRPr="00125D99" w:rsidRDefault="00BD7F06" w:rsidP="00142562">
      <w:pPr>
        <w:pStyle w:val="DHHSbody"/>
      </w:pPr>
      <w:r w:rsidRPr="00125D99">
        <w:t>Care</w:t>
      </w:r>
      <w:r w:rsidRPr="00125D99">
        <w:rPr>
          <w:spacing w:val="-7"/>
        </w:rPr>
        <w:t xml:space="preserve"> </w:t>
      </w:r>
      <w:r w:rsidRPr="00125D99">
        <w:t>of</w:t>
      </w:r>
      <w:r w:rsidRPr="00125D99">
        <w:rPr>
          <w:spacing w:val="-7"/>
        </w:rPr>
        <w:t xml:space="preserve"> </w:t>
      </w:r>
      <w:r w:rsidRPr="00125D99">
        <w:t>people</w:t>
      </w:r>
      <w:r w:rsidRPr="00125D99">
        <w:rPr>
          <w:spacing w:val="-6"/>
        </w:rPr>
        <w:t xml:space="preserve"> </w:t>
      </w:r>
      <w:r w:rsidRPr="00125D99">
        <w:t>with</w:t>
      </w:r>
      <w:r w:rsidRPr="00125D99">
        <w:rPr>
          <w:spacing w:val="-7"/>
        </w:rPr>
        <w:t xml:space="preserve"> </w:t>
      </w:r>
      <w:r w:rsidRPr="00125D99">
        <w:t>chronic</w:t>
      </w:r>
      <w:r w:rsidRPr="00125D99">
        <w:rPr>
          <w:spacing w:val="-6"/>
        </w:rPr>
        <w:t xml:space="preserve"> </w:t>
      </w:r>
      <w:r w:rsidRPr="00125D99">
        <w:t>conditions</w:t>
      </w:r>
      <w:r w:rsidRPr="00125D99">
        <w:rPr>
          <w:spacing w:val="-7"/>
        </w:rPr>
        <w:t xml:space="preserve"> </w:t>
      </w:r>
      <w:r w:rsidRPr="00125D99">
        <w:t>is</w:t>
      </w:r>
      <w:r w:rsidRPr="00125D99">
        <w:rPr>
          <w:spacing w:val="-6"/>
        </w:rPr>
        <w:t xml:space="preserve"> </w:t>
      </w:r>
      <w:r w:rsidRPr="00125D99">
        <w:t>more</w:t>
      </w:r>
      <w:r w:rsidRPr="00125D99">
        <w:rPr>
          <w:spacing w:val="-7"/>
        </w:rPr>
        <w:t xml:space="preserve"> </w:t>
      </w:r>
      <w:r w:rsidRPr="00125D99">
        <w:t>effective</w:t>
      </w:r>
      <w:r w:rsidRPr="00125D99">
        <w:rPr>
          <w:spacing w:val="-6"/>
        </w:rPr>
        <w:t xml:space="preserve"> </w:t>
      </w:r>
      <w:r w:rsidRPr="00125D99">
        <w:t>if</w:t>
      </w:r>
      <w:r w:rsidRPr="00125D99">
        <w:rPr>
          <w:spacing w:val="-7"/>
        </w:rPr>
        <w:t xml:space="preserve"> </w:t>
      </w:r>
      <w:r w:rsidRPr="00125D99">
        <w:t>the</w:t>
      </w:r>
      <w:r w:rsidRPr="00125D99">
        <w:rPr>
          <w:spacing w:val="-6"/>
        </w:rPr>
        <w:t xml:space="preserve"> </w:t>
      </w:r>
      <w:r w:rsidRPr="00125D99">
        <w:rPr>
          <w:spacing w:val="-3"/>
        </w:rPr>
        <w:t>overall</w:t>
      </w:r>
      <w:r w:rsidRPr="00125D99">
        <w:rPr>
          <w:spacing w:val="-7"/>
        </w:rPr>
        <w:t xml:space="preserve"> </w:t>
      </w:r>
      <w:r w:rsidRPr="00125D99">
        <w:rPr>
          <w:spacing w:val="-3"/>
        </w:rPr>
        <w:t>system</w:t>
      </w:r>
      <w:r w:rsidRPr="00125D99">
        <w:rPr>
          <w:spacing w:val="-6"/>
        </w:rPr>
        <w:t xml:space="preserve"> </w:t>
      </w:r>
      <w:r w:rsidRPr="00125D99">
        <w:t>in</w:t>
      </w:r>
      <w:r w:rsidRPr="00125D99">
        <w:rPr>
          <w:spacing w:val="-7"/>
        </w:rPr>
        <w:t xml:space="preserve"> </w:t>
      </w:r>
      <w:r w:rsidRPr="00125D99">
        <w:t>which</w:t>
      </w:r>
      <w:r w:rsidRPr="00125D99">
        <w:rPr>
          <w:spacing w:val="-6"/>
        </w:rPr>
        <w:t xml:space="preserve"> </w:t>
      </w:r>
      <w:r w:rsidRPr="00125D99">
        <w:t>care</w:t>
      </w:r>
      <w:r w:rsidRPr="00125D99">
        <w:rPr>
          <w:spacing w:val="-7"/>
        </w:rPr>
        <w:t xml:space="preserve"> </w:t>
      </w:r>
      <w:r w:rsidRPr="00125D99">
        <w:t>is</w:t>
      </w:r>
      <w:r w:rsidRPr="00125D99">
        <w:rPr>
          <w:spacing w:val="-6"/>
        </w:rPr>
        <w:t xml:space="preserve"> </w:t>
      </w:r>
      <w:r w:rsidRPr="00125D99">
        <w:t>provided</w:t>
      </w:r>
      <w:r w:rsidRPr="00125D99">
        <w:rPr>
          <w:spacing w:val="-7"/>
        </w:rPr>
        <w:t xml:space="preserve"> </w:t>
      </w:r>
      <w:r w:rsidRPr="00125D99">
        <w:t>is</w:t>
      </w:r>
      <w:r w:rsidRPr="00125D99">
        <w:rPr>
          <w:spacing w:val="-6"/>
        </w:rPr>
        <w:t xml:space="preserve"> </w:t>
      </w:r>
      <w:r w:rsidRPr="00125D99">
        <w:t>oriented, and</w:t>
      </w:r>
      <w:r w:rsidRPr="00125D99">
        <w:rPr>
          <w:spacing w:val="-5"/>
        </w:rPr>
        <w:t xml:space="preserve"> </w:t>
      </w:r>
      <w:r w:rsidRPr="00125D99">
        <w:t>led,</w:t>
      </w:r>
      <w:r w:rsidRPr="00125D99">
        <w:rPr>
          <w:spacing w:val="-4"/>
        </w:rPr>
        <w:t xml:space="preserve"> </w:t>
      </w:r>
      <w:r w:rsidRPr="00125D99">
        <w:t>in</w:t>
      </w:r>
      <w:r w:rsidRPr="00125D99">
        <w:rPr>
          <w:spacing w:val="-5"/>
        </w:rPr>
        <w:t xml:space="preserve"> </w:t>
      </w:r>
      <w:r w:rsidRPr="00125D99">
        <w:t>a</w:t>
      </w:r>
      <w:r w:rsidRPr="00125D99">
        <w:rPr>
          <w:spacing w:val="-4"/>
        </w:rPr>
        <w:t xml:space="preserve"> </w:t>
      </w:r>
      <w:r w:rsidRPr="00125D99">
        <w:t>manner</w:t>
      </w:r>
      <w:r w:rsidRPr="00125D99">
        <w:rPr>
          <w:spacing w:val="-5"/>
        </w:rPr>
        <w:t xml:space="preserve"> </w:t>
      </w:r>
      <w:r w:rsidRPr="00125D99">
        <w:t>that</w:t>
      </w:r>
      <w:r w:rsidRPr="00125D99">
        <w:rPr>
          <w:spacing w:val="-4"/>
        </w:rPr>
        <w:t xml:space="preserve"> </w:t>
      </w:r>
      <w:r w:rsidRPr="00125D99">
        <w:t>allows</w:t>
      </w:r>
      <w:r w:rsidRPr="00125D99">
        <w:rPr>
          <w:spacing w:val="-5"/>
        </w:rPr>
        <w:t xml:space="preserve"> </w:t>
      </w:r>
      <w:r w:rsidRPr="00125D99">
        <w:t>for</w:t>
      </w:r>
      <w:r w:rsidRPr="00125D99">
        <w:rPr>
          <w:spacing w:val="-4"/>
        </w:rPr>
        <w:t xml:space="preserve"> </w:t>
      </w:r>
      <w:r w:rsidRPr="00125D99">
        <w:t>a</w:t>
      </w:r>
      <w:r w:rsidRPr="00125D99">
        <w:rPr>
          <w:spacing w:val="-5"/>
        </w:rPr>
        <w:t xml:space="preserve"> </w:t>
      </w:r>
      <w:r w:rsidRPr="00125D99">
        <w:rPr>
          <w:spacing w:val="-3"/>
        </w:rPr>
        <w:t>focus</w:t>
      </w:r>
      <w:r w:rsidRPr="00125D99">
        <w:rPr>
          <w:spacing w:val="-4"/>
        </w:rPr>
        <w:t xml:space="preserve"> </w:t>
      </w:r>
      <w:r w:rsidRPr="00125D99">
        <w:t>on</w:t>
      </w:r>
      <w:r w:rsidRPr="00125D99">
        <w:rPr>
          <w:spacing w:val="-5"/>
        </w:rPr>
        <w:t xml:space="preserve"> </w:t>
      </w:r>
      <w:r w:rsidRPr="00125D99">
        <w:rPr>
          <w:spacing w:val="-3"/>
        </w:rPr>
        <w:t>chronic</w:t>
      </w:r>
      <w:r w:rsidRPr="00125D99">
        <w:rPr>
          <w:spacing w:val="-4"/>
        </w:rPr>
        <w:t xml:space="preserve"> </w:t>
      </w:r>
      <w:r w:rsidRPr="00125D99">
        <w:t>condition</w:t>
      </w:r>
      <w:r w:rsidRPr="00125D99">
        <w:rPr>
          <w:spacing w:val="-5"/>
        </w:rPr>
        <w:t xml:space="preserve"> </w:t>
      </w:r>
      <w:r w:rsidRPr="00125D99">
        <w:rPr>
          <w:spacing w:val="-3"/>
        </w:rPr>
        <w:t>care.</w:t>
      </w:r>
    </w:p>
    <w:tbl>
      <w:tblPr>
        <w:tblW w:w="9243" w:type="dxa"/>
        <w:tblInd w:w="108" w:type="dxa"/>
        <w:tblBorders>
          <w:top w:val="single" w:sz="4" w:space="0" w:color="D50032"/>
          <w:left w:val="single" w:sz="4" w:space="0" w:color="D50032"/>
          <w:bottom w:val="single" w:sz="4" w:space="0" w:color="D50032"/>
          <w:right w:val="single" w:sz="4" w:space="0" w:color="D50032"/>
          <w:insideH w:val="single" w:sz="4" w:space="0" w:color="D50032"/>
          <w:insideV w:val="single" w:sz="4" w:space="0" w:color="D50032"/>
        </w:tblBorders>
        <w:tblLayout w:type="fixed"/>
        <w:tblLook w:val="01E0" w:firstRow="1" w:lastRow="1" w:firstColumn="1" w:lastColumn="1" w:noHBand="0" w:noVBand="0"/>
      </w:tblPr>
      <w:tblGrid>
        <w:gridCol w:w="6124"/>
        <w:gridCol w:w="993"/>
        <w:gridCol w:w="2126"/>
      </w:tblGrid>
      <w:tr w:rsidR="005E06B3" w:rsidRPr="00125D99" w14:paraId="623966A5" w14:textId="77777777" w:rsidTr="0095563A">
        <w:trPr>
          <w:trHeight w:val="435"/>
          <w:tblHeader/>
        </w:trPr>
        <w:tc>
          <w:tcPr>
            <w:tcW w:w="6124" w:type="dxa"/>
            <w:shd w:val="clear" w:color="auto" w:fill="D50032"/>
          </w:tcPr>
          <w:p w14:paraId="3F67A455" w14:textId="77777777" w:rsidR="005E06B3" w:rsidRPr="00125D99" w:rsidRDefault="005E06B3" w:rsidP="00142562">
            <w:pPr>
              <w:pStyle w:val="DHHStablecolhead"/>
            </w:pPr>
            <w:r w:rsidRPr="00125D99">
              <w:t>Your organisation has:</w:t>
            </w:r>
          </w:p>
        </w:tc>
        <w:tc>
          <w:tcPr>
            <w:tcW w:w="993" w:type="dxa"/>
            <w:shd w:val="clear" w:color="auto" w:fill="D50032"/>
          </w:tcPr>
          <w:p w14:paraId="061819EE" w14:textId="77777777" w:rsidR="005E06B3" w:rsidRPr="00125D99" w:rsidRDefault="005E06B3" w:rsidP="00142562">
            <w:pPr>
              <w:pStyle w:val="DHHStablecolhead"/>
            </w:pPr>
            <w:r w:rsidRPr="00125D99">
              <w:t>Rating 1–4</w:t>
            </w:r>
          </w:p>
        </w:tc>
        <w:tc>
          <w:tcPr>
            <w:tcW w:w="2126" w:type="dxa"/>
            <w:shd w:val="clear" w:color="auto" w:fill="D50032"/>
          </w:tcPr>
          <w:p w14:paraId="65A76778" w14:textId="77777777" w:rsidR="005E06B3" w:rsidRPr="00125D99" w:rsidRDefault="005E06B3" w:rsidP="00142562">
            <w:pPr>
              <w:pStyle w:val="DHHStablecolhead"/>
            </w:pPr>
            <w:r w:rsidRPr="00125D99">
              <w:t>Notes and actions</w:t>
            </w:r>
          </w:p>
        </w:tc>
      </w:tr>
      <w:tr w:rsidR="005E06B3" w:rsidRPr="00125D99" w14:paraId="3BCBA082" w14:textId="77777777" w:rsidTr="0095563A">
        <w:trPr>
          <w:trHeight w:val="912"/>
        </w:trPr>
        <w:tc>
          <w:tcPr>
            <w:tcW w:w="6124" w:type="dxa"/>
            <w:shd w:val="clear" w:color="auto" w:fill="auto"/>
          </w:tcPr>
          <w:p w14:paraId="4F23B20A" w14:textId="77777777" w:rsidR="005E06B3" w:rsidRPr="00125D99" w:rsidRDefault="005E06B3" w:rsidP="00142562">
            <w:pPr>
              <w:pStyle w:val="DHHStabletext"/>
            </w:pPr>
            <w:r w:rsidRPr="00125D99">
              <w:t>A long-term vision and clear mission statement for how the organisation will deliver effective services that meet the needs of people with a chronic condition</w:t>
            </w:r>
          </w:p>
        </w:tc>
        <w:tc>
          <w:tcPr>
            <w:tcW w:w="993" w:type="dxa"/>
            <w:shd w:val="clear" w:color="auto" w:fill="auto"/>
          </w:tcPr>
          <w:p w14:paraId="27720B44" w14:textId="77777777" w:rsidR="005E06B3" w:rsidRPr="00125D99" w:rsidRDefault="005E06B3" w:rsidP="00142562">
            <w:pPr>
              <w:pStyle w:val="DHHStabletext"/>
              <w:rPr>
                <w:rFonts w:ascii="Times New Roman"/>
                <w:sz w:val="18"/>
              </w:rPr>
            </w:pPr>
          </w:p>
        </w:tc>
        <w:tc>
          <w:tcPr>
            <w:tcW w:w="2126" w:type="dxa"/>
            <w:shd w:val="clear" w:color="auto" w:fill="auto"/>
          </w:tcPr>
          <w:p w14:paraId="5D26FD2D" w14:textId="77777777" w:rsidR="005E06B3" w:rsidRPr="00125D99" w:rsidRDefault="005E06B3" w:rsidP="00142562">
            <w:pPr>
              <w:pStyle w:val="DHHStabletext"/>
              <w:rPr>
                <w:rFonts w:ascii="Times New Roman"/>
                <w:sz w:val="18"/>
              </w:rPr>
            </w:pPr>
          </w:p>
        </w:tc>
      </w:tr>
      <w:tr w:rsidR="005E06B3" w:rsidRPr="00125D99" w14:paraId="6312BF20" w14:textId="77777777" w:rsidTr="0095563A">
        <w:trPr>
          <w:trHeight w:val="670"/>
        </w:trPr>
        <w:tc>
          <w:tcPr>
            <w:tcW w:w="6124" w:type="dxa"/>
            <w:shd w:val="clear" w:color="auto" w:fill="auto"/>
          </w:tcPr>
          <w:p w14:paraId="0DD96A0E" w14:textId="77777777" w:rsidR="005E06B3" w:rsidRPr="00125D99" w:rsidRDefault="005E06B3" w:rsidP="00142562">
            <w:pPr>
              <w:pStyle w:val="DHHStabletext"/>
            </w:pPr>
            <w:r w:rsidRPr="00125D99">
              <w:t>A strategic plan and flexible and responsive work plans that articulate how the organisation will implement chronic care programs</w:t>
            </w:r>
          </w:p>
        </w:tc>
        <w:tc>
          <w:tcPr>
            <w:tcW w:w="993" w:type="dxa"/>
            <w:shd w:val="clear" w:color="auto" w:fill="auto"/>
          </w:tcPr>
          <w:p w14:paraId="68C651DB" w14:textId="77777777" w:rsidR="005E06B3" w:rsidRPr="00125D99" w:rsidRDefault="005E06B3" w:rsidP="00142562">
            <w:pPr>
              <w:pStyle w:val="DHHStabletext"/>
              <w:rPr>
                <w:rFonts w:ascii="Times New Roman"/>
                <w:sz w:val="18"/>
              </w:rPr>
            </w:pPr>
          </w:p>
        </w:tc>
        <w:tc>
          <w:tcPr>
            <w:tcW w:w="2126" w:type="dxa"/>
            <w:shd w:val="clear" w:color="auto" w:fill="auto"/>
          </w:tcPr>
          <w:p w14:paraId="1B3F364C" w14:textId="77777777" w:rsidR="005E06B3" w:rsidRPr="00125D99" w:rsidRDefault="005E06B3" w:rsidP="00142562">
            <w:pPr>
              <w:pStyle w:val="DHHStabletext"/>
              <w:rPr>
                <w:rFonts w:ascii="Times New Roman"/>
                <w:sz w:val="18"/>
              </w:rPr>
            </w:pPr>
          </w:p>
        </w:tc>
      </w:tr>
      <w:tr w:rsidR="005E06B3" w:rsidRPr="00125D99" w14:paraId="3F66BB1B" w14:textId="77777777" w:rsidTr="0095563A">
        <w:trPr>
          <w:trHeight w:val="670"/>
        </w:trPr>
        <w:tc>
          <w:tcPr>
            <w:tcW w:w="6124" w:type="dxa"/>
            <w:shd w:val="clear" w:color="auto" w:fill="auto"/>
          </w:tcPr>
          <w:p w14:paraId="613B0D55" w14:textId="77777777" w:rsidR="005E06B3" w:rsidRPr="00125D99" w:rsidRDefault="005E06B3" w:rsidP="00142562">
            <w:pPr>
              <w:pStyle w:val="DHHStabletext"/>
            </w:pPr>
            <w:r w:rsidRPr="00125D99">
              <w:t>Delegated responsibility for implementing and monitoring service provision for chronic care at the executive level of the organisation</w:t>
            </w:r>
          </w:p>
        </w:tc>
        <w:tc>
          <w:tcPr>
            <w:tcW w:w="993" w:type="dxa"/>
            <w:shd w:val="clear" w:color="auto" w:fill="auto"/>
          </w:tcPr>
          <w:p w14:paraId="317B667F" w14:textId="77777777" w:rsidR="005E06B3" w:rsidRPr="00125D99" w:rsidRDefault="005E06B3" w:rsidP="00142562">
            <w:pPr>
              <w:pStyle w:val="DHHStabletext"/>
              <w:rPr>
                <w:rFonts w:ascii="Times New Roman"/>
                <w:sz w:val="18"/>
              </w:rPr>
            </w:pPr>
          </w:p>
        </w:tc>
        <w:tc>
          <w:tcPr>
            <w:tcW w:w="2126" w:type="dxa"/>
            <w:shd w:val="clear" w:color="auto" w:fill="auto"/>
          </w:tcPr>
          <w:p w14:paraId="6617F033" w14:textId="77777777" w:rsidR="005E06B3" w:rsidRPr="00125D99" w:rsidRDefault="005E06B3" w:rsidP="00142562">
            <w:pPr>
              <w:pStyle w:val="DHHStabletext"/>
              <w:rPr>
                <w:rFonts w:ascii="Times New Roman"/>
                <w:sz w:val="18"/>
              </w:rPr>
            </w:pPr>
          </w:p>
        </w:tc>
      </w:tr>
      <w:tr w:rsidR="005E06B3" w:rsidRPr="00125D99" w14:paraId="64DF802B" w14:textId="77777777" w:rsidTr="0095563A">
        <w:trPr>
          <w:trHeight w:val="670"/>
        </w:trPr>
        <w:tc>
          <w:tcPr>
            <w:tcW w:w="6124" w:type="dxa"/>
            <w:shd w:val="clear" w:color="auto" w:fill="auto"/>
          </w:tcPr>
          <w:p w14:paraId="6324C7D5" w14:textId="77777777" w:rsidR="005E06B3" w:rsidRPr="00125D99" w:rsidRDefault="005E06B3" w:rsidP="00142562">
            <w:pPr>
              <w:pStyle w:val="DHHStabletext"/>
            </w:pPr>
            <w:r w:rsidRPr="00125D99">
              <w:t xml:space="preserve">Allocated appropriate resources – including </w:t>
            </w:r>
            <w:r w:rsidRPr="00125D99">
              <w:rPr>
                <w:spacing w:val="-2"/>
              </w:rPr>
              <w:t xml:space="preserve">access </w:t>
            </w:r>
            <w:r w:rsidRPr="00125D99">
              <w:t>to a multidisciplinary care team</w:t>
            </w:r>
          </w:p>
        </w:tc>
        <w:tc>
          <w:tcPr>
            <w:tcW w:w="993" w:type="dxa"/>
            <w:shd w:val="clear" w:color="auto" w:fill="auto"/>
          </w:tcPr>
          <w:p w14:paraId="15132C18" w14:textId="77777777" w:rsidR="005E06B3" w:rsidRPr="00125D99" w:rsidRDefault="005E06B3" w:rsidP="00142562">
            <w:pPr>
              <w:pStyle w:val="DHHStabletext"/>
              <w:rPr>
                <w:rFonts w:ascii="Times New Roman"/>
                <w:sz w:val="18"/>
              </w:rPr>
            </w:pPr>
          </w:p>
        </w:tc>
        <w:tc>
          <w:tcPr>
            <w:tcW w:w="2126" w:type="dxa"/>
            <w:shd w:val="clear" w:color="auto" w:fill="auto"/>
          </w:tcPr>
          <w:p w14:paraId="1B8F55E9" w14:textId="77777777" w:rsidR="005E06B3" w:rsidRPr="00125D99" w:rsidRDefault="005E06B3" w:rsidP="00142562">
            <w:pPr>
              <w:pStyle w:val="DHHStabletext"/>
              <w:rPr>
                <w:rFonts w:ascii="Times New Roman"/>
                <w:sz w:val="18"/>
              </w:rPr>
            </w:pPr>
          </w:p>
        </w:tc>
      </w:tr>
      <w:tr w:rsidR="005E06B3" w:rsidRPr="00125D99" w14:paraId="1F1F370C" w14:textId="77777777" w:rsidTr="0095563A">
        <w:trPr>
          <w:trHeight w:val="670"/>
        </w:trPr>
        <w:tc>
          <w:tcPr>
            <w:tcW w:w="6124" w:type="dxa"/>
            <w:shd w:val="clear" w:color="auto" w:fill="auto"/>
          </w:tcPr>
          <w:p w14:paraId="6D44D81F" w14:textId="77777777" w:rsidR="005E06B3" w:rsidRPr="00125D99" w:rsidRDefault="005E06B3" w:rsidP="00142562">
            <w:pPr>
              <w:pStyle w:val="DHHStabletext"/>
            </w:pPr>
            <w:r w:rsidRPr="00125D99">
              <w:t>A suitably qualified and experienced practitioner to manage the multidisciplinary care team</w:t>
            </w:r>
          </w:p>
        </w:tc>
        <w:tc>
          <w:tcPr>
            <w:tcW w:w="993" w:type="dxa"/>
            <w:shd w:val="clear" w:color="auto" w:fill="auto"/>
          </w:tcPr>
          <w:p w14:paraId="052409B0" w14:textId="77777777" w:rsidR="005E06B3" w:rsidRPr="00125D99" w:rsidRDefault="005E06B3" w:rsidP="00142562">
            <w:pPr>
              <w:pStyle w:val="DHHStabletext"/>
              <w:rPr>
                <w:rFonts w:ascii="Times New Roman"/>
                <w:sz w:val="18"/>
              </w:rPr>
            </w:pPr>
          </w:p>
        </w:tc>
        <w:tc>
          <w:tcPr>
            <w:tcW w:w="2126" w:type="dxa"/>
            <w:shd w:val="clear" w:color="auto" w:fill="auto"/>
          </w:tcPr>
          <w:p w14:paraId="5294521E" w14:textId="77777777" w:rsidR="005E06B3" w:rsidRPr="00125D99" w:rsidRDefault="005E06B3" w:rsidP="00142562">
            <w:pPr>
              <w:pStyle w:val="DHHStabletext"/>
              <w:rPr>
                <w:rFonts w:ascii="Times New Roman"/>
                <w:sz w:val="18"/>
              </w:rPr>
            </w:pPr>
          </w:p>
        </w:tc>
      </w:tr>
      <w:tr w:rsidR="005E06B3" w:rsidRPr="00125D99" w14:paraId="021DB300" w14:textId="77777777" w:rsidTr="0095563A">
        <w:trPr>
          <w:trHeight w:val="910"/>
        </w:trPr>
        <w:tc>
          <w:tcPr>
            <w:tcW w:w="6124" w:type="dxa"/>
            <w:shd w:val="clear" w:color="auto" w:fill="auto"/>
          </w:tcPr>
          <w:p w14:paraId="0B8F7B4A" w14:textId="1A701559" w:rsidR="005E06B3" w:rsidRPr="00125D99" w:rsidRDefault="005E06B3" w:rsidP="00142562">
            <w:pPr>
              <w:pStyle w:val="DHHStabletext"/>
            </w:pPr>
            <w:r w:rsidRPr="00125D99">
              <w:rPr>
                <w:shd w:val="clear" w:color="auto" w:fill="FFFFFF" w:themeFill="background1"/>
              </w:rPr>
              <w:t xml:space="preserve">A plan to routinely evaluate services using a range of processes and indicators including consumer, community and </w:t>
            </w:r>
            <w:r w:rsidRPr="00125D99">
              <w:rPr>
                <w:spacing w:val="-3"/>
                <w:shd w:val="clear" w:color="auto" w:fill="FFFFFF" w:themeFill="background1"/>
              </w:rPr>
              <w:t xml:space="preserve">practitioner </w:t>
            </w:r>
            <w:r w:rsidRPr="00125D99">
              <w:rPr>
                <w:shd w:val="clear" w:color="auto" w:fill="FFFFFF" w:themeFill="background1"/>
              </w:rPr>
              <w:t>experiences</w:t>
            </w:r>
            <w:r w:rsidRPr="00125D99">
              <w:t>*</w:t>
            </w:r>
            <w:r w:rsidR="00125D99" w:rsidRPr="00125D99">
              <w:t>(asterisk)</w:t>
            </w:r>
          </w:p>
        </w:tc>
        <w:tc>
          <w:tcPr>
            <w:tcW w:w="993" w:type="dxa"/>
            <w:shd w:val="clear" w:color="auto" w:fill="auto"/>
          </w:tcPr>
          <w:p w14:paraId="1A7974A4" w14:textId="77777777" w:rsidR="005E06B3" w:rsidRPr="00125D99" w:rsidRDefault="005E06B3" w:rsidP="00142562">
            <w:pPr>
              <w:pStyle w:val="DHHStabletext"/>
              <w:rPr>
                <w:rFonts w:ascii="Times New Roman"/>
                <w:sz w:val="18"/>
              </w:rPr>
            </w:pPr>
          </w:p>
        </w:tc>
        <w:tc>
          <w:tcPr>
            <w:tcW w:w="2126" w:type="dxa"/>
            <w:shd w:val="clear" w:color="auto" w:fill="auto"/>
          </w:tcPr>
          <w:p w14:paraId="407C783E" w14:textId="77777777" w:rsidR="005E06B3" w:rsidRPr="00125D99" w:rsidRDefault="005E06B3" w:rsidP="00142562">
            <w:pPr>
              <w:pStyle w:val="DHHStabletext"/>
              <w:rPr>
                <w:rFonts w:ascii="Times New Roman"/>
                <w:sz w:val="18"/>
              </w:rPr>
            </w:pPr>
          </w:p>
        </w:tc>
      </w:tr>
      <w:tr w:rsidR="005E06B3" w:rsidRPr="00125D99" w14:paraId="0A6DD0F3" w14:textId="77777777" w:rsidTr="0095563A">
        <w:trPr>
          <w:trHeight w:val="670"/>
        </w:trPr>
        <w:tc>
          <w:tcPr>
            <w:tcW w:w="6124" w:type="dxa"/>
            <w:shd w:val="clear" w:color="auto" w:fill="auto"/>
          </w:tcPr>
          <w:p w14:paraId="4868BD9F" w14:textId="77777777" w:rsidR="005E06B3" w:rsidRPr="00125D99" w:rsidRDefault="005E06B3" w:rsidP="00142562">
            <w:pPr>
              <w:pStyle w:val="DHHStabletext"/>
            </w:pPr>
            <w:r w:rsidRPr="00125D99">
              <w:t>A quality improvement plan and a proven improvement strategy to implement and monitor organisational goals</w:t>
            </w:r>
          </w:p>
        </w:tc>
        <w:tc>
          <w:tcPr>
            <w:tcW w:w="993" w:type="dxa"/>
            <w:shd w:val="clear" w:color="auto" w:fill="auto"/>
          </w:tcPr>
          <w:p w14:paraId="753F668F" w14:textId="77777777" w:rsidR="005E06B3" w:rsidRPr="00125D99" w:rsidRDefault="005E06B3" w:rsidP="00142562">
            <w:pPr>
              <w:pStyle w:val="DHHStabletext"/>
              <w:rPr>
                <w:rFonts w:ascii="Times New Roman"/>
                <w:sz w:val="18"/>
              </w:rPr>
            </w:pPr>
          </w:p>
        </w:tc>
        <w:tc>
          <w:tcPr>
            <w:tcW w:w="2126" w:type="dxa"/>
            <w:shd w:val="clear" w:color="auto" w:fill="auto"/>
          </w:tcPr>
          <w:p w14:paraId="1C4E7F14" w14:textId="77777777" w:rsidR="005E06B3" w:rsidRPr="00125D99" w:rsidRDefault="005E06B3" w:rsidP="00142562">
            <w:pPr>
              <w:pStyle w:val="DHHStabletext"/>
              <w:rPr>
                <w:rFonts w:ascii="Times New Roman"/>
                <w:sz w:val="18"/>
              </w:rPr>
            </w:pPr>
          </w:p>
        </w:tc>
      </w:tr>
      <w:tr w:rsidR="005E06B3" w:rsidRPr="00125D99" w14:paraId="13896934" w14:textId="77777777" w:rsidTr="0095563A">
        <w:trPr>
          <w:trHeight w:val="430"/>
        </w:trPr>
        <w:tc>
          <w:tcPr>
            <w:tcW w:w="6124" w:type="dxa"/>
            <w:shd w:val="clear" w:color="auto" w:fill="auto"/>
          </w:tcPr>
          <w:p w14:paraId="31F5B3F9" w14:textId="77777777" w:rsidR="005E06B3" w:rsidRPr="00125D99" w:rsidRDefault="005E06B3" w:rsidP="00142562">
            <w:pPr>
              <w:pStyle w:val="DHHStabletext"/>
              <w:rPr>
                <w:b/>
              </w:rPr>
            </w:pPr>
            <w:r w:rsidRPr="00125D99">
              <w:rPr>
                <w:b/>
              </w:rPr>
              <w:t>Overall rating</w:t>
            </w:r>
          </w:p>
        </w:tc>
        <w:tc>
          <w:tcPr>
            <w:tcW w:w="993" w:type="dxa"/>
            <w:shd w:val="clear" w:color="auto" w:fill="auto"/>
          </w:tcPr>
          <w:p w14:paraId="3A062C0D" w14:textId="77777777" w:rsidR="005E06B3" w:rsidRPr="00125D99" w:rsidRDefault="005E06B3" w:rsidP="00142562">
            <w:pPr>
              <w:pStyle w:val="DHHStabletext"/>
              <w:rPr>
                <w:rFonts w:ascii="Times New Roman"/>
                <w:sz w:val="18"/>
              </w:rPr>
            </w:pPr>
          </w:p>
        </w:tc>
        <w:tc>
          <w:tcPr>
            <w:tcW w:w="2126" w:type="dxa"/>
            <w:shd w:val="clear" w:color="auto" w:fill="auto"/>
          </w:tcPr>
          <w:p w14:paraId="19D4CB56" w14:textId="77777777" w:rsidR="005E06B3" w:rsidRPr="00125D99" w:rsidRDefault="005E06B3" w:rsidP="00142562">
            <w:pPr>
              <w:pStyle w:val="DHHStabletext"/>
              <w:rPr>
                <w:rFonts w:ascii="Times New Roman"/>
                <w:sz w:val="18"/>
              </w:rPr>
            </w:pPr>
          </w:p>
        </w:tc>
      </w:tr>
    </w:tbl>
    <w:p w14:paraId="22FD1CEA" w14:textId="77777777" w:rsidR="00142562" w:rsidRPr="00125D99" w:rsidRDefault="00142562" w:rsidP="009D41A0">
      <w:pPr>
        <w:pStyle w:val="Heading4"/>
      </w:pPr>
      <w:r w:rsidRPr="00125D99">
        <w:t>2. Community</w:t>
      </w:r>
      <w:r w:rsidRPr="00125D99">
        <w:rPr>
          <w:spacing w:val="-1"/>
        </w:rPr>
        <w:t xml:space="preserve"> </w:t>
      </w:r>
      <w:r w:rsidRPr="00125D99">
        <w:t xml:space="preserve">linkages </w:t>
      </w:r>
    </w:p>
    <w:p w14:paraId="634B0DDB" w14:textId="77777777" w:rsidR="005E06B3" w:rsidRPr="00125D99" w:rsidRDefault="00142562" w:rsidP="005E06B3">
      <w:pPr>
        <w:pStyle w:val="DHHSbody"/>
      </w:pPr>
      <w:r w:rsidRPr="00125D99">
        <w:t>Delivering effective care for people with chronic conditions requires community health services to work in partnership with other service providers, community organisations and people with chronic conditions.</w:t>
      </w:r>
    </w:p>
    <w:tbl>
      <w:tblPr>
        <w:tblW w:w="9243" w:type="dxa"/>
        <w:tblInd w:w="108" w:type="dxa"/>
        <w:tblBorders>
          <w:top w:val="single" w:sz="4" w:space="0" w:color="D50032"/>
          <w:left w:val="single" w:sz="4" w:space="0" w:color="D50032"/>
          <w:bottom w:val="single" w:sz="4" w:space="0" w:color="D50032"/>
          <w:right w:val="single" w:sz="4" w:space="0" w:color="D50032"/>
          <w:insideH w:val="single" w:sz="4" w:space="0" w:color="D50032"/>
          <w:insideV w:val="single" w:sz="4" w:space="0" w:color="D50032"/>
        </w:tblBorders>
        <w:tblLayout w:type="fixed"/>
        <w:tblLook w:val="01E0" w:firstRow="1" w:lastRow="1" w:firstColumn="1" w:lastColumn="1" w:noHBand="0" w:noVBand="0"/>
      </w:tblPr>
      <w:tblGrid>
        <w:gridCol w:w="6124"/>
        <w:gridCol w:w="993"/>
        <w:gridCol w:w="2126"/>
      </w:tblGrid>
      <w:tr w:rsidR="005E06B3" w:rsidRPr="00125D99" w14:paraId="6B0E5094" w14:textId="77777777" w:rsidTr="0095563A">
        <w:trPr>
          <w:trHeight w:val="435"/>
          <w:tblHeader/>
        </w:trPr>
        <w:tc>
          <w:tcPr>
            <w:tcW w:w="6124" w:type="dxa"/>
            <w:shd w:val="clear" w:color="auto" w:fill="D50032"/>
          </w:tcPr>
          <w:p w14:paraId="515F6406" w14:textId="77777777" w:rsidR="005E06B3" w:rsidRPr="00125D99" w:rsidRDefault="005E06B3" w:rsidP="00142562">
            <w:pPr>
              <w:pStyle w:val="DHHStablecolhead"/>
            </w:pPr>
            <w:r w:rsidRPr="00125D99">
              <w:t>Your organisation:</w:t>
            </w:r>
          </w:p>
        </w:tc>
        <w:tc>
          <w:tcPr>
            <w:tcW w:w="993" w:type="dxa"/>
            <w:shd w:val="clear" w:color="auto" w:fill="D50032"/>
          </w:tcPr>
          <w:p w14:paraId="538D0F5F" w14:textId="77777777" w:rsidR="005E06B3" w:rsidRPr="00125D99" w:rsidRDefault="005E06B3" w:rsidP="00142562">
            <w:pPr>
              <w:pStyle w:val="DHHStablecolhead"/>
            </w:pPr>
            <w:r w:rsidRPr="00125D99">
              <w:t>Rating 1–4</w:t>
            </w:r>
          </w:p>
        </w:tc>
        <w:tc>
          <w:tcPr>
            <w:tcW w:w="2126" w:type="dxa"/>
            <w:shd w:val="clear" w:color="auto" w:fill="D50032"/>
          </w:tcPr>
          <w:p w14:paraId="65939D81" w14:textId="77777777" w:rsidR="005E06B3" w:rsidRPr="00125D99" w:rsidRDefault="005E06B3" w:rsidP="00142562">
            <w:pPr>
              <w:pStyle w:val="DHHStablecolhead"/>
            </w:pPr>
            <w:r w:rsidRPr="00125D99">
              <w:t>Notes and actions</w:t>
            </w:r>
          </w:p>
        </w:tc>
      </w:tr>
      <w:tr w:rsidR="005E06B3" w:rsidRPr="00125D99" w14:paraId="64FD5716" w14:textId="77777777" w:rsidTr="0095563A">
        <w:trPr>
          <w:trHeight w:val="672"/>
        </w:trPr>
        <w:tc>
          <w:tcPr>
            <w:tcW w:w="6124" w:type="dxa"/>
            <w:shd w:val="clear" w:color="auto" w:fill="auto"/>
          </w:tcPr>
          <w:p w14:paraId="1F361B21" w14:textId="7484BFD1" w:rsidR="005E06B3" w:rsidRPr="00125D99" w:rsidRDefault="005E06B3" w:rsidP="00142562">
            <w:pPr>
              <w:pStyle w:val="DHHStabletext"/>
            </w:pPr>
            <w:r w:rsidRPr="00125D99">
              <w:t>Consults with, and actively involves, community members in planning, delivery and evaluation of its chronic care services*</w:t>
            </w:r>
            <w:r w:rsidR="00125D99" w:rsidRPr="00125D99">
              <w:t>(asterisk)</w:t>
            </w:r>
          </w:p>
        </w:tc>
        <w:tc>
          <w:tcPr>
            <w:tcW w:w="993" w:type="dxa"/>
            <w:shd w:val="clear" w:color="auto" w:fill="auto"/>
          </w:tcPr>
          <w:p w14:paraId="79BB810C" w14:textId="77777777" w:rsidR="005E06B3" w:rsidRPr="00125D99" w:rsidRDefault="005E06B3" w:rsidP="00142562">
            <w:pPr>
              <w:pStyle w:val="DHHStabletext"/>
              <w:rPr>
                <w:rFonts w:ascii="Times New Roman"/>
                <w:sz w:val="16"/>
              </w:rPr>
            </w:pPr>
          </w:p>
        </w:tc>
        <w:tc>
          <w:tcPr>
            <w:tcW w:w="2126" w:type="dxa"/>
            <w:shd w:val="clear" w:color="auto" w:fill="auto"/>
          </w:tcPr>
          <w:p w14:paraId="2952B52D" w14:textId="77777777" w:rsidR="005E06B3" w:rsidRPr="00125D99" w:rsidRDefault="005E06B3" w:rsidP="00142562">
            <w:pPr>
              <w:pStyle w:val="DHHStabletext"/>
              <w:rPr>
                <w:rFonts w:ascii="Times New Roman"/>
                <w:sz w:val="16"/>
              </w:rPr>
            </w:pPr>
          </w:p>
        </w:tc>
      </w:tr>
      <w:tr w:rsidR="005E06B3" w:rsidRPr="00125D99" w14:paraId="0674E08F" w14:textId="77777777" w:rsidTr="0095563A">
        <w:trPr>
          <w:trHeight w:val="670"/>
        </w:trPr>
        <w:tc>
          <w:tcPr>
            <w:tcW w:w="6124" w:type="dxa"/>
            <w:shd w:val="clear" w:color="auto" w:fill="auto"/>
          </w:tcPr>
          <w:p w14:paraId="6602DBBA" w14:textId="77777777" w:rsidR="005E06B3" w:rsidRPr="00125D99" w:rsidRDefault="005E06B3" w:rsidP="00142562">
            <w:pPr>
              <w:pStyle w:val="DHHStabletext"/>
            </w:pPr>
            <w:r w:rsidRPr="00125D99">
              <w:t>Routinely links people with chronic conditions to community/online support groups and condition-specific peak bodies</w:t>
            </w:r>
          </w:p>
        </w:tc>
        <w:tc>
          <w:tcPr>
            <w:tcW w:w="993" w:type="dxa"/>
            <w:shd w:val="clear" w:color="auto" w:fill="auto"/>
          </w:tcPr>
          <w:p w14:paraId="16B46EA0" w14:textId="77777777" w:rsidR="005E06B3" w:rsidRPr="00125D99" w:rsidRDefault="005E06B3" w:rsidP="00142562">
            <w:pPr>
              <w:pStyle w:val="DHHStabletext"/>
              <w:rPr>
                <w:rFonts w:ascii="Times New Roman"/>
                <w:sz w:val="16"/>
              </w:rPr>
            </w:pPr>
          </w:p>
        </w:tc>
        <w:tc>
          <w:tcPr>
            <w:tcW w:w="2126" w:type="dxa"/>
            <w:shd w:val="clear" w:color="auto" w:fill="auto"/>
          </w:tcPr>
          <w:p w14:paraId="2304B3DD" w14:textId="77777777" w:rsidR="005E06B3" w:rsidRPr="00125D99" w:rsidRDefault="005E06B3" w:rsidP="00142562">
            <w:pPr>
              <w:pStyle w:val="DHHStabletext"/>
              <w:rPr>
                <w:rFonts w:ascii="Times New Roman"/>
                <w:sz w:val="16"/>
              </w:rPr>
            </w:pPr>
          </w:p>
        </w:tc>
      </w:tr>
      <w:tr w:rsidR="005E06B3" w:rsidRPr="00125D99" w14:paraId="5C273946" w14:textId="77777777" w:rsidTr="0095563A">
        <w:trPr>
          <w:trHeight w:val="1150"/>
        </w:trPr>
        <w:tc>
          <w:tcPr>
            <w:tcW w:w="6124" w:type="dxa"/>
            <w:shd w:val="clear" w:color="auto" w:fill="auto"/>
          </w:tcPr>
          <w:p w14:paraId="4CD77510" w14:textId="77777777" w:rsidR="005E06B3" w:rsidRPr="00125D99" w:rsidRDefault="005E06B3" w:rsidP="00142562">
            <w:pPr>
              <w:pStyle w:val="DHHStabletext"/>
            </w:pPr>
            <w:r w:rsidRPr="00125D99">
              <w:t>Works with other services involved in care for people with chronic conditions in the region, to develop agreed care pathways and coordinate services that ensure people with chronic conditions receive care in the most appropriate setting and in a timely manner</w:t>
            </w:r>
          </w:p>
        </w:tc>
        <w:tc>
          <w:tcPr>
            <w:tcW w:w="993" w:type="dxa"/>
            <w:shd w:val="clear" w:color="auto" w:fill="auto"/>
          </w:tcPr>
          <w:p w14:paraId="00B2B99D" w14:textId="77777777" w:rsidR="005E06B3" w:rsidRPr="00125D99" w:rsidRDefault="005E06B3" w:rsidP="00142562">
            <w:pPr>
              <w:pStyle w:val="DHHStabletext"/>
              <w:rPr>
                <w:rFonts w:ascii="Times New Roman"/>
                <w:sz w:val="16"/>
              </w:rPr>
            </w:pPr>
          </w:p>
        </w:tc>
        <w:tc>
          <w:tcPr>
            <w:tcW w:w="2126" w:type="dxa"/>
            <w:shd w:val="clear" w:color="auto" w:fill="auto"/>
          </w:tcPr>
          <w:p w14:paraId="6387647F" w14:textId="77777777" w:rsidR="005E06B3" w:rsidRPr="00125D99" w:rsidRDefault="005E06B3" w:rsidP="00142562">
            <w:pPr>
              <w:pStyle w:val="DHHStabletext"/>
              <w:rPr>
                <w:rFonts w:ascii="Times New Roman"/>
                <w:sz w:val="16"/>
              </w:rPr>
            </w:pPr>
          </w:p>
        </w:tc>
      </w:tr>
      <w:tr w:rsidR="005E06B3" w:rsidRPr="00125D99" w14:paraId="6B8FE90E" w14:textId="77777777" w:rsidTr="0095563A">
        <w:trPr>
          <w:trHeight w:val="1150"/>
        </w:trPr>
        <w:tc>
          <w:tcPr>
            <w:tcW w:w="6124" w:type="dxa"/>
            <w:shd w:val="clear" w:color="auto" w:fill="auto"/>
          </w:tcPr>
          <w:p w14:paraId="67CD0F44" w14:textId="77777777" w:rsidR="005E06B3" w:rsidRPr="00125D99" w:rsidRDefault="005E06B3" w:rsidP="00142562">
            <w:pPr>
              <w:pStyle w:val="DHHStabletext"/>
            </w:pPr>
            <w:r w:rsidRPr="00125D99">
              <w:lastRenderedPageBreak/>
              <w:t xml:space="preserve">Has partnerships with community organisations to provide formal supportive programs that will help to deliver coordinated care for participants in programs such as the National Disability </w:t>
            </w:r>
            <w:r w:rsidRPr="00125D99">
              <w:rPr>
                <w:spacing w:val="-3"/>
              </w:rPr>
              <w:t xml:space="preserve">Insurance </w:t>
            </w:r>
            <w:r w:rsidRPr="00125D99">
              <w:t>Scheme, My Aged Care, and mental health programs</w:t>
            </w:r>
          </w:p>
        </w:tc>
        <w:tc>
          <w:tcPr>
            <w:tcW w:w="993" w:type="dxa"/>
            <w:shd w:val="clear" w:color="auto" w:fill="auto"/>
          </w:tcPr>
          <w:p w14:paraId="40CF7F91" w14:textId="77777777" w:rsidR="005E06B3" w:rsidRPr="00125D99" w:rsidRDefault="005E06B3" w:rsidP="00142562">
            <w:pPr>
              <w:pStyle w:val="DHHStabletext"/>
              <w:rPr>
                <w:rFonts w:ascii="Times New Roman"/>
                <w:sz w:val="16"/>
              </w:rPr>
            </w:pPr>
          </w:p>
        </w:tc>
        <w:tc>
          <w:tcPr>
            <w:tcW w:w="2126" w:type="dxa"/>
            <w:shd w:val="clear" w:color="auto" w:fill="auto"/>
          </w:tcPr>
          <w:p w14:paraId="735DABAC" w14:textId="77777777" w:rsidR="005E06B3" w:rsidRPr="00125D99" w:rsidRDefault="005E06B3" w:rsidP="00142562">
            <w:pPr>
              <w:pStyle w:val="DHHStabletext"/>
              <w:rPr>
                <w:rFonts w:ascii="Times New Roman"/>
                <w:sz w:val="16"/>
              </w:rPr>
            </w:pPr>
          </w:p>
        </w:tc>
      </w:tr>
      <w:tr w:rsidR="005E06B3" w:rsidRPr="00125D99" w14:paraId="7CC4E8E1" w14:textId="77777777" w:rsidTr="0095563A">
        <w:trPr>
          <w:trHeight w:val="1390"/>
        </w:trPr>
        <w:tc>
          <w:tcPr>
            <w:tcW w:w="6124" w:type="dxa"/>
            <w:shd w:val="clear" w:color="auto" w:fill="auto"/>
          </w:tcPr>
          <w:p w14:paraId="0AECBCCB" w14:textId="77777777" w:rsidR="005E06B3" w:rsidRPr="00125D99" w:rsidRDefault="005E06B3" w:rsidP="00142562">
            <w:pPr>
              <w:pStyle w:val="DHHStabletext"/>
            </w:pPr>
            <w:r w:rsidRPr="00125D99">
              <w:t xml:space="preserve">Has partnerships with mental health services, Aboriginal and </w:t>
            </w:r>
            <w:r w:rsidRPr="00125D99">
              <w:rPr>
                <w:spacing w:val="-4"/>
              </w:rPr>
              <w:t xml:space="preserve">Torres </w:t>
            </w:r>
            <w:r w:rsidRPr="00125D99">
              <w:t xml:space="preserve">Strait Islander community-controlled organisations, and organisations </w:t>
            </w:r>
            <w:r w:rsidRPr="00125D99">
              <w:rPr>
                <w:spacing w:val="-3"/>
              </w:rPr>
              <w:t xml:space="preserve">representing </w:t>
            </w:r>
            <w:r w:rsidRPr="00125D99">
              <w:t xml:space="preserve">other </w:t>
            </w:r>
            <w:r w:rsidRPr="00125D99">
              <w:rPr>
                <w:spacing w:val="-3"/>
              </w:rPr>
              <w:t xml:space="preserve">cultural communities, </w:t>
            </w:r>
            <w:proofErr w:type="gramStart"/>
            <w:r w:rsidRPr="00125D99">
              <w:t xml:space="preserve">in </w:t>
            </w:r>
            <w:r w:rsidRPr="00125D99">
              <w:rPr>
                <w:spacing w:val="-3"/>
              </w:rPr>
              <w:t>order to</w:t>
            </w:r>
            <w:proofErr w:type="gramEnd"/>
            <w:r w:rsidRPr="00125D99">
              <w:rPr>
                <w:spacing w:val="-3"/>
              </w:rPr>
              <w:t xml:space="preserve"> develop processes </w:t>
            </w:r>
            <w:r w:rsidRPr="00125D99">
              <w:t xml:space="preserve">and </w:t>
            </w:r>
            <w:r w:rsidRPr="00125D99">
              <w:rPr>
                <w:spacing w:val="-3"/>
              </w:rPr>
              <w:t xml:space="preserve">program </w:t>
            </w:r>
            <w:r w:rsidRPr="00125D99">
              <w:t xml:space="preserve">modifications that support people </w:t>
            </w:r>
            <w:r w:rsidRPr="00125D99">
              <w:rPr>
                <w:spacing w:val="-3"/>
              </w:rPr>
              <w:t xml:space="preserve">from </w:t>
            </w:r>
            <w:r w:rsidRPr="00125D99">
              <w:t xml:space="preserve">these </w:t>
            </w:r>
            <w:r w:rsidRPr="00125D99">
              <w:rPr>
                <w:spacing w:val="-3"/>
              </w:rPr>
              <w:t xml:space="preserve">communities </w:t>
            </w:r>
            <w:r w:rsidRPr="00125D99">
              <w:t>to access chronic care services</w:t>
            </w:r>
          </w:p>
        </w:tc>
        <w:tc>
          <w:tcPr>
            <w:tcW w:w="993" w:type="dxa"/>
            <w:shd w:val="clear" w:color="auto" w:fill="auto"/>
          </w:tcPr>
          <w:p w14:paraId="37137138" w14:textId="77777777" w:rsidR="005E06B3" w:rsidRPr="00125D99" w:rsidRDefault="005E06B3" w:rsidP="00142562">
            <w:pPr>
              <w:pStyle w:val="DHHStabletext"/>
              <w:rPr>
                <w:rFonts w:ascii="Times New Roman"/>
                <w:sz w:val="16"/>
              </w:rPr>
            </w:pPr>
          </w:p>
        </w:tc>
        <w:tc>
          <w:tcPr>
            <w:tcW w:w="2126" w:type="dxa"/>
            <w:shd w:val="clear" w:color="auto" w:fill="auto"/>
          </w:tcPr>
          <w:p w14:paraId="7FEB3107" w14:textId="77777777" w:rsidR="005E06B3" w:rsidRPr="00125D99" w:rsidRDefault="005E06B3" w:rsidP="00142562">
            <w:pPr>
              <w:pStyle w:val="DHHStabletext"/>
              <w:rPr>
                <w:rFonts w:ascii="Times New Roman"/>
                <w:sz w:val="16"/>
              </w:rPr>
            </w:pPr>
          </w:p>
        </w:tc>
      </w:tr>
      <w:tr w:rsidR="005E06B3" w:rsidRPr="00125D99" w14:paraId="5C829743" w14:textId="77777777" w:rsidTr="0095563A">
        <w:trPr>
          <w:trHeight w:val="430"/>
        </w:trPr>
        <w:tc>
          <w:tcPr>
            <w:tcW w:w="6124" w:type="dxa"/>
            <w:shd w:val="clear" w:color="auto" w:fill="auto"/>
          </w:tcPr>
          <w:p w14:paraId="2926EC03" w14:textId="77777777" w:rsidR="005E06B3" w:rsidRPr="00125D99" w:rsidRDefault="005E06B3" w:rsidP="00142562">
            <w:pPr>
              <w:pStyle w:val="DHHStabletext"/>
              <w:rPr>
                <w:b/>
              </w:rPr>
            </w:pPr>
            <w:r w:rsidRPr="00125D99">
              <w:rPr>
                <w:b/>
              </w:rPr>
              <w:t>Overall rating</w:t>
            </w:r>
          </w:p>
        </w:tc>
        <w:tc>
          <w:tcPr>
            <w:tcW w:w="993" w:type="dxa"/>
            <w:shd w:val="clear" w:color="auto" w:fill="auto"/>
          </w:tcPr>
          <w:p w14:paraId="5538F4B2" w14:textId="77777777" w:rsidR="005E06B3" w:rsidRPr="00125D99" w:rsidRDefault="005E06B3" w:rsidP="00142562">
            <w:pPr>
              <w:pStyle w:val="DHHStabletext"/>
              <w:rPr>
                <w:rFonts w:ascii="Times New Roman"/>
                <w:sz w:val="16"/>
              </w:rPr>
            </w:pPr>
          </w:p>
        </w:tc>
        <w:tc>
          <w:tcPr>
            <w:tcW w:w="2126" w:type="dxa"/>
            <w:shd w:val="clear" w:color="auto" w:fill="auto"/>
          </w:tcPr>
          <w:p w14:paraId="0510470E" w14:textId="77777777" w:rsidR="005E06B3" w:rsidRPr="00125D99" w:rsidRDefault="005E06B3" w:rsidP="00142562">
            <w:pPr>
              <w:pStyle w:val="DHHStabletext"/>
              <w:rPr>
                <w:rFonts w:ascii="Times New Roman"/>
                <w:sz w:val="16"/>
              </w:rPr>
            </w:pPr>
          </w:p>
        </w:tc>
      </w:tr>
    </w:tbl>
    <w:p w14:paraId="49A1709A" w14:textId="77777777" w:rsidR="00142562" w:rsidRPr="00125D99" w:rsidRDefault="00142562" w:rsidP="009D41A0">
      <w:pPr>
        <w:pStyle w:val="Heading4"/>
      </w:pPr>
      <w:r w:rsidRPr="00125D99">
        <w:t xml:space="preserve">3. Delivery system design </w:t>
      </w:r>
    </w:p>
    <w:p w14:paraId="51699DC9" w14:textId="77777777" w:rsidR="005E06B3" w:rsidRPr="00125D99" w:rsidRDefault="00142562" w:rsidP="005E06B3">
      <w:pPr>
        <w:pStyle w:val="DHHSbody"/>
      </w:pPr>
      <w:r w:rsidRPr="00125D99">
        <w:t>Providing effective chronic conditions care requires a focus on the processes of care delivery and building effective care teams that work together to provide holistic care. Arranging work flows to support practitioners to provide coordinated and integrated care is also key element of effective care delivery.</w:t>
      </w:r>
    </w:p>
    <w:tbl>
      <w:tblPr>
        <w:tblW w:w="9243" w:type="dxa"/>
        <w:tblInd w:w="108" w:type="dxa"/>
        <w:tblBorders>
          <w:top w:val="single" w:sz="4" w:space="0" w:color="D50032"/>
          <w:left w:val="single" w:sz="4" w:space="0" w:color="D50032"/>
          <w:bottom w:val="single" w:sz="4" w:space="0" w:color="D50032"/>
          <w:right w:val="single" w:sz="4" w:space="0" w:color="D50032"/>
          <w:insideH w:val="single" w:sz="4" w:space="0" w:color="D50032"/>
          <w:insideV w:val="single" w:sz="4" w:space="0" w:color="D50032"/>
        </w:tblBorders>
        <w:tblLayout w:type="fixed"/>
        <w:tblLook w:val="01E0" w:firstRow="1" w:lastRow="1" w:firstColumn="1" w:lastColumn="1" w:noHBand="0" w:noVBand="0"/>
      </w:tblPr>
      <w:tblGrid>
        <w:gridCol w:w="6124"/>
        <w:gridCol w:w="993"/>
        <w:gridCol w:w="2126"/>
      </w:tblGrid>
      <w:tr w:rsidR="005E06B3" w:rsidRPr="00125D99" w14:paraId="0BA9FECD" w14:textId="77777777" w:rsidTr="0095563A">
        <w:trPr>
          <w:trHeight w:val="435"/>
          <w:tblHeader/>
        </w:trPr>
        <w:tc>
          <w:tcPr>
            <w:tcW w:w="6124" w:type="dxa"/>
            <w:shd w:val="clear" w:color="auto" w:fill="D50032"/>
          </w:tcPr>
          <w:p w14:paraId="5BD6F9B1" w14:textId="77777777" w:rsidR="005E06B3" w:rsidRPr="00125D99" w:rsidRDefault="005E06B3" w:rsidP="0026283A">
            <w:pPr>
              <w:pStyle w:val="DHHStablecolhead"/>
            </w:pPr>
            <w:r w:rsidRPr="00125D99">
              <w:t>Your organisation has:</w:t>
            </w:r>
          </w:p>
        </w:tc>
        <w:tc>
          <w:tcPr>
            <w:tcW w:w="993" w:type="dxa"/>
            <w:shd w:val="clear" w:color="auto" w:fill="D50032"/>
          </w:tcPr>
          <w:p w14:paraId="6135D4B0" w14:textId="77777777" w:rsidR="005E06B3" w:rsidRPr="00125D99" w:rsidRDefault="005E06B3" w:rsidP="0026283A">
            <w:pPr>
              <w:pStyle w:val="DHHStablecolhead"/>
            </w:pPr>
            <w:r w:rsidRPr="00125D99">
              <w:t>Rating 1–4</w:t>
            </w:r>
          </w:p>
        </w:tc>
        <w:tc>
          <w:tcPr>
            <w:tcW w:w="2126" w:type="dxa"/>
            <w:shd w:val="clear" w:color="auto" w:fill="D50032"/>
          </w:tcPr>
          <w:p w14:paraId="692D5886" w14:textId="77777777" w:rsidR="005E06B3" w:rsidRPr="00125D99" w:rsidRDefault="005E06B3" w:rsidP="0026283A">
            <w:pPr>
              <w:pStyle w:val="DHHStablecolhead"/>
            </w:pPr>
            <w:r w:rsidRPr="00125D99">
              <w:t>Notes and actions</w:t>
            </w:r>
          </w:p>
        </w:tc>
      </w:tr>
      <w:tr w:rsidR="005E06B3" w:rsidRPr="00125D99" w14:paraId="707997D5" w14:textId="77777777" w:rsidTr="0095563A">
        <w:trPr>
          <w:trHeight w:val="912"/>
        </w:trPr>
        <w:tc>
          <w:tcPr>
            <w:tcW w:w="6124" w:type="dxa"/>
            <w:shd w:val="clear" w:color="auto" w:fill="auto"/>
          </w:tcPr>
          <w:p w14:paraId="13A0A417" w14:textId="77777777" w:rsidR="005E06B3" w:rsidRPr="00125D99" w:rsidRDefault="005E06B3" w:rsidP="007D7B1F">
            <w:pPr>
              <w:pStyle w:val="DHHStabletext"/>
            </w:pPr>
            <w:r w:rsidRPr="00125D99">
              <w:t>Intake and initial needs identification processes that support the identification of people with a chronic condition and the identification of an agreed care pathway based on needs</w:t>
            </w:r>
          </w:p>
        </w:tc>
        <w:tc>
          <w:tcPr>
            <w:tcW w:w="993" w:type="dxa"/>
            <w:shd w:val="clear" w:color="auto" w:fill="auto"/>
          </w:tcPr>
          <w:p w14:paraId="14C3C0E1" w14:textId="77777777" w:rsidR="005E06B3" w:rsidRPr="00125D99" w:rsidRDefault="005E06B3" w:rsidP="007D7B1F">
            <w:pPr>
              <w:pStyle w:val="DHHStabletext"/>
              <w:rPr>
                <w:rFonts w:ascii="Times New Roman"/>
                <w:sz w:val="18"/>
              </w:rPr>
            </w:pPr>
          </w:p>
        </w:tc>
        <w:tc>
          <w:tcPr>
            <w:tcW w:w="2126" w:type="dxa"/>
            <w:shd w:val="clear" w:color="auto" w:fill="auto"/>
          </w:tcPr>
          <w:p w14:paraId="34CB25E5" w14:textId="77777777" w:rsidR="005E06B3" w:rsidRPr="00125D99" w:rsidRDefault="005E06B3" w:rsidP="007D7B1F">
            <w:pPr>
              <w:pStyle w:val="DHHStabletext"/>
              <w:rPr>
                <w:rFonts w:ascii="Times New Roman"/>
                <w:sz w:val="18"/>
              </w:rPr>
            </w:pPr>
          </w:p>
        </w:tc>
      </w:tr>
      <w:tr w:rsidR="005E06B3" w:rsidRPr="00125D99" w14:paraId="0FC1A05A" w14:textId="77777777" w:rsidTr="0095563A">
        <w:trPr>
          <w:trHeight w:val="670"/>
        </w:trPr>
        <w:tc>
          <w:tcPr>
            <w:tcW w:w="6124" w:type="dxa"/>
            <w:shd w:val="clear" w:color="auto" w:fill="auto"/>
          </w:tcPr>
          <w:p w14:paraId="03C2B7D3" w14:textId="77777777" w:rsidR="005E06B3" w:rsidRPr="00125D99" w:rsidRDefault="005E06B3" w:rsidP="007D7B1F">
            <w:pPr>
              <w:pStyle w:val="DHHStabletext"/>
            </w:pPr>
            <w:r w:rsidRPr="00125D99">
              <w:t>Standardised assessments that are shared by all members of the multidisciplinary team</w:t>
            </w:r>
          </w:p>
        </w:tc>
        <w:tc>
          <w:tcPr>
            <w:tcW w:w="993" w:type="dxa"/>
            <w:shd w:val="clear" w:color="auto" w:fill="auto"/>
          </w:tcPr>
          <w:p w14:paraId="6012CD6D" w14:textId="77777777" w:rsidR="005E06B3" w:rsidRPr="00125D99" w:rsidRDefault="005E06B3" w:rsidP="007D7B1F">
            <w:pPr>
              <w:pStyle w:val="DHHStabletext"/>
              <w:rPr>
                <w:rFonts w:ascii="Times New Roman"/>
                <w:sz w:val="18"/>
              </w:rPr>
            </w:pPr>
          </w:p>
        </w:tc>
        <w:tc>
          <w:tcPr>
            <w:tcW w:w="2126" w:type="dxa"/>
            <w:shd w:val="clear" w:color="auto" w:fill="auto"/>
          </w:tcPr>
          <w:p w14:paraId="4C5FBC24" w14:textId="77777777" w:rsidR="005E06B3" w:rsidRPr="00125D99" w:rsidRDefault="005E06B3" w:rsidP="007D7B1F">
            <w:pPr>
              <w:pStyle w:val="DHHStabletext"/>
              <w:rPr>
                <w:rFonts w:ascii="Times New Roman"/>
                <w:sz w:val="18"/>
              </w:rPr>
            </w:pPr>
          </w:p>
        </w:tc>
      </w:tr>
      <w:tr w:rsidR="005E06B3" w:rsidRPr="00125D99" w14:paraId="1ECBE117" w14:textId="77777777" w:rsidTr="0095563A">
        <w:trPr>
          <w:trHeight w:val="910"/>
        </w:trPr>
        <w:tc>
          <w:tcPr>
            <w:tcW w:w="6124" w:type="dxa"/>
            <w:shd w:val="clear" w:color="auto" w:fill="auto"/>
          </w:tcPr>
          <w:p w14:paraId="1231460F" w14:textId="77777777" w:rsidR="005E06B3" w:rsidRPr="00125D99" w:rsidRDefault="005E06B3" w:rsidP="007D7B1F">
            <w:pPr>
              <w:pStyle w:val="DHHStabletext"/>
            </w:pPr>
            <w:r w:rsidRPr="00125D99">
              <w:t xml:space="preserve">Assessment processes that include identification of lifestyle factors and social, psychological (including </w:t>
            </w:r>
            <w:r w:rsidRPr="00125D99">
              <w:rPr>
                <w:spacing w:val="-3"/>
              </w:rPr>
              <w:t xml:space="preserve">depression screen) </w:t>
            </w:r>
            <w:r w:rsidRPr="00125D99">
              <w:t>and self-management support needs</w:t>
            </w:r>
          </w:p>
        </w:tc>
        <w:tc>
          <w:tcPr>
            <w:tcW w:w="993" w:type="dxa"/>
            <w:shd w:val="clear" w:color="auto" w:fill="auto"/>
          </w:tcPr>
          <w:p w14:paraId="07596B1E" w14:textId="77777777" w:rsidR="005E06B3" w:rsidRPr="00125D99" w:rsidRDefault="005E06B3" w:rsidP="007D7B1F">
            <w:pPr>
              <w:pStyle w:val="DHHStabletext"/>
              <w:rPr>
                <w:rFonts w:ascii="Times New Roman"/>
                <w:sz w:val="18"/>
              </w:rPr>
            </w:pPr>
          </w:p>
        </w:tc>
        <w:tc>
          <w:tcPr>
            <w:tcW w:w="2126" w:type="dxa"/>
            <w:shd w:val="clear" w:color="auto" w:fill="auto"/>
          </w:tcPr>
          <w:p w14:paraId="0C6F242F" w14:textId="77777777" w:rsidR="005E06B3" w:rsidRPr="00125D99" w:rsidRDefault="005E06B3" w:rsidP="007D7B1F">
            <w:pPr>
              <w:pStyle w:val="DHHStabletext"/>
              <w:rPr>
                <w:rFonts w:ascii="Times New Roman"/>
                <w:sz w:val="18"/>
              </w:rPr>
            </w:pPr>
          </w:p>
        </w:tc>
      </w:tr>
      <w:tr w:rsidR="005E06B3" w:rsidRPr="00125D99" w14:paraId="1C752466" w14:textId="77777777" w:rsidTr="0095563A">
        <w:trPr>
          <w:trHeight w:val="670"/>
        </w:trPr>
        <w:tc>
          <w:tcPr>
            <w:tcW w:w="6124" w:type="dxa"/>
            <w:shd w:val="clear" w:color="auto" w:fill="auto"/>
          </w:tcPr>
          <w:p w14:paraId="0E86E3CF" w14:textId="77777777" w:rsidR="005E06B3" w:rsidRPr="00125D99" w:rsidRDefault="005E06B3" w:rsidP="007D7B1F">
            <w:pPr>
              <w:pStyle w:val="DHHStabletext"/>
            </w:pPr>
            <w:r w:rsidRPr="00125D99">
              <w:t>Conditions/discipline-specific assessments that are added to the common assessment by appropriate team members</w:t>
            </w:r>
          </w:p>
        </w:tc>
        <w:tc>
          <w:tcPr>
            <w:tcW w:w="993" w:type="dxa"/>
            <w:shd w:val="clear" w:color="auto" w:fill="auto"/>
          </w:tcPr>
          <w:p w14:paraId="67DE355E" w14:textId="77777777" w:rsidR="005E06B3" w:rsidRPr="00125D99" w:rsidRDefault="005E06B3" w:rsidP="007D7B1F">
            <w:pPr>
              <w:pStyle w:val="DHHStabletext"/>
              <w:rPr>
                <w:rFonts w:ascii="Times New Roman"/>
                <w:sz w:val="18"/>
              </w:rPr>
            </w:pPr>
          </w:p>
        </w:tc>
        <w:tc>
          <w:tcPr>
            <w:tcW w:w="2126" w:type="dxa"/>
            <w:shd w:val="clear" w:color="auto" w:fill="auto"/>
          </w:tcPr>
          <w:p w14:paraId="52B247B1" w14:textId="77777777" w:rsidR="005E06B3" w:rsidRPr="00125D99" w:rsidRDefault="005E06B3" w:rsidP="007D7B1F">
            <w:pPr>
              <w:pStyle w:val="DHHStabletext"/>
              <w:rPr>
                <w:rFonts w:ascii="Times New Roman"/>
                <w:sz w:val="18"/>
              </w:rPr>
            </w:pPr>
          </w:p>
        </w:tc>
      </w:tr>
      <w:tr w:rsidR="005E06B3" w:rsidRPr="00125D99" w14:paraId="024C4BE2" w14:textId="77777777" w:rsidTr="0095563A">
        <w:trPr>
          <w:trHeight w:val="670"/>
        </w:trPr>
        <w:tc>
          <w:tcPr>
            <w:tcW w:w="6124" w:type="dxa"/>
            <w:shd w:val="clear" w:color="auto" w:fill="auto"/>
          </w:tcPr>
          <w:p w14:paraId="55022163" w14:textId="77777777" w:rsidR="005E06B3" w:rsidRPr="00125D99" w:rsidRDefault="005E06B3" w:rsidP="007D7B1F">
            <w:pPr>
              <w:pStyle w:val="DHHStabletext"/>
            </w:pPr>
            <w:r w:rsidRPr="00125D99">
              <w:t>Clear and documented processes to support the development and monitoring of care plans</w:t>
            </w:r>
          </w:p>
        </w:tc>
        <w:tc>
          <w:tcPr>
            <w:tcW w:w="993" w:type="dxa"/>
            <w:shd w:val="clear" w:color="auto" w:fill="auto"/>
          </w:tcPr>
          <w:p w14:paraId="4DC7C5FB" w14:textId="77777777" w:rsidR="005E06B3" w:rsidRPr="00125D99" w:rsidRDefault="005E06B3" w:rsidP="007D7B1F">
            <w:pPr>
              <w:pStyle w:val="DHHStabletext"/>
              <w:rPr>
                <w:rFonts w:ascii="Times New Roman"/>
                <w:sz w:val="18"/>
              </w:rPr>
            </w:pPr>
          </w:p>
        </w:tc>
        <w:tc>
          <w:tcPr>
            <w:tcW w:w="2126" w:type="dxa"/>
            <w:shd w:val="clear" w:color="auto" w:fill="auto"/>
          </w:tcPr>
          <w:p w14:paraId="0403010F" w14:textId="77777777" w:rsidR="005E06B3" w:rsidRPr="00125D99" w:rsidRDefault="005E06B3" w:rsidP="007D7B1F">
            <w:pPr>
              <w:pStyle w:val="DHHStabletext"/>
              <w:rPr>
                <w:rFonts w:ascii="Times New Roman"/>
                <w:sz w:val="18"/>
              </w:rPr>
            </w:pPr>
          </w:p>
        </w:tc>
      </w:tr>
      <w:tr w:rsidR="005E06B3" w:rsidRPr="00125D99" w14:paraId="7E6EF4A1" w14:textId="77777777" w:rsidTr="0095563A">
        <w:trPr>
          <w:trHeight w:val="910"/>
        </w:trPr>
        <w:tc>
          <w:tcPr>
            <w:tcW w:w="6124" w:type="dxa"/>
            <w:shd w:val="clear" w:color="auto" w:fill="auto"/>
          </w:tcPr>
          <w:p w14:paraId="4407CFC1" w14:textId="77777777" w:rsidR="005E06B3" w:rsidRPr="00125D99" w:rsidRDefault="005E06B3" w:rsidP="007D7B1F">
            <w:pPr>
              <w:pStyle w:val="DHHStabletext"/>
            </w:pPr>
            <w:r w:rsidRPr="00125D99">
              <w:t>Processes/agreements for communicating/sharing care plans and referral and treatment outcomes with other practitioners in your organisation with external service providers</w:t>
            </w:r>
          </w:p>
        </w:tc>
        <w:tc>
          <w:tcPr>
            <w:tcW w:w="993" w:type="dxa"/>
            <w:shd w:val="clear" w:color="auto" w:fill="auto"/>
          </w:tcPr>
          <w:p w14:paraId="7AB9F0DC" w14:textId="77777777" w:rsidR="005E06B3" w:rsidRPr="00125D99" w:rsidRDefault="005E06B3" w:rsidP="007D7B1F">
            <w:pPr>
              <w:pStyle w:val="DHHStabletext"/>
              <w:rPr>
                <w:rFonts w:ascii="Times New Roman"/>
                <w:sz w:val="18"/>
              </w:rPr>
            </w:pPr>
          </w:p>
        </w:tc>
        <w:tc>
          <w:tcPr>
            <w:tcW w:w="2126" w:type="dxa"/>
            <w:shd w:val="clear" w:color="auto" w:fill="auto"/>
          </w:tcPr>
          <w:p w14:paraId="4A5A1F48" w14:textId="77777777" w:rsidR="005E06B3" w:rsidRPr="00125D99" w:rsidRDefault="005E06B3" w:rsidP="007D7B1F">
            <w:pPr>
              <w:pStyle w:val="DHHStabletext"/>
              <w:rPr>
                <w:rFonts w:ascii="Times New Roman"/>
                <w:sz w:val="18"/>
              </w:rPr>
            </w:pPr>
          </w:p>
        </w:tc>
      </w:tr>
      <w:tr w:rsidR="005E06B3" w:rsidRPr="00125D99" w14:paraId="7588B20A" w14:textId="77777777" w:rsidTr="0095563A">
        <w:trPr>
          <w:trHeight w:val="670"/>
        </w:trPr>
        <w:tc>
          <w:tcPr>
            <w:tcW w:w="6124" w:type="dxa"/>
            <w:shd w:val="clear" w:color="auto" w:fill="auto"/>
          </w:tcPr>
          <w:p w14:paraId="01ABBEC6" w14:textId="77777777" w:rsidR="005E06B3" w:rsidRPr="00125D99" w:rsidRDefault="005E06B3" w:rsidP="007D7B1F">
            <w:pPr>
              <w:pStyle w:val="DHHStabletext"/>
            </w:pPr>
            <w:r w:rsidRPr="00125D99">
              <w:rPr>
                <w:spacing w:val="-3"/>
              </w:rPr>
              <w:t xml:space="preserve">Processes </w:t>
            </w:r>
            <w:r w:rsidRPr="00125D99">
              <w:t xml:space="preserve">and </w:t>
            </w:r>
            <w:r w:rsidRPr="00125D99">
              <w:rPr>
                <w:spacing w:val="-3"/>
              </w:rPr>
              <w:t xml:space="preserve">protocols to </w:t>
            </w:r>
            <w:r w:rsidRPr="00125D99">
              <w:t xml:space="preserve">support the </w:t>
            </w:r>
            <w:r w:rsidRPr="00125D99">
              <w:rPr>
                <w:spacing w:val="-3"/>
              </w:rPr>
              <w:t xml:space="preserve">development </w:t>
            </w:r>
            <w:r w:rsidRPr="00125D99">
              <w:t>of one shared care plan across the organisation</w:t>
            </w:r>
          </w:p>
        </w:tc>
        <w:tc>
          <w:tcPr>
            <w:tcW w:w="993" w:type="dxa"/>
            <w:shd w:val="clear" w:color="auto" w:fill="auto"/>
          </w:tcPr>
          <w:p w14:paraId="34C27631" w14:textId="77777777" w:rsidR="005E06B3" w:rsidRPr="00125D99" w:rsidRDefault="005E06B3" w:rsidP="007D7B1F">
            <w:pPr>
              <w:pStyle w:val="DHHStabletext"/>
              <w:rPr>
                <w:rFonts w:ascii="Times New Roman"/>
                <w:sz w:val="18"/>
              </w:rPr>
            </w:pPr>
          </w:p>
        </w:tc>
        <w:tc>
          <w:tcPr>
            <w:tcW w:w="2126" w:type="dxa"/>
            <w:shd w:val="clear" w:color="auto" w:fill="auto"/>
          </w:tcPr>
          <w:p w14:paraId="233CFB7D" w14:textId="77777777" w:rsidR="005E06B3" w:rsidRPr="00125D99" w:rsidRDefault="005E06B3" w:rsidP="007D7B1F">
            <w:pPr>
              <w:pStyle w:val="DHHStabletext"/>
              <w:rPr>
                <w:rFonts w:ascii="Times New Roman"/>
                <w:sz w:val="18"/>
              </w:rPr>
            </w:pPr>
          </w:p>
        </w:tc>
      </w:tr>
      <w:tr w:rsidR="005E06B3" w:rsidRPr="00125D99" w14:paraId="678C422C" w14:textId="77777777" w:rsidTr="0095563A">
        <w:trPr>
          <w:trHeight w:val="910"/>
        </w:trPr>
        <w:tc>
          <w:tcPr>
            <w:tcW w:w="6124" w:type="dxa"/>
            <w:shd w:val="clear" w:color="auto" w:fill="auto"/>
          </w:tcPr>
          <w:p w14:paraId="18231C5A" w14:textId="77777777" w:rsidR="005E06B3" w:rsidRPr="00125D99" w:rsidRDefault="005E06B3" w:rsidP="007D7B1F">
            <w:pPr>
              <w:pStyle w:val="DHHStabletext"/>
            </w:pPr>
            <w:r w:rsidRPr="00125D99">
              <w:t>Processes and protocols to support the identification of a key worker who is responsible for coordinating the care plan, and communicating with the person and other service providers</w:t>
            </w:r>
          </w:p>
        </w:tc>
        <w:tc>
          <w:tcPr>
            <w:tcW w:w="993" w:type="dxa"/>
            <w:shd w:val="clear" w:color="auto" w:fill="auto"/>
          </w:tcPr>
          <w:p w14:paraId="16035FC5" w14:textId="77777777" w:rsidR="005E06B3" w:rsidRPr="00125D99" w:rsidRDefault="005E06B3" w:rsidP="007D7B1F">
            <w:pPr>
              <w:pStyle w:val="DHHStabletext"/>
              <w:rPr>
                <w:rFonts w:ascii="Times New Roman"/>
                <w:sz w:val="18"/>
              </w:rPr>
            </w:pPr>
          </w:p>
        </w:tc>
        <w:tc>
          <w:tcPr>
            <w:tcW w:w="2126" w:type="dxa"/>
            <w:shd w:val="clear" w:color="auto" w:fill="auto"/>
          </w:tcPr>
          <w:p w14:paraId="1A7DCF74" w14:textId="77777777" w:rsidR="005E06B3" w:rsidRPr="00125D99" w:rsidRDefault="005E06B3" w:rsidP="007D7B1F">
            <w:pPr>
              <w:pStyle w:val="DHHStabletext"/>
              <w:rPr>
                <w:rFonts w:ascii="Times New Roman"/>
                <w:sz w:val="18"/>
              </w:rPr>
            </w:pPr>
          </w:p>
        </w:tc>
      </w:tr>
      <w:tr w:rsidR="005E06B3" w:rsidRPr="00125D99" w14:paraId="29843BEB" w14:textId="77777777" w:rsidTr="00DA6AD3">
        <w:trPr>
          <w:trHeight w:val="89"/>
        </w:trPr>
        <w:tc>
          <w:tcPr>
            <w:tcW w:w="6124" w:type="dxa"/>
            <w:shd w:val="clear" w:color="auto" w:fill="auto"/>
          </w:tcPr>
          <w:p w14:paraId="0AD37232" w14:textId="77777777" w:rsidR="005E06B3" w:rsidRPr="00125D99" w:rsidRDefault="005E06B3" w:rsidP="00DA6AD3">
            <w:pPr>
              <w:pStyle w:val="DHHStabletext"/>
              <w:keepNext/>
              <w:keepLines/>
            </w:pPr>
            <w:r w:rsidRPr="00125D99">
              <w:lastRenderedPageBreak/>
              <w:t>Care plans clearly document:</w:t>
            </w:r>
          </w:p>
          <w:p w14:paraId="6CD0A454" w14:textId="77777777" w:rsidR="005E06B3" w:rsidRPr="00125D99" w:rsidRDefault="005E06B3" w:rsidP="00DA6AD3">
            <w:pPr>
              <w:pStyle w:val="DHHStablebullet"/>
              <w:keepNext/>
              <w:keepLines/>
            </w:pPr>
            <w:r w:rsidRPr="00125D99">
              <w:t>the person’s stated</w:t>
            </w:r>
            <w:r w:rsidRPr="00125D99">
              <w:rPr>
                <w:spacing w:val="-1"/>
              </w:rPr>
              <w:t xml:space="preserve"> </w:t>
            </w:r>
            <w:r w:rsidRPr="00125D99">
              <w:t>concerns/problems</w:t>
            </w:r>
          </w:p>
          <w:p w14:paraId="1B3D2540" w14:textId="77777777" w:rsidR="005E06B3" w:rsidRPr="00125D99" w:rsidRDefault="005E06B3" w:rsidP="00DA6AD3">
            <w:pPr>
              <w:pStyle w:val="DHHStablebullet"/>
              <w:keepNext/>
              <w:keepLines/>
            </w:pPr>
            <w:r w:rsidRPr="00125D99">
              <w:t>risk</w:t>
            </w:r>
            <w:r w:rsidRPr="00125D99">
              <w:rPr>
                <w:spacing w:val="-1"/>
              </w:rPr>
              <w:t xml:space="preserve"> </w:t>
            </w:r>
            <w:r w:rsidRPr="00125D99">
              <w:t>factors</w:t>
            </w:r>
          </w:p>
          <w:p w14:paraId="13CAD01C" w14:textId="77777777" w:rsidR="005E06B3" w:rsidRPr="00125D99" w:rsidRDefault="005E06B3" w:rsidP="00DA6AD3">
            <w:pPr>
              <w:pStyle w:val="DHHStablebullet"/>
              <w:keepNext/>
              <w:keepLines/>
            </w:pPr>
            <w:r w:rsidRPr="00125D99">
              <w:t xml:space="preserve">treatment and education </w:t>
            </w:r>
            <w:r w:rsidRPr="00125D99">
              <w:rPr>
                <w:spacing w:val="-3"/>
              </w:rPr>
              <w:t xml:space="preserve">interventions </w:t>
            </w:r>
            <w:r w:rsidRPr="00125D99">
              <w:t>according to best practice</w:t>
            </w:r>
            <w:r w:rsidRPr="00125D99">
              <w:rPr>
                <w:spacing w:val="-5"/>
              </w:rPr>
              <w:t xml:space="preserve"> </w:t>
            </w:r>
            <w:r w:rsidRPr="00125D99">
              <w:t>guideline</w:t>
            </w:r>
          </w:p>
          <w:p w14:paraId="669E7D10" w14:textId="77777777" w:rsidR="005E06B3" w:rsidRPr="00125D99" w:rsidRDefault="005E06B3" w:rsidP="00DA6AD3">
            <w:pPr>
              <w:pStyle w:val="DHHStablebullet"/>
              <w:keepNext/>
              <w:keepLines/>
            </w:pPr>
            <w:r w:rsidRPr="00125D99">
              <w:t>agreed goals and</w:t>
            </w:r>
            <w:r w:rsidRPr="00125D99">
              <w:rPr>
                <w:spacing w:val="-1"/>
              </w:rPr>
              <w:t xml:space="preserve"> </w:t>
            </w:r>
            <w:r w:rsidRPr="00125D99">
              <w:t>actions</w:t>
            </w:r>
          </w:p>
        </w:tc>
        <w:tc>
          <w:tcPr>
            <w:tcW w:w="993" w:type="dxa"/>
            <w:shd w:val="clear" w:color="auto" w:fill="auto"/>
          </w:tcPr>
          <w:p w14:paraId="6930C62C" w14:textId="77777777" w:rsidR="005E06B3" w:rsidRPr="00125D99" w:rsidRDefault="005E06B3" w:rsidP="00DA6AD3">
            <w:pPr>
              <w:pStyle w:val="DHHStabletext"/>
              <w:keepNext/>
              <w:keepLines/>
              <w:rPr>
                <w:rFonts w:ascii="Times New Roman"/>
                <w:sz w:val="18"/>
              </w:rPr>
            </w:pPr>
          </w:p>
        </w:tc>
        <w:tc>
          <w:tcPr>
            <w:tcW w:w="2126" w:type="dxa"/>
            <w:shd w:val="clear" w:color="auto" w:fill="auto"/>
          </w:tcPr>
          <w:p w14:paraId="0F2F6D64" w14:textId="77777777" w:rsidR="005E06B3" w:rsidRPr="00125D99" w:rsidRDefault="005E06B3" w:rsidP="00DA6AD3">
            <w:pPr>
              <w:pStyle w:val="DHHStabletext"/>
              <w:keepNext/>
              <w:keepLines/>
              <w:rPr>
                <w:rFonts w:ascii="Times New Roman"/>
                <w:sz w:val="18"/>
              </w:rPr>
            </w:pPr>
          </w:p>
        </w:tc>
      </w:tr>
      <w:tr w:rsidR="005E06B3" w:rsidRPr="00125D99" w14:paraId="1B4DED6A" w14:textId="77777777" w:rsidTr="0095563A">
        <w:trPr>
          <w:trHeight w:val="670"/>
        </w:trPr>
        <w:tc>
          <w:tcPr>
            <w:tcW w:w="6124" w:type="dxa"/>
            <w:shd w:val="clear" w:color="auto" w:fill="auto"/>
          </w:tcPr>
          <w:p w14:paraId="50FB6EC0" w14:textId="23BFA612" w:rsidR="005E06B3" w:rsidRPr="00125D99" w:rsidRDefault="005E06B3" w:rsidP="007D7B1F">
            <w:pPr>
              <w:pStyle w:val="DHHStabletext"/>
            </w:pPr>
            <w:r w:rsidRPr="00125D99">
              <w:t>Processes to support practitioners to follow up and review a person’s goals in a planned and proactive manner*</w:t>
            </w:r>
            <w:r w:rsidR="00125D99" w:rsidRPr="00125D99">
              <w:t>(asterisk)</w:t>
            </w:r>
          </w:p>
        </w:tc>
        <w:tc>
          <w:tcPr>
            <w:tcW w:w="993" w:type="dxa"/>
            <w:shd w:val="clear" w:color="auto" w:fill="auto"/>
          </w:tcPr>
          <w:p w14:paraId="58D4A76C" w14:textId="77777777" w:rsidR="005E06B3" w:rsidRPr="00125D99" w:rsidRDefault="005E06B3" w:rsidP="007D7B1F">
            <w:pPr>
              <w:pStyle w:val="DHHStabletext"/>
              <w:rPr>
                <w:rFonts w:ascii="Times New Roman"/>
                <w:sz w:val="18"/>
              </w:rPr>
            </w:pPr>
          </w:p>
        </w:tc>
        <w:tc>
          <w:tcPr>
            <w:tcW w:w="2126" w:type="dxa"/>
            <w:shd w:val="clear" w:color="auto" w:fill="auto"/>
          </w:tcPr>
          <w:p w14:paraId="7127B4BF" w14:textId="77777777" w:rsidR="005E06B3" w:rsidRPr="00125D99" w:rsidRDefault="005E06B3" w:rsidP="007D7B1F">
            <w:pPr>
              <w:pStyle w:val="DHHStabletext"/>
              <w:rPr>
                <w:rFonts w:ascii="Times New Roman"/>
                <w:sz w:val="18"/>
              </w:rPr>
            </w:pPr>
          </w:p>
        </w:tc>
      </w:tr>
      <w:tr w:rsidR="005E06B3" w:rsidRPr="00125D99" w14:paraId="0E2A4909" w14:textId="77777777" w:rsidTr="0095563A">
        <w:trPr>
          <w:trHeight w:val="670"/>
        </w:trPr>
        <w:tc>
          <w:tcPr>
            <w:tcW w:w="6124" w:type="dxa"/>
            <w:shd w:val="clear" w:color="auto" w:fill="auto"/>
          </w:tcPr>
          <w:p w14:paraId="1799AFE3" w14:textId="77777777" w:rsidR="005E06B3" w:rsidRPr="00125D99" w:rsidRDefault="005E06B3" w:rsidP="007D7B1F">
            <w:pPr>
              <w:pStyle w:val="DHHStabletext"/>
            </w:pPr>
            <w:r w:rsidRPr="00125D99">
              <w:t>Processes and protocols to support and document discharge of the person</w:t>
            </w:r>
          </w:p>
        </w:tc>
        <w:tc>
          <w:tcPr>
            <w:tcW w:w="993" w:type="dxa"/>
            <w:shd w:val="clear" w:color="auto" w:fill="auto"/>
          </w:tcPr>
          <w:p w14:paraId="7DFD49AA" w14:textId="77777777" w:rsidR="005E06B3" w:rsidRPr="00125D99" w:rsidRDefault="005E06B3" w:rsidP="007D7B1F">
            <w:pPr>
              <w:pStyle w:val="DHHStabletext"/>
              <w:rPr>
                <w:rFonts w:ascii="Times New Roman"/>
                <w:sz w:val="18"/>
              </w:rPr>
            </w:pPr>
          </w:p>
        </w:tc>
        <w:tc>
          <w:tcPr>
            <w:tcW w:w="2126" w:type="dxa"/>
            <w:shd w:val="clear" w:color="auto" w:fill="auto"/>
          </w:tcPr>
          <w:p w14:paraId="78FFF36B" w14:textId="77777777" w:rsidR="005E06B3" w:rsidRPr="00125D99" w:rsidRDefault="005E06B3" w:rsidP="007D7B1F">
            <w:pPr>
              <w:pStyle w:val="DHHStabletext"/>
              <w:rPr>
                <w:rFonts w:ascii="Times New Roman"/>
                <w:sz w:val="18"/>
              </w:rPr>
            </w:pPr>
          </w:p>
        </w:tc>
      </w:tr>
      <w:tr w:rsidR="005E06B3" w:rsidRPr="00125D99" w14:paraId="1F348EBB" w14:textId="77777777" w:rsidTr="0095563A">
        <w:trPr>
          <w:trHeight w:val="670"/>
        </w:trPr>
        <w:tc>
          <w:tcPr>
            <w:tcW w:w="6124" w:type="dxa"/>
            <w:shd w:val="clear" w:color="auto" w:fill="auto"/>
          </w:tcPr>
          <w:p w14:paraId="074086CF" w14:textId="77777777" w:rsidR="005E06B3" w:rsidRPr="00125D99" w:rsidRDefault="005E06B3" w:rsidP="007D7B1F">
            <w:pPr>
              <w:pStyle w:val="DHHStabletext"/>
            </w:pPr>
            <w:r w:rsidRPr="00125D99">
              <w:t>Agreed processes with other services to share information that minimises duplication and improves the coordination of care</w:t>
            </w:r>
          </w:p>
        </w:tc>
        <w:tc>
          <w:tcPr>
            <w:tcW w:w="993" w:type="dxa"/>
            <w:shd w:val="clear" w:color="auto" w:fill="auto"/>
          </w:tcPr>
          <w:p w14:paraId="518070F0" w14:textId="77777777" w:rsidR="005E06B3" w:rsidRPr="00125D99" w:rsidRDefault="005E06B3" w:rsidP="007D7B1F">
            <w:pPr>
              <w:pStyle w:val="DHHStabletext"/>
              <w:rPr>
                <w:rFonts w:ascii="Times New Roman"/>
                <w:sz w:val="18"/>
              </w:rPr>
            </w:pPr>
          </w:p>
        </w:tc>
        <w:tc>
          <w:tcPr>
            <w:tcW w:w="2126" w:type="dxa"/>
            <w:shd w:val="clear" w:color="auto" w:fill="auto"/>
          </w:tcPr>
          <w:p w14:paraId="47799ACD" w14:textId="77777777" w:rsidR="005E06B3" w:rsidRPr="00125D99" w:rsidRDefault="005E06B3" w:rsidP="007D7B1F">
            <w:pPr>
              <w:pStyle w:val="DHHStabletext"/>
              <w:rPr>
                <w:rFonts w:ascii="Times New Roman"/>
                <w:sz w:val="18"/>
              </w:rPr>
            </w:pPr>
          </w:p>
        </w:tc>
      </w:tr>
      <w:tr w:rsidR="0026283A" w:rsidRPr="00125D99" w14:paraId="06C5744E" w14:textId="77777777" w:rsidTr="0095563A">
        <w:trPr>
          <w:trHeight w:val="670"/>
        </w:trPr>
        <w:tc>
          <w:tcPr>
            <w:tcW w:w="6124" w:type="dxa"/>
            <w:shd w:val="clear" w:color="auto" w:fill="auto"/>
          </w:tcPr>
          <w:p w14:paraId="3E5450C2" w14:textId="77777777" w:rsidR="0026283A" w:rsidRPr="00125D99" w:rsidRDefault="0026283A" w:rsidP="007D7B1F">
            <w:pPr>
              <w:pStyle w:val="DHHStabletext"/>
            </w:pPr>
            <w:r w:rsidRPr="00125D99">
              <w:t>Appointments systems and appropriate time allocated to practitioners to support the delivery of assessment, care planning and review processes</w:t>
            </w:r>
          </w:p>
        </w:tc>
        <w:tc>
          <w:tcPr>
            <w:tcW w:w="993" w:type="dxa"/>
            <w:shd w:val="clear" w:color="auto" w:fill="auto"/>
          </w:tcPr>
          <w:p w14:paraId="43AAFE7D" w14:textId="77777777" w:rsidR="0026283A" w:rsidRPr="00125D99" w:rsidRDefault="0026283A" w:rsidP="007D7B1F">
            <w:pPr>
              <w:pStyle w:val="DHHStabletext"/>
            </w:pPr>
          </w:p>
        </w:tc>
        <w:tc>
          <w:tcPr>
            <w:tcW w:w="2126" w:type="dxa"/>
            <w:shd w:val="clear" w:color="auto" w:fill="auto"/>
          </w:tcPr>
          <w:p w14:paraId="11F1DD5A" w14:textId="77777777" w:rsidR="0026283A" w:rsidRPr="00125D99" w:rsidRDefault="0026283A" w:rsidP="007D7B1F">
            <w:pPr>
              <w:pStyle w:val="DHHStabletext"/>
            </w:pPr>
          </w:p>
        </w:tc>
      </w:tr>
      <w:tr w:rsidR="0026283A" w:rsidRPr="00125D99" w14:paraId="47F640A3" w14:textId="77777777" w:rsidTr="0095563A">
        <w:trPr>
          <w:trHeight w:val="670"/>
        </w:trPr>
        <w:tc>
          <w:tcPr>
            <w:tcW w:w="6124" w:type="dxa"/>
            <w:shd w:val="clear" w:color="auto" w:fill="auto"/>
          </w:tcPr>
          <w:p w14:paraId="600B8710" w14:textId="77777777" w:rsidR="0026283A" w:rsidRPr="00125D99" w:rsidRDefault="0026283A" w:rsidP="007D7B1F">
            <w:pPr>
              <w:pStyle w:val="DHHStabletext"/>
            </w:pPr>
            <w:r w:rsidRPr="00125D99">
              <w:t>Processes to ensure the chronic care multidisciplinary team meet regularly to review care practices, caseloads and share expertise</w:t>
            </w:r>
          </w:p>
        </w:tc>
        <w:tc>
          <w:tcPr>
            <w:tcW w:w="993" w:type="dxa"/>
            <w:shd w:val="clear" w:color="auto" w:fill="auto"/>
          </w:tcPr>
          <w:p w14:paraId="35494987" w14:textId="77777777" w:rsidR="0026283A" w:rsidRPr="00125D99" w:rsidRDefault="0026283A" w:rsidP="007D7B1F">
            <w:pPr>
              <w:pStyle w:val="DHHStabletext"/>
            </w:pPr>
          </w:p>
        </w:tc>
        <w:tc>
          <w:tcPr>
            <w:tcW w:w="2126" w:type="dxa"/>
            <w:shd w:val="clear" w:color="auto" w:fill="auto"/>
          </w:tcPr>
          <w:p w14:paraId="57969C47" w14:textId="77777777" w:rsidR="0026283A" w:rsidRPr="00125D99" w:rsidRDefault="0026283A" w:rsidP="007D7B1F">
            <w:pPr>
              <w:pStyle w:val="DHHStabletext"/>
            </w:pPr>
          </w:p>
        </w:tc>
      </w:tr>
      <w:tr w:rsidR="0026283A" w:rsidRPr="00125D99" w14:paraId="132EC03E" w14:textId="77777777" w:rsidTr="0095563A">
        <w:trPr>
          <w:trHeight w:val="670"/>
        </w:trPr>
        <w:tc>
          <w:tcPr>
            <w:tcW w:w="6124" w:type="dxa"/>
            <w:shd w:val="clear" w:color="auto" w:fill="auto"/>
          </w:tcPr>
          <w:p w14:paraId="4D1A75D2" w14:textId="77777777" w:rsidR="0026283A" w:rsidRPr="00125D99" w:rsidRDefault="0026283A" w:rsidP="007D7B1F">
            <w:pPr>
              <w:pStyle w:val="DHHStabletext"/>
            </w:pPr>
            <w:r w:rsidRPr="00125D99">
              <w:t>Peer support workers as part of the multidisciplinary team with clearly defined roles and responsibilities</w:t>
            </w:r>
          </w:p>
        </w:tc>
        <w:tc>
          <w:tcPr>
            <w:tcW w:w="993" w:type="dxa"/>
            <w:shd w:val="clear" w:color="auto" w:fill="auto"/>
          </w:tcPr>
          <w:p w14:paraId="0B26D382" w14:textId="77777777" w:rsidR="0026283A" w:rsidRPr="00125D99" w:rsidRDefault="0026283A" w:rsidP="007D7B1F">
            <w:pPr>
              <w:pStyle w:val="DHHStabletext"/>
            </w:pPr>
          </w:p>
        </w:tc>
        <w:tc>
          <w:tcPr>
            <w:tcW w:w="2126" w:type="dxa"/>
            <w:shd w:val="clear" w:color="auto" w:fill="auto"/>
          </w:tcPr>
          <w:p w14:paraId="6B8CCA03" w14:textId="77777777" w:rsidR="0026283A" w:rsidRPr="00125D99" w:rsidRDefault="0026283A" w:rsidP="007D7B1F">
            <w:pPr>
              <w:pStyle w:val="DHHStabletext"/>
            </w:pPr>
          </w:p>
        </w:tc>
      </w:tr>
      <w:tr w:rsidR="0026283A" w:rsidRPr="00125D99" w14:paraId="384DD7A6" w14:textId="77777777" w:rsidTr="0095563A">
        <w:trPr>
          <w:trHeight w:val="201"/>
        </w:trPr>
        <w:tc>
          <w:tcPr>
            <w:tcW w:w="6124" w:type="dxa"/>
            <w:shd w:val="clear" w:color="auto" w:fill="auto"/>
          </w:tcPr>
          <w:p w14:paraId="0391B46A" w14:textId="77777777" w:rsidR="0026283A" w:rsidRPr="00125D99" w:rsidRDefault="0026283A" w:rsidP="007D7B1F">
            <w:pPr>
              <w:pStyle w:val="DHHStabletext"/>
              <w:rPr>
                <w:b/>
              </w:rPr>
            </w:pPr>
            <w:r w:rsidRPr="00125D99">
              <w:rPr>
                <w:b/>
              </w:rPr>
              <w:t>Overall rating</w:t>
            </w:r>
          </w:p>
        </w:tc>
        <w:tc>
          <w:tcPr>
            <w:tcW w:w="993" w:type="dxa"/>
            <w:shd w:val="clear" w:color="auto" w:fill="auto"/>
          </w:tcPr>
          <w:p w14:paraId="07C2E83B" w14:textId="77777777" w:rsidR="0026283A" w:rsidRPr="00125D99" w:rsidRDefault="0026283A" w:rsidP="007D7B1F">
            <w:pPr>
              <w:pStyle w:val="DHHStabletext"/>
            </w:pPr>
          </w:p>
        </w:tc>
        <w:tc>
          <w:tcPr>
            <w:tcW w:w="2126" w:type="dxa"/>
            <w:shd w:val="clear" w:color="auto" w:fill="auto"/>
          </w:tcPr>
          <w:p w14:paraId="5B53C8DE" w14:textId="77777777" w:rsidR="0026283A" w:rsidRPr="00125D99" w:rsidRDefault="0026283A" w:rsidP="007D7B1F">
            <w:pPr>
              <w:pStyle w:val="DHHStabletext"/>
            </w:pPr>
          </w:p>
        </w:tc>
      </w:tr>
    </w:tbl>
    <w:p w14:paraId="1D56BD78" w14:textId="77777777" w:rsidR="005E06B3" w:rsidRPr="00125D99" w:rsidRDefault="005E06B3" w:rsidP="0026283A">
      <w:pPr>
        <w:pStyle w:val="DHHStablefigurenote"/>
      </w:pPr>
      <w:r w:rsidRPr="00125D99">
        <w:t>Note: The term ‘care plan’ encompasses care plans, case plans and support plans.</w:t>
      </w:r>
    </w:p>
    <w:p w14:paraId="1B0E827A" w14:textId="77777777" w:rsidR="0026283A" w:rsidRPr="00125D99" w:rsidRDefault="0026283A" w:rsidP="009D41A0">
      <w:pPr>
        <w:pStyle w:val="Heading4"/>
      </w:pPr>
      <w:r w:rsidRPr="00125D99">
        <w:t xml:space="preserve">4. Self-management support </w:t>
      </w:r>
    </w:p>
    <w:p w14:paraId="16B04D40" w14:textId="77777777" w:rsidR="005E06B3" w:rsidRPr="00125D99" w:rsidRDefault="0026283A" w:rsidP="005E06B3">
      <w:pPr>
        <w:pStyle w:val="DHHSbody"/>
      </w:pPr>
      <w:r w:rsidRPr="00125D99">
        <w:t>Effective self-management support requires skilled practitioners to support people to manage the</w:t>
      </w:r>
      <w:r w:rsidRPr="00125D99">
        <w:rPr>
          <w:spacing w:val="-32"/>
        </w:rPr>
        <w:t xml:space="preserve"> </w:t>
      </w:r>
      <w:r w:rsidRPr="00125D99">
        <w:t xml:space="preserve">physical, social and emotional challenges of living with a chronic condition. Organisational commitment to </w:t>
      </w:r>
      <w:r w:rsidRPr="00125D99">
        <w:rPr>
          <w:spacing w:val="-3"/>
        </w:rPr>
        <w:t xml:space="preserve">improving </w:t>
      </w:r>
      <w:r w:rsidRPr="00125D99">
        <w:t>health literacy and peer support are important components of self-management</w:t>
      </w:r>
      <w:r w:rsidRPr="00125D99">
        <w:rPr>
          <w:spacing w:val="-3"/>
        </w:rPr>
        <w:t xml:space="preserve"> </w:t>
      </w:r>
      <w:r w:rsidRPr="00125D99">
        <w:t>support.</w:t>
      </w:r>
    </w:p>
    <w:tbl>
      <w:tblPr>
        <w:tblW w:w="9243" w:type="dxa"/>
        <w:tblInd w:w="108" w:type="dxa"/>
        <w:tblBorders>
          <w:top w:val="single" w:sz="4" w:space="0" w:color="D50032"/>
          <w:left w:val="single" w:sz="4" w:space="0" w:color="D50032"/>
          <w:bottom w:val="single" w:sz="4" w:space="0" w:color="D50032"/>
          <w:right w:val="single" w:sz="4" w:space="0" w:color="D50032"/>
          <w:insideH w:val="single" w:sz="4" w:space="0" w:color="D50032"/>
          <w:insideV w:val="single" w:sz="4" w:space="0" w:color="D50032"/>
        </w:tblBorders>
        <w:tblLayout w:type="fixed"/>
        <w:tblLook w:val="01E0" w:firstRow="1" w:lastRow="1" w:firstColumn="1" w:lastColumn="1" w:noHBand="0" w:noVBand="0"/>
      </w:tblPr>
      <w:tblGrid>
        <w:gridCol w:w="6124"/>
        <w:gridCol w:w="993"/>
        <w:gridCol w:w="2126"/>
      </w:tblGrid>
      <w:tr w:rsidR="005E06B3" w:rsidRPr="00125D99" w14:paraId="65FCA0BD" w14:textId="77777777" w:rsidTr="0095563A">
        <w:trPr>
          <w:trHeight w:val="435"/>
          <w:tblHeader/>
        </w:trPr>
        <w:tc>
          <w:tcPr>
            <w:tcW w:w="6124" w:type="dxa"/>
            <w:shd w:val="clear" w:color="auto" w:fill="D50032"/>
          </w:tcPr>
          <w:p w14:paraId="04905C4E" w14:textId="77777777" w:rsidR="005E06B3" w:rsidRPr="00125D99" w:rsidRDefault="005E06B3" w:rsidP="0026283A">
            <w:pPr>
              <w:pStyle w:val="DHHStablecolhead"/>
            </w:pPr>
            <w:r w:rsidRPr="00125D99">
              <w:t>Your organisation:</w:t>
            </w:r>
          </w:p>
        </w:tc>
        <w:tc>
          <w:tcPr>
            <w:tcW w:w="993" w:type="dxa"/>
            <w:shd w:val="clear" w:color="auto" w:fill="D50032"/>
          </w:tcPr>
          <w:p w14:paraId="3131DDD3" w14:textId="77777777" w:rsidR="005E06B3" w:rsidRPr="00125D99" w:rsidRDefault="005E06B3" w:rsidP="0026283A">
            <w:pPr>
              <w:pStyle w:val="DHHStablecolhead"/>
            </w:pPr>
            <w:r w:rsidRPr="00125D99">
              <w:t>Rating 1–4</w:t>
            </w:r>
          </w:p>
        </w:tc>
        <w:tc>
          <w:tcPr>
            <w:tcW w:w="2126" w:type="dxa"/>
            <w:shd w:val="clear" w:color="auto" w:fill="D50032"/>
          </w:tcPr>
          <w:p w14:paraId="6117B80C" w14:textId="77777777" w:rsidR="005E06B3" w:rsidRPr="00125D99" w:rsidRDefault="005E06B3" w:rsidP="0026283A">
            <w:pPr>
              <w:pStyle w:val="DHHStablecolhead"/>
            </w:pPr>
            <w:r w:rsidRPr="00125D99">
              <w:t>Notes and actions</w:t>
            </w:r>
          </w:p>
        </w:tc>
      </w:tr>
      <w:tr w:rsidR="005E06B3" w:rsidRPr="00125D99" w14:paraId="11C1B072" w14:textId="77777777" w:rsidTr="0095563A">
        <w:trPr>
          <w:trHeight w:val="432"/>
        </w:trPr>
        <w:tc>
          <w:tcPr>
            <w:tcW w:w="6124" w:type="dxa"/>
            <w:shd w:val="clear" w:color="auto" w:fill="auto"/>
          </w:tcPr>
          <w:p w14:paraId="27AF6095" w14:textId="77777777" w:rsidR="005E06B3" w:rsidRPr="00125D99" w:rsidRDefault="005E06B3" w:rsidP="0026283A">
            <w:pPr>
              <w:pStyle w:val="DHHStabletext"/>
            </w:pPr>
            <w:r w:rsidRPr="00125D99">
              <w:rPr>
                <w:spacing w:val="-3"/>
              </w:rPr>
              <w:t xml:space="preserve">Has </w:t>
            </w:r>
            <w:r w:rsidRPr="00125D99">
              <w:t xml:space="preserve">a </w:t>
            </w:r>
            <w:r w:rsidRPr="00125D99">
              <w:rPr>
                <w:spacing w:val="-5"/>
              </w:rPr>
              <w:t xml:space="preserve">standardised assessment </w:t>
            </w:r>
            <w:r w:rsidRPr="00125D99">
              <w:t>process to assess self-management needs</w:t>
            </w:r>
          </w:p>
        </w:tc>
        <w:tc>
          <w:tcPr>
            <w:tcW w:w="993" w:type="dxa"/>
            <w:shd w:val="clear" w:color="auto" w:fill="auto"/>
          </w:tcPr>
          <w:p w14:paraId="0E18F984" w14:textId="77777777" w:rsidR="005E06B3" w:rsidRPr="00125D99" w:rsidRDefault="005E06B3" w:rsidP="0026283A">
            <w:pPr>
              <w:pStyle w:val="DHHStabletext"/>
              <w:rPr>
                <w:rFonts w:ascii="Times New Roman"/>
                <w:sz w:val="18"/>
              </w:rPr>
            </w:pPr>
          </w:p>
        </w:tc>
        <w:tc>
          <w:tcPr>
            <w:tcW w:w="2126" w:type="dxa"/>
            <w:shd w:val="clear" w:color="auto" w:fill="auto"/>
          </w:tcPr>
          <w:p w14:paraId="6F28F812" w14:textId="77777777" w:rsidR="005E06B3" w:rsidRPr="00125D99" w:rsidRDefault="005E06B3" w:rsidP="0026283A">
            <w:pPr>
              <w:pStyle w:val="DHHStabletext"/>
              <w:rPr>
                <w:rFonts w:ascii="Times New Roman"/>
                <w:sz w:val="18"/>
              </w:rPr>
            </w:pPr>
          </w:p>
        </w:tc>
      </w:tr>
      <w:tr w:rsidR="005E06B3" w:rsidRPr="00125D99" w14:paraId="0855FB4D" w14:textId="77777777" w:rsidTr="0095563A">
        <w:trPr>
          <w:trHeight w:val="670"/>
        </w:trPr>
        <w:tc>
          <w:tcPr>
            <w:tcW w:w="6124" w:type="dxa"/>
            <w:shd w:val="clear" w:color="auto" w:fill="auto"/>
          </w:tcPr>
          <w:p w14:paraId="4E9ABA17" w14:textId="77777777" w:rsidR="005E06B3" w:rsidRPr="00125D99" w:rsidRDefault="005E06B3" w:rsidP="0026283A">
            <w:pPr>
              <w:pStyle w:val="DHHStabletext"/>
            </w:pPr>
            <w:r w:rsidRPr="00125D99">
              <w:t>Includes collaborative goal setting and shared decision making as part of the care planning process</w:t>
            </w:r>
          </w:p>
        </w:tc>
        <w:tc>
          <w:tcPr>
            <w:tcW w:w="993" w:type="dxa"/>
            <w:shd w:val="clear" w:color="auto" w:fill="auto"/>
          </w:tcPr>
          <w:p w14:paraId="20E1D26F" w14:textId="77777777" w:rsidR="005E06B3" w:rsidRPr="00125D99" w:rsidRDefault="005E06B3" w:rsidP="0026283A">
            <w:pPr>
              <w:pStyle w:val="DHHStabletext"/>
              <w:rPr>
                <w:rFonts w:ascii="Times New Roman"/>
                <w:sz w:val="18"/>
              </w:rPr>
            </w:pPr>
          </w:p>
        </w:tc>
        <w:tc>
          <w:tcPr>
            <w:tcW w:w="2126" w:type="dxa"/>
            <w:shd w:val="clear" w:color="auto" w:fill="auto"/>
          </w:tcPr>
          <w:p w14:paraId="1252AA25" w14:textId="77777777" w:rsidR="005E06B3" w:rsidRPr="00125D99" w:rsidRDefault="005E06B3" w:rsidP="0026283A">
            <w:pPr>
              <w:pStyle w:val="DHHStabletext"/>
              <w:rPr>
                <w:rFonts w:ascii="Times New Roman"/>
                <w:sz w:val="18"/>
              </w:rPr>
            </w:pPr>
          </w:p>
        </w:tc>
      </w:tr>
      <w:tr w:rsidR="005E06B3" w:rsidRPr="00125D99" w14:paraId="32AA82E1" w14:textId="77777777" w:rsidTr="0095563A">
        <w:trPr>
          <w:trHeight w:val="670"/>
        </w:trPr>
        <w:tc>
          <w:tcPr>
            <w:tcW w:w="6124" w:type="dxa"/>
            <w:shd w:val="clear" w:color="auto" w:fill="auto"/>
          </w:tcPr>
          <w:p w14:paraId="659672BE" w14:textId="77777777" w:rsidR="005E06B3" w:rsidRPr="00125D99" w:rsidRDefault="005E06B3" w:rsidP="0026283A">
            <w:pPr>
              <w:pStyle w:val="DHHStabletext"/>
            </w:pPr>
            <w:r w:rsidRPr="00125D99">
              <w:t>Has a process to ensure people are always provided with a copy of their care plan</w:t>
            </w:r>
          </w:p>
        </w:tc>
        <w:tc>
          <w:tcPr>
            <w:tcW w:w="993" w:type="dxa"/>
            <w:shd w:val="clear" w:color="auto" w:fill="auto"/>
          </w:tcPr>
          <w:p w14:paraId="57BCBE96" w14:textId="77777777" w:rsidR="005E06B3" w:rsidRPr="00125D99" w:rsidRDefault="005E06B3" w:rsidP="0026283A">
            <w:pPr>
              <w:pStyle w:val="DHHStabletext"/>
              <w:rPr>
                <w:rFonts w:ascii="Times New Roman"/>
                <w:sz w:val="18"/>
              </w:rPr>
            </w:pPr>
          </w:p>
        </w:tc>
        <w:tc>
          <w:tcPr>
            <w:tcW w:w="2126" w:type="dxa"/>
            <w:shd w:val="clear" w:color="auto" w:fill="auto"/>
          </w:tcPr>
          <w:p w14:paraId="7EE858FB" w14:textId="77777777" w:rsidR="005E06B3" w:rsidRPr="00125D99" w:rsidRDefault="005E06B3" w:rsidP="0026283A">
            <w:pPr>
              <w:pStyle w:val="DHHStabletext"/>
              <w:rPr>
                <w:rFonts w:ascii="Times New Roman"/>
                <w:sz w:val="18"/>
              </w:rPr>
            </w:pPr>
          </w:p>
        </w:tc>
      </w:tr>
      <w:tr w:rsidR="005E06B3" w:rsidRPr="00125D99" w14:paraId="60634D61" w14:textId="77777777" w:rsidTr="0095563A">
        <w:trPr>
          <w:trHeight w:val="670"/>
        </w:trPr>
        <w:tc>
          <w:tcPr>
            <w:tcW w:w="6124" w:type="dxa"/>
            <w:shd w:val="clear" w:color="auto" w:fill="auto"/>
          </w:tcPr>
          <w:p w14:paraId="526BC894" w14:textId="77777777" w:rsidR="005E06B3" w:rsidRPr="00125D99" w:rsidRDefault="005E06B3" w:rsidP="0026283A">
            <w:pPr>
              <w:pStyle w:val="DHHStabletext"/>
            </w:pPr>
            <w:r w:rsidRPr="00125D99">
              <w:t>Has processes to ensure self-management support is offered to all people with a chronic condition</w:t>
            </w:r>
          </w:p>
        </w:tc>
        <w:tc>
          <w:tcPr>
            <w:tcW w:w="993" w:type="dxa"/>
            <w:shd w:val="clear" w:color="auto" w:fill="auto"/>
          </w:tcPr>
          <w:p w14:paraId="0BFAC39D" w14:textId="77777777" w:rsidR="005E06B3" w:rsidRPr="00125D99" w:rsidRDefault="005E06B3" w:rsidP="0026283A">
            <w:pPr>
              <w:pStyle w:val="DHHStabletext"/>
              <w:rPr>
                <w:rFonts w:ascii="Times New Roman"/>
                <w:sz w:val="18"/>
              </w:rPr>
            </w:pPr>
          </w:p>
        </w:tc>
        <w:tc>
          <w:tcPr>
            <w:tcW w:w="2126" w:type="dxa"/>
            <w:shd w:val="clear" w:color="auto" w:fill="auto"/>
          </w:tcPr>
          <w:p w14:paraId="2E2F1C74" w14:textId="77777777" w:rsidR="005E06B3" w:rsidRPr="00125D99" w:rsidRDefault="005E06B3" w:rsidP="0026283A">
            <w:pPr>
              <w:pStyle w:val="DHHStabletext"/>
              <w:rPr>
                <w:rFonts w:ascii="Times New Roman"/>
                <w:sz w:val="18"/>
              </w:rPr>
            </w:pPr>
          </w:p>
        </w:tc>
      </w:tr>
      <w:tr w:rsidR="005E06B3" w:rsidRPr="00125D99" w14:paraId="242787B3" w14:textId="77777777" w:rsidTr="0095563A">
        <w:trPr>
          <w:trHeight w:val="910"/>
        </w:trPr>
        <w:tc>
          <w:tcPr>
            <w:tcW w:w="6124" w:type="dxa"/>
            <w:shd w:val="clear" w:color="auto" w:fill="auto"/>
          </w:tcPr>
          <w:p w14:paraId="5C9C67C4" w14:textId="77777777" w:rsidR="005E06B3" w:rsidRPr="00125D99" w:rsidRDefault="005E06B3" w:rsidP="0026283A">
            <w:pPr>
              <w:pStyle w:val="DHHStabletext"/>
            </w:pPr>
            <w:r w:rsidRPr="00125D99">
              <w:t>Ensures staff have the appropriate skills and resources to provide effective self-management support using evidence-based approaches and practices</w:t>
            </w:r>
          </w:p>
        </w:tc>
        <w:tc>
          <w:tcPr>
            <w:tcW w:w="993" w:type="dxa"/>
            <w:shd w:val="clear" w:color="auto" w:fill="auto"/>
          </w:tcPr>
          <w:p w14:paraId="7745A8C2" w14:textId="77777777" w:rsidR="005E06B3" w:rsidRPr="00125D99" w:rsidRDefault="005E06B3" w:rsidP="0026283A">
            <w:pPr>
              <w:pStyle w:val="DHHStabletext"/>
              <w:rPr>
                <w:rFonts w:ascii="Times New Roman"/>
                <w:sz w:val="18"/>
              </w:rPr>
            </w:pPr>
          </w:p>
        </w:tc>
        <w:tc>
          <w:tcPr>
            <w:tcW w:w="2126" w:type="dxa"/>
            <w:shd w:val="clear" w:color="auto" w:fill="auto"/>
          </w:tcPr>
          <w:p w14:paraId="46682385" w14:textId="77777777" w:rsidR="005E06B3" w:rsidRPr="00125D99" w:rsidRDefault="005E06B3" w:rsidP="0026283A">
            <w:pPr>
              <w:pStyle w:val="DHHStabletext"/>
              <w:rPr>
                <w:rFonts w:ascii="Times New Roman"/>
                <w:sz w:val="18"/>
              </w:rPr>
            </w:pPr>
          </w:p>
        </w:tc>
      </w:tr>
      <w:tr w:rsidR="005E06B3" w:rsidRPr="00125D99" w14:paraId="355C1E6C" w14:textId="77777777" w:rsidTr="0095563A">
        <w:trPr>
          <w:trHeight w:val="910"/>
        </w:trPr>
        <w:tc>
          <w:tcPr>
            <w:tcW w:w="6124" w:type="dxa"/>
            <w:shd w:val="clear" w:color="auto" w:fill="auto"/>
          </w:tcPr>
          <w:p w14:paraId="1B8DA476" w14:textId="77777777" w:rsidR="005E06B3" w:rsidRPr="00125D99" w:rsidRDefault="005E06B3" w:rsidP="0026283A">
            <w:pPr>
              <w:pStyle w:val="DHHStabletext"/>
            </w:pPr>
            <w:r w:rsidRPr="00125D99">
              <w:lastRenderedPageBreak/>
              <w:t>Offers self-management support through a range of modalities to accommodate client preferences, such as groups, telephone and online programs</w:t>
            </w:r>
          </w:p>
        </w:tc>
        <w:tc>
          <w:tcPr>
            <w:tcW w:w="993" w:type="dxa"/>
            <w:shd w:val="clear" w:color="auto" w:fill="auto"/>
          </w:tcPr>
          <w:p w14:paraId="23EB12D1" w14:textId="77777777" w:rsidR="005E06B3" w:rsidRPr="00125D99" w:rsidRDefault="005E06B3" w:rsidP="0026283A">
            <w:pPr>
              <w:pStyle w:val="DHHStabletext"/>
              <w:rPr>
                <w:rFonts w:ascii="Times New Roman"/>
                <w:sz w:val="18"/>
              </w:rPr>
            </w:pPr>
          </w:p>
        </w:tc>
        <w:tc>
          <w:tcPr>
            <w:tcW w:w="2126" w:type="dxa"/>
            <w:shd w:val="clear" w:color="auto" w:fill="auto"/>
          </w:tcPr>
          <w:p w14:paraId="0C3DAE80" w14:textId="77777777" w:rsidR="005E06B3" w:rsidRPr="00125D99" w:rsidRDefault="005E06B3" w:rsidP="0026283A">
            <w:pPr>
              <w:pStyle w:val="DHHStabletext"/>
              <w:rPr>
                <w:rFonts w:ascii="Times New Roman"/>
                <w:sz w:val="18"/>
              </w:rPr>
            </w:pPr>
          </w:p>
        </w:tc>
      </w:tr>
      <w:tr w:rsidR="005E06B3" w:rsidRPr="00125D99" w14:paraId="6471D188" w14:textId="77777777" w:rsidTr="0095563A">
        <w:trPr>
          <w:trHeight w:val="670"/>
        </w:trPr>
        <w:tc>
          <w:tcPr>
            <w:tcW w:w="6124" w:type="dxa"/>
            <w:shd w:val="clear" w:color="auto" w:fill="auto"/>
          </w:tcPr>
          <w:p w14:paraId="2A07D85F" w14:textId="77777777" w:rsidR="005E06B3" w:rsidRPr="00125D99" w:rsidRDefault="005E06B3" w:rsidP="0026283A">
            <w:pPr>
              <w:pStyle w:val="DHHStabletext"/>
            </w:pPr>
            <w:r w:rsidRPr="00125D99">
              <w:t>Always offers to link people with conditions-specific organisations and peer support</w:t>
            </w:r>
          </w:p>
        </w:tc>
        <w:tc>
          <w:tcPr>
            <w:tcW w:w="993" w:type="dxa"/>
            <w:shd w:val="clear" w:color="auto" w:fill="auto"/>
          </w:tcPr>
          <w:p w14:paraId="0A0484C3" w14:textId="77777777" w:rsidR="005E06B3" w:rsidRPr="00125D99" w:rsidRDefault="005E06B3" w:rsidP="0026283A">
            <w:pPr>
              <w:pStyle w:val="DHHStabletext"/>
              <w:rPr>
                <w:rFonts w:ascii="Times New Roman"/>
                <w:sz w:val="18"/>
              </w:rPr>
            </w:pPr>
          </w:p>
        </w:tc>
        <w:tc>
          <w:tcPr>
            <w:tcW w:w="2126" w:type="dxa"/>
            <w:shd w:val="clear" w:color="auto" w:fill="auto"/>
          </w:tcPr>
          <w:p w14:paraId="6A65F4EB" w14:textId="77777777" w:rsidR="005E06B3" w:rsidRPr="00125D99" w:rsidRDefault="005E06B3" w:rsidP="0026283A">
            <w:pPr>
              <w:pStyle w:val="DHHStabletext"/>
              <w:rPr>
                <w:rFonts w:ascii="Times New Roman"/>
                <w:sz w:val="18"/>
              </w:rPr>
            </w:pPr>
          </w:p>
        </w:tc>
      </w:tr>
      <w:tr w:rsidR="005E06B3" w:rsidRPr="00125D99" w14:paraId="7C52DB22" w14:textId="77777777" w:rsidTr="0095563A">
        <w:trPr>
          <w:trHeight w:val="670"/>
        </w:trPr>
        <w:tc>
          <w:tcPr>
            <w:tcW w:w="6124" w:type="dxa"/>
            <w:shd w:val="clear" w:color="auto" w:fill="auto"/>
          </w:tcPr>
          <w:p w14:paraId="7D803967" w14:textId="77777777" w:rsidR="005E06B3" w:rsidRPr="00125D99" w:rsidRDefault="005E06B3" w:rsidP="0026283A">
            <w:pPr>
              <w:pStyle w:val="DHHStabletext"/>
            </w:pPr>
            <w:r w:rsidRPr="00125D99">
              <w:t>Always provides people with information about their condition, healthy lifestyle and actions to take for acute changes in their condition</w:t>
            </w:r>
          </w:p>
        </w:tc>
        <w:tc>
          <w:tcPr>
            <w:tcW w:w="993" w:type="dxa"/>
            <w:shd w:val="clear" w:color="auto" w:fill="auto"/>
          </w:tcPr>
          <w:p w14:paraId="3B270CF2" w14:textId="77777777" w:rsidR="005E06B3" w:rsidRPr="00125D99" w:rsidRDefault="005E06B3" w:rsidP="0026283A">
            <w:pPr>
              <w:pStyle w:val="DHHStabletext"/>
              <w:rPr>
                <w:rFonts w:ascii="Times New Roman"/>
                <w:sz w:val="18"/>
              </w:rPr>
            </w:pPr>
          </w:p>
        </w:tc>
        <w:tc>
          <w:tcPr>
            <w:tcW w:w="2126" w:type="dxa"/>
            <w:shd w:val="clear" w:color="auto" w:fill="auto"/>
          </w:tcPr>
          <w:p w14:paraId="64286260" w14:textId="77777777" w:rsidR="005E06B3" w:rsidRPr="00125D99" w:rsidRDefault="005E06B3" w:rsidP="0026283A">
            <w:pPr>
              <w:pStyle w:val="DHHStabletext"/>
              <w:rPr>
                <w:rFonts w:ascii="Times New Roman"/>
                <w:sz w:val="18"/>
              </w:rPr>
            </w:pPr>
          </w:p>
        </w:tc>
      </w:tr>
      <w:tr w:rsidR="005E06B3" w:rsidRPr="00125D99" w14:paraId="441147C3" w14:textId="77777777" w:rsidTr="0095563A">
        <w:trPr>
          <w:trHeight w:val="910"/>
        </w:trPr>
        <w:tc>
          <w:tcPr>
            <w:tcW w:w="6124" w:type="dxa"/>
            <w:shd w:val="clear" w:color="auto" w:fill="auto"/>
          </w:tcPr>
          <w:p w14:paraId="11AD9486" w14:textId="77777777" w:rsidR="005E06B3" w:rsidRPr="00125D99" w:rsidRDefault="005E06B3" w:rsidP="0026283A">
            <w:pPr>
              <w:pStyle w:val="DHHStabletext"/>
            </w:pPr>
            <w:r w:rsidRPr="00125D99">
              <w:t>Uses a range of strategies to provide information to accommodate different learning styles, including directing people to credible online resources</w:t>
            </w:r>
          </w:p>
        </w:tc>
        <w:tc>
          <w:tcPr>
            <w:tcW w:w="993" w:type="dxa"/>
            <w:shd w:val="clear" w:color="auto" w:fill="auto"/>
          </w:tcPr>
          <w:p w14:paraId="4B27A52E" w14:textId="77777777" w:rsidR="005E06B3" w:rsidRPr="00125D99" w:rsidRDefault="005E06B3" w:rsidP="0026283A">
            <w:pPr>
              <w:pStyle w:val="DHHStabletext"/>
              <w:rPr>
                <w:rFonts w:ascii="Times New Roman"/>
                <w:sz w:val="18"/>
              </w:rPr>
            </w:pPr>
          </w:p>
        </w:tc>
        <w:tc>
          <w:tcPr>
            <w:tcW w:w="2126" w:type="dxa"/>
            <w:shd w:val="clear" w:color="auto" w:fill="auto"/>
          </w:tcPr>
          <w:p w14:paraId="4AF8C102" w14:textId="77777777" w:rsidR="005E06B3" w:rsidRPr="00125D99" w:rsidRDefault="005E06B3" w:rsidP="0026283A">
            <w:pPr>
              <w:pStyle w:val="DHHStabletext"/>
              <w:rPr>
                <w:rFonts w:ascii="Times New Roman"/>
                <w:sz w:val="18"/>
              </w:rPr>
            </w:pPr>
          </w:p>
        </w:tc>
      </w:tr>
      <w:tr w:rsidR="005E06B3" w:rsidRPr="00125D99" w14:paraId="6A6AEBBD" w14:textId="77777777" w:rsidTr="0095563A">
        <w:trPr>
          <w:trHeight w:val="670"/>
        </w:trPr>
        <w:tc>
          <w:tcPr>
            <w:tcW w:w="6124" w:type="dxa"/>
            <w:shd w:val="clear" w:color="auto" w:fill="auto"/>
          </w:tcPr>
          <w:p w14:paraId="65FADC1A" w14:textId="0A52CA32" w:rsidR="005E06B3" w:rsidRPr="00125D99" w:rsidRDefault="005E06B3" w:rsidP="0026283A">
            <w:pPr>
              <w:pStyle w:val="DHHStabletext"/>
            </w:pPr>
            <w:r w:rsidRPr="00125D99">
              <w:t>Provides consumer-friendly versions of condition-specific guidelines that describe for the person their role in achieving guideline adherence*</w:t>
            </w:r>
            <w:r w:rsidR="00125D99" w:rsidRPr="00125D99">
              <w:t>(asterisk)</w:t>
            </w:r>
          </w:p>
        </w:tc>
        <w:tc>
          <w:tcPr>
            <w:tcW w:w="993" w:type="dxa"/>
            <w:shd w:val="clear" w:color="auto" w:fill="auto"/>
          </w:tcPr>
          <w:p w14:paraId="63DAD099" w14:textId="77777777" w:rsidR="005E06B3" w:rsidRPr="00125D99" w:rsidRDefault="005E06B3" w:rsidP="0026283A">
            <w:pPr>
              <w:pStyle w:val="DHHStabletext"/>
              <w:rPr>
                <w:rFonts w:ascii="Times New Roman"/>
                <w:sz w:val="18"/>
              </w:rPr>
            </w:pPr>
          </w:p>
        </w:tc>
        <w:tc>
          <w:tcPr>
            <w:tcW w:w="2126" w:type="dxa"/>
            <w:shd w:val="clear" w:color="auto" w:fill="auto"/>
          </w:tcPr>
          <w:p w14:paraId="5C8160C9" w14:textId="77777777" w:rsidR="005E06B3" w:rsidRPr="00125D99" w:rsidRDefault="005E06B3" w:rsidP="0026283A">
            <w:pPr>
              <w:pStyle w:val="DHHStabletext"/>
              <w:rPr>
                <w:rFonts w:ascii="Times New Roman"/>
                <w:sz w:val="18"/>
              </w:rPr>
            </w:pPr>
          </w:p>
        </w:tc>
      </w:tr>
      <w:tr w:rsidR="005E06B3" w:rsidRPr="00125D99" w14:paraId="2EA3DF4C" w14:textId="77777777" w:rsidTr="0095563A">
        <w:trPr>
          <w:trHeight w:val="670"/>
        </w:trPr>
        <w:tc>
          <w:tcPr>
            <w:tcW w:w="6124" w:type="dxa"/>
            <w:shd w:val="clear" w:color="auto" w:fill="auto"/>
          </w:tcPr>
          <w:p w14:paraId="22E2A101" w14:textId="77777777" w:rsidR="005E06B3" w:rsidRPr="00125D99" w:rsidRDefault="005E06B3" w:rsidP="0026283A">
            <w:pPr>
              <w:pStyle w:val="DHHStabletext"/>
            </w:pPr>
            <w:r w:rsidRPr="00125D99">
              <w:t>Ensures team members are sensitive to cultural beliefs, and the social and economic circumstances of individuals</w:t>
            </w:r>
          </w:p>
        </w:tc>
        <w:tc>
          <w:tcPr>
            <w:tcW w:w="993" w:type="dxa"/>
            <w:shd w:val="clear" w:color="auto" w:fill="auto"/>
          </w:tcPr>
          <w:p w14:paraId="6B477A0E" w14:textId="77777777" w:rsidR="005E06B3" w:rsidRPr="00125D99" w:rsidRDefault="005E06B3" w:rsidP="0026283A">
            <w:pPr>
              <w:pStyle w:val="DHHStabletext"/>
              <w:rPr>
                <w:rFonts w:ascii="Times New Roman"/>
                <w:sz w:val="18"/>
              </w:rPr>
            </w:pPr>
          </w:p>
        </w:tc>
        <w:tc>
          <w:tcPr>
            <w:tcW w:w="2126" w:type="dxa"/>
            <w:shd w:val="clear" w:color="auto" w:fill="auto"/>
          </w:tcPr>
          <w:p w14:paraId="30224AFF" w14:textId="77777777" w:rsidR="005E06B3" w:rsidRPr="00125D99" w:rsidRDefault="005E06B3" w:rsidP="0026283A">
            <w:pPr>
              <w:pStyle w:val="DHHStabletext"/>
              <w:rPr>
                <w:rFonts w:ascii="Times New Roman"/>
                <w:sz w:val="18"/>
              </w:rPr>
            </w:pPr>
          </w:p>
        </w:tc>
      </w:tr>
      <w:tr w:rsidR="005E06B3" w:rsidRPr="00125D99" w14:paraId="0624FBD8" w14:textId="77777777" w:rsidTr="0095563A">
        <w:trPr>
          <w:trHeight w:val="430"/>
        </w:trPr>
        <w:tc>
          <w:tcPr>
            <w:tcW w:w="6124" w:type="dxa"/>
            <w:shd w:val="clear" w:color="auto" w:fill="auto"/>
          </w:tcPr>
          <w:p w14:paraId="5FBA2519" w14:textId="77777777" w:rsidR="005E06B3" w:rsidRPr="00125D99" w:rsidRDefault="005E06B3" w:rsidP="0026283A">
            <w:pPr>
              <w:pStyle w:val="DHHStabletext"/>
            </w:pPr>
            <w:r w:rsidRPr="00125D99">
              <w:t>Always offers interpreter services to people requiring them</w:t>
            </w:r>
          </w:p>
        </w:tc>
        <w:tc>
          <w:tcPr>
            <w:tcW w:w="993" w:type="dxa"/>
            <w:shd w:val="clear" w:color="auto" w:fill="auto"/>
          </w:tcPr>
          <w:p w14:paraId="032E1CA8" w14:textId="77777777" w:rsidR="005E06B3" w:rsidRPr="00125D99" w:rsidRDefault="005E06B3" w:rsidP="0026283A">
            <w:pPr>
              <w:pStyle w:val="DHHStabletext"/>
              <w:rPr>
                <w:rFonts w:ascii="Times New Roman"/>
                <w:sz w:val="18"/>
              </w:rPr>
            </w:pPr>
          </w:p>
        </w:tc>
        <w:tc>
          <w:tcPr>
            <w:tcW w:w="2126" w:type="dxa"/>
            <w:shd w:val="clear" w:color="auto" w:fill="auto"/>
          </w:tcPr>
          <w:p w14:paraId="1B0E1414" w14:textId="77777777" w:rsidR="005E06B3" w:rsidRPr="00125D99" w:rsidRDefault="005E06B3" w:rsidP="0026283A">
            <w:pPr>
              <w:pStyle w:val="DHHStabletext"/>
              <w:rPr>
                <w:rFonts w:ascii="Times New Roman"/>
                <w:sz w:val="18"/>
              </w:rPr>
            </w:pPr>
          </w:p>
        </w:tc>
      </w:tr>
      <w:tr w:rsidR="005E06B3" w:rsidRPr="00125D99" w14:paraId="41C59528" w14:textId="77777777" w:rsidTr="0095563A">
        <w:trPr>
          <w:trHeight w:val="910"/>
        </w:trPr>
        <w:tc>
          <w:tcPr>
            <w:tcW w:w="6124" w:type="dxa"/>
            <w:shd w:val="clear" w:color="auto" w:fill="auto"/>
          </w:tcPr>
          <w:p w14:paraId="53DE36E7" w14:textId="77777777" w:rsidR="005E06B3" w:rsidRPr="00125D99" w:rsidRDefault="005E06B3" w:rsidP="0026283A">
            <w:pPr>
              <w:pStyle w:val="DHHStabletext"/>
            </w:pPr>
            <w:r w:rsidRPr="00125D99">
              <w:t>Supports people to access emerging technologies that provide self/remote-monitoring, and applications that support monitoring of conditions and motivation for lifestyle changes</w:t>
            </w:r>
          </w:p>
        </w:tc>
        <w:tc>
          <w:tcPr>
            <w:tcW w:w="993" w:type="dxa"/>
            <w:shd w:val="clear" w:color="auto" w:fill="auto"/>
          </w:tcPr>
          <w:p w14:paraId="0EED26EB" w14:textId="77777777" w:rsidR="005E06B3" w:rsidRPr="00125D99" w:rsidRDefault="005E06B3" w:rsidP="0026283A">
            <w:pPr>
              <w:pStyle w:val="DHHStabletext"/>
              <w:rPr>
                <w:rFonts w:ascii="Times New Roman"/>
                <w:sz w:val="18"/>
              </w:rPr>
            </w:pPr>
          </w:p>
        </w:tc>
        <w:tc>
          <w:tcPr>
            <w:tcW w:w="2126" w:type="dxa"/>
            <w:shd w:val="clear" w:color="auto" w:fill="auto"/>
          </w:tcPr>
          <w:p w14:paraId="3AFAC789" w14:textId="77777777" w:rsidR="005E06B3" w:rsidRPr="00125D99" w:rsidRDefault="005E06B3" w:rsidP="0026283A">
            <w:pPr>
              <w:pStyle w:val="DHHStabletext"/>
              <w:rPr>
                <w:rFonts w:ascii="Times New Roman"/>
                <w:sz w:val="18"/>
              </w:rPr>
            </w:pPr>
          </w:p>
        </w:tc>
      </w:tr>
      <w:tr w:rsidR="005E06B3" w:rsidRPr="00125D99" w14:paraId="4201ABA3" w14:textId="77777777" w:rsidTr="0095563A">
        <w:trPr>
          <w:trHeight w:val="430"/>
        </w:trPr>
        <w:tc>
          <w:tcPr>
            <w:tcW w:w="6124" w:type="dxa"/>
            <w:shd w:val="clear" w:color="auto" w:fill="auto"/>
          </w:tcPr>
          <w:p w14:paraId="53F7F6D2" w14:textId="77777777" w:rsidR="005E06B3" w:rsidRPr="00125D99" w:rsidRDefault="005E06B3" w:rsidP="0026283A">
            <w:pPr>
              <w:pStyle w:val="DHHStabletext"/>
              <w:rPr>
                <w:b/>
              </w:rPr>
            </w:pPr>
            <w:r w:rsidRPr="00125D99">
              <w:rPr>
                <w:b/>
              </w:rPr>
              <w:t>Overall rating</w:t>
            </w:r>
          </w:p>
        </w:tc>
        <w:tc>
          <w:tcPr>
            <w:tcW w:w="993" w:type="dxa"/>
            <w:shd w:val="clear" w:color="auto" w:fill="auto"/>
          </w:tcPr>
          <w:p w14:paraId="6AC4C794" w14:textId="77777777" w:rsidR="005E06B3" w:rsidRPr="00125D99" w:rsidRDefault="005E06B3" w:rsidP="0026283A">
            <w:pPr>
              <w:pStyle w:val="DHHStabletext"/>
              <w:rPr>
                <w:rFonts w:ascii="Times New Roman"/>
                <w:sz w:val="18"/>
              </w:rPr>
            </w:pPr>
          </w:p>
        </w:tc>
        <w:tc>
          <w:tcPr>
            <w:tcW w:w="2126" w:type="dxa"/>
            <w:shd w:val="clear" w:color="auto" w:fill="auto"/>
          </w:tcPr>
          <w:p w14:paraId="1A296B2F" w14:textId="77777777" w:rsidR="005E06B3" w:rsidRPr="00125D99" w:rsidRDefault="005E06B3" w:rsidP="0026283A">
            <w:pPr>
              <w:pStyle w:val="DHHStabletext"/>
              <w:rPr>
                <w:rFonts w:ascii="Times New Roman"/>
                <w:sz w:val="18"/>
              </w:rPr>
            </w:pPr>
          </w:p>
        </w:tc>
      </w:tr>
    </w:tbl>
    <w:p w14:paraId="468D5D79" w14:textId="77777777" w:rsidR="0026283A" w:rsidRPr="00125D99" w:rsidRDefault="0026283A" w:rsidP="009D41A0">
      <w:pPr>
        <w:pStyle w:val="Heading4"/>
        <w:rPr>
          <w:sz w:val="16"/>
        </w:rPr>
      </w:pPr>
      <w:r w:rsidRPr="00125D99">
        <w:t>5. Decision support</w:t>
      </w:r>
      <w:r w:rsidRPr="00125D99">
        <w:rPr>
          <w:sz w:val="16"/>
        </w:rPr>
        <w:t xml:space="preserve"> </w:t>
      </w:r>
    </w:p>
    <w:p w14:paraId="3847D32F" w14:textId="77777777" w:rsidR="005E06B3" w:rsidRPr="00125D99" w:rsidRDefault="0026283A" w:rsidP="005E06B3">
      <w:pPr>
        <w:pStyle w:val="DHHSbody"/>
      </w:pPr>
      <w:r w:rsidRPr="00125D99">
        <w:t xml:space="preserve">Effective chronic care programs ensure that practitioners have access to evidence-based information, including </w:t>
      </w:r>
      <w:proofErr w:type="gramStart"/>
      <w:r w:rsidRPr="00125D99">
        <w:t>disease based</w:t>
      </w:r>
      <w:proofErr w:type="gramEnd"/>
      <w:r w:rsidRPr="00125D99">
        <w:t xml:space="preserve"> guidelines, internal care protocols, speciality consultation and education/professional development.</w:t>
      </w:r>
    </w:p>
    <w:tbl>
      <w:tblPr>
        <w:tblW w:w="9243" w:type="dxa"/>
        <w:tblInd w:w="108" w:type="dxa"/>
        <w:tblBorders>
          <w:top w:val="single" w:sz="4" w:space="0" w:color="D50032"/>
          <w:left w:val="single" w:sz="4" w:space="0" w:color="D50032"/>
          <w:bottom w:val="single" w:sz="4" w:space="0" w:color="D50032"/>
          <w:right w:val="single" w:sz="4" w:space="0" w:color="D50032"/>
          <w:insideH w:val="single" w:sz="4" w:space="0" w:color="D50032"/>
          <w:insideV w:val="single" w:sz="4" w:space="0" w:color="D50032"/>
        </w:tblBorders>
        <w:tblLayout w:type="fixed"/>
        <w:tblLook w:val="01E0" w:firstRow="1" w:lastRow="1" w:firstColumn="1" w:lastColumn="1" w:noHBand="0" w:noVBand="0"/>
      </w:tblPr>
      <w:tblGrid>
        <w:gridCol w:w="6124"/>
        <w:gridCol w:w="993"/>
        <w:gridCol w:w="2126"/>
      </w:tblGrid>
      <w:tr w:rsidR="005E06B3" w:rsidRPr="00125D99" w14:paraId="0B3B9418" w14:textId="77777777" w:rsidTr="0095563A">
        <w:trPr>
          <w:trHeight w:val="435"/>
          <w:tblHeader/>
        </w:trPr>
        <w:tc>
          <w:tcPr>
            <w:tcW w:w="6124" w:type="dxa"/>
            <w:shd w:val="clear" w:color="auto" w:fill="D50032"/>
          </w:tcPr>
          <w:p w14:paraId="367D7EF4" w14:textId="77777777" w:rsidR="005E06B3" w:rsidRPr="00125D99" w:rsidRDefault="005E06B3" w:rsidP="0026283A">
            <w:pPr>
              <w:pStyle w:val="DHHStablecolhead"/>
            </w:pPr>
            <w:r w:rsidRPr="00125D99">
              <w:t>In your organisation:</w:t>
            </w:r>
          </w:p>
        </w:tc>
        <w:tc>
          <w:tcPr>
            <w:tcW w:w="993" w:type="dxa"/>
            <w:shd w:val="clear" w:color="auto" w:fill="D50032"/>
          </w:tcPr>
          <w:p w14:paraId="077C180F" w14:textId="77777777" w:rsidR="005E06B3" w:rsidRPr="00125D99" w:rsidRDefault="005E06B3" w:rsidP="0026283A">
            <w:pPr>
              <w:pStyle w:val="DHHStablecolhead"/>
            </w:pPr>
            <w:r w:rsidRPr="00125D99">
              <w:t>Rating 1–4</w:t>
            </w:r>
          </w:p>
        </w:tc>
        <w:tc>
          <w:tcPr>
            <w:tcW w:w="2126" w:type="dxa"/>
            <w:shd w:val="clear" w:color="auto" w:fill="D50032"/>
          </w:tcPr>
          <w:p w14:paraId="3EB39A84" w14:textId="77777777" w:rsidR="005E06B3" w:rsidRPr="00125D99" w:rsidRDefault="005E06B3" w:rsidP="0026283A">
            <w:pPr>
              <w:pStyle w:val="DHHStablecolhead"/>
            </w:pPr>
            <w:r w:rsidRPr="00125D99">
              <w:t>Notes and actions</w:t>
            </w:r>
          </w:p>
        </w:tc>
      </w:tr>
      <w:tr w:rsidR="005E06B3" w:rsidRPr="00125D99" w14:paraId="45D201E7" w14:textId="77777777" w:rsidTr="0095563A">
        <w:trPr>
          <w:trHeight w:val="432"/>
        </w:trPr>
        <w:tc>
          <w:tcPr>
            <w:tcW w:w="6124" w:type="dxa"/>
            <w:shd w:val="clear" w:color="auto" w:fill="auto"/>
          </w:tcPr>
          <w:p w14:paraId="07AD23E8" w14:textId="77777777" w:rsidR="005E06B3" w:rsidRPr="00125D99" w:rsidRDefault="005E06B3" w:rsidP="0026283A">
            <w:pPr>
              <w:pStyle w:val="DHHStabletext"/>
            </w:pPr>
            <w:r w:rsidRPr="00125D99">
              <w:t>Care delivery processes are consistent with evidence-based guidelines</w:t>
            </w:r>
          </w:p>
        </w:tc>
        <w:tc>
          <w:tcPr>
            <w:tcW w:w="993" w:type="dxa"/>
            <w:shd w:val="clear" w:color="auto" w:fill="auto"/>
          </w:tcPr>
          <w:p w14:paraId="18471DD3" w14:textId="77777777" w:rsidR="005E06B3" w:rsidRPr="00125D99" w:rsidRDefault="005E06B3" w:rsidP="0026283A">
            <w:pPr>
              <w:pStyle w:val="DHHStabletext"/>
              <w:rPr>
                <w:rFonts w:ascii="Times New Roman"/>
                <w:sz w:val="16"/>
              </w:rPr>
            </w:pPr>
          </w:p>
        </w:tc>
        <w:tc>
          <w:tcPr>
            <w:tcW w:w="2126" w:type="dxa"/>
            <w:shd w:val="clear" w:color="auto" w:fill="auto"/>
          </w:tcPr>
          <w:p w14:paraId="7B4FF75F" w14:textId="77777777" w:rsidR="005E06B3" w:rsidRPr="00125D99" w:rsidRDefault="005E06B3" w:rsidP="0026283A">
            <w:pPr>
              <w:pStyle w:val="DHHStabletext"/>
              <w:rPr>
                <w:rFonts w:ascii="Times New Roman"/>
                <w:sz w:val="16"/>
              </w:rPr>
            </w:pPr>
          </w:p>
        </w:tc>
      </w:tr>
      <w:tr w:rsidR="005E06B3" w:rsidRPr="00125D99" w14:paraId="1E88E67D" w14:textId="77777777" w:rsidTr="0095563A">
        <w:trPr>
          <w:trHeight w:val="910"/>
        </w:trPr>
        <w:tc>
          <w:tcPr>
            <w:tcW w:w="6124" w:type="dxa"/>
            <w:shd w:val="clear" w:color="auto" w:fill="auto"/>
          </w:tcPr>
          <w:p w14:paraId="249FE7A4" w14:textId="77777777" w:rsidR="005E06B3" w:rsidRPr="00125D99" w:rsidRDefault="005E06B3" w:rsidP="0026283A">
            <w:pPr>
              <w:pStyle w:val="DHHStabletext"/>
            </w:pPr>
            <w:r w:rsidRPr="00125D99">
              <w:t>Practitioners have ready access to evidence-based guidelines and are provided with professional development opportunities to ensure that staff have sound and current knowledge</w:t>
            </w:r>
          </w:p>
        </w:tc>
        <w:tc>
          <w:tcPr>
            <w:tcW w:w="993" w:type="dxa"/>
            <w:shd w:val="clear" w:color="auto" w:fill="auto"/>
          </w:tcPr>
          <w:p w14:paraId="2586478F" w14:textId="77777777" w:rsidR="005E06B3" w:rsidRPr="00125D99" w:rsidRDefault="005E06B3" w:rsidP="0026283A">
            <w:pPr>
              <w:pStyle w:val="DHHStabletext"/>
              <w:rPr>
                <w:rFonts w:ascii="Times New Roman"/>
                <w:sz w:val="16"/>
              </w:rPr>
            </w:pPr>
          </w:p>
        </w:tc>
        <w:tc>
          <w:tcPr>
            <w:tcW w:w="2126" w:type="dxa"/>
            <w:shd w:val="clear" w:color="auto" w:fill="auto"/>
          </w:tcPr>
          <w:p w14:paraId="2B740FA5" w14:textId="77777777" w:rsidR="005E06B3" w:rsidRPr="00125D99" w:rsidRDefault="005E06B3" w:rsidP="0026283A">
            <w:pPr>
              <w:pStyle w:val="DHHStabletext"/>
              <w:rPr>
                <w:rFonts w:ascii="Times New Roman"/>
                <w:sz w:val="16"/>
              </w:rPr>
            </w:pPr>
          </w:p>
        </w:tc>
      </w:tr>
      <w:tr w:rsidR="005E06B3" w:rsidRPr="00125D99" w14:paraId="0422B7F2" w14:textId="77777777" w:rsidTr="0095563A">
        <w:trPr>
          <w:trHeight w:val="670"/>
        </w:trPr>
        <w:tc>
          <w:tcPr>
            <w:tcW w:w="6124" w:type="dxa"/>
            <w:shd w:val="clear" w:color="auto" w:fill="auto"/>
          </w:tcPr>
          <w:p w14:paraId="04FF1012" w14:textId="77777777" w:rsidR="005E06B3" w:rsidRPr="00125D99" w:rsidRDefault="005E06B3" w:rsidP="0026283A">
            <w:pPr>
              <w:pStyle w:val="DHHStabletext"/>
            </w:pPr>
            <w:r w:rsidRPr="00125D99">
              <w:t>There are systems and protocols in place with other services and program areas to support access/complement specialist services</w:t>
            </w:r>
          </w:p>
        </w:tc>
        <w:tc>
          <w:tcPr>
            <w:tcW w:w="993" w:type="dxa"/>
            <w:shd w:val="clear" w:color="auto" w:fill="auto"/>
          </w:tcPr>
          <w:p w14:paraId="48184107" w14:textId="77777777" w:rsidR="005E06B3" w:rsidRPr="00125D99" w:rsidRDefault="005E06B3" w:rsidP="0026283A">
            <w:pPr>
              <w:pStyle w:val="DHHStabletext"/>
              <w:rPr>
                <w:rFonts w:ascii="Times New Roman"/>
                <w:sz w:val="16"/>
              </w:rPr>
            </w:pPr>
          </w:p>
        </w:tc>
        <w:tc>
          <w:tcPr>
            <w:tcW w:w="2126" w:type="dxa"/>
            <w:shd w:val="clear" w:color="auto" w:fill="auto"/>
          </w:tcPr>
          <w:p w14:paraId="6583961D" w14:textId="77777777" w:rsidR="005E06B3" w:rsidRPr="00125D99" w:rsidRDefault="005E06B3" w:rsidP="0026283A">
            <w:pPr>
              <w:pStyle w:val="DHHStabletext"/>
              <w:rPr>
                <w:rFonts w:ascii="Times New Roman"/>
                <w:sz w:val="16"/>
              </w:rPr>
            </w:pPr>
          </w:p>
        </w:tc>
      </w:tr>
      <w:tr w:rsidR="005E06B3" w:rsidRPr="00125D99" w14:paraId="4F11E557" w14:textId="77777777" w:rsidTr="0095563A">
        <w:trPr>
          <w:trHeight w:val="910"/>
        </w:trPr>
        <w:tc>
          <w:tcPr>
            <w:tcW w:w="6124" w:type="dxa"/>
            <w:shd w:val="clear" w:color="auto" w:fill="auto"/>
          </w:tcPr>
          <w:p w14:paraId="42F7777C" w14:textId="2523A8D9" w:rsidR="005E06B3" w:rsidRPr="00125D99" w:rsidRDefault="005E06B3" w:rsidP="0026283A">
            <w:pPr>
              <w:pStyle w:val="DHHStabletext"/>
            </w:pPr>
            <w:r w:rsidRPr="00125D99">
              <w:t>There are condition-specific protocols and care pathways with other care providers in the region to ensure people receive care from the most appropriate service for their needs*</w:t>
            </w:r>
            <w:r w:rsidR="00125D99" w:rsidRPr="00125D99">
              <w:t>(asterisk)</w:t>
            </w:r>
          </w:p>
        </w:tc>
        <w:tc>
          <w:tcPr>
            <w:tcW w:w="993" w:type="dxa"/>
            <w:shd w:val="clear" w:color="auto" w:fill="auto"/>
          </w:tcPr>
          <w:p w14:paraId="2AAFAF35" w14:textId="77777777" w:rsidR="005E06B3" w:rsidRPr="00125D99" w:rsidRDefault="005E06B3" w:rsidP="0026283A">
            <w:pPr>
              <w:pStyle w:val="DHHStabletext"/>
              <w:rPr>
                <w:rFonts w:ascii="Times New Roman"/>
                <w:sz w:val="16"/>
              </w:rPr>
            </w:pPr>
          </w:p>
        </w:tc>
        <w:tc>
          <w:tcPr>
            <w:tcW w:w="2126" w:type="dxa"/>
            <w:shd w:val="clear" w:color="auto" w:fill="auto"/>
          </w:tcPr>
          <w:p w14:paraId="30E151F5" w14:textId="77777777" w:rsidR="005E06B3" w:rsidRPr="00125D99" w:rsidRDefault="005E06B3" w:rsidP="0026283A">
            <w:pPr>
              <w:pStyle w:val="DHHStabletext"/>
              <w:rPr>
                <w:rFonts w:ascii="Times New Roman"/>
                <w:sz w:val="16"/>
              </w:rPr>
            </w:pPr>
          </w:p>
        </w:tc>
      </w:tr>
      <w:tr w:rsidR="005E06B3" w:rsidRPr="00125D99" w14:paraId="5AB91A32" w14:textId="77777777" w:rsidTr="0095563A">
        <w:trPr>
          <w:trHeight w:val="910"/>
        </w:trPr>
        <w:tc>
          <w:tcPr>
            <w:tcW w:w="6124" w:type="dxa"/>
            <w:shd w:val="clear" w:color="auto" w:fill="auto"/>
          </w:tcPr>
          <w:p w14:paraId="7C98236D" w14:textId="77777777" w:rsidR="005E06B3" w:rsidRPr="00125D99" w:rsidRDefault="005E06B3" w:rsidP="0026283A">
            <w:pPr>
              <w:pStyle w:val="DHHStabletext"/>
            </w:pPr>
            <w:r w:rsidRPr="00125D99">
              <w:t>Practitioners have access to secondary consultation from experts</w:t>
            </w:r>
            <w:r w:rsidRPr="00125D99">
              <w:rPr>
                <w:spacing w:val="-22"/>
              </w:rPr>
              <w:t xml:space="preserve"> </w:t>
            </w:r>
            <w:r w:rsidRPr="00125D99">
              <w:rPr>
                <w:spacing w:val="-14"/>
              </w:rPr>
              <w:t xml:space="preserve">– </w:t>
            </w:r>
            <w:r w:rsidRPr="00125D99">
              <w:t>for example mental health, drug and alcohol counsellors or refugee health specialists</w:t>
            </w:r>
          </w:p>
        </w:tc>
        <w:tc>
          <w:tcPr>
            <w:tcW w:w="993" w:type="dxa"/>
            <w:shd w:val="clear" w:color="auto" w:fill="auto"/>
          </w:tcPr>
          <w:p w14:paraId="73941138" w14:textId="77777777" w:rsidR="005E06B3" w:rsidRPr="00125D99" w:rsidRDefault="005E06B3" w:rsidP="0026283A">
            <w:pPr>
              <w:pStyle w:val="DHHStabletext"/>
              <w:rPr>
                <w:rFonts w:ascii="Times New Roman"/>
                <w:sz w:val="16"/>
              </w:rPr>
            </w:pPr>
          </w:p>
        </w:tc>
        <w:tc>
          <w:tcPr>
            <w:tcW w:w="2126" w:type="dxa"/>
            <w:shd w:val="clear" w:color="auto" w:fill="auto"/>
          </w:tcPr>
          <w:p w14:paraId="12657EAB" w14:textId="77777777" w:rsidR="005E06B3" w:rsidRPr="00125D99" w:rsidRDefault="005E06B3" w:rsidP="0026283A">
            <w:pPr>
              <w:pStyle w:val="DHHStabletext"/>
              <w:rPr>
                <w:rFonts w:ascii="Times New Roman"/>
                <w:sz w:val="16"/>
              </w:rPr>
            </w:pPr>
          </w:p>
        </w:tc>
      </w:tr>
      <w:tr w:rsidR="005E06B3" w:rsidRPr="00125D99" w14:paraId="4BB51AE6" w14:textId="77777777" w:rsidTr="0095563A">
        <w:trPr>
          <w:trHeight w:val="910"/>
        </w:trPr>
        <w:tc>
          <w:tcPr>
            <w:tcW w:w="6124" w:type="dxa"/>
            <w:shd w:val="clear" w:color="auto" w:fill="auto"/>
          </w:tcPr>
          <w:p w14:paraId="0A2ED339" w14:textId="77777777" w:rsidR="005E06B3" w:rsidRPr="00125D99" w:rsidRDefault="005E06B3" w:rsidP="0026283A">
            <w:pPr>
              <w:pStyle w:val="DHHStabletext"/>
            </w:pPr>
            <w:r w:rsidRPr="00125D99">
              <w:lastRenderedPageBreak/>
              <w:t>Practitioners work with other services, such as general practice,</w:t>
            </w:r>
          </w:p>
          <w:p w14:paraId="4169EA21" w14:textId="77777777" w:rsidR="005E06B3" w:rsidRPr="00125D99" w:rsidRDefault="005E06B3" w:rsidP="0026283A">
            <w:pPr>
              <w:pStyle w:val="DHHStabletext"/>
            </w:pPr>
            <w:r w:rsidRPr="00125D99">
              <w:t>to identify how community health services can be included in their care pathways</w:t>
            </w:r>
          </w:p>
        </w:tc>
        <w:tc>
          <w:tcPr>
            <w:tcW w:w="993" w:type="dxa"/>
            <w:shd w:val="clear" w:color="auto" w:fill="auto"/>
          </w:tcPr>
          <w:p w14:paraId="1747C537" w14:textId="77777777" w:rsidR="005E06B3" w:rsidRPr="00125D99" w:rsidRDefault="005E06B3" w:rsidP="0026283A">
            <w:pPr>
              <w:pStyle w:val="DHHStabletext"/>
              <w:rPr>
                <w:rFonts w:ascii="Times New Roman"/>
                <w:sz w:val="16"/>
              </w:rPr>
            </w:pPr>
          </w:p>
        </w:tc>
        <w:tc>
          <w:tcPr>
            <w:tcW w:w="2126" w:type="dxa"/>
            <w:shd w:val="clear" w:color="auto" w:fill="auto"/>
          </w:tcPr>
          <w:p w14:paraId="37657E90" w14:textId="77777777" w:rsidR="005E06B3" w:rsidRPr="00125D99" w:rsidRDefault="005E06B3" w:rsidP="0026283A">
            <w:pPr>
              <w:pStyle w:val="DHHStabletext"/>
              <w:rPr>
                <w:rFonts w:ascii="Times New Roman"/>
                <w:sz w:val="16"/>
              </w:rPr>
            </w:pPr>
          </w:p>
        </w:tc>
      </w:tr>
      <w:tr w:rsidR="005E06B3" w:rsidRPr="00125D99" w14:paraId="5DE4102F" w14:textId="77777777" w:rsidTr="0095563A">
        <w:trPr>
          <w:trHeight w:val="670"/>
        </w:trPr>
        <w:tc>
          <w:tcPr>
            <w:tcW w:w="6124" w:type="dxa"/>
            <w:shd w:val="clear" w:color="auto" w:fill="auto"/>
          </w:tcPr>
          <w:p w14:paraId="7DD5D96B" w14:textId="77777777" w:rsidR="005E06B3" w:rsidRPr="00125D99" w:rsidRDefault="005E06B3" w:rsidP="0026283A">
            <w:pPr>
              <w:pStyle w:val="DHHStabletext"/>
            </w:pPr>
            <w:r w:rsidRPr="00125D99">
              <w:t>Routine clinical audit and review processes are in place to monitor adherence to the agreed practice and protocols</w:t>
            </w:r>
          </w:p>
        </w:tc>
        <w:tc>
          <w:tcPr>
            <w:tcW w:w="993" w:type="dxa"/>
            <w:shd w:val="clear" w:color="auto" w:fill="auto"/>
          </w:tcPr>
          <w:p w14:paraId="1002E558" w14:textId="77777777" w:rsidR="005E06B3" w:rsidRPr="00125D99" w:rsidRDefault="005E06B3" w:rsidP="0026283A">
            <w:pPr>
              <w:pStyle w:val="DHHStabletext"/>
              <w:rPr>
                <w:rFonts w:ascii="Times New Roman"/>
                <w:sz w:val="16"/>
              </w:rPr>
            </w:pPr>
          </w:p>
        </w:tc>
        <w:tc>
          <w:tcPr>
            <w:tcW w:w="2126" w:type="dxa"/>
            <w:shd w:val="clear" w:color="auto" w:fill="auto"/>
          </w:tcPr>
          <w:p w14:paraId="5A252407" w14:textId="77777777" w:rsidR="005E06B3" w:rsidRPr="00125D99" w:rsidRDefault="005E06B3" w:rsidP="0026283A">
            <w:pPr>
              <w:pStyle w:val="DHHStabletext"/>
              <w:rPr>
                <w:rFonts w:ascii="Times New Roman"/>
                <w:sz w:val="16"/>
              </w:rPr>
            </w:pPr>
          </w:p>
        </w:tc>
      </w:tr>
      <w:tr w:rsidR="005E06B3" w:rsidRPr="00125D99" w14:paraId="3745F729" w14:textId="77777777" w:rsidTr="0095563A">
        <w:trPr>
          <w:trHeight w:val="440"/>
        </w:trPr>
        <w:tc>
          <w:tcPr>
            <w:tcW w:w="6124" w:type="dxa"/>
            <w:shd w:val="clear" w:color="auto" w:fill="auto"/>
          </w:tcPr>
          <w:p w14:paraId="114DCDA5" w14:textId="77777777" w:rsidR="005E06B3" w:rsidRPr="00125D99" w:rsidRDefault="005E06B3" w:rsidP="0026283A">
            <w:pPr>
              <w:pStyle w:val="DHHStabletext"/>
              <w:rPr>
                <w:b/>
              </w:rPr>
            </w:pPr>
            <w:r w:rsidRPr="00125D99">
              <w:rPr>
                <w:b/>
              </w:rPr>
              <w:t>Overall rating</w:t>
            </w:r>
          </w:p>
        </w:tc>
        <w:tc>
          <w:tcPr>
            <w:tcW w:w="993" w:type="dxa"/>
            <w:shd w:val="clear" w:color="auto" w:fill="auto"/>
          </w:tcPr>
          <w:p w14:paraId="70D6DC00" w14:textId="77777777" w:rsidR="005E06B3" w:rsidRPr="00125D99" w:rsidRDefault="005E06B3" w:rsidP="0026283A">
            <w:pPr>
              <w:pStyle w:val="DHHStabletext"/>
              <w:rPr>
                <w:rFonts w:ascii="Times New Roman"/>
                <w:sz w:val="16"/>
              </w:rPr>
            </w:pPr>
          </w:p>
        </w:tc>
        <w:tc>
          <w:tcPr>
            <w:tcW w:w="2126" w:type="dxa"/>
            <w:shd w:val="clear" w:color="auto" w:fill="auto"/>
          </w:tcPr>
          <w:p w14:paraId="7DC2DA84" w14:textId="77777777" w:rsidR="005E06B3" w:rsidRPr="00125D99" w:rsidRDefault="005E06B3" w:rsidP="0026283A">
            <w:pPr>
              <w:pStyle w:val="DHHStabletext"/>
              <w:rPr>
                <w:rFonts w:ascii="Times New Roman"/>
                <w:sz w:val="16"/>
              </w:rPr>
            </w:pPr>
          </w:p>
        </w:tc>
      </w:tr>
    </w:tbl>
    <w:p w14:paraId="0F4C402A" w14:textId="77777777" w:rsidR="0026283A" w:rsidRPr="00125D99" w:rsidRDefault="0026283A" w:rsidP="009D41A0">
      <w:pPr>
        <w:pStyle w:val="Heading4"/>
      </w:pPr>
      <w:r w:rsidRPr="00125D99">
        <w:t>6. Clinical information</w:t>
      </w:r>
      <w:r w:rsidRPr="00125D99">
        <w:rPr>
          <w:spacing w:val="-1"/>
        </w:rPr>
        <w:t xml:space="preserve"> </w:t>
      </w:r>
      <w:r w:rsidRPr="00125D99">
        <w:t xml:space="preserve">systems </w:t>
      </w:r>
    </w:p>
    <w:p w14:paraId="7B464ACB" w14:textId="77777777" w:rsidR="0026283A" w:rsidRPr="00125D99" w:rsidRDefault="0026283A" w:rsidP="0026283A">
      <w:pPr>
        <w:pStyle w:val="DHHSbody"/>
      </w:pPr>
      <w:r w:rsidRPr="00125D99">
        <w:t>Timely access to information, and the capacity to share and collate data for individuals and groups of individuals, is a critical feature of effective care delivery and program planning.</w:t>
      </w:r>
    </w:p>
    <w:tbl>
      <w:tblPr>
        <w:tblW w:w="9243" w:type="dxa"/>
        <w:tblInd w:w="108" w:type="dxa"/>
        <w:tblBorders>
          <w:top w:val="single" w:sz="4" w:space="0" w:color="D50032"/>
          <w:left w:val="single" w:sz="4" w:space="0" w:color="D50032"/>
          <w:bottom w:val="single" w:sz="4" w:space="0" w:color="D50032"/>
          <w:right w:val="single" w:sz="4" w:space="0" w:color="D50032"/>
          <w:insideH w:val="single" w:sz="4" w:space="0" w:color="D50032"/>
          <w:insideV w:val="single" w:sz="4" w:space="0" w:color="D50032"/>
        </w:tblBorders>
        <w:tblLayout w:type="fixed"/>
        <w:tblLook w:val="01E0" w:firstRow="1" w:lastRow="1" w:firstColumn="1" w:lastColumn="1" w:noHBand="0" w:noVBand="0"/>
      </w:tblPr>
      <w:tblGrid>
        <w:gridCol w:w="6124"/>
        <w:gridCol w:w="993"/>
        <w:gridCol w:w="2126"/>
      </w:tblGrid>
      <w:tr w:rsidR="005E06B3" w:rsidRPr="00125D99" w14:paraId="76D9067A" w14:textId="77777777" w:rsidTr="0095563A">
        <w:trPr>
          <w:trHeight w:val="435"/>
          <w:tblHeader/>
        </w:trPr>
        <w:tc>
          <w:tcPr>
            <w:tcW w:w="6124" w:type="dxa"/>
            <w:shd w:val="clear" w:color="auto" w:fill="D50032"/>
          </w:tcPr>
          <w:p w14:paraId="52B04F25" w14:textId="77777777" w:rsidR="005E06B3" w:rsidRPr="00125D99" w:rsidRDefault="005E06B3" w:rsidP="0026283A">
            <w:pPr>
              <w:pStyle w:val="DHHStablecolhead"/>
            </w:pPr>
            <w:r w:rsidRPr="00125D99">
              <w:t>In your organisation, clinical information systems support:</w:t>
            </w:r>
          </w:p>
        </w:tc>
        <w:tc>
          <w:tcPr>
            <w:tcW w:w="993" w:type="dxa"/>
            <w:shd w:val="clear" w:color="auto" w:fill="D50032"/>
          </w:tcPr>
          <w:p w14:paraId="50D932F4" w14:textId="77777777" w:rsidR="005E06B3" w:rsidRPr="00125D99" w:rsidRDefault="005E06B3" w:rsidP="0026283A">
            <w:pPr>
              <w:pStyle w:val="DHHStablecolhead"/>
            </w:pPr>
            <w:r w:rsidRPr="00125D99">
              <w:t>Rating 1–4</w:t>
            </w:r>
          </w:p>
        </w:tc>
        <w:tc>
          <w:tcPr>
            <w:tcW w:w="2126" w:type="dxa"/>
            <w:shd w:val="clear" w:color="auto" w:fill="D50032"/>
          </w:tcPr>
          <w:p w14:paraId="3784A5CA" w14:textId="77777777" w:rsidR="005E06B3" w:rsidRPr="00125D99" w:rsidRDefault="005E06B3" w:rsidP="0026283A">
            <w:pPr>
              <w:pStyle w:val="DHHStablecolhead"/>
            </w:pPr>
            <w:r w:rsidRPr="00125D99">
              <w:t>Notes and actions</w:t>
            </w:r>
          </w:p>
        </w:tc>
      </w:tr>
      <w:tr w:rsidR="005E06B3" w:rsidRPr="00125D99" w14:paraId="1B06FE23" w14:textId="77777777" w:rsidTr="0095563A">
        <w:trPr>
          <w:trHeight w:val="432"/>
        </w:trPr>
        <w:tc>
          <w:tcPr>
            <w:tcW w:w="6124" w:type="dxa"/>
            <w:shd w:val="clear" w:color="auto" w:fill="auto"/>
          </w:tcPr>
          <w:p w14:paraId="7EDA7D30" w14:textId="77777777" w:rsidR="005E06B3" w:rsidRPr="00125D99" w:rsidRDefault="005E06B3" w:rsidP="0026283A">
            <w:pPr>
              <w:pStyle w:val="DHHStabletext"/>
            </w:pPr>
            <w:r w:rsidRPr="00125D99">
              <w:t>The development of a common and shared assessment and care plan</w:t>
            </w:r>
          </w:p>
        </w:tc>
        <w:tc>
          <w:tcPr>
            <w:tcW w:w="993" w:type="dxa"/>
            <w:shd w:val="clear" w:color="auto" w:fill="auto"/>
          </w:tcPr>
          <w:p w14:paraId="1F0198D8" w14:textId="77777777" w:rsidR="005E06B3" w:rsidRPr="00125D99" w:rsidRDefault="005E06B3" w:rsidP="0026283A">
            <w:pPr>
              <w:pStyle w:val="DHHStabletext"/>
              <w:rPr>
                <w:rFonts w:ascii="Times New Roman"/>
                <w:sz w:val="16"/>
              </w:rPr>
            </w:pPr>
          </w:p>
        </w:tc>
        <w:tc>
          <w:tcPr>
            <w:tcW w:w="2126" w:type="dxa"/>
            <w:shd w:val="clear" w:color="auto" w:fill="auto"/>
          </w:tcPr>
          <w:p w14:paraId="1B515A6E" w14:textId="77777777" w:rsidR="005E06B3" w:rsidRPr="00125D99" w:rsidRDefault="005E06B3" w:rsidP="0026283A">
            <w:pPr>
              <w:pStyle w:val="DHHStabletext"/>
              <w:rPr>
                <w:rFonts w:ascii="Times New Roman"/>
                <w:sz w:val="16"/>
              </w:rPr>
            </w:pPr>
          </w:p>
        </w:tc>
      </w:tr>
      <w:tr w:rsidR="005E06B3" w:rsidRPr="00125D99" w14:paraId="4648A176" w14:textId="77777777" w:rsidTr="0095563A">
        <w:trPr>
          <w:trHeight w:val="430"/>
        </w:trPr>
        <w:tc>
          <w:tcPr>
            <w:tcW w:w="6124" w:type="dxa"/>
            <w:shd w:val="clear" w:color="auto" w:fill="auto"/>
          </w:tcPr>
          <w:p w14:paraId="765045D3" w14:textId="77777777" w:rsidR="005E06B3" w:rsidRPr="00125D99" w:rsidRDefault="005E06B3" w:rsidP="0026283A">
            <w:pPr>
              <w:pStyle w:val="DHHStabletext"/>
            </w:pPr>
            <w:r w:rsidRPr="00125D99">
              <w:t>Implementation of routine reminder and recall mechanisms</w:t>
            </w:r>
          </w:p>
        </w:tc>
        <w:tc>
          <w:tcPr>
            <w:tcW w:w="993" w:type="dxa"/>
            <w:shd w:val="clear" w:color="auto" w:fill="auto"/>
          </w:tcPr>
          <w:p w14:paraId="0093A9F1" w14:textId="77777777" w:rsidR="005E06B3" w:rsidRPr="00125D99" w:rsidRDefault="005E06B3" w:rsidP="0026283A">
            <w:pPr>
              <w:pStyle w:val="DHHStabletext"/>
              <w:rPr>
                <w:rFonts w:ascii="Times New Roman"/>
                <w:sz w:val="16"/>
              </w:rPr>
            </w:pPr>
          </w:p>
        </w:tc>
        <w:tc>
          <w:tcPr>
            <w:tcW w:w="2126" w:type="dxa"/>
            <w:shd w:val="clear" w:color="auto" w:fill="auto"/>
          </w:tcPr>
          <w:p w14:paraId="3BEB2073" w14:textId="77777777" w:rsidR="005E06B3" w:rsidRPr="00125D99" w:rsidRDefault="005E06B3" w:rsidP="0026283A">
            <w:pPr>
              <w:pStyle w:val="DHHStabletext"/>
              <w:rPr>
                <w:rFonts w:ascii="Times New Roman"/>
                <w:sz w:val="16"/>
              </w:rPr>
            </w:pPr>
          </w:p>
        </w:tc>
      </w:tr>
      <w:tr w:rsidR="005E06B3" w:rsidRPr="00125D99" w14:paraId="171FA767" w14:textId="77777777" w:rsidTr="0095563A">
        <w:trPr>
          <w:trHeight w:val="430"/>
        </w:trPr>
        <w:tc>
          <w:tcPr>
            <w:tcW w:w="6124" w:type="dxa"/>
            <w:shd w:val="clear" w:color="auto" w:fill="auto"/>
          </w:tcPr>
          <w:p w14:paraId="6B670E52" w14:textId="77777777" w:rsidR="005E06B3" w:rsidRPr="00125D99" w:rsidRDefault="005E06B3" w:rsidP="0026283A">
            <w:pPr>
              <w:pStyle w:val="DHHStabletext"/>
            </w:pPr>
            <w:r w:rsidRPr="00125D99">
              <w:t>Identification of active and discharged people</w:t>
            </w:r>
          </w:p>
        </w:tc>
        <w:tc>
          <w:tcPr>
            <w:tcW w:w="993" w:type="dxa"/>
            <w:shd w:val="clear" w:color="auto" w:fill="auto"/>
          </w:tcPr>
          <w:p w14:paraId="6B9D538D" w14:textId="77777777" w:rsidR="005E06B3" w:rsidRPr="00125D99" w:rsidRDefault="005E06B3" w:rsidP="0026283A">
            <w:pPr>
              <w:pStyle w:val="DHHStabletext"/>
              <w:rPr>
                <w:rFonts w:ascii="Times New Roman"/>
                <w:sz w:val="16"/>
              </w:rPr>
            </w:pPr>
          </w:p>
        </w:tc>
        <w:tc>
          <w:tcPr>
            <w:tcW w:w="2126" w:type="dxa"/>
            <w:shd w:val="clear" w:color="auto" w:fill="auto"/>
          </w:tcPr>
          <w:p w14:paraId="0D9B3A7E" w14:textId="77777777" w:rsidR="005E06B3" w:rsidRPr="00125D99" w:rsidRDefault="005E06B3" w:rsidP="0026283A">
            <w:pPr>
              <w:pStyle w:val="DHHStabletext"/>
              <w:rPr>
                <w:rFonts w:ascii="Times New Roman"/>
                <w:sz w:val="16"/>
              </w:rPr>
            </w:pPr>
          </w:p>
        </w:tc>
      </w:tr>
      <w:tr w:rsidR="005E06B3" w:rsidRPr="00125D99" w14:paraId="52B848AF" w14:textId="77777777" w:rsidTr="0095563A">
        <w:trPr>
          <w:trHeight w:val="430"/>
        </w:trPr>
        <w:tc>
          <w:tcPr>
            <w:tcW w:w="6124" w:type="dxa"/>
            <w:shd w:val="clear" w:color="auto" w:fill="auto"/>
          </w:tcPr>
          <w:p w14:paraId="3465D3AA" w14:textId="77777777" w:rsidR="005E06B3" w:rsidRPr="00125D99" w:rsidRDefault="005E06B3" w:rsidP="0026283A">
            <w:pPr>
              <w:pStyle w:val="DHHStabletext"/>
            </w:pPr>
            <w:r w:rsidRPr="00125D99">
              <w:t>Secure communication with other service providers</w:t>
            </w:r>
          </w:p>
        </w:tc>
        <w:tc>
          <w:tcPr>
            <w:tcW w:w="993" w:type="dxa"/>
            <w:shd w:val="clear" w:color="auto" w:fill="auto"/>
          </w:tcPr>
          <w:p w14:paraId="4175F1E8" w14:textId="77777777" w:rsidR="005E06B3" w:rsidRPr="00125D99" w:rsidRDefault="005E06B3" w:rsidP="0026283A">
            <w:pPr>
              <w:pStyle w:val="DHHStabletext"/>
              <w:rPr>
                <w:rFonts w:ascii="Times New Roman"/>
                <w:sz w:val="16"/>
              </w:rPr>
            </w:pPr>
          </w:p>
        </w:tc>
        <w:tc>
          <w:tcPr>
            <w:tcW w:w="2126" w:type="dxa"/>
            <w:shd w:val="clear" w:color="auto" w:fill="auto"/>
          </w:tcPr>
          <w:p w14:paraId="64CE2041" w14:textId="77777777" w:rsidR="005E06B3" w:rsidRPr="00125D99" w:rsidRDefault="005E06B3" w:rsidP="0026283A">
            <w:pPr>
              <w:pStyle w:val="DHHStabletext"/>
              <w:rPr>
                <w:rFonts w:ascii="Times New Roman"/>
                <w:sz w:val="16"/>
              </w:rPr>
            </w:pPr>
          </w:p>
        </w:tc>
      </w:tr>
      <w:tr w:rsidR="005E06B3" w:rsidRPr="00125D99" w14:paraId="440AD644" w14:textId="77777777" w:rsidTr="0095563A">
        <w:trPr>
          <w:trHeight w:val="430"/>
        </w:trPr>
        <w:tc>
          <w:tcPr>
            <w:tcW w:w="6124" w:type="dxa"/>
            <w:shd w:val="clear" w:color="auto" w:fill="auto"/>
          </w:tcPr>
          <w:p w14:paraId="02C95112" w14:textId="77777777" w:rsidR="005E06B3" w:rsidRPr="00125D99" w:rsidRDefault="005E06B3" w:rsidP="0026283A">
            <w:pPr>
              <w:pStyle w:val="DHHStabletext"/>
            </w:pPr>
            <w:r w:rsidRPr="00125D99">
              <w:t>Sharing/developing care plans with other organisations electronically</w:t>
            </w:r>
          </w:p>
        </w:tc>
        <w:tc>
          <w:tcPr>
            <w:tcW w:w="993" w:type="dxa"/>
            <w:shd w:val="clear" w:color="auto" w:fill="auto"/>
          </w:tcPr>
          <w:p w14:paraId="0037DDCF" w14:textId="77777777" w:rsidR="005E06B3" w:rsidRPr="00125D99" w:rsidRDefault="005E06B3" w:rsidP="0026283A">
            <w:pPr>
              <w:pStyle w:val="DHHStabletext"/>
              <w:rPr>
                <w:rFonts w:ascii="Times New Roman"/>
                <w:sz w:val="16"/>
              </w:rPr>
            </w:pPr>
          </w:p>
        </w:tc>
        <w:tc>
          <w:tcPr>
            <w:tcW w:w="2126" w:type="dxa"/>
            <w:shd w:val="clear" w:color="auto" w:fill="auto"/>
          </w:tcPr>
          <w:p w14:paraId="7A44FF80" w14:textId="77777777" w:rsidR="005E06B3" w:rsidRPr="00125D99" w:rsidRDefault="005E06B3" w:rsidP="0026283A">
            <w:pPr>
              <w:pStyle w:val="DHHStabletext"/>
              <w:rPr>
                <w:rFonts w:ascii="Times New Roman"/>
                <w:sz w:val="16"/>
              </w:rPr>
            </w:pPr>
          </w:p>
        </w:tc>
      </w:tr>
      <w:tr w:rsidR="005E06B3" w:rsidRPr="00125D99" w14:paraId="2B5DEC5D" w14:textId="77777777" w:rsidTr="0095563A">
        <w:trPr>
          <w:trHeight w:val="430"/>
        </w:trPr>
        <w:tc>
          <w:tcPr>
            <w:tcW w:w="6124" w:type="dxa"/>
            <w:shd w:val="clear" w:color="auto" w:fill="auto"/>
          </w:tcPr>
          <w:p w14:paraId="6ECAD9A0" w14:textId="77777777" w:rsidR="005E06B3" w:rsidRPr="00125D99" w:rsidRDefault="005E06B3" w:rsidP="0026283A">
            <w:pPr>
              <w:pStyle w:val="DHHStabletext"/>
            </w:pPr>
            <w:r w:rsidRPr="00125D99">
              <w:t>Identification and organisation of individual and population data</w:t>
            </w:r>
          </w:p>
        </w:tc>
        <w:tc>
          <w:tcPr>
            <w:tcW w:w="993" w:type="dxa"/>
            <w:shd w:val="clear" w:color="auto" w:fill="auto"/>
          </w:tcPr>
          <w:p w14:paraId="770BB0AE" w14:textId="77777777" w:rsidR="005E06B3" w:rsidRPr="00125D99" w:rsidRDefault="005E06B3" w:rsidP="0026283A">
            <w:pPr>
              <w:pStyle w:val="DHHStabletext"/>
              <w:rPr>
                <w:rFonts w:ascii="Times New Roman"/>
                <w:sz w:val="16"/>
              </w:rPr>
            </w:pPr>
          </w:p>
        </w:tc>
        <w:tc>
          <w:tcPr>
            <w:tcW w:w="2126" w:type="dxa"/>
            <w:shd w:val="clear" w:color="auto" w:fill="auto"/>
          </w:tcPr>
          <w:p w14:paraId="1685F03C" w14:textId="77777777" w:rsidR="005E06B3" w:rsidRPr="00125D99" w:rsidRDefault="005E06B3" w:rsidP="0026283A">
            <w:pPr>
              <w:pStyle w:val="DHHStabletext"/>
              <w:rPr>
                <w:rFonts w:ascii="Times New Roman"/>
                <w:sz w:val="16"/>
              </w:rPr>
            </w:pPr>
          </w:p>
        </w:tc>
      </w:tr>
      <w:tr w:rsidR="005E06B3" w:rsidRPr="00125D99" w14:paraId="7E58E574" w14:textId="77777777" w:rsidTr="0095563A">
        <w:trPr>
          <w:trHeight w:val="910"/>
        </w:trPr>
        <w:tc>
          <w:tcPr>
            <w:tcW w:w="6124" w:type="dxa"/>
            <w:shd w:val="clear" w:color="auto" w:fill="auto"/>
          </w:tcPr>
          <w:p w14:paraId="4D4178F6" w14:textId="641147A6" w:rsidR="005E06B3" w:rsidRPr="00125D99" w:rsidRDefault="005E06B3" w:rsidP="0026283A">
            <w:pPr>
              <w:pStyle w:val="DHHStabletext"/>
            </w:pPr>
            <w:r w:rsidRPr="00125D99">
              <w:t>Identification and organisation of data on care delivery that supports file audits, ongoing service mapping and program monitoring, reporting and evaluation*</w:t>
            </w:r>
            <w:r w:rsidR="00125D99" w:rsidRPr="00125D99">
              <w:t>(asterisk)</w:t>
            </w:r>
          </w:p>
        </w:tc>
        <w:tc>
          <w:tcPr>
            <w:tcW w:w="993" w:type="dxa"/>
            <w:shd w:val="clear" w:color="auto" w:fill="auto"/>
          </w:tcPr>
          <w:p w14:paraId="63CA52A7" w14:textId="77777777" w:rsidR="005E06B3" w:rsidRPr="00125D99" w:rsidRDefault="005E06B3" w:rsidP="0026283A">
            <w:pPr>
              <w:pStyle w:val="DHHStabletext"/>
              <w:rPr>
                <w:rFonts w:ascii="Times New Roman"/>
                <w:sz w:val="16"/>
              </w:rPr>
            </w:pPr>
          </w:p>
        </w:tc>
        <w:tc>
          <w:tcPr>
            <w:tcW w:w="2126" w:type="dxa"/>
            <w:shd w:val="clear" w:color="auto" w:fill="auto"/>
          </w:tcPr>
          <w:p w14:paraId="63D1AFFA" w14:textId="77777777" w:rsidR="005E06B3" w:rsidRPr="00125D99" w:rsidRDefault="005E06B3" w:rsidP="0026283A">
            <w:pPr>
              <w:pStyle w:val="DHHStabletext"/>
              <w:rPr>
                <w:rFonts w:ascii="Times New Roman"/>
                <w:sz w:val="16"/>
              </w:rPr>
            </w:pPr>
          </w:p>
        </w:tc>
      </w:tr>
      <w:tr w:rsidR="005E06B3" w:rsidRPr="00125D99" w14:paraId="27C02F4F" w14:textId="77777777" w:rsidTr="0095563A">
        <w:trPr>
          <w:trHeight w:val="430"/>
        </w:trPr>
        <w:tc>
          <w:tcPr>
            <w:tcW w:w="6124" w:type="dxa"/>
            <w:shd w:val="clear" w:color="auto" w:fill="auto"/>
          </w:tcPr>
          <w:p w14:paraId="336798F7" w14:textId="77777777" w:rsidR="005E06B3" w:rsidRPr="00125D99" w:rsidRDefault="005E06B3" w:rsidP="0026283A">
            <w:pPr>
              <w:pStyle w:val="DHHStabletext"/>
              <w:rPr>
                <w:b/>
              </w:rPr>
            </w:pPr>
            <w:r w:rsidRPr="00125D99">
              <w:rPr>
                <w:b/>
              </w:rPr>
              <w:t>Overall rating</w:t>
            </w:r>
          </w:p>
        </w:tc>
        <w:tc>
          <w:tcPr>
            <w:tcW w:w="993" w:type="dxa"/>
            <w:shd w:val="clear" w:color="auto" w:fill="auto"/>
          </w:tcPr>
          <w:p w14:paraId="2863FF18" w14:textId="77777777" w:rsidR="005E06B3" w:rsidRPr="00125D99" w:rsidRDefault="005E06B3" w:rsidP="0026283A">
            <w:pPr>
              <w:pStyle w:val="DHHStabletext"/>
              <w:rPr>
                <w:rFonts w:ascii="Times New Roman"/>
                <w:sz w:val="16"/>
              </w:rPr>
            </w:pPr>
          </w:p>
        </w:tc>
        <w:tc>
          <w:tcPr>
            <w:tcW w:w="2126" w:type="dxa"/>
            <w:shd w:val="clear" w:color="auto" w:fill="auto"/>
          </w:tcPr>
          <w:p w14:paraId="1F3DFA83" w14:textId="77777777" w:rsidR="005E06B3" w:rsidRPr="00125D99" w:rsidRDefault="005E06B3" w:rsidP="0026283A">
            <w:pPr>
              <w:pStyle w:val="DHHStabletext"/>
              <w:rPr>
                <w:rFonts w:ascii="Times New Roman"/>
                <w:sz w:val="16"/>
              </w:rPr>
            </w:pPr>
          </w:p>
        </w:tc>
      </w:tr>
    </w:tbl>
    <w:p w14:paraId="12E3BAA0" w14:textId="77777777" w:rsidR="005E06B3" w:rsidRPr="00125D99" w:rsidRDefault="005E06B3" w:rsidP="00614B9F">
      <w:pPr>
        <w:pStyle w:val="DHHStablefigurenote"/>
      </w:pPr>
      <w:r w:rsidRPr="00125D99">
        <w:t>Note: The term ‘care plan’ encompasses care plans, case plans and support plans.</w:t>
      </w:r>
    </w:p>
    <w:p w14:paraId="2540BD3D" w14:textId="77777777" w:rsidR="005E06B3" w:rsidRPr="00125D99" w:rsidRDefault="005E06B3" w:rsidP="00A929AE">
      <w:pPr>
        <w:pStyle w:val="DHHSbody"/>
        <w:rPr>
          <w:sz w:val="11"/>
        </w:rPr>
      </w:pPr>
      <w:r w:rsidRPr="00125D99">
        <w:br w:type="page"/>
      </w:r>
    </w:p>
    <w:p w14:paraId="3FA8952B" w14:textId="77777777" w:rsidR="005E06B3" w:rsidRPr="00125D99" w:rsidRDefault="005E06B3" w:rsidP="005E06B3">
      <w:pPr>
        <w:pStyle w:val="Heading1"/>
      </w:pPr>
      <w:bookmarkStart w:id="108" w:name="_TOC_250003"/>
      <w:bookmarkStart w:id="109" w:name="_Toc1740456"/>
      <w:bookmarkStart w:id="110" w:name="_Ref2951175"/>
      <w:bookmarkStart w:id="111" w:name="_Ref2951951"/>
      <w:bookmarkStart w:id="112" w:name="_Toc5715648"/>
      <w:bookmarkEnd w:id="108"/>
      <w:r w:rsidRPr="00125D99">
        <w:lastRenderedPageBreak/>
        <w:t xml:space="preserve">Appendix 2: Working with service providers </w:t>
      </w:r>
      <w:bookmarkStart w:id="113" w:name="_TOC_250002"/>
      <w:bookmarkEnd w:id="113"/>
      <w:r w:rsidRPr="00125D99">
        <w:t>– service coordination and integration</w:t>
      </w:r>
      <w:bookmarkEnd w:id="109"/>
      <w:bookmarkEnd w:id="110"/>
      <w:bookmarkEnd w:id="111"/>
      <w:bookmarkEnd w:id="112"/>
    </w:p>
    <w:p w14:paraId="416F5B74" w14:textId="77777777" w:rsidR="005E06B3" w:rsidRPr="00125D99" w:rsidRDefault="005E06B3" w:rsidP="005E06B3">
      <w:pPr>
        <w:pStyle w:val="Heading2"/>
      </w:pPr>
      <w:bookmarkStart w:id="114" w:name="_Toc1740457"/>
      <w:bookmarkStart w:id="115" w:name="_Toc3290305"/>
      <w:bookmarkStart w:id="116" w:name="_Toc5715649"/>
      <w:r w:rsidRPr="00125D99">
        <w:t>Service coordination</w:t>
      </w:r>
      <w:bookmarkEnd w:id="114"/>
      <w:bookmarkEnd w:id="115"/>
      <w:bookmarkEnd w:id="116"/>
    </w:p>
    <w:p w14:paraId="681439E5" w14:textId="77777777" w:rsidR="005E06B3" w:rsidRPr="00125D99" w:rsidRDefault="005E06B3" w:rsidP="005E06B3">
      <w:pPr>
        <w:pStyle w:val="DHHSbody"/>
      </w:pPr>
      <w:r w:rsidRPr="00125D99">
        <w:rPr>
          <w:color w:val="231F20"/>
        </w:rPr>
        <w:t xml:space="preserve">The </w:t>
      </w:r>
      <w:hyperlink r:id="rId74">
        <w:r w:rsidRPr="00125D99">
          <w:t xml:space="preserve">Victorian service coordination framework </w:t>
        </w:r>
      </w:hyperlink>
      <w:r w:rsidRPr="00125D99">
        <w:rPr>
          <w:color w:val="231F20"/>
        </w:rPr>
        <w:t xml:space="preserve">&lt;www2.health.vic.gov.au/primary-and- community-health/primary-care/integrated-care/service-coordination&gt; guides service coordination in community health services by outlining a set of </w:t>
      </w:r>
      <w:proofErr w:type="spellStart"/>
      <w:r w:rsidRPr="00125D99">
        <w:rPr>
          <w:color w:val="231F20"/>
        </w:rPr>
        <w:t>statewide</w:t>
      </w:r>
      <w:proofErr w:type="spellEnd"/>
      <w:r w:rsidRPr="00125D99">
        <w:rPr>
          <w:color w:val="231F20"/>
        </w:rPr>
        <w:t xml:space="preserve"> protocols and practices.</w:t>
      </w:r>
    </w:p>
    <w:p w14:paraId="6AFDEE57" w14:textId="77777777" w:rsidR="005E06B3" w:rsidRPr="00125D99" w:rsidRDefault="005E06B3" w:rsidP="005E06B3">
      <w:pPr>
        <w:pStyle w:val="DHHSbody"/>
      </w:pPr>
      <w:r w:rsidRPr="00125D99">
        <w:t>The key service coordination elements are initial contact; initial needs identification; assessment; and care/case planning. These are particularly important to ensuring an effective and consistent approach to care for people with chronic conditions –</w:t>
      </w:r>
    </w:p>
    <w:p w14:paraId="2AAD6BE1" w14:textId="77777777" w:rsidR="005E06B3" w:rsidRPr="00125D99" w:rsidRDefault="005E06B3" w:rsidP="005E06B3">
      <w:pPr>
        <w:pStyle w:val="DHHSbody"/>
      </w:pPr>
      <w:r w:rsidRPr="00125D99">
        <w:t>a summary is provided below.</w:t>
      </w:r>
    </w:p>
    <w:p w14:paraId="5A105C58" w14:textId="77777777" w:rsidR="005E06B3" w:rsidRPr="00125D99" w:rsidRDefault="00614B9F" w:rsidP="005E06B3">
      <w:pPr>
        <w:pStyle w:val="DHHSfigurecaption"/>
      </w:pPr>
      <w:r w:rsidRPr="00125D99">
        <w:t>Figure 4: S</w:t>
      </w:r>
      <w:r w:rsidR="005E06B3" w:rsidRPr="00125D99">
        <w:t>ervice coordination elements</w:t>
      </w:r>
    </w:p>
    <w:p w14:paraId="40B3925B" w14:textId="77777777" w:rsidR="00614B9F" w:rsidRPr="00125D99" w:rsidRDefault="001F42E4" w:rsidP="00614B9F">
      <w:pPr>
        <w:pStyle w:val="DHHSbody"/>
      </w:pPr>
      <w:r w:rsidRPr="00125D99">
        <w:rPr>
          <w:noProof/>
        </w:rPr>
        <w:drawing>
          <wp:inline distT="0" distB="0" distL="0" distR="0" wp14:anchorId="561709BA" wp14:editId="6FD73020">
            <wp:extent cx="5423535" cy="4061460"/>
            <wp:effectExtent l="0" t="0" r="0" b="0"/>
            <wp:docPr id="6" name="Picture 66" descr="Appendix 4 contains a text-equivalent description of this figur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A picture containing text&#10;&#10;Description generated with very high confidence"/>
                    <pic:cNvPicPr>
                      <a:picLocks/>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423535" cy="4061460"/>
                    </a:xfrm>
                    <a:prstGeom prst="rect">
                      <a:avLst/>
                    </a:prstGeom>
                    <a:noFill/>
                    <a:ln>
                      <a:noFill/>
                    </a:ln>
                  </pic:spPr>
                </pic:pic>
              </a:graphicData>
            </a:graphic>
          </wp:inline>
        </w:drawing>
      </w:r>
    </w:p>
    <w:p w14:paraId="44028699" w14:textId="77777777" w:rsidR="005E06B3" w:rsidRPr="00125D99" w:rsidRDefault="005E06B3" w:rsidP="005E06B3">
      <w:pPr>
        <w:rPr>
          <w:rFonts w:ascii="Arial" w:hAnsi="Arial"/>
          <w:b/>
        </w:rPr>
      </w:pPr>
      <w:r w:rsidRPr="00125D99">
        <w:br w:type="page"/>
      </w:r>
    </w:p>
    <w:p w14:paraId="2FF277BF" w14:textId="77777777" w:rsidR="005E06B3" w:rsidRPr="00125D99" w:rsidRDefault="005E06B3" w:rsidP="00614B9F">
      <w:pPr>
        <w:pStyle w:val="DHHSbody"/>
      </w:pPr>
      <w:r w:rsidRPr="00125D99">
        <w:rPr>
          <w:b/>
        </w:rPr>
        <w:lastRenderedPageBreak/>
        <w:t>Initial contact</w:t>
      </w:r>
      <w:r w:rsidRPr="00125D99">
        <w:t xml:space="preserve"> is the consumer’s first contact with the service system. It is an important function of every service provider and usually includes the provision of accurate, comprehensive service information and facilitated access to initial needs identification.</w:t>
      </w:r>
    </w:p>
    <w:p w14:paraId="03E89DE7" w14:textId="77777777" w:rsidR="005E06B3" w:rsidRPr="00125D99" w:rsidRDefault="005E06B3" w:rsidP="00614B9F">
      <w:pPr>
        <w:pStyle w:val="DHHSbody"/>
      </w:pPr>
      <w:r w:rsidRPr="00125D99">
        <w:rPr>
          <w:b/>
        </w:rPr>
        <w:t>Initial needs identification</w:t>
      </w:r>
      <w:r w:rsidRPr="00125D99">
        <w:t xml:space="preserve"> is a brief, broad, screening process to uncover underlying and presenting issues. Initial needs identification canvasses the consumer’s needs as well as opportunities for intervention and information provision early in their contact with the service system.</w:t>
      </w:r>
    </w:p>
    <w:p w14:paraId="0DFE4D49" w14:textId="77777777" w:rsidR="005E06B3" w:rsidRPr="00125D99" w:rsidRDefault="005E06B3" w:rsidP="00614B9F">
      <w:pPr>
        <w:pStyle w:val="DHHSbody"/>
      </w:pPr>
      <w:r w:rsidRPr="00125D99">
        <w:rPr>
          <w:b/>
        </w:rPr>
        <w:t>Assessment</w:t>
      </w:r>
      <w:r w:rsidRPr="00125D99">
        <w:t xml:space="preserve"> is a decision-making methodology that collects and interprets relevant information about the consumer. Assessment is not an </w:t>
      </w:r>
      <w:proofErr w:type="gramStart"/>
      <w:r w:rsidRPr="00125D99">
        <w:t>end in itself, but</w:t>
      </w:r>
      <w:proofErr w:type="gramEnd"/>
      <w:r w:rsidRPr="00125D99">
        <w:t xml:space="preserve"> part of an ongoing process of delivering services.</w:t>
      </w:r>
    </w:p>
    <w:p w14:paraId="6FE79CFE" w14:textId="77777777" w:rsidR="005E06B3" w:rsidRPr="00125D99" w:rsidRDefault="005E06B3" w:rsidP="00614B9F">
      <w:pPr>
        <w:pStyle w:val="DHHSbody"/>
      </w:pPr>
      <w:r w:rsidRPr="00125D99">
        <w:rPr>
          <w:b/>
        </w:rPr>
        <w:t>Care/case planning</w:t>
      </w:r>
      <w:r w:rsidRPr="00125D99">
        <w:t xml:space="preserve"> is a dynamic process that incorporates assessment coordination, care/case management, referral, information exchange, review, reassessment, monitoring and exiting. Care/case planning may occur at an individual provider</w:t>
      </w:r>
      <w:r w:rsidR="00614B9F" w:rsidRPr="00125D99">
        <w:t xml:space="preserve"> </w:t>
      </w:r>
      <w:r w:rsidRPr="00125D99">
        <w:t>level and both within and across agencies.</w:t>
      </w:r>
    </w:p>
    <w:p w14:paraId="237EB450" w14:textId="77777777" w:rsidR="005E06B3" w:rsidRPr="00125D99" w:rsidRDefault="005E06B3" w:rsidP="005E06B3">
      <w:pPr>
        <w:pStyle w:val="Heading2"/>
      </w:pPr>
      <w:bookmarkStart w:id="117" w:name="_Toc1740458"/>
      <w:bookmarkStart w:id="118" w:name="_Toc3290306"/>
      <w:bookmarkStart w:id="119" w:name="_Toc5715650"/>
      <w:r w:rsidRPr="00125D99">
        <w:t>Service integration</w:t>
      </w:r>
      <w:bookmarkEnd w:id="117"/>
      <w:bookmarkEnd w:id="118"/>
      <w:bookmarkEnd w:id="119"/>
    </w:p>
    <w:p w14:paraId="4ED8143D" w14:textId="77777777" w:rsidR="005E06B3" w:rsidRPr="00125D99" w:rsidRDefault="005E06B3" w:rsidP="005E06B3">
      <w:pPr>
        <w:pStyle w:val="DHHSbody"/>
      </w:pPr>
      <w:r w:rsidRPr="00125D99">
        <w:t>Partnership models with other services are needed to build services and programs around people’s needs. Partnering with a broad range of services enables care to be provided across the continuum from acute to community, and back again, according to the health needs of the client.</w:t>
      </w:r>
    </w:p>
    <w:p w14:paraId="528D4452" w14:textId="77777777" w:rsidR="005E06B3" w:rsidRPr="00125D99" w:rsidRDefault="005E06B3" w:rsidP="005E06B3">
      <w:pPr>
        <w:pStyle w:val="DHHSbody"/>
      </w:pPr>
      <w:r w:rsidRPr="00125D99">
        <w:t>This requires a commitment to develop collaborative models of care with a range of organisations/services including:</w:t>
      </w:r>
    </w:p>
    <w:p w14:paraId="1082E7AA" w14:textId="77777777" w:rsidR="005E06B3" w:rsidRPr="00125D99" w:rsidRDefault="005E06B3" w:rsidP="005E06B3">
      <w:pPr>
        <w:pStyle w:val="DHHSbullet1"/>
      </w:pPr>
      <w:r w:rsidRPr="00125D99">
        <w:t xml:space="preserve">healthcare providers, such as general practice, specialist medical services, </w:t>
      </w:r>
      <w:r w:rsidRPr="00125D99">
        <w:rPr>
          <w:spacing w:val="-3"/>
        </w:rPr>
        <w:t xml:space="preserve">hospital </w:t>
      </w:r>
      <w:r w:rsidRPr="00125D99">
        <w:t>networks, allied health, condition specific organisations and support groups, and other community health</w:t>
      </w:r>
      <w:r w:rsidRPr="00125D99">
        <w:rPr>
          <w:spacing w:val="-1"/>
        </w:rPr>
        <w:t xml:space="preserve"> </w:t>
      </w:r>
      <w:r w:rsidRPr="00125D99">
        <w:t>services</w:t>
      </w:r>
    </w:p>
    <w:p w14:paraId="08FE317D" w14:textId="77777777" w:rsidR="005E06B3" w:rsidRPr="00125D99" w:rsidRDefault="005E06B3" w:rsidP="005E06B3">
      <w:pPr>
        <w:pStyle w:val="DHHSbullet1"/>
      </w:pPr>
      <w:r w:rsidRPr="00125D99">
        <w:t>Home and Community Care and other aged care providers, child and</w:t>
      </w:r>
      <w:r w:rsidRPr="00125D99">
        <w:rPr>
          <w:spacing w:val="-29"/>
        </w:rPr>
        <w:t xml:space="preserve"> </w:t>
      </w:r>
      <w:r w:rsidRPr="00125D99">
        <w:t>adolescent health services</w:t>
      </w:r>
    </w:p>
    <w:p w14:paraId="1ABD3BE3" w14:textId="77777777" w:rsidR="005E06B3" w:rsidRPr="00125D99" w:rsidRDefault="005E06B3" w:rsidP="000706AF">
      <w:pPr>
        <w:pStyle w:val="DHHSbullet1"/>
      </w:pPr>
      <w:r w:rsidRPr="00125D99">
        <w:t>government departments/services, such as local government, mental</w:t>
      </w:r>
      <w:r w:rsidRPr="00125D99">
        <w:rPr>
          <w:spacing w:val="-4"/>
        </w:rPr>
        <w:t xml:space="preserve"> </w:t>
      </w:r>
      <w:r w:rsidRPr="00125D99">
        <w:t>health,</w:t>
      </w:r>
      <w:r w:rsidR="00614B9F" w:rsidRPr="00125D99">
        <w:t xml:space="preserve"> </w:t>
      </w:r>
      <w:r w:rsidRPr="00125D99">
        <w:t>drug and alcohol, young people/children services, aged care, disability and housing</w:t>
      </w:r>
    </w:p>
    <w:p w14:paraId="68AF4522" w14:textId="77777777" w:rsidR="005E06B3" w:rsidRPr="00125D99" w:rsidRDefault="005E06B3" w:rsidP="00614B9F">
      <w:pPr>
        <w:pStyle w:val="DHHSbullet1lastline"/>
      </w:pPr>
      <w:r w:rsidRPr="00125D99">
        <w:t>other social and community groups, such as women’s/men’s health groups,</w:t>
      </w:r>
      <w:r w:rsidRPr="00125D99">
        <w:rPr>
          <w:spacing w:val="-25"/>
        </w:rPr>
        <w:t xml:space="preserve"> </w:t>
      </w:r>
      <w:r w:rsidRPr="00125D99">
        <w:rPr>
          <w:spacing w:val="-3"/>
        </w:rPr>
        <w:t xml:space="preserve">gamblers </w:t>
      </w:r>
      <w:r w:rsidRPr="00125D99">
        <w:t xml:space="preserve">help, Aboriginal and </w:t>
      </w:r>
      <w:r w:rsidRPr="00125D99">
        <w:rPr>
          <w:spacing w:val="-4"/>
        </w:rPr>
        <w:t xml:space="preserve">Torres </w:t>
      </w:r>
      <w:r w:rsidRPr="00125D99">
        <w:t xml:space="preserve">Strait Islander groups and </w:t>
      </w:r>
      <w:proofErr w:type="gramStart"/>
      <w:r w:rsidRPr="00125D99">
        <w:t>cultural</w:t>
      </w:r>
      <w:proofErr w:type="gramEnd"/>
      <w:r w:rsidRPr="00125D99">
        <w:t xml:space="preserve"> specific</w:t>
      </w:r>
      <w:r w:rsidRPr="00125D99">
        <w:rPr>
          <w:spacing w:val="-4"/>
        </w:rPr>
        <w:t xml:space="preserve"> </w:t>
      </w:r>
      <w:r w:rsidRPr="00125D99">
        <w:t>groups.</w:t>
      </w:r>
    </w:p>
    <w:p w14:paraId="26FC291B" w14:textId="77777777" w:rsidR="005E06B3" w:rsidRPr="00125D99" w:rsidRDefault="005E06B3" w:rsidP="005E06B3">
      <w:pPr>
        <w:pStyle w:val="DHHSbody"/>
      </w:pPr>
      <w:r w:rsidRPr="00125D99">
        <w:t>Community health services should also work with other organisations and partners to support broader population base planning that identifies service gaps, reviews service utilisation and identifies opportunities for early intervention for people with chronic conditions.</w:t>
      </w:r>
    </w:p>
    <w:p w14:paraId="32C1BF09" w14:textId="77777777" w:rsidR="005E06B3" w:rsidRPr="00125D99" w:rsidRDefault="005E06B3" w:rsidP="005E06B3">
      <w:pPr>
        <w:pStyle w:val="DHHSbody"/>
      </w:pPr>
      <w:r w:rsidRPr="00125D99">
        <w:t>In this regard, Primary Care Partnerships and Primary Health Networks are a key resource for community health services, and play an important role in strengthening partnership planning and coordination of care.</w:t>
      </w:r>
    </w:p>
    <w:p w14:paraId="09E5516B" w14:textId="04F9515B" w:rsidR="005E06B3" w:rsidRPr="00125D99" w:rsidRDefault="005E06B3" w:rsidP="009D41A0">
      <w:pPr>
        <w:pStyle w:val="Heading1"/>
      </w:pPr>
      <w:r w:rsidRPr="00125D99">
        <w:br w:type="page"/>
      </w:r>
      <w:bookmarkStart w:id="120" w:name="_TOC_250001"/>
      <w:bookmarkStart w:id="121" w:name="_Toc1740459"/>
      <w:bookmarkStart w:id="122" w:name="_Toc5715651"/>
      <w:bookmarkEnd w:id="120"/>
      <w:r w:rsidRPr="00125D99">
        <w:lastRenderedPageBreak/>
        <w:t>Appendix 3: Additional relevant policies</w:t>
      </w:r>
      <w:bookmarkEnd w:id="121"/>
      <w:bookmarkEnd w:id="122"/>
    </w:p>
    <w:p w14:paraId="3D71241A" w14:textId="77777777" w:rsidR="005E06B3" w:rsidRPr="00125D99" w:rsidRDefault="005E06B3" w:rsidP="005E06B3">
      <w:pPr>
        <w:pStyle w:val="DHHSbody"/>
      </w:pPr>
      <w:r w:rsidRPr="00125D99">
        <w:t>A range of other Victorian and Commonwealth government policies, frameworks and procedures provide direction for the development and delivery of care for people with chronic conditions and complex needs by community health services. These policies, frameworks and procedures include:</w:t>
      </w:r>
    </w:p>
    <w:p w14:paraId="3882D60F" w14:textId="77777777" w:rsidR="005E06B3" w:rsidRPr="00125D99" w:rsidRDefault="005E06B3" w:rsidP="005E06B3">
      <w:pPr>
        <w:pStyle w:val="Heading2"/>
      </w:pPr>
      <w:bookmarkStart w:id="123" w:name="_Toc1740460"/>
      <w:bookmarkStart w:id="124" w:name="_Toc3290308"/>
      <w:bookmarkStart w:id="125" w:name="_Toc5715652"/>
      <w:r w:rsidRPr="00125D99">
        <w:t>Victoria</w:t>
      </w:r>
      <w:bookmarkEnd w:id="123"/>
      <w:bookmarkEnd w:id="124"/>
      <w:bookmarkEnd w:id="125"/>
    </w:p>
    <w:p w14:paraId="0E5AC469" w14:textId="77777777" w:rsidR="005E06B3" w:rsidRPr="00125D99" w:rsidRDefault="008B1E64" w:rsidP="005E06B3">
      <w:pPr>
        <w:pStyle w:val="DHHSbody"/>
      </w:pPr>
      <w:hyperlink r:id="rId76">
        <w:r w:rsidR="005E06B3" w:rsidRPr="00125D99">
          <w:rPr>
            <w:rStyle w:val="Hyperlink"/>
          </w:rPr>
          <w:t>Child health services: guidelines for the Community Health Program 2015</w:t>
        </w:r>
      </w:hyperlink>
      <w:r w:rsidR="00614B9F" w:rsidRPr="00125D99">
        <w:t xml:space="preserve"> </w:t>
      </w:r>
      <w:r w:rsidR="005E06B3" w:rsidRPr="00125D99">
        <w:t>&lt;</w:t>
      </w:r>
      <w:r w:rsidR="00577859" w:rsidRPr="00125D99">
        <w:t>https://</w:t>
      </w:r>
      <w:r w:rsidR="005E06B3" w:rsidRPr="00125D99">
        <w:t>www2.health.vic.gov.au/about/publications/policiesandguidelines/Child health services - Guidelines for the community health program&gt;</w:t>
      </w:r>
    </w:p>
    <w:p w14:paraId="4B2DA425" w14:textId="77777777" w:rsidR="005E06B3" w:rsidRPr="00125D99" w:rsidRDefault="008B1E64" w:rsidP="005E06B3">
      <w:pPr>
        <w:pStyle w:val="DHHSbody"/>
      </w:pPr>
      <w:hyperlink r:id="rId77">
        <w:r w:rsidR="005E06B3" w:rsidRPr="00125D99">
          <w:rPr>
            <w:rStyle w:val="Hyperlink"/>
          </w:rPr>
          <w:t>Refugee and asylum seeker health services: guidelines for the Community Health</w:t>
        </w:r>
      </w:hyperlink>
      <w:r w:rsidR="005E06B3" w:rsidRPr="00125D99">
        <w:rPr>
          <w:rStyle w:val="Hyperlink"/>
        </w:rPr>
        <w:t xml:space="preserve"> </w:t>
      </w:r>
      <w:hyperlink r:id="rId78">
        <w:r w:rsidR="005E06B3" w:rsidRPr="00125D99">
          <w:rPr>
            <w:rStyle w:val="Hyperlink"/>
          </w:rPr>
          <w:t>Program 2015</w:t>
        </w:r>
      </w:hyperlink>
      <w:r w:rsidR="005E06B3" w:rsidRPr="00125D99">
        <w:t xml:space="preserve"> </w:t>
      </w:r>
      <w:r w:rsidR="005E06B3" w:rsidRPr="00125D99">
        <w:rPr>
          <w:color w:val="231F20"/>
        </w:rPr>
        <w:t>&lt;</w:t>
      </w:r>
      <w:r w:rsidR="00577859" w:rsidRPr="00125D99">
        <w:rPr>
          <w:color w:val="231F20"/>
        </w:rPr>
        <w:t>https://</w:t>
      </w:r>
      <w:r w:rsidR="005E06B3" w:rsidRPr="00125D99">
        <w:rPr>
          <w:color w:val="231F20"/>
        </w:rPr>
        <w:t xml:space="preserve">www2.health.vic.gov.au/about/publications/policiesandguidelines/ Refugee and asylum seeker health services - Guidelines for the community </w:t>
      </w:r>
      <w:r w:rsidR="005E06B3" w:rsidRPr="00125D99">
        <w:rPr>
          <w:color w:val="231F20"/>
          <w:spacing w:val="-3"/>
        </w:rPr>
        <w:t xml:space="preserve">health </w:t>
      </w:r>
      <w:r w:rsidR="005E06B3" w:rsidRPr="00125D99">
        <w:rPr>
          <w:color w:val="231F20"/>
        </w:rPr>
        <w:t>program&gt;</w:t>
      </w:r>
    </w:p>
    <w:p w14:paraId="30FEFB88" w14:textId="05F69BB3" w:rsidR="005E06B3" w:rsidRPr="00125D99" w:rsidRDefault="008B1E64" w:rsidP="005E06B3">
      <w:pPr>
        <w:pStyle w:val="DHHSbody"/>
      </w:pPr>
      <w:hyperlink r:id="rId79">
        <w:r w:rsidR="005E06B3" w:rsidRPr="00125D99">
          <w:rPr>
            <w:rStyle w:val="Hyperlink"/>
          </w:rPr>
          <w:t>Victorian public health and wellbeing plan 2015–2019</w:t>
        </w:r>
      </w:hyperlink>
      <w:r w:rsidR="00125D99" w:rsidRPr="00125D99">
        <w:rPr>
          <w:rStyle w:val="Hyperlink"/>
        </w:rPr>
        <w:br/>
      </w:r>
      <w:r w:rsidR="00614B9F" w:rsidRPr="00125D99">
        <w:t xml:space="preserve"> </w:t>
      </w:r>
      <w:r w:rsidR="005E06B3" w:rsidRPr="00125D99">
        <w:t>&lt;</w:t>
      </w:r>
      <w:r w:rsidR="00577859" w:rsidRPr="00125D99">
        <w:t>https://</w:t>
      </w:r>
      <w:r w:rsidR="005E06B3" w:rsidRPr="00125D99">
        <w:t>www2.health.vic.gov.au/about/health-strategies/public-health-wellbeing-plan&gt;</w:t>
      </w:r>
    </w:p>
    <w:p w14:paraId="41044CF3" w14:textId="60BFE72F" w:rsidR="005E06B3" w:rsidRPr="00125D99" w:rsidRDefault="008B1E64" w:rsidP="005E06B3">
      <w:pPr>
        <w:pStyle w:val="DHHSbody"/>
      </w:pPr>
      <w:hyperlink r:id="rId80">
        <w:r w:rsidR="005E06B3" w:rsidRPr="00125D99">
          <w:rPr>
            <w:rStyle w:val="Hyperlink"/>
          </w:rPr>
          <w:t>Victoria’s 10-year mental health plan</w:t>
        </w:r>
      </w:hyperlink>
      <w:r w:rsidR="005E06B3" w:rsidRPr="00125D99">
        <w:t xml:space="preserve"> </w:t>
      </w:r>
      <w:r w:rsidR="00125D99" w:rsidRPr="00125D99">
        <w:br/>
      </w:r>
      <w:r w:rsidR="005E06B3" w:rsidRPr="00125D99">
        <w:rPr>
          <w:color w:val="231F20"/>
        </w:rPr>
        <w:t>&lt;</w:t>
      </w:r>
      <w:r w:rsidR="00577859" w:rsidRPr="00125D99">
        <w:rPr>
          <w:color w:val="231F20"/>
        </w:rPr>
        <w:t>https://</w:t>
      </w:r>
      <w:r w:rsidR="005E06B3" w:rsidRPr="00125D99">
        <w:rPr>
          <w:color w:val="231F20"/>
        </w:rPr>
        <w:t xml:space="preserve">www2.health.vic.gov.au/about/publications/ </w:t>
      </w:r>
      <w:proofErr w:type="spellStart"/>
      <w:r w:rsidR="005E06B3" w:rsidRPr="00125D99">
        <w:rPr>
          <w:color w:val="231F20"/>
        </w:rPr>
        <w:t>policiesandguidelines</w:t>
      </w:r>
      <w:proofErr w:type="spellEnd"/>
      <w:r w:rsidR="005E06B3" w:rsidRPr="00125D99">
        <w:rPr>
          <w:color w:val="231F20"/>
        </w:rPr>
        <w:t>/victorias-10-year-mental-health-plan&gt;</w:t>
      </w:r>
    </w:p>
    <w:p w14:paraId="5D08D720" w14:textId="77777777" w:rsidR="005E06B3" w:rsidRPr="00125D99" w:rsidRDefault="008B1E64" w:rsidP="005E06B3">
      <w:pPr>
        <w:pStyle w:val="DHHSbody"/>
      </w:pPr>
      <w:hyperlink r:id="rId81">
        <w:r w:rsidR="005E06B3" w:rsidRPr="00125D99">
          <w:rPr>
            <w:rStyle w:val="Hyperlink"/>
          </w:rPr>
          <w:t>Koolin Balit: Victorian Government strategic direction for Aboriginal health 2012–2022</w:t>
        </w:r>
      </w:hyperlink>
      <w:r w:rsidR="00614B9F" w:rsidRPr="00125D99">
        <w:t xml:space="preserve"> </w:t>
      </w:r>
      <w:r w:rsidR="005E06B3" w:rsidRPr="00125D99">
        <w:t>&lt;</w:t>
      </w:r>
      <w:r w:rsidR="00577859" w:rsidRPr="00125D99">
        <w:rPr>
          <w:color w:val="231F20"/>
        </w:rPr>
        <w:t>https://</w:t>
      </w:r>
      <w:r w:rsidR="005E06B3" w:rsidRPr="00125D99">
        <w:t>www2.health.vic.gov.au/about/health-strategies/aboriginal-health/koolin-balit&gt;</w:t>
      </w:r>
    </w:p>
    <w:p w14:paraId="3731C017" w14:textId="53DB0D30" w:rsidR="005E06B3" w:rsidRPr="00125D99" w:rsidRDefault="008B1E64" w:rsidP="005E06B3">
      <w:pPr>
        <w:pStyle w:val="DHHSbody"/>
      </w:pPr>
      <w:hyperlink r:id="rId82">
        <w:r w:rsidR="005E06B3" w:rsidRPr="00125D99">
          <w:rPr>
            <w:rStyle w:val="Hyperlink"/>
          </w:rPr>
          <w:t>Health Independence Programs guidelines 2008</w:t>
        </w:r>
      </w:hyperlink>
      <w:r w:rsidR="00125D99" w:rsidRPr="00125D99">
        <w:br/>
      </w:r>
      <w:r w:rsidR="005E06B3" w:rsidRPr="00125D99">
        <w:rPr>
          <w:color w:val="231F20"/>
        </w:rPr>
        <w:t>&lt;</w:t>
      </w:r>
      <w:r w:rsidR="00577859" w:rsidRPr="00125D99">
        <w:rPr>
          <w:color w:val="231F20"/>
        </w:rPr>
        <w:t>https://</w:t>
      </w:r>
      <w:r w:rsidR="005E06B3" w:rsidRPr="00125D99">
        <w:rPr>
          <w:color w:val="231F20"/>
        </w:rPr>
        <w:t>www2.health.vic.gov.au/about/ publications/</w:t>
      </w:r>
      <w:proofErr w:type="spellStart"/>
      <w:r w:rsidR="005E06B3" w:rsidRPr="00125D99">
        <w:rPr>
          <w:color w:val="231F20"/>
        </w:rPr>
        <w:t>policiesandguidelines</w:t>
      </w:r>
      <w:proofErr w:type="spellEnd"/>
      <w:r w:rsidR="005E06B3" w:rsidRPr="00125D99">
        <w:rPr>
          <w:color w:val="231F20"/>
        </w:rPr>
        <w:t>/Health independence programs guidelines&gt;</w:t>
      </w:r>
    </w:p>
    <w:p w14:paraId="0AA3078D" w14:textId="1595BA77" w:rsidR="005E06B3" w:rsidRPr="00125D99" w:rsidRDefault="008B1E64" w:rsidP="005E06B3">
      <w:pPr>
        <w:pStyle w:val="DHHSbody"/>
      </w:pPr>
      <w:hyperlink r:id="rId83">
        <w:r w:rsidR="005E06B3" w:rsidRPr="00125D99">
          <w:rPr>
            <w:rStyle w:val="Hyperlink"/>
          </w:rPr>
          <w:t>Victorian Home and Community Care (HACC) active service model</w:t>
        </w:r>
      </w:hyperlink>
      <w:r w:rsidR="00125D99" w:rsidRPr="00125D99">
        <w:br/>
      </w:r>
      <w:r w:rsidR="005E06B3" w:rsidRPr="00125D99">
        <w:t>&lt;</w:t>
      </w:r>
      <w:r w:rsidR="00577859" w:rsidRPr="00125D99">
        <w:rPr>
          <w:color w:val="231F20"/>
        </w:rPr>
        <w:t>https://</w:t>
      </w:r>
      <w:r w:rsidR="005E06B3" w:rsidRPr="00125D99">
        <w:t xml:space="preserve">www2.health.vic.gov.au/ageing-and-aged-care/home-and-community-care/ </w:t>
      </w:r>
      <w:proofErr w:type="spellStart"/>
      <w:r w:rsidR="005E06B3" w:rsidRPr="00125D99">
        <w:t>hacc</w:t>
      </w:r>
      <w:proofErr w:type="spellEnd"/>
      <w:r w:rsidR="005E06B3" w:rsidRPr="00125D99">
        <w:t>-quality-and-service-development/active-service-model&gt;</w:t>
      </w:r>
    </w:p>
    <w:p w14:paraId="2B6573DB" w14:textId="77777777" w:rsidR="005E06B3" w:rsidRPr="00125D99" w:rsidRDefault="008B1E64" w:rsidP="005E06B3">
      <w:pPr>
        <w:pStyle w:val="DHHSbody"/>
      </w:pPr>
      <w:hyperlink r:id="rId84">
        <w:r w:rsidR="005E06B3" w:rsidRPr="00125D99">
          <w:rPr>
            <w:rStyle w:val="Hyperlink"/>
          </w:rPr>
          <w:t>Towards a demand management framework for community health services 2008</w:t>
        </w:r>
      </w:hyperlink>
      <w:r w:rsidR="00614B9F" w:rsidRPr="00125D99">
        <w:t xml:space="preserve"> </w:t>
      </w:r>
      <w:r w:rsidR="005E06B3" w:rsidRPr="00125D99">
        <w:t>&lt;</w:t>
      </w:r>
      <w:r w:rsidR="00577859" w:rsidRPr="00125D99">
        <w:rPr>
          <w:color w:val="231F20"/>
        </w:rPr>
        <w:t>https://</w:t>
      </w:r>
      <w:r w:rsidR="005E06B3" w:rsidRPr="00125D99">
        <w:t>www2.health.vic.gov.au/about/publications/policiesandguidelines/towards-a-demand- management-framework-for-community-health-services&gt;</w:t>
      </w:r>
    </w:p>
    <w:p w14:paraId="6E1A64E8" w14:textId="2C1F1A68" w:rsidR="005E06B3" w:rsidRPr="00125D99" w:rsidRDefault="008B1E64" w:rsidP="005E06B3">
      <w:pPr>
        <w:pStyle w:val="DHHSbody"/>
      </w:pPr>
      <w:hyperlink r:id="rId85">
        <w:r w:rsidR="005E06B3" w:rsidRPr="00125D99">
          <w:rPr>
            <w:rStyle w:val="Hyperlink"/>
          </w:rPr>
          <w:t>Victorian state disability plan 2017–2020</w:t>
        </w:r>
      </w:hyperlink>
      <w:r w:rsidR="00125D99" w:rsidRPr="00125D99">
        <w:br/>
      </w:r>
      <w:hyperlink r:id="rId86">
        <w:r w:rsidR="005E06B3" w:rsidRPr="00125D99">
          <w:rPr>
            <w:color w:val="231F20"/>
          </w:rPr>
          <w:t>&lt;</w:t>
        </w:r>
        <w:r w:rsidR="00577859" w:rsidRPr="00125D99">
          <w:rPr>
            <w:color w:val="231F20"/>
          </w:rPr>
          <w:t>https://</w:t>
        </w:r>
        <w:r w:rsidR="005E06B3" w:rsidRPr="00125D99">
          <w:rPr>
            <w:color w:val="231F20"/>
          </w:rPr>
          <w:t>www</w:t>
        </w:r>
      </w:hyperlink>
      <w:r w:rsidR="005E06B3" w:rsidRPr="00125D99">
        <w:rPr>
          <w:color w:val="231F20"/>
        </w:rPr>
        <w:t>.</w:t>
      </w:r>
      <w:hyperlink r:id="rId87">
        <w:r w:rsidR="005E06B3" w:rsidRPr="00125D99">
          <w:rPr>
            <w:color w:val="231F20"/>
          </w:rPr>
          <w:t>dhs.vic.gov.au/about-the-department/</w:t>
        </w:r>
      </w:hyperlink>
      <w:r w:rsidR="005E06B3" w:rsidRPr="00125D99">
        <w:rPr>
          <w:color w:val="231F20"/>
        </w:rPr>
        <w:t xml:space="preserve"> plans,-programs-and-projects/plans-and-strategies/disability-services/victorian-state- disability-plan-201316&gt;</w:t>
      </w:r>
    </w:p>
    <w:p w14:paraId="059E1C02" w14:textId="10F6BBA6" w:rsidR="005E06B3" w:rsidRPr="00125D99" w:rsidRDefault="005E06B3" w:rsidP="005E06B3">
      <w:pPr>
        <w:pStyle w:val="DHHSbody"/>
      </w:pPr>
      <w:r w:rsidRPr="00125D99">
        <w:rPr>
          <w:rStyle w:val="Hyperlink"/>
        </w:rPr>
        <w:t>Disability action plans – Victorian Disability A</w:t>
      </w:r>
      <w:hyperlink r:id="rId88">
        <w:r w:rsidRPr="00125D99">
          <w:rPr>
            <w:rStyle w:val="Hyperlink"/>
          </w:rPr>
          <w:t>ct 2006</w:t>
        </w:r>
      </w:hyperlink>
      <w:r w:rsidR="00614B9F" w:rsidRPr="00125D99">
        <w:t xml:space="preserve"> </w:t>
      </w:r>
      <w:r w:rsidR="00577859" w:rsidRPr="00125D99">
        <w:t>&lt;https://www</w:t>
      </w:r>
      <w:r w:rsidRPr="00125D99">
        <w:t>.</w:t>
      </w:r>
      <w:r w:rsidR="00577859" w:rsidRPr="00125D99">
        <w:t>austlii.edu.au/au/legis/vic/consol_act/da2006121/&gt;</w:t>
      </w:r>
    </w:p>
    <w:p w14:paraId="1DA538CB" w14:textId="4044E3F1" w:rsidR="005E06B3" w:rsidRPr="00125D99" w:rsidRDefault="008B1E64" w:rsidP="005E06B3">
      <w:pPr>
        <w:pStyle w:val="DHHSbody"/>
      </w:pPr>
      <w:hyperlink r:id="rId89">
        <w:r w:rsidR="005E06B3" w:rsidRPr="00125D99">
          <w:rPr>
            <w:rStyle w:val="Hyperlink"/>
          </w:rPr>
          <w:t>Doing it with us not for us: strategic directions 2010–2013</w:t>
        </w:r>
      </w:hyperlink>
      <w:r w:rsidR="00125D99" w:rsidRPr="00125D99">
        <w:br/>
      </w:r>
      <w:r w:rsidR="005E06B3" w:rsidRPr="00125D99">
        <w:rPr>
          <w:color w:val="231F20"/>
        </w:rPr>
        <w:t>&lt;</w:t>
      </w:r>
      <w:r w:rsidR="00577859" w:rsidRPr="00125D99">
        <w:rPr>
          <w:color w:val="231F20"/>
        </w:rPr>
        <w:t>https://</w:t>
      </w:r>
      <w:r w:rsidR="005E06B3" w:rsidRPr="00125D99">
        <w:rPr>
          <w:color w:val="231F20"/>
        </w:rPr>
        <w:t>www2.health.vic.gov.au/about/ publications/</w:t>
      </w:r>
      <w:proofErr w:type="spellStart"/>
      <w:r w:rsidR="005E06B3" w:rsidRPr="00125D99">
        <w:rPr>
          <w:color w:val="231F20"/>
        </w:rPr>
        <w:t>researchandreports</w:t>
      </w:r>
      <w:proofErr w:type="spellEnd"/>
      <w:r w:rsidR="005E06B3" w:rsidRPr="00125D99">
        <w:rPr>
          <w:color w:val="231F20"/>
        </w:rPr>
        <w:t>/Doing it with us not for us Strategic direction 2010-13&gt;</w:t>
      </w:r>
    </w:p>
    <w:p w14:paraId="668082D5" w14:textId="77777777" w:rsidR="005E06B3" w:rsidRPr="00125D99" w:rsidRDefault="008B1E64" w:rsidP="005E06B3">
      <w:pPr>
        <w:pStyle w:val="DHHSbody"/>
      </w:pPr>
      <w:hyperlink r:id="rId90">
        <w:r w:rsidR="005E06B3" w:rsidRPr="00125D99">
          <w:rPr>
            <w:rStyle w:val="Hyperlink"/>
          </w:rPr>
          <w:t>Cultural responsiveness framework: guidelines for Victorian health services 2009</w:t>
        </w:r>
      </w:hyperlink>
      <w:r w:rsidR="00614B9F" w:rsidRPr="00125D99">
        <w:t xml:space="preserve"> </w:t>
      </w:r>
      <w:r w:rsidR="005E06B3" w:rsidRPr="00125D99">
        <w:t>&lt;</w:t>
      </w:r>
      <w:r w:rsidR="00577859" w:rsidRPr="00125D99">
        <w:rPr>
          <w:color w:val="231F20"/>
        </w:rPr>
        <w:t>https://</w:t>
      </w:r>
      <w:r w:rsidR="005E06B3" w:rsidRPr="00125D99">
        <w:t>www2.health.vic.gov.au/about/populations/cald-health&gt;</w:t>
      </w:r>
    </w:p>
    <w:p w14:paraId="7DE05AAD" w14:textId="2DE97E6D" w:rsidR="005E06B3" w:rsidRPr="00125D99" w:rsidRDefault="008B1E64" w:rsidP="005E06B3">
      <w:pPr>
        <w:pStyle w:val="DHHSbody"/>
      </w:pPr>
      <w:hyperlink r:id="rId91">
        <w:r w:rsidR="005E06B3" w:rsidRPr="00125D99">
          <w:rPr>
            <w:rStyle w:val="Hyperlink"/>
          </w:rPr>
          <w:t>Health and Community Care program manual 2013</w:t>
        </w:r>
      </w:hyperlink>
      <w:r w:rsidR="00125D99" w:rsidRPr="00125D99">
        <w:br/>
      </w:r>
      <w:r w:rsidR="005E06B3" w:rsidRPr="00125D99">
        <w:rPr>
          <w:color w:val="231F20"/>
        </w:rPr>
        <w:t>&lt;</w:t>
      </w:r>
      <w:r w:rsidR="00577859" w:rsidRPr="00125D99">
        <w:rPr>
          <w:color w:val="231F20"/>
        </w:rPr>
        <w:t>https://</w:t>
      </w:r>
      <w:r w:rsidR="005E06B3" w:rsidRPr="00125D99">
        <w:rPr>
          <w:color w:val="231F20"/>
        </w:rPr>
        <w:t>www2.health.vic.gov.au/about/ publications/</w:t>
      </w:r>
      <w:proofErr w:type="spellStart"/>
      <w:r w:rsidR="005E06B3" w:rsidRPr="00125D99">
        <w:rPr>
          <w:color w:val="231F20"/>
        </w:rPr>
        <w:t>policiesandguidelines</w:t>
      </w:r>
      <w:proofErr w:type="spellEnd"/>
      <w:r w:rsidR="005E06B3" w:rsidRPr="00125D99">
        <w:rPr>
          <w:color w:val="231F20"/>
        </w:rPr>
        <w:t>/hacc-program-manual-2013&gt;</w:t>
      </w:r>
    </w:p>
    <w:p w14:paraId="2303A725" w14:textId="77777777" w:rsidR="005E06B3" w:rsidRPr="00125D99" w:rsidRDefault="008B1E64" w:rsidP="005E06B3">
      <w:pPr>
        <w:pStyle w:val="DHHSbody"/>
      </w:pPr>
      <w:hyperlink r:id="rId92">
        <w:r w:rsidR="005E06B3" w:rsidRPr="00125D99">
          <w:rPr>
            <w:rStyle w:val="Hyperlink"/>
          </w:rPr>
          <w:t>Community Health Integrated Health Promotion Program planning guidelines</w:t>
        </w:r>
      </w:hyperlink>
      <w:r w:rsidR="005E06B3" w:rsidRPr="00125D99">
        <w:rPr>
          <w:rStyle w:val="Hyperlink"/>
        </w:rPr>
        <w:t xml:space="preserve"> </w:t>
      </w:r>
      <w:hyperlink r:id="rId93">
        <w:r w:rsidR="005E06B3" w:rsidRPr="00125D99">
          <w:rPr>
            <w:rStyle w:val="Hyperlink"/>
          </w:rPr>
          <w:t>2013–17</w:t>
        </w:r>
      </w:hyperlink>
      <w:r w:rsidR="005E06B3" w:rsidRPr="00125D99">
        <w:t xml:space="preserve"> </w:t>
      </w:r>
      <w:r w:rsidR="005E06B3" w:rsidRPr="00125D99">
        <w:rPr>
          <w:color w:val="231F20"/>
        </w:rPr>
        <w:t>&lt;</w:t>
      </w:r>
      <w:r w:rsidR="00577859" w:rsidRPr="00125D99">
        <w:rPr>
          <w:color w:val="231F20"/>
        </w:rPr>
        <w:t>https://</w:t>
      </w:r>
      <w:r w:rsidR="005E06B3" w:rsidRPr="00125D99">
        <w:rPr>
          <w:color w:val="231F20"/>
        </w:rPr>
        <w:t xml:space="preserve">www2.health.vic.gov.au/getfile/?sc_itemid=%7BABB03C80-21C8-4D29-9735- </w:t>
      </w:r>
      <w:r w:rsidR="005E06B3" w:rsidRPr="00125D99">
        <w:rPr>
          <w:color w:val="231F20"/>
        </w:rPr>
        <w:lastRenderedPageBreak/>
        <w:t xml:space="preserve">80DB1BD78206%7D&amp;title=Community Health Integrated Health Promotion Program Planning </w:t>
      </w:r>
      <w:proofErr w:type="spellStart"/>
      <w:r w:rsidR="005E06B3" w:rsidRPr="00125D99">
        <w:rPr>
          <w:color w:val="231F20"/>
        </w:rPr>
        <w:t>Guidleines</w:t>
      </w:r>
      <w:proofErr w:type="spellEnd"/>
      <w:r w:rsidR="005E06B3" w:rsidRPr="00125D99">
        <w:rPr>
          <w:color w:val="231F20"/>
        </w:rPr>
        <w:t xml:space="preserve"> 2013 – 17&gt;</w:t>
      </w:r>
    </w:p>
    <w:p w14:paraId="5E2FF980" w14:textId="71A3E852" w:rsidR="005E06B3" w:rsidRPr="00125D99" w:rsidRDefault="008B1E64" w:rsidP="005E06B3">
      <w:pPr>
        <w:pStyle w:val="DHHSbody"/>
      </w:pPr>
      <w:hyperlink r:id="rId94">
        <w:r w:rsidR="005B7B4C" w:rsidRPr="00125D99">
          <w:rPr>
            <w:rStyle w:val="Hyperlink"/>
          </w:rPr>
          <w:t>Victoria's end of life and palliative care framework</w:t>
        </w:r>
      </w:hyperlink>
      <w:r w:rsidR="00125D99" w:rsidRPr="00125D99">
        <w:br/>
      </w:r>
      <w:r w:rsidR="005E06B3" w:rsidRPr="00125D99">
        <w:rPr>
          <w:color w:val="231F20"/>
        </w:rPr>
        <w:t>&lt;</w:t>
      </w:r>
      <w:r w:rsidR="005B7B4C" w:rsidRPr="00125D99">
        <w:rPr>
          <w:color w:val="231F20"/>
        </w:rPr>
        <w:t>https://www2.health.vic.gov.au/hospitals-and-health-services/patient-care/end-of-life-care/palliative-care/end-of-life-and-palliative-care-framework</w:t>
      </w:r>
      <w:r w:rsidR="005E06B3" w:rsidRPr="00125D99">
        <w:rPr>
          <w:color w:val="231F20"/>
        </w:rPr>
        <w:t>&gt;</w:t>
      </w:r>
    </w:p>
    <w:p w14:paraId="71839324" w14:textId="49FD4D71" w:rsidR="005E06B3" w:rsidRPr="00125D99" w:rsidRDefault="008B1E64" w:rsidP="005E06B3">
      <w:pPr>
        <w:pStyle w:val="DHHSbody"/>
      </w:pPr>
      <w:hyperlink r:id="rId95">
        <w:r w:rsidR="005E06B3" w:rsidRPr="00125D99">
          <w:rPr>
            <w:rStyle w:val="Hyperlink"/>
          </w:rPr>
          <w:t>Roadmap for reform: strong families, strong children</w:t>
        </w:r>
      </w:hyperlink>
      <w:r w:rsidR="005B7B4C" w:rsidRPr="00125D99">
        <w:rPr>
          <w:rStyle w:val="Hyperlink"/>
        </w:rPr>
        <w:t xml:space="preserve"> </w:t>
      </w:r>
      <w:r w:rsidR="005B7B4C" w:rsidRPr="00125D99">
        <w:rPr>
          <w:color w:val="231F20"/>
        </w:rPr>
        <w:t>&lt;https://www.strongfamiliessafechildren.vic.gov.au/roadmap-for-reform-strong-families-safe-children&gt;</w:t>
      </w:r>
    </w:p>
    <w:p w14:paraId="5FB0BEA4" w14:textId="381491FE" w:rsidR="005E06B3" w:rsidRPr="00125D99" w:rsidRDefault="008B1E64" w:rsidP="005E06B3">
      <w:pPr>
        <w:pStyle w:val="DHHSbody"/>
      </w:pPr>
      <w:hyperlink r:id="rId96">
        <w:r w:rsidR="005E06B3" w:rsidRPr="00125D99">
          <w:rPr>
            <w:rStyle w:val="Hyperlink"/>
          </w:rPr>
          <w:t>Victorian Population Health Survey</w:t>
        </w:r>
      </w:hyperlink>
      <w:r w:rsidR="00125D99" w:rsidRPr="00125D99">
        <w:br/>
      </w:r>
      <w:r w:rsidR="005E06B3" w:rsidRPr="00125D99">
        <w:rPr>
          <w:color w:val="231F20"/>
        </w:rPr>
        <w:t>&lt;</w:t>
      </w:r>
      <w:r w:rsidR="00577859" w:rsidRPr="00125D99">
        <w:rPr>
          <w:color w:val="231F20"/>
        </w:rPr>
        <w:t>https://</w:t>
      </w:r>
      <w:r w:rsidR="005E06B3" w:rsidRPr="00125D99">
        <w:rPr>
          <w:color w:val="231F20"/>
        </w:rPr>
        <w:t>www2.health.vic.gov.au/public-health/population- health-systems/health-status-of-victorians/survey-data-and-reports/victorian- population-health-survey&gt;</w:t>
      </w:r>
    </w:p>
    <w:p w14:paraId="1A8E8F71" w14:textId="77777777" w:rsidR="005E06B3" w:rsidRPr="00125D99" w:rsidRDefault="005E06B3" w:rsidP="005E06B3">
      <w:pPr>
        <w:pStyle w:val="Heading2"/>
      </w:pPr>
      <w:bookmarkStart w:id="126" w:name="_Toc1740461"/>
      <w:bookmarkStart w:id="127" w:name="_Toc3290309"/>
      <w:bookmarkStart w:id="128" w:name="_Toc5715653"/>
      <w:r w:rsidRPr="00125D99">
        <w:t>Commonwealth</w:t>
      </w:r>
      <w:bookmarkEnd w:id="126"/>
      <w:bookmarkEnd w:id="127"/>
      <w:bookmarkEnd w:id="128"/>
    </w:p>
    <w:p w14:paraId="6A21B12C" w14:textId="2473F56F" w:rsidR="005E06B3" w:rsidRPr="00125D99" w:rsidRDefault="008B1E64" w:rsidP="00614B9F">
      <w:pPr>
        <w:pStyle w:val="DHHSbody"/>
      </w:pPr>
      <w:hyperlink r:id="rId97">
        <w:r w:rsidR="005E06B3" w:rsidRPr="00125D99">
          <w:rPr>
            <w:rStyle w:val="Hyperlink"/>
          </w:rPr>
          <w:t>National Disability Insurance Scheme</w:t>
        </w:r>
        <w:r w:rsidR="005E06B3" w:rsidRPr="00125D99">
          <w:t xml:space="preserve"> </w:t>
        </w:r>
      </w:hyperlink>
      <w:r w:rsidR="00125D99" w:rsidRPr="00125D99">
        <w:br/>
      </w:r>
      <w:r w:rsidR="005E06B3" w:rsidRPr="00125D99">
        <w:t>&lt;</w:t>
      </w:r>
      <w:r w:rsidR="005B7B4C" w:rsidRPr="00125D99">
        <w:rPr>
          <w:color w:val="231F20"/>
        </w:rPr>
        <w:t>https://www.ndis.gov.au/</w:t>
      </w:r>
      <w:r w:rsidR="005E06B3" w:rsidRPr="00125D99">
        <w:t>&gt;</w:t>
      </w:r>
    </w:p>
    <w:p w14:paraId="2996DDFF" w14:textId="08318F06" w:rsidR="005E06B3" w:rsidRPr="00125D99" w:rsidRDefault="008B1E64" w:rsidP="00614B9F">
      <w:pPr>
        <w:pStyle w:val="DHHSbody"/>
      </w:pPr>
      <w:hyperlink r:id="rId98" w:history="1">
        <w:r w:rsidR="005B7B4C" w:rsidRPr="00125D99">
          <w:rPr>
            <w:rStyle w:val="Hyperlink"/>
          </w:rPr>
          <w:t>National Aboriginal and Torres Strait Islander health plan 2013–2033</w:t>
        </w:r>
      </w:hyperlink>
      <w:r w:rsidR="00125D99" w:rsidRPr="00125D99">
        <w:br/>
      </w:r>
      <w:r w:rsidR="005B7B4C" w:rsidRPr="00125D99">
        <w:t>&lt;https://www.health.go</w:t>
      </w:r>
      <w:r w:rsidR="005E06B3" w:rsidRPr="00125D99">
        <w:t>v</w:t>
      </w:r>
      <w:r w:rsidR="005B7B4C" w:rsidRPr="00125D99">
        <w:t>.au/natsihp&gt;</w:t>
      </w:r>
    </w:p>
    <w:p w14:paraId="1BCF4087" w14:textId="7048932C" w:rsidR="005E06B3" w:rsidRPr="00125D99" w:rsidRDefault="008B1E64" w:rsidP="00614B9F">
      <w:pPr>
        <w:pStyle w:val="DHHSbody"/>
      </w:pPr>
      <w:hyperlink r:id="rId99">
        <w:r w:rsidR="005E06B3" w:rsidRPr="00125D99">
          <w:rPr>
            <w:rStyle w:val="Hyperlink"/>
          </w:rPr>
          <w:t>My Aged Care website</w:t>
        </w:r>
      </w:hyperlink>
      <w:r w:rsidR="00125D99" w:rsidRPr="00125D99">
        <w:br/>
      </w:r>
      <w:r w:rsidR="005B7B4C" w:rsidRPr="00125D99">
        <w:t>&lt;https://www.myagedcare.gov.au/&gt;</w:t>
      </w:r>
      <w:r w:rsidR="005B7B4C" w:rsidRPr="00125D99" w:rsidDel="005B7B4C">
        <w:t xml:space="preserve"> </w:t>
      </w:r>
    </w:p>
    <w:p w14:paraId="731F2212" w14:textId="2B42EF74" w:rsidR="005E06B3" w:rsidRPr="00125D99" w:rsidRDefault="008B1E64" w:rsidP="005B7B4C">
      <w:pPr>
        <w:pStyle w:val="DHHSbody"/>
      </w:pPr>
      <w:hyperlink r:id="rId100" w:history="1">
        <w:r w:rsidR="005B7B4C" w:rsidRPr="00125D99">
          <w:rPr>
            <w:rStyle w:val="Hyperlink"/>
          </w:rPr>
          <w:t>National Primary Health Care Strategic framework</w:t>
        </w:r>
      </w:hyperlink>
      <w:r w:rsidR="00125D99" w:rsidRPr="00125D99">
        <w:br/>
      </w:r>
      <w:r w:rsidR="00577859" w:rsidRPr="00125D99">
        <w:t>&lt;https://www.health.go</w:t>
      </w:r>
      <w:r w:rsidR="005E06B3" w:rsidRPr="00125D99">
        <w:t>v</w:t>
      </w:r>
      <w:r w:rsidR="005B7B4C" w:rsidRPr="00125D99">
        <w:t>.au/internet/</w:t>
      </w:r>
      <w:r w:rsidR="005E06B3" w:rsidRPr="00125D99">
        <w:t xml:space="preserve"> publications/</w:t>
      </w:r>
      <w:proofErr w:type="spellStart"/>
      <w:r w:rsidR="005E06B3" w:rsidRPr="00125D99">
        <w:t>publishing.nsf</w:t>
      </w:r>
      <w:proofErr w:type="spellEnd"/>
      <w:r w:rsidR="005E06B3" w:rsidRPr="00125D99">
        <w:t>/Content/NPHC-Strategic-Framework&gt;</w:t>
      </w:r>
    </w:p>
    <w:p w14:paraId="0C6AF777" w14:textId="41E90158" w:rsidR="005E06B3" w:rsidRPr="00125D99" w:rsidRDefault="008B1E64" w:rsidP="00614B9F">
      <w:pPr>
        <w:pStyle w:val="DHHSbody"/>
      </w:pPr>
      <w:hyperlink r:id="rId101">
        <w:r w:rsidR="005E06B3" w:rsidRPr="00125D99">
          <w:rPr>
            <w:rStyle w:val="Hyperlink"/>
          </w:rPr>
          <w:t>Victorian Primary Health Networks Alliance</w:t>
        </w:r>
      </w:hyperlink>
      <w:r w:rsidR="00125D99" w:rsidRPr="00125D99">
        <w:br/>
      </w:r>
      <w:r w:rsidR="005E06B3" w:rsidRPr="00125D99">
        <w:t>&lt;</w:t>
      </w:r>
      <w:r w:rsidR="00577859" w:rsidRPr="00125D99">
        <w:rPr>
          <w:color w:val="231F20"/>
        </w:rPr>
        <w:t>https://</w:t>
      </w:r>
      <w:r w:rsidR="005E06B3" w:rsidRPr="00125D99">
        <w:t>vphna.org.au/&gt;</w:t>
      </w:r>
    </w:p>
    <w:p w14:paraId="7FF13AF9" w14:textId="5F3ED173" w:rsidR="005B7B4C" w:rsidRPr="00125D99" w:rsidRDefault="005E06B3" w:rsidP="005B7B4C">
      <w:pPr>
        <w:pStyle w:val="Heading1"/>
      </w:pPr>
      <w:bookmarkStart w:id="129" w:name="_TOC_250000"/>
      <w:bookmarkEnd w:id="129"/>
      <w:r w:rsidRPr="00125D99">
        <w:br w:type="page"/>
      </w:r>
      <w:bookmarkStart w:id="130" w:name="_Toc1740462"/>
      <w:bookmarkStart w:id="131" w:name="_Toc5715654"/>
      <w:r w:rsidR="005B7B4C" w:rsidRPr="00125D99">
        <w:lastRenderedPageBreak/>
        <w:t>Appendix 4: Text-equivalent descriptions of figures</w:t>
      </w:r>
      <w:bookmarkEnd w:id="130"/>
      <w:bookmarkEnd w:id="131"/>
    </w:p>
    <w:p w14:paraId="64705BC4" w14:textId="77777777" w:rsidR="005B7B4C" w:rsidRPr="00125D99" w:rsidRDefault="005B7B4C" w:rsidP="00C16D1E">
      <w:pPr>
        <w:pStyle w:val="DHHSbody"/>
        <w:rPr>
          <w:b/>
        </w:rPr>
      </w:pPr>
      <w:r w:rsidRPr="00125D99">
        <w:rPr>
          <w:b/>
        </w:rPr>
        <w:t>Figure 1: Continuum of care and intervention points for chronic conditions</w:t>
      </w:r>
    </w:p>
    <w:p w14:paraId="457D4B0A" w14:textId="77777777" w:rsidR="005B7B4C" w:rsidRPr="00125D99" w:rsidRDefault="005B7B4C" w:rsidP="00C16D1E">
      <w:pPr>
        <w:pStyle w:val="DHHSbody"/>
      </w:pPr>
      <w:r w:rsidRPr="00125D99">
        <w:t xml:space="preserve">The figure shows an inverted pyramid. </w:t>
      </w:r>
    </w:p>
    <w:p w14:paraId="72B49A7E" w14:textId="77777777" w:rsidR="005B7B4C" w:rsidRPr="00125D99" w:rsidRDefault="005B7B4C" w:rsidP="00C16D1E">
      <w:pPr>
        <w:pStyle w:val="DHHSbody"/>
      </w:pPr>
      <w:r w:rsidRPr="00125D99">
        <w:t xml:space="preserve">At the top level, the level of intervention in community health is primary prevention, individual. The person is well. The population focus is the whole population. </w:t>
      </w:r>
    </w:p>
    <w:p w14:paraId="1597C824" w14:textId="77777777" w:rsidR="005B7B4C" w:rsidRPr="00125D99" w:rsidRDefault="005B7B4C" w:rsidP="00C16D1E">
      <w:pPr>
        <w:pStyle w:val="DHHSbody"/>
      </w:pPr>
      <w:r w:rsidRPr="00125D99">
        <w:t xml:space="preserve">The second level is the secondary prevention level, individual. The person is at risk. The population focus is targeted. </w:t>
      </w:r>
    </w:p>
    <w:p w14:paraId="7AE5C3FF" w14:textId="77777777" w:rsidR="005B7B4C" w:rsidRPr="00125D99" w:rsidRDefault="005B7B4C" w:rsidP="00C16D1E">
      <w:pPr>
        <w:pStyle w:val="DHHSbody"/>
      </w:pPr>
      <w:r w:rsidRPr="00125D99">
        <w:t xml:space="preserve">The third level comprises the early intervention and focus on self-management support. The person is at the early stages of disease. The population focus is individual. This is the focus of this chronic care guide. </w:t>
      </w:r>
    </w:p>
    <w:p w14:paraId="5B9D134F" w14:textId="77777777" w:rsidR="005B7B4C" w:rsidRPr="00125D99" w:rsidRDefault="005B7B4C" w:rsidP="00C16D1E">
      <w:pPr>
        <w:pStyle w:val="DHHSbody"/>
      </w:pPr>
      <w:r w:rsidRPr="00125D99">
        <w:t xml:space="preserve">The fourth level comprises self-management support with some care coordination needs to prevent avoidable hospitalisation. The person has an established disease. The population focus is individual. This is the focus of this chronic care guide. </w:t>
      </w:r>
    </w:p>
    <w:p w14:paraId="33FA9956" w14:textId="77777777" w:rsidR="005B7B4C" w:rsidRPr="00125D99" w:rsidRDefault="005B7B4C" w:rsidP="00C16D1E">
      <w:pPr>
        <w:pStyle w:val="DHHSbody"/>
      </w:pPr>
      <w:r w:rsidRPr="00125D99">
        <w:t xml:space="preserve">The fifth level comprises risk of frequent hospitalisation. Self-management support and significant care coordination needs. The person has a complex condition. This is the focus of the Health Independence Program. </w:t>
      </w:r>
    </w:p>
    <w:p w14:paraId="2FD957B4" w14:textId="77777777" w:rsidR="005B7B4C" w:rsidRPr="00125D99" w:rsidRDefault="005B7B4C" w:rsidP="00C16D1E">
      <w:pPr>
        <w:pStyle w:val="DHHSbodyaftertablefigure"/>
        <w:rPr>
          <w:b/>
        </w:rPr>
      </w:pPr>
      <w:r w:rsidRPr="00125D99">
        <w:rPr>
          <w:b/>
        </w:rPr>
        <w:t>Figure 2: Principles of care outlined in the Community Health Integrated Program guidelines</w:t>
      </w:r>
    </w:p>
    <w:p w14:paraId="4006579A" w14:textId="77777777" w:rsidR="005B7B4C" w:rsidRPr="00125D99" w:rsidRDefault="005B7B4C" w:rsidP="00C16D1E">
      <w:pPr>
        <w:pStyle w:val="DHHSbody"/>
      </w:pPr>
      <w:r w:rsidRPr="00125D99">
        <w:t xml:space="preserve">The principles of care outlined in the Community Health Integrated Program guidelines are for person-centred care that is high quality and supported. The principles include: </w:t>
      </w:r>
    </w:p>
    <w:p w14:paraId="4E5B8629" w14:textId="77777777" w:rsidR="005B7B4C" w:rsidRPr="00125D99" w:rsidRDefault="005B7B4C" w:rsidP="00C16D1E">
      <w:pPr>
        <w:pStyle w:val="DHHSbullet1"/>
      </w:pPr>
      <w:r w:rsidRPr="00125D99">
        <w:t>culturally responsive</w:t>
      </w:r>
    </w:p>
    <w:p w14:paraId="2836BD38" w14:textId="77777777" w:rsidR="005B7B4C" w:rsidRPr="00125D99" w:rsidRDefault="005B7B4C" w:rsidP="00C16D1E">
      <w:pPr>
        <w:pStyle w:val="DHHSbullet1"/>
      </w:pPr>
      <w:r w:rsidRPr="00125D99">
        <w:t>goal directed</w:t>
      </w:r>
    </w:p>
    <w:p w14:paraId="5705DD84" w14:textId="77777777" w:rsidR="005B7B4C" w:rsidRPr="00125D99" w:rsidRDefault="005B7B4C" w:rsidP="00C16D1E">
      <w:pPr>
        <w:pStyle w:val="DHHSbullet1"/>
      </w:pPr>
      <w:r w:rsidRPr="00125D99">
        <w:t>health literacy</w:t>
      </w:r>
    </w:p>
    <w:p w14:paraId="170FF86F" w14:textId="77777777" w:rsidR="005B7B4C" w:rsidRPr="00125D99" w:rsidRDefault="005B7B4C" w:rsidP="00C16D1E">
      <w:pPr>
        <w:pStyle w:val="DHHSbullet1"/>
      </w:pPr>
      <w:r w:rsidRPr="00125D99">
        <w:t>health promoting</w:t>
      </w:r>
    </w:p>
    <w:p w14:paraId="5ABA67E1" w14:textId="77777777" w:rsidR="005B7B4C" w:rsidRPr="00125D99" w:rsidRDefault="005B7B4C" w:rsidP="00C16D1E">
      <w:pPr>
        <w:pStyle w:val="DHHSbullet1"/>
      </w:pPr>
      <w:r w:rsidRPr="00125D99">
        <w:t>self-management</w:t>
      </w:r>
    </w:p>
    <w:p w14:paraId="3C300D5D" w14:textId="77777777" w:rsidR="005B7B4C" w:rsidRPr="00125D99" w:rsidRDefault="005B7B4C" w:rsidP="00C16D1E">
      <w:pPr>
        <w:pStyle w:val="DHHSbullet1"/>
      </w:pPr>
      <w:r w:rsidRPr="00125D99">
        <w:t>early intervention</w:t>
      </w:r>
    </w:p>
    <w:p w14:paraId="1A7D6E79" w14:textId="77777777" w:rsidR="005B7B4C" w:rsidRPr="00125D99" w:rsidRDefault="005B7B4C" w:rsidP="00C16D1E">
      <w:pPr>
        <w:pStyle w:val="DHHSbullet1"/>
      </w:pPr>
      <w:r w:rsidRPr="00125D99">
        <w:t>evidence based</w:t>
      </w:r>
    </w:p>
    <w:p w14:paraId="5903C896" w14:textId="77777777" w:rsidR="005B7B4C" w:rsidRPr="00125D99" w:rsidRDefault="005B7B4C" w:rsidP="00C16D1E">
      <w:pPr>
        <w:pStyle w:val="DHHSbullet1"/>
      </w:pPr>
      <w:r w:rsidRPr="00125D99">
        <w:t xml:space="preserve">team approach. </w:t>
      </w:r>
    </w:p>
    <w:p w14:paraId="0132F7EA" w14:textId="77777777" w:rsidR="005B7B4C" w:rsidRPr="00125D99" w:rsidRDefault="005B7B4C" w:rsidP="00C16D1E">
      <w:pPr>
        <w:pStyle w:val="DHHSbodyaftertablefigure"/>
        <w:rPr>
          <w:b/>
        </w:rPr>
      </w:pPr>
      <w:r w:rsidRPr="00125D99">
        <w:rPr>
          <w:b/>
        </w:rPr>
        <w:t>Figure 3: Core elements of the Chronic Care Model</w:t>
      </w:r>
    </w:p>
    <w:p w14:paraId="1B5D822F" w14:textId="77777777" w:rsidR="005B7B4C" w:rsidRPr="00125D99" w:rsidRDefault="005B7B4C" w:rsidP="00C16D1E">
      <w:pPr>
        <w:pStyle w:val="DHHSbody"/>
      </w:pPr>
      <w:r w:rsidRPr="00125D99">
        <w:t xml:space="preserve">1. Organisational support – organisational leadership and focus on systems and processes needed to support prepared and proactive practitioners. This feeds into 2. and </w:t>
      </w:r>
      <w:r w:rsidRPr="00125D99">
        <w:rPr>
          <w:i/>
        </w:rPr>
        <w:t>Internal processes</w:t>
      </w:r>
      <w:r w:rsidRPr="00125D99">
        <w:t>.</w:t>
      </w:r>
    </w:p>
    <w:p w14:paraId="6D580510" w14:textId="77777777" w:rsidR="005B7B4C" w:rsidRPr="00125D99" w:rsidRDefault="005B7B4C" w:rsidP="00C16D1E">
      <w:pPr>
        <w:pStyle w:val="DHHSbody"/>
      </w:pPr>
      <w:r w:rsidRPr="00125D99">
        <w:t xml:space="preserve">2. Community linkages – working with other service providers, and community programs and resources. </w:t>
      </w:r>
    </w:p>
    <w:p w14:paraId="64C720CC" w14:textId="77777777" w:rsidR="005B7B4C" w:rsidRPr="00125D99" w:rsidRDefault="005B7B4C" w:rsidP="00C16D1E">
      <w:pPr>
        <w:pStyle w:val="DHHSbody"/>
        <w:rPr>
          <w:i/>
        </w:rPr>
      </w:pPr>
      <w:r w:rsidRPr="00125D99">
        <w:rPr>
          <w:i/>
        </w:rPr>
        <w:t xml:space="preserve">Internal processes </w:t>
      </w:r>
    </w:p>
    <w:p w14:paraId="46421C95" w14:textId="77777777" w:rsidR="005B7B4C" w:rsidRPr="00125D99" w:rsidRDefault="005B7B4C" w:rsidP="00C16D1E">
      <w:pPr>
        <w:pStyle w:val="DHHSbody"/>
      </w:pPr>
      <w:r w:rsidRPr="00125D99">
        <w:t>3. Delivery system design – to assist care teams to deliver systematic, effective care</w:t>
      </w:r>
    </w:p>
    <w:p w14:paraId="714F5E3C" w14:textId="77777777" w:rsidR="005B7B4C" w:rsidRPr="00125D99" w:rsidRDefault="005B7B4C" w:rsidP="00C16D1E">
      <w:pPr>
        <w:pStyle w:val="DHHSbody"/>
      </w:pPr>
      <w:r w:rsidRPr="00125D99">
        <w:t>4. Self-management support – to assist people to manage the day to day requirements of chronic conditions</w:t>
      </w:r>
    </w:p>
    <w:p w14:paraId="0CDF2966" w14:textId="77777777" w:rsidR="005B7B4C" w:rsidRPr="00125D99" w:rsidRDefault="005B7B4C" w:rsidP="00C16D1E">
      <w:pPr>
        <w:pStyle w:val="DHHSbody"/>
      </w:pPr>
      <w:r w:rsidRPr="00125D99">
        <w:t>5. Decision support – with systems and tools to support evidence-based care</w:t>
      </w:r>
    </w:p>
    <w:p w14:paraId="6843DC6F" w14:textId="77777777" w:rsidR="005B7B4C" w:rsidRPr="00125D99" w:rsidRDefault="005B7B4C" w:rsidP="00C16D1E">
      <w:pPr>
        <w:pStyle w:val="DHHSbody"/>
      </w:pPr>
      <w:r w:rsidRPr="00125D99">
        <w:t xml:space="preserve">6. Clinical information systems – to support care coordination and service planning. </w:t>
      </w:r>
    </w:p>
    <w:p w14:paraId="0E6C78E0" w14:textId="77777777" w:rsidR="005B7B4C" w:rsidRPr="00125D99" w:rsidRDefault="005B7B4C" w:rsidP="00C16D1E">
      <w:pPr>
        <w:pStyle w:val="DHHSbody"/>
      </w:pPr>
    </w:p>
    <w:p w14:paraId="7265E816" w14:textId="77777777" w:rsidR="005B7B4C" w:rsidRPr="00125D99" w:rsidRDefault="005B7B4C" w:rsidP="005B7B4C">
      <w:pPr>
        <w:pStyle w:val="DHHSbody"/>
        <w:rPr>
          <w:b/>
        </w:rPr>
      </w:pPr>
      <w:r w:rsidRPr="00125D99">
        <w:rPr>
          <w:b/>
        </w:rPr>
        <w:t>Figure 4: Service coordination elements</w:t>
      </w:r>
    </w:p>
    <w:p w14:paraId="4A859578" w14:textId="77777777" w:rsidR="00CF204F" w:rsidRPr="00125D99" w:rsidRDefault="00CF204F" w:rsidP="00C16D1E">
      <w:pPr>
        <w:pStyle w:val="DHHSbody"/>
      </w:pPr>
      <w:r w:rsidRPr="00125D99">
        <w:lastRenderedPageBreak/>
        <w:t>The following elements are all inter-related</w:t>
      </w:r>
    </w:p>
    <w:p w14:paraId="01C3F1A4" w14:textId="77777777" w:rsidR="005B7B4C" w:rsidRPr="00125D99" w:rsidRDefault="005B7B4C" w:rsidP="00C16D1E">
      <w:pPr>
        <w:pStyle w:val="DHHSbullet1"/>
      </w:pPr>
      <w:r w:rsidRPr="00125D99">
        <w:t>Initial contact</w:t>
      </w:r>
    </w:p>
    <w:p w14:paraId="5519DA46" w14:textId="77777777" w:rsidR="005B7B4C" w:rsidRPr="00125D99" w:rsidRDefault="005B7B4C" w:rsidP="00C16D1E">
      <w:pPr>
        <w:pStyle w:val="DHHSbullet1"/>
      </w:pPr>
      <w:r w:rsidRPr="00125D99">
        <w:t>Initial needs identification</w:t>
      </w:r>
    </w:p>
    <w:p w14:paraId="5BD78406" w14:textId="77777777" w:rsidR="005B7B4C" w:rsidRPr="00125D99" w:rsidRDefault="005B7B4C" w:rsidP="00C16D1E">
      <w:pPr>
        <w:pStyle w:val="DHHSbullet1"/>
      </w:pPr>
      <w:r w:rsidRPr="00125D99">
        <w:t>Assessment</w:t>
      </w:r>
    </w:p>
    <w:p w14:paraId="75F0CDCB" w14:textId="77777777" w:rsidR="005B7B4C" w:rsidRPr="00125D99" w:rsidRDefault="005B7B4C" w:rsidP="00C16D1E">
      <w:pPr>
        <w:pStyle w:val="DHHSbullet1lastline"/>
      </w:pPr>
      <w:r w:rsidRPr="00125D99">
        <w:t>Care / case planning</w:t>
      </w:r>
      <w:r w:rsidR="00CF204F" w:rsidRPr="00125D99">
        <w:t xml:space="preserve"> </w:t>
      </w:r>
    </w:p>
    <w:p w14:paraId="3213C900" w14:textId="77777777" w:rsidR="00CF204F" w:rsidRPr="00125D99" w:rsidRDefault="00CF204F" w:rsidP="00C16D1E">
      <w:pPr>
        <w:pStyle w:val="DHHSbullet1"/>
        <w:numPr>
          <w:ilvl w:val="0"/>
          <w:numId w:val="0"/>
        </w:numPr>
        <w:ind w:left="284" w:hanging="284"/>
      </w:pPr>
      <w:r w:rsidRPr="00125D99">
        <w:t>These elements are informed by:</w:t>
      </w:r>
    </w:p>
    <w:p w14:paraId="3C12E057" w14:textId="77777777" w:rsidR="005B7B4C" w:rsidRPr="00125D99" w:rsidRDefault="005B7B4C" w:rsidP="00C16D1E">
      <w:pPr>
        <w:pStyle w:val="DHHSbullet1"/>
      </w:pPr>
      <w:r w:rsidRPr="00125D99">
        <w:t xml:space="preserve">Information provision </w:t>
      </w:r>
    </w:p>
    <w:p w14:paraId="3B352D31" w14:textId="77777777" w:rsidR="005B7B4C" w:rsidRPr="00125D99" w:rsidRDefault="005B7B4C" w:rsidP="00C16D1E">
      <w:pPr>
        <w:pStyle w:val="DHHSbullet1"/>
      </w:pPr>
      <w:r w:rsidRPr="00125D99">
        <w:t>Consent</w:t>
      </w:r>
    </w:p>
    <w:p w14:paraId="02138480" w14:textId="77777777" w:rsidR="005B7B4C" w:rsidRPr="00125D99" w:rsidRDefault="005B7B4C" w:rsidP="00C16D1E">
      <w:pPr>
        <w:pStyle w:val="DHHSbullet1"/>
      </w:pPr>
      <w:r w:rsidRPr="00125D99">
        <w:t xml:space="preserve">Referral </w:t>
      </w:r>
    </w:p>
    <w:p w14:paraId="41CED1DB" w14:textId="77777777" w:rsidR="005B7B4C" w:rsidRPr="00125D99" w:rsidRDefault="005B7B4C" w:rsidP="00C16D1E">
      <w:pPr>
        <w:pStyle w:val="DHHSbullet1"/>
      </w:pPr>
      <w:r w:rsidRPr="00125D99">
        <w:t xml:space="preserve">Information exchange </w:t>
      </w:r>
    </w:p>
    <w:p w14:paraId="3655909C" w14:textId="77777777" w:rsidR="005B7B4C" w:rsidRPr="00125D99" w:rsidRDefault="005B7B4C" w:rsidP="00C16D1E">
      <w:pPr>
        <w:pStyle w:val="DHHSbullet1"/>
      </w:pPr>
      <w:r w:rsidRPr="00125D99">
        <w:t>Service delivery</w:t>
      </w:r>
    </w:p>
    <w:p w14:paraId="783E3110" w14:textId="350236F3" w:rsidR="005E06B3" w:rsidRPr="00125D99" w:rsidRDefault="005B7B4C" w:rsidP="00C16D1E">
      <w:pPr>
        <w:pStyle w:val="DHHSbullet1"/>
      </w:pPr>
      <w:r w:rsidRPr="00125D99">
        <w:t>Exiting</w:t>
      </w:r>
    </w:p>
    <w:sectPr w:rsidR="005E06B3" w:rsidRPr="00125D99" w:rsidSect="005D3292">
      <w:footerReference w:type="even" r:id="rId102"/>
      <w:footerReference w:type="default" r:id="rId103"/>
      <w:pgSz w:w="11910" w:h="16840"/>
      <w:pgMar w:top="1701" w:right="1134" w:bottom="1134" w:left="1134" w:header="720" w:footer="4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1CD07" w14:textId="77777777" w:rsidR="00617560" w:rsidRDefault="00617560">
      <w:r>
        <w:separator/>
      </w:r>
    </w:p>
  </w:endnote>
  <w:endnote w:type="continuationSeparator" w:id="0">
    <w:p w14:paraId="53912773" w14:textId="77777777" w:rsidR="00617560" w:rsidRDefault="00617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IC">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00000287" w:usb1="08070000" w:usb2="00000010"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23A1F" w14:textId="77777777" w:rsidR="00617560" w:rsidRPr="005E06B3" w:rsidRDefault="00617560" w:rsidP="007E28D9">
    <w:pPr>
      <w:pStyle w:val="DHHSfooter"/>
      <w:rPr>
        <w:color w:val="53565A"/>
      </w:rPr>
    </w:pPr>
    <w:r w:rsidRPr="005E06B3">
      <w:rPr>
        <w:b/>
        <w:color w:val="53565A"/>
      </w:rPr>
      <w:fldChar w:fldCharType="begin"/>
    </w:r>
    <w:r w:rsidRPr="005E06B3">
      <w:rPr>
        <w:b/>
        <w:color w:val="53565A"/>
      </w:rPr>
      <w:instrText xml:space="preserve"> PAGE </w:instrText>
    </w:r>
    <w:r w:rsidRPr="005E06B3">
      <w:rPr>
        <w:b/>
        <w:color w:val="53565A"/>
      </w:rPr>
      <w:fldChar w:fldCharType="separate"/>
    </w:r>
    <w:r w:rsidRPr="005E06B3">
      <w:rPr>
        <w:b/>
        <w:color w:val="53565A"/>
      </w:rPr>
      <w:t>10</w:t>
    </w:r>
    <w:r w:rsidRPr="005E06B3">
      <w:rPr>
        <w:b/>
        <w:color w:val="53565A"/>
      </w:rPr>
      <w:fldChar w:fldCharType="end"/>
    </w:r>
    <w:r w:rsidRPr="005E06B3">
      <w:rPr>
        <w:color w:val="53565A"/>
      </w:rPr>
      <w:tab/>
      <w:t>Care for people with chronic conditions: guide for the Community Health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841EA" w14:textId="77777777" w:rsidR="00617560" w:rsidRPr="005E06B3" w:rsidRDefault="00617560" w:rsidP="005E06B3">
    <w:pPr>
      <w:pStyle w:val="DHHSfooter"/>
      <w:rPr>
        <w:color w:val="53565A"/>
      </w:rPr>
    </w:pPr>
    <w:r w:rsidRPr="005E06B3">
      <w:rPr>
        <w:color w:val="53565A"/>
      </w:rPr>
      <w:t>Care for people with chronic conditions: guide for the Community Health Program</w:t>
    </w:r>
    <w:r w:rsidRPr="005E06B3">
      <w:rPr>
        <w:color w:val="53565A"/>
      </w:rPr>
      <w:tab/>
    </w:r>
    <w:r w:rsidRPr="005E06B3">
      <w:rPr>
        <w:b/>
        <w:color w:val="53565A"/>
      </w:rPr>
      <w:fldChar w:fldCharType="begin"/>
    </w:r>
    <w:r w:rsidRPr="005E06B3">
      <w:rPr>
        <w:b/>
        <w:color w:val="53565A"/>
      </w:rPr>
      <w:instrText xml:space="preserve"> PAGE </w:instrText>
    </w:r>
    <w:r w:rsidRPr="005E06B3">
      <w:rPr>
        <w:b/>
        <w:color w:val="53565A"/>
      </w:rPr>
      <w:fldChar w:fldCharType="separate"/>
    </w:r>
    <w:r w:rsidRPr="005E06B3">
      <w:rPr>
        <w:b/>
        <w:color w:val="53565A"/>
      </w:rPr>
      <w:t>9</w:t>
    </w:r>
    <w:r w:rsidRPr="005E06B3">
      <w:rPr>
        <w:b/>
        <w:color w:val="5356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DB1C8" w14:textId="77777777" w:rsidR="00617560" w:rsidRDefault="00617560">
      <w:r>
        <w:separator/>
      </w:r>
    </w:p>
  </w:footnote>
  <w:footnote w:type="continuationSeparator" w:id="0">
    <w:p w14:paraId="2F8D9F65" w14:textId="77777777" w:rsidR="00617560" w:rsidRDefault="00617560">
      <w:r>
        <w:continuationSeparator/>
      </w:r>
    </w:p>
  </w:footnote>
  <w:footnote w:id="1">
    <w:p w14:paraId="7248A1F5" w14:textId="0B5071D2" w:rsidR="00617560" w:rsidRDefault="00617560">
      <w:pPr>
        <w:pStyle w:val="FootnoteText"/>
      </w:pPr>
      <w:r>
        <w:rPr>
          <w:rStyle w:val="FootnoteReference"/>
        </w:rPr>
        <w:footnoteRef/>
      </w:r>
      <w:r>
        <w:t xml:space="preserve"> </w:t>
      </w:r>
      <w:r w:rsidRPr="00D74ED0">
        <w:rPr>
          <w:i/>
        </w:rPr>
        <w:t xml:space="preserve">The term ‘multidisciplinary team’ refers to the organisation of teams and care processes, where individuals have access to a range of health professionals needed to manage different aspects of their condition. The team has processes in place to </w:t>
      </w:r>
      <w:r w:rsidRPr="00D74ED0">
        <w:rPr>
          <w:i/>
          <w:spacing w:val="-4"/>
        </w:rPr>
        <w:t xml:space="preserve">support </w:t>
      </w:r>
      <w:r w:rsidRPr="00D74ED0">
        <w:rPr>
          <w:i/>
        </w:rPr>
        <w:t xml:space="preserve">a common, comprehensive assessment and a shared care plan that is collaboratively developed </w:t>
      </w:r>
      <w:r w:rsidRPr="00D74ED0">
        <w:rPr>
          <w:i/>
          <w:spacing w:val="-3"/>
        </w:rPr>
        <w:t xml:space="preserve">by </w:t>
      </w:r>
      <w:r w:rsidRPr="00D74ED0">
        <w:rPr>
          <w:i/>
        </w:rPr>
        <w:t xml:space="preserve">participating team members in partnership with the person with the chronic condition. This way of practising can also be </w:t>
      </w:r>
      <w:r w:rsidRPr="00D74ED0">
        <w:rPr>
          <w:i/>
          <w:spacing w:val="-3"/>
        </w:rPr>
        <w:t xml:space="preserve">referred </w:t>
      </w:r>
      <w:r w:rsidRPr="00D74ED0">
        <w:rPr>
          <w:i/>
        </w:rPr>
        <w:t xml:space="preserve">to as </w:t>
      </w:r>
      <w:r w:rsidRPr="00D74ED0">
        <w:rPr>
          <w:i/>
          <w:spacing w:val="-3"/>
        </w:rPr>
        <w:t xml:space="preserve">‘interdisciplinary </w:t>
      </w:r>
      <w:r w:rsidRPr="00D74ED0">
        <w:rPr>
          <w:i/>
          <w:spacing w:val="-5"/>
        </w:rPr>
        <w:t>care’</w:t>
      </w:r>
    </w:p>
  </w:footnote>
  <w:footnote w:id="2">
    <w:p w14:paraId="111FD1F6" w14:textId="77777777" w:rsidR="00617560" w:rsidRDefault="00617560" w:rsidP="00993449">
      <w:pPr>
        <w:pStyle w:val="FootnoteText"/>
      </w:pPr>
      <w:r>
        <w:rPr>
          <w:rStyle w:val="FootnoteReference"/>
        </w:rPr>
        <w:footnoteRef/>
      </w:r>
      <w:r>
        <w:t xml:space="preserve"> The SCTT information exchange summary template is designed for providers to exchange information at any key point in the consumer’s care.</w:t>
      </w:r>
    </w:p>
  </w:footnote>
  <w:footnote w:id="3">
    <w:p w14:paraId="0CC68DBB" w14:textId="77777777" w:rsidR="00617560" w:rsidRDefault="00617560">
      <w:pPr>
        <w:pStyle w:val="FootnoteText"/>
      </w:pPr>
      <w:r w:rsidRPr="00E359F9">
        <w:rPr>
          <w:rStyle w:val="FootnoteReference"/>
        </w:rPr>
        <w:footnoteRef/>
      </w:r>
      <w:r w:rsidRPr="00E359F9">
        <w:t xml:space="preserve"> Adapted from The </w:t>
      </w:r>
      <w:proofErr w:type="spellStart"/>
      <w:r w:rsidRPr="00E359F9">
        <w:t>MacColl</w:t>
      </w:r>
      <w:proofErr w:type="spellEnd"/>
      <w:r w:rsidRPr="00E359F9">
        <w:t xml:space="preserve"> </w:t>
      </w:r>
      <w:proofErr w:type="spellStart"/>
      <w:r w:rsidRPr="00E359F9">
        <w:t>Center</w:t>
      </w:r>
      <w:proofErr w:type="spellEnd"/>
      <w:r w:rsidRPr="00E359F9">
        <w:t xml:space="preserve"> for Health Care Innovation, Group Health Cooperative 2000, Assessment of Chronic Illness Care.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34D5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926A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7AC0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EAD4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B242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EA5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3CCC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7C5B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AE2E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1AD7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EF5F9C"/>
    <w:multiLevelType w:val="hybridMultilevel"/>
    <w:tmpl w:val="93C68904"/>
    <w:lvl w:ilvl="0" w:tplc="4306AB5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F95482"/>
    <w:multiLevelType w:val="hybridMultilevel"/>
    <w:tmpl w:val="9D16C802"/>
    <w:lvl w:ilvl="0" w:tplc="A1BEA70A">
      <w:numFmt w:val="bullet"/>
      <w:lvlText w:val="•"/>
      <w:lvlJc w:val="left"/>
      <w:pPr>
        <w:ind w:left="3061" w:hanging="227"/>
      </w:pPr>
      <w:rPr>
        <w:rFonts w:ascii="VIC" w:eastAsia="VIC" w:hAnsi="VIC" w:cs="VIC" w:hint="default"/>
        <w:color w:val="231F20"/>
        <w:spacing w:val="-9"/>
        <w:w w:val="100"/>
        <w:sz w:val="19"/>
        <w:szCs w:val="19"/>
        <w:lang w:val="en-US" w:eastAsia="en-US" w:bidi="en-US"/>
      </w:rPr>
    </w:lvl>
    <w:lvl w:ilvl="1" w:tplc="C826EC20">
      <w:numFmt w:val="bullet"/>
      <w:lvlText w:val="•"/>
      <w:lvlJc w:val="left"/>
      <w:pPr>
        <w:ind w:left="3944" w:hanging="227"/>
      </w:pPr>
      <w:rPr>
        <w:rFonts w:hint="default"/>
        <w:lang w:val="en-US" w:eastAsia="en-US" w:bidi="en-US"/>
      </w:rPr>
    </w:lvl>
    <w:lvl w:ilvl="2" w:tplc="16F89466">
      <w:numFmt w:val="bullet"/>
      <w:lvlText w:val="•"/>
      <w:lvlJc w:val="left"/>
      <w:pPr>
        <w:ind w:left="4829" w:hanging="227"/>
      </w:pPr>
      <w:rPr>
        <w:rFonts w:hint="default"/>
        <w:lang w:val="en-US" w:eastAsia="en-US" w:bidi="en-US"/>
      </w:rPr>
    </w:lvl>
    <w:lvl w:ilvl="3" w:tplc="7AB27A6A">
      <w:numFmt w:val="bullet"/>
      <w:lvlText w:val="•"/>
      <w:lvlJc w:val="left"/>
      <w:pPr>
        <w:ind w:left="5713" w:hanging="227"/>
      </w:pPr>
      <w:rPr>
        <w:rFonts w:hint="default"/>
        <w:lang w:val="en-US" w:eastAsia="en-US" w:bidi="en-US"/>
      </w:rPr>
    </w:lvl>
    <w:lvl w:ilvl="4" w:tplc="BCB84FD2">
      <w:numFmt w:val="bullet"/>
      <w:lvlText w:val="•"/>
      <w:lvlJc w:val="left"/>
      <w:pPr>
        <w:ind w:left="6598" w:hanging="227"/>
      </w:pPr>
      <w:rPr>
        <w:rFonts w:hint="default"/>
        <w:lang w:val="en-US" w:eastAsia="en-US" w:bidi="en-US"/>
      </w:rPr>
    </w:lvl>
    <w:lvl w:ilvl="5" w:tplc="AA78364C">
      <w:numFmt w:val="bullet"/>
      <w:lvlText w:val="•"/>
      <w:lvlJc w:val="left"/>
      <w:pPr>
        <w:ind w:left="7482" w:hanging="227"/>
      </w:pPr>
      <w:rPr>
        <w:rFonts w:hint="default"/>
        <w:lang w:val="en-US" w:eastAsia="en-US" w:bidi="en-US"/>
      </w:rPr>
    </w:lvl>
    <w:lvl w:ilvl="6" w:tplc="7380713C">
      <w:numFmt w:val="bullet"/>
      <w:lvlText w:val="•"/>
      <w:lvlJc w:val="left"/>
      <w:pPr>
        <w:ind w:left="8367" w:hanging="227"/>
      </w:pPr>
      <w:rPr>
        <w:rFonts w:hint="default"/>
        <w:lang w:val="en-US" w:eastAsia="en-US" w:bidi="en-US"/>
      </w:rPr>
    </w:lvl>
    <w:lvl w:ilvl="7" w:tplc="AAB43954">
      <w:numFmt w:val="bullet"/>
      <w:lvlText w:val="•"/>
      <w:lvlJc w:val="left"/>
      <w:pPr>
        <w:ind w:left="9251" w:hanging="227"/>
      </w:pPr>
      <w:rPr>
        <w:rFonts w:hint="default"/>
        <w:lang w:val="en-US" w:eastAsia="en-US" w:bidi="en-US"/>
      </w:rPr>
    </w:lvl>
    <w:lvl w:ilvl="8" w:tplc="CBD0A088">
      <w:numFmt w:val="bullet"/>
      <w:lvlText w:val="•"/>
      <w:lvlJc w:val="left"/>
      <w:pPr>
        <w:ind w:left="10136" w:hanging="227"/>
      </w:pPr>
      <w:rPr>
        <w:rFonts w:hint="default"/>
        <w:lang w:val="en-US" w:eastAsia="en-US" w:bidi="en-US"/>
      </w:rPr>
    </w:lvl>
  </w:abstractNum>
  <w:abstractNum w:abstractNumId="12" w15:restartNumberingAfterBreak="0">
    <w:nsid w:val="19AC0259"/>
    <w:multiLevelType w:val="hybridMultilevel"/>
    <w:tmpl w:val="9BA8275E"/>
    <w:lvl w:ilvl="0" w:tplc="CF6269F8">
      <w:numFmt w:val="bullet"/>
      <w:lvlText w:val="•"/>
      <w:lvlJc w:val="left"/>
      <w:pPr>
        <w:ind w:left="3061" w:hanging="227"/>
      </w:pPr>
      <w:rPr>
        <w:rFonts w:ascii="VIC" w:eastAsia="VIC" w:hAnsi="VIC" w:cs="VIC" w:hint="default"/>
        <w:color w:val="231F20"/>
        <w:spacing w:val="-4"/>
        <w:w w:val="100"/>
        <w:sz w:val="19"/>
        <w:szCs w:val="19"/>
        <w:lang w:val="en-US" w:eastAsia="en-US" w:bidi="en-US"/>
      </w:rPr>
    </w:lvl>
    <w:lvl w:ilvl="1" w:tplc="E1C01704">
      <w:numFmt w:val="bullet"/>
      <w:lvlText w:val="•"/>
      <w:lvlJc w:val="left"/>
      <w:pPr>
        <w:ind w:left="3944" w:hanging="227"/>
      </w:pPr>
      <w:rPr>
        <w:rFonts w:hint="default"/>
        <w:lang w:val="en-US" w:eastAsia="en-US" w:bidi="en-US"/>
      </w:rPr>
    </w:lvl>
    <w:lvl w:ilvl="2" w:tplc="64522B82">
      <w:numFmt w:val="bullet"/>
      <w:lvlText w:val="•"/>
      <w:lvlJc w:val="left"/>
      <w:pPr>
        <w:ind w:left="4829" w:hanging="227"/>
      </w:pPr>
      <w:rPr>
        <w:rFonts w:hint="default"/>
        <w:lang w:val="en-US" w:eastAsia="en-US" w:bidi="en-US"/>
      </w:rPr>
    </w:lvl>
    <w:lvl w:ilvl="3" w:tplc="6DAAABDA">
      <w:numFmt w:val="bullet"/>
      <w:lvlText w:val="•"/>
      <w:lvlJc w:val="left"/>
      <w:pPr>
        <w:ind w:left="5713" w:hanging="227"/>
      </w:pPr>
      <w:rPr>
        <w:rFonts w:hint="default"/>
        <w:lang w:val="en-US" w:eastAsia="en-US" w:bidi="en-US"/>
      </w:rPr>
    </w:lvl>
    <w:lvl w:ilvl="4" w:tplc="3BA450F0">
      <w:numFmt w:val="bullet"/>
      <w:lvlText w:val="•"/>
      <w:lvlJc w:val="left"/>
      <w:pPr>
        <w:ind w:left="6598" w:hanging="227"/>
      </w:pPr>
      <w:rPr>
        <w:rFonts w:hint="default"/>
        <w:lang w:val="en-US" w:eastAsia="en-US" w:bidi="en-US"/>
      </w:rPr>
    </w:lvl>
    <w:lvl w:ilvl="5" w:tplc="6FAA5A40">
      <w:numFmt w:val="bullet"/>
      <w:lvlText w:val="•"/>
      <w:lvlJc w:val="left"/>
      <w:pPr>
        <w:ind w:left="7482" w:hanging="227"/>
      </w:pPr>
      <w:rPr>
        <w:rFonts w:hint="default"/>
        <w:lang w:val="en-US" w:eastAsia="en-US" w:bidi="en-US"/>
      </w:rPr>
    </w:lvl>
    <w:lvl w:ilvl="6" w:tplc="A044FAEE">
      <w:numFmt w:val="bullet"/>
      <w:lvlText w:val="•"/>
      <w:lvlJc w:val="left"/>
      <w:pPr>
        <w:ind w:left="8367" w:hanging="227"/>
      </w:pPr>
      <w:rPr>
        <w:rFonts w:hint="default"/>
        <w:lang w:val="en-US" w:eastAsia="en-US" w:bidi="en-US"/>
      </w:rPr>
    </w:lvl>
    <w:lvl w:ilvl="7" w:tplc="096CEABC">
      <w:numFmt w:val="bullet"/>
      <w:lvlText w:val="•"/>
      <w:lvlJc w:val="left"/>
      <w:pPr>
        <w:ind w:left="9251" w:hanging="227"/>
      </w:pPr>
      <w:rPr>
        <w:rFonts w:hint="default"/>
        <w:lang w:val="en-US" w:eastAsia="en-US" w:bidi="en-US"/>
      </w:rPr>
    </w:lvl>
    <w:lvl w:ilvl="8" w:tplc="B4D4CC5C">
      <w:numFmt w:val="bullet"/>
      <w:lvlText w:val="•"/>
      <w:lvlJc w:val="left"/>
      <w:pPr>
        <w:ind w:left="10136" w:hanging="227"/>
      </w:pPr>
      <w:rPr>
        <w:rFonts w:hint="default"/>
        <w:lang w:val="en-US" w:eastAsia="en-US" w:bidi="en-US"/>
      </w:rPr>
    </w:lvl>
  </w:abstractNum>
  <w:abstractNum w:abstractNumId="13" w15:restartNumberingAfterBreak="0">
    <w:nsid w:val="1FBA675C"/>
    <w:multiLevelType w:val="hybridMultilevel"/>
    <w:tmpl w:val="0BF8877E"/>
    <w:lvl w:ilvl="0" w:tplc="7E4A72B0">
      <w:numFmt w:val="bullet"/>
      <w:lvlText w:val="•"/>
      <w:lvlJc w:val="left"/>
      <w:pPr>
        <w:ind w:left="3061" w:hanging="227"/>
      </w:pPr>
      <w:rPr>
        <w:rFonts w:ascii="VIC" w:eastAsia="VIC" w:hAnsi="VIC" w:cs="VIC" w:hint="default"/>
        <w:color w:val="231F20"/>
        <w:spacing w:val="-18"/>
        <w:w w:val="100"/>
        <w:sz w:val="19"/>
        <w:szCs w:val="19"/>
        <w:lang w:val="en-US" w:eastAsia="en-US" w:bidi="en-US"/>
      </w:rPr>
    </w:lvl>
    <w:lvl w:ilvl="1" w:tplc="5390115A">
      <w:numFmt w:val="bullet"/>
      <w:lvlText w:val="•"/>
      <w:lvlJc w:val="left"/>
      <w:pPr>
        <w:ind w:left="3944" w:hanging="227"/>
      </w:pPr>
      <w:rPr>
        <w:rFonts w:hint="default"/>
        <w:lang w:val="en-US" w:eastAsia="en-US" w:bidi="en-US"/>
      </w:rPr>
    </w:lvl>
    <w:lvl w:ilvl="2" w:tplc="08563794">
      <w:numFmt w:val="bullet"/>
      <w:lvlText w:val="•"/>
      <w:lvlJc w:val="left"/>
      <w:pPr>
        <w:ind w:left="4829" w:hanging="227"/>
      </w:pPr>
      <w:rPr>
        <w:rFonts w:hint="default"/>
        <w:lang w:val="en-US" w:eastAsia="en-US" w:bidi="en-US"/>
      </w:rPr>
    </w:lvl>
    <w:lvl w:ilvl="3" w:tplc="BB288788">
      <w:numFmt w:val="bullet"/>
      <w:lvlText w:val="•"/>
      <w:lvlJc w:val="left"/>
      <w:pPr>
        <w:ind w:left="5713" w:hanging="227"/>
      </w:pPr>
      <w:rPr>
        <w:rFonts w:hint="default"/>
        <w:lang w:val="en-US" w:eastAsia="en-US" w:bidi="en-US"/>
      </w:rPr>
    </w:lvl>
    <w:lvl w:ilvl="4" w:tplc="EA123D2C">
      <w:numFmt w:val="bullet"/>
      <w:lvlText w:val="•"/>
      <w:lvlJc w:val="left"/>
      <w:pPr>
        <w:ind w:left="6598" w:hanging="227"/>
      </w:pPr>
      <w:rPr>
        <w:rFonts w:hint="default"/>
        <w:lang w:val="en-US" w:eastAsia="en-US" w:bidi="en-US"/>
      </w:rPr>
    </w:lvl>
    <w:lvl w:ilvl="5" w:tplc="4E7AEFE2">
      <w:numFmt w:val="bullet"/>
      <w:lvlText w:val="•"/>
      <w:lvlJc w:val="left"/>
      <w:pPr>
        <w:ind w:left="7482" w:hanging="227"/>
      </w:pPr>
      <w:rPr>
        <w:rFonts w:hint="default"/>
        <w:lang w:val="en-US" w:eastAsia="en-US" w:bidi="en-US"/>
      </w:rPr>
    </w:lvl>
    <w:lvl w:ilvl="6" w:tplc="34CCDBAC">
      <w:numFmt w:val="bullet"/>
      <w:lvlText w:val="•"/>
      <w:lvlJc w:val="left"/>
      <w:pPr>
        <w:ind w:left="8367" w:hanging="227"/>
      </w:pPr>
      <w:rPr>
        <w:rFonts w:hint="default"/>
        <w:lang w:val="en-US" w:eastAsia="en-US" w:bidi="en-US"/>
      </w:rPr>
    </w:lvl>
    <w:lvl w:ilvl="7" w:tplc="0EC4D0EA">
      <w:numFmt w:val="bullet"/>
      <w:lvlText w:val="•"/>
      <w:lvlJc w:val="left"/>
      <w:pPr>
        <w:ind w:left="9251" w:hanging="227"/>
      </w:pPr>
      <w:rPr>
        <w:rFonts w:hint="default"/>
        <w:lang w:val="en-US" w:eastAsia="en-US" w:bidi="en-US"/>
      </w:rPr>
    </w:lvl>
    <w:lvl w:ilvl="8" w:tplc="46AE106C">
      <w:numFmt w:val="bullet"/>
      <w:lvlText w:val="•"/>
      <w:lvlJc w:val="left"/>
      <w:pPr>
        <w:ind w:left="10136" w:hanging="227"/>
      </w:pPr>
      <w:rPr>
        <w:rFonts w:hint="default"/>
        <w:lang w:val="en-US" w:eastAsia="en-US" w:bidi="en-US"/>
      </w:rPr>
    </w:lvl>
  </w:abstractNum>
  <w:abstractNum w:abstractNumId="14" w15:restartNumberingAfterBreak="0">
    <w:nsid w:val="1FFD7749"/>
    <w:multiLevelType w:val="hybridMultilevel"/>
    <w:tmpl w:val="E7A42930"/>
    <w:lvl w:ilvl="0" w:tplc="77B0141C">
      <w:numFmt w:val="bullet"/>
      <w:lvlText w:val="•"/>
      <w:lvlJc w:val="left"/>
      <w:pPr>
        <w:ind w:left="3061" w:hanging="227"/>
      </w:pPr>
      <w:rPr>
        <w:rFonts w:ascii="VIC" w:eastAsia="VIC" w:hAnsi="VIC" w:cs="VIC" w:hint="default"/>
        <w:color w:val="231F20"/>
        <w:spacing w:val="-4"/>
        <w:w w:val="100"/>
        <w:sz w:val="19"/>
        <w:szCs w:val="19"/>
        <w:lang w:val="en-US" w:eastAsia="en-US" w:bidi="en-US"/>
      </w:rPr>
    </w:lvl>
    <w:lvl w:ilvl="1" w:tplc="F3C2FF92">
      <w:numFmt w:val="bullet"/>
      <w:lvlText w:val="•"/>
      <w:lvlJc w:val="left"/>
      <w:pPr>
        <w:ind w:left="3944" w:hanging="227"/>
      </w:pPr>
      <w:rPr>
        <w:rFonts w:hint="default"/>
        <w:lang w:val="en-US" w:eastAsia="en-US" w:bidi="en-US"/>
      </w:rPr>
    </w:lvl>
    <w:lvl w:ilvl="2" w:tplc="2C2AB930">
      <w:numFmt w:val="bullet"/>
      <w:lvlText w:val="•"/>
      <w:lvlJc w:val="left"/>
      <w:pPr>
        <w:ind w:left="4829" w:hanging="227"/>
      </w:pPr>
      <w:rPr>
        <w:rFonts w:hint="default"/>
        <w:lang w:val="en-US" w:eastAsia="en-US" w:bidi="en-US"/>
      </w:rPr>
    </w:lvl>
    <w:lvl w:ilvl="3" w:tplc="054EBDE0">
      <w:numFmt w:val="bullet"/>
      <w:lvlText w:val="•"/>
      <w:lvlJc w:val="left"/>
      <w:pPr>
        <w:ind w:left="5713" w:hanging="227"/>
      </w:pPr>
      <w:rPr>
        <w:rFonts w:hint="default"/>
        <w:lang w:val="en-US" w:eastAsia="en-US" w:bidi="en-US"/>
      </w:rPr>
    </w:lvl>
    <w:lvl w:ilvl="4" w:tplc="BCDE0DA8">
      <w:numFmt w:val="bullet"/>
      <w:lvlText w:val="•"/>
      <w:lvlJc w:val="left"/>
      <w:pPr>
        <w:ind w:left="6598" w:hanging="227"/>
      </w:pPr>
      <w:rPr>
        <w:rFonts w:hint="default"/>
        <w:lang w:val="en-US" w:eastAsia="en-US" w:bidi="en-US"/>
      </w:rPr>
    </w:lvl>
    <w:lvl w:ilvl="5" w:tplc="2B828A82">
      <w:numFmt w:val="bullet"/>
      <w:lvlText w:val="•"/>
      <w:lvlJc w:val="left"/>
      <w:pPr>
        <w:ind w:left="7482" w:hanging="227"/>
      </w:pPr>
      <w:rPr>
        <w:rFonts w:hint="default"/>
        <w:lang w:val="en-US" w:eastAsia="en-US" w:bidi="en-US"/>
      </w:rPr>
    </w:lvl>
    <w:lvl w:ilvl="6" w:tplc="36B29520">
      <w:numFmt w:val="bullet"/>
      <w:lvlText w:val="•"/>
      <w:lvlJc w:val="left"/>
      <w:pPr>
        <w:ind w:left="8367" w:hanging="227"/>
      </w:pPr>
      <w:rPr>
        <w:rFonts w:hint="default"/>
        <w:lang w:val="en-US" w:eastAsia="en-US" w:bidi="en-US"/>
      </w:rPr>
    </w:lvl>
    <w:lvl w:ilvl="7" w:tplc="59FEC5A0">
      <w:numFmt w:val="bullet"/>
      <w:lvlText w:val="•"/>
      <w:lvlJc w:val="left"/>
      <w:pPr>
        <w:ind w:left="9251" w:hanging="227"/>
      </w:pPr>
      <w:rPr>
        <w:rFonts w:hint="default"/>
        <w:lang w:val="en-US" w:eastAsia="en-US" w:bidi="en-US"/>
      </w:rPr>
    </w:lvl>
    <w:lvl w:ilvl="8" w:tplc="1EF02268">
      <w:numFmt w:val="bullet"/>
      <w:lvlText w:val="•"/>
      <w:lvlJc w:val="left"/>
      <w:pPr>
        <w:ind w:left="10136" w:hanging="227"/>
      </w:pPr>
      <w:rPr>
        <w:rFonts w:hint="default"/>
        <w:lang w:val="en-US" w:eastAsia="en-US" w:bidi="en-US"/>
      </w:rPr>
    </w:lvl>
  </w:abstractNum>
  <w:abstractNum w:abstractNumId="15" w15:restartNumberingAfterBreak="0">
    <w:nsid w:val="25F3228B"/>
    <w:multiLevelType w:val="hybridMultilevel"/>
    <w:tmpl w:val="ABF4336C"/>
    <w:lvl w:ilvl="0" w:tplc="2F541BCA">
      <w:numFmt w:val="bullet"/>
      <w:lvlText w:val="•"/>
      <w:lvlJc w:val="left"/>
      <w:pPr>
        <w:ind w:left="3061" w:hanging="227"/>
      </w:pPr>
      <w:rPr>
        <w:rFonts w:ascii="VIC" w:eastAsia="VIC" w:hAnsi="VIC" w:cs="VIC" w:hint="default"/>
        <w:color w:val="231F20"/>
        <w:spacing w:val="-4"/>
        <w:w w:val="100"/>
        <w:sz w:val="19"/>
        <w:szCs w:val="19"/>
        <w:lang w:val="en-US" w:eastAsia="en-US" w:bidi="en-US"/>
      </w:rPr>
    </w:lvl>
    <w:lvl w:ilvl="1" w:tplc="820EC27A">
      <w:numFmt w:val="bullet"/>
      <w:lvlText w:val="–"/>
      <w:lvlJc w:val="left"/>
      <w:pPr>
        <w:ind w:left="3288" w:hanging="227"/>
      </w:pPr>
      <w:rPr>
        <w:rFonts w:ascii="VIC" w:eastAsia="VIC" w:hAnsi="VIC" w:cs="VIC" w:hint="default"/>
        <w:color w:val="231F20"/>
        <w:spacing w:val="-4"/>
        <w:w w:val="100"/>
        <w:sz w:val="19"/>
        <w:szCs w:val="19"/>
        <w:lang w:val="en-US" w:eastAsia="en-US" w:bidi="en-US"/>
      </w:rPr>
    </w:lvl>
    <w:lvl w:ilvl="2" w:tplc="40DE0832">
      <w:numFmt w:val="bullet"/>
      <w:lvlText w:val="•"/>
      <w:lvlJc w:val="left"/>
      <w:pPr>
        <w:ind w:left="4238" w:hanging="227"/>
      </w:pPr>
      <w:rPr>
        <w:rFonts w:hint="default"/>
        <w:lang w:val="en-US" w:eastAsia="en-US" w:bidi="en-US"/>
      </w:rPr>
    </w:lvl>
    <w:lvl w:ilvl="3" w:tplc="A3405DA8">
      <w:numFmt w:val="bullet"/>
      <w:lvlText w:val="•"/>
      <w:lvlJc w:val="left"/>
      <w:pPr>
        <w:ind w:left="5196" w:hanging="227"/>
      </w:pPr>
      <w:rPr>
        <w:rFonts w:hint="default"/>
        <w:lang w:val="en-US" w:eastAsia="en-US" w:bidi="en-US"/>
      </w:rPr>
    </w:lvl>
    <w:lvl w:ilvl="4" w:tplc="60FE6560">
      <w:numFmt w:val="bullet"/>
      <w:lvlText w:val="•"/>
      <w:lvlJc w:val="left"/>
      <w:pPr>
        <w:ind w:left="6155" w:hanging="227"/>
      </w:pPr>
      <w:rPr>
        <w:rFonts w:hint="default"/>
        <w:lang w:val="en-US" w:eastAsia="en-US" w:bidi="en-US"/>
      </w:rPr>
    </w:lvl>
    <w:lvl w:ilvl="5" w:tplc="95A20FDA">
      <w:numFmt w:val="bullet"/>
      <w:lvlText w:val="•"/>
      <w:lvlJc w:val="left"/>
      <w:pPr>
        <w:ind w:left="7113" w:hanging="227"/>
      </w:pPr>
      <w:rPr>
        <w:rFonts w:hint="default"/>
        <w:lang w:val="en-US" w:eastAsia="en-US" w:bidi="en-US"/>
      </w:rPr>
    </w:lvl>
    <w:lvl w:ilvl="6" w:tplc="5ECE7B6E">
      <w:numFmt w:val="bullet"/>
      <w:lvlText w:val="•"/>
      <w:lvlJc w:val="left"/>
      <w:pPr>
        <w:ind w:left="8071" w:hanging="227"/>
      </w:pPr>
      <w:rPr>
        <w:rFonts w:hint="default"/>
        <w:lang w:val="en-US" w:eastAsia="en-US" w:bidi="en-US"/>
      </w:rPr>
    </w:lvl>
    <w:lvl w:ilvl="7" w:tplc="B366DFDA">
      <w:numFmt w:val="bullet"/>
      <w:lvlText w:val="•"/>
      <w:lvlJc w:val="left"/>
      <w:pPr>
        <w:ind w:left="9030" w:hanging="227"/>
      </w:pPr>
      <w:rPr>
        <w:rFonts w:hint="default"/>
        <w:lang w:val="en-US" w:eastAsia="en-US" w:bidi="en-US"/>
      </w:rPr>
    </w:lvl>
    <w:lvl w:ilvl="8" w:tplc="53F2FCFE">
      <w:numFmt w:val="bullet"/>
      <w:lvlText w:val="•"/>
      <w:lvlJc w:val="left"/>
      <w:pPr>
        <w:ind w:left="9988" w:hanging="227"/>
      </w:pPr>
      <w:rPr>
        <w:rFonts w:hint="default"/>
        <w:lang w:val="en-US" w:eastAsia="en-US" w:bidi="en-US"/>
      </w:rPr>
    </w:lvl>
  </w:abstractNum>
  <w:abstractNum w:abstractNumId="16" w15:restartNumberingAfterBreak="0">
    <w:nsid w:val="28D51B47"/>
    <w:multiLevelType w:val="multilevel"/>
    <w:tmpl w:val="4B4E7622"/>
    <w:numStyleLink w:val="ZZNumbers"/>
  </w:abstractNum>
  <w:abstractNum w:abstractNumId="17" w15:restartNumberingAfterBreak="0">
    <w:nsid w:val="37B96D41"/>
    <w:multiLevelType w:val="hybridMultilevel"/>
    <w:tmpl w:val="3338365C"/>
    <w:lvl w:ilvl="0" w:tplc="CCAA1D66">
      <w:numFmt w:val="bullet"/>
      <w:lvlText w:val="•"/>
      <w:lvlJc w:val="left"/>
      <w:pPr>
        <w:ind w:left="3061" w:hanging="227"/>
      </w:pPr>
      <w:rPr>
        <w:rFonts w:ascii="VIC" w:eastAsia="VIC" w:hAnsi="VIC" w:cs="VIC" w:hint="default"/>
        <w:color w:val="231F20"/>
        <w:spacing w:val="-5"/>
        <w:w w:val="100"/>
        <w:sz w:val="19"/>
        <w:szCs w:val="19"/>
        <w:lang w:val="en-US" w:eastAsia="en-US" w:bidi="en-US"/>
      </w:rPr>
    </w:lvl>
    <w:lvl w:ilvl="1" w:tplc="418629B2">
      <w:numFmt w:val="bullet"/>
      <w:lvlText w:val="•"/>
      <w:lvlJc w:val="left"/>
      <w:pPr>
        <w:ind w:left="3944" w:hanging="227"/>
      </w:pPr>
      <w:rPr>
        <w:rFonts w:hint="default"/>
        <w:lang w:val="en-US" w:eastAsia="en-US" w:bidi="en-US"/>
      </w:rPr>
    </w:lvl>
    <w:lvl w:ilvl="2" w:tplc="EFC4B44A">
      <w:numFmt w:val="bullet"/>
      <w:lvlText w:val="•"/>
      <w:lvlJc w:val="left"/>
      <w:pPr>
        <w:ind w:left="4829" w:hanging="227"/>
      </w:pPr>
      <w:rPr>
        <w:rFonts w:hint="default"/>
        <w:lang w:val="en-US" w:eastAsia="en-US" w:bidi="en-US"/>
      </w:rPr>
    </w:lvl>
    <w:lvl w:ilvl="3" w:tplc="F88473EA">
      <w:numFmt w:val="bullet"/>
      <w:lvlText w:val="•"/>
      <w:lvlJc w:val="left"/>
      <w:pPr>
        <w:ind w:left="5713" w:hanging="227"/>
      </w:pPr>
      <w:rPr>
        <w:rFonts w:hint="default"/>
        <w:lang w:val="en-US" w:eastAsia="en-US" w:bidi="en-US"/>
      </w:rPr>
    </w:lvl>
    <w:lvl w:ilvl="4" w:tplc="5DC26512">
      <w:numFmt w:val="bullet"/>
      <w:lvlText w:val="•"/>
      <w:lvlJc w:val="left"/>
      <w:pPr>
        <w:ind w:left="6598" w:hanging="227"/>
      </w:pPr>
      <w:rPr>
        <w:rFonts w:hint="default"/>
        <w:lang w:val="en-US" w:eastAsia="en-US" w:bidi="en-US"/>
      </w:rPr>
    </w:lvl>
    <w:lvl w:ilvl="5" w:tplc="D0481A18">
      <w:numFmt w:val="bullet"/>
      <w:lvlText w:val="•"/>
      <w:lvlJc w:val="left"/>
      <w:pPr>
        <w:ind w:left="7482" w:hanging="227"/>
      </w:pPr>
      <w:rPr>
        <w:rFonts w:hint="default"/>
        <w:lang w:val="en-US" w:eastAsia="en-US" w:bidi="en-US"/>
      </w:rPr>
    </w:lvl>
    <w:lvl w:ilvl="6" w:tplc="4C6640E6">
      <w:numFmt w:val="bullet"/>
      <w:lvlText w:val="•"/>
      <w:lvlJc w:val="left"/>
      <w:pPr>
        <w:ind w:left="8367" w:hanging="227"/>
      </w:pPr>
      <w:rPr>
        <w:rFonts w:hint="default"/>
        <w:lang w:val="en-US" w:eastAsia="en-US" w:bidi="en-US"/>
      </w:rPr>
    </w:lvl>
    <w:lvl w:ilvl="7" w:tplc="2E001300">
      <w:numFmt w:val="bullet"/>
      <w:lvlText w:val="•"/>
      <w:lvlJc w:val="left"/>
      <w:pPr>
        <w:ind w:left="9251" w:hanging="227"/>
      </w:pPr>
      <w:rPr>
        <w:rFonts w:hint="default"/>
        <w:lang w:val="en-US" w:eastAsia="en-US" w:bidi="en-US"/>
      </w:rPr>
    </w:lvl>
    <w:lvl w:ilvl="8" w:tplc="2BB415BC">
      <w:numFmt w:val="bullet"/>
      <w:lvlText w:val="•"/>
      <w:lvlJc w:val="left"/>
      <w:pPr>
        <w:ind w:left="10136" w:hanging="227"/>
      </w:pPr>
      <w:rPr>
        <w:rFonts w:hint="default"/>
        <w:lang w:val="en-US" w:eastAsia="en-US" w:bidi="en-US"/>
      </w:rPr>
    </w:lvl>
  </w:abstractNum>
  <w:abstractNum w:abstractNumId="18" w15:restartNumberingAfterBreak="0">
    <w:nsid w:val="391226CE"/>
    <w:multiLevelType w:val="hybridMultilevel"/>
    <w:tmpl w:val="BD923398"/>
    <w:lvl w:ilvl="0" w:tplc="CF940CB4">
      <w:numFmt w:val="bullet"/>
      <w:lvlText w:val="•"/>
      <w:lvlJc w:val="left"/>
      <w:pPr>
        <w:ind w:left="340" w:hanging="227"/>
      </w:pPr>
      <w:rPr>
        <w:rFonts w:ascii="VIC" w:eastAsia="VIC" w:hAnsi="VIC" w:cs="VIC" w:hint="default"/>
        <w:color w:val="231F20"/>
        <w:spacing w:val="-8"/>
        <w:w w:val="100"/>
        <w:sz w:val="18"/>
        <w:szCs w:val="18"/>
        <w:lang w:val="en-US" w:eastAsia="en-US" w:bidi="en-US"/>
      </w:rPr>
    </w:lvl>
    <w:lvl w:ilvl="1" w:tplc="D44E3070">
      <w:numFmt w:val="bullet"/>
      <w:lvlText w:val="•"/>
      <w:lvlJc w:val="left"/>
      <w:pPr>
        <w:ind w:left="1012" w:hanging="227"/>
      </w:pPr>
      <w:rPr>
        <w:rFonts w:hint="default"/>
        <w:lang w:val="en-US" w:eastAsia="en-US" w:bidi="en-US"/>
      </w:rPr>
    </w:lvl>
    <w:lvl w:ilvl="2" w:tplc="BC685714">
      <w:numFmt w:val="bullet"/>
      <w:lvlText w:val="•"/>
      <w:lvlJc w:val="left"/>
      <w:pPr>
        <w:ind w:left="1685" w:hanging="227"/>
      </w:pPr>
      <w:rPr>
        <w:rFonts w:hint="default"/>
        <w:lang w:val="en-US" w:eastAsia="en-US" w:bidi="en-US"/>
      </w:rPr>
    </w:lvl>
    <w:lvl w:ilvl="3" w:tplc="F12CEEA8">
      <w:numFmt w:val="bullet"/>
      <w:lvlText w:val="•"/>
      <w:lvlJc w:val="left"/>
      <w:pPr>
        <w:ind w:left="2358" w:hanging="227"/>
      </w:pPr>
      <w:rPr>
        <w:rFonts w:hint="default"/>
        <w:lang w:val="en-US" w:eastAsia="en-US" w:bidi="en-US"/>
      </w:rPr>
    </w:lvl>
    <w:lvl w:ilvl="4" w:tplc="53043D2C">
      <w:numFmt w:val="bullet"/>
      <w:lvlText w:val="•"/>
      <w:lvlJc w:val="left"/>
      <w:pPr>
        <w:ind w:left="3031" w:hanging="227"/>
      </w:pPr>
      <w:rPr>
        <w:rFonts w:hint="default"/>
        <w:lang w:val="en-US" w:eastAsia="en-US" w:bidi="en-US"/>
      </w:rPr>
    </w:lvl>
    <w:lvl w:ilvl="5" w:tplc="0BECD5C2">
      <w:numFmt w:val="bullet"/>
      <w:lvlText w:val="•"/>
      <w:lvlJc w:val="left"/>
      <w:pPr>
        <w:ind w:left="3704" w:hanging="227"/>
      </w:pPr>
      <w:rPr>
        <w:rFonts w:hint="default"/>
        <w:lang w:val="en-US" w:eastAsia="en-US" w:bidi="en-US"/>
      </w:rPr>
    </w:lvl>
    <w:lvl w:ilvl="6" w:tplc="1CDEEB4A">
      <w:numFmt w:val="bullet"/>
      <w:lvlText w:val="•"/>
      <w:lvlJc w:val="left"/>
      <w:pPr>
        <w:ind w:left="4376" w:hanging="227"/>
      </w:pPr>
      <w:rPr>
        <w:rFonts w:hint="default"/>
        <w:lang w:val="en-US" w:eastAsia="en-US" w:bidi="en-US"/>
      </w:rPr>
    </w:lvl>
    <w:lvl w:ilvl="7" w:tplc="F39078A6">
      <w:numFmt w:val="bullet"/>
      <w:lvlText w:val="•"/>
      <w:lvlJc w:val="left"/>
      <w:pPr>
        <w:ind w:left="5049" w:hanging="227"/>
      </w:pPr>
      <w:rPr>
        <w:rFonts w:hint="default"/>
        <w:lang w:val="en-US" w:eastAsia="en-US" w:bidi="en-US"/>
      </w:rPr>
    </w:lvl>
    <w:lvl w:ilvl="8" w:tplc="EF60F9DA">
      <w:numFmt w:val="bullet"/>
      <w:lvlText w:val="•"/>
      <w:lvlJc w:val="left"/>
      <w:pPr>
        <w:ind w:left="5722" w:hanging="227"/>
      </w:pPr>
      <w:rPr>
        <w:rFonts w:hint="default"/>
        <w:lang w:val="en-US" w:eastAsia="en-US" w:bidi="en-US"/>
      </w:rPr>
    </w:lvl>
  </w:abstractNum>
  <w:abstractNum w:abstractNumId="19"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48BB0252"/>
    <w:multiLevelType w:val="hybridMultilevel"/>
    <w:tmpl w:val="5802D014"/>
    <w:lvl w:ilvl="0" w:tplc="0F76A2C4">
      <w:numFmt w:val="bullet"/>
      <w:lvlText w:val="•"/>
      <w:lvlJc w:val="left"/>
      <w:pPr>
        <w:ind w:left="3061" w:hanging="227"/>
      </w:pPr>
      <w:rPr>
        <w:rFonts w:ascii="VIC" w:eastAsia="VIC" w:hAnsi="VIC" w:cs="VIC" w:hint="default"/>
        <w:color w:val="231F20"/>
        <w:spacing w:val="-5"/>
        <w:w w:val="99"/>
        <w:sz w:val="19"/>
        <w:szCs w:val="19"/>
        <w:lang w:val="en-US" w:eastAsia="en-US" w:bidi="en-US"/>
      </w:rPr>
    </w:lvl>
    <w:lvl w:ilvl="1" w:tplc="AFCA76AA">
      <w:numFmt w:val="bullet"/>
      <w:lvlText w:val="•"/>
      <w:lvlJc w:val="left"/>
      <w:pPr>
        <w:ind w:left="3944" w:hanging="227"/>
      </w:pPr>
      <w:rPr>
        <w:rFonts w:hint="default"/>
        <w:lang w:val="en-US" w:eastAsia="en-US" w:bidi="en-US"/>
      </w:rPr>
    </w:lvl>
    <w:lvl w:ilvl="2" w:tplc="D332D0AC">
      <w:numFmt w:val="bullet"/>
      <w:lvlText w:val="•"/>
      <w:lvlJc w:val="left"/>
      <w:pPr>
        <w:ind w:left="4829" w:hanging="227"/>
      </w:pPr>
      <w:rPr>
        <w:rFonts w:hint="default"/>
        <w:lang w:val="en-US" w:eastAsia="en-US" w:bidi="en-US"/>
      </w:rPr>
    </w:lvl>
    <w:lvl w:ilvl="3" w:tplc="00AE526A">
      <w:numFmt w:val="bullet"/>
      <w:lvlText w:val="•"/>
      <w:lvlJc w:val="left"/>
      <w:pPr>
        <w:ind w:left="5713" w:hanging="227"/>
      </w:pPr>
      <w:rPr>
        <w:rFonts w:hint="default"/>
        <w:lang w:val="en-US" w:eastAsia="en-US" w:bidi="en-US"/>
      </w:rPr>
    </w:lvl>
    <w:lvl w:ilvl="4" w:tplc="11FEB772">
      <w:numFmt w:val="bullet"/>
      <w:lvlText w:val="•"/>
      <w:lvlJc w:val="left"/>
      <w:pPr>
        <w:ind w:left="6598" w:hanging="227"/>
      </w:pPr>
      <w:rPr>
        <w:rFonts w:hint="default"/>
        <w:lang w:val="en-US" w:eastAsia="en-US" w:bidi="en-US"/>
      </w:rPr>
    </w:lvl>
    <w:lvl w:ilvl="5" w:tplc="2494B34A">
      <w:numFmt w:val="bullet"/>
      <w:lvlText w:val="•"/>
      <w:lvlJc w:val="left"/>
      <w:pPr>
        <w:ind w:left="7482" w:hanging="227"/>
      </w:pPr>
      <w:rPr>
        <w:rFonts w:hint="default"/>
        <w:lang w:val="en-US" w:eastAsia="en-US" w:bidi="en-US"/>
      </w:rPr>
    </w:lvl>
    <w:lvl w:ilvl="6" w:tplc="B7221CD8">
      <w:numFmt w:val="bullet"/>
      <w:lvlText w:val="•"/>
      <w:lvlJc w:val="left"/>
      <w:pPr>
        <w:ind w:left="8367" w:hanging="227"/>
      </w:pPr>
      <w:rPr>
        <w:rFonts w:hint="default"/>
        <w:lang w:val="en-US" w:eastAsia="en-US" w:bidi="en-US"/>
      </w:rPr>
    </w:lvl>
    <w:lvl w:ilvl="7" w:tplc="041CEB30">
      <w:numFmt w:val="bullet"/>
      <w:lvlText w:val="•"/>
      <w:lvlJc w:val="left"/>
      <w:pPr>
        <w:ind w:left="9251" w:hanging="227"/>
      </w:pPr>
      <w:rPr>
        <w:rFonts w:hint="default"/>
        <w:lang w:val="en-US" w:eastAsia="en-US" w:bidi="en-US"/>
      </w:rPr>
    </w:lvl>
    <w:lvl w:ilvl="8" w:tplc="3D463420">
      <w:numFmt w:val="bullet"/>
      <w:lvlText w:val="•"/>
      <w:lvlJc w:val="left"/>
      <w:pPr>
        <w:ind w:left="10136" w:hanging="227"/>
      </w:pPr>
      <w:rPr>
        <w:rFonts w:hint="default"/>
        <w:lang w:val="en-US" w:eastAsia="en-US" w:bidi="en-US"/>
      </w:rPr>
    </w:lvl>
  </w:abstractNum>
  <w:abstractNum w:abstractNumId="21" w15:restartNumberingAfterBreak="0">
    <w:nsid w:val="4D671CAC"/>
    <w:multiLevelType w:val="hybridMultilevel"/>
    <w:tmpl w:val="4FDE5832"/>
    <w:lvl w:ilvl="0" w:tplc="0CAC6124">
      <w:numFmt w:val="bullet"/>
      <w:lvlText w:val="•"/>
      <w:lvlJc w:val="left"/>
      <w:pPr>
        <w:ind w:left="3061" w:hanging="227"/>
      </w:pPr>
      <w:rPr>
        <w:rFonts w:ascii="VIC" w:eastAsia="VIC" w:hAnsi="VIC" w:cs="VIC" w:hint="default"/>
        <w:color w:val="231F20"/>
        <w:spacing w:val="-4"/>
        <w:w w:val="100"/>
        <w:sz w:val="19"/>
        <w:szCs w:val="19"/>
        <w:lang w:val="en-US" w:eastAsia="en-US" w:bidi="en-US"/>
      </w:rPr>
    </w:lvl>
    <w:lvl w:ilvl="1" w:tplc="391447D2">
      <w:numFmt w:val="bullet"/>
      <w:lvlText w:val="•"/>
      <w:lvlJc w:val="left"/>
      <w:pPr>
        <w:ind w:left="3944" w:hanging="227"/>
      </w:pPr>
      <w:rPr>
        <w:rFonts w:hint="default"/>
        <w:lang w:val="en-US" w:eastAsia="en-US" w:bidi="en-US"/>
      </w:rPr>
    </w:lvl>
    <w:lvl w:ilvl="2" w:tplc="9570762A">
      <w:numFmt w:val="bullet"/>
      <w:lvlText w:val="•"/>
      <w:lvlJc w:val="left"/>
      <w:pPr>
        <w:ind w:left="4829" w:hanging="227"/>
      </w:pPr>
      <w:rPr>
        <w:rFonts w:hint="default"/>
        <w:lang w:val="en-US" w:eastAsia="en-US" w:bidi="en-US"/>
      </w:rPr>
    </w:lvl>
    <w:lvl w:ilvl="3" w:tplc="83889D5A">
      <w:numFmt w:val="bullet"/>
      <w:lvlText w:val="•"/>
      <w:lvlJc w:val="left"/>
      <w:pPr>
        <w:ind w:left="5713" w:hanging="227"/>
      </w:pPr>
      <w:rPr>
        <w:rFonts w:hint="default"/>
        <w:lang w:val="en-US" w:eastAsia="en-US" w:bidi="en-US"/>
      </w:rPr>
    </w:lvl>
    <w:lvl w:ilvl="4" w:tplc="EC96C07E">
      <w:numFmt w:val="bullet"/>
      <w:lvlText w:val="•"/>
      <w:lvlJc w:val="left"/>
      <w:pPr>
        <w:ind w:left="6598" w:hanging="227"/>
      </w:pPr>
      <w:rPr>
        <w:rFonts w:hint="default"/>
        <w:lang w:val="en-US" w:eastAsia="en-US" w:bidi="en-US"/>
      </w:rPr>
    </w:lvl>
    <w:lvl w:ilvl="5" w:tplc="4BB03852">
      <w:numFmt w:val="bullet"/>
      <w:lvlText w:val="•"/>
      <w:lvlJc w:val="left"/>
      <w:pPr>
        <w:ind w:left="7482" w:hanging="227"/>
      </w:pPr>
      <w:rPr>
        <w:rFonts w:hint="default"/>
        <w:lang w:val="en-US" w:eastAsia="en-US" w:bidi="en-US"/>
      </w:rPr>
    </w:lvl>
    <w:lvl w:ilvl="6" w:tplc="FC50431C">
      <w:numFmt w:val="bullet"/>
      <w:lvlText w:val="•"/>
      <w:lvlJc w:val="left"/>
      <w:pPr>
        <w:ind w:left="8367" w:hanging="227"/>
      </w:pPr>
      <w:rPr>
        <w:rFonts w:hint="default"/>
        <w:lang w:val="en-US" w:eastAsia="en-US" w:bidi="en-US"/>
      </w:rPr>
    </w:lvl>
    <w:lvl w:ilvl="7" w:tplc="102CA480">
      <w:numFmt w:val="bullet"/>
      <w:lvlText w:val="•"/>
      <w:lvlJc w:val="left"/>
      <w:pPr>
        <w:ind w:left="9251" w:hanging="227"/>
      </w:pPr>
      <w:rPr>
        <w:rFonts w:hint="default"/>
        <w:lang w:val="en-US" w:eastAsia="en-US" w:bidi="en-US"/>
      </w:rPr>
    </w:lvl>
    <w:lvl w:ilvl="8" w:tplc="5B564CC0">
      <w:numFmt w:val="bullet"/>
      <w:lvlText w:val="•"/>
      <w:lvlJc w:val="left"/>
      <w:pPr>
        <w:ind w:left="10136" w:hanging="227"/>
      </w:pPr>
      <w:rPr>
        <w:rFonts w:hint="default"/>
        <w:lang w:val="en-US" w:eastAsia="en-US" w:bidi="en-US"/>
      </w:rPr>
    </w:lvl>
  </w:abstractNum>
  <w:abstractNum w:abstractNumId="22" w15:restartNumberingAfterBreak="0">
    <w:nsid w:val="54A7568E"/>
    <w:multiLevelType w:val="hybridMultilevel"/>
    <w:tmpl w:val="78ACCC0E"/>
    <w:lvl w:ilvl="0" w:tplc="EE26D8A6">
      <w:numFmt w:val="bullet"/>
      <w:lvlText w:val="•"/>
      <w:lvlJc w:val="left"/>
      <w:pPr>
        <w:ind w:left="453" w:hanging="227"/>
      </w:pPr>
      <w:rPr>
        <w:rFonts w:ascii="VIC" w:eastAsia="VIC" w:hAnsi="VIC" w:cs="VIC" w:hint="default"/>
        <w:color w:val="231F20"/>
        <w:spacing w:val="-12"/>
        <w:w w:val="99"/>
        <w:sz w:val="19"/>
        <w:szCs w:val="19"/>
        <w:lang w:val="en-US" w:eastAsia="en-US" w:bidi="en-US"/>
      </w:rPr>
    </w:lvl>
    <w:lvl w:ilvl="1" w:tplc="E41A7B64">
      <w:numFmt w:val="bullet"/>
      <w:lvlText w:val="•"/>
      <w:lvlJc w:val="left"/>
      <w:pPr>
        <w:ind w:left="1236" w:hanging="227"/>
      </w:pPr>
      <w:rPr>
        <w:rFonts w:hint="default"/>
        <w:lang w:val="en-US" w:eastAsia="en-US" w:bidi="en-US"/>
      </w:rPr>
    </w:lvl>
    <w:lvl w:ilvl="2" w:tplc="1CDC6A22">
      <w:numFmt w:val="bullet"/>
      <w:lvlText w:val="•"/>
      <w:lvlJc w:val="left"/>
      <w:pPr>
        <w:ind w:left="2012" w:hanging="227"/>
      </w:pPr>
      <w:rPr>
        <w:rFonts w:hint="default"/>
        <w:lang w:val="en-US" w:eastAsia="en-US" w:bidi="en-US"/>
      </w:rPr>
    </w:lvl>
    <w:lvl w:ilvl="3" w:tplc="38545662">
      <w:numFmt w:val="bullet"/>
      <w:lvlText w:val="•"/>
      <w:lvlJc w:val="left"/>
      <w:pPr>
        <w:ind w:left="2788" w:hanging="227"/>
      </w:pPr>
      <w:rPr>
        <w:rFonts w:hint="default"/>
        <w:lang w:val="en-US" w:eastAsia="en-US" w:bidi="en-US"/>
      </w:rPr>
    </w:lvl>
    <w:lvl w:ilvl="4" w:tplc="7CA8C716">
      <w:numFmt w:val="bullet"/>
      <w:lvlText w:val="•"/>
      <w:lvlJc w:val="left"/>
      <w:pPr>
        <w:ind w:left="3564" w:hanging="227"/>
      </w:pPr>
      <w:rPr>
        <w:rFonts w:hint="default"/>
        <w:lang w:val="en-US" w:eastAsia="en-US" w:bidi="en-US"/>
      </w:rPr>
    </w:lvl>
    <w:lvl w:ilvl="5" w:tplc="4FA046AA">
      <w:numFmt w:val="bullet"/>
      <w:lvlText w:val="•"/>
      <w:lvlJc w:val="left"/>
      <w:pPr>
        <w:ind w:left="4340" w:hanging="227"/>
      </w:pPr>
      <w:rPr>
        <w:rFonts w:hint="default"/>
        <w:lang w:val="en-US" w:eastAsia="en-US" w:bidi="en-US"/>
      </w:rPr>
    </w:lvl>
    <w:lvl w:ilvl="6" w:tplc="40160EC4">
      <w:numFmt w:val="bullet"/>
      <w:lvlText w:val="•"/>
      <w:lvlJc w:val="left"/>
      <w:pPr>
        <w:ind w:left="5116" w:hanging="227"/>
      </w:pPr>
      <w:rPr>
        <w:rFonts w:hint="default"/>
        <w:lang w:val="en-US" w:eastAsia="en-US" w:bidi="en-US"/>
      </w:rPr>
    </w:lvl>
    <w:lvl w:ilvl="7" w:tplc="FC0CEE9C">
      <w:numFmt w:val="bullet"/>
      <w:lvlText w:val="•"/>
      <w:lvlJc w:val="left"/>
      <w:pPr>
        <w:ind w:left="5892" w:hanging="227"/>
      </w:pPr>
      <w:rPr>
        <w:rFonts w:hint="default"/>
        <w:lang w:val="en-US" w:eastAsia="en-US" w:bidi="en-US"/>
      </w:rPr>
    </w:lvl>
    <w:lvl w:ilvl="8" w:tplc="95F673FC">
      <w:numFmt w:val="bullet"/>
      <w:lvlText w:val="•"/>
      <w:lvlJc w:val="left"/>
      <w:pPr>
        <w:ind w:left="6668" w:hanging="227"/>
      </w:pPr>
      <w:rPr>
        <w:rFonts w:hint="default"/>
        <w:lang w:val="en-US" w:eastAsia="en-US" w:bidi="en-US"/>
      </w:rPr>
    </w:lvl>
  </w:abstractNum>
  <w:abstractNum w:abstractNumId="23"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FD5498E"/>
    <w:multiLevelType w:val="hybridMultilevel"/>
    <w:tmpl w:val="1456668E"/>
    <w:lvl w:ilvl="0" w:tplc="EA32191A">
      <w:numFmt w:val="bullet"/>
      <w:lvlText w:val="•"/>
      <w:lvlJc w:val="left"/>
      <w:pPr>
        <w:ind w:left="3061" w:hanging="227"/>
      </w:pPr>
      <w:rPr>
        <w:rFonts w:ascii="VIC" w:eastAsia="VIC" w:hAnsi="VIC" w:cs="VIC" w:hint="default"/>
        <w:color w:val="231F20"/>
        <w:spacing w:val="-4"/>
        <w:w w:val="100"/>
        <w:sz w:val="19"/>
        <w:szCs w:val="19"/>
        <w:lang w:val="en-US" w:eastAsia="en-US" w:bidi="en-US"/>
      </w:rPr>
    </w:lvl>
    <w:lvl w:ilvl="1" w:tplc="4F2A7626">
      <w:numFmt w:val="bullet"/>
      <w:lvlText w:val="•"/>
      <w:lvlJc w:val="left"/>
      <w:pPr>
        <w:ind w:left="3944" w:hanging="227"/>
      </w:pPr>
      <w:rPr>
        <w:rFonts w:hint="default"/>
        <w:lang w:val="en-US" w:eastAsia="en-US" w:bidi="en-US"/>
      </w:rPr>
    </w:lvl>
    <w:lvl w:ilvl="2" w:tplc="0F56D77A">
      <w:numFmt w:val="bullet"/>
      <w:lvlText w:val="•"/>
      <w:lvlJc w:val="left"/>
      <w:pPr>
        <w:ind w:left="4829" w:hanging="227"/>
      </w:pPr>
      <w:rPr>
        <w:rFonts w:hint="default"/>
        <w:lang w:val="en-US" w:eastAsia="en-US" w:bidi="en-US"/>
      </w:rPr>
    </w:lvl>
    <w:lvl w:ilvl="3" w:tplc="E968D3F6">
      <w:numFmt w:val="bullet"/>
      <w:lvlText w:val="•"/>
      <w:lvlJc w:val="left"/>
      <w:pPr>
        <w:ind w:left="5713" w:hanging="227"/>
      </w:pPr>
      <w:rPr>
        <w:rFonts w:hint="default"/>
        <w:lang w:val="en-US" w:eastAsia="en-US" w:bidi="en-US"/>
      </w:rPr>
    </w:lvl>
    <w:lvl w:ilvl="4" w:tplc="124082C2">
      <w:numFmt w:val="bullet"/>
      <w:lvlText w:val="•"/>
      <w:lvlJc w:val="left"/>
      <w:pPr>
        <w:ind w:left="6598" w:hanging="227"/>
      </w:pPr>
      <w:rPr>
        <w:rFonts w:hint="default"/>
        <w:lang w:val="en-US" w:eastAsia="en-US" w:bidi="en-US"/>
      </w:rPr>
    </w:lvl>
    <w:lvl w:ilvl="5" w:tplc="C4023454">
      <w:numFmt w:val="bullet"/>
      <w:lvlText w:val="•"/>
      <w:lvlJc w:val="left"/>
      <w:pPr>
        <w:ind w:left="7482" w:hanging="227"/>
      </w:pPr>
      <w:rPr>
        <w:rFonts w:hint="default"/>
        <w:lang w:val="en-US" w:eastAsia="en-US" w:bidi="en-US"/>
      </w:rPr>
    </w:lvl>
    <w:lvl w:ilvl="6" w:tplc="F032644A">
      <w:numFmt w:val="bullet"/>
      <w:lvlText w:val="•"/>
      <w:lvlJc w:val="left"/>
      <w:pPr>
        <w:ind w:left="8367" w:hanging="227"/>
      </w:pPr>
      <w:rPr>
        <w:rFonts w:hint="default"/>
        <w:lang w:val="en-US" w:eastAsia="en-US" w:bidi="en-US"/>
      </w:rPr>
    </w:lvl>
    <w:lvl w:ilvl="7" w:tplc="CDB40FD8">
      <w:numFmt w:val="bullet"/>
      <w:lvlText w:val="•"/>
      <w:lvlJc w:val="left"/>
      <w:pPr>
        <w:ind w:left="9251" w:hanging="227"/>
      </w:pPr>
      <w:rPr>
        <w:rFonts w:hint="default"/>
        <w:lang w:val="en-US" w:eastAsia="en-US" w:bidi="en-US"/>
      </w:rPr>
    </w:lvl>
    <w:lvl w:ilvl="8" w:tplc="16340F9C">
      <w:numFmt w:val="bullet"/>
      <w:lvlText w:val="•"/>
      <w:lvlJc w:val="left"/>
      <w:pPr>
        <w:ind w:left="10136" w:hanging="227"/>
      </w:pPr>
      <w:rPr>
        <w:rFonts w:hint="default"/>
        <w:lang w:val="en-US" w:eastAsia="en-US" w:bidi="en-US"/>
      </w:rPr>
    </w:lvl>
  </w:abstractNum>
  <w:abstractNum w:abstractNumId="25" w15:restartNumberingAfterBreak="0">
    <w:nsid w:val="66615897"/>
    <w:multiLevelType w:val="hybridMultilevel"/>
    <w:tmpl w:val="E4504E5C"/>
    <w:lvl w:ilvl="0" w:tplc="894C94A6">
      <w:numFmt w:val="bullet"/>
      <w:lvlText w:val="•"/>
      <w:lvlJc w:val="left"/>
      <w:pPr>
        <w:ind w:left="340" w:hanging="227"/>
      </w:pPr>
      <w:rPr>
        <w:rFonts w:ascii="VIC" w:eastAsia="VIC" w:hAnsi="VIC" w:cs="VIC" w:hint="default"/>
        <w:color w:val="231F20"/>
        <w:spacing w:val="-3"/>
        <w:w w:val="100"/>
        <w:sz w:val="18"/>
        <w:szCs w:val="18"/>
        <w:lang w:val="en-US" w:eastAsia="en-US" w:bidi="en-US"/>
      </w:rPr>
    </w:lvl>
    <w:lvl w:ilvl="1" w:tplc="2578F186">
      <w:numFmt w:val="bullet"/>
      <w:lvlText w:val="•"/>
      <w:lvlJc w:val="left"/>
      <w:pPr>
        <w:ind w:left="941" w:hanging="227"/>
      </w:pPr>
      <w:rPr>
        <w:rFonts w:hint="default"/>
        <w:lang w:val="en-US" w:eastAsia="en-US" w:bidi="en-US"/>
      </w:rPr>
    </w:lvl>
    <w:lvl w:ilvl="2" w:tplc="22B2770E">
      <w:numFmt w:val="bullet"/>
      <w:lvlText w:val="•"/>
      <w:lvlJc w:val="left"/>
      <w:pPr>
        <w:ind w:left="1542" w:hanging="227"/>
      </w:pPr>
      <w:rPr>
        <w:rFonts w:hint="default"/>
        <w:lang w:val="en-US" w:eastAsia="en-US" w:bidi="en-US"/>
      </w:rPr>
    </w:lvl>
    <w:lvl w:ilvl="3" w:tplc="D59412CC">
      <w:numFmt w:val="bullet"/>
      <w:lvlText w:val="•"/>
      <w:lvlJc w:val="left"/>
      <w:pPr>
        <w:ind w:left="2143" w:hanging="227"/>
      </w:pPr>
      <w:rPr>
        <w:rFonts w:hint="default"/>
        <w:lang w:val="en-US" w:eastAsia="en-US" w:bidi="en-US"/>
      </w:rPr>
    </w:lvl>
    <w:lvl w:ilvl="4" w:tplc="6F5C84B4">
      <w:numFmt w:val="bullet"/>
      <w:lvlText w:val="•"/>
      <w:lvlJc w:val="left"/>
      <w:pPr>
        <w:ind w:left="2744" w:hanging="227"/>
      </w:pPr>
      <w:rPr>
        <w:rFonts w:hint="default"/>
        <w:lang w:val="en-US" w:eastAsia="en-US" w:bidi="en-US"/>
      </w:rPr>
    </w:lvl>
    <w:lvl w:ilvl="5" w:tplc="60841B36">
      <w:numFmt w:val="bullet"/>
      <w:lvlText w:val="•"/>
      <w:lvlJc w:val="left"/>
      <w:pPr>
        <w:ind w:left="3345" w:hanging="227"/>
      </w:pPr>
      <w:rPr>
        <w:rFonts w:hint="default"/>
        <w:lang w:val="en-US" w:eastAsia="en-US" w:bidi="en-US"/>
      </w:rPr>
    </w:lvl>
    <w:lvl w:ilvl="6" w:tplc="2EF4A20C">
      <w:numFmt w:val="bullet"/>
      <w:lvlText w:val="•"/>
      <w:lvlJc w:val="left"/>
      <w:pPr>
        <w:ind w:left="3946" w:hanging="227"/>
      </w:pPr>
      <w:rPr>
        <w:rFonts w:hint="default"/>
        <w:lang w:val="en-US" w:eastAsia="en-US" w:bidi="en-US"/>
      </w:rPr>
    </w:lvl>
    <w:lvl w:ilvl="7" w:tplc="19E01460">
      <w:numFmt w:val="bullet"/>
      <w:lvlText w:val="•"/>
      <w:lvlJc w:val="left"/>
      <w:pPr>
        <w:ind w:left="4547" w:hanging="227"/>
      </w:pPr>
      <w:rPr>
        <w:rFonts w:hint="default"/>
        <w:lang w:val="en-US" w:eastAsia="en-US" w:bidi="en-US"/>
      </w:rPr>
    </w:lvl>
    <w:lvl w:ilvl="8" w:tplc="07A6A3D0">
      <w:numFmt w:val="bullet"/>
      <w:lvlText w:val="•"/>
      <w:lvlJc w:val="left"/>
      <w:pPr>
        <w:ind w:left="5148" w:hanging="227"/>
      </w:pPr>
      <w:rPr>
        <w:rFonts w:hint="default"/>
        <w:lang w:val="en-US" w:eastAsia="en-US" w:bidi="en-US"/>
      </w:rPr>
    </w:lvl>
  </w:abstractNum>
  <w:abstractNum w:abstractNumId="26" w15:restartNumberingAfterBreak="0">
    <w:nsid w:val="670D32CD"/>
    <w:multiLevelType w:val="hybridMultilevel"/>
    <w:tmpl w:val="6088DACE"/>
    <w:lvl w:ilvl="0" w:tplc="B62AF29C">
      <w:numFmt w:val="bullet"/>
      <w:lvlText w:val="•"/>
      <w:lvlJc w:val="left"/>
      <w:pPr>
        <w:ind w:left="283" w:hanging="171"/>
      </w:pPr>
      <w:rPr>
        <w:rFonts w:ascii="VIC" w:eastAsia="VIC" w:hAnsi="VIC" w:cs="VIC" w:hint="default"/>
        <w:color w:val="231F20"/>
        <w:spacing w:val="-8"/>
        <w:w w:val="100"/>
        <w:sz w:val="18"/>
        <w:szCs w:val="18"/>
        <w:lang w:val="en-US" w:eastAsia="en-US" w:bidi="en-US"/>
      </w:rPr>
    </w:lvl>
    <w:lvl w:ilvl="1" w:tplc="E048C0C8">
      <w:numFmt w:val="bullet"/>
      <w:lvlText w:val="•"/>
      <w:lvlJc w:val="left"/>
      <w:pPr>
        <w:ind w:left="912" w:hanging="171"/>
      </w:pPr>
      <w:rPr>
        <w:rFonts w:hint="default"/>
        <w:lang w:val="en-US" w:eastAsia="en-US" w:bidi="en-US"/>
      </w:rPr>
    </w:lvl>
    <w:lvl w:ilvl="2" w:tplc="2A28CB62">
      <w:numFmt w:val="bullet"/>
      <w:lvlText w:val="•"/>
      <w:lvlJc w:val="left"/>
      <w:pPr>
        <w:ind w:left="1544" w:hanging="171"/>
      </w:pPr>
      <w:rPr>
        <w:rFonts w:hint="default"/>
        <w:lang w:val="en-US" w:eastAsia="en-US" w:bidi="en-US"/>
      </w:rPr>
    </w:lvl>
    <w:lvl w:ilvl="3" w:tplc="EEA6D75E">
      <w:numFmt w:val="bullet"/>
      <w:lvlText w:val="•"/>
      <w:lvlJc w:val="left"/>
      <w:pPr>
        <w:ind w:left="2176" w:hanging="171"/>
      </w:pPr>
      <w:rPr>
        <w:rFonts w:hint="default"/>
        <w:lang w:val="en-US" w:eastAsia="en-US" w:bidi="en-US"/>
      </w:rPr>
    </w:lvl>
    <w:lvl w:ilvl="4" w:tplc="BE00915A">
      <w:numFmt w:val="bullet"/>
      <w:lvlText w:val="•"/>
      <w:lvlJc w:val="left"/>
      <w:pPr>
        <w:ind w:left="2809" w:hanging="171"/>
      </w:pPr>
      <w:rPr>
        <w:rFonts w:hint="default"/>
        <w:lang w:val="en-US" w:eastAsia="en-US" w:bidi="en-US"/>
      </w:rPr>
    </w:lvl>
    <w:lvl w:ilvl="5" w:tplc="98D247C0">
      <w:numFmt w:val="bullet"/>
      <w:lvlText w:val="•"/>
      <w:lvlJc w:val="left"/>
      <w:pPr>
        <w:ind w:left="3441" w:hanging="171"/>
      </w:pPr>
      <w:rPr>
        <w:rFonts w:hint="default"/>
        <w:lang w:val="en-US" w:eastAsia="en-US" w:bidi="en-US"/>
      </w:rPr>
    </w:lvl>
    <w:lvl w:ilvl="6" w:tplc="142C26CA">
      <w:numFmt w:val="bullet"/>
      <w:lvlText w:val="•"/>
      <w:lvlJc w:val="left"/>
      <w:pPr>
        <w:ind w:left="4073" w:hanging="171"/>
      </w:pPr>
      <w:rPr>
        <w:rFonts w:hint="default"/>
        <w:lang w:val="en-US" w:eastAsia="en-US" w:bidi="en-US"/>
      </w:rPr>
    </w:lvl>
    <w:lvl w:ilvl="7" w:tplc="6410200A">
      <w:numFmt w:val="bullet"/>
      <w:lvlText w:val="•"/>
      <w:lvlJc w:val="left"/>
      <w:pPr>
        <w:ind w:left="4705" w:hanging="171"/>
      </w:pPr>
      <w:rPr>
        <w:rFonts w:hint="default"/>
        <w:lang w:val="en-US" w:eastAsia="en-US" w:bidi="en-US"/>
      </w:rPr>
    </w:lvl>
    <w:lvl w:ilvl="8" w:tplc="94924042">
      <w:numFmt w:val="bullet"/>
      <w:lvlText w:val="•"/>
      <w:lvlJc w:val="left"/>
      <w:pPr>
        <w:ind w:left="5338" w:hanging="171"/>
      </w:pPr>
      <w:rPr>
        <w:rFonts w:hint="default"/>
        <w:lang w:val="en-US" w:eastAsia="en-US" w:bidi="en-US"/>
      </w:rPr>
    </w:lvl>
  </w:abstractNum>
  <w:abstractNum w:abstractNumId="27" w15:restartNumberingAfterBreak="0">
    <w:nsid w:val="6F0571C9"/>
    <w:multiLevelType w:val="hybridMultilevel"/>
    <w:tmpl w:val="EB5CBF3E"/>
    <w:lvl w:ilvl="0" w:tplc="4C0E0D16">
      <w:numFmt w:val="bullet"/>
      <w:lvlText w:val="•"/>
      <w:lvlJc w:val="left"/>
      <w:pPr>
        <w:ind w:left="3061" w:hanging="227"/>
      </w:pPr>
      <w:rPr>
        <w:rFonts w:ascii="VIC" w:eastAsia="VIC" w:hAnsi="VIC" w:cs="VIC" w:hint="default"/>
        <w:color w:val="231F20"/>
        <w:spacing w:val="-12"/>
        <w:w w:val="100"/>
        <w:sz w:val="19"/>
        <w:szCs w:val="19"/>
        <w:lang w:val="en-US" w:eastAsia="en-US" w:bidi="en-US"/>
      </w:rPr>
    </w:lvl>
    <w:lvl w:ilvl="1" w:tplc="8592B274">
      <w:numFmt w:val="bullet"/>
      <w:lvlText w:val="•"/>
      <w:lvlJc w:val="left"/>
      <w:pPr>
        <w:ind w:left="3944" w:hanging="227"/>
      </w:pPr>
      <w:rPr>
        <w:rFonts w:hint="default"/>
        <w:lang w:val="en-US" w:eastAsia="en-US" w:bidi="en-US"/>
      </w:rPr>
    </w:lvl>
    <w:lvl w:ilvl="2" w:tplc="A4422A02">
      <w:numFmt w:val="bullet"/>
      <w:lvlText w:val="•"/>
      <w:lvlJc w:val="left"/>
      <w:pPr>
        <w:ind w:left="4829" w:hanging="227"/>
      </w:pPr>
      <w:rPr>
        <w:rFonts w:hint="default"/>
        <w:lang w:val="en-US" w:eastAsia="en-US" w:bidi="en-US"/>
      </w:rPr>
    </w:lvl>
    <w:lvl w:ilvl="3" w:tplc="EA3ECA28">
      <w:numFmt w:val="bullet"/>
      <w:lvlText w:val="•"/>
      <w:lvlJc w:val="left"/>
      <w:pPr>
        <w:ind w:left="5713" w:hanging="227"/>
      </w:pPr>
      <w:rPr>
        <w:rFonts w:hint="default"/>
        <w:lang w:val="en-US" w:eastAsia="en-US" w:bidi="en-US"/>
      </w:rPr>
    </w:lvl>
    <w:lvl w:ilvl="4" w:tplc="E070B448">
      <w:numFmt w:val="bullet"/>
      <w:lvlText w:val="•"/>
      <w:lvlJc w:val="left"/>
      <w:pPr>
        <w:ind w:left="6598" w:hanging="227"/>
      </w:pPr>
      <w:rPr>
        <w:rFonts w:hint="default"/>
        <w:lang w:val="en-US" w:eastAsia="en-US" w:bidi="en-US"/>
      </w:rPr>
    </w:lvl>
    <w:lvl w:ilvl="5" w:tplc="9ADEB51A">
      <w:numFmt w:val="bullet"/>
      <w:lvlText w:val="•"/>
      <w:lvlJc w:val="left"/>
      <w:pPr>
        <w:ind w:left="7482" w:hanging="227"/>
      </w:pPr>
      <w:rPr>
        <w:rFonts w:hint="default"/>
        <w:lang w:val="en-US" w:eastAsia="en-US" w:bidi="en-US"/>
      </w:rPr>
    </w:lvl>
    <w:lvl w:ilvl="6" w:tplc="3E9663D6">
      <w:numFmt w:val="bullet"/>
      <w:lvlText w:val="•"/>
      <w:lvlJc w:val="left"/>
      <w:pPr>
        <w:ind w:left="8367" w:hanging="227"/>
      </w:pPr>
      <w:rPr>
        <w:rFonts w:hint="default"/>
        <w:lang w:val="en-US" w:eastAsia="en-US" w:bidi="en-US"/>
      </w:rPr>
    </w:lvl>
    <w:lvl w:ilvl="7" w:tplc="7E808FA0">
      <w:numFmt w:val="bullet"/>
      <w:lvlText w:val="•"/>
      <w:lvlJc w:val="left"/>
      <w:pPr>
        <w:ind w:left="9251" w:hanging="227"/>
      </w:pPr>
      <w:rPr>
        <w:rFonts w:hint="default"/>
        <w:lang w:val="en-US" w:eastAsia="en-US" w:bidi="en-US"/>
      </w:rPr>
    </w:lvl>
    <w:lvl w:ilvl="8" w:tplc="90F483FC">
      <w:numFmt w:val="bullet"/>
      <w:lvlText w:val="•"/>
      <w:lvlJc w:val="left"/>
      <w:pPr>
        <w:ind w:left="10136" w:hanging="227"/>
      </w:pPr>
      <w:rPr>
        <w:rFonts w:hint="default"/>
        <w:lang w:val="en-US" w:eastAsia="en-US" w:bidi="en-US"/>
      </w:rPr>
    </w:lvl>
  </w:abstractNum>
  <w:abstractNum w:abstractNumId="28" w15:restartNumberingAfterBreak="0">
    <w:nsid w:val="794B0AFE"/>
    <w:multiLevelType w:val="hybridMultilevel"/>
    <w:tmpl w:val="B7E08C24"/>
    <w:lvl w:ilvl="0" w:tplc="EACC4EB4">
      <w:numFmt w:val="bullet"/>
      <w:lvlText w:val="•"/>
      <w:lvlJc w:val="left"/>
      <w:pPr>
        <w:ind w:left="1077" w:hanging="227"/>
      </w:pPr>
      <w:rPr>
        <w:rFonts w:ascii="VIC" w:eastAsia="VIC" w:hAnsi="VIC" w:cs="VIC" w:hint="default"/>
        <w:color w:val="231F20"/>
        <w:spacing w:val="-3"/>
        <w:w w:val="100"/>
        <w:sz w:val="19"/>
        <w:szCs w:val="19"/>
        <w:lang w:val="en-US" w:eastAsia="en-US" w:bidi="en-US"/>
      </w:rPr>
    </w:lvl>
    <w:lvl w:ilvl="1" w:tplc="C8D29530">
      <w:numFmt w:val="bullet"/>
      <w:lvlText w:val="–"/>
      <w:lvlJc w:val="left"/>
      <w:pPr>
        <w:ind w:left="1304" w:hanging="227"/>
      </w:pPr>
      <w:rPr>
        <w:rFonts w:ascii="VIC" w:eastAsia="VIC" w:hAnsi="VIC" w:cs="VIC" w:hint="default"/>
        <w:color w:val="231F20"/>
        <w:spacing w:val="-3"/>
        <w:w w:val="100"/>
        <w:sz w:val="19"/>
        <w:szCs w:val="19"/>
        <w:lang w:val="en-US" w:eastAsia="en-US" w:bidi="en-US"/>
      </w:rPr>
    </w:lvl>
    <w:lvl w:ilvl="2" w:tplc="012C75CA">
      <w:numFmt w:val="bullet"/>
      <w:lvlText w:val="•"/>
      <w:lvlJc w:val="left"/>
      <w:pPr>
        <w:ind w:left="2478" w:hanging="227"/>
      </w:pPr>
      <w:rPr>
        <w:rFonts w:hint="default"/>
        <w:lang w:val="en-US" w:eastAsia="en-US" w:bidi="en-US"/>
      </w:rPr>
    </w:lvl>
    <w:lvl w:ilvl="3" w:tplc="29A4FBC2">
      <w:numFmt w:val="bullet"/>
      <w:lvlText w:val="•"/>
      <w:lvlJc w:val="left"/>
      <w:pPr>
        <w:ind w:left="3656" w:hanging="227"/>
      </w:pPr>
      <w:rPr>
        <w:rFonts w:hint="default"/>
        <w:lang w:val="en-US" w:eastAsia="en-US" w:bidi="en-US"/>
      </w:rPr>
    </w:lvl>
    <w:lvl w:ilvl="4" w:tplc="D1646636">
      <w:numFmt w:val="bullet"/>
      <w:lvlText w:val="•"/>
      <w:lvlJc w:val="left"/>
      <w:pPr>
        <w:ind w:left="4835" w:hanging="227"/>
      </w:pPr>
      <w:rPr>
        <w:rFonts w:hint="default"/>
        <w:lang w:val="en-US" w:eastAsia="en-US" w:bidi="en-US"/>
      </w:rPr>
    </w:lvl>
    <w:lvl w:ilvl="5" w:tplc="8A0E9B9A">
      <w:numFmt w:val="bullet"/>
      <w:lvlText w:val="•"/>
      <w:lvlJc w:val="left"/>
      <w:pPr>
        <w:ind w:left="6013" w:hanging="227"/>
      </w:pPr>
      <w:rPr>
        <w:rFonts w:hint="default"/>
        <w:lang w:val="en-US" w:eastAsia="en-US" w:bidi="en-US"/>
      </w:rPr>
    </w:lvl>
    <w:lvl w:ilvl="6" w:tplc="DE829A32">
      <w:numFmt w:val="bullet"/>
      <w:lvlText w:val="•"/>
      <w:lvlJc w:val="left"/>
      <w:pPr>
        <w:ind w:left="7191" w:hanging="227"/>
      </w:pPr>
      <w:rPr>
        <w:rFonts w:hint="default"/>
        <w:lang w:val="en-US" w:eastAsia="en-US" w:bidi="en-US"/>
      </w:rPr>
    </w:lvl>
    <w:lvl w:ilvl="7" w:tplc="FF309612">
      <w:numFmt w:val="bullet"/>
      <w:lvlText w:val="•"/>
      <w:lvlJc w:val="left"/>
      <w:pPr>
        <w:ind w:left="8370" w:hanging="227"/>
      </w:pPr>
      <w:rPr>
        <w:rFonts w:hint="default"/>
        <w:lang w:val="en-US" w:eastAsia="en-US" w:bidi="en-US"/>
      </w:rPr>
    </w:lvl>
    <w:lvl w:ilvl="8" w:tplc="9BFA5CC0">
      <w:numFmt w:val="bullet"/>
      <w:lvlText w:val="•"/>
      <w:lvlJc w:val="left"/>
      <w:pPr>
        <w:ind w:left="9548" w:hanging="227"/>
      </w:pPr>
      <w:rPr>
        <w:rFonts w:hint="default"/>
        <w:lang w:val="en-US" w:eastAsia="en-US" w:bidi="en-US"/>
      </w:rPr>
    </w:lvl>
  </w:abstractNum>
  <w:abstractNum w:abstractNumId="29"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6C34CE"/>
    <w:multiLevelType w:val="hybridMultilevel"/>
    <w:tmpl w:val="FB7A1BDA"/>
    <w:lvl w:ilvl="0" w:tplc="B8F4DFE4">
      <w:numFmt w:val="bullet"/>
      <w:lvlText w:val="•"/>
      <w:lvlJc w:val="left"/>
      <w:pPr>
        <w:ind w:left="339" w:hanging="227"/>
      </w:pPr>
      <w:rPr>
        <w:rFonts w:ascii="VIC" w:eastAsia="VIC" w:hAnsi="VIC" w:cs="VIC" w:hint="default"/>
        <w:color w:val="231F20"/>
        <w:spacing w:val="-11"/>
        <w:w w:val="100"/>
        <w:sz w:val="18"/>
        <w:szCs w:val="18"/>
        <w:lang w:val="en-US" w:eastAsia="en-US" w:bidi="en-US"/>
      </w:rPr>
    </w:lvl>
    <w:lvl w:ilvl="1" w:tplc="C3647DAE">
      <w:numFmt w:val="bullet"/>
      <w:lvlText w:val="•"/>
      <w:lvlJc w:val="left"/>
      <w:pPr>
        <w:ind w:left="1012" w:hanging="227"/>
      </w:pPr>
      <w:rPr>
        <w:rFonts w:hint="default"/>
        <w:lang w:val="en-US" w:eastAsia="en-US" w:bidi="en-US"/>
      </w:rPr>
    </w:lvl>
    <w:lvl w:ilvl="2" w:tplc="16E80E9A">
      <w:numFmt w:val="bullet"/>
      <w:lvlText w:val="•"/>
      <w:lvlJc w:val="left"/>
      <w:pPr>
        <w:ind w:left="1685" w:hanging="227"/>
      </w:pPr>
      <w:rPr>
        <w:rFonts w:hint="default"/>
        <w:lang w:val="en-US" w:eastAsia="en-US" w:bidi="en-US"/>
      </w:rPr>
    </w:lvl>
    <w:lvl w:ilvl="3" w:tplc="8BF26400">
      <w:numFmt w:val="bullet"/>
      <w:lvlText w:val="•"/>
      <w:lvlJc w:val="left"/>
      <w:pPr>
        <w:ind w:left="2358" w:hanging="227"/>
      </w:pPr>
      <w:rPr>
        <w:rFonts w:hint="default"/>
        <w:lang w:val="en-US" w:eastAsia="en-US" w:bidi="en-US"/>
      </w:rPr>
    </w:lvl>
    <w:lvl w:ilvl="4" w:tplc="D402F3CA">
      <w:numFmt w:val="bullet"/>
      <w:lvlText w:val="•"/>
      <w:lvlJc w:val="left"/>
      <w:pPr>
        <w:ind w:left="3031" w:hanging="227"/>
      </w:pPr>
      <w:rPr>
        <w:rFonts w:hint="default"/>
        <w:lang w:val="en-US" w:eastAsia="en-US" w:bidi="en-US"/>
      </w:rPr>
    </w:lvl>
    <w:lvl w:ilvl="5" w:tplc="187C9424">
      <w:numFmt w:val="bullet"/>
      <w:lvlText w:val="•"/>
      <w:lvlJc w:val="left"/>
      <w:pPr>
        <w:ind w:left="3704" w:hanging="227"/>
      </w:pPr>
      <w:rPr>
        <w:rFonts w:hint="default"/>
        <w:lang w:val="en-US" w:eastAsia="en-US" w:bidi="en-US"/>
      </w:rPr>
    </w:lvl>
    <w:lvl w:ilvl="6" w:tplc="B38A4566">
      <w:numFmt w:val="bullet"/>
      <w:lvlText w:val="•"/>
      <w:lvlJc w:val="left"/>
      <w:pPr>
        <w:ind w:left="4376" w:hanging="227"/>
      </w:pPr>
      <w:rPr>
        <w:rFonts w:hint="default"/>
        <w:lang w:val="en-US" w:eastAsia="en-US" w:bidi="en-US"/>
      </w:rPr>
    </w:lvl>
    <w:lvl w:ilvl="7" w:tplc="AFC496C2">
      <w:numFmt w:val="bullet"/>
      <w:lvlText w:val="•"/>
      <w:lvlJc w:val="left"/>
      <w:pPr>
        <w:ind w:left="5049" w:hanging="227"/>
      </w:pPr>
      <w:rPr>
        <w:rFonts w:hint="default"/>
        <w:lang w:val="en-US" w:eastAsia="en-US" w:bidi="en-US"/>
      </w:rPr>
    </w:lvl>
    <w:lvl w:ilvl="8" w:tplc="F69A1446">
      <w:numFmt w:val="bullet"/>
      <w:lvlText w:val="•"/>
      <w:lvlJc w:val="left"/>
      <w:pPr>
        <w:ind w:left="5722" w:hanging="227"/>
      </w:pPr>
      <w:rPr>
        <w:rFonts w:hint="default"/>
        <w:lang w:val="en-US" w:eastAsia="en-US" w:bidi="en-US"/>
      </w:rPr>
    </w:lvl>
  </w:abstractNum>
  <w:abstractNum w:abstractNumId="31" w15:restartNumberingAfterBreak="0">
    <w:nsid w:val="7BBC3BB8"/>
    <w:multiLevelType w:val="hybridMultilevel"/>
    <w:tmpl w:val="A4A8447A"/>
    <w:lvl w:ilvl="0" w:tplc="91027D08">
      <w:numFmt w:val="bullet"/>
      <w:lvlText w:val="•"/>
      <w:lvlJc w:val="left"/>
      <w:pPr>
        <w:ind w:left="3061" w:hanging="227"/>
      </w:pPr>
      <w:rPr>
        <w:rFonts w:ascii="VIC" w:eastAsia="VIC" w:hAnsi="VIC" w:cs="VIC" w:hint="default"/>
        <w:color w:val="231F20"/>
        <w:spacing w:val="-3"/>
        <w:w w:val="100"/>
        <w:sz w:val="19"/>
        <w:szCs w:val="19"/>
        <w:lang w:val="en-US" w:eastAsia="en-US" w:bidi="en-US"/>
      </w:rPr>
    </w:lvl>
    <w:lvl w:ilvl="1" w:tplc="31F61D5A">
      <w:numFmt w:val="bullet"/>
      <w:lvlText w:val="•"/>
      <w:lvlJc w:val="left"/>
      <w:pPr>
        <w:ind w:left="3944" w:hanging="227"/>
      </w:pPr>
      <w:rPr>
        <w:rFonts w:hint="default"/>
        <w:lang w:val="en-US" w:eastAsia="en-US" w:bidi="en-US"/>
      </w:rPr>
    </w:lvl>
    <w:lvl w:ilvl="2" w:tplc="54408B5C">
      <w:numFmt w:val="bullet"/>
      <w:lvlText w:val="•"/>
      <w:lvlJc w:val="left"/>
      <w:pPr>
        <w:ind w:left="4829" w:hanging="227"/>
      </w:pPr>
      <w:rPr>
        <w:rFonts w:hint="default"/>
        <w:lang w:val="en-US" w:eastAsia="en-US" w:bidi="en-US"/>
      </w:rPr>
    </w:lvl>
    <w:lvl w:ilvl="3" w:tplc="ED2EB8C8">
      <w:numFmt w:val="bullet"/>
      <w:lvlText w:val="•"/>
      <w:lvlJc w:val="left"/>
      <w:pPr>
        <w:ind w:left="5713" w:hanging="227"/>
      </w:pPr>
      <w:rPr>
        <w:rFonts w:hint="default"/>
        <w:lang w:val="en-US" w:eastAsia="en-US" w:bidi="en-US"/>
      </w:rPr>
    </w:lvl>
    <w:lvl w:ilvl="4" w:tplc="49CEC34E">
      <w:numFmt w:val="bullet"/>
      <w:lvlText w:val="•"/>
      <w:lvlJc w:val="left"/>
      <w:pPr>
        <w:ind w:left="6598" w:hanging="227"/>
      </w:pPr>
      <w:rPr>
        <w:rFonts w:hint="default"/>
        <w:lang w:val="en-US" w:eastAsia="en-US" w:bidi="en-US"/>
      </w:rPr>
    </w:lvl>
    <w:lvl w:ilvl="5" w:tplc="18C2503C">
      <w:numFmt w:val="bullet"/>
      <w:lvlText w:val="•"/>
      <w:lvlJc w:val="left"/>
      <w:pPr>
        <w:ind w:left="7482" w:hanging="227"/>
      </w:pPr>
      <w:rPr>
        <w:rFonts w:hint="default"/>
        <w:lang w:val="en-US" w:eastAsia="en-US" w:bidi="en-US"/>
      </w:rPr>
    </w:lvl>
    <w:lvl w:ilvl="6" w:tplc="637AC460">
      <w:numFmt w:val="bullet"/>
      <w:lvlText w:val="•"/>
      <w:lvlJc w:val="left"/>
      <w:pPr>
        <w:ind w:left="8367" w:hanging="227"/>
      </w:pPr>
      <w:rPr>
        <w:rFonts w:hint="default"/>
        <w:lang w:val="en-US" w:eastAsia="en-US" w:bidi="en-US"/>
      </w:rPr>
    </w:lvl>
    <w:lvl w:ilvl="7" w:tplc="0F3CC0E0">
      <w:numFmt w:val="bullet"/>
      <w:lvlText w:val="•"/>
      <w:lvlJc w:val="left"/>
      <w:pPr>
        <w:ind w:left="9251" w:hanging="227"/>
      </w:pPr>
      <w:rPr>
        <w:rFonts w:hint="default"/>
        <w:lang w:val="en-US" w:eastAsia="en-US" w:bidi="en-US"/>
      </w:rPr>
    </w:lvl>
    <w:lvl w:ilvl="8" w:tplc="DCCAE4DA">
      <w:numFmt w:val="bullet"/>
      <w:lvlText w:val="•"/>
      <w:lvlJc w:val="left"/>
      <w:pPr>
        <w:ind w:left="10136" w:hanging="227"/>
      </w:pPr>
      <w:rPr>
        <w:rFonts w:hint="default"/>
        <w:lang w:val="en-US" w:eastAsia="en-US" w:bidi="en-US"/>
      </w:rPr>
    </w:lvl>
  </w:abstractNum>
  <w:abstractNum w:abstractNumId="32" w15:restartNumberingAfterBreak="0">
    <w:nsid w:val="7E141D98"/>
    <w:multiLevelType w:val="hybridMultilevel"/>
    <w:tmpl w:val="02EEE198"/>
    <w:lvl w:ilvl="0" w:tplc="267490E2">
      <w:numFmt w:val="bullet"/>
      <w:lvlText w:val="•"/>
      <w:lvlJc w:val="left"/>
      <w:pPr>
        <w:ind w:left="3061" w:hanging="227"/>
      </w:pPr>
      <w:rPr>
        <w:rFonts w:ascii="VIC" w:eastAsia="VIC" w:hAnsi="VIC" w:cs="VIC" w:hint="default"/>
        <w:color w:val="231F20"/>
        <w:spacing w:val="-4"/>
        <w:w w:val="99"/>
        <w:sz w:val="19"/>
        <w:szCs w:val="19"/>
        <w:lang w:val="en-US" w:eastAsia="en-US" w:bidi="en-US"/>
      </w:rPr>
    </w:lvl>
    <w:lvl w:ilvl="1" w:tplc="D34464A4">
      <w:numFmt w:val="bullet"/>
      <w:lvlText w:val="•"/>
      <w:lvlJc w:val="left"/>
      <w:pPr>
        <w:ind w:left="3944" w:hanging="227"/>
      </w:pPr>
      <w:rPr>
        <w:rFonts w:hint="default"/>
        <w:lang w:val="en-US" w:eastAsia="en-US" w:bidi="en-US"/>
      </w:rPr>
    </w:lvl>
    <w:lvl w:ilvl="2" w:tplc="6D14FF5E">
      <w:numFmt w:val="bullet"/>
      <w:lvlText w:val="•"/>
      <w:lvlJc w:val="left"/>
      <w:pPr>
        <w:ind w:left="4829" w:hanging="227"/>
      </w:pPr>
      <w:rPr>
        <w:rFonts w:hint="default"/>
        <w:lang w:val="en-US" w:eastAsia="en-US" w:bidi="en-US"/>
      </w:rPr>
    </w:lvl>
    <w:lvl w:ilvl="3" w:tplc="4344D34C">
      <w:numFmt w:val="bullet"/>
      <w:lvlText w:val="•"/>
      <w:lvlJc w:val="left"/>
      <w:pPr>
        <w:ind w:left="5713" w:hanging="227"/>
      </w:pPr>
      <w:rPr>
        <w:rFonts w:hint="default"/>
        <w:lang w:val="en-US" w:eastAsia="en-US" w:bidi="en-US"/>
      </w:rPr>
    </w:lvl>
    <w:lvl w:ilvl="4" w:tplc="AC34EEA6">
      <w:numFmt w:val="bullet"/>
      <w:lvlText w:val="•"/>
      <w:lvlJc w:val="left"/>
      <w:pPr>
        <w:ind w:left="6598" w:hanging="227"/>
      </w:pPr>
      <w:rPr>
        <w:rFonts w:hint="default"/>
        <w:lang w:val="en-US" w:eastAsia="en-US" w:bidi="en-US"/>
      </w:rPr>
    </w:lvl>
    <w:lvl w:ilvl="5" w:tplc="E9585730">
      <w:numFmt w:val="bullet"/>
      <w:lvlText w:val="•"/>
      <w:lvlJc w:val="left"/>
      <w:pPr>
        <w:ind w:left="7482" w:hanging="227"/>
      </w:pPr>
      <w:rPr>
        <w:rFonts w:hint="default"/>
        <w:lang w:val="en-US" w:eastAsia="en-US" w:bidi="en-US"/>
      </w:rPr>
    </w:lvl>
    <w:lvl w:ilvl="6" w:tplc="68F8700A">
      <w:numFmt w:val="bullet"/>
      <w:lvlText w:val="•"/>
      <w:lvlJc w:val="left"/>
      <w:pPr>
        <w:ind w:left="8367" w:hanging="227"/>
      </w:pPr>
      <w:rPr>
        <w:rFonts w:hint="default"/>
        <w:lang w:val="en-US" w:eastAsia="en-US" w:bidi="en-US"/>
      </w:rPr>
    </w:lvl>
    <w:lvl w:ilvl="7" w:tplc="B04E1460">
      <w:numFmt w:val="bullet"/>
      <w:lvlText w:val="•"/>
      <w:lvlJc w:val="left"/>
      <w:pPr>
        <w:ind w:left="9251" w:hanging="227"/>
      </w:pPr>
      <w:rPr>
        <w:rFonts w:hint="default"/>
        <w:lang w:val="en-US" w:eastAsia="en-US" w:bidi="en-US"/>
      </w:rPr>
    </w:lvl>
    <w:lvl w:ilvl="8" w:tplc="1DBE5236">
      <w:numFmt w:val="bullet"/>
      <w:lvlText w:val="•"/>
      <w:lvlJc w:val="left"/>
      <w:pPr>
        <w:ind w:left="10136" w:hanging="227"/>
      </w:pPr>
      <w:rPr>
        <w:rFonts w:hint="default"/>
        <w:lang w:val="en-US" w:eastAsia="en-US" w:bidi="en-US"/>
      </w:rPr>
    </w:lvl>
  </w:abstractNum>
  <w:abstractNum w:abstractNumId="33" w15:restartNumberingAfterBreak="0">
    <w:nsid w:val="7E932AAC"/>
    <w:multiLevelType w:val="hybridMultilevel"/>
    <w:tmpl w:val="A504F480"/>
    <w:lvl w:ilvl="0" w:tplc="5D087A8E">
      <w:numFmt w:val="bullet"/>
      <w:lvlText w:val="•"/>
      <w:lvlJc w:val="left"/>
      <w:pPr>
        <w:ind w:left="3061" w:hanging="227"/>
      </w:pPr>
      <w:rPr>
        <w:rFonts w:ascii="VIC" w:eastAsia="VIC" w:hAnsi="VIC" w:cs="VIC" w:hint="default"/>
        <w:color w:val="231F20"/>
        <w:spacing w:val="-10"/>
        <w:w w:val="100"/>
        <w:sz w:val="19"/>
        <w:szCs w:val="19"/>
        <w:lang w:val="en-US" w:eastAsia="en-US" w:bidi="en-US"/>
      </w:rPr>
    </w:lvl>
    <w:lvl w:ilvl="1" w:tplc="0188397A">
      <w:numFmt w:val="bullet"/>
      <w:lvlText w:val="•"/>
      <w:lvlJc w:val="left"/>
      <w:pPr>
        <w:ind w:left="3944" w:hanging="227"/>
      </w:pPr>
      <w:rPr>
        <w:rFonts w:hint="default"/>
        <w:lang w:val="en-US" w:eastAsia="en-US" w:bidi="en-US"/>
      </w:rPr>
    </w:lvl>
    <w:lvl w:ilvl="2" w:tplc="73921E0E">
      <w:numFmt w:val="bullet"/>
      <w:lvlText w:val="•"/>
      <w:lvlJc w:val="left"/>
      <w:pPr>
        <w:ind w:left="4829" w:hanging="227"/>
      </w:pPr>
      <w:rPr>
        <w:rFonts w:hint="default"/>
        <w:lang w:val="en-US" w:eastAsia="en-US" w:bidi="en-US"/>
      </w:rPr>
    </w:lvl>
    <w:lvl w:ilvl="3" w:tplc="5782AEF6">
      <w:numFmt w:val="bullet"/>
      <w:lvlText w:val="•"/>
      <w:lvlJc w:val="left"/>
      <w:pPr>
        <w:ind w:left="5713" w:hanging="227"/>
      </w:pPr>
      <w:rPr>
        <w:rFonts w:hint="default"/>
        <w:lang w:val="en-US" w:eastAsia="en-US" w:bidi="en-US"/>
      </w:rPr>
    </w:lvl>
    <w:lvl w:ilvl="4" w:tplc="80D29BD8">
      <w:numFmt w:val="bullet"/>
      <w:lvlText w:val="•"/>
      <w:lvlJc w:val="left"/>
      <w:pPr>
        <w:ind w:left="6598" w:hanging="227"/>
      </w:pPr>
      <w:rPr>
        <w:rFonts w:hint="default"/>
        <w:lang w:val="en-US" w:eastAsia="en-US" w:bidi="en-US"/>
      </w:rPr>
    </w:lvl>
    <w:lvl w:ilvl="5" w:tplc="24B0CCD4">
      <w:numFmt w:val="bullet"/>
      <w:lvlText w:val="•"/>
      <w:lvlJc w:val="left"/>
      <w:pPr>
        <w:ind w:left="7482" w:hanging="227"/>
      </w:pPr>
      <w:rPr>
        <w:rFonts w:hint="default"/>
        <w:lang w:val="en-US" w:eastAsia="en-US" w:bidi="en-US"/>
      </w:rPr>
    </w:lvl>
    <w:lvl w:ilvl="6" w:tplc="9FFE5076">
      <w:numFmt w:val="bullet"/>
      <w:lvlText w:val="•"/>
      <w:lvlJc w:val="left"/>
      <w:pPr>
        <w:ind w:left="8367" w:hanging="227"/>
      </w:pPr>
      <w:rPr>
        <w:rFonts w:hint="default"/>
        <w:lang w:val="en-US" w:eastAsia="en-US" w:bidi="en-US"/>
      </w:rPr>
    </w:lvl>
    <w:lvl w:ilvl="7" w:tplc="178CD8F2">
      <w:numFmt w:val="bullet"/>
      <w:lvlText w:val="•"/>
      <w:lvlJc w:val="left"/>
      <w:pPr>
        <w:ind w:left="9251" w:hanging="227"/>
      </w:pPr>
      <w:rPr>
        <w:rFonts w:hint="default"/>
        <w:lang w:val="en-US" w:eastAsia="en-US" w:bidi="en-US"/>
      </w:rPr>
    </w:lvl>
    <w:lvl w:ilvl="8" w:tplc="51F6E01A">
      <w:numFmt w:val="bullet"/>
      <w:lvlText w:val="•"/>
      <w:lvlJc w:val="left"/>
      <w:pPr>
        <w:ind w:left="10136" w:hanging="227"/>
      </w:pPr>
      <w:rPr>
        <w:rFonts w:hint="default"/>
        <w:lang w:val="en-US" w:eastAsia="en-US" w:bidi="en-US"/>
      </w:rPr>
    </w:lvl>
  </w:abstractNum>
  <w:abstractNum w:abstractNumId="34" w15:restartNumberingAfterBreak="0">
    <w:nsid w:val="7FFB266D"/>
    <w:multiLevelType w:val="hybridMultilevel"/>
    <w:tmpl w:val="D40E9492"/>
    <w:lvl w:ilvl="0" w:tplc="25187702">
      <w:numFmt w:val="bullet"/>
      <w:lvlText w:val="•"/>
      <w:lvlJc w:val="left"/>
      <w:pPr>
        <w:ind w:left="340" w:hanging="227"/>
      </w:pPr>
      <w:rPr>
        <w:rFonts w:ascii="VIC" w:eastAsia="VIC" w:hAnsi="VIC" w:cs="VIC" w:hint="default"/>
        <w:color w:val="231F20"/>
        <w:spacing w:val="-11"/>
        <w:w w:val="100"/>
        <w:sz w:val="18"/>
        <w:szCs w:val="18"/>
        <w:lang w:val="en-US" w:eastAsia="en-US" w:bidi="en-US"/>
      </w:rPr>
    </w:lvl>
    <w:lvl w:ilvl="1" w:tplc="FF02797E">
      <w:numFmt w:val="bullet"/>
      <w:lvlText w:val="•"/>
      <w:lvlJc w:val="left"/>
      <w:pPr>
        <w:ind w:left="1012" w:hanging="227"/>
      </w:pPr>
      <w:rPr>
        <w:rFonts w:hint="default"/>
        <w:lang w:val="en-US" w:eastAsia="en-US" w:bidi="en-US"/>
      </w:rPr>
    </w:lvl>
    <w:lvl w:ilvl="2" w:tplc="6CE87AFC">
      <w:numFmt w:val="bullet"/>
      <w:lvlText w:val="•"/>
      <w:lvlJc w:val="left"/>
      <w:pPr>
        <w:ind w:left="1685" w:hanging="227"/>
      </w:pPr>
      <w:rPr>
        <w:rFonts w:hint="default"/>
        <w:lang w:val="en-US" w:eastAsia="en-US" w:bidi="en-US"/>
      </w:rPr>
    </w:lvl>
    <w:lvl w:ilvl="3" w:tplc="A2BA547A">
      <w:numFmt w:val="bullet"/>
      <w:lvlText w:val="•"/>
      <w:lvlJc w:val="left"/>
      <w:pPr>
        <w:ind w:left="2358" w:hanging="227"/>
      </w:pPr>
      <w:rPr>
        <w:rFonts w:hint="default"/>
        <w:lang w:val="en-US" w:eastAsia="en-US" w:bidi="en-US"/>
      </w:rPr>
    </w:lvl>
    <w:lvl w:ilvl="4" w:tplc="5AC0D2EC">
      <w:numFmt w:val="bullet"/>
      <w:lvlText w:val="•"/>
      <w:lvlJc w:val="left"/>
      <w:pPr>
        <w:ind w:left="3031" w:hanging="227"/>
      </w:pPr>
      <w:rPr>
        <w:rFonts w:hint="default"/>
        <w:lang w:val="en-US" w:eastAsia="en-US" w:bidi="en-US"/>
      </w:rPr>
    </w:lvl>
    <w:lvl w:ilvl="5" w:tplc="380A4FC6">
      <w:numFmt w:val="bullet"/>
      <w:lvlText w:val="•"/>
      <w:lvlJc w:val="left"/>
      <w:pPr>
        <w:ind w:left="3704" w:hanging="227"/>
      </w:pPr>
      <w:rPr>
        <w:rFonts w:hint="default"/>
        <w:lang w:val="en-US" w:eastAsia="en-US" w:bidi="en-US"/>
      </w:rPr>
    </w:lvl>
    <w:lvl w:ilvl="6" w:tplc="E472AE6C">
      <w:numFmt w:val="bullet"/>
      <w:lvlText w:val="•"/>
      <w:lvlJc w:val="left"/>
      <w:pPr>
        <w:ind w:left="4376" w:hanging="227"/>
      </w:pPr>
      <w:rPr>
        <w:rFonts w:hint="default"/>
        <w:lang w:val="en-US" w:eastAsia="en-US" w:bidi="en-US"/>
      </w:rPr>
    </w:lvl>
    <w:lvl w:ilvl="7" w:tplc="1A5A4938">
      <w:numFmt w:val="bullet"/>
      <w:lvlText w:val="•"/>
      <w:lvlJc w:val="left"/>
      <w:pPr>
        <w:ind w:left="5049" w:hanging="227"/>
      </w:pPr>
      <w:rPr>
        <w:rFonts w:hint="default"/>
        <w:lang w:val="en-US" w:eastAsia="en-US" w:bidi="en-US"/>
      </w:rPr>
    </w:lvl>
    <w:lvl w:ilvl="8" w:tplc="70E22922">
      <w:numFmt w:val="bullet"/>
      <w:lvlText w:val="•"/>
      <w:lvlJc w:val="left"/>
      <w:pPr>
        <w:ind w:left="5722" w:hanging="227"/>
      </w:pPr>
      <w:rPr>
        <w:rFonts w:hint="default"/>
        <w:lang w:val="en-US" w:eastAsia="en-US" w:bidi="en-US"/>
      </w:rPr>
    </w:lvl>
  </w:abstractNum>
  <w:num w:numId="1">
    <w:abstractNumId w:val="29"/>
  </w:num>
  <w:num w:numId="2">
    <w:abstractNumId w:val="23"/>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33"/>
  </w:num>
  <w:num w:numId="17">
    <w:abstractNumId w:val="24"/>
  </w:num>
  <w:num w:numId="18">
    <w:abstractNumId w:val="13"/>
  </w:num>
  <w:num w:numId="19">
    <w:abstractNumId w:val="15"/>
  </w:num>
  <w:num w:numId="20">
    <w:abstractNumId w:val="11"/>
  </w:num>
  <w:num w:numId="21">
    <w:abstractNumId w:val="31"/>
  </w:num>
  <w:num w:numId="22">
    <w:abstractNumId w:val="32"/>
  </w:num>
  <w:num w:numId="23">
    <w:abstractNumId w:val="14"/>
  </w:num>
  <w:num w:numId="24">
    <w:abstractNumId w:val="17"/>
  </w:num>
  <w:num w:numId="25">
    <w:abstractNumId w:val="12"/>
  </w:num>
  <w:num w:numId="26">
    <w:abstractNumId w:val="21"/>
  </w:num>
  <w:num w:numId="27">
    <w:abstractNumId w:val="27"/>
  </w:num>
  <w:num w:numId="28">
    <w:abstractNumId w:val="26"/>
  </w:num>
  <w:num w:numId="29">
    <w:abstractNumId w:val="22"/>
  </w:num>
  <w:num w:numId="30">
    <w:abstractNumId w:val="30"/>
  </w:num>
  <w:num w:numId="31">
    <w:abstractNumId w:val="34"/>
  </w:num>
  <w:num w:numId="32">
    <w:abstractNumId w:val="18"/>
  </w:num>
  <w:num w:numId="33">
    <w:abstractNumId w:val="25"/>
  </w:num>
  <w:num w:numId="34">
    <w:abstractNumId w:val="28"/>
  </w:num>
  <w:num w:numId="35">
    <w:abstractNumId w:val="10"/>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
  <w:mirrorMargins/>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6B3"/>
    <w:rsid w:val="00002990"/>
    <w:rsid w:val="000048AC"/>
    <w:rsid w:val="00014FC4"/>
    <w:rsid w:val="00020AAB"/>
    <w:rsid w:val="000223A4"/>
    <w:rsid w:val="00022E60"/>
    <w:rsid w:val="00026C19"/>
    <w:rsid w:val="00031263"/>
    <w:rsid w:val="000358E8"/>
    <w:rsid w:val="00052209"/>
    <w:rsid w:val="00053102"/>
    <w:rsid w:val="00056EF8"/>
    <w:rsid w:val="00060E93"/>
    <w:rsid w:val="00064936"/>
    <w:rsid w:val="000706AF"/>
    <w:rsid w:val="000734F8"/>
    <w:rsid w:val="000736B8"/>
    <w:rsid w:val="000817CB"/>
    <w:rsid w:val="000873EF"/>
    <w:rsid w:val="00095B84"/>
    <w:rsid w:val="000B1265"/>
    <w:rsid w:val="000B3792"/>
    <w:rsid w:val="000C2EF2"/>
    <w:rsid w:val="000C6242"/>
    <w:rsid w:val="000C68DB"/>
    <w:rsid w:val="000D2C32"/>
    <w:rsid w:val="000D4CA5"/>
    <w:rsid w:val="000D7968"/>
    <w:rsid w:val="000E6F72"/>
    <w:rsid w:val="000F0478"/>
    <w:rsid w:val="000F0A50"/>
    <w:rsid w:val="00103D5E"/>
    <w:rsid w:val="00104EA7"/>
    <w:rsid w:val="00105FAD"/>
    <w:rsid w:val="0011155B"/>
    <w:rsid w:val="00111A6A"/>
    <w:rsid w:val="00121BF1"/>
    <w:rsid w:val="00125D99"/>
    <w:rsid w:val="00127A8B"/>
    <w:rsid w:val="00130A5A"/>
    <w:rsid w:val="00134BE5"/>
    <w:rsid w:val="001412D1"/>
    <w:rsid w:val="001423E3"/>
    <w:rsid w:val="00142562"/>
    <w:rsid w:val="001475EA"/>
    <w:rsid w:val="001504F5"/>
    <w:rsid w:val="001517BD"/>
    <w:rsid w:val="0017248D"/>
    <w:rsid w:val="00173626"/>
    <w:rsid w:val="001758E3"/>
    <w:rsid w:val="0017614A"/>
    <w:rsid w:val="001817CD"/>
    <w:rsid w:val="0018235E"/>
    <w:rsid w:val="00182552"/>
    <w:rsid w:val="0018768C"/>
    <w:rsid w:val="00192BA0"/>
    <w:rsid w:val="00197303"/>
    <w:rsid w:val="001A17EA"/>
    <w:rsid w:val="001A22AA"/>
    <w:rsid w:val="001A7A18"/>
    <w:rsid w:val="001B1565"/>
    <w:rsid w:val="001B166D"/>
    <w:rsid w:val="001B28B5"/>
    <w:rsid w:val="001B2975"/>
    <w:rsid w:val="001C122D"/>
    <w:rsid w:val="001D2A82"/>
    <w:rsid w:val="001D569B"/>
    <w:rsid w:val="001E0EA3"/>
    <w:rsid w:val="001E277D"/>
    <w:rsid w:val="001E4995"/>
    <w:rsid w:val="001F09DC"/>
    <w:rsid w:val="001F42E4"/>
    <w:rsid w:val="001F43E6"/>
    <w:rsid w:val="002067DA"/>
    <w:rsid w:val="00213772"/>
    <w:rsid w:val="00220749"/>
    <w:rsid w:val="0022422C"/>
    <w:rsid w:val="002248EF"/>
    <w:rsid w:val="0022724E"/>
    <w:rsid w:val="00230666"/>
    <w:rsid w:val="00231153"/>
    <w:rsid w:val="0023252E"/>
    <w:rsid w:val="00241C31"/>
    <w:rsid w:val="0026283A"/>
    <w:rsid w:val="002679D5"/>
    <w:rsid w:val="002714FD"/>
    <w:rsid w:val="00275F94"/>
    <w:rsid w:val="00281B9C"/>
    <w:rsid w:val="00284C9B"/>
    <w:rsid w:val="002A141B"/>
    <w:rsid w:val="002A26B6"/>
    <w:rsid w:val="002A6A4E"/>
    <w:rsid w:val="002B5A85"/>
    <w:rsid w:val="002B63A7"/>
    <w:rsid w:val="002C5543"/>
    <w:rsid w:val="002D0F7F"/>
    <w:rsid w:val="002E0198"/>
    <w:rsid w:val="002E1D7C"/>
    <w:rsid w:val="002F449B"/>
    <w:rsid w:val="002F4D86"/>
    <w:rsid w:val="002F5D69"/>
    <w:rsid w:val="002F7C77"/>
    <w:rsid w:val="00300CB3"/>
    <w:rsid w:val="0030394B"/>
    <w:rsid w:val="003072C6"/>
    <w:rsid w:val="00310D8E"/>
    <w:rsid w:val="00315BBD"/>
    <w:rsid w:val="0031753A"/>
    <w:rsid w:val="00320293"/>
    <w:rsid w:val="00322CC2"/>
    <w:rsid w:val="00334B54"/>
    <w:rsid w:val="0033739E"/>
    <w:rsid w:val="003403F6"/>
    <w:rsid w:val="00343733"/>
    <w:rsid w:val="00355886"/>
    <w:rsid w:val="00356814"/>
    <w:rsid w:val="0038019F"/>
    <w:rsid w:val="00382071"/>
    <w:rsid w:val="003A2F25"/>
    <w:rsid w:val="003B2807"/>
    <w:rsid w:val="003C68F2"/>
    <w:rsid w:val="003D5CFB"/>
    <w:rsid w:val="003E18E2"/>
    <w:rsid w:val="003E2636"/>
    <w:rsid w:val="003E2E12"/>
    <w:rsid w:val="003F39CE"/>
    <w:rsid w:val="00401108"/>
    <w:rsid w:val="00402927"/>
    <w:rsid w:val="00407993"/>
    <w:rsid w:val="00411833"/>
    <w:rsid w:val="00412F64"/>
    <w:rsid w:val="00417BEB"/>
    <w:rsid w:val="004324FF"/>
    <w:rsid w:val="00432A55"/>
    <w:rsid w:val="0044260A"/>
    <w:rsid w:val="00444D82"/>
    <w:rsid w:val="004564C6"/>
    <w:rsid w:val="004610CC"/>
    <w:rsid w:val="00465464"/>
    <w:rsid w:val="00465E87"/>
    <w:rsid w:val="0047786A"/>
    <w:rsid w:val="00477A65"/>
    <w:rsid w:val="00482DB3"/>
    <w:rsid w:val="004A0236"/>
    <w:rsid w:val="004A369A"/>
    <w:rsid w:val="004A3B3E"/>
    <w:rsid w:val="004A4C4C"/>
    <w:rsid w:val="004C5777"/>
    <w:rsid w:val="004D0173"/>
    <w:rsid w:val="004D1056"/>
    <w:rsid w:val="004E21E2"/>
    <w:rsid w:val="004E293F"/>
    <w:rsid w:val="004E380D"/>
    <w:rsid w:val="004E7922"/>
    <w:rsid w:val="004F0DFC"/>
    <w:rsid w:val="004F3441"/>
    <w:rsid w:val="004F41B2"/>
    <w:rsid w:val="004F49C3"/>
    <w:rsid w:val="004F4AFC"/>
    <w:rsid w:val="004F52A5"/>
    <w:rsid w:val="00500C8C"/>
    <w:rsid w:val="00501375"/>
    <w:rsid w:val="00501D3B"/>
    <w:rsid w:val="005022C9"/>
    <w:rsid w:val="0050779D"/>
    <w:rsid w:val="00520BBB"/>
    <w:rsid w:val="00525456"/>
    <w:rsid w:val="00532236"/>
    <w:rsid w:val="005352C0"/>
    <w:rsid w:val="00541DFE"/>
    <w:rsid w:val="00543E6C"/>
    <w:rsid w:val="00544184"/>
    <w:rsid w:val="005552FD"/>
    <w:rsid w:val="005600E5"/>
    <w:rsid w:val="00564E8F"/>
    <w:rsid w:val="005728A4"/>
    <w:rsid w:val="005763FC"/>
    <w:rsid w:val="00576EB4"/>
    <w:rsid w:val="00577859"/>
    <w:rsid w:val="005822A6"/>
    <w:rsid w:val="00582768"/>
    <w:rsid w:val="00583461"/>
    <w:rsid w:val="005856A4"/>
    <w:rsid w:val="00590730"/>
    <w:rsid w:val="005A3051"/>
    <w:rsid w:val="005A53FE"/>
    <w:rsid w:val="005B7B4C"/>
    <w:rsid w:val="005B7D22"/>
    <w:rsid w:val="005C029E"/>
    <w:rsid w:val="005C698C"/>
    <w:rsid w:val="005D3292"/>
    <w:rsid w:val="005E06B3"/>
    <w:rsid w:val="005E085D"/>
    <w:rsid w:val="005E3FA7"/>
    <w:rsid w:val="005E7963"/>
    <w:rsid w:val="005F218C"/>
    <w:rsid w:val="00601D4D"/>
    <w:rsid w:val="006021B4"/>
    <w:rsid w:val="00605B5B"/>
    <w:rsid w:val="006060F7"/>
    <w:rsid w:val="006062D8"/>
    <w:rsid w:val="00606827"/>
    <w:rsid w:val="00614B9F"/>
    <w:rsid w:val="00617560"/>
    <w:rsid w:val="00620262"/>
    <w:rsid w:val="00620C40"/>
    <w:rsid w:val="00621B4C"/>
    <w:rsid w:val="00627C52"/>
    <w:rsid w:val="00630937"/>
    <w:rsid w:val="00653B84"/>
    <w:rsid w:val="00653E0D"/>
    <w:rsid w:val="00657E7D"/>
    <w:rsid w:val="006865C8"/>
    <w:rsid w:val="00686B48"/>
    <w:rsid w:val="00687038"/>
    <w:rsid w:val="0068714E"/>
    <w:rsid w:val="006929F7"/>
    <w:rsid w:val="0069374A"/>
    <w:rsid w:val="00694AB8"/>
    <w:rsid w:val="00695EF7"/>
    <w:rsid w:val="0069699D"/>
    <w:rsid w:val="006A7CF0"/>
    <w:rsid w:val="006B2C51"/>
    <w:rsid w:val="006B6361"/>
    <w:rsid w:val="006C68F3"/>
    <w:rsid w:val="006D360C"/>
    <w:rsid w:val="006D5AC9"/>
    <w:rsid w:val="006D66ED"/>
    <w:rsid w:val="006E786B"/>
    <w:rsid w:val="007002B1"/>
    <w:rsid w:val="00704EB7"/>
    <w:rsid w:val="00705742"/>
    <w:rsid w:val="007104FE"/>
    <w:rsid w:val="007121A2"/>
    <w:rsid w:val="00712B9D"/>
    <w:rsid w:val="00713981"/>
    <w:rsid w:val="007176D6"/>
    <w:rsid w:val="00727D54"/>
    <w:rsid w:val="007344C5"/>
    <w:rsid w:val="00734959"/>
    <w:rsid w:val="0073520D"/>
    <w:rsid w:val="00751A26"/>
    <w:rsid w:val="00757000"/>
    <w:rsid w:val="0076738D"/>
    <w:rsid w:val="00780226"/>
    <w:rsid w:val="00781AB4"/>
    <w:rsid w:val="007923B7"/>
    <w:rsid w:val="00792616"/>
    <w:rsid w:val="007926BB"/>
    <w:rsid w:val="0079344C"/>
    <w:rsid w:val="007A0283"/>
    <w:rsid w:val="007A1C16"/>
    <w:rsid w:val="007C02C7"/>
    <w:rsid w:val="007C21EE"/>
    <w:rsid w:val="007D3A2E"/>
    <w:rsid w:val="007D6652"/>
    <w:rsid w:val="007D7B1F"/>
    <w:rsid w:val="007E28D9"/>
    <w:rsid w:val="007E343D"/>
    <w:rsid w:val="007F4383"/>
    <w:rsid w:val="00801601"/>
    <w:rsid w:val="00810991"/>
    <w:rsid w:val="00814A9B"/>
    <w:rsid w:val="00814F66"/>
    <w:rsid w:val="00817C9E"/>
    <w:rsid w:val="008205AF"/>
    <w:rsid w:val="008225E5"/>
    <w:rsid w:val="00831053"/>
    <w:rsid w:val="008314D2"/>
    <w:rsid w:val="0083254D"/>
    <w:rsid w:val="00836249"/>
    <w:rsid w:val="00836F00"/>
    <w:rsid w:val="00846192"/>
    <w:rsid w:val="00850806"/>
    <w:rsid w:val="00856A1B"/>
    <w:rsid w:val="008621C3"/>
    <w:rsid w:val="00865486"/>
    <w:rsid w:val="00876275"/>
    <w:rsid w:val="00882B99"/>
    <w:rsid w:val="008A2634"/>
    <w:rsid w:val="008A295B"/>
    <w:rsid w:val="008A6604"/>
    <w:rsid w:val="008B5482"/>
    <w:rsid w:val="008C11F4"/>
    <w:rsid w:val="008C2BEC"/>
    <w:rsid w:val="008C6D0E"/>
    <w:rsid w:val="008D09D2"/>
    <w:rsid w:val="008D39C5"/>
    <w:rsid w:val="008E1D89"/>
    <w:rsid w:val="008E2844"/>
    <w:rsid w:val="008E3E3E"/>
    <w:rsid w:val="008F5F87"/>
    <w:rsid w:val="00900A34"/>
    <w:rsid w:val="00907073"/>
    <w:rsid w:val="009208F5"/>
    <w:rsid w:val="00927D51"/>
    <w:rsid w:val="00932272"/>
    <w:rsid w:val="00932862"/>
    <w:rsid w:val="00935D60"/>
    <w:rsid w:val="009447BB"/>
    <w:rsid w:val="00944C48"/>
    <w:rsid w:val="00946335"/>
    <w:rsid w:val="00947373"/>
    <w:rsid w:val="009513C4"/>
    <w:rsid w:val="0095563A"/>
    <w:rsid w:val="00955E55"/>
    <w:rsid w:val="00962200"/>
    <w:rsid w:val="00966F54"/>
    <w:rsid w:val="0097131F"/>
    <w:rsid w:val="00975E61"/>
    <w:rsid w:val="00976E31"/>
    <w:rsid w:val="00977C63"/>
    <w:rsid w:val="00980087"/>
    <w:rsid w:val="00980C0B"/>
    <w:rsid w:val="00987ABE"/>
    <w:rsid w:val="009906C7"/>
    <w:rsid w:val="00993449"/>
    <w:rsid w:val="009963CD"/>
    <w:rsid w:val="009B266D"/>
    <w:rsid w:val="009B5CBF"/>
    <w:rsid w:val="009C184A"/>
    <w:rsid w:val="009C2CA5"/>
    <w:rsid w:val="009D41A0"/>
    <w:rsid w:val="009F351F"/>
    <w:rsid w:val="009F3F89"/>
    <w:rsid w:val="009F480E"/>
    <w:rsid w:val="00A022A2"/>
    <w:rsid w:val="00A02D15"/>
    <w:rsid w:val="00A11403"/>
    <w:rsid w:val="00A26B0D"/>
    <w:rsid w:val="00A36BF9"/>
    <w:rsid w:val="00A36EC4"/>
    <w:rsid w:val="00A3735A"/>
    <w:rsid w:val="00A42F1B"/>
    <w:rsid w:val="00A44A21"/>
    <w:rsid w:val="00A546BC"/>
    <w:rsid w:val="00A55989"/>
    <w:rsid w:val="00A5694A"/>
    <w:rsid w:val="00A63DA4"/>
    <w:rsid w:val="00A75CD5"/>
    <w:rsid w:val="00A83DF3"/>
    <w:rsid w:val="00A85915"/>
    <w:rsid w:val="00A929AE"/>
    <w:rsid w:val="00A952AB"/>
    <w:rsid w:val="00A9783D"/>
    <w:rsid w:val="00AA2D7B"/>
    <w:rsid w:val="00AA45E6"/>
    <w:rsid w:val="00AB489C"/>
    <w:rsid w:val="00AB50C1"/>
    <w:rsid w:val="00AB6936"/>
    <w:rsid w:val="00AC0C3B"/>
    <w:rsid w:val="00AC2D63"/>
    <w:rsid w:val="00AD03D8"/>
    <w:rsid w:val="00AD0711"/>
    <w:rsid w:val="00AD0758"/>
    <w:rsid w:val="00AD704E"/>
    <w:rsid w:val="00AE5FE0"/>
    <w:rsid w:val="00AE6023"/>
    <w:rsid w:val="00AE60B7"/>
    <w:rsid w:val="00AF2AB7"/>
    <w:rsid w:val="00AF2B1C"/>
    <w:rsid w:val="00AF4D3F"/>
    <w:rsid w:val="00B0300B"/>
    <w:rsid w:val="00B05457"/>
    <w:rsid w:val="00B128A0"/>
    <w:rsid w:val="00B20240"/>
    <w:rsid w:val="00B23281"/>
    <w:rsid w:val="00B27571"/>
    <w:rsid w:val="00B4164B"/>
    <w:rsid w:val="00B5409A"/>
    <w:rsid w:val="00B55574"/>
    <w:rsid w:val="00B6525D"/>
    <w:rsid w:val="00B65ABA"/>
    <w:rsid w:val="00B6790F"/>
    <w:rsid w:val="00B71B3B"/>
    <w:rsid w:val="00B87D61"/>
    <w:rsid w:val="00B93948"/>
    <w:rsid w:val="00BA4BC7"/>
    <w:rsid w:val="00BA55B7"/>
    <w:rsid w:val="00BA5E47"/>
    <w:rsid w:val="00BA7D57"/>
    <w:rsid w:val="00BB156E"/>
    <w:rsid w:val="00BB3330"/>
    <w:rsid w:val="00BB47D7"/>
    <w:rsid w:val="00BB4A62"/>
    <w:rsid w:val="00BC01C1"/>
    <w:rsid w:val="00BC5A34"/>
    <w:rsid w:val="00BD17F5"/>
    <w:rsid w:val="00BD6E05"/>
    <w:rsid w:val="00BD7F06"/>
    <w:rsid w:val="00BE22F5"/>
    <w:rsid w:val="00BE54D0"/>
    <w:rsid w:val="00BF6B6C"/>
    <w:rsid w:val="00BF7251"/>
    <w:rsid w:val="00BF7F28"/>
    <w:rsid w:val="00C01909"/>
    <w:rsid w:val="00C05787"/>
    <w:rsid w:val="00C10F05"/>
    <w:rsid w:val="00C13059"/>
    <w:rsid w:val="00C156D4"/>
    <w:rsid w:val="00C167A3"/>
    <w:rsid w:val="00C16D1E"/>
    <w:rsid w:val="00C2181C"/>
    <w:rsid w:val="00C2657D"/>
    <w:rsid w:val="00C416E1"/>
    <w:rsid w:val="00C47BF8"/>
    <w:rsid w:val="00C51B1C"/>
    <w:rsid w:val="00C53DCE"/>
    <w:rsid w:val="00C655F2"/>
    <w:rsid w:val="00C65B61"/>
    <w:rsid w:val="00C70E53"/>
    <w:rsid w:val="00C72979"/>
    <w:rsid w:val="00C766C6"/>
    <w:rsid w:val="00C76B1F"/>
    <w:rsid w:val="00C76B33"/>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C139A"/>
    <w:rsid w:val="00CC1E7A"/>
    <w:rsid w:val="00CC4F64"/>
    <w:rsid w:val="00CD058C"/>
    <w:rsid w:val="00CD3B98"/>
    <w:rsid w:val="00CD4216"/>
    <w:rsid w:val="00CD733F"/>
    <w:rsid w:val="00CE0942"/>
    <w:rsid w:val="00CE7CA5"/>
    <w:rsid w:val="00CF1D81"/>
    <w:rsid w:val="00CF204F"/>
    <w:rsid w:val="00CF2DC9"/>
    <w:rsid w:val="00CF3630"/>
    <w:rsid w:val="00CF7CB6"/>
    <w:rsid w:val="00D311AB"/>
    <w:rsid w:val="00D325A8"/>
    <w:rsid w:val="00D354E2"/>
    <w:rsid w:val="00D442AD"/>
    <w:rsid w:val="00D5618A"/>
    <w:rsid w:val="00D5784B"/>
    <w:rsid w:val="00D605E8"/>
    <w:rsid w:val="00D63EFB"/>
    <w:rsid w:val="00D658AF"/>
    <w:rsid w:val="00D74ED0"/>
    <w:rsid w:val="00D83DE9"/>
    <w:rsid w:val="00D8450D"/>
    <w:rsid w:val="00D95AF9"/>
    <w:rsid w:val="00DA09C9"/>
    <w:rsid w:val="00DA1822"/>
    <w:rsid w:val="00DA6AD3"/>
    <w:rsid w:val="00DB5E1F"/>
    <w:rsid w:val="00DC04EB"/>
    <w:rsid w:val="00DC19D8"/>
    <w:rsid w:val="00DC2613"/>
    <w:rsid w:val="00DC4512"/>
    <w:rsid w:val="00DD3691"/>
    <w:rsid w:val="00DD4B55"/>
    <w:rsid w:val="00DE1E90"/>
    <w:rsid w:val="00DE24E6"/>
    <w:rsid w:val="00DF07AD"/>
    <w:rsid w:val="00DF3364"/>
    <w:rsid w:val="00E055BB"/>
    <w:rsid w:val="00E11988"/>
    <w:rsid w:val="00E15DA9"/>
    <w:rsid w:val="00E2095D"/>
    <w:rsid w:val="00E228D6"/>
    <w:rsid w:val="00E30414"/>
    <w:rsid w:val="00E359F9"/>
    <w:rsid w:val="00E370B8"/>
    <w:rsid w:val="00E40769"/>
    <w:rsid w:val="00E606EC"/>
    <w:rsid w:val="00E60F12"/>
    <w:rsid w:val="00E63B79"/>
    <w:rsid w:val="00E652FB"/>
    <w:rsid w:val="00E66C20"/>
    <w:rsid w:val="00E71C46"/>
    <w:rsid w:val="00E75ED2"/>
    <w:rsid w:val="00E8280C"/>
    <w:rsid w:val="00E83E4C"/>
    <w:rsid w:val="00E91933"/>
    <w:rsid w:val="00E92A81"/>
    <w:rsid w:val="00E969B1"/>
    <w:rsid w:val="00EB0C57"/>
    <w:rsid w:val="00EB1B81"/>
    <w:rsid w:val="00EB6552"/>
    <w:rsid w:val="00EC18E6"/>
    <w:rsid w:val="00EC1984"/>
    <w:rsid w:val="00EC234C"/>
    <w:rsid w:val="00ED3529"/>
    <w:rsid w:val="00ED4D17"/>
    <w:rsid w:val="00EE6CD3"/>
    <w:rsid w:val="00EF2052"/>
    <w:rsid w:val="00EF20D7"/>
    <w:rsid w:val="00EF3419"/>
    <w:rsid w:val="00F0119C"/>
    <w:rsid w:val="00F02BDB"/>
    <w:rsid w:val="00F0441B"/>
    <w:rsid w:val="00F06CA1"/>
    <w:rsid w:val="00F07623"/>
    <w:rsid w:val="00F3136B"/>
    <w:rsid w:val="00F314F1"/>
    <w:rsid w:val="00F327EA"/>
    <w:rsid w:val="00F42842"/>
    <w:rsid w:val="00F46E40"/>
    <w:rsid w:val="00F4760A"/>
    <w:rsid w:val="00F52B8E"/>
    <w:rsid w:val="00F53CFD"/>
    <w:rsid w:val="00F54AF5"/>
    <w:rsid w:val="00F557E3"/>
    <w:rsid w:val="00F577E1"/>
    <w:rsid w:val="00F61E78"/>
    <w:rsid w:val="00F635C5"/>
    <w:rsid w:val="00F736E3"/>
    <w:rsid w:val="00F767E8"/>
    <w:rsid w:val="00F86A3F"/>
    <w:rsid w:val="00F91297"/>
    <w:rsid w:val="00F9133B"/>
    <w:rsid w:val="00F97730"/>
    <w:rsid w:val="00FB32A4"/>
    <w:rsid w:val="00FB594D"/>
    <w:rsid w:val="00FB6D50"/>
    <w:rsid w:val="00FC49BB"/>
    <w:rsid w:val="00FD616B"/>
    <w:rsid w:val="00FE07C2"/>
    <w:rsid w:val="00FE367F"/>
    <w:rsid w:val="00FE4816"/>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C98DBCE"/>
  <w15:chartTrackingRefBased/>
  <w15:docId w15:val="{187D76FF-7453-A14E-ACCF-423690A6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1"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929AE"/>
    <w:rPr>
      <w:rFonts w:ascii="Cambria" w:hAnsi="Cambria"/>
    </w:rPr>
  </w:style>
  <w:style w:type="paragraph" w:styleId="Heading1">
    <w:name w:val="heading 1"/>
    <w:next w:val="DHHSbody"/>
    <w:link w:val="Heading1Char"/>
    <w:uiPriority w:val="9"/>
    <w:qFormat/>
    <w:rsid w:val="00EF2052"/>
    <w:pPr>
      <w:keepNext/>
      <w:keepLines/>
      <w:spacing w:before="520" w:after="440" w:line="440" w:lineRule="atLeast"/>
      <w:outlineLvl w:val="0"/>
    </w:pPr>
    <w:rPr>
      <w:rFonts w:ascii="Arial" w:hAnsi="Arial"/>
      <w:bCs/>
      <w:color w:val="D50032"/>
      <w:sz w:val="44"/>
      <w:szCs w:val="44"/>
    </w:rPr>
  </w:style>
  <w:style w:type="paragraph" w:styleId="Heading2">
    <w:name w:val="heading 2"/>
    <w:next w:val="DHHSbody"/>
    <w:link w:val="Heading2Char"/>
    <w:uiPriority w:val="9"/>
    <w:qFormat/>
    <w:rsid w:val="00AB50C1"/>
    <w:pPr>
      <w:keepNext/>
      <w:keepLines/>
      <w:spacing w:before="240" w:after="90" w:line="320" w:lineRule="atLeast"/>
      <w:outlineLvl w:val="1"/>
    </w:pPr>
    <w:rPr>
      <w:rFonts w:ascii="Arial" w:hAnsi="Arial"/>
      <w:b/>
      <w:color w:val="D50032"/>
      <w:sz w:val="28"/>
      <w:szCs w:val="28"/>
    </w:rPr>
  </w:style>
  <w:style w:type="paragraph" w:styleId="Heading3">
    <w:name w:val="heading 3"/>
    <w:next w:val="DHHSbody"/>
    <w:link w:val="Heading3Char"/>
    <w:uiPriority w:val="9"/>
    <w:qFormat/>
    <w:rsid w:val="007E28D9"/>
    <w:pPr>
      <w:keepNext/>
      <w:keepLines/>
      <w:spacing w:before="280" w:after="120" w:line="280" w:lineRule="atLeast"/>
      <w:outlineLvl w:val="2"/>
    </w:pPr>
    <w:rPr>
      <w:rFonts w:ascii="Arial" w:eastAsia="MS Gothic" w:hAnsi="Arial"/>
      <w:b/>
      <w:bCs/>
      <w:color w:val="53565A"/>
      <w:sz w:val="24"/>
      <w:szCs w:val="26"/>
    </w:rPr>
  </w:style>
  <w:style w:type="paragraph" w:styleId="Heading4">
    <w:name w:val="heading 4"/>
    <w:next w:val="DHHSbody"/>
    <w:link w:val="Heading4Char"/>
    <w:uiPriority w:val="9"/>
    <w:qFormat/>
    <w:rsid w:val="00EE6CD3"/>
    <w:pPr>
      <w:keepNext/>
      <w:keepLines/>
      <w:spacing w:before="240" w:after="120" w:line="240" w:lineRule="atLeast"/>
      <w:outlineLvl w:val="3"/>
    </w:pPr>
    <w:rPr>
      <w:rFonts w:ascii="Arial" w:eastAsia="MS Mincho" w:hAnsi="Arial"/>
      <w:b/>
      <w:bC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EF2052"/>
    <w:rPr>
      <w:rFonts w:ascii="Arial" w:hAnsi="Arial"/>
      <w:bCs/>
      <w:color w:val="D50032"/>
      <w:sz w:val="44"/>
      <w:szCs w:val="44"/>
      <w:lang w:eastAsia="en-US"/>
    </w:rPr>
  </w:style>
  <w:style w:type="character" w:customStyle="1" w:styleId="Heading2Char">
    <w:name w:val="Heading 2 Char"/>
    <w:link w:val="Heading2"/>
    <w:uiPriority w:val="1"/>
    <w:rsid w:val="00AB50C1"/>
    <w:rPr>
      <w:rFonts w:ascii="Arial" w:hAnsi="Arial"/>
      <w:b/>
      <w:color w:val="D50032"/>
      <w:sz w:val="28"/>
      <w:szCs w:val="28"/>
      <w:lang w:eastAsia="en-US"/>
    </w:rPr>
  </w:style>
  <w:style w:type="character" w:customStyle="1" w:styleId="Heading3Char">
    <w:name w:val="Heading 3 Char"/>
    <w:link w:val="Heading3"/>
    <w:uiPriority w:val="9"/>
    <w:rsid w:val="007E28D9"/>
    <w:rPr>
      <w:rFonts w:ascii="Arial" w:eastAsia="MS Gothic" w:hAnsi="Arial"/>
      <w:b/>
      <w:bCs/>
      <w:color w:val="53565A"/>
      <w:sz w:val="24"/>
      <w:szCs w:val="26"/>
      <w:lang w:eastAsia="en-US"/>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AB50C1"/>
    <w:pPr>
      <w:keepLines/>
      <w:spacing w:after="240" w:line="580" w:lineRule="atLeast"/>
    </w:pPr>
    <w:rPr>
      <w:rFonts w:ascii="Arial" w:hAnsi="Arial"/>
      <w:color w:val="D50032"/>
      <w:sz w:val="50"/>
      <w:szCs w:val="24"/>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qFormat/>
    <w:rsid w:val="00617560"/>
    <w:pPr>
      <w:keepNext/>
      <w:keepLines/>
      <w:tabs>
        <w:tab w:val="right" w:leader="dot" w:pos="9299"/>
      </w:tabs>
      <w:spacing w:before="80" w:after="80" w:line="270" w:lineRule="atLeast"/>
      <w:ind w:right="680"/>
    </w:pPr>
    <w:rPr>
      <w:rFonts w:ascii="Arial" w:hAnsi="Arial"/>
      <w:noProof/>
      <w:color w:val="D50032"/>
    </w:rPr>
  </w:style>
  <w:style w:type="paragraph" w:styleId="TOC2">
    <w:name w:val="toc 2"/>
    <w:basedOn w:val="Normal"/>
    <w:next w:val="Normal"/>
    <w:uiPriority w:val="39"/>
    <w:qFormat/>
    <w:rsid w:val="002248EF"/>
    <w:pPr>
      <w:keepNext/>
      <w:keepLines/>
      <w:tabs>
        <w:tab w:val="right" w:leader="dot" w:pos="9299"/>
      </w:tabs>
      <w:spacing w:after="40" w:line="270" w:lineRule="atLeast"/>
      <w:ind w:left="357"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rPr>
  </w:style>
  <w:style w:type="paragraph" w:customStyle="1" w:styleId="Coverinstructions">
    <w:name w:val="Cover instructions"/>
    <w:rsid w:val="001A7E04"/>
    <w:pPr>
      <w:spacing w:after="200" w:line="320" w:lineRule="atLeast"/>
    </w:pPr>
    <w:rPr>
      <w:rFonts w:ascii="Arial" w:hAnsi="Arial"/>
      <w:color w:val="FFFFFF"/>
      <w:sz w:val="24"/>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617560"/>
    <w:rPr>
      <w:color w:val="3366FF"/>
      <w:u w:val="dotted"/>
    </w:rPr>
  </w:style>
  <w:style w:type="paragraph" w:customStyle="1" w:styleId="DHHSbody">
    <w:name w:val="DHHS body"/>
    <w:link w:val="DHHSbodyChar"/>
    <w:uiPriority w:val="99"/>
    <w:qFormat/>
    <w:rsid w:val="00E30414"/>
    <w:pPr>
      <w:spacing w:after="120" w:line="270" w:lineRule="atLeast"/>
    </w:pPr>
    <w:rPr>
      <w:rFonts w:ascii="Arial" w:eastAsia="Times" w:hAnsi="Arial"/>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rPr>
  </w:style>
  <w:style w:type="paragraph" w:customStyle="1" w:styleId="DHHStabletext">
    <w:name w:val="DHHS table text"/>
    <w:uiPriority w:val="3"/>
    <w:qFormat/>
    <w:rsid w:val="006C68F3"/>
    <w:pPr>
      <w:spacing w:before="80" w:after="60"/>
    </w:pPr>
    <w:rPr>
      <w:rFonts w:ascii="Arial" w:hAnsi="Arial"/>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rPr>
  </w:style>
  <w:style w:type="paragraph" w:customStyle="1" w:styleId="DHHSfigurecaption">
    <w:name w:val="DHHS figure caption"/>
    <w:next w:val="DHHSbody"/>
    <w:rsid w:val="00056EF8"/>
    <w:pPr>
      <w:keepNext/>
      <w:keepLines/>
      <w:spacing w:before="240" w:after="120"/>
    </w:pPr>
    <w:rPr>
      <w:rFonts w:ascii="Arial" w:hAnsi="Arial"/>
      <w:b/>
      <w:color w:val="53565A"/>
    </w:rPr>
  </w:style>
  <w:style w:type="paragraph" w:customStyle="1" w:styleId="DHHSfooter">
    <w:name w:val="DHHS footer"/>
    <w:uiPriority w:val="11"/>
    <w:rsid w:val="00E969B1"/>
    <w:pPr>
      <w:tabs>
        <w:tab w:val="right" w:pos="9299"/>
      </w:tabs>
    </w:pPr>
    <w:rPr>
      <w:rFonts w:ascii="Arial" w:hAnsi="Arial" w:cs="Arial"/>
      <w:sz w:val="18"/>
      <w:szCs w:val="18"/>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182552"/>
    <w:pPr>
      <w:spacing w:before="80" w:after="60"/>
    </w:pPr>
    <w:rPr>
      <w:rFonts w:ascii="Arial" w:hAnsi="Arial"/>
      <w:b/>
      <w:color w:val="FFFFFF"/>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617560"/>
    <w:pPr>
      <w:spacing w:before="0" w:after="160"/>
      <w:outlineLvl w:val="9"/>
    </w:pPr>
  </w:style>
  <w:style w:type="character" w:customStyle="1" w:styleId="DHHSTOCheadingreportChar">
    <w:name w:val="DHHS TOC heading report Char"/>
    <w:link w:val="DHHSTOCheadingreport"/>
    <w:uiPriority w:val="5"/>
    <w:rsid w:val="00617560"/>
    <w:rPr>
      <w:rFonts w:ascii="Arial" w:hAnsi="Arial"/>
      <w:bCs/>
      <w:color w:val="D50032"/>
      <w:sz w:val="44"/>
      <w:szCs w:val="44"/>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ListParagraph">
    <w:name w:val="List Paragraph"/>
    <w:basedOn w:val="Normal"/>
    <w:uiPriority w:val="1"/>
    <w:qFormat/>
    <w:rsid w:val="005E06B3"/>
    <w:pPr>
      <w:widowControl w:val="0"/>
      <w:autoSpaceDE w:val="0"/>
      <w:autoSpaceDN w:val="0"/>
      <w:spacing w:before="22"/>
      <w:ind w:left="3061" w:hanging="226"/>
    </w:pPr>
    <w:rPr>
      <w:rFonts w:ascii="VIC" w:eastAsia="VIC" w:hAnsi="VIC" w:cs="VIC"/>
      <w:sz w:val="22"/>
      <w:szCs w:val="22"/>
      <w:lang w:val="en-US" w:bidi="en-US"/>
    </w:rPr>
  </w:style>
  <w:style w:type="paragraph" w:customStyle="1" w:styleId="TableParagraph">
    <w:name w:val="Table Paragraph"/>
    <w:basedOn w:val="Normal"/>
    <w:uiPriority w:val="1"/>
    <w:qFormat/>
    <w:rsid w:val="005E06B3"/>
    <w:pPr>
      <w:widowControl w:val="0"/>
      <w:autoSpaceDE w:val="0"/>
      <w:autoSpaceDN w:val="0"/>
    </w:pPr>
    <w:rPr>
      <w:rFonts w:ascii="VIC" w:eastAsia="VIC" w:hAnsi="VIC" w:cs="VIC"/>
      <w:sz w:val="22"/>
      <w:szCs w:val="22"/>
      <w:lang w:val="en-US" w:bidi="en-US"/>
    </w:rPr>
  </w:style>
  <w:style w:type="paragraph" w:styleId="NormalWeb">
    <w:name w:val="Normal (Web)"/>
    <w:basedOn w:val="Normal"/>
    <w:uiPriority w:val="99"/>
    <w:semiHidden/>
    <w:unhideWhenUsed/>
    <w:rsid w:val="005E06B3"/>
    <w:pPr>
      <w:spacing w:before="100" w:beforeAutospacing="1" w:after="100" w:afterAutospacing="1"/>
    </w:pPr>
    <w:rPr>
      <w:rFonts w:ascii="Times New Roman" w:hAnsi="Times New Roman"/>
      <w:sz w:val="24"/>
      <w:szCs w:val="24"/>
      <w:lang w:eastAsia="en-AU"/>
    </w:rPr>
  </w:style>
  <w:style w:type="character" w:styleId="UnresolvedMention">
    <w:name w:val="Unresolved Mention"/>
    <w:uiPriority w:val="99"/>
    <w:semiHidden/>
    <w:unhideWhenUsed/>
    <w:rsid w:val="005E06B3"/>
    <w:rPr>
      <w:color w:val="605E5C"/>
      <w:shd w:val="clear" w:color="auto" w:fill="E1DFDD"/>
    </w:rPr>
  </w:style>
  <w:style w:type="character" w:styleId="CommentReference">
    <w:name w:val="annotation reference"/>
    <w:uiPriority w:val="99"/>
    <w:semiHidden/>
    <w:unhideWhenUsed/>
    <w:rsid w:val="005E06B3"/>
    <w:rPr>
      <w:sz w:val="16"/>
      <w:szCs w:val="16"/>
    </w:rPr>
  </w:style>
  <w:style w:type="paragraph" w:styleId="CommentText">
    <w:name w:val="annotation text"/>
    <w:basedOn w:val="Normal"/>
    <w:link w:val="CommentTextChar"/>
    <w:uiPriority w:val="99"/>
    <w:semiHidden/>
    <w:unhideWhenUsed/>
    <w:rsid w:val="005E06B3"/>
  </w:style>
  <w:style w:type="character" w:customStyle="1" w:styleId="CommentTextChar">
    <w:name w:val="Comment Text Char"/>
    <w:link w:val="CommentText"/>
    <w:uiPriority w:val="99"/>
    <w:semiHidden/>
    <w:rsid w:val="005E06B3"/>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5E06B3"/>
    <w:rPr>
      <w:b/>
      <w:bCs/>
    </w:rPr>
  </w:style>
  <w:style w:type="character" w:customStyle="1" w:styleId="CommentSubjectChar">
    <w:name w:val="Comment Subject Char"/>
    <w:link w:val="CommentSubject"/>
    <w:uiPriority w:val="99"/>
    <w:semiHidden/>
    <w:rsid w:val="005E06B3"/>
    <w:rPr>
      <w:rFonts w:ascii="Cambria" w:hAnsi="Cambria"/>
      <w:b/>
      <w:bCs/>
      <w:lang w:eastAsia="en-US"/>
    </w:rPr>
  </w:style>
  <w:style w:type="paragraph" w:styleId="BalloonText">
    <w:name w:val="Balloon Text"/>
    <w:basedOn w:val="Normal"/>
    <w:link w:val="BalloonTextChar"/>
    <w:uiPriority w:val="99"/>
    <w:semiHidden/>
    <w:unhideWhenUsed/>
    <w:rsid w:val="005E06B3"/>
    <w:rPr>
      <w:rFonts w:ascii="Segoe UI" w:hAnsi="Segoe UI" w:cs="Segoe UI"/>
      <w:sz w:val="18"/>
      <w:szCs w:val="18"/>
    </w:rPr>
  </w:style>
  <w:style w:type="character" w:customStyle="1" w:styleId="BalloonTextChar">
    <w:name w:val="Balloon Text Char"/>
    <w:link w:val="BalloonText"/>
    <w:uiPriority w:val="99"/>
    <w:semiHidden/>
    <w:rsid w:val="005E06B3"/>
    <w:rPr>
      <w:rFonts w:ascii="Segoe UI" w:hAnsi="Segoe UI" w:cs="Segoe UI"/>
      <w:sz w:val="18"/>
      <w:szCs w:val="18"/>
      <w:lang w:eastAsia="en-US"/>
    </w:rPr>
  </w:style>
  <w:style w:type="paragraph" w:styleId="Revision">
    <w:name w:val="Revision"/>
    <w:hidden/>
    <w:uiPriority w:val="71"/>
    <w:rsid w:val="007E28D9"/>
    <w:rPr>
      <w:rFonts w:ascii="Cambria" w:hAnsi="Cambria"/>
    </w:rPr>
  </w:style>
  <w:style w:type="character" w:customStyle="1" w:styleId="DHHSbodyChar">
    <w:name w:val="DHHS body Char"/>
    <w:link w:val="DHHSbody"/>
    <w:uiPriority w:val="99"/>
    <w:locked/>
    <w:rsid w:val="00E359F9"/>
    <w:rPr>
      <w:rFonts w:ascii="Arial" w:eastAsia="Times"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mprovingchroniccare.org/" TargetMode="External"/><Relationship Id="rId21" Type="http://schemas.openxmlformats.org/officeDocument/2006/relationships/hyperlink" Target="https://www2.health.vic.gov.au/about/health-strategies/public-health-wellbeing-plan" TargetMode="External"/><Relationship Id="rId42" Type="http://schemas.openxmlformats.org/officeDocument/2006/relationships/hyperlink" Target="https://www.adma.org.au/clearinghouse/doc_details/152-achr-ehealth-paper_jan-2013-%20collaboration-connectivity.html" TargetMode="External"/><Relationship Id="rId47" Type="http://schemas.openxmlformats.org/officeDocument/2006/relationships/hyperlink" Target="https://www.centralwestgippslandpcp.com/health-literacy/" TargetMode="External"/><Relationship Id="rId63" Type="http://schemas.openxmlformats.org/officeDocument/2006/relationships/hyperlink" Target="https://www2.health.vic.gov.au/primary-and-community-health/primary-care/integrated-care/service-coordination/sctt-forms" TargetMode="External"/><Relationship Id="rId68" Type="http://schemas.openxmlformats.org/officeDocument/2006/relationships/hyperlink" Target="http://peersforprogress.org/wp-content/uploads/2014/09/140922-global-evidence-for-peer-support-humanizing-health-care.pdf" TargetMode="External"/><Relationship Id="rId84" Type="http://schemas.openxmlformats.org/officeDocument/2006/relationships/hyperlink" Target="https://www2.health.vic.gov.au/about/publications/policiesandguidelines/towards-a-demand-management-framework-for-community-health-services" TargetMode="External"/><Relationship Id="rId89" Type="http://schemas.openxmlformats.org/officeDocument/2006/relationships/hyperlink" Target="https://www2.health.vic.gov.au/about/publications/researchandreports/Doing%20it%20with%20us%20not%20for%20us%20Strategic%20direction%202010-13" TargetMode="External"/><Relationship Id="rId7" Type="http://schemas.openxmlformats.org/officeDocument/2006/relationships/endnotes" Target="endnotes.xml"/><Relationship Id="rId71" Type="http://schemas.openxmlformats.org/officeDocument/2006/relationships/hyperlink" Target="http://www.healthpolicypartnership.com/wp-content/uploads/International-Environment-Scan-on-Person-Centred-Care-18th-Dec-FINAL.pdf" TargetMode="External"/><Relationship Id="rId92" Type="http://schemas.openxmlformats.org/officeDocument/2006/relationships/hyperlink" Target="https://www2.health.vic.gov.au/getfile/?sc_itemid=%7BABB03C80-21C8-4D29-9735-80DB1BD78206%7D&amp;amp;title=Community%20Health%20Integrated%20Health%20Promotion%20Program%20Planning%20Guidleines%202013%20-%2017%20" TargetMode="External"/><Relationship Id="rId2" Type="http://schemas.openxmlformats.org/officeDocument/2006/relationships/numbering" Target="numbering.xml"/><Relationship Id="rId16" Type="http://schemas.openxmlformats.org/officeDocument/2006/relationships/hyperlink" Target="https://www2.health.vic.gov.au/%20about/health-strategies/public-health-wellbeing-plan" TargetMode="External"/><Relationship Id="rId29" Type="http://schemas.openxmlformats.org/officeDocument/2006/relationships/hyperlink" Target="http://www.improvingchroniccare.org/index.php?p=ACIC_Survey&amp;s=35" TargetMode="External"/><Relationship Id="rId11" Type="http://schemas.openxmlformats.org/officeDocument/2006/relationships/hyperlink" Target="https://www2.health.vic.gov.au/primary-and-community-health/community-health/community-health-program/chip-guidelines" TargetMode="External"/><Relationship Id="rId24" Type="http://schemas.openxmlformats.org/officeDocument/2006/relationships/hyperlink" Target="https://www2.health.vic.gov.au/about/publications/policiesandguidelines/assessment-of-chronic-illness-care-guide" TargetMode="External"/><Relationship Id="rId32" Type="http://schemas.openxmlformats.org/officeDocument/2006/relationships/hyperlink" Target="https://www2.health.vic.gov.au/primary-and-community-health/primary-care/integrated-care/service-coordination/continous-improvement-framework" TargetMode="External"/><Relationship Id="rId37" Type="http://schemas.openxmlformats.org/officeDocument/2006/relationships/hyperlink" Target="https://www.healthissuescentre.org.au/" TargetMode="External"/><Relationship Id="rId40" Type="http://schemas.openxmlformats.org/officeDocument/2006/relationships/hyperlink" Target="http://www.maccollcenter.org/our-work/primary-care-teams" TargetMode="External"/><Relationship Id="rId45" Type="http://schemas.openxmlformats.org/officeDocument/2006/relationships/hyperlink" Target="http://helensandersonassociates.co.uk/8-ways-use-team-meetings-increase-teams-competence-person-centred-thinking-tools/" TargetMode="External"/><Relationship Id="rId53" Type="http://schemas.openxmlformats.org/officeDocument/2006/relationships/hyperlink" Target="http://ww2.health.wa.gov.au/Articles/A_E/About-Chronic-Condition-Self-Management" TargetMode="External"/><Relationship Id="rId58" Type="http://schemas.openxmlformats.org/officeDocument/2006/relationships/hyperlink" Target="http://www.healthissuescentre.org.au/" TargetMode="External"/><Relationship Id="rId66" Type="http://schemas.openxmlformats.org/officeDocument/2006/relationships/hyperlink" Target="https://www2.health.vic.gov.au/primary-and-community-health/community-health/community-health-service-improvement/victorian-community-health-indicators" TargetMode="External"/><Relationship Id="rId74" Type="http://schemas.openxmlformats.org/officeDocument/2006/relationships/hyperlink" Target="https://www2.health.vic.gov.au/primary-and-community-health/primary-care/integrated-care/service-coordination" TargetMode="External"/><Relationship Id="rId79" Type="http://schemas.openxmlformats.org/officeDocument/2006/relationships/hyperlink" Target="https://www2.health.vic.gov.au/about/health-strategies/public-health-wellbeing-plan" TargetMode="External"/><Relationship Id="rId87" Type="http://schemas.openxmlformats.org/officeDocument/2006/relationships/hyperlink" Target="http://www.dhs.vic.gov.au/about-the-department/" TargetMode="External"/><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2.health.vic.gov.au/about/publications/policiesandguidelines/towards-a-demand-management-framework-for-community-health-services" TargetMode="External"/><Relationship Id="rId82" Type="http://schemas.openxmlformats.org/officeDocument/2006/relationships/hyperlink" Target="https://www2.health.vic.gov.au/about/publications/policiesandguidelines/Health%20independence%20programs%20guidelines" TargetMode="External"/><Relationship Id="rId90" Type="http://schemas.openxmlformats.org/officeDocument/2006/relationships/hyperlink" Target="https://www2.health.vic.gov.au/about/populations/cald-health" TargetMode="External"/><Relationship Id="rId95" Type="http://schemas.openxmlformats.org/officeDocument/2006/relationships/hyperlink" Target="https://www.strongfamiliessafechildren.vic.gov.au/roadmap-for-reform-strong-families-safe-children" TargetMode="External"/><Relationship Id="rId19" Type="http://schemas.openxmlformats.org/officeDocument/2006/relationships/hyperlink" Target="https://www2.health.vic.gov.au/primary-and-community-health/community-health/community-health-program/chip-guidelines" TargetMode="External"/><Relationship Id="rId14" Type="http://schemas.openxmlformats.org/officeDocument/2006/relationships/hyperlink" Target="https://www2.health.vic.gov.au/%20primary-and-community-health/community-health/community-health-program/chip-guidelines" TargetMode="External"/><Relationship Id="rId22" Type="http://schemas.openxmlformats.org/officeDocument/2006/relationships/image" Target="media/image4.png"/><Relationship Id="rId27" Type="http://schemas.openxmlformats.org/officeDocument/2006/relationships/image" Target="media/image5.png"/><Relationship Id="rId30" Type="http://schemas.openxmlformats.org/officeDocument/2006/relationships/hyperlink" Target="http://www.improvingchroniccare.org/index.php?p=PACIC_Survey&amp;amp;s=36" TargetMode="External"/><Relationship Id="rId35" Type="http://schemas.openxmlformats.org/officeDocument/2006/relationships/hyperlink" Target="http://www.hcq.org.au/our-work/framework/" TargetMode="External"/><Relationship Id="rId43" Type="http://schemas.openxmlformats.org/officeDocument/2006/relationships/hyperlink" Target="https://www2.health.vic.gov.au/ageing-and-aged-care/home-and-community-care/hacc-program-for-younger-people/hacc-program-guidelines/hacc-quality-and-service-development/active-service-model/active-service-model-overview" TargetMode="External"/><Relationship Id="rId48" Type="http://schemas.openxmlformats.org/officeDocument/2006/relationships/hyperlink" Target="https://bc.selfmanage.org/onlinebc/hl/hlMain" TargetMode="External"/><Relationship Id="rId56" Type="http://schemas.openxmlformats.org/officeDocument/2006/relationships/hyperlink" Target="http://www.ahrq.gov/professionals/education/" TargetMode="External"/><Relationship Id="rId64" Type="http://schemas.openxmlformats.org/officeDocument/2006/relationships/hyperlink" Target="https://www2.health.vic.gov.au/primary-and-community-health/primary-care/integrated-care/service-coordination/sctt-forms" TargetMode="External"/><Relationship Id="rId69" Type="http://schemas.openxmlformats.org/officeDocument/2006/relationships/hyperlink" Target="http://peersforprogress.org/wp-content/uploads/2014/09/140922-global-evidence-for-peer-support-humanizing-health-care.pdf" TargetMode="External"/><Relationship Id="rId77" Type="http://schemas.openxmlformats.org/officeDocument/2006/relationships/hyperlink" Target="https://www2.health.vic.gov.au/about/publications/policiesandguidelines/Refugee%20and%20asylum%20seeker%20health%20services%20-%20Guidelines%20for%20the%20community%20health%20program" TargetMode="External"/><Relationship Id="rId100" Type="http://schemas.openxmlformats.org/officeDocument/2006/relationships/hyperlink" Target="http://www.health.gov.au/internet/main/publishing.nsf/Content/nphc-strategic-framework" TargetMode="External"/><Relationship Id="rId105"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chronicillness.org.au/" TargetMode="External"/><Relationship Id="rId72" Type="http://schemas.openxmlformats.org/officeDocument/2006/relationships/hyperlink" Target="https://www.improvingchroniccare.org/index.php?p=CCM_Gallery&amp;s=149" TargetMode="External"/><Relationship Id="rId80" Type="http://schemas.openxmlformats.org/officeDocument/2006/relationships/hyperlink" Target="https://www2.health.vic.gov.au/about/publications/policiesandguidelines/victorias-10-year-mental-health-plan" TargetMode="External"/><Relationship Id="rId85" Type="http://schemas.openxmlformats.org/officeDocument/2006/relationships/hyperlink" Target="http://www.dhs.vic.gov.au/about-the-department/plans%2C-programs-and-projects/plans-and-strategies/disability-services/victorian-state-disability-plan-201316" TargetMode="External"/><Relationship Id="rId93" Type="http://schemas.openxmlformats.org/officeDocument/2006/relationships/hyperlink" Target="https://www2.health.vic.gov.au/getfile/?sc_itemid=%7BABB03C80-21C8-4D29-9735-80DB1BD78206%7D&amp;amp;title=Community%20Health%20Integrated%20Health%20Promotion%20Program%20Planning%20Guidleines%202013%20-%2017%20" TargetMode="External"/><Relationship Id="rId98" Type="http://schemas.openxmlformats.org/officeDocument/2006/relationships/hyperlink" Target="https://www.health.gov.au/natsihp" TargetMode="External"/><Relationship Id="rId3" Type="http://schemas.openxmlformats.org/officeDocument/2006/relationships/styles" Target="styles.xml"/><Relationship Id="rId12" Type="http://schemas.openxmlformats.org/officeDocument/2006/relationships/hyperlink" Target="https://www2.health.vic.gov.au/primary-and-community-health/community-health/%20community-health-program/chip-guidelines" TargetMode="External"/><Relationship Id="rId17" Type="http://schemas.openxmlformats.org/officeDocument/2006/relationships/image" Target="media/image2.jpeg"/><Relationship Id="rId25" Type="http://schemas.openxmlformats.org/officeDocument/2006/relationships/hyperlink" Target="http://www.gvpcp.org.au/wp-content/uploads/2016/11/2014-Hume-Expanded-Chronic-Care-Model.pdf" TargetMode="External"/><Relationship Id="rId33" Type="http://schemas.openxmlformats.org/officeDocument/2006/relationships/hyperlink" Target="https://improvement.nhs.uk/resources/pdsa-cycles/" TargetMode="External"/><Relationship Id="rId38" Type="http://schemas.openxmlformats.org/officeDocument/2006/relationships/hyperlink" Target="https://www2.health.vic.gov.au/about/publications/formsandtemplates/Service-coordination-tool-templates-2012-user-guide" TargetMode="External"/><Relationship Id="rId46" Type="http://schemas.openxmlformats.org/officeDocument/2006/relationships/hyperlink" Target="https://edu.cdhb.health.nz/Hospitals-Services/Health-Professionals/Nursing-Documentation/Pages/default.aspx" TargetMode="External"/><Relationship Id="rId59" Type="http://schemas.openxmlformats.org/officeDocument/2006/relationships/hyperlink" Target="http://www.healthissuescentre.org.au/" TargetMode="External"/><Relationship Id="rId67" Type="http://schemas.openxmlformats.org/officeDocument/2006/relationships/hyperlink" Target="%3cpeersforprogress.org/wp-content/uploads/2014/09/140922-global-evidence-for-peer-%20support-humanizing-health-care.pdf" TargetMode="External"/><Relationship Id="rId103" Type="http://schemas.openxmlformats.org/officeDocument/2006/relationships/footer" Target="footer2.xml"/><Relationship Id="rId20" Type="http://schemas.openxmlformats.org/officeDocument/2006/relationships/image" Target="media/image3.jpeg"/><Relationship Id="rId41" Type="http://schemas.openxmlformats.org/officeDocument/2006/relationships/hyperlink" Target="https://www.health.org.uk/" TargetMode="External"/><Relationship Id="rId54" Type="http://schemas.openxmlformats.org/officeDocument/2006/relationships/hyperlink" Target="http://shareddecisions.mayoclinic.org/" TargetMode="External"/><Relationship Id="rId62" Type="http://schemas.openxmlformats.org/officeDocument/2006/relationships/hyperlink" Target="https://www2.health.vic.gov.au/primary-and-community-health/community-health/community-health-program/ch-demand-management/priority-tools-for-community-health-services" TargetMode="External"/><Relationship Id="rId70" Type="http://schemas.openxmlformats.org/officeDocument/2006/relationships/hyperlink" Target="https://www.healthpolicypartnership.com/wp-content/uploads/%20International-Environment-Scan-on-Person-Centred-Care-18th-Dec-FINAL.pdf" TargetMode="External"/><Relationship Id="rId75" Type="http://schemas.openxmlformats.org/officeDocument/2006/relationships/image" Target="media/image7.jpeg"/><Relationship Id="rId83" Type="http://schemas.openxmlformats.org/officeDocument/2006/relationships/hyperlink" Target="https://www2.health.vic.gov.au/ageing-and-aged-care/home-and-community-care/hacc-quality-and-service-development/active-service-model" TargetMode="External"/><Relationship Id="rId88" Type="http://schemas.openxmlformats.org/officeDocument/2006/relationships/hyperlink" Target="http://www.austlii.edu.au/au/legis/vic/consol_act/da2006121/" TargetMode="External"/><Relationship Id="rId91" Type="http://schemas.openxmlformats.org/officeDocument/2006/relationships/hyperlink" Target="https://www2.health.vic.gov.au/about/publications/policiesandguidelines/hacc-program-manual-2013" TargetMode="External"/><Relationship Id="rId96" Type="http://schemas.openxmlformats.org/officeDocument/2006/relationships/hyperlink" Target="https://www2.health.vic.gov.au/public-health/population-health-systems/health-status-of-victorians/survey-data-and-reports/victorian-population-health-surve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2.health.vic.gov.au/about/publications/policiesandguidelines/Community-Health-Integrated-Health-Promotion-Program-Planning-Guidelines-2013---17" TargetMode="External"/><Relationship Id="rId23" Type="http://schemas.openxmlformats.org/officeDocument/2006/relationships/hyperlink" Target="http://www.improvingchroniccare.org/index.php?p=The_Chronic_Care_Model&amp;s=2%3e." TargetMode="External"/><Relationship Id="rId28" Type="http://schemas.openxmlformats.org/officeDocument/2006/relationships/image" Target="media/image6.jpeg"/><Relationship Id="rId36" Type="http://schemas.openxmlformats.org/officeDocument/2006/relationships/hyperlink" Target="https://www2.health.vic.gov.au/about/publications/policiesandguidelines/strengthening-hacc-assessment-guide-2010" TargetMode="External"/><Relationship Id="rId49" Type="http://schemas.openxmlformats.org/officeDocument/2006/relationships/hyperlink" Target="https://www.selfmanagementresource.com/" TargetMode="External"/><Relationship Id="rId57" Type="http://schemas.openxmlformats.org/officeDocument/2006/relationships/hyperlink" Target="http://www.healthissuescentre.org.au/" TargetMode="External"/><Relationship Id="rId10" Type="http://schemas.openxmlformats.org/officeDocument/2006/relationships/hyperlink" Target="https://creativecommons.org/licenses/by/3.0/au/" TargetMode="External"/><Relationship Id="rId31" Type="http://schemas.openxmlformats.org/officeDocument/2006/relationships/hyperlink" Target="http://www.improvingchroniccare.org/index.php?p=PACIC_Survey&amp;amp;s=36" TargetMode="External"/><Relationship Id="rId44" Type="http://schemas.openxmlformats.org/officeDocument/2006/relationships/hyperlink" Target="https://www2.health.vic.gov.au/about/publications/policiesandguidelines/strengthening-hacc-assessment-guide-2010" TargetMode="External"/><Relationship Id="rId52" Type="http://schemas.openxmlformats.org/officeDocument/2006/relationships/hyperlink" Target="https://www.health.org.uk/publications/behavioural-insights-in-health-care" TargetMode="External"/><Relationship Id="rId60" Type="http://schemas.openxmlformats.org/officeDocument/2006/relationships/hyperlink" Target="https://www2.health.vic.gov.au/primary-and-community-health/primary-care/integrated-care/service-coordination/sctt-ict-specifications" TargetMode="External"/><Relationship Id="rId65" Type="http://schemas.openxmlformats.org/officeDocument/2006/relationships/hyperlink" Target="http://www.improvingchroniccare.org/" TargetMode="External"/><Relationship Id="rId73" Type="http://schemas.openxmlformats.org/officeDocument/2006/relationships/hyperlink" Target="https://forces4quality.org/af4q/download-document/11242/Resource-14-062_-_emerging_%20primary_care_trends_-_designed_-_revised_for_posting_1.13.pdf" TargetMode="External"/><Relationship Id="rId78" Type="http://schemas.openxmlformats.org/officeDocument/2006/relationships/hyperlink" Target="https://www2.health.vic.gov.au/about/publications/policiesandguidelines/Refugee%20and%20asylum%20seeker%20health%20services%20-%20Guidelines%20for%20the%20community%20health%20program" TargetMode="External"/><Relationship Id="rId81" Type="http://schemas.openxmlformats.org/officeDocument/2006/relationships/hyperlink" Target="https://www2.health.vic.gov.au/about/health-strategies/aboriginal-health/koolin-balit" TargetMode="External"/><Relationship Id="rId86" Type="http://schemas.openxmlformats.org/officeDocument/2006/relationships/hyperlink" Target="http://www.dhs.vic.gov.au/about-the-department/" TargetMode="External"/><Relationship Id="rId94" Type="http://schemas.openxmlformats.org/officeDocument/2006/relationships/hyperlink" Target="https://www2.health.vic.gov.au/hospitals-and-health-services/patient-care/end-of-life-care/palliative-care/end-of-life-and-palliative-care-framework" TargetMode="External"/><Relationship Id="rId99" Type="http://schemas.openxmlformats.org/officeDocument/2006/relationships/hyperlink" Target="https://www.myagedcare.gov.au/" TargetMode="External"/><Relationship Id="rId101" Type="http://schemas.openxmlformats.org/officeDocument/2006/relationships/hyperlink" Target="http://vphna.org.au/" TargetMode="External"/><Relationship Id="rId4" Type="http://schemas.openxmlformats.org/officeDocument/2006/relationships/settings" Target="settings.xml"/><Relationship Id="rId9" Type="http://schemas.openxmlformats.org/officeDocument/2006/relationships/hyperlink" Target="mailto:partnerships.primary@dhhs.vic.gov.au" TargetMode="External"/><Relationship Id="rId13" Type="http://schemas.openxmlformats.org/officeDocument/2006/relationships/hyperlink" Target="https://www2.health.vic.gov.au/about/publications/policiesandguidelines/victorian-service-coordination-practice-manual-2012" TargetMode="External"/><Relationship Id="rId18" Type="http://schemas.openxmlformats.org/officeDocument/2006/relationships/hyperlink" Target="https://www2.health.vic.gov.au/primary-and-community-health/community-health/community-health-program/chip-guidelines" TargetMode="External"/><Relationship Id="rId39" Type="http://schemas.openxmlformats.org/officeDocument/2006/relationships/hyperlink" Target="http://www.improvingchroniccare.org/index.php?p=Delivery_System_Design&amp;amp;s=21" TargetMode="External"/><Relationship Id="rId34" Type="http://schemas.openxmlformats.org/officeDocument/2006/relationships/hyperlink" Target="https://www.safetyandquality.gov.au/our-work/patient-and-consumer-centred-care/national-safety-and-quality-health-service-standard-2-partnering-with-consumers/" TargetMode="External"/><Relationship Id="rId50" Type="http://schemas.openxmlformats.org/officeDocument/2006/relationships/hyperlink" Target="https://www.adma.org.au/clearinghouse/doc_details/152-achr-ehealth-paper_jan-2013-%20collaboration-connectivity.html" TargetMode="External"/><Relationship Id="rId55" Type="http://schemas.openxmlformats.org/officeDocument/2006/relationships/hyperlink" Target="http://www.ahrq.gov/professionals/education/curriculum-tools/shareddecisionmaking/index.html" TargetMode="External"/><Relationship Id="rId76" Type="http://schemas.openxmlformats.org/officeDocument/2006/relationships/hyperlink" Target="https://www2.health.vic.gov.au/about/publications/policiesandguidelines/Child%20health%20services%20-%20Guidelines%20for%20the%20community%20health%20program" TargetMode="External"/><Relationship Id="rId97" Type="http://schemas.openxmlformats.org/officeDocument/2006/relationships/hyperlink" Target="https://www.ndis.gov.au/" TargetMode="External"/><Relationship Id="rId10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Visual%20style\DHHS%20Report%2006%20Pink%2019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A42D3-A3EB-4219-97DF-12C6A4CE6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06 Pink 199.dot</Template>
  <TotalTime>0</TotalTime>
  <Pages>42</Pages>
  <Words>10346</Words>
  <Characters>81525</Characters>
  <Application>Microsoft Office Word</Application>
  <DocSecurity>0</DocSecurity>
  <Lines>679</Lines>
  <Paragraphs>183</Paragraphs>
  <ScaleCrop>false</ScaleCrop>
  <HeadingPairs>
    <vt:vector size="2" baseType="variant">
      <vt:variant>
        <vt:lpstr>Title</vt:lpstr>
      </vt:variant>
      <vt:variant>
        <vt:i4>1</vt:i4>
      </vt:variant>
    </vt:vector>
  </HeadingPairs>
  <TitlesOfParts>
    <vt:vector size="1" baseType="lpstr">
      <vt:lpstr>Care for people with chronic conditions: guide for the Community Health Program</vt:lpstr>
    </vt:vector>
  </TitlesOfParts>
  <Manager/>
  <Company>Department of Health and Human Services</Company>
  <LinksUpToDate>false</LinksUpToDate>
  <CharactersWithSpaces>91688</CharactersWithSpaces>
  <SharedDoc>false</SharedDoc>
  <HyperlinkBase/>
  <HLinks>
    <vt:vector size="762" baseType="variant">
      <vt:variant>
        <vt:i4>1179664</vt:i4>
      </vt:variant>
      <vt:variant>
        <vt:i4>663</vt:i4>
      </vt:variant>
      <vt:variant>
        <vt:i4>0</vt:i4>
      </vt:variant>
      <vt:variant>
        <vt:i4>5</vt:i4>
      </vt:variant>
      <vt:variant>
        <vt:lpwstr>http://vphna.org.au/</vt:lpwstr>
      </vt:variant>
      <vt:variant>
        <vt:lpwstr/>
      </vt:variant>
      <vt:variant>
        <vt:i4>3604513</vt:i4>
      </vt:variant>
      <vt:variant>
        <vt:i4>654</vt:i4>
      </vt:variant>
      <vt:variant>
        <vt:i4>0</vt:i4>
      </vt:variant>
      <vt:variant>
        <vt:i4>5</vt:i4>
      </vt:variant>
      <vt:variant>
        <vt:lpwstr>http://www.health.gov.au/internet/main/publishing.nsf/Content/nphc-strategic-framework</vt:lpwstr>
      </vt:variant>
      <vt:variant>
        <vt:lpwstr/>
      </vt:variant>
      <vt:variant>
        <vt:i4>4784137</vt:i4>
      </vt:variant>
      <vt:variant>
        <vt:i4>651</vt:i4>
      </vt:variant>
      <vt:variant>
        <vt:i4>0</vt:i4>
      </vt:variant>
      <vt:variant>
        <vt:i4>5</vt:i4>
      </vt:variant>
      <vt:variant>
        <vt:lpwstr>http://www.coag.gov.au/health_and_ageing</vt:lpwstr>
      </vt:variant>
      <vt:variant>
        <vt:lpwstr/>
      </vt:variant>
      <vt:variant>
        <vt:i4>6881314</vt:i4>
      </vt:variant>
      <vt:variant>
        <vt:i4>642</vt:i4>
      </vt:variant>
      <vt:variant>
        <vt:i4>0</vt:i4>
      </vt:variant>
      <vt:variant>
        <vt:i4>5</vt:i4>
      </vt:variant>
      <vt:variant>
        <vt:lpwstr>https://www.myagedcare.gov.au/</vt:lpwstr>
      </vt:variant>
      <vt:variant>
        <vt:lpwstr/>
      </vt:variant>
      <vt:variant>
        <vt:i4>786516</vt:i4>
      </vt:variant>
      <vt:variant>
        <vt:i4>633</vt:i4>
      </vt:variant>
      <vt:variant>
        <vt:i4>0</vt:i4>
      </vt:variant>
      <vt:variant>
        <vt:i4>5</vt:i4>
      </vt:variant>
      <vt:variant>
        <vt:lpwstr>https://www.health.gov.au/natsihp</vt:lpwstr>
      </vt:variant>
      <vt:variant>
        <vt:lpwstr/>
      </vt:variant>
      <vt:variant>
        <vt:i4>93</vt:i4>
      </vt:variant>
      <vt:variant>
        <vt:i4>630</vt:i4>
      </vt:variant>
      <vt:variant>
        <vt:i4>0</vt:i4>
      </vt:variant>
      <vt:variant>
        <vt:i4>5</vt:i4>
      </vt:variant>
      <vt:variant>
        <vt:lpwstr>https://www.ndis.gov.au/</vt:lpwstr>
      </vt:variant>
      <vt:variant>
        <vt:lpwstr/>
      </vt:variant>
      <vt:variant>
        <vt:i4>2031688</vt:i4>
      </vt:variant>
      <vt:variant>
        <vt:i4>627</vt:i4>
      </vt:variant>
      <vt:variant>
        <vt:i4>0</vt:i4>
      </vt:variant>
      <vt:variant>
        <vt:i4>5</vt:i4>
      </vt:variant>
      <vt:variant>
        <vt:lpwstr>https://www2.health.vic.gov.au/public-health/population-health-systems/health-status-of-victorians/survey-data-and-reports/victorian-population-health-survey</vt:lpwstr>
      </vt:variant>
      <vt:variant>
        <vt:lpwstr/>
      </vt:variant>
      <vt:variant>
        <vt:i4>6422627</vt:i4>
      </vt:variant>
      <vt:variant>
        <vt:i4>618</vt:i4>
      </vt:variant>
      <vt:variant>
        <vt:i4>0</vt:i4>
      </vt:variant>
      <vt:variant>
        <vt:i4>5</vt:i4>
      </vt:variant>
      <vt:variant>
        <vt:lpwstr>https://www.strongfamiliessafechildren.vic.gov.au/roadmap-for-reform-strong-families-safe-children</vt:lpwstr>
      </vt:variant>
      <vt:variant>
        <vt:lpwstr/>
      </vt:variant>
      <vt:variant>
        <vt:i4>4390920</vt:i4>
      </vt:variant>
      <vt:variant>
        <vt:i4>615</vt:i4>
      </vt:variant>
      <vt:variant>
        <vt:i4>0</vt:i4>
      </vt:variant>
      <vt:variant>
        <vt:i4>5</vt:i4>
      </vt:variant>
      <vt:variant>
        <vt:lpwstr>https://www2.health.vic.gov.au/hospitals-and-health-services/patient-care/end-of-life-care/palliative-care/end-of-life-and-palliative-care-framework</vt:lpwstr>
      </vt:variant>
      <vt:variant>
        <vt:lpwstr/>
      </vt:variant>
      <vt:variant>
        <vt:i4>5505056</vt:i4>
      </vt:variant>
      <vt:variant>
        <vt:i4>612</vt:i4>
      </vt:variant>
      <vt:variant>
        <vt:i4>0</vt:i4>
      </vt:variant>
      <vt:variant>
        <vt:i4>5</vt:i4>
      </vt:variant>
      <vt:variant>
        <vt:lpwstr>https://www2.health.vic.gov.au/getfile/?sc_itemid=%7BABB03C80-21C8-4D29-9735-80DB1BD78206%7D&amp;amp;title=Community%20Health%20Integrated%20Health%20Promotion%20Program%20Planning%20Guidleines%202013%20-%2017%20</vt:lpwstr>
      </vt:variant>
      <vt:variant>
        <vt:lpwstr/>
      </vt:variant>
      <vt:variant>
        <vt:i4>5505056</vt:i4>
      </vt:variant>
      <vt:variant>
        <vt:i4>609</vt:i4>
      </vt:variant>
      <vt:variant>
        <vt:i4>0</vt:i4>
      </vt:variant>
      <vt:variant>
        <vt:i4>5</vt:i4>
      </vt:variant>
      <vt:variant>
        <vt:lpwstr>https://www2.health.vic.gov.au/getfile/?sc_itemid=%7BABB03C80-21C8-4D29-9735-80DB1BD78206%7D&amp;amp;title=Community%20Health%20Integrated%20Health%20Promotion%20Program%20Planning%20Guidleines%202013%20-%2017%20</vt:lpwstr>
      </vt:variant>
      <vt:variant>
        <vt:lpwstr/>
      </vt:variant>
      <vt:variant>
        <vt:i4>4718612</vt:i4>
      </vt:variant>
      <vt:variant>
        <vt:i4>606</vt:i4>
      </vt:variant>
      <vt:variant>
        <vt:i4>0</vt:i4>
      </vt:variant>
      <vt:variant>
        <vt:i4>5</vt:i4>
      </vt:variant>
      <vt:variant>
        <vt:lpwstr>https://www2.health.vic.gov.au/about/publications/policiesandguidelines/hacc-program-manual-2013</vt:lpwstr>
      </vt:variant>
      <vt:variant>
        <vt:lpwstr/>
      </vt:variant>
      <vt:variant>
        <vt:i4>4784214</vt:i4>
      </vt:variant>
      <vt:variant>
        <vt:i4>603</vt:i4>
      </vt:variant>
      <vt:variant>
        <vt:i4>0</vt:i4>
      </vt:variant>
      <vt:variant>
        <vt:i4>5</vt:i4>
      </vt:variant>
      <vt:variant>
        <vt:lpwstr>https://www2.health.vic.gov.au/about/populations/cald-health</vt:lpwstr>
      </vt:variant>
      <vt:variant>
        <vt:lpwstr/>
      </vt:variant>
      <vt:variant>
        <vt:i4>5308505</vt:i4>
      </vt:variant>
      <vt:variant>
        <vt:i4>600</vt:i4>
      </vt:variant>
      <vt:variant>
        <vt:i4>0</vt:i4>
      </vt:variant>
      <vt:variant>
        <vt:i4>5</vt:i4>
      </vt:variant>
      <vt:variant>
        <vt:lpwstr>https://www2.health.vic.gov.au/about/publications/researchandreports/Doing it with us not for us Strategic direction 2010-13</vt:lpwstr>
      </vt:variant>
      <vt:variant>
        <vt:lpwstr/>
      </vt:variant>
      <vt:variant>
        <vt:i4>7405569</vt:i4>
      </vt:variant>
      <vt:variant>
        <vt:i4>594</vt:i4>
      </vt:variant>
      <vt:variant>
        <vt:i4>0</vt:i4>
      </vt:variant>
      <vt:variant>
        <vt:i4>5</vt:i4>
      </vt:variant>
      <vt:variant>
        <vt:lpwstr>http://www.austlii.edu.au/au/legis/vic/consol_act/da2006121/</vt:lpwstr>
      </vt:variant>
      <vt:variant>
        <vt:lpwstr/>
      </vt:variant>
      <vt:variant>
        <vt:i4>6815851</vt:i4>
      </vt:variant>
      <vt:variant>
        <vt:i4>591</vt:i4>
      </vt:variant>
      <vt:variant>
        <vt:i4>0</vt:i4>
      </vt:variant>
      <vt:variant>
        <vt:i4>5</vt:i4>
      </vt:variant>
      <vt:variant>
        <vt:lpwstr>http://www.dhs.vic.gov.au/about-the-department/</vt:lpwstr>
      </vt:variant>
      <vt:variant>
        <vt:lpwstr/>
      </vt:variant>
      <vt:variant>
        <vt:i4>6815851</vt:i4>
      </vt:variant>
      <vt:variant>
        <vt:i4>588</vt:i4>
      </vt:variant>
      <vt:variant>
        <vt:i4>0</vt:i4>
      </vt:variant>
      <vt:variant>
        <vt:i4>5</vt:i4>
      </vt:variant>
      <vt:variant>
        <vt:lpwstr>http://www.dhs.vic.gov.au/about-the-department/</vt:lpwstr>
      </vt:variant>
      <vt:variant>
        <vt:lpwstr/>
      </vt:variant>
      <vt:variant>
        <vt:i4>589898</vt:i4>
      </vt:variant>
      <vt:variant>
        <vt:i4>585</vt:i4>
      </vt:variant>
      <vt:variant>
        <vt:i4>0</vt:i4>
      </vt:variant>
      <vt:variant>
        <vt:i4>5</vt:i4>
      </vt:variant>
      <vt:variant>
        <vt:lpwstr>http://www.dhs.vic.gov.au/about-the-department/plans%2C-programs-and-projects/plans-and-strategies/disability-services/victorian-state-disability-plan-201316</vt:lpwstr>
      </vt:variant>
      <vt:variant>
        <vt:lpwstr/>
      </vt:variant>
      <vt:variant>
        <vt:i4>6946932</vt:i4>
      </vt:variant>
      <vt:variant>
        <vt:i4>582</vt:i4>
      </vt:variant>
      <vt:variant>
        <vt:i4>0</vt:i4>
      </vt:variant>
      <vt:variant>
        <vt:i4>5</vt:i4>
      </vt:variant>
      <vt:variant>
        <vt:lpwstr>https://www2.health.vic.gov.au/about/publications/policiesandguidelines/towards-a-demand-management-framework-for-community-health-services</vt:lpwstr>
      </vt:variant>
      <vt:variant>
        <vt:lpwstr/>
      </vt:variant>
      <vt:variant>
        <vt:i4>1769486</vt:i4>
      </vt:variant>
      <vt:variant>
        <vt:i4>579</vt:i4>
      </vt:variant>
      <vt:variant>
        <vt:i4>0</vt:i4>
      </vt:variant>
      <vt:variant>
        <vt:i4>5</vt:i4>
      </vt:variant>
      <vt:variant>
        <vt:lpwstr>https://www2.health.vic.gov.au/ageing-and-aged-care/home-and-community-care/hacc-quality-and-service-development/active-service-model</vt:lpwstr>
      </vt:variant>
      <vt:variant>
        <vt:lpwstr/>
      </vt:variant>
      <vt:variant>
        <vt:i4>3276927</vt:i4>
      </vt:variant>
      <vt:variant>
        <vt:i4>576</vt:i4>
      </vt:variant>
      <vt:variant>
        <vt:i4>0</vt:i4>
      </vt:variant>
      <vt:variant>
        <vt:i4>5</vt:i4>
      </vt:variant>
      <vt:variant>
        <vt:lpwstr>https://www2.health.vic.gov.au/about/publications/policiesandguidelines/Health independence programs guidelines</vt:lpwstr>
      </vt:variant>
      <vt:variant>
        <vt:lpwstr/>
      </vt:variant>
      <vt:variant>
        <vt:i4>6225920</vt:i4>
      </vt:variant>
      <vt:variant>
        <vt:i4>573</vt:i4>
      </vt:variant>
      <vt:variant>
        <vt:i4>0</vt:i4>
      </vt:variant>
      <vt:variant>
        <vt:i4>5</vt:i4>
      </vt:variant>
      <vt:variant>
        <vt:lpwstr>https://www2.health.vic.gov.au/about/health-strategies/aboriginal-health/koolin-balit</vt:lpwstr>
      </vt:variant>
      <vt:variant>
        <vt:lpwstr/>
      </vt:variant>
      <vt:variant>
        <vt:i4>983108</vt:i4>
      </vt:variant>
      <vt:variant>
        <vt:i4>570</vt:i4>
      </vt:variant>
      <vt:variant>
        <vt:i4>0</vt:i4>
      </vt:variant>
      <vt:variant>
        <vt:i4>5</vt:i4>
      </vt:variant>
      <vt:variant>
        <vt:lpwstr>https://www2.health.vic.gov.au/about/publications/policiesandguidelines/victorias-10-year-mental-health-plan</vt:lpwstr>
      </vt:variant>
      <vt:variant>
        <vt:lpwstr/>
      </vt:variant>
      <vt:variant>
        <vt:i4>6619181</vt:i4>
      </vt:variant>
      <vt:variant>
        <vt:i4>567</vt:i4>
      </vt:variant>
      <vt:variant>
        <vt:i4>0</vt:i4>
      </vt:variant>
      <vt:variant>
        <vt:i4>5</vt:i4>
      </vt:variant>
      <vt:variant>
        <vt:lpwstr>https://www2.health.vic.gov.au/about/health-strategies/public-health-wellbeing-plan</vt:lpwstr>
      </vt:variant>
      <vt:variant>
        <vt:lpwstr/>
      </vt:variant>
      <vt:variant>
        <vt:i4>7798837</vt:i4>
      </vt:variant>
      <vt:variant>
        <vt:i4>564</vt:i4>
      </vt:variant>
      <vt:variant>
        <vt:i4>0</vt:i4>
      </vt:variant>
      <vt:variant>
        <vt:i4>5</vt:i4>
      </vt:variant>
      <vt:variant>
        <vt:lpwstr>https://www2.health.vic.gov.au/about/publications/policiesandguidelines/Refugee and asylum seeker health services - Guidelines for the community health program</vt:lpwstr>
      </vt:variant>
      <vt:variant>
        <vt:lpwstr/>
      </vt:variant>
      <vt:variant>
        <vt:i4>7798837</vt:i4>
      </vt:variant>
      <vt:variant>
        <vt:i4>561</vt:i4>
      </vt:variant>
      <vt:variant>
        <vt:i4>0</vt:i4>
      </vt:variant>
      <vt:variant>
        <vt:i4>5</vt:i4>
      </vt:variant>
      <vt:variant>
        <vt:lpwstr>https://www2.health.vic.gov.au/about/publications/policiesandguidelines/Refugee and asylum seeker health services - Guidelines for the community health program</vt:lpwstr>
      </vt:variant>
      <vt:variant>
        <vt:lpwstr/>
      </vt:variant>
      <vt:variant>
        <vt:i4>6881401</vt:i4>
      </vt:variant>
      <vt:variant>
        <vt:i4>558</vt:i4>
      </vt:variant>
      <vt:variant>
        <vt:i4>0</vt:i4>
      </vt:variant>
      <vt:variant>
        <vt:i4>5</vt:i4>
      </vt:variant>
      <vt:variant>
        <vt:lpwstr>https://www2.health.vic.gov.au/about/publications/policiesandguidelines/Child health services - Guidelines for the community health program</vt:lpwstr>
      </vt:variant>
      <vt:variant>
        <vt:lpwstr/>
      </vt:variant>
      <vt:variant>
        <vt:i4>4849755</vt:i4>
      </vt:variant>
      <vt:variant>
        <vt:i4>555</vt:i4>
      </vt:variant>
      <vt:variant>
        <vt:i4>0</vt:i4>
      </vt:variant>
      <vt:variant>
        <vt:i4>5</vt:i4>
      </vt:variant>
      <vt:variant>
        <vt:lpwstr>https://www2.health.vic.gov.au/primary-and-community-health/primary-care/integrated-care/service-coordination</vt:lpwstr>
      </vt:variant>
      <vt:variant>
        <vt:lpwstr/>
      </vt:variant>
      <vt:variant>
        <vt:i4>3407992</vt:i4>
      </vt:variant>
      <vt:variant>
        <vt:i4>552</vt:i4>
      </vt:variant>
      <vt:variant>
        <vt:i4>0</vt:i4>
      </vt:variant>
      <vt:variant>
        <vt:i4>5</vt:i4>
      </vt:variant>
      <vt:variant>
        <vt:lpwstr>http://www.healthpolicypartnership.com/wp-content/uploads/International-Environment-Scan-on-Person-Centred-Care-18th-Dec-FINAL.pdf</vt:lpwstr>
      </vt:variant>
      <vt:variant>
        <vt:lpwstr/>
      </vt:variant>
      <vt:variant>
        <vt:i4>4390925</vt:i4>
      </vt:variant>
      <vt:variant>
        <vt:i4>549</vt:i4>
      </vt:variant>
      <vt:variant>
        <vt:i4>0</vt:i4>
      </vt:variant>
      <vt:variant>
        <vt:i4>5</vt:i4>
      </vt:variant>
      <vt:variant>
        <vt:lpwstr>http://peersforprogress.org/wp-content/uploads/2014/09/140922-global-evidence-for-peer-support-humanizing-health-care.pdf</vt:lpwstr>
      </vt:variant>
      <vt:variant>
        <vt:lpwstr/>
      </vt:variant>
      <vt:variant>
        <vt:i4>4390925</vt:i4>
      </vt:variant>
      <vt:variant>
        <vt:i4>546</vt:i4>
      </vt:variant>
      <vt:variant>
        <vt:i4>0</vt:i4>
      </vt:variant>
      <vt:variant>
        <vt:i4>5</vt:i4>
      </vt:variant>
      <vt:variant>
        <vt:lpwstr>http://peersforprogress.org/wp-content/uploads/2014/09/140922-global-evidence-for-peer-support-humanizing-health-care.pdf</vt:lpwstr>
      </vt:variant>
      <vt:variant>
        <vt:lpwstr/>
      </vt:variant>
      <vt:variant>
        <vt:i4>2162751</vt:i4>
      </vt:variant>
      <vt:variant>
        <vt:i4>543</vt:i4>
      </vt:variant>
      <vt:variant>
        <vt:i4>0</vt:i4>
      </vt:variant>
      <vt:variant>
        <vt:i4>5</vt:i4>
      </vt:variant>
      <vt:variant>
        <vt:lpwstr>https://www2.health.vic.gov.au/primary-and-community-health/community-health/community-health-service-improvement/victorian-community-health-indicators</vt:lpwstr>
      </vt:variant>
      <vt:variant>
        <vt:lpwstr/>
      </vt:variant>
      <vt:variant>
        <vt:i4>6225991</vt:i4>
      </vt:variant>
      <vt:variant>
        <vt:i4>537</vt:i4>
      </vt:variant>
      <vt:variant>
        <vt:i4>0</vt:i4>
      </vt:variant>
      <vt:variant>
        <vt:i4>5</vt:i4>
      </vt:variant>
      <vt:variant>
        <vt:lpwstr>http://www.improvingchroniccare.org/</vt:lpwstr>
      </vt:variant>
      <vt:variant>
        <vt:lpwstr/>
      </vt:variant>
      <vt:variant>
        <vt:i4>6225989</vt:i4>
      </vt:variant>
      <vt:variant>
        <vt:i4>531</vt:i4>
      </vt:variant>
      <vt:variant>
        <vt:i4>0</vt:i4>
      </vt:variant>
      <vt:variant>
        <vt:i4>5</vt:i4>
      </vt:variant>
      <vt:variant>
        <vt:lpwstr>http://www2.health.vic.gov.au/primary-and-community-health/community-health/ community-health-program/chip-guidelines</vt:lpwstr>
      </vt:variant>
      <vt:variant>
        <vt:lpwstr/>
      </vt:variant>
      <vt:variant>
        <vt:i4>6225989</vt:i4>
      </vt:variant>
      <vt:variant>
        <vt:i4>528</vt:i4>
      </vt:variant>
      <vt:variant>
        <vt:i4>0</vt:i4>
      </vt:variant>
      <vt:variant>
        <vt:i4>5</vt:i4>
      </vt:variant>
      <vt:variant>
        <vt:lpwstr>http://www2.health.vic.gov.au/primary-and-community-health/community-health/ community-health-program/chip-guidelines</vt:lpwstr>
      </vt:variant>
      <vt:variant>
        <vt:lpwstr/>
      </vt:variant>
      <vt:variant>
        <vt:i4>1376285</vt:i4>
      </vt:variant>
      <vt:variant>
        <vt:i4>525</vt:i4>
      </vt:variant>
      <vt:variant>
        <vt:i4>0</vt:i4>
      </vt:variant>
      <vt:variant>
        <vt:i4>5</vt:i4>
      </vt:variant>
      <vt:variant>
        <vt:lpwstr>https://www2.health.vic.gov.au/primary-and-community-health/primary-care/integrated-care/service-coordination/sctt-forms</vt:lpwstr>
      </vt:variant>
      <vt:variant>
        <vt:lpwstr/>
      </vt:variant>
      <vt:variant>
        <vt:i4>1376285</vt:i4>
      </vt:variant>
      <vt:variant>
        <vt:i4>522</vt:i4>
      </vt:variant>
      <vt:variant>
        <vt:i4>0</vt:i4>
      </vt:variant>
      <vt:variant>
        <vt:i4>5</vt:i4>
      </vt:variant>
      <vt:variant>
        <vt:lpwstr>https://www2.health.vic.gov.au/primary-and-community-health/primary-care/integrated-care/service-coordination/sctt-forms</vt:lpwstr>
      </vt:variant>
      <vt:variant>
        <vt:lpwstr/>
      </vt:variant>
      <vt:variant>
        <vt:i4>2883619</vt:i4>
      </vt:variant>
      <vt:variant>
        <vt:i4>519</vt:i4>
      </vt:variant>
      <vt:variant>
        <vt:i4>0</vt:i4>
      </vt:variant>
      <vt:variant>
        <vt:i4>5</vt:i4>
      </vt:variant>
      <vt:variant>
        <vt:lpwstr>https://www2.health.vic.gov.au/primary-and-community-health/community-health/community-health-program/ch-demand-management/priority-tools-for-community-health-services</vt:lpwstr>
      </vt:variant>
      <vt:variant>
        <vt:lpwstr/>
      </vt:variant>
      <vt:variant>
        <vt:i4>6946932</vt:i4>
      </vt:variant>
      <vt:variant>
        <vt:i4>516</vt:i4>
      </vt:variant>
      <vt:variant>
        <vt:i4>0</vt:i4>
      </vt:variant>
      <vt:variant>
        <vt:i4>5</vt:i4>
      </vt:variant>
      <vt:variant>
        <vt:lpwstr>https://www2.health.vic.gov.au/about/publications/policiesandguidelines/towards-a-demand-management-framework-for-community-health-services</vt:lpwstr>
      </vt:variant>
      <vt:variant>
        <vt:lpwstr/>
      </vt:variant>
      <vt:variant>
        <vt:i4>6225989</vt:i4>
      </vt:variant>
      <vt:variant>
        <vt:i4>513</vt:i4>
      </vt:variant>
      <vt:variant>
        <vt:i4>0</vt:i4>
      </vt:variant>
      <vt:variant>
        <vt:i4>5</vt:i4>
      </vt:variant>
      <vt:variant>
        <vt:lpwstr>http://www2.health.vic.gov.au/primary-and-community-health/community-health/ community-health-program/chip-guidelines</vt:lpwstr>
      </vt:variant>
      <vt:variant>
        <vt:lpwstr/>
      </vt:variant>
      <vt:variant>
        <vt:i4>2031708</vt:i4>
      </vt:variant>
      <vt:variant>
        <vt:i4>507</vt:i4>
      </vt:variant>
      <vt:variant>
        <vt:i4>0</vt:i4>
      </vt:variant>
      <vt:variant>
        <vt:i4>5</vt:i4>
      </vt:variant>
      <vt:variant>
        <vt:lpwstr>https://www2.health.vic.gov.au/primary-and-community-health/primary-care/integrated-care/service-coordination/sctt-ict-specifications</vt:lpwstr>
      </vt:variant>
      <vt:variant>
        <vt:lpwstr/>
      </vt:variant>
      <vt:variant>
        <vt:i4>6225989</vt:i4>
      </vt:variant>
      <vt:variant>
        <vt:i4>504</vt:i4>
      </vt:variant>
      <vt:variant>
        <vt:i4>0</vt:i4>
      </vt:variant>
      <vt:variant>
        <vt:i4>5</vt:i4>
      </vt:variant>
      <vt:variant>
        <vt:lpwstr>http://www2.health.vic.gov.au/primary-and- community-health/community-health/community-health-program/chip-guidelines</vt:lpwstr>
      </vt:variant>
      <vt:variant>
        <vt:lpwstr/>
      </vt:variant>
      <vt:variant>
        <vt:i4>6225989</vt:i4>
      </vt:variant>
      <vt:variant>
        <vt:i4>501</vt:i4>
      </vt:variant>
      <vt:variant>
        <vt:i4>0</vt:i4>
      </vt:variant>
      <vt:variant>
        <vt:i4>5</vt:i4>
      </vt:variant>
      <vt:variant>
        <vt:lpwstr>http://www2.health.vic.gov.au/primary-and- community-health/community-health/community-health-program/chip-guidelines</vt:lpwstr>
      </vt:variant>
      <vt:variant>
        <vt:lpwstr/>
      </vt:variant>
      <vt:variant>
        <vt:i4>6225989</vt:i4>
      </vt:variant>
      <vt:variant>
        <vt:i4>498</vt:i4>
      </vt:variant>
      <vt:variant>
        <vt:i4>0</vt:i4>
      </vt:variant>
      <vt:variant>
        <vt:i4>5</vt:i4>
      </vt:variant>
      <vt:variant>
        <vt:lpwstr>http://www2.health.vic.gov.au/primary-and- community-health/community-health/community-health-program/chip-guidelines</vt:lpwstr>
      </vt:variant>
      <vt:variant>
        <vt:lpwstr/>
      </vt:variant>
      <vt:variant>
        <vt:i4>5308505</vt:i4>
      </vt:variant>
      <vt:variant>
        <vt:i4>495</vt:i4>
      </vt:variant>
      <vt:variant>
        <vt:i4>0</vt:i4>
      </vt:variant>
      <vt:variant>
        <vt:i4>5</vt:i4>
      </vt:variant>
      <vt:variant>
        <vt:lpwstr>http://www.healthissuescentre.org.au/</vt:lpwstr>
      </vt:variant>
      <vt:variant>
        <vt:lpwstr/>
      </vt:variant>
      <vt:variant>
        <vt:i4>5308505</vt:i4>
      </vt:variant>
      <vt:variant>
        <vt:i4>492</vt:i4>
      </vt:variant>
      <vt:variant>
        <vt:i4>0</vt:i4>
      </vt:variant>
      <vt:variant>
        <vt:i4>5</vt:i4>
      </vt:variant>
      <vt:variant>
        <vt:lpwstr>http://www.healthissuescentre.org.au/</vt:lpwstr>
      </vt:variant>
      <vt:variant>
        <vt:lpwstr/>
      </vt:variant>
      <vt:variant>
        <vt:i4>5308505</vt:i4>
      </vt:variant>
      <vt:variant>
        <vt:i4>489</vt:i4>
      </vt:variant>
      <vt:variant>
        <vt:i4>0</vt:i4>
      </vt:variant>
      <vt:variant>
        <vt:i4>5</vt:i4>
      </vt:variant>
      <vt:variant>
        <vt:lpwstr>http://www.healthissuescentre.org.au/</vt:lpwstr>
      </vt:variant>
      <vt:variant>
        <vt:lpwstr/>
      </vt:variant>
      <vt:variant>
        <vt:i4>4587610</vt:i4>
      </vt:variant>
      <vt:variant>
        <vt:i4>486</vt:i4>
      </vt:variant>
      <vt:variant>
        <vt:i4>0</vt:i4>
      </vt:variant>
      <vt:variant>
        <vt:i4>5</vt:i4>
      </vt:variant>
      <vt:variant>
        <vt:lpwstr>http://www.ahrq.gov/professionals/education/</vt:lpwstr>
      </vt:variant>
      <vt:variant>
        <vt:lpwstr/>
      </vt:variant>
      <vt:variant>
        <vt:i4>6094921</vt:i4>
      </vt:variant>
      <vt:variant>
        <vt:i4>480</vt:i4>
      </vt:variant>
      <vt:variant>
        <vt:i4>0</vt:i4>
      </vt:variant>
      <vt:variant>
        <vt:i4>5</vt:i4>
      </vt:variant>
      <vt:variant>
        <vt:lpwstr>http://www.ahrq.gov/professionals/education/curriculum-tools/shareddecisionmaking/index.html</vt:lpwstr>
      </vt:variant>
      <vt:variant>
        <vt:lpwstr/>
      </vt:variant>
      <vt:variant>
        <vt:i4>3145781</vt:i4>
      </vt:variant>
      <vt:variant>
        <vt:i4>477</vt:i4>
      </vt:variant>
      <vt:variant>
        <vt:i4>0</vt:i4>
      </vt:variant>
      <vt:variant>
        <vt:i4>5</vt:i4>
      </vt:variant>
      <vt:variant>
        <vt:lpwstr>http://shareddecisions.mayoclinic.org/</vt:lpwstr>
      </vt:variant>
      <vt:variant>
        <vt:lpwstr/>
      </vt:variant>
      <vt:variant>
        <vt:i4>4194352</vt:i4>
      </vt:variant>
      <vt:variant>
        <vt:i4>474</vt:i4>
      </vt:variant>
      <vt:variant>
        <vt:i4>0</vt:i4>
      </vt:variant>
      <vt:variant>
        <vt:i4>5</vt:i4>
      </vt:variant>
      <vt:variant>
        <vt:lpwstr>http://ww2.health.wa.gov.au/Articles/A_E/About-Chronic-Condition-Self-Management</vt:lpwstr>
      </vt:variant>
      <vt:variant>
        <vt:lpwstr/>
      </vt:variant>
      <vt:variant>
        <vt:i4>7995498</vt:i4>
      </vt:variant>
      <vt:variant>
        <vt:i4>468</vt:i4>
      </vt:variant>
      <vt:variant>
        <vt:i4>0</vt:i4>
      </vt:variant>
      <vt:variant>
        <vt:i4>5</vt:i4>
      </vt:variant>
      <vt:variant>
        <vt:lpwstr>https://www.health.org.uk/publications/behavioural-insights-in-health-care</vt:lpwstr>
      </vt:variant>
      <vt:variant>
        <vt:lpwstr/>
      </vt:variant>
      <vt:variant>
        <vt:i4>4259908</vt:i4>
      </vt:variant>
      <vt:variant>
        <vt:i4>459</vt:i4>
      </vt:variant>
      <vt:variant>
        <vt:i4>0</vt:i4>
      </vt:variant>
      <vt:variant>
        <vt:i4>5</vt:i4>
      </vt:variant>
      <vt:variant>
        <vt:lpwstr>http://www.chronicillness.org.au/</vt:lpwstr>
      </vt:variant>
      <vt:variant>
        <vt:lpwstr/>
      </vt:variant>
      <vt:variant>
        <vt:i4>5636188</vt:i4>
      </vt:variant>
      <vt:variant>
        <vt:i4>447</vt:i4>
      </vt:variant>
      <vt:variant>
        <vt:i4>0</vt:i4>
      </vt:variant>
      <vt:variant>
        <vt:i4>5</vt:i4>
      </vt:variant>
      <vt:variant>
        <vt:lpwstr>https://www.adma.org.au/clearinghouse/doc_details/152-achr-ehealth-paper_jan-2013- collaboration-connectivity.html</vt:lpwstr>
      </vt:variant>
      <vt:variant>
        <vt:lpwstr/>
      </vt:variant>
      <vt:variant>
        <vt:i4>2883694</vt:i4>
      </vt:variant>
      <vt:variant>
        <vt:i4>444</vt:i4>
      </vt:variant>
      <vt:variant>
        <vt:i4>0</vt:i4>
      </vt:variant>
      <vt:variant>
        <vt:i4>5</vt:i4>
      </vt:variant>
      <vt:variant>
        <vt:lpwstr>https://www.selfmanagementresource.com/</vt:lpwstr>
      </vt:variant>
      <vt:variant>
        <vt:lpwstr/>
      </vt:variant>
      <vt:variant>
        <vt:i4>6225986</vt:i4>
      </vt:variant>
      <vt:variant>
        <vt:i4>441</vt:i4>
      </vt:variant>
      <vt:variant>
        <vt:i4>0</vt:i4>
      </vt:variant>
      <vt:variant>
        <vt:i4>5</vt:i4>
      </vt:variant>
      <vt:variant>
        <vt:lpwstr>https://bc.selfmanage.org/onlinebc/hl/hlMain</vt:lpwstr>
      </vt:variant>
      <vt:variant>
        <vt:lpwstr/>
      </vt:variant>
      <vt:variant>
        <vt:i4>4980822</vt:i4>
      </vt:variant>
      <vt:variant>
        <vt:i4>438</vt:i4>
      </vt:variant>
      <vt:variant>
        <vt:i4>0</vt:i4>
      </vt:variant>
      <vt:variant>
        <vt:i4>5</vt:i4>
      </vt:variant>
      <vt:variant>
        <vt:lpwstr>http://www2.health.vic.gov.au/primary-and-community-health/community- health/community-health-program/chip-guidelines</vt:lpwstr>
      </vt:variant>
      <vt:variant>
        <vt:lpwstr/>
      </vt:variant>
      <vt:variant>
        <vt:i4>6488185</vt:i4>
      </vt:variant>
      <vt:variant>
        <vt:i4>435</vt:i4>
      </vt:variant>
      <vt:variant>
        <vt:i4>0</vt:i4>
      </vt:variant>
      <vt:variant>
        <vt:i4>5</vt:i4>
      </vt:variant>
      <vt:variant>
        <vt:lpwstr>https://www2.health.vic.gov.au/primary-and-community-health/ community-health/community-health-program/chip-guidelines</vt:lpwstr>
      </vt:variant>
      <vt:variant>
        <vt:lpwstr/>
      </vt:variant>
      <vt:variant>
        <vt:i4>6488185</vt:i4>
      </vt:variant>
      <vt:variant>
        <vt:i4>432</vt:i4>
      </vt:variant>
      <vt:variant>
        <vt:i4>0</vt:i4>
      </vt:variant>
      <vt:variant>
        <vt:i4>5</vt:i4>
      </vt:variant>
      <vt:variant>
        <vt:lpwstr>https://www2.health.vic.gov.au/primary-and-community-health/ community-health/community-health-program/chip-guidelines</vt:lpwstr>
      </vt:variant>
      <vt:variant>
        <vt:lpwstr/>
      </vt:variant>
      <vt:variant>
        <vt:i4>7864352</vt:i4>
      </vt:variant>
      <vt:variant>
        <vt:i4>426</vt:i4>
      </vt:variant>
      <vt:variant>
        <vt:i4>0</vt:i4>
      </vt:variant>
      <vt:variant>
        <vt:i4>5</vt:i4>
      </vt:variant>
      <vt:variant>
        <vt:lpwstr>http://www.centralwestgippslandpcp.com/health-literacy</vt:lpwstr>
      </vt:variant>
      <vt:variant>
        <vt:lpwstr/>
      </vt:variant>
      <vt:variant>
        <vt:i4>2424939</vt:i4>
      </vt:variant>
      <vt:variant>
        <vt:i4>402</vt:i4>
      </vt:variant>
      <vt:variant>
        <vt:i4>0</vt:i4>
      </vt:variant>
      <vt:variant>
        <vt:i4>5</vt:i4>
      </vt:variant>
      <vt:variant>
        <vt:lpwstr>https://edu.cdhb.health.nz/Hospitals-Services/Health-Professionals/Nursing-Documentation/Pages/default.aspx</vt:lpwstr>
      </vt:variant>
      <vt:variant>
        <vt:lpwstr/>
      </vt:variant>
      <vt:variant>
        <vt:i4>2162741</vt:i4>
      </vt:variant>
      <vt:variant>
        <vt:i4>393</vt:i4>
      </vt:variant>
      <vt:variant>
        <vt:i4>0</vt:i4>
      </vt:variant>
      <vt:variant>
        <vt:i4>5</vt:i4>
      </vt:variant>
      <vt:variant>
        <vt:lpwstr>http://helensandersonassociates.co.uk/8-ways-use-team-meetings-increase-teams-competence-person-centred-thinking-tools/</vt:lpwstr>
      </vt:variant>
      <vt:variant>
        <vt:lpwstr/>
      </vt:variant>
      <vt:variant>
        <vt:i4>4456538</vt:i4>
      </vt:variant>
      <vt:variant>
        <vt:i4>387</vt:i4>
      </vt:variant>
      <vt:variant>
        <vt:i4>0</vt:i4>
      </vt:variant>
      <vt:variant>
        <vt:i4>5</vt:i4>
      </vt:variant>
      <vt:variant>
        <vt:lpwstr>https://www2.health.vic.gov.au/about/publications/policiesandguidelines/strengthening-hacc-assessment-guide-2010</vt:lpwstr>
      </vt:variant>
      <vt:variant>
        <vt:lpwstr/>
      </vt:variant>
      <vt:variant>
        <vt:i4>3342368</vt:i4>
      </vt:variant>
      <vt:variant>
        <vt:i4>384</vt:i4>
      </vt:variant>
      <vt:variant>
        <vt:i4>0</vt:i4>
      </vt:variant>
      <vt:variant>
        <vt:i4>5</vt:i4>
      </vt:variant>
      <vt:variant>
        <vt:lpwstr>https://www2.health.vic.gov.au/ageing-and-aged-care/home-and-community-care/hacc-program-for-younger-people/hacc-program-guidelines/hacc-quality-and-service-development/active-service-model/active-service-model-overview</vt:lpwstr>
      </vt:variant>
      <vt:variant>
        <vt:lpwstr/>
      </vt:variant>
      <vt:variant>
        <vt:i4>5636188</vt:i4>
      </vt:variant>
      <vt:variant>
        <vt:i4>375</vt:i4>
      </vt:variant>
      <vt:variant>
        <vt:i4>0</vt:i4>
      </vt:variant>
      <vt:variant>
        <vt:i4>5</vt:i4>
      </vt:variant>
      <vt:variant>
        <vt:lpwstr>https://www.adma.org.au/clearinghouse/doc_details/152-achr-ehealth-paper_jan-2013- collaboration-connectivity.html</vt:lpwstr>
      </vt:variant>
      <vt:variant>
        <vt:lpwstr/>
      </vt:variant>
      <vt:variant>
        <vt:i4>8060964</vt:i4>
      </vt:variant>
      <vt:variant>
        <vt:i4>369</vt:i4>
      </vt:variant>
      <vt:variant>
        <vt:i4>0</vt:i4>
      </vt:variant>
      <vt:variant>
        <vt:i4>5</vt:i4>
      </vt:variant>
      <vt:variant>
        <vt:lpwstr>https://www.health.org.uk/</vt:lpwstr>
      </vt:variant>
      <vt:variant>
        <vt:lpwstr/>
      </vt:variant>
      <vt:variant>
        <vt:i4>5505088</vt:i4>
      </vt:variant>
      <vt:variant>
        <vt:i4>360</vt:i4>
      </vt:variant>
      <vt:variant>
        <vt:i4>0</vt:i4>
      </vt:variant>
      <vt:variant>
        <vt:i4>5</vt:i4>
      </vt:variant>
      <vt:variant>
        <vt:lpwstr>https://www.maccollcenter.org/our-work/primary-care-teams</vt:lpwstr>
      </vt:variant>
      <vt:variant>
        <vt:lpwstr/>
      </vt:variant>
      <vt:variant>
        <vt:i4>524364</vt:i4>
      </vt:variant>
      <vt:variant>
        <vt:i4>354</vt:i4>
      </vt:variant>
      <vt:variant>
        <vt:i4>0</vt:i4>
      </vt:variant>
      <vt:variant>
        <vt:i4>5</vt:i4>
      </vt:variant>
      <vt:variant>
        <vt:lpwstr>http://www.improvingchroniccare.org/index.php?p=Delivery_System_Design&amp;amp;s=21</vt:lpwstr>
      </vt:variant>
      <vt:variant>
        <vt:lpwstr/>
      </vt:variant>
      <vt:variant>
        <vt:i4>1376285</vt:i4>
      </vt:variant>
      <vt:variant>
        <vt:i4>348</vt:i4>
      </vt:variant>
      <vt:variant>
        <vt:i4>0</vt:i4>
      </vt:variant>
      <vt:variant>
        <vt:i4>5</vt:i4>
      </vt:variant>
      <vt:variant>
        <vt:lpwstr>https://www2.health.vic.gov.au/primary-and-community-health/primary-care/integrated-care/service-coordination/sctt-forms</vt:lpwstr>
      </vt:variant>
      <vt:variant>
        <vt:lpwstr/>
      </vt:variant>
      <vt:variant>
        <vt:i4>7209018</vt:i4>
      </vt:variant>
      <vt:variant>
        <vt:i4>339</vt:i4>
      </vt:variant>
      <vt:variant>
        <vt:i4>0</vt:i4>
      </vt:variant>
      <vt:variant>
        <vt:i4>5</vt:i4>
      </vt:variant>
      <vt:variant>
        <vt:lpwstr>https://www.healthissuescentre.org.au/</vt:lpwstr>
      </vt:variant>
      <vt:variant>
        <vt:lpwstr/>
      </vt:variant>
      <vt:variant>
        <vt:i4>5111833</vt:i4>
      </vt:variant>
      <vt:variant>
        <vt:i4>330</vt:i4>
      </vt:variant>
      <vt:variant>
        <vt:i4>0</vt:i4>
      </vt:variant>
      <vt:variant>
        <vt:i4>5</vt:i4>
      </vt:variant>
      <vt:variant>
        <vt:lpwstr>http://www.hcq.org.au/our-work/framework/</vt:lpwstr>
      </vt:variant>
      <vt:variant>
        <vt:lpwstr/>
      </vt:variant>
      <vt:variant>
        <vt:i4>7733300</vt:i4>
      </vt:variant>
      <vt:variant>
        <vt:i4>321</vt:i4>
      </vt:variant>
      <vt:variant>
        <vt:i4>0</vt:i4>
      </vt:variant>
      <vt:variant>
        <vt:i4>5</vt:i4>
      </vt:variant>
      <vt:variant>
        <vt:lpwstr>https://www.safetyandquality.gov.au/our-work/patient-and-consumer-centred-care/national-safety-and-quality-health-service-standard-2-partnering-with-consumers/</vt:lpwstr>
      </vt:variant>
      <vt:variant>
        <vt:lpwstr/>
      </vt:variant>
      <vt:variant>
        <vt:i4>6225989</vt:i4>
      </vt:variant>
      <vt:variant>
        <vt:i4>318</vt:i4>
      </vt:variant>
      <vt:variant>
        <vt:i4>0</vt:i4>
      </vt:variant>
      <vt:variant>
        <vt:i4>5</vt:i4>
      </vt:variant>
      <vt:variant>
        <vt:lpwstr>http://www2.health.vic.gov.au/primary-and-community-health/community-health/ community-health-program/chip-guidelines</vt:lpwstr>
      </vt:variant>
      <vt:variant>
        <vt:lpwstr/>
      </vt:variant>
      <vt:variant>
        <vt:i4>6225989</vt:i4>
      </vt:variant>
      <vt:variant>
        <vt:i4>315</vt:i4>
      </vt:variant>
      <vt:variant>
        <vt:i4>0</vt:i4>
      </vt:variant>
      <vt:variant>
        <vt:i4>5</vt:i4>
      </vt:variant>
      <vt:variant>
        <vt:lpwstr>http://www2.health.vic.gov.au/primary-and-community-health/community-health/ community-health-program/chip-guidelines</vt:lpwstr>
      </vt:variant>
      <vt:variant>
        <vt:lpwstr/>
      </vt:variant>
      <vt:variant>
        <vt:i4>5505111</vt:i4>
      </vt:variant>
      <vt:variant>
        <vt:i4>303</vt:i4>
      </vt:variant>
      <vt:variant>
        <vt:i4>0</vt:i4>
      </vt:variant>
      <vt:variant>
        <vt:i4>5</vt:i4>
      </vt:variant>
      <vt:variant>
        <vt:lpwstr>https://improvement.nhs.uk/resources/pdsa-cycles/</vt:lpwstr>
      </vt:variant>
      <vt:variant>
        <vt:lpwstr/>
      </vt:variant>
      <vt:variant>
        <vt:i4>1376322</vt:i4>
      </vt:variant>
      <vt:variant>
        <vt:i4>300</vt:i4>
      </vt:variant>
      <vt:variant>
        <vt:i4>0</vt:i4>
      </vt:variant>
      <vt:variant>
        <vt:i4>5</vt:i4>
      </vt:variant>
      <vt:variant>
        <vt:lpwstr>https://www2.health.vic.gov.au/primary-and-community-health/primary-care/integrated-care/service-coordination/continous-improvement-framework</vt:lpwstr>
      </vt:variant>
      <vt:variant>
        <vt:lpwstr/>
      </vt:variant>
      <vt:variant>
        <vt:i4>7077915</vt:i4>
      </vt:variant>
      <vt:variant>
        <vt:i4>294</vt:i4>
      </vt:variant>
      <vt:variant>
        <vt:i4>0</vt:i4>
      </vt:variant>
      <vt:variant>
        <vt:i4>5</vt:i4>
      </vt:variant>
      <vt:variant>
        <vt:lpwstr>http://www.improvingchroniccare.org/index.php?p=PACIC_Survey&amp;amp;s=36</vt:lpwstr>
      </vt:variant>
      <vt:variant>
        <vt:lpwstr/>
      </vt:variant>
      <vt:variant>
        <vt:i4>7077915</vt:i4>
      </vt:variant>
      <vt:variant>
        <vt:i4>291</vt:i4>
      </vt:variant>
      <vt:variant>
        <vt:i4>0</vt:i4>
      </vt:variant>
      <vt:variant>
        <vt:i4>5</vt:i4>
      </vt:variant>
      <vt:variant>
        <vt:lpwstr>http://www.improvingchroniccare.org/index.php?p=PACIC_Survey&amp;amp;s=36</vt:lpwstr>
      </vt:variant>
      <vt:variant>
        <vt:lpwstr/>
      </vt:variant>
      <vt:variant>
        <vt:i4>5898287</vt:i4>
      </vt:variant>
      <vt:variant>
        <vt:i4>282</vt:i4>
      </vt:variant>
      <vt:variant>
        <vt:i4>0</vt:i4>
      </vt:variant>
      <vt:variant>
        <vt:i4>5</vt:i4>
      </vt:variant>
      <vt:variant>
        <vt:lpwstr>http://www.improvingchroniccare.org/index.php?p=ACIC_Survey&amp;s=35</vt:lpwstr>
      </vt:variant>
      <vt:variant>
        <vt:lpwstr/>
      </vt:variant>
      <vt:variant>
        <vt:i4>3014708</vt:i4>
      </vt:variant>
      <vt:variant>
        <vt:i4>279</vt:i4>
      </vt:variant>
      <vt:variant>
        <vt:i4>0</vt:i4>
      </vt:variant>
      <vt:variant>
        <vt:i4>5</vt:i4>
      </vt:variant>
      <vt:variant>
        <vt:lpwstr>https://www2.health.vic.gov.au/primary-and- community-health/community-health/community-health-program/chip-guidelines</vt:lpwstr>
      </vt:variant>
      <vt:variant>
        <vt:lpwstr/>
      </vt:variant>
      <vt:variant>
        <vt:i4>3473431</vt:i4>
      </vt:variant>
      <vt:variant>
        <vt:i4>267</vt:i4>
      </vt:variant>
      <vt:variant>
        <vt:i4>0</vt:i4>
      </vt:variant>
      <vt:variant>
        <vt:i4>5</vt:i4>
      </vt:variant>
      <vt:variant>
        <vt:lpwstr>https://www.health.gov.on.ca/en/pro/programs/cdpm/pdf/framework_full.pdf</vt:lpwstr>
      </vt:variant>
      <vt:variant>
        <vt:lpwstr/>
      </vt:variant>
      <vt:variant>
        <vt:i4>6225991</vt:i4>
      </vt:variant>
      <vt:variant>
        <vt:i4>261</vt:i4>
      </vt:variant>
      <vt:variant>
        <vt:i4>0</vt:i4>
      </vt:variant>
      <vt:variant>
        <vt:i4>5</vt:i4>
      </vt:variant>
      <vt:variant>
        <vt:lpwstr>http://www.improvingchroniccare.org/</vt:lpwstr>
      </vt:variant>
      <vt:variant>
        <vt:lpwstr/>
      </vt:variant>
      <vt:variant>
        <vt:i4>4718702</vt:i4>
      </vt:variant>
      <vt:variant>
        <vt:i4>252</vt:i4>
      </vt:variant>
      <vt:variant>
        <vt:i4>0</vt:i4>
      </vt:variant>
      <vt:variant>
        <vt:i4>5</vt:i4>
      </vt:variant>
      <vt:variant>
        <vt:lpwstr>https://www.improvingchroniccare.org/index.php?p=The_Chronic_Care_Model&amp;s=2%3e.</vt:lpwstr>
      </vt:variant>
      <vt:variant>
        <vt:lpwstr/>
      </vt:variant>
      <vt:variant>
        <vt:i4>131147</vt:i4>
      </vt:variant>
      <vt:variant>
        <vt:i4>243</vt:i4>
      </vt:variant>
      <vt:variant>
        <vt:i4>0</vt:i4>
      </vt:variant>
      <vt:variant>
        <vt:i4>5</vt:i4>
      </vt:variant>
      <vt:variant>
        <vt:lpwstr>https://www2.health.vic.gov.au/primary-and-community-health/community-health/community-health-program/chip-guidelines</vt:lpwstr>
      </vt:variant>
      <vt:variant>
        <vt:lpwstr/>
      </vt:variant>
      <vt:variant>
        <vt:i4>131147</vt:i4>
      </vt:variant>
      <vt:variant>
        <vt:i4>240</vt:i4>
      </vt:variant>
      <vt:variant>
        <vt:i4>0</vt:i4>
      </vt:variant>
      <vt:variant>
        <vt:i4>5</vt:i4>
      </vt:variant>
      <vt:variant>
        <vt:lpwstr>https://www2.health.vic.gov.au/primary-and-community-health/community-health/community-health-program/chip-guidelines</vt:lpwstr>
      </vt:variant>
      <vt:variant>
        <vt:lpwstr/>
      </vt:variant>
      <vt:variant>
        <vt:i4>5374036</vt:i4>
      </vt:variant>
      <vt:variant>
        <vt:i4>237</vt:i4>
      </vt:variant>
      <vt:variant>
        <vt:i4>0</vt:i4>
      </vt:variant>
      <vt:variant>
        <vt:i4>5</vt:i4>
      </vt:variant>
      <vt:variant>
        <vt:lpwstr>https://www2.health.vic.gov.au/ about/health-strategies/public-health-wellbeing-plan</vt:lpwstr>
      </vt:variant>
      <vt:variant>
        <vt:lpwstr/>
      </vt:variant>
      <vt:variant>
        <vt:i4>8323131</vt:i4>
      </vt:variant>
      <vt:variant>
        <vt:i4>234</vt:i4>
      </vt:variant>
      <vt:variant>
        <vt:i4>0</vt:i4>
      </vt:variant>
      <vt:variant>
        <vt:i4>5</vt:i4>
      </vt:variant>
      <vt:variant>
        <vt:lpwstr>https://www2.health.vic.gov.au/about/publications/policiesandguidelines/Community-Health-Integrated-Health-Promotion-Program-Planning-Guidelines-2013---17</vt:lpwstr>
      </vt:variant>
      <vt:variant>
        <vt:lpwstr/>
      </vt:variant>
      <vt:variant>
        <vt:i4>2687027</vt:i4>
      </vt:variant>
      <vt:variant>
        <vt:i4>231</vt:i4>
      </vt:variant>
      <vt:variant>
        <vt:i4>0</vt:i4>
      </vt:variant>
      <vt:variant>
        <vt:i4>5</vt:i4>
      </vt:variant>
      <vt:variant>
        <vt:lpwstr>https://www2.health.vic.gov.au/ primary-and-community-health/community-health/community-health-program/chip-guidelines</vt:lpwstr>
      </vt:variant>
      <vt:variant>
        <vt:lpwstr/>
      </vt:variant>
      <vt:variant>
        <vt:i4>3801138</vt:i4>
      </vt:variant>
      <vt:variant>
        <vt:i4>228</vt:i4>
      </vt:variant>
      <vt:variant>
        <vt:i4>0</vt:i4>
      </vt:variant>
      <vt:variant>
        <vt:i4>5</vt:i4>
      </vt:variant>
      <vt:variant>
        <vt:lpwstr>https://www2.health.vic.gov.au/about/publications/policiesandguidelines/victorian-service-coordination-practice-manual-2012</vt:lpwstr>
      </vt:variant>
      <vt:variant>
        <vt:lpwstr/>
      </vt:variant>
      <vt:variant>
        <vt:i4>3014708</vt:i4>
      </vt:variant>
      <vt:variant>
        <vt:i4>225</vt:i4>
      </vt:variant>
      <vt:variant>
        <vt:i4>0</vt:i4>
      </vt:variant>
      <vt:variant>
        <vt:i4>5</vt:i4>
      </vt:variant>
      <vt:variant>
        <vt:lpwstr>https://www2.health.vic.gov.au/primary-and-community-health/community-health/ community-health-program/chip-guidelines</vt:lpwstr>
      </vt:variant>
      <vt:variant>
        <vt:lpwstr/>
      </vt:variant>
      <vt:variant>
        <vt:i4>2621445</vt:i4>
      </vt:variant>
      <vt:variant>
        <vt:i4>218</vt:i4>
      </vt:variant>
      <vt:variant>
        <vt:i4>0</vt:i4>
      </vt:variant>
      <vt:variant>
        <vt:i4>5</vt:i4>
      </vt:variant>
      <vt:variant>
        <vt:lpwstr/>
      </vt:variant>
      <vt:variant>
        <vt:lpwstr>_Toc1749015</vt:lpwstr>
      </vt:variant>
      <vt:variant>
        <vt:i4>2621445</vt:i4>
      </vt:variant>
      <vt:variant>
        <vt:i4>212</vt:i4>
      </vt:variant>
      <vt:variant>
        <vt:i4>0</vt:i4>
      </vt:variant>
      <vt:variant>
        <vt:i4>5</vt:i4>
      </vt:variant>
      <vt:variant>
        <vt:lpwstr/>
      </vt:variant>
      <vt:variant>
        <vt:lpwstr>_Toc1749014</vt:lpwstr>
      </vt:variant>
      <vt:variant>
        <vt:i4>2621445</vt:i4>
      </vt:variant>
      <vt:variant>
        <vt:i4>206</vt:i4>
      </vt:variant>
      <vt:variant>
        <vt:i4>0</vt:i4>
      </vt:variant>
      <vt:variant>
        <vt:i4>5</vt:i4>
      </vt:variant>
      <vt:variant>
        <vt:lpwstr/>
      </vt:variant>
      <vt:variant>
        <vt:lpwstr>_Toc1749013</vt:lpwstr>
      </vt:variant>
      <vt:variant>
        <vt:i4>2621445</vt:i4>
      </vt:variant>
      <vt:variant>
        <vt:i4>200</vt:i4>
      </vt:variant>
      <vt:variant>
        <vt:i4>0</vt:i4>
      </vt:variant>
      <vt:variant>
        <vt:i4>5</vt:i4>
      </vt:variant>
      <vt:variant>
        <vt:lpwstr/>
      </vt:variant>
      <vt:variant>
        <vt:lpwstr>_Toc1749012</vt:lpwstr>
      </vt:variant>
      <vt:variant>
        <vt:i4>2621445</vt:i4>
      </vt:variant>
      <vt:variant>
        <vt:i4>194</vt:i4>
      </vt:variant>
      <vt:variant>
        <vt:i4>0</vt:i4>
      </vt:variant>
      <vt:variant>
        <vt:i4>5</vt:i4>
      </vt:variant>
      <vt:variant>
        <vt:lpwstr/>
      </vt:variant>
      <vt:variant>
        <vt:lpwstr>_Toc1749011</vt:lpwstr>
      </vt:variant>
      <vt:variant>
        <vt:i4>2621445</vt:i4>
      </vt:variant>
      <vt:variant>
        <vt:i4>188</vt:i4>
      </vt:variant>
      <vt:variant>
        <vt:i4>0</vt:i4>
      </vt:variant>
      <vt:variant>
        <vt:i4>5</vt:i4>
      </vt:variant>
      <vt:variant>
        <vt:lpwstr/>
      </vt:variant>
      <vt:variant>
        <vt:lpwstr>_Toc1749010</vt:lpwstr>
      </vt:variant>
      <vt:variant>
        <vt:i4>2686981</vt:i4>
      </vt:variant>
      <vt:variant>
        <vt:i4>182</vt:i4>
      </vt:variant>
      <vt:variant>
        <vt:i4>0</vt:i4>
      </vt:variant>
      <vt:variant>
        <vt:i4>5</vt:i4>
      </vt:variant>
      <vt:variant>
        <vt:lpwstr/>
      </vt:variant>
      <vt:variant>
        <vt:lpwstr>_Toc1749009</vt:lpwstr>
      </vt:variant>
      <vt:variant>
        <vt:i4>2686981</vt:i4>
      </vt:variant>
      <vt:variant>
        <vt:i4>176</vt:i4>
      </vt:variant>
      <vt:variant>
        <vt:i4>0</vt:i4>
      </vt:variant>
      <vt:variant>
        <vt:i4>5</vt:i4>
      </vt:variant>
      <vt:variant>
        <vt:lpwstr/>
      </vt:variant>
      <vt:variant>
        <vt:lpwstr>_Toc1749008</vt:lpwstr>
      </vt:variant>
      <vt:variant>
        <vt:i4>2686981</vt:i4>
      </vt:variant>
      <vt:variant>
        <vt:i4>170</vt:i4>
      </vt:variant>
      <vt:variant>
        <vt:i4>0</vt:i4>
      </vt:variant>
      <vt:variant>
        <vt:i4>5</vt:i4>
      </vt:variant>
      <vt:variant>
        <vt:lpwstr/>
      </vt:variant>
      <vt:variant>
        <vt:lpwstr>_Toc1749007</vt:lpwstr>
      </vt:variant>
      <vt:variant>
        <vt:i4>2686981</vt:i4>
      </vt:variant>
      <vt:variant>
        <vt:i4>164</vt:i4>
      </vt:variant>
      <vt:variant>
        <vt:i4>0</vt:i4>
      </vt:variant>
      <vt:variant>
        <vt:i4>5</vt:i4>
      </vt:variant>
      <vt:variant>
        <vt:lpwstr/>
      </vt:variant>
      <vt:variant>
        <vt:lpwstr>_Toc1749006</vt:lpwstr>
      </vt:variant>
      <vt:variant>
        <vt:i4>2686981</vt:i4>
      </vt:variant>
      <vt:variant>
        <vt:i4>158</vt:i4>
      </vt:variant>
      <vt:variant>
        <vt:i4>0</vt:i4>
      </vt:variant>
      <vt:variant>
        <vt:i4>5</vt:i4>
      </vt:variant>
      <vt:variant>
        <vt:lpwstr/>
      </vt:variant>
      <vt:variant>
        <vt:lpwstr>_Toc1749005</vt:lpwstr>
      </vt:variant>
      <vt:variant>
        <vt:i4>2686981</vt:i4>
      </vt:variant>
      <vt:variant>
        <vt:i4>152</vt:i4>
      </vt:variant>
      <vt:variant>
        <vt:i4>0</vt:i4>
      </vt:variant>
      <vt:variant>
        <vt:i4>5</vt:i4>
      </vt:variant>
      <vt:variant>
        <vt:lpwstr/>
      </vt:variant>
      <vt:variant>
        <vt:lpwstr>_Toc1749004</vt:lpwstr>
      </vt:variant>
      <vt:variant>
        <vt:i4>2686981</vt:i4>
      </vt:variant>
      <vt:variant>
        <vt:i4>146</vt:i4>
      </vt:variant>
      <vt:variant>
        <vt:i4>0</vt:i4>
      </vt:variant>
      <vt:variant>
        <vt:i4>5</vt:i4>
      </vt:variant>
      <vt:variant>
        <vt:lpwstr/>
      </vt:variant>
      <vt:variant>
        <vt:lpwstr>_Toc1749003</vt:lpwstr>
      </vt:variant>
      <vt:variant>
        <vt:i4>2686981</vt:i4>
      </vt:variant>
      <vt:variant>
        <vt:i4>140</vt:i4>
      </vt:variant>
      <vt:variant>
        <vt:i4>0</vt:i4>
      </vt:variant>
      <vt:variant>
        <vt:i4>5</vt:i4>
      </vt:variant>
      <vt:variant>
        <vt:lpwstr/>
      </vt:variant>
      <vt:variant>
        <vt:lpwstr>_Toc1749002</vt:lpwstr>
      </vt:variant>
      <vt:variant>
        <vt:i4>2686981</vt:i4>
      </vt:variant>
      <vt:variant>
        <vt:i4>134</vt:i4>
      </vt:variant>
      <vt:variant>
        <vt:i4>0</vt:i4>
      </vt:variant>
      <vt:variant>
        <vt:i4>5</vt:i4>
      </vt:variant>
      <vt:variant>
        <vt:lpwstr/>
      </vt:variant>
      <vt:variant>
        <vt:lpwstr>_Toc1749001</vt:lpwstr>
      </vt:variant>
      <vt:variant>
        <vt:i4>2686981</vt:i4>
      </vt:variant>
      <vt:variant>
        <vt:i4>128</vt:i4>
      </vt:variant>
      <vt:variant>
        <vt:i4>0</vt:i4>
      </vt:variant>
      <vt:variant>
        <vt:i4>5</vt:i4>
      </vt:variant>
      <vt:variant>
        <vt:lpwstr/>
      </vt:variant>
      <vt:variant>
        <vt:lpwstr>_Toc1749000</vt:lpwstr>
      </vt:variant>
      <vt:variant>
        <vt:i4>2162700</vt:i4>
      </vt:variant>
      <vt:variant>
        <vt:i4>122</vt:i4>
      </vt:variant>
      <vt:variant>
        <vt:i4>0</vt:i4>
      </vt:variant>
      <vt:variant>
        <vt:i4>5</vt:i4>
      </vt:variant>
      <vt:variant>
        <vt:lpwstr/>
      </vt:variant>
      <vt:variant>
        <vt:lpwstr>_Toc1748999</vt:lpwstr>
      </vt:variant>
      <vt:variant>
        <vt:i4>2162700</vt:i4>
      </vt:variant>
      <vt:variant>
        <vt:i4>116</vt:i4>
      </vt:variant>
      <vt:variant>
        <vt:i4>0</vt:i4>
      </vt:variant>
      <vt:variant>
        <vt:i4>5</vt:i4>
      </vt:variant>
      <vt:variant>
        <vt:lpwstr/>
      </vt:variant>
      <vt:variant>
        <vt:lpwstr>_Toc1748998</vt:lpwstr>
      </vt:variant>
      <vt:variant>
        <vt:i4>2162700</vt:i4>
      </vt:variant>
      <vt:variant>
        <vt:i4>110</vt:i4>
      </vt:variant>
      <vt:variant>
        <vt:i4>0</vt:i4>
      </vt:variant>
      <vt:variant>
        <vt:i4>5</vt:i4>
      </vt:variant>
      <vt:variant>
        <vt:lpwstr/>
      </vt:variant>
      <vt:variant>
        <vt:lpwstr>_Toc1748997</vt:lpwstr>
      </vt:variant>
      <vt:variant>
        <vt:i4>2162700</vt:i4>
      </vt:variant>
      <vt:variant>
        <vt:i4>104</vt:i4>
      </vt:variant>
      <vt:variant>
        <vt:i4>0</vt:i4>
      </vt:variant>
      <vt:variant>
        <vt:i4>5</vt:i4>
      </vt:variant>
      <vt:variant>
        <vt:lpwstr/>
      </vt:variant>
      <vt:variant>
        <vt:lpwstr>_Toc1748996</vt:lpwstr>
      </vt:variant>
      <vt:variant>
        <vt:i4>2162700</vt:i4>
      </vt:variant>
      <vt:variant>
        <vt:i4>98</vt:i4>
      </vt:variant>
      <vt:variant>
        <vt:i4>0</vt:i4>
      </vt:variant>
      <vt:variant>
        <vt:i4>5</vt:i4>
      </vt:variant>
      <vt:variant>
        <vt:lpwstr/>
      </vt:variant>
      <vt:variant>
        <vt:lpwstr>_Toc1748995</vt:lpwstr>
      </vt:variant>
      <vt:variant>
        <vt:i4>2162700</vt:i4>
      </vt:variant>
      <vt:variant>
        <vt:i4>92</vt:i4>
      </vt:variant>
      <vt:variant>
        <vt:i4>0</vt:i4>
      </vt:variant>
      <vt:variant>
        <vt:i4>5</vt:i4>
      </vt:variant>
      <vt:variant>
        <vt:lpwstr/>
      </vt:variant>
      <vt:variant>
        <vt:lpwstr>_Toc1748994</vt:lpwstr>
      </vt:variant>
      <vt:variant>
        <vt:i4>2162700</vt:i4>
      </vt:variant>
      <vt:variant>
        <vt:i4>86</vt:i4>
      </vt:variant>
      <vt:variant>
        <vt:i4>0</vt:i4>
      </vt:variant>
      <vt:variant>
        <vt:i4>5</vt:i4>
      </vt:variant>
      <vt:variant>
        <vt:lpwstr/>
      </vt:variant>
      <vt:variant>
        <vt:lpwstr>_Toc1748993</vt:lpwstr>
      </vt:variant>
      <vt:variant>
        <vt:i4>2162700</vt:i4>
      </vt:variant>
      <vt:variant>
        <vt:i4>80</vt:i4>
      </vt:variant>
      <vt:variant>
        <vt:i4>0</vt:i4>
      </vt:variant>
      <vt:variant>
        <vt:i4>5</vt:i4>
      </vt:variant>
      <vt:variant>
        <vt:lpwstr/>
      </vt:variant>
      <vt:variant>
        <vt:lpwstr>_Toc1748992</vt:lpwstr>
      </vt:variant>
      <vt:variant>
        <vt:i4>2162700</vt:i4>
      </vt:variant>
      <vt:variant>
        <vt:i4>74</vt:i4>
      </vt:variant>
      <vt:variant>
        <vt:i4>0</vt:i4>
      </vt:variant>
      <vt:variant>
        <vt:i4>5</vt:i4>
      </vt:variant>
      <vt:variant>
        <vt:lpwstr/>
      </vt:variant>
      <vt:variant>
        <vt:lpwstr>_Toc1748991</vt:lpwstr>
      </vt:variant>
      <vt:variant>
        <vt:i4>2162700</vt:i4>
      </vt:variant>
      <vt:variant>
        <vt:i4>68</vt:i4>
      </vt:variant>
      <vt:variant>
        <vt:i4>0</vt:i4>
      </vt:variant>
      <vt:variant>
        <vt:i4>5</vt:i4>
      </vt:variant>
      <vt:variant>
        <vt:lpwstr/>
      </vt:variant>
      <vt:variant>
        <vt:lpwstr>_Toc1748990</vt:lpwstr>
      </vt:variant>
      <vt:variant>
        <vt:i4>2097164</vt:i4>
      </vt:variant>
      <vt:variant>
        <vt:i4>62</vt:i4>
      </vt:variant>
      <vt:variant>
        <vt:i4>0</vt:i4>
      </vt:variant>
      <vt:variant>
        <vt:i4>5</vt:i4>
      </vt:variant>
      <vt:variant>
        <vt:lpwstr/>
      </vt:variant>
      <vt:variant>
        <vt:lpwstr>_Toc1748989</vt:lpwstr>
      </vt:variant>
      <vt:variant>
        <vt:i4>2097164</vt:i4>
      </vt:variant>
      <vt:variant>
        <vt:i4>56</vt:i4>
      </vt:variant>
      <vt:variant>
        <vt:i4>0</vt:i4>
      </vt:variant>
      <vt:variant>
        <vt:i4>5</vt:i4>
      </vt:variant>
      <vt:variant>
        <vt:lpwstr/>
      </vt:variant>
      <vt:variant>
        <vt:lpwstr>_Toc1748988</vt:lpwstr>
      </vt:variant>
      <vt:variant>
        <vt:i4>2097164</vt:i4>
      </vt:variant>
      <vt:variant>
        <vt:i4>50</vt:i4>
      </vt:variant>
      <vt:variant>
        <vt:i4>0</vt:i4>
      </vt:variant>
      <vt:variant>
        <vt:i4>5</vt:i4>
      </vt:variant>
      <vt:variant>
        <vt:lpwstr/>
      </vt:variant>
      <vt:variant>
        <vt:lpwstr>_Toc1748987</vt:lpwstr>
      </vt:variant>
      <vt:variant>
        <vt:i4>2097164</vt:i4>
      </vt:variant>
      <vt:variant>
        <vt:i4>44</vt:i4>
      </vt:variant>
      <vt:variant>
        <vt:i4>0</vt:i4>
      </vt:variant>
      <vt:variant>
        <vt:i4>5</vt:i4>
      </vt:variant>
      <vt:variant>
        <vt:lpwstr/>
      </vt:variant>
      <vt:variant>
        <vt:lpwstr>_Toc1748986</vt:lpwstr>
      </vt:variant>
      <vt:variant>
        <vt:i4>2097164</vt:i4>
      </vt:variant>
      <vt:variant>
        <vt:i4>38</vt:i4>
      </vt:variant>
      <vt:variant>
        <vt:i4>0</vt:i4>
      </vt:variant>
      <vt:variant>
        <vt:i4>5</vt:i4>
      </vt:variant>
      <vt:variant>
        <vt:lpwstr/>
      </vt:variant>
      <vt:variant>
        <vt:lpwstr>_Toc1748985</vt:lpwstr>
      </vt:variant>
      <vt:variant>
        <vt:i4>2097164</vt:i4>
      </vt:variant>
      <vt:variant>
        <vt:i4>32</vt:i4>
      </vt:variant>
      <vt:variant>
        <vt:i4>0</vt:i4>
      </vt:variant>
      <vt:variant>
        <vt:i4>5</vt:i4>
      </vt:variant>
      <vt:variant>
        <vt:lpwstr/>
      </vt:variant>
      <vt:variant>
        <vt:lpwstr>_Toc1748984</vt:lpwstr>
      </vt:variant>
      <vt:variant>
        <vt:i4>2097164</vt:i4>
      </vt:variant>
      <vt:variant>
        <vt:i4>26</vt:i4>
      </vt:variant>
      <vt:variant>
        <vt:i4>0</vt:i4>
      </vt:variant>
      <vt:variant>
        <vt:i4>5</vt:i4>
      </vt:variant>
      <vt:variant>
        <vt:lpwstr/>
      </vt:variant>
      <vt:variant>
        <vt:lpwstr>_Toc1748983</vt:lpwstr>
      </vt:variant>
      <vt:variant>
        <vt:i4>2097164</vt:i4>
      </vt:variant>
      <vt:variant>
        <vt:i4>20</vt:i4>
      </vt:variant>
      <vt:variant>
        <vt:i4>0</vt:i4>
      </vt:variant>
      <vt:variant>
        <vt:i4>5</vt:i4>
      </vt:variant>
      <vt:variant>
        <vt:lpwstr/>
      </vt:variant>
      <vt:variant>
        <vt:lpwstr>_Toc1748982</vt:lpwstr>
      </vt:variant>
      <vt:variant>
        <vt:i4>2097164</vt:i4>
      </vt:variant>
      <vt:variant>
        <vt:i4>14</vt:i4>
      </vt:variant>
      <vt:variant>
        <vt:i4>0</vt:i4>
      </vt:variant>
      <vt:variant>
        <vt:i4>5</vt:i4>
      </vt:variant>
      <vt:variant>
        <vt:lpwstr/>
      </vt:variant>
      <vt:variant>
        <vt:lpwstr>_Toc1748981</vt:lpwstr>
      </vt:variant>
      <vt:variant>
        <vt:i4>2097164</vt:i4>
      </vt:variant>
      <vt:variant>
        <vt:i4>8</vt:i4>
      </vt:variant>
      <vt:variant>
        <vt:i4>0</vt:i4>
      </vt:variant>
      <vt:variant>
        <vt:i4>5</vt:i4>
      </vt:variant>
      <vt:variant>
        <vt:lpwstr/>
      </vt:variant>
      <vt:variant>
        <vt:lpwstr>_Toc1748980</vt:lpwstr>
      </vt:variant>
      <vt:variant>
        <vt:i4>3080204</vt:i4>
      </vt:variant>
      <vt:variant>
        <vt:i4>2</vt:i4>
      </vt:variant>
      <vt:variant>
        <vt:i4>0</vt:i4>
      </vt:variant>
      <vt:variant>
        <vt:i4>5</vt:i4>
      </vt:variant>
      <vt:variant>
        <vt:lpwstr/>
      </vt:variant>
      <vt:variant>
        <vt:lpwstr>_Toc1748979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for people with chronic conditions: guide for the Community Health Program</dc:title>
  <dc:subject>Community Health Program guidelines for chronic conditions</dc:subject>
  <dc:creator>Primary and Community Health</dc:creator>
  <cp:keywords>community health, chronic conditions, care</cp:keywords>
  <dc:description/>
  <cp:lastModifiedBy>Sarah Alexander (DHHS)</cp:lastModifiedBy>
  <cp:revision>2</cp:revision>
  <cp:lastPrinted>2019-03-29T05:15:00Z</cp:lastPrinted>
  <dcterms:created xsi:type="dcterms:W3CDTF">2019-04-09T05:20:00Z</dcterms:created>
  <dcterms:modified xsi:type="dcterms:W3CDTF">2019-04-09T05:20:00Z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