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72" w:rsidRDefault="00A27072">
      <w:pPr>
        <w:pStyle w:val="Heading1TextOption1Headings"/>
      </w:pPr>
      <w:r>
        <w:t>Appendix 1</w:t>
      </w:r>
      <w:r>
        <w:t> </w:t>
      </w:r>
      <w:r>
        <w:t>Template for cooling tower system risk management plan</w:t>
      </w:r>
    </w:p>
    <w:p w:rsidR="00A27072" w:rsidRDefault="00A27072">
      <w:pPr>
        <w:pStyle w:val="Heading2TextHeadings"/>
      </w:pPr>
      <w:r>
        <w:t>Components and format of a risk management plan</w:t>
      </w:r>
    </w:p>
    <w:p w:rsidR="00A27072" w:rsidRDefault="00A27072">
      <w:pPr>
        <w:pStyle w:val="BodyCopyBody"/>
      </w:pPr>
      <w:r>
        <w:t>Generally, a risk management plan (RMP) should have a number of basic components, including:</w:t>
      </w:r>
    </w:p>
    <w:p w:rsidR="00A27072" w:rsidRDefault="00A27072">
      <w:pPr>
        <w:pStyle w:val="BodyBulletBody"/>
      </w:pPr>
      <w:r>
        <w:t>•</w:t>
      </w:r>
      <w:r>
        <w:tab/>
        <w:t>site and contact details</w:t>
      </w:r>
    </w:p>
    <w:p w:rsidR="00A27072" w:rsidRDefault="00A27072">
      <w:pPr>
        <w:pStyle w:val="BodyBulletBody"/>
      </w:pPr>
      <w:r>
        <w:t>•</w:t>
      </w:r>
      <w:r>
        <w:tab/>
        <w:t>assessment of each of the critical risks</w:t>
      </w:r>
    </w:p>
    <w:p w:rsidR="00A27072" w:rsidRDefault="00A27072">
      <w:pPr>
        <w:pStyle w:val="BodyBulletBody"/>
      </w:pPr>
      <w:r>
        <w:t>•</w:t>
      </w:r>
      <w:r>
        <w:tab/>
        <w:t>summary of the overall risk classification</w:t>
      </w:r>
    </w:p>
    <w:p w:rsidR="00A27072" w:rsidRDefault="00A27072">
      <w:pPr>
        <w:pStyle w:val="BodyBulletBody"/>
      </w:pPr>
      <w:r>
        <w:t>•</w:t>
      </w:r>
      <w:r>
        <w:tab/>
        <w:t>details of the system (collected during the risk assessment process)</w:t>
      </w:r>
    </w:p>
    <w:p w:rsidR="00A27072" w:rsidRDefault="00A27072">
      <w:pPr>
        <w:pStyle w:val="BodyBulletLastBody"/>
      </w:pPr>
      <w:r>
        <w:t>•</w:t>
      </w:r>
      <w:r>
        <w:tab/>
        <w:t>attachments or references to other documents, such as operational plans and shut-down procedures.</w:t>
      </w:r>
    </w:p>
    <w:p w:rsidR="00A27072" w:rsidRDefault="00A27072">
      <w:pPr>
        <w:pStyle w:val="BodyCopyBody"/>
      </w:pPr>
      <w:r>
        <w:rPr>
          <w:rStyle w:val="BodyBoldBodyIntertextStyles"/>
        </w:rPr>
        <w:t>There is no prescribed format for an RMP. This template is provided as a guide, but other formats may be used.</w:t>
      </w:r>
    </w:p>
    <w:p w:rsidR="00A27072" w:rsidRDefault="00A27072">
      <w:pPr>
        <w:pStyle w:val="Heading2TextHeadings"/>
      </w:pPr>
      <w:r>
        <w:t>About the template</w:t>
      </w:r>
    </w:p>
    <w:p w:rsidR="00A27072" w:rsidRDefault="00A27072">
      <w:pPr>
        <w:pStyle w:val="BodyCopyBody"/>
      </w:pPr>
      <w:r>
        <w:t>The template is designed to be completed:</w:t>
      </w:r>
    </w:p>
    <w:p w:rsidR="00A27072" w:rsidRDefault="00A27072">
      <w:pPr>
        <w:pStyle w:val="BodyBulletBody"/>
      </w:pPr>
      <w:r>
        <w:t>•</w:t>
      </w:r>
      <w:r>
        <w:tab/>
        <w:t>by operators of cooling tower system, or landowners who have cooling tower systems on their land</w:t>
      </w:r>
    </w:p>
    <w:p w:rsidR="00A27072" w:rsidRDefault="00A27072">
      <w:pPr>
        <w:pStyle w:val="BodyBulletBody"/>
      </w:pPr>
      <w:r>
        <w:t>•</w:t>
      </w:r>
      <w:r>
        <w:tab/>
        <w:t>after reading this guide</w:t>
      </w:r>
    </w:p>
    <w:p w:rsidR="00A27072" w:rsidRDefault="00A27072">
      <w:pPr>
        <w:pStyle w:val="BodyBulletLastBody"/>
      </w:pPr>
      <w:r>
        <w:t>•</w:t>
      </w:r>
      <w:r>
        <w:tab/>
        <w:t>after completing a thorough risk assessment, as outlined in this guide.</w:t>
      </w:r>
    </w:p>
    <w:p w:rsidR="00A27072" w:rsidRDefault="00A27072">
      <w:pPr>
        <w:pStyle w:val="BodyCopyBody"/>
      </w:pPr>
      <w:r>
        <w:t xml:space="preserve">This process will meet the requirements of the </w:t>
      </w:r>
      <w:r>
        <w:rPr>
          <w:rStyle w:val="BodyItalicBodyIntertextStyles"/>
          <w:iCs/>
        </w:rPr>
        <w:t>Public Health and Wellbeing Act 2008</w:t>
      </w:r>
      <w:r>
        <w:t xml:space="preserve"> for development of an RMP.</w:t>
      </w:r>
    </w:p>
    <w:p w:rsidR="00A27072" w:rsidRDefault="00A27072">
      <w:pPr>
        <w:pStyle w:val="BodyCopyBody"/>
      </w:pPr>
      <w:r>
        <w:t>An RMP must be developed for every cooling tower system on the site. It must be made available to an authorised officer of the Department of Health and Human Services on request.</w:t>
      </w:r>
    </w:p>
    <w:p w:rsidR="00A27072" w:rsidRDefault="00A27072">
      <w:pPr>
        <w:pStyle w:val="BodyCopyBody"/>
      </w:pPr>
      <w:r>
        <w:t>Implementation of the operational program outlined in the RMP would also meet the requirements of the Public Health and Wellbeing Regulations 2009.</w:t>
      </w:r>
    </w:p>
    <w:p w:rsidR="00A27072" w:rsidRDefault="00A27072">
      <w:pPr>
        <w:pStyle w:val="BodyCopyBody"/>
      </w:pPr>
      <w:r>
        <w:t>An electronic version of the template (in Word) is also available,</w:t>
      </w:r>
      <w:r>
        <w:rPr>
          <w:vertAlign w:val="superscript"/>
        </w:rPr>
        <w:footnoteReference w:id="1"/>
      </w:r>
      <w:r>
        <w:t xml:space="preserve"> and can be modified for development of an RMP.</w:t>
      </w:r>
    </w:p>
    <w:tbl>
      <w:tblPr>
        <w:tblW w:w="0" w:type="auto"/>
        <w:tblInd w:w="170" w:type="dxa"/>
        <w:tblLayout w:type="fixed"/>
        <w:tblCellMar>
          <w:left w:w="0" w:type="dxa"/>
          <w:right w:w="0" w:type="dxa"/>
        </w:tblCellMar>
        <w:tblLook w:val="0000" w:firstRow="0" w:lastRow="0" w:firstColumn="0" w:lastColumn="0" w:noHBand="0" w:noVBand="0"/>
      </w:tblPr>
      <w:tblGrid>
        <w:gridCol w:w="8200"/>
      </w:tblGrid>
      <w:tr w:rsidR="00A27072">
        <w:tblPrEx>
          <w:tblCellMar>
            <w:top w:w="0" w:type="dxa"/>
            <w:left w:w="0" w:type="dxa"/>
            <w:bottom w:w="0" w:type="dxa"/>
            <w:right w:w="0" w:type="dxa"/>
          </w:tblCellMar>
        </w:tblPrEx>
        <w:trPr>
          <w:trHeight w:val="60"/>
        </w:trPr>
        <w:tc>
          <w:tcPr>
            <w:tcW w:w="8200" w:type="dxa"/>
            <w:tcBorders>
              <w:top w:val="single" w:sz="6" w:space="0" w:color="auto"/>
              <w:left w:val="single" w:sz="6" w:space="0" w:color="auto"/>
              <w:bottom w:val="single" w:sz="6" w:space="0" w:color="auto"/>
              <w:right w:val="single" w:sz="6" w:space="0" w:color="auto"/>
            </w:tcBorders>
            <w:shd w:val="solid" w:color="0076BD" w:fill="auto"/>
            <w:tcMar>
              <w:top w:w="170" w:type="dxa"/>
              <w:left w:w="170" w:type="dxa"/>
              <w:bottom w:w="170" w:type="dxa"/>
              <w:right w:w="170" w:type="dxa"/>
            </w:tcMar>
          </w:tcPr>
          <w:p w:rsidR="00A27072" w:rsidRPr="001C3870" w:rsidRDefault="00A27072">
            <w:pPr>
              <w:pStyle w:val="Heading4TextHeadings"/>
              <w:rPr>
                <w:color w:val="FFFFFF"/>
              </w:rPr>
            </w:pPr>
            <w:r w:rsidRPr="001C3870">
              <w:rPr>
                <w:color w:val="FFFFFF"/>
              </w:rPr>
              <w:t>Disclaimer</w:t>
            </w:r>
          </w:p>
          <w:p w:rsidR="00A27072" w:rsidRDefault="00A27072">
            <w:pPr>
              <w:pStyle w:val="BodyCopyBody"/>
            </w:pPr>
            <w:r>
              <w:t>This document is intended only as a general guide to the development of risk management plans for cooling tower systems. No warranty as to the completeness of the information is given. The Department of Health and Human Services and its employees disclaim all liability and responsibility for any direct or indirect loss or damage that may be suffered through reliance on any information contained in, or omitted from, this document. No person should act solely on the basis of the information contained in the document without obtaining appropriate professional advice about obligations in specific circumstances.</w:t>
            </w:r>
          </w:p>
        </w:tc>
      </w:tr>
    </w:tbl>
    <w:p w:rsidR="00A27072" w:rsidRDefault="00A27072">
      <w:pPr>
        <w:pStyle w:val="BodyCopyBody"/>
      </w:pPr>
    </w:p>
    <w:p w:rsidR="00A27072" w:rsidRDefault="00A27072">
      <w:pPr>
        <w:pStyle w:val="Heading2TextHeadings"/>
      </w:pPr>
      <w:r>
        <w:t>Site and key contact details</w:t>
      </w:r>
      <w:r>
        <w:rPr>
          <w:rStyle w:val="FootnoteSuperscriptBodyIntertextStyles"/>
        </w:rPr>
        <w:footnoteReference w:id="2"/>
      </w:r>
    </w:p>
    <w:tbl>
      <w:tblPr>
        <w:tblW w:w="0" w:type="auto"/>
        <w:tblInd w:w="113" w:type="dxa"/>
        <w:tblLayout w:type="fixed"/>
        <w:tblCellMar>
          <w:left w:w="0" w:type="dxa"/>
          <w:right w:w="0" w:type="dxa"/>
        </w:tblCellMar>
        <w:tblLook w:val="0000" w:firstRow="0" w:lastRow="0" w:firstColumn="0" w:lastColumn="0" w:noHBand="0" w:noVBand="0"/>
      </w:tblPr>
      <w:tblGrid>
        <w:gridCol w:w="3402"/>
        <w:gridCol w:w="6803"/>
      </w:tblGrid>
      <w:tr w:rsidR="00A27072">
        <w:tblPrEx>
          <w:tblCellMar>
            <w:top w:w="0" w:type="dxa"/>
            <w:left w:w="0" w:type="dxa"/>
            <w:bottom w:w="0" w:type="dxa"/>
            <w:right w:w="0" w:type="dxa"/>
          </w:tblCellMar>
        </w:tblPrEx>
        <w:trPr>
          <w:trHeight w:val="60"/>
          <w:tblHeader/>
        </w:trPr>
        <w:tc>
          <w:tcPr>
            <w:tcW w:w="3402" w:type="dxa"/>
            <w:tcBorders>
              <w:top w:val="single" w:sz="6" w:space="0" w:color="0076BD"/>
              <w:left w:val="single" w:sz="4" w:space="0" w:color="0076BD"/>
              <w:bottom w:val="single" w:sz="6"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lastRenderedPageBreak/>
              <w:t>Record</w:t>
            </w:r>
          </w:p>
        </w:tc>
        <w:tc>
          <w:tcPr>
            <w:tcW w:w="6803" w:type="dxa"/>
            <w:tcBorders>
              <w:top w:val="single" w:sz="6" w:space="0" w:color="0076BD"/>
              <w:left w:val="single" w:sz="4" w:space="0" w:color="FFFFFF"/>
              <w:bottom w:val="single" w:sz="6" w:space="0" w:color="0076BD"/>
              <w:right w:val="single" w:sz="4" w:space="0" w:color="0076BD"/>
            </w:tcBorders>
            <w:shd w:val="solid" w:color="0076BD" w:fill="auto"/>
            <w:tcMar>
              <w:top w:w="113" w:type="dxa"/>
              <w:left w:w="113" w:type="dxa"/>
              <w:bottom w:w="113" w:type="dxa"/>
              <w:right w:w="113" w:type="dxa"/>
            </w:tcMar>
          </w:tcPr>
          <w:p w:rsidR="00A27072" w:rsidRDefault="00A27072">
            <w:pPr>
              <w:pStyle w:val="TableHeading1RevTables"/>
            </w:pPr>
            <w:r>
              <w:t>Details</w:t>
            </w:r>
          </w:p>
        </w:tc>
      </w:tr>
      <w:tr w:rsidR="00A27072">
        <w:tblPrEx>
          <w:tblCellMar>
            <w:top w:w="0" w:type="dxa"/>
            <w:left w:w="0" w:type="dxa"/>
            <w:bottom w:w="0" w:type="dxa"/>
            <w:right w:w="0" w:type="dxa"/>
          </w:tblCellMar>
        </w:tblPrEx>
        <w:trPr>
          <w:trHeight w:val="737"/>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Site location</w:t>
            </w:r>
            <w:r>
              <w:rPr>
                <w:rStyle w:val="BodyItalicBodyIntertextStyles"/>
                <w:iCs/>
              </w:rPr>
              <w:t xml:space="preserve"> (property address)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Number of cooling towers in system</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Cooling tower system number</w:t>
            </w:r>
            <w:r>
              <w:rPr>
                <w:rStyle w:val="FootnoteSuperscriptBodyIntertextStyles"/>
              </w:rPr>
              <w:t>17</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Registration period</w:t>
            </w:r>
            <w:r>
              <w:rPr>
                <w:rStyle w:val="FootnoteSuperscriptBodyIntertextStyles"/>
              </w:rPr>
              <w:t>18</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Tower location reference </w:t>
            </w:r>
            <w:r>
              <w:rPr>
                <w:rStyle w:val="BodyItalicBodyIntertextStyles"/>
                <w:iCs/>
              </w:rPr>
              <w:t>(if one exists)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Site owner’s name and contact details </w:t>
            </w:r>
            <w:r>
              <w:rPr>
                <w:rStyle w:val="BodyItalicBodyIntertextStyles"/>
                <w:iCs/>
              </w:rPr>
              <w:t>(Include company name, and contact person’s business and after-hours telephone numbers)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Cooling tower system owner’s name and contact details</w:t>
            </w:r>
            <w:r>
              <w:br/>
            </w:r>
            <w:r>
              <w:rPr>
                <w:rStyle w:val="BodyItalicBodyIntertextStyles"/>
                <w:iCs/>
              </w:rPr>
              <w:t>(Include company name, and contact person’s business and after-hours telephone numbers)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Person responsible for day-to-day operation of the cooling tower system </w:t>
            </w:r>
            <w:r>
              <w:rPr>
                <w:rStyle w:val="BodyItalicBodyIntertextStyles"/>
                <w:iCs/>
              </w:rPr>
              <w:t>(Include company name, and contact person’s business and after-hours telephone numbers)</w:t>
            </w:r>
            <w:r>
              <w:rPr>
                <w:rStyle w:val="FootnoteSuperscriptBodyIntertextStyles"/>
              </w:rPr>
              <w:t>19</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Water treatment provider’s name and contact details </w:t>
            </w:r>
            <w:r>
              <w:rPr>
                <w:rStyle w:val="BodyItalicBodyIntertextStyles"/>
                <w:iCs/>
              </w:rPr>
              <w:t>(Include company name, and contact person’s business and after-hours telephone numbers)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Water sampling or laboratory contractor name and contact details </w:t>
            </w:r>
            <w:r>
              <w:rPr>
                <w:rStyle w:val="BodyItalicBodyIntertextStyles"/>
                <w:iCs/>
              </w:rPr>
              <w:t>(Include company name, and contact person’s business and after-hours telephone numbers)</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340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Department of Health and Human Services </w:t>
            </w:r>
            <w:r>
              <w:rPr>
                <w:rStyle w:val="BodyItalicBodyIntertextStyles"/>
                <w:iCs/>
              </w:rPr>
              <w:t>Legionella</w:t>
            </w:r>
            <w:r>
              <w:t xml:space="preserve"> Team</w:t>
            </w:r>
          </w:p>
        </w:tc>
        <w:tc>
          <w:tcPr>
            <w:tcW w:w="680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1800 248 898</w:t>
            </w:r>
          </w:p>
        </w:tc>
      </w:tr>
    </w:tbl>
    <w:p w:rsidR="00A27072" w:rsidRDefault="00A27072">
      <w:pPr>
        <w:pStyle w:val="BodyCopyBody"/>
        <w:rPr>
          <w:sz w:val="28"/>
          <w:szCs w:val="28"/>
        </w:rPr>
      </w:pPr>
    </w:p>
    <w:p w:rsidR="00A27072" w:rsidRDefault="00A27072">
      <w:pPr>
        <w:pStyle w:val="Heading2TextHeadings"/>
      </w:pPr>
    </w:p>
    <w:p w:rsidR="00A27072" w:rsidRDefault="00A27072">
      <w:pPr>
        <w:pStyle w:val="Heading2TextHeadings"/>
      </w:pPr>
      <w:r>
        <w:t>Critical risks</w:t>
      </w:r>
    </w:p>
    <w:p w:rsidR="00A27072" w:rsidRDefault="00A27072">
      <w:pPr>
        <w:pStyle w:val="Heading3TextHeadings"/>
      </w:pPr>
      <w:r>
        <w:lastRenderedPageBreak/>
        <w:t>Stagnant water</w:t>
      </w:r>
    </w:p>
    <w:tbl>
      <w:tblPr>
        <w:tblW w:w="0" w:type="auto"/>
        <w:tblInd w:w="113" w:type="dxa"/>
        <w:tblLayout w:type="fixed"/>
        <w:tblCellMar>
          <w:left w:w="0" w:type="dxa"/>
          <w:right w:w="0" w:type="dxa"/>
        </w:tblCellMar>
        <w:tblLook w:val="0000" w:firstRow="0" w:lastRow="0" w:firstColumn="0" w:lastColumn="0" w:noHBand="0" w:noVBand="0"/>
      </w:tblPr>
      <w:tblGrid>
        <w:gridCol w:w="2268"/>
        <w:gridCol w:w="3968"/>
        <w:gridCol w:w="3969"/>
      </w:tblGrid>
      <w:tr w:rsidR="00A27072">
        <w:tblPrEx>
          <w:tblCellMar>
            <w:top w:w="0" w:type="dxa"/>
            <w:left w:w="0" w:type="dxa"/>
            <w:bottom w:w="0" w:type="dxa"/>
            <w:right w:w="0" w:type="dxa"/>
          </w:tblCellMar>
        </w:tblPrEx>
        <w:trPr>
          <w:trHeight w:val="60"/>
          <w:tblHeader/>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Risk control strategy for stagnant water</w:t>
            </w:r>
          </w:p>
        </w:tc>
        <w:tc>
          <w:tcPr>
            <w:tcW w:w="3968"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 xml:space="preserve">Assessment of the cooling </w:t>
            </w:r>
            <w:r>
              <w:br/>
              <w:t>tower system</w:t>
            </w:r>
          </w:p>
        </w:tc>
        <w:tc>
          <w:tcPr>
            <w:tcW w:w="3969"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tcPr>
          <w:p w:rsidR="00A27072" w:rsidRDefault="00A27072">
            <w:pPr>
              <w:pStyle w:val="TableHeading1RevTables"/>
            </w:pPr>
            <w:r>
              <w:t>Operational or tower system improvement response</w:t>
            </w:r>
            <w:r>
              <w:rPr>
                <w:rStyle w:val="FootnoteSuperscriptBodyIntertextStyles"/>
              </w:rPr>
              <w:t>20</w:t>
            </w:r>
          </w:p>
        </w:tc>
      </w:tr>
      <w:tr w:rsidR="00A27072">
        <w:tblPrEx>
          <w:tblCellMar>
            <w:top w:w="0" w:type="dxa"/>
            <w:left w:w="0" w:type="dxa"/>
            <w:bottom w:w="0" w:type="dxa"/>
            <w:right w:w="0" w:type="dxa"/>
          </w:tblCellMar>
        </w:tblPrEx>
        <w:trPr>
          <w:trHeight w:val="737"/>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Install a timer connected to a recirculating pump set to operate at least once a day to circulate the water</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system (or part of the system) idle for more than a month?</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6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Where the system (or part of the system) is idle for more than a month, is a recirculating pump with a timer fitted to automatically circulate the water at regular intervals, to prevent it becoming stagnant?</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21</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Remove or activate any ‘dead legs’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there dead legs in the system?</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w:t>
            </w:r>
            <w:r>
              <w:rPr>
                <w:rStyle w:val="FootnoteSuperscriptBodyIntertextStyles"/>
              </w:rPr>
              <w:t>22</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0205"/>
      </w:tblGrid>
      <w:tr w:rsidR="00A27072">
        <w:tblPrEx>
          <w:tblCellMar>
            <w:top w:w="0" w:type="dxa"/>
            <w:left w:w="0" w:type="dxa"/>
            <w:bottom w:w="0" w:type="dxa"/>
            <w:right w:w="0" w:type="dxa"/>
          </w:tblCellMar>
        </w:tblPrEx>
        <w:trPr>
          <w:trHeight w:val="396"/>
        </w:trPr>
        <w:tc>
          <w:tcPr>
            <w:tcW w:w="1020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5669"/>
                <w:tab w:val="left" w:pos="6803"/>
                <w:tab w:val="left" w:pos="7937"/>
                <w:tab w:val="left" w:pos="9071"/>
              </w:tabs>
            </w:pPr>
            <w:r>
              <w:t>Risk classification for stagnant water</w:t>
            </w:r>
            <w:r>
              <w:rPr>
                <w:rStyle w:val="FootnoteSuperscriptBodyIntertextStyles"/>
              </w:rPr>
              <w:t xml:space="preserve">23 </w:t>
            </w:r>
            <w:r>
              <w:rPr>
                <w:rStyle w:val="FootnoteSuperscriptBodyIntertextStyles"/>
              </w:rPr>
              <w:tab/>
            </w: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pPr>
    </w:p>
    <w:p w:rsidR="00A27072" w:rsidRDefault="00A27072">
      <w:pPr>
        <w:pStyle w:val="Heading3TextHeadings"/>
      </w:pPr>
      <w:r>
        <w:t>Nutrient growth</w:t>
      </w:r>
    </w:p>
    <w:tbl>
      <w:tblPr>
        <w:tblW w:w="0" w:type="auto"/>
        <w:tblInd w:w="113" w:type="dxa"/>
        <w:tblLayout w:type="fixed"/>
        <w:tblCellMar>
          <w:left w:w="0" w:type="dxa"/>
          <w:right w:w="0" w:type="dxa"/>
        </w:tblCellMar>
        <w:tblLook w:val="0000" w:firstRow="0" w:lastRow="0" w:firstColumn="0" w:lastColumn="0" w:noHBand="0" w:noVBand="0"/>
      </w:tblPr>
      <w:tblGrid>
        <w:gridCol w:w="2268"/>
        <w:gridCol w:w="3968"/>
        <w:gridCol w:w="3969"/>
      </w:tblGrid>
      <w:tr w:rsidR="00A27072">
        <w:tblPrEx>
          <w:tblCellMar>
            <w:top w:w="0" w:type="dxa"/>
            <w:left w:w="0" w:type="dxa"/>
            <w:bottom w:w="0" w:type="dxa"/>
            <w:right w:w="0" w:type="dxa"/>
          </w:tblCellMar>
        </w:tblPrEx>
        <w:trPr>
          <w:trHeight w:val="60"/>
          <w:tblHeader/>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Risk control strategy for nutrient growth</w:t>
            </w:r>
          </w:p>
        </w:tc>
        <w:tc>
          <w:tcPr>
            <w:tcW w:w="3968"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 xml:space="preserve">Assessment of the cooling </w:t>
            </w:r>
            <w:r>
              <w:br/>
              <w:t>tower system</w:t>
            </w:r>
          </w:p>
        </w:tc>
        <w:tc>
          <w:tcPr>
            <w:tcW w:w="3969"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Operational or tower system improvement response</w:t>
            </w:r>
            <w:r>
              <w:rPr>
                <w:rStyle w:val="FootnoteSuperscriptBodyIntertextStyles"/>
              </w:rPr>
              <w:t>24</w:t>
            </w:r>
          </w:p>
        </w:tc>
      </w:tr>
      <w:tr w:rsidR="00A27072">
        <w:tblPrEx>
          <w:tblCellMar>
            <w:top w:w="0" w:type="dxa"/>
            <w:left w:w="0" w:type="dxa"/>
            <w:bottom w:w="0" w:type="dxa"/>
            <w:right w:w="0" w:type="dxa"/>
          </w:tblCellMar>
        </w:tblPrEx>
        <w:trPr>
          <w:trHeight w:val="1448"/>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Identify sources of environmental contamination and, where possible, reduce the amount of contamination</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there factors in and around the site that may lead to environmental contamination and an increase in the level of nutrients in the water of the cooling tower system?</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If ‘Yes’, can you reduce the levels of contamination?</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25</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26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Control corrosion</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have a corrosion control program?</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27</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Increase the frequency of cleaning</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How frequently is the tower cleaned?</w:t>
            </w:r>
            <w:r>
              <w:rPr>
                <w:rStyle w:val="FootnoteSuperscriptBodyIntertextStyles"/>
              </w:rPr>
              <w:t>28</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Protect the basin and ‘top deck’ of the tower from sunlight</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any of the wetted surfaces exposed to sunlight?</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29</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lastRenderedPageBreak/>
              <w:t>Reduce the water temperature, where possible</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Can the water temperature of the tower be reduced?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30</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31</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w:t>
            </w:r>
            <w:r>
              <w:rPr>
                <w:rStyle w:val="FootnoteSuperscriptBodyIntertextStyles"/>
              </w:rPr>
              <w:t>32</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0205"/>
      </w:tblGrid>
      <w:tr w:rsidR="00A27072">
        <w:tblPrEx>
          <w:tblCellMar>
            <w:top w:w="0" w:type="dxa"/>
            <w:left w:w="0" w:type="dxa"/>
            <w:bottom w:w="0" w:type="dxa"/>
            <w:right w:w="0" w:type="dxa"/>
          </w:tblCellMar>
        </w:tblPrEx>
        <w:trPr>
          <w:trHeight w:val="396"/>
        </w:trPr>
        <w:tc>
          <w:tcPr>
            <w:tcW w:w="1020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5669"/>
                <w:tab w:val="left" w:pos="6803"/>
                <w:tab w:val="left" w:pos="7920"/>
                <w:tab w:val="left" w:pos="9071"/>
              </w:tabs>
            </w:pPr>
            <w:r>
              <w:t>Risk classification for nutrient growth</w:t>
            </w:r>
            <w:r>
              <w:rPr>
                <w:rStyle w:val="FootnoteSuperscriptBodyIntertextStyles"/>
              </w:rPr>
              <w:t>33</w:t>
            </w:r>
            <w:r>
              <w:rPr>
                <w:rStyle w:val="FootnoteSuperscriptBodyIntertextStyles"/>
              </w:rPr>
              <w:tab/>
            </w: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rPr>
          <w:sz w:val="15"/>
          <w:szCs w:val="15"/>
        </w:rPr>
      </w:pPr>
    </w:p>
    <w:p w:rsidR="00A27072" w:rsidRDefault="00A27072">
      <w:pPr>
        <w:pStyle w:val="Heading3TextHeadings"/>
      </w:pPr>
      <w:r>
        <w:t>Poor water quality</w:t>
      </w:r>
    </w:p>
    <w:tbl>
      <w:tblPr>
        <w:tblW w:w="0" w:type="auto"/>
        <w:tblInd w:w="113" w:type="dxa"/>
        <w:tblLayout w:type="fixed"/>
        <w:tblCellMar>
          <w:left w:w="0" w:type="dxa"/>
          <w:right w:w="0" w:type="dxa"/>
        </w:tblCellMar>
        <w:tblLook w:val="0000" w:firstRow="0" w:lastRow="0" w:firstColumn="0" w:lastColumn="0" w:noHBand="0" w:noVBand="0"/>
      </w:tblPr>
      <w:tblGrid>
        <w:gridCol w:w="2268"/>
        <w:gridCol w:w="3968"/>
        <w:gridCol w:w="3969"/>
      </w:tblGrid>
      <w:tr w:rsidR="00A27072">
        <w:tblPrEx>
          <w:tblCellMar>
            <w:top w:w="0" w:type="dxa"/>
            <w:left w:w="0" w:type="dxa"/>
            <w:bottom w:w="0" w:type="dxa"/>
            <w:right w:w="0" w:type="dxa"/>
          </w:tblCellMar>
        </w:tblPrEx>
        <w:trPr>
          <w:trHeight w:val="60"/>
          <w:tblHeader/>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vAlign w:val="bottom"/>
          </w:tcPr>
          <w:p w:rsidR="00A27072" w:rsidRDefault="00A27072">
            <w:pPr>
              <w:pStyle w:val="TableHeading1RevTables"/>
            </w:pPr>
            <w:r>
              <w:t>Risk control strategy for poor water quality</w:t>
            </w:r>
          </w:p>
        </w:tc>
        <w:tc>
          <w:tcPr>
            <w:tcW w:w="3968"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vAlign w:val="bottom"/>
          </w:tcPr>
          <w:p w:rsidR="00A27072" w:rsidRDefault="00A27072">
            <w:pPr>
              <w:pStyle w:val="TableHeading1RevTables"/>
            </w:pPr>
            <w:r>
              <w:t xml:space="preserve">Assessment of the cooling </w:t>
            </w:r>
            <w:r>
              <w:br/>
              <w:t>tower system</w:t>
            </w:r>
          </w:p>
        </w:tc>
        <w:tc>
          <w:tcPr>
            <w:tcW w:w="3969"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vAlign w:val="bottom"/>
          </w:tcPr>
          <w:p w:rsidR="00A27072" w:rsidRDefault="00A27072">
            <w:pPr>
              <w:pStyle w:val="TableHeading1RevTables"/>
            </w:pPr>
            <w:r>
              <w:t>Operational or tower system improvement response</w:t>
            </w:r>
            <w:r>
              <w:rPr>
                <w:rStyle w:val="FootnoteSuperscriptBodyIntertextStyles"/>
              </w:rPr>
              <w:t>34</w:t>
            </w:r>
          </w:p>
        </w:tc>
      </w:tr>
      <w:tr w:rsidR="00A27072">
        <w:tblPrEx>
          <w:tblCellMar>
            <w:top w:w="0" w:type="dxa"/>
            <w:left w:w="0" w:type="dxa"/>
            <w:bottom w:w="0" w:type="dxa"/>
            <w:right w:w="0" w:type="dxa"/>
          </w:tblCellMar>
        </w:tblPrEx>
        <w:trPr>
          <w:trHeight w:val="737"/>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Ensure comprehensive water treatment program</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use two or more biocides in some form of rotation?</w:t>
            </w:r>
          </w:p>
          <w:p w:rsidR="00A27072" w:rsidRDefault="00A27072">
            <w:pPr>
              <w:pStyle w:val="TableBodyTables"/>
              <w:tabs>
                <w:tab w:val="left" w:pos="1134"/>
              </w:tabs>
            </w:pPr>
            <w:r>
              <w:t xml:space="preserve"> </w:t>
            </w: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35</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system continuously treated with a biodispersant?</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36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30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use a biodispersant that is compatible with the other chemicals in use (including chlorine) during the disinfection, cleaning and re-disinfection process?</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37</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treat the water with anticorrosion chemicals?</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38</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you developed performance indicators that are frequently measured to confirm that the water chemistry is under control?</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39</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40</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Test for HCC</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How frequently do you test for HCC?</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Test for </w:t>
            </w:r>
            <w:r>
              <w:rPr>
                <w:rStyle w:val="BodyItalicBodyIntertextStyles"/>
                <w:iCs/>
              </w:rPr>
              <w:t>Legionella</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How frequently do you test for </w:t>
            </w:r>
            <w:r>
              <w:rPr>
                <w:rStyle w:val="BodyItalicBodyIntertextStyles"/>
                <w:iCs/>
              </w:rPr>
              <w:t>Legionella</w:t>
            </w:r>
            <w:r>
              <w:t>?</w:t>
            </w:r>
            <w:r>
              <w:rPr>
                <w:rStyle w:val="FootnoteSuperscriptBodyIntertextStyles"/>
              </w:rPr>
              <w:t xml:space="preserve"> 41</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99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Manage HCC</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What HCC do you allow before you take remedial action?</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200,000 CFU/mL</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Less than 200,000 CFU/mL</w:t>
            </w:r>
            <w:r>
              <w:rPr>
                <w:rStyle w:val="FootnoteSuperscriptBodyIntertextStyles"/>
              </w:rPr>
              <w:t>42</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78"/>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lastRenderedPageBreak/>
              <w:t>Respond to high HCC results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How do you respond to a high HCC test result?</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We follow Figure A1</w:t>
            </w:r>
            <w:r>
              <w:rPr>
                <w:rStyle w:val="FootnoteSuperscriptBodyIntertextStyles"/>
              </w:rPr>
              <w:t>43</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We follow Figure A2</w:t>
            </w:r>
            <w:r>
              <w:rPr>
                <w:rStyle w:val="FootnoteSuperscriptBodyIntertextStyles"/>
              </w:rPr>
              <w:t>44</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We follow our own response plan</w:t>
            </w:r>
            <w:r>
              <w:rPr>
                <w:rStyle w:val="FootnoteSuperscriptBodyIntertextStyles"/>
              </w:rPr>
              <w:t>45</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20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Respond to the detection of </w:t>
            </w:r>
            <w:r>
              <w:rPr>
                <w:rStyle w:val="BodyItalicBodyIntertextStyles"/>
                <w:iCs/>
              </w:rPr>
              <w:t>Legionella</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How do you respond to </w:t>
            </w:r>
            <w:r>
              <w:rPr>
                <w:rStyle w:val="BodyItalicBodyIntertextStyles"/>
                <w:iCs/>
              </w:rPr>
              <w:t>Legionella</w:t>
            </w:r>
            <w:r>
              <w:t xml:space="preserve"> being detected in a sample?</w:t>
            </w:r>
            <w:r>
              <w:rPr>
                <w:rStyle w:val="FootnoteSuperscriptBodyIntertextStyles"/>
              </w:rPr>
              <w:t>46</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We follow Figure A3</w:t>
            </w:r>
            <w:r>
              <w:rPr>
                <w:rStyle w:val="FootnoteSuperscriptBodyIntertextStyles"/>
              </w:rPr>
              <w:t>47</w:t>
            </w:r>
          </w:p>
          <w:p w:rsidR="00A27072" w:rsidRDefault="00A27072">
            <w:pPr>
              <w:pStyle w:val="TableBodyTables"/>
              <w:ind w:left="227" w:hanging="227"/>
            </w:pPr>
            <w:r>
              <w:rPr>
                <w:rFonts w:ascii="ZapfDingbatsITC" w:hAnsi="ZapfDingbatsITC" w:cs="ZapfDingbatsITC"/>
                <w:sz w:val="24"/>
                <w:szCs w:val="24"/>
              </w:rPr>
              <w:t></w:t>
            </w:r>
            <w:r>
              <w:rPr>
                <w:rFonts w:ascii="Cambria Math" w:hAnsi="Cambria Math" w:cs="Cambria Math"/>
              </w:rPr>
              <w:t> </w:t>
            </w:r>
            <w:r>
              <w:t>We follow another plan that still meets the requirements of the Regulations</w:t>
            </w:r>
            <w:r>
              <w:rPr>
                <w:rStyle w:val="FootnoteSuperscriptBodyIntertextStyles"/>
              </w:rPr>
              <w:t>48</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429"/>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Respond to the detection of </w:t>
            </w:r>
            <w:r>
              <w:rPr>
                <w:rStyle w:val="BodyItalicBodyIntertextStyles"/>
                <w:iCs/>
              </w:rPr>
              <w:t>Legionella</w:t>
            </w:r>
            <w:r>
              <w:t xml:space="preserve"> on two or more occasions within a 12-month period</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How do you respond to </w:t>
            </w:r>
            <w:r>
              <w:rPr>
                <w:rStyle w:val="BodyItalicBodyIntertextStyles"/>
                <w:iCs/>
              </w:rPr>
              <w:t>Legionella</w:t>
            </w:r>
            <w:r>
              <w:t xml:space="preserve"> being detected in a sample on two or more occasions during a 12-month period</w:t>
            </w:r>
            <w:r>
              <w:rPr>
                <w:rStyle w:val="FootnoteSuperscriptBodyIntertextStyles"/>
              </w:rPr>
              <w:t>49</w:t>
            </w:r>
            <w:r>
              <w:t>?</w:t>
            </w:r>
          </w:p>
          <w:p w:rsidR="00A27072" w:rsidRDefault="00A27072">
            <w:pPr>
              <w:pStyle w:val="TableBodyTables"/>
              <w:ind w:left="227" w:hanging="227"/>
            </w:pPr>
            <w:r>
              <w:rPr>
                <w:rFonts w:ascii="ZapfDingbatsITC" w:hAnsi="ZapfDingbatsITC" w:cs="ZapfDingbatsITC"/>
                <w:sz w:val="24"/>
                <w:szCs w:val="24"/>
              </w:rPr>
              <w:t></w:t>
            </w:r>
            <w:r>
              <w:rPr>
                <w:rFonts w:ascii="Cambria Math" w:hAnsi="Cambria Math" w:cs="Cambria Math"/>
              </w:rPr>
              <w:t> </w:t>
            </w:r>
            <w:r>
              <w:t>The RMP is reviewed, in addition to the required actions (refer to Figure A3)</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Other (provide details)</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Label the cooling tower system</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cooling tower and cooling tower system labelled with the CTS number?</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50</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51</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Ensure appropriate bleed-off rates to prevent a build-up of solids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an automated bleed-off device installed?</w:t>
            </w:r>
            <w:r>
              <w:rPr>
                <w:rStyle w:val="FootnoteSuperscriptBodyIntertextStyles"/>
              </w:rPr>
              <w:t>52</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53</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Install automated biocide dosing device</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spacing w:val="-2"/>
              </w:rPr>
              <w:t>Do you have an automated biocide dosing device?</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54</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Install automated dosing devices for all chemicals and agents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have automated dosing devices for all chemicals and agents?</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55</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Select an appropriate point for chemical dosing</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Does the chemical dosing occur well away from the sampling point for bacterial tests?</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Provide a dedicated water sampling point</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water samples always taken from the same point?</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If ‘Yes’, is that point clearly labelled with the CTS number?</w:t>
            </w:r>
            <w:r>
              <w:rPr>
                <w:rStyle w:val="FootnoteSuperscriptBodyIntertextStyles"/>
              </w:rPr>
              <w:t>57</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Has a sampling tap been fitted?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lastRenderedPageBreak/>
              <w:t>Install a side-stream filter if environment is dirty</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environment around the tower dirty?</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If ‘Yes’, do you have a side-stream filter?</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58</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w:t>
            </w:r>
            <w:r>
              <w:rPr>
                <w:rStyle w:val="FootnoteSuperscriptBodyIntertextStyles"/>
              </w:rPr>
              <w:t>59</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sz w:val="22"/>
          <w:szCs w:val="22"/>
        </w:rPr>
      </w:pPr>
    </w:p>
    <w:p w:rsidR="00A27072" w:rsidRDefault="00A27072">
      <w:pPr>
        <w:pStyle w:val="FootnoteBody"/>
        <w:spacing w:after="113"/>
      </w:pPr>
      <w:r>
        <w:t>CFU = colony forming unit; CTS = cooling tower system; HCC = heterotrophic colony count</w:t>
      </w:r>
    </w:p>
    <w:tbl>
      <w:tblPr>
        <w:tblW w:w="0" w:type="auto"/>
        <w:tblInd w:w="113" w:type="dxa"/>
        <w:tblLayout w:type="fixed"/>
        <w:tblCellMar>
          <w:left w:w="0" w:type="dxa"/>
          <w:right w:w="0" w:type="dxa"/>
        </w:tblCellMar>
        <w:tblLook w:val="0000" w:firstRow="0" w:lastRow="0" w:firstColumn="0" w:lastColumn="0" w:noHBand="0" w:noVBand="0"/>
      </w:tblPr>
      <w:tblGrid>
        <w:gridCol w:w="10205"/>
      </w:tblGrid>
      <w:tr w:rsidR="00A27072">
        <w:tblPrEx>
          <w:tblCellMar>
            <w:top w:w="0" w:type="dxa"/>
            <w:left w:w="0" w:type="dxa"/>
            <w:bottom w:w="0" w:type="dxa"/>
            <w:right w:w="0" w:type="dxa"/>
          </w:tblCellMar>
        </w:tblPrEx>
        <w:trPr>
          <w:trHeight w:val="396"/>
        </w:trPr>
        <w:tc>
          <w:tcPr>
            <w:tcW w:w="1020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5669"/>
                <w:tab w:val="left" w:pos="6803"/>
                <w:tab w:val="left" w:pos="7940"/>
                <w:tab w:val="left" w:pos="9080"/>
              </w:tabs>
            </w:pPr>
            <w:r>
              <w:t>Risk classification for poor water quality</w:t>
            </w:r>
            <w:r>
              <w:rPr>
                <w:rStyle w:val="FootnoteSuperscriptBodyIntertextStyles"/>
              </w:rPr>
              <w:t>60</w:t>
            </w:r>
            <w:r>
              <w:rPr>
                <w:rStyle w:val="FootnoteSuperscriptBodyIntertextStyles"/>
              </w:rPr>
              <w:tab/>
            </w: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rPr>
          <w:sz w:val="15"/>
          <w:szCs w:val="15"/>
        </w:rPr>
      </w:pPr>
    </w:p>
    <w:p w:rsidR="00A27072" w:rsidRDefault="00A27072">
      <w:pPr>
        <w:pStyle w:val="Heading3TextHeadings"/>
      </w:pPr>
      <w:r>
        <w:t>Deficiencies in the cooling tower system</w:t>
      </w:r>
    </w:p>
    <w:tbl>
      <w:tblPr>
        <w:tblW w:w="0" w:type="auto"/>
        <w:tblInd w:w="113" w:type="dxa"/>
        <w:tblLayout w:type="fixed"/>
        <w:tblCellMar>
          <w:left w:w="0" w:type="dxa"/>
          <w:right w:w="0" w:type="dxa"/>
        </w:tblCellMar>
        <w:tblLook w:val="0000" w:firstRow="0" w:lastRow="0" w:firstColumn="0" w:lastColumn="0" w:noHBand="0" w:noVBand="0"/>
      </w:tblPr>
      <w:tblGrid>
        <w:gridCol w:w="2268"/>
        <w:gridCol w:w="3968"/>
        <w:gridCol w:w="3969"/>
      </w:tblGrid>
      <w:tr w:rsidR="00A27072">
        <w:tblPrEx>
          <w:tblCellMar>
            <w:top w:w="0" w:type="dxa"/>
            <w:left w:w="0" w:type="dxa"/>
            <w:bottom w:w="0" w:type="dxa"/>
            <w:right w:w="0" w:type="dxa"/>
          </w:tblCellMar>
        </w:tblPrEx>
        <w:trPr>
          <w:trHeight w:val="60"/>
          <w:tblHeader/>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vAlign w:val="bottom"/>
          </w:tcPr>
          <w:p w:rsidR="00A27072" w:rsidRDefault="00A27072">
            <w:pPr>
              <w:pStyle w:val="TableHeading1RevTables"/>
            </w:pPr>
            <w:r>
              <w:t>Risk control strategy for deficiencies in the cooling tower system</w:t>
            </w:r>
          </w:p>
        </w:tc>
        <w:tc>
          <w:tcPr>
            <w:tcW w:w="3968"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vAlign w:val="bottom"/>
          </w:tcPr>
          <w:p w:rsidR="00A27072" w:rsidRDefault="00A27072">
            <w:pPr>
              <w:pStyle w:val="TableHeading1RevTables"/>
            </w:pPr>
            <w:r>
              <w:t xml:space="preserve">Assessment of the cooling </w:t>
            </w:r>
            <w:r>
              <w:br/>
              <w:t>tower system</w:t>
            </w:r>
          </w:p>
        </w:tc>
        <w:tc>
          <w:tcPr>
            <w:tcW w:w="3969"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vAlign w:val="bottom"/>
          </w:tcPr>
          <w:p w:rsidR="00A27072" w:rsidRDefault="00A27072">
            <w:pPr>
              <w:pStyle w:val="TableHeading1RevTables"/>
            </w:pPr>
            <w:r>
              <w:t>Operational or tower system improvement response</w:t>
            </w:r>
            <w:r>
              <w:rPr>
                <w:rStyle w:val="FootnoteSuperscriptBodyIntertextStyles"/>
              </w:rPr>
              <w:t>61</w:t>
            </w:r>
          </w:p>
        </w:tc>
      </w:tr>
      <w:tr w:rsidR="00A27072">
        <w:tblPrEx>
          <w:tblCellMar>
            <w:top w:w="0" w:type="dxa"/>
            <w:left w:w="0" w:type="dxa"/>
            <w:bottom w:w="0" w:type="dxa"/>
            <w:right w:w="0" w:type="dxa"/>
          </w:tblCellMar>
        </w:tblPrEx>
        <w:trPr>
          <w:trHeight w:val="566"/>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Review the system design against AS/NZS 3666</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Has a review been conducted?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62</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Can any improvements be made to the system design to reduce risks?</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63</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64</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Review current performance of system</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Has a review been conducted?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65</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66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Develop operating and maintenance manuals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operating and maintenance manuals been developed?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67</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Review the useful life of the system and plan to replace it at an appropriate time</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When was the tower built?</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 you have a program to replace it?</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68</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69</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Install a modern, high-efficiency drift eliminator</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a modern, high-efficiency drift eliminator fitted to every tower in the system?</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70</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the drift eliminators in good condition?</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71</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the drift eliminators been certified by the manufacturer as meeting AS/NZS 3666?</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72</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Use suitable materials for external components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you reviewed the condition of the tower structure?</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73</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74</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Use suitable materials for internal components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you reviewed the materials and condition of the internal components of the tower system?</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75</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76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w:t>
            </w:r>
            <w:r>
              <w:rPr>
                <w:rStyle w:val="FootnoteSuperscriptBodyIntertextStyles"/>
              </w:rPr>
              <w:t>77</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0205"/>
      </w:tblGrid>
      <w:tr w:rsidR="00A27072">
        <w:tblPrEx>
          <w:tblCellMar>
            <w:top w:w="0" w:type="dxa"/>
            <w:left w:w="0" w:type="dxa"/>
            <w:bottom w:w="0" w:type="dxa"/>
            <w:right w:w="0" w:type="dxa"/>
          </w:tblCellMar>
        </w:tblPrEx>
        <w:trPr>
          <w:trHeight w:val="396"/>
        </w:trPr>
        <w:tc>
          <w:tcPr>
            <w:tcW w:w="1020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5669"/>
                <w:tab w:val="left" w:pos="6803"/>
                <w:tab w:val="left" w:pos="7937"/>
                <w:tab w:val="left" w:pos="9071"/>
              </w:tabs>
            </w:pPr>
            <w:r>
              <w:t>Risk classification for deficiencies in the cooling tower system</w:t>
            </w:r>
            <w:r>
              <w:rPr>
                <w:rStyle w:val="FootnoteSuperscriptBodyIntertextStyles"/>
              </w:rPr>
              <w:t>78</w:t>
            </w:r>
            <w:r>
              <w:rPr>
                <w:rStyle w:val="FootnoteSuperscriptBodyIntertextStyles"/>
              </w:rPr>
              <w:tab/>
            </w: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rPr>
          <w:sz w:val="22"/>
          <w:szCs w:val="22"/>
        </w:rPr>
      </w:pPr>
    </w:p>
    <w:p w:rsidR="00A27072" w:rsidRDefault="00A27072">
      <w:pPr>
        <w:pStyle w:val="Heading3TextHeadings"/>
      </w:pPr>
    </w:p>
    <w:p w:rsidR="00A27072" w:rsidRDefault="00A27072">
      <w:pPr>
        <w:pStyle w:val="Heading3TextHeadings"/>
      </w:pPr>
      <w:r>
        <w:t>Location and access</w:t>
      </w:r>
    </w:p>
    <w:tbl>
      <w:tblPr>
        <w:tblW w:w="0" w:type="auto"/>
        <w:tblInd w:w="113" w:type="dxa"/>
        <w:tblLayout w:type="fixed"/>
        <w:tblCellMar>
          <w:left w:w="0" w:type="dxa"/>
          <w:right w:w="0" w:type="dxa"/>
        </w:tblCellMar>
        <w:tblLook w:val="0000" w:firstRow="0" w:lastRow="0" w:firstColumn="0" w:lastColumn="0" w:noHBand="0" w:noVBand="0"/>
      </w:tblPr>
      <w:tblGrid>
        <w:gridCol w:w="2268"/>
        <w:gridCol w:w="3968"/>
        <w:gridCol w:w="3969"/>
      </w:tblGrid>
      <w:tr w:rsidR="00A27072">
        <w:tblPrEx>
          <w:tblCellMar>
            <w:top w:w="0" w:type="dxa"/>
            <w:left w:w="0" w:type="dxa"/>
            <w:bottom w:w="0" w:type="dxa"/>
            <w:right w:w="0" w:type="dxa"/>
          </w:tblCellMar>
        </w:tblPrEx>
        <w:trPr>
          <w:trHeight w:val="60"/>
          <w:tblHeader/>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rPr>
                <w:spacing w:val="-2"/>
              </w:rPr>
              <w:t>Risk control strategy for location and access</w:t>
            </w:r>
          </w:p>
        </w:tc>
        <w:tc>
          <w:tcPr>
            <w:tcW w:w="3968" w:type="dxa"/>
            <w:tcBorders>
              <w:top w:val="single" w:sz="4" w:space="0" w:color="0076BD"/>
              <w:left w:val="single" w:sz="4" w:space="0" w:color="FFFFFF"/>
              <w:bottom w:val="single" w:sz="4" w:space="0" w:color="0076BD"/>
              <w:right w:val="single" w:sz="4" w:space="0" w:color="FFFFFF"/>
            </w:tcBorders>
            <w:shd w:val="solid" w:color="0076BD" w:fill="auto"/>
            <w:tcMar>
              <w:top w:w="113" w:type="dxa"/>
              <w:left w:w="113" w:type="dxa"/>
              <w:bottom w:w="113" w:type="dxa"/>
              <w:right w:w="113" w:type="dxa"/>
            </w:tcMar>
            <w:vAlign w:val="bottom"/>
          </w:tcPr>
          <w:p w:rsidR="00A27072" w:rsidRDefault="00A27072">
            <w:pPr>
              <w:pStyle w:val="TableHeading1RevTables"/>
            </w:pPr>
            <w:r>
              <w:t xml:space="preserve">Assessment of the cooling </w:t>
            </w:r>
            <w:r>
              <w:br/>
              <w:t>tower system</w:t>
            </w:r>
          </w:p>
        </w:tc>
        <w:tc>
          <w:tcPr>
            <w:tcW w:w="3969"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vAlign w:val="bottom"/>
          </w:tcPr>
          <w:p w:rsidR="00A27072" w:rsidRDefault="00A27072">
            <w:pPr>
              <w:pStyle w:val="TableHeading1RevTables"/>
            </w:pPr>
            <w:r>
              <w:t>Operational or tower system improvement response</w:t>
            </w:r>
            <w:r>
              <w:rPr>
                <w:rStyle w:val="FootnoteSuperscriptBodyIntertextStyles"/>
              </w:rPr>
              <w:t>79</w:t>
            </w:r>
          </w:p>
        </w:tc>
      </w:tr>
      <w:tr w:rsidR="00A27072">
        <w:tblPrEx>
          <w:tblCellMar>
            <w:top w:w="0" w:type="dxa"/>
            <w:left w:w="0" w:type="dxa"/>
            <w:bottom w:w="0" w:type="dxa"/>
            <w:right w:w="0" w:type="dxa"/>
          </w:tblCellMar>
        </w:tblPrEx>
        <w:trPr>
          <w:trHeight w:val="737"/>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Understand the extent of potential exposure to the cooling tower</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cooling tower system located in an acute health or aged residential care facility?</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80</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375"/>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If ‘No’, is the cooling tower system located within 500 m of an acute health or aged residential care facility?</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81</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775"/>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Minimise access to tower and surrounds</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How many people have access to the tower and its surrounds?</w:t>
            </w:r>
            <w:r>
              <w:rPr>
                <w:rStyle w:val="FootnoteSuperscriptBodyIntertextStyles"/>
              </w:rPr>
              <w:t>82</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Very high numbers</w:t>
            </w:r>
            <w:r>
              <w:rPr>
                <w:rStyle w:val="FootnoteSuperscriptBodyIntertextStyles"/>
              </w:rPr>
              <w:t>83</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High numbers</w:t>
            </w:r>
            <w:r>
              <w:rPr>
                <w:rStyle w:val="FootnoteSuperscriptBodyIntertextStyles"/>
              </w:rPr>
              <w:t>84</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Moderate numbers</w:t>
            </w:r>
            <w:r>
              <w:rPr>
                <w:rStyle w:val="FootnoteSuperscriptBodyIntertextStyles"/>
              </w:rPr>
              <w:t>85</w:t>
            </w:r>
          </w:p>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Low numbers</w:t>
            </w:r>
            <w:r>
              <w:rPr>
                <w:rStyle w:val="FootnoteSuperscriptBodyIntertextStyles"/>
              </w:rPr>
              <w:t>86</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warning signs</w:t>
            </w:r>
            <w:r>
              <w:rPr>
                <w:rStyle w:val="FootnoteSuperscriptBodyIntertextStyles"/>
              </w:rPr>
              <w:t>87</w:t>
            </w:r>
            <w:r>
              <w:t xml:space="preserve"> displayed around the tower?</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88</w:t>
            </w:r>
            <w:r>
              <w:t xml:space="preserve"> </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27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Is the area around the cooling tower system </w:t>
            </w:r>
            <w:r>
              <w:lastRenderedPageBreak/>
              <w:t>used as a gathering place for staff and visitors, particularly smokers?</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89</w:t>
            </w:r>
            <w:r>
              <w:tab/>
            </w:r>
            <w:r>
              <w:rPr>
                <w:rFonts w:ascii="ZapfDingbatsITC" w:hAnsi="ZapfDingbatsITC" w:cs="ZapfDingbatsITC"/>
                <w:sz w:val="24"/>
                <w:szCs w:val="24"/>
              </w:rPr>
              <w:t></w:t>
            </w:r>
            <w:r>
              <w:rPr>
                <w:rFonts w:ascii="Cambria Math" w:hAnsi="Cambria Math" w:cs="Cambria Math"/>
              </w:rPr>
              <w:t> </w:t>
            </w:r>
            <w:r>
              <w:t>No</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access to the tower restricted?</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90</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822"/>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Relocate the tower to a more remote site or less contaminated environment (where possible)</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Have you reviewed whether it is possible to relocate the tower to a safer location?</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91</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92</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977"/>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Ensure that there is a safe and stable area for maintenance workers to access the cooling tower system</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rPr>
                <w:rStyle w:val="FootnoteSuperscriptBodyIntertextStyles"/>
              </w:rPr>
            </w:pPr>
            <w:r>
              <w:t>Have you reviewed the working environment for maintenance workers?</w:t>
            </w:r>
            <w:r>
              <w:rPr>
                <w:rStyle w:val="FootnoteSuperscriptBodyIntertextStyles"/>
              </w:rPr>
              <w:t>93</w:t>
            </w:r>
          </w:p>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rPr>
                <w:rStyle w:val="FootnoteSuperscriptBodyIntertextStyles"/>
              </w:rPr>
              <w:t>94</w:t>
            </w:r>
            <w:r>
              <w:tab/>
            </w:r>
            <w:r>
              <w:rPr>
                <w:rFonts w:ascii="ZapfDingbatsITC" w:hAnsi="ZapfDingbatsITC" w:cs="ZapfDingbatsITC"/>
                <w:sz w:val="24"/>
                <w:szCs w:val="24"/>
              </w:rPr>
              <w:t></w:t>
            </w:r>
            <w:r>
              <w:rPr>
                <w:rFonts w:ascii="Cambria Math" w:hAnsi="Cambria Math" w:cs="Cambria Math"/>
              </w:rPr>
              <w:t> </w:t>
            </w:r>
            <w:r>
              <w:t>No</w:t>
            </w:r>
            <w:r>
              <w:rPr>
                <w:rStyle w:val="FootnoteSuperscriptBodyIntertextStyles"/>
              </w:rPr>
              <w:t>95</w:t>
            </w: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1133"/>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w:t>
            </w:r>
            <w:r>
              <w:rPr>
                <w:rStyle w:val="FootnoteSuperscriptBodyIntertextStyles"/>
              </w:rPr>
              <w:t>96</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0205"/>
      </w:tblGrid>
      <w:tr w:rsidR="00A27072">
        <w:tblPrEx>
          <w:tblCellMar>
            <w:top w:w="0" w:type="dxa"/>
            <w:left w:w="0" w:type="dxa"/>
            <w:bottom w:w="0" w:type="dxa"/>
            <w:right w:w="0" w:type="dxa"/>
          </w:tblCellMar>
        </w:tblPrEx>
        <w:trPr>
          <w:trHeight w:val="396"/>
        </w:trPr>
        <w:tc>
          <w:tcPr>
            <w:tcW w:w="1020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5669"/>
                <w:tab w:val="left" w:pos="6803"/>
                <w:tab w:val="left" w:pos="7937"/>
                <w:tab w:val="left" w:pos="9071"/>
              </w:tabs>
            </w:pPr>
            <w:r>
              <w:t>Risk classification for location and access</w:t>
            </w:r>
            <w:r>
              <w:rPr>
                <w:rStyle w:val="FootnoteSuperscriptBodyIntertextStyles"/>
              </w:rPr>
              <w:t>97</w:t>
            </w:r>
            <w:r>
              <w:rPr>
                <w:rStyle w:val="FootnoteSuperscriptBodyIntertextStyles"/>
              </w:rPr>
              <w:tab/>
            </w: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rPr>
          <w:sz w:val="22"/>
          <w:szCs w:val="22"/>
        </w:rPr>
      </w:pPr>
    </w:p>
    <w:p w:rsidR="00A27072" w:rsidRDefault="00A27072">
      <w:pPr>
        <w:pStyle w:val="Heading2TextHeadings"/>
      </w:pPr>
      <w:r>
        <w:t>Risk assessment summary</w:t>
      </w:r>
    </w:p>
    <w:tbl>
      <w:tblPr>
        <w:tblW w:w="0" w:type="auto"/>
        <w:tblInd w:w="113" w:type="dxa"/>
        <w:tblLayout w:type="fixed"/>
        <w:tblCellMar>
          <w:left w:w="0" w:type="dxa"/>
          <w:right w:w="0" w:type="dxa"/>
        </w:tblCellMar>
        <w:tblLook w:val="0000" w:firstRow="0" w:lastRow="0" w:firstColumn="0" w:lastColumn="0" w:noHBand="0" w:noVBand="0"/>
      </w:tblPr>
      <w:tblGrid>
        <w:gridCol w:w="3969"/>
        <w:gridCol w:w="6236"/>
      </w:tblGrid>
      <w:tr w:rsidR="00A27072">
        <w:tblPrEx>
          <w:tblCellMar>
            <w:top w:w="0" w:type="dxa"/>
            <w:left w:w="0" w:type="dxa"/>
            <w:bottom w:w="0" w:type="dxa"/>
            <w:right w:w="0" w:type="dxa"/>
          </w:tblCellMar>
        </w:tblPrEx>
        <w:trPr>
          <w:trHeight w:val="277"/>
        </w:trPr>
        <w:tc>
          <w:tcPr>
            <w:tcW w:w="3969"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Critical risk</w:t>
            </w:r>
          </w:p>
        </w:tc>
        <w:tc>
          <w:tcPr>
            <w:tcW w:w="6236"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tcPr>
          <w:p w:rsidR="00A27072" w:rsidRDefault="00A27072">
            <w:pPr>
              <w:pStyle w:val="TableHeading1RevTables"/>
            </w:pPr>
            <w:r>
              <w:t>Risk classification</w:t>
            </w:r>
            <w:r>
              <w:rPr>
                <w:rStyle w:val="FootnoteSuperscriptBodyIntertextStyles"/>
              </w:rPr>
              <w:t>98</w:t>
            </w:r>
          </w:p>
        </w:tc>
      </w:tr>
      <w:tr w:rsidR="00A27072">
        <w:tblPrEx>
          <w:tblCellMar>
            <w:top w:w="0" w:type="dxa"/>
            <w:left w:w="0" w:type="dxa"/>
            <w:bottom w:w="0" w:type="dxa"/>
            <w:right w:w="0" w:type="dxa"/>
          </w:tblCellMar>
        </w:tblPrEx>
        <w:trPr>
          <w:trHeight w:val="283"/>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Stagnant water</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r w:rsidR="00A27072">
        <w:tblPrEx>
          <w:tblCellMar>
            <w:top w:w="0" w:type="dxa"/>
            <w:left w:w="0" w:type="dxa"/>
            <w:bottom w:w="0" w:type="dxa"/>
            <w:right w:w="0" w:type="dxa"/>
          </w:tblCellMar>
        </w:tblPrEx>
        <w:trPr>
          <w:trHeight w:val="283"/>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Nutrient growth</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r w:rsidR="00A27072">
        <w:tblPrEx>
          <w:tblCellMar>
            <w:top w:w="0" w:type="dxa"/>
            <w:left w:w="0" w:type="dxa"/>
            <w:bottom w:w="0" w:type="dxa"/>
            <w:right w:w="0" w:type="dxa"/>
          </w:tblCellMar>
        </w:tblPrEx>
        <w:trPr>
          <w:trHeight w:val="283"/>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Poor water quality</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r w:rsidR="00A27072">
        <w:tblPrEx>
          <w:tblCellMar>
            <w:top w:w="0" w:type="dxa"/>
            <w:left w:w="0" w:type="dxa"/>
            <w:bottom w:w="0" w:type="dxa"/>
            <w:right w:w="0" w:type="dxa"/>
          </w:tblCellMar>
        </w:tblPrEx>
        <w:trPr>
          <w:trHeight w:val="283"/>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Deficiencies in the cooling tower system</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r w:rsidR="00A27072">
        <w:tblPrEx>
          <w:tblCellMar>
            <w:top w:w="0" w:type="dxa"/>
            <w:left w:w="0" w:type="dxa"/>
            <w:bottom w:w="0" w:type="dxa"/>
            <w:right w:w="0" w:type="dxa"/>
          </w:tblCellMar>
        </w:tblPrEx>
        <w:trPr>
          <w:trHeight w:val="283"/>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Location and access</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r w:rsidR="00A27072">
        <w:tblPrEx>
          <w:tblCellMar>
            <w:top w:w="0" w:type="dxa"/>
            <w:left w:w="0" w:type="dxa"/>
            <w:bottom w:w="0" w:type="dxa"/>
            <w:right w:w="0" w:type="dxa"/>
          </w:tblCellMar>
        </w:tblPrEx>
        <w:trPr>
          <w:trHeight w:val="277"/>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there any other considerations that may affect the overall risk assessment of the cooling tower system?</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608"/>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Overall cooling tower system risk classification category</w:t>
            </w:r>
          </w:p>
        </w:tc>
        <w:tc>
          <w:tcPr>
            <w:tcW w:w="623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40"/>
                <w:tab w:val="left" w:pos="2280"/>
                <w:tab w:val="left" w:pos="3460"/>
                <w:tab w:val="left" w:pos="5669"/>
                <w:tab w:val="left" w:pos="6803"/>
                <w:tab w:val="left" w:pos="7937"/>
                <w:tab w:val="left" w:pos="9071"/>
              </w:tabs>
            </w:pPr>
            <w:r>
              <w:rPr>
                <w:rFonts w:ascii="ZapfDingbatsITC" w:hAnsi="ZapfDingbatsITC" w:cs="ZapfDingbatsITC"/>
                <w:sz w:val="24"/>
                <w:szCs w:val="24"/>
              </w:rPr>
              <w:t></w:t>
            </w:r>
            <w:r>
              <w:rPr>
                <w:rFonts w:ascii="Cambria Math" w:hAnsi="Cambria Math" w:cs="Cambria Math"/>
              </w:rPr>
              <w:t> </w:t>
            </w:r>
            <w:r>
              <w:t>A</w:t>
            </w:r>
            <w:r>
              <w:tab/>
            </w:r>
            <w:r>
              <w:rPr>
                <w:rFonts w:ascii="ZapfDingbatsITC" w:hAnsi="ZapfDingbatsITC" w:cs="ZapfDingbatsITC"/>
                <w:sz w:val="24"/>
                <w:szCs w:val="24"/>
              </w:rPr>
              <w:t></w:t>
            </w:r>
            <w:r>
              <w:rPr>
                <w:rFonts w:ascii="Cambria Math" w:hAnsi="Cambria Math" w:cs="Cambria Math"/>
              </w:rPr>
              <w:t> </w:t>
            </w:r>
            <w:r>
              <w:t>B</w:t>
            </w:r>
            <w:r>
              <w:tab/>
            </w:r>
            <w:r>
              <w:rPr>
                <w:rFonts w:ascii="ZapfDingbatsITC" w:hAnsi="ZapfDingbatsITC" w:cs="ZapfDingbatsITC"/>
                <w:sz w:val="24"/>
                <w:szCs w:val="24"/>
              </w:rPr>
              <w:t></w:t>
            </w:r>
            <w:r>
              <w:rPr>
                <w:rFonts w:ascii="Cambria Math" w:hAnsi="Cambria Math" w:cs="Cambria Math"/>
              </w:rPr>
              <w:t> </w:t>
            </w:r>
            <w:r>
              <w:t>C</w:t>
            </w:r>
            <w:r>
              <w:tab/>
            </w:r>
            <w:r>
              <w:rPr>
                <w:rFonts w:ascii="ZapfDingbatsITC" w:hAnsi="ZapfDingbatsITC" w:cs="ZapfDingbatsITC"/>
                <w:sz w:val="24"/>
                <w:szCs w:val="24"/>
              </w:rPr>
              <w:t></w:t>
            </w:r>
            <w:r>
              <w:rPr>
                <w:rFonts w:ascii="Cambria Math" w:hAnsi="Cambria Math" w:cs="Cambria Math"/>
              </w:rPr>
              <w:t> </w:t>
            </w:r>
            <w:r>
              <w:t>D</w:t>
            </w:r>
          </w:p>
        </w:tc>
      </w:tr>
    </w:tbl>
    <w:p w:rsidR="00A27072" w:rsidRDefault="00A27072">
      <w:pPr>
        <w:pStyle w:val="BodyCopyBody"/>
        <w:rPr>
          <w:sz w:val="28"/>
          <w:szCs w:val="28"/>
        </w:rPr>
      </w:pPr>
    </w:p>
    <w:p w:rsidR="00A27072" w:rsidRDefault="00A27072">
      <w:pPr>
        <w:pStyle w:val="Heading3TextHeadings"/>
      </w:pPr>
    </w:p>
    <w:p w:rsidR="00A27072" w:rsidRDefault="00A27072">
      <w:pPr>
        <w:pStyle w:val="Heading2TextHeadings"/>
      </w:pPr>
      <w:r>
        <w:lastRenderedPageBreak/>
        <w:t>Attachments</w:t>
      </w:r>
      <w:r>
        <w:rPr>
          <w:rStyle w:val="FootnoteSuperscriptBodyIntertextStyles"/>
        </w:rPr>
        <w:t>99</w:t>
      </w:r>
      <w:r>
        <w:rPr>
          <w:rStyle w:val="FootnoteSuperscriptBodyIntertextStyles"/>
          <w:outline/>
        </w:rPr>
        <w:footnoteReference w:id="3"/>
      </w:r>
    </w:p>
    <w:p w:rsidR="00A27072" w:rsidRDefault="00A27072">
      <w:pPr>
        <w:pStyle w:val="Heading3TextHeadings"/>
      </w:pPr>
      <w:r>
        <w:t>Operational program</w:t>
      </w:r>
    </w:p>
    <w:p w:rsidR="00A27072" w:rsidRDefault="00A27072">
      <w:pPr>
        <w:pStyle w:val="Heading4TextHeadings"/>
      </w:pPr>
      <w:r>
        <w:t>Recommended operational programs based on risk classification</w:t>
      </w:r>
    </w:p>
    <w:tbl>
      <w:tblPr>
        <w:tblW w:w="0" w:type="auto"/>
        <w:tblInd w:w="113" w:type="dxa"/>
        <w:tblLayout w:type="fixed"/>
        <w:tblCellMar>
          <w:left w:w="0" w:type="dxa"/>
          <w:right w:w="0" w:type="dxa"/>
        </w:tblCellMar>
        <w:tblLook w:val="0000" w:firstRow="0" w:lastRow="0" w:firstColumn="0" w:lastColumn="0" w:noHBand="0" w:noVBand="0"/>
      </w:tblPr>
      <w:tblGrid>
        <w:gridCol w:w="2041"/>
        <w:gridCol w:w="2041"/>
        <w:gridCol w:w="2041"/>
        <w:gridCol w:w="2041"/>
      </w:tblGrid>
      <w:tr w:rsidR="00A27072">
        <w:tblPrEx>
          <w:tblCellMar>
            <w:top w:w="0" w:type="dxa"/>
            <w:left w:w="0" w:type="dxa"/>
            <w:bottom w:w="0" w:type="dxa"/>
            <w:right w:w="0" w:type="dxa"/>
          </w:tblCellMar>
        </w:tblPrEx>
        <w:trPr>
          <w:trHeight w:val="60"/>
        </w:trPr>
        <w:tc>
          <w:tcPr>
            <w:tcW w:w="2041" w:type="dxa"/>
            <w:tcBorders>
              <w:top w:val="single" w:sz="6" w:space="0" w:color="auto"/>
              <w:left w:val="single" w:sz="4" w:space="0" w:color="0076BD"/>
              <w:bottom w:val="single" w:sz="6" w:space="0" w:color="auto"/>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Program A</w:t>
            </w:r>
          </w:p>
        </w:tc>
        <w:tc>
          <w:tcPr>
            <w:tcW w:w="2041" w:type="dxa"/>
            <w:tcBorders>
              <w:top w:val="single" w:sz="6" w:space="0" w:color="auto"/>
              <w:left w:val="single" w:sz="4" w:space="0" w:color="FFFFFF"/>
              <w:bottom w:val="single" w:sz="6" w:space="0" w:color="auto"/>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Program B</w:t>
            </w:r>
          </w:p>
        </w:tc>
        <w:tc>
          <w:tcPr>
            <w:tcW w:w="2041" w:type="dxa"/>
            <w:tcBorders>
              <w:top w:val="single" w:sz="6" w:space="0" w:color="auto"/>
              <w:left w:val="single" w:sz="4" w:space="0" w:color="FFFFFF"/>
              <w:bottom w:val="single" w:sz="6" w:space="0" w:color="auto"/>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Program C</w:t>
            </w:r>
          </w:p>
        </w:tc>
        <w:tc>
          <w:tcPr>
            <w:tcW w:w="2041" w:type="dxa"/>
            <w:tcBorders>
              <w:top w:val="single" w:sz="6" w:space="0" w:color="auto"/>
              <w:left w:val="single" w:sz="4" w:space="0" w:color="FFFFFF"/>
              <w:bottom w:val="single" w:sz="6" w:space="0" w:color="auto"/>
              <w:right w:val="single" w:sz="4" w:space="0" w:color="0076BD"/>
            </w:tcBorders>
            <w:shd w:val="solid" w:color="0076BD" w:fill="auto"/>
            <w:tcMar>
              <w:top w:w="113" w:type="dxa"/>
              <w:left w:w="113" w:type="dxa"/>
              <w:bottom w:w="113" w:type="dxa"/>
              <w:right w:w="113" w:type="dxa"/>
            </w:tcMar>
          </w:tcPr>
          <w:p w:rsidR="00A27072" w:rsidRDefault="00A27072">
            <w:pPr>
              <w:pStyle w:val="TableHeading1RevTables"/>
            </w:pPr>
            <w:r>
              <w:t>Program D</w:t>
            </w:r>
          </w:p>
        </w:tc>
      </w:tr>
      <w:tr w:rsidR="00A27072">
        <w:tblPrEx>
          <w:tblCellMar>
            <w:top w:w="0" w:type="dxa"/>
            <w:left w:w="0" w:type="dxa"/>
            <w:bottom w:w="0" w:type="dxa"/>
            <w:right w:w="0" w:type="dxa"/>
          </w:tblCellMar>
        </w:tblPrEx>
        <w:trPr>
          <w:trHeight w:val="60"/>
        </w:trPr>
        <w:tc>
          <w:tcPr>
            <w:tcW w:w="2041" w:type="dxa"/>
            <w:tcBorders>
              <w:top w:val="single" w:sz="6" w:space="0" w:color="auto"/>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Weekly inspection</w:t>
            </w:r>
          </w:p>
        </w:tc>
        <w:tc>
          <w:tcPr>
            <w:tcW w:w="2041" w:type="dxa"/>
            <w:tcBorders>
              <w:top w:val="single" w:sz="6" w:space="0" w:color="auto"/>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Monthly inspection (2 weeks after service)</w:t>
            </w:r>
          </w:p>
        </w:tc>
        <w:tc>
          <w:tcPr>
            <w:tcW w:w="2041" w:type="dxa"/>
            <w:tcBorders>
              <w:top w:val="single" w:sz="6" w:space="0" w:color="auto"/>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Monthly inspection (2 weeks after service)</w:t>
            </w:r>
          </w:p>
        </w:tc>
        <w:tc>
          <w:tcPr>
            <w:tcW w:w="2041" w:type="dxa"/>
            <w:vMerge w:val="restart"/>
            <w:tcBorders>
              <w:top w:val="single" w:sz="6" w:space="0" w:color="auto"/>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Monthly service</w:t>
            </w:r>
          </w:p>
        </w:tc>
      </w:tr>
      <w:tr w:rsidR="00A27072">
        <w:tblPrEx>
          <w:tblCellMar>
            <w:top w:w="0" w:type="dxa"/>
            <w:left w:w="0" w:type="dxa"/>
            <w:bottom w:w="0" w:type="dxa"/>
            <w:right w:w="0" w:type="dxa"/>
          </w:tblCellMar>
        </w:tblPrEx>
        <w:trPr>
          <w:trHeight w:val="60"/>
        </w:trPr>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Fortnightly service</w:t>
            </w:r>
          </w:p>
        </w:tc>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Monthly service</w:t>
            </w:r>
          </w:p>
        </w:tc>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Monthly service</w:t>
            </w:r>
          </w:p>
        </w:tc>
        <w:tc>
          <w:tcPr>
            <w:tcW w:w="2041"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60"/>
        </w:trPr>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HCC and </w:t>
            </w:r>
            <w:r>
              <w:rPr>
                <w:rStyle w:val="BodyItalicBodyIntertextStyles"/>
                <w:iCs/>
              </w:rPr>
              <w:t>Legionella</w:t>
            </w:r>
            <w:r>
              <w:t xml:space="preserve"> tested at a minimum of once each month</w:t>
            </w:r>
          </w:p>
        </w:tc>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HCC and </w:t>
            </w:r>
            <w:r>
              <w:rPr>
                <w:rStyle w:val="BodyItalicBodyIntertextStyles"/>
                <w:iCs/>
              </w:rPr>
              <w:t>Legionella</w:t>
            </w:r>
            <w:r>
              <w:t xml:space="preserve"> tested monthly</w:t>
            </w:r>
          </w:p>
        </w:tc>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HCC tested monthly</w:t>
            </w:r>
          </w:p>
          <w:p w:rsidR="00A27072" w:rsidRDefault="00A27072">
            <w:pPr>
              <w:pStyle w:val="TableBodyTables"/>
            </w:pPr>
            <w:r>
              <w:rPr>
                <w:rStyle w:val="BodyItalicBodyIntertextStyles"/>
                <w:iCs/>
              </w:rPr>
              <w:t>Legionella</w:t>
            </w:r>
            <w:r>
              <w:t xml:space="preserve"> tested every 2 months</w:t>
            </w:r>
          </w:p>
        </w:tc>
        <w:tc>
          <w:tcPr>
            <w:tcW w:w="2041"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HCC tested monthly</w:t>
            </w:r>
          </w:p>
          <w:p w:rsidR="00A27072" w:rsidRDefault="00A27072">
            <w:pPr>
              <w:pStyle w:val="TableBodyTables"/>
            </w:pPr>
            <w:r>
              <w:rPr>
                <w:rStyle w:val="BodyItalicBodyIntertextStyles"/>
                <w:iCs/>
              </w:rPr>
              <w:t>Legionella</w:t>
            </w:r>
            <w:r>
              <w:t xml:space="preserve"> tested every 3 months</w:t>
            </w:r>
          </w:p>
        </w:tc>
      </w:tr>
      <w:tr w:rsidR="00A27072">
        <w:tblPrEx>
          <w:tblCellMar>
            <w:top w:w="0" w:type="dxa"/>
            <w:left w:w="0" w:type="dxa"/>
            <w:bottom w:w="0" w:type="dxa"/>
            <w:right w:w="0" w:type="dxa"/>
          </w:tblCellMar>
        </w:tblPrEx>
        <w:trPr>
          <w:trHeight w:val="60"/>
        </w:trPr>
        <w:tc>
          <w:tcPr>
            <w:tcW w:w="8164" w:type="dxa"/>
            <w:gridSpan w:val="4"/>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Six monthly cleaning, or more frequently where environmental contamination (e.g. dust, soil, building works) is a problem</w:t>
            </w:r>
          </w:p>
        </w:tc>
      </w:tr>
    </w:tbl>
    <w:p w:rsidR="00A27072" w:rsidRDefault="00A27072">
      <w:pPr>
        <w:pStyle w:val="BodyCopyBody"/>
      </w:pPr>
    </w:p>
    <w:p w:rsidR="00A27072" w:rsidRDefault="00A27072">
      <w:pPr>
        <w:pStyle w:val="FootnoteBody"/>
      </w:pPr>
      <w:r>
        <w:t>HCC = heterotrophic colony count</w:t>
      </w:r>
    </w:p>
    <w:p w:rsidR="00A27072" w:rsidRDefault="00A27072">
      <w:pPr>
        <w:pStyle w:val="FootnoteBody"/>
      </w:pPr>
    </w:p>
    <w:tbl>
      <w:tblPr>
        <w:tblW w:w="0" w:type="auto"/>
        <w:tblInd w:w="113" w:type="dxa"/>
        <w:tblLayout w:type="fixed"/>
        <w:tblCellMar>
          <w:left w:w="0" w:type="dxa"/>
          <w:right w:w="0" w:type="dxa"/>
        </w:tblCellMar>
        <w:tblLook w:val="0000" w:firstRow="0" w:lastRow="0" w:firstColumn="0" w:lastColumn="0" w:noHBand="0" w:noVBand="0"/>
      </w:tblPr>
      <w:tblGrid>
        <w:gridCol w:w="2268"/>
        <w:gridCol w:w="5896"/>
      </w:tblGrid>
      <w:tr w:rsidR="00A27072">
        <w:tblPrEx>
          <w:tblCellMar>
            <w:top w:w="0" w:type="dxa"/>
            <w:left w:w="0" w:type="dxa"/>
            <w:bottom w:w="0" w:type="dxa"/>
            <w:right w:w="0" w:type="dxa"/>
          </w:tblCellMar>
        </w:tblPrEx>
        <w:trPr>
          <w:trHeight w:val="60"/>
        </w:trPr>
        <w:tc>
          <w:tcPr>
            <w:tcW w:w="2268"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Element</w:t>
            </w:r>
          </w:p>
        </w:tc>
        <w:tc>
          <w:tcPr>
            <w:tcW w:w="5896" w:type="dxa"/>
            <w:tcBorders>
              <w:top w:val="single" w:sz="4" w:space="0" w:color="0076BD"/>
              <w:left w:val="single" w:sz="4" w:space="0" w:color="FFFFFF"/>
              <w:bottom w:val="single" w:sz="4" w:space="0" w:color="0076BD"/>
              <w:right w:val="single" w:sz="4" w:space="0" w:color="0076BD"/>
            </w:tcBorders>
            <w:shd w:val="solid" w:color="0076BD" w:fill="auto"/>
            <w:tcMar>
              <w:top w:w="113" w:type="dxa"/>
              <w:left w:w="113" w:type="dxa"/>
              <w:bottom w:w="113" w:type="dxa"/>
              <w:right w:w="113" w:type="dxa"/>
            </w:tcMar>
          </w:tcPr>
          <w:p w:rsidR="00A27072" w:rsidRDefault="00A27072">
            <w:pPr>
              <w:pStyle w:val="TableHeading1RevTables"/>
            </w:pPr>
            <w:r>
              <w:t>Response</w:t>
            </w:r>
          </w:p>
        </w:tc>
      </w:tr>
      <w:tr w:rsidR="00A27072">
        <w:tblPrEx>
          <w:tblCellMar>
            <w:top w:w="0" w:type="dxa"/>
            <w:left w:w="0" w:type="dxa"/>
            <w:bottom w:w="0" w:type="dxa"/>
            <w:right w:w="0" w:type="dxa"/>
          </w:tblCellMar>
        </w:tblPrEx>
        <w:trPr>
          <w:trHeight w:val="170"/>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Describe your maintenance program</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Department of Health and Human Services program A</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Department of Health and Human Services program B</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Department of Health and Human Services program C</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Department of Health and Human Services program D</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Self-developed</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Developed by consultant</w:t>
            </w:r>
          </w:p>
        </w:tc>
      </w:tr>
      <w:tr w:rsidR="00A27072">
        <w:tblPrEx>
          <w:tblCellMar>
            <w:top w:w="0" w:type="dxa"/>
            <w:left w:w="0" w:type="dxa"/>
            <w:bottom w:w="0" w:type="dxa"/>
            <w:right w:w="0" w:type="dxa"/>
          </w:tblCellMar>
        </w:tblPrEx>
        <w:trPr>
          <w:trHeight w:val="398"/>
        </w:trPr>
        <w:tc>
          <w:tcPr>
            <w:tcW w:w="8164" w:type="dxa"/>
            <w:gridSpan w:val="2"/>
            <w:tcBorders>
              <w:top w:val="single" w:sz="4" w:space="0" w:color="0076BD"/>
              <w:left w:val="single" w:sz="4" w:space="0" w:color="0076BD"/>
              <w:bottom w:val="single" w:sz="4" w:space="0" w:color="0076BD"/>
              <w:right w:val="single" w:sz="4" w:space="0" w:color="0076BD"/>
            </w:tcBorders>
            <w:shd w:val="solid" w:color="000000" w:fill="auto"/>
            <w:tcMar>
              <w:top w:w="113" w:type="dxa"/>
              <w:left w:w="113" w:type="dxa"/>
              <w:bottom w:w="113" w:type="dxa"/>
              <w:right w:w="113" w:type="dxa"/>
            </w:tcMar>
          </w:tcPr>
          <w:p w:rsidR="00A27072" w:rsidRDefault="00A27072">
            <w:pPr>
              <w:pStyle w:val="TableBodyTables"/>
            </w:pPr>
            <w:r>
              <w:t>If self-developed or developed by consultant, complete remainder of table</w:t>
            </w:r>
          </w:p>
        </w:tc>
      </w:tr>
      <w:tr w:rsidR="00A27072">
        <w:tblPrEx>
          <w:tblCellMar>
            <w:top w:w="0" w:type="dxa"/>
            <w:left w:w="0" w:type="dxa"/>
            <w:bottom w:w="0" w:type="dxa"/>
            <w:right w:w="0" w:type="dxa"/>
          </w:tblCellMar>
        </w:tblPrEx>
        <w:trPr>
          <w:trHeight w:val="170"/>
        </w:trPr>
        <w:tc>
          <w:tcPr>
            <w:tcW w:w="2268"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Service frequency</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Weekly</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Fortnightly</w:t>
            </w:r>
          </w:p>
        </w:tc>
      </w:tr>
      <w:tr w:rsidR="00A27072">
        <w:tblPrEx>
          <w:tblCellMar>
            <w:top w:w="0" w:type="dxa"/>
            <w:left w:w="0" w:type="dxa"/>
            <w:bottom w:w="0" w:type="dxa"/>
            <w:right w:w="0" w:type="dxa"/>
          </w:tblCellMar>
        </w:tblPrEx>
        <w:trPr>
          <w:trHeight w:val="170"/>
        </w:trPr>
        <w:tc>
          <w:tcPr>
            <w:tcW w:w="2268"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Monthly</w:t>
            </w:r>
          </w:p>
        </w:tc>
      </w:tr>
      <w:tr w:rsidR="00A27072">
        <w:tblPrEx>
          <w:tblCellMar>
            <w:top w:w="0" w:type="dxa"/>
            <w:left w:w="0" w:type="dxa"/>
            <w:bottom w:w="0" w:type="dxa"/>
            <w:right w:w="0" w:type="dxa"/>
          </w:tblCellMar>
        </w:tblPrEx>
        <w:trPr>
          <w:trHeight w:val="170"/>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HCC testing frequency</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Monthly</w:t>
            </w:r>
            <w:r>
              <w:tab/>
            </w:r>
            <w:r>
              <w:tab/>
            </w:r>
            <w:r>
              <w:rPr>
                <w:rFonts w:ascii="ZapfDingbatsITC" w:hAnsi="ZapfDingbatsITC" w:cs="ZapfDingbatsITC"/>
                <w:sz w:val="24"/>
                <w:szCs w:val="24"/>
              </w:rPr>
              <w:t></w:t>
            </w:r>
            <w:r>
              <w:rPr>
                <w:rFonts w:ascii="Cambria Math" w:hAnsi="Cambria Math" w:cs="Cambria Math"/>
              </w:rPr>
              <w:t> </w:t>
            </w:r>
            <w:r>
              <w:t>Every ………… week(s)</w:t>
            </w:r>
          </w:p>
        </w:tc>
      </w:tr>
      <w:tr w:rsidR="00A27072">
        <w:tblPrEx>
          <w:tblCellMar>
            <w:top w:w="0" w:type="dxa"/>
            <w:left w:w="0" w:type="dxa"/>
            <w:bottom w:w="0" w:type="dxa"/>
            <w:right w:w="0" w:type="dxa"/>
          </w:tblCellMar>
        </w:tblPrEx>
        <w:trPr>
          <w:trHeight w:val="170"/>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Style w:val="BodyItalicBodyIntertextStyles"/>
                <w:iCs/>
              </w:rPr>
              <w:t>Legionella</w:t>
            </w:r>
            <w:r>
              <w:t xml:space="preserve"> testing frequency</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Every 3 months</w:t>
            </w:r>
            <w:r>
              <w:tab/>
            </w:r>
            <w:r>
              <w:rPr>
                <w:rFonts w:ascii="ZapfDingbatsITC" w:hAnsi="ZapfDingbatsITC" w:cs="ZapfDingbatsITC"/>
                <w:sz w:val="24"/>
                <w:szCs w:val="24"/>
              </w:rPr>
              <w:t></w:t>
            </w:r>
            <w:r>
              <w:rPr>
                <w:rFonts w:ascii="Cambria Math" w:hAnsi="Cambria Math" w:cs="Cambria Math"/>
              </w:rPr>
              <w:t> </w:t>
            </w:r>
            <w:r>
              <w:t>Every ………… weeks/months</w:t>
            </w:r>
          </w:p>
        </w:tc>
      </w:tr>
      <w:tr w:rsidR="00A27072">
        <w:tblPrEx>
          <w:tblCellMar>
            <w:top w:w="0" w:type="dxa"/>
            <w:left w:w="0" w:type="dxa"/>
            <w:bottom w:w="0" w:type="dxa"/>
            <w:right w:w="0" w:type="dxa"/>
          </w:tblCellMar>
        </w:tblPrEx>
        <w:trPr>
          <w:trHeight w:val="170"/>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Tower cleaning frequency</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Every 6 months</w:t>
            </w:r>
            <w:r>
              <w:tab/>
            </w:r>
            <w:r>
              <w:rPr>
                <w:rFonts w:ascii="ZapfDingbatsITC" w:hAnsi="ZapfDingbatsITC" w:cs="ZapfDingbatsITC"/>
                <w:sz w:val="24"/>
                <w:szCs w:val="24"/>
              </w:rPr>
              <w:t></w:t>
            </w:r>
            <w:r>
              <w:rPr>
                <w:rFonts w:ascii="Cambria Math" w:hAnsi="Cambria Math" w:cs="Cambria Math"/>
              </w:rPr>
              <w:t> </w:t>
            </w:r>
            <w:r>
              <w:t>Every ………… months</w:t>
            </w:r>
          </w:p>
        </w:tc>
      </w:tr>
      <w:tr w:rsidR="00A27072">
        <w:tblPrEx>
          <w:tblCellMar>
            <w:top w:w="0" w:type="dxa"/>
            <w:left w:w="0" w:type="dxa"/>
            <w:bottom w:w="0" w:type="dxa"/>
            <w:right w:w="0" w:type="dxa"/>
          </w:tblCellMar>
        </w:tblPrEx>
        <w:trPr>
          <w:trHeight w:val="170"/>
        </w:trPr>
        <w:tc>
          <w:tcPr>
            <w:tcW w:w="22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lastRenderedPageBreak/>
              <w:t>Inspection frequency</w:t>
            </w:r>
          </w:p>
        </w:tc>
        <w:tc>
          <w:tcPr>
            <w:tcW w:w="5896"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rPr>
                <w:rFonts w:ascii="ZapfDingbatsITC" w:hAnsi="ZapfDingbatsITC" w:cs="ZapfDingbatsITC"/>
                <w:sz w:val="24"/>
                <w:szCs w:val="24"/>
              </w:rPr>
              <w:t></w:t>
            </w:r>
            <w:r>
              <w:rPr>
                <w:rFonts w:ascii="Cambria Math" w:hAnsi="Cambria Math" w:cs="Cambria Math"/>
              </w:rPr>
              <w:t> </w:t>
            </w:r>
            <w:r>
              <w:t>Every ………… weeks/months</w:t>
            </w:r>
          </w:p>
        </w:tc>
      </w:tr>
    </w:tbl>
    <w:p w:rsidR="00A27072" w:rsidRDefault="00A27072">
      <w:pPr>
        <w:pStyle w:val="BodyCopyBody"/>
        <w:rPr>
          <w:sz w:val="15"/>
          <w:szCs w:val="15"/>
        </w:rPr>
      </w:pPr>
    </w:p>
    <w:p w:rsidR="00A27072" w:rsidRDefault="00A27072">
      <w:pPr>
        <w:pStyle w:val="Heading3TextHeadings"/>
      </w:pPr>
    </w:p>
    <w:p w:rsidR="00A27072" w:rsidRDefault="00A27072">
      <w:pPr>
        <w:pStyle w:val="Heading3TextHeadings"/>
      </w:pPr>
      <w:r>
        <w:t>Monitoring and review</w:t>
      </w:r>
    </w:p>
    <w:tbl>
      <w:tblPr>
        <w:tblW w:w="0" w:type="auto"/>
        <w:tblInd w:w="113" w:type="dxa"/>
        <w:tblLayout w:type="fixed"/>
        <w:tblCellMar>
          <w:left w:w="0" w:type="dxa"/>
          <w:right w:w="0" w:type="dxa"/>
        </w:tblCellMar>
        <w:tblLook w:val="0000" w:firstRow="0" w:lastRow="0" w:firstColumn="0" w:lastColumn="0" w:noHBand="0" w:noVBand="0"/>
      </w:tblPr>
      <w:tblGrid>
        <w:gridCol w:w="4082"/>
        <w:gridCol w:w="6123"/>
      </w:tblGrid>
      <w:tr w:rsidR="00A27072">
        <w:tblPrEx>
          <w:tblCellMar>
            <w:top w:w="0" w:type="dxa"/>
            <w:left w:w="0" w:type="dxa"/>
            <w:bottom w:w="0" w:type="dxa"/>
            <w:right w:w="0" w:type="dxa"/>
          </w:tblCellMar>
        </w:tblPrEx>
        <w:trPr>
          <w:trHeight w:val="60"/>
          <w:tblHeader/>
        </w:trPr>
        <w:tc>
          <w:tcPr>
            <w:tcW w:w="4082" w:type="dxa"/>
            <w:tcBorders>
              <w:top w:val="single" w:sz="6" w:space="0" w:color="0076BD"/>
              <w:left w:val="single" w:sz="4" w:space="0" w:color="0076BD"/>
              <w:bottom w:val="single" w:sz="6"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Element</w:t>
            </w:r>
          </w:p>
        </w:tc>
        <w:tc>
          <w:tcPr>
            <w:tcW w:w="6123" w:type="dxa"/>
            <w:tcBorders>
              <w:top w:val="single" w:sz="6" w:space="0" w:color="0076BD"/>
              <w:left w:val="single" w:sz="4" w:space="0" w:color="FFFFFF"/>
              <w:bottom w:val="single" w:sz="6"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Response</w:t>
            </w:r>
          </w:p>
        </w:tc>
      </w:tr>
      <w:tr w:rsidR="00A27072">
        <w:tblPrEx>
          <w:tblCellMar>
            <w:top w:w="0" w:type="dxa"/>
            <w:left w:w="0" w:type="dxa"/>
            <w:bottom w:w="0" w:type="dxa"/>
            <w:right w:w="0" w:type="dxa"/>
          </w:tblCellMar>
        </w:tblPrEx>
        <w:trPr>
          <w:trHeight w:val="566"/>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Date that the RMP is due for review</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Name and title of person responsible for the review</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Date that the RMP was reviewed</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566"/>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Are all site and key contact details accurate? Has the Department of Health and Human Services been notified of any changes?</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r>
      <w:tr w:rsidR="00A27072">
        <w:tblPrEx>
          <w:tblCellMar>
            <w:top w:w="0" w:type="dxa"/>
            <w:left w:w="0" w:type="dxa"/>
            <w:bottom w:w="0" w:type="dxa"/>
            <w:right w:w="0" w:type="dxa"/>
          </w:tblCellMar>
        </w:tblPrEx>
        <w:trPr>
          <w:trHeight w:val="566"/>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Is the cooling tower system currently registered with the Department of Health and Human Services?</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r>
      <w:tr w:rsidR="00A27072">
        <w:tblPrEx>
          <w:tblCellMar>
            <w:top w:w="0" w:type="dxa"/>
            <w:left w:w="0" w:type="dxa"/>
            <w:bottom w:w="0" w:type="dxa"/>
            <w:right w:w="0" w:type="dxa"/>
          </w:tblCellMar>
        </w:tblPrEx>
        <w:trPr>
          <w:trHeight w:val="566"/>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Does the RMP require amendment?</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tabs>
                <w:tab w:val="left" w:pos="1134"/>
              </w:tabs>
            </w:pPr>
            <w:r>
              <w:rPr>
                <w:rFonts w:ascii="ZapfDingbatsITC" w:hAnsi="ZapfDingbatsITC" w:cs="ZapfDingbatsITC"/>
                <w:sz w:val="24"/>
                <w:szCs w:val="24"/>
              </w:rPr>
              <w:t></w:t>
            </w:r>
            <w:r>
              <w:rPr>
                <w:rFonts w:ascii="Cambria Math" w:hAnsi="Cambria Math" w:cs="Cambria Math"/>
              </w:rPr>
              <w:t> </w:t>
            </w:r>
            <w:r>
              <w:t>Yes</w:t>
            </w:r>
            <w:r>
              <w:tab/>
            </w:r>
            <w:r>
              <w:rPr>
                <w:rFonts w:ascii="ZapfDingbatsITC" w:hAnsi="ZapfDingbatsITC" w:cs="ZapfDingbatsITC"/>
                <w:sz w:val="24"/>
                <w:szCs w:val="24"/>
              </w:rPr>
              <w:t></w:t>
            </w:r>
            <w:r>
              <w:rPr>
                <w:rFonts w:ascii="Cambria Math" w:hAnsi="Cambria Math" w:cs="Cambria Math"/>
              </w:rPr>
              <w:t> </w:t>
            </w:r>
            <w:r>
              <w:t>No</w:t>
            </w:r>
          </w:p>
        </w:tc>
      </w:tr>
      <w:tr w:rsidR="00A27072">
        <w:tblPrEx>
          <w:tblCellMar>
            <w:top w:w="0" w:type="dxa"/>
            <w:left w:w="0" w:type="dxa"/>
            <w:bottom w:w="0" w:type="dxa"/>
            <w:right w:w="0" w:type="dxa"/>
          </w:tblCellMar>
        </w:tblPrEx>
        <w:trPr>
          <w:trHeight w:val="737"/>
        </w:trPr>
        <w:tc>
          <w:tcPr>
            <w:tcW w:w="4082"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Was the review conducted as a result of a triggering event?</w:t>
            </w:r>
            <w:r>
              <w:rPr>
                <w:rStyle w:val="FootnoteSuperscriptBodyIntertextStyles"/>
              </w:rPr>
              <w:t>100</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368"/>
        </w:trPr>
        <w:tc>
          <w:tcPr>
            <w:tcW w:w="4082" w:type="dxa"/>
            <w:vMerge w:val="restart"/>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If the RMP requires amendment, dates that the amendments were due and completed</w:t>
            </w: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Due</w:t>
            </w:r>
          </w:p>
        </w:tc>
      </w:tr>
      <w:tr w:rsidR="00A27072">
        <w:tblPrEx>
          <w:tblCellMar>
            <w:top w:w="0" w:type="dxa"/>
            <w:left w:w="0" w:type="dxa"/>
            <w:bottom w:w="0" w:type="dxa"/>
            <w:right w:w="0" w:type="dxa"/>
          </w:tblCellMar>
        </w:tblPrEx>
        <w:trPr>
          <w:trHeight w:val="368"/>
        </w:trPr>
        <w:tc>
          <w:tcPr>
            <w:tcW w:w="4082"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6123"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Completed</w:t>
            </w:r>
          </w:p>
        </w:tc>
      </w:tr>
    </w:tbl>
    <w:p w:rsidR="00A27072" w:rsidRDefault="00A27072">
      <w:pPr>
        <w:pStyle w:val="BodyCopyBody"/>
        <w:rPr>
          <w:sz w:val="22"/>
          <w:szCs w:val="22"/>
        </w:rPr>
      </w:pPr>
    </w:p>
    <w:p w:rsidR="00A27072" w:rsidRDefault="00A27072">
      <w:pPr>
        <w:pStyle w:val="Heading3TextHeadings"/>
      </w:pPr>
    </w:p>
    <w:p w:rsidR="00A27072" w:rsidRDefault="00A27072">
      <w:pPr>
        <w:pStyle w:val="Heading3TextHeadings"/>
      </w:pPr>
      <w:r>
        <w:t>Communication</w:t>
      </w:r>
    </w:p>
    <w:tbl>
      <w:tblPr>
        <w:tblW w:w="0" w:type="auto"/>
        <w:tblInd w:w="113" w:type="dxa"/>
        <w:tblLayout w:type="fixed"/>
        <w:tblCellMar>
          <w:left w:w="0" w:type="dxa"/>
          <w:right w:w="0" w:type="dxa"/>
        </w:tblCellMar>
        <w:tblLook w:val="0000" w:firstRow="0" w:lastRow="0" w:firstColumn="0" w:lastColumn="0" w:noHBand="0" w:noVBand="0"/>
      </w:tblPr>
      <w:tblGrid>
        <w:gridCol w:w="1814"/>
        <w:gridCol w:w="1814"/>
        <w:gridCol w:w="2155"/>
        <w:gridCol w:w="2154"/>
        <w:gridCol w:w="2154"/>
      </w:tblGrid>
      <w:tr w:rsidR="00A27072">
        <w:tblPrEx>
          <w:tblCellMar>
            <w:top w:w="0" w:type="dxa"/>
            <w:left w:w="0" w:type="dxa"/>
            <w:bottom w:w="0" w:type="dxa"/>
            <w:right w:w="0" w:type="dxa"/>
          </w:tblCellMar>
        </w:tblPrEx>
        <w:trPr>
          <w:trHeight w:val="152"/>
        </w:trPr>
        <w:tc>
          <w:tcPr>
            <w:tcW w:w="1814" w:type="dxa"/>
            <w:tcBorders>
              <w:top w:val="single" w:sz="4" w:space="0" w:color="0076BD"/>
              <w:left w:val="single" w:sz="4" w:space="0" w:color="0076BD"/>
              <w:bottom w:val="single" w:sz="4"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Element</w:t>
            </w:r>
          </w:p>
        </w:tc>
        <w:tc>
          <w:tcPr>
            <w:tcW w:w="8277" w:type="dxa"/>
            <w:gridSpan w:val="4"/>
            <w:tcBorders>
              <w:top w:val="single" w:sz="4" w:space="0" w:color="0076BD"/>
              <w:left w:val="single" w:sz="4" w:space="0" w:color="FFFFFF"/>
              <w:bottom w:val="single" w:sz="6" w:space="0" w:color="0076BD"/>
              <w:right w:val="single" w:sz="4" w:space="0" w:color="FFFFFF"/>
            </w:tcBorders>
            <w:shd w:val="solid" w:color="0076BD" w:fill="auto"/>
            <w:tcMar>
              <w:top w:w="113" w:type="dxa"/>
              <w:left w:w="113" w:type="dxa"/>
              <w:bottom w:w="113" w:type="dxa"/>
              <w:right w:w="113" w:type="dxa"/>
            </w:tcMar>
          </w:tcPr>
          <w:p w:rsidR="00A27072" w:rsidRDefault="00A27072">
            <w:pPr>
              <w:pStyle w:val="TableHeading1RevTables"/>
            </w:pPr>
            <w:r>
              <w:t>Details</w:t>
            </w:r>
          </w:p>
        </w:tc>
      </w:tr>
      <w:tr w:rsidR="00A27072">
        <w:tblPrEx>
          <w:tblCellMar>
            <w:top w:w="0" w:type="dxa"/>
            <w:left w:w="0" w:type="dxa"/>
            <w:bottom w:w="0" w:type="dxa"/>
            <w:right w:w="0" w:type="dxa"/>
          </w:tblCellMar>
        </w:tblPrEx>
        <w:trPr>
          <w:trHeight w:val="81"/>
        </w:trPr>
        <w:tc>
          <w:tcPr>
            <w:tcW w:w="1814" w:type="dxa"/>
            <w:vMerge w:val="restart"/>
            <w:tcBorders>
              <w:top w:val="single" w:sz="4" w:space="0" w:color="0076BD"/>
              <w:left w:val="single" w:sz="4" w:space="0" w:color="0076BD"/>
              <w:bottom w:val="single" w:sz="4" w:space="0" w:color="0076BD"/>
              <w:right w:val="single" w:sz="4" w:space="0" w:color="4A8E95"/>
            </w:tcBorders>
            <w:tcMar>
              <w:top w:w="113" w:type="dxa"/>
              <w:left w:w="113" w:type="dxa"/>
              <w:bottom w:w="113" w:type="dxa"/>
              <w:right w:w="113" w:type="dxa"/>
            </w:tcMar>
          </w:tcPr>
          <w:p w:rsidR="00A27072" w:rsidRDefault="00A27072">
            <w:pPr>
              <w:pStyle w:val="TableBodyTables"/>
            </w:pPr>
            <w:r>
              <w:t xml:space="preserve">List parties (names and contact details) who will be informed in the event of a positive </w:t>
            </w:r>
            <w:r>
              <w:rPr>
                <w:rStyle w:val="BodyItalicBodyIntertextStyles"/>
                <w:iCs/>
              </w:rPr>
              <w:t>Legionella</w:t>
            </w:r>
            <w:r>
              <w:t xml:space="preserve"> test</w:t>
            </w:r>
          </w:p>
        </w:tc>
        <w:tc>
          <w:tcPr>
            <w:tcW w:w="1814" w:type="dxa"/>
            <w:tcBorders>
              <w:top w:val="single" w:sz="6" w:space="0" w:color="0076BD"/>
              <w:left w:val="single" w:sz="4" w:space="0" w:color="4A8E95"/>
              <w:bottom w:val="single" w:sz="6" w:space="0" w:color="0076BD"/>
              <w:right w:val="single" w:sz="4" w:space="0" w:color="FFFFFF"/>
            </w:tcBorders>
            <w:shd w:val="solid" w:color="4A8E95" w:fill="auto"/>
            <w:tcMar>
              <w:top w:w="113" w:type="dxa"/>
              <w:left w:w="113" w:type="dxa"/>
              <w:bottom w:w="113" w:type="dxa"/>
              <w:right w:w="113" w:type="dxa"/>
            </w:tcMar>
          </w:tcPr>
          <w:p w:rsidR="00A27072" w:rsidRDefault="00A27072">
            <w:pPr>
              <w:pStyle w:val="TableHeading1RevTables"/>
            </w:pPr>
            <w:r>
              <w:t>Category</w:t>
            </w:r>
          </w:p>
        </w:tc>
        <w:tc>
          <w:tcPr>
            <w:tcW w:w="2155" w:type="dxa"/>
            <w:tcBorders>
              <w:top w:val="single" w:sz="6" w:space="0" w:color="0076BD"/>
              <w:left w:val="single" w:sz="4" w:space="0" w:color="FFFFFF"/>
              <w:bottom w:val="single" w:sz="6" w:space="0" w:color="0076BD"/>
              <w:right w:val="single" w:sz="4" w:space="0" w:color="FFFFFF"/>
            </w:tcBorders>
            <w:shd w:val="solid" w:color="4A8E95" w:fill="auto"/>
            <w:tcMar>
              <w:top w:w="113" w:type="dxa"/>
              <w:left w:w="113" w:type="dxa"/>
              <w:bottom w:w="113" w:type="dxa"/>
              <w:right w:w="113" w:type="dxa"/>
            </w:tcMar>
          </w:tcPr>
          <w:p w:rsidR="00A27072" w:rsidRDefault="00A27072">
            <w:pPr>
              <w:pStyle w:val="TableHeading1RevTables"/>
            </w:pPr>
            <w:r>
              <w:t>Name and title</w:t>
            </w:r>
          </w:p>
        </w:tc>
        <w:tc>
          <w:tcPr>
            <w:tcW w:w="2154" w:type="dxa"/>
            <w:tcBorders>
              <w:top w:val="single" w:sz="6" w:space="0" w:color="0076BD"/>
              <w:left w:val="single" w:sz="4" w:space="0" w:color="FFFFFF"/>
              <w:bottom w:val="single" w:sz="6" w:space="0" w:color="0076BD"/>
              <w:right w:val="single" w:sz="4" w:space="0" w:color="FFFFFF"/>
            </w:tcBorders>
            <w:shd w:val="solid" w:color="4A8E95" w:fill="auto"/>
            <w:tcMar>
              <w:top w:w="113" w:type="dxa"/>
              <w:left w:w="113" w:type="dxa"/>
              <w:bottom w:w="113" w:type="dxa"/>
              <w:right w:w="113" w:type="dxa"/>
            </w:tcMar>
          </w:tcPr>
          <w:p w:rsidR="00A27072" w:rsidRDefault="00A27072">
            <w:pPr>
              <w:pStyle w:val="TableHeading1RevTables"/>
            </w:pPr>
            <w:r>
              <w:t>Telephone</w:t>
            </w:r>
          </w:p>
        </w:tc>
        <w:tc>
          <w:tcPr>
            <w:tcW w:w="2154" w:type="dxa"/>
            <w:tcBorders>
              <w:top w:val="single" w:sz="6" w:space="0" w:color="0076BD"/>
              <w:left w:val="single" w:sz="4" w:space="0" w:color="FFFFFF"/>
              <w:bottom w:val="single" w:sz="6" w:space="0" w:color="0076BD"/>
              <w:right w:val="single" w:sz="4" w:space="0" w:color="4A8E95"/>
            </w:tcBorders>
            <w:shd w:val="solid" w:color="4A8E95" w:fill="auto"/>
            <w:tcMar>
              <w:top w:w="113" w:type="dxa"/>
              <w:left w:w="113" w:type="dxa"/>
              <w:bottom w:w="113" w:type="dxa"/>
              <w:right w:w="113" w:type="dxa"/>
            </w:tcMar>
          </w:tcPr>
          <w:p w:rsidR="00A27072" w:rsidRDefault="00A27072">
            <w:pPr>
              <w:pStyle w:val="TableHeading1RevTables"/>
            </w:pPr>
            <w:r>
              <w:t>Comment</w:t>
            </w: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6"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Staff</w:t>
            </w:r>
          </w:p>
        </w:tc>
        <w:tc>
          <w:tcPr>
            <w:tcW w:w="2155" w:type="dxa"/>
            <w:tcBorders>
              <w:top w:val="single" w:sz="6"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6"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6"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Occupational health staff or contractors</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Unions</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Building owner</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 building occupiers</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Medical officer</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Staff counsellors</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Department of Health and Human Services </w:t>
            </w:r>
            <w:r>
              <w:rPr>
                <w:rStyle w:val="BodyItalicBodyIntertextStyles"/>
                <w:iCs/>
              </w:rPr>
              <w:t>Legionella</w:t>
            </w:r>
            <w:r>
              <w:t xml:space="preserve"> Team</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1800 248 898 or email legionella@health.vic.gov.au</w:t>
            </w: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Media liaison officer</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Company spokesperson</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Chief executive</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1814" w:type="dxa"/>
            <w:vMerge/>
            <w:tcBorders>
              <w:top w:val="single" w:sz="4" w:space="0" w:color="0076BD"/>
              <w:left w:val="single" w:sz="4" w:space="0" w:color="0076BD"/>
              <w:bottom w:val="single" w:sz="4" w:space="0" w:color="0076BD"/>
              <w:right w:val="single" w:sz="4" w:space="0" w:color="0076BD"/>
            </w:tcBorders>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181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Other (specify)</w:t>
            </w:r>
          </w:p>
        </w:tc>
        <w:tc>
          <w:tcPr>
            <w:tcW w:w="2155"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c>
          <w:tcPr>
            <w:tcW w:w="2154"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bl>
    <w:p w:rsidR="00A27072" w:rsidRDefault="00A27072">
      <w:pPr>
        <w:pStyle w:val="BodyCopyBody"/>
        <w:rPr>
          <w:rFonts w:ascii="HelveticaNeueLT-Medium" w:hAnsi="HelveticaNeueLT-Medium" w:cs="HelveticaNeueLT-Medium"/>
          <w:sz w:val="22"/>
          <w:szCs w:val="22"/>
        </w:rPr>
      </w:pPr>
      <w:r>
        <w:rPr>
          <w:rFonts w:ascii="HelveticaNeueLT-Medium" w:hAnsi="HelveticaNeueLT-Medium" w:cs="HelveticaNeueLT-Medium"/>
          <w:sz w:val="22"/>
          <w:szCs w:val="22"/>
        </w:rPr>
        <w:t>Endorsement of risk management plan</w:t>
      </w:r>
    </w:p>
    <w:tbl>
      <w:tblPr>
        <w:tblW w:w="0" w:type="auto"/>
        <w:tblInd w:w="113" w:type="dxa"/>
        <w:tblLayout w:type="fixed"/>
        <w:tblCellMar>
          <w:left w:w="0" w:type="dxa"/>
          <w:right w:w="0" w:type="dxa"/>
        </w:tblCellMar>
        <w:tblLook w:val="0000" w:firstRow="0" w:lastRow="0" w:firstColumn="0" w:lastColumn="0" w:noHBand="0" w:noVBand="0"/>
      </w:tblPr>
      <w:tblGrid>
        <w:gridCol w:w="3969"/>
        <w:gridCol w:w="3968"/>
      </w:tblGrid>
      <w:tr w:rsidR="00A27072">
        <w:tblPrEx>
          <w:tblCellMar>
            <w:top w:w="0" w:type="dxa"/>
            <w:left w:w="0" w:type="dxa"/>
            <w:bottom w:w="0" w:type="dxa"/>
            <w:right w:w="0" w:type="dxa"/>
          </w:tblCellMar>
        </w:tblPrEx>
        <w:trPr>
          <w:trHeight w:val="737"/>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 xml:space="preserve">Name and position of person responsible for </w:t>
            </w:r>
            <w:r>
              <w:br/>
              <w:t>risk management plan</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NoParagraphStyle"/>
              <w:spacing w:line="240" w:lineRule="auto"/>
              <w:textAlignment w:val="auto"/>
              <w:rPr>
                <w:rFonts w:ascii="HelveticaNeueLT-Roman" w:hAnsi="HelveticaNeueLT-Roman" w:cs="Times New Roman"/>
                <w:color w:val="auto"/>
                <w:lang w:val="en-US"/>
              </w:rPr>
            </w:pPr>
          </w:p>
        </w:tc>
      </w:tr>
      <w:tr w:rsidR="00A27072">
        <w:tblPrEx>
          <w:tblCellMar>
            <w:top w:w="0" w:type="dxa"/>
            <w:left w:w="0" w:type="dxa"/>
            <w:bottom w:w="0" w:type="dxa"/>
            <w:right w:w="0" w:type="dxa"/>
          </w:tblCellMar>
        </w:tblPrEx>
        <w:trPr>
          <w:trHeight w:val="737"/>
        </w:trPr>
        <w:tc>
          <w:tcPr>
            <w:tcW w:w="3969"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Signature</w:t>
            </w:r>
          </w:p>
        </w:tc>
        <w:tc>
          <w:tcPr>
            <w:tcW w:w="3968" w:type="dxa"/>
            <w:tcBorders>
              <w:top w:val="single" w:sz="4" w:space="0" w:color="0076BD"/>
              <w:left w:val="single" w:sz="4" w:space="0" w:color="0076BD"/>
              <w:bottom w:val="single" w:sz="4" w:space="0" w:color="0076BD"/>
              <w:right w:val="single" w:sz="4" w:space="0" w:color="0076BD"/>
            </w:tcBorders>
            <w:tcMar>
              <w:top w:w="113" w:type="dxa"/>
              <w:left w:w="113" w:type="dxa"/>
              <w:bottom w:w="113" w:type="dxa"/>
              <w:right w:w="113" w:type="dxa"/>
            </w:tcMar>
          </w:tcPr>
          <w:p w:rsidR="00A27072" w:rsidRDefault="00A27072">
            <w:pPr>
              <w:pStyle w:val="TableBodyTables"/>
            </w:pPr>
            <w:r>
              <w:t>Date</w:t>
            </w:r>
          </w:p>
        </w:tc>
      </w:tr>
    </w:tbl>
    <w:p w:rsidR="00A27072" w:rsidRDefault="00A27072">
      <w:pPr>
        <w:pStyle w:val="BodyCopyBody"/>
      </w:pPr>
      <w:bookmarkStart w:id="0" w:name="_GoBack"/>
      <w:bookmarkEnd w:id="0"/>
    </w:p>
    <w:sectPr w:rsidR="00A27072">
      <w:pgSz w:w="11906" w:h="16838"/>
      <w:pgMar w:top="454" w:right="850" w:bottom="119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70" w:rsidRDefault="001C3870">
      <w:r>
        <w:separator/>
      </w:r>
    </w:p>
  </w:endnote>
  <w:endnote w:type="continuationSeparator" w:id="0">
    <w:p w:rsidR="001C3870" w:rsidRDefault="001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NeueLT-Light">
    <w:altName w:val="HelveticaNeue LT 45 Light"/>
    <w:panose1 w:val="00000000000000000000"/>
    <w:charset w:val="4D"/>
    <w:family w:val="auto"/>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HelveticaNeueLT-Medium">
    <w:altName w:val="HelveticaNeue LT 65 Medium"/>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70" w:rsidRDefault="001C3870">
      <w:r>
        <w:separator/>
      </w:r>
    </w:p>
  </w:footnote>
  <w:footnote w:type="continuationSeparator" w:id="0">
    <w:p w:rsidR="001C3870" w:rsidRDefault="001C3870">
      <w:r>
        <w:continuationSeparator/>
      </w:r>
    </w:p>
  </w:footnote>
  <w:footnote w:id="1">
    <w:p w:rsidR="00A27072" w:rsidRDefault="00A27072">
      <w:pPr>
        <w:pStyle w:val="FootnoteBody"/>
        <w:rPr>
          <w:rStyle w:val="Hyperlink"/>
          <w:rFonts w:cs="HelveticaNeueLT-Light"/>
        </w:rPr>
      </w:pPr>
      <w:r>
        <w:rPr>
          <w:vertAlign w:val="superscript"/>
        </w:rPr>
        <w:footnoteRef/>
      </w:r>
      <w:r>
        <w:t xml:space="preserve"> </w:t>
      </w:r>
      <w:r>
        <w:tab/>
      </w:r>
      <w:r>
        <w:rPr>
          <w:rStyle w:val="Hyperlink"/>
          <w:rFonts w:cs="HelveticaNeueLT-Light"/>
        </w:rPr>
        <w:fldChar w:fldCharType="begin"/>
      </w:r>
      <w:r>
        <w:rPr>
          <w:rStyle w:val="Hyperlink"/>
          <w:rFonts w:cs="HelveticaNeueLT-Light"/>
        </w:rPr>
        <w:instrText>HYPERLINK  "http://www.health.vic.gov.au/legionella/index"</w:instrText>
      </w:r>
      <w:r>
        <w:rPr>
          <w:rStyle w:val="Hyperlink"/>
          <w:rFonts w:cs="HelveticaNeueLT-Light"/>
        </w:rPr>
        <w:fldChar w:fldCharType="separate"/>
      </w:r>
      <w:r>
        <w:rPr>
          <w:rStyle w:val="Hyperlink"/>
          <w:rFonts w:cs="HelveticaNeueLT-Light"/>
        </w:rPr>
        <w:t>www.health.vic.gov.au/legionella/index</w:t>
      </w:r>
    </w:p>
    <w:p w:rsidR="00000000" w:rsidRDefault="00A27072">
      <w:pPr>
        <w:pStyle w:val="FootnoteBody"/>
      </w:pPr>
      <w:r>
        <w:rPr>
          <w:rStyle w:val="Hyperlink"/>
          <w:rFonts w:cs="HelveticaNeueLT-Light"/>
        </w:rPr>
        <w:fldChar w:fldCharType="end"/>
      </w:r>
    </w:p>
  </w:footnote>
  <w:footnote w:id="2">
    <w:p w:rsidR="00A27072" w:rsidRDefault="00A27072">
      <w:pPr>
        <w:pStyle w:val="FootnoteBody"/>
      </w:pPr>
      <w:r>
        <w:rPr>
          <w:vertAlign w:val="superscript"/>
        </w:rPr>
        <w:footnoteRef/>
      </w:r>
      <w:r>
        <w:t xml:space="preserve"> </w:t>
      </w:r>
      <w:r>
        <w:tab/>
        <w:t xml:space="preserve">The </w:t>
      </w:r>
      <w:r>
        <w:rPr>
          <w:rStyle w:val="BodyItalicBodyIntertextStyles"/>
          <w:iCs/>
        </w:rPr>
        <w:t>Public Health and Wellbeing Act 2008</w:t>
      </w:r>
      <w:r>
        <w:t xml:space="preserve"> requires the department to be notified in writing within 30 days of any change in ownership, address or any other contact details by the owner of the land (or their agent) on which the cooling tower system is located.</w:t>
      </w:r>
    </w:p>
    <w:p w:rsidR="00A27072" w:rsidRDefault="00A27072">
      <w:pPr>
        <w:pStyle w:val="FootnoteBody"/>
      </w:pPr>
      <w:r>
        <w:t>17</w:t>
      </w:r>
      <w:r>
        <w:tab/>
        <w:t>This is marked on the Certificate of Registration supplied by the department.</w:t>
      </w:r>
    </w:p>
    <w:p w:rsidR="00A27072" w:rsidRDefault="00A27072">
      <w:pPr>
        <w:pStyle w:val="FootnoteBody"/>
      </w:pPr>
      <w:r>
        <w:t>18</w:t>
      </w:r>
      <w:r>
        <w:tab/>
        <w:t>The department registers cooling tower systems for 1, 2 or 3 years. The registration period is included on the certificate of registration.</w:t>
      </w:r>
    </w:p>
    <w:p w:rsidR="00000000" w:rsidRDefault="00A27072">
      <w:pPr>
        <w:pStyle w:val="FootnoteBody"/>
      </w:pPr>
      <w:r>
        <w:t>19</w:t>
      </w:r>
      <w:r>
        <w:tab/>
        <w:t>This person has the authority to approve the disinfection of the system on request of the department. It is not the water treatment service provider.</w:t>
      </w:r>
    </w:p>
  </w:footnote>
  <w:footnote w:id="3">
    <w:p w:rsidR="00000000" w:rsidRDefault="00A27072">
      <w:pPr>
        <w:pStyle w:val="FootnoteBody"/>
      </w:pPr>
      <w:r>
        <w:rPr>
          <w:vertAlign w:val="superscript"/>
        </w:rPr>
        <w:footnoteRef/>
      </w:r>
      <w:r>
        <w:t xml:space="preserve">99 </w:t>
      </w:r>
      <w:r>
        <w:tab/>
        <w:t>Other information that can be appended to the RMP includes site plan, photographs, schematics of water flows, cooling tower makes and models, and basic system parameters (e.g. system volume, system heat rejection capacity, system operating temperature).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01D3"/>
    <w:rsid w:val="000A01D3"/>
    <w:rsid w:val="001C3870"/>
    <w:rsid w:val="00903939"/>
    <w:rsid w:val="00A27072"/>
    <w:rsid w:val="00E81A9F"/>
    <w:rsid w:val="00EB4337"/>
    <w:rsid w:val="00F00F96"/>
    <w:rsid w:val="00FD6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D3D7E4-D2F1-49C6-AC53-E3F1C814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paragraph" w:customStyle="1" w:styleId="BodyCopyBody">
    <w:name w:val="Body Copy (Body)"/>
    <w:basedOn w:val="NoParagraphStyle"/>
    <w:uiPriority w:val="99"/>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113" w:line="270" w:lineRule="atLeast"/>
    </w:pPr>
    <w:rPr>
      <w:rFonts w:ascii="HelveticaNeueLT-Light" w:hAnsi="HelveticaNeueLT-Light" w:cs="HelveticaNeueLT-Light"/>
      <w:sz w:val="19"/>
      <w:szCs w:val="19"/>
    </w:rPr>
  </w:style>
  <w:style w:type="paragraph" w:customStyle="1" w:styleId="BasicParagraph">
    <w:name w:val="[Basic Paragraph]"/>
    <w:basedOn w:val="BodyCopyBody"/>
    <w:uiPriority w:val="99"/>
  </w:style>
  <w:style w:type="paragraph" w:customStyle="1" w:styleId="Heading1TitlePageHeadings">
    <w:name w:val="Heading 1 Title Page (Headings)"/>
    <w:basedOn w:val="BasicParagraph"/>
    <w:uiPriority w:val="99"/>
    <w:pPr>
      <w:spacing w:line="560" w:lineRule="atLeast"/>
    </w:pPr>
    <w:rPr>
      <w:rFonts w:ascii="HelveticaNeueLT-Roman" w:hAnsi="HelveticaNeueLT-Roman" w:cs="HelveticaNeueLT-Roman"/>
      <w:color w:val="0076BD"/>
      <w:spacing w:val="5"/>
      <w:sz w:val="50"/>
      <w:szCs w:val="50"/>
    </w:rPr>
  </w:style>
  <w:style w:type="paragraph" w:customStyle="1" w:styleId="BodyBoldBody">
    <w:name w:val="Body Bold (Body)"/>
    <w:basedOn w:val="BodyCopyBody"/>
    <w:uiPriority w:val="99"/>
    <w:rPr>
      <w:rFonts w:ascii="HelveticaNeueLT-Medium" w:hAnsi="HelveticaNeueLT-Medium" w:cs="HelveticaNeueLT-Medium"/>
    </w:rPr>
  </w:style>
  <w:style w:type="paragraph" w:customStyle="1" w:styleId="Heading4TextHeadings">
    <w:name w:val="Heading 4 Text (Headings)"/>
    <w:basedOn w:val="BodyBoldBody"/>
    <w:uiPriority w:val="99"/>
    <w:pPr>
      <w:spacing w:before="57" w:after="57" w:line="250" w:lineRule="atLeast"/>
    </w:pPr>
    <w:rPr>
      <w:color w:val="00629F"/>
    </w:rPr>
  </w:style>
  <w:style w:type="paragraph" w:customStyle="1" w:styleId="Heading1TextOption1Headings">
    <w:name w:val="Heading 1 Text_Option 1 (Headings)"/>
    <w:basedOn w:val="BasicParagraph"/>
    <w:uiPriority w:val="99"/>
    <w:pPr>
      <w:spacing w:before="624" w:after="539" w:line="520" w:lineRule="atLeast"/>
    </w:pPr>
    <w:rPr>
      <w:rFonts w:ascii="HelveticaNeueLT-Roman" w:hAnsi="HelveticaNeueLT-Roman" w:cs="HelveticaNeueLT-Roman"/>
      <w:color w:val="0076BD"/>
      <w:sz w:val="46"/>
      <w:szCs w:val="46"/>
    </w:rPr>
  </w:style>
  <w:style w:type="paragraph" w:customStyle="1" w:styleId="ContentsStylings">
    <w:name w:val="Contents (Stylings)"/>
    <w:basedOn w:val="BodyCopyBody"/>
    <w:uiPriority w:val="99"/>
    <w:pPr>
      <w:pBdr>
        <w:bottom w:val="single" w:sz="2" w:space="5" w:color="0076BD"/>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283"/>
        <w:tab w:val="right" w:pos="6760"/>
        <w:tab w:val="right" w:pos="8164"/>
      </w:tabs>
    </w:pPr>
  </w:style>
  <w:style w:type="paragraph" w:customStyle="1" w:styleId="Contents2Stylings">
    <w:name w:val="Contents 2 (Stylings)"/>
    <w:basedOn w:val="BodyCopyBody"/>
    <w:uiPriority w:val="99"/>
    <w:pPr>
      <w:pBdr>
        <w:bottom w:val="single" w:sz="2" w:space="5" w:color="0076BD"/>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283"/>
        <w:tab w:val="right" w:pos="6760"/>
        <w:tab w:val="right" w:pos="8164"/>
      </w:tabs>
      <w:ind w:left="283"/>
    </w:pPr>
  </w:style>
  <w:style w:type="paragraph" w:customStyle="1" w:styleId="Contents3Stylings">
    <w:name w:val="Contents 3 (Stylings)"/>
    <w:basedOn w:val="BodyCopyBody"/>
    <w:uiPriority w:val="99"/>
    <w:pP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283"/>
        <w:tab w:val="right" w:pos="6760"/>
        <w:tab w:val="right" w:pos="8164"/>
      </w:tabs>
      <w:ind w:left="567"/>
    </w:pPr>
  </w:style>
  <w:style w:type="paragraph" w:customStyle="1" w:styleId="Heading2TextHeadings">
    <w:name w:val="Heading 2 Text (Headings)"/>
    <w:basedOn w:val="Heading1TitlePageHeadings"/>
    <w:uiPriority w:val="99"/>
    <w:pPr>
      <w:spacing w:before="113" w:line="340" w:lineRule="atLeast"/>
    </w:pPr>
    <w:rPr>
      <w:spacing w:val="3"/>
      <w:sz w:val="28"/>
      <w:szCs w:val="28"/>
    </w:rPr>
  </w:style>
  <w:style w:type="paragraph" w:customStyle="1" w:styleId="BodyBulletBody">
    <w:name w:val="Body Bullet (Body)"/>
    <w:basedOn w:val="BodyCopyBody"/>
    <w:uiPriority w:val="99"/>
    <w:pPr>
      <w:spacing w:after="28"/>
      <w:ind w:left="227" w:hanging="227"/>
    </w:pPr>
  </w:style>
  <w:style w:type="paragraph" w:customStyle="1" w:styleId="BodyBulletLastBody">
    <w:name w:val="Body Bullet Last (Body)"/>
    <w:basedOn w:val="BodyBulletBody"/>
    <w:uiPriority w:val="99"/>
    <w:pPr>
      <w:spacing w:after="113"/>
    </w:pPr>
  </w:style>
  <w:style w:type="paragraph" w:customStyle="1" w:styleId="Heading3TextHeadings">
    <w:name w:val="Heading 3 Text (Headings)"/>
    <w:basedOn w:val="NoParagraphStyle"/>
    <w:uiPriority w:val="99"/>
    <w:pPr>
      <w:suppressAutoHyphens/>
      <w:spacing w:before="57" w:after="57" w:line="270" w:lineRule="atLeast"/>
    </w:pPr>
    <w:rPr>
      <w:rFonts w:ascii="HelveticaNeueLT-Medium" w:hAnsi="HelveticaNeueLT-Medium" w:cs="HelveticaNeueLT-Medium"/>
      <w:sz w:val="22"/>
      <w:szCs w:val="22"/>
    </w:rPr>
  </w:style>
  <w:style w:type="paragraph" w:customStyle="1" w:styleId="BodyBullet2Body">
    <w:name w:val="Body Bullet 2 (Body)"/>
    <w:basedOn w:val="BodyCopyBody"/>
    <w:uiPriority w:val="99"/>
    <w:pPr>
      <w:spacing w:after="28"/>
      <w:ind w:left="454" w:hanging="227"/>
    </w:pPr>
  </w:style>
  <w:style w:type="paragraph" w:customStyle="1" w:styleId="BodyBullet2lastBody">
    <w:name w:val="Body Bullet 2 last (Body)"/>
    <w:basedOn w:val="BodyCopyBody"/>
    <w:uiPriority w:val="99"/>
    <w:pPr>
      <w:spacing w:after="57"/>
      <w:ind w:left="454" w:hanging="227"/>
    </w:pPr>
  </w:style>
  <w:style w:type="paragraph" w:customStyle="1" w:styleId="FootnoteBody">
    <w:name w:val="Footnote (Body)"/>
    <w:basedOn w:val="BodyCopyBody"/>
    <w:uiPriority w:val="99"/>
    <w:pPr>
      <w:spacing w:after="28" w:line="288" w:lineRule="auto"/>
      <w:ind w:left="227" w:hanging="227"/>
    </w:pPr>
    <w:rPr>
      <w:sz w:val="15"/>
      <w:szCs w:val="15"/>
    </w:rPr>
  </w:style>
  <w:style w:type="paragraph" w:customStyle="1" w:styleId="BodyBullet123Body">
    <w:name w:val="Body Bullet 123 (Body)"/>
    <w:basedOn w:val="BodyCopyBody"/>
    <w:uiPriority w:val="99"/>
    <w:pPr>
      <w:spacing w:after="28"/>
      <w:ind w:left="227" w:hanging="227"/>
    </w:pPr>
  </w:style>
  <w:style w:type="paragraph" w:customStyle="1" w:styleId="BodyBullet2abcBody">
    <w:name w:val="Body Bullet 2 abc (Body)"/>
    <w:basedOn w:val="BodyCopyBody"/>
    <w:uiPriority w:val="99"/>
    <w:pPr>
      <w:spacing w:after="28"/>
      <w:ind w:left="454" w:hanging="227"/>
    </w:pPr>
  </w:style>
  <w:style w:type="paragraph" w:customStyle="1" w:styleId="BodyBullet2abccontinueBody">
    <w:name w:val="Body Bullet 2 abc continue (Body)"/>
    <w:basedOn w:val="BodyCopyBody"/>
    <w:uiPriority w:val="99"/>
    <w:pPr>
      <w:spacing w:after="28"/>
      <w:ind w:left="454" w:hanging="227"/>
    </w:pPr>
  </w:style>
  <w:style w:type="paragraph" w:customStyle="1" w:styleId="BodyBullet3Body">
    <w:name w:val="Body Bullet 3 (Body)"/>
    <w:basedOn w:val="BodyCopyBody"/>
    <w:uiPriority w:val="99"/>
    <w:pPr>
      <w:spacing w:after="28"/>
      <w:ind w:left="680" w:hanging="227"/>
    </w:pPr>
  </w:style>
  <w:style w:type="paragraph" w:customStyle="1" w:styleId="BodyBullet123lastBody">
    <w:name w:val="Body Bullet 123 last (Body)"/>
    <w:basedOn w:val="BodyCopyBody"/>
    <w:uiPriority w:val="99"/>
    <w:pPr>
      <w:ind w:left="227" w:hanging="227"/>
    </w:pPr>
  </w:style>
  <w:style w:type="paragraph" w:customStyle="1" w:styleId="TableBodyTables">
    <w:name w:val="Table Body (Tables)"/>
    <w:basedOn w:val="NoParagraphStyle"/>
    <w:uiPriority w:val="99"/>
    <w:pPr>
      <w:suppressAutoHyphens/>
      <w:spacing w:after="57" w:line="240" w:lineRule="atLeast"/>
    </w:pPr>
    <w:rPr>
      <w:rFonts w:ascii="HelveticaNeueLT-Light" w:hAnsi="HelveticaNeueLT-Light" w:cs="HelveticaNeueLT-Light"/>
      <w:sz w:val="18"/>
      <w:szCs w:val="18"/>
    </w:rPr>
  </w:style>
  <w:style w:type="paragraph" w:customStyle="1" w:styleId="TablesmTables">
    <w:name w:val="Table sm (Tables)"/>
    <w:basedOn w:val="TableBodyTables"/>
    <w:uiPriority w:val="99"/>
    <w:pPr>
      <w:spacing w:line="288" w:lineRule="auto"/>
      <w:jc w:val="center"/>
    </w:pPr>
    <w:rPr>
      <w:rFonts w:ascii="HelveticaNeueLT-Roman" w:hAnsi="HelveticaNeueLT-Roman" w:cs="HelveticaNeueLT-Roman"/>
      <w:color w:val="FFFFFF"/>
      <w:sz w:val="17"/>
      <w:szCs w:val="17"/>
    </w:rPr>
  </w:style>
  <w:style w:type="paragraph" w:customStyle="1" w:styleId="TableHeading1RevTables">
    <w:name w:val="Table Heading 1 Rev (Tables)"/>
    <w:basedOn w:val="TableBodyTables"/>
    <w:uiPriority w:val="99"/>
    <w:rPr>
      <w:rFonts w:ascii="HelveticaNeueLT-Medium" w:hAnsi="HelveticaNeueLT-Medium" w:cs="HelveticaNeueLT-Medium"/>
      <w:color w:val="FFFFFF"/>
      <w:sz w:val="19"/>
      <w:szCs w:val="19"/>
    </w:rPr>
  </w:style>
  <w:style w:type="paragraph" w:customStyle="1" w:styleId="TableHeading2Tables">
    <w:name w:val="Table Heading 2  (Tables)"/>
    <w:basedOn w:val="TableHeading1RevTables"/>
    <w:uiPriority w:val="99"/>
    <w:pPr>
      <w:tabs>
        <w:tab w:val="right" w:pos="6540"/>
      </w:tabs>
    </w:pPr>
    <w:rPr>
      <w:color w:val="000000"/>
    </w:rPr>
  </w:style>
  <w:style w:type="paragraph" w:customStyle="1" w:styleId="FootnotebulletBody">
    <w:name w:val="Footnote bullet (Body)"/>
    <w:basedOn w:val="BodyCopyBody"/>
    <w:uiPriority w:val="99"/>
    <w:pPr>
      <w:spacing w:after="28" w:line="200" w:lineRule="atLeast"/>
      <w:ind w:left="454" w:hanging="227"/>
    </w:pPr>
    <w:rPr>
      <w:sz w:val="15"/>
      <w:szCs w:val="15"/>
    </w:rPr>
  </w:style>
  <w:style w:type="paragraph" w:customStyle="1" w:styleId="TableBulletTables">
    <w:name w:val="Table Bullet (Tables)"/>
    <w:basedOn w:val="TableBodyTables"/>
    <w:uiPriority w:val="99"/>
    <w:pPr>
      <w:spacing w:after="28"/>
      <w:ind w:left="170" w:hanging="170"/>
    </w:pPr>
  </w:style>
  <w:style w:type="character" w:styleId="Hyperlink">
    <w:name w:val="Hyperlink"/>
    <w:uiPriority w:val="99"/>
    <w:rPr>
      <w:rFonts w:cs="Times New Roman"/>
      <w:color w:val="000000"/>
      <w:w w:val="100"/>
      <w:u w:val="none" w:color="0000FF"/>
    </w:rPr>
  </w:style>
  <w:style w:type="character" w:customStyle="1" w:styleId="BodyItalicBodyIntertextStyles">
    <w:name w:val="Body Italic (Body Intertext Styles)"/>
    <w:uiPriority w:val="99"/>
    <w:rPr>
      <w:i/>
    </w:rPr>
  </w:style>
  <w:style w:type="character" w:customStyle="1" w:styleId="RomanitalicBodyIntertextStyles">
    <w:name w:val="Roman italic (Body Intertext Styles)"/>
    <w:uiPriority w:val="99"/>
    <w:rPr>
      <w:rFonts w:cs="Times New Roman"/>
      <w:i/>
      <w:iCs/>
    </w:rPr>
  </w:style>
  <w:style w:type="character" w:customStyle="1" w:styleId="FootnoteSuperscriptBodyIntertextStyles">
    <w:name w:val="Footnote Superscript (Body Intertext Styles)"/>
    <w:uiPriority w:val="99"/>
    <w:rPr>
      <w:position w:val="3"/>
      <w:vertAlign w:val="superscript"/>
    </w:rPr>
  </w:style>
  <w:style w:type="character" w:customStyle="1" w:styleId="BodyBoldBodyIntertextStyles">
    <w:name w:val="Body Bold (Body Intertext Styles)"/>
    <w:uiPriority w:val="99"/>
  </w:style>
  <w:style w:type="character" w:customStyle="1" w:styleId="BodyRomanBlueBodyIntertextStyles">
    <w:name w:val="Body Roman Blue (Body Intertext Styles)"/>
    <w:uiPriority w:val="99"/>
    <w:rPr>
      <w:color w:val="0076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sadc0909</dc:creator>
  <cp:keywords/>
  <dc:description/>
  <cp:lastModifiedBy>Biotext</cp:lastModifiedBy>
  <cp:revision>3</cp:revision>
  <dcterms:created xsi:type="dcterms:W3CDTF">2015-09-17T04:47:00Z</dcterms:created>
  <dcterms:modified xsi:type="dcterms:W3CDTF">2015-09-17T04:49:00Z</dcterms:modified>
</cp:coreProperties>
</file>