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727" w:rsidRPr="003072C6" w:rsidRDefault="00FD3727" w:rsidP="00FD3727">
      <w:pPr>
        <w:pStyle w:val="DHHSbodynospace"/>
      </w:pPr>
      <w:bookmarkStart w:id="0" w:name="_GoBack"/>
      <w:bookmarkEnd w:id="0"/>
      <w:r>
        <w:rPr>
          <w:noProof/>
          <w:lang w:eastAsia="en-AU"/>
        </w:rPr>
        <w:drawing>
          <wp:anchor distT="0" distB="0" distL="114300" distR="114300" simplePos="0" relativeHeight="251659264" behindDoc="1" locked="1" layoutInCell="0" allowOverlap="1" wp14:anchorId="5D3DD3A8" wp14:editId="27EDC360">
            <wp:simplePos x="0" y="0"/>
            <wp:positionH relativeFrom="page">
              <wp:posOffset>0</wp:posOffset>
            </wp:positionH>
            <wp:positionV relativeFrom="page">
              <wp:posOffset>0</wp:posOffset>
            </wp:positionV>
            <wp:extent cx="7563485" cy="10700385"/>
            <wp:effectExtent l="0" t="0" r="0" b="5715"/>
            <wp:wrapNone/>
            <wp:docPr id="96" name="Picture 96"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FD3727" w:rsidRPr="003072C6" w:rsidTr="00FD3727">
        <w:trPr>
          <w:trHeight w:val="3988"/>
        </w:trPr>
        <w:tc>
          <w:tcPr>
            <w:tcW w:w="7938" w:type="dxa"/>
            <w:shd w:val="clear" w:color="auto" w:fill="auto"/>
          </w:tcPr>
          <w:p w:rsidR="00FD3727" w:rsidRPr="003072C6" w:rsidRDefault="00FD3727" w:rsidP="00FD3727">
            <w:pPr>
              <w:pStyle w:val="DHHSreportmaintitlewhite"/>
            </w:pPr>
            <w:r>
              <w:t>Significant treatment clinical guidelines for the Medical Treatment Planning and Decisions Act 2016</w:t>
            </w:r>
          </w:p>
          <w:p w:rsidR="00FD3727" w:rsidRPr="003072C6" w:rsidRDefault="00FD3727" w:rsidP="00FD3727">
            <w:pPr>
              <w:pStyle w:val="DHHSreportsubtitlewhite"/>
            </w:pPr>
            <w:r>
              <w:t>For health practitioners</w:t>
            </w:r>
          </w:p>
        </w:tc>
      </w:tr>
      <w:tr w:rsidR="00FD3727" w:rsidRPr="003072C6" w:rsidTr="00FD3727">
        <w:trPr>
          <w:trHeight w:val="4664"/>
        </w:trPr>
        <w:tc>
          <w:tcPr>
            <w:tcW w:w="10252" w:type="dxa"/>
            <w:shd w:val="clear" w:color="auto" w:fill="auto"/>
          </w:tcPr>
          <w:p w:rsidR="00FD3727" w:rsidRPr="003072C6" w:rsidRDefault="00FD3727" w:rsidP="00FD3727">
            <w:pPr>
              <w:pStyle w:val="Coverinstructions"/>
            </w:pPr>
          </w:p>
        </w:tc>
      </w:tr>
    </w:tbl>
    <w:p w:rsidR="00FD3727" w:rsidRPr="003072C6" w:rsidRDefault="00FD3727" w:rsidP="00FD3727">
      <w:pPr>
        <w:pStyle w:val="DHHSbodynospace"/>
        <w:ind w:left="-454"/>
      </w:pPr>
    </w:p>
    <w:p w:rsidR="00FD3727" w:rsidRDefault="00FD3727" w:rsidP="00FD3727">
      <w:pPr>
        <w:pStyle w:val="DHHSbodynospace"/>
        <w:sectPr w:rsidR="00FD3727" w:rsidSect="00FD3727">
          <w:pgSz w:w="11906" w:h="16838"/>
          <w:pgMar w:top="3969" w:right="1304" w:bottom="1134" w:left="1304" w:header="454" w:footer="567" w:gutter="0"/>
          <w:cols w:space="720"/>
          <w:docGrid w:linePitch="360"/>
        </w:sectPr>
      </w:pPr>
    </w:p>
    <w:p w:rsidR="00FD3727" w:rsidRPr="003072C6" w:rsidRDefault="00FD3727" w:rsidP="00FD3727">
      <w:pPr>
        <w:pStyle w:val="DHHSbody"/>
      </w:pPr>
    </w:p>
    <w:p w:rsidR="00FD3727" w:rsidRDefault="00FD3727"/>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D478B1">
        <w:trPr>
          <w:trHeight w:val="4313"/>
        </w:trPr>
        <w:tc>
          <w:tcPr>
            <w:tcW w:w="9298" w:type="dxa"/>
          </w:tcPr>
          <w:p w:rsidR="00564E8F" w:rsidRDefault="009208F5" w:rsidP="00031263">
            <w:pPr>
              <w:pStyle w:val="DHHSbody"/>
            </w:pPr>
            <w:r w:rsidRPr="003072C6">
              <w:br w:type="page"/>
            </w:r>
            <w:r w:rsidR="00564BD0">
              <w:rPr>
                <w:noProof/>
                <w:lang w:eastAsia="en-AU"/>
              </w:rPr>
              <mc:AlternateContent>
                <mc:Choice Requires="wps">
                  <w:drawing>
                    <wp:anchor distT="0" distB="0" distL="114300" distR="114300" simplePos="0" relativeHeight="251656192" behindDoc="0" locked="0" layoutInCell="1" allowOverlap="1" wp14:anchorId="500411A4" wp14:editId="4725AB5A">
                      <wp:simplePos x="0" y="0"/>
                      <wp:positionH relativeFrom="column">
                        <wp:posOffset>4572000</wp:posOffset>
                      </wp:positionH>
                      <wp:positionV relativeFrom="paragraph">
                        <wp:posOffset>10172700</wp:posOffset>
                      </wp:positionV>
                      <wp:extent cx="2514600" cy="342900"/>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727" w:rsidRDefault="00FD3727"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pG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kodpGtAIAALoFAAAO&#10;AAAAAAAAAAAAAAAAAC4CAABkcnMvZTJvRG9jLnhtbFBLAQItABQABgAIAAAAIQBYhRto3AAAAA4B&#10;AAAPAAAAAAAAAAAAAAAAAA4FAABkcnMvZG93bnJldi54bWxQSwUGAAAAAAQABADzAAAAFwYAAAAA&#10;" filled="f" stroked="f">
                      <v:textbox>
                        <w:txbxContent>
                          <w:p w:rsidR="00FD3727" w:rsidRDefault="00FD3727" w:rsidP="00AC0C3B">
                            <w:pPr>
                              <w:jc w:val="right"/>
                            </w:pPr>
                            <w:r w:rsidRPr="000147AF">
                              <w:rPr>
                                <w:rFonts w:ascii="Arial" w:hAnsi="Arial" w:cs="Arial"/>
                                <w:color w:val="808080"/>
                                <w:sz w:val="22"/>
                                <w:szCs w:val="22"/>
                              </w:rPr>
                              <w:t>Department of Health</w:t>
                            </w:r>
                          </w:p>
                        </w:txbxContent>
                      </v:textbox>
                    </v:shape>
                  </w:pict>
                </mc:Fallback>
              </mc:AlternateContent>
            </w:r>
          </w:p>
          <w:p w:rsidR="00D478B1" w:rsidRPr="00605B5B" w:rsidRDefault="00D478B1" w:rsidP="00031263">
            <w:pPr>
              <w:pStyle w:val="DHHSbody"/>
              <w:rPr>
                <w:i/>
                <w:color w:val="008950"/>
                <w:sz w:val="26"/>
                <w:szCs w:val="26"/>
              </w:rPr>
            </w:pPr>
          </w:p>
        </w:tc>
      </w:tr>
      <w:tr w:rsidR="00564E8F" w:rsidRPr="003072C6" w:rsidTr="00D478B1">
        <w:trPr>
          <w:trHeight w:val="6336"/>
        </w:trPr>
        <w:tc>
          <w:tcPr>
            <w:tcW w:w="9298" w:type="dxa"/>
            <w:vAlign w:val="bottom"/>
          </w:tcPr>
          <w:p w:rsidR="00605B5B" w:rsidRPr="00157FB0" w:rsidRDefault="00605B5B" w:rsidP="00605B5B">
            <w:pPr>
              <w:spacing w:after="200" w:line="300" w:lineRule="atLeast"/>
              <w:rPr>
                <w:rFonts w:ascii="Arial" w:eastAsia="Times" w:hAnsi="Arial"/>
                <w:sz w:val="24"/>
                <w:szCs w:val="24"/>
              </w:rPr>
            </w:pPr>
            <w:r w:rsidRPr="004C5F1D">
              <w:rPr>
                <w:rFonts w:ascii="Arial" w:eastAsia="Times" w:hAnsi="Arial"/>
                <w:sz w:val="24"/>
                <w:szCs w:val="24"/>
              </w:rPr>
              <w:t>To receive this publicatio</w:t>
            </w:r>
            <w:r w:rsidR="00921AB0" w:rsidRPr="004C5F1D">
              <w:rPr>
                <w:rFonts w:ascii="Arial" w:eastAsia="Times" w:hAnsi="Arial"/>
                <w:sz w:val="24"/>
                <w:szCs w:val="24"/>
              </w:rPr>
              <w:t>n in an accessible format phone (03) 9096 7498</w:t>
            </w:r>
            <w:r w:rsidRPr="004C5F1D">
              <w:rPr>
                <w:rFonts w:ascii="Arial" w:eastAsia="Times" w:hAnsi="Arial"/>
                <w:sz w:val="24"/>
                <w:szCs w:val="24"/>
              </w:rPr>
              <w:t>, using the National Relay Service 13 3</w:t>
            </w:r>
            <w:r w:rsidR="00921AB0" w:rsidRPr="004C5F1D">
              <w:rPr>
                <w:rFonts w:ascii="Arial" w:eastAsia="Times" w:hAnsi="Arial"/>
                <w:sz w:val="24"/>
                <w:szCs w:val="24"/>
              </w:rPr>
              <w:t xml:space="preserve">6 77 if required, </w:t>
            </w:r>
            <w:r w:rsidR="00921AB0" w:rsidRPr="00157FB0">
              <w:rPr>
                <w:rFonts w:ascii="Arial" w:eastAsia="Times" w:hAnsi="Arial"/>
                <w:sz w:val="24"/>
                <w:szCs w:val="24"/>
              </w:rPr>
              <w:t xml:space="preserve">or </w:t>
            </w:r>
            <w:hyperlink r:id="rId10" w:history="1">
              <w:r w:rsidR="00FD3727" w:rsidRPr="008052CD">
                <w:rPr>
                  <w:rStyle w:val="Hyperlink"/>
                  <w:rFonts w:ascii="Arial" w:eastAsia="Times" w:hAnsi="Arial"/>
                  <w:sz w:val="24"/>
                  <w:szCs w:val="24"/>
                </w:rPr>
                <w:t>email Advance care planning</w:t>
              </w:r>
            </w:hyperlink>
            <w:r w:rsidR="00921AB0" w:rsidRPr="00157FB0">
              <w:rPr>
                <w:rFonts w:ascii="Arial" w:eastAsia="Times" w:hAnsi="Arial"/>
                <w:sz w:val="24"/>
                <w:szCs w:val="24"/>
              </w:rPr>
              <w:t xml:space="preserve"> &lt;acp@dhhs.vic.gov.au&gt;.</w:t>
            </w:r>
          </w:p>
          <w:p w:rsidR="00605B5B" w:rsidRPr="00222A88" w:rsidRDefault="00605B5B" w:rsidP="00605B5B">
            <w:pPr>
              <w:spacing w:after="120" w:line="270" w:lineRule="atLeast"/>
              <w:rPr>
                <w:rFonts w:ascii="Arial" w:eastAsia="Times" w:hAnsi="Arial" w:cs="Arial"/>
              </w:rPr>
            </w:pPr>
            <w:r w:rsidRPr="00222A88">
              <w:rPr>
                <w:rFonts w:ascii="Arial" w:eastAsia="Times" w:hAnsi="Arial" w:cs="Arial"/>
              </w:rPr>
              <w:t>Authorised and published by the Victorian Government, 1 Treasury Place, Melbourne.</w:t>
            </w:r>
          </w:p>
          <w:p w:rsidR="00605B5B" w:rsidRPr="00222A88" w:rsidRDefault="00605B5B" w:rsidP="00605B5B">
            <w:pPr>
              <w:spacing w:after="120" w:line="270" w:lineRule="atLeast"/>
              <w:rPr>
                <w:rFonts w:ascii="Arial" w:eastAsia="Times" w:hAnsi="Arial" w:cs="Arial"/>
              </w:rPr>
            </w:pPr>
            <w:r w:rsidRPr="00222A88">
              <w:rPr>
                <w:rFonts w:ascii="Arial" w:eastAsia="Times" w:hAnsi="Arial" w:cs="Arial"/>
              </w:rPr>
              <w:t xml:space="preserve">© State of Victoria, Department of Health </w:t>
            </w:r>
            <w:r w:rsidR="002679D5" w:rsidRPr="00222A88">
              <w:rPr>
                <w:rFonts w:ascii="Arial" w:eastAsia="Times" w:hAnsi="Arial" w:cs="Arial"/>
              </w:rPr>
              <w:t>and</w:t>
            </w:r>
            <w:r w:rsidRPr="00222A88">
              <w:rPr>
                <w:rFonts w:ascii="Arial" w:eastAsia="Times" w:hAnsi="Arial" w:cs="Arial"/>
              </w:rPr>
              <w:t xml:space="preserve"> Human Services</w:t>
            </w:r>
            <w:r w:rsidRPr="00222A88">
              <w:rPr>
                <w:rFonts w:ascii="Arial" w:eastAsia="Times" w:hAnsi="Arial" w:cs="Arial"/>
                <w:color w:val="008950"/>
              </w:rPr>
              <w:t xml:space="preserve"> </w:t>
            </w:r>
            <w:r w:rsidR="00921AB0" w:rsidRPr="00222A88">
              <w:rPr>
                <w:rFonts w:ascii="Arial" w:eastAsia="Times" w:hAnsi="Arial" w:cs="Arial"/>
              </w:rPr>
              <w:t>October 2017.</w:t>
            </w:r>
          </w:p>
          <w:p w:rsidR="00605B5B" w:rsidRPr="00222A88" w:rsidRDefault="00605B5B" w:rsidP="00605B5B">
            <w:pPr>
              <w:spacing w:after="120" w:line="270" w:lineRule="atLeast"/>
              <w:rPr>
                <w:rFonts w:ascii="Arial" w:eastAsia="Times" w:hAnsi="Arial" w:cs="Arial"/>
              </w:rPr>
            </w:pPr>
            <w:r w:rsidRPr="00222A88">
              <w:rPr>
                <w:rFonts w:ascii="Arial" w:eastAsia="Times" w:hAnsi="Arial" w:cs="Arial"/>
              </w:rPr>
              <w:t>ISBN</w:t>
            </w:r>
            <w:r w:rsidR="00B74A12" w:rsidRPr="00222A88">
              <w:rPr>
                <w:rFonts w:ascii="Arial" w:eastAsia="Times" w:hAnsi="Arial" w:cs="Arial"/>
              </w:rPr>
              <w:t xml:space="preserve"> 978-1-76069-057-1 (print) 978-1-76069-058-8 (pdf/online)</w:t>
            </w:r>
          </w:p>
          <w:p w:rsidR="00564E8F" w:rsidRPr="00222A88" w:rsidRDefault="00605B5B" w:rsidP="009D6745">
            <w:pPr>
              <w:spacing w:after="120" w:line="270" w:lineRule="atLeast"/>
              <w:rPr>
                <w:rFonts w:ascii="Arial" w:eastAsia="Times" w:hAnsi="Arial" w:cs="Arial"/>
              </w:rPr>
            </w:pPr>
            <w:r w:rsidRPr="00222A88">
              <w:rPr>
                <w:rFonts w:ascii="Arial" w:eastAsia="Times" w:hAnsi="Arial" w:cs="Arial"/>
                <w:szCs w:val="19"/>
              </w:rPr>
              <w:t xml:space="preserve">Available at </w:t>
            </w:r>
            <w:hyperlink r:id="rId11" w:history="1">
              <w:r w:rsidR="00FD3727" w:rsidRPr="008052CD">
                <w:rPr>
                  <w:rStyle w:val="Hyperlink"/>
                  <w:rFonts w:ascii="Arial" w:eastAsia="Times" w:hAnsi="Arial"/>
                  <w:szCs w:val="19"/>
                </w:rPr>
                <w:t>Advance care planning</w:t>
              </w:r>
            </w:hyperlink>
            <w:r w:rsidR="00FD3727" w:rsidRPr="008052CD">
              <w:rPr>
                <w:rFonts w:ascii="Arial" w:eastAsia="Times" w:hAnsi="Arial"/>
                <w:szCs w:val="19"/>
              </w:rPr>
              <w:t xml:space="preserve"> </w:t>
            </w:r>
            <w:r w:rsidR="00FD3727">
              <w:rPr>
                <w:rFonts w:ascii="Arial" w:eastAsia="Times" w:hAnsi="Arial"/>
                <w:szCs w:val="19"/>
              </w:rPr>
              <w:t>on the DHHS health website &lt;https://</w:t>
            </w:r>
            <w:r w:rsidR="00FD3727" w:rsidRPr="00B74A12">
              <w:rPr>
                <w:rFonts w:ascii="Arial" w:eastAsia="Times" w:hAnsi="Arial"/>
              </w:rPr>
              <w:t>health.vic.gov.au/acp</w:t>
            </w:r>
            <w:r w:rsidR="00FD3727">
              <w:rPr>
                <w:rFonts w:ascii="Arial" w:eastAsia="Times" w:hAnsi="Arial"/>
              </w:rPr>
              <w:t>&gt;</w:t>
            </w:r>
          </w:p>
          <w:p w:rsidR="009D6745" w:rsidRPr="009D6745" w:rsidRDefault="009D6745" w:rsidP="009D6745">
            <w:pPr>
              <w:spacing w:after="120" w:line="270" w:lineRule="atLeast"/>
              <w:rPr>
                <w:rFonts w:ascii="Arial" w:eastAsia="Times" w:hAnsi="Arial"/>
                <w:szCs w:val="19"/>
              </w:rPr>
            </w:pPr>
            <w:r w:rsidRPr="00222A88">
              <w:rPr>
                <w:rFonts w:ascii="Arial" w:hAnsi="Arial" w:cs="Arial"/>
              </w:rPr>
              <w:t xml:space="preserve">Printed by </w:t>
            </w:r>
            <w:r w:rsidRPr="001F4491">
              <w:rPr>
                <w:rFonts w:ascii="Arial" w:hAnsi="Arial" w:cs="Arial"/>
              </w:rPr>
              <w:t>Metro Printing, Tullamarine</w:t>
            </w:r>
            <w:r w:rsidRPr="00222A88">
              <w:rPr>
                <w:rFonts w:ascii="Arial" w:hAnsi="Arial" w:cs="Arial"/>
              </w:rPr>
              <w:t xml:space="preserve"> (1708029)</w:t>
            </w:r>
          </w:p>
        </w:tc>
      </w:tr>
      <w:tr w:rsidR="009906C7" w:rsidRPr="003072C6" w:rsidTr="00D478B1">
        <w:tc>
          <w:tcPr>
            <w:tcW w:w="9298" w:type="dxa"/>
            <w:vAlign w:val="bottom"/>
          </w:tcPr>
          <w:p w:rsidR="009906C7" w:rsidRPr="003072C6" w:rsidRDefault="009906C7" w:rsidP="009906C7">
            <w:pPr>
              <w:pStyle w:val="DHHSbody"/>
            </w:pPr>
          </w:p>
        </w:tc>
      </w:tr>
    </w:tbl>
    <w:p w:rsidR="008052CD" w:rsidRDefault="008052CD" w:rsidP="00E91933">
      <w:pPr>
        <w:pStyle w:val="DHHSbody"/>
      </w:pPr>
    </w:p>
    <w:p w:rsidR="008052CD" w:rsidRDefault="008052CD">
      <w:pPr>
        <w:rPr>
          <w:rFonts w:ascii="Arial" w:eastAsia="Times" w:hAnsi="Arial"/>
        </w:rPr>
      </w:pPr>
      <w:r>
        <w:br w:type="page"/>
      </w:r>
    </w:p>
    <w:p w:rsidR="008052CD" w:rsidRPr="003271DC" w:rsidRDefault="008052CD" w:rsidP="008052CD">
      <w:pPr>
        <w:pStyle w:val="DHHSTOCheadingreport"/>
      </w:pPr>
      <w:r w:rsidRPr="003271DC">
        <w:lastRenderedPageBreak/>
        <w:t>Contents</w:t>
      </w:r>
    </w:p>
    <w:p w:rsidR="00FD3727" w:rsidRDefault="008052CD">
      <w:pPr>
        <w:pStyle w:val="TOC1"/>
        <w:rPr>
          <w:rFonts w:asciiTheme="minorHAnsi" w:eastAsiaTheme="minorEastAsia" w:hAnsiTheme="minorHAnsi" w:cstheme="minorBidi"/>
          <w:b w:val="0"/>
          <w:sz w:val="22"/>
          <w:szCs w:val="22"/>
          <w:lang w:eastAsia="zh-CN"/>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9731546" w:history="1">
        <w:r w:rsidR="00FD3727" w:rsidRPr="00A43A62">
          <w:rPr>
            <w:rStyle w:val="Hyperlink"/>
          </w:rPr>
          <w:t>Introduction</w:t>
        </w:r>
        <w:r w:rsidR="00FD3727">
          <w:rPr>
            <w:webHidden/>
          </w:rPr>
          <w:tab/>
        </w:r>
        <w:r w:rsidR="00FD3727">
          <w:rPr>
            <w:webHidden/>
          </w:rPr>
          <w:fldChar w:fldCharType="begin"/>
        </w:r>
        <w:r w:rsidR="00FD3727">
          <w:rPr>
            <w:webHidden/>
          </w:rPr>
          <w:instrText xml:space="preserve"> PAGEREF _Toc499731546 \h </w:instrText>
        </w:r>
        <w:r w:rsidR="00FD3727">
          <w:rPr>
            <w:webHidden/>
          </w:rPr>
        </w:r>
        <w:r w:rsidR="00FD3727">
          <w:rPr>
            <w:webHidden/>
          </w:rPr>
          <w:fldChar w:fldCharType="separate"/>
        </w:r>
        <w:r w:rsidR="00FD3727">
          <w:rPr>
            <w:webHidden/>
          </w:rPr>
          <w:t>1</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47" w:history="1">
        <w:r w:rsidR="00FD3727" w:rsidRPr="00A43A62">
          <w:rPr>
            <w:rStyle w:val="Hyperlink"/>
          </w:rPr>
          <w:t>When to use these clinical guidelines</w:t>
        </w:r>
        <w:r w:rsidR="00FD3727">
          <w:rPr>
            <w:webHidden/>
          </w:rPr>
          <w:tab/>
        </w:r>
        <w:r w:rsidR="00FD3727">
          <w:rPr>
            <w:webHidden/>
          </w:rPr>
          <w:fldChar w:fldCharType="begin"/>
        </w:r>
        <w:r w:rsidR="00FD3727">
          <w:rPr>
            <w:webHidden/>
          </w:rPr>
          <w:instrText xml:space="preserve"> PAGEREF _Toc499731547 \h </w:instrText>
        </w:r>
        <w:r w:rsidR="00FD3727">
          <w:rPr>
            <w:webHidden/>
          </w:rPr>
        </w:r>
        <w:r w:rsidR="00FD3727">
          <w:rPr>
            <w:webHidden/>
          </w:rPr>
          <w:fldChar w:fldCharType="separate"/>
        </w:r>
        <w:r w:rsidR="00FD3727">
          <w:rPr>
            <w:webHidden/>
          </w:rPr>
          <w:t>3</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48" w:history="1">
        <w:r w:rsidR="00FD3727" w:rsidRPr="00A43A62">
          <w:rPr>
            <w:rStyle w:val="Hyperlink"/>
          </w:rPr>
          <w:t>Role of the medical treatment decision maker</w:t>
        </w:r>
        <w:r w:rsidR="00FD3727">
          <w:rPr>
            <w:webHidden/>
          </w:rPr>
          <w:tab/>
        </w:r>
        <w:r w:rsidR="00FD3727">
          <w:rPr>
            <w:webHidden/>
          </w:rPr>
          <w:fldChar w:fldCharType="begin"/>
        </w:r>
        <w:r w:rsidR="00FD3727">
          <w:rPr>
            <w:webHidden/>
          </w:rPr>
          <w:instrText xml:space="preserve"> PAGEREF _Toc499731548 \h </w:instrText>
        </w:r>
        <w:r w:rsidR="00FD3727">
          <w:rPr>
            <w:webHidden/>
          </w:rPr>
        </w:r>
        <w:r w:rsidR="00FD3727">
          <w:rPr>
            <w:webHidden/>
          </w:rPr>
          <w:fldChar w:fldCharType="separate"/>
        </w:r>
        <w:r w:rsidR="00FD3727">
          <w:rPr>
            <w:webHidden/>
          </w:rPr>
          <w:t>4</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49" w:history="1">
        <w:r w:rsidR="00FD3727" w:rsidRPr="00A43A62">
          <w:rPr>
            <w:rStyle w:val="Hyperlink"/>
          </w:rPr>
          <w:t>Who is the medical treatment decision maker?</w:t>
        </w:r>
        <w:r w:rsidR="00FD3727">
          <w:rPr>
            <w:webHidden/>
          </w:rPr>
          <w:tab/>
        </w:r>
        <w:r w:rsidR="00FD3727">
          <w:rPr>
            <w:webHidden/>
          </w:rPr>
          <w:fldChar w:fldCharType="begin"/>
        </w:r>
        <w:r w:rsidR="00FD3727">
          <w:rPr>
            <w:webHidden/>
          </w:rPr>
          <w:instrText xml:space="preserve"> PAGEREF _Toc499731549 \h </w:instrText>
        </w:r>
        <w:r w:rsidR="00FD3727">
          <w:rPr>
            <w:webHidden/>
          </w:rPr>
        </w:r>
        <w:r w:rsidR="00FD3727">
          <w:rPr>
            <w:webHidden/>
          </w:rPr>
          <w:fldChar w:fldCharType="separate"/>
        </w:r>
        <w:r w:rsidR="00FD3727">
          <w:rPr>
            <w:webHidden/>
          </w:rPr>
          <w:t>4</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50" w:history="1">
        <w:r w:rsidR="00FD3727" w:rsidRPr="00A43A62">
          <w:rPr>
            <w:rStyle w:val="Hyperlink"/>
          </w:rPr>
          <w:t>What if no medical treatment decision maker is available?</w:t>
        </w:r>
        <w:r w:rsidR="00FD3727">
          <w:rPr>
            <w:webHidden/>
          </w:rPr>
          <w:tab/>
        </w:r>
        <w:r w:rsidR="00FD3727">
          <w:rPr>
            <w:webHidden/>
          </w:rPr>
          <w:fldChar w:fldCharType="begin"/>
        </w:r>
        <w:r w:rsidR="00FD3727">
          <w:rPr>
            <w:webHidden/>
          </w:rPr>
          <w:instrText xml:space="preserve"> PAGEREF _Toc499731550 \h </w:instrText>
        </w:r>
        <w:r w:rsidR="00FD3727">
          <w:rPr>
            <w:webHidden/>
          </w:rPr>
        </w:r>
        <w:r w:rsidR="00FD3727">
          <w:rPr>
            <w:webHidden/>
          </w:rPr>
          <w:fldChar w:fldCharType="separate"/>
        </w:r>
        <w:r w:rsidR="00FD3727">
          <w:rPr>
            <w:webHidden/>
          </w:rPr>
          <w:t>4</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51" w:history="1">
        <w:r w:rsidR="00FD3727" w:rsidRPr="00A43A62">
          <w:rPr>
            <w:rStyle w:val="Hyperlink"/>
          </w:rPr>
          <w:t>What if the medical treatment decision maker is refusing significant treatment when the person’s preferences and values are not known?</w:t>
        </w:r>
        <w:r w:rsidR="00FD3727">
          <w:rPr>
            <w:webHidden/>
          </w:rPr>
          <w:tab/>
        </w:r>
        <w:r w:rsidR="00FD3727">
          <w:rPr>
            <w:webHidden/>
          </w:rPr>
          <w:fldChar w:fldCharType="begin"/>
        </w:r>
        <w:r w:rsidR="00FD3727">
          <w:rPr>
            <w:webHidden/>
          </w:rPr>
          <w:instrText xml:space="preserve"> PAGEREF _Toc499731551 \h </w:instrText>
        </w:r>
        <w:r w:rsidR="00FD3727">
          <w:rPr>
            <w:webHidden/>
          </w:rPr>
        </w:r>
        <w:r w:rsidR="00FD3727">
          <w:rPr>
            <w:webHidden/>
          </w:rPr>
          <w:fldChar w:fldCharType="separate"/>
        </w:r>
        <w:r w:rsidR="00FD3727">
          <w:rPr>
            <w:webHidden/>
          </w:rPr>
          <w:t>4</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52" w:history="1">
        <w:r w:rsidR="00FD3727" w:rsidRPr="00A43A62">
          <w:rPr>
            <w:rStyle w:val="Hyperlink"/>
          </w:rPr>
          <w:t>What is significant treatment?</w:t>
        </w:r>
        <w:r w:rsidR="00FD3727">
          <w:rPr>
            <w:webHidden/>
          </w:rPr>
          <w:tab/>
        </w:r>
        <w:r w:rsidR="00FD3727">
          <w:rPr>
            <w:webHidden/>
          </w:rPr>
          <w:fldChar w:fldCharType="begin"/>
        </w:r>
        <w:r w:rsidR="00FD3727">
          <w:rPr>
            <w:webHidden/>
          </w:rPr>
          <w:instrText xml:space="preserve"> PAGEREF _Toc499731552 \h </w:instrText>
        </w:r>
        <w:r w:rsidR="00FD3727">
          <w:rPr>
            <w:webHidden/>
          </w:rPr>
        </w:r>
        <w:r w:rsidR="00FD3727">
          <w:rPr>
            <w:webHidden/>
          </w:rPr>
          <w:fldChar w:fldCharType="separate"/>
        </w:r>
        <w:r w:rsidR="00FD3727">
          <w:rPr>
            <w:webHidden/>
          </w:rPr>
          <w:t>5</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53" w:history="1">
        <w:r w:rsidR="00FD3727" w:rsidRPr="00A43A62">
          <w:rPr>
            <w:rStyle w:val="Hyperlink"/>
          </w:rPr>
          <w:t>Identifying significant distress</w:t>
        </w:r>
        <w:r w:rsidR="00FD3727">
          <w:rPr>
            <w:webHidden/>
          </w:rPr>
          <w:tab/>
        </w:r>
        <w:r w:rsidR="00FD3727">
          <w:rPr>
            <w:webHidden/>
          </w:rPr>
          <w:fldChar w:fldCharType="begin"/>
        </w:r>
        <w:r w:rsidR="00FD3727">
          <w:rPr>
            <w:webHidden/>
          </w:rPr>
          <w:instrText xml:space="preserve"> PAGEREF _Toc499731553 \h </w:instrText>
        </w:r>
        <w:r w:rsidR="00FD3727">
          <w:rPr>
            <w:webHidden/>
          </w:rPr>
        </w:r>
        <w:r w:rsidR="00FD3727">
          <w:rPr>
            <w:webHidden/>
          </w:rPr>
          <w:fldChar w:fldCharType="separate"/>
        </w:r>
        <w:r w:rsidR="00FD3727">
          <w:rPr>
            <w:webHidden/>
          </w:rPr>
          <w:t>5</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54" w:history="1">
        <w:r w:rsidR="00FD3727" w:rsidRPr="00A43A62">
          <w:rPr>
            <w:rStyle w:val="Hyperlink"/>
          </w:rPr>
          <w:t>When do I need to get consent from the Public Advocate?</w:t>
        </w:r>
        <w:r w:rsidR="00FD3727">
          <w:rPr>
            <w:webHidden/>
          </w:rPr>
          <w:tab/>
        </w:r>
        <w:r w:rsidR="00FD3727">
          <w:rPr>
            <w:webHidden/>
          </w:rPr>
          <w:fldChar w:fldCharType="begin"/>
        </w:r>
        <w:r w:rsidR="00FD3727">
          <w:rPr>
            <w:webHidden/>
          </w:rPr>
          <w:instrText xml:space="preserve"> PAGEREF _Toc499731554 \h </w:instrText>
        </w:r>
        <w:r w:rsidR="00FD3727">
          <w:rPr>
            <w:webHidden/>
          </w:rPr>
        </w:r>
        <w:r w:rsidR="00FD3727">
          <w:rPr>
            <w:webHidden/>
          </w:rPr>
          <w:fldChar w:fldCharType="separate"/>
        </w:r>
        <w:r w:rsidR="00FD3727">
          <w:rPr>
            <w:webHidden/>
          </w:rPr>
          <w:t>5</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55" w:history="1">
        <w:r w:rsidR="00FD3727" w:rsidRPr="00A43A62">
          <w:rPr>
            <w:rStyle w:val="Hyperlink"/>
          </w:rPr>
          <w:t>Section 1: Surgical treatments</w:t>
        </w:r>
        <w:r w:rsidR="00FD3727">
          <w:rPr>
            <w:webHidden/>
          </w:rPr>
          <w:tab/>
        </w:r>
        <w:r w:rsidR="00FD3727">
          <w:rPr>
            <w:webHidden/>
          </w:rPr>
          <w:fldChar w:fldCharType="begin"/>
        </w:r>
        <w:r w:rsidR="00FD3727">
          <w:rPr>
            <w:webHidden/>
          </w:rPr>
          <w:instrText xml:space="preserve"> PAGEREF _Toc499731555 \h </w:instrText>
        </w:r>
        <w:r w:rsidR="00FD3727">
          <w:rPr>
            <w:webHidden/>
          </w:rPr>
        </w:r>
        <w:r w:rsidR="00FD3727">
          <w:rPr>
            <w:webHidden/>
          </w:rPr>
          <w:fldChar w:fldCharType="separate"/>
        </w:r>
        <w:r w:rsidR="00FD3727">
          <w:rPr>
            <w:webHidden/>
          </w:rPr>
          <w:t>6</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56" w:history="1">
        <w:r w:rsidR="00FD3727" w:rsidRPr="00A43A62">
          <w:rPr>
            <w:rStyle w:val="Hyperlink"/>
          </w:rPr>
          <w:t>Section 2: Physical (including allied health) treatment</w:t>
        </w:r>
        <w:r w:rsidR="00FD3727">
          <w:rPr>
            <w:webHidden/>
          </w:rPr>
          <w:tab/>
        </w:r>
        <w:r w:rsidR="00FD3727">
          <w:rPr>
            <w:webHidden/>
          </w:rPr>
          <w:fldChar w:fldCharType="begin"/>
        </w:r>
        <w:r w:rsidR="00FD3727">
          <w:rPr>
            <w:webHidden/>
          </w:rPr>
          <w:instrText xml:space="preserve"> PAGEREF _Toc499731556 \h </w:instrText>
        </w:r>
        <w:r w:rsidR="00FD3727">
          <w:rPr>
            <w:webHidden/>
          </w:rPr>
        </w:r>
        <w:r w:rsidR="00FD3727">
          <w:rPr>
            <w:webHidden/>
          </w:rPr>
          <w:fldChar w:fldCharType="separate"/>
        </w:r>
        <w:r w:rsidR="00FD3727">
          <w:rPr>
            <w:webHidden/>
          </w:rPr>
          <w:t>8</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57" w:history="1">
        <w:r w:rsidR="00FD3727" w:rsidRPr="00A43A62">
          <w:rPr>
            <w:rStyle w:val="Hyperlink"/>
          </w:rPr>
          <w:t>Section 3: Pharmaceutical treatment</w:t>
        </w:r>
        <w:r w:rsidR="00FD3727">
          <w:rPr>
            <w:webHidden/>
          </w:rPr>
          <w:tab/>
        </w:r>
        <w:r w:rsidR="00FD3727">
          <w:rPr>
            <w:webHidden/>
          </w:rPr>
          <w:fldChar w:fldCharType="begin"/>
        </w:r>
        <w:r w:rsidR="00FD3727">
          <w:rPr>
            <w:webHidden/>
          </w:rPr>
          <w:instrText xml:space="preserve"> PAGEREF _Toc499731557 \h </w:instrText>
        </w:r>
        <w:r w:rsidR="00FD3727">
          <w:rPr>
            <w:webHidden/>
          </w:rPr>
        </w:r>
        <w:r w:rsidR="00FD3727">
          <w:rPr>
            <w:webHidden/>
          </w:rPr>
          <w:fldChar w:fldCharType="separate"/>
        </w:r>
        <w:r w:rsidR="00FD3727">
          <w:rPr>
            <w:webHidden/>
          </w:rPr>
          <w:t>10</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58" w:history="1">
        <w:r w:rsidR="00FD3727" w:rsidRPr="00A43A62">
          <w:rPr>
            <w:rStyle w:val="Hyperlink"/>
          </w:rPr>
          <w:t>Section 4: Dental treatment</w:t>
        </w:r>
        <w:r w:rsidR="00FD3727">
          <w:rPr>
            <w:webHidden/>
          </w:rPr>
          <w:tab/>
        </w:r>
        <w:r w:rsidR="00FD3727">
          <w:rPr>
            <w:webHidden/>
          </w:rPr>
          <w:fldChar w:fldCharType="begin"/>
        </w:r>
        <w:r w:rsidR="00FD3727">
          <w:rPr>
            <w:webHidden/>
          </w:rPr>
          <w:instrText xml:space="preserve"> PAGEREF _Toc499731558 \h </w:instrText>
        </w:r>
        <w:r w:rsidR="00FD3727">
          <w:rPr>
            <w:webHidden/>
          </w:rPr>
        </w:r>
        <w:r w:rsidR="00FD3727">
          <w:rPr>
            <w:webHidden/>
          </w:rPr>
          <w:fldChar w:fldCharType="separate"/>
        </w:r>
        <w:r w:rsidR="00FD3727">
          <w:rPr>
            <w:webHidden/>
          </w:rPr>
          <w:t>12</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59" w:history="1">
        <w:r w:rsidR="00FD3727" w:rsidRPr="00A43A62">
          <w:rPr>
            <w:rStyle w:val="Hyperlink"/>
          </w:rPr>
          <w:t>Section 5: Investigative and diagnostic</w:t>
        </w:r>
        <w:r w:rsidR="00FD3727">
          <w:rPr>
            <w:webHidden/>
          </w:rPr>
          <w:tab/>
        </w:r>
        <w:r w:rsidR="00FD3727">
          <w:rPr>
            <w:webHidden/>
          </w:rPr>
          <w:fldChar w:fldCharType="begin"/>
        </w:r>
        <w:r w:rsidR="00FD3727">
          <w:rPr>
            <w:webHidden/>
          </w:rPr>
          <w:instrText xml:space="preserve"> PAGEREF _Toc499731559 \h </w:instrText>
        </w:r>
        <w:r w:rsidR="00FD3727">
          <w:rPr>
            <w:webHidden/>
          </w:rPr>
        </w:r>
        <w:r w:rsidR="00FD3727">
          <w:rPr>
            <w:webHidden/>
          </w:rPr>
          <w:fldChar w:fldCharType="separate"/>
        </w:r>
        <w:r w:rsidR="00FD3727">
          <w:rPr>
            <w:webHidden/>
          </w:rPr>
          <w:t>14</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60" w:history="1">
        <w:r w:rsidR="00FD3727" w:rsidRPr="00A43A62">
          <w:rPr>
            <w:rStyle w:val="Hyperlink"/>
          </w:rPr>
          <w:t>Section 6: Mental health treatment</w:t>
        </w:r>
        <w:r w:rsidR="00FD3727">
          <w:rPr>
            <w:webHidden/>
          </w:rPr>
          <w:tab/>
        </w:r>
        <w:r w:rsidR="00FD3727">
          <w:rPr>
            <w:webHidden/>
          </w:rPr>
          <w:fldChar w:fldCharType="begin"/>
        </w:r>
        <w:r w:rsidR="00FD3727">
          <w:rPr>
            <w:webHidden/>
          </w:rPr>
          <w:instrText xml:space="preserve"> PAGEREF _Toc499731560 \h </w:instrText>
        </w:r>
        <w:r w:rsidR="00FD3727">
          <w:rPr>
            <w:webHidden/>
          </w:rPr>
        </w:r>
        <w:r w:rsidR="00FD3727">
          <w:rPr>
            <w:webHidden/>
          </w:rPr>
          <w:fldChar w:fldCharType="separate"/>
        </w:r>
        <w:r w:rsidR="00FD3727">
          <w:rPr>
            <w:webHidden/>
          </w:rPr>
          <w:t>16</w:t>
        </w:r>
        <w:r w:rsidR="00FD3727">
          <w:rPr>
            <w:webHidden/>
          </w:rPr>
          <w:fldChar w:fldCharType="end"/>
        </w:r>
      </w:hyperlink>
    </w:p>
    <w:p w:rsidR="00FD3727" w:rsidRDefault="00DB7AF8">
      <w:pPr>
        <w:pStyle w:val="TOC1"/>
        <w:rPr>
          <w:rFonts w:asciiTheme="minorHAnsi" w:eastAsiaTheme="minorEastAsia" w:hAnsiTheme="minorHAnsi" w:cstheme="minorBidi"/>
          <w:b w:val="0"/>
          <w:sz w:val="22"/>
          <w:szCs w:val="22"/>
          <w:lang w:eastAsia="zh-CN"/>
        </w:rPr>
      </w:pPr>
      <w:hyperlink w:anchor="_Toc499731561" w:history="1">
        <w:r w:rsidR="00FD3727" w:rsidRPr="00A43A62">
          <w:rPr>
            <w:rStyle w:val="Hyperlink"/>
          </w:rPr>
          <w:t>Appendix 1: Descriptive text for figures</w:t>
        </w:r>
        <w:r w:rsidR="00FD3727">
          <w:rPr>
            <w:webHidden/>
          </w:rPr>
          <w:tab/>
        </w:r>
        <w:r w:rsidR="00FD3727">
          <w:rPr>
            <w:webHidden/>
          </w:rPr>
          <w:fldChar w:fldCharType="begin"/>
        </w:r>
        <w:r w:rsidR="00FD3727">
          <w:rPr>
            <w:webHidden/>
          </w:rPr>
          <w:instrText xml:space="preserve"> PAGEREF _Toc499731561 \h </w:instrText>
        </w:r>
        <w:r w:rsidR="00FD3727">
          <w:rPr>
            <w:webHidden/>
          </w:rPr>
        </w:r>
        <w:r w:rsidR="00FD3727">
          <w:rPr>
            <w:webHidden/>
          </w:rPr>
          <w:fldChar w:fldCharType="separate"/>
        </w:r>
        <w:r w:rsidR="00FD3727">
          <w:rPr>
            <w:webHidden/>
          </w:rPr>
          <w:t>18</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62" w:history="1">
        <w:r w:rsidR="00FD3727" w:rsidRPr="00A43A62">
          <w:rPr>
            <w:rStyle w:val="Hyperlink"/>
          </w:rPr>
          <w:t>Figure 1: Surgical treatments decision-making pathway</w:t>
        </w:r>
        <w:r w:rsidR="00FD3727">
          <w:rPr>
            <w:webHidden/>
          </w:rPr>
          <w:tab/>
        </w:r>
        <w:r w:rsidR="00FD3727">
          <w:rPr>
            <w:webHidden/>
          </w:rPr>
          <w:fldChar w:fldCharType="begin"/>
        </w:r>
        <w:r w:rsidR="00FD3727">
          <w:rPr>
            <w:webHidden/>
          </w:rPr>
          <w:instrText xml:space="preserve"> PAGEREF _Toc499731562 \h </w:instrText>
        </w:r>
        <w:r w:rsidR="00FD3727">
          <w:rPr>
            <w:webHidden/>
          </w:rPr>
        </w:r>
        <w:r w:rsidR="00FD3727">
          <w:rPr>
            <w:webHidden/>
          </w:rPr>
          <w:fldChar w:fldCharType="separate"/>
        </w:r>
        <w:r w:rsidR="00FD3727">
          <w:rPr>
            <w:webHidden/>
          </w:rPr>
          <w:t>18</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63" w:history="1">
        <w:r w:rsidR="00FD3727" w:rsidRPr="00A43A62">
          <w:rPr>
            <w:rStyle w:val="Hyperlink"/>
          </w:rPr>
          <w:t>Figure 2: Physical (including allied health) treatment decision-making pathway</w:t>
        </w:r>
        <w:r w:rsidR="00FD3727">
          <w:rPr>
            <w:webHidden/>
          </w:rPr>
          <w:tab/>
        </w:r>
        <w:r w:rsidR="00FD3727">
          <w:rPr>
            <w:webHidden/>
          </w:rPr>
          <w:fldChar w:fldCharType="begin"/>
        </w:r>
        <w:r w:rsidR="00FD3727">
          <w:rPr>
            <w:webHidden/>
          </w:rPr>
          <w:instrText xml:space="preserve"> PAGEREF _Toc499731563 \h </w:instrText>
        </w:r>
        <w:r w:rsidR="00FD3727">
          <w:rPr>
            <w:webHidden/>
          </w:rPr>
        </w:r>
        <w:r w:rsidR="00FD3727">
          <w:rPr>
            <w:webHidden/>
          </w:rPr>
          <w:fldChar w:fldCharType="separate"/>
        </w:r>
        <w:r w:rsidR="00FD3727">
          <w:rPr>
            <w:webHidden/>
          </w:rPr>
          <w:t>18</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64" w:history="1">
        <w:r w:rsidR="00FD3727" w:rsidRPr="00A43A62">
          <w:rPr>
            <w:rStyle w:val="Hyperlink"/>
            <w:rFonts w:eastAsia="Times"/>
          </w:rPr>
          <w:t>Figure 3: Pharmaceutical treatment decision-making pathway</w:t>
        </w:r>
        <w:r w:rsidR="00FD3727">
          <w:rPr>
            <w:webHidden/>
          </w:rPr>
          <w:tab/>
        </w:r>
        <w:r w:rsidR="00FD3727">
          <w:rPr>
            <w:webHidden/>
          </w:rPr>
          <w:fldChar w:fldCharType="begin"/>
        </w:r>
        <w:r w:rsidR="00FD3727">
          <w:rPr>
            <w:webHidden/>
          </w:rPr>
          <w:instrText xml:space="preserve"> PAGEREF _Toc499731564 \h </w:instrText>
        </w:r>
        <w:r w:rsidR="00FD3727">
          <w:rPr>
            <w:webHidden/>
          </w:rPr>
        </w:r>
        <w:r w:rsidR="00FD3727">
          <w:rPr>
            <w:webHidden/>
          </w:rPr>
          <w:fldChar w:fldCharType="separate"/>
        </w:r>
        <w:r w:rsidR="00FD3727">
          <w:rPr>
            <w:webHidden/>
          </w:rPr>
          <w:t>19</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65" w:history="1">
        <w:r w:rsidR="00FD3727" w:rsidRPr="00A43A62">
          <w:rPr>
            <w:rStyle w:val="Hyperlink"/>
          </w:rPr>
          <w:t>Figure 4: Dental treatment decision-making pathway</w:t>
        </w:r>
        <w:r w:rsidR="00FD3727">
          <w:rPr>
            <w:webHidden/>
          </w:rPr>
          <w:tab/>
        </w:r>
        <w:r w:rsidR="00FD3727">
          <w:rPr>
            <w:webHidden/>
          </w:rPr>
          <w:fldChar w:fldCharType="begin"/>
        </w:r>
        <w:r w:rsidR="00FD3727">
          <w:rPr>
            <w:webHidden/>
          </w:rPr>
          <w:instrText xml:space="preserve"> PAGEREF _Toc499731565 \h </w:instrText>
        </w:r>
        <w:r w:rsidR="00FD3727">
          <w:rPr>
            <w:webHidden/>
          </w:rPr>
        </w:r>
        <w:r w:rsidR="00FD3727">
          <w:rPr>
            <w:webHidden/>
          </w:rPr>
          <w:fldChar w:fldCharType="separate"/>
        </w:r>
        <w:r w:rsidR="00FD3727">
          <w:rPr>
            <w:webHidden/>
          </w:rPr>
          <w:t>19</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66" w:history="1">
        <w:r w:rsidR="00FD3727" w:rsidRPr="00A43A62">
          <w:rPr>
            <w:rStyle w:val="Hyperlink"/>
          </w:rPr>
          <w:t>Figure 5: Investigative and diagnostic decision-making pathway</w:t>
        </w:r>
        <w:r w:rsidR="00FD3727">
          <w:rPr>
            <w:webHidden/>
          </w:rPr>
          <w:tab/>
        </w:r>
        <w:r w:rsidR="00FD3727">
          <w:rPr>
            <w:webHidden/>
          </w:rPr>
          <w:fldChar w:fldCharType="begin"/>
        </w:r>
        <w:r w:rsidR="00FD3727">
          <w:rPr>
            <w:webHidden/>
          </w:rPr>
          <w:instrText xml:space="preserve"> PAGEREF _Toc499731566 \h </w:instrText>
        </w:r>
        <w:r w:rsidR="00FD3727">
          <w:rPr>
            <w:webHidden/>
          </w:rPr>
        </w:r>
        <w:r w:rsidR="00FD3727">
          <w:rPr>
            <w:webHidden/>
          </w:rPr>
          <w:fldChar w:fldCharType="separate"/>
        </w:r>
        <w:r w:rsidR="00FD3727">
          <w:rPr>
            <w:webHidden/>
          </w:rPr>
          <w:t>20</w:t>
        </w:r>
        <w:r w:rsidR="00FD3727">
          <w:rPr>
            <w:webHidden/>
          </w:rPr>
          <w:fldChar w:fldCharType="end"/>
        </w:r>
      </w:hyperlink>
    </w:p>
    <w:p w:rsidR="00FD3727" w:rsidRDefault="00DB7AF8">
      <w:pPr>
        <w:pStyle w:val="TOC2"/>
        <w:rPr>
          <w:rFonts w:asciiTheme="minorHAnsi" w:eastAsiaTheme="minorEastAsia" w:hAnsiTheme="minorHAnsi" w:cstheme="minorBidi"/>
          <w:sz w:val="22"/>
          <w:szCs w:val="22"/>
          <w:lang w:eastAsia="zh-CN"/>
        </w:rPr>
      </w:pPr>
      <w:hyperlink w:anchor="_Toc499731567" w:history="1">
        <w:r w:rsidR="00FD3727" w:rsidRPr="00A43A62">
          <w:rPr>
            <w:rStyle w:val="Hyperlink"/>
          </w:rPr>
          <w:t>Figure 6: Mental health treatment decision-making pathway</w:t>
        </w:r>
        <w:r w:rsidR="00FD3727">
          <w:rPr>
            <w:webHidden/>
          </w:rPr>
          <w:tab/>
        </w:r>
        <w:r w:rsidR="00FD3727">
          <w:rPr>
            <w:webHidden/>
          </w:rPr>
          <w:fldChar w:fldCharType="begin"/>
        </w:r>
        <w:r w:rsidR="00FD3727">
          <w:rPr>
            <w:webHidden/>
          </w:rPr>
          <w:instrText xml:space="preserve"> PAGEREF _Toc499731567 \h </w:instrText>
        </w:r>
        <w:r w:rsidR="00FD3727">
          <w:rPr>
            <w:webHidden/>
          </w:rPr>
        </w:r>
        <w:r w:rsidR="00FD3727">
          <w:rPr>
            <w:webHidden/>
          </w:rPr>
          <w:fldChar w:fldCharType="separate"/>
        </w:r>
        <w:r w:rsidR="00FD3727">
          <w:rPr>
            <w:webHidden/>
          </w:rPr>
          <w:t>20</w:t>
        </w:r>
        <w:r w:rsidR="00FD3727">
          <w:rPr>
            <w:webHidden/>
          </w:rPr>
          <w:fldChar w:fldCharType="end"/>
        </w:r>
      </w:hyperlink>
    </w:p>
    <w:p w:rsidR="00F456F8" w:rsidRDefault="008052CD" w:rsidP="008052CD">
      <w:pPr>
        <w:pStyle w:val="DHHSbody"/>
      </w:pPr>
      <w:r w:rsidRPr="003072C6">
        <w:fldChar w:fldCharType="end"/>
      </w:r>
    </w:p>
    <w:p w:rsidR="00FD3727" w:rsidRPr="002958E5" w:rsidRDefault="00FD3727" w:rsidP="002958E5">
      <w:pPr>
        <w:rPr>
          <w:rFonts w:ascii="Arial" w:eastAsia="Times" w:hAnsi="Arial"/>
        </w:rPr>
        <w:sectPr w:rsidR="00FD3727" w:rsidRPr="002958E5" w:rsidSect="005140C2">
          <w:pgSz w:w="11906" w:h="16838"/>
          <w:pgMar w:top="1134" w:right="1304" w:bottom="1134" w:left="1304" w:header="454" w:footer="567" w:gutter="0"/>
          <w:cols w:space="720"/>
          <w:docGrid w:linePitch="360"/>
        </w:sectPr>
      </w:pPr>
    </w:p>
    <w:p w:rsidR="00C43494" w:rsidRPr="00EC0C26" w:rsidRDefault="00EC0C26" w:rsidP="00A27FB7">
      <w:pPr>
        <w:pStyle w:val="Heading1"/>
      </w:pPr>
      <w:bookmarkStart w:id="1" w:name="_Toc499731546"/>
      <w:r w:rsidRPr="00EC0C26">
        <w:lastRenderedPageBreak/>
        <w:t>Introduction</w:t>
      </w:r>
      <w:bookmarkEnd w:id="1"/>
    </w:p>
    <w:p w:rsidR="008E105F" w:rsidRDefault="008E105F" w:rsidP="00C43494">
      <w:pPr>
        <w:pStyle w:val="DHHSbody"/>
      </w:pPr>
      <w:r>
        <w:t xml:space="preserve">The </w:t>
      </w:r>
      <w:r w:rsidRPr="001F0E98">
        <w:rPr>
          <w:i/>
        </w:rPr>
        <w:t xml:space="preserve">Medical Treatment Planning and Decisions Act </w:t>
      </w:r>
      <w:r w:rsidR="001F0E98" w:rsidRPr="001F0E98">
        <w:rPr>
          <w:i/>
        </w:rPr>
        <w:t>2016</w:t>
      </w:r>
      <w:r w:rsidR="001F0E98">
        <w:t xml:space="preserve"> </w:t>
      </w:r>
      <w:r>
        <w:t xml:space="preserve">requires </w:t>
      </w:r>
      <w:r w:rsidR="0047106B">
        <w:t xml:space="preserve">medical treatment decisions </w:t>
      </w:r>
      <w:r w:rsidR="0038728A">
        <w:t xml:space="preserve">for people without decision-making capacity </w:t>
      </w:r>
      <w:r w:rsidR="0047106B">
        <w:t>to be based on what the person would have wanted in the circumstances</w:t>
      </w:r>
      <w:r w:rsidR="006D7C93">
        <w:t>. The Act allows people to make decisions in advance, through an advance care dir</w:t>
      </w:r>
      <w:r w:rsidR="00EF148D">
        <w:t xml:space="preserve">ective about medical treatment they would or would not want, if they lose decision-making capacity in the future. </w:t>
      </w:r>
      <w:r w:rsidR="00F77C87">
        <w:t>A person’s informed decision should be respected and given effect to.</w:t>
      </w:r>
    </w:p>
    <w:p w:rsidR="00F77C87" w:rsidRDefault="00F77C87" w:rsidP="00C43494">
      <w:pPr>
        <w:pStyle w:val="DHHSbody"/>
      </w:pPr>
      <w:r>
        <w:t>The Act</w:t>
      </w:r>
      <w:r w:rsidR="00AA2582">
        <w:t xml:space="preserve"> also</w:t>
      </w:r>
      <w:r>
        <w:t xml:space="preserve"> allows a person to appoint a medical treatment decision maker</w:t>
      </w:r>
      <w:r w:rsidR="0047106B">
        <w:t xml:space="preserve"> who</w:t>
      </w:r>
      <w:r>
        <w:t xml:space="preserve"> will make medical trea</w:t>
      </w:r>
      <w:r w:rsidR="0038728A">
        <w:t>tment decisions on their</w:t>
      </w:r>
      <w:r>
        <w:t xml:space="preserve"> behalf if they do not have </w:t>
      </w:r>
      <w:r w:rsidR="0047106B">
        <w:t>decision-making capacity</w:t>
      </w:r>
      <w:r>
        <w:t xml:space="preserve">. </w:t>
      </w:r>
      <w:r w:rsidR="007B7A1E">
        <w:t>The medical treatment decision</w:t>
      </w:r>
      <w:r w:rsidR="0047106B">
        <w:t xml:space="preserve"> maker is required to make the </w:t>
      </w:r>
      <w:r w:rsidR="0038728A">
        <w:t>decision they reasonably</w:t>
      </w:r>
      <w:r w:rsidR="0047106B">
        <w:t xml:space="preserve"> believe the person would have made</w:t>
      </w:r>
      <w:r w:rsidR="00544543">
        <w:t>,</w:t>
      </w:r>
      <w:r w:rsidR="0047106B">
        <w:t xml:space="preserve"> if the person had capacity to make a decision. </w:t>
      </w:r>
      <w:r>
        <w:t>A decision by a medical treatment decision maker has the same effect as if the person had capacity and made the decision themsel</w:t>
      </w:r>
      <w:r w:rsidR="00AA2582">
        <w:t>ves, unless a medical treatment decision maker is refusing significant treatment and the health practitioner believes the patient’s preferences and values are not known.</w:t>
      </w:r>
    </w:p>
    <w:p w:rsidR="00AA2582" w:rsidRDefault="00D9217F" w:rsidP="00AA2582">
      <w:pPr>
        <w:pStyle w:val="DHHSbody"/>
      </w:pPr>
      <w:r>
        <w:t>If the</w:t>
      </w:r>
      <w:r w:rsidR="00AA2582">
        <w:t xml:space="preserve"> health practitioner makes reasonable efforts in the circumstances to locate an advance care directive and/or a medical treatment decision maker, but is unable to locate either, the Act provides a process for proceeding. In such cases the </w:t>
      </w:r>
      <w:r w:rsidR="00AA2582" w:rsidRPr="003C222D">
        <w:t xml:space="preserve">Act </w:t>
      </w:r>
      <w:r w:rsidR="00AA2582">
        <w:t>requires health practitioners to decide whether medical treat</w:t>
      </w:r>
      <w:r w:rsidR="007B7A1E">
        <w:t>ment for people who do not have decision-making</w:t>
      </w:r>
      <w:r w:rsidR="00AA2582">
        <w:t xml:space="preserve"> capacity is routine or significant. </w:t>
      </w:r>
    </w:p>
    <w:p w:rsidR="00AA2582" w:rsidRDefault="00AA2582" w:rsidP="00AA2582">
      <w:pPr>
        <w:pStyle w:val="DHHSbody"/>
      </w:pPr>
      <w:r>
        <w:t>Th</w:t>
      </w:r>
      <w:r w:rsidR="007B7A1E">
        <w:t xml:space="preserve">ese are clinical guidelines </w:t>
      </w:r>
      <w:r>
        <w:t>to help health practitioners determine</w:t>
      </w:r>
      <w:r w:rsidRPr="00EC0C26">
        <w:t xml:space="preserve"> whether medical treatment for a person without decision-making capacity is routine or significant</w:t>
      </w:r>
      <w:r>
        <w:t xml:space="preserve"> and accompanies </w:t>
      </w:r>
      <w:r w:rsidRPr="00F77C87">
        <w:rPr>
          <w:i/>
        </w:rPr>
        <w:t>A guide to the Medical Treatment Planning and Decisions Act 2016</w:t>
      </w:r>
      <w:r w:rsidR="00F73807" w:rsidRPr="00F73807">
        <w:rPr>
          <w:i/>
        </w:rPr>
        <w:t>:</w:t>
      </w:r>
      <w:r w:rsidR="00F73807" w:rsidRPr="003C222D">
        <w:rPr>
          <w:i/>
        </w:rPr>
        <w:t xml:space="preserve"> f</w:t>
      </w:r>
      <w:r w:rsidR="00F73807" w:rsidRPr="00F73807">
        <w:rPr>
          <w:i/>
        </w:rPr>
        <w:t>or health practitioners</w:t>
      </w:r>
      <w:r w:rsidRPr="00EC0C26">
        <w:t>.</w:t>
      </w:r>
    </w:p>
    <w:p w:rsidR="00F456F8" w:rsidRDefault="00AA2582" w:rsidP="002958E5">
      <w:pPr>
        <w:rPr>
          <w:rFonts w:ascii="Arial" w:hAnsi="Arial"/>
          <w:bCs/>
          <w:color w:val="C5511A"/>
          <w:sz w:val="44"/>
          <w:szCs w:val="44"/>
        </w:rPr>
      </w:pPr>
      <w:r>
        <w:br w:type="page"/>
      </w:r>
    </w:p>
    <w:p w:rsidR="00AA2582" w:rsidRDefault="007B7A1E" w:rsidP="00BB3574">
      <w:pPr>
        <w:pStyle w:val="Heading1"/>
      </w:pPr>
      <w:bookmarkStart w:id="2" w:name="_Toc499731547"/>
      <w:r>
        <w:lastRenderedPageBreak/>
        <w:t>When to use these clinical guidelines</w:t>
      </w:r>
      <w:bookmarkEnd w:id="2"/>
    </w:p>
    <w:p w:rsidR="00D715CF" w:rsidRDefault="00D715CF" w:rsidP="00D715CF">
      <w:pPr>
        <w:pStyle w:val="DHHSbody"/>
      </w:pPr>
      <w:r>
        <w:t>These clinical guidelines apply if:</w:t>
      </w:r>
    </w:p>
    <w:p w:rsidR="00AA2582" w:rsidRDefault="00AA2582" w:rsidP="003C222D">
      <w:pPr>
        <w:pStyle w:val="DHHSbullet1"/>
      </w:pPr>
      <w:r>
        <w:t>a person does not have decision</w:t>
      </w:r>
      <w:r w:rsidR="00AD1415">
        <w:t>-</w:t>
      </w:r>
      <w:r w:rsidR="00D715CF">
        <w:t>making capacity,</w:t>
      </w:r>
      <w:r>
        <w:t xml:space="preserve"> no instructional directive </w:t>
      </w:r>
      <w:r w:rsidR="00D715CF">
        <w:t xml:space="preserve">can be found </w:t>
      </w:r>
      <w:r>
        <w:t>and no medical treatment decision maker is available; or</w:t>
      </w:r>
    </w:p>
    <w:p w:rsidR="00D715CF" w:rsidRDefault="00AA2582" w:rsidP="003C222D">
      <w:pPr>
        <w:pStyle w:val="DHHSbullet1lastline"/>
      </w:pPr>
      <w:r>
        <w:t>significant treatment is being refused by a medical treatment d</w:t>
      </w:r>
      <w:r w:rsidR="00D715CF">
        <w:t>ecision maker and the health practitioner believes the patient’s preferences and values are not known.</w:t>
      </w:r>
    </w:p>
    <w:p w:rsidR="00AA2582" w:rsidRDefault="00AA2582" w:rsidP="00D715CF">
      <w:pPr>
        <w:pStyle w:val="DHHSbody"/>
      </w:pPr>
      <w:r>
        <w:t>If the medical treatment is significant, the health practitioner must notify the Public Advocate.</w:t>
      </w:r>
    </w:p>
    <w:p w:rsidR="00AA2582" w:rsidRDefault="00EF148D" w:rsidP="00AA2582">
      <w:pPr>
        <w:pStyle w:val="DHHSbody"/>
      </w:pPr>
      <w:r>
        <w:t xml:space="preserve">These </w:t>
      </w:r>
      <w:r w:rsidR="007B7A1E">
        <w:t xml:space="preserve">clinical </w:t>
      </w:r>
      <w:r>
        <w:t>guidelines do</w:t>
      </w:r>
      <w:r w:rsidR="00AA2582">
        <w:t xml:space="preserve"> not apply if:</w:t>
      </w:r>
    </w:p>
    <w:p w:rsidR="00AA2582" w:rsidRDefault="00AA2582" w:rsidP="003C222D">
      <w:pPr>
        <w:pStyle w:val="DHHSbullet1"/>
      </w:pPr>
      <w:r>
        <w:t>medical treatment is required in an emergency to save the person’s life, prevent serious damage to their health or prevent them from suffering significant pain or distress; or</w:t>
      </w:r>
    </w:p>
    <w:p w:rsidR="00AA2582" w:rsidRDefault="00AA2582" w:rsidP="005A11BF">
      <w:pPr>
        <w:pStyle w:val="DHHSbullet1lastline"/>
      </w:pPr>
      <w:r>
        <w:t>the medical treatment is palliative care.</w:t>
      </w:r>
    </w:p>
    <w:p w:rsidR="00AA2582" w:rsidRDefault="00AA2582" w:rsidP="003C222D">
      <w:pPr>
        <w:pStyle w:val="DHHSbody"/>
      </w:pPr>
      <w:r>
        <w:t xml:space="preserve">In these cases, </w:t>
      </w:r>
      <w:r w:rsidR="00C850E1">
        <w:t xml:space="preserve">health practitioners may provide </w:t>
      </w:r>
      <w:r>
        <w:t xml:space="preserve">treatment </w:t>
      </w:r>
      <w:r w:rsidR="007B7A1E">
        <w:t>without consent</w:t>
      </w:r>
      <w:r>
        <w:t xml:space="preserve"> to a person who does not have decision-making capacity.</w:t>
      </w:r>
    </w:p>
    <w:p w:rsidR="00C850E1" w:rsidRDefault="00C850E1" w:rsidP="003C222D">
      <w:pPr>
        <w:pStyle w:val="DHHSbody"/>
      </w:pPr>
      <w:r w:rsidRPr="00C850E1">
        <w:t>These guidelines detail the distinction between routine and significant treatment.</w:t>
      </w:r>
    </w:p>
    <w:p w:rsidR="00D9217F" w:rsidRDefault="001D3EED" w:rsidP="00C850E1">
      <w:pPr>
        <w:pStyle w:val="Heading1"/>
      </w:pPr>
      <w:r>
        <w:br w:type="page"/>
      </w:r>
    </w:p>
    <w:p w:rsidR="008A79D8" w:rsidRDefault="00A9061A" w:rsidP="00C850E1">
      <w:pPr>
        <w:pStyle w:val="Heading1"/>
      </w:pPr>
      <w:bookmarkStart w:id="3" w:name="_Toc499731548"/>
      <w:r>
        <w:lastRenderedPageBreak/>
        <w:t>Role of the m</w:t>
      </w:r>
      <w:r w:rsidR="008A79D8">
        <w:t>edical treatment decision maker</w:t>
      </w:r>
      <w:bookmarkEnd w:id="3"/>
    </w:p>
    <w:p w:rsidR="001D3EED" w:rsidRDefault="001D3EED" w:rsidP="00A27FB7">
      <w:pPr>
        <w:pStyle w:val="Heading2"/>
      </w:pPr>
      <w:bookmarkStart w:id="4" w:name="_Toc499731549"/>
      <w:r>
        <w:t>Who is the medical treatment decision maker?</w:t>
      </w:r>
      <w:bookmarkEnd w:id="4"/>
    </w:p>
    <w:p w:rsidR="001D3EED" w:rsidRDefault="00543D49" w:rsidP="001D3EED">
      <w:pPr>
        <w:pStyle w:val="DHHSbody"/>
      </w:pPr>
      <w:r>
        <w:t xml:space="preserve">There can only be one medical treatment decision maker at a time. </w:t>
      </w:r>
      <w:r w:rsidR="001D3EED">
        <w:t xml:space="preserve">A medical treatment decision maker is the first person listed below </w:t>
      </w:r>
      <w:r w:rsidR="00C850E1">
        <w:t xml:space="preserve">that </w:t>
      </w:r>
      <w:r w:rsidR="001D3EED">
        <w:t xml:space="preserve">is </w:t>
      </w:r>
      <w:r w:rsidR="00C850E1">
        <w:t>available, willing,</w:t>
      </w:r>
      <w:r w:rsidR="008646B9">
        <w:t xml:space="preserve"> and able</w:t>
      </w:r>
      <w:r w:rsidR="001D3EED">
        <w:t xml:space="preserve"> to make the decision:</w:t>
      </w:r>
    </w:p>
    <w:p w:rsidR="001D3EED" w:rsidRDefault="00CC0199" w:rsidP="00870FD4">
      <w:pPr>
        <w:pStyle w:val="DHHSbullet1"/>
        <w:shd w:val="clear" w:color="auto" w:fill="FFFFFF" w:themeFill="background1"/>
      </w:pPr>
      <w:r>
        <w:t>a</w:t>
      </w:r>
      <w:r w:rsidR="001D3EED">
        <w:t>n appointed medical treatment decision maker</w:t>
      </w:r>
    </w:p>
    <w:p w:rsidR="00870FD4" w:rsidRDefault="00CC0199" w:rsidP="00870FD4">
      <w:pPr>
        <w:pStyle w:val="DHHSbullet1"/>
        <w:shd w:val="clear" w:color="auto" w:fill="FFFFFF" w:themeFill="background1"/>
      </w:pPr>
      <w:r>
        <w:t>a</w:t>
      </w:r>
      <w:r w:rsidR="008A79D8">
        <w:t xml:space="preserve"> guardian appointed by Victorian Civil and Administrative Tribunal (VCAT)</w:t>
      </w:r>
      <w:r w:rsidR="001D3EED">
        <w:t xml:space="preserve"> with the power to make medical treatment decisions</w:t>
      </w:r>
    </w:p>
    <w:p w:rsidR="00C47BE5" w:rsidRDefault="00C47BE5" w:rsidP="00C47BE5">
      <w:pPr>
        <w:pStyle w:val="DHHSbullet1"/>
        <w:shd w:val="clear" w:color="auto" w:fill="FFFFFF" w:themeFill="background1"/>
      </w:pPr>
      <w:r>
        <w:t>the first of the following persons who is in a close and continuing relationship with the person:</w:t>
      </w:r>
    </w:p>
    <w:p w:rsidR="00870FD4" w:rsidRDefault="00167DD1" w:rsidP="00C47BE5">
      <w:pPr>
        <w:pStyle w:val="DHHSbullet2lastline"/>
        <w:spacing w:after="0" w:line="360" w:lineRule="auto"/>
        <w:ind w:left="568" w:hanging="284"/>
      </w:pPr>
      <w:r>
        <w:t>the spouse or domestic partner of the person</w:t>
      </w:r>
    </w:p>
    <w:p w:rsidR="00870FD4" w:rsidRDefault="00167DD1" w:rsidP="00C47BE5">
      <w:pPr>
        <w:pStyle w:val="DHHSbullet2lastline"/>
        <w:spacing w:after="0" w:line="360" w:lineRule="auto"/>
        <w:ind w:left="568" w:hanging="284"/>
      </w:pPr>
      <w:r>
        <w:t>the primary carer of the person</w:t>
      </w:r>
    </w:p>
    <w:p w:rsidR="001D3EED" w:rsidRDefault="00C47BE5" w:rsidP="00C47BE5">
      <w:pPr>
        <w:pStyle w:val="DHHSbulletindent"/>
        <w:numPr>
          <w:ilvl w:val="3"/>
          <w:numId w:val="23"/>
        </w:numPr>
        <w:spacing w:after="0" w:line="360" w:lineRule="auto"/>
        <w:ind w:left="568" w:hanging="284"/>
      </w:pPr>
      <w:r>
        <w:t xml:space="preserve">the oldest available </w:t>
      </w:r>
      <w:r w:rsidR="001D3EED">
        <w:t>adult child of the person</w:t>
      </w:r>
    </w:p>
    <w:p w:rsidR="001D3EED" w:rsidRDefault="00C47BE5" w:rsidP="00C47BE5">
      <w:pPr>
        <w:pStyle w:val="DHHSbulletindent"/>
        <w:numPr>
          <w:ilvl w:val="3"/>
          <w:numId w:val="23"/>
        </w:numPr>
        <w:shd w:val="clear" w:color="auto" w:fill="FFFFFF" w:themeFill="background1"/>
        <w:spacing w:after="0" w:line="360" w:lineRule="auto"/>
        <w:ind w:left="568" w:hanging="284"/>
      </w:pPr>
      <w:r>
        <w:t xml:space="preserve">the oldest available </w:t>
      </w:r>
      <w:r w:rsidR="001D3EED">
        <w:t>parent of the person</w:t>
      </w:r>
    </w:p>
    <w:p w:rsidR="001D3EED" w:rsidRDefault="00C47BE5" w:rsidP="00C47BE5">
      <w:pPr>
        <w:pStyle w:val="DHHSbulletindent"/>
        <w:numPr>
          <w:ilvl w:val="3"/>
          <w:numId w:val="23"/>
        </w:numPr>
        <w:shd w:val="clear" w:color="auto" w:fill="FFFFFF" w:themeFill="background1"/>
        <w:spacing w:after="0" w:line="360" w:lineRule="auto"/>
        <w:ind w:left="568" w:hanging="284"/>
      </w:pPr>
      <w:r>
        <w:t xml:space="preserve">the oldest available </w:t>
      </w:r>
      <w:r w:rsidR="001D3EED">
        <w:t>adult sibling of the person</w:t>
      </w:r>
      <w:r w:rsidR="00CC0199">
        <w:t>.</w:t>
      </w:r>
    </w:p>
    <w:p w:rsidR="001D3EED" w:rsidRDefault="002912C4" w:rsidP="00637CB8">
      <w:pPr>
        <w:pStyle w:val="DHHSbody"/>
      </w:pPr>
      <w:r>
        <w:t>If a person does not have decision-making capacity, a</w:t>
      </w:r>
      <w:r w:rsidR="001D3EED">
        <w:t xml:space="preserve"> decision maker must always be used if available regardless of whether the treatment is routine or significant. </w:t>
      </w:r>
    </w:p>
    <w:p w:rsidR="001D3EED" w:rsidRDefault="001D3EED" w:rsidP="00A27FB7">
      <w:pPr>
        <w:pStyle w:val="Heading2"/>
      </w:pPr>
      <w:bookmarkStart w:id="5" w:name="_Toc499731550"/>
      <w:r>
        <w:t>What if no medical treatment decision maker is available?</w:t>
      </w:r>
      <w:bookmarkEnd w:id="5"/>
    </w:p>
    <w:p w:rsidR="00C850E1" w:rsidRDefault="00C850E1" w:rsidP="00637CB8">
      <w:pPr>
        <w:pStyle w:val="DHHSbody"/>
      </w:pPr>
      <w:r>
        <w:t xml:space="preserve">The </w:t>
      </w:r>
      <w:r w:rsidRPr="00C850E1">
        <w:t xml:space="preserve">health practitioner </w:t>
      </w:r>
      <w:r>
        <w:t>must obtain consent from the Public Advocate before a person can be given significant treatment i</w:t>
      </w:r>
      <w:r w:rsidR="001D3EED">
        <w:t>f</w:t>
      </w:r>
      <w:r>
        <w:t>:</w:t>
      </w:r>
    </w:p>
    <w:p w:rsidR="00C850E1" w:rsidRDefault="001D3EED" w:rsidP="00637CB8">
      <w:pPr>
        <w:pStyle w:val="DHHSbullet1"/>
      </w:pPr>
      <w:r>
        <w:t>there is no instructional directive</w:t>
      </w:r>
      <w:r w:rsidR="00C850E1">
        <w:t>,</w:t>
      </w:r>
      <w:r>
        <w:t xml:space="preserve"> and</w:t>
      </w:r>
    </w:p>
    <w:p w:rsidR="00C850E1" w:rsidRDefault="00167DD1" w:rsidP="00637CB8">
      <w:pPr>
        <w:pStyle w:val="DHHSbullet1lastline"/>
      </w:pPr>
      <w:r>
        <w:t>the</w:t>
      </w:r>
      <w:r w:rsidR="001D3EED">
        <w:t xml:space="preserve"> health practitioner has made reasonable efforts in the circumstances to locate a medical treatment decision maker, but there is none or no one is willing and available</w:t>
      </w:r>
      <w:r w:rsidR="0006520D">
        <w:t>.</w:t>
      </w:r>
    </w:p>
    <w:p w:rsidR="001D3EED" w:rsidRDefault="001D3EED" w:rsidP="00637CB8">
      <w:pPr>
        <w:pStyle w:val="DHHSbody"/>
      </w:pPr>
      <w:r>
        <w:t>If the</w:t>
      </w:r>
      <w:r w:rsidR="00167DD1">
        <w:t xml:space="preserve"> medical treatment is routine, </w:t>
      </w:r>
      <w:r w:rsidR="00304E81">
        <w:t>the</w:t>
      </w:r>
      <w:r>
        <w:t xml:space="preserve"> health practitioner may proceed without consent, but must record this in the clinical record. </w:t>
      </w:r>
    </w:p>
    <w:p w:rsidR="001D3EED" w:rsidRDefault="001D3EED" w:rsidP="003130F1">
      <w:pPr>
        <w:pStyle w:val="Heading2"/>
      </w:pPr>
      <w:bookmarkStart w:id="6" w:name="_Toc499731551"/>
      <w:r>
        <w:t xml:space="preserve">What if the medical treatment decision maker is refusing </w:t>
      </w:r>
      <w:r w:rsidR="0006520D">
        <w:t xml:space="preserve">significant </w:t>
      </w:r>
      <w:r>
        <w:t>treatment when the person’s preferences and values are not known?</w:t>
      </w:r>
      <w:bookmarkEnd w:id="6"/>
    </w:p>
    <w:p w:rsidR="00C850E1" w:rsidRDefault="00C850E1" w:rsidP="00A27FB7">
      <w:pPr>
        <w:pStyle w:val="DHHSbody"/>
      </w:pPr>
      <w:r>
        <w:t>The health practitioner must notify the Public Advocate i</w:t>
      </w:r>
      <w:r w:rsidR="001D3EED">
        <w:t>f</w:t>
      </w:r>
      <w:r>
        <w:t>:</w:t>
      </w:r>
    </w:p>
    <w:p w:rsidR="00C850E1" w:rsidRDefault="001D3EED" w:rsidP="00B3555B">
      <w:pPr>
        <w:pStyle w:val="DHHSbullet1"/>
      </w:pPr>
      <w:r>
        <w:t>the medical treatment decision maker is refusing treatment that is significant treatment</w:t>
      </w:r>
      <w:r w:rsidR="00C850E1">
        <w:t>, and</w:t>
      </w:r>
    </w:p>
    <w:p w:rsidR="008A79D8" w:rsidRDefault="001D3EED" w:rsidP="00B3555B">
      <w:pPr>
        <w:pStyle w:val="DHHSbullet1"/>
      </w:pPr>
      <w:r>
        <w:t xml:space="preserve">the health practitioner reasonably believes the patient’s preferences and values are not known or are unable to be known or inferred. </w:t>
      </w:r>
    </w:p>
    <w:p w:rsidR="008A79D8" w:rsidRDefault="008A79D8" w:rsidP="008A79D8">
      <w:pPr>
        <w:pStyle w:val="Heading1"/>
      </w:pPr>
      <w:r>
        <w:br w:type="page"/>
      </w:r>
      <w:bookmarkStart w:id="7" w:name="_Toc499731552"/>
      <w:r>
        <w:lastRenderedPageBreak/>
        <w:t>What is significant treatment?</w:t>
      </w:r>
      <w:bookmarkEnd w:id="7"/>
    </w:p>
    <w:p w:rsidR="008A79D8" w:rsidRPr="00CA667D" w:rsidRDefault="008A79D8" w:rsidP="008A79D8">
      <w:pPr>
        <w:pStyle w:val="DHHSbody"/>
      </w:pPr>
      <w:r w:rsidRPr="00B3555B">
        <w:rPr>
          <w:b/>
        </w:rPr>
        <w:t>S</w:t>
      </w:r>
      <w:r w:rsidR="0006520D" w:rsidRPr="00B3555B">
        <w:rPr>
          <w:b/>
        </w:rPr>
        <w:t>ignificant treatment</w:t>
      </w:r>
      <w:r w:rsidR="0006520D">
        <w:t xml:space="preserve"> is</w:t>
      </w:r>
      <w:r w:rsidRPr="00CA667D">
        <w:t xml:space="preserve"> any medical treatment of a person tha</w:t>
      </w:r>
      <w:r>
        <w:t>t involves any of the following:</w:t>
      </w:r>
    </w:p>
    <w:p w:rsidR="008A79D8" w:rsidRPr="00CA667D" w:rsidRDefault="008A79D8" w:rsidP="008A79D8">
      <w:pPr>
        <w:pStyle w:val="DHHSbullet1"/>
      </w:pPr>
      <w:r>
        <w:t>a</w:t>
      </w:r>
      <w:r w:rsidRPr="00CA667D">
        <w:t xml:space="preserve"> significant degree of bodily intrusion</w:t>
      </w:r>
    </w:p>
    <w:p w:rsidR="008A79D8" w:rsidRPr="00CA667D" w:rsidRDefault="008A79D8" w:rsidP="008A79D8">
      <w:pPr>
        <w:pStyle w:val="DHHSbullet1"/>
      </w:pPr>
      <w:r>
        <w:t>a</w:t>
      </w:r>
      <w:r w:rsidR="00F54AA7">
        <w:t xml:space="preserve"> significant risk to the person</w:t>
      </w:r>
    </w:p>
    <w:p w:rsidR="008A79D8" w:rsidRPr="00CA667D" w:rsidRDefault="008A79D8" w:rsidP="008A79D8">
      <w:pPr>
        <w:pStyle w:val="DHHSbullet1"/>
      </w:pPr>
      <w:r>
        <w:t>s</w:t>
      </w:r>
      <w:r w:rsidR="00F54AA7">
        <w:t>ignificant side effects</w:t>
      </w:r>
    </w:p>
    <w:p w:rsidR="008A79D8" w:rsidRDefault="008A79D8" w:rsidP="00B3555B">
      <w:pPr>
        <w:pStyle w:val="DHHSbullet1lastline"/>
      </w:pPr>
      <w:r>
        <w:t>s</w:t>
      </w:r>
      <w:r w:rsidRPr="00CA667D">
        <w:t>ignificant</w:t>
      </w:r>
      <w:r w:rsidR="00D715CF">
        <w:t xml:space="preserve"> distress to that</w:t>
      </w:r>
      <w:r>
        <w:t xml:space="preserve"> person.</w:t>
      </w:r>
    </w:p>
    <w:p w:rsidR="008A79D8" w:rsidRDefault="0006520D" w:rsidP="0006520D">
      <w:pPr>
        <w:pStyle w:val="DHHSbody"/>
      </w:pPr>
      <w:r w:rsidRPr="00B3555B">
        <w:rPr>
          <w:b/>
        </w:rPr>
        <w:t>Routine treatment</w:t>
      </w:r>
      <w:r>
        <w:t xml:space="preserve"> is any treatment that is not significant treatment. </w:t>
      </w:r>
    </w:p>
    <w:p w:rsidR="008A79D8" w:rsidRDefault="008A79D8" w:rsidP="00B3555B">
      <w:pPr>
        <w:pStyle w:val="Heading2"/>
      </w:pPr>
      <w:bookmarkStart w:id="8" w:name="_Toc499731553"/>
      <w:r>
        <w:t>Identifying significant distress</w:t>
      </w:r>
      <w:bookmarkEnd w:id="8"/>
    </w:p>
    <w:p w:rsidR="00C850E1" w:rsidRDefault="008A79D8" w:rsidP="008A79D8">
      <w:pPr>
        <w:pStyle w:val="DHHSbody"/>
      </w:pPr>
      <w:r>
        <w:t xml:space="preserve">Medical treatment that is otherwise routine may become significant, because of the significant distress it causes the person. </w:t>
      </w:r>
    </w:p>
    <w:p w:rsidR="008A79D8" w:rsidRDefault="00C850E1" w:rsidP="008A79D8">
      <w:pPr>
        <w:pStyle w:val="DHHSbody"/>
      </w:pPr>
      <w:r>
        <w:t>Health practitioners must assess s</w:t>
      </w:r>
      <w:r w:rsidR="008A79D8">
        <w:t>ignificant distress according to the particular circumstances of the person. Health practitioners must consider the person’s response in light of their ordinary behaviour and their current presentation in order to determine whether the medical treatment will cause significant distress.</w:t>
      </w:r>
    </w:p>
    <w:p w:rsidR="008A79D8" w:rsidRDefault="008A79D8" w:rsidP="00B3555B">
      <w:pPr>
        <w:pStyle w:val="Heading2"/>
      </w:pPr>
      <w:bookmarkStart w:id="9" w:name="_Toc499731554"/>
      <w:r>
        <w:t>When do I need to get consent from the Public Advocate?</w:t>
      </w:r>
      <w:bookmarkEnd w:id="9"/>
      <w:r>
        <w:t xml:space="preserve"> </w:t>
      </w:r>
    </w:p>
    <w:p w:rsidR="008A79D8" w:rsidRPr="00B3555B" w:rsidRDefault="008A79D8" w:rsidP="008A79D8">
      <w:pPr>
        <w:pStyle w:val="DHHSbody"/>
      </w:pPr>
      <w:r w:rsidRPr="00060810">
        <w:t xml:space="preserve">If the treatment you intend to provide is: </w:t>
      </w:r>
    </w:p>
    <w:p w:rsidR="008A79D8" w:rsidRPr="00870FD4" w:rsidRDefault="008A79D8" w:rsidP="00060810">
      <w:pPr>
        <w:pStyle w:val="DHHSbullet1"/>
      </w:pPr>
      <w:r w:rsidRPr="00B3555B">
        <w:rPr>
          <w:b/>
        </w:rPr>
        <w:t>surgical</w:t>
      </w:r>
      <w:r w:rsidR="00060810" w:rsidRPr="00B3555B">
        <w:t xml:space="preserve"> </w:t>
      </w:r>
      <w:r w:rsidR="0035411A" w:rsidRPr="00060810">
        <w:t>go to</w:t>
      </w:r>
      <w:r w:rsidR="00060810" w:rsidRPr="00B3555B">
        <w:t xml:space="preserve"> </w:t>
      </w:r>
      <w:hyperlink w:anchor="_Section_1:_Surgical" w:history="1">
        <w:r w:rsidR="00A70B69" w:rsidRPr="00FD3727">
          <w:rPr>
            <w:rStyle w:val="Hyperlink"/>
          </w:rPr>
          <w:t>page 6</w:t>
        </w:r>
      </w:hyperlink>
    </w:p>
    <w:p w:rsidR="008A79D8" w:rsidRPr="00870FD4" w:rsidRDefault="008A79D8" w:rsidP="00060810">
      <w:pPr>
        <w:pStyle w:val="DHHSbullet1"/>
      </w:pPr>
      <w:r w:rsidRPr="00870FD4">
        <w:rPr>
          <w:b/>
        </w:rPr>
        <w:t>ph</w:t>
      </w:r>
      <w:r w:rsidR="00AD1415" w:rsidRPr="00870FD4">
        <w:rPr>
          <w:b/>
        </w:rPr>
        <w:t>ysical (including allied health</w:t>
      </w:r>
      <w:r w:rsidR="00AD1415" w:rsidRPr="00870FD4">
        <w:t>)</w:t>
      </w:r>
      <w:r w:rsidR="00060810" w:rsidRPr="00870FD4">
        <w:t xml:space="preserve"> </w:t>
      </w:r>
      <w:r w:rsidR="0035411A" w:rsidRPr="00870FD4">
        <w:t>go to</w:t>
      </w:r>
      <w:r w:rsidR="00060810" w:rsidRPr="00870FD4">
        <w:t xml:space="preserve"> </w:t>
      </w:r>
      <w:hyperlink w:anchor="_Section_2:_Physical" w:history="1">
        <w:r w:rsidR="00A70B69" w:rsidRPr="00FD3727">
          <w:rPr>
            <w:rStyle w:val="Hyperlink"/>
          </w:rPr>
          <w:t>page 8</w:t>
        </w:r>
      </w:hyperlink>
    </w:p>
    <w:p w:rsidR="008A79D8" w:rsidRPr="00870FD4" w:rsidRDefault="008A79D8" w:rsidP="008A79D8">
      <w:pPr>
        <w:pStyle w:val="DHHSbullet1"/>
      </w:pPr>
      <w:r w:rsidRPr="00870FD4">
        <w:rPr>
          <w:b/>
        </w:rPr>
        <w:t>pharmaceutical</w:t>
      </w:r>
      <w:r w:rsidR="00060810" w:rsidRPr="00870FD4">
        <w:t xml:space="preserve"> </w:t>
      </w:r>
      <w:r w:rsidR="0035411A" w:rsidRPr="00870FD4">
        <w:t xml:space="preserve">go to </w:t>
      </w:r>
      <w:hyperlink w:anchor="_Section_3:_Pharmaceutical" w:history="1">
        <w:r w:rsidR="0035411A" w:rsidRPr="00FD3727">
          <w:rPr>
            <w:rStyle w:val="Hyperlink"/>
          </w:rPr>
          <w:t>page 1</w:t>
        </w:r>
        <w:r w:rsidR="00A70B69" w:rsidRPr="00FD3727">
          <w:rPr>
            <w:rStyle w:val="Hyperlink"/>
          </w:rPr>
          <w:t>0</w:t>
        </w:r>
      </w:hyperlink>
    </w:p>
    <w:p w:rsidR="008A79D8" w:rsidRPr="00870FD4" w:rsidRDefault="008A79D8" w:rsidP="008A79D8">
      <w:pPr>
        <w:pStyle w:val="DHHSbullet1"/>
      </w:pPr>
      <w:r w:rsidRPr="00870FD4">
        <w:rPr>
          <w:b/>
        </w:rPr>
        <w:t>dental</w:t>
      </w:r>
      <w:r w:rsidR="00060810" w:rsidRPr="00870FD4">
        <w:t xml:space="preserve"> </w:t>
      </w:r>
      <w:r w:rsidR="00AD1415" w:rsidRPr="00870FD4">
        <w:t xml:space="preserve">go to </w:t>
      </w:r>
      <w:hyperlink w:anchor="_Section_4:_Dental" w:history="1">
        <w:r w:rsidR="00AD1415" w:rsidRPr="00FD3727">
          <w:rPr>
            <w:rStyle w:val="Hyperlink"/>
          </w:rPr>
          <w:t xml:space="preserve">page </w:t>
        </w:r>
        <w:r w:rsidR="00A70B69" w:rsidRPr="00FD3727">
          <w:rPr>
            <w:rStyle w:val="Hyperlink"/>
          </w:rPr>
          <w:t>12</w:t>
        </w:r>
      </w:hyperlink>
    </w:p>
    <w:p w:rsidR="008A79D8" w:rsidRPr="00870FD4" w:rsidRDefault="008A79D8" w:rsidP="008A79D8">
      <w:pPr>
        <w:pStyle w:val="DHHSbullet1"/>
      </w:pPr>
      <w:r w:rsidRPr="00870FD4">
        <w:rPr>
          <w:b/>
        </w:rPr>
        <w:t>investigative and diagnostic</w:t>
      </w:r>
      <w:r w:rsidR="00060810" w:rsidRPr="00870FD4">
        <w:rPr>
          <w:b/>
        </w:rPr>
        <w:t xml:space="preserve"> </w:t>
      </w:r>
      <w:r w:rsidR="00AD1415" w:rsidRPr="00870FD4">
        <w:t xml:space="preserve">go to </w:t>
      </w:r>
      <w:hyperlink w:anchor="_Section_5:_Investigative" w:history="1">
        <w:r w:rsidR="00AD1415" w:rsidRPr="00FD3727">
          <w:rPr>
            <w:rStyle w:val="Hyperlink"/>
          </w:rPr>
          <w:t xml:space="preserve">page </w:t>
        </w:r>
        <w:r w:rsidR="0035411A" w:rsidRPr="00FD3727">
          <w:rPr>
            <w:rStyle w:val="Hyperlink"/>
          </w:rPr>
          <w:t>1</w:t>
        </w:r>
        <w:r w:rsidR="00A70B69" w:rsidRPr="00FD3727">
          <w:rPr>
            <w:rStyle w:val="Hyperlink"/>
          </w:rPr>
          <w:t>4</w:t>
        </w:r>
      </w:hyperlink>
    </w:p>
    <w:p w:rsidR="008A79D8" w:rsidRPr="00870FD4" w:rsidRDefault="008A79D8" w:rsidP="00FD3727">
      <w:pPr>
        <w:pStyle w:val="DHHSbullet1lastline"/>
      </w:pPr>
      <w:r w:rsidRPr="00870FD4">
        <w:rPr>
          <w:b/>
        </w:rPr>
        <w:t>mental health</w:t>
      </w:r>
      <w:r w:rsidR="00060810" w:rsidRPr="00870FD4">
        <w:rPr>
          <w:b/>
        </w:rPr>
        <w:t xml:space="preserve"> </w:t>
      </w:r>
      <w:r w:rsidR="00AD1415" w:rsidRPr="00870FD4">
        <w:t xml:space="preserve">go to </w:t>
      </w:r>
      <w:hyperlink w:anchor="_Section_6:_Mental" w:history="1">
        <w:r w:rsidR="00AD1415" w:rsidRPr="00FD3727">
          <w:rPr>
            <w:rStyle w:val="Hyperlink"/>
          </w:rPr>
          <w:t xml:space="preserve">page </w:t>
        </w:r>
        <w:r w:rsidR="0035411A" w:rsidRPr="00FD3727">
          <w:rPr>
            <w:rStyle w:val="Hyperlink"/>
          </w:rPr>
          <w:t>1</w:t>
        </w:r>
        <w:r w:rsidR="00A70B69" w:rsidRPr="00FD3727">
          <w:rPr>
            <w:rStyle w:val="Hyperlink"/>
          </w:rPr>
          <w:t>6</w:t>
        </w:r>
      </w:hyperlink>
      <w:r w:rsidR="00FD3727">
        <w:t>.</w:t>
      </w:r>
    </w:p>
    <w:p w:rsidR="008A79D8" w:rsidRPr="008A79D8" w:rsidRDefault="008A79D8" w:rsidP="00B3555B">
      <w:pPr>
        <w:pStyle w:val="Heading1"/>
        <w:pageBreakBefore/>
        <w:spacing w:before="0"/>
      </w:pPr>
      <w:bookmarkStart w:id="10" w:name="_Section_1:_Surgical"/>
      <w:bookmarkStart w:id="11" w:name="_Toc499731555"/>
      <w:bookmarkEnd w:id="10"/>
      <w:r w:rsidRPr="008A79D8">
        <w:lastRenderedPageBreak/>
        <w:t>Section 1: Surgical treatments</w:t>
      </w:r>
      <w:bookmarkEnd w:id="11"/>
    </w:p>
    <w:p w:rsidR="008A79D8" w:rsidRDefault="008A79D8" w:rsidP="008A79D8">
      <w:pPr>
        <w:pStyle w:val="DHHSbody"/>
      </w:pPr>
      <w:r>
        <w:t>In considering whether a surgical treatment is significant or r</w:t>
      </w:r>
      <w:r w:rsidR="00304E81">
        <w:t xml:space="preserve">outine, the </w:t>
      </w:r>
      <w:r>
        <w:t xml:space="preserve">health practitioner must recognise that just because they routinely perform a procedure, this does not mean that it is routine treatment. </w:t>
      </w:r>
    </w:p>
    <w:tbl>
      <w:tblPr>
        <w:tblStyle w:val="TableGrid"/>
        <w:tblW w:w="0" w:type="auto"/>
        <w:tblLook w:val="04A0" w:firstRow="1" w:lastRow="0" w:firstColumn="1" w:lastColumn="0" w:noHBand="0" w:noVBand="1"/>
      </w:tblPr>
      <w:tblGrid>
        <w:gridCol w:w="9214"/>
      </w:tblGrid>
      <w:tr w:rsidR="003A5093" w:rsidRPr="008F0E5A" w:rsidTr="00B3555B">
        <w:tc>
          <w:tcPr>
            <w:tcW w:w="9214" w:type="dxa"/>
            <w:tcBorders>
              <w:top w:val="single" w:sz="8" w:space="0" w:color="C5511A"/>
              <w:left w:val="single" w:sz="8" w:space="0" w:color="C5511A"/>
              <w:bottom w:val="single" w:sz="8" w:space="0" w:color="C5511A"/>
              <w:right w:val="single" w:sz="8" w:space="0" w:color="C5511A"/>
            </w:tcBorders>
          </w:tcPr>
          <w:p w:rsidR="003A5093" w:rsidRPr="008F0E5A" w:rsidRDefault="003A5093" w:rsidP="00870FD4">
            <w:pPr>
              <w:pStyle w:val="DHHStabletext"/>
            </w:pPr>
            <w:r w:rsidRPr="00B3555B">
              <w:rPr>
                <w:color w:val="C5511A"/>
              </w:rPr>
              <w:t>Where surgery will cause significant distress or significant risk of side effects or harm to the patient, the surgery will be significant, even though it might be an example below of routine treatment.</w:t>
            </w:r>
            <w:r w:rsidR="00C27672">
              <w:rPr>
                <w:color w:val="C5511A"/>
              </w:rPr>
              <w:t xml:space="preserve"> </w:t>
            </w:r>
          </w:p>
        </w:tc>
      </w:tr>
    </w:tbl>
    <w:p w:rsidR="008A79D8" w:rsidRDefault="008A79D8" w:rsidP="00B3555B">
      <w:pPr>
        <w:pStyle w:val="DHHSbodyaftertablefigure"/>
      </w:pPr>
      <w:r>
        <w:t xml:space="preserve">Any surgical treatment that requires a general anaesthetic will be significant treatment. </w:t>
      </w:r>
    </w:p>
    <w:p w:rsidR="00BB3713" w:rsidRPr="00BB3713" w:rsidRDefault="00BB3713" w:rsidP="00B3555B">
      <w:pPr>
        <w:pStyle w:val="DHHStablecaption"/>
      </w:pPr>
      <w:r w:rsidRPr="00BB3713">
        <w:t>Possible examples</w:t>
      </w:r>
    </w:p>
    <w:tbl>
      <w:tblPr>
        <w:tblW w:w="9214"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4520"/>
        <w:gridCol w:w="4694"/>
      </w:tblGrid>
      <w:tr w:rsidR="008A79D8" w:rsidRPr="00520CB1" w:rsidTr="00B3555B">
        <w:trPr>
          <w:trHeight w:val="263"/>
          <w:tblHeader/>
        </w:trPr>
        <w:tc>
          <w:tcPr>
            <w:tcW w:w="4520" w:type="dxa"/>
          </w:tcPr>
          <w:p w:rsidR="008A79D8" w:rsidRPr="00520CB1" w:rsidRDefault="008A79D8" w:rsidP="00B3555B">
            <w:pPr>
              <w:pStyle w:val="DHHStablecolhead"/>
            </w:pPr>
            <w:r w:rsidRPr="00520CB1">
              <w:t>Routine treatments</w:t>
            </w:r>
          </w:p>
        </w:tc>
        <w:tc>
          <w:tcPr>
            <w:tcW w:w="4694" w:type="dxa"/>
          </w:tcPr>
          <w:p w:rsidR="008A79D8" w:rsidRPr="00520CB1" w:rsidRDefault="008A79D8" w:rsidP="00B3555B">
            <w:pPr>
              <w:pStyle w:val="DHHStablecolhead"/>
            </w:pPr>
            <w:r w:rsidRPr="00520CB1">
              <w:t>Significant treatments</w:t>
            </w:r>
          </w:p>
        </w:tc>
      </w:tr>
      <w:tr w:rsidR="00F54AA7" w:rsidRPr="00520CB1" w:rsidTr="00B3555B">
        <w:trPr>
          <w:trHeight w:val="6055"/>
        </w:trPr>
        <w:tc>
          <w:tcPr>
            <w:tcW w:w="4520" w:type="dxa"/>
            <w:shd w:val="clear" w:color="auto" w:fill="E8B9A3"/>
          </w:tcPr>
          <w:p w:rsidR="00F54AA7" w:rsidRPr="00520CB1" w:rsidRDefault="00F54AA7" w:rsidP="00F54AA7">
            <w:pPr>
              <w:pStyle w:val="DHHStablebullet"/>
            </w:pPr>
            <w:r w:rsidRPr="00520CB1">
              <w:t>local anaesthetic</w:t>
            </w:r>
          </w:p>
          <w:p w:rsidR="00F54AA7" w:rsidRPr="00520CB1" w:rsidRDefault="00F54AA7" w:rsidP="00F54AA7">
            <w:pPr>
              <w:pStyle w:val="DHHStablebullet"/>
            </w:pPr>
            <w:r w:rsidRPr="00520CB1">
              <w:t>needles</w:t>
            </w:r>
            <w:r>
              <w:t xml:space="preserve"> – subcutaneous / intramuscular </w:t>
            </w:r>
            <w:r w:rsidRPr="00520CB1">
              <w:t>/ intravenous (cannula)</w:t>
            </w:r>
          </w:p>
          <w:p w:rsidR="00F54AA7" w:rsidRPr="00520CB1" w:rsidRDefault="00F54AA7" w:rsidP="00F54AA7">
            <w:pPr>
              <w:pStyle w:val="DHHStablebullet"/>
            </w:pPr>
            <w:r w:rsidRPr="00520CB1">
              <w:t>suturing a wound</w:t>
            </w:r>
          </w:p>
          <w:p w:rsidR="00F54AA7" w:rsidRPr="00520CB1" w:rsidRDefault="00F54AA7" w:rsidP="00F54AA7">
            <w:pPr>
              <w:pStyle w:val="DHHStablebullet"/>
            </w:pPr>
            <w:r w:rsidRPr="00520CB1">
              <w:t xml:space="preserve">acupuncture </w:t>
            </w:r>
          </w:p>
          <w:p w:rsidR="00F54AA7" w:rsidRPr="00520CB1" w:rsidRDefault="00F54AA7" w:rsidP="00F54AA7">
            <w:pPr>
              <w:pStyle w:val="DHHStablebullet"/>
            </w:pPr>
            <w:r w:rsidRPr="00520CB1">
              <w:t>drainage or lancing an abscess</w:t>
            </w:r>
          </w:p>
          <w:p w:rsidR="00F54AA7" w:rsidRPr="00520CB1" w:rsidRDefault="00F54AA7" w:rsidP="00F54AA7">
            <w:pPr>
              <w:pStyle w:val="DHHStablebullet"/>
            </w:pPr>
            <w:r w:rsidRPr="00520CB1">
              <w:t>skin lesion removal</w:t>
            </w:r>
          </w:p>
          <w:p w:rsidR="00F54AA7" w:rsidRPr="00520CB1" w:rsidRDefault="00F54AA7" w:rsidP="00F54AA7">
            <w:pPr>
              <w:pStyle w:val="DHHStablebullet"/>
            </w:pPr>
            <w:r>
              <w:t xml:space="preserve">indwelling catheter </w:t>
            </w:r>
          </w:p>
          <w:p w:rsidR="00F54AA7" w:rsidRPr="00520CB1" w:rsidRDefault="00F54AA7" w:rsidP="00F54AA7">
            <w:pPr>
              <w:pStyle w:val="DHHStablebullet"/>
            </w:pPr>
            <w:r w:rsidRPr="00520CB1">
              <w:t>setting a fracture (unless using a general anaesthetic)</w:t>
            </w:r>
          </w:p>
          <w:p w:rsidR="00F54AA7" w:rsidRPr="00520CB1" w:rsidRDefault="00F54AA7" w:rsidP="00F54AA7">
            <w:pPr>
              <w:pStyle w:val="DHHStablebullet"/>
            </w:pPr>
            <w:r w:rsidRPr="00520CB1">
              <w:t>laser treatment</w:t>
            </w:r>
          </w:p>
          <w:p w:rsidR="00F54AA7" w:rsidRPr="00520CB1" w:rsidRDefault="00F54AA7" w:rsidP="00F54AA7">
            <w:pPr>
              <w:pStyle w:val="DHHStablebullet"/>
            </w:pPr>
            <w:r w:rsidRPr="00520CB1">
              <w:t>superficial biopsy – skin</w:t>
            </w:r>
          </w:p>
          <w:p w:rsidR="00F54AA7" w:rsidRPr="00520CB1" w:rsidRDefault="00F54AA7" w:rsidP="00F54AA7">
            <w:pPr>
              <w:pStyle w:val="DHHStablebullet"/>
            </w:pPr>
            <w:r w:rsidRPr="00520CB1">
              <w:t>enemas</w:t>
            </w:r>
            <w:r w:rsidR="00C850E1">
              <w:t>.</w:t>
            </w:r>
          </w:p>
        </w:tc>
        <w:tc>
          <w:tcPr>
            <w:tcW w:w="4694" w:type="dxa"/>
            <w:shd w:val="clear" w:color="auto" w:fill="E8B9A3"/>
          </w:tcPr>
          <w:p w:rsidR="00F54AA7" w:rsidRPr="00520CB1" w:rsidRDefault="00F54AA7" w:rsidP="00F54AA7">
            <w:pPr>
              <w:pStyle w:val="DHHStablebullet"/>
            </w:pPr>
            <w:r w:rsidRPr="00520CB1">
              <w:t>requiring general anaesthetic</w:t>
            </w:r>
          </w:p>
          <w:p w:rsidR="00F54AA7" w:rsidRPr="00520CB1" w:rsidRDefault="00F54AA7" w:rsidP="00F54AA7">
            <w:pPr>
              <w:pStyle w:val="DHHStablebullet"/>
            </w:pPr>
            <w:r w:rsidRPr="00520CB1">
              <w:t>epidural anaesthetic</w:t>
            </w:r>
          </w:p>
          <w:p w:rsidR="00F54AA7" w:rsidRPr="00520CB1" w:rsidRDefault="00F54AA7" w:rsidP="00F54AA7">
            <w:pPr>
              <w:pStyle w:val="DHHStablebullet"/>
            </w:pPr>
            <w:r w:rsidRPr="00520CB1">
              <w:t xml:space="preserve">cardiac </w:t>
            </w:r>
            <w:r>
              <w:t>t</w:t>
            </w:r>
            <w:r w:rsidRPr="00520CB1">
              <w:t xml:space="preserve">horacic </w:t>
            </w:r>
            <w:r>
              <w:t>s</w:t>
            </w:r>
            <w:r w:rsidRPr="00520CB1">
              <w:t>urgical procedures</w:t>
            </w:r>
            <w:r>
              <w:t xml:space="preserve"> such as, coronary artery bypass grafts surgery</w:t>
            </w:r>
            <w:r w:rsidRPr="00520CB1">
              <w:t>, valve replacement, cardiac transplant</w:t>
            </w:r>
          </w:p>
          <w:p w:rsidR="00F54AA7" w:rsidRPr="00520CB1" w:rsidRDefault="00F54AA7" w:rsidP="00F54AA7">
            <w:pPr>
              <w:pStyle w:val="DHHStablebullet"/>
            </w:pPr>
            <w:r w:rsidRPr="00520CB1">
              <w:t>abdominal surgery-colectomy, cholecystectomy, pancreatectomy, laparotomy</w:t>
            </w:r>
          </w:p>
          <w:p w:rsidR="00F54AA7" w:rsidRPr="00520CB1" w:rsidRDefault="00F54AA7" w:rsidP="00F54AA7">
            <w:pPr>
              <w:pStyle w:val="DHHStablebullet"/>
            </w:pPr>
            <w:r>
              <w:t>ear, nose and throat surgery, including tonsillectomy</w:t>
            </w:r>
            <w:r w:rsidRPr="00520CB1">
              <w:t xml:space="preserve"> </w:t>
            </w:r>
          </w:p>
          <w:p w:rsidR="00F54AA7" w:rsidRPr="00520CB1" w:rsidRDefault="00F54AA7" w:rsidP="00F54AA7">
            <w:pPr>
              <w:pStyle w:val="DHHStablebullet"/>
            </w:pPr>
            <w:proofErr w:type="spellStart"/>
            <w:r w:rsidRPr="00520CB1">
              <w:t>vertebroplasty</w:t>
            </w:r>
            <w:proofErr w:type="spellEnd"/>
            <w:r w:rsidRPr="00520CB1">
              <w:t xml:space="preserve"> </w:t>
            </w:r>
          </w:p>
          <w:p w:rsidR="00F54AA7" w:rsidRPr="00520CB1" w:rsidRDefault="00F54AA7" w:rsidP="00F54AA7">
            <w:pPr>
              <w:pStyle w:val="DHHStablebullet"/>
            </w:pPr>
            <w:r w:rsidRPr="00520CB1">
              <w:t>mastectomy with and without axillary clearance</w:t>
            </w:r>
          </w:p>
          <w:p w:rsidR="00F54AA7" w:rsidRPr="00520CB1" w:rsidRDefault="00F54AA7" w:rsidP="00F54AA7">
            <w:pPr>
              <w:pStyle w:val="DHHStablebullet"/>
            </w:pPr>
            <w:r w:rsidRPr="00520CB1">
              <w:t>genitourinary tract surgery</w:t>
            </w:r>
            <w:r>
              <w:t>, such as n</w:t>
            </w:r>
            <w:r w:rsidRPr="00520CB1">
              <w:t xml:space="preserve">ephrectomy, </w:t>
            </w:r>
            <w:r>
              <w:t>p</w:t>
            </w:r>
            <w:r w:rsidRPr="00520CB1">
              <w:t xml:space="preserve">rostatectomy, </w:t>
            </w:r>
            <w:r>
              <w:t>r</w:t>
            </w:r>
            <w:r w:rsidRPr="00520CB1">
              <w:t>enal transplant</w:t>
            </w:r>
          </w:p>
          <w:p w:rsidR="00F54AA7" w:rsidRPr="00520CB1" w:rsidRDefault="00F54AA7" w:rsidP="00F54AA7">
            <w:pPr>
              <w:pStyle w:val="DHHStablebullet"/>
            </w:pPr>
            <w:r>
              <w:t>r</w:t>
            </w:r>
            <w:r w:rsidRPr="00520CB1">
              <w:t>espiratory surgery</w:t>
            </w:r>
            <w:r>
              <w:t xml:space="preserve">, such as </w:t>
            </w:r>
            <w:r w:rsidRPr="00520CB1">
              <w:t>lung transplant, lung resection, tracheostomy</w:t>
            </w:r>
          </w:p>
          <w:p w:rsidR="00F54AA7" w:rsidRPr="00520CB1" w:rsidRDefault="00F54AA7" w:rsidP="00F54AA7">
            <w:pPr>
              <w:pStyle w:val="DHHStablebullet"/>
            </w:pPr>
            <w:r>
              <w:t>j</w:t>
            </w:r>
            <w:r w:rsidRPr="00520CB1">
              <w:t>oint operations</w:t>
            </w:r>
          </w:p>
          <w:p w:rsidR="00F54AA7" w:rsidRPr="00520CB1" w:rsidRDefault="00F54AA7" w:rsidP="00F54AA7">
            <w:pPr>
              <w:pStyle w:val="DHHStablebullet"/>
            </w:pPr>
            <w:r>
              <w:t>n</w:t>
            </w:r>
            <w:r w:rsidRPr="00520CB1">
              <w:t>eurosurgery</w:t>
            </w:r>
          </w:p>
          <w:p w:rsidR="00F54AA7" w:rsidRPr="00520CB1" w:rsidRDefault="00F54AA7" w:rsidP="00F54AA7">
            <w:pPr>
              <w:pStyle w:val="DHHStablebullet"/>
            </w:pPr>
            <w:r>
              <w:t>e</w:t>
            </w:r>
            <w:r w:rsidRPr="00520CB1">
              <w:t>ye surgery</w:t>
            </w:r>
            <w:r>
              <w:t>, including</w:t>
            </w:r>
            <w:r w:rsidRPr="00520CB1">
              <w:t xml:space="preserve"> retina repair, enucleation </w:t>
            </w:r>
          </w:p>
          <w:p w:rsidR="00F54AA7" w:rsidRDefault="00F54AA7" w:rsidP="00F54AA7">
            <w:pPr>
              <w:pStyle w:val="DHHStablebullet"/>
            </w:pPr>
            <w:r>
              <w:t>i</w:t>
            </w:r>
            <w:r w:rsidRPr="00520CB1">
              <w:t xml:space="preserve">nternal biopsy </w:t>
            </w:r>
          </w:p>
          <w:p w:rsidR="00F54AA7" w:rsidRPr="00520CB1" w:rsidRDefault="00F54AA7" w:rsidP="00F54AA7">
            <w:pPr>
              <w:pStyle w:val="DHHStablebullet"/>
            </w:pPr>
            <w:r>
              <w:t>cataract surgery</w:t>
            </w:r>
            <w:r w:rsidR="00C850E1">
              <w:t>.</w:t>
            </w:r>
          </w:p>
        </w:tc>
      </w:tr>
    </w:tbl>
    <w:p w:rsidR="00C850E1" w:rsidRDefault="00C850E1" w:rsidP="00DC6172">
      <w:pPr>
        <w:pStyle w:val="DHHSbody"/>
      </w:pPr>
      <w:r w:rsidRPr="00C850E1">
        <w:t>Health practitioners must obtain consent from the Public Advocate if the medical treatment is significant.</w:t>
      </w:r>
    </w:p>
    <w:p w:rsidR="003F237D" w:rsidRDefault="00304E81" w:rsidP="00DC6172">
      <w:pPr>
        <w:pStyle w:val="DHHSbody"/>
      </w:pPr>
      <w:r>
        <w:t>If treatment is routine, the</w:t>
      </w:r>
      <w:r w:rsidR="008A79D8">
        <w:t xml:space="preserve"> health practitioner may proceed without consent but must record this decision in the person’s clinical record. </w:t>
      </w:r>
    </w:p>
    <w:p w:rsidR="003F237D" w:rsidRPr="00DC6172" w:rsidRDefault="008A79D8" w:rsidP="00DC6172">
      <w:pPr>
        <w:pStyle w:val="DHHSbody"/>
      </w:pPr>
      <w:r>
        <w:t xml:space="preserve">If a treatment is ongoing, the health practitioner may record the period over which </w:t>
      </w:r>
      <w:r w:rsidR="003F237D">
        <w:t>it</w:t>
      </w:r>
      <w:r>
        <w:t xml:space="preserve"> is provided in the medical record </w:t>
      </w:r>
      <w:r w:rsidRPr="00DC6172">
        <w:t xml:space="preserve">once. </w:t>
      </w:r>
    </w:p>
    <w:p w:rsidR="008A79D8" w:rsidRPr="00DC6172" w:rsidRDefault="003F237D" w:rsidP="00DC6172">
      <w:pPr>
        <w:pStyle w:val="DHHSbody"/>
      </w:pPr>
      <w:r w:rsidRPr="00DC6172">
        <w:t>The health practitioner must record any</w:t>
      </w:r>
      <w:r w:rsidR="008A79D8" w:rsidRPr="00DC6172">
        <w:t xml:space="preserve"> changes in circumstances that lead to reconsideration as to whether treatment is routine or significant.</w:t>
      </w:r>
    </w:p>
    <w:p w:rsidR="00870FD4" w:rsidRDefault="00870FD4" w:rsidP="00BB3713">
      <w:pPr>
        <w:pStyle w:val="DHHSbody"/>
      </w:pPr>
      <w:r>
        <w:t xml:space="preserve">If a medical treatment decision maker has refused </w:t>
      </w:r>
      <w:r w:rsidR="005013C2">
        <w:t>medical</w:t>
      </w:r>
      <w:r>
        <w:t xml:space="preserve"> treatment, and the health practitioner considers that the consequences of the refusal are significant and the health practitioner reasonably  believes the preferences and the person’s values are not known or are unable to be known or inferred, the health practitioner must notify the Public Advocate. The Public Advocate will determine whether this refusal was reasonable</w:t>
      </w:r>
      <w:r w:rsidR="002912C4">
        <w:t>.</w:t>
      </w:r>
    </w:p>
    <w:p w:rsidR="002912C4" w:rsidRDefault="002912C4" w:rsidP="00BB3713">
      <w:pPr>
        <w:pStyle w:val="DHHSbody"/>
      </w:pPr>
    </w:p>
    <w:p w:rsidR="00BB3713" w:rsidRPr="002912C4" w:rsidRDefault="00870FD4" w:rsidP="00BB3713">
      <w:pPr>
        <w:pStyle w:val="DHHSbody"/>
      </w:pPr>
      <w:r>
        <w:lastRenderedPageBreak/>
        <w:t>I</w:t>
      </w:r>
      <w:r w:rsidR="00BB3713" w:rsidRPr="00BB3713">
        <w:t>f the treatment is not listed in the examples, use the flowchart below to determine whether the treatment is significant or routine.</w:t>
      </w:r>
      <w:r w:rsidR="002912C4">
        <w:t xml:space="preserve"> </w:t>
      </w:r>
      <w:r w:rsidR="00BB3713" w:rsidRPr="00BB3713">
        <w:rPr>
          <w:b/>
        </w:rPr>
        <w:t xml:space="preserve">If the treatment is significant, </w:t>
      </w:r>
      <w:r w:rsidR="003F237D">
        <w:rPr>
          <w:b/>
        </w:rPr>
        <w:t xml:space="preserve">the health practitioner </w:t>
      </w:r>
      <w:r w:rsidR="00BB3713" w:rsidRPr="00BB3713">
        <w:rPr>
          <w:b/>
        </w:rPr>
        <w:t>must obtain</w:t>
      </w:r>
      <w:r w:rsidR="003F237D">
        <w:rPr>
          <w:b/>
        </w:rPr>
        <w:t xml:space="preserve"> consent </w:t>
      </w:r>
      <w:r w:rsidR="00BB3713" w:rsidRPr="00BB3713">
        <w:rPr>
          <w:b/>
        </w:rPr>
        <w:t>from the Public Advocate.</w:t>
      </w:r>
    </w:p>
    <w:p w:rsidR="003130F1" w:rsidRDefault="0065751E" w:rsidP="00BB3713">
      <w:pPr>
        <w:pStyle w:val="DHHSbody"/>
        <w:rPr>
          <w:b/>
        </w:rPr>
      </w:pPr>
      <w:r>
        <w:rPr>
          <w:b/>
        </w:rPr>
        <w:t xml:space="preserve">Figure 1: </w:t>
      </w:r>
      <w:r w:rsidRPr="0065751E">
        <w:rPr>
          <w:b/>
        </w:rPr>
        <w:t>Surgical treatments</w:t>
      </w:r>
      <w:r w:rsidR="00305996">
        <w:rPr>
          <w:b/>
        </w:rPr>
        <w:t xml:space="preserve"> decision-making pathway</w:t>
      </w:r>
    </w:p>
    <w:p w:rsidR="00BB3713" w:rsidRDefault="00865E3A" w:rsidP="00BB3713">
      <w:pPr>
        <w:pStyle w:val="DHHSbody"/>
      </w:pPr>
      <w:r>
        <w:rPr>
          <w:noProof/>
          <w:lang w:eastAsia="en-AU"/>
        </w:rPr>
        <w:drawing>
          <wp:inline distT="0" distB="0" distL="0" distR="0" wp14:anchorId="13A87EFE" wp14:editId="421C9750">
            <wp:extent cx="5888736" cy="7571232"/>
            <wp:effectExtent l="0" t="0" r="0" b="0"/>
            <wp:docPr id="17" name="Picture 17" descr="Flowchart of the surgical treatments decision making process. Descriptive text is available in 'Appendix 1: Descriptive text fo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Surgical treatments decision-making pathway.jpg"/>
                    <pic:cNvPicPr/>
                  </pic:nvPicPr>
                  <pic:blipFill>
                    <a:blip r:embed="rId12">
                      <a:extLst>
                        <a:ext uri="{28A0092B-C50C-407E-A947-70E740481C1C}">
                          <a14:useLocalDpi xmlns:a14="http://schemas.microsoft.com/office/drawing/2010/main" val="0"/>
                        </a:ext>
                      </a:extLst>
                    </a:blip>
                    <a:stretch>
                      <a:fillRect/>
                    </a:stretch>
                  </pic:blipFill>
                  <pic:spPr>
                    <a:xfrm>
                      <a:off x="0" y="0"/>
                      <a:ext cx="5888736" cy="7571232"/>
                    </a:xfrm>
                    <a:prstGeom prst="rect">
                      <a:avLst/>
                    </a:prstGeom>
                  </pic:spPr>
                </pic:pic>
              </a:graphicData>
            </a:graphic>
          </wp:inline>
        </w:drawing>
      </w:r>
    </w:p>
    <w:p w:rsidR="00BB3713" w:rsidRPr="00BB3713" w:rsidRDefault="00BB3713" w:rsidP="00B3555B">
      <w:pPr>
        <w:pStyle w:val="Heading1"/>
        <w:pageBreakBefore/>
        <w:spacing w:before="0"/>
      </w:pPr>
      <w:bookmarkStart w:id="12" w:name="_Section_2:_Physical"/>
      <w:bookmarkStart w:id="13" w:name="_Toc499731556"/>
      <w:bookmarkEnd w:id="12"/>
      <w:r w:rsidRPr="00BB3713">
        <w:lastRenderedPageBreak/>
        <w:t>Section 2: Physical (including allied health) treatment</w:t>
      </w:r>
      <w:bookmarkEnd w:id="13"/>
    </w:p>
    <w:p w:rsidR="00BB3713" w:rsidRPr="00BB3713" w:rsidRDefault="00BB3713" w:rsidP="00BB3713">
      <w:pPr>
        <w:pStyle w:val="DHHSbody"/>
      </w:pPr>
      <w:r w:rsidRPr="00BB3713">
        <w:t>In considering whether a physical treatm</w:t>
      </w:r>
      <w:r w:rsidR="003130F1">
        <w:t>ent is significant or routine, the</w:t>
      </w:r>
      <w:r w:rsidRPr="00BB3713">
        <w:t xml:space="preserve"> health practitioner must recognise that just because they routinely perform a procedure, this does not mean that it is routine treatment. </w:t>
      </w:r>
    </w:p>
    <w:tbl>
      <w:tblPr>
        <w:tblStyle w:val="TableGrid"/>
        <w:tblW w:w="0" w:type="auto"/>
        <w:tblBorders>
          <w:top w:val="single" w:sz="8" w:space="0" w:color="C5511A"/>
          <w:left w:val="single" w:sz="8" w:space="0" w:color="C5511A"/>
          <w:bottom w:val="single" w:sz="8" w:space="0" w:color="C5511A"/>
          <w:right w:val="single" w:sz="8" w:space="0" w:color="C5511A"/>
          <w:insideH w:val="single" w:sz="8" w:space="0" w:color="C5511A"/>
          <w:insideV w:val="single" w:sz="8" w:space="0" w:color="C5511A"/>
        </w:tblBorders>
        <w:tblLook w:val="04A0" w:firstRow="1" w:lastRow="0" w:firstColumn="1" w:lastColumn="0" w:noHBand="0" w:noVBand="1"/>
      </w:tblPr>
      <w:tblGrid>
        <w:gridCol w:w="9214"/>
      </w:tblGrid>
      <w:tr w:rsidR="003A5093" w:rsidRPr="00932539" w:rsidTr="00B3555B">
        <w:trPr>
          <w:trHeight w:val="729"/>
        </w:trPr>
        <w:tc>
          <w:tcPr>
            <w:tcW w:w="9214" w:type="dxa"/>
          </w:tcPr>
          <w:p w:rsidR="003A5093" w:rsidRPr="00B3555B" w:rsidRDefault="007E2FFB" w:rsidP="00157FB0">
            <w:pPr>
              <w:pStyle w:val="DHHStabletext"/>
              <w:rPr>
                <w:color w:val="C5511A"/>
              </w:rPr>
            </w:pPr>
            <w:r w:rsidRPr="00B3555B">
              <w:rPr>
                <w:color w:val="C5511A"/>
              </w:rPr>
              <w:t xml:space="preserve">Where </w:t>
            </w:r>
            <w:r>
              <w:rPr>
                <w:color w:val="C5511A"/>
              </w:rPr>
              <w:t>physical treatment</w:t>
            </w:r>
            <w:r w:rsidRPr="00B3555B">
              <w:rPr>
                <w:color w:val="C5511A"/>
              </w:rPr>
              <w:t xml:space="preserve"> will cause significant distress or significant risk of side effects or harm to the patient, the </w:t>
            </w:r>
            <w:r w:rsidR="002912C4">
              <w:rPr>
                <w:color w:val="C5511A"/>
              </w:rPr>
              <w:t xml:space="preserve">treatment </w:t>
            </w:r>
            <w:r w:rsidRPr="00B3555B">
              <w:rPr>
                <w:color w:val="C5511A"/>
              </w:rPr>
              <w:t>will be significant, even though it might be an example below of routine treatment.</w:t>
            </w:r>
            <w:r>
              <w:rPr>
                <w:color w:val="C5511A"/>
              </w:rPr>
              <w:t xml:space="preserve"> </w:t>
            </w:r>
          </w:p>
        </w:tc>
      </w:tr>
    </w:tbl>
    <w:p w:rsidR="00BB3713" w:rsidRPr="00394DC1" w:rsidRDefault="00BB3713" w:rsidP="00DC6172">
      <w:pPr>
        <w:pStyle w:val="DHHStablecaption"/>
      </w:pPr>
      <w:r w:rsidRPr="00394DC1">
        <w:t>Possible examples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4513"/>
        <w:gridCol w:w="4701"/>
      </w:tblGrid>
      <w:tr w:rsidR="00BB3713" w:rsidRPr="00520CB1" w:rsidTr="00DC6172">
        <w:trPr>
          <w:trHeight w:val="70"/>
          <w:tblHeader/>
        </w:trPr>
        <w:tc>
          <w:tcPr>
            <w:tcW w:w="4513" w:type="dxa"/>
          </w:tcPr>
          <w:p w:rsidR="00BB3713" w:rsidRPr="00520CB1" w:rsidRDefault="00BB3713" w:rsidP="00DC6172">
            <w:pPr>
              <w:pStyle w:val="DHHStablecolhead"/>
            </w:pPr>
            <w:r w:rsidRPr="00520CB1">
              <w:t>Routine treatments</w:t>
            </w:r>
          </w:p>
        </w:tc>
        <w:tc>
          <w:tcPr>
            <w:tcW w:w="4701" w:type="dxa"/>
          </w:tcPr>
          <w:p w:rsidR="00BB3713" w:rsidRPr="00520CB1" w:rsidRDefault="00BB3713" w:rsidP="00DC6172">
            <w:pPr>
              <w:pStyle w:val="DHHStablecolhead"/>
            </w:pPr>
            <w:r w:rsidRPr="00520CB1">
              <w:t>Significant treatments</w:t>
            </w:r>
          </w:p>
        </w:tc>
      </w:tr>
      <w:tr w:rsidR="00564BD0" w:rsidRPr="00520CB1" w:rsidTr="00DC6172">
        <w:trPr>
          <w:trHeight w:val="2916"/>
        </w:trPr>
        <w:tc>
          <w:tcPr>
            <w:tcW w:w="4513" w:type="dxa"/>
            <w:shd w:val="clear" w:color="auto" w:fill="E8B9A3"/>
          </w:tcPr>
          <w:p w:rsidR="00564BD0" w:rsidRPr="00520CB1" w:rsidRDefault="00D616A6" w:rsidP="00B3555B">
            <w:pPr>
              <w:pStyle w:val="DHHStablebullet"/>
            </w:pPr>
            <w:r w:rsidRPr="00520CB1">
              <w:t>visual examination (not treatment)</w:t>
            </w:r>
          </w:p>
          <w:p w:rsidR="00564BD0" w:rsidRPr="00520CB1" w:rsidRDefault="00D616A6" w:rsidP="00B3555B">
            <w:pPr>
              <w:pStyle w:val="DHHStablebullet"/>
            </w:pPr>
            <w:r w:rsidRPr="00520CB1">
              <w:t>dressing a wound</w:t>
            </w:r>
          </w:p>
          <w:p w:rsidR="00564BD0" w:rsidRPr="00520CB1" w:rsidRDefault="00D616A6" w:rsidP="00B3555B">
            <w:pPr>
              <w:pStyle w:val="DHHStablebullet"/>
            </w:pPr>
            <w:r w:rsidRPr="00520CB1">
              <w:t>physical examination (touching the patient)</w:t>
            </w:r>
          </w:p>
          <w:p w:rsidR="00564BD0" w:rsidRDefault="00D616A6" w:rsidP="00B3555B">
            <w:pPr>
              <w:pStyle w:val="DHHStablebullet"/>
            </w:pPr>
            <w:r w:rsidRPr="00520CB1">
              <w:t>rehabilitative exercises</w:t>
            </w:r>
            <w:r>
              <w:t>, including p</w:t>
            </w:r>
            <w:r w:rsidRPr="00520CB1">
              <w:t>hysio</w:t>
            </w:r>
            <w:r>
              <w:t>therapy, occupational therapy and speech pathology</w:t>
            </w:r>
          </w:p>
          <w:p w:rsidR="00564BD0" w:rsidRPr="00520CB1" w:rsidRDefault="00D616A6" w:rsidP="00B3555B">
            <w:pPr>
              <w:pStyle w:val="DHHStablebullet"/>
            </w:pPr>
            <w:r w:rsidRPr="00520CB1">
              <w:t>ear wax removal</w:t>
            </w:r>
          </w:p>
          <w:p w:rsidR="00564BD0" w:rsidRPr="00520CB1" w:rsidRDefault="00D616A6" w:rsidP="00B3555B">
            <w:pPr>
              <w:pStyle w:val="DHHStablebullet"/>
            </w:pPr>
            <w:r w:rsidRPr="00520CB1">
              <w:t>pressure stocking</w:t>
            </w:r>
          </w:p>
          <w:p w:rsidR="00564BD0" w:rsidRPr="00520CB1" w:rsidRDefault="00D616A6" w:rsidP="00B3555B">
            <w:pPr>
              <w:pStyle w:val="DHHStablebullet"/>
            </w:pPr>
            <w:r w:rsidRPr="00520CB1">
              <w:t>orthosis</w:t>
            </w:r>
            <w:r>
              <w:t>, including an</w:t>
            </w:r>
            <w:r w:rsidRPr="00520CB1">
              <w:t>kle foot orthosis and others</w:t>
            </w:r>
          </w:p>
          <w:p w:rsidR="00564BD0" w:rsidRPr="00520CB1" w:rsidRDefault="00D616A6" w:rsidP="00B3555B">
            <w:pPr>
              <w:pStyle w:val="DHHStablebullet"/>
            </w:pPr>
            <w:r w:rsidRPr="00520CB1">
              <w:t xml:space="preserve">oxygen therapy </w:t>
            </w:r>
          </w:p>
          <w:p w:rsidR="00564BD0" w:rsidRPr="00520CB1" w:rsidRDefault="00D616A6" w:rsidP="00B3555B">
            <w:pPr>
              <w:pStyle w:val="DHHStablebullet"/>
            </w:pPr>
            <w:r w:rsidRPr="00520CB1">
              <w:t>personal care</w:t>
            </w:r>
            <w:r>
              <w:t>, such as hygiene care</w:t>
            </w:r>
            <w:r w:rsidR="003F237D">
              <w:t>.</w:t>
            </w:r>
          </w:p>
        </w:tc>
        <w:tc>
          <w:tcPr>
            <w:tcW w:w="4701" w:type="dxa"/>
            <w:shd w:val="clear" w:color="auto" w:fill="E8B9A3"/>
          </w:tcPr>
          <w:p w:rsidR="00564BD0" w:rsidRPr="00520CB1" w:rsidRDefault="00D616A6" w:rsidP="00B3555B">
            <w:pPr>
              <w:pStyle w:val="DHHStablebullet"/>
            </w:pPr>
            <w:r>
              <w:t>s</w:t>
            </w:r>
            <w:r w:rsidR="00564BD0" w:rsidRPr="00520CB1">
              <w:t>pinal manipulation</w:t>
            </w:r>
          </w:p>
          <w:p w:rsidR="00564BD0" w:rsidRPr="00520CB1" w:rsidRDefault="00564BD0" w:rsidP="00B3555B">
            <w:pPr>
              <w:pStyle w:val="DHHStablebullet"/>
            </w:pPr>
            <w:r w:rsidRPr="00520CB1">
              <w:t>vacuum assisted closure</w:t>
            </w:r>
            <w:r w:rsidR="00D616A6">
              <w:t xml:space="preserve"> (VAC)</w:t>
            </w:r>
            <w:r w:rsidRPr="00520CB1">
              <w:t xml:space="preserve"> dressing</w:t>
            </w:r>
          </w:p>
          <w:p w:rsidR="00564BD0" w:rsidRPr="00520CB1" w:rsidRDefault="00D616A6" w:rsidP="00B3555B">
            <w:pPr>
              <w:pStyle w:val="DHHStablebullet"/>
            </w:pPr>
            <w:r>
              <w:t>n</w:t>
            </w:r>
            <w:r w:rsidR="00564BD0" w:rsidRPr="00520CB1">
              <w:t>on</w:t>
            </w:r>
            <w:r>
              <w:t>-i</w:t>
            </w:r>
            <w:r w:rsidR="00564BD0" w:rsidRPr="00520CB1">
              <w:t xml:space="preserve">nvasive </w:t>
            </w:r>
            <w:r>
              <w:t>v</w:t>
            </w:r>
            <w:r w:rsidR="00564BD0" w:rsidRPr="00520CB1">
              <w:t>entilation (CPAP/BIPAP)</w:t>
            </w:r>
          </w:p>
          <w:p w:rsidR="00564BD0" w:rsidRPr="00520CB1" w:rsidRDefault="00D616A6" w:rsidP="00B3555B">
            <w:pPr>
              <w:pStyle w:val="DHHStablebullet"/>
            </w:pPr>
            <w:r w:rsidRPr="00520CB1">
              <w:t xml:space="preserve">external </w:t>
            </w:r>
            <w:r>
              <w:t>c</w:t>
            </w:r>
            <w:r w:rsidRPr="00520CB1">
              <w:t>ardiac pacing</w:t>
            </w:r>
            <w:r w:rsidR="003F237D">
              <w:t>.</w:t>
            </w:r>
          </w:p>
        </w:tc>
      </w:tr>
    </w:tbl>
    <w:p w:rsidR="00304E81" w:rsidRDefault="00304E81" w:rsidP="00DC6172">
      <w:pPr>
        <w:pStyle w:val="DHHSbody"/>
      </w:pPr>
      <w:r w:rsidRPr="00C850E1">
        <w:t>Health practitioners must obtain consent from the Public Advocate if the medical treatment is significant.</w:t>
      </w:r>
    </w:p>
    <w:p w:rsidR="00304E81" w:rsidRDefault="00304E81" w:rsidP="00DC6172">
      <w:pPr>
        <w:pStyle w:val="DHHSbody"/>
      </w:pPr>
      <w:r>
        <w:t xml:space="preserve">If treatment is routine, the health practitioner may proceed without consent but must record this decision in the person’s clinical record. </w:t>
      </w:r>
    </w:p>
    <w:p w:rsidR="00304E81" w:rsidRDefault="00304E81" w:rsidP="00DC6172">
      <w:pPr>
        <w:pStyle w:val="DHHSbody"/>
      </w:pPr>
      <w:r>
        <w:t xml:space="preserve">If a treatment is ongoing, the health practitioner may record the period over which it is provided in the medical record once. </w:t>
      </w:r>
    </w:p>
    <w:p w:rsidR="00304E81" w:rsidRPr="005A2414" w:rsidRDefault="00304E81" w:rsidP="00DC6172">
      <w:pPr>
        <w:pStyle w:val="DHHSbody"/>
      </w:pPr>
      <w:r>
        <w:t>The health practitioner must record any changes in circumstances that lead to reconsideration as to whether treatment is routine or significant.</w:t>
      </w:r>
    </w:p>
    <w:p w:rsidR="00394DC1" w:rsidRDefault="00304E81" w:rsidP="00DC6172">
      <w:pPr>
        <w:pStyle w:val="DHHSbody"/>
        <w:rPr>
          <w:b/>
        </w:rPr>
      </w:pPr>
      <w:r>
        <w:t xml:space="preserve">If a medical treatment decision maker has refused medical treatment, and the health practitioner </w:t>
      </w:r>
      <w:r w:rsidR="00870FD4">
        <w:t xml:space="preserve">considers that the consequences of the refusal are significant and the health practitioner reasonably </w:t>
      </w:r>
      <w:r>
        <w:t xml:space="preserve"> believes the preferences and the person’s values are not known or are unable to be known or inferred, the health practitioner must notify the Public Advocate. The Public Advocate will determine whether this refusal was reasonable.</w:t>
      </w:r>
      <w:r w:rsidR="00394DC1">
        <w:br w:type="page"/>
      </w:r>
    </w:p>
    <w:p w:rsidR="00394DC1" w:rsidRPr="002912C4" w:rsidRDefault="00394DC1" w:rsidP="00394DC1">
      <w:pPr>
        <w:pStyle w:val="DHHSbody"/>
      </w:pPr>
      <w:r>
        <w:lastRenderedPageBreak/>
        <w:t xml:space="preserve">If the treatment is not listed in the examples, use the flowchart below to determine whether the treatment is significant or routine. </w:t>
      </w:r>
      <w:r w:rsidRPr="00394DC1">
        <w:rPr>
          <w:b/>
        </w:rPr>
        <w:t>If the treatment is significant, consent must be obtained from the Public Advocate</w:t>
      </w:r>
      <w:r>
        <w:rPr>
          <w:b/>
        </w:rPr>
        <w:t>.</w:t>
      </w:r>
    </w:p>
    <w:p w:rsidR="00F54AA7" w:rsidRDefault="00F54AA7" w:rsidP="00394DC1">
      <w:pPr>
        <w:pStyle w:val="DHHSbody"/>
        <w:rPr>
          <w:b/>
        </w:rPr>
      </w:pPr>
      <w:r>
        <w:rPr>
          <w:b/>
        </w:rPr>
        <w:t xml:space="preserve">Figure 2: </w:t>
      </w:r>
      <w:r w:rsidRPr="00F54AA7">
        <w:rPr>
          <w:b/>
        </w:rPr>
        <w:t>Physical (including allied health) treatment</w:t>
      </w:r>
      <w:r w:rsidR="000248B3">
        <w:rPr>
          <w:b/>
        </w:rPr>
        <w:t xml:space="preserve"> </w:t>
      </w:r>
      <w:r w:rsidR="000248B3" w:rsidRPr="000248B3">
        <w:rPr>
          <w:b/>
        </w:rPr>
        <w:t>decision-making pathway</w:t>
      </w:r>
    </w:p>
    <w:p w:rsidR="00F01842" w:rsidRDefault="00865E3A" w:rsidP="00394DC1">
      <w:pPr>
        <w:pStyle w:val="DHHSbody"/>
        <w:rPr>
          <w:b/>
        </w:rPr>
      </w:pPr>
      <w:r>
        <w:rPr>
          <w:b/>
          <w:noProof/>
          <w:lang w:eastAsia="en-AU"/>
        </w:rPr>
        <w:drawing>
          <wp:inline distT="0" distB="0" distL="0" distR="0" wp14:anchorId="5DE5A503" wp14:editId="4DF852D5">
            <wp:extent cx="5888736" cy="6278880"/>
            <wp:effectExtent l="0" t="0" r="0" b="7620"/>
            <wp:docPr id="16" name="Picture 16" descr="Flowchart of the physical treatment decision making process. Descriptive text is available in 'Appendix 1: Descriptive text fo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hysical_including allied health_treatment decision-making pathway.jpg"/>
                    <pic:cNvPicPr/>
                  </pic:nvPicPr>
                  <pic:blipFill>
                    <a:blip r:embed="rId13">
                      <a:extLst>
                        <a:ext uri="{28A0092B-C50C-407E-A947-70E740481C1C}">
                          <a14:useLocalDpi xmlns:a14="http://schemas.microsoft.com/office/drawing/2010/main" val="0"/>
                        </a:ext>
                      </a:extLst>
                    </a:blip>
                    <a:stretch>
                      <a:fillRect/>
                    </a:stretch>
                  </pic:blipFill>
                  <pic:spPr>
                    <a:xfrm>
                      <a:off x="0" y="0"/>
                      <a:ext cx="5888736" cy="6278880"/>
                    </a:xfrm>
                    <a:prstGeom prst="rect">
                      <a:avLst/>
                    </a:prstGeom>
                  </pic:spPr>
                </pic:pic>
              </a:graphicData>
            </a:graphic>
          </wp:inline>
        </w:drawing>
      </w:r>
    </w:p>
    <w:p w:rsidR="009302D7" w:rsidRDefault="009302D7">
      <w:pPr>
        <w:rPr>
          <w:rFonts w:ascii="Arial" w:hAnsi="Arial"/>
          <w:bCs/>
          <w:color w:val="C5511A"/>
          <w:sz w:val="44"/>
          <w:szCs w:val="44"/>
        </w:rPr>
      </w:pPr>
      <w:r>
        <w:br w:type="page"/>
      </w:r>
    </w:p>
    <w:p w:rsidR="00394DC1" w:rsidRPr="00394DC1" w:rsidRDefault="00394DC1" w:rsidP="003130F1">
      <w:pPr>
        <w:pStyle w:val="Heading1"/>
        <w:pageBreakBefore/>
        <w:spacing w:before="0"/>
      </w:pPr>
      <w:bookmarkStart w:id="14" w:name="_Section_3:_Pharmaceutical"/>
      <w:bookmarkStart w:id="15" w:name="_Toc499731557"/>
      <w:bookmarkEnd w:id="14"/>
      <w:r w:rsidRPr="00394DC1">
        <w:lastRenderedPageBreak/>
        <w:t>Section 3: Pharmaceutical treatment</w:t>
      </w:r>
      <w:bookmarkEnd w:id="15"/>
    </w:p>
    <w:p w:rsidR="00394DC1" w:rsidRPr="00394DC1" w:rsidRDefault="00394DC1" w:rsidP="00394DC1">
      <w:pPr>
        <w:pStyle w:val="DHHSbody"/>
      </w:pPr>
      <w:r w:rsidRPr="00394DC1">
        <w:t>In considering whether a pharmaceutical treatm</w:t>
      </w:r>
      <w:r w:rsidR="003130F1">
        <w:t>ent is significant or routine, the</w:t>
      </w:r>
      <w:r w:rsidRPr="00394DC1">
        <w:t xml:space="preserve"> health practitioner must recognise that just because they routinely provide the pharmaceutical, this does not mean that it is routine treatment. </w:t>
      </w:r>
    </w:p>
    <w:tbl>
      <w:tblPr>
        <w:tblStyle w:val="TableGrid"/>
        <w:tblW w:w="0" w:type="auto"/>
        <w:tblBorders>
          <w:top w:val="single" w:sz="8" w:space="0" w:color="C5511A"/>
          <w:left w:val="single" w:sz="8" w:space="0" w:color="C5511A"/>
          <w:bottom w:val="single" w:sz="8" w:space="0" w:color="C5511A"/>
          <w:right w:val="single" w:sz="8" w:space="0" w:color="C5511A"/>
          <w:insideH w:val="single" w:sz="8" w:space="0" w:color="C5511A"/>
          <w:insideV w:val="single" w:sz="8" w:space="0" w:color="C5511A"/>
        </w:tblBorders>
        <w:tblLook w:val="04A0" w:firstRow="1" w:lastRow="0" w:firstColumn="1" w:lastColumn="0" w:noHBand="0" w:noVBand="1"/>
      </w:tblPr>
      <w:tblGrid>
        <w:gridCol w:w="9214"/>
      </w:tblGrid>
      <w:tr w:rsidR="009302D7" w:rsidRPr="00C65085" w:rsidTr="00693D3F">
        <w:tc>
          <w:tcPr>
            <w:tcW w:w="9214" w:type="dxa"/>
          </w:tcPr>
          <w:p w:rsidR="009302D7" w:rsidRPr="00693D3F" w:rsidRDefault="007E2FFB" w:rsidP="007E2FFB">
            <w:pPr>
              <w:pStyle w:val="DHHStabletext"/>
              <w:rPr>
                <w:color w:val="C5511A"/>
              </w:rPr>
            </w:pPr>
            <w:r w:rsidRPr="00B3555B">
              <w:rPr>
                <w:color w:val="C5511A"/>
              </w:rPr>
              <w:t xml:space="preserve">Where </w:t>
            </w:r>
            <w:r>
              <w:rPr>
                <w:color w:val="C5511A"/>
              </w:rPr>
              <w:t>pharmaceutical treatment</w:t>
            </w:r>
            <w:r w:rsidRPr="00B3555B">
              <w:rPr>
                <w:color w:val="C5511A"/>
              </w:rPr>
              <w:t xml:space="preserve"> will cause significant distress or significant risk of side effects or harm to the patient, the </w:t>
            </w:r>
            <w:r>
              <w:rPr>
                <w:color w:val="C5511A"/>
              </w:rPr>
              <w:t xml:space="preserve">pharmaceutical treatment </w:t>
            </w:r>
            <w:r w:rsidRPr="00B3555B">
              <w:rPr>
                <w:color w:val="C5511A"/>
              </w:rPr>
              <w:t>will be significant, even though it might be an example below of routine treatment.</w:t>
            </w:r>
          </w:p>
        </w:tc>
      </w:tr>
    </w:tbl>
    <w:p w:rsidR="00394DC1" w:rsidRPr="00394DC1" w:rsidRDefault="00394DC1" w:rsidP="00870FD4">
      <w:pPr>
        <w:pStyle w:val="DHHStablecaption"/>
      </w:pPr>
      <w:r w:rsidRPr="00394DC1">
        <w:t>Possible examples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4513"/>
        <w:gridCol w:w="4701"/>
      </w:tblGrid>
      <w:tr w:rsidR="00394DC1" w:rsidRPr="00520CB1" w:rsidTr="003130F1">
        <w:trPr>
          <w:tblHeader/>
        </w:trPr>
        <w:tc>
          <w:tcPr>
            <w:tcW w:w="4513" w:type="dxa"/>
          </w:tcPr>
          <w:p w:rsidR="00394DC1" w:rsidRPr="00520CB1" w:rsidRDefault="00394DC1" w:rsidP="00870FD4">
            <w:pPr>
              <w:pStyle w:val="DHHStablecolhead"/>
            </w:pPr>
            <w:r w:rsidRPr="00520CB1">
              <w:t>Routine treatments</w:t>
            </w:r>
          </w:p>
        </w:tc>
        <w:tc>
          <w:tcPr>
            <w:tcW w:w="4701" w:type="dxa"/>
          </w:tcPr>
          <w:p w:rsidR="00394DC1" w:rsidRPr="00520CB1" w:rsidRDefault="00394DC1" w:rsidP="00870FD4">
            <w:pPr>
              <w:pStyle w:val="DHHStablecolhead"/>
            </w:pPr>
            <w:r w:rsidRPr="00520CB1">
              <w:t>Significant treatments</w:t>
            </w:r>
          </w:p>
        </w:tc>
      </w:tr>
      <w:tr w:rsidR="0047744B" w:rsidRPr="00520CB1" w:rsidTr="003130F1">
        <w:trPr>
          <w:trHeight w:val="4566"/>
        </w:trPr>
        <w:tc>
          <w:tcPr>
            <w:tcW w:w="4513" w:type="dxa"/>
            <w:shd w:val="clear" w:color="auto" w:fill="E8B9A3"/>
          </w:tcPr>
          <w:p w:rsidR="0047744B" w:rsidRPr="00520CB1" w:rsidRDefault="0047744B" w:rsidP="0047744B">
            <w:pPr>
              <w:pStyle w:val="DHHStablebullet"/>
            </w:pPr>
            <w:r w:rsidRPr="00520CB1">
              <w:t xml:space="preserve">standard </w:t>
            </w:r>
            <w:r>
              <w:t>antibiotics</w:t>
            </w:r>
          </w:p>
          <w:p w:rsidR="0047744B" w:rsidRPr="00520CB1" w:rsidRDefault="0047744B" w:rsidP="0047744B">
            <w:pPr>
              <w:pStyle w:val="DHHStablebullet"/>
            </w:pPr>
            <w:r w:rsidRPr="00520CB1">
              <w:t>enema</w:t>
            </w:r>
          </w:p>
          <w:p w:rsidR="0047744B" w:rsidRPr="00520CB1" w:rsidRDefault="0047744B" w:rsidP="0047744B">
            <w:pPr>
              <w:pStyle w:val="DHHStablebullet"/>
            </w:pPr>
            <w:r w:rsidRPr="00520CB1">
              <w:t>analgesic-paraceta</w:t>
            </w:r>
            <w:r>
              <w:t>mol, a</w:t>
            </w:r>
            <w:r w:rsidRPr="00520CB1">
              <w:t>spirin</w:t>
            </w:r>
          </w:p>
          <w:p w:rsidR="0047744B" w:rsidRPr="00520CB1" w:rsidRDefault="0047744B" w:rsidP="0047744B">
            <w:pPr>
              <w:pStyle w:val="DHHStablebullet"/>
            </w:pPr>
            <w:r w:rsidRPr="00520CB1">
              <w:t>vaccinations</w:t>
            </w:r>
          </w:p>
          <w:p w:rsidR="0047744B" w:rsidRPr="00520CB1" w:rsidRDefault="0047744B" w:rsidP="0047744B">
            <w:pPr>
              <w:pStyle w:val="DHHStablebullet"/>
            </w:pPr>
            <w:r w:rsidRPr="00520CB1">
              <w:t>anti-platelet therapy</w:t>
            </w:r>
          </w:p>
          <w:p w:rsidR="0047744B" w:rsidRPr="00520CB1" w:rsidRDefault="0047744B" w:rsidP="0047744B">
            <w:pPr>
              <w:pStyle w:val="DHHStablebullet"/>
            </w:pPr>
            <w:r w:rsidRPr="00520CB1">
              <w:t>Ventolin and other inhalers</w:t>
            </w:r>
          </w:p>
          <w:p w:rsidR="0047744B" w:rsidRPr="00520CB1" w:rsidRDefault="0047744B" w:rsidP="0047744B">
            <w:pPr>
              <w:pStyle w:val="DHHStablebullet"/>
            </w:pPr>
            <w:r w:rsidRPr="00520CB1">
              <w:t>Insulin</w:t>
            </w:r>
            <w:r>
              <w:t xml:space="preserve"> and</w:t>
            </w:r>
            <w:r w:rsidRPr="00520CB1">
              <w:t xml:space="preserve"> oral </w:t>
            </w:r>
            <w:proofErr w:type="spellStart"/>
            <w:r w:rsidRPr="00520CB1">
              <w:t>hypoglycaemic</w:t>
            </w:r>
            <w:r>
              <w:t>s</w:t>
            </w:r>
            <w:proofErr w:type="spellEnd"/>
          </w:p>
          <w:p w:rsidR="0047744B" w:rsidRPr="00520CB1" w:rsidRDefault="0047744B" w:rsidP="0047744B">
            <w:pPr>
              <w:pStyle w:val="DHHStablebullet"/>
            </w:pPr>
            <w:r w:rsidRPr="00520CB1">
              <w:t>anti</w:t>
            </w:r>
            <w:r>
              <w:t>-</w:t>
            </w:r>
            <w:r w:rsidRPr="00520CB1">
              <w:t>epileptics</w:t>
            </w:r>
          </w:p>
          <w:p w:rsidR="0047744B" w:rsidRPr="00520CB1" w:rsidRDefault="0047744B" w:rsidP="0047744B">
            <w:pPr>
              <w:pStyle w:val="DHHStablebullet"/>
            </w:pPr>
            <w:r>
              <w:t xml:space="preserve">oral or rectal </w:t>
            </w:r>
            <w:r w:rsidRPr="00520CB1">
              <w:t>aperients</w:t>
            </w:r>
            <w:r w:rsidR="008052CD">
              <w:t>.</w:t>
            </w:r>
          </w:p>
        </w:tc>
        <w:tc>
          <w:tcPr>
            <w:tcW w:w="4701" w:type="dxa"/>
            <w:shd w:val="clear" w:color="auto" w:fill="E8B9A3"/>
          </w:tcPr>
          <w:p w:rsidR="0047744B" w:rsidRPr="00157FB0" w:rsidRDefault="00172819" w:rsidP="00BE1173">
            <w:pPr>
              <w:pStyle w:val="DHHStablebullet"/>
            </w:pPr>
            <w:r w:rsidRPr="00157FB0">
              <w:t>a</w:t>
            </w:r>
            <w:r w:rsidR="0047744B" w:rsidRPr="00157FB0">
              <w:t>ntibiotics (rarely used, such as for tuberculosis)</w:t>
            </w:r>
          </w:p>
          <w:p w:rsidR="0047744B" w:rsidRPr="00520CB1" w:rsidRDefault="0047744B" w:rsidP="00BE1173">
            <w:pPr>
              <w:pStyle w:val="DHHStablebullet"/>
            </w:pPr>
            <w:r>
              <w:t>c</w:t>
            </w:r>
            <w:r w:rsidRPr="00520CB1">
              <w:t>hemotherapy</w:t>
            </w:r>
          </w:p>
          <w:p w:rsidR="0047744B" w:rsidRPr="00520CB1" w:rsidRDefault="0047744B" w:rsidP="00BE1173">
            <w:pPr>
              <w:pStyle w:val="DHHStablebullet"/>
            </w:pPr>
            <w:r>
              <w:t>g</w:t>
            </w:r>
            <w:r w:rsidRPr="00520CB1">
              <w:t>eneral anaesthetic</w:t>
            </w:r>
          </w:p>
          <w:p w:rsidR="0047744B" w:rsidRPr="00520CB1" w:rsidRDefault="0047744B" w:rsidP="00BE1173">
            <w:pPr>
              <w:pStyle w:val="DHHStablebullet"/>
            </w:pPr>
            <w:r>
              <w:t>a</w:t>
            </w:r>
            <w:r w:rsidRPr="00520CB1">
              <w:t>ntidepressants</w:t>
            </w:r>
          </w:p>
          <w:p w:rsidR="0047744B" w:rsidRPr="00520CB1" w:rsidRDefault="0047744B" w:rsidP="00BE1173">
            <w:pPr>
              <w:pStyle w:val="DHHStablebullet"/>
            </w:pPr>
            <w:r>
              <w:t>a</w:t>
            </w:r>
            <w:r w:rsidRPr="00520CB1">
              <w:t>ntipsychotics</w:t>
            </w:r>
          </w:p>
          <w:p w:rsidR="0047744B" w:rsidRPr="00520CB1" w:rsidRDefault="0047744B" w:rsidP="00BE1173">
            <w:pPr>
              <w:pStyle w:val="DHHStablebullet"/>
            </w:pPr>
            <w:r>
              <w:t>e</w:t>
            </w:r>
            <w:r w:rsidRPr="00520CB1">
              <w:t xml:space="preserve">pidural or </w:t>
            </w:r>
            <w:r>
              <w:t>s</w:t>
            </w:r>
            <w:r w:rsidRPr="00520CB1">
              <w:t>pinal</w:t>
            </w:r>
            <w:r>
              <w:t xml:space="preserve"> </w:t>
            </w:r>
            <w:r w:rsidRPr="00520CB1">
              <w:t>anaesthesia</w:t>
            </w:r>
          </w:p>
          <w:p w:rsidR="0047744B" w:rsidRPr="00520CB1" w:rsidRDefault="0047744B" w:rsidP="00BE1173">
            <w:pPr>
              <w:pStyle w:val="DHHStablebullet"/>
            </w:pPr>
            <w:r>
              <w:t>i</w:t>
            </w:r>
            <w:r w:rsidRPr="00520CB1">
              <w:t>mmunotherapy</w:t>
            </w:r>
          </w:p>
          <w:p w:rsidR="0047744B" w:rsidRPr="00520CB1" w:rsidRDefault="0047744B" w:rsidP="00BE1173">
            <w:pPr>
              <w:pStyle w:val="DHHStablebullet"/>
            </w:pPr>
            <w:r>
              <w:t>o</w:t>
            </w:r>
            <w:r w:rsidRPr="00520CB1">
              <w:t>pioids through intrathecal (continuous infusion)</w:t>
            </w:r>
          </w:p>
          <w:p w:rsidR="00BE1173" w:rsidRDefault="00BE1173" w:rsidP="00BE1173">
            <w:pPr>
              <w:pStyle w:val="DHHStablebullet"/>
            </w:pPr>
            <w:r>
              <w:t>i</w:t>
            </w:r>
            <w:r w:rsidR="0047744B" w:rsidRPr="00520CB1">
              <w:t xml:space="preserve">nsulin </w:t>
            </w:r>
            <w:r>
              <w:t>p</w:t>
            </w:r>
            <w:r w:rsidR="0047744B" w:rsidRPr="00520CB1">
              <w:t>ump</w:t>
            </w:r>
          </w:p>
          <w:p w:rsidR="0047744B" w:rsidRPr="00520CB1" w:rsidRDefault="00BE1173" w:rsidP="00BE1173">
            <w:pPr>
              <w:pStyle w:val="DHHStablebullet"/>
            </w:pPr>
            <w:r>
              <w:t>a</w:t>
            </w:r>
            <w:r w:rsidR="0047744B" w:rsidRPr="00520CB1">
              <w:t>nticoagulants</w:t>
            </w:r>
          </w:p>
          <w:p w:rsidR="0047744B" w:rsidRPr="00520CB1" w:rsidRDefault="00BE1173" w:rsidP="00BE1173">
            <w:pPr>
              <w:pStyle w:val="DHHStablebullet"/>
            </w:pPr>
            <w:r>
              <w:t>r</w:t>
            </w:r>
            <w:r w:rsidR="0047744B" w:rsidRPr="00520CB1">
              <w:t>adiotherapy</w:t>
            </w:r>
          </w:p>
          <w:p w:rsidR="0047744B" w:rsidRPr="00520CB1" w:rsidRDefault="00BE1173" w:rsidP="00BE1173">
            <w:pPr>
              <w:pStyle w:val="DHHStablebullet"/>
            </w:pPr>
            <w:r>
              <w:t>h</w:t>
            </w:r>
            <w:r w:rsidR="0047744B" w:rsidRPr="00520CB1">
              <w:t>ormonal implants</w:t>
            </w:r>
          </w:p>
          <w:p w:rsidR="0047744B" w:rsidRDefault="0047744B" w:rsidP="00BE1173">
            <w:pPr>
              <w:pStyle w:val="DHHStablebullet"/>
            </w:pPr>
            <w:r w:rsidRPr="00520CB1">
              <w:t xml:space="preserve">HIV treatment </w:t>
            </w:r>
          </w:p>
          <w:p w:rsidR="0047744B" w:rsidRPr="00520CB1" w:rsidRDefault="0047744B" w:rsidP="00BE1173">
            <w:pPr>
              <w:pStyle w:val="DHHStablebullet"/>
            </w:pPr>
            <w:r>
              <w:t>PICC line</w:t>
            </w:r>
            <w:r w:rsidR="00BE1173">
              <w:t xml:space="preserve"> insertion</w:t>
            </w:r>
            <w:r w:rsidR="008052CD">
              <w:t>.</w:t>
            </w:r>
          </w:p>
        </w:tc>
      </w:tr>
    </w:tbl>
    <w:p w:rsidR="00304E81" w:rsidRDefault="00304E81" w:rsidP="00DC6172">
      <w:pPr>
        <w:pStyle w:val="DHHSbody"/>
      </w:pPr>
      <w:r w:rsidRPr="00C850E1">
        <w:t>Health practitioners must obtain consent from the Public Advocate if the medical treatment is significant.</w:t>
      </w:r>
    </w:p>
    <w:p w:rsidR="00304E81" w:rsidRDefault="00304E81" w:rsidP="00DC6172">
      <w:pPr>
        <w:pStyle w:val="DHHSbody"/>
      </w:pPr>
      <w:r>
        <w:t xml:space="preserve">If treatment is routine, the health practitioner may proceed without consent but must record this decision in the person’s clinical record. </w:t>
      </w:r>
    </w:p>
    <w:p w:rsidR="00304E81" w:rsidRDefault="00304E81" w:rsidP="00DC6172">
      <w:pPr>
        <w:pStyle w:val="DHHSbody"/>
      </w:pPr>
      <w:r>
        <w:t xml:space="preserve">If a treatment is ongoing, the health practitioner may record the period over which it is provided in the medical record once. </w:t>
      </w:r>
    </w:p>
    <w:p w:rsidR="00304E81" w:rsidRPr="005A2414" w:rsidRDefault="00304E81" w:rsidP="00DC6172">
      <w:pPr>
        <w:pStyle w:val="DHHSbody"/>
      </w:pPr>
      <w:r>
        <w:t>The health practitioner must record any changes in circumstances that lead to reconsideration as to whether treatment is routine or significant.</w:t>
      </w:r>
    </w:p>
    <w:p w:rsidR="00394DC1" w:rsidRPr="00304E81" w:rsidRDefault="007E2FFB" w:rsidP="00DC6172">
      <w:pPr>
        <w:pStyle w:val="DHHSbody"/>
      </w:pPr>
      <w:r>
        <w:t>If a medical treatment decision maker has refused medical treatment, and the health practitioner considers that the consequences of the refusal are significant and the health practitioner reasonably  believes the preferences and the person’s values are not known or are unable to be known or inferred, the health practitioner must notify the Public Advocate. The Public Advocate will determine whether this refusal was reasonable.</w:t>
      </w:r>
      <w:r w:rsidR="00394DC1">
        <w:rPr>
          <w:b/>
        </w:rPr>
        <w:br w:type="page"/>
      </w:r>
      <w:r w:rsidR="00394DC1">
        <w:lastRenderedPageBreak/>
        <w:t xml:space="preserve">If the treatment is not listed in the examples, use the flowchart below to determine whether the treatment is significant or routine. </w:t>
      </w:r>
      <w:r w:rsidR="00394DC1" w:rsidRPr="00394DC1">
        <w:rPr>
          <w:b/>
        </w:rPr>
        <w:t>If the treatment is significant, consent must be obtained from the Public Advocate.</w:t>
      </w:r>
      <w:r w:rsidR="0047744B">
        <w:rPr>
          <w:b/>
        </w:rPr>
        <w:t xml:space="preserve"> </w:t>
      </w:r>
    </w:p>
    <w:p w:rsidR="00394DC1" w:rsidRDefault="00F54AA7" w:rsidP="00693D3F">
      <w:pPr>
        <w:pStyle w:val="DHHSfigurecaption"/>
        <w:rPr>
          <w:rFonts w:eastAsia="Times"/>
        </w:rPr>
      </w:pPr>
      <w:r>
        <w:rPr>
          <w:rFonts w:eastAsia="Times"/>
        </w:rPr>
        <w:t xml:space="preserve">Figure 3: </w:t>
      </w:r>
      <w:r w:rsidRPr="00F54AA7">
        <w:rPr>
          <w:rFonts w:eastAsia="Times"/>
        </w:rPr>
        <w:t>Pharmaceutical treatment</w:t>
      </w:r>
      <w:r w:rsidR="000248B3">
        <w:rPr>
          <w:rFonts w:eastAsia="Times"/>
        </w:rPr>
        <w:t xml:space="preserve"> </w:t>
      </w:r>
      <w:r w:rsidR="000248B3" w:rsidRPr="000248B3">
        <w:rPr>
          <w:rFonts w:eastAsia="Times"/>
        </w:rPr>
        <w:t>decision-making pathway</w:t>
      </w:r>
    </w:p>
    <w:p w:rsidR="00F01842" w:rsidRDefault="00865E3A" w:rsidP="00394DC1">
      <w:pPr>
        <w:rPr>
          <w:rFonts w:ascii="Arial" w:eastAsia="Times" w:hAnsi="Arial"/>
        </w:rPr>
      </w:pPr>
      <w:r>
        <w:rPr>
          <w:rFonts w:ascii="Arial" w:eastAsia="Times" w:hAnsi="Arial"/>
          <w:noProof/>
          <w:lang w:eastAsia="en-AU"/>
        </w:rPr>
        <w:drawing>
          <wp:inline distT="0" distB="0" distL="0" distR="0" wp14:anchorId="4A8EA10D" wp14:editId="5CC54A3C">
            <wp:extent cx="5888736" cy="7751064"/>
            <wp:effectExtent l="0" t="0" r="0" b="2540"/>
            <wp:docPr id="15" name="Picture 15" descr="Flowchart of the pharmaceutical decision making process. Descriptive text is available in 'Appendix 1: Descriptive text fo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harmaceutical treatment decision-making pathway.jpg"/>
                    <pic:cNvPicPr/>
                  </pic:nvPicPr>
                  <pic:blipFill>
                    <a:blip r:embed="rId14">
                      <a:extLst>
                        <a:ext uri="{28A0092B-C50C-407E-A947-70E740481C1C}">
                          <a14:useLocalDpi xmlns:a14="http://schemas.microsoft.com/office/drawing/2010/main" val="0"/>
                        </a:ext>
                      </a:extLst>
                    </a:blip>
                    <a:stretch>
                      <a:fillRect/>
                    </a:stretch>
                  </pic:blipFill>
                  <pic:spPr>
                    <a:xfrm>
                      <a:off x="0" y="0"/>
                      <a:ext cx="5888736" cy="7751064"/>
                    </a:xfrm>
                    <a:prstGeom prst="rect">
                      <a:avLst/>
                    </a:prstGeom>
                  </pic:spPr>
                </pic:pic>
              </a:graphicData>
            </a:graphic>
          </wp:inline>
        </w:drawing>
      </w:r>
    </w:p>
    <w:p w:rsidR="00394DC1" w:rsidRPr="00394DC1" w:rsidRDefault="00F54AA7" w:rsidP="003130F1">
      <w:pPr>
        <w:pStyle w:val="Heading1"/>
        <w:pageBreakBefore/>
        <w:spacing w:before="0"/>
      </w:pPr>
      <w:bookmarkStart w:id="16" w:name="_Section_4:_Dental"/>
      <w:bookmarkStart w:id="17" w:name="_Toc499731558"/>
      <w:bookmarkEnd w:id="16"/>
      <w:r>
        <w:lastRenderedPageBreak/>
        <w:t>Section 4: Dental t</w:t>
      </w:r>
      <w:r w:rsidR="00394DC1" w:rsidRPr="00394DC1">
        <w:t>reatment</w:t>
      </w:r>
      <w:bookmarkEnd w:id="17"/>
      <w:r w:rsidR="00394DC1" w:rsidRPr="00394DC1">
        <w:t xml:space="preserve"> </w:t>
      </w:r>
    </w:p>
    <w:p w:rsidR="00394DC1" w:rsidRPr="00394DC1" w:rsidRDefault="00394DC1" w:rsidP="00394DC1">
      <w:pPr>
        <w:pStyle w:val="DHHSbody"/>
      </w:pPr>
      <w:r w:rsidRPr="00394DC1">
        <w:t>In considering whether a dental treatm</w:t>
      </w:r>
      <w:r w:rsidR="003130F1">
        <w:t>ent is significant or routine, the</w:t>
      </w:r>
      <w:r w:rsidRPr="00394DC1">
        <w:t xml:space="preserve"> health practitioner must recognise that just because they routinely provide the dental treatment, this does not mean that it is routine treatment. </w:t>
      </w:r>
    </w:p>
    <w:tbl>
      <w:tblPr>
        <w:tblStyle w:val="TableGrid"/>
        <w:tblW w:w="0" w:type="auto"/>
        <w:tblBorders>
          <w:top w:val="single" w:sz="8" w:space="0" w:color="C5511A"/>
          <w:left w:val="single" w:sz="8" w:space="0" w:color="C5511A"/>
          <w:bottom w:val="single" w:sz="8" w:space="0" w:color="C5511A"/>
          <w:right w:val="single" w:sz="8" w:space="0" w:color="C5511A"/>
          <w:insideH w:val="single" w:sz="8" w:space="0" w:color="C5511A"/>
          <w:insideV w:val="single" w:sz="8" w:space="0" w:color="C5511A"/>
        </w:tblBorders>
        <w:tblLook w:val="04A0" w:firstRow="1" w:lastRow="0" w:firstColumn="1" w:lastColumn="0" w:noHBand="0" w:noVBand="1"/>
      </w:tblPr>
      <w:tblGrid>
        <w:gridCol w:w="9214"/>
      </w:tblGrid>
      <w:tr w:rsidR="002F49F2" w:rsidRPr="009D0C5E" w:rsidTr="00693D3F">
        <w:tc>
          <w:tcPr>
            <w:tcW w:w="9214" w:type="dxa"/>
          </w:tcPr>
          <w:p w:rsidR="002F49F2" w:rsidRPr="009D0C5E" w:rsidRDefault="007E2FFB" w:rsidP="007E2FFB">
            <w:pPr>
              <w:pStyle w:val="DHHStabletext"/>
              <w:rPr>
                <w:color w:val="C5511A"/>
              </w:rPr>
            </w:pPr>
            <w:r w:rsidRPr="00B3555B">
              <w:rPr>
                <w:color w:val="C5511A"/>
              </w:rPr>
              <w:t xml:space="preserve">Where </w:t>
            </w:r>
            <w:r>
              <w:rPr>
                <w:color w:val="C5511A"/>
              </w:rPr>
              <w:t>dental treatment</w:t>
            </w:r>
            <w:r w:rsidRPr="00B3555B">
              <w:rPr>
                <w:color w:val="C5511A"/>
              </w:rPr>
              <w:t xml:space="preserve"> will cause significant distress or significant risk of side effects or harm to the patient, the </w:t>
            </w:r>
            <w:r>
              <w:rPr>
                <w:color w:val="C5511A"/>
              </w:rPr>
              <w:t xml:space="preserve">dental treatment </w:t>
            </w:r>
            <w:r w:rsidRPr="00B3555B">
              <w:rPr>
                <w:color w:val="C5511A"/>
              </w:rPr>
              <w:t>will be significant, even though it might be an example below of routine treatment</w:t>
            </w:r>
            <w:r>
              <w:rPr>
                <w:color w:val="C5511A"/>
              </w:rPr>
              <w:t>.</w:t>
            </w:r>
          </w:p>
        </w:tc>
      </w:tr>
    </w:tbl>
    <w:p w:rsidR="00394DC1" w:rsidRPr="00394DC1" w:rsidRDefault="00394DC1" w:rsidP="00870FD4">
      <w:pPr>
        <w:pStyle w:val="DHHStablecaption"/>
      </w:pPr>
      <w:r w:rsidRPr="00394DC1">
        <w:t>Possible examples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4513"/>
        <w:gridCol w:w="4701"/>
      </w:tblGrid>
      <w:tr w:rsidR="00394DC1" w:rsidRPr="00520CB1" w:rsidTr="003130F1">
        <w:trPr>
          <w:trHeight w:val="337"/>
          <w:tblHeader/>
        </w:trPr>
        <w:tc>
          <w:tcPr>
            <w:tcW w:w="4513" w:type="dxa"/>
          </w:tcPr>
          <w:p w:rsidR="00394DC1" w:rsidRPr="00520CB1" w:rsidRDefault="00394DC1" w:rsidP="00870FD4">
            <w:pPr>
              <w:pStyle w:val="DHHStablecolhead"/>
            </w:pPr>
            <w:r w:rsidRPr="00520CB1">
              <w:t>Routine treatments</w:t>
            </w:r>
          </w:p>
        </w:tc>
        <w:tc>
          <w:tcPr>
            <w:tcW w:w="4701" w:type="dxa"/>
          </w:tcPr>
          <w:p w:rsidR="00394DC1" w:rsidRPr="00520CB1" w:rsidRDefault="00394DC1" w:rsidP="00870FD4">
            <w:pPr>
              <w:pStyle w:val="DHHStablecolhead"/>
            </w:pPr>
            <w:r w:rsidRPr="00520CB1">
              <w:t>Significant treatments</w:t>
            </w:r>
          </w:p>
        </w:tc>
      </w:tr>
      <w:tr w:rsidR="00BE1173" w:rsidRPr="00520CB1" w:rsidTr="003130F1">
        <w:trPr>
          <w:trHeight w:val="2245"/>
        </w:trPr>
        <w:tc>
          <w:tcPr>
            <w:tcW w:w="4513" w:type="dxa"/>
            <w:shd w:val="clear" w:color="auto" w:fill="E8B9A3"/>
          </w:tcPr>
          <w:p w:rsidR="00BE1173" w:rsidRPr="00520CB1" w:rsidRDefault="00BE1173" w:rsidP="00BE1173">
            <w:pPr>
              <w:pStyle w:val="DHHStablebullet"/>
            </w:pPr>
            <w:r>
              <w:t>e</w:t>
            </w:r>
            <w:r w:rsidRPr="00520CB1">
              <w:t>xamination</w:t>
            </w:r>
          </w:p>
          <w:p w:rsidR="00BE1173" w:rsidRPr="00520CB1" w:rsidRDefault="00BE1173" w:rsidP="00BE1173">
            <w:pPr>
              <w:pStyle w:val="DHHStablebullet"/>
            </w:pPr>
            <w:r w:rsidRPr="00520CB1">
              <w:t>teeth cleaning</w:t>
            </w:r>
          </w:p>
          <w:p w:rsidR="00BE1173" w:rsidRPr="00520CB1" w:rsidRDefault="00BE1173" w:rsidP="00BE1173">
            <w:pPr>
              <w:pStyle w:val="DHHStablebullet"/>
            </w:pPr>
            <w:r w:rsidRPr="00520CB1">
              <w:t>intra-coronal fillings</w:t>
            </w:r>
          </w:p>
          <w:p w:rsidR="00BE1173" w:rsidRPr="00520CB1" w:rsidRDefault="00BE1173" w:rsidP="00BE1173">
            <w:pPr>
              <w:pStyle w:val="DHHStablebullet"/>
            </w:pPr>
            <w:r w:rsidRPr="00520CB1">
              <w:t>dental radiographic imaging</w:t>
            </w:r>
            <w:r>
              <w:t xml:space="preserve"> </w:t>
            </w:r>
          </w:p>
          <w:p w:rsidR="00BE1173" w:rsidRPr="00520CB1" w:rsidRDefault="00BE1173" w:rsidP="00BE1173">
            <w:pPr>
              <w:pStyle w:val="DHHStablebullet"/>
            </w:pPr>
            <w:r w:rsidRPr="00520CB1">
              <w:t>simple tooth (uncomplicated) extraction</w:t>
            </w:r>
            <w:r w:rsidR="008052CD">
              <w:t>.</w:t>
            </w:r>
          </w:p>
        </w:tc>
        <w:tc>
          <w:tcPr>
            <w:tcW w:w="4701" w:type="dxa"/>
            <w:shd w:val="clear" w:color="auto" w:fill="E8B9A3"/>
          </w:tcPr>
          <w:p w:rsidR="00BE1173" w:rsidRPr="00520CB1" w:rsidRDefault="00BE1173" w:rsidP="00BE1173">
            <w:pPr>
              <w:pStyle w:val="DHHStablebullet"/>
            </w:pPr>
            <w:r>
              <w:t>general anaesthetic (</w:t>
            </w:r>
            <w:r w:rsidRPr="00520CB1">
              <w:t>any treatment involving</w:t>
            </w:r>
            <w:r>
              <w:t>)</w:t>
            </w:r>
            <w:r w:rsidRPr="00520CB1">
              <w:t xml:space="preserve"> </w:t>
            </w:r>
          </w:p>
          <w:p w:rsidR="00BE1173" w:rsidRPr="00520CB1" w:rsidRDefault="00BE1173" w:rsidP="00BE1173">
            <w:pPr>
              <w:pStyle w:val="DHHStablebullet"/>
            </w:pPr>
            <w:r w:rsidRPr="00520CB1">
              <w:t>surgical tooth extraction</w:t>
            </w:r>
          </w:p>
          <w:p w:rsidR="00BE1173" w:rsidRPr="00520CB1" w:rsidRDefault="00BE1173" w:rsidP="00BE1173">
            <w:pPr>
              <w:pStyle w:val="DHHStablebullet"/>
            </w:pPr>
            <w:r w:rsidRPr="00520CB1">
              <w:t>dental implants</w:t>
            </w:r>
          </w:p>
          <w:p w:rsidR="00BE1173" w:rsidRPr="00520CB1" w:rsidRDefault="00BE1173" w:rsidP="00BE1173">
            <w:pPr>
              <w:pStyle w:val="DHHStablebullet"/>
            </w:pPr>
            <w:r w:rsidRPr="00520CB1">
              <w:t>extra-coronal fillings</w:t>
            </w:r>
          </w:p>
          <w:p w:rsidR="00BE1173" w:rsidRPr="00520CB1" w:rsidRDefault="00BE1173" w:rsidP="00BE1173">
            <w:pPr>
              <w:pStyle w:val="DHHStablebullet"/>
            </w:pPr>
            <w:r w:rsidRPr="00520CB1">
              <w:t>periodontal treatment</w:t>
            </w:r>
          </w:p>
          <w:p w:rsidR="00BE1173" w:rsidRPr="00520CB1" w:rsidRDefault="00BE1173" w:rsidP="00BE1173">
            <w:pPr>
              <w:pStyle w:val="DHHStablebullet"/>
            </w:pPr>
            <w:r w:rsidRPr="00520CB1">
              <w:t>other surgical treatments (</w:t>
            </w:r>
            <w:r>
              <w:t xml:space="preserve">for example, </w:t>
            </w:r>
            <w:r w:rsidRPr="00520CB1">
              <w:t xml:space="preserve"> odontogenic cysts, tumours, fractures)</w:t>
            </w:r>
          </w:p>
          <w:p w:rsidR="00BE1173" w:rsidRPr="00520CB1" w:rsidRDefault="00BE1173" w:rsidP="00BE1173">
            <w:pPr>
              <w:pStyle w:val="DHHStablebullet"/>
            </w:pPr>
            <w:r>
              <w:t>sedation</w:t>
            </w:r>
            <w:r w:rsidR="008052CD">
              <w:t>.</w:t>
            </w:r>
          </w:p>
        </w:tc>
      </w:tr>
    </w:tbl>
    <w:p w:rsidR="00DC6172" w:rsidRDefault="00DC6172" w:rsidP="00DC6172">
      <w:pPr>
        <w:pStyle w:val="DHHSbody"/>
      </w:pPr>
      <w:r w:rsidRPr="00C850E1">
        <w:t>Health practitioners must obtain consent from the Public Advocate if the medical treatment is significant.</w:t>
      </w:r>
    </w:p>
    <w:p w:rsidR="00DC6172" w:rsidRDefault="00DC6172" w:rsidP="00DC6172">
      <w:pPr>
        <w:pStyle w:val="DHHSbody"/>
      </w:pPr>
      <w:r>
        <w:t xml:space="preserve">If treatment is routine, the health practitioner may proceed without consent but must record this decision in the person’s clinical record. </w:t>
      </w:r>
    </w:p>
    <w:p w:rsidR="00DC6172" w:rsidRDefault="00DC6172" w:rsidP="00DC6172">
      <w:pPr>
        <w:pStyle w:val="DHHSbody"/>
      </w:pPr>
      <w:r>
        <w:t xml:space="preserve">If a treatment is ongoing, the health practitioner may record the period over which it is provided in the medical record once. </w:t>
      </w:r>
    </w:p>
    <w:p w:rsidR="00DC6172" w:rsidRDefault="00DC6172" w:rsidP="00DC6172">
      <w:pPr>
        <w:pStyle w:val="DHHSbody"/>
      </w:pPr>
      <w:r>
        <w:t>The health practitioner must record any changes in circumstances that lead to reconsideration as to whether treatment is routine or significant.</w:t>
      </w:r>
    </w:p>
    <w:p w:rsidR="007E2FFB" w:rsidRPr="005A2414" w:rsidRDefault="007E2FFB" w:rsidP="00DC6172">
      <w:pPr>
        <w:pStyle w:val="DHHSbody"/>
      </w:pPr>
      <w:r>
        <w:t>If a medical treatment decision maker has refused medical treatment, and the health practitioner considers that the consequences of the refusal are significant and the health practitioner reasonably  believes the preferences and the person’s values are not known or are unable to be known or inferred, the health practitioner must notify the Public Advocate. The Public Advocate will determine whether this refusal was reasonable.</w:t>
      </w:r>
      <w:r>
        <w:rPr>
          <w:b/>
        </w:rPr>
        <w:br w:type="page"/>
      </w:r>
    </w:p>
    <w:p w:rsidR="00DD68B6" w:rsidRPr="00DD68B6" w:rsidRDefault="00DD68B6" w:rsidP="00DC6172">
      <w:pPr>
        <w:pStyle w:val="DHHSbody"/>
      </w:pPr>
      <w:r w:rsidRPr="00DD68B6">
        <w:lastRenderedPageBreak/>
        <w:t xml:space="preserve">If the treatment is not listed in the examples, use the flowchart below to determine whether the treatment is significant or routine. </w:t>
      </w:r>
      <w:r w:rsidRPr="00DD68B6">
        <w:rPr>
          <w:b/>
        </w:rPr>
        <w:t>If the treatment is significant, consent must be obtained from the Public Advocate.</w:t>
      </w:r>
    </w:p>
    <w:p w:rsidR="003130F1" w:rsidRDefault="00F01842" w:rsidP="003130F1">
      <w:pPr>
        <w:pStyle w:val="DHHSfigurecaption"/>
      </w:pPr>
      <w:r>
        <w:t xml:space="preserve">Figure </w:t>
      </w:r>
      <w:r w:rsidR="00305996">
        <w:t>4</w:t>
      </w:r>
      <w:r>
        <w:t xml:space="preserve">: </w:t>
      </w:r>
      <w:r w:rsidR="000248B3" w:rsidRPr="000248B3">
        <w:t>Dental treatment decision-making pathway</w:t>
      </w:r>
    </w:p>
    <w:p w:rsidR="003130F1" w:rsidRPr="003130F1" w:rsidRDefault="003130F1" w:rsidP="003130F1">
      <w:pPr>
        <w:pStyle w:val="DHHSbody"/>
      </w:pPr>
    </w:p>
    <w:p w:rsidR="00865E3A" w:rsidRPr="00870FD4" w:rsidRDefault="00865E3A" w:rsidP="003130F1">
      <w:pPr>
        <w:pStyle w:val="DHHSbody"/>
        <w:rPr>
          <w:lang w:eastAsia="en-AU"/>
        </w:rPr>
      </w:pPr>
      <w:r>
        <w:rPr>
          <w:noProof/>
          <w:lang w:eastAsia="en-AU"/>
        </w:rPr>
        <w:drawing>
          <wp:inline distT="0" distB="0" distL="0" distR="0" wp14:anchorId="17BDC9D3" wp14:editId="66F457F3">
            <wp:extent cx="5888736" cy="6574536"/>
            <wp:effectExtent l="0" t="0" r="0" b="0"/>
            <wp:docPr id="14" name="Picture 14" descr="Flowchart of the dental treatment decision making process. Descriptive text is available in 'Appendix 1: Descriptive text fo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Dental treatment decision-making pathway.jpg"/>
                    <pic:cNvPicPr/>
                  </pic:nvPicPr>
                  <pic:blipFill>
                    <a:blip r:embed="rId15">
                      <a:extLst>
                        <a:ext uri="{28A0092B-C50C-407E-A947-70E740481C1C}">
                          <a14:useLocalDpi xmlns:a14="http://schemas.microsoft.com/office/drawing/2010/main" val="0"/>
                        </a:ext>
                      </a:extLst>
                    </a:blip>
                    <a:stretch>
                      <a:fillRect/>
                    </a:stretch>
                  </pic:blipFill>
                  <pic:spPr>
                    <a:xfrm>
                      <a:off x="0" y="0"/>
                      <a:ext cx="5888736" cy="6574536"/>
                    </a:xfrm>
                    <a:prstGeom prst="rect">
                      <a:avLst/>
                    </a:prstGeom>
                  </pic:spPr>
                </pic:pic>
              </a:graphicData>
            </a:graphic>
          </wp:inline>
        </w:drawing>
      </w:r>
    </w:p>
    <w:p w:rsidR="00E30414" w:rsidRPr="00AB50C1" w:rsidRDefault="00DD68B6" w:rsidP="00DD68B6">
      <w:r>
        <w:rPr>
          <w:noProof/>
          <w:lang w:eastAsia="en-AU"/>
        </w:rPr>
        <w:br w:type="page"/>
      </w:r>
    </w:p>
    <w:p w:rsidR="00DD68B6" w:rsidRPr="00DD68B6" w:rsidRDefault="00DD68B6" w:rsidP="003130F1">
      <w:pPr>
        <w:pStyle w:val="Heading1"/>
        <w:pageBreakBefore/>
        <w:spacing w:before="0"/>
      </w:pPr>
      <w:bookmarkStart w:id="18" w:name="_Section_5:_Investigative"/>
      <w:bookmarkStart w:id="19" w:name="_Toc499731559"/>
      <w:bookmarkEnd w:id="18"/>
      <w:r>
        <w:lastRenderedPageBreak/>
        <w:t xml:space="preserve">Section 5: </w:t>
      </w:r>
      <w:r w:rsidR="00F54AA7">
        <w:t>I</w:t>
      </w:r>
      <w:r>
        <w:t>nvestigative and</w:t>
      </w:r>
      <w:r w:rsidRPr="00DD68B6">
        <w:t xml:space="preserve"> diagnostic</w:t>
      </w:r>
      <w:bookmarkEnd w:id="19"/>
    </w:p>
    <w:p w:rsidR="00DD68B6" w:rsidRDefault="00DD68B6" w:rsidP="00DD68B6">
      <w:pPr>
        <w:pStyle w:val="DHHSbody"/>
      </w:pPr>
      <w:r>
        <w:t xml:space="preserve">In considering whether investigative </w:t>
      </w:r>
      <w:r w:rsidR="003A5093">
        <w:t xml:space="preserve">and </w:t>
      </w:r>
      <w:r>
        <w:t>diagnostic procedure</w:t>
      </w:r>
      <w:r w:rsidR="003130F1">
        <w:t xml:space="preserve">s are significant or routine, the </w:t>
      </w:r>
      <w:r>
        <w:t xml:space="preserve">health practitioner must recognise that just because they routinely provide the investigative and diagnostic procedures, this does not mean that they are routine treatment. </w:t>
      </w:r>
    </w:p>
    <w:tbl>
      <w:tblPr>
        <w:tblStyle w:val="TableGrid"/>
        <w:tblW w:w="0" w:type="auto"/>
        <w:tblLook w:val="04A0" w:firstRow="1" w:lastRow="0" w:firstColumn="1" w:lastColumn="0" w:noHBand="0" w:noVBand="1"/>
      </w:tblPr>
      <w:tblGrid>
        <w:gridCol w:w="9214"/>
      </w:tblGrid>
      <w:tr w:rsidR="003A5093" w:rsidRPr="00B90941" w:rsidTr="00693D3F">
        <w:tc>
          <w:tcPr>
            <w:tcW w:w="9214" w:type="dxa"/>
            <w:tcBorders>
              <w:top w:val="single" w:sz="8" w:space="0" w:color="C5511A"/>
              <w:left w:val="single" w:sz="8" w:space="0" w:color="C5511A"/>
              <w:bottom w:val="single" w:sz="8" w:space="0" w:color="C5511A"/>
              <w:right w:val="single" w:sz="8" w:space="0" w:color="C5511A"/>
            </w:tcBorders>
          </w:tcPr>
          <w:p w:rsidR="003A5093" w:rsidRPr="00B90941" w:rsidRDefault="007E2FFB" w:rsidP="007E2FFB">
            <w:pPr>
              <w:pStyle w:val="DHHStabletext"/>
            </w:pPr>
            <w:r w:rsidRPr="00B3555B">
              <w:rPr>
                <w:color w:val="C5511A"/>
              </w:rPr>
              <w:t xml:space="preserve">Where </w:t>
            </w:r>
            <w:r>
              <w:rPr>
                <w:color w:val="C5511A"/>
              </w:rPr>
              <w:t>investigative and diagnostic treatment</w:t>
            </w:r>
            <w:r w:rsidRPr="00B3555B">
              <w:rPr>
                <w:color w:val="C5511A"/>
              </w:rPr>
              <w:t xml:space="preserve"> will cause significant distress or significant risk of side effects or harm to the patient, the </w:t>
            </w:r>
            <w:r>
              <w:rPr>
                <w:color w:val="C5511A"/>
              </w:rPr>
              <w:t xml:space="preserve">treatment </w:t>
            </w:r>
            <w:r w:rsidRPr="00B3555B">
              <w:rPr>
                <w:color w:val="C5511A"/>
              </w:rPr>
              <w:t>will be significant, even though it might be an example below of routine treatment</w:t>
            </w:r>
            <w:r>
              <w:rPr>
                <w:color w:val="C5511A"/>
              </w:rPr>
              <w:t>.</w:t>
            </w:r>
          </w:p>
        </w:tc>
      </w:tr>
    </w:tbl>
    <w:p w:rsidR="00DD68B6" w:rsidRPr="003A5093" w:rsidRDefault="00DD68B6" w:rsidP="00870FD4">
      <w:pPr>
        <w:pStyle w:val="DHHStablecaption"/>
      </w:pPr>
      <w:r w:rsidRPr="003A5093">
        <w:t>Possible examples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4513"/>
        <w:gridCol w:w="4701"/>
      </w:tblGrid>
      <w:tr w:rsidR="00DD68B6" w:rsidRPr="00520CB1" w:rsidTr="003130F1">
        <w:trPr>
          <w:trHeight w:val="255"/>
          <w:tblHeader/>
        </w:trPr>
        <w:tc>
          <w:tcPr>
            <w:tcW w:w="4513" w:type="dxa"/>
          </w:tcPr>
          <w:p w:rsidR="00DD68B6" w:rsidRPr="00520CB1" w:rsidRDefault="00DD68B6" w:rsidP="00870FD4">
            <w:pPr>
              <w:pStyle w:val="DHHStablecolhead"/>
            </w:pPr>
            <w:r w:rsidRPr="00520CB1">
              <w:t>Routine treatments</w:t>
            </w:r>
          </w:p>
        </w:tc>
        <w:tc>
          <w:tcPr>
            <w:tcW w:w="4701" w:type="dxa"/>
          </w:tcPr>
          <w:p w:rsidR="00DD68B6" w:rsidRPr="00520CB1" w:rsidRDefault="00DD68B6" w:rsidP="00870FD4">
            <w:pPr>
              <w:pStyle w:val="DHHStablecolhead"/>
            </w:pPr>
            <w:r w:rsidRPr="00520CB1">
              <w:t>Significant treatments</w:t>
            </w:r>
          </w:p>
        </w:tc>
      </w:tr>
      <w:tr w:rsidR="00BE1173" w:rsidRPr="00520CB1" w:rsidTr="003130F1">
        <w:trPr>
          <w:trHeight w:val="4776"/>
        </w:trPr>
        <w:tc>
          <w:tcPr>
            <w:tcW w:w="4513" w:type="dxa"/>
            <w:shd w:val="clear" w:color="auto" w:fill="E8B9A3"/>
          </w:tcPr>
          <w:p w:rsidR="00BE1173" w:rsidRPr="00520CB1" w:rsidRDefault="00210A4F" w:rsidP="00BE1173">
            <w:pPr>
              <w:pStyle w:val="DHHStablebullet"/>
            </w:pPr>
            <w:r>
              <w:t>r</w:t>
            </w:r>
            <w:r w:rsidR="00BE1173" w:rsidRPr="00520CB1">
              <w:t>adiological</w:t>
            </w:r>
          </w:p>
          <w:p w:rsidR="00BE1173" w:rsidRDefault="00210A4F" w:rsidP="00BE1173">
            <w:pPr>
              <w:pStyle w:val="DHHStablebullet"/>
            </w:pPr>
            <w:r>
              <w:t>x-</w:t>
            </w:r>
            <w:r w:rsidR="00BE1173" w:rsidRPr="00520CB1">
              <w:t>rays</w:t>
            </w:r>
          </w:p>
          <w:p w:rsidR="00BE1173" w:rsidRDefault="00210A4F" w:rsidP="00BE1173">
            <w:pPr>
              <w:pStyle w:val="DHHStablebullet"/>
            </w:pPr>
            <w:r>
              <w:t>p</w:t>
            </w:r>
            <w:r w:rsidR="00BE1173">
              <w:t>lan radiographs</w:t>
            </w:r>
          </w:p>
          <w:p w:rsidR="00BE1173" w:rsidRPr="00520CB1" w:rsidRDefault="00BE1173" w:rsidP="00BE1173">
            <w:pPr>
              <w:pStyle w:val="DHHStablebullet"/>
            </w:pPr>
            <w:r w:rsidRPr="00520CB1">
              <w:t>C</w:t>
            </w:r>
            <w:r w:rsidR="002912C4">
              <w:t>omputed tomography s</w:t>
            </w:r>
            <w:r w:rsidRPr="00520CB1">
              <w:t>cans</w:t>
            </w:r>
            <w:r w:rsidR="002912C4">
              <w:t xml:space="preserve"> (CT) - </w:t>
            </w:r>
            <w:r w:rsidRPr="00520CB1">
              <w:t>no contrast</w:t>
            </w:r>
          </w:p>
          <w:p w:rsidR="00BE1173" w:rsidRPr="00520CB1" w:rsidRDefault="00210A4F" w:rsidP="00BE1173">
            <w:pPr>
              <w:pStyle w:val="DHHStablebullet"/>
            </w:pPr>
            <w:r>
              <w:t>u</w:t>
            </w:r>
            <w:r w:rsidR="00BE1173" w:rsidRPr="00520CB1">
              <w:t>ltrasounds (including of heart)</w:t>
            </w:r>
          </w:p>
          <w:p w:rsidR="00BE1173" w:rsidRPr="00520CB1" w:rsidRDefault="00210A4F" w:rsidP="00BE1173">
            <w:pPr>
              <w:pStyle w:val="DHHStablebullet"/>
            </w:pPr>
            <w:r>
              <w:t>d</w:t>
            </w:r>
            <w:r w:rsidR="00BE1173" w:rsidRPr="00520CB1">
              <w:t>ental radiographic imaging</w:t>
            </w:r>
            <w:r w:rsidR="00BE1173">
              <w:t xml:space="preserve"> </w:t>
            </w:r>
          </w:p>
          <w:p w:rsidR="00BE1173" w:rsidRPr="00520CB1" w:rsidRDefault="00210A4F" w:rsidP="00BE1173">
            <w:pPr>
              <w:pStyle w:val="DHHStablebullet"/>
            </w:pPr>
            <w:r>
              <w:t>e</w:t>
            </w:r>
            <w:r w:rsidR="00BE1173" w:rsidRPr="002757A1">
              <w:t xml:space="preserve">lectroencephalogram </w:t>
            </w:r>
            <w:r w:rsidR="00BE1173">
              <w:t>(</w:t>
            </w:r>
            <w:r w:rsidR="00BE1173" w:rsidRPr="00520CB1">
              <w:t>EEG</w:t>
            </w:r>
            <w:r w:rsidR="00BE1173">
              <w:t>) and electrocardiogram</w:t>
            </w:r>
            <w:r w:rsidR="00BE1173" w:rsidRPr="00520CB1">
              <w:t xml:space="preserve"> </w:t>
            </w:r>
            <w:r w:rsidR="00BE1173">
              <w:t>(</w:t>
            </w:r>
            <w:r w:rsidR="00BE1173" w:rsidRPr="00520CB1">
              <w:t>ECG</w:t>
            </w:r>
            <w:r w:rsidR="00BE1173">
              <w:t>)</w:t>
            </w:r>
          </w:p>
          <w:p w:rsidR="00BE1173" w:rsidRPr="00520CB1" w:rsidRDefault="00210A4F" w:rsidP="00BE1173">
            <w:pPr>
              <w:pStyle w:val="DHHStablebullet"/>
            </w:pPr>
            <w:r>
              <w:t>e</w:t>
            </w:r>
            <w:r w:rsidR="00BE1173" w:rsidRPr="00520CB1">
              <w:t>xercise / stress testing</w:t>
            </w:r>
          </w:p>
          <w:p w:rsidR="00BE1173" w:rsidRPr="00520CB1" w:rsidRDefault="00210A4F" w:rsidP="00BE1173">
            <w:pPr>
              <w:pStyle w:val="DHHStablebullet"/>
            </w:pPr>
            <w:r>
              <w:t>r</w:t>
            </w:r>
            <w:r w:rsidR="00BE1173" w:rsidRPr="00520CB1">
              <w:t>espiratory function test</w:t>
            </w:r>
          </w:p>
          <w:p w:rsidR="00BE1173" w:rsidRPr="00520CB1" w:rsidRDefault="00BE1173" w:rsidP="00BE1173">
            <w:pPr>
              <w:pStyle w:val="DHHStablebullet"/>
            </w:pPr>
            <w:r w:rsidRPr="00520CB1">
              <w:t>Tilt table test – cardiac / hypotension</w:t>
            </w:r>
          </w:p>
          <w:p w:rsidR="00BE1173" w:rsidRPr="00520CB1" w:rsidRDefault="00210A4F" w:rsidP="00BE1173">
            <w:pPr>
              <w:pStyle w:val="DHHStablebullet"/>
            </w:pPr>
            <w:r>
              <w:t>m</w:t>
            </w:r>
            <w:r w:rsidR="00BE1173" w:rsidRPr="00520CB1">
              <w:t>ammogram</w:t>
            </w:r>
          </w:p>
          <w:p w:rsidR="00BE1173" w:rsidRPr="00520CB1" w:rsidRDefault="00210A4F" w:rsidP="00BE1173">
            <w:pPr>
              <w:pStyle w:val="DHHStablebullet"/>
            </w:pPr>
            <w:r>
              <w:t>h</w:t>
            </w:r>
            <w:r w:rsidR="00BE1173">
              <w:t>a</w:t>
            </w:r>
            <w:r w:rsidR="00BE1173" w:rsidRPr="00520CB1">
              <w:t>lter monitors</w:t>
            </w:r>
          </w:p>
          <w:p w:rsidR="00BE1173" w:rsidRPr="00520CB1" w:rsidRDefault="00210A4F" w:rsidP="00BE1173">
            <w:pPr>
              <w:pStyle w:val="DHHStablebullet"/>
            </w:pPr>
            <w:r>
              <w:t>b</w:t>
            </w:r>
            <w:r w:rsidR="00BE1173" w:rsidRPr="00520CB1">
              <w:t>one mineral density</w:t>
            </w:r>
          </w:p>
          <w:p w:rsidR="00BE1173" w:rsidRPr="00520CB1" w:rsidRDefault="00210A4F" w:rsidP="00BE1173">
            <w:pPr>
              <w:pStyle w:val="DHHStablebullet"/>
            </w:pPr>
            <w:r>
              <w:t>a</w:t>
            </w:r>
            <w:r w:rsidR="00BE1173" w:rsidRPr="00520CB1">
              <w:t>udiology</w:t>
            </w:r>
            <w:r w:rsidR="008052CD">
              <w:t>.</w:t>
            </w:r>
          </w:p>
        </w:tc>
        <w:tc>
          <w:tcPr>
            <w:tcW w:w="4701" w:type="dxa"/>
            <w:shd w:val="clear" w:color="auto" w:fill="E8B9A3"/>
          </w:tcPr>
          <w:p w:rsidR="00BE1173" w:rsidRPr="00520CB1" w:rsidRDefault="00210A4F" w:rsidP="00BE1173">
            <w:pPr>
              <w:pStyle w:val="DHHStablebullet"/>
            </w:pPr>
            <w:r>
              <w:t>r</w:t>
            </w:r>
            <w:r w:rsidR="00BE1173" w:rsidRPr="00520CB1">
              <w:t>adiological</w:t>
            </w:r>
          </w:p>
          <w:p w:rsidR="00BE1173" w:rsidRPr="00520CB1" w:rsidRDefault="00BE1173" w:rsidP="00BE1173">
            <w:pPr>
              <w:pStyle w:val="DHHStablebullet"/>
            </w:pPr>
            <w:r w:rsidRPr="00520CB1">
              <w:t>M</w:t>
            </w:r>
            <w:r w:rsidR="002912C4">
              <w:t xml:space="preserve">agnetic </w:t>
            </w:r>
            <w:r w:rsidRPr="00520CB1">
              <w:t>R</w:t>
            </w:r>
            <w:r w:rsidR="002912C4">
              <w:t xml:space="preserve">esonance </w:t>
            </w:r>
            <w:r w:rsidRPr="00520CB1">
              <w:t>I</w:t>
            </w:r>
            <w:r w:rsidR="002912C4">
              <w:t>maging (MRI)</w:t>
            </w:r>
            <w:r w:rsidRPr="00520CB1">
              <w:t xml:space="preserve"> </w:t>
            </w:r>
          </w:p>
          <w:p w:rsidR="00BE1173" w:rsidRPr="00520CB1" w:rsidRDefault="00BE1173" w:rsidP="00BE1173">
            <w:pPr>
              <w:pStyle w:val="DHHStablebullet"/>
            </w:pPr>
            <w:r w:rsidRPr="00520CB1">
              <w:t>C</w:t>
            </w:r>
            <w:r w:rsidR="002912C4">
              <w:t>omputed tomography scans (C</w:t>
            </w:r>
            <w:r w:rsidRPr="00520CB1">
              <w:t>T</w:t>
            </w:r>
            <w:r w:rsidR="002912C4">
              <w:t xml:space="preserve">) - </w:t>
            </w:r>
            <w:r w:rsidRPr="00520CB1">
              <w:t xml:space="preserve"> with contrast</w:t>
            </w:r>
          </w:p>
          <w:p w:rsidR="00BE1173" w:rsidRPr="00520CB1" w:rsidRDefault="00BE1173" w:rsidP="00BE1173">
            <w:pPr>
              <w:pStyle w:val="DHHStablebullet"/>
            </w:pPr>
            <w:r w:rsidRPr="00520CB1">
              <w:t>other nuclear medicine</w:t>
            </w:r>
          </w:p>
          <w:p w:rsidR="00BE1173" w:rsidRPr="00520CB1" w:rsidRDefault="00BE1173" w:rsidP="00BE1173">
            <w:pPr>
              <w:pStyle w:val="DHHStablebullet"/>
            </w:pPr>
            <w:r w:rsidRPr="00520CB1">
              <w:t>cone beam computerised tomography (CBCT)</w:t>
            </w:r>
          </w:p>
          <w:p w:rsidR="00BE1173" w:rsidRPr="00520CB1" w:rsidRDefault="00210A4F" w:rsidP="00BE1173">
            <w:pPr>
              <w:pStyle w:val="DHHStablebullet"/>
            </w:pPr>
            <w:r w:rsidRPr="00520CB1">
              <w:t xml:space="preserve">scope </w:t>
            </w:r>
          </w:p>
          <w:p w:rsidR="00BE1173" w:rsidRPr="00520CB1" w:rsidRDefault="00210A4F" w:rsidP="00BE1173">
            <w:pPr>
              <w:pStyle w:val="DHHStablebullet"/>
            </w:pPr>
            <w:r w:rsidRPr="00520CB1">
              <w:t>bronchoscopy</w:t>
            </w:r>
          </w:p>
          <w:p w:rsidR="00BE1173" w:rsidRPr="00520CB1" w:rsidRDefault="00210A4F" w:rsidP="00BE1173">
            <w:pPr>
              <w:pStyle w:val="DHHStablebullet"/>
            </w:pPr>
            <w:r w:rsidRPr="00520CB1">
              <w:t xml:space="preserve">colonoscopy </w:t>
            </w:r>
          </w:p>
          <w:p w:rsidR="00BE1173" w:rsidRPr="00520CB1" w:rsidRDefault="00210A4F" w:rsidP="00BE1173">
            <w:pPr>
              <w:pStyle w:val="DHHStablebullet"/>
            </w:pPr>
            <w:r w:rsidRPr="00520CB1">
              <w:t>gastroscopy</w:t>
            </w:r>
          </w:p>
          <w:p w:rsidR="00BE1173" w:rsidRPr="00520CB1" w:rsidRDefault="00210A4F" w:rsidP="00BE1173">
            <w:pPr>
              <w:pStyle w:val="DHHStablebullet"/>
            </w:pPr>
            <w:r w:rsidRPr="00520CB1">
              <w:t>angiogram</w:t>
            </w:r>
            <w:r>
              <w:t>, for example</w:t>
            </w:r>
            <w:r w:rsidRPr="00520CB1">
              <w:t xml:space="preserve"> cardiac </w:t>
            </w:r>
          </w:p>
          <w:p w:rsidR="00BE1173" w:rsidRPr="00520CB1" w:rsidRDefault="00210A4F" w:rsidP="00BE1173">
            <w:pPr>
              <w:pStyle w:val="DHHStablebullet"/>
            </w:pPr>
            <w:r w:rsidRPr="00520CB1">
              <w:t xml:space="preserve">laparoscopy </w:t>
            </w:r>
          </w:p>
          <w:p w:rsidR="00BE1173" w:rsidRPr="00520CB1" w:rsidRDefault="00210A4F" w:rsidP="00BE1173">
            <w:pPr>
              <w:pStyle w:val="DHHStablebullet"/>
            </w:pPr>
            <w:r w:rsidRPr="00520CB1">
              <w:t>transvaginal ultrasound</w:t>
            </w:r>
          </w:p>
          <w:p w:rsidR="00BE1173" w:rsidRPr="00520CB1" w:rsidRDefault="00210A4F" w:rsidP="00BE1173">
            <w:pPr>
              <w:pStyle w:val="DHHStablebullet"/>
            </w:pPr>
            <w:r>
              <w:t>procedure under sedation</w:t>
            </w:r>
            <w:r w:rsidR="008052CD">
              <w:t>.</w:t>
            </w:r>
          </w:p>
        </w:tc>
      </w:tr>
    </w:tbl>
    <w:p w:rsidR="00DC6172" w:rsidRDefault="00DC6172" w:rsidP="00DC6172">
      <w:pPr>
        <w:pStyle w:val="DHHSbody"/>
      </w:pPr>
      <w:r w:rsidRPr="00C850E1">
        <w:t>Health practitioners must obtain consent from the Public Advocate if the medical treatment is significant.</w:t>
      </w:r>
    </w:p>
    <w:p w:rsidR="00DC6172" w:rsidRDefault="00DC6172" w:rsidP="00DC6172">
      <w:pPr>
        <w:pStyle w:val="DHHSbody"/>
      </w:pPr>
      <w:r>
        <w:t xml:space="preserve">If treatment is routine, the health practitioner may proceed without consent but must record this decision in the person’s clinical record. </w:t>
      </w:r>
    </w:p>
    <w:p w:rsidR="00DC6172" w:rsidRDefault="00DC6172" w:rsidP="00DC6172">
      <w:pPr>
        <w:pStyle w:val="DHHSbody"/>
      </w:pPr>
      <w:r>
        <w:t xml:space="preserve">If a treatment is ongoing, the health practitioner may record the period over which it is provided in the medical record once. </w:t>
      </w:r>
    </w:p>
    <w:p w:rsidR="00DC6172" w:rsidRPr="005A2414" w:rsidRDefault="00DC6172" w:rsidP="00DC6172">
      <w:pPr>
        <w:pStyle w:val="DHHSbody"/>
      </w:pPr>
      <w:r>
        <w:t>The health practitioner must record any changes in circumstances that lead to reconsideration as to whether treatment is routine or significant.</w:t>
      </w:r>
    </w:p>
    <w:p w:rsidR="00DD68B6" w:rsidRPr="002912C4" w:rsidRDefault="007E2FFB" w:rsidP="00DC6172">
      <w:pPr>
        <w:pStyle w:val="DHHSbody"/>
      </w:pPr>
      <w:r>
        <w:t>If a medical treatment decision maker has refused medical treatment, and the health practitioner considers that the consequences of the refusal are significant and the health practitioner reasonably  believes the preferences and the person’s values are not known or are unable to be known or inferred, the health practitioner must notify the Public Advocate. The Public Advocate will determine whether this refusal was reasonable.</w:t>
      </w:r>
      <w:r>
        <w:rPr>
          <w:b/>
        </w:rPr>
        <w:br w:type="page"/>
      </w:r>
      <w:r w:rsidR="00DD68B6" w:rsidRPr="00DD68B6">
        <w:lastRenderedPageBreak/>
        <w:t xml:space="preserve">If the treatment is not listed in the examples, use the flowchart below to determine whether the treatment is significant or routine. </w:t>
      </w:r>
      <w:r w:rsidR="00DD68B6" w:rsidRPr="00DD68B6">
        <w:rPr>
          <w:b/>
        </w:rPr>
        <w:t>If the treatment is significant, consent must be obtained from the Public Advocate.</w:t>
      </w:r>
    </w:p>
    <w:p w:rsidR="00DD68B6" w:rsidRDefault="00F01842" w:rsidP="000248B3">
      <w:pPr>
        <w:pStyle w:val="DHHSfigurecaption"/>
      </w:pPr>
      <w:r>
        <w:t xml:space="preserve">Figure </w:t>
      </w:r>
      <w:r w:rsidR="000248B3">
        <w:t>5</w:t>
      </w:r>
      <w:r>
        <w:t xml:space="preserve">: </w:t>
      </w:r>
      <w:r w:rsidR="000248B3" w:rsidRPr="000248B3">
        <w:t>Investigative and diagnostic</w:t>
      </w:r>
      <w:r w:rsidR="000248B3">
        <w:t xml:space="preserve"> </w:t>
      </w:r>
      <w:r w:rsidR="000248B3" w:rsidRPr="000248B3">
        <w:t>decision-making pathway</w:t>
      </w:r>
    </w:p>
    <w:p w:rsidR="003130F1" w:rsidRPr="003130F1" w:rsidRDefault="003130F1" w:rsidP="003130F1">
      <w:pPr>
        <w:pStyle w:val="DHHSbody"/>
      </w:pPr>
    </w:p>
    <w:p w:rsidR="00865E3A" w:rsidRPr="00870FD4" w:rsidRDefault="00865E3A" w:rsidP="00870FD4">
      <w:pPr>
        <w:pStyle w:val="DHHSbody"/>
        <w:rPr>
          <w:lang w:eastAsia="en-AU"/>
        </w:rPr>
      </w:pPr>
      <w:r>
        <w:rPr>
          <w:noProof/>
          <w:lang w:eastAsia="en-AU"/>
        </w:rPr>
        <w:drawing>
          <wp:inline distT="0" distB="0" distL="0" distR="0" wp14:anchorId="46DEFD3D" wp14:editId="73A5DF94">
            <wp:extent cx="5888736" cy="6278880"/>
            <wp:effectExtent l="0" t="0" r="0" b="7620"/>
            <wp:docPr id="13" name="Picture 13" descr="Flowchart of the investigative and diagnostic decision making process. Descriptive text is available in 'Appendix 1: Descriptive text fo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Investigative and diagnostic decision-making pathway.jpg"/>
                    <pic:cNvPicPr/>
                  </pic:nvPicPr>
                  <pic:blipFill>
                    <a:blip r:embed="rId16">
                      <a:extLst>
                        <a:ext uri="{28A0092B-C50C-407E-A947-70E740481C1C}">
                          <a14:useLocalDpi xmlns:a14="http://schemas.microsoft.com/office/drawing/2010/main" val="0"/>
                        </a:ext>
                      </a:extLst>
                    </a:blip>
                    <a:stretch>
                      <a:fillRect/>
                    </a:stretch>
                  </pic:blipFill>
                  <pic:spPr>
                    <a:xfrm>
                      <a:off x="0" y="0"/>
                      <a:ext cx="5888736" cy="6278880"/>
                    </a:xfrm>
                    <a:prstGeom prst="rect">
                      <a:avLst/>
                    </a:prstGeom>
                  </pic:spPr>
                </pic:pic>
              </a:graphicData>
            </a:graphic>
          </wp:inline>
        </w:drawing>
      </w:r>
    </w:p>
    <w:p w:rsidR="00DD68B6" w:rsidRPr="00CB65F5" w:rsidRDefault="00DD68B6" w:rsidP="00693D3F">
      <w:pPr>
        <w:pStyle w:val="Heading1"/>
        <w:pageBreakBefore/>
        <w:spacing w:before="0"/>
      </w:pPr>
      <w:bookmarkStart w:id="20" w:name="_Section_6:_Mental"/>
      <w:bookmarkStart w:id="21" w:name="_Toc499731560"/>
      <w:bookmarkEnd w:id="20"/>
      <w:r w:rsidRPr="00DD68B6">
        <w:lastRenderedPageBreak/>
        <w:t>Section 6: Mental health treatment</w:t>
      </w:r>
      <w:bookmarkEnd w:id="21"/>
      <w:r w:rsidR="0047744B">
        <w:t xml:space="preserve"> </w:t>
      </w:r>
    </w:p>
    <w:p w:rsidR="00DD68B6" w:rsidRPr="00DD68B6" w:rsidRDefault="00DD68B6" w:rsidP="00DD68B6">
      <w:pPr>
        <w:pStyle w:val="DHHSbody"/>
      </w:pPr>
      <w:r w:rsidRPr="00DD68B6">
        <w:t>In considering whether mental health treatm</w:t>
      </w:r>
      <w:r w:rsidR="003130F1">
        <w:t>ent is significant or routine, the</w:t>
      </w:r>
      <w:r w:rsidRPr="00DD68B6">
        <w:t xml:space="preserve"> health practitioner must recognise that just because they routinely provide mental health treatment, this does not mean that it is routine treatment. </w:t>
      </w:r>
    </w:p>
    <w:tbl>
      <w:tblPr>
        <w:tblStyle w:val="TableGrid"/>
        <w:tblW w:w="0" w:type="auto"/>
        <w:tblLook w:val="04A0" w:firstRow="1" w:lastRow="0" w:firstColumn="1" w:lastColumn="0" w:noHBand="0" w:noVBand="1"/>
      </w:tblPr>
      <w:tblGrid>
        <w:gridCol w:w="9214"/>
      </w:tblGrid>
      <w:tr w:rsidR="007E2FFB" w:rsidRPr="00B90941" w:rsidTr="00FD3727">
        <w:tc>
          <w:tcPr>
            <w:tcW w:w="9214" w:type="dxa"/>
            <w:tcBorders>
              <w:top w:val="single" w:sz="8" w:space="0" w:color="C5511A"/>
              <w:left w:val="single" w:sz="8" w:space="0" w:color="C5511A"/>
              <w:bottom w:val="single" w:sz="8" w:space="0" w:color="C5511A"/>
              <w:right w:val="single" w:sz="8" w:space="0" w:color="C5511A"/>
            </w:tcBorders>
          </w:tcPr>
          <w:p w:rsidR="007E2FFB" w:rsidRPr="00B90941" w:rsidRDefault="007E2FFB" w:rsidP="00FD3727">
            <w:pPr>
              <w:pStyle w:val="DHHStabletext"/>
            </w:pPr>
            <w:r w:rsidRPr="00B3555B">
              <w:rPr>
                <w:color w:val="C5511A"/>
              </w:rPr>
              <w:t xml:space="preserve">Where </w:t>
            </w:r>
            <w:r>
              <w:rPr>
                <w:color w:val="C5511A"/>
              </w:rPr>
              <w:t>mental health treatment</w:t>
            </w:r>
            <w:r w:rsidRPr="00B3555B">
              <w:rPr>
                <w:color w:val="C5511A"/>
              </w:rPr>
              <w:t xml:space="preserve"> will cause significant distress or significant risk of side effects or harm to the patient, the </w:t>
            </w:r>
            <w:r>
              <w:rPr>
                <w:color w:val="C5511A"/>
              </w:rPr>
              <w:t xml:space="preserve">treatment </w:t>
            </w:r>
            <w:r w:rsidRPr="00B3555B">
              <w:rPr>
                <w:color w:val="C5511A"/>
              </w:rPr>
              <w:t>will be significant, even though it might be an example below of routine treatment</w:t>
            </w:r>
            <w:r>
              <w:rPr>
                <w:color w:val="C5511A"/>
              </w:rPr>
              <w:t>.</w:t>
            </w:r>
          </w:p>
        </w:tc>
      </w:tr>
    </w:tbl>
    <w:p w:rsidR="00DD68B6" w:rsidRPr="005A11BF" w:rsidRDefault="00DD68B6" w:rsidP="001A649B">
      <w:pPr>
        <w:pStyle w:val="DHHSbodyaftertablefigure"/>
      </w:pPr>
      <w:r w:rsidRPr="00DD68B6">
        <w:t xml:space="preserve">Neurosurgery </w:t>
      </w:r>
      <w:r w:rsidR="002757A1">
        <w:t>and Electroconvulsive therapy for mental illness</w:t>
      </w:r>
      <w:r w:rsidRPr="00DD68B6">
        <w:t xml:space="preserve"> is managed through the </w:t>
      </w:r>
      <w:r w:rsidRPr="001A649B">
        <w:t>Mental Health Act 2014</w:t>
      </w:r>
      <w:r w:rsidRPr="005A11BF">
        <w:t>.</w:t>
      </w:r>
      <w:r w:rsidR="0047744B" w:rsidRPr="005A11BF">
        <w:t xml:space="preserve"> </w:t>
      </w:r>
    </w:p>
    <w:p w:rsidR="00DD68B6" w:rsidRPr="005A11BF" w:rsidRDefault="00DD68B6" w:rsidP="005A11BF">
      <w:pPr>
        <w:pStyle w:val="DHHSbody"/>
      </w:pPr>
      <w:r w:rsidRPr="005A11BF">
        <w:t xml:space="preserve">Pharmaceutical mental health treatment is included in </w:t>
      </w:r>
      <w:r w:rsidR="00210A4F" w:rsidRPr="005A11BF">
        <w:t>‘</w:t>
      </w:r>
      <w:r w:rsidRPr="005A11BF">
        <w:t>Section 3: Pharmaceutical treatment</w:t>
      </w:r>
      <w:r w:rsidR="00210A4F" w:rsidRPr="005A11BF">
        <w:t>’</w:t>
      </w:r>
      <w:r w:rsidRPr="00304E81">
        <w:t>.</w:t>
      </w:r>
    </w:p>
    <w:p w:rsidR="00DD68B6" w:rsidRPr="00DD68B6" w:rsidRDefault="00DD68B6" w:rsidP="00DD68B6">
      <w:pPr>
        <w:pStyle w:val="DHHSbody"/>
        <w:rPr>
          <w:b/>
        </w:rPr>
      </w:pPr>
      <w:r w:rsidRPr="00DD68B6">
        <w:rPr>
          <w:b/>
        </w:rPr>
        <w:t>Possible examples</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4513"/>
        <w:gridCol w:w="4621"/>
      </w:tblGrid>
      <w:tr w:rsidR="00DD68B6" w:rsidRPr="00520CB1" w:rsidTr="00693D3F">
        <w:trPr>
          <w:trHeight w:val="255"/>
          <w:tblHeader/>
        </w:trPr>
        <w:tc>
          <w:tcPr>
            <w:tcW w:w="4513" w:type="dxa"/>
          </w:tcPr>
          <w:p w:rsidR="00DD68B6" w:rsidRPr="00520CB1" w:rsidRDefault="00DD68B6" w:rsidP="00304E81">
            <w:pPr>
              <w:pStyle w:val="DHHStablecolhead"/>
            </w:pPr>
            <w:r w:rsidRPr="00520CB1">
              <w:t>Routine treatments</w:t>
            </w:r>
          </w:p>
        </w:tc>
        <w:tc>
          <w:tcPr>
            <w:tcW w:w="4621" w:type="dxa"/>
          </w:tcPr>
          <w:p w:rsidR="00DD68B6" w:rsidRPr="00520CB1" w:rsidRDefault="00DD68B6" w:rsidP="00304E81">
            <w:pPr>
              <w:pStyle w:val="DHHStablecolhead"/>
            </w:pPr>
            <w:r w:rsidRPr="00520CB1">
              <w:t>Significant treatments</w:t>
            </w:r>
          </w:p>
        </w:tc>
      </w:tr>
      <w:tr w:rsidR="00DD68B6" w:rsidRPr="00520CB1" w:rsidTr="00693D3F">
        <w:trPr>
          <w:trHeight w:val="255"/>
        </w:trPr>
        <w:tc>
          <w:tcPr>
            <w:tcW w:w="4513" w:type="dxa"/>
            <w:shd w:val="clear" w:color="auto" w:fill="E8B9A3"/>
          </w:tcPr>
          <w:p w:rsidR="00DD68B6" w:rsidRPr="008052CD" w:rsidRDefault="008052CD" w:rsidP="00693D3F">
            <w:pPr>
              <w:pStyle w:val="DHHStablebullet"/>
            </w:pPr>
            <w:r>
              <w:t>p</w:t>
            </w:r>
            <w:r w:rsidR="00DD68B6" w:rsidRPr="008052CD">
              <w:t>sychotherapy to adjust to new circumstances</w:t>
            </w:r>
            <w:r w:rsidR="00210A4F" w:rsidRPr="008052CD">
              <w:t xml:space="preserve">. </w:t>
            </w:r>
            <w:r w:rsidR="0065751E" w:rsidRPr="008052CD">
              <w:t>For example:</w:t>
            </w:r>
          </w:p>
          <w:p w:rsidR="00DD68B6" w:rsidRPr="00520CB1" w:rsidRDefault="00210A4F" w:rsidP="00693D3F">
            <w:pPr>
              <w:pStyle w:val="DHHStablebullet"/>
              <w:numPr>
                <w:ilvl w:val="6"/>
                <w:numId w:val="21"/>
              </w:numPr>
              <w:ind w:left="601" w:hanging="283"/>
            </w:pPr>
            <w:r>
              <w:t>p</w:t>
            </w:r>
            <w:r w:rsidR="00DD68B6" w:rsidRPr="00520CB1">
              <w:t>ost</w:t>
            </w:r>
            <w:r>
              <w:t>-</w:t>
            </w:r>
            <w:r w:rsidR="00DD68B6" w:rsidRPr="00520CB1">
              <w:t xml:space="preserve">stroke psychotherapy </w:t>
            </w:r>
          </w:p>
          <w:p w:rsidR="00DD68B6" w:rsidRPr="00520CB1" w:rsidRDefault="00210A4F" w:rsidP="00693D3F">
            <w:pPr>
              <w:pStyle w:val="DHHStablebullet"/>
              <w:numPr>
                <w:ilvl w:val="6"/>
                <w:numId w:val="21"/>
              </w:numPr>
              <w:ind w:left="601" w:hanging="283"/>
            </w:pPr>
            <w:r>
              <w:t>p</w:t>
            </w:r>
            <w:r w:rsidR="00DD68B6" w:rsidRPr="00520CB1">
              <w:t>re</w:t>
            </w:r>
            <w:r>
              <w:t>-</w:t>
            </w:r>
            <w:r w:rsidR="00DD68B6" w:rsidRPr="00520CB1">
              <w:t xml:space="preserve"> and post</w:t>
            </w:r>
            <w:r>
              <w:t>-</w:t>
            </w:r>
            <w:r w:rsidR="00DD68B6" w:rsidRPr="00520CB1">
              <w:t xml:space="preserve">amputation </w:t>
            </w:r>
          </w:p>
          <w:p w:rsidR="00DD68B6" w:rsidRPr="00520CB1" w:rsidRDefault="00210A4F" w:rsidP="00693D3F">
            <w:pPr>
              <w:pStyle w:val="DHHStablebullet"/>
              <w:numPr>
                <w:ilvl w:val="6"/>
                <w:numId w:val="21"/>
              </w:numPr>
              <w:ind w:left="601" w:hanging="283"/>
            </w:pPr>
            <w:r>
              <w:t>g</w:t>
            </w:r>
            <w:r w:rsidR="00DD68B6" w:rsidRPr="00520CB1">
              <w:t>rief counselling</w:t>
            </w:r>
            <w:r w:rsidR="008052CD">
              <w:t>.</w:t>
            </w:r>
          </w:p>
        </w:tc>
        <w:tc>
          <w:tcPr>
            <w:tcW w:w="4621" w:type="dxa"/>
            <w:shd w:val="clear" w:color="auto" w:fill="E8B9A3"/>
          </w:tcPr>
          <w:p w:rsidR="00DD68B6" w:rsidRPr="00520CB1" w:rsidRDefault="008052CD" w:rsidP="008052CD">
            <w:pPr>
              <w:pStyle w:val="DHHStablebullet"/>
            </w:pPr>
            <w:r>
              <w:t>p</w:t>
            </w:r>
            <w:r w:rsidR="00DD68B6" w:rsidRPr="00520CB1">
              <w:t>sychotherapy for major psychological disorders</w:t>
            </w:r>
            <w:r>
              <w:t>.</w:t>
            </w:r>
          </w:p>
        </w:tc>
      </w:tr>
    </w:tbl>
    <w:p w:rsidR="00DC6172" w:rsidRDefault="00DC6172" w:rsidP="00DC6172">
      <w:pPr>
        <w:pStyle w:val="DHHSbody"/>
      </w:pPr>
      <w:r w:rsidRPr="00C850E1">
        <w:t>Health practitioners must obtain consent from the Public Advocate if the medical treatment is significant.</w:t>
      </w:r>
    </w:p>
    <w:p w:rsidR="00DC6172" w:rsidRDefault="00DC6172" w:rsidP="00DC6172">
      <w:pPr>
        <w:pStyle w:val="DHHSbody"/>
      </w:pPr>
      <w:r>
        <w:t xml:space="preserve">If treatment is routine, the health practitioner may proceed without consent but must record this decision in the person’s clinical record. </w:t>
      </w:r>
    </w:p>
    <w:p w:rsidR="00DC6172" w:rsidRDefault="00DC6172" w:rsidP="00DC6172">
      <w:pPr>
        <w:pStyle w:val="DHHSbody"/>
      </w:pPr>
      <w:r>
        <w:t xml:space="preserve">If a treatment is ongoing, the health practitioner may record the period over which it is provided in the medical record once. </w:t>
      </w:r>
    </w:p>
    <w:p w:rsidR="00DC6172" w:rsidRPr="005A2414" w:rsidRDefault="00DC6172" w:rsidP="00DC6172">
      <w:pPr>
        <w:pStyle w:val="DHHSbody"/>
      </w:pPr>
      <w:r>
        <w:t>The health practitioner must record any changes in circumstances that lead to reconsideration as to whether treatment is routine or significant.</w:t>
      </w:r>
    </w:p>
    <w:p w:rsidR="00DD68B6" w:rsidRDefault="007E2FFB" w:rsidP="00DD68B6">
      <w:pPr>
        <w:pStyle w:val="DHHSbody"/>
        <w:rPr>
          <w:b/>
        </w:rPr>
      </w:pPr>
      <w:r>
        <w:t>If a medical treatment decision maker has refused medical treatment, and the health practitioner considers that the consequences of the refusal are significant and the health practitioner reasonably  believes the preferences and the person’s values are not known or are unable to be known or inferred, the health practitioner must notify the Public Advocate. The Public Advocate will determine whether this refusal was reasonable.</w:t>
      </w:r>
      <w:r>
        <w:rPr>
          <w:b/>
        </w:rPr>
        <w:br w:type="page"/>
      </w:r>
      <w:r w:rsidR="00D478B1" w:rsidRPr="00D478B1">
        <w:lastRenderedPageBreak/>
        <w:t>I</w:t>
      </w:r>
      <w:r w:rsidR="00DD68B6" w:rsidRPr="00DD68B6">
        <w:t xml:space="preserve">f the treatment is not listed in the examples, use the flowchart below to determine whether the treatment is significant or routine. </w:t>
      </w:r>
      <w:r w:rsidR="00DD68B6" w:rsidRPr="00DD68B6">
        <w:rPr>
          <w:b/>
        </w:rPr>
        <w:t xml:space="preserve">If the treatment is significant, consent must be obtained from the Public Advocate. </w:t>
      </w:r>
    </w:p>
    <w:p w:rsidR="003130F1" w:rsidRDefault="00F01842" w:rsidP="00865E3A">
      <w:pPr>
        <w:pStyle w:val="DHHSfigurecaption"/>
      </w:pPr>
      <w:r>
        <w:t>F</w:t>
      </w:r>
      <w:r w:rsidR="000248B3">
        <w:t>igure 6</w:t>
      </w:r>
      <w:r>
        <w:t xml:space="preserve">: </w:t>
      </w:r>
      <w:r w:rsidR="00865E3A" w:rsidRPr="00865E3A">
        <w:t xml:space="preserve">Mental health treatment </w:t>
      </w:r>
      <w:r w:rsidR="000248B3" w:rsidRPr="000248B3">
        <w:t>decision-making pathway</w:t>
      </w:r>
    </w:p>
    <w:p w:rsidR="00865E3A" w:rsidRPr="00865E3A" w:rsidRDefault="00865E3A" w:rsidP="00865E3A">
      <w:pPr>
        <w:pStyle w:val="DHHSfigurecaption"/>
      </w:pPr>
      <w:r>
        <w:rPr>
          <w:noProof/>
          <w:lang w:eastAsia="en-AU"/>
        </w:rPr>
        <w:drawing>
          <wp:inline distT="0" distB="0" distL="0" distR="0" wp14:anchorId="0E2F0F53" wp14:editId="3E6B9594">
            <wp:extent cx="5888736" cy="5111496"/>
            <wp:effectExtent l="0" t="0" r="0" b="0"/>
            <wp:docPr id="12" name="Picture 12" descr="Flowchart of the mental health treatment decision making process. Descriptive text is available in 'Appendix 1: Descriptive text fo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Mental health treatment decision-making pathway.jpg"/>
                    <pic:cNvPicPr/>
                  </pic:nvPicPr>
                  <pic:blipFill>
                    <a:blip r:embed="rId17">
                      <a:extLst>
                        <a:ext uri="{28A0092B-C50C-407E-A947-70E740481C1C}">
                          <a14:useLocalDpi xmlns:a14="http://schemas.microsoft.com/office/drawing/2010/main" val="0"/>
                        </a:ext>
                      </a:extLst>
                    </a:blip>
                    <a:stretch>
                      <a:fillRect/>
                    </a:stretch>
                  </pic:blipFill>
                  <pic:spPr>
                    <a:xfrm>
                      <a:off x="0" y="0"/>
                      <a:ext cx="5888736" cy="5111496"/>
                    </a:xfrm>
                    <a:prstGeom prst="rect">
                      <a:avLst/>
                    </a:prstGeom>
                  </pic:spPr>
                </pic:pic>
              </a:graphicData>
            </a:graphic>
          </wp:inline>
        </w:drawing>
      </w:r>
    </w:p>
    <w:p w:rsidR="00FD3727" w:rsidRDefault="00F73807" w:rsidP="00FD3727">
      <w:pPr>
        <w:pStyle w:val="Heading1"/>
      </w:pPr>
      <w:r>
        <w:br w:type="page"/>
      </w:r>
      <w:bookmarkStart w:id="22" w:name="_Toc496877086"/>
      <w:bookmarkStart w:id="23" w:name="_Toc499731561"/>
      <w:r w:rsidR="00FD3727" w:rsidRPr="00F73807">
        <w:lastRenderedPageBreak/>
        <w:t>A</w:t>
      </w:r>
      <w:r w:rsidR="00FD3727">
        <w:t>ppendix 1: D</w:t>
      </w:r>
      <w:r w:rsidR="00FD3727" w:rsidRPr="00F73807">
        <w:t>escriptive text for figures</w:t>
      </w:r>
      <w:bookmarkEnd w:id="22"/>
      <w:bookmarkEnd w:id="23"/>
    </w:p>
    <w:p w:rsidR="00FD3727" w:rsidRDefault="00FD3727" w:rsidP="00FD3727">
      <w:pPr>
        <w:pStyle w:val="Heading2"/>
      </w:pPr>
      <w:bookmarkStart w:id="24" w:name="_Toc496877087"/>
      <w:bookmarkStart w:id="25" w:name="_Toc499731562"/>
      <w:r w:rsidRPr="00D7611A">
        <w:t>Figure 1: Surgical treatments decision-making pathway</w:t>
      </w:r>
      <w:bookmarkEnd w:id="24"/>
      <w:bookmarkEnd w:id="25"/>
    </w:p>
    <w:p w:rsidR="00FD3727" w:rsidRPr="005140C2" w:rsidRDefault="00FD3727" w:rsidP="00FD3727">
      <w:pPr>
        <w:pStyle w:val="DHHSbody"/>
      </w:pPr>
      <w:r>
        <w:t xml:space="preserve">See </w:t>
      </w:r>
      <w:hyperlink w:anchor="_Section_1:_Surgical" w:history="1">
        <w:r w:rsidRPr="005140C2">
          <w:rPr>
            <w:rStyle w:val="Hyperlink"/>
          </w:rPr>
          <w:t>Section 1: Surgical treatments</w:t>
        </w:r>
      </w:hyperlink>
      <w:r>
        <w:t xml:space="preserve"> for more information.</w:t>
      </w:r>
    </w:p>
    <w:p w:rsidR="00FD3727" w:rsidRDefault="00FD3727" w:rsidP="00FD3727">
      <w:pPr>
        <w:pStyle w:val="DHHSbody"/>
      </w:pPr>
      <w:r w:rsidRPr="005140C2">
        <w:rPr>
          <w:b/>
          <w:bCs/>
        </w:rPr>
        <w:t>Question one</w:t>
      </w:r>
      <w:r>
        <w:t>: does the treatment involve a subcutaneous incision, other than with a needle?</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two.</w:t>
      </w:r>
    </w:p>
    <w:p w:rsidR="00FD3727" w:rsidRDefault="00FD3727" w:rsidP="00FD3727">
      <w:pPr>
        <w:pStyle w:val="DHHSbody"/>
      </w:pPr>
      <w:r w:rsidRPr="005140C2">
        <w:rPr>
          <w:b/>
          <w:bCs/>
        </w:rPr>
        <w:t>Question two</w:t>
      </w:r>
      <w:r>
        <w:t>: does the treatment involve a risk of death or serious injury higher than 0.1 per cent?</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three.</w:t>
      </w:r>
    </w:p>
    <w:p w:rsidR="00FD3727" w:rsidRDefault="00FD3727" w:rsidP="00FD3727">
      <w:pPr>
        <w:pStyle w:val="DHHSbody"/>
      </w:pPr>
      <w:r w:rsidRPr="005140C2">
        <w:rPr>
          <w:b/>
          <w:bCs/>
        </w:rPr>
        <w:t>Question three</w:t>
      </w:r>
      <w:r>
        <w:t>: does the treatment involve a higher risk to the particular patient, such that they are at risk of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four.</w:t>
      </w:r>
    </w:p>
    <w:p w:rsidR="00FD3727" w:rsidRDefault="00FD3727" w:rsidP="00FD3727">
      <w:pPr>
        <w:pStyle w:val="DHHSbody"/>
      </w:pPr>
      <w:r w:rsidRPr="005140C2">
        <w:rPr>
          <w:b/>
          <w:bCs/>
        </w:rPr>
        <w:t>Question four</w:t>
      </w:r>
      <w:r>
        <w:t>: does the treatment have side effects that may result in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five.</w:t>
      </w:r>
    </w:p>
    <w:p w:rsidR="00FD3727" w:rsidRDefault="00FD3727" w:rsidP="00FD3727">
      <w:pPr>
        <w:pStyle w:val="DHHSbody"/>
      </w:pPr>
      <w:r w:rsidRPr="005140C2">
        <w:rPr>
          <w:b/>
          <w:bCs/>
        </w:rPr>
        <w:t>Question five</w:t>
      </w:r>
      <w:r>
        <w:t>: does the patient’s medical history or previous interactions indicate the treatment may cause significant distress to this patient?</w:t>
      </w:r>
    </w:p>
    <w:p w:rsidR="00FD3727" w:rsidRDefault="00FD3727" w:rsidP="00FD3727">
      <w:pPr>
        <w:pStyle w:val="DHHSbullet1"/>
        <w:numPr>
          <w:ilvl w:val="0"/>
          <w:numId w:val="20"/>
        </w:numPr>
      </w:pPr>
      <w:r>
        <w:t>If yes, the treatment is significant (end).</w:t>
      </w:r>
    </w:p>
    <w:p w:rsidR="00FD3727" w:rsidRPr="00D7611A" w:rsidRDefault="00FD3727" w:rsidP="00FD3727">
      <w:pPr>
        <w:pStyle w:val="DHHSbullet1lastline"/>
        <w:numPr>
          <w:ilvl w:val="1"/>
          <w:numId w:val="20"/>
        </w:numPr>
      </w:pPr>
      <w:r>
        <w:t>If no, the treatment is routine.</w:t>
      </w:r>
    </w:p>
    <w:p w:rsidR="00FD3727" w:rsidRDefault="00FD3727" w:rsidP="00FD3727">
      <w:pPr>
        <w:pStyle w:val="Heading2"/>
      </w:pPr>
      <w:bookmarkStart w:id="26" w:name="_Toc496877088"/>
      <w:bookmarkStart w:id="27" w:name="_Toc499731563"/>
      <w:r>
        <w:t xml:space="preserve">Figure 2: </w:t>
      </w:r>
      <w:r w:rsidRPr="00F54AA7">
        <w:t>Physical (including allied health) treatment</w:t>
      </w:r>
      <w:r>
        <w:t xml:space="preserve"> </w:t>
      </w:r>
      <w:r w:rsidRPr="000248B3">
        <w:t>decision-making pathway</w:t>
      </w:r>
      <w:bookmarkEnd w:id="26"/>
      <w:bookmarkEnd w:id="27"/>
    </w:p>
    <w:p w:rsidR="00FD3727" w:rsidRPr="005140C2" w:rsidRDefault="00FD3727" w:rsidP="00FD3727">
      <w:pPr>
        <w:pStyle w:val="DHHSbody"/>
      </w:pPr>
      <w:r>
        <w:t xml:space="preserve">See </w:t>
      </w:r>
      <w:hyperlink w:anchor="_Section_2:_Physical" w:history="1">
        <w:r w:rsidRPr="005140C2">
          <w:rPr>
            <w:rStyle w:val="Hyperlink"/>
          </w:rPr>
          <w:t>Section 2: Physical (including allied health) treatment</w:t>
        </w:r>
      </w:hyperlink>
      <w:r>
        <w:t xml:space="preserve"> for more information.</w:t>
      </w:r>
    </w:p>
    <w:p w:rsidR="00FD3727" w:rsidRDefault="00FD3727" w:rsidP="00FD3727">
      <w:pPr>
        <w:pStyle w:val="DHHSbody"/>
      </w:pPr>
      <w:r w:rsidRPr="005140C2">
        <w:rPr>
          <w:b/>
          <w:bCs/>
        </w:rPr>
        <w:t>Question one</w:t>
      </w:r>
      <w:r>
        <w:t>: does the treatment involve a risk of death or serious injury higher than 0.1 per cent?</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two.</w:t>
      </w:r>
    </w:p>
    <w:p w:rsidR="00FD3727" w:rsidRDefault="00FD3727" w:rsidP="00FD3727">
      <w:pPr>
        <w:pStyle w:val="DHHSbody"/>
      </w:pPr>
      <w:r w:rsidRPr="005140C2">
        <w:rPr>
          <w:b/>
          <w:bCs/>
        </w:rPr>
        <w:t>Question two</w:t>
      </w:r>
      <w:r>
        <w:t>: does the treatment involve a higher risk to the particular patient, such that they are at risk of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three.</w:t>
      </w:r>
    </w:p>
    <w:p w:rsidR="00FD3727" w:rsidRDefault="00FD3727" w:rsidP="00FD3727">
      <w:pPr>
        <w:pStyle w:val="DHHSbody"/>
      </w:pPr>
      <w:r w:rsidRPr="005140C2">
        <w:rPr>
          <w:b/>
          <w:bCs/>
        </w:rPr>
        <w:t>Question three</w:t>
      </w:r>
      <w:r>
        <w:t>: does the treatment have side effects that may result in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four.</w:t>
      </w:r>
    </w:p>
    <w:p w:rsidR="00FD3727" w:rsidRDefault="00FD3727" w:rsidP="00FD3727">
      <w:pPr>
        <w:pStyle w:val="DHHSbody"/>
      </w:pPr>
      <w:r w:rsidRPr="005140C2">
        <w:rPr>
          <w:b/>
          <w:bCs/>
        </w:rPr>
        <w:t>Question four</w:t>
      </w:r>
      <w:r>
        <w:t>: does the patient’s medical history or previous interactions indicate the treatment may cause significant distress to this patient?</w:t>
      </w:r>
    </w:p>
    <w:p w:rsidR="00FD3727" w:rsidRDefault="00FD3727" w:rsidP="00FD3727">
      <w:pPr>
        <w:pStyle w:val="DHHSbullet1"/>
        <w:numPr>
          <w:ilvl w:val="0"/>
          <w:numId w:val="20"/>
        </w:numPr>
      </w:pPr>
      <w:r>
        <w:t>If yes, the treatment is significant (end).</w:t>
      </w:r>
    </w:p>
    <w:p w:rsidR="00FD3727" w:rsidRPr="00D7611A" w:rsidRDefault="00FD3727" w:rsidP="00FD3727">
      <w:pPr>
        <w:pStyle w:val="DHHSbullet1lastline"/>
        <w:numPr>
          <w:ilvl w:val="1"/>
          <w:numId w:val="20"/>
        </w:numPr>
      </w:pPr>
      <w:r>
        <w:lastRenderedPageBreak/>
        <w:t>If no, the treatment is routine.</w:t>
      </w:r>
    </w:p>
    <w:p w:rsidR="00FD3727" w:rsidRDefault="00FD3727" w:rsidP="00FD3727">
      <w:pPr>
        <w:pStyle w:val="Heading2"/>
        <w:rPr>
          <w:rFonts w:eastAsia="Times"/>
        </w:rPr>
      </w:pPr>
      <w:bookmarkStart w:id="28" w:name="_Toc496877089"/>
      <w:bookmarkStart w:id="29" w:name="_Toc499731564"/>
      <w:r>
        <w:rPr>
          <w:rFonts w:eastAsia="Times"/>
        </w:rPr>
        <w:t xml:space="preserve">Figure 3: </w:t>
      </w:r>
      <w:r w:rsidRPr="00F54AA7">
        <w:rPr>
          <w:rFonts w:eastAsia="Times"/>
        </w:rPr>
        <w:t>Pharmaceutical treatment</w:t>
      </w:r>
      <w:r>
        <w:rPr>
          <w:rFonts w:eastAsia="Times"/>
        </w:rPr>
        <w:t xml:space="preserve"> </w:t>
      </w:r>
      <w:r w:rsidRPr="000248B3">
        <w:rPr>
          <w:rFonts w:eastAsia="Times"/>
        </w:rPr>
        <w:t>decision-making pathway</w:t>
      </w:r>
      <w:bookmarkEnd w:id="28"/>
      <w:bookmarkEnd w:id="29"/>
    </w:p>
    <w:p w:rsidR="00FD3727" w:rsidRPr="005140C2" w:rsidRDefault="00FD3727" w:rsidP="00FD3727">
      <w:pPr>
        <w:pStyle w:val="DHHSbody"/>
      </w:pPr>
      <w:r>
        <w:t xml:space="preserve">See </w:t>
      </w:r>
      <w:hyperlink w:anchor="_Section_3:_Pharmaceutical" w:history="1">
        <w:r w:rsidRPr="005140C2">
          <w:rPr>
            <w:rStyle w:val="Hyperlink"/>
          </w:rPr>
          <w:t xml:space="preserve">Section </w:t>
        </w:r>
        <w:r>
          <w:rPr>
            <w:rStyle w:val="Hyperlink"/>
          </w:rPr>
          <w:t>3</w:t>
        </w:r>
        <w:r w:rsidRPr="005140C2">
          <w:rPr>
            <w:rStyle w:val="Hyperlink"/>
          </w:rPr>
          <w:t xml:space="preserve">: </w:t>
        </w:r>
        <w:r>
          <w:rPr>
            <w:rStyle w:val="Hyperlink"/>
          </w:rPr>
          <w:t>Pharmaceutical</w:t>
        </w:r>
        <w:r w:rsidRPr="005140C2">
          <w:rPr>
            <w:rStyle w:val="Hyperlink"/>
          </w:rPr>
          <w:t xml:space="preserve"> treatment</w:t>
        </w:r>
      </w:hyperlink>
      <w:r>
        <w:t xml:space="preserve"> for more information.</w:t>
      </w:r>
    </w:p>
    <w:p w:rsidR="00FD3727" w:rsidRDefault="00FD3727" w:rsidP="00FD3727">
      <w:pPr>
        <w:pStyle w:val="DHHSbody"/>
      </w:pPr>
      <w:r w:rsidRPr="005140C2">
        <w:rPr>
          <w:b/>
          <w:bCs/>
        </w:rPr>
        <w:t>Question one</w:t>
      </w:r>
      <w:r>
        <w:t>: does the treatment involve a risk of death or serious injury higher than 0.1 per cent?</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two.</w:t>
      </w:r>
    </w:p>
    <w:p w:rsidR="00FD3727" w:rsidRDefault="00FD3727" w:rsidP="00FD3727">
      <w:pPr>
        <w:pStyle w:val="DHHSbody"/>
      </w:pPr>
      <w:r w:rsidRPr="005140C2">
        <w:rPr>
          <w:b/>
          <w:bCs/>
        </w:rPr>
        <w:t>Question two</w:t>
      </w:r>
      <w:r>
        <w:t>: does the treatment involve a higher risk to the particular patient, such that they are at risk of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three.</w:t>
      </w:r>
    </w:p>
    <w:p w:rsidR="00FD3727" w:rsidRDefault="00FD3727" w:rsidP="00FD3727">
      <w:pPr>
        <w:pStyle w:val="DHHSbody"/>
      </w:pPr>
      <w:r w:rsidRPr="005140C2">
        <w:rPr>
          <w:b/>
          <w:bCs/>
        </w:rPr>
        <w:t>Question three</w:t>
      </w:r>
      <w:r>
        <w:t>: does the treatment have side effects that may result in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four.</w:t>
      </w:r>
    </w:p>
    <w:p w:rsidR="00FD3727" w:rsidRDefault="00FD3727" w:rsidP="00FD3727">
      <w:pPr>
        <w:pStyle w:val="DHHSbody"/>
      </w:pPr>
      <w:r w:rsidRPr="005140C2">
        <w:rPr>
          <w:b/>
          <w:bCs/>
        </w:rPr>
        <w:t>Question four</w:t>
      </w:r>
      <w:r>
        <w:t>: will the treatment cause ongoing nausea, drowsiness, dullness of thinking etc., such that the person could not function in daily life?</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five.</w:t>
      </w:r>
    </w:p>
    <w:p w:rsidR="00FD3727" w:rsidRDefault="00FD3727" w:rsidP="00FD3727">
      <w:pPr>
        <w:pStyle w:val="DHHSbody"/>
      </w:pPr>
      <w:r w:rsidRPr="005140C2">
        <w:rPr>
          <w:b/>
          <w:bCs/>
        </w:rPr>
        <w:t>Question five</w:t>
      </w:r>
      <w:r>
        <w:t>: does the patient’s medical history or previous interactions indicate the treatment may cause significant distress to this patient?</w:t>
      </w:r>
    </w:p>
    <w:p w:rsidR="00FD3727" w:rsidRDefault="00FD3727" w:rsidP="00FD3727">
      <w:pPr>
        <w:pStyle w:val="DHHSbullet1"/>
        <w:numPr>
          <w:ilvl w:val="0"/>
          <w:numId w:val="20"/>
        </w:numPr>
      </w:pPr>
      <w:r>
        <w:t>If yes, the treatment is significant (end).</w:t>
      </w:r>
    </w:p>
    <w:p w:rsidR="00FD3727" w:rsidRPr="00D7611A" w:rsidRDefault="00FD3727" w:rsidP="00FD3727">
      <w:pPr>
        <w:pStyle w:val="DHHSbullet1lastline"/>
        <w:numPr>
          <w:ilvl w:val="1"/>
          <w:numId w:val="20"/>
        </w:numPr>
      </w:pPr>
      <w:r>
        <w:t>If no, the treatment is routine.</w:t>
      </w:r>
    </w:p>
    <w:p w:rsidR="00FD3727" w:rsidRDefault="00FD3727" w:rsidP="00FD3727">
      <w:pPr>
        <w:pStyle w:val="Heading2"/>
      </w:pPr>
      <w:bookmarkStart w:id="30" w:name="_Toc496877090"/>
      <w:bookmarkStart w:id="31" w:name="_Toc499731565"/>
      <w:r>
        <w:t xml:space="preserve">Figure 4: </w:t>
      </w:r>
      <w:r w:rsidRPr="000248B3">
        <w:t>Dental treatment decision-making pathway</w:t>
      </w:r>
      <w:bookmarkEnd w:id="30"/>
      <w:bookmarkEnd w:id="31"/>
    </w:p>
    <w:p w:rsidR="00FD3727" w:rsidRPr="005140C2" w:rsidRDefault="00FD3727" w:rsidP="00FD3727">
      <w:pPr>
        <w:pStyle w:val="DHHSbody"/>
      </w:pPr>
      <w:r>
        <w:t xml:space="preserve">See </w:t>
      </w:r>
      <w:hyperlink w:anchor="_Section_4:_Dental" w:history="1">
        <w:r w:rsidRPr="005140C2">
          <w:rPr>
            <w:rStyle w:val="Hyperlink"/>
          </w:rPr>
          <w:t xml:space="preserve">Section </w:t>
        </w:r>
        <w:r>
          <w:rPr>
            <w:rStyle w:val="Hyperlink"/>
          </w:rPr>
          <w:t>4</w:t>
        </w:r>
        <w:r w:rsidRPr="005140C2">
          <w:rPr>
            <w:rStyle w:val="Hyperlink"/>
          </w:rPr>
          <w:t xml:space="preserve">: </w:t>
        </w:r>
        <w:r>
          <w:rPr>
            <w:rStyle w:val="Hyperlink"/>
          </w:rPr>
          <w:t>Dental</w:t>
        </w:r>
        <w:r w:rsidRPr="005140C2">
          <w:rPr>
            <w:rStyle w:val="Hyperlink"/>
          </w:rPr>
          <w:t xml:space="preserve"> treatment</w:t>
        </w:r>
      </w:hyperlink>
      <w:r>
        <w:t xml:space="preserve"> for more information.</w:t>
      </w:r>
    </w:p>
    <w:p w:rsidR="00FD3727" w:rsidRDefault="00FD3727" w:rsidP="00FD3727">
      <w:pPr>
        <w:pStyle w:val="DHHSbody"/>
      </w:pPr>
      <w:r w:rsidRPr="005140C2">
        <w:rPr>
          <w:b/>
          <w:bCs/>
        </w:rPr>
        <w:t>Question one</w:t>
      </w:r>
      <w:r>
        <w:t>: does the treatment involve procedures with a risk of death or serious injury (for example nerve damage following wisdom tooth extraction)?</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two.</w:t>
      </w:r>
    </w:p>
    <w:p w:rsidR="00FD3727" w:rsidRDefault="00FD3727" w:rsidP="00FD3727">
      <w:pPr>
        <w:pStyle w:val="DHHSbody"/>
      </w:pPr>
      <w:r w:rsidRPr="005140C2">
        <w:rPr>
          <w:b/>
          <w:bCs/>
        </w:rPr>
        <w:t>Question two</w:t>
      </w:r>
      <w:r>
        <w:t>: does the treatment involve a higher risk to the particular patient, such that they are at risk of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three.</w:t>
      </w:r>
    </w:p>
    <w:p w:rsidR="00FD3727" w:rsidRDefault="00FD3727" w:rsidP="00FD3727">
      <w:pPr>
        <w:pStyle w:val="DHHSbody"/>
      </w:pPr>
      <w:r w:rsidRPr="005140C2">
        <w:rPr>
          <w:b/>
          <w:bCs/>
        </w:rPr>
        <w:t>Question three</w:t>
      </w:r>
      <w:r>
        <w:t>: does the treatment have side effects that may result in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four.</w:t>
      </w:r>
    </w:p>
    <w:p w:rsidR="00FD3727" w:rsidRDefault="00FD3727" w:rsidP="00FD3727">
      <w:pPr>
        <w:pStyle w:val="DHHSbody"/>
      </w:pPr>
      <w:r w:rsidRPr="005140C2">
        <w:rPr>
          <w:b/>
          <w:bCs/>
        </w:rPr>
        <w:t>Question four</w:t>
      </w:r>
      <w:r>
        <w:t>: does the patient’s medical history or previous interactions indicate the treatment may cause significant distress to this patient?</w:t>
      </w:r>
    </w:p>
    <w:p w:rsidR="00FD3727" w:rsidRDefault="00FD3727" w:rsidP="00FD3727">
      <w:pPr>
        <w:pStyle w:val="DHHSbullet1"/>
        <w:numPr>
          <w:ilvl w:val="0"/>
          <w:numId w:val="20"/>
        </w:numPr>
      </w:pPr>
      <w:r>
        <w:t>If yes, the treatment is significant (end).</w:t>
      </w:r>
    </w:p>
    <w:p w:rsidR="00FD3727" w:rsidRPr="00D7611A" w:rsidRDefault="00FD3727" w:rsidP="00FD3727">
      <w:pPr>
        <w:pStyle w:val="DHHSbullet1lastline"/>
        <w:numPr>
          <w:ilvl w:val="1"/>
          <w:numId w:val="20"/>
        </w:numPr>
      </w:pPr>
      <w:r>
        <w:t>If no, the treatment is routine.</w:t>
      </w:r>
    </w:p>
    <w:p w:rsidR="00FD3727" w:rsidRDefault="00FD3727" w:rsidP="00FD3727">
      <w:pPr>
        <w:rPr>
          <w:rFonts w:ascii="Arial" w:hAnsi="Arial"/>
          <w:b/>
          <w:color w:val="C5511A"/>
          <w:sz w:val="28"/>
          <w:szCs w:val="28"/>
        </w:rPr>
      </w:pPr>
      <w:bookmarkStart w:id="32" w:name="_Toc496877091"/>
      <w:r>
        <w:br w:type="page"/>
      </w:r>
    </w:p>
    <w:p w:rsidR="00FD3727" w:rsidRDefault="00FD3727" w:rsidP="00FD3727">
      <w:pPr>
        <w:pStyle w:val="Heading2"/>
      </w:pPr>
      <w:bookmarkStart w:id="33" w:name="_Toc499731566"/>
      <w:r w:rsidRPr="00D7611A">
        <w:lastRenderedPageBreak/>
        <w:t>Figure 5: Investigative and diagnostic decision-making pathway</w:t>
      </w:r>
      <w:bookmarkEnd w:id="32"/>
      <w:bookmarkEnd w:id="33"/>
    </w:p>
    <w:p w:rsidR="00FD3727" w:rsidRPr="005140C2" w:rsidRDefault="00FD3727" w:rsidP="00FD3727">
      <w:pPr>
        <w:pStyle w:val="DHHSbody"/>
      </w:pPr>
      <w:r>
        <w:t xml:space="preserve">See </w:t>
      </w:r>
      <w:hyperlink w:anchor="_Section_5:_Investigative" w:history="1">
        <w:r>
          <w:rPr>
            <w:rStyle w:val="Hyperlink"/>
          </w:rPr>
          <w:t>Section 5</w:t>
        </w:r>
        <w:r w:rsidRPr="005140C2">
          <w:rPr>
            <w:rStyle w:val="Hyperlink"/>
          </w:rPr>
          <w:t xml:space="preserve">: </w:t>
        </w:r>
        <w:r>
          <w:rPr>
            <w:rStyle w:val="Hyperlink"/>
          </w:rPr>
          <w:t>Investigative and diagnostic</w:t>
        </w:r>
      </w:hyperlink>
      <w:r>
        <w:t xml:space="preserve"> for more information.</w:t>
      </w:r>
    </w:p>
    <w:p w:rsidR="00FD3727" w:rsidRDefault="00FD3727" w:rsidP="00FD3727">
      <w:pPr>
        <w:pStyle w:val="DHHSbody"/>
      </w:pPr>
      <w:r w:rsidRPr="005140C2">
        <w:rPr>
          <w:b/>
          <w:bCs/>
        </w:rPr>
        <w:t>Question one</w:t>
      </w:r>
      <w:r>
        <w:t>: does the treatment involve a risk of death or serious injury higher than 0.1 per cent?</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two.</w:t>
      </w:r>
    </w:p>
    <w:p w:rsidR="00FD3727" w:rsidRDefault="00FD3727" w:rsidP="00FD3727">
      <w:pPr>
        <w:pStyle w:val="DHHSbody"/>
      </w:pPr>
      <w:r w:rsidRPr="005140C2">
        <w:rPr>
          <w:b/>
          <w:bCs/>
        </w:rPr>
        <w:t>Question two</w:t>
      </w:r>
      <w:r>
        <w:t>: does the treatment involve a higher risk to the particular patient, such that they are at risk of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three.</w:t>
      </w:r>
    </w:p>
    <w:p w:rsidR="00FD3727" w:rsidRDefault="00FD3727" w:rsidP="00FD3727">
      <w:pPr>
        <w:pStyle w:val="DHHSbody"/>
      </w:pPr>
      <w:r w:rsidRPr="005140C2">
        <w:rPr>
          <w:b/>
          <w:bCs/>
        </w:rPr>
        <w:t>Question three</w:t>
      </w:r>
      <w:r>
        <w:t>: does the treatment have side effects that may result in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four.</w:t>
      </w:r>
    </w:p>
    <w:p w:rsidR="00FD3727" w:rsidRDefault="00FD3727" w:rsidP="00FD3727">
      <w:pPr>
        <w:pStyle w:val="DHHSbody"/>
      </w:pPr>
      <w:r w:rsidRPr="005140C2">
        <w:rPr>
          <w:b/>
          <w:bCs/>
        </w:rPr>
        <w:t>Question four</w:t>
      </w:r>
      <w:r>
        <w:t>: does the patient’s medical history or previous interactions indicate the treatment may cause significant distress to this patient?</w:t>
      </w:r>
    </w:p>
    <w:p w:rsidR="00FD3727" w:rsidRDefault="00FD3727" w:rsidP="00FD3727">
      <w:pPr>
        <w:pStyle w:val="DHHSbullet1"/>
        <w:numPr>
          <w:ilvl w:val="0"/>
          <w:numId w:val="20"/>
        </w:numPr>
      </w:pPr>
      <w:r>
        <w:t>If yes, the treatment is significant (end).</w:t>
      </w:r>
    </w:p>
    <w:p w:rsidR="00FD3727" w:rsidRPr="00D7611A" w:rsidRDefault="00FD3727" w:rsidP="00FD3727">
      <w:pPr>
        <w:pStyle w:val="DHHSbullet1lastline"/>
        <w:numPr>
          <w:ilvl w:val="1"/>
          <w:numId w:val="20"/>
        </w:numPr>
      </w:pPr>
      <w:r>
        <w:t>If no, the treatment is routine.</w:t>
      </w:r>
    </w:p>
    <w:p w:rsidR="00FD3727" w:rsidRDefault="00FD3727" w:rsidP="00FD3727">
      <w:pPr>
        <w:pStyle w:val="Heading2"/>
      </w:pPr>
      <w:bookmarkStart w:id="34" w:name="_Toc496877092"/>
      <w:bookmarkStart w:id="35" w:name="_Toc499731567"/>
      <w:r w:rsidRPr="00D7611A">
        <w:t>Figure 6: Mental health treatment decision-making pathway</w:t>
      </w:r>
      <w:bookmarkEnd w:id="34"/>
      <w:bookmarkEnd w:id="35"/>
    </w:p>
    <w:p w:rsidR="00FD3727" w:rsidRPr="005140C2" w:rsidRDefault="00FD3727" w:rsidP="00FD3727">
      <w:pPr>
        <w:pStyle w:val="DHHSbody"/>
      </w:pPr>
      <w:r>
        <w:t xml:space="preserve">See </w:t>
      </w:r>
      <w:hyperlink w:anchor="_Section_6:_Mental" w:history="1">
        <w:r w:rsidRPr="005140C2">
          <w:rPr>
            <w:rStyle w:val="Hyperlink"/>
          </w:rPr>
          <w:t xml:space="preserve">Section </w:t>
        </w:r>
        <w:r>
          <w:rPr>
            <w:rStyle w:val="Hyperlink"/>
          </w:rPr>
          <w:t>6</w:t>
        </w:r>
        <w:r w:rsidRPr="005140C2">
          <w:rPr>
            <w:rStyle w:val="Hyperlink"/>
          </w:rPr>
          <w:t xml:space="preserve">: </w:t>
        </w:r>
        <w:r>
          <w:rPr>
            <w:rStyle w:val="Hyperlink"/>
          </w:rPr>
          <w:t xml:space="preserve">Mental </w:t>
        </w:r>
        <w:r w:rsidRPr="005140C2">
          <w:rPr>
            <w:rStyle w:val="Hyperlink"/>
          </w:rPr>
          <w:t>health treatment</w:t>
        </w:r>
      </w:hyperlink>
      <w:r>
        <w:t xml:space="preserve"> for more information.</w:t>
      </w:r>
    </w:p>
    <w:p w:rsidR="00FD3727" w:rsidRDefault="00FD3727" w:rsidP="00FD3727">
      <w:pPr>
        <w:pStyle w:val="DHHSbody"/>
      </w:pPr>
      <w:r w:rsidRPr="005140C2">
        <w:rPr>
          <w:b/>
          <w:bCs/>
        </w:rPr>
        <w:t>Question one</w:t>
      </w:r>
      <w:r>
        <w:t>: does the treatment involve a higher risk to the particular patient, such that they are at risk of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two.</w:t>
      </w:r>
    </w:p>
    <w:p w:rsidR="00FD3727" w:rsidRDefault="00FD3727" w:rsidP="00FD3727">
      <w:pPr>
        <w:pStyle w:val="DHHSbody"/>
      </w:pPr>
      <w:r w:rsidRPr="005140C2">
        <w:rPr>
          <w:b/>
          <w:bCs/>
        </w:rPr>
        <w:t>Question two</w:t>
      </w:r>
      <w:r>
        <w:t>: does the treatment have side effects that may result in long term (greater than six months) loss of existing functions?</w:t>
      </w:r>
    </w:p>
    <w:p w:rsidR="00FD3727" w:rsidRDefault="00FD3727" w:rsidP="00FD3727">
      <w:pPr>
        <w:pStyle w:val="DHHSbullet1"/>
        <w:numPr>
          <w:ilvl w:val="0"/>
          <w:numId w:val="20"/>
        </w:numPr>
      </w:pPr>
      <w:r>
        <w:t>If yes, the treatment is significant (end).</w:t>
      </w:r>
    </w:p>
    <w:p w:rsidR="00FD3727" w:rsidRDefault="00FD3727" w:rsidP="00FD3727">
      <w:pPr>
        <w:pStyle w:val="DHHSbullet1lastline"/>
        <w:numPr>
          <w:ilvl w:val="1"/>
          <w:numId w:val="20"/>
        </w:numPr>
      </w:pPr>
      <w:r>
        <w:t>If no, consider question three.</w:t>
      </w:r>
    </w:p>
    <w:p w:rsidR="00FD3727" w:rsidRDefault="00FD3727" w:rsidP="00FD3727">
      <w:pPr>
        <w:pStyle w:val="DHHSbody"/>
      </w:pPr>
      <w:r w:rsidRPr="005140C2">
        <w:rPr>
          <w:b/>
          <w:bCs/>
        </w:rPr>
        <w:t>Question three</w:t>
      </w:r>
      <w:r>
        <w:t>: does the patient’s medical history or previous interactions indicate the treatment may cause significant distress to this patient?</w:t>
      </w:r>
    </w:p>
    <w:p w:rsidR="00FD3727" w:rsidRDefault="00FD3727" w:rsidP="00FD3727">
      <w:pPr>
        <w:pStyle w:val="DHHSbullet1"/>
        <w:numPr>
          <w:ilvl w:val="0"/>
          <w:numId w:val="20"/>
        </w:numPr>
      </w:pPr>
      <w:r>
        <w:t>If yes, the treatment is significant (end).</w:t>
      </w:r>
    </w:p>
    <w:p w:rsidR="00FD3727" w:rsidRPr="00D7611A" w:rsidRDefault="00FD3727" w:rsidP="00FD3727">
      <w:pPr>
        <w:pStyle w:val="DHHSbullet1lastline"/>
        <w:numPr>
          <w:ilvl w:val="1"/>
          <w:numId w:val="20"/>
        </w:numPr>
      </w:pPr>
      <w:r>
        <w:t>If no, the treatment is routine.</w:t>
      </w:r>
    </w:p>
    <w:p w:rsidR="00F73807" w:rsidRDefault="00F73807">
      <w:pPr>
        <w:rPr>
          <w:rFonts w:ascii="Arial" w:hAnsi="Arial"/>
          <w:b/>
        </w:rPr>
      </w:pPr>
    </w:p>
    <w:sectPr w:rsidR="00F73807" w:rsidSect="00F456F8">
      <w:headerReference w:type="even" r:id="rId18"/>
      <w:headerReference w:type="default" r:id="rId19"/>
      <w:footerReference w:type="even" r:id="rId20"/>
      <w:footerReference w:type="default" r:id="rId21"/>
      <w:footerReference w:type="first" r:id="rId22"/>
      <w:pgSz w:w="11906" w:h="16838"/>
      <w:pgMar w:top="1134" w:right="1304" w:bottom="1134" w:left="1304" w:header="454" w:footer="5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27" w:rsidRDefault="00FD3727">
      <w:r>
        <w:separator/>
      </w:r>
    </w:p>
  </w:endnote>
  <w:endnote w:type="continuationSeparator" w:id="0">
    <w:p w:rsidR="00FD3727" w:rsidRDefault="00FD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27" w:rsidRPr="0035411A" w:rsidRDefault="00FD3727" w:rsidP="0035411A">
    <w:pPr>
      <w:pStyle w:val="DHHSfooter"/>
      <w:rPr>
        <w:color w:val="C5511A"/>
      </w:rPr>
    </w:pPr>
    <w:r w:rsidRPr="00B3555B">
      <w:rPr>
        <w:b/>
        <w:color w:val="C5511A"/>
      </w:rPr>
      <w:fldChar w:fldCharType="begin"/>
    </w:r>
    <w:r w:rsidRPr="00B3555B">
      <w:rPr>
        <w:b/>
        <w:color w:val="C5511A"/>
      </w:rPr>
      <w:instrText xml:space="preserve"> PAGE </w:instrText>
    </w:r>
    <w:r w:rsidRPr="00B3555B">
      <w:rPr>
        <w:b/>
        <w:color w:val="C5511A"/>
      </w:rPr>
      <w:fldChar w:fldCharType="separate"/>
    </w:r>
    <w:r w:rsidR="00384DAE">
      <w:rPr>
        <w:b/>
        <w:noProof/>
        <w:color w:val="C5511A"/>
      </w:rPr>
      <w:t>18</w:t>
    </w:r>
    <w:r w:rsidRPr="00B3555B">
      <w:rPr>
        <w:b/>
        <w:color w:val="C5511A"/>
      </w:rPr>
      <w:fldChar w:fldCharType="end"/>
    </w:r>
    <w:r>
      <w:tab/>
    </w:r>
    <w:r w:rsidRPr="0035411A">
      <w:rPr>
        <w:color w:val="C5511A"/>
      </w:rPr>
      <w:t>Significant treatment clinical guidelines for the Medical Treatment Planning and Decision Act 2016</w:t>
    </w:r>
  </w:p>
  <w:p w:rsidR="00FD3727" w:rsidRPr="0035411A" w:rsidRDefault="00FD3727" w:rsidP="0035411A">
    <w:pPr>
      <w:pStyle w:val="DHHSfooter"/>
      <w:jc w:val="right"/>
      <w:rPr>
        <w:color w:val="C5511A"/>
      </w:rPr>
    </w:pPr>
    <w:r w:rsidRPr="0035411A">
      <w:rPr>
        <w:color w:val="C5511A"/>
      </w:rPr>
      <w:t>For health practitioners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27" w:rsidRPr="0035411A" w:rsidRDefault="00FD3727" w:rsidP="00E969B1">
    <w:pPr>
      <w:pStyle w:val="DHHSfooter"/>
      <w:rPr>
        <w:color w:val="C5511A"/>
      </w:rPr>
    </w:pPr>
    <w:r w:rsidRPr="0035411A">
      <w:rPr>
        <w:color w:val="C5511A"/>
      </w:rPr>
      <w:t>Significant treatment clinical guidelines for the Medical Treatment Planning and Decision Act 2016</w:t>
    </w:r>
  </w:p>
  <w:p w:rsidR="00FD3727" w:rsidRPr="00B3555B" w:rsidRDefault="00FD3727" w:rsidP="00E969B1">
    <w:pPr>
      <w:pStyle w:val="DHHSfooter"/>
      <w:rPr>
        <w:b/>
        <w:color w:val="C5511A"/>
      </w:rPr>
    </w:pPr>
    <w:r w:rsidRPr="0035411A">
      <w:rPr>
        <w:color w:val="C5511A"/>
      </w:rPr>
      <w:t>For health practitioners</w:t>
    </w:r>
    <w:r w:rsidRPr="0031753A">
      <w:tab/>
    </w:r>
    <w:r w:rsidRPr="00B3555B">
      <w:rPr>
        <w:b/>
        <w:color w:val="C5511A"/>
      </w:rPr>
      <w:fldChar w:fldCharType="begin"/>
    </w:r>
    <w:r w:rsidRPr="00B3555B">
      <w:rPr>
        <w:b/>
        <w:color w:val="C5511A"/>
      </w:rPr>
      <w:instrText xml:space="preserve"> PAGE </w:instrText>
    </w:r>
    <w:r w:rsidRPr="00B3555B">
      <w:rPr>
        <w:b/>
        <w:color w:val="C5511A"/>
      </w:rPr>
      <w:fldChar w:fldCharType="separate"/>
    </w:r>
    <w:r w:rsidR="00384DAE">
      <w:rPr>
        <w:b/>
        <w:noProof/>
        <w:color w:val="C5511A"/>
      </w:rPr>
      <w:t>1</w:t>
    </w:r>
    <w:r w:rsidRPr="00B3555B">
      <w:rPr>
        <w:b/>
        <w:color w:val="C5511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27" w:rsidRPr="001A7E04" w:rsidRDefault="00FD3727"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27" w:rsidRDefault="00FD3727">
      <w:r>
        <w:separator/>
      </w:r>
    </w:p>
  </w:footnote>
  <w:footnote w:type="continuationSeparator" w:id="0">
    <w:p w:rsidR="00FD3727" w:rsidRDefault="00FD3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27" w:rsidRPr="0069374A" w:rsidRDefault="00FD3727"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27" w:rsidRDefault="00FD3727"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11CE6"/>
    <w:multiLevelType w:val="multilevel"/>
    <w:tmpl w:val="B922E8C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numFmt w:val="bullet"/>
      <w:lvlText w:val="-"/>
      <w:lvlJc w:val="left"/>
      <w:pPr>
        <w:ind w:left="227" w:hanging="227"/>
      </w:pPr>
      <w:rPr>
        <w:rFonts w:ascii="Arial" w:eastAsia="Times New Roman" w:hAnsi="Arial" w:cs="Arial" w:hint="default"/>
        <w:color w:val="7030A0"/>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28D51B47"/>
    <w:multiLevelType w:val="multilevel"/>
    <w:tmpl w:val="4B4E7622"/>
    <w:numStyleLink w:val="ZZNumbers"/>
  </w:abstractNum>
  <w:abstractNum w:abstractNumId="2">
    <w:nsid w:val="2D711693"/>
    <w:multiLevelType w:val="hybridMultilevel"/>
    <w:tmpl w:val="F4C28212"/>
    <w:lvl w:ilvl="0" w:tplc="E3D634E2">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C17163"/>
    <w:multiLevelType w:val="hybridMultilevel"/>
    <w:tmpl w:val="C2442B6C"/>
    <w:lvl w:ilvl="0" w:tplc="5F42E5F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478B7614"/>
    <w:multiLevelType w:val="multilevel"/>
    <w:tmpl w:val="3B32415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numFmt w:val="bullet"/>
      <w:lvlText w:val="-"/>
      <w:lvlJc w:val="left"/>
      <w:pPr>
        <w:ind w:left="680" w:hanging="283"/>
      </w:pPr>
      <w:rPr>
        <w:rFonts w:ascii="Arial" w:eastAsia="Times New Roman" w:hAnsi="Arial" w:cs="Arial" w:hint="default"/>
        <w:color w:val="7030A0"/>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nsid w:val="512426D9"/>
    <w:multiLevelType w:val="hybridMultilevel"/>
    <w:tmpl w:val="2FF8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4BA1E5A"/>
    <w:multiLevelType w:val="multilevel"/>
    <w:tmpl w:val="F656D5A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pStyle w:val="DHHSbullet2"/>
      <w:lvlText w:val=""/>
      <w:lvlJc w:val="left"/>
      <w:pPr>
        <w:ind w:left="567" w:hanging="283"/>
      </w:pPr>
      <w:rPr>
        <w:rFonts w:ascii="Symbol" w:hAnsi="Symbo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nsid w:val="5B2A2087"/>
    <w:multiLevelType w:val="hybridMultilevel"/>
    <w:tmpl w:val="04FC9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19241B1"/>
    <w:multiLevelType w:val="hybridMultilevel"/>
    <w:tmpl w:val="EB9AF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lvlOverride w:ilvl="0">
      <w:lvl w:ilvl="0">
        <w:start w:val="1"/>
        <w:numFmt w:val="bullet"/>
        <w:pStyle w:val="DHHSbullet1"/>
        <w:lvlText w:val="•"/>
        <w:lvlJc w:val="left"/>
        <w:pPr>
          <w:ind w:left="284" w:hanging="284"/>
        </w:pPr>
        <w:rPr>
          <w:rFonts w:ascii="Calibri" w:hAnsi="Calibri" w:hint="default"/>
        </w:rPr>
      </w:lvl>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9"/>
  </w:num>
  <w:num w:numId="18">
    <w:abstractNumId w:val="3"/>
  </w:num>
  <w:num w:numId="19">
    <w:abstractNumId w:val="8"/>
  </w:num>
  <w:num w:numId="20">
    <w:abstractNumId w:val="7"/>
  </w:num>
  <w:num w:numId="21">
    <w:abstractNumId w:val="0"/>
  </w:num>
  <w:num w:numId="22">
    <w:abstractNumId w:val="7"/>
  </w:num>
  <w:num w:numId="2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AD0"/>
    <w:rsid w:val="00002990"/>
    <w:rsid w:val="000048AC"/>
    <w:rsid w:val="00014FC4"/>
    <w:rsid w:val="00020AAB"/>
    <w:rsid w:val="000223A4"/>
    <w:rsid w:val="00022E60"/>
    <w:rsid w:val="000248B3"/>
    <w:rsid w:val="00026C19"/>
    <w:rsid w:val="00026E2A"/>
    <w:rsid w:val="00031263"/>
    <w:rsid w:val="00041168"/>
    <w:rsid w:val="00060810"/>
    <w:rsid w:val="00060E93"/>
    <w:rsid w:val="00064936"/>
    <w:rsid w:val="0006520D"/>
    <w:rsid w:val="00066545"/>
    <w:rsid w:val="000734F8"/>
    <w:rsid w:val="000736B8"/>
    <w:rsid w:val="000817CB"/>
    <w:rsid w:val="000873EF"/>
    <w:rsid w:val="000B3792"/>
    <w:rsid w:val="000C2E5E"/>
    <w:rsid w:val="000C6242"/>
    <w:rsid w:val="000C68DB"/>
    <w:rsid w:val="000D2C32"/>
    <w:rsid w:val="000E2396"/>
    <w:rsid w:val="000E6F72"/>
    <w:rsid w:val="000F018B"/>
    <w:rsid w:val="000F0478"/>
    <w:rsid w:val="000F0A50"/>
    <w:rsid w:val="000F1CA7"/>
    <w:rsid w:val="00103D5E"/>
    <w:rsid w:val="00104EA7"/>
    <w:rsid w:val="00105FAD"/>
    <w:rsid w:val="0011155B"/>
    <w:rsid w:val="00111A6A"/>
    <w:rsid w:val="00121BF1"/>
    <w:rsid w:val="00126619"/>
    <w:rsid w:val="00127A8B"/>
    <w:rsid w:val="00134BE5"/>
    <w:rsid w:val="001412D1"/>
    <w:rsid w:val="001423E3"/>
    <w:rsid w:val="001475EA"/>
    <w:rsid w:val="001504F5"/>
    <w:rsid w:val="001517BD"/>
    <w:rsid w:val="00155461"/>
    <w:rsid w:val="00157FB0"/>
    <w:rsid w:val="00167DD1"/>
    <w:rsid w:val="0017248D"/>
    <w:rsid w:val="00172819"/>
    <w:rsid w:val="00173626"/>
    <w:rsid w:val="0017614A"/>
    <w:rsid w:val="001817CD"/>
    <w:rsid w:val="0018235E"/>
    <w:rsid w:val="001834C4"/>
    <w:rsid w:val="0018768C"/>
    <w:rsid w:val="00192BA0"/>
    <w:rsid w:val="00197303"/>
    <w:rsid w:val="001A17EA"/>
    <w:rsid w:val="001A22AA"/>
    <w:rsid w:val="001A649B"/>
    <w:rsid w:val="001A7A18"/>
    <w:rsid w:val="001B1565"/>
    <w:rsid w:val="001B166D"/>
    <w:rsid w:val="001B28B5"/>
    <w:rsid w:val="001B2975"/>
    <w:rsid w:val="001C122D"/>
    <w:rsid w:val="001C6357"/>
    <w:rsid w:val="001D2A82"/>
    <w:rsid w:val="001D3EED"/>
    <w:rsid w:val="001D569B"/>
    <w:rsid w:val="001E0EA3"/>
    <w:rsid w:val="001E4995"/>
    <w:rsid w:val="001F09DC"/>
    <w:rsid w:val="001F0E98"/>
    <w:rsid w:val="001F43E6"/>
    <w:rsid w:val="001F4491"/>
    <w:rsid w:val="00205D71"/>
    <w:rsid w:val="00210A4F"/>
    <w:rsid w:val="00213772"/>
    <w:rsid w:val="00220749"/>
    <w:rsid w:val="00222A88"/>
    <w:rsid w:val="0022422C"/>
    <w:rsid w:val="0022724E"/>
    <w:rsid w:val="00230666"/>
    <w:rsid w:val="00231153"/>
    <w:rsid w:val="0023252E"/>
    <w:rsid w:val="00241C31"/>
    <w:rsid w:val="00243799"/>
    <w:rsid w:val="002679D5"/>
    <w:rsid w:val="002714FD"/>
    <w:rsid w:val="002757A1"/>
    <w:rsid w:val="00275F94"/>
    <w:rsid w:val="00281B9C"/>
    <w:rsid w:val="00284C9B"/>
    <w:rsid w:val="00290FA0"/>
    <w:rsid w:val="002911CF"/>
    <w:rsid w:val="002912C4"/>
    <w:rsid w:val="002958E5"/>
    <w:rsid w:val="002A141B"/>
    <w:rsid w:val="002A26B6"/>
    <w:rsid w:val="002A6A4E"/>
    <w:rsid w:val="002B5A85"/>
    <w:rsid w:val="002B63A7"/>
    <w:rsid w:val="002C5543"/>
    <w:rsid w:val="002D0F7F"/>
    <w:rsid w:val="002D4435"/>
    <w:rsid w:val="002E0198"/>
    <w:rsid w:val="002E1D7C"/>
    <w:rsid w:val="002F449B"/>
    <w:rsid w:val="002F49F2"/>
    <w:rsid w:val="002F4D86"/>
    <w:rsid w:val="002F5D69"/>
    <w:rsid w:val="002F7C77"/>
    <w:rsid w:val="00300CB3"/>
    <w:rsid w:val="0030394B"/>
    <w:rsid w:val="00304E81"/>
    <w:rsid w:val="00305996"/>
    <w:rsid w:val="003072C6"/>
    <w:rsid w:val="00310D8E"/>
    <w:rsid w:val="003130F1"/>
    <w:rsid w:val="00315BBD"/>
    <w:rsid w:val="0031753A"/>
    <w:rsid w:val="00320293"/>
    <w:rsid w:val="00322CC2"/>
    <w:rsid w:val="003271DC"/>
    <w:rsid w:val="00334B54"/>
    <w:rsid w:val="0033739E"/>
    <w:rsid w:val="00343733"/>
    <w:rsid w:val="0035411A"/>
    <w:rsid w:val="00355886"/>
    <w:rsid w:val="00356814"/>
    <w:rsid w:val="00377261"/>
    <w:rsid w:val="0038019F"/>
    <w:rsid w:val="00382071"/>
    <w:rsid w:val="00384DAE"/>
    <w:rsid w:val="0038728A"/>
    <w:rsid w:val="00387438"/>
    <w:rsid w:val="00394DC1"/>
    <w:rsid w:val="003A2F25"/>
    <w:rsid w:val="003A5093"/>
    <w:rsid w:val="003B2807"/>
    <w:rsid w:val="003C222D"/>
    <w:rsid w:val="003C68F2"/>
    <w:rsid w:val="003D06B4"/>
    <w:rsid w:val="003D5CFB"/>
    <w:rsid w:val="003E2636"/>
    <w:rsid w:val="003E2E12"/>
    <w:rsid w:val="003F237D"/>
    <w:rsid w:val="003F39CE"/>
    <w:rsid w:val="00401108"/>
    <w:rsid w:val="0040158E"/>
    <w:rsid w:val="00402927"/>
    <w:rsid w:val="00407993"/>
    <w:rsid w:val="00411833"/>
    <w:rsid w:val="00412F64"/>
    <w:rsid w:val="00417BEB"/>
    <w:rsid w:val="004324FF"/>
    <w:rsid w:val="00432A55"/>
    <w:rsid w:val="0044260A"/>
    <w:rsid w:val="00444D82"/>
    <w:rsid w:val="0044576A"/>
    <w:rsid w:val="004564C6"/>
    <w:rsid w:val="004610CC"/>
    <w:rsid w:val="00465464"/>
    <w:rsid w:val="00465E87"/>
    <w:rsid w:val="0047106B"/>
    <w:rsid w:val="0047744B"/>
    <w:rsid w:val="0047786A"/>
    <w:rsid w:val="00477A65"/>
    <w:rsid w:val="00482DB3"/>
    <w:rsid w:val="004A0236"/>
    <w:rsid w:val="004A2D3A"/>
    <w:rsid w:val="004A369A"/>
    <w:rsid w:val="004A3B3E"/>
    <w:rsid w:val="004C5777"/>
    <w:rsid w:val="004C5F1D"/>
    <w:rsid w:val="004D0173"/>
    <w:rsid w:val="004D1056"/>
    <w:rsid w:val="004E21E2"/>
    <w:rsid w:val="004E293F"/>
    <w:rsid w:val="004E380D"/>
    <w:rsid w:val="004E7922"/>
    <w:rsid w:val="004F0DFC"/>
    <w:rsid w:val="004F3441"/>
    <w:rsid w:val="004F41B2"/>
    <w:rsid w:val="004F4AFC"/>
    <w:rsid w:val="004F52A5"/>
    <w:rsid w:val="00500C8C"/>
    <w:rsid w:val="00501375"/>
    <w:rsid w:val="005013C2"/>
    <w:rsid w:val="00501D3B"/>
    <w:rsid w:val="005022C9"/>
    <w:rsid w:val="00505472"/>
    <w:rsid w:val="0050779D"/>
    <w:rsid w:val="005140C2"/>
    <w:rsid w:val="00520BBB"/>
    <w:rsid w:val="00525456"/>
    <w:rsid w:val="00532236"/>
    <w:rsid w:val="00541DFE"/>
    <w:rsid w:val="00543D49"/>
    <w:rsid w:val="00543E6C"/>
    <w:rsid w:val="00544184"/>
    <w:rsid w:val="00544543"/>
    <w:rsid w:val="005552FD"/>
    <w:rsid w:val="005600E5"/>
    <w:rsid w:val="00560E0B"/>
    <w:rsid w:val="00564BD0"/>
    <w:rsid w:val="00564E8F"/>
    <w:rsid w:val="00571C22"/>
    <w:rsid w:val="005728A4"/>
    <w:rsid w:val="005763FC"/>
    <w:rsid w:val="00576EB4"/>
    <w:rsid w:val="00582768"/>
    <w:rsid w:val="00583461"/>
    <w:rsid w:val="005856A4"/>
    <w:rsid w:val="00590730"/>
    <w:rsid w:val="00595C21"/>
    <w:rsid w:val="005A11BF"/>
    <w:rsid w:val="005A3051"/>
    <w:rsid w:val="005A53FE"/>
    <w:rsid w:val="005B0D8B"/>
    <w:rsid w:val="005B75B5"/>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37CB8"/>
    <w:rsid w:val="00653B84"/>
    <w:rsid w:val="00653E0D"/>
    <w:rsid w:val="0065751E"/>
    <w:rsid w:val="006865C8"/>
    <w:rsid w:val="00686B48"/>
    <w:rsid w:val="00687038"/>
    <w:rsid w:val="0068714E"/>
    <w:rsid w:val="006929F7"/>
    <w:rsid w:val="0069374A"/>
    <w:rsid w:val="00693D3F"/>
    <w:rsid w:val="00694AB8"/>
    <w:rsid w:val="00695EF7"/>
    <w:rsid w:val="0069699D"/>
    <w:rsid w:val="006B2235"/>
    <w:rsid w:val="006B2C51"/>
    <w:rsid w:val="006B6361"/>
    <w:rsid w:val="006D360C"/>
    <w:rsid w:val="006D5AC9"/>
    <w:rsid w:val="006D66ED"/>
    <w:rsid w:val="006D7C93"/>
    <w:rsid w:val="006E3C6E"/>
    <w:rsid w:val="006E786B"/>
    <w:rsid w:val="007002B1"/>
    <w:rsid w:val="00704EB7"/>
    <w:rsid w:val="00705742"/>
    <w:rsid w:val="007104FE"/>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A0283"/>
    <w:rsid w:val="007A5D32"/>
    <w:rsid w:val="007B7A1E"/>
    <w:rsid w:val="007C02C7"/>
    <w:rsid w:val="007C21EE"/>
    <w:rsid w:val="007D3A2E"/>
    <w:rsid w:val="007D6652"/>
    <w:rsid w:val="007E2FFB"/>
    <w:rsid w:val="007E343D"/>
    <w:rsid w:val="007F4383"/>
    <w:rsid w:val="007F55C1"/>
    <w:rsid w:val="00801601"/>
    <w:rsid w:val="008052CD"/>
    <w:rsid w:val="00810991"/>
    <w:rsid w:val="00813061"/>
    <w:rsid w:val="00814A9B"/>
    <w:rsid w:val="00814F66"/>
    <w:rsid w:val="00817C9E"/>
    <w:rsid w:val="008205AF"/>
    <w:rsid w:val="008225E5"/>
    <w:rsid w:val="00831053"/>
    <w:rsid w:val="008314D2"/>
    <w:rsid w:val="0083254D"/>
    <w:rsid w:val="00836249"/>
    <w:rsid w:val="00836F00"/>
    <w:rsid w:val="00846192"/>
    <w:rsid w:val="00850806"/>
    <w:rsid w:val="00856A1B"/>
    <w:rsid w:val="00860038"/>
    <w:rsid w:val="008621C3"/>
    <w:rsid w:val="008640DC"/>
    <w:rsid w:val="008646B9"/>
    <w:rsid w:val="00865486"/>
    <w:rsid w:val="00865E3A"/>
    <w:rsid w:val="00870FD4"/>
    <w:rsid w:val="00876275"/>
    <w:rsid w:val="00882B99"/>
    <w:rsid w:val="008A295B"/>
    <w:rsid w:val="008A6604"/>
    <w:rsid w:val="008A79D8"/>
    <w:rsid w:val="008A7E46"/>
    <w:rsid w:val="008B5482"/>
    <w:rsid w:val="008C11F4"/>
    <w:rsid w:val="008C2BEC"/>
    <w:rsid w:val="008C6D0E"/>
    <w:rsid w:val="008D09D2"/>
    <w:rsid w:val="008D1614"/>
    <w:rsid w:val="008D39C5"/>
    <w:rsid w:val="008E105F"/>
    <w:rsid w:val="008E1D89"/>
    <w:rsid w:val="008E3E3E"/>
    <w:rsid w:val="008E7730"/>
    <w:rsid w:val="008F1361"/>
    <w:rsid w:val="008F5F87"/>
    <w:rsid w:val="00900A34"/>
    <w:rsid w:val="00907073"/>
    <w:rsid w:val="009208F5"/>
    <w:rsid w:val="00921AB0"/>
    <w:rsid w:val="00924752"/>
    <w:rsid w:val="00927D51"/>
    <w:rsid w:val="009302D7"/>
    <w:rsid w:val="00932272"/>
    <w:rsid w:val="00932862"/>
    <w:rsid w:val="00934728"/>
    <w:rsid w:val="00935D60"/>
    <w:rsid w:val="009447BB"/>
    <w:rsid w:val="00944C48"/>
    <w:rsid w:val="00946335"/>
    <w:rsid w:val="009513C4"/>
    <w:rsid w:val="00955E55"/>
    <w:rsid w:val="00962200"/>
    <w:rsid w:val="00966F54"/>
    <w:rsid w:val="00975E61"/>
    <w:rsid w:val="00976E31"/>
    <w:rsid w:val="00977C63"/>
    <w:rsid w:val="00980087"/>
    <w:rsid w:val="00980C0B"/>
    <w:rsid w:val="00985047"/>
    <w:rsid w:val="00987ABE"/>
    <w:rsid w:val="009906C7"/>
    <w:rsid w:val="009963CD"/>
    <w:rsid w:val="009B266D"/>
    <w:rsid w:val="009B4D12"/>
    <w:rsid w:val="009B5CBF"/>
    <w:rsid w:val="009C184A"/>
    <w:rsid w:val="009C2CA5"/>
    <w:rsid w:val="009D3E45"/>
    <w:rsid w:val="009D6745"/>
    <w:rsid w:val="009F351F"/>
    <w:rsid w:val="009F3F89"/>
    <w:rsid w:val="009F480E"/>
    <w:rsid w:val="00A022A2"/>
    <w:rsid w:val="00A02D15"/>
    <w:rsid w:val="00A11403"/>
    <w:rsid w:val="00A26B0D"/>
    <w:rsid w:val="00A27FB7"/>
    <w:rsid w:val="00A3735A"/>
    <w:rsid w:val="00A42F1B"/>
    <w:rsid w:val="00A546BC"/>
    <w:rsid w:val="00A55989"/>
    <w:rsid w:val="00A5694A"/>
    <w:rsid w:val="00A603CC"/>
    <w:rsid w:val="00A63DA4"/>
    <w:rsid w:val="00A70600"/>
    <w:rsid w:val="00A70B69"/>
    <w:rsid w:val="00A75CD5"/>
    <w:rsid w:val="00A83DF3"/>
    <w:rsid w:val="00A85915"/>
    <w:rsid w:val="00A9061A"/>
    <w:rsid w:val="00A952AB"/>
    <w:rsid w:val="00A9783D"/>
    <w:rsid w:val="00AA2582"/>
    <w:rsid w:val="00AA45E6"/>
    <w:rsid w:val="00AB3669"/>
    <w:rsid w:val="00AB489C"/>
    <w:rsid w:val="00AB50C1"/>
    <w:rsid w:val="00AB6936"/>
    <w:rsid w:val="00AC0C3B"/>
    <w:rsid w:val="00AC2D63"/>
    <w:rsid w:val="00AD03D8"/>
    <w:rsid w:val="00AD0711"/>
    <w:rsid w:val="00AD0AD0"/>
    <w:rsid w:val="00AD1415"/>
    <w:rsid w:val="00AD704E"/>
    <w:rsid w:val="00AE5FE0"/>
    <w:rsid w:val="00AE60B7"/>
    <w:rsid w:val="00AF2AB7"/>
    <w:rsid w:val="00AF2B1C"/>
    <w:rsid w:val="00AF4D3F"/>
    <w:rsid w:val="00B0300B"/>
    <w:rsid w:val="00B05457"/>
    <w:rsid w:val="00B055F1"/>
    <w:rsid w:val="00B128A0"/>
    <w:rsid w:val="00B20240"/>
    <w:rsid w:val="00B23281"/>
    <w:rsid w:val="00B2361F"/>
    <w:rsid w:val="00B27571"/>
    <w:rsid w:val="00B3555B"/>
    <w:rsid w:val="00B4164B"/>
    <w:rsid w:val="00B5409A"/>
    <w:rsid w:val="00B55574"/>
    <w:rsid w:val="00B6525D"/>
    <w:rsid w:val="00B65ABA"/>
    <w:rsid w:val="00B6790F"/>
    <w:rsid w:val="00B71B3B"/>
    <w:rsid w:val="00B74A12"/>
    <w:rsid w:val="00B841A4"/>
    <w:rsid w:val="00B87D61"/>
    <w:rsid w:val="00B93948"/>
    <w:rsid w:val="00BA4BC7"/>
    <w:rsid w:val="00BA55B7"/>
    <w:rsid w:val="00BA5E47"/>
    <w:rsid w:val="00BA7D57"/>
    <w:rsid w:val="00BB0264"/>
    <w:rsid w:val="00BB156E"/>
    <w:rsid w:val="00BB3330"/>
    <w:rsid w:val="00BB3574"/>
    <w:rsid w:val="00BB3713"/>
    <w:rsid w:val="00BB47D7"/>
    <w:rsid w:val="00BB4A62"/>
    <w:rsid w:val="00BC01C1"/>
    <w:rsid w:val="00BC5A34"/>
    <w:rsid w:val="00BD17F5"/>
    <w:rsid w:val="00BD6E05"/>
    <w:rsid w:val="00BE1173"/>
    <w:rsid w:val="00BE54D0"/>
    <w:rsid w:val="00BF6B6C"/>
    <w:rsid w:val="00BF7251"/>
    <w:rsid w:val="00BF7F28"/>
    <w:rsid w:val="00C01909"/>
    <w:rsid w:val="00C05787"/>
    <w:rsid w:val="00C13059"/>
    <w:rsid w:val="00C156D4"/>
    <w:rsid w:val="00C167A3"/>
    <w:rsid w:val="00C2181C"/>
    <w:rsid w:val="00C2657D"/>
    <w:rsid w:val="00C27672"/>
    <w:rsid w:val="00C416E1"/>
    <w:rsid w:val="00C43494"/>
    <w:rsid w:val="00C44E70"/>
    <w:rsid w:val="00C47BE5"/>
    <w:rsid w:val="00C47BF8"/>
    <w:rsid w:val="00C51987"/>
    <w:rsid w:val="00C51B1C"/>
    <w:rsid w:val="00C53DCE"/>
    <w:rsid w:val="00C655F2"/>
    <w:rsid w:val="00C65B61"/>
    <w:rsid w:val="00C65F51"/>
    <w:rsid w:val="00C70E53"/>
    <w:rsid w:val="00C72979"/>
    <w:rsid w:val="00C76E7F"/>
    <w:rsid w:val="00C81529"/>
    <w:rsid w:val="00C81BA6"/>
    <w:rsid w:val="00C8377C"/>
    <w:rsid w:val="00C850E1"/>
    <w:rsid w:val="00C86DC6"/>
    <w:rsid w:val="00C877CD"/>
    <w:rsid w:val="00C902E9"/>
    <w:rsid w:val="00C908B7"/>
    <w:rsid w:val="00C91D81"/>
    <w:rsid w:val="00C92A42"/>
    <w:rsid w:val="00C935C4"/>
    <w:rsid w:val="00CA04CB"/>
    <w:rsid w:val="00CA18F2"/>
    <w:rsid w:val="00CA4871"/>
    <w:rsid w:val="00CA6722"/>
    <w:rsid w:val="00CA6D4E"/>
    <w:rsid w:val="00CA7B4B"/>
    <w:rsid w:val="00CB36A8"/>
    <w:rsid w:val="00CC0199"/>
    <w:rsid w:val="00CC139A"/>
    <w:rsid w:val="00CC1E7A"/>
    <w:rsid w:val="00CC4F64"/>
    <w:rsid w:val="00CD058C"/>
    <w:rsid w:val="00CD3B98"/>
    <w:rsid w:val="00CD4216"/>
    <w:rsid w:val="00CD733F"/>
    <w:rsid w:val="00CE0942"/>
    <w:rsid w:val="00CE7CA5"/>
    <w:rsid w:val="00CF1D81"/>
    <w:rsid w:val="00CF2DC9"/>
    <w:rsid w:val="00CF7CB6"/>
    <w:rsid w:val="00D1753C"/>
    <w:rsid w:val="00D311AB"/>
    <w:rsid w:val="00D325A8"/>
    <w:rsid w:val="00D442AD"/>
    <w:rsid w:val="00D47319"/>
    <w:rsid w:val="00D478B1"/>
    <w:rsid w:val="00D53921"/>
    <w:rsid w:val="00D5618A"/>
    <w:rsid w:val="00D5784B"/>
    <w:rsid w:val="00D616A6"/>
    <w:rsid w:val="00D61E52"/>
    <w:rsid w:val="00D63EFB"/>
    <w:rsid w:val="00D658AF"/>
    <w:rsid w:val="00D715CF"/>
    <w:rsid w:val="00D73A65"/>
    <w:rsid w:val="00D7611A"/>
    <w:rsid w:val="00D83DE9"/>
    <w:rsid w:val="00D8450D"/>
    <w:rsid w:val="00D91523"/>
    <w:rsid w:val="00D9217F"/>
    <w:rsid w:val="00D95AF9"/>
    <w:rsid w:val="00DA09C9"/>
    <w:rsid w:val="00DA1822"/>
    <w:rsid w:val="00DB5E1F"/>
    <w:rsid w:val="00DB7DCB"/>
    <w:rsid w:val="00DC19D8"/>
    <w:rsid w:val="00DC2613"/>
    <w:rsid w:val="00DC4512"/>
    <w:rsid w:val="00DC6172"/>
    <w:rsid w:val="00DD3293"/>
    <w:rsid w:val="00DD3691"/>
    <w:rsid w:val="00DD4B55"/>
    <w:rsid w:val="00DD68B6"/>
    <w:rsid w:val="00DE1E90"/>
    <w:rsid w:val="00DE24E6"/>
    <w:rsid w:val="00DF07AD"/>
    <w:rsid w:val="00DF3364"/>
    <w:rsid w:val="00E055BB"/>
    <w:rsid w:val="00E11988"/>
    <w:rsid w:val="00E15DA9"/>
    <w:rsid w:val="00E2095D"/>
    <w:rsid w:val="00E30414"/>
    <w:rsid w:val="00E37934"/>
    <w:rsid w:val="00E40769"/>
    <w:rsid w:val="00E60F12"/>
    <w:rsid w:val="00E652FB"/>
    <w:rsid w:val="00E66C20"/>
    <w:rsid w:val="00E71C46"/>
    <w:rsid w:val="00E7460F"/>
    <w:rsid w:val="00E75ED2"/>
    <w:rsid w:val="00E8280C"/>
    <w:rsid w:val="00E83E4C"/>
    <w:rsid w:val="00E908D6"/>
    <w:rsid w:val="00E91933"/>
    <w:rsid w:val="00E92A81"/>
    <w:rsid w:val="00E969B1"/>
    <w:rsid w:val="00EA6069"/>
    <w:rsid w:val="00EB6552"/>
    <w:rsid w:val="00EC0C26"/>
    <w:rsid w:val="00EC18E6"/>
    <w:rsid w:val="00EC1984"/>
    <w:rsid w:val="00EC234C"/>
    <w:rsid w:val="00ED3529"/>
    <w:rsid w:val="00ED4D17"/>
    <w:rsid w:val="00EE6CD3"/>
    <w:rsid w:val="00EF148D"/>
    <w:rsid w:val="00EF20D7"/>
    <w:rsid w:val="00EF3419"/>
    <w:rsid w:val="00F0119C"/>
    <w:rsid w:val="00F01842"/>
    <w:rsid w:val="00F02BDB"/>
    <w:rsid w:val="00F035F9"/>
    <w:rsid w:val="00F0441B"/>
    <w:rsid w:val="00F07623"/>
    <w:rsid w:val="00F17C81"/>
    <w:rsid w:val="00F3136B"/>
    <w:rsid w:val="00F314F1"/>
    <w:rsid w:val="00F327EA"/>
    <w:rsid w:val="00F33641"/>
    <w:rsid w:val="00F42842"/>
    <w:rsid w:val="00F45299"/>
    <w:rsid w:val="00F456F8"/>
    <w:rsid w:val="00F46E40"/>
    <w:rsid w:val="00F4760A"/>
    <w:rsid w:val="00F52B8E"/>
    <w:rsid w:val="00F53CFD"/>
    <w:rsid w:val="00F54AA7"/>
    <w:rsid w:val="00F54AF5"/>
    <w:rsid w:val="00F557E3"/>
    <w:rsid w:val="00F61E78"/>
    <w:rsid w:val="00F635C5"/>
    <w:rsid w:val="00F736E3"/>
    <w:rsid w:val="00F73807"/>
    <w:rsid w:val="00F767E8"/>
    <w:rsid w:val="00F77C87"/>
    <w:rsid w:val="00F86A3F"/>
    <w:rsid w:val="00F91297"/>
    <w:rsid w:val="00F9133B"/>
    <w:rsid w:val="00F97730"/>
    <w:rsid w:val="00FB107A"/>
    <w:rsid w:val="00FB32A4"/>
    <w:rsid w:val="00FB594D"/>
    <w:rsid w:val="00FC49BB"/>
    <w:rsid w:val="00FD3727"/>
    <w:rsid w:val="00FD616B"/>
    <w:rsid w:val="00FE2385"/>
    <w:rsid w:val="00FE367F"/>
    <w:rsid w:val="00FF0305"/>
    <w:rsid w:val="00FF07C4"/>
    <w:rsid w:val="00FF29DC"/>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3271DC"/>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1"/>
    <w:qFormat/>
    <w:rsid w:val="003271DC"/>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271DC"/>
    <w:rPr>
      <w:rFonts w:ascii="Arial" w:hAnsi="Arial"/>
      <w:bCs/>
      <w:color w:val="C5511A"/>
      <w:sz w:val="44"/>
      <w:szCs w:val="44"/>
      <w:lang w:eastAsia="en-US"/>
    </w:rPr>
  </w:style>
  <w:style w:type="character" w:customStyle="1" w:styleId="Heading2Char">
    <w:name w:val="Heading 2 Char"/>
    <w:link w:val="Heading2"/>
    <w:uiPriority w:val="1"/>
    <w:rsid w:val="003271DC"/>
    <w:rPr>
      <w:rFonts w:ascii="Arial" w:hAnsi="Arial"/>
      <w:b/>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35137"/>
    <w:pPr>
      <w:keepLines/>
      <w:spacing w:after="240" w:line="580" w:lineRule="atLeast"/>
    </w:pPr>
    <w:rPr>
      <w:rFonts w:ascii="Arial" w:hAnsi="Arial"/>
      <w:color w:val="C5511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35137"/>
    <w:pPr>
      <w:spacing w:before="80" w:after="60"/>
    </w:pPr>
    <w:rPr>
      <w:rFonts w:ascii="Arial" w:hAnsi="Arial"/>
      <w:b/>
      <w:color w:val="C5511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3271DC"/>
    <w:pPr>
      <w:spacing w:before="0"/>
      <w:outlineLvl w:val="9"/>
    </w:pPr>
  </w:style>
  <w:style w:type="character" w:customStyle="1" w:styleId="DHHSTOCheadingreportChar">
    <w:name w:val="DHHS TOC heading report Char"/>
    <w:link w:val="DHHSTOCheadingreport"/>
    <w:uiPriority w:val="5"/>
    <w:rsid w:val="003271DC"/>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0"/>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ListParagraph">
    <w:name w:val="List Paragraph"/>
    <w:basedOn w:val="Normal"/>
    <w:uiPriority w:val="99"/>
    <w:qFormat/>
    <w:rsid w:val="008A79D8"/>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06520D"/>
    <w:rPr>
      <w:rFonts w:ascii="Tahoma" w:hAnsi="Tahoma" w:cs="Tahoma"/>
      <w:sz w:val="16"/>
      <w:szCs w:val="16"/>
    </w:rPr>
  </w:style>
  <w:style w:type="character" w:customStyle="1" w:styleId="BalloonTextChar">
    <w:name w:val="Balloon Text Char"/>
    <w:link w:val="BalloonText"/>
    <w:uiPriority w:val="99"/>
    <w:semiHidden/>
    <w:rsid w:val="0006520D"/>
    <w:rPr>
      <w:rFonts w:ascii="Tahoma" w:hAnsi="Tahoma" w:cs="Tahoma"/>
      <w:sz w:val="16"/>
      <w:szCs w:val="16"/>
      <w:lang w:eastAsia="en-US"/>
    </w:rPr>
  </w:style>
  <w:style w:type="character" w:styleId="CommentReference">
    <w:name w:val="annotation reference"/>
    <w:uiPriority w:val="99"/>
    <w:semiHidden/>
    <w:unhideWhenUsed/>
    <w:rsid w:val="00205D71"/>
    <w:rPr>
      <w:sz w:val="16"/>
      <w:szCs w:val="16"/>
    </w:rPr>
  </w:style>
  <w:style w:type="paragraph" w:styleId="CommentText">
    <w:name w:val="annotation text"/>
    <w:basedOn w:val="Normal"/>
    <w:link w:val="CommentTextChar"/>
    <w:uiPriority w:val="99"/>
    <w:semiHidden/>
    <w:unhideWhenUsed/>
    <w:rsid w:val="00205D71"/>
  </w:style>
  <w:style w:type="character" w:customStyle="1" w:styleId="CommentTextChar">
    <w:name w:val="Comment Text Char"/>
    <w:link w:val="CommentText"/>
    <w:uiPriority w:val="99"/>
    <w:semiHidden/>
    <w:rsid w:val="00205D7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05D71"/>
    <w:rPr>
      <w:b/>
      <w:bCs/>
    </w:rPr>
  </w:style>
  <w:style w:type="character" w:customStyle="1" w:styleId="CommentSubjectChar">
    <w:name w:val="Comment Subject Char"/>
    <w:link w:val="CommentSubject"/>
    <w:uiPriority w:val="99"/>
    <w:semiHidden/>
    <w:rsid w:val="00205D71"/>
    <w:rPr>
      <w:rFonts w:ascii="Cambria" w:hAnsi="Cambria"/>
      <w:b/>
      <w:bCs/>
      <w:lang w:eastAsia="en-US"/>
    </w:rPr>
  </w:style>
  <w:style w:type="paragraph" w:styleId="Revision">
    <w:name w:val="Revision"/>
    <w:hidden/>
    <w:uiPriority w:val="71"/>
    <w:rsid w:val="00F01842"/>
    <w:rPr>
      <w:rFonts w:ascii="Cambria" w:hAnsi="Cambr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3271DC"/>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1"/>
    <w:qFormat/>
    <w:rsid w:val="003271DC"/>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271DC"/>
    <w:rPr>
      <w:rFonts w:ascii="Arial" w:hAnsi="Arial"/>
      <w:bCs/>
      <w:color w:val="C5511A"/>
      <w:sz w:val="44"/>
      <w:szCs w:val="44"/>
      <w:lang w:eastAsia="en-US"/>
    </w:rPr>
  </w:style>
  <w:style w:type="character" w:customStyle="1" w:styleId="Heading2Char">
    <w:name w:val="Heading 2 Char"/>
    <w:link w:val="Heading2"/>
    <w:uiPriority w:val="1"/>
    <w:rsid w:val="003271DC"/>
    <w:rPr>
      <w:rFonts w:ascii="Arial" w:hAnsi="Arial"/>
      <w:b/>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35137"/>
    <w:pPr>
      <w:keepLines/>
      <w:spacing w:after="240" w:line="580" w:lineRule="atLeast"/>
    </w:pPr>
    <w:rPr>
      <w:rFonts w:ascii="Arial" w:hAnsi="Arial"/>
      <w:color w:val="C5511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35137"/>
    <w:pPr>
      <w:spacing w:before="80" w:after="60"/>
    </w:pPr>
    <w:rPr>
      <w:rFonts w:ascii="Arial" w:hAnsi="Arial"/>
      <w:b/>
      <w:color w:val="C5511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3271DC"/>
    <w:pPr>
      <w:spacing w:before="0"/>
      <w:outlineLvl w:val="9"/>
    </w:pPr>
  </w:style>
  <w:style w:type="character" w:customStyle="1" w:styleId="DHHSTOCheadingreportChar">
    <w:name w:val="DHHS TOC heading report Char"/>
    <w:link w:val="DHHSTOCheadingreport"/>
    <w:uiPriority w:val="5"/>
    <w:rsid w:val="003271DC"/>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0"/>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ListParagraph">
    <w:name w:val="List Paragraph"/>
    <w:basedOn w:val="Normal"/>
    <w:uiPriority w:val="99"/>
    <w:qFormat/>
    <w:rsid w:val="008A79D8"/>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06520D"/>
    <w:rPr>
      <w:rFonts w:ascii="Tahoma" w:hAnsi="Tahoma" w:cs="Tahoma"/>
      <w:sz w:val="16"/>
      <w:szCs w:val="16"/>
    </w:rPr>
  </w:style>
  <w:style w:type="character" w:customStyle="1" w:styleId="BalloonTextChar">
    <w:name w:val="Balloon Text Char"/>
    <w:link w:val="BalloonText"/>
    <w:uiPriority w:val="99"/>
    <w:semiHidden/>
    <w:rsid w:val="0006520D"/>
    <w:rPr>
      <w:rFonts w:ascii="Tahoma" w:hAnsi="Tahoma" w:cs="Tahoma"/>
      <w:sz w:val="16"/>
      <w:szCs w:val="16"/>
      <w:lang w:eastAsia="en-US"/>
    </w:rPr>
  </w:style>
  <w:style w:type="character" w:styleId="CommentReference">
    <w:name w:val="annotation reference"/>
    <w:uiPriority w:val="99"/>
    <w:semiHidden/>
    <w:unhideWhenUsed/>
    <w:rsid w:val="00205D71"/>
    <w:rPr>
      <w:sz w:val="16"/>
      <w:szCs w:val="16"/>
    </w:rPr>
  </w:style>
  <w:style w:type="paragraph" w:styleId="CommentText">
    <w:name w:val="annotation text"/>
    <w:basedOn w:val="Normal"/>
    <w:link w:val="CommentTextChar"/>
    <w:uiPriority w:val="99"/>
    <w:semiHidden/>
    <w:unhideWhenUsed/>
    <w:rsid w:val="00205D71"/>
  </w:style>
  <w:style w:type="character" w:customStyle="1" w:styleId="CommentTextChar">
    <w:name w:val="Comment Text Char"/>
    <w:link w:val="CommentText"/>
    <w:uiPriority w:val="99"/>
    <w:semiHidden/>
    <w:rsid w:val="00205D7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05D71"/>
    <w:rPr>
      <w:b/>
      <w:bCs/>
    </w:rPr>
  </w:style>
  <w:style w:type="character" w:customStyle="1" w:styleId="CommentSubjectChar">
    <w:name w:val="Comment Subject Char"/>
    <w:link w:val="CommentSubject"/>
    <w:uiPriority w:val="99"/>
    <w:semiHidden/>
    <w:rsid w:val="00205D71"/>
    <w:rPr>
      <w:rFonts w:ascii="Cambria" w:hAnsi="Cambria"/>
      <w:b/>
      <w:bCs/>
      <w:lang w:eastAsia="en-US"/>
    </w:rPr>
  </w:style>
  <w:style w:type="paragraph" w:styleId="Revision">
    <w:name w:val="Revision"/>
    <w:hidden/>
    <w:uiPriority w:val="71"/>
    <w:rsid w:val="00F01842"/>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4152">
      <w:bodyDiv w:val="1"/>
      <w:marLeft w:val="0"/>
      <w:marRight w:val="0"/>
      <w:marTop w:val="0"/>
      <w:marBottom w:val="0"/>
      <w:divBdr>
        <w:top w:val="none" w:sz="0" w:space="0" w:color="auto"/>
        <w:left w:val="none" w:sz="0" w:space="0" w:color="auto"/>
        <w:bottom w:val="none" w:sz="0" w:space="0" w:color="auto"/>
        <w:right w:val="none" w:sz="0" w:space="0" w:color="auto"/>
      </w:divBdr>
      <w:divsChild>
        <w:div w:id="1209532988">
          <w:marLeft w:val="547"/>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health.vic.gov.au/hospitals-and-health-services/patient-care/end-of-life-care/advance-care-plannin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mailto:acp@dhhs.vic.gov.a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D69DC-C73C-438A-858F-8E5B8441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4077</Words>
  <Characters>25924</Characters>
  <Application>Microsoft Office Word</Application>
  <DocSecurity>0</DocSecurity>
  <Lines>216</Lines>
  <Paragraphs>59</Paragraphs>
  <ScaleCrop>false</ScaleCrop>
  <HeadingPairs>
    <vt:vector size="2" baseType="variant">
      <vt:variant>
        <vt:lpstr>Title</vt:lpstr>
      </vt:variant>
      <vt:variant>
        <vt:i4>1</vt:i4>
      </vt:variant>
    </vt:vector>
  </HeadingPairs>
  <TitlesOfParts>
    <vt:vector size="1" baseType="lpstr">
      <vt:lpstr>Significant treatment clinical guidelines for the Medical Treatment Planning and Decisions Act 2016: for health practitioners</vt:lpstr>
    </vt:vector>
  </TitlesOfParts>
  <Company>Victorian Government</Company>
  <LinksUpToDate>false</LinksUpToDate>
  <CharactersWithSpaces>29942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Significant treatment clinical guidelines for the Medical Treatment Planning and Decisions Act 2016: for health practitioners</dc:title>
  <dc:subject>Medical Treatment Planning and Decisions Act 2016</dc:subject>
  <dc:creator>Department of Health and Human Services;Health and Wellbeing Division</dc:creator>
  <cp:keywords>medical treatment;guidelines;accessible</cp:keywords>
  <cp:lastModifiedBy>Sarah Carroll (DHHS)</cp:lastModifiedBy>
  <cp:revision>2</cp:revision>
  <cp:lastPrinted>2017-11-21T23:18:00Z</cp:lastPrinted>
  <dcterms:created xsi:type="dcterms:W3CDTF">2017-11-29T05:08:00Z</dcterms:created>
  <dcterms:modified xsi:type="dcterms:W3CDTF">2017-11-29T05:08:00Z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