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F2" w:rsidRPr="009D43D7" w:rsidRDefault="00C32A50" w:rsidP="001710C7">
      <w:pPr>
        <w:jc w:val="center"/>
        <w:rPr>
          <w:b/>
          <w:sz w:val="32"/>
        </w:rPr>
      </w:pPr>
      <w:r w:rsidRPr="009D43D7">
        <w:rPr>
          <w:b/>
          <w:sz w:val="32"/>
        </w:rPr>
        <w:t>G</w:t>
      </w:r>
      <w:r w:rsidR="001710C7" w:rsidRPr="009D43D7">
        <w:rPr>
          <w:b/>
          <w:sz w:val="32"/>
        </w:rPr>
        <w:t xml:space="preserve">enomic </w:t>
      </w:r>
      <w:r w:rsidRPr="009D43D7">
        <w:rPr>
          <w:b/>
          <w:sz w:val="32"/>
        </w:rPr>
        <w:t>H</w:t>
      </w:r>
      <w:r w:rsidR="001710C7" w:rsidRPr="009D43D7">
        <w:rPr>
          <w:b/>
          <w:sz w:val="32"/>
        </w:rPr>
        <w:t>ealth</w:t>
      </w:r>
      <w:r w:rsidRPr="009D43D7">
        <w:rPr>
          <w:b/>
          <w:sz w:val="32"/>
        </w:rPr>
        <w:t xml:space="preserve"> C</w:t>
      </w:r>
      <w:r w:rsidR="001710C7" w:rsidRPr="009D43D7">
        <w:rPr>
          <w:b/>
          <w:sz w:val="32"/>
        </w:rPr>
        <w:t>are for Victoria</w:t>
      </w:r>
      <w:r w:rsidRPr="009D43D7">
        <w:rPr>
          <w:b/>
          <w:sz w:val="32"/>
        </w:rPr>
        <w:t xml:space="preserve"> -</w:t>
      </w:r>
      <w:r w:rsidR="001710C7" w:rsidRPr="009D43D7">
        <w:rPr>
          <w:b/>
          <w:sz w:val="32"/>
        </w:rPr>
        <w:t xml:space="preserve"> A discussion paper</w:t>
      </w:r>
    </w:p>
    <w:p w:rsidR="00D05DCB" w:rsidRDefault="001710C7">
      <w:pPr>
        <w:rPr>
          <w:szCs w:val="24"/>
        </w:rPr>
      </w:pPr>
      <w:r w:rsidRPr="00E0238C">
        <w:rPr>
          <w:szCs w:val="24"/>
        </w:rPr>
        <w:t>Public feedback on th</w:t>
      </w:r>
      <w:r>
        <w:rPr>
          <w:szCs w:val="24"/>
        </w:rPr>
        <w:t>e</w:t>
      </w:r>
      <w:r w:rsidRPr="00E0238C">
        <w:rPr>
          <w:szCs w:val="24"/>
        </w:rPr>
        <w:t xml:space="preserve"> </w:t>
      </w:r>
      <w:r w:rsidR="009D43D7" w:rsidRPr="009D43D7">
        <w:rPr>
          <w:b/>
          <w:i/>
          <w:szCs w:val="24"/>
        </w:rPr>
        <w:t>Genomic Health Care for Victoria – A D</w:t>
      </w:r>
      <w:r w:rsidRPr="009D43D7">
        <w:rPr>
          <w:b/>
          <w:i/>
          <w:szCs w:val="24"/>
        </w:rPr>
        <w:t xml:space="preserve">iscussion </w:t>
      </w:r>
      <w:r w:rsidR="009D43D7" w:rsidRPr="009D43D7">
        <w:rPr>
          <w:b/>
          <w:i/>
          <w:szCs w:val="24"/>
        </w:rPr>
        <w:t>P</w:t>
      </w:r>
      <w:r w:rsidRPr="009D43D7">
        <w:rPr>
          <w:b/>
          <w:i/>
          <w:szCs w:val="24"/>
        </w:rPr>
        <w:t>aper</w:t>
      </w:r>
      <w:r w:rsidRPr="00E0238C">
        <w:rPr>
          <w:szCs w:val="24"/>
        </w:rPr>
        <w:t xml:space="preserve"> will be used to shape </w:t>
      </w:r>
      <w:r w:rsidR="009D43D7">
        <w:rPr>
          <w:szCs w:val="24"/>
        </w:rPr>
        <w:t>a</w:t>
      </w:r>
      <w:r w:rsidRPr="00E0238C">
        <w:rPr>
          <w:szCs w:val="24"/>
        </w:rPr>
        <w:t xml:space="preserve"> </w:t>
      </w:r>
      <w:r>
        <w:rPr>
          <w:szCs w:val="24"/>
        </w:rPr>
        <w:t>new genetic/genomic healthcare strategy.</w:t>
      </w:r>
      <w:r w:rsidR="009D43D7">
        <w:rPr>
          <w:szCs w:val="24"/>
        </w:rPr>
        <w:t xml:space="preserve">  </w:t>
      </w:r>
      <w:r w:rsidR="00DC244B">
        <w:rPr>
          <w:szCs w:val="24"/>
        </w:rPr>
        <w:t>Once the strategic framework</w:t>
      </w:r>
      <w:r>
        <w:rPr>
          <w:szCs w:val="24"/>
        </w:rPr>
        <w:t xml:space="preserve"> is finalised, </w:t>
      </w:r>
      <w:r w:rsidRPr="00E0238C">
        <w:rPr>
          <w:szCs w:val="24"/>
        </w:rPr>
        <w:t xml:space="preserve">a statewide genetic and genomic </w:t>
      </w:r>
      <w:r w:rsidR="009106BE">
        <w:rPr>
          <w:szCs w:val="24"/>
        </w:rPr>
        <w:t xml:space="preserve">design, </w:t>
      </w:r>
      <w:r w:rsidRPr="00E0238C">
        <w:rPr>
          <w:szCs w:val="24"/>
        </w:rPr>
        <w:t>service</w:t>
      </w:r>
      <w:r>
        <w:rPr>
          <w:szCs w:val="24"/>
        </w:rPr>
        <w:t xml:space="preserve"> and infrastructure</w:t>
      </w:r>
      <w:r w:rsidRPr="00E0238C">
        <w:rPr>
          <w:szCs w:val="24"/>
        </w:rPr>
        <w:t xml:space="preserve"> plan</w:t>
      </w:r>
      <w:r>
        <w:rPr>
          <w:szCs w:val="24"/>
        </w:rPr>
        <w:t xml:space="preserve"> will be developed</w:t>
      </w:r>
      <w:r w:rsidRPr="00E0238C">
        <w:rPr>
          <w:szCs w:val="24"/>
        </w:rPr>
        <w:t>.</w:t>
      </w:r>
    </w:p>
    <w:p w:rsidR="00B003A8" w:rsidRDefault="009D43D7">
      <w:r>
        <w:t xml:space="preserve">Please provide your feedback to the </w:t>
      </w:r>
      <w:r w:rsidRPr="009D43D7">
        <w:rPr>
          <w:b/>
          <w:i/>
          <w:szCs w:val="24"/>
        </w:rPr>
        <w:t>Genomic Health Care for Victoria</w:t>
      </w:r>
      <w:r>
        <w:rPr>
          <w:b/>
          <w:sz w:val="28"/>
        </w:rPr>
        <w:t xml:space="preserve"> </w:t>
      </w:r>
      <w:r w:rsidRPr="009D43D7">
        <w:rPr>
          <w:b/>
          <w:i/>
          <w:szCs w:val="24"/>
        </w:rPr>
        <w:t>– A Discussion Paper</w:t>
      </w:r>
      <w:r w:rsidRPr="00E0238C">
        <w:rPr>
          <w:szCs w:val="24"/>
        </w:rPr>
        <w:t xml:space="preserve"> </w:t>
      </w:r>
      <w:r>
        <w:rPr>
          <w:szCs w:val="24"/>
        </w:rPr>
        <w:t xml:space="preserve">using this document </w:t>
      </w:r>
      <w:r>
        <w:t xml:space="preserve">and submit it via email to </w:t>
      </w:r>
      <w:hyperlink r:id="rId9" w:history="1">
        <w:r w:rsidRPr="00B60AA0">
          <w:rPr>
            <w:rStyle w:val="Hyperlink"/>
            <w:rFonts w:cs="Arial"/>
            <w:szCs w:val="24"/>
          </w:rPr>
          <w:t>genetics@dhs.vic.gov.au</w:t>
        </w:r>
      </w:hyperlink>
      <w:r>
        <w:rPr>
          <w:rFonts w:cs="Arial"/>
          <w:szCs w:val="24"/>
        </w:rPr>
        <w:t xml:space="preserve"> </w:t>
      </w:r>
      <w:r>
        <w:t>or post it to:</w:t>
      </w:r>
    </w:p>
    <w:p w:rsidR="009D43D7" w:rsidRPr="00F854F3" w:rsidRDefault="009D43D7" w:rsidP="009D43D7">
      <w:pPr>
        <w:ind w:firstLine="720"/>
        <w:contextualSpacing/>
        <w:jc w:val="both"/>
        <w:rPr>
          <w:rFonts w:cs="Arial"/>
          <w:szCs w:val="24"/>
        </w:rPr>
      </w:pPr>
      <w:r w:rsidRPr="00F854F3">
        <w:rPr>
          <w:rFonts w:cs="Arial"/>
          <w:szCs w:val="24"/>
        </w:rPr>
        <w:t>Genetics and Health Technology</w:t>
      </w:r>
      <w:r>
        <w:rPr>
          <w:rFonts w:cs="Arial"/>
          <w:szCs w:val="24"/>
        </w:rPr>
        <w:t xml:space="preserve"> Unit</w:t>
      </w:r>
    </w:p>
    <w:p w:rsidR="009D43D7" w:rsidRPr="00F854F3" w:rsidRDefault="009D43D7" w:rsidP="009D43D7">
      <w:pPr>
        <w:contextualSpacing/>
        <w:jc w:val="both"/>
        <w:rPr>
          <w:rFonts w:cs="Arial"/>
          <w:szCs w:val="24"/>
        </w:rPr>
      </w:pPr>
      <w:r w:rsidRPr="00F854F3">
        <w:rPr>
          <w:rFonts w:cs="Arial"/>
          <w:szCs w:val="24"/>
        </w:rPr>
        <w:tab/>
        <w:t>Department of Health and Human Services</w:t>
      </w:r>
    </w:p>
    <w:p w:rsidR="009D43D7" w:rsidRPr="00F854F3" w:rsidRDefault="009D43D7" w:rsidP="009D43D7">
      <w:pPr>
        <w:contextualSpacing/>
        <w:jc w:val="both"/>
        <w:rPr>
          <w:rFonts w:cs="Arial"/>
          <w:szCs w:val="24"/>
        </w:rPr>
      </w:pPr>
      <w:r w:rsidRPr="00F854F3">
        <w:rPr>
          <w:rFonts w:cs="Arial"/>
          <w:szCs w:val="24"/>
        </w:rPr>
        <w:tab/>
        <w:t>GPO Box 4057</w:t>
      </w:r>
    </w:p>
    <w:p w:rsidR="009D43D7" w:rsidRPr="00F854F3" w:rsidRDefault="009D43D7" w:rsidP="009D43D7">
      <w:pPr>
        <w:contextualSpacing/>
        <w:jc w:val="both"/>
        <w:rPr>
          <w:rFonts w:cs="Arial"/>
          <w:szCs w:val="24"/>
        </w:rPr>
      </w:pPr>
      <w:r w:rsidRPr="00F854F3">
        <w:rPr>
          <w:rFonts w:cs="Arial"/>
          <w:szCs w:val="24"/>
        </w:rPr>
        <w:tab/>
      </w:r>
      <w:r w:rsidRPr="00E111EE">
        <w:rPr>
          <w:rFonts w:cs="Arial"/>
          <w:szCs w:val="24"/>
        </w:rPr>
        <w:t xml:space="preserve">MELBOURNE </w:t>
      </w:r>
      <w:r w:rsidRPr="00F854F3">
        <w:rPr>
          <w:rFonts w:cs="Arial"/>
          <w:szCs w:val="24"/>
        </w:rPr>
        <w:t>V</w:t>
      </w:r>
      <w:r>
        <w:rPr>
          <w:rFonts w:cs="Arial"/>
          <w:szCs w:val="24"/>
        </w:rPr>
        <w:t>IC</w:t>
      </w:r>
      <w:r w:rsidRPr="00F854F3">
        <w:rPr>
          <w:rFonts w:cs="Arial"/>
          <w:szCs w:val="24"/>
        </w:rPr>
        <w:t xml:space="preserve"> 3001</w:t>
      </w:r>
    </w:p>
    <w:p w:rsidR="009D43D7" w:rsidRDefault="009D43D7"/>
    <w:p w:rsidR="00CF1D85" w:rsidRDefault="00CF1D85" w:rsidP="001710C7">
      <w:pPr>
        <w:pStyle w:val="DHSNumberText"/>
        <w:numPr>
          <w:ilvl w:val="0"/>
          <w:numId w:val="3"/>
        </w:num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Key factors</w:t>
      </w:r>
    </w:p>
    <w:p w:rsidR="001710C7" w:rsidRPr="00CF1D85" w:rsidRDefault="001710C7" w:rsidP="00CF1D85">
      <w:pPr>
        <w:pStyle w:val="DHSNumberText"/>
        <w:numPr>
          <w:ilvl w:val="0"/>
          <w:numId w:val="0"/>
        </w:numPr>
        <w:jc w:val="left"/>
        <w:rPr>
          <w:rFonts w:asciiTheme="minorHAnsi" w:eastAsiaTheme="minorHAnsi" w:hAnsiTheme="minorHAnsi" w:cs="Arial"/>
          <w:szCs w:val="22"/>
        </w:rPr>
      </w:pPr>
      <w:r w:rsidRPr="00CF1D85">
        <w:rPr>
          <w:rFonts w:asciiTheme="minorHAnsi" w:eastAsiaTheme="minorHAnsi" w:hAnsiTheme="minorHAnsi" w:cs="Arial"/>
          <w:szCs w:val="22"/>
        </w:rPr>
        <w:t>The discussion paper lists six groups of issues:</w:t>
      </w:r>
    </w:p>
    <w:p w:rsidR="001710C7" w:rsidRPr="00466CEB" w:rsidRDefault="001710C7" w:rsidP="001710C7">
      <w:pPr>
        <w:pStyle w:val="ListParagraph"/>
        <w:numPr>
          <w:ilvl w:val="0"/>
          <w:numId w:val="2"/>
        </w:numPr>
        <w:jc w:val="both"/>
        <w:rPr>
          <w:rFonts w:eastAsia="Times" w:cs="Times New Roman"/>
          <w:lang w:val="en-AU"/>
        </w:rPr>
      </w:pPr>
      <w:r w:rsidRPr="00466CEB">
        <w:rPr>
          <w:rFonts w:eastAsia="Times" w:cs="Times New Roman"/>
          <w:lang w:val="en-AU"/>
        </w:rPr>
        <w:t xml:space="preserve">Literacy – public, </w:t>
      </w:r>
      <w:r>
        <w:rPr>
          <w:rFonts w:eastAsia="Times" w:cs="Times New Roman"/>
          <w:lang w:val="en-AU"/>
        </w:rPr>
        <w:t xml:space="preserve">health workforce </w:t>
      </w:r>
    </w:p>
    <w:p w:rsidR="001710C7" w:rsidRPr="00466CEB" w:rsidRDefault="001710C7" w:rsidP="001710C7">
      <w:pPr>
        <w:pStyle w:val="ListParagraph"/>
        <w:numPr>
          <w:ilvl w:val="0"/>
          <w:numId w:val="2"/>
        </w:numPr>
        <w:jc w:val="both"/>
        <w:rPr>
          <w:rFonts w:eastAsia="Times" w:cs="Times New Roman"/>
          <w:lang w:val="en-AU"/>
        </w:rPr>
      </w:pPr>
      <w:r w:rsidRPr="00466CEB">
        <w:rPr>
          <w:rFonts w:eastAsia="Times" w:cs="Times New Roman"/>
          <w:lang w:val="en-AU"/>
        </w:rPr>
        <w:t>Personalised (precision) medicine</w:t>
      </w:r>
      <w:r>
        <w:rPr>
          <w:rFonts w:eastAsia="Times" w:cs="Times New Roman"/>
          <w:lang w:val="en-AU"/>
        </w:rPr>
        <w:t xml:space="preserve"> including personalised prevention</w:t>
      </w:r>
    </w:p>
    <w:p w:rsidR="001710C7" w:rsidRPr="00466CEB" w:rsidRDefault="001710C7" w:rsidP="001710C7">
      <w:pPr>
        <w:pStyle w:val="ListParagraph"/>
        <w:numPr>
          <w:ilvl w:val="0"/>
          <w:numId w:val="2"/>
        </w:numPr>
        <w:jc w:val="both"/>
        <w:rPr>
          <w:rFonts w:eastAsia="Times" w:cs="Times New Roman"/>
          <w:lang w:val="en-AU"/>
        </w:rPr>
      </w:pPr>
      <w:r w:rsidRPr="00466CEB">
        <w:rPr>
          <w:rFonts w:eastAsia="Times" w:cs="Times New Roman"/>
          <w:lang w:val="en-AU"/>
        </w:rPr>
        <w:t>Co-productive healthcare</w:t>
      </w:r>
    </w:p>
    <w:p w:rsidR="001710C7" w:rsidRDefault="001710C7" w:rsidP="001710C7">
      <w:pPr>
        <w:pStyle w:val="ListParagraph"/>
        <w:numPr>
          <w:ilvl w:val="0"/>
          <w:numId w:val="2"/>
        </w:numPr>
        <w:jc w:val="both"/>
        <w:rPr>
          <w:rFonts w:eastAsia="Times" w:cs="Times New Roman"/>
          <w:lang w:val="en-AU"/>
        </w:rPr>
      </w:pPr>
      <w:r w:rsidRPr="00466CEB">
        <w:rPr>
          <w:rFonts w:eastAsia="Times" w:cs="Times New Roman"/>
          <w:lang w:val="en-AU"/>
        </w:rPr>
        <w:t>Ethical, legal and social issues associated with genetic and genomic information</w:t>
      </w:r>
    </w:p>
    <w:p w:rsidR="001710C7" w:rsidRPr="00466CEB" w:rsidRDefault="001710C7" w:rsidP="001710C7">
      <w:pPr>
        <w:pStyle w:val="ListParagraph"/>
        <w:numPr>
          <w:ilvl w:val="0"/>
          <w:numId w:val="2"/>
        </w:numPr>
        <w:jc w:val="both"/>
        <w:rPr>
          <w:rFonts w:eastAsia="Times" w:cs="Times New Roman"/>
          <w:lang w:val="en-AU"/>
        </w:rPr>
      </w:pPr>
      <w:r>
        <w:rPr>
          <w:rFonts w:eastAsia="Times" w:cs="Times New Roman"/>
          <w:lang w:val="en-AU"/>
        </w:rPr>
        <w:t>Ease and equity of access to medical consultation, testing and management</w:t>
      </w:r>
    </w:p>
    <w:p w:rsidR="001710C7" w:rsidRPr="00466CEB" w:rsidRDefault="001710C7" w:rsidP="001710C7">
      <w:pPr>
        <w:pStyle w:val="ListParagraph"/>
        <w:numPr>
          <w:ilvl w:val="0"/>
          <w:numId w:val="2"/>
        </w:numPr>
        <w:jc w:val="both"/>
        <w:rPr>
          <w:rFonts w:eastAsia="Times" w:cs="Times New Roman"/>
          <w:lang w:val="en-AU"/>
        </w:rPr>
      </w:pPr>
      <w:r w:rsidRPr="00466CEB">
        <w:rPr>
          <w:rFonts w:eastAsia="Times" w:cs="Times New Roman"/>
          <w:lang w:val="en-AU"/>
        </w:rPr>
        <w:t>Value for money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40A85" w:rsidTr="00CF1D85">
        <w:trPr>
          <w:trHeight w:val="6227"/>
        </w:trPr>
        <w:tc>
          <w:tcPr>
            <w:tcW w:w="9242" w:type="dxa"/>
          </w:tcPr>
          <w:p w:rsidR="00340A85" w:rsidRDefault="009106BE">
            <w:pPr>
              <w:rPr>
                <w:szCs w:val="24"/>
              </w:rPr>
            </w:pPr>
            <w:r>
              <w:rPr>
                <w:szCs w:val="24"/>
              </w:rPr>
              <w:t xml:space="preserve">Are these </w:t>
            </w:r>
            <w:r w:rsidR="009D43D7">
              <w:rPr>
                <w:szCs w:val="24"/>
              </w:rPr>
              <w:t>correct</w:t>
            </w:r>
            <w:r>
              <w:rPr>
                <w:szCs w:val="24"/>
              </w:rPr>
              <w:t xml:space="preserve">?  </w:t>
            </w:r>
            <w:r w:rsidR="00457A42" w:rsidRPr="00466CEB">
              <w:rPr>
                <w:szCs w:val="24"/>
              </w:rPr>
              <w:t xml:space="preserve">Are there other </w:t>
            </w:r>
            <w:r w:rsidR="009D43D7">
              <w:rPr>
                <w:szCs w:val="24"/>
              </w:rPr>
              <w:t>factors</w:t>
            </w:r>
            <w:r w:rsidR="00457A42" w:rsidRPr="00466CEB">
              <w:rPr>
                <w:szCs w:val="24"/>
              </w:rPr>
              <w:t xml:space="preserve"> o</w:t>
            </w:r>
            <w:r w:rsidR="009D43D7">
              <w:rPr>
                <w:szCs w:val="24"/>
              </w:rPr>
              <w:t>r</w:t>
            </w:r>
            <w:r w:rsidR="00457A42" w:rsidRPr="00466CEB">
              <w:rPr>
                <w:szCs w:val="24"/>
              </w:rPr>
              <w:t xml:space="preserve"> issues likely to impact genetic and genomic health</w:t>
            </w:r>
            <w:r w:rsidR="009D43D7">
              <w:rPr>
                <w:szCs w:val="24"/>
              </w:rPr>
              <w:t xml:space="preserve"> </w:t>
            </w:r>
            <w:r w:rsidR="00457A42" w:rsidRPr="00466CEB">
              <w:rPr>
                <w:szCs w:val="24"/>
              </w:rPr>
              <w:t xml:space="preserve">care that should be </w:t>
            </w:r>
            <w:r w:rsidR="00457A42">
              <w:rPr>
                <w:szCs w:val="24"/>
              </w:rPr>
              <w:t>included in the strategy rather than in a statewide service and infrastructure plan</w:t>
            </w:r>
            <w:r w:rsidR="00457A42" w:rsidRPr="00466CEB">
              <w:rPr>
                <w:szCs w:val="24"/>
              </w:rPr>
              <w:t>?  If so, what are they?</w:t>
            </w:r>
          </w:p>
          <w:p w:rsidR="00C2499A" w:rsidRDefault="00C2499A">
            <w:pPr>
              <w:rPr>
                <w:szCs w:val="24"/>
              </w:rPr>
            </w:pPr>
          </w:p>
          <w:p w:rsidR="00C2499A" w:rsidRDefault="00C2499A"/>
        </w:tc>
      </w:tr>
    </w:tbl>
    <w:p w:rsidR="00CF1D85" w:rsidRDefault="00CF1D85">
      <w:pPr>
        <w:rPr>
          <w:rFonts w:eastAsiaTheme="minorEastAsia" w:cs="Arial"/>
          <w:b/>
          <w:lang w:val="en-US"/>
        </w:rPr>
      </w:pPr>
      <w:r>
        <w:rPr>
          <w:rFonts w:cs="Arial"/>
          <w:b/>
        </w:rPr>
        <w:br w:type="page"/>
      </w:r>
    </w:p>
    <w:p w:rsidR="00CF1D85" w:rsidRDefault="00CF1D85" w:rsidP="00B003A8">
      <w:pPr>
        <w:pStyle w:val="ListParagraph"/>
        <w:numPr>
          <w:ilvl w:val="0"/>
          <w:numId w:val="3"/>
        </w:numPr>
        <w:spacing w:after="120"/>
        <w:rPr>
          <w:rFonts w:cs="Arial"/>
          <w:b/>
        </w:rPr>
      </w:pPr>
      <w:r>
        <w:rPr>
          <w:rFonts w:cs="Arial"/>
          <w:b/>
        </w:rPr>
        <w:lastRenderedPageBreak/>
        <w:t>A new strategy for Victoria</w:t>
      </w:r>
    </w:p>
    <w:p w:rsidR="00B003A8" w:rsidRPr="00CF1D85" w:rsidRDefault="00CF1D85" w:rsidP="00CF1D85">
      <w:pPr>
        <w:pStyle w:val="DHSNumberText"/>
        <w:numPr>
          <w:ilvl w:val="0"/>
          <w:numId w:val="0"/>
        </w:numPr>
        <w:jc w:val="left"/>
        <w:rPr>
          <w:rFonts w:asciiTheme="minorHAnsi" w:eastAsiaTheme="minorHAnsi" w:hAnsiTheme="minorHAnsi" w:cs="Arial"/>
          <w:szCs w:val="22"/>
        </w:rPr>
      </w:pPr>
      <w:r w:rsidRPr="00CF1D85">
        <w:rPr>
          <w:rFonts w:asciiTheme="minorHAnsi" w:eastAsiaTheme="minorHAnsi" w:hAnsiTheme="minorHAnsi" w:cs="Arial"/>
          <w:szCs w:val="22"/>
        </w:rPr>
        <w:t>T</w:t>
      </w:r>
      <w:r w:rsidR="00B003A8" w:rsidRPr="00CF1D85">
        <w:rPr>
          <w:rFonts w:asciiTheme="minorHAnsi" w:eastAsiaTheme="minorHAnsi" w:hAnsiTheme="minorHAnsi" w:cs="Arial"/>
          <w:szCs w:val="22"/>
        </w:rPr>
        <w:t>he discussion paper proposes:</w:t>
      </w:r>
    </w:p>
    <w:p w:rsidR="00457A42" w:rsidRPr="00B003A8" w:rsidRDefault="00457A42" w:rsidP="00B003A8">
      <w:pPr>
        <w:spacing w:after="120"/>
        <w:rPr>
          <w:rFonts w:cs="Arial"/>
          <w:b/>
        </w:rPr>
      </w:pPr>
      <w:r w:rsidRPr="00B003A8">
        <w:rPr>
          <w:rFonts w:cs="Arial"/>
          <w:b/>
        </w:rPr>
        <w:t>Vision:</w:t>
      </w:r>
    </w:p>
    <w:p w:rsidR="001417E7" w:rsidRPr="00466CEB" w:rsidRDefault="001417E7" w:rsidP="00457A42">
      <w:pPr>
        <w:spacing w:after="120"/>
        <w:rPr>
          <w:rFonts w:cs="Arial"/>
        </w:rPr>
      </w:pPr>
      <w:r w:rsidRPr="00466CEB">
        <w:rPr>
          <w:rFonts w:cs="Arial"/>
        </w:rPr>
        <w:t xml:space="preserve">Optimising the health of </w:t>
      </w:r>
      <w:r>
        <w:rPr>
          <w:rFonts w:cs="Arial"/>
        </w:rPr>
        <w:t xml:space="preserve">all </w:t>
      </w:r>
      <w:r w:rsidRPr="00466CEB">
        <w:rPr>
          <w:rFonts w:cs="Arial"/>
        </w:rPr>
        <w:t>Victorians through appropriate integration of genomics into public health care.</w:t>
      </w:r>
    </w:p>
    <w:p w:rsidR="00457A42" w:rsidRPr="00457A42" w:rsidRDefault="00457A42" w:rsidP="00457A42">
      <w:pPr>
        <w:spacing w:after="120"/>
        <w:jc w:val="both"/>
        <w:rPr>
          <w:rFonts w:eastAsiaTheme="majorEastAsia" w:cs="Arial"/>
          <w:b/>
          <w:spacing w:val="5"/>
          <w:kern w:val="28"/>
          <w:szCs w:val="24"/>
        </w:rPr>
      </w:pPr>
      <w:r w:rsidRPr="00457A42">
        <w:rPr>
          <w:rFonts w:eastAsiaTheme="majorEastAsia" w:cs="Arial"/>
          <w:b/>
          <w:spacing w:val="5"/>
          <w:kern w:val="28"/>
          <w:szCs w:val="24"/>
        </w:rPr>
        <w:t>Mission:</w:t>
      </w:r>
    </w:p>
    <w:p w:rsidR="001417E7" w:rsidRPr="00315D84" w:rsidRDefault="001417E7" w:rsidP="001417E7">
      <w:pPr>
        <w:pStyle w:val="ListParagraph"/>
        <w:numPr>
          <w:ilvl w:val="0"/>
          <w:numId w:val="4"/>
        </w:numPr>
        <w:jc w:val="both"/>
        <w:rPr>
          <w:rFonts w:eastAsiaTheme="majorEastAsia" w:cs="Arial"/>
          <w:color w:val="17365D" w:themeColor="text2" w:themeShade="BF"/>
          <w:spacing w:val="5"/>
          <w:kern w:val="28"/>
          <w:szCs w:val="24"/>
        </w:rPr>
      </w:pPr>
      <w:r w:rsidRPr="00315D84">
        <w:rPr>
          <w:rFonts w:cs="Arial"/>
          <w:szCs w:val="24"/>
        </w:rPr>
        <w:t xml:space="preserve">To optimise the </w:t>
      </w:r>
      <w:r w:rsidRPr="00315D84">
        <w:rPr>
          <w:rFonts w:eastAsia="Times" w:cs="Times New Roman"/>
          <w:lang w:val="en-AU"/>
        </w:rPr>
        <w:t>detection</w:t>
      </w:r>
      <w:r w:rsidRPr="00315D84">
        <w:rPr>
          <w:rFonts w:cs="Arial"/>
          <w:szCs w:val="24"/>
        </w:rPr>
        <w:t xml:space="preserve"> and management of heritable disorders and infectious disease</w:t>
      </w:r>
      <w:r>
        <w:rPr>
          <w:rFonts w:cs="Arial"/>
          <w:szCs w:val="24"/>
        </w:rPr>
        <w:t>s</w:t>
      </w:r>
      <w:r w:rsidRPr="00315D84">
        <w:rPr>
          <w:rFonts w:cs="Arial"/>
          <w:szCs w:val="24"/>
        </w:rPr>
        <w:t xml:space="preserve"> and risk management of heritable predispositions.</w:t>
      </w:r>
    </w:p>
    <w:p w:rsidR="001417E7" w:rsidRPr="00466CEB" w:rsidRDefault="001417E7" w:rsidP="001417E7">
      <w:pPr>
        <w:pStyle w:val="ListParagraph"/>
        <w:numPr>
          <w:ilvl w:val="0"/>
          <w:numId w:val="4"/>
        </w:numPr>
        <w:jc w:val="both"/>
        <w:rPr>
          <w:rFonts w:eastAsiaTheme="majorEastAsia" w:cs="Arial"/>
          <w:color w:val="17365D" w:themeColor="text2" w:themeShade="BF"/>
          <w:spacing w:val="5"/>
          <w:kern w:val="28"/>
          <w:szCs w:val="24"/>
        </w:rPr>
      </w:pPr>
      <w:r w:rsidRPr="00466CEB">
        <w:rPr>
          <w:rFonts w:cs="Arial"/>
          <w:szCs w:val="24"/>
        </w:rPr>
        <w:t>To predict and optimise the management of the complications of disease.</w:t>
      </w:r>
    </w:p>
    <w:p w:rsidR="001417E7" w:rsidRPr="00466CEB" w:rsidRDefault="001417E7" w:rsidP="001417E7">
      <w:pPr>
        <w:pStyle w:val="ListParagraph"/>
        <w:numPr>
          <w:ilvl w:val="0"/>
          <w:numId w:val="4"/>
        </w:numPr>
        <w:jc w:val="both"/>
        <w:rPr>
          <w:rFonts w:eastAsiaTheme="majorEastAsia" w:cs="Arial"/>
          <w:color w:val="17365D" w:themeColor="text2" w:themeShade="BF"/>
          <w:spacing w:val="5"/>
          <w:kern w:val="28"/>
          <w:szCs w:val="24"/>
        </w:rPr>
      </w:pPr>
      <w:r w:rsidRPr="00466CEB">
        <w:rPr>
          <w:rFonts w:cs="Arial"/>
          <w:szCs w:val="24"/>
        </w:rPr>
        <w:t>To prevent the predictable complications of treatment.</w:t>
      </w:r>
    </w:p>
    <w:p w:rsidR="00457A42" w:rsidRPr="00457A42" w:rsidRDefault="00457A42" w:rsidP="00457A42">
      <w:pPr>
        <w:spacing w:after="120"/>
        <w:jc w:val="both"/>
        <w:rPr>
          <w:rFonts w:cs="Arial"/>
          <w:b/>
          <w:szCs w:val="24"/>
        </w:rPr>
      </w:pPr>
      <w:r w:rsidRPr="00457A42">
        <w:rPr>
          <w:rFonts w:cs="Arial"/>
          <w:b/>
          <w:szCs w:val="24"/>
        </w:rPr>
        <w:t>Objectives:</w:t>
      </w:r>
    </w:p>
    <w:p w:rsidR="001417E7" w:rsidRPr="00315D84" w:rsidRDefault="001417E7" w:rsidP="001417E7">
      <w:pPr>
        <w:pStyle w:val="ListParagraph"/>
        <w:numPr>
          <w:ilvl w:val="0"/>
          <w:numId w:val="5"/>
        </w:numPr>
        <w:jc w:val="both"/>
        <w:rPr>
          <w:rFonts w:cs="Arial"/>
          <w:szCs w:val="24"/>
        </w:rPr>
      </w:pPr>
      <w:r w:rsidRPr="00466CEB">
        <w:rPr>
          <w:rFonts w:cs="Arial"/>
          <w:szCs w:val="24"/>
        </w:rPr>
        <w:t>To facilitate access for all Victorians to genomic knowledge to advance their health and wellbeing.</w:t>
      </w:r>
    </w:p>
    <w:p w:rsidR="001417E7" w:rsidRPr="00315D84" w:rsidRDefault="001417E7" w:rsidP="001417E7">
      <w:pPr>
        <w:pStyle w:val="ListParagraph"/>
        <w:numPr>
          <w:ilvl w:val="0"/>
          <w:numId w:val="5"/>
        </w:numPr>
        <w:jc w:val="both"/>
        <w:rPr>
          <w:rFonts w:cs="Arial"/>
          <w:szCs w:val="24"/>
        </w:rPr>
      </w:pPr>
      <w:r w:rsidRPr="00466CEB">
        <w:rPr>
          <w:rFonts w:cs="Arial"/>
          <w:szCs w:val="24"/>
        </w:rPr>
        <w:t xml:space="preserve">To contribute to Victorian health system </w:t>
      </w:r>
      <w:r w:rsidRPr="0056498E">
        <w:rPr>
          <w:rFonts w:cs="Arial"/>
          <w:szCs w:val="24"/>
        </w:rPr>
        <w:t xml:space="preserve">sustainability </w:t>
      </w:r>
      <w:r w:rsidRPr="00466CEB">
        <w:rPr>
          <w:rFonts w:cs="Arial"/>
          <w:szCs w:val="24"/>
        </w:rPr>
        <w:t>through judicious use of genomic knowledge.</w:t>
      </w:r>
    </w:p>
    <w:p w:rsidR="001417E7" w:rsidRPr="00315D84" w:rsidRDefault="001417E7" w:rsidP="001417E7">
      <w:pPr>
        <w:pStyle w:val="ListParagraph"/>
        <w:numPr>
          <w:ilvl w:val="0"/>
          <w:numId w:val="5"/>
        </w:numPr>
        <w:jc w:val="both"/>
        <w:rPr>
          <w:rFonts w:cs="Arial"/>
          <w:szCs w:val="24"/>
        </w:rPr>
      </w:pPr>
      <w:r w:rsidRPr="00466CEB">
        <w:rPr>
          <w:rFonts w:cs="Arial"/>
          <w:szCs w:val="24"/>
        </w:rPr>
        <w:t xml:space="preserve">To leverage </w:t>
      </w:r>
      <w:r>
        <w:rPr>
          <w:rFonts w:cs="Arial"/>
          <w:szCs w:val="24"/>
        </w:rPr>
        <w:t xml:space="preserve">existing </w:t>
      </w:r>
      <w:r w:rsidRPr="00466CEB">
        <w:rPr>
          <w:rFonts w:cs="Arial"/>
          <w:szCs w:val="24"/>
        </w:rPr>
        <w:t>research and development in Victoria</w:t>
      </w:r>
      <w:r>
        <w:rPr>
          <w:rFonts w:cs="Arial"/>
          <w:szCs w:val="24"/>
        </w:rPr>
        <w:t>,</w:t>
      </w:r>
      <w:r w:rsidRPr="00466CEB">
        <w:rPr>
          <w:rFonts w:cs="Arial"/>
          <w:szCs w:val="24"/>
        </w:rPr>
        <w:t xml:space="preserve"> and more broadly</w:t>
      </w:r>
      <w:r>
        <w:rPr>
          <w:rFonts w:cs="Arial"/>
          <w:szCs w:val="24"/>
        </w:rPr>
        <w:t>,</w:t>
      </w:r>
      <w:r w:rsidRPr="00466CEB">
        <w:rPr>
          <w:rFonts w:cs="Arial"/>
          <w:szCs w:val="24"/>
        </w:rPr>
        <w:t xml:space="preserve"> to benefit all Victorians.</w:t>
      </w:r>
    </w:p>
    <w:p w:rsidR="00457A42" w:rsidRPr="00457A42" w:rsidRDefault="00457A42" w:rsidP="00457A42">
      <w:pPr>
        <w:spacing w:after="120"/>
        <w:jc w:val="both"/>
        <w:rPr>
          <w:rFonts w:cs="Arial"/>
          <w:b/>
          <w:szCs w:val="24"/>
        </w:rPr>
      </w:pPr>
      <w:r w:rsidRPr="00457A42">
        <w:rPr>
          <w:rFonts w:cs="Arial"/>
          <w:b/>
          <w:szCs w:val="24"/>
        </w:rPr>
        <w:t>Principles</w:t>
      </w:r>
    </w:p>
    <w:p w:rsidR="001417E7" w:rsidRPr="008F0231" w:rsidRDefault="001417E7" w:rsidP="001417E7">
      <w:pPr>
        <w:pStyle w:val="ListParagraph"/>
        <w:numPr>
          <w:ilvl w:val="0"/>
          <w:numId w:val="7"/>
        </w:numPr>
        <w:jc w:val="both"/>
        <w:rPr>
          <w:rFonts w:cs="Arial"/>
          <w:szCs w:val="24"/>
        </w:rPr>
      </w:pPr>
      <w:r w:rsidRPr="008F0231">
        <w:rPr>
          <w:rFonts w:cs="Arial"/>
          <w:szCs w:val="24"/>
        </w:rPr>
        <w:t>Patients as partners</w:t>
      </w:r>
      <w:r>
        <w:rPr>
          <w:rFonts w:cs="Arial"/>
          <w:szCs w:val="24"/>
        </w:rPr>
        <w:t>.</w:t>
      </w:r>
    </w:p>
    <w:p w:rsidR="001417E7" w:rsidRPr="008F0231" w:rsidRDefault="001417E7" w:rsidP="001417E7">
      <w:pPr>
        <w:pStyle w:val="ListParagraph"/>
        <w:numPr>
          <w:ilvl w:val="0"/>
          <w:numId w:val="7"/>
        </w:numPr>
        <w:jc w:val="both"/>
        <w:rPr>
          <w:rFonts w:cs="Arial"/>
          <w:szCs w:val="24"/>
        </w:rPr>
      </w:pPr>
      <w:r w:rsidRPr="008F0231">
        <w:rPr>
          <w:rFonts w:cs="Arial"/>
          <w:szCs w:val="24"/>
        </w:rPr>
        <w:t>Equity of access - equal response for equal need</w:t>
      </w:r>
      <w:r>
        <w:rPr>
          <w:rFonts w:cs="Arial"/>
          <w:szCs w:val="24"/>
        </w:rPr>
        <w:t>.</w:t>
      </w:r>
    </w:p>
    <w:p w:rsidR="001417E7" w:rsidRPr="008F0231" w:rsidRDefault="001417E7" w:rsidP="001417E7">
      <w:pPr>
        <w:pStyle w:val="ListParagraph"/>
        <w:numPr>
          <w:ilvl w:val="0"/>
          <w:numId w:val="7"/>
        </w:numPr>
        <w:jc w:val="both"/>
        <w:rPr>
          <w:rFonts w:cs="Arial"/>
          <w:szCs w:val="24"/>
        </w:rPr>
      </w:pPr>
      <w:r w:rsidRPr="008F0231">
        <w:rPr>
          <w:rFonts w:cs="Arial"/>
          <w:szCs w:val="24"/>
        </w:rPr>
        <w:t>The future is uncertain</w:t>
      </w:r>
      <w:r>
        <w:rPr>
          <w:rFonts w:cs="Arial"/>
          <w:szCs w:val="24"/>
        </w:rPr>
        <w:t>; t</w:t>
      </w:r>
      <w:r w:rsidRPr="008F0231">
        <w:rPr>
          <w:rFonts w:cs="Arial"/>
          <w:szCs w:val="24"/>
        </w:rPr>
        <w:t>he health system needs to promote responsiveness and sustainability</w:t>
      </w:r>
      <w:r>
        <w:rPr>
          <w:rFonts w:cs="Arial"/>
          <w:szCs w:val="24"/>
        </w:rPr>
        <w:t>.</w:t>
      </w:r>
    </w:p>
    <w:p w:rsidR="00D05DCB" w:rsidRPr="00457A42" w:rsidRDefault="001417E7" w:rsidP="00457A42">
      <w:pPr>
        <w:pStyle w:val="ListParagraph"/>
        <w:numPr>
          <w:ilvl w:val="0"/>
          <w:numId w:val="7"/>
        </w:numPr>
        <w:jc w:val="both"/>
        <w:rPr>
          <w:rFonts w:cs="Arial"/>
          <w:szCs w:val="24"/>
        </w:rPr>
      </w:pPr>
      <w:r w:rsidRPr="008F0231">
        <w:rPr>
          <w:rFonts w:cs="Arial"/>
          <w:szCs w:val="24"/>
        </w:rPr>
        <w:t xml:space="preserve">All </w:t>
      </w:r>
      <w:r>
        <w:rPr>
          <w:rFonts w:cs="Arial"/>
          <w:szCs w:val="24"/>
        </w:rPr>
        <w:t xml:space="preserve">decisions and </w:t>
      </w:r>
      <w:r w:rsidRPr="008F0231">
        <w:rPr>
          <w:rFonts w:cs="Arial"/>
          <w:szCs w:val="24"/>
        </w:rPr>
        <w:t>actions need to be ethically defensible and acceptable to the community</w:t>
      </w:r>
      <w:r>
        <w:rPr>
          <w:rFonts w:cs="Arial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7A42" w:rsidTr="00CF1D85">
        <w:trPr>
          <w:trHeight w:val="5266"/>
        </w:trPr>
        <w:tc>
          <w:tcPr>
            <w:tcW w:w="9242" w:type="dxa"/>
          </w:tcPr>
          <w:p w:rsidR="00C2499A" w:rsidRDefault="00457A42">
            <w:pPr>
              <w:rPr>
                <w:rFonts w:cs="Arial"/>
                <w:szCs w:val="24"/>
              </w:rPr>
            </w:pPr>
            <w:r w:rsidRPr="008F0231">
              <w:rPr>
                <w:rFonts w:cs="Arial"/>
                <w:szCs w:val="24"/>
              </w:rPr>
              <w:t>Are the proposed Mission, Objectives and Principles appropriate to guide genetic and genomic health</w:t>
            </w:r>
            <w:r w:rsidR="009D43D7">
              <w:rPr>
                <w:rFonts w:cs="Arial"/>
                <w:szCs w:val="24"/>
              </w:rPr>
              <w:t xml:space="preserve"> </w:t>
            </w:r>
            <w:r w:rsidRPr="008F0231">
              <w:rPr>
                <w:rFonts w:cs="Arial"/>
                <w:szCs w:val="24"/>
              </w:rPr>
              <w:t>care developments into the future?  If not, what should be changed?</w:t>
            </w:r>
          </w:p>
          <w:p w:rsidR="00C2499A" w:rsidRDefault="00C2499A"/>
        </w:tc>
      </w:tr>
    </w:tbl>
    <w:p w:rsidR="00CF1D85" w:rsidRDefault="00CF1D85" w:rsidP="00CF1D85">
      <w:pPr>
        <w:pStyle w:val="ListParagraph"/>
        <w:ind w:left="360"/>
        <w:rPr>
          <w:b/>
        </w:rPr>
      </w:pPr>
    </w:p>
    <w:p w:rsidR="00D15999" w:rsidRDefault="00D15999" w:rsidP="00CF1D85">
      <w:pPr>
        <w:pStyle w:val="DHSNumberText"/>
        <w:numPr>
          <w:ilvl w:val="0"/>
          <w:numId w:val="3"/>
        </w:numPr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lastRenderedPageBreak/>
        <w:t>Action areas</w:t>
      </w:r>
    </w:p>
    <w:p w:rsidR="00D05DCB" w:rsidRPr="00D15999" w:rsidRDefault="00DF5A88" w:rsidP="00D15999">
      <w:pPr>
        <w:pStyle w:val="DHSNumberText"/>
        <w:numPr>
          <w:ilvl w:val="0"/>
          <w:numId w:val="0"/>
        </w:numPr>
        <w:jc w:val="left"/>
        <w:rPr>
          <w:rFonts w:asciiTheme="minorHAnsi" w:eastAsiaTheme="minorHAnsi" w:hAnsiTheme="minorHAnsi" w:cs="Arial"/>
          <w:szCs w:val="22"/>
        </w:rPr>
      </w:pPr>
      <w:r w:rsidRPr="00D15999">
        <w:rPr>
          <w:rFonts w:asciiTheme="minorHAnsi" w:eastAsiaTheme="minorHAnsi" w:hAnsiTheme="minorHAnsi" w:cs="Arial"/>
          <w:szCs w:val="22"/>
        </w:rPr>
        <w:t>The discussion paper identifies five priority areas for action:</w:t>
      </w:r>
    </w:p>
    <w:p w:rsidR="00DF5A88" w:rsidRPr="005074BE" w:rsidRDefault="00DF5A88" w:rsidP="00DF5A88">
      <w:pPr>
        <w:pStyle w:val="ListParagraph"/>
        <w:numPr>
          <w:ilvl w:val="0"/>
          <w:numId w:val="8"/>
        </w:numPr>
        <w:jc w:val="both"/>
        <w:rPr>
          <w:rFonts w:eastAsia="Times" w:cs="Times New Roman"/>
          <w:szCs w:val="24"/>
          <w:lang w:val="en-AU"/>
        </w:rPr>
      </w:pPr>
      <w:r w:rsidRPr="005074BE">
        <w:rPr>
          <w:rFonts w:eastAsia="Times" w:cs="Times New Roman"/>
          <w:szCs w:val="24"/>
          <w:lang w:val="en-AU"/>
        </w:rPr>
        <w:t>Engaging all stakeholders and building awareness</w:t>
      </w:r>
      <w:r>
        <w:rPr>
          <w:rFonts w:eastAsia="Times" w:cs="Times New Roman"/>
          <w:szCs w:val="24"/>
          <w:lang w:val="en-AU"/>
        </w:rPr>
        <w:t>;</w:t>
      </w:r>
    </w:p>
    <w:p w:rsidR="00DF5A88" w:rsidRPr="005074BE" w:rsidRDefault="00DF5A88" w:rsidP="00DF5A88">
      <w:pPr>
        <w:pStyle w:val="ListParagraph"/>
        <w:numPr>
          <w:ilvl w:val="0"/>
          <w:numId w:val="8"/>
        </w:numPr>
        <w:jc w:val="both"/>
        <w:rPr>
          <w:rFonts w:eastAsia="Times" w:cs="Times New Roman"/>
          <w:szCs w:val="24"/>
          <w:lang w:val="en-AU"/>
        </w:rPr>
      </w:pPr>
      <w:r>
        <w:rPr>
          <w:rFonts w:eastAsia="Times" w:cs="Times New Roman"/>
          <w:szCs w:val="24"/>
          <w:lang w:val="en-AU"/>
        </w:rPr>
        <w:t>Strengthening</w:t>
      </w:r>
      <w:r w:rsidRPr="005074BE">
        <w:rPr>
          <w:rFonts w:eastAsia="Times" w:cs="Times New Roman"/>
          <w:szCs w:val="24"/>
          <w:lang w:val="en-AU"/>
        </w:rPr>
        <w:t xml:space="preserve"> the evidence base</w:t>
      </w:r>
      <w:r>
        <w:rPr>
          <w:rFonts w:eastAsia="Times" w:cs="Times New Roman"/>
          <w:szCs w:val="24"/>
          <w:lang w:val="en-AU"/>
        </w:rPr>
        <w:t>;</w:t>
      </w:r>
    </w:p>
    <w:p w:rsidR="00DF5A88" w:rsidRPr="005074BE" w:rsidRDefault="00DF5A88" w:rsidP="00DF5A88">
      <w:pPr>
        <w:pStyle w:val="ListParagraph"/>
        <w:numPr>
          <w:ilvl w:val="0"/>
          <w:numId w:val="8"/>
        </w:numPr>
        <w:jc w:val="both"/>
        <w:rPr>
          <w:rFonts w:eastAsia="Times" w:cs="Times New Roman"/>
          <w:szCs w:val="24"/>
          <w:lang w:val="en-AU"/>
        </w:rPr>
      </w:pPr>
      <w:r w:rsidRPr="005074BE">
        <w:rPr>
          <w:rFonts w:eastAsia="Times" w:cs="Times New Roman"/>
          <w:szCs w:val="24"/>
          <w:lang w:val="en-AU"/>
        </w:rPr>
        <w:t>Clarifying the ethical and legal framework</w:t>
      </w:r>
      <w:r>
        <w:rPr>
          <w:rFonts w:eastAsia="Times" w:cs="Times New Roman"/>
          <w:szCs w:val="24"/>
          <w:lang w:val="en-AU"/>
        </w:rPr>
        <w:t>;</w:t>
      </w:r>
    </w:p>
    <w:p w:rsidR="00DF5A88" w:rsidRPr="005074BE" w:rsidRDefault="00DF5A88" w:rsidP="00DF5A88">
      <w:pPr>
        <w:pStyle w:val="ListParagraph"/>
        <w:numPr>
          <w:ilvl w:val="0"/>
          <w:numId w:val="8"/>
        </w:numPr>
        <w:jc w:val="both"/>
        <w:rPr>
          <w:rFonts w:eastAsia="Times" w:cs="Times New Roman"/>
          <w:szCs w:val="24"/>
          <w:lang w:val="en-AU"/>
        </w:rPr>
      </w:pPr>
      <w:r w:rsidRPr="005074BE">
        <w:rPr>
          <w:rFonts w:eastAsia="Times" w:cs="Times New Roman"/>
          <w:szCs w:val="24"/>
          <w:lang w:val="en-AU"/>
        </w:rPr>
        <w:t>Strengthening the service system</w:t>
      </w:r>
      <w:r>
        <w:rPr>
          <w:rFonts w:eastAsia="Times" w:cs="Times New Roman"/>
          <w:szCs w:val="24"/>
          <w:lang w:val="en-AU"/>
        </w:rPr>
        <w:t>; and</w:t>
      </w:r>
    </w:p>
    <w:p w:rsidR="00D05DCB" w:rsidRPr="00BF3D29" w:rsidRDefault="00DF5A88" w:rsidP="00BF3D29">
      <w:pPr>
        <w:pStyle w:val="ListParagraph"/>
        <w:numPr>
          <w:ilvl w:val="0"/>
          <w:numId w:val="8"/>
        </w:numPr>
        <w:jc w:val="both"/>
        <w:rPr>
          <w:rFonts w:eastAsia="Times" w:cs="Times New Roman"/>
          <w:szCs w:val="24"/>
          <w:lang w:val="en-AU"/>
        </w:rPr>
      </w:pPr>
      <w:r w:rsidRPr="005074BE">
        <w:rPr>
          <w:rFonts w:eastAsia="Times" w:cs="Times New Roman"/>
          <w:szCs w:val="24"/>
          <w:lang w:val="en-AU"/>
        </w:rPr>
        <w:t>Driving innovation</w:t>
      </w:r>
      <w:r>
        <w:rPr>
          <w:rFonts w:eastAsia="Times" w:cs="Times New Roman"/>
          <w:szCs w:val="24"/>
          <w:lang w:val="en-A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F3D29" w:rsidTr="00C2499A">
        <w:trPr>
          <w:trHeight w:val="11057"/>
        </w:trPr>
        <w:tc>
          <w:tcPr>
            <w:tcW w:w="9242" w:type="dxa"/>
          </w:tcPr>
          <w:p w:rsidR="00BF3D29" w:rsidRDefault="00BF3D29">
            <w:r w:rsidRPr="005074BE">
              <w:rPr>
                <w:color w:val="000000" w:themeColor="text1"/>
              </w:rPr>
              <w:t xml:space="preserve">Are the proposed </w:t>
            </w:r>
            <w:r>
              <w:rPr>
                <w:color w:val="000000" w:themeColor="text1"/>
              </w:rPr>
              <w:t xml:space="preserve">five </w:t>
            </w:r>
            <w:r w:rsidRPr="005074BE">
              <w:rPr>
                <w:color w:val="000000" w:themeColor="text1"/>
              </w:rPr>
              <w:t>priority areas the right ones to achieve the vision or are there other areas of higher priority that should be considered?</w:t>
            </w:r>
          </w:p>
        </w:tc>
      </w:tr>
    </w:tbl>
    <w:p w:rsidR="00D05DCB" w:rsidRDefault="00D05DCB"/>
    <w:p w:rsidR="00D05DCB" w:rsidRPr="00CF1D85" w:rsidRDefault="00FA29DC" w:rsidP="00CF1D85">
      <w:pPr>
        <w:pStyle w:val="DHSNumberText"/>
        <w:numPr>
          <w:ilvl w:val="0"/>
          <w:numId w:val="3"/>
        </w:numPr>
        <w:jc w:val="left"/>
        <w:rPr>
          <w:rFonts w:asciiTheme="minorHAnsi" w:hAnsiTheme="minorHAnsi"/>
          <w:b/>
          <w:szCs w:val="24"/>
        </w:rPr>
      </w:pPr>
      <w:r w:rsidRPr="00CF1D85">
        <w:rPr>
          <w:rFonts w:asciiTheme="minorHAnsi" w:hAnsiTheme="minorHAnsi"/>
          <w:b/>
          <w:szCs w:val="24"/>
        </w:rPr>
        <w:lastRenderedPageBreak/>
        <w:t>Engaging and building awareness</w:t>
      </w:r>
    </w:p>
    <w:p w:rsidR="00561220" w:rsidRPr="000D5A4D" w:rsidRDefault="000D5A4D" w:rsidP="000D5A4D">
      <w:pPr>
        <w:pStyle w:val="DHSNumberText"/>
        <w:numPr>
          <w:ilvl w:val="0"/>
          <w:numId w:val="0"/>
        </w:numPr>
        <w:jc w:val="left"/>
        <w:rPr>
          <w:rFonts w:asciiTheme="minorHAnsi" w:eastAsiaTheme="minorHAnsi" w:hAnsiTheme="minorHAnsi" w:cs="Arial"/>
          <w:szCs w:val="22"/>
        </w:rPr>
      </w:pPr>
      <w:r w:rsidRPr="00D15999">
        <w:rPr>
          <w:rFonts w:asciiTheme="minorHAnsi" w:eastAsiaTheme="minorHAnsi" w:hAnsiTheme="minorHAnsi" w:cs="Arial"/>
          <w:szCs w:val="22"/>
        </w:rPr>
        <w:t xml:space="preserve">The discussion paper </w:t>
      </w:r>
      <w:r w:rsidRPr="000D5A4D">
        <w:rPr>
          <w:rFonts w:asciiTheme="minorHAnsi" w:eastAsiaTheme="minorHAnsi" w:hAnsiTheme="minorHAnsi" w:cs="Arial"/>
          <w:szCs w:val="22"/>
        </w:rPr>
        <w:t>proposes the following</w:t>
      </w:r>
      <w:r w:rsidR="00561220" w:rsidRPr="000D5A4D">
        <w:rPr>
          <w:rFonts w:asciiTheme="minorHAnsi" w:eastAsiaTheme="minorHAnsi" w:hAnsiTheme="minorHAnsi" w:cs="Arial"/>
          <w:szCs w:val="22"/>
        </w:rPr>
        <w:t xml:space="preserve"> actions</w:t>
      </w:r>
      <w:r w:rsidRPr="000D5A4D">
        <w:rPr>
          <w:rFonts w:asciiTheme="minorHAnsi" w:eastAsiaTheme="minorHAnsi" w:hAnsiTheme="minorHAnsi" w:cs="Arial"/>
          <w:szCs w:val="22"/>
        </w:rPr>
        <w:t>:</w:t>
      </w:r>
    </w:p>
    <w:p w:rsidR="007009E8" w:rsidRPr="007009E8" w:rsidRDefault="007009E8" w:rsidP="007009E8">
      <w:pPr>
        <w:rPr>
          <w:color w:val="000000" w:themeColor="text1"/>
        </w:rPr>
      </w:pPr>
      <w:r w:rsidRPr="007009E8">
        <w:rPr>
          <w:b/>
          <w:color w:val="000000" w:themeColor="text1"/>
        </w:rPr>
        <w:t>Action 1</w:t>
      </w:r>
      <w:r w:rsidRPr="007009E8">
        <w:rPr>
          <w:color w:val="000000" w:themeColor="text1"/>
        </w:rPr>
        <w:t xml:space="preserve">: </w:t>
      </w:r>
      <w:r w:rsidR="009D43D7" w:rsidRPr="005B3C98">
        <w:rPr>
          <w:color w:val="000000" w:themeColor="text1"/>
        </w:rPr>
        <w:t xml:space="preserve">Work with consumer advocacy groups and other </w:t>
      </w:r>
      <w:r w:rsidR="009D43D7">
        <w:rPr>
          <w:color w:val="000000" w:themeColor="text1"/>
        </w:rPr>
        <w:t>stakeholders</w:t>
      </w:r>
      <w:r w:rsidR="009D43D7" w:rsidRPr="005B3C98">
        <w:rPr>
          <w:color w:val="000000" w:themeColor="text1"/>
        </w:rPr>
        <w:t xml:space="preserve"> to develop a robust communications and engagement strategy to raise public awareness of genomic health care and implement a genomics literacy program for the Victorian community</w:t>
      </w:r>
      <w:r w:rsidRPr="007009E8">
        <w:rPr>
          <w:color w:val="000000" w:themeColor="text1"/>
        </w:rPr>
        <w:t>.</w:t>
      </w:r>
    </w:p>
    <w:p w:rsidR="007009E8" w:rsidRPr="007009E8" w:rsidRDefault="007009E8" w:rsidP="007009E8">
      <w:pPr>
        <w:rPr>
          <w:color w:val="000000" w:themeColor="text1"/>
        </w:rPr>
      </w:pPr>
      <w:r w:rsidRPr="007009E8">
        <w:rPr>
          <w:b/>
          <w:color w:val="000000" w:themeColor="text1"/>
        </w:rPr>
        <w:t>Action 2</w:t>
      </w:r>
      <w:r w:rsidRPr="007009E8">
        <w:rPr>
          <w:color w:val="000000" w:themeColor="text1"/>
        </w:rPr>
        <w:t xml:space="preserve">: </w:t>
      </w:r>
      <w:r w:rsidR="009D43D7">
        <w:rPr>
          <w:color w:val="000000" w:themeColor="text1"/>
        </w:rPr>
        <w:t>Scope</w:t>
      </w:r>
      <w:r w:rsidR="009D43D7" w:rsidRPr="005B3C98">
        <w:rPr>
          <w:color w:val="000000" w:themeColor="text1"/>
        </w:rPr>
        <w:t xml:space="preserve"> </w:t>
      </w:r>
      <w:r w:rsidR="009D43D7">
        <w:rPr>
          <w:color w:val="000000" w:themeColor="text1"/>
        </w:rPr>
        <w:t>a</w:t>
      </w:r>
      <w:r w:rsidR="009D43D7" w:rsidRPr="005B3C98">
        <w:rPr>
          <w:color w:val="000000" w:themeColor="text1"/>
        </w:rPr>
        <w:t xml:space="preserve"> ‘Family History’ project to </w:t>
      </w:r>
      <w:r w:rsidR="009D43D7">
        <w:rPr>
          <w:color w:val="000000" w:themeColor="text1"/>
        </w:rPr>
        <w:t xml:space="preserve">raise </w:t>
      </w:r>
      <w:r w:rsidR="009D43D7" w:rsidRPr="005B3C98">
        <w:rPr>
          <w:color w:val="000000" w:themeColor="text1"/>
        </w:rPr>
        <w:t>awareness of the genetic basis of disease</w:t>
      </w:r>
      <w:r w:rsidR="009D43D7">
        <w:rPr>
          <w:color w:val="000000" w:themeColor="text1"/>
        </w:rPr>
        <w:t xml:space="preserve"> and assist in developing personal and community responsibility for health and wellbeing</w:t>
      </w:r>
      <w:r w:rsidRPr="007009E8">
        <w:rPr>
          <w:color w:val="000000" w:themeColor="text1"/>
        </w:rPr>
        <w:t>.</w:t>
      </w:r>
    </w:p>
    <w:p w:rsidR="007009E8" w:rsidRPr="007009E8" w:rsidRDefault="007009E8" w:rsidP="007009E8">
      <w:pPr>
        <w:rPr>
          <w:color w:val="000000" w:themeColor="text1"/>
        </w:rPr>
      </w:pPr>
      <w:r w:rsidRPr="007009E8">
        <w:rPr>
          <w:b/>
          <w:color w:val="000000" w:themeColor="text1"/>
        </w:rPr>
        <w:t>Action 3</w:t>
      </w:r>
      <w:r w:rsidRPr="007009E8">
        <w:rPr>
          <w:color w:val="000000" w:themeColor="text1"/>
        </w:rPr>
        <w:t xml:space="preserve">: </w:t>
      </w:r>
      <w:r w:rsidR="00CF1D85" w:rsidRPr="005B3C98">
        <w:rPr>
          <w:color w:val="000000" w:themeColor="text1"/>
        </w:rPr>
        <w:t>Establish a trusted and accessible portal of information for the general public through the department’s Better Health Channel</w:t>
      </w:r>
      <w:r w:rsidRPr="007009E8">
        <w:rPr>
          <w:color w:val="000000" w:themeColor="text1"/>
        </w:rPr>
        <w:t>.</w:t>
      </w:r>
    </w:p>
    <w:p w:rsidR="00D05DCB" w:rsidRPr="007009E8" w:rsidRDefault="007009E8" w:rsidP="007009E8">
      <w:r w:rsidRPr="007009E8">
        <w:rPr>
          <w:b/>
          <w:color w:val="000000" w:themeColor="text1"/>
        </w:rPr>
        <w:t>Action 4</w:t>
      </w:r>
      <w:r w:rsidRPr="005B3C98">
        <w:t xml:space="preserve">: </w:t>
      </w:r>
      <w:r w:rsidR="00CF1D85">
        <w:rPr>
          <w:color w:val="000000" w:themeColor="text1"/>
        </w:rPr>
        <w:t xml:space="preserve">Liaise </w:t>
      </w:r>
      <w:r w:rsidR="00CF1D85" w:rsidRPr="005B3C98">
        <w:rPr>
          <w:color w:val="000000" w:themeColor="text1"/>
        </w:rPr>
        <w:t xml:space="preserve">with relevant </w:t>
      </w:r>
      <w:r w:rsidR="00CF1D85">
        <w:rPr>
          <w:color w:val="000000" w:themeColor="text1"/>
        </w:rPr>
        <w:t xml:space="preserve">clinical </w:t>
      </w:r>
      <w:r w:rsidR="00CF1D85" w:rsidRPr="005B3C98">
        <w:rPr>
          <w:color w:val="000000" w:themeColor="text1"/>
        </w:rPr>
        <w:t xml:space="preserve">stakeholders, and their training bodies, </w:t>
      </w:r>
      <w:r w:rsidR="00CF1D85">
        <w:rPr>
          <w:color w:val="000000" w:themeColor="text1"/>
        </w:rPr>
        <w:t xml:space="preserve">to ensure that </w:t>
      </w:r>
      <w:r w:rsidR="00CF1D85" w:rsidRPr="005B3C98">
        <w:rPr>
          <w:color w:val="000000" w:themeColor="text1"/>
        </w:rPr>
        <w:t>genetic</w:t>
      </w:r>
      <w:r w:rsidR="00CF1D85">
        <w:rPr>
          <w:color w:val="000000" w:themeColor="text1"/>
        </w:rPr>
        <w:t>s</w:t>
      </w:r>
      <w:r w:rsidR="00CF1D85" w:rsidRPr="005B3C98">
        <w:rPr>
          <w:color w:val="000000" w:themeColor="text1"/>
        </w:rPr>
        <w:t xml:space="preserve"> and genomics </w:t>
      </w:r>
      <w:r w:rsidR="00CF1D85">
        <w:rPr>
          <w:color w:val="000000" w:themeColor="text1"/>
        </w:rPr>
        <w:t xml:space="preserve">are incorporated </w:t>
      </w:r>
      <w:r w:rsidR="00CF1D85" w:rsidRPr="005B3C98">
        <w:rPr>
          <w:color w:val="000000" w:themeColor="text1"/>
        </w:rPr>
        <w:t>into undergraduate and post-graduate training and continuing professional development</w:t>
      </w:r>
      <w:r w:rsidRPr="007009E8">
        <w:rPr>
          <w:color w:val="000000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009E8" w:rsidTr="000D5A4D">
        <w:trPr>
          <w:trHeight w:val="8929"/>
        </w:trPr>
        <w:tc>
          <w:tcPr>
            <w:tcW w:w="9242" w:type="dxa"/>
          </w:tcPr>
          <w:p w:rsidR="007009E8" w:rsidRDefault="007009E8">
            <w:r w:rsidRPr="00D843B4">
              <w:rPr>
                <w:color w:val="000000" w:themeColor="text1"/>
              </w:rPr>
              <w:t xml:space="preserve">Are the </w:t>
            </w:r>
            <w:r>
              <w:rPr>
                <w:color w:val="000000" w:themeColor="text1"/>
              </w:rPr>
              <w:t xml:space="preserve">proposed </w:t>
            </w:r>
            <w:r w:rsidRPr="00D843B4">
              <w:rPr>
                <w:color w:val="000000" w:themeColor="text1"/>
              </w:rPr>
              <w:t>actions the right areas to achieve the vision or are there other actions of higher priority that should be considered?</w:t>
            </w:r>
          </w:p>
        </w:tc>
      </w:tr>
    </w:tbl>
    <w:p w:rsidR="00561220" w:rsidRDefault="00561220"/>
    <w:p w:rsidR="00CF1D85" w:rsidRPr="00CF1D85" w:rsidRDefault="00CF1D85" w:rsidP="00CF1D85">
      <w:pPr>
        <w:pStyle w:val="DHSNumberText"/>
        <w:numPr>
          <w:ilvl w:val="0"/>
          <w:numId w:val="3"/>
        </w:numPr>
        <w:jc w:val="left"/>
        <w:rPr>
          <w:rFonts w:asciiTheme="minorHAnsi" w:hAnsiTheme="minorHAnsi"/>
          <w:b/>
          <w:szCs w:val="24"/>
        </w:rPr>
      </w:pPr>
      <w:r w:rsidRPr="00CF1D85">
        <w:rPr>
          <w:rFonts w:asciiTheme="minorHAnsi" w:hAnsiTheme="minorHAnsi"/>
          <w:b/>
          <w:szCs w:val="24"/>
        </w:rPr>
        <w:lastRenderedPageBreak/>
        <w:t>Clarifying the ethical and legal framework</w:t>
      </w:r>
    </w:p>
    <w:p w:rsidR="000D5A4D" w:rsidRPr="000D5A4D" w:rsidRDefault="000D5A4D" w:rsidP="000D5A4D">
      <w:pPr>
        <w:pStyle w:val="DHSNumberText"/>
        <w:numPr>
          <w:ilvl w:val="0"/>
          <w:numId w:val="0"/>
        </w:numPr>
        <w:jc w:val="left"/>
        <w:rPr>
          <w:rFonts w:asciiTheme="minorHAnsi" w:eastAsiaTheme="minorHAnsi" w:hAnsiTheme="minorHAnsi" w:cs="Arial"/>
          <w:szCs w:val="22"/>
        </w:rPr>
      </w:pPr>
      <w:r w:rsidRPr="00D15999">
        <w:rPr>
          <w:rFonts w:asciiTheme="minorHAnsi" w:eastAsiaTheme="minorHAnsi" w:hAnsiTheme="minorHAnsi" w:cs="Arial"/>
          <w:szCs w:val="22"/>
        </w:rPr>
        <w:t xml:space="preserve">The discussion paper </w:t>
      </w:r>
      <w:r w:rsidRPr="000D5A4D">
        <w:rPr>
          <w:rFonts w:asciiTheme="minorHAnsi" w:eastAsiaTheme="minorHAnsi" w:hAnsiTheme="minorHAnsi" w:cs="Arial"/>
          <w:szCs w:val="22"/>
        </w:rPr>
        <w:t>proposes the following actions:</w:t>
      </w:r>
    </w:p>
    <w:p w:rsidR="00CF1D85" w:rsidRPr="006E59DC" w:rsidRDefault="00CF1D85" w:rsidP="00CF1D85">
      <w:pPr>
        <w:spacing w:after="120" w:line="240" w:lineRule="auto"/>
        <w:rPr>
          <w:color w:val="000000" w:themeColor="text1"/>
        </w:rPr>
      </w:pPr>
      <w:r w:rsidRPr="006E59DC">
        <w:rPr>
          <w:b/>
          <w:color w:val="000000" w:themeColor="text1"/>
        </w:rPr>
        <w:t>Action 1</w:t>
      </w:r>
      <w:r w:rsidRPr="006E59DC">
        <w:rPr>
          <w:color w:val="000000" w:themeColor="text1"/>
        </w:rPr>
        <w:t xml:space="preserve">: </w:t>
      </w:r>
      <w:r w:rsidRPr="00A4685A">
        <w:rPr>
          <w:color w:val="000000" w:themeColor="text1"/>
        </w:rPr>
        <w:t>Support collaborative research of</w:t>
      </w:r>
      <w:r>
        <w:rPr>
          <w:color w:val="000000" w:themeColor="text1"/>
        </w:rPr>
        <w:t xml:space="preserve"> the</w:t>
      </w:r>
      <w:r w:rsidRPr="00A4685A">
        <w:rPr>
          <w:color w:val="000000" w:themeColor="text1"/>
        </w:rPr>
        <w:t xml:space="preserve"> ELSI of genomics</w:t>
      </w:r>
      <w:r>
        <w:rPr>
          <w:color w:val="000000" w:themeColor="text1"/>
        </w:rPr>
        <w:t xml:space="preserve"> in clinical practice.</w:t>
      </w:r>
    </w:p>
    <w:p w:rsidR="00CF1D85" w:rsidRDefault="00CF1D85" w:rsidP="00CF1D85">
      <w:pPr>
        <w:spacing w:after="120" w:line="240" w:lineRule="auto"/>
        <w:rPr>
          <w:color w:val="000000" w:themeColor="text1"/>
        </w:rPr>
      </w:pPr>
      <w:r w:rsidRPr="006E59DC">
        <w:rPr>
          <w:b/>
          <w:color w:val="000000" w:themeColor="text1"/>
        </w:rPr>
        <w:t>Action 2</w:t>
      </w:r>
      <w:r w:rsidRPr="006E59DC">
        <w:rPr>
          <w:color w:val="000000" w:themeColor="text1"/>
        </w:rPr>
        <w:t xml:space="preserve">: </w:t>
      </w:r>
      <w:r>
        <w:rPr>
          <w:color w:val="000000" w:themeColor="text1"/>
        </w:rPr>
        <w:t>Work with consumer advocacy groups and other stakeholders to develop a robust communications and engagement strategy to raise public awareness about the questions raised by the ELSI of genomics.</w:t>
      </w:r>
    </w:p>
    <w:p w:rsidR="00CF1D85" w:rsidRDefault="00CF1D85" w:rsidP="00CF1D85">
      <w:pPr>
        <w:spacing w:after="120" w:line="240" w:lineRule="auto"/>
        <w:rPr>
          <w:color w:val="000000" w:themeColor="text1"/>
        </w:rPr>
      </w:pPr>
      <w:r w:rsidRPr="006E59DC">
        <w:rPr>
          <w:b/>
          <w:color w:val="000000" w:themeColor="text1"/>
        </w:rPr>
        <w:t>Action 3</w:t>
      </w:r>
      <w:r w:rsidRPr="006E59DC">
        <w:rPr>
          <w:color w:val="000000" w:themeColor="text1"/>
        </w:rPr>
        <w:t xml:space="preserve">: </w:t>
      </w:r>
      <w:r w:rsidRPr="00A4685A">
        <w:rPr>
          <w:color w:val="000000" w:themeColor="text1"/>
        </w:rPr>
        <w:t>Clarify</w:t>
      </w:r>
      <w:r>
        <w:rPr>
          <w:color w:val="000000" w:themeColor="text1"/>
        </w:rPr>
        <w:t xml:space="preserve"> the</w:t>
      </w:r>
      <w:r w:rsidRPr="00A4685A">
        <w:rPr>
          <w:color w:val="000000" w:themeColor="text1"/>
        </w:rPr>
        <w:t xml:space="preserve"> ELSI priorities for consideration </w:t>
      </w:r>
      <w:r>
        <w:rPr>
          <w:color w:val="000000" w:themeColor="text1"/>
        </w:rPr>
        <w:t xml:space="preserve">and action </w:t>
      </w:r>
      <w:r w:rsidRPr="00A4685A">
        <w:rPr>
          <w:color w:val="000000" w:themeColor="text1"/>
        </w:rPr>
        <w:t>both locally and nationally</w:t>
      </w:r>
      <w:r w:rsidRPr="006E59DC">
        <w:rPr>
          <w:color w:val="000000" w:themeColor="text1"/>
        </w:rPr>
        <w:t>.</w:t>
      </w:r>
    </w:p>
    <w:p w:rsidR="00CF1D85" w:rsidRPr="006E59DC" w:rsidRDefault="00CF1D85" w:rsidP="00CF1D85">
      <w:pPr>
        <w:spacing w:after="120" w:line="240" w:lineRule="auto"/>
        <w:rPr>
          <w:color w:val="000000" w:themeColor="text1"/>
        </w:rPr>
      </w:pPr>
      <w:r w:rsidRPr="006E59DC">
        <w:rPr>
          <w:b/>
          <w:color w:val="000000" w:themeColor="text1"/>
        </w:rPr>
        <w:t>Action 4</w:t>
      </w:r>
      <w:r w:rsidRPr="006E59DC">
        <w:rPr>
          <w:color w:val="000000" w:themeColor="text1"/>
        </w:rPr>
        <w:t xml:space="preserve">: Advocate nationally for an </w:t>
      </w:r>
      <w:r>
        <w:rPr>
          <w:color w:val="000000" w:themeColor="text1"/>
        </w:rPr>
        <w:t>update on</w:t>
      </w:r>
      <w:r w:rsidRPr="006E59DC">
        <w:rPr>
          <w:color w:val="000000" w:themeColor="text1"/>
        </w:rPr>
        <w:t xml:space="preserve"> the implementation, currency and scope of the Australian Law Reform Commission’s 2003 report </w:t>
      </w:r>
      <w:r w:rsidRPr="006E59DC">
        <w:rPr>
          <w:i/>
          <w:color w:val="000000" w:themeColor="text1"/>
        </w:rPr>
        <w:t>Essentially Yours: The Protection of Human Genetic Information in Australia</w:t>
      </w:r>
      <w:r>
        <w:rPr>
          <w:color w:val="000000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F1D85" w:rsidTr="0007541A">
        <w:trPr>
          <w:trHeight w:val="10206"/>
        </w:trPr>
        <w:tc>
          <w:tcPr>
            <w:tcW w:w="9242" w:type="dxa"/>
          </w:tcPr>
          <w:p w:rsidR="00CF1D85" w:rsidRDefault="00CF1D85" w:rsidP="0007541A">
            <w:r w:rsidRPr="00D843B4">
              <w:rPr>
                <w:color w:val="000000" w:themeColor="text1"/>
              </w:rPr>
              <w:t xml:space="preserve">Are the </w:t>
            </w:r>
            <w:r>
              <w:rPr>
                <w:color w:val="000000" w:themeColor="text1"/>
              </w:rPr>
              <w:t xml:space="preserve">proposed </w:t>
            </w:r>
            <w:r w:rsidRPr="00D843B4">
              <w:rPr>
                <w:color w:val="000000" w:themeColor="text1"/>
              </w:rPr>
              <w:t>actions the right areas to achieve the vision or are there other actions of higher priority that should be considered?</w:t>
            </w:r>
          </w:p>
        </w:tc>
      </w:tr>
    </w:tbl>
    <w:p w:rsidR="000D5A4D" w:rsidRDefault="000D5A4D" w:rsidP="000D5A4D">
      <w:pPr>
        <w:pStyle w:val="DHSNumberText"/>
        <w:numPr>
          <w:ilvl w:val="0"/>
          <w:numId w:val="0"/>
        </w:numPr>
        <w:ind w:left="360"/>
        <w:jc w:val="left"/>
        <w:rPr>
          <w:rFonts w:asciiTheme="minorHAnsi" w:hAnsiTheme="minorHAnsi"/>
          <w:b/>
          <w:szCs w:val="24"/>
        </w:rPr>
      </w:pPr>
    </w:p>
    <w:p w:rsidR="00561220" w:rsidRPr="00CF1D85" w:rsidRDefault="00CF1D85" w:rsidP="00CF1D85">
      <w:pPr>
        <w:pStyle w:val="DHSNumberText"/>
        <w:numPr>
          <w:ilvl w:val="0"/>
          <w:numId w:val="3"/>
        </w:numPr>
        <w:jc w:val="left"/>
        <w:rPr>
          <w:rFonts w:asciiTheme="minorHAnsi" w:hAnsiTheme="minorHAnsi"/>
          <w:b/>
          <w:szCs w:val="24"/>
        </w:rPr>
      </w:pPr>
      <w:r w:rsidRPr="00CF1D85">
        <w:rPr>
          <w:rFonts w:asciiTheme="minorHAnsi" w:hAnsiTheme="minorHAnsi"/>
          <w:b/>
          <w:szCs w:val="24"/>
        </w:rPr>
        <w:lastRenderedPageBreak/>
        <w:t>Adopting the evidence</w:t>
      </w:r>
    </w:p>
    <w:p w:rsidR="000D5A4D" w:rsidRPr="000D5A4D" w:rsidRDefault="000D5A4D" w:rsidP="000D5A4D">
      <w:pPr>
        <w:pStyle w:val="DHSNumberText"/>
        <w:numPr>
          <w:ilvl w:val="0"/>
          <w:numId w:val="0"/>
        </w:numPr>
        <w:jc w:val="left"/>
        <w:rPr>
          <w:rFonts w:asciiTheme="minorHAnsi" w:eastAsiaTheme="minorHAnsi" w:hAnsiTheme="minorHAnsi" w:cs="Arial"/>
          <w:szCs w:val="22"/>
        </w:rPr>
      </w:pPr>
      <w:r w:rsidRPr="00D15999">
        <w:rPr>
          <w:rFonts w:asciiTheme="minorHAnsi" w:eastAsiaTheme="minorHAnsi" w:hAnsiTheme="minorHAnsi" w:cs="Arial"/>
          <w:szCs w:val="22"/>
        </w:rPr>
        <w:t xml:space="preserve">The discussion paper </w:t>
      </w:r>
      <w:r w:rsidRPr="000D5A4D">
        <w:rPr>
          <w:rFonts w:asciiTheme="minorHAnsi" w:eastAsiaTheme="minorHAnsi" w:hAnsiTheme="minorHAnsi" w:cs="Arial"/>
          <w:szCs w:val="22"/>
        </w:rPr>
        <w:t>proposes the following actions:</w:t>
      </w:r>
    </w:p>
    <w:p w:rsidR="00561220" w:rsidRPr="00561220" w:rsidRDefault="00561220" w:rsidP="00561220">
      <w:pPr>
        <w:rPr>
          <w:color w:val="000000" w:themeColor="text1"/>
        </w:rPr>
      </w:pPr>
      <w:r w:rsidRPr="00561220">
        <w:rPr>
          <w:b/>
          <w:color w:val="000000" w:themeColor="text1"/>
        </w:rPr>
        <w:t>Action 1</w:t>
      </w:r>
      <w:r w:rsidRPr="00561220">
        <w:rPr>
          <w:color w:val="000000" w:themeColor="text1"/>
        </w:rPr>
        <w:t xml:space="preserve">: </w:t>
      </w:r>
      <w:r w:rsidR="00CF1D85">
        <w:rPr>
          <w:color w:val="000000" w:themeColor="text1"/>
        </w:rPr>
        <w:t>Evaluate the clinically and ethically appropriate role of genomic sequencing in clinical practice and infectious disease surveillance</w:t>
      </w:r>
      <w:r w:rsidRPr="00561220">
        <w:rPr>
          <w:color w:val="000000" w:themeColor="text1"/>
        </w:rPr>
        <w:t>.</w:t>
      </w:r>
    </w:p>
    <w:p w:rsidR="00561220" w:rsidRPr="00561220" w:rsidRDefault="00561220" w:rsidP="00561220">
      <w:pPr>
        <w:rPr>
          <w:color w:val="000000" w:themeColor="text1"/>
        </w:rPr>
      </w:pPr>
      <w:r w:rsidRPr="00561220">
        <w:rPr>
          <w:b/>
          <w:color w:val="000000" w:themeColor="text1"/>
        </w:rPr>
        <w:t>Action 2</w:t>
      </w:r>
      <w:r w:rsidRPr="00561220">
        <w:rPr>
          <w:color w:val="000000" w:themeColor="text1"/>
        </w:rPr>
        <w:t xml:space="preserve">: </w:t>
      </w:r>
      <w:r w:rsidR="00CF1D85" w:rsidRPr="003C3FE2">
        <w:rPr>
          <w:color w:val="000000" w:themeColor="text1"/>
        </w:rPr>
        <w:t xml:space="preserve">Develop a decision-making framework to </w:t>
      </w:r>
      <w:r w:rsidR="00CF1D85">
        <w:rPr>
          <w:color w:val="000000" w:themeColor="text1"/>
        </w:rPr>
        <w:t>support clinically and ethically appropriate</w:t>
      </w:r>
      <w:r w:rsidR="00CF1D85" w:rsidRPr="003C3FE2">
        <w:rPr>
          <w:color w:val="000000" w:themeColor="text1"/>
        </w:rPr>
        <w:t xml:space="preserve"> integration</w:t>
      </w:r>
      <w:r w:rsidR="00CF1D85">
        <w:rPr>
          <w:color w:val="000000" w:themeColor="text1"/>
        </w:rPr>
        <w:t xml:space="preserve"> of genomic knowledge</w:t>
      </w:r>
      <w:r w:rsidR="00CF1D85" w:rsidRPr="003C3FE2">
        <w:rPr>
          <w:color w:val="000000" w:themeColor="text1"/>
        </w:rPr>
        <w:t xml:space="preserve"> into </w:t>
      </w:r>
      <w:r w:rsidR="00CF1D85">
        <w:rPr>
          <w:color w:val="000000" w:themeColor="text1"/>
        </w:rPr>
        <w:t>Victorian healthcare</w:t>
      </w:r>
      <w:r w:rsidRPr="00561220">
        <w:rPr>
          <w:color w:val="000000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61220" w:rsidTr="00C2499A">
        <w:trPr>
          <w:trHeight w:val="11057"/>
        </w:trPr>
        <w:tc>
          <w:tcPr>
            <w:tcW w:w="9242" w:type="dxa"/>
          </w:tcPr>
          <w:p w:rsidR="00561220" w:rsidRDefault="00561220" w:rsidP="00653F04">
            <w:r w:rsidRPr="00D843B4">
              <w:rPr>
                <w:color w:val="000000" w:themeColor="text1"/>
              </w:rPr>
              <w:t xml:space="preserve">Are the </w:t>
            </w:r>
            <w:r>
              <w:rPr>
                <w:color w:val="000000" w:themeColor="text1"/>
              </w:rPr>
              <w:t xml:space="preserve">proposed </w:t>
            </w:r>
            <w:r w:rsidRPr="00D843B4">
              <w:rPr>
                <w:color w:val="000000" w:themeColor="text1"/>
              </w:rPr>
              <w:t>actions the right areas to achieve the vision or are there other actions of higher priority that should be considered?</w:t>
            </w:r>
          </w:p>
        </w:tc>
      </w:tr>
    </w:tbl>
    <w:p w:rsidR="00CF1D85" w:rsidRDefault="00CF1D85">
      <w:pPr>
        <w:rPr>
          <w:rFonts w:eastAsia="Times" w:cs="Times New Roman"/>
          <w:b/>
          <w:szCs w:val="24"/>
        </w:rPr>
      </w:pPr>
      <w:r>
        <w:rPr>
          <w:b/>
          <w:szCs w:val="24"/>
        </w:rPr>
        <w:br w:type="page"/>
      </w:r>
    </w:p>
    <w:p w:rsidR="00195925" w:rsidRPr="00CF1D85" w:rsidRDefault="00CF1D85" w:rsidP="00CF1D85">
      <w:pPr>
        <w:pStyle w:val="DHSNumberText"/>
        <w:numPr>
          <w:ilvl w:val="0"/>
          <w:numId w:val="3"/>
        </w:numPr>
        <w:jc w:val="left"/>
        <w:rPr>
          <w:rFonts w:asciiTheme="minorHAnsi" w:hAnsiTheme="minorHAnsi"/>
          <w:b/>
          <w:szCs w:val="24"/>
        </w:rPr>
      </w:pPr>
      <w:r w:rsidRPr="00CF1D85">
        <w:rPr>
          <w:rFonts w:asciiTheme="minorHAnsi" w:hAnsiTheme="minorHAnsi"/>
          <w:b/>
          <w:szCs w:val="24"/>
        </w:rPr>
        <w:lastRenderedPageBreak/>
        <w:t xml:space="preserve">Building </w:t>
      </w:r>
      <w:r w:rsidR="00195925" w:rsidRPr="00CF1D85">
        <w:rPr>
          <w:rFonts w:asciiTheme="minorHAnsi" w:hAnsiTheme="minorHAnsi"/>
          <w:b/>
          <w:szCs w:val="24"/>
        </w:rPr>
        <w:t>service system</w:t>
      </w:r>
      <w:r w:rsidRPr="00CF1D85">
        <w:rPr>
          <w:rFonts w:asciiTheme="minorHAnsi" w:hAnsiTheme="minorHAnsi"/>
          <w:b/>
          <w:szCs w:val="24"/>
        </w:rPr>
        <w:t xml:space="preserve"> capacity</w:t>
      </w:r>
    </w:p>
    <w:p w:rsidR="000D5A4D" w:rsidRPr="000D5A4D" w:rsidRDefault="000D5A4D" w:rsidP="000D5A4D">
      <w:pPr>
        <w:pStyle w:val="DHSNumberText"/>
        <w:numPr>
          <w:ilvl w:val="0"/>
          <w:numId w:val="0"/>
        </w:numPr>
        <w:jc w:val="left"/>
        <w:rPr>
          <w:rFonts w:asciiTheme="minorHAnsi" w:eastAsiaTheme="minorHAnsi" w:hAnsiTheme="minorHAnsi" w:cs="Arial"/>
          <w:szCs w:val="22"/>
        </w:rPr>
      </w:pPr>
      <w:r w:rsidRPr="00D15999">
        <w:rPr>
          <w:rFonts w:asciiTheme="minorHAnsi" w:eastAsiaTheme="minorHAnsi" w:hAnsiTheme="minorHAnsi" w:cs="Arial"/>
          <w:szCs w:val="22"/>
        </w:rPr>
        <w:t xml:space="preserve">The discussion paper </w:t>
      </w:r>
      <w:r w:rsidRPr="000D5A4D">
        <w:rPr>
          <w:rFonts w:asciiTheme="minorHAnsi" w:eastAsiaTheme="minorHAnsi" w:hAnsiTheme="minorHAnsi" w:cs="Arial"/>
          <w:szCs w:val="22"/>
        </w:rPr>
        <w:t>proposes the following actions:</w:t>
      </w:r>
    </w:p>
    <w:p w:rsidR="00486F28" w:rsidRPr="00C76016" w:rsidRDefault="00486F28" w:rsidP="00486F28">
      <w:pPr>
        <w:spacing w:after="120" w:line="240" w:lineRule="auto"/>
        <w:rPr>
          <w:color w:val="000000" w:themeColor="text1"/>
        </w:rPr>
      </w:pPr>
      <w:r w:rsidRPr="00C76016">
        <w:rPr>
          <w:b/>
          <w:color w:val="000000" w:themeColor="text1"/>
        </w:rPr>
        <w:t>Action 1</w:t>
      </w:r>
      <w:r w:rsidRPr="00C76016">
        <w:rPr>
          <w:color w:val="000000" w:themeColor="text1"/>
        </w:rPr>
        <w:t xml:space="preserve">: </w:t>
      </w:r>
      <w:r w:rsidR="00CF1D85" w:rsidRPr="00C76016">
        <w:rPr>
          <w:color w:val="000000" w:themeColor="text1"/>
        </w:rPr>
        <w:t xml:space="preserve">Continue </w:t>
      </w:r>
      <w:r w:rsidR="00CF1D85">
        <w:rPr>
          <w:color w:val="000000" w:themeColor="text1"/>
        </w:rPr>
        <w:t>mainstreaming</w:t>
      </w:r>
      <w:r w:rsidR="00CF1D85" w:rsidRPr="00C76016">
        <w:rPr>
          <w:color w:val="000000" w:themeColor="text1"/>
        </w:rPr>
        <w:t xml:space="preserve"> of genetic </w:t>
      </w:r>
      <w:r w:rsidR="00CF1D85">
        <w:rPr>
          <w:color w:val="000000" w:themeColor="text1"/>
        </w:rPr>
        <w:t xml:space="preserve">and genomic </w:t>
      </w:r>
      <w:r w:rsidR="00CF1D85" w:rsidRPr="00C76016">
        <w:rPr>
          <w:color w:val="000000" w:themeColor="text1"/>
        </w:rPr>
        <w:t>healthcare</w:t>
      </w:r>
      <w:r w:rsidR="00CF1D85">
        <w:rPr>
          <w:color w:val="000000" w:themeColor="text1"/>
        </w:rPr>
        <w:t xml:space="preserve"> across the service system</w:t>
      </w:r>
      <w:r w:rsidRPr="00C76016">
        <w:rPr>
          <w:color w:val="000000" w:themeColor="text1"/>
        </w:rPr>
        <w:t>.</w:t>
      </w:r>
    </w:p>
    <w:p w:rsidR="00486F28" w:rsidRPr="00C76016" w:rsidRDefault="00486F28" w:rsidP="00486F28">
      <w:pPr>
        <w:spacing w:after="120" w:line="240" w:lineRule="auto"/>
        <w:rPr>
          <w:color w:val="000000" w:themeColor="text1"/>
        </w:rPr>
      </w:pPr>
      <w:r w:rsidRPr="00C76016">
        <w:rPr>
          <w:b/>
          <w:color w:val="000000" w:themeColor="text1"/>
        </w:rPr>
        <w:t>Action 2</w:t>
      </w:r>
      <w:r w:rsidRPr="00C76016">
        <w:rPr>
          <w:color w:val="000000" w:themeColor="text1"/>
        </w:rPr>
        <w:t xml:space="preserve">: </w:t>
      </w:r>
      <w:r w:rsidR="00CF1D85" w:rsidRPr="00C76016">
        <w:rPr>
          <w:color w:val="000000" w:themeColor="text1"/>
        </w:rPr>
        <w:t xml:space="preserve">Develop a statewide genetic </w:t>
      </w:r>
      <w:r w:rsidR="00CF1D85">
        <w:rPr>
          <w:color w:val="000000" w:themeColor="text1"/>
        </w:rPr>
        <w:t xml:space="preserve">and genomic </w:t>
      </w:r>
      <w:r w:rsidR="00CF1D85" w:rsidRPr="00C76016">
        <w:rPr>
          <w:color w:val="000000" w:themeColor="text1"/>
        </w:rPr>
        <w:t xml:space="preserve">services </w:t>
      </w:r>
      <w:r w:rsidR="00CF1D85">
        <w:rPr>
          <w:color w:val="000000" w:themeColor="text1"/>
        </w:rPr>
        <w:t xml:space="preserve">design and </w:t>
      </w:r>
      <w:r w:rsidR="00CF1D85" w:rsidRPr="00C76016">
        <w:rPr>
          <w:color w:val="000000" w:themeColor="text1"/>
        </w:rPr>
        <w:t xml:space="preserve">infrastructure </w:t>
      </w:r>
      <w:r w:rsidR="00CF1D85">
        <w:rPr>
          <w:color w:val="000000" w:themeColor="text1"/>
        </w:rPr>
        <w:t xml:space="preserve">service </w:t>
      </w:r>
      <w:r w:rsidR="00CF1D85" w:rsidRPr="00C76016">
        <w:rPr>
          <w:color w:val="000000" w:themeColor="text1"/>
        </w:rPr>
        <w:t>plan</w:t>
      </w:r>
      <w:r w:rsidR="00CF1D85">
        <w:rPr>
          <w:color w:val="000000" w:themeColor="text1"/>
        </w:rPr>
        <w:t>, including workforce capacity</w:t>
      </w:r>
      <w:r w:rsidRPr="00C76016">
        <w:rPr>
          <w:color w:val="000000" w:themeColor="text1"/>
        </w:rPr>
        <w:t>.</w:t>
      </w:r>
    </w:p>
    <w:p w:rsidR="00486F28" w:rsidRPr="00C76016" w:rsidRDefault="00486F28" w:rsidP="00486F28">
      <w:pPr>
        <w:spacing w:after="120" w:line="240" w:lineRule="auto"/>
        <w:rPr>
          <w:color w:val="000000" w:themeColor="text1"/>
        </w:rPr>
      </w:pPr>
      <w:r w:rsidRPr="00C76016">
        <w:rPr>
          <w:b/>
          <w:color w:val="000000" w:themeColor="text1"/>
        </w:rPr>
        <w:t>Action 3</w:t>
      </w:r>
      <w:r w:rsidRPr="00C76016">
        <w:rPr>
          <w:color w:val="000000" w:themeColor="text1"/>
        </w:rPr>
        <w:t xml:space="preserve">: </w:t>
      </w:r>
      <w:r w:rsidR="00CF1D85">
        <w:rPr>
          <w:color w:val="000000" w:themeColor="text1"/>
        </w:rPr>
        <w:t>D</w:t>
      </w:r>
      <w:r w:rsidR="00CF1D85" w:rsidRPr="00C76016">
        <w:rPr>
          <w:color w:val="000000" w:themeColor="text1"/>
        </w:rPr>
        <w:t xml:space="preserve">evelop a </w:t>
      </w:r>
      <w:r w:rsidR="00CF1D85">
        <w:rPr>
          <w:color w:val="000000" w:themeColor="text1"/>
        </w:rPr>
        <w:t>plan</w:t>
      </w:r>
      <w:r w:rsidR="00CF1D85" w:rsidRPr="00C76016">
        <w:rPr>
          <w:color w:val="000000" w:themeColor="text1"/>
        </w:rPr>
        <w:t xml:space="preserve"> </w:t>
      </w:r>
      <w:r w:rsidR="00CF1D85">
        <w:rPr>
          <w:color w:val="000000" w:themeColor="text1"/>
        </w:rPr>
        <w:t>for the integration of pathogen genomics into the</w:t>
      </w:r>
      <w:r w:rsidR="00CF1D85" w:rsidRPr="00C76016">
        <w:rPr>
          <w:color w:val="000000" w:themeColor="text1"/>
        </w:rPr>
        <w:t xml:space="preserve"> </w:t>
      </w:r>
      <w:r w:rsidR="00CF1D85">
        <w:rPr>
          <w:color w:val="000000" w:themeColor="text1"/>
        </w:rPr>
        <w:t>state-funded</w:t>
      </w:r>
      <w:r w:rsidR="00CF1D85" w:rsidRPr="00C76016">
        <w:rPr>
          <w:color w:val="000000" w:themeColor="text1"/>
        </w:rPr>
        <w:t xml:space="preserve"> health</w:t>
      </w:r>
      <w:r w:rsidR="00CF1D85">
        <w:rPr>
          <w:color w:val="000000" w:themeColor="text1"/>
        </w:rPr>
        <w:t xml:space="preserve"> system</w:t>
      </w:r>
      <w:r w:rsidRPr="00C76016">
        <w:rPr>
          <w:color w:val="000000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86F28" w:rsidTr="00C2499A">
        <w:trPr>
          <w:trHeight w:val="10773"/>
        </w:trPr>
        <w:tc>
          <w:tcPr>
            <w:tcW w:w="9242" w:type="dxa"/>
          </w:tcPr>
          <w:p w:rsidR="00486F28" w:rsidRDefault="00486F28" w:rsidP="00653F04">
            <w:r w:rsidRPr="00D843B4">
              <w:rPr>
                <w:color w:val="000000" w:themeColor="text1"/>
              </w:rPr>
              <w:t xml:space="preserve">Are the </w:t>
            </w:r>
            <w:r>
              <w:rPr>
                <w:color w:val="000000" w:themeColor="text1"/>
              </w:rPr>
              <w:t xml:space="preserve">proposed </w:t>
            </w:r>
            <w:r w:rsidRPr="00D843B4">
              <w:rPr>
                <w:color w:val="000000" w:themeColor="text1"/>
              </w:rPr>
              <w:t>actions the right areas to achieve the vision or are there other actions of higher priority that should be considered?</w:t>
            </w:r>
          </w:p>
        </w:tc>
      </w:tr>
    </w:tbl>
    <w:p w:rsidR="00CF1D85" w:rsidRPr="00CF1D85" w:rsidRDefault="00CF1D85" w:rsidP="00CF1D85">
      <w:pPr>
        <w:pStyle w:val="ListParagraph"/>
        <w:ind w:left="360"/>
        <w:rPr>
          <w:rFonts w:eastAsia="Times" w:cs="Times New Roman"/>
          <w:b/>
          <w:szCs w:val="24"/>
          <w:lang w:val="en-AU"/>
        </w:rPr>
      </w:pPr>
    </w:p>
    <w:p w:rsidR="00486F28" w:rsidRPr="00CF1D85" w:rsidRDefault="00486F28" w:rsidP="00CF1D85">
      <w:pPr>
        <w:pStyle w:val="DHSNumberText"/>
        <w:numPr>
          <w:ilvl w:val="0"/>
          <w:numId w:val="3"/>
        </w:numPr>
        <w:jc w:val="left"/>
        <w:rPr>
          <w:rFonts w:asciiTheme="minorHAnsi" w:hAnsiTheme="minorHAnsi"/>
          <w:b/>
          <w:szCs w:val="24"/>
        </w:rPr>
      </w:pPr>
      <w:r w:rsidRPr="00CF1D85">
        <w:rPr>
          <w:rFonts w:asciiTheme="minorHAnsi" w:hAnsiTheme="minorHAnsi"/>
          <w:b/>
          <w:szCs w:val="24"/>
        </w:rPr>
        <w:lastRenderedPageBreak/>
        <w:t>Driving</w:t>
      </w:r>
      <w:r w:rsidR="00CF1D85" w:rsidRPr="00CF1D85">
        <w:rPr>
          <w:rFonts w:asciiTheme="minorHAnsi" w:hAnsiTheme="minorHAnsi"/>
          <w:b/>
          <w:szCs w:val="24"/>
        </w:rPr>
        <w:t xml:space="preserve"> safety, quality and</w:t>
      </w:r>
      <w:r w:rsidRPr="00CF1D85">
        <w:rPr>
          <w:rFonts w:asciiTheme="minorHAnsi" w:hAnsiTheme="minorHAnsi"/>
          <w:b/>
          <w:szCs w:val="24"/>
        </w:rPr>
        <w:t xml:space="preserve"> innovation</w:t>
      </w:r>
    </w:p>
    <w:p w:rsidR="000D5A4D" w:rsidRPr="000D5A4D" w:rsidRDefault="000D5A4D" w:rsidP="000D5A4D">
      <w:pPr>
        <w:pStyle w:val="DHSNumberText"/>
        <w:numPr>
          <w:ilvl w:val="0"/>
          <w:numId w:val="0"/>
        </w:numPr>
        <w:jc w:val="left"/>
        <w:rPr>
          <w:rFonts w:asciiTheme="minorHAnsi" w:eastAsiaTheme="minorHAnsi" w:hAnsiTheme="minorHAnsi" w:cs="Arial"/>
          <w:szCs w:val="22"/>
        </w:rPr>
      </w:pPr>
      <w:r w:rsidRPr="00D15999">
        <w:rPr>
          <w:rFonts w:asciiTheme="minorHAnsi" w:eastAsiaTheme="minorHAnsi" w:hAnsiTheme="minorHAnsi" w:cs="Arial"/>
          <w:szCs w:val="22"/>
        </w:rPr>
        <w:t xml:space="preserve">The discussion paper </w:t>
      </w:r>
      <w:r w:rsidRPr="000D5A4D">
        <w:rPr>
          <w:rFonts w:asciiTheme="minorHAnsi" w:eastAsiaTheme="minorHAnsi" w:hAnsiTheme="minorHAnsi" w:cs="Arial"/>
          <w:szCs w:val="22"/>
        </w:rPr>
        <w:t>proposes the following actions:</w:t>
      </w:r>
    </w:p>
    <w:p w:rsidR="00486F28" w:rsidRDefault="00486F28" w:rsidP="00486F28">
      <w:pPr>
        <w:rPr>
          <w:color w:val="000000" w:themeColor="text1"/>
        </w:rPr>
      </w:pPr>
      <w:r w:rsidRPr="00184473">
        <w:rPr>
          <w:b/>
          <w:color w:val="000000" w:themeColor="text1"/>
        </w:rPr>
        <w:t>Action 1</w:t>
      </w:r>
      <w:r w:rsidRPr="00184473">
        <w:rPr>
          <w:color w:val="000000" w:themeColor="text1"/>
        </w:rPr>
        <w:t xml:space="preserve">: </w:t>
      </w:r>
      <w:r w:rsidR="00CF1D85">
        <w:rPr>
          <w:color w:val="000000" w:themeColor="text1"/>
        </w:rPr>
        <w:t>Establish an independent advisory body to provide ongoing advice on Victorian genomic healthcare provision and drive adoption of innovative practice.</w:t>
      </w:r>
    </w:p>
    <w:p w:rsidR="00486F28" w:rsidRDefault="00486F28" w:rsidP="00486F28">
      <w:pPr>
        <w:rPr>
          <w:color w:val="000000" w:themeColor="text1"/>
        </w:rPr>
      </w:pPr>
      <w:r w:rsidRPr="00EA6AFC">
        <w:rPr>
          <w:b/>
          <w:color w:val="000000" w:themeColor="text1"/>
        </w:rPr>
        <w:t>Action 2</w:t>
      </w:r>
      <w:r>
        <w:rPr>
          <w:color w:val="000000" w:themeColor="text1"/>
        </w:rPr>
        <w:t xml:space="preserve">: </w:t>
      </w:r>
      <w:r w:rsidR="00CF1D85" w:rsidRPr="00184473">
        <w:rPr>
          <w:color w:val="000000" w:themeColor="text1"/>
        </w:rPr>
        <w:t>Leverage existing state and national research, innovations and biotechnology funding to support translational research in genomic healthcare</w:t>
      </w:r>
      <w:r>
        <w:rPr>
          <w:color w:val="000000" w:themeColor="text1"/>
        </w:rPr>
        <w:t>.</w:t>
      </w:r>
    </w:p>
    <w:p w:rsidR="00CF1D85" w:rsidRPr="00184473" w:rsidRDefault="00CF1D85" w:rsidP="00486F28">
      <w:pPr>
        <w:rPr>
          <w:color w:val="000000" w:themeColor="text1"/>
        </w:rPr>
      </w:pPr>
      <w:r>
        <w:rPr>
          <w:b/>
          <w:color w:val="000000" w:themeColor="text1"/>
        </w:rPr>
        <w:t>Action 3</w:t>
      </w:r>
      <w:r>
        <w:rPr>
          <w:color w:val="000000" w:themeColor="text1"/>
        </w:rPr>
        <w:t>: Position Victoria’s public health reference laboratories to take a national leadership position in the development and implementation of national microbial and infectious disease genomics policy and expertise.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86F28" w:rsidTr="00CF1D85">
        <w:trPr>
          <w:trHeight w:val="9669"/>
        </w:trPr>
        <w:tc>
          <w:tcPr>
            <w:tcW w:w="9242" w:type="dxa"/>
          </w:tcPr>
          <w:p w:rsidR="00486F28" w:rsidRDefault="00486F28" w:rsidP="00653F04">
            <w:r w:rsidRPr="00D843B4">
              <w:rPr>
                <w:color w:val="000000" w:themeColor="text1"/>
              </w:rPr>
              <w:t xml:space="preserve">Are the </w:t>
            </w:r>
            <w:r>
              <w:rPr>
                <w:color w:val="000000" w:themeColor="text1"/>
              </w:rPr>
              <w:t xml:space="preserve">proposed </w:t>
            </w:r>
            <w:r w:rsidRPr="00D843B4">
              <w:rPr>
                <w:color w:val="000000" w:themeColor="text1"/>
              </w:rPr>
              <w:t>actions the right areas to achieve the vision or are there other actions of higher priority that should be considered?</w:t>
            </w:r>
          </w:p>
        </w:tc>
      </w:tr>
    </w:tbl>
    <w:p w:rsidR="00CF1D85" w:rsidRDefault="00CF1D85">
      <w:pPr>
        <w:rPr>
          <w:rFonts w:eastAsiaTheme="minorEastAsia"/>
          <w:b/>
          <w:lang w:val="en-US"/>
        </w:rPr>
      </w:pPr>
      <w:r>
        <w:rPr>
          <w:b/>
        </w:rPr>
        <w:br w:type="page"/>
      </w:r>
    </w:p>
    <w:p w:rsidR="00486F28" w:rsidRPr="00CF1D85" w:rsidRDefault="00486F28" w:rsidP="00CF1D85">
      <w:pPr>
        <w:rPr>
          <w:b/>
        </w:rPr>
      </w:pPr>
      <w:r w:rsidRPr="00CF1D85">
        <w:rPr>
          <w:b/>
        </w:rPr>
        <w:lastRenderedPageBreak/>
        <w:t>General co</w:t>
      </w:r>
      <w:bookmarkStart w:id="0" w:name="_GoBack"/>
      <w:bookmarkEnd w:id="0"/>
      <w:r w:rsidRPr="00CF1D85">
        <w:rPr>
          <w:b/>
        </w:rPr>
        <w:t>mments</w:t>
      </w:r>
      <w:r w:rsidR="004031F9" w:rsidRPr="00CF1D85">
        <w:rPr>
          <w:b/>
        </w:rPr>
        <w:t xml:space="preserve"> about the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86F28" w:rsidTr="00C2499A">
        <w:trPr>
          <w:trHeight w:val="13041"/>
        </w:trPr>
        <w:tc>
          <w:tcPr>
            <w:tcW w:w="9242" w:type="dxa"/>
          </w:tcPr>
          <w:p w:rsidR="004031F9" w:rsidRDefault="004031F9" w:rsidP="004031F9">
            <w:r>
              <w:t>e.g. document structure, use of vignettes, general readability</w:t>
            </w:r>
            <w:r w:rsidR="00A42D09">
              <w:t>.</w:t>
            </w:r>
          </w:p>
          <w:p w:rsidR="00232944" w:rsidRDefault="00232944" w:rsidP="00486F28"/>
          <w:p w:rsidR="00232944" w:rsidRDefault="00232944" w:rsidP="00486F28"/>
        </w:tc>
      </w:tr>
    </w:tbl>
    <w:p w:rsidR="00486F28" w:rsidRDefault="00486F28" w:rsidP="00C2499A"/>
    <w:sectPr w:rsidR="00486F2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0C7" w:rsidRDefault="001710C7" w:rsidP="001710C7">
      <w:pPr>
        <w:spacing w:after="0" w:line="240" w:lineRule="auto"/>
      </w:pPr>
      <w:r>
        <w:separator/>
      </w:r>
    </w:p>
  </w:endnote>
  <w:endnote w:type="continuationSeparator" w:id="0">
    <w:p w:rsidR="001710C7" w:rsidRDefault="001710C7" w:rsidP="0017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4093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79C6" w:rsidRDefault="00EA79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A79C6" w:rsidRDefault="00EA79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0C7" w:rsidRDefault="001710C7" w:rsidP="001710C7">
      <w:pPr>
        <w:spacing w:after="0" w:line="240" w:lineRule="auto"/>
      </w:pPr>
      <w:r>
        <w:separator/>
      </w:r>
    </w:p>
  </w:footnote>
  <w:footnote w:type="continuationSeparator" w:id="0">
    <w:p w:rsidR="001710C7" w:rsidRDefault="001710C7" w:rsidP="00171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70CCF"/>
    <w:multiLevelType w:val="hybridMultilevel"/>
    <w:tmpl w:val="685C0276"/>
    <w:lvl w:ilvl="0" w:tplc="14E4BDA0">
      <w:start w:val="1"/>
      <w:numFmt w:val="decimal"/>
      <w:pStyle w:val="DHSNumberText"/>
      <w:lvlText w:val="%1."/>
      <w:lvlJc w:val="left"/>
      <w:pPr>
        <w:ind w:left="578" w:hanging="397"/>
      </w:pPr>
    </w:lvl>
    <w:lvl w:ilvl="1" w:tplc="04090019">
      <w:start w:val="1"/>
      <w:numFmt w:val="lowerLetter"/>
      <w:lvlText w:val="%2."/>
      <w:lvlJc w:val="left"/>
      <w:pPr>
        <w:ind w:left="1621" w:hanging="360"/>
      </w:pPr>
    </w:lvl>
    <w:lvl w:ilvl="2" w:tplc="0409001B">
      <w:start w:val="1"/>
      <w:numFmt w:val="lowerRoman"/>
      <w:lvlText w:val="%3."/>
      <w:lvlJc w:val="right"/>
      <w:pPr>
        <w:ind w:left="2341" w:hanging="180"/>
      </w:pPr>
    </w:lvl>
    <w:lvl w:ilvl="3" w:tplc="0409000F">
      <w:start w:val="1"/>
      <w:numFmt w:val="decimal"/>
      <w:lvlText w:val="%4."/>
      <w:lvlJc w:val="left"/>
      <w:pPr>
        <w:ind w:left="3061" w:hanging="360"/>
      </w:pPr>
    </w:lvl>
    <w:lvl w:ilvl="4" w:tplc="04090019">
      <w:start w:val="1"/>
      <w:numFmt w:val="lowerLetter"/>
      <w:lvlText w:val="%5."/>
      <w:lvlJc w:val="left"/>
      <w:pPr>
        <w:ind w:left="3781" w:hanging="360"/>
      </w:pPr>
    </w:lvl>
    <w:lvl w:ilvl="5" w:tplc="0409001B">
      <w:start w:val="1"/>
      <w:numFmt w:val="lowerRoman"/>
      <w:lvlText w:val="%6."/>
      <w:lvlJc w:val="right"/>
      <w:pPr>
        <w:ind w:left="4501" w:hanging="180"/>
      </w:pPr>
    </w:lvl>
    <w:lvl w:ilvl="6" w:tplc="0409000F">
      <w:start w:val="1"/>
      <w:numFmt w:val="decimal"/>
      <w:lvlText w:val="%7."/>
      <w:lvlJc w:val="left"/>
      <w:pPr>
        <w:ind w:left="5221" w:hanging="360"/>
      </w:pPr>
    </w:lvl>
    <w:lvl w:ilvl="7" w:tplc="04090019">
      <w:start w:val="1"/>
      <w:numFmt w:val="lowerLetter"/>
      <w:lvlText w:val="%8."/>
      <w:lvlJc w:val="left"/>
      <w:pPr>
        <w:ind w:left="5941" w:hanging="360"/>
      </w:pPr>
    </w:lvl>
    <w:lvl w:ilvl="8" w:tplc="0409001B">
      <w:start w:val="1"/>
      <w:numFmt w:val="lowerRoman"/>
      <w:lvlText w:val="%9."/>
      <w:lvlJc w:val="right"/>
      <w:pPr>
        <w:ind w:left="6661" w:hanging="180"/>
      </w:pPr>
    </w:lvl>
  </w:abstractNum>
  <w:abstractNum w:abstractNumId="1">
    <w:nsid w:val="3DB15DD3"/>
    <w:multiLevelType w:val="hybridMultilevel"/>
    <w:tmpl w:val="4DC2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06B35"/>
    <w:multiLevelType w:val="hybridMultilevel"/>
    <w:tmpl w:val="1EFAD412"/>
    <w:lvl w:ilvl="0" w:tplc="3932A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E6A48"/>
    <w:multiLevelType w:val="hybridMultilevel"/>
    <w:tmpl w:val="26A288C8"/>
    <w:lvl w:ilvl="0" w:tplc="7B087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323E9"/>
    <w:multiLevelType w:val="hybridMultilevel"/>
    <w:tmpl w:val="C91CD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D91E30"/>
    <w:multiLevelType w:val="hybridMultilevel"/>
    <w:tmpl w:val="E82EE49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CA6F0B"/>
    <w:multiLevelType w:val="hybridMultilevel"/>
    <w:tmpl w:val="8B408C76"/>
    <w:lvl w:ilvl="0" w:tplc="0FBCDE6C">
      <w:start w:val="1"/>
      <w:numFmt w:val="decimal"/>
      <w:lvlText w:val="Question 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416AC4"/>
    <w:multiLevelType w:val="hybridMultilevel"/>
    <w:tmpl w:val="699287D2"/>
    <w:lvl w:ilvl="0" w:tplc="3A0C3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CB"/>
    <w:rsid w:val="000020F2"/>
    <w:rsid w:val="000D121C"/>
    <w:rsid w:val="000D5A4D"/>
    <w:rsid w:val="001417E7"/>
    <w:rsid w:val="001710C7"/>
    <w:rsid w:val="00195925"/>
    <w:rsid w:val="00232944"/>
    <w:rsid w:val="00340A85"/>
    <w:rsid w:val="003D4A6E"/>
    <w:rsid w:val="004031F9"/>
    <w:rsid w:val="00457A42"/>
    <w:rsid w:val="00486F28"/>
    <w:rsid w:val="00561220"/>
    <w:rsid w:val="005935A6"/>
    <w:rsid w:val="007009E8"/>
    <w:rsid w:val="009106BE"/>
    <w:rsid w:val="009D43D7"/>
    <w:rsid w:val="00A42D09"/>
    <w:rsid w:val="00AE7F64"/>
    <w:rsid w:val="00B003A8"/>
    <w:rsid w:val="00BF3D29"/>
    <w:rsid w:val="00C2499A"/>
    <w:rsid w:val="00C32A50"/>
    <w:rsid w:val="00CF1D85"/>
    <w:rsid w:val="00D05DCB"/>
    <w:rsid w:val="00D15999"/>
    <w:rsid w:val="00DC244B"/>
    <w:rsid w:val="00DF5A88"/>
    <w:rsid w:val="00EA79C6"/>
    <w:rsid w:val="00FA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1417E7"/>
    <w:pPr>
      <w:outlineLvl w:val="0"/>
    </w:pPr>
    <w:rPr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SNumberText">
    <w:name w:val="DHS Number Text"/>
    <w:basedOn w:val="Normal"/>
    <w:uiPriority w:val="2"/>
    <w:rsid w:val="00D05DCB"/>
    <w:pPr>
      <w:numPr>
        <w:numId w:val="1"/>
      </w:numPr>
      <w:spacing w:after="120" w:line="270" w:lineRule="atLeast"/>
      <w:jc w:val="both"/>
    </w:pPr>
    <w:rPr>
      <w:rFonts w:ascii="Arial" w:eastAsia="Times" w:hAnsi="Arial" w:cs="Times New Roman"/>
      <w:szCs w:val="20"/>
    </w:rPr>
  </w:style>
  <w:style w:type="table" w:styleId="TableGrid">
    <w:name w:val="Table Grid"/>
    <w:basedOn w:val="TableNormal"/>
    <w:uiPriority w:val="59"/>
    <w:rsid w:val="00D0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5DCB"/>
    <w:pPr>
      <w:ind w:left="720"/>
      <w:contextualSpacing/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0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0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10C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417E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417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17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D43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9C6"/>
  </w:style>
  <w:style w:type="paragraph" w:styleId="Footer">
    <w:name w:val="footer"/>
    <w:basedOn w:val="Normal"/>
    <w:link w:val="FooterChar"/>
    <w:uiPriority w:val="99"/>
    <w:unhideWhenUsed/>
    <w:rsid w:val="00EA7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1417E7"/>
    <w:pPr>
      <w:outlineLvl w:val="0"/>
    </w:pPr>
    <w:rPr>
      <w:kern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SNumberText">
    <w:name w:val="DHS Number Text"/>
    <w:basedOn w:val="Normal"/>
    <w:uiPriority w:val="2"/>
    <w:rsid w:val="00D05DCB"/>
    <w:pPr>
      <w:numPr>
        <w:numId w:val="1"/>
      </w:numPr>
      <w:spacing w:after="120" w:line="270" w:lineRule="atLeast"/>
      <w:jc w:val="both"/>
    </w:pPr>
    <w:rPr>
      <w:rFonts w:ascii="Arial" w:eastAsia="Times" w:hAnsi="Arial" w:cs="Times New Roman"/>
      <w:szCs w:val="20"/>
    </w:rPr>
  </w:style>
  <w:style w:type="table" w:styleId="TableGrid">
    <w:name w:val="Table Grid"/>
    <w:basedOn w:val="TableNormal"/>
    <w:uiPriority w:val="59"/>
    <w:rsid w:val="00D0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5DCB"/>
    <w:pPr>
      <w:ind w:left="720"/>
      <w:contextualSpacing/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0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0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10C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417E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417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17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D43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9C6"/>
  </w:style>
  <w:style w:type="paragraph" w:styleId="Footer">
    <w:name w:val="footer"/>
    <w:basedOn w:val="Normal"/>
    <w:link w:val="FooterChar"/>
    <w:uiPriority w:val="99"/>
    <w:unhideWhenUsed/>
    <w:rsid w:val="00EA7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enetics@dhs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3610C-DE06-4405-A606-07C9BA1E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Howard</dc:creator>
  <cp:lastModifiedBy>Paul Fennesy</cp:lastModifiedBy>
  <cp:revision>6</cp:revision>
  <dcterms:created xsi:type="dcterms:W3CDTF">2016-08-10T00:07:00Z</dcterms:created>
  <dcterms:modified xsi:type="dcterms:W3CDTF">2016-08-10T00:47:00Z</dcterms:modified>
</cp:coreProperties>
</file>