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2C94A" w14:textId="77777777" w:rsidR="00B87A60" w:rsidRPr="00A77062" w:rsidRDefault="00C84BD0" w:rsidP="00C84BD0">
      <w:pPr>
        <w:pStyle w:val="Title"/>
        <w:rPr>
          <w:rFonts w:ascii="Arial" w:hAnsi="Arial" w:cs="Arial"/>
        </w:rPr>
      </w:pPr>
      <w:bookmarkStart w:id="0" w:name="_GoBack"/>
      <w:bookmarkEnd w:id="0"/>
      <w:r w:rsidRPr="00A77062">
        <w:rPr>
          <w:rFonts w:ascii="Arial" w:hAnsi="Arial" w:cs="Arial"/>
        </w:rPr>
        <w:t>Reduc</w:t>
      </w:r>
      <w:r w:rsidR="0096076C" w:rsidRPr="00A77062">
        <w:rPr>
          <w:rFonts w:ascii="Arial" w:hAnsi="Arial" w:cs="Arial"/>
        </w:rPr>
        <w:t>ing</w:t>
      </w:r>
      <w:r w:rsidRPr="00A77062">
        <w:rPr>
          <w:rFonts w:ascii="Arial" w:hAnsi="Arial" w:cs="Arial"/>
        </w:rPr>
        <w:t xml:space="preserve"> </w:t>
      </w:r>
      <w:r w:rsidR="00F629CA" w:rsidRPr="00A77062">
        <w:rPr>
          <w:rFonts w:ascii="Arial" w:hAnsi="Arial" w:cs="Arial"/>
        </w:rPr>
        <w:t>i</w:t>
      </w:r>
      <w:r w:rsidRPr="00A77062">
        <w:rPr>
          <w:rFonts w:ascii="Arial" w:hAnsi="Arial" w:cs="Arial"/>
        </w:rPr>
        <w:t xml:space="preserve">atrogenic </w:t>
      </w:r>
      <w:r w:rsidR="00F629CA" w:rsidRPr="00A77062">
        <w:rPr>
          <w:rFonts w:ascii="Arial" w:hAnsi="Arial" w:cs="Arial"/>
        </w:rPr>
        <w:t>b</w:t>
      </w:r>
      <w:r w:rsidRPr="00A77062">
        <w:rPr>
          <w:rFonts w:ascii="Arial" w:hAnsi="Arial" w:cs="Arial"/>
        </w:rPr>
        <w:t xml:space="preserve">lood </w:t>
      </w:r>
      <w:r w:rsidR="00F629CA" w:rsidRPr="00A77062">
        <w:rPr>
          <w:rFonts w:ascii="Arial" w:hAnsi="Arial" w:cs="Arial"/>
        </w:rPr>
        <w:t>l</w:t>
      </w:r>
      <w:r w:rsidRPr="00A77062">
        <w:rPr>
          <w:rFonts w:ascii="Arial" w:hAnsi="Arial" w:cs="Arial"/>
        </w:rPr>
        <w:t xml:space="preserve">oss </w:t>
      </w:r>
      <w:r w:rsidR="00F629CA" w:rsidRPr="00A77062">
        <w:rPr>
          <w:rFonts w:ascii="Arial" w:hAnsi="Arial" w:cs="Arial"/>
        </w:rPr>
        <w:t>– c</w:t>
      </w:r>
      <w:r w:rsidRPr="00A77062">
        <w:rPr>
          <w:rFonts w:ascii="Arial" w:hAnsi="Arial" w:cs="Arial"/>
        </w:rPr>
        <w:t xml:space="preserve">linical </w:t>
      </w:r>
      <w:r w:rsidR="00F629CA" w:rsidRPr="00A77062">
        <w:rPr>
          <w:rFonts w:ascii="Arial" w:hAnsi="Arial" w:cs="Arial"/>
        </w:rPr>
        <w:t>p</w:t>
      </w:r>
      <w:r w:rsidRPr="00A77062">
        <w:rPr>
          <w:rFonts w:ascii="Arial" w:hAnsi="Arial" w:cs="Arial"/>
        </w:rPr>
        <w:t xml:space="preserve">ractice </w:t>
      </w:r>
      <w:r w:rsidR="00F629CA" w:rsidRPr="00A77062">
        <w:rPr>
          <w:rFonts w:ascii="Arial" w:hAnsi="Arial" w:cs="Arial"/>
        </w:rPr>
        <w:t>g</w:t>
      </w:r>
      <w:r w:rsidRPr="00A77062">
        <w:rPr>
          <w:rFonts w:ascii="Arial" w:hAnsi="Arial" w:cs="Arial"/>
        </w:rPr>
        <w:t>uid</w:t>
      </w:r>
      <w:r w:rsidR="00807334" w:rsidRPr="00A77062">
        <w:rPr>
          <w:rFonts w:ascii="Arial" w:hAnsi="Arial" w:cs="Arial"/>
        </w:rPr>
        <w:t>e</w:t>
      </w:r>
      <w:r w:rsidR="002C509D" w:rsidRPr="00A77062">
        <w:rPr>
          <w:rFonts w:ascii="Arial" w:hAnsi="Arial" w:cs="Arial"/>
        </w:rPr>
        <w:t>line template</w:t>
      </w:r>
    </w:p>
    <w:sdt>
      <w:sdtPr>
        <w:rPr>
          <w:rFonts w:asciiTheme="minorHAnsi" w:eastAsiaTheme="minorHAnsi" w:hAnsiTheme="minorHAnsi" w:cstheme="minorBidi"/>
          <w:b w:val="0"/>
          <w:bCs w:val="0"/>
          <w:color w:val="auto"/>
          <w:sz w:val="22"/>
          <w:szCs w:val="22"/>
          <w:lang w:val="en-AU" w:eastAsia="en-US"/>
        </w:rPr>
        <w:id w:val="1695413114"/>
        <w:docPartObj>
          <w:docPartGallery w:val="Table of Contents"/>
          <w:docPartUnique/>
        </w:docPartObj>
      </w:sdtPr>
      <w:sdtEndPr>
        <w:rPr>
          <w:noProof/>
        </w:rPr>
      </w:sdtEndPr>
      <w:sdtContent>
        <w:p w14:paraId="182105E9" w14:textId="77777777" w:rsidR="006B0399" w:rsidRPr="00A77062" w:rsidRDefault="006B0399" w:rsidP="006B0399">
          <w:pPr>
            <w:pStyle w:val="TOCHeading"/>
            <w:spacing w:after="240"/>
            <w:rPr>
              <w:rStyle w:val="Heading1Char"/>
              <w:rFonts w:ascii="Arial" w:hAnsi="Arial" w:cs="Arial"/>
            </w:rPr>
          </w:pPr>
          <w:r w:rsidRPr="00A77062">
            <w:rPr>
              <w:rStyle w:val="Heading1Char"/>
              <w:rFonts w:ascii="Arial" w:hAnsi="Arial" w:cs="Arial"/>
            </w:rPr>
            <w:t>Table of Contents</w:t>
          </w:r>
        </w:p>
        <w:p w14:paraId="224FCB09" w14:textId="0E703733" w:rsidR="00A679C4" w:rsidRDefault="006B0399">
          <w:pPr>
            <w:pStyle w:val="TOC1"/>
            <w:tabs>
              <w:tab w:val="right" w:leader="dot" w:pos="9016"/>
            </w:tabs>
            <w:rPr>
              <w:rFonts w:eastAsiaTheme="minorEastAsia"/>
              <w:noProof/>
              <w:lang w:eastAsia="en-AU"/>
            </w:rPr>
          </w:pPr>
          <w:r w:rsidRPr="00A77062">
            <w:rPr>
              <w:rFonts w:ascii="Arial" w:hAnsi="Arial" w:cs="Arial"/>
            </w:rPr>
            <w:fldChar w:fldCharType="begin"/>
          </w:r>
          <w:r w:rsidRPr="00A77062">
            <w:rPr>
              <w:rFonts w:ascii="Arial" w:hAnsi="Arial" w:cs="Arial"/>
            </w:rPr>
            <w:instrText xml:space="preserve"> TOC \o "1-3" \h \z \u </w:instrText>
          </w:r>
          <w:r w:rsidRPr="00A77062">
            <w:rPr>
              <w:rFonts w:ascii="Arial" w:hAnsi="Arial" w:cs="Arial"/>
            </w:rPr>
            <w:fldChar w:fldCharType="separate"/>
          </w:r>
          <w:hyperlink w:anchor="_Toc54774520" w:history="1">
            <w:r w:rsidR="00A679C4" w:rsidRPr="00976DE7">
              <w:rPr>
                <w:rStyle w:val="Hyperlink"/>
                <w:noProof/>
              </w:rPr>
              <w:t>Purpose of clinical practice guideline template</w:t>
            </w:r>
            <w:r w:rsidR="00A679C4">
              <w:rPr>
                <w:noProof/>
                <w:webHidden/>
              </w:rPr>
              <w:tab/>
            </w:r>
            <w:r w:rsidR="00A679C4">
              <w:rPr>
                <w:noProof/>
                <w:webHidden/>
              </w:rPr>
              <w:fldChar w:fldCharType="begin"/>
            </w:r>
            <w:r w:rsidR="00A679C4">
              <w:rPr>
                <w:noProof/>
                <w:webHidden/>
              </w:rPr>
              <w:instrText xml:space="preserve"> PAGEREF _Toc54774520 \h </w:instrText>
            </w:r>
            <w:r w:rsidR="00A679C4">
              <w:rPr>
                <w:noProof/>
                <w:webHidden/>
              </w:rPr>
            </w:r>
            <w:r w:rsidR="00A679C4">
              <w:rPr>
                <w:noProof/>
                <w:webHidden/>
              </w:rPr>
              <w:fldChar w:fldCharType="separate"/>
            </w:r>
            <w:r w:rsidR="00A679C4">
              <w:rPr>
                <w:noProof/>
                <w:webHidden/>
              </w:rPr>
              <w:t>2</w:t>
            </w:r>
            <w:r w:rsidR="00A679C4">
              <w:rPr>
                <w:noProof/>
                <w:webHidden/>
              </w:rPr>
              <w:fldChar w:fldCharType="end"/>
            </w:r>
          </w:hyperlink>
        </w:p>
        <w:p w14:paraId="6A2CE572" w14:textId="797CC9AC" w:rsidR="00A679C4" w:rsidRDefault="00EF6FFB">
          <w:pPr>
            <w:pStyle w:val="TOC1"/>
            <w:tabs>
              <w:tab w:val="right" w:leader="dot" w:pos="9016"/>
            </w:tabs>
            <w:rPr>
              <w:rFonts w:eastAsiaTheme="minorEastAsia"/>
              <w:noProof/>
              <w:lang w:eastAsia="en-AU"/>
            </w:rPr>
          </w:pPr>
          <w:hyperlink w:anchor="_Toc54774521" w:history="1">
            <w:r w:rsidR="00A679C4" w:rsidRPr="00976DE7">
              <w:rPr>
                <w:rStyle w:val="Hyperlink"/>
                <w:rFonts w:ascii="Arial" w:hAnsi="Arial" w:cs="Arial"/>
                <w:noProof/>
              </w:rPr>
              <w:t>Background</w:t>
            </w:r>
            <w:r w:rsidR="00A679C4">
              <w:rPr>
                <w:noProof/>
                <w:webHidden/>
              </w:rPr>
              <w:tab/>
            </w:r>
            <w:r w:rsidR="00A679C4">
              <w:rPr>
                <w:noProof/>
                <w:webHidden/>
              </w:rPr>
              <w:fldChar w:fldCharType="begin"/>
            </w:r>
            <w:r w:rsidR="00A679C4">
              <w:rPr>
                <w:noProof/>
                <w:webHidden/>
              </w:rPr>
              <w:instrText xml:space="preserve"> PAGEREF _Toc54774521 \h </w:instrText>
            </w:r>
            <w:r w:rsidR="00A679C4">
              <w:rPr>
                <w:noProof/>
                <w:webHidden/>
              </w:rPr>
            </w:r>
            <w:r w:rsidR="00A679C4">
              <w:rPr>
                <w:noProof/>
                <w:webHidden/>
              </w:rPr>
              <w:fldChar w:fldCharType="separate"/>
            </w:r>
            <w:r w:rsidR="00A679C4">
              <w:rPr>
                <w:noProof/>
                <w:webHidden/>
              </w:rPr>
              <w:t>2</w:t>
            </w:r>
            <w:r w:rsidR="00A679C4">
              <w:rPr>
                <w:noProof/>
                <w:webHidden/>
              </w:rPr>
              <w:fldChar w:fldCharType="end"/>
            </w:r>
          </w:hyperlink>
        </w:p>
        <w:p w14:paraId="576B23B3" w14:textId="794153F5" w:rsidR="00A679C4" w:rsidRDefault="00EF6FFB">
          <w:pPr>
            <w:pStyle w:val="TOC1"/>
            <w:tabs>
              <w:tab w:val="right" w:leader="dot" w:pos="9016"/>
            </w:tabs>
            <w:rPr>
              <w:rFonts w:eastAsiaTheme="minorEastAsia"/>
              <w:noProof/>
              <w:lang w:eastAsia="en-AU"/>
            </w:rPr>
          </w:pPr>
          <w:hyperlink w:anchor="_Toc54774522" w:history="1">
            <w:r w:rsidR="00A679C4" w:rsidRPr="00976DE7">
              <w:rPr>
                <w:rStyle w:val="Hyperlink"/>
                <w:rFonts w:ascii="Arial" w:hAnsi="Arial" w:cs="Arial"/>
                <w:noProof/>
              </w:rPr>
              <w:t>Minimal blood volume strategies to reduce iatrogenic blood loss</w:t>
            </w:r>
            <w:r w:rsidR="00A679C4">
              <w:rPr>
                <w:noProof/>
                <w:webHidden/>
              </w:rPr>
              <w:tab/>
            </w:r>
            <w:r w:rsidR="00A679C4">
              <w:rPr>
                <w:noProof/>
                <w:webHidden/>
              </w:rPr>
              <w:fldChar w:fldCharType="begin"/>
            </w:r>
            <w:r w:rsidR="00A679C4">
              <w:rPr>
                <w:noProof/>
                <w:webHidden/>
              </w:rPr>
              <w:instrText xml:space="preserve"> PAGEREF _Toc54774522 \h </w:instrText>
            </w:r>
            <w:r w:rsidR="00A679C4">
              <w:rPr>
                <w:noProof/>
                <w:webHidden/>
              </w:rPr>
            </w:r>
            <w:r w:rsidR="00A679C4">
              <w:rPr>
                <w:noProof/>
                <w:webHidden/>
              </w:rPr>
              <w:fldChar w:fldCharType="separate"/>
            </w:r>
            <w:r w:rsidR="00A679C4">
              <w:rPr>
                <w:noProof/>
                <w:webHidden/>
              </w:rPr>
              <w:t>3</w:t>
            </w:r>
            <w:r w:rsidR="00A679C4">
              <w:rPr>
                <w:noProof/>
                <w:webHidden/>
              </w:rPr>
              <w:fldChar w:fldCharType="end"/>
            </w:r>
          </w:hyperlink>
        </w:p>
        <w:p w14:paraId="44456956" w14:textId="31E08F47" w:rsidR="00A679C4" w:rsidRDefault="00EF6FFB">
          <w:pPr>
            <w:pStyle w:val="TOC2"/>
            <w:tabs>
              <w:tab w:val="left" w:pos="660"/>
              <w:tab w:val="right" w:leader="dot" w:pos="9016"/>
            </w:tabs>
            <w:rPr>
              <w:rFonts w:eastAsiaTheme="minorEastAsia"/>
              <w:noProof/>
              <w:lang w:eastAsia="en-AU"/>
            </w:rPr>
          </w:pPr>
          <w:hyperlink w:anchor="_Toc54774523" w:history="1">
            <w:r w:rsidR="00A679C4" w:rsidRPr="00976DE7">
              <w:rPr>
                <w:rStyle w:val="Hyperlink"/>
                <w:rFonts w:ascii="Arial" w:hAnsi="Arial" w:cs="Arial"/>
                <w:noProof/>
              </w:rPr>
              <w:t>1)</w:t>
            </w:r>
            <w:r w:rsidR="00A679C4">
              <w:rPr>
                <w:rFonts w:eastAsiaTheme="minorEastAsia"/>
                <w:noProof/>
                <w:lang w:eastAsia="en-AU"/>
              </w:rPr>
              <w:tab/>
            </w:r>
            <w:r w:rsidR="00A679C4" w:rsidRPr="00976DE7">
              <w:rPr>
                <w:rStyle w:val="Hyperlink"/>
                <w:rFonts w:ascii="Arial" w:hAnsi="Arial" w:cs="Arial"/>
                <w:noProof/>
              </w:rPr>
              <w:t>Small-volume phlebotomy tubes</w:t>
            </w:r>
            <w:r w:rsidR="00A679C4">
              <w:rPr>
                <w:noProof/>
                <w:webHidden/>
              </w:rPr>
              <w:tab/>
            </w:r>
            <w:r w:rsidR="00A679C4">
              <w:rPr>
                <w:noProof/>
                <w:webHidden/>
              </w:rPr>
              <w:fldChar w:fldCharType="begin"/>
            </w:r>
            <w:r w:rsidR="00A679C4">
              <w:rPr>
                <w:noProof/>
                <w:webHidden/>
              </w:rPr>
              <w:instrText xml:space="preserve"> PAGEREF _Toc54774523 \h </w:instrText>
            </w:r>
            <w:r w:rsidR="00A679C4">
              <w:rPr>
                <w:noProof/>
                <w:webHidden/>
              </w:rPr>
            </w:r>
            <w:r w:rsidR="00A679C4">
              <w:rPr>
                <w:noProof/>
                <w:webHidden/>
              </w:rPr>
              <w:fldChar w:fldCharType="separate"/>
            </w:r>
            <w:r w:rsidR="00A679C4">
              <w:rPr>
                <w:noProof/>
                <w:webHidden/>
              </w:rPr>
              <w:t>4</w:t>
            </w:r>
            <w:r w:rsidR="00A679C4">
              <w:rPr>
                <w:noProof/>
                <w:webHidden/>
              </w:rPr>
              <w:fldChar w:fldCharType="end"/>
            </w:r>
          </w:hyperlink>
        </w:p>
        <w:p w14:paraId="35E6E3E1" w14:textId="66293AE0" w:rsidR="00A679C4" w:rsidRDefault="00EF6FFB">
          <w:pPr>
            <w:pStyle w:val="TOC2"/>
            <w:tabs>
              <w:tab w:val="left" w:pos="660"/>
              <w:tab w:val="right" w:leader="dot" w:pos="9016"/>
            </w:tabs>
            <w:rPr>
              <w:rFonts w:eastAsiaTheme="minorEastAsia"/>
              <w:noProof/>
              <w:lang w:eastAsia="en-AU"/>
            </w:rPr>
          </w:pPr>
          <w:hyperlink w:anchor="_Toc54774524" w:history="1">
            <w:r w:rsidR="00A679C4" w:rsidRPr="00976DE7">
              <w:rPr>
                <w:rStyle w:val="Hyperlink"/>
                <w:rFonts w:ascii="Arial" w:hAnsi="Arial" w:cs="Arial"/>
                <w:noProof/>
              </w:rPr>
              <w:t>2)</w:t>
            </w:r>
            <w:r w:rsidR="00A679C4">
              <w:rPr>
                <w:rFonts w:eastAsiaTheme="minorEastAsia"/>
                <w:noProof/>
                <w:lang w:eastAsia="en-AU"/>
              </w:rPr>
              <w:tab/>
            </w:r>
            <w:r w:rsidR="00A679C4" w:rsidRPr="00976DE7">
              <w:rPr>
                <w:rStyle w:val="Hyperlink"/>
                <w:rFonts w:ascii="Arial" w:hAnsi="Arial" w:cs="Arial"/>
                <w:noProof/>
              </w:rPr>
              <w:t>Closed inline sampling devices</w:t>
            </w:r>
            <w:r w:rsidR="00A679C4">
              <w:rPr>
                <w:noProof/>
                <w:webHidden/>
              </w:rPr>
              <w:tab/>
            </w:r>
            <w:r w:rsidR="00A679C4">
              <w:rPr>
                <w:noProof/>
                <w:webHidden/>
              </w:rPr>
              <w:fldChar w:fldCharType="begin"/>
            </w:r>
            <w:r w:rsidR="00A679C4">
              <w:rPr>
                <w:noProof/>
                <w:webHidden/>
              </w:rPr>
              <w:instrText xml:space="preserve"> PAGEREF _Toc54774524 \h </w:instrText>
            </w:r>
            <w:r w:rsidR="00A679C4">
              <w:rPr>
                <w:noProof/>
                <w:webHidden/>
              </w:rPr>
            </w:r>
            <w:r w:rsidR="00A679C4">
              <w:rPr>
                <w:noProof/>
                <w:webHidden/>
              </w:rPr>
              <w:fldChar w:fldCharType="separate"/>
            </w:r>
            <w:r w:rsidR="00A679C4">
              <w:rPr>
                <w:noProof/>
                <w:webHidden/>
              </w:rPr>
              <w:t>5</w:t>
            </w:r>
            <w:r w:rsidR="00A679C4">
              <w:rPr>
                <w:noProof/>
                <w:webHidden/>
              </w:rPr>
              <w:fldChar w:fldCharType="end"/>
            </w:r>
          </w:hyperlink>
        </w:p>
        <w:p w14:paraId="75C10E32" w14:textId="3EBCEBA5" w:rsidR="00A679C4" w:rsidRDefault="00EF6FFB">
          <w:pPr>
            <w:pStyle w:val="TOC2"/>
            <w:tabs>
              <w:tab w:val="left" w:pos="660"/>
              <w:tab w:val="right" w:leader="dot" w:pos="9016"/>
            </w:tabs>
            <w:rPr>
              <w:rFonts w:eastAsiaTheme="minorEastAsia"/>
              <w:noProof/>
              <w:lang w:eastAsia="en-AU"/>
            </w:rPr>
          </w:pPr>
          <w:hyperlink w:anchor="_Toc54774525" w:history="1">
            <w:r w:rsidR="00A679C4" w:rsidRPr="00976DE7">
              <w:rPr>
                <w:rStyle w:val="Hyperlink"/>
                <w:rFonts w:ascii="Arial" w:hAnsi="Arial" w:cs="Arial"/>
                <w:noProof/>
              </w:rPr>
              <w:t>3)</w:t>
            </w:r>
            <w:r w:rsidR="00A679C4">
              <w:rPr>
                <w:rFonts w:eastAsiaTheme="minorEastAsia"/>
                <w:noProof/>
                <w:lang w:eastAsia="en-AU"/>
              </w:rPr>
              <w:tab/>
            </w:r>
            <w:r w:rsidR="00A679C4" w:rsidRPr="00976DE7">
              <w:rPr>
                <w:rStyle w:val="Hyperlink"/>
                <w:rFonts w:ascii="Arial" w:hAnsi="Arial" w:cs="Arial"/>
                <w:noProof/>
              </w:rPr>
              <w:t>Frequent evaluation of routine blood sampling orders</w:t>
            </w:r>
            <w:r w:rsidR="00A679C4">
              <w:rPr>
                <w:noProof/>
                <w:webHidden/>
              </w:rPr>
              <w:tab/>
            </w:r>
            <w:r w:rsidR="00A679C4">
              <w:rPr>
                <w:noProof/>
                <w:webHidden/>
              </w:rPr>
              <w:fldChar w:fldCharType="begin"/>
            </w:r>
            <w:r w:rsidR="00A679C4">
              <w:rPr>
                <w:noProof/>
                <w:webHidden/>
              </w:rPr>
              <w:instrText xml:space="preserve"> PAGEREF _Toc54774525 \h </w:instrText>
            </w:r>
            <w:r w:rsidR="00A679C4">
              <w:rPr>
                <w:noProof/>
                <w:webHidden/>
              </w:rPr>
            </w:r>
            <w:r w:rsidR="00A679C4">
              <w:rPr>
                <w:noProof/>
                <w:webHidden/>
              </w:rPr>
              <w:fldChar w:fldCharType="separate"/>
            </w:r>
            <w:r w:rsidR="00A679C4">
              <w:rPr>
                <w:noProof/>
                <w:webHidden/>
              </w:rPr>
              <w:t>6</w:t>
            </w:r>
            <w:r w:rsidR="00A679C4">
              <w:rPr>
                <w:noProof/>
                <w:webHidden/>
              </w:rPr>
              <w:fldChar w:fldCharType="end"/>
            </w:r>
          </w:hyperlink>
        </w:p>
        <w:p w14:paraId="0A4A7DBE" w14:textId="16D43191" w:rsidR="00A679C4" w:rsidRDefault="00EF6FFB">
          <w:pPr>
            <w:pStyle w:val="TOC2"/>
            <w:tabs>
              <w:tab w:val="left" w:pos="660"/>
              <w:tab w:val="right" w:leader="dot" w:pos="9016"/>
            </w:tabs>
            <w:rPr>
              <w:rFonts w:eastAsiaTheme="minorEastAsia"/>
              <w:noProof/>
              <w:lang w:eastAsia="en-AU"/>
            </w:rPr>
          </w:pPr>
          <w:hyperlink w:anchor="_Toc54774526" w:history="1">
            <w:r w:rsidR="00A679C4" w:rsidRPr="00976DE7">
              <w:rPr>
                <w:rStyle w:val="Hyperlink"/>
                <w:rFonts w:ascii="Arial" w:hAnsi="Arial" w:cs="Arial"/>
                <w:noProof/>
              </w:rPr>
              <w:t>4)</w:t>
            </w:r>
            <w:r w:rsidR="00A679C4">
              <w:rPr>
                <w:rFonts w:eastAsiaTheme="minorEastAsia"/>
                <w:noProof/>
                <w:lang w:eastAsia="en-AU"/>
              </w:rPr>
              <w:tab/>
            </w:r>
            <w:r w:rsidR="00A679C4" w:rsidRPr="00976DE7">
              <w:rPr>
                <w:rStyle w:val="Hyperlink"/>
                <w:rFonts w:ascii="Arial" w:hAnsi="Arial" w:cs="Arial"/>
                <w:noProof/>
              </w:rPr>
              <w:t>Bundled scheduling of blood sampling</w:t>
            </w:r>
            <w:r w:rsidR="00A679C4">
              <w:rPr>
                <w:noProof/>
                <w:webHidden/>
              </w:rPr>
              <w:tab/>
            </w:r>
            <w:r w:rsidR="00A679C4">
              <w:rPr>
                <w:noProof/>
                <w:webHidden/>
              </w:rPr>
              <w:fldChar w:fldCharType="begin"/>
            </w:r>
            <w:r w:rsidR="00A679C4">
              <w:rPr>
                <w:noProof/>
                <w:webHidden/>
              </w:rPr>
              <w:instrText xml:space="preserve"> PAGEREF _Toc54774526 \h </w:instrText>
            </w:r>
            <w:r w:rsidR="00A679C4">
              <w:rPr>
                <w:noProof/>
                <w:webHidden/>
              </w:rPr>
            </w:r>
            <w:r w:rsidR="00A679C4">
              <w:rPr>
                <w:noProof/>
                <w:webHidden/>
              </w:rPr>
              <w:fldChar w:fldCharType="separate"/>
            </w:r>
            <w:r w:rsidR="00A679C4">
              <w:rPr>
                <w:noProof/>
                <w:webHidden/>
              </w:rPr>
              <w:t>7</w:t>
            </w:r>
            <w:r w:rsidR="00A679C4">
              <w:rPr>
                <w:noProof/>
                <w:webHidden/>
              </w:rPr>
              <w:fldChar w:fldCharType="end"/>
            </w:r>
          </w:hyperlink>
        </w:p>
        <w:p w14:paraId="66C692F3" w14:textId="2E70C2D0" w:rsidR="00A679C4" w:rsidRDefault="00EF6FFB">
          <w:pPr>
            <w:pStyle w:val="TOC2"/>
            <w:tabs>
              <w:tab w:val="left" w:pos="660"/>
              <w:tab w:val="right" w:leader="dot" w:pos="9016"/>
            </w:tabs>
            <w:rPr>
              <w:rFonts w:eastAsiaTheme="minorEastAsia"/>
              <w:noProof/>
              <w:lang w:eastAsia="en-AU"/>
            </w:rPr>
          </w:pPr>
          <w:hyperlink w:anchor="_Toc54774527" w:history="1">
            <w:r w:rsidR="00A679C4" w:rsidRPr="00976DE7">
              <w:rPr>
                <w:rStyle w:val="Hyperlink"/>
                <w:rFonts w:ascii="Arial" w:hAnsi="Arial" w:cs="Arial"/>
                <w:noProof/>
              </w:rPr>
              <w:t>5)</w:t>
            </w:r>
            <w:r w:rsidR="00A679C4">
              <w:rPr>
                <w:rFonts w:eastAsiaTheme="minorEastAsia"/>
                <w:noProof/>
                <w:lang w:eastAsia="en-AU"/>
              </w:rPr>
              <w:tab/>
            </w:r>
            <w:r w:rsidR="00A679C4" w:rsidRPr="00976DE7">
              <w:rPr>
                <w:rStyle w:val="Hyperlink"/>
                <w:rFonts w:ascii="Arial" w:hAnsi="Arial" w:cs="Arial"/>
                <w:noProof/>
              </w:rPr>
              <w:t>Non-invasive techniques and point-of-care devices</w:t>
            </w:r>
            <w:r w:rsidR="00A679C4">
              <w:rPr>
                <w:noProof/>
                <w:webHidden/>
              </w:rPr>
              <w:tab/>
            </w:r>
            <w:r w:rsidR="00A679C4">
              <w:rPr>
                <w:noProof/>
                <w:webHidden/>
              </w:rPr>
              <w:fldChar w:fldCharType="begin"/>
            </w:r>
            <w:r w:rsidR="00A679C4">
              <w:rPr>
                <w:noProof/>
                <w:webHidden/>
              </w:rPr>
              <w:instrText xml:space="preserve"> PAGEREF _Toc54774527 \h </w:instrText>
            </w:r>
            <w:r w:rsidR="00A679C4">
              <w:rPr>
                <w:noProof/>
                <w:webHidden/>
              </w:rPr>
            </w:r>
            <w:r w:rsidR="00A679C4">
              <w:rPr>
                <w:noProof/>
                <w:webHidden/>
              </w:rPr>
              <w:fldChar w:fldCharType="separate"/>
            </w:r>
            <w:r w:rsidR="00A679C4">
              <w:rPr>
                <w:noProof/>
                <w:webHidden/>
              </w:rPr>
              <w:t>7</w:t>
            </w:r>
            <w:r w:rsidR="00A679C4">
              <w:rPr>
                <w:noProof/>
                <w:webHidden/>
              </w:rPr>
              <w:fldChar w:fldCharType="end"/>
            </w:r>
          </w:hyperlink>
        </w:p>
        <w:p w14:paraId="6B006591" w14:textId="0263A9A0" w:rsidR="00A679C4" w:rsidRDefault="00EF6FFB">
          <w:pPr>
            <w:pStyle w:val="TOC2"/>
            <w:tabs>
              <w:tab w:val="left" w:pos="660"/>
              <w:tab w:val="right" w:leader="dot" w:pos="9016"/>
            </w:tabs>
            <w:rPr>
              <w:rFonts w:eastAsiaTheme="minorEastAsia"/>
              <w:noProof/>
              <w:lang w:eastAsia="en-AU"/>
            </w:rPr>
          </w:pPr>
          <w:hyperlink w:anchor="_Toc54774528" w:history="1">
            <w:r w:rsidR="00A679C4" w:rsidRPr="00976DE7">
              <w:rPr>
                <w:rStyle w:val="Hyperlink"/>
                <w:rFonts w:ascii="Arial" w:hAnsi="Arial" w:cs="Arial"/>
                <w:noProof/>
              </w:rPr>
              <w:t>6)</w:t>
            </w:r>
            <w:r w:rsidR="00A679C4">
              <w:rPr>
                <w:rFonts w:eastAsiaTheme="minorEastAsia"/>
                <w:noProof/>
                <w:lang w:eastAsia="en-AU"/>
              </w:rPr>
              <w:tab/>
            </w:r>
            <w:r w:rsidR="00A679C4" w:rsidRPr="00976DE7">
              <w:rPr>
                <w:rStyle w:val="Hyperlink"/>
                <w:rFonts w:ascii="Arial" w:hAnsi="Arial" w:cs="Arial"/>
                <w:noProof/>
              </w:rPr>
              <w:t>Charting of cumulative daily phlebotomy loss</w:t>
            </w:r>
            <w:r w:rsidR="00A679C4">
              <w:rPr>
                <w:noProof/>
                <w:webHidden/>
              </w:rPr>
              <w:tab/>
            </w:r>
            <w:r w:rsidR="00A679C4">
              <w:rPr>
                <w:noProof/>
                <w:webHidden/>
              </w:rPr>
              <w:fldChar w:fldCharType="begin"/>
            </w:r>
            <w:r w:rsidR="00A679C4">
              <w:rPr>
                <w:noProof/>
                <w:webHidden/>
              </w:rPr>
              <w:instrText xml:space="preserve"> PAGEREF _Toc54774528 \h </w:instrText>
            </w:r>
            <w:r w:rsidR="00A679C4">
              <w:rPr>
                <w:noProof/>
                <w:webHidden/>
              </w:rPr>
            </w:r>
            <w:r w:rsidR="00A679C4">
              <w:rPr>
                <w:noProof/>
                <w:webHidden/>
              </w:rPr>
              <w:fldChar w:fldCharType="separate"/>
            </w:r>
            <w:r w:rsidR="00A679C4">
              <w:rPr>
                <w:noProof/>
                <w:webHidden/>
              </w:rPr>
              <w:t>8</w:t>
            </w:r>
            <w:r w:rsidR="00A679C4">
              <w:rPr>
                <w:noProof/>
                <w:webHidden/>
              </w:rPr>
              <w:fldChar w:fldCharType="end"/>
            </w:r>
          </w:hyperlink>
        </w:p>
        <w:p w14:paraId="09455E18" w14:textId="3603D195" w:rsidR="00A679C4" w:rsidRDefault="00EF6FFB">
          <w:pPr>
            <w:pStyle w:val="TOC1"/>
            <w:tabs>
              <w:tab w:val="right" w:leader="dot" w:pos="9016"/>
            </w:tabs>
            <w:rPr>
              <w:rFonts w:eastAsiaTheme="minorEastAsia"/>
              <w:noProof/>
              <w:lang w:eastAsia="en-AU"/>
            </w:rPr>
          </w:pPr>
          <w:hyperlink w:anchor="_Toc54774529" w:history="1">
            <w:r w:rsidR="00A679C4" w:rsidRPr="00976DE7">
              <w:rPr>
                <w:rStyle w:val="Hyperlink"/>
                <w:rFonts w:ascii="Arial" w:hAnsi="Arial" w:cs="Arial"/>
                <w:noProof/>
              </w:rPr>
              <w:t>Blood sampling collection</w:t>
            </w:r>
            <w:r w:rsidR="00A679C4">
              <w:rPr>
                <w:noProof/>
                <w:webHidden/>
              </w:rPr>
              <w:tab/>
            </w:r>
            <w:r w:rsidR="00A679C4">
              <w:rPr>
                <w:noProof/>
                <w:webHidden/>
              </w:rPr>
              <w:fldChar w:fldCharType="begin"/>
            </w:r>
            <w:r w:rsidR="00A679C4">
              <w:rPr>
                <w:noProof/>
                <w:webHidden/>
              </w:rPr>
              <w:instrText xml:space="preserve"> PAGEREF _Toc54774529 \h </w:instrText>
            </w:r>
            <w:r w:rsidR="00A679C4">
              <w:rPr>
                <w:noProof/>
                <w:webHidden/>
              </w:rPr>
            </w:r>
            <w:r w:rsidR="00A679C4">
              <w:rPr>
                <w:noProof/>
                <w:webHidden/>
              </w:rPr>
              <w:fldChar w:fldCharType="separate"/>
            </w:r>
            <w:r w:rsidR="00A679C4">
              <w:rPr>
                <w:noProof/>
                <w:webHidden/>
              </w:rPr>
              <w:t>9</w:t>
            </w:r>
            <w:r w:rsidR="00A679C4">
              <w:rPr>
                <w:noProof/>
                <w:webHidden/>
              </w:rPr>
              <w:fldChar w:fldCharType="end"/>
            </w:r>
          </w:hyperlink>
        </w:p>
        <w:p w14:paraId="45378048" w14:textId="06294849" w:rsidR="00A679C4" w:rsidRDefault="00EF6FFB">
          <w:pPr>
            <w:pStyle w:val="TOC1"/>
            <w:tabs>
              <w:tab w:val="right" w:leader="dot" w:pos="9016"/>
            </w:tabs>
            <w:rPr>
              <w:rFonts w:eastAsiaTheme="minorEastAsia"/>
              <w:noProof/>
              <w:lang w:eastAsia="en-AU"/>
            </w:rPr>
          </w:pPr>
          <w:hyperlink w:anchor="_Toc54774530" w:history="1">
            <w:r w:rsidR="00A679C4" w:rsidRPr="00976DE7">
              <w:rPr>
                <w:rStyle w:val="Hyperlink"/>
                <w:rFonts w:ascii="Arial" w:hAnsi="Arial" w:cs="Arial"/>
                <w:noProof/>
              </w:rPr>
              <w:t>Staff education and awareness of iatrogenic anaemia</w:t>
            </w:r>
            <w:r w:rsidR="00A679C4">
              <w:rPr>
                <w:noProof/>
                <w:webHidden/>
              </w:rPr>
              <w:tab/>
            </w:r>
            <w:r w:rsidR="00A679C4">
              <w:rPr>
                <w:noProof/>
                <w:webHidden/>
              </w:rPr>
              <w:fldChar w:fldCharType="begin"/>
            </w:r>
            <w:r w:rsidR="00A679C4">
              <w:rPr>
                <w:noProof/>
                <w:webHidden/>
              </w:rPr>
              <w:instrText xml:space="preserve"> PAGEREF _Toc54774530 \h </w:instrText>
            </w:r>
            <w:r w:rsidR="00A679C4">
              <w:rPr>
                <w:noProof/>
                <w:webHidden/>
              </w:rPr>
            </w:r>
            <w:r w:rsidR="00A679C4">
              <w:rPr>
                <w:noProof/>
                <w:webHidden/>
              </w:rPr>
              <w:fldChar w:fldCharType="separate"/>
            </w:r>
            <w:r w:rsidR="00A679C4">
              <w:rPr>
                <w:noProof/>
                <w:webHidden/>
              </w:rPr>
              <w:t>10</w:t>
            </w:r>
            <w:r w:rsidR="00A679C4">
              <w:rPr>
                <w:noProof/>
                <w:webHidden/>
              </w:rPr>
              <w:fldChar w:fldCharType="end"/>
            </w:r>
          </w:hyperlink>
        </w:p>
        <w:p w14:paraId="7D412185" w14:textId="3BD9217A" w:rsidR="00A679C4" w:rsidRDefault="00EF6FFB">
          <w:pPr>
            <w:pStyle w:val="TOC2"/>
            <w:tabs>
              <w:tab w:val="right" w:leader="dot" w:pos="9016"/>
            </w:tabs>
            <w:rPr>
              <w:rFonts w:eastAsiaTheme="minorEastAsia"/>
              <w:noProof/>
              <w:lang w:eastAsia="en-AU"/>
            </w:rPr>
          </w:pPr>
          <w:hyperlink w:anchor="_Toc54774531" w:history="1">
            <w:r w:rsidR="00A679C4" w:rsidRPr="00976DE7">
              <w:rPr>
                <w:rStyle w:val="Hyperlink"/>
                <w:rFonts w:ascii="Arial" w:hAnsi="Arial" w:cs="Arial"/>
                <w:noProof/>
              </w:rPr>
              <w:t>Appendix A: Example pilot of small volume tubes in a clinical unit</w:t>
            </w:r>
            <w:r w:rsidR="00A679C4" w:rsidRPr="00976DE7">
              <w:rPr>
                <w:rStyle w:val="Hyperlink"/>
                <w:noProof/>
                <w:vertAlign w:val="superscript"/>
              </w:rPr>
              <w:t>6</w:t>
            </w:r>
            <w:r w:rsidR="00A679C4">
              <w:rPr>
                <w:noProof/>
                <w:webHidden/>
              </w:rPr>
              <w:tab/>
            </w:r>
            <w:r w:rsidR="00A679C4">
              <w:rPr>
                <w:noProof/>
                <w:webHidden/>
              </w:rPr>
              <w:fldChar w:fldCharType="begin"/>
            </w:r>
            <w:r w:rsidR="00A679C4">
              <w:rPr>
                <w:noProof/>
                <w:webHidden/>
              </w:rPr>
              <w:instrText xml:space="preserve"> PAGEREF _Toc54774531 \h </w:instrText>
            </w:r>
            <w:r w:rsidR="00A679C4">
              <w:rPr>
                <w:noProof/>
                <w:webHidden/>
              </w:rPr>
            </w:r>
            <w:r w:rsidR="00A679C4">
              <w:rPr>
                <w:noProof/>
                <w:webHidden/>
              </w:rPr>
              <w:fldChar w:fldCharType="separate"/>
            </w:r>
            <w:r w:rsidR="00A679C4">
              <w:rPr>
                <w:noProof/>
                <w:webHidden/>
              </w:rPr>
              <w:t>11</w:t>
            </w:r>
            <w:r w:rsidR="00A679C4">
              <w:rPr>
                <w:noProof/>
                <w:webHidden/>
              </w:rPr>
              <w:fldChar w:fldCharType="end"/>
            </w:r>
          </w:hyperlink>
        </w:p>
        <w:p w14:paraId="46AFE394" w14:textId="7B358BEF" w:rsidR="00A679C4" w:rsidRDefault="00EF6FFB">
          <w:pPr>
            <w:pStyle w:val="TOC3"/>
            <w:tabs>
              <w:tab w:val="left" w:pos="880"/>
              <w:tab w:val="right" w:leader="dot" w:pos="9016"/>
            </w:tabs>
            <w:rPr>
              <w:rFonts w:eastAsiaTheme="minorEastAsia"/>
              <w:noProof/>
              <w:lang w:eastAsia="en-AU"/>
            </w:rPr>
          </w:pPr>
          <w:hyperlink w:anchor="_Toc54774532" w:history="1">
            <w:r w:rsidR="00A679C4" w:rsidRPr="00976DE7">
              <w:rPr>
                <w:rStyle w:val="Hyperlink"/>
                <w:rFonts w:ascii="Arial" w:hAnsi="Arial" w:cs="Arial"/>
                <w:noProof/>
              </w:rPr>
              <w:t>1.</w:t>
            </w:r>
            <w:r w:rsidR="00A679C4">
              <w:rPr>
                <w:rFonts w:eastAsiaTheme="minorEastAsia"/>
                <w:noProof/>
                <w:lang w:eastAsia="en-AU"/>
              </w:rPr>
              <w:tab/>
            </w:r>
            <w:r w:rsidR="00A679C4" w:rsidRPr="00976DE7">
              <w:rPr>
                <w:rStyle w:val="Hyperlink"/>
                <w:rFonts w:ascii="Arial" w:hAnsi="Arial" w:cs="Arial"/>
                <w:noProof/>
              </w:rPr>
              <w:t>PLAN</w:t>
            </w:r>
            <w:r w:rsidR="00A679C4">
              <w:rPr>
                <w:noProof/>
                <w:webHidden/>
              </w:rPr>
              <w:tab/>
            </w:r>
            <w:r w:rsidR="00A679C4">
              <w:rPr>
                <w:noProof/>
                <w:webHidden/>
              </w:rPr>
              <w:fldChar w:fldCharType="begin"/>
            </w:r>
            <w:r w:rsidR="00A679C4">
              <w:rPr>
                <w:noProof/>
                <w:webHidden/>
              </w:rPr>
              <w:instrText xml:space="preserve"> PAGEREF _Toc54774532 \h </w:instrText>
            </w:r>
            <w:r w:rsidR="00A679C4">
              <w:rPr>
                <w:noProof/>
                <w:webHidden/>
              </w:rPr>
            </w:r>
            <w:r w:rsidR="00A679C4">
              <w:rPr>
                <w:noProof/>
                <w:webHidden/>
              </w:rPr>
              <w:fldChar w:fldCharType="separate"/>
            </w:r>
            <w:r w:rsidR="00A679C4">
              <w:rPr>
                <w:noProof/>
                <w:webHidden/>
              </w:rPr>
              <w:t>11</w:t>
            </w:r>
            <w:r w:rsidR="00A679C4">
              <w:rPr>
                <w:noProof/>
                <w:webHidden/>
              </w:rPr>
              <w:fldChar w:fldCharType="end"/>
            </w:r>
          </w:hyperlink>
        </w:p>
        <w:p w14:paraId="64BA6CC5" w14:textId="6653FAB5" w:rsidR="00A679C4" w:rsidRDefault="00EF6FFB">
          <w:pPr>
            <w:pStyle w:val="TOC3"/>
            <w:tabs>
              <w:tab w:val="left" w:pos="1100"/>
              <w:tab w:val="right" w:leader="dot" w:pos="9016"/>
            </w:tabs>
            <w:rPr>
              <w:rFonts w:eastAsiaTheme="minorEastAsia"/>
              <w:noProof/>
              <w:lang w:eastAsia="en-AU"/>
            </w:rPr>
          </w:pPr>
          <w:hyperlink w:anchor="_Toc54774533" w:history="1">
            <w:r w:rsidR="00A679C4" w:rsidRPr="00976DE7">
              <w:rPr>
                <w:rStyle w:val="Hyperlink"/>
                <w:rFonts w:ascii="Arial" w:hAnsi="Arial" w:cs="Arial"/>
                <w:noProof/>
              </w:rPr>
              <w:t>1.1.</w:t>
            </w:r>
            <w:r w:rsidR="00A679C4">
              <w:rPr>
                <w:rFonts w:eastAsiaTheme="minorEastAsia"/>
                <w:noProof/>
                <w:lang w:eastAsia="en-AU"/>
              </w:rPr>
              <w:tab/>
            </w:r>
            <w:r w:rsidR="00A679C4" w:rsidRPr="00976DE7">
              <w:rPr>
                <w:rStyle w:val="Hyperlink"/>
                <w:rFonts w:ascii="Arial" w:hAnsi="Arial" w:cs="Arial"/>
                <w:noProof/>
              </w:rPr>
              <w:t>The process of acquiring SVTs</w:t>
            </w:r>
            <w:r w:rsidR="00A679C4">
              <w:rPr>
                <w:noProof/>
                <w:webHidden/>
              </w:rPr>
              <w:tab/>
            </w:r>
            <w:r w:rsidR="00A679C4">
              <w:rPr>
                <w:noProof/>
                <w:webHidden/>
              </w:rPr>
              <w:fldChar w:fldCharType="begin"/>
            </w:r>
            <w:r w:rsidR="00A679C4">
              <w:rPr>
                <w:noProof/>
                <w:webHidden/>
              </w:rPr>
              <w:instrText xml:space="preserve"> PAGEREF _Toc54774533 \h </w:instrText>
            </w:r>
            <w:r w:rsidR="00A679C4">
              <w:rPr>
                <w:noProof/>
                <w:webHidden/>
              </w:rPr>
            </w:r>
            <w:r w:rsidR="00A679C4">
              <w:rPr>
                <w:noProof/>
                <w:webHidden/>
              </w:rPr>
              <w:fldChar w:fldCharType="separate"/>
            </w:r>
            <w:r w:rsidR="00A679C4">
              <w:rPr>
                <w:noProof/>
                <w:webHidden/>
              </w:rPr>
              <w:t>11</w:t>
            </w:r>
            <w:r w:rsidR="00A679C4">
              <w:rPr>
                <w:noProof/>
                <w:webHidden/>
              </w:rPr>
              <w:fldChar w:fldCharType="end"/>
            </w:r>
          </w:hyperlink>
        </w:p>
        <w:p w14:paraId="5EEBB0C2" w14:textId="4343C638" w:rsidR="00A679C4" w:rsidRDefault="00EF6FFB">
          <w:pPr>
            <w:pStyle w:val="TOC3"/>
            <w:tabs>
              <w:tab w:val="left" w:pos="1100"/>
              <w:tab w:val="right" w:leader="dot" w:pos="9016"/>
            </w:tabs>
            <w:rPr>
              <w:rFonts w:eastAsiaTheme="minorEastAsia"/>
              <w:noProof/>
              <w:lang w:eastAsia="en-AU"/>
            </w:rPr>
          </w:pPr>
          <w:hyperlink w:anchor="_Toc54774534" w:history="1">
            <w:r w:rsidR="00A679C4" w:rsidRPr="00976DE7">
              <w:rPr>
                <w:rStyle w:val="Hyperlink"/>
                <w:rFonts w:ascii="Arial" w:hAnsi="Arial" w:cs="Arial"/>
                <w:noProof/>
              </w:rPr>
              <w:t>1.2.</w:t>
            </w:r>
            <w:r w:rsidR="00A679C4">
              <w:rPr>
                <w:rFonts w:eastAsiaTheme="minorEastAsia"/>
                <w:noProof/>
                <w:lang w:eastAsia="en-AU"/>
              </w:rPr>
              <w:tab/>
            </w:r>
            <w:r w:rsidR="00A679C4" w:rsidRPr="00976DE7">
              <w:rPr>
                <w:rStyle w:val="Hyperlink"/>
                <w:rFonts w:ascii="Arial" w:hAnsi="Arial" w:cs="Arial"/>
                <w:noProof/>
              </w:rPr>
              <w:t>Tube specifications</w:t>
            </w:r>
            <w:r w:rsidR="00A679C4">
              <w:rPr>
                <w:noProof/>
                <w:webHidden/>
              </w:rPr>
              <w:tab/>
            </w:r>
            <w:r w:rsidR="00A679C4">
              <w:rPr>
                <w:noProof/>
                <w:webHidden/>
              </w:rPr>
              <w:fldChar w:fldCharType="begin"/>
            </w:r>
            <w:r w:rsidR="00A679C4">
              <w:rPr>
                <w:noProof/>
                <w:webHidden/>
              </w:rPr>
              <w:instrText xml:space="preserve"> PAGEREF _Toc54774534 \h </w:instrText>
            </w:r>
            <w:r w:rsidR="00A679C4">
              <w:rPr>
                <w:noProof/>
                <w:webHidden/>
              </w:rPr>
            </w:r>
            <w:r w:rsidR="00A679C4">
              <w:rPr>
                <w:noProof/>
                <w:webHidden/>
              </w:rPr>
              <w:fldChar w:fldCharType="separate"/>
            </w:r>
            <w:r w:rsidR="00A679C4">
              <w:rPr>
                <w:noProof/>
                <w:webHidden/>
              </w:rPr>
              <w:t>11</w:t>
            </w:r>
            <w:r w:rsidR="00A679C4">
              <w:rPr>
                <w:noProof/>
                <w:webHidden/>
              </w:rPr>
              <w:fldChar w:fldCharType="end"/>
            </w:r>
          </w:hyperlink>
        </w:p>
        <w:p w14:paraId="12E8F199" w14:textId="3D6A939A" w:rsidR="00A679C4" w:rsidRDefault="00EF6FFB">
          <w:pPr>
            <w:pStyle w:val="TOC3"/>
            <w:tabs>
              <w:tab w:val="left" w:pos="1100"/>
              <w:tab w:val="right" w:leader="dot" w:pos="9016"/>
            </w:tabs>
            <w:rPr>
              <w:rFonts w:eastAsiaTheme="minorEastAsia"/>
              <w:noProof/>
              <w:lang w:eastAsia="en-AU"/>
            </w:rPr>
          </w:pPr>
          <w:hyperlink w:anchor="_Toc54774535" w:history="1">
            <w:r w:rsidR="00A679C4" w:rsidRPr="00976DE7">
              <w:rPr>
                <w:rStyle w:val="Hyperlink"/>
                <w:rFonts w:ascii="Arial" w:hAnsi="Arial" w:cs="Arial"/>
                <w:noProof/>
              </w:rPr>
              <w:t>1.3.</w:t>
            </w:r>
            <w:r w:rsidR="00A679C4">
              <w:rPr>
                <w:rFonts w:eastAsiaTheme="minorEastAsia"/>
                <w:noProof/>
                <w:lang w:eastAsia="en-AU"/>
              </w:rPr>
              <w:tab/>
            </w:r>
            <w:r w:rsidR="00A679C4" w:rsidRPr="00976DE7">
              <w:rPr>
                <w:rStyle w:val="Hyperlink"/>
                <w:rFonts w:ascii="Arial" w:hAnsi="Arial" w:cs="Arial"/>
                <w:noProof/>
              </w:rPr>
              <w:t>Validation of SVTs</w:t>
            </w:r>
            <w:r w:rsidR="00A679C4">
              <w:rPr>
                <w:noProof/>
                <w:webHidden/>
              </w:rPr>
              <w:tab/>
            </w:r>
            <w:r w:rsidR="00A679C4">
              <w:rPr>
                <w:noProof/>
                <w:webHidden/>
              </w:rPr>
              <w:fldChar w:fldCharType="begin"/>
            </w:r>
            <w:r w:rsidR="00A679C4">
              <w:rPr>
                <w:noProof/>
                <w:webHidden/>
              </w:rPr>
              <w:instrText xml:space="preserve"> PAGEREF _Toc54774535 \h </w:instrText>
            </w:r>
            <w:r w:rsidR="00A679C4">
              <w:rPr>
                <w:noProof/>
                <w:webHidden/>
              </w:rPr>
            </w:r>
            <w:r w:rsidR="00A679C4">
              <w:rPr>
                <w:noProof/>
                <w:webHidden/>
              </w:rPr>
              <w:fldChar w:fldCharType="separate"/>
            </w:r>
            <w:r w:rsidR="00A679C4">
              <w:rPr>
                <w:noProof/>
                <w:webHidden/>
              </w:rPr>
              <w:t>12</w:t>
            </w:r>
            <w:r w:rsidR="00A679C4">
              <w:rPr>
                <w:noProof/>
                <w:webHidden/>
              </w:rPr>
              <w:fldChar w:fldCharType="end"/>
            </w:r>
          </w:hyperlink>
        </w:p>
        <w:p w14:paraId="0D893C5F" w14:textId="246CE2B1" w:rsidR="00A679C4" w:rsidRDefault="00EF6FFB">
          <w:pPr>
            <w:pStyle w:val="TOC3"/>
            <w:tabs>
              <w:tab w:val="left" w:pos="1100"/>
              <w:tab w:val="right" w:leader="dot" w:pos="9016"/>
            </w:tabs>
            <w:rPr>
              <w:rFonts w:eastAsiaTheme="minorEastAsia"/>
              <w:noProof/>
              <w:lang w:eastAsia="en-AU"/>
            </w:rPr>
          </w:pPr>
          <w:hyperlink w:anchor="_Toc54774536" w:history="1">
            <w:r w:rsidR="00A679C4" w:rsidRPr="00976DE7">
              <w:rPr>
                <w:rStyle w:val="Hyperlink"/>
                <w:rFonts w:ascii="Arial" w:hAnsi="Arial" w:cs="Arial"/>
                <w:noProof/>
              </w:rPr>
              <w:t>1.4.</w:t>
            </w:r>
            <w:r w:rsidR="00A679C4">
              <w:rPr>
                <w:rFonts w:eastAsiaTheme="minorEastAsia"/>
                <w:noProof/>
                <w:lang w:eastAsia="en-AU"/>
              </w:rPr>
              <w:tab/>
            </w:r>
            <w:r w:rsidR="00A679C4" w:rsidRPr="00976DE7">
              <w:rPr>
                <w:rStyle w:val="Hyperlink"/>
                <w:rFonts w:ascii="Arial" w:hAnsi="Arial" w:cs="Arial"/>
                <w:noProof/>
              </w:rPr>
              <w:t>Order of draw</w:t>
            </w:r>
            <w:r w:rsidR="00A679C4">
              <w:rPr>
                <w:noProof/>
                <w:webHidden/>
              </w:rPr>
              <w:tab/>
            </w:r>
            <w:r w:rsidR="00A679C4">
              <w:rPr>
                <w:noProof/>
                <w:webHidden/>
              </w:rPr>
              <w:fldChar w:fldCharType="begin"/>
            </w:r>
            <w:r w:rsidR="00A679C4">
              <w:rPr>
                <w:noProof/>
                <w:webHidden/>
              </w:rPr>
              <w:instrText xml:space="preserve"> PAGEREF _Toc54774536 \h </w:instrText>
            </w:r>
            <w:r w:rsidR="00A679C4">
              <w:rPr>
                <w:noProof/>
                <w:webHidden/>
              </w:rPr>
            </w:r>
            <w:r w:rsidR="00A679C4">
              <w:rPr>
                <w:noProof/>
                <w:webHidden/>
              </w:rPr>
              <w:fldChar w:fldCharType="separate"/>
            </w:r>
            <w:r w:rsidR="00A679C4">
              <w:rPr>
                <w:noProof/>
                <w:webHidden/>
              </w:rPr>
              <w:t>12</w:t>
            </w:r>
            <w:r w:rsidR="00A679C4">
              <w:rPr>
                <w:noProof/>
                <w:webHidden/>
              </w:rPr>
              <w:fldChar w:fldCharType="end"/>
            </w:r>
          </w:hyperlink>
        </w:p>
        <w:p w14:paraId="64DDCE6B" w14:textId="56621FBA" w:rsidR="00A679C4" w:rsidRDefault="00EF6FFB">
          <w:pPr>
            <w:pStyle w:val="TOC3"/>
            <w:tabs>
              <w:tab w:val="left" w:pos="1100"/>
              <w:tab w:val="right" w:leader="dot" w:pos="9016"/>
            </w:tabs>
            <w:rPr>
              <w:rFonts w:eastAsiaTheme="minorEastAsia"/>
              <w:noProof/>
              <w:lang w:eastAsia="en-AU"/>
            </w:rPr>
          </w:pPr>
          <w:hyperlink w:anchor="_Toc54774537" w:history="1">
            <w:r w:rsidR="00A679C4" w:rsidRPr="00976DE7">
              <w:rPr>
                <w:rStyle w:val="Hyperlink"/>
                <w:rFonts w:ascii="Arial" w:hAnsi="Arial" w:cs="Arial"/>
                <w:noProof/>
              </w:rPr>
              <w:t>1.5.</w:t>
            </w:r>
            <w:r w:rsidR="00A679C4">
              <w:rPr>
                <w:rFonts w:eastAsiaTheme="minorEastAsia"/>
                <w:noProof/>
                <w:lang w:eastAsia="en-AU"/>
              </w:rPr>
              <w:tab/>
            </w:r>
            <w:r w:rsidR="00A679C4" w:rsidRPr="00976DE7">
              <w:rPr>
                <w:rStyle w:val="Hyperlink"/>
                <w:rFonts w:ascii="Arial" w:hAnsi="Arial" w:cs="Arial"/>
                <w:noProof/>
              </w:rPr>
              <w:t>Risks and safety</w:t>
            </w:r>
            <w:r w:rsidR="00A679C4">
              <w:rPr>
                <w:noProof/>
                <w:webHidden/>
              </w:rPr>
              <w:tab/>
            </w:r>
            <w:r w:rsidR="00A679C4">
              <w:rPr>
                <w:noProof/>
                <w:webHidden/>
              </w:rPr>
              <w:fldChar w:fldCharType="begin"/>
            </w:r>
            <w:r w:rsidR="00A679C4">
              <w:rPr>
                <w:noProof/>
                <w:webHidden/>
              </w:rPr>
              <w:instrText xml:space="preserve"> PAGEREF _Toc54774537 \h </w:instrText>
            </w:r>
            <w:r w:rsidR="00A679C4">
              <w:rPr>
                <w:noProof/>
                <w:webHidden/>
              </w:rPr>
            </w:r>
            <w:r w:rsidR="00A679C4">
              <w:rPr>
                <w:noProof/>
                <w:webHidden/>
              </w:rPr>
              <w:fldChar w:fldCharType="separate"/>
            </w:r>
            <w:r w:rsidR="00A679C4">
              <w:rPr>
                <w:noProof/>
                <w:webHidden/>
              </w:rPr>
              <w:t>12</w:t>
            </w:r>
            <w:r w:rsidR="00A679C4">
              <w:rPr>
                <w:noProof/>
                <w:webHidden/>
              </w:rPr>
              <w:fldChar w:fldCharType="end"/>
            </w:r>
          </w:hyperlink>
        </w:p>
        <w:p w14:paraId="2C44CAC5" w14:textId="7EB862D7" w:rsidR="00A679C4" w:rsidRDefault="00EF6FFB">
          <w:pPr>
            <w:pStyle w:val="TOC3"/>
            <w:tabs>
              <w:tab w:val="left" w:pos="880"/>
              <w:tab w:val="right" w:leader="dot" w:pos="9016"/>
            </w:tabs>
            <w:rPr>
              <w:rFonts w:eastAsiaTheme="minorEastAsia"/>
              <w:noProof/>
              <w:lang w:eastAsia="en-AU"/>
            </w:rPr>
          </w:pPr>
          <w:hyperlink w:anchor="_Toc54774538" w:history="1">
            <w:r w:rsidR="00A679C4" w:rsidRPr="00976DE7">
              <w:rPr>
                <w:rStyle w:val="Hyperlink"/>
                <w:rFonts w:ascii="Arial" w:hAnsi="Arial" w:cs="Arial"/>
                <w:noProof/>
              </w:rPr>
              <w:t>2.</w:t>
            </w:r>
            <w:r w:rsidR="00A679C4">
              <w:rPr>
                <w:rFonts w:eastAsiaTheme="minorEastAsia"/>
                <w:noProof/>
                <w:lang w:eastAsia="en-AU"/>
              </w:rPr>
              <w:tab/>
            </w:r>
            <w:r w:rsidR="00A679C4" w:rsidRPr="00976DE7">
              <w:rPr>
                <w:rStyle w:val="Hyperlink"/>
                <w:rFonts w:ascii="Arial" w:hAnsi="Arial" w:cs="Arial"/>
                <w:noProof/>
              </w:rPr>
              <w:t>DO</w:t>
            </w:r>
            <w:r w:rsidR="00A679C4">
              <w:rPr>
                <w:noProof/>
                <w:webHidden/>
              </w:rPr>
              <w:tab/>
            </w:r>
            <w:r w:rsidR="00A679C4">
              <w:rPr>
                <w:noProof/>
                <w:webHidden/>
              </w:rPr>
              <w:fldChar w:fldCharType="begin"/>
            </w:r>
            <w:r w:rsidR="00A679C4">
              <w:rPr>
                <w:noProof/>
                <w:webHidden/>
              </w:rPr>
              <w:instrText xml:space="preserve"> PAGEREF _Toc54774538 \h </w:instrText>
            </w:r>
            <w:r w:rsidR="00A679C4">
              <w:rPr>
                <w:noProof/>
                <w:webHidden/>
              </w:rPr>
            </w:r>
            <w:r w:rsidR="00A679C4">
              <w:rPr>
                <w:noProof/>
                <w:webHidden/>
              </w:rPr>
              <w:fldChar w:fldCharType="separate"/>
            </w:r>
            <w:r w:rsidR="00A679C4">
              <w:rPr>
                <w:noProof/>
                <w:webHidden/>
              </w:rPr>
              <w:t>12</w:t>
            </w:r>
            <w:r w:rsidR="00A679C4">
              <w:rPr>
                <w:noProof/>
                <w:webHidden/>
              </w:rPr>
              <w:fldChar w:fldCharType="end"/>
            </w:r>
          </w:hyperlink>
        </w:p>
        <w:p w14:paraId="6623B09F" w14:textId="7C809228" w:rsidR="00A679C4" w:rsidRDefault="00EF6FFB">
          <w:pPr>
            <w:pStyle w:val="TOC3"/>
            <w:tabs>
              <w:tab w:val="left" w:pos="1100"/>
              <w:tab w:val="right" w:leader="dot" w:pos="9016"/>
            </w:tabs>
            <w:rPr>
              <w:rFonts w:eastAsiaTheme="minorEastAsia"/>
              <w:noProof/>
              <w:lang w:eastAsia="en-AU"/>
            </w:rPr>
          </w:pPr>
          <w:hyperlink w:anchor="_Toc54774539" w:history="1">
            <w:r w:rsidR="00A679C4" w:rsidRPr="00976DE7">
              <w:rPr>
                <w:rStyle w:val="Hyperlink"/>
                <w:rFonts w:ascii="Arial" w:hAnsi="Arial" w:cs="Arial"/>
                <w:noProof/>
              </w:rPr>
              <w:t>2.1.</w:t>
            </w:r>
            <w:r w:rsidR="00A679C4">
              <w:rPr>
                <w:rFonts w:eastAsiaTheme="minorEastAsia"/>
                <w:noProof/>
                <w:lang w:eastAsia="en-AU"/>
              </w:rPr>
              <w:tab/>
            </w:r>
            <w:r w:rsidR="00A679C4" w:rsidRPr="00976DE7">
              <w:rPr>
                <w:rStyle w:val="Hyperlink"/>
                <w:rFonts w:ascii="Arial" w:hAnsi="Arial" w:cs="Arial"/>
                <w:noProof/>
              </w:rPr>
              <w:t>Acknowledgement</w:t>
            </w:r>
            <w:r w:rsidR="00A679C4">
              <w:rPr>
                <w:noProof/>
                <w:webHidden/>
              </w:rPr>
              <w:tab/>
            </w:r>
            <w:r w:rsidR="00A679C4">
              <w:rPr>
                <w:noProof/>
                <w:webHidden/>
              </w:rPr>
              <w:fldChar w:fldCharType="begin"/>
            </w:r>
            <w:r w:rsidR="00A679C4">
              <w:rPr>
                <w:noProof/>
                <w:webHidden/>
              </w:rPr>
              <w:instrText xml:space="preserve"> PAGEREF _Toc54774539 \h </w:instrText>
            </w:r>
            <w:r w:rsidR="00A679C4">
              <w:rPr>
                <w:noProof/>
                <w:webHidden/>
              </w:rPr>
            </w:r>
            <w:r w:rsidR="00A679C4">
              <w:rPr>
                <w:noProof/>
                <w:webHidden/>
              </w:rPr>
              <w:fldChar w:fldCharType="separate"/>
            </w:r>
            <w:r w:rsidR="00A679C4">
              <w:rPr>
                <w:noProof/>
                <w:webHidden/>
              </w:rPr>
              <w:t>12</w:t>
            </w:r>
            <w:r w:rsidR="00A679C4">
              <w:rPr>
                <w:noProof/>
                <w:webHidden/>
              </w:rPr>
              <w:fldChar w:fldCharType="end"/>
            </w:r>
          </w:hyperlink>
        </w:p>
        <w:p w14:paraId="023BA16D" w14:textId="66ACC90D" w:rsidR="00A679C4" w:rsidRDefault="00EF6FFB">
          <w:pPr>
            <w:pStyle w:val="TOC3"/>
            <w:tabs>
              <w:tab w:val="left" w:pos="1100"/>
              <w:tab w:val="right" w:leader="dot" w:pos="9016"/>
            </w:tabs>
            <w:rPr>
              <w:rFonts w:eastAsiaTheme="minorEastAsia"/>
              <w:noProof/>
              <w:lang w:eastAsia="en-AU"/>
            </w:rPr>
          </w:pPr>
          <w:hyperlink w:anchor="_Toc54774540" w:history="1">
            <w:r w:rsidR="00A679C4" w:rsidRPr="00976DE7">
              <w:rPr>
                <w:rStyle w:val="Hyperlink"/>
                <w:rFonts w:ascii="Arial" w:hAnsi="Arial" w:cs="Arial"/>
                <w:noProof/>
              </w:rPr>
              <w:t>2.2.</w:t>
            </w:r>
            <w:r w:rsidR="00A679C4">
              <w:rPr>
                <w:rFonts w:eastAsiaTheme="minorEastAsia"/>
                <w:noProof/>
                <w:lang w:eastAsia="en-AU"/>
              </w:rPr>
              <w:tab/>
            </w:r>
            <w:r w:rsidR="00A679C4" w:rsidRPr="00976DE7">
              <w:rPr>
                <w:rStyle w:val="Hyperlink"/>
                <w:rFonts w:ascii="Arial" w:hAnsi="Arial" w:cs="Arial"/>
                <w:noProof/>
              </w:rPr>
              <w:t>Education requirements</w:t>
            </w:r>
            <w:r w:rsidR="00A679C4">
              <w:rPr>
                <w:noProof/>
                <w:webHidden/>
              </w:rPr>
              <w:tab/>
            </w:r>
            <w:r w:rsidR="00A679C4">
              <w:rPr>
                <w:noProof/>
                <w:webHidden/>
              </w:rPr>
              <w:fldChar w:fldCharType="begin"/>
            </w:r>
            <w:r w:rsidR="00A679C4">
              <w:rPr>
                <w:noProof/>
                <w:webHidden/>
              </w:rPr>
              <w:instrText xml:space="preserve"> PAGEREF _Toc54774540 \h </w:instrText>
            </w:r>
            <w:r w:rsidR="00A679C4">
              <w:rPr>
                <w:noProof/>
                <w:webHidden/>
              </w:rPr>
            </w:r>
            <w:r w:rsidR="00A679C4">
              <w:rPr>
                <w:noProof/>
                <w:webHidden/>
              </w:rPr>
              <w:fldChar w:fldCharType="separate"/>
            </w:r>
            <w:r w:rsidR="00A679C4">
              <w:rPr>
                <w:noProof/>
                <w:webHidden/>
              </w:rPr>
              <w:t>12</w:t>
            </w:r>
            <w:r w:rsidR="00A679C4">
              <w:rPr>
                <w:noProof/>
                <w:webHidden/>
              </w:rPr>
              <w:fldChar w:fldCharType="end"/>
            </w:r>
          </w:hyperlink>
        </w:p>
        <w:p w14:paraId="44AC8806" w14:textId="41525E8C" w:rsidR="00A679C4" w:rsidRDefault="00EF6FFB">
          <w:pPr>
            <w:pStyle w:val="TOC3"/>
            <w:tabs>
              <w:tab w:val="left" w:pos="1100"/>
              <w:tab w:val="right" w:leader="dot" w:pos="9016"/>
            </w:tabs>
            <w:rPr>
              <w:rFonts w:eastAsiaTheme="minorEastAsia"/>
              <w:noProof/>
              <w:lang w:eastAsia="en-AU"/>
            </w:rPr>
          </w:pPr>
          <w:hyperlink w:anchor="_Toc54774541" w:history="1">
            <w:r w:rsidR="00A679C4" w:rsidRPr="00976DE7">
              <w:rPr>
                <w:rStyle w:val="Hyperlink"/>
                <w:rFonts w:ascii="Arial" w:hAnsi="Arial" w:cs="Arial"/>
                <w:noProof/>
              </w:rPr>
              <w:t>2.3.</w:t>
            </w:r>
            <w:r w:rsidR="00A679C4">
              <w:rPr>
                <w:rFonts w:eastAsiaTheme="minorEastAsia"/>
                <w:noProof/>
                <w:lang w:eastAsia="en-AU"/>
              </w:rPr>
              <w:tab/>
            </w:r>
            <w:r w:rsidR="00A679C4" w:rsidRPr="00976DE7">
              <w:rPr>
                <w:rStyle w:val="Hyperlink"/>
                <w:rFonts w:ascii="Arial" w:hAnsi="Arial" w:cs="Arial"/>
                <w:noProof/>
              </w:rPr>
              <w:t>Timeframe</w:t>
            </w:r>
            <w:r w:rsidR="00A679C4">
              <w:rPr>
                <w:noProof/>
                <w:webHidden/>
              </w:rPr>
              <w:tab/>
            </w:r>
            <w:r w:rsidR="00A679C4">
              <w:rPr>
                <w:noProof/>
                <w:webHidden/>
              </w:rPr>
              <w:fldChar w:fldCharType="begin"/>
            </w:r>
            <w:r w:rsidR="00A679C4">
              <w:rPr>
                <w:noProof/>
                <w:webHidden/>
              </w:rPr>
              <w:instrText xml:space="preserve"> PAGEREF _Toc54774541 \h </w:instrText>
            </w:r>
            <w:r w:rsidR="00A679C4">
              <w:rPr>
                <w:noProof/>
                <w:webHidden/>
              </w:rPr>
            </w:r>
            <w:r w:rsidR="00A679C4">
              <w:rPr>
                <w:noProof/>
                <w:webHidden/>
              </w:rPr>
              <w:fldChar w:fldCharType="separate"/>
            </w:r>
            <w:r w:rsidR="00A679C4">
              <w:rPr>
                <w:noProof/>
                <w:webHidden/>
              </w:rPr>
              <w:t>12</w:t>
            </w:r>
            <w:r w:rsidR="00A679C4">
              <w:rPr>
                <w:noProof/>
                <w:webHidden/>
              </w:rPr>
              <w:fldChar w:fldCharType="end"/>
            </w:r>
          </w:hyperlink>
        </w:p>
        <w:p w14:paraId="29EB1537" w14:textId="00E1AAAA" w:rsidR="00A679C4" w:rsidRDefault="00EF6FFB">
          <w:pPr>
            <w:pStyle w:val="TOC3"/>
            <w:tabs>
              <w:tab w:val="left" w:pos="880"/>
              <w:tab w:val="right" w:leader="dot" w:pos="9016"/>
            </w:tabs>
            <w:rPr>
              <w:rFonts w:eastAsiaTheme="minorEastAsia"/>
              <w:noProof/>
              <w:lang w:eastAsia="en-AU"/>
            </w:rPr>
          </w:pPr>
          <w:hyperlink w:anchor="_Toc54774542" w:history="1">
            <w:r w:rsidR="00A679C4" w:rsidRPr="00976DE7">
              <w:rPr>
                <w:rStyle w:val="Hyperlink"/>
                <w:rFonts w:ascii="Arial" w:hAnsi="Arial" w:cs="Arial"/>
                <w:noProof/>
              </w:rPr>
              <w:t>3.</w:t>
            </w:r>
            <w:r w:rsidR="00A679C4">
              <w:rPr>
                <w:rFonts w:eastAsiaTheme="minorEastAsia"/>
                <w:noProof/>
                <w:lang w:eastAsia="en-AU"/>
              </w:rPr>
              <w:tab/>
            </w:r>
            <w:r w:rsidR="00A679C4" w:rsidRPr="00976DE7">
              <w:rPr>
                <w:rStyle w:val="Hyperlink"/>
                <w:rFonts w:ascii="Arial" w:hAnsi="Arial" w:cs="Arial"/>
                <w:noProof/>
              </w:rPr>
              <w:t>STUDY</w:t>
            </w:r>
            <w:r w:rsidR="00A679C4">
              <w:rPr>
                <w:noProof/>
                <w:webHidden/>
              </w:rPr>
              <w:tab/>
            </w:r>
            <w:r w:rsidR="00A679C4">
              <w:rPr>
                <w:noProof/>
                <w:webHidden/>
              </w:rPr>
              <w:fldChar w:fldCharType="begin"/>
            </w:r>
            <w:r w:rsidR="00A679C4">
              <w:rPr>
                <w:noProof/>
                <w:webHidden/>
              </w:rPr>
              <w:instrText xml:space="preserve"> PAGEREF _Toc54774542 \h </w:instrText>
            </w:r>
            <w:r w:rsidR="00A679C4">
              <w:rPr>
                <w:noProof/>
                <w:webHidden/>
              </w:rPr>
            </w:r>
            <w:r w:rsidR="00A679C4">
              <w:rPr>
                <w:noProof/>
                <w:webHidden/>
              </w:rPr>
              <w:fldChar w:fldCharType="separate"/>
            </w:r>
            <w:r w:rsidR="00A679C4">
              <w:rPr>
                <w:noProof/>
                <w:webHidden/>
              </w:rPr>
              <w:t>12</w:t>
            </w:r>
            <w:r w:rsidR="00A679C4">
              <w:rPr>
                <w:noProof/>
                <w:webHidden/>
              </w:rPr>
              <w:fldChar w:fldCharType="end"/>
            </w:r>
          </w:hyperlink>
        </w:p>
        <w:p w14:paraId="3A99B0F4" w14:textId="694B997F" w:rsidR="00A679C4" w:rsidRDefault="00EF6FFB">
          <w:pPr>
            <w:pStyle w:val="TOC3"/>
            <w:tabs>
              <w:tab w:val="left" w:pos="880"/>
              <w:tab w:val="right" w:leader="dot" w:pos="9016"/>
            </w:tabs>
            <w:rPr>
              <w:rFonts w:eastAsiaTheme="minorEastAsia"/>
              <w:noProof/>
              <w:lang w:eastAsia="en-AU"/>
            </w:rPr>
          </w:pPr>
          <w:hyperlink w:anchor="_Toc54774543" w:history="1">
            <w:r w:rsidR="00A679C4" w:rsidRPr="00976DE7">
              <w:rPr>
                <w:rStyle w:val="Hyperlink"/>
                <w:rFonts w:ascii="Arial" w:hAnsi="Arial" w:cs="Arial"/>
                <w:noProof/>
              </w:rPr>
              <w:t>4.</w:t>
            </w:r>
            <w:r w:rsidR="00A679C4">
              <w:rPr>
                <w:rFonts w:eastAsiaTheme="minorEastAsia"/>
                <w:noProof/>
                <w:lang w:eastAsia="en-AU"/>
              </w:rPr>
              <w:tab/>
            </w:r>
            <w:r w:rsidR="00A679C4" w:rsidRPr="00976DE7">
              <w:rPr>
                <w:rStyle w:val="Hyperlink"/>
                <w:rFonts w:ascii="Arial" w:hAnsi="Arial" w:cs="Arial"/>
                <w:noProof/>
              </w:rPr>
              <w:t>ACT</w:t>
            </w:r>
            <w:r w:rsidR="00A679C4">
              <w:rPr>
                <w:noProof/>
                <w:webHidden/>
              </w:rPr>
              <w:tab/>
            </w:r>
            <w:r w:rsidR="00A679C4">
              <w:rPr>
                <w:noProof/>
                <w:webHidden/>
              </w:rPr>
              <w:fldChar w:fldCharType="begin"/>
            </w:r>
            <w:r w:rsidR="00A679C4">
              <w:rPr>
                <w:noProof/>
                <w:webHidden/>
              </w:rPr>
              <w:instrText xml:space="preserve"> PAGEREF _Toc54774543 \h </w:instrText>
            </w:r>
            <w:r w:rsidR="00A679C4">
              <w:rPr>
                <w:noProof/>
                <w:webHidden/>
              </w:rPr>
            </w:r>
            <w:r w:rsidR="00A679C4">
              <w:rPr>
                <w:noProof/>
                <w:webHidden/>
              </w:rPr>
              <w:fldChar w:fldCharType="separate"/>
            </w:r>
            <w:r w:rsidR="00A679C4">
              <w:rPr>
                <w:noProof/>
                <w:webHidden/>
              </w:rPr>
              <w:t>13</w:t>
            </w:r>
            <w:r w:rsidR="00A679C4">
              <w:rPr>
                <w:noProof/>
                <w:webHidden/>
              </w:rPr>
              <w:fldChar w:fldCharType="end"/>
            </w:r>
          </w:hyperlink>
        </w:p>
        <w:p w14:paraId="35264F8B" w14:textId="36A3E3E3" w:rsidR="00A679C4" w:rsidRDefault="00EF6FFB">
          <w:pPr>
            <w:pStyle w:val="TOC2"/>
            <w:tabs>
              <w:tab w:val="right" w:leader="dot" w:pos="9016"/>
            </w:tabs>
            <w:rPr>
              <w:rFonts w:eastAsiaTheme="minorEastAsia"/>
              <w:noProof/>
              <w:lang w:eastAsia="en-AU"/>
            </w:rPr>
          </w:pPr>
          <w:hyperlink w:anchor="_Toc54774544" w:history="1">
            <w:r w:rsidR="00A679C4" w:rsidRPr="00976DE7">
              <w:rPr>
                <w:rStyle w:val="Hyperlink"/>
                <w:rFonts w:ascii="Arial" w:hAnsi="Arial" w:cs="Arial"/>
                <w:noProof/>
              </w:rPr>
              <w:t>Appendix B: Cumulative daily phlebotomy loss tool</w:t>
            </w:r>
            <w:r w:rsidR="00A679C4">
              <w:rPr>
                <w:noProof/>
                <w:webHidden/>
              </w:rPr>
              <w:tab/>
            </w:r>
            <w:r w:rsidR="00A679C4">
              <w:rPr>
                <w:noProof/>
                <w:webHidden/>
              </w:rPr>
              <w:fldChar w:fldCharType="begin"/>
            </w:r>
            <w:r w:rsidR="00A679C4">
              <w:rPr>
                <w:noProof/>
                <w:webHidden/>
              </w:rPr>
              <w:instrText xml:space="preserve"> PAGEREF _Toc54774544 \h </w:instrText>
            </w:r>
            <w:r w:rsidR="00A679C4">
              <w:rPr>
                <w:noProof/>
                <w:webHidden/>
              </w:rPr>
            </w:r>
            <w:r w:rsidR="00A679C4">
              <w:rPr>
                <w:noProof/>
                <w:webHidden/>
              </w:rPr>
              <w:fldChar w:fldCharType="separate"/>
            </w:r>
            <w:r w:rsidR="00A679C4">
              <w:rPr>
                <w:noProof/>
                <w:webHidden/>
              </w:rPr>
              <w:t>14</w:t>
            </w:r>
            <w:r w:rsidR="00A679C4">
              <w:rPr>
                <w:noProof/>
                <w:webHidden/>
              </w:rPr>
              <w:fldChar w:fldCharType="end"/>
            </w:r>
          </w:hyperlink>
        </w:p>
        <w:p w14:paraId="19C6453D" w14:textId="4085B9D8" w:rsidR="00A679C4" w:rsidRDefault="00EF6FFB">
          <w:pPr>
            <w:pStyle w:val="TOC2"/>
            <w:tabs>
              <w:tab w:val="right" w:leader="dot" w:pos="9016"/>
            </w:tabs>
            <w:rPr>
              <w:rFonts w:eastAsiaTheme="minorEastAsia"/>
              <w:noProof/>
              <w:lang w:eastAsia="en-AU"/>
            </w:rPr>
          </w:pPr>
          <w:hyperlink w:anchor="_Toc54774545" w:history="1">
            <w:r w:rsidR="00A679C4" w:rsidRPr="00976DE7">
              <w:rPr>
                <w:rStyle w:val="Hyperlink"/>
                <w:rFonts w:ascii="Arial" w:hAnsi="Arial" w:cs="Arial"/>
                <w:noProof/>
              </w:rPr>
              <w:t>Appendix C: Infographic</w:t>
            </w:r>
            <w:r w:rsidR="00A679C4">
              <w:rPr>
                <w:noProof/>
                <w:webHidden/>
              </w:rPr>
              <w:tab/>
            </w:r>
            <w:r w:rsidR="00A679C4">
              <w:rPr>
                <w:noProof/>
                <w:webHidden/>
              </w:rPr>
              <w:fldChar w:fldCharType="begin"/>
            </w:r>
            <w:r w:rsidR="00A679C4">
              <w:rPr>
                <w:noProof/>
                <w:webHidden/>
              </w:rPr>
              <w:instrText xml:space="preserve"> PAGEREF _Toc54774545 \h </w:instrText>
            </w:r>
            <w:r w:rsidR="00A679C4">
              <w:rPr>
                <w:noProof/>
                <w:webHidden/>
              </w:rPr>
            </w:r>
            <w:r w:rsidR="00A679C4">
              <w:rPr>
                <w:noProof/>
                <w:webHidden/>
              </w:rPr>
              <w:fldChar w:fldCharType="separate"/>
            </w:r>
            <w:r w:rsidR="00A679C4">
              <w:rPr>
                <w:noProof/>
                <w:webHidden/>
              </w:rPr>
              <w:t>15</w:t>
            </w:r>
            <w:r w:rsidR="00A679C4">
              <w:rPr>
                <w:noProof/>
                <w:webHidden/>
              </w:rPr>
              <w:fldChar w:fldCharType="end"/>
            </w:r>
          </w:hyperlink>
        </w:p>
        <w:p w14:paraId="665B0269" w14:textId="1FFBDBCC" w:rsidR="00A679C4" w:rsidRDefault="00EF6FFB">
          <w:pPr>
            <w:pStyle w:val="TOC1"/>
            <w:tabs>
              <w:tab w:val="right" w:leader="dot" w:pos="9016"/>
            </w:tabs>
            <w:rPr>
              <w:rFonts w:eastAsiaTheme="minorEastAsia"/>
              <w:noProof/>
              <w:lang w:eastAsia="en-AU"/>
            </w:rPr>
          </w:pPr>
          <w:hyperlink w:anchor="_Toc54774546" w:history="1">
            <w:r w:rsidR="00A679C4" w:rsidRPr="00976DE7">
              <w:rPr>
                <w:rStyle w:val="Hyperlink"/>
                <w:rFonts w:ascii="Arial" w:hAnsi="Arial" w:cs="Arial"/>
                <w:noProof/>
              </w:rPr>
              <w:t>References</w:t>
            </w:r>
            <w:r w:rsidR="00A679C4">
              <w:rPr>
                <w:noProof/>
                <w:webHidden/>
              </w:rPr>
              <w:tab/>
            </w:r>
            <w:r w:rsidR="00A679C4">
              <w:rPr>
                <w:noProof/>
                <w:webHidden/>
              </w:rPr>
              <w:fldChar w:fldCharType="begin"/>
            </w:r>
            <w:r w:rsidR="00A679C4">
              <w:rPr>
                <w:noProof/>
                <w:webHidden/>
              </w:rPr>
              <w:instrText xml:space="preserve"> PAGEREF _Toc54774546 \h </w:instrText>
            </w:r>
            <w:r w:rsidR="00A679C4">
              <w:rPr>
                <w:noProof/>
                <w:webHidden/>
              </w:rPr>
            </w:r>
            <w:r w:rsidR="00A679C4">
              <w:rPr>
                <w:noProof/>
                <w:webHidden/>
              </w:rPr>
              <w:fldChar w:fldCharType="separate"/>
            </w:r>
            <w:r w:rsidR="00A679C4">
              <w:rPr>
                <w:noProof/>
                <w:webHidden/>
              </w:rPr>
              <w:t>16</w:t>
            </w:r>
            <w:r w:rsidR="00A679C4">
              <w:rPr>
                <w:noProof/>
                <w:webHidden/>
              </w:rPr>
              <w:fldChar w:fldCharType="end"/>
            </w:r>
          </w:hyperlink>
        </w:p>
        <w:p w14:paraId="1793A51C" w14:textId="326686D8" w:rsidR="00C84BD0" w:rsidRDefault="006B0399">
          <w:r w:rsidRPr="00A77062">
            <w:rPr>
              <w:rFonts w:ascii="Arial" w:hAnsi="Arial" w:cs="Arial"/>
              <w:b/>
              <w:bCs/>
              <w:noProof/>
            </w:rPr>
            <w:fldChar w:fldCharType="end"/>
          </w:r>
        </w:p>
      </w:sdtContent>
    </w:sdt>
    <w:p w14:paraId="1057F7BD" w14:textId="77777777" w:rsidR="00C84BD0" w:rsidRPr="00A77062" w:rsidRDefault="00C84BD0" w:rsidP="00DE0A65">
      <w:pPr>
        <w:pStyle w:val="Heading1"/>
      </w:pPr>
      <w:bookmarkStart w:id="1" w:name="_Toc54774520"/>
      <w:r w:rsidRPr="00A77062">
        <w:lastRenderedPageBreak/>
        <w:t>Purpo</w:t>
      </w:r>
      <w:r w:rsidR="002C509D" w:rsidRPr="00A77062">
        <w:t>se of clinical practice guideline template</w:t>
      </w:r>
      <w:bookmarkEnd w:id="1"/>
      <w:r w:rsidRPr="00A77062">
        <w:t xml:space="preserve"> </w:t>
      </w:r>
    </w:p>
    <w:p w14:paraId="1E1CBCC8" w14:textId="7AE2B35E" w:rsidR="00527C91" w:rsidRDefault="00527C91" w:rsidP="00C84BD0">
      <w:pPr>
        <w:rPr>
          <w:rFonts w:ascii="Arial" w:hAnsi="Arial" w:cs="Arial"/>
        </w:rPr>
      </w:pPr>
      <w:r>
        <w:rPr>
          <w:rFonts w:ascii="Arial" w:hAnsi="Arial" w:cs="Arial"/>
        </w:rPr>
        <w:t xml:space="preserve">To </w:t>
      </w:r>
      <w:r w:rsidRPr="00A77062">
        <w:rPr>
          <w:rFonts w:ascii="Arial" w:hAnsi="Arial" w:cs="Arial"/>
        </w:rPr>
        <w:t xml:space="preserve">provide resources and guiding principles </w:t>
      </w:r>
      <w:r>
        <w:rPr>
          <w:rFonts w:ascii="Arial" w:hAnsi="Arial" w:cs="Arial"/>
        </w:rPr>
        <w:t>to assist health services include blood conservation strategies within their clinical practice guidelines.</w:t>
      </w:r>
    </w:p>
    <w:p w14:paraId="19C7D1C6" w14:textId="6E93EF11" w:rsidR="00337CEE" w:rsidRPr="00A77062" w:rsidRDefault="00C84BD0" w:rsidP="00C84BD0">
      <w:pPr>
        <w:rPr>
          <w:rFonts w:ascii="Arial" w:hAnsi="Arial" w:cs="Arial"/>
        </w:rPr>
      </w:pPr>
      <w:r w:rsidRPr="00A77062">
        <w:rPr>
          <w:rFonts w:ascii="Arial" w:hAnsi="Arial" w:cs="Arial"/>
        </w:rPr>
        <w:t xml:space="preserve">Health service </w:t>
      </w:r>
      <w:r w:rsidR="00933FED" w:rsidRPr="00A77062">
        <w:rPr>
          <w:rFonts w:ascii="Arial" w:hAnsi="Arial" w:cs="Arial"/>
        </w:rPr>
        <w:t xml:space="preserve">clinical practice </w:t>
      </w:r>
      <w:r w:rsidR="00974FD9" w:rsidRPr="00A77062">
        <w:rPr>
          <w:rFonts w:ascii="Arial" w:hAnsi="Arial" w:cs="Arial"/>
        </w:rPr>
        <w:t>guidelines based</w:t>
      </w:r>
      <w:r w:rsidRPr="00A77062">
        <w:rPr>
          <w:rFonts w:ascii="Arial" w:hAnsi="Arial" w:cs="Arial"/>
        </w:rPr>
        <w:t xml:space="preserve"> on</w:t>
      </w:r>
      <w:r w:rsidR="008C1EBA" w:rsidRPr="00A77062">
        <w:rPr>
          <w:rFonts w:ascii="Arial" w:hAnsi="Arial" w:cs="Arial"/>
        </w:rPr>
        <w:t>,</w:t>
      </w:r>
      <w:r w:rsidRPr="00A77062">
        <w:rPr>
          <w:rFonts w:ascii="Arial" w:hAnsi="Arial" w:cs="Arial"/>
        </w:rPr>
        <w:t xml:space="preserve"> </w:t>
      </w:r>
      <w:r w:rsidR="008C1EBA" w:rsidRPr="00A77062">
        <w:rPr>
          <w:rFonts w:ascii="Arial" w:hAnsi="Arial" w:cs="Arial"/>
        </w:rPr>
        <w:t xml:space="preserve">or including </w:t>
      </w:r>
      <w:r w:rsidRPr="00A77062">
        <w:rPr>
          <w:rFonts w:ascii="Arial" w:hAnsi="Arial" w:cs="Arial"/>
        </w:rPr>
        <w:t>information contained in this document</w:t>
      </w:r>
      <w:r w:rsidR="009A6A8E" w:rsidRPr="00A77062">
        <w:rPr>
          <w:rFonts w:ascii="Arial" w:hAnsi="Arial" w:cs="Arial"/>
        </w:rPr>
        <w:t>,</w:t>
      </w:r>
      <w:r w:rsidRPr="00A77062">
        <w:rPr>
          <w:rFonts w:ascii="Arial" w:hAnsi="Arial" w:cs="Arial"/>
        </w:rPr>
        <w:t xml:space="preserve"> </w:t>
      </w:r>
      <w:r w:rsidR="00933FED" w:rsidRPr="00A77062">
        <w:rPr>
          <w:rFonts w:ascii="Arial" w:hAnsi="Arial" w:cs="Arial"/>
        </w:rPr>
        <w:t>should be developed in accordance with local clinical practice guideline policies</w:t>
      </w:r>
      <w:r w:rsidR="00527C91">
        <w:rPr>
          <w:rFonts w:ascii="Arial" w:hAnsi="Arial" w:cs="Arial"/>
        </w:rPr>
        <w:t>,</w:t>
      </w:r>
      <w:r w:rsidR="00933FED" w:rsidRPr="00A77062">
        <w:rPr>
          <w:rFonts w:ascii="Arial" w:hAnsi="Arial" w:cs="Arial"/>
        </w:rPr>
        <w:t xml:space="preserve"> and should be approved/endorsed by the appropriate committee/s. W</w:t>
      </w:r>
      <w:r w:rsidR="008C1EBA" w:rsidRPr="00A77062">
        <w:rPr>
          <w:rFonts w:ascii="Arial" w:hAnsi="Arial" w:cs="Arial"/>
        </w:rPr>
        <w:t>h</w:t>
      </w:r>
      <w:r w:rsidR="00933FED" w:rsidRPr="00A77062">
        <w:rPr>
          <w:rFonts w:ascii="Arial" w:hAnsi="Arial" w:cs="Arial"/>
        </w:rPr>
        <w:t>en</w:t>
      </w:r>
      <w:r w:rsidRPr="00A77062">
        <w:rPr>
          <w:rFonts w:ascii="Arial" w:hAnsi="Arial" w:cs="Arial"/>
        </w:rPr>
        <w:t xml:space="preserve"> implemented </w:t>
      </w:r>
      <w:r w:rsidR="00933FED" w:rsidRPr="00A77062">
        <w:rPr>
          <w:rFonts w:ascii="Arial" w:hAnsi="Arial" w:cs="Arial"/>
        </w:rPr>
        <w:t xml:space="preserve">they should be </w:t>
      </w:r>
      <w:r w:rsidRPr="00A77062">
        <w:rPr>
          <w:rFonts w:ascii="Arial" w:hAnsi="Arial" w:cs="Arial"/>
        </w:rPr>
        <w:t xml:space="preserve">monitored for compliance with best practice, safety guidelines and all other requirements specific to the </w:t>
      </w:r>
      <w:r w:rsidR="00F32319" w:rsidRPr="00A77062">
        <w:rPr>
          <w:rFonts w:ascii="Arial" w:hAnsi="Arial" w:cs="Arial"/>
        </w:rPr>
        <w:t>health service</w:t>
      </w:r>
      <w:r w:rsidRPr="00A77062">
        <w:rPr>
          <w:rFonts w:ascii="Arial" w:hAnsi="Arial" w:cs="Arial"/>
        </w:rPr>
        <w:t xml:space="preserve">. </w:t>
      </w:r>
      <w:r w:rsidR="00ED0C0B" w:rsidRPr="00A77062">
        <w:rPr>
          <w:rFonts w:ascii="Arial" w:hAnsi="Arial" w:cs="Arial"/>
        </w:rPr>
        <w:t>Please note that Blood Matters Program does not endorse a particular brand where examples</w:t>
      </w:r>
      <w:r w:rsidR="00C0217A" w:rsidRPr="00A77062">
        <w:rPr>
          <w:rFonts w:ascii="Arial" w:hAnsi="Arial" w:cs="Arial"/>
        </w:rPr>
        <w:t xml:space="preserve"> are provided in this guideline.</w:t>
      </w:r>
      <w:r w:rsidR="00ED0C0B" w:rsidRPr="00A77062">
        <w:rPr>
          <w:rFonts w:ascii="Arial" w:hAnsi="Arial" w:cs="Arial"/>
        </w:rPr>
        <w:t xml:space="preserve"> </w:t>
      </w:r>
    </w:p>
    <w:p w14:paraId="21C750AE" w14:textId="77777777" w:rsidR="00DD4546" w:rsidRPr="00A77062" w:rsidRDefault="009E1783" w:rsidP="009E1783">
      <w:pPr>
        <w:pStyle w:val="Heading1"/>
        <w:rPr>
          <w:rFonts w:ascii="Arial" w:hAnsi="Arial" w:cs="Arial"/>
        </w:rPr>
      </w:pPr>
      <w:bookmarkStart w:id="2" w:name="_Toc54774521"/>
      <w:r w:rsidRPr="00A77062">
        <w:rPr>
          <w:rFonts w:ascii="Arial" w:hAnsi="Arial" w:cs="Arial"/>
        </w:rPr>
        <w:t>Background</w:t>
      </w:r>
      <w:bookmarkEnd w:id="2"/>
    </w:p>
    <w:p w14:paraId="766EDC14" w14:textId="66C31F40" w:rsidR="002C509D" w:rsidRDefault="00977AF5" w:rsidP="000440C4">
      <w:pPr>
        <w:rPr>
          <w:rFonts w:ascii="Arial" w:hAnsi="Arial" w:cs="Arial"/>
        </w:rPr>
      </w:pPr>
      <w:r w:rsidRPr="00A77062">
        <w:rPr>
          <w:rFonts w:ascii="Arial" w:hAnsi="Arial" w:cs="Arial"/>
        </w:rPr>
        <w:t>Prevention of</w:t>
      </w:r>
      <w:r w:rsidR="006A0209" w:rsidRPr="00A77062">
        <w:rPr>
          <w:rFonts w:ascii="Arial" w:hAnsi="Arial" w:cs="Arial"/>
        </w:rPr>
        <w:t xml:space="preserve"> i</w:t>
      </w:r>
      <w:r w:rsidR="00BA37AA" w:rsidRPr="00A77062">
        <w:rPr>
          <w:rFonts w:ascii="Arial" w:hAnsi="Arial" w:cs="Arial"/>
        </w:rPr>
        <w:t xml:space="preserve">atrogenic </w:t>
      </w:r>
      <w:r w:rsidR="0096076C" w:rsidRPr="00A77062">
        <w:rPr>
          <w:rFonts w:ascii="Arial" w:hAnsi="Arial" w:cs="Arial"/>
        </w:rPr>
        <w:t xml:space="preserve">(or hospital-acquired) </w:t>
      </w:r>
      <w:r w:rsidR="00BA37AA" w:rsidRPr="00A77062">
        <w:rPr>
          <w:rFonts w:ascii="Arial" w:hAnsi="Arial" w:cs="Arial"/>
        </w:rPr>
        <w:t xml:space="preserve">anaemia is an important element to support patient blood management (PBM) </w:t>
      </w:r>
      <w:r w:rsidR="006A0209" w:rsidRPr="00A77062">
        <w:rPr>
          <w:rFonts w:ascii="Arial" w:hAnsi="Arial" w:cs="Arial"/>
        </w:rPr>
        <w:t xml:space="preserve">strategies, in particular pillar </w:t>
      </w:r>
      <w:r w:rsidR="00BA37AA" w:rsidRPr="00A77062">
        <w:rPr>
          <w:rFonts w:ascii="Arial" w:hAnsi="Arial" w:cs="Arial"/>
        </w:rPr>
        <w:t>two</w:t>
      </w:r>
      <w:r w:rsidRPr="00A77062">
        <w:rPr>
          <w:rFonts w:ascii="Arial" w:hAnsi="Arial" w:cs="Arial"/>
        </w:rPr>
        <w:t>:</w:t>
      </w:r>
      <w:r w:rsidR="00BA37AA" w:rsidRPr="00A77062">
        <w:rPr>
          <w:rFonts w:ascii="Arial" w:hAnsi="Arial" w:cs="Arial"/>
        </w:rPr>
        <w:t xml:space="preserve"> ‘minimis</w:t>
      </w:r>
      <w:r w:rsidRPr="00A77062">
        <w:rPr>
          <w:rFonts w:ascii="Arial" w:hAnsi="Arial" w:cs="Arial"/>
        </w:rPr>
        <w:t>ation of</w:t>
      </w:r>
      <w:r w:rsidR="00BA37AA" w:rsidRPr="00A77062">
        <w:rPr>
          <w:rFonts w:ascii="Arial" w:hAnsi="Arial" w:cs="Arial"/>
        </w:rPr>
        <w:t xml:space="preserve"> blood loss’, in order to reduce the need for transfusion.</w:t>
      </w:r>
      <w:hyperlink w:anchor="_ENREF_1" w:tooltip=", 2014 #7" w:history="1">
        <w:r w:rsidR="00155A77" w:rsidRPr="00A77062">
          <w:rPr>
            <w:rFonts w:ascii="Arial" w:hAnsi="Arial" w:cs="Arial"/>
          </w:rPr>
          <w:fldChar w:fldCharType="begin"/>
        </w:r>
        <w:r w:rsidR="00155A77" w:rsidRPr="00A77062">
          <w:rPr>
            <w:rFonts w:ascii="Arial" w:hAnsi="Arial" w:cs="Arial"/>
          </w:rPr>
          <w:instrText xml:space="preserve"> ADDIN EN.CITE &lt;EndNote&gt;&lt;Cite&gt;&lt;Year&gt;2014&lt;/Year&gt;&lt;RecNum&gt;7&lt;/RecNum&gt;&lt;DisplayText&gt;&lt;style face="superscript"&gt;1&lt;/style&gt;&lt;/DisplayText&gt;&lt;record&gt;&lt;rec-number&gt;7&lt;/rec-number&gt;&lt;foreign-keys&gt;&lt;key app="EN" db-id="rafp2d9rnz99t3erwstvp95w2ptzsfzsr2tz"&gt;7&lt;/key&gt;&lt;/foreign-keys&gt;&lt;ref-type name="Web Page"&gt;12&lt;/ref-type&gt;&lt;contributors&gt;&lt;/contributors&gt;&lt;titles&gt;&lt;title&gt;National Blood Authority. Patient Blood Management Guidelines – Companions&lt;/title&gt;&lt;/titles&gt;&lt;number&gt;08 August 2017&lt;/number&gt;&lt;dates&gt;&lt;year&gt;2014&lt;/year&gt;&lt;/dates&gt;&lt;urls&gt;&lt;related-urls&gt;&lt;url&gt;www.blood.gov.au&lt;/url&gt;&lt;/related-urls&gt;&lt;/urls&gt;&lt;/record&gt;&lt;/Cite&gt;&lt;/EndNote&gt;</w:instrText>
        </w:r>
        <w:r w:rsidR="00155A77" w:rsidRPr="00A77062">
          <w:rPr>
            <w:rFonts w:ascii="Arial" w:hAnsi="Arial" w:cs="Arial"/>
          </w:rPr>
          <w:fldChar w:fldCharType="separate"/>
        </w:r>
        <w:r w:rsidR="00155A77" w:rsidRPr="00A77062">
          <w:rPr>
            <w:rFonts w:ascii="Arial" w:hAnsi="Arial" w:cs="Arial"/>
            <w:noProof/>
            <w:vertAlign w:val="superscript"/>
          </w:rPr>
          <w:t>1</w:t>
        </w:r>
        <w:r w:rsidR="00155A77" w:rsidRPr="00A77062">
          <w:rPr>
            <w:rFonts w:ascii="Arial" w:hAnsi="Arial" w:cs="Arial"/>
          </w:rPr>
          <w:fldChar w:fldCharType="end"/>
        </w:r>
      </w:hyperlink>
      <w:r w:rsidR="00BA37AA" w:rsidRPr="00A77062">
        <w:rPr>
          <w:rFonts w:ascii="Arial" w:hAnsi="Arial" w:cs="Arial"/>
        </w:rPr>
        <w:t xml:space="preserve"> </w:t>
      </w:r>
      <w:r w:rsidR="00DD4546" w:rsidRPr="00A77062">
        <w:rPr>
          <w:rFonts w:ascii="Arial" w:hAnsi="Arial" w:cs="Arial"/>
        </w:rPr>
        <w:t xml:space="preserve">The </w:t>
      </w:r>
      <w:r w:rsidR="000440C4" w:rsidRPr="00A77062">
        <w:rPr>
          <w:rFonts w:ascii="Arial" w:hAnsi="Arial" w:cs="Arial"/>
        </w:rPr>
        <w:t>volume of blood taken by phleb</w:t>
      </w:r>
      <w:r w:rsidR="00DD4546" w:rsidRPr="00A77062">
        <w:rPr>
          <w:rFonts w:ascii="Arial" w:hAnsi="Arial" w:cs="Arial"/>
        </w:rPr>
        <w:t xml:space="preserve">otomy for </w:t>
      </w:r>
      <w:r w:rsidR="002C509D" w:rsidRPr="00A77062">
        <w:rPr>
          <w:rFonts w:ascii="Arial" w:hAnsi="Arial" w:cs="Arial"/>
        </w:rPr>
        <w:t>laboratory</w:t>
      </w:r>
      <w:r w:rsidR="00DD4546" w:rsidRPr="00A77062">
        <w:rPr>
          <w:rFonts w:ascii="Arial" w:hAnsi="Arial" w:cs="Arial"/>
        </w:rPr>
        <w:t xml:space="preserve"> monitoring</w:t>
      </w:r>
      <w:r w:rsidR="00BA37AA" w:rsidRPr="00A77062">
        <w:rPr>
          <w:rFonts w:ascii="Arial" w:hAnsi="Arial" w:cs="Arial"/>
        </w:rPr>
        <w:t xml:space="preserve"> during hospitalisation</w:t>
      </w:r>
      <w:r w:rsidR="00DD4546" w:rsidRPr="00A77062">
        <w:rPr>
          <w:rFonts w:ascii="Arial" w:hAnsi="Arial" w:cs="Arial"/>
        </w:rPr>
        <w:t xml:space="preserve"> is a contributing factor to anaemia in critically-ill patients</w:t>
      </w:r>
      <w:r w:rsidR="00D87DCC" w:rsidRPr="00A77062">
        <w:rPr>
          <w:rFonts w:ascii="Arial" w:hAnsi="Arial" w:cs="Arial"/>
        </w:rPr>
        <w:t>, especially long-stay ICU patients</w:t>
      </w:r>
      <w:r w:rsidR="00DD4546" w:rsidRPr="00A77062">
        <w:rPr>
          <w:rFonts w:ascii="Arial" w:hAnsi="Arial" w:cs="Arial"/>
        </w:rPr>
        <w:t xml:space="preserve"> and children </w:t>
      </w:r>
      <w:r w:rsidR="00D87DCC" w:rsidRPr="00A77062">
        <w:rPr>
          <w:rFonts w:ascii="Arial" w:hAnsi="Arial" w:cs="Arial"/>
        </w:rPr>
        <w:t>of</w:t>
      </w:r>
      <w:r w:rsidR="00DD4546" w:rsidRPr="00A77062">
        <w:rPr>
          <w:rFonts w:ascii="Arial" w:hAnsi="Arial" w:cs="Arial"/>
        </w:rPr>
        <w:t xml:space="preserve"> all ages.</w:t>
      </w:r>
      <w:hyperlink w:anchor="_ENREF_2" w:tooltip="Tinmouth, 2008 #1" w:history="1">
        <w:r w:rsidR="00155A77" w:rsidRPr="00A77062">
          <w:rPr>
            <w:rFonts w:ascii="Arial" w:hAnsi="Arial" w:cs="Arial"/>
          </w:rPr>
          <w:fldChar w:fldCharType="begin">
            <w:fldData xml:space="preserve">PEVuZE5vdGU+PENpdGU+PEF1dGhvcj5UaW5tb3V0aDwvQXV0aG9yPjxZZWFyPjIwMDg8L1llYXI+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</w:fldData>
          </w:fldChar>
        </w:r>
        <w:r w:rsidR="00155A77" w:rsidRPr="00A77062">
          <w:rPr>
            <w:rFonts w:ascii="Arial" w:hAnsi="Arial" w:cs="Arial"/>
          </w:rPr>
          <w:instrText xml:space="preserve"> ADDIN EN.CITE </w:instrText>
        </w:r>
        <w:r w:rsidR="00155A77" w:rsidRPr="00A77062">
          <w:rPr>
            <w:rFonts w:ascii="Arial" w:hAnsi="Arial" w:cs="Arial"/>
          </w:rPr>
          <w:fldChar w:fldCharType="begin">
            <w:fldData xml:space="preserve">PEVuZE5vdGU+PENpdGU+PEF1dGhvcj5UaW5tb3V0aDwvQXV0aG9yPjxZZWFyPjIwMDg8L1llYXI+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</w:fldData>
          </w:fldChar>
        </w:r>
        <w:r w:rsidR="00155A77" w:rsidRPr="00A77062">
          <w:rPr>
            <w:rFonts w:ascii="Arial" w:hAnsi="Arial" w:cs="Arial"/>
          </w:rPr>
          <w:instrText xml:space="preserve"> ADDIN EN.CITE.DATA </w:instrText>
        </w:r>
        <w:r w:rsidR="00155A77" w:rsidRPr="00A77062">
          <w:rPr>
            <w:rFonts w:ascii="Arial" w:hAnsi="Arial" w:cs="Arial"/>
          </w:rPr>
        </w:r>
        <w:r w:rsidR="00155A77" w:rsidRPr="00A77062">
          <w:rPr>
            <w:rFonts w:ascii="Arial" w:hAnsi="Arial" w:cs="Arial"/>
          </w:rPr>
          <w:fldChar w:fldCharType="end"/>
        </w:r>
        <w:r w:rsidR="00155A77" w:rsidRPr="00A77062">
          <w:rPr>
            <w:rFonts w:ascii="Arial" w:hAnsi="Arial" w:cs="Arial"/>
          </w:rPr>
        </w:r>
        <w:r w:rsidR="00155A77" w:rsidRPr="00A77062">
          <w:rPr>
            <w:rFonts w:ascii="Arial" w:hAnsi="Arial" w:cs="Arial"/>
          </w:rPr>
          <w:fldChar w:fldCharType="separate"/>
        </w:r>
        <w:r w:rsidR="00155A77" w:rsidRPr="00A77062">
          <w:rPr>
            <w:rFonts w:ascii="Arial" w:hAnsi="Arial" w:cs="Arial"/>
            <w:noProof/>
            <w:vertAlign w:val="superscript"/>
          </w:rPr>
          <w:t>2-4</w:t>
        </w:r>
        <w:r w:rsidR="00155A77" w:rsidRPr="00A77062">
          <w:rPr>
            <w:rFonts w:ascii="Arial" w:hAnsi="Arial" w:cs="Arial"/>
          </w:rPr>
          <w:fldChar w:fldCharType="end"/>
        </w:r>
      </w:hyperlink>
      <w:r w:rsidR="005F13C0" w:rsidRPr="00A77062">
        <w:rPr>
          <w:rFonts w:ascii="Arial" w:hAnsi="Arial" w:cs="Arial"/>
        </w:rPr>
        <w:t xml:space="preserve"> </w:t>
      </w:r>
      <w:r w:rsidR="00BA37AA" w:rsidRPr="00A77062">
        <w:rPr>
          <w:rFonts w:ascii="Arial" w:hAnsi="Arial" w:cs="Arial"/>
        </w:rPr>
        <w:t xml:space="preserve">Iatrogenic anaemia occurs due to blood loss from repeated blood sampling for diagnostic testing. </w:t>
      </w:r>
      <w:r w:rsidR="00020658" w:rsidRPr="00A77062">
        <w:rPr>
          <w:rFonts w:ascii="Arial" w:hAnsi="Arial" w:cs="Arial"/>
        </w:rPr>
        <w:t xml:space="preserve">Health services should develop and implement policies to promote </w:t>
      </w:r>
      <w:r w:rsidR="00126B09" w:rsidRPr="00A77062">
        <w:rPr>
          <w:rFonts w:ascii="Arial" w:hAnsi="Arial" w:cs="Arial"/>
        </w:rPr>
        <w:t xml:space="preserve">minimal blood </w:t>
      </w:r>
      <w:r w:rsidR="0096076C" w:rsidRPr="00A77062">
        <w:rPr>
          <w:rFonts w:ascii="Arial" w:hAnsi="Arial" w:cs="Arial"/>
        </w:rPr>
        <w:t>sampling</w:t>
      </w:r>
      <w:r w:rsidR="00020658" w:rsidRPr="00A77062">
        <w:rPr>
          <w:rFonts w:ascii="Arial" w:hAnsi="Arial" w:cs="Arial"/>
        </w:rPr>
        <w:t xml:space="preserve"> strategies that prevent</w:t>
      </w:r>
      <w:r w:rsidR="00DA3CDB" w:rsidRPr="00A77062">
        <w:rPr>
          <w:rFonts w:ascii="Arial" w:hAnsi="Arial" w:cs="Arial"/>
        </w:rPr>
        <w:t xml:space="preserve"> or reduce </w:t>
      </w:r>
      <w:r w:rsidR="003E7DA8" w:rsidRPr="00A77062">
        <w:rPr>
          <w:rFonts w:ascii="Arial" w:hAnsi="Arial" w:cs="Arial"/>
        </w:rPr>
        <w:t>phlebotomy</w:t>
      </w:r>
      <w:r w:rsidR="00126B09" w:rsidRPr="00A77062">
        <w:rPr>
          <w:rFonts w:ascii="Arial" w:hAnsi="Arial" w:cs="Arial"/>
        </w:rPr>
        <w:t>-associated iatrogenic</w:t>
      </w:r>
      <w:r w:rsidR="003E7DA8" w:rsidRPr="00A77062">
        <w:rPr>
          <w:rFonts w:ascii="Arial" w:hAnsi="Arial" w:cs="Arial"/>
        </w:rPr>
        <w:t xml:space="preserve"> blood loss</w:t>
      </w:r>
      <w:r w:rsidR="00020658" w:rsidRPr="00A77062">
        <w:rPr>
          <w:rFonts w:ascii="Arial" w:hAnsi="Arial" w:cs="Arial"/>
        </w:rPr>
        <w:t>, which is an important PBM issue.</w:t>
      </w:r>
      <w:hyperlink w:anchor="_ENREF_5" w:tooltip=", 2017 #9" w:history="1">
        <w:r w:rsidR="00155A77" w:rsidRPr="00A77062">
          <w:rPr>
            <w:rFonts w:ascii="Arial" w:hAnsi="Arial" w:cs="Arial"/>
          </w:rPr>
          <w:fldChar w:fldCharType="begin"/>
        </w:r>
        <w:r w:rsidR="00155A77" w:rsidRPr="00A77062">
          <w:rPr>
            <w:rFonts w:ascii="Arial" w:hAnsi="Arial" w:cs="Arial"/>
          </w:rPr>
          <w:instrText xml:space="preserve"> ADDIN EN.CITE &lt;EndNote&gt;&lt;Cite&gt;&lt;Year&gt;2017&lt;/Year&gt;&lt;RecNum&gt;9&lt;/RecNum&gt;&lt;DisplayText&gt;&lt;style face="superscript"&gt;5&lt;/style&gt;&lt;/DisplayText&gt;&lt;record&gt;&lt;rec-number&gt;9&lt;/rec-number&gt;&lt;foreign-keys&gt;&lt;key app="EN" db-id="rafp2d9rnz99t3erwstvp95w2ptzsfzsr2tz"&gt;9&lt;/key&gt;&lt;/foreign-keys&gt;&lt;ref-type name="Book"&gt;6&lt;/ref-type&gt;&lt;contributors&gt;&lt;/contributors&gt;&lt;titles&gt;&lt;title&gt;Blood Matters Program. Snapshot audit of minimal volume blood sampling to prevent iatrogenic anaemia 2017&lt;/title&gt;&lt;/titles&gt;&lt;dates&gt;&lt;year&gt;2017&lt;/year&gt;&lt;/dates&gt;&lt;pub-location&gt;Melbourne, Australia&lt;/pub-location&gt;&lt;publisher&gt;State of Victoria, Department of Health and Human Services&lt;/publisher&gt;&lt;isbn&gt;978-0-7311-7203-0&lt;/isbn&gt;&lt;urls&gt;&lt;related-urls&gt;&lt;url&gt;www.health.vic.gov.au/bloodmatters&lt;/url&gt;&lt;/related-urls&gt;&lt;/urls&gt;&lt;/record&gt;&lt;/Cite&gt;&lt;/EndNote&gt;</w:instrText>
        </w:r>
        <w:r w:rsidR="00155A77" w:rsidRPr="00A77062">
          <w:rPr>
            <w:rFonts w:ascii="Arial" w:hAnsi="Arial" w:cs="Arial"/>
          </w:rPr>
          <w:fldChar w:fldCharType="separate"/>
        </w:r>
        <w:r w:rsidR="00155A77" w:rsidRPr="00A77062">
          <w:rPr>
            <w:rFonts w:ascii="Arial" w:hAnsi="Arial" w:cs="Arial"/>
            <w:noProof/>
            <w:vertAlign w:val="superscript"/>
          </w:rPr>
          <w:t>5</w:t>
        </w:r>
        <w:r w:rsidR="00155A77" w:rsidRPr="00A77062">
          <w:rPr>
            <w:rFonts w:ascii="Arial" w:hAnsi="Arial" w:cs="Arial"/>
          </w:rPr>
          <w:fldChar w:fldCharType="end"/>
        </w:r>
      </w:hyperlink>
      <w:r w:rsidR="009A1128" w:rsidRPr="00A77062">
        <w:rPr>
          <w:rFonts w:ascii="Arial" w:hAnsi="Arial" w:cs="Arial"/>
        </w:rPr>
        <w:t xml:space="preserve"> </w:t>
      </w:r>
    </w:p>
    <w:p w14:paraId="1E59E82E" w14:textId="3B43CBAD" w:rsidR="00EA22F9" w:rsidRDefault="00C82E90" w:rsidP="000440C4">
      <w:pPr>
        <w:rPr>
          <w:rFonts w:ascii="Arial" w:hAnsi="Arial" w:cs="Arial"/>
        </w:rPr>
      </w:pPr>
      <w:r w:rsidRPr="00C82E90">
        <w:rPr>
          <w:rFonts w:ascii="Arial" w:hAnsi="Arial" w:cs="Arial"/>
        </w:rPr>
        <w:t>For every 100 mL of blood withdrawn, there is a decrease of 7 g/L in haemoglobin. A reduction in iatrogenic blood loss reduces the risk of anaemia and potentially the need for blood transfusion</w:t>
      </w:r>
      <w:r>
        <w:rPr>
          <w:rFonts w:ascii="Arial" w:hAnsi="Arial" w:cs="Arial"/>
        </w:rPr>
        <w:t>.</w:t>
      </w:r>
      <w:r w:rsidRPr="00C82E90">
        <w:rPr>
          <w:rFonts w:ascii="Arial" w:hAnsi="Arial" w:cs="Arial"/>
          <w:vertAlign w:val="superscript"/>
        </w:rPr>
        <w:t>6</w:t>
      </w:r>
      <w:r>
        <w:rPr>
          <w:rFonts w:ascii="Arial" w:hAnsi="Arial" w:cs="Arial"/>
        </w:rPr>
        <w:t xml:space="preserve"> (NBA 2018)</w:t>
      </w:r>
    </w:p>
    <w:p w14:paraId="64247979" w14:textId="773EEC21" w:rsidR="001767C1" w:rsidRPr="00A77062" w:rsidRDefault="001767C1" w:rsidP="000440C4">
      <w:pPr>
        <w:rPr>
          <w:rFonts w:ascii="Arial" w:hAnsi="Arial" w:cs="Arial"/>
        </w:rPr>
      </w:pPr>
      <w:r w:rsidRPr="001767C1">
        <w:rPr>
          <w:rFonts w:ascii="Arial" w:hAnsi="Arial" w:cs="Arial"/>
        </w:rPr>
        <w:t xml:space="preserve">Whitehead et al. reviewed the literature on </w:t>
      </w:r>
      <w:r>
        <w:rPr>
          <w:rFonts w:ascii="Arial" w:hAnsi="Arial" w:cs="Arial"/>
        </w:rPr>
        <w:t>i</w:t>
      </w:r>
      <w:r w:rsidRPr="001767C1">
        <w:rPr>
          <w:rFonts w:ascii="Arial" w:hAnsi="Arial" w:cs="Arial"/>
        </w:rPr>
        <w:t xml:space="preserve">nterventions to prevent iatrogenic </w:t>
      </w:r>
      <w:r w:rsidR="000235D9" w:rsidRPr="001767C1">
        <w:rPr>
          <w:rFonts w:ascii="Arial" w:hAnsi="Arial" w:cs="Arial"/>
        </w:rPr>
        <w:t>anaemia</w:t>
      </w:r>
      <w:r w:rsidR="000235D9">
        <w:rPr>
          <w:rFonts w:ascii="Arial" w:hAnsi="Arial" w:cs="Arial"/>
        </w:rPr>
        <w:t xml:space="preserve"> including </w:t>
      </w:r>
      <w:r w:rsidRPr="001767C1">
        <w:rPr>
          <w:rFonts w:ascii="Arial" w:hAnsi="Arial" w:cs="Arial"/>
        </w:rPr>
        <w:t>strategies</w:t>
      </w:r>
      <w:r>
        <w:rPr>
          <w:rFonts w:ascii="Arial" w:hAnsi="Arial" w:cs="Arial"/>
        </w:rPr>
        <w:t xml:space="preserve"> listed below</w:t>
      </w:r>
      <w:r w:rsidR="000235D9">
        <w:rPr>
          <w:rFonts w:ascii="Arial" w:hAnsi="Arial" w:cs="Arial"/>
        </w:rPr>
        <w:t>,</w:t>
      </w:r>
      <w:r w:rsidRPr="001767C1">
        <w:rPr>
          <w:rFonts w:ascii="Arial" w:hAnsi="Arial" w:cs="Arial"/>
        </w:rPr>
        <w:t xml:space="preserve"> </w:t>
      </w:r>
      <w:r w:rsidR="000235D9">
        <w:rPr>
          <w:rFonts w:ascii="Arial" w:hAnsi="Arial" w:cs="Arial"/>
        </w:rPr>
        <w:t>showing these strategies can reduce iatrogenic anaemia.</w:t>
      </w:r>
      <w:r w:rsidR="00C82E90">
        <w:rPr>
          <w:rFonts w:ascii="Arial" w:hAnsi="Arial" w:cs="Arial"/>
          <w:vertAlign w:val="superscript"/>
        </w:rPr>
        <w:t xml:space="preserve">7 </w:t>
      </w:r>
      <w:r w:rsidRPr="001767C1">
        <w:rPr>
          <w:rFonts w:ascii="Arial" w:hAnsi="Arial" w:cs="Arial"/>
        </w:rPr>
        <w:t>In another study, Jones et al. developed a quality improvement project that increased nursing knowledge regarding iatrogenic anaemia, phlebotomy blood loss and blood conservation strategies. This resulted in an increased use of blood conservation devices.</w:t>
      </w:r>
      <w:r w:rsidR="00C82E90">
        <w:rPr>
          <w:rFonts w:ascii="Arial" w:hAnsi="Arial" w:cs="Arial"/>
          <w:vertAlign w:val="superscript"/>
        </w:rPr>
        <w:t>8</w:t>
      </w:r>
    </w:p>
    <w:p w14:paraId="6D582B7C" w14:textId="5F158ED4" w:rsidR="002E446A" w:rsidRDefault="000E1F95" w:rsidP="000440C4">
      <w:pPr>
        <w:rPr>
          <w:rFonts w:ascii="Arial" w:hAnsi="Arial" w:cs="Arial"/>
        </w:rPr>
      </w:pPr>
      <w:r w:rsidRPr="00A77062">
        <w:rPr>
          <w:rFonts w:ascii="Arial" w:hAnsi="Arial" w:cs="Arial"/>
        </w:rPr>
        <w:t xml:space="preserve">According to </w:t>
      </w:r>
      <w:r w:rsidR="00527C91">
        <w:rPr>
          <w:rFonts w:ascii="Arial" w:hAnsi="Arial" w:cs="Arial"/>
        </w:rPr>
        <w:t xml:space="preserve">the </w:t>
      </w:r>
      <w:r w:rsidR="00DA3CDB" w:rsidRPr="00A77062">
        <w:rPr>
          <w:rFonts w:ascii="Arial" w:hAnsi="Arial" w:cs="Arial"/>
        </w:rPr>
        <w:t xml:space="preserve">Blood Matters </w:t>
      </w:r>
      <w:r w:rsidRPr="00A77062">
        <w:rPr>
          <w:rFonts w:ascii="Arial" w:hAnsi="Arial" w:cs="Arial"/>
        </w:rPr>
        <w:t>2017 snapshot audit of minimal blood sampling, most health services d</w:t>
      </w:r>
      <w:r w:rsidR="002E446A">
        <w:rPr>
          <w:rFonts w:ascii="Arial" w:hAnsi="Arial" w:cs="Arial"/>
        </w:rPr>
        <w:t>id</w:t>
      </w:r>
      <w:r w:rsidRPr="00A77062">
        <w:rPr>
          <w:rFonts w:ascii="Arial" w:hAnsi="Arial" w:cs="Arial"/>
        </w:rPr>
        <w:t xml:space="preserve"> not have policies to support minimal blood sampling as a PBM approach.</w:t>
      </w:r>
      <w:hyperlink w:anchor="_ENREF_5" w:tooltip=", 2017 #9" w:history="1">
        <w:r w:rsidR="00155A77" w:rsidRPr="00A77062">
          <w:rPr>
            <w:rFonts w:ascii="Arial" w:hAnsi="Arial" w:cs="Arial"/>
          </w:rPr>
          <w:fldChar w:fldCharType="begin"/>
        </w:r>
        <w:r w:rsidR="00155A77" w:rsidRPr="00A77062">
          <w:rPr>
            <w:rFonts w:ascii="Arial" w:hAnsi="Arial" w:cs="Arial"/>
          </w:rPr>
          <w:instrText xml:space="preserve"> ADDIN EN.CITE &lt;EndNote&gt;&lt;Cite&gt;&lt;Year&gt;2017&lt;/Year&gt;&lt;RecNum&gt;9&lt;/RecNum&gt;&lt;DisplayText&gt;&lt;style face="superscript"&gt;5&lt;/style&gt;&lt;/DisplayText&gt;&lt;record&gt;&lt;rec-number&gt;9&lt;/rec-number&gt;&lt;foreign-keys&gt;&lt;key app="EN" db-id="rafp2d9rnz99t3erwstvp95w2ptzsfzsr2tz"&gt;9&lt;/key&gt;&lt;/foreign-keys&gt;&lt;ref-type name="Book"&gt;6&lt;/ref-type&gt;&lt;contributors&gt;&lt;/contributors&gt;&lt;titles&gt;&lt;title&gt;Blood Matters Program. Snapshot audit of minimal volume blood sampling to prevent iatrogenic anaemia 2017&lt;/title&gt;&lt;/titles&gt;&lt;dates&gt;&lt;year&gt;2017&lt;/year&gt;&lt;/dates&gt;&lt;pub-location&gt;Melbourne, Australia&lt;/pub-location&gt;&lt;publisher&gt;State of Victoria, Department of Health and Human Services&lt;/publisher&gt;&lt;isbn&gt;978-0-7311-7203-0&lt;/isbn&gt;&lt;urls&gt;&lt;related-urls&gt;&lt;url&gt;www.health.vic.gov.au/bloodmatters&lt;/url&gt;&lt;/related-urls&gt;&lt;/urls&gt;&lt;/record&gt;&lt;/Cite&gt;&lt;/EndNote&gt;</w:instrText>
        </w:r>
        <w:r w:rsidR="00155A77" w:rsidRPr="00A77062">
          <w:rPr>
            <w:rFonts w:ascii="Arial" w:hAnsi="Arial" w:cs="Arial"/>
          </w:rPr>
          <w:fldChar w:fldCharType="separate"/>
        </w:r>
        <w:r w:rsidR="00155A77" w:rsidRPr="00A77062">
          <w:rPr>
            <w:rFonts w:ascii="Arial" w:hAnsi="Arial" w:cs="Arial"/>
            <w:noProof/>
            <w:vertAlign w:val="superscript"/>
          </w:rPr>
          <w:t>5</w:t>
        </w:r>
        <w:r w:rsidR="00155A77" w:rsidRPr="00A77062">
          <w:rPr>
            <w:rFonts w:ascii="Arial" w:hAnsi="Arial" w:cs="Arial"/>
          </w:rPr>
          <w:fldChar w:fldCharType="end"/>
        </w:r>
      </w:hyperlink>
      <w:r w:rsidRPr="00A77062">
        <w:rPr>
          <w:rFonts w:ascii="Arial" w:hAnsi="Arial" w:cs="Arial"/>
        </w:rPr>
        <w:t xml:space="preserve"> </w:t>
      </w:r>
      <w:r w:rsidR="000B5F33" w:rsidRPr="00A77062">
        <w:rPr>
          <w:rFonts w:ascii="Arial" w:hAnsi="Arial" w:cs="Arial"/>
        </w:rPr>
        <w:t>This has not changed significantly, according to the 2019 re-audit.</w:t>
      </w:r>
      <w:r w:rsidR="00C82E90">
        <w:rPr>
          <w:rFonts w:ascii="Arial" w:hAnsi="Arial" w:cs="Arial"/>
          <w:vertAlign w:val="superscript"/>
        </w:rPr>
        <w:t>9</w:t>
      </w:r>
      <w:r w:rsidR="000B5F33" w:rsidRPr="00A77062">
        <w:rPr>
          <w:rFonts w:ascii="Arial" w:hAnsi="Arial" w:cs="Arial"/>
        </w:rPr>
        <w:t xml:space="preserve"> </w:t>
      </w:r>
    </w:p>
    <w:p w14:paraId="166336FF" w14:textId="5BEBE8C1" w:rsidR="002E446A" w:rsidRPr="002E446A" w:rsidRDefault="000A1689" w:rsidP="002E446A">
      <w:pPr>
        <w:rPr>
          <w:rFonts w:ascii="Arial" w:hAnsi="Arial" w:cs="Arial"/>
        </w:rPr>
      </w:pPr>
      <w:r>
        <w:rPr>
          <w:rFonts w:ascii="Arial" w:hAnsi="Arial" w:cs="Arial"/>
        </w:rPr>
        <w:t>The 2019 audit</w:t>
      </w:r>
      <w:r w:rsidR="002E446A">
        <w:rPr>
          <w:rFonts w:ascii="Arial" w:hAnsi="Arial" w:cs="Arial"/>
        </w:rPr>
        <w:t xml:space="preserve"> highlighted </w:t>
      </w:r>
      <w:r w:rsidR="002E446A" w:rsidRPr="002E446A">
        <w:rPr>
          <w:rFonts w:ascii="Arial" w:hAnsi="Arial" w:cs="Arial"/>
        </w:rPr>
        <w:t>there is significant variation in the cumulative volume of blood samples according to clinical unit. The largest proportion of patients audited were in the clinical area of ICU (46 per cent), and this group also had the highest number of blood draws per day. Blood discard (clearance) rates were highest in the haematology/oncology (haem/onc) clinical group, followed closely by ICU.</w:t>
      </w:r>
    </w:p>
    <w:p w14:paraId="6EF5FB1C" w14:textId="02DEBB05" w:rsidR="002E446A" w:rsidRDefault="002E446A" w:rsidP="000440C4">
      <w:pPr>
        <w:rPr>
          <w:rFonts w:ascii="Arial" w:hAnsi="Arial" w:cs="Arial"/>
        </w:rPr>
      </w:pPr>
      <w:r w:rsidRPr="002E446A">
        <w:rPr>
          <w:rFonts w:ascii="Arial" w:hAnsi="Arial" w:cs="Arial"/>
        </w:rPr>
        <w:t xml:space="preserve">From the data reported in </w:t>
      </w:r>
      <w:r w:rsidR="000A1689">
        <w:rPr>
          <w:rFonts w:ascii="Arial" w:hAnsi="Arial" w:cs="Arial"/>
        </w:rPr>
        <w:t>the 2019</w:t>
      </w:r>
      <w:r w:rsidRPr="002E446A">
        <w:rPr>
          <w:rFonts w:ascii="Arial" w:hAnsi="Arial" w:cs="Arial"/>
        </w:rPr>
        <w:t xml:space="preserve"> audit, there is potential concern for iatrogenic anaemia developing in patients in ICU and haem/onc, based on cumulative blood sampling volumes over the study </w:t>
      </w:r>
      <w:r w:rsidR="000A1689">
        <w:rPr>
          <w:rFonts w:ascii="Arial" w:hAnsi="Arial" w:cs="Arial"/>
        </w:rPr>
        <w:t>length of stay</w:t>
      </w:r>
      <w:r w:rsidRPr="002E446A">
        <w:rPr>
          <w:rFonts w:ascii="Arial" w:hAnsi="Arial" w:cs="Arial"/>
        </w:rPr>
        <w:t>. The large volumes were due to a combination of longer length of stay, more frequent testing and higher rates of line clearance.</w:t>
      </w:r>
    </w:p>
    <w:p w14:paraId="15FDE64D" w14:textId="2F8FDBF0" w:rsidR="000E1F95" w:rsidRPr="00A77062" w:rsidRDefault="000E1F95" w:rsidP="000440C4">
      <w:pPr>
        <w:rPr>
          <w:rFonts w:ascii="Arial" w:hAnsi="Arial" w:cs="Arial"/>
        </w:rPr>
      </w:pPr>
      <w:r w:rsidRPr="00A77062">
        <w:rPr>
          <w:rFonts w:ascii="Arial" w:hAnsi="Arial" w:cs="Arial"/>
        </w:rPr>
        <w:lastRenderedPageBreak/>
        <w:t>Blood Matters developed</w:t>
      </w:r>
      <w:r w:rsidR="000A1689">
        <w:rPr>
          <w:rFonts w:ascii="Arial" w:hAnsi="Arial" w:cs="Arial"/>
        </w:rPr>
        <w:t xml:space="preserve"> and revised</w:t>
      </w:r>
      <w:r w:rsidRPr="00A77062">
        <w:rPr>
          <w:rFonts w:ascii="Arial" w:hAnsi="Arial" w:cs="Arial"/>
        </w:rPr>
        <w:t xml:space="preserve"> </w:t>
      </w:r>
      <w:r w:rsidR="008C1EBA" w:rsidRPr="00A77062">
        <w:rPr>
          <w:rFonts w:ascii="Arial" w:hAnsi="Arial" w:cs="Arial"/>
        </w:rPr>
        <w:t>these guiding principles</w:t>
      </w:r>
      <w:r w:rsidR="00807334" w:rsidRPr="00A77062">
        <w:rPr>
          <w:rFonts w:ascii="Arial" w:hAnsi="Arial" w:cs="Arial"/>
        </w:rPr>
        <w:t xml:space="preserve"> </w:t>
      </w:r>
      <w:r w:rsidRPr="00A77062">
        <w:rPr>
          <w:rFonts w:ascii="Arial" w:hAnsi="Arial" w:cs="Arial"/>
        </w:rPr>
        <w:t xml:space="preserve">that could be used by health services for </w:t>
      </w:r>
      <w:r w:rsidR="00213528" w:rsidRPr="00A77062">
        <w:rPr>
          <w:rFonts w:ascii="Arial" w:hAnsi="Arial" w:cs="Arial"/>
        </w:rPr>
        <w:t>clinical practice guideline</w:t>
      </w:r>
      <w:r w:rsidRPr="00A77062">
        <w:rPr>
          <w:rFonts w:ascii="Arial" w:hAnsi="Arial" w:cs="Arial"/>
        </w:rPr>
        <w:t xml:space="preserve"> development</w:t>
      </w:r>
      <w:r w:rsidR="00933FED" w:rsidRPr="00A77062">
        <w:rPr>
          <w:rFonts w:ascii="Arial" w:hAnsi="Arial" w:cs="Arial"/>
        </w:rPr>
        <w:t xml:space="preserve"> addressing iatrogenic anaemia</w:t>
      </w:r>
      <w:r w:rsidRPr="00A77062">
        <w:rPr>
          <w:rFonts w:ascii="Arial" w:hAnsi="Arial" w:cs="Arial"/>
        </w:rPr>
        <w:t>.</w:t>
      </w:r>
    </w:p>
    <w:p w14:paraId="4878D557" w14:textId="77777777" w:rsidR="009E1783" w:rsidRPr="00A77062" w:rsidRDefault="00BB1C34" w:rsidP="003F75C0">
      <w:pPr>
        <w:pStyle w:val="Heading1"/>
        <w:rPr>
          <w:rFonts w:ascii="Arial" w:hAnsi="Arial" w:cs="Arial"/>
        </w:rPr>
      </w:pPr>
      <w:bookmarkStart w:id="3" w:name="_Toc54774522"/>
      <w:r w:rsidRPr="00A77062">
        <w:rPr>
          <w:rFonts w:ascii="Arial" w:hAnsi="Arial" w:cs="Arial"/>
        </w:rPr>
        <w:t>Minimal blood volume</w:t>
      </w:r>
      <w:r w:rsidR="00020658" w:rsidRPr="00A77062">
        <w:rPr>
          <w:rFonts w:ascii="Arial" w:hAnsi="Arial" w:cs="Arial"/>
        </w:rPr>
        <w:t xml:space="preserve"> strategies</w:t>
      </w:r>
      <w:r w:rsidR="000062C3" w:rsidRPr="00A77062">
        <w:rPr>
          <w:rFonts w:ascii="Arial" w:hAnsi="Arial" w:cs="Arial"/>
        </w:rPr>
        <w:t xml:space="preserve"> to reduce </w:t>
      </w:r>
      <w:r w:rsidR="00126B09" w:rsidRPr="00A77062">
        <w:rPr>
          <w:rFonts w:ascii="Arial" w:hAnsi="Arial" w:cs="Arial"/>
        </w:rPr>
        <w:t>iatrogenic</w:t>
      </w:r>
      <w:r w:rsidR="000062C3" w:rsidRPr="00A77062">
        <w:rPr>
          <w:rFonts w:ascii="Arial" w:hAnsi="Arial" w:cs="Arial"/>
        </w:rPr>
        <w:t xml:space="preserve"> blood loss</w:t>
      </w:r>
      <w:bookmarkEnd w:id="3"/>
    </w:p>
    <w:p w14:paraId="5E9D3B60" w14:textId="478DFD6F" w:rsidR="00BA37AA" w:rsidRPr="00A77062" w:rsidRDefault="00DA3CDB" w:rsidP="00C84BD0">
      <w:pPr>
        <w:rPr>
          <w:rFonts w:ascii="Arial" w:hAnsi="Arial" w:cs="Arial"/>
        </w:rPr>
      </w:pPr>
      <w:r w:rsidRPr="00A77062">
        <w:rPr>
          <w:rFonts w:ascii="Arial" w:hAnsi="Arial" w:cs="Arial"/>
        </w:rPr>
        <w:t xml:space="preserve">The </w:t>
      </w:r>
      <w:r w:rsidR="005A3804" w:rsidRPr="00A77062">
        <w:rPr>
          <w:rFonts w:ascii="Arial" w:hAnsi="Arial" w:cs="Arial"/>
        </w:rPr>
        <w:t>following strategies</w:t>
      </w:r>
      <w:r w:rsidR="00E2685F" w:rsidRPr="00A77062">
        <w:rPr>
          <w:rFonts w:ascii="Arial" w:hAnsi="Arial" w:cs="Arial"/>
        </w:rPr>
        <w:t xml:space="preserve"> </w:t>
      </w:r>
      <w:r w:rsidRPr="00A77062">
        <w:rPr>
          <w:rFonts w:ascii="Arial" w:hAnsi="Arial" w:cs="Arial"/>
        </w:rPr>
        <w:t xml:space="preserve">may be considered in a </w:t>
      </w:r>
      <w:r w:rsidR="008C1EBA" w:rsidRPr="00A77062">
        <w:rPr>
          <w:rFonts w:ascii="Arial" w:hAnsi="Arial" w:cs="Arial"/>
        </w:rPr>
        <w:t>clinical practice guideline</w:t>
      </w:r>
      <w:r w:rsidRPr="00A77062">
        <w:rPr>
          <w:rFonts w:ascii="Arial" w:hAnsi="Arial" w:cs="Arial"/>
        </w:rPr>
        <w:t xml:space="preserve"> </w:t>
      </w:r>
      <w:r w:rsidR="00E2685F" w:rsidRPr="00A77062">
        <w:rPr>
          <w:rFonts w:ascii="Arial" w:hAnsi="Arial" w:cs="Arial"/>
        </w:rPr>
        <w:t xml:space="preserve">to minimise iatrogenic </w:t>
      </w:r>
      <w:r w:rsidR="0096076C" w:rsidRPr="00A77062">
        <w:rPr>
          <w:rFonts w:ascii="Arial" w:hAnsi="Arial" w:cs="Arial"/>
        </w:rPr>
        <w:t>blood</w:t>
      </w:r>
      <w:r w:rsidR="00E2685F" w:rsidRPr="00A77062">
        <w:rPr>
          <w:rFonts w:ascii="Arial" w:hAnsi="Arial" w:cs="Arial"/>
        </w:rPr>
        <w:t xml:space="preserve"> losses</w:t>
      </w:r>
      <w:r w:rsidRPr="00A77062">
        <w:rPr>
          <w:rFonts w:ascii="Arial" w:hAnsi="Arial" w:cs="Arial"/>
        </w:rPr>
        <w:t xml:space="preserve">. </w:t>
      </w:r>
      <w:r w:rsidR="008C1EBA" w:rsidRPr="00A77062">
        <w:rPr>
          <w:rFonts w:ascii="Arial" w:hAnsi="Arial" w:cs="Arial"/>
        </w:rPr>
        <w:t xml:space="preserve">The </w:t>
      </w:r>
      <w:r w:rsidR="00213528" w:rsidRPr="00A77062">
        <w:rPr>
          <w:rFonts w:ascii="Arial" w:hAnsi="Arial" w:cs="Arial"/>
        </w:rPr>
        <w:t>clinical practice guideline</w:t>
      </w:r>
      <w:r w:rsidR="008C1EBA" w:rsidRPr="00A77062">
        <w:rPr>
          <w:rFonts w:ascii="Arial" w:hAnsi="Arial" w:cs="Arial"/>
        </w:rPr>
        <w:t xml:space="preserve"> </w:t>
      </w:r>
      <w:r w:rsidRPr="00A77062">
        <w:rPr>
          <w:rFonts w:ascii="Arial" w:hAnsi="Arial" w:cs="Arial"/>
        </w:rPr>
        <w:t>may apply to all patients, but especially for groups most at risk such as</w:t>
      </w:r>
      <w:r w:rsidR="00E2685F" w:rsidRPr="00A77062">
        <w:rPr>
          <w:rFonts w:ascii="Arial" w:hAnsi="Arial" w:cs="Arial"/>
        </w:rPr>
        <w:t xml:space="preserve"> n</w:t>
      </w:r>
      <w:r w:rsidR="00C34C23" w:rsidRPr="00A77062">
        <w:rPr>
          <w:rFonts w:ascii="Arial" w:hAnsi="Arial" w:cs="Arial"/>
        </w:rPr>
        <w:t>eonatal and paediatric patients</w:t>
      </w:r>
      <w:r w:rsidR="009A6A8E" w:rsidRPr="00A77062">
        <w:rPr>
          <w:rFonts w:ascii="Arial" w:hAnsi="Arial" w:cs="Arial"/>
        </w:rPr>
        <w:t>,</w:t>
      </w:r>
      <w:hyperlink w:anchor="_ENREF_3" w:tooltip=", 2016 #2" w:history="1">
        <w:r w:rsidR="00155A77" w:rsidRPr="00A77062">
          <w:rPr>
            <w:rFonts w:ascii="Arial" w:hAnsi="Arial" w:cs="Arial"/>
          </w:rPr>
          <w:fldChar w:fldCharType="begin"/>
        </w:r>
        <w:r w:rsidR="00155A77" w:rsidRPr="00A77062">
          <w:rPr>
            <w:rFonts w:ascii="Arial" w:hAnsi="Arial" w:cs="Arial"/>
          </w:rPr>
          <w:instrText xml:space="preserve"> ADDIN EN.CITE &lt;EndNote&gt;&lt;Cite&gt;&lt;Year&gt;2016&lt;/Year&gt;&lt;RecNum&gt;2&lt;/RecNum&gt;&lt;DisplayText&gt;&lt;style face="superscript"&gt;3&lt;/style&gt;&lt;/DisplayText&gt;&lt;record&gt;&lt;rec-number&gt;2&lt;/rec-number&gt;&lt;foreign-keys&gt;&lt;key app="EN" db-id="rafp2d9rnz99t3erwstvp95w2ptzsfzsr2tz"&gt;2&lt;/key&gt;&lt;/foreign-keys&gt;&lt;ref-type name="Book"&gt;6&lt;/ref-type&gt;&lt;contributors&gt;&lt;/contributors&gt;&lt;titles&gt;&lt;title&gt;National Blood Authority. Patient blood management guidelines: Module 6 Neonatal and Paediatrics&lt;/title&gt;&lt;/titles&gt;&lt;dates&gt;&lt;year&gt;2016&lt;/year&gt;&lt;/dates&gt;&lt;pub-location&gt;Australia&lt;/pub-location&gt;&lt;publisher&gt;NBA&lt;/publisher&gt;&lt;urls&gt;&lt;related-urls&gt;&lt;url&gt;www.blood.gov.au&lt;/url&gt;&lt;/related-urls&gt;&lt;/urls&gt;&lt;/record&gt;&lt;/Cite&gt;&lt;/EndNote&gt;</w:instrText>
        </w:r>
        <w:r w:rsidR="00155A77" w:rsidRPr="00A77062">
          <w:rPr>
            <w:rFonts w:ascii="Arial" w:hAnsi="Arial" w:cs="Arial"/>
          </w:rPr>
          <w:fldChar w:fldCharType="separate"/>
        </w:r>
        <w:r w:rsidR="00155A77" w:rsidRPr="00A77062">
          <w:rPr>
            <w:rFonts w:ascii="Arial" w:hAnsi="Arial" w:cs="Arial"/>
            <w:noProof/>
            <w:vertAlign w:val="superscript"/>
          </w:rPr>
          <w:t>3</w:t>
        </w:r>
        <w:r w:rsidR="00155A77" w:rsidRPr="00A77062">
          <w:rPr>
            <w:rFonts w:ascii="Arial" w:hAnsi="Arial" w:cs="Arial"/>
          </w:rPr>
          <w:fldChar w:fldCharType="end"/>
        </w:r>
      </w:hyperlink>
      <w:r w:rsidR="00C34C23" w:rsidRPr="00A77062">
        <w:rPr>
          <w:rFonts w:ascii="Arial" w:hAnsi="Arial" w:cs="Arial"/>
        </w:rPr>
        <w:t xml:space="preserve">  critically-ill adults and geriatric patients who are at risk of iatrogenic anaemia.</w:t>
      </w:r>
      <w:r w:rsidR="00C82E90" w:rsidRPr="00C82E90">
        <w:rPr>
          <w:rFonts w:ascii="Arial" w:hAnsi="Arial" w:cs="Arial"/>
          <w:vertAlign w:val="superscript"/>
        </w:rPr>
        <w:t>10-12</w:t>
      </w:r>
      <w:r w:rsidR="002C509D" w:rsidRPr="00A77062">
        <w:rPr>
          <w:rFonts w:ascii="Arial" w:hAnsi="Arial" w:cs="Arial"/>
        </w:rPr>
        <w:t xml:space="preserve"> Where safe and feasible, the following</w:t>
      </w:r>
      <w:r w:rsidR="000062C3" w:rsidRPr="00A77062">
        <w:rPr>
          <w:rFonts w:ascii="Arial" w:hAnsi="Arial" w:cs="Arial"/>
        </w:rPr>
        <w:t xml:space="preserve"> </w:t>
      </w:r>
      <w:r w:rsidR="00126B09" w:rsidRPr="00A77062">
        <w:rPr>
          <w:rFonts w:ascii="Arial" w:hAnsi="Arial" w:cs="Arial"/>
        </w:rPr>
        <w:t xml:space="preserve">minimal blood </w:t>
      </w:r>
      <w:r w:rsidR="0096076C" w:rsidRPr="00A77062">
        <w:rPr>
          <w:rFonts w:ascii="Arial" w:hAnsi="Arial" w:cs="Arial"/>
        </w:rPr>
        <w:t>sampling</w:t>
      </w:r>
      <w:r w:rsidR="00020658" w:rsidRPr="00A77062">
        <w:rPr>
          <w:rFonts w:ascii="Arial" w:hAnsi="Arial" w:cs="Arial"/>
        </w:rPr>
        <w:t xml:space="preserve"> </w:t>
      </w:r>
      <w:r w:rsidR="00BA37AA" w:rsidRPr="00A77062">
        <w:rPr>
          <w:rFonts w:ascii="Arial" w:hAnsi="Arial" w:cs="Arial"/>
        </w:rPr>
        <w:t xml:space="preserve">strategies </w:t>
      </w:r>
      <w:r w:rsidR="00977AF5" w:rsidRPr="00A77062">
        <w:rPr>
          <w:rFonts w:ascii="Arial" w:hAnsi="Arial" w:cs="Arial"/>
        </w:rPr>
        <w:t xml:space="preserve">can have an important role </w:t>
      </w:r>
      <w:r w:rsidR="00BA37AA" w:rsidRPr="00A77062">
        <w:rPr>
          <w:rFonts w:ascii="Arial" w:hAnsi="Arial" w:cs="Arial"/>
        </w:rPr>
        <w:t xml:space="preserve">to </w:t>
      </w:r>
      <w:r w:rsidR="000062C3" w:rsidRPr="00A77062">
        <w:rPr>
          <w:rFonts w:ascii="Arial" w:hAnsi="Arial" w:cs="Arial"/>
        </w:rPr>
        <w:t xml:space="preserve">reduce </w:t>
      </w:r>
      <w:r w:rsidR="00126B09" w:rsidRPr="00A77062">
        <w:rPr>
          <w:rFonts w:ascii="Arial" w:hAnsi="Arial" w:cs="Arial"/>
        </w:rPr>
        <w:t>iatrogenic</w:t>
      </w:r>
      <w:r w:rsidR="000062C3" w:rsidRPr="00A77062">
        <w:rPr>
          <w:rFonts w:ascii="Arial" w:hAnsi="Arial" w:cs="Arial"/>
        </w:rPr>
        <w:t xml:space="preserve"> blood loss</w:t>
      </w:r>
      <w:r w:rsidR="000E79A2">
        <w:rPr>
          <w:rFonts w:ascii="Arial" w:hAnsi="Arial" w:cs="Arial"/>
        </w:rPr>
        <w:t>.</w:t>
      </w:r>
      <w:r w:rsidR="00117084" w:rsidRPr="00A77062">
        <w:rPr>
          <w:rFonts w:ascii="Arial" w:hAnsi="Arial" w:cs="Arial"/>
        </w:rPr>
        <w:fldChar w:fldCharType="begin"/>
      </w:r>
      <w:r w:rsidR="00ED0C0B" w:rsidRPr="00A77062">
        <w:rPr>
          <w:rFonts w:ascii="Arial" w:hAnsi="Arial" w:cs="Arial"/>
        </w:rPr>
        <w:instrText xml:space="preserve"> ADDIN EN.CITE &lt;EndNote&gt;&lt;Cite&gt;&lt;Year&gt;2016&lt;/Year&gt;&lt;RecNum&gt;2&lt;/RecNum&gt;&lt;DisplayText&gt;&lt;style face="superscript"&gt;3,5&lt;/style&gt;&lt;/DisplayText&gt;&lt;record&gt;&lt;rec-number&gt;2&lt;/rec-number&gt;&lt;foreign-keys&gt;&lt;key app="EN" db-id="rafp2d9rnz99t3erwstvp95w2ptzsfzsr2tz"&gt;2&lt;/key&gt;&lt;/foreign-keys&gt;&lt;ref-type name="Book"&gt;6&lt;/ref-type&gt;&lt;contributors&gt;&lt;/contributors&gt;&lt;titles&gt;&lt;title&gt;National Blood Authority. Patient blood management guidelines: Module 6 Neonatal and Paediatrics&lt;/title&gt;&lt;/titles&gt;&lt;dates&gt;&lt;year&gt;2016&lt;/year&gt;&lt;/dates&gt;&lt;pub-location&gt;Australia&lt;/pub-location&gt;&lt;publisher&gt;NBA&lt;/publisher&gt;&lt;urls&gt;&lt;related-urls&gt;&lt;url&gt;www.blood.gov.au&lt;/url&gt;&lt;/related-urls&gt;&lt;/urls&gt;&lt;/record&gt;&lt;/Cite&gt;&lt;Cite&gt;&lt;Year&gt;2017&lt;/Year&gt;&lt;RecNum&gt;9&lt;/RecNum&gt;&lt;record&gt;&lt;rec-number&gt;9&lt;/rec-number&gt;&lt;foreign-keys&gt;&lt;key app="EN" db-id="rafp2d9rnz99t3erwstvp95w2ptzsfzsr2tz"&gt;9&lt;/key&gt;&lt;/foreign-keys&gt;&lt;ref-type name="Book"&gt;6&lt;/ref-type&gt;&lt;contributors&gt;&lt;/contributors&gt;&lt;titles&gt;&lt;title&gt;Blood Matters Program. Snapshot audit of minimal volume blood sampling to prevent iatrogenic anaemia 2017&lt;/title&gt;&lt;/titles&gt;&lt;dates&gt;&lt;year&gt;2017&lt;/year&gt;&lt;/dates&gt;&lt;pub-location&gt;Melbourne, Australia&lt;/pub-location&gt;&lt;publisher&gt;State of Victoria, Department of Health and Human Services&lt;/publisher&gt;&lt;isbn&gt;978-0-7311-7203-0&lt;/isbn&gt;&lt;urls&gt;&lt;related-urls&gt;&lt;url&gt;www.health.vic.gov.au/bloodmatters&lt;/url&gt;&lt;/related-urls&gt;&lt;/urls&gt;&lt;/record&gt;&lt;/Cite&gt;&lt;/EndNote&gt;</w:instrText>
      </w:r>
      <w:r w:rsidR="00117084" w:rsidRPr="00A77062">
        <w:rPr>
          <w:rFonts w:ascii="Arial" w:hAnsi="Arial" w:cs="Arial"/>
        </w:rPr>
        <w:fldChar w:fldCharType="separate"/>
      </w:r>
      <w:hyperlink w:anchor="_ENREF_3" w:tooltip=", 2016 #2" w:history="1">
        <w:r w:rsidR="00155A77" w:rsidRPr="00A77062">
          <w:rPr>
            <w:rFonts w:ascii="Arial" w:hAnsi="Arial" w:cs="Arial"/>
            <w:noProof/>
            <w:vertAlign w:val="superscript"/>
          </w:rPr>
          <w:t>3</w:t>
        </w:r>
      </w:hyperlink>
      <w:r w:rsidR="00ED0C0B" w:rsidRPr="00A77062">
        <w:rPr>
          <w:rFonts w:ascii="Arial" w:hAnsi="Arial" w:cs="Arial"/>
          <w:noProof/>
          <w:vertAlign w:val="superscript"/>
        </w:rPr>
        <w:t>,</w:t>
      </w:r>
      <w:hyperlink w:anchor="_ENREF_5" w:tooltip=", 2017 #9" w:history="1">
        <w:r w:rsidR="00155A77" w:rsidRPr="00A77062">
          <w:rPr>
            <w:rFonts w:ascii="Arial" w:hAnsi="Arial" w:cs="Arial"/>
            <w:noProof/>
            <w:vertAlign w:val="superscript"/>
          </w:rPr>
          <w:t>5</w:t>
        </w:r>
      </w:hyperlink>
      <w:r w:rsidR="00117084" w:rsidRPr="00A77062">
        <w:rPr>
          <w:rFonts w:ascii="Arial" w:hAnsi="Arial" w:cs="Arial"/>
        </w:rPr>
        <w:fldChar w:fldCharType="end"/>
      </w:r>
      <w:hyperlink w:anchor="_ENREF_5" w:tooltip=", 2017 #9" w:history="1"/>
      <w:r w:rsidR="00ED0C0B" w:rsidRPr="00A77062">
        <w:rPr>
          <w:rFonts w:ascii="Arial" w:hAnsi="Arial" w:cs="Arial"/>
        </w:rPr>
        <w:t xml:space="preserve"> </w:t>
      </w:r>
    </w:p>
    <w:p w14:paraId="50FBCABC" w14:textId="77777777" w:rsidR="003F75C0" w:rsidRPr="00A77062" w:rsidRDefault="003F75C0" w:rsidP="003B346E">
      <w:pPr>
        <w:pStyle w:val="ListParagraph"/>
        <w:numPr>
          <w:ilvl w:val="0"/>
          <w:numId w:val="4"/>
        </w:numPr>
        <w:rPr>
          <w:rFonts w:ascii="Arial" w:hAnsi="Arial" w:cs="Arial"/>
        </w:rPr>
      </w:pPr>
      <w:r w:rsidRPr="00A77062">
        <w:rPr>
          <w:rFonts w:ascii="Arial" w:hAnsi="Arial" w:cs="Arial"/>
        </w:rPr>
        <w:t xml:space="preserve">Small-volume phlebotomy tubes </w:t>
      </w:r>
    </w:p>
    <w:p w14:paraId="669D679C" w14:textId="77777777" w:rsidR="003F75C0" w:rsidRPr="00A77062" w:rsidRDefault="00D87361" w:rsidP="003B346E">
      <w:pPr>
        <w:pStyle w:val="ListParagraph"/>
        <w:numPr>
          <w:ilvl w:val="0"/>
          <w:numId w:val="4"/>
        </w:numPr>
        <w:rPr>
          <w:rFonts w:ascii="Arial" w:hAnsi="Arial" w:cs="Arial"/>
        </w:rPr>
      </w:pPr>
      <w:r w:rsidRPr="00A77062">
        <w:rPr>
          <w:rFonts w:ascii="Arial" w:hAnsi="Arial" w:cs="Arial"/>
        </w:rPr>
        <w:t>Closed inline sampling devices</w:t>
      </w:r>
      <w:r w:rsidR="003F75C0" w:rsidRPr="00A77062">
        <w:rPr>
          <w:rFonts w:ascii="Arial" w:hAnsi="Arial" w:cs="Arial"/>
        </w:rPr>
        <w:t xml:space="preserve"> </w:t>
      </w:r>
    </w:p>
    <w:p w14:paraId="3F9CB94B" w14:textId="77777777" w:rsidR="003F75C0" w:rsidRPr="00A77062" w:rsidRDefault="003F75C0" w:rsidP="003B346E">
      <w:pPr>
        <w:pStyle w:val="ListParagraph"/>
        <w:numPr>
          <w:ilvl w:val="0"/>
          <w:numId w:val="4"/>
        </w:numPr>
        <w:rPr>
          <w:rFonts w:ascii="Arial" w:hAnsi="Arial" w:cs="Arial"/>
        </w:rPr>
      </w:pPr>
      <w:r w:rsidRPr="00A77062">
        <w:rPr>
          <w:rFonts w:ascii="Arial" w:hAnsi="Arial" w:cs="Arial"/>
        </w:rPr>
        <w:t xml:space="preserve">Frequent evaluation of routine blood sampling orders </w:t>
      </w:r>
    </w:p>
    <w:p w14:paraId="7A7D421E" w14:textId="282F36F5" w:rsidR="003F75C0" w:rsidRPr="00A77062" w:rsidRDefault="003F75C0" w:rsidP="003B346E">
      <w:pPr>
        <w:pStyle w:val="ListParagraph"/>
        <w:numPr>
          <w:ilvl w:val="0"/>
          <w:numId w:val="4"/>
        </w:numPr>
        <w:rPr>
          <w:rFonts w:ascii="Arial" w:hAnsi="Arial" w:cs="Arial"/>
        </w:rPr>
      </w:pPr>
      <w:r w:rsidRPr="00A77062">
        <w:rPr>
          <w:rFonts w:ascii="Arial" w:hAnsi="Arial" w:cs="Arial"/>
        </w:rPr>
        <w:t>Bundled scheduling of blood sampling</w:t>
      </w:r>
      <w:r w:rsidR="00D436AE" w:rsidRPr="00A77062">
        <w:rPr>
          <w:rFonts w:ascii="Arial" w:hAnsi="Arial" w:cs="Arial"/>
        </w:rPr>
        <w:t xml:space="preserve"> –</w:t>
      </w:r>
      <w:r w:rsidR="00A77062">
        <w:rPr>
          <w:rFonts w:ascii="Arial" w:hAnsi="Arial" w:cs="Arial"/>
        </w:rPr>
        <w:t xml:space="preserve"> </w:t>
      </w:r>
      <w:r w:rsidR="00D436AE" w:rsidRPr="00A77062">
        <w:rPr>
          <w:rFonts w:ascii="Arial" w:hAnsi="Arial" w:cs="Arial"/>
        </w:rPr>
        <w:t>rational test ordering</w:t>
      </w:r>
      <w:r w:rsidRPr="00A77062">
        <w:rPr>
          <w:rFonts w:ascii="Arial" w:hAnsi="Arial" w:cs="Arial"/>
        </w:rPr>
        <w:t xml:space="preserve"> </w:t>
      </w:r>
    </w:p>
    <w:p w14:paraId="325E6ADE" w14:textId="77777777" w:rsidR="003F75C0" w:rsidRPr="00A77062" w:rsidRDefault="00D87361" w:rsidP="003B346E">
      <w:pPr>
        <w:pStyle w:val="ListParagraph"/>
        <w:numPr>
          <w:ilvl w:val="0"/>
          <w:numId w:val="4"/>
        </w:numPr>
        <w:rPr>
          <w:rFonts w:ascii="Arial" w:hAnsi="Arial" w:cs="Arial"/>
        </w:rPr>
      </w:pPr>
      <w:r w:rsidRPr="00A77062">
        <w:rPr>
          <w:rFonts w:ascii="Arial" w:hAnsi="Arial" w:cs="Arial"/>
        </w:rPr>
        <w:t>Non-invasive techniques and p</w:t>
      </w:r>
      <w:r w:rsidR="003F75C0" w:rsidRPr="00A77062">
        <w:rPr>
          <w:rFonts w:ascii="Arial" w:hAnsi="Arial" w:cs="Arial"/>
        </w:rPr>
        <w:t xml:space="preserve">oint-of-care </w:t>
      </w:r>
      <w:r w:rsidRPr="00A77062">
        <w:rPr>
          <w:rFonts w:ascii="Arial" w:hAnsi="Arial" w:cs="Arial"/>
        </w:rPr>
        <w:t>devices</w:t>
      </w:r>
      <w:r w:rsidR="003F75C0" w:rsidRPr="00A77062">
        <w:rPr>
          <w:rFonts w:ascii="Arial" w:hAnsi="Arial" w:cs="Arial"/>
        </w:rPr>
        <w:t xml:space="preserve"> </w:t>
      </w:r>
    </w:p>
    <w:p w14:paraId="6B3684C3" w14:textId="77777777" w:rsidR="003F75C0" w:rsidRPr="00A77062" w:rsidRDefault="00D87361" w:rsidP="003B346E">
      <w:pPr>
        <w:pStyle w:val="ListParagraph"/>
        <w:numPr>
          <w:ilvl w:val="0"/>
          <w:numId w:val="4"/>
        </w:numPr>
        <w:rPr>
          <w:rFonts w:ascii="Arial" w:hAnsi="Arial" w:cs="Arial"/>
        </w:rPr>
      </w:pPr>
      <w:r w:rsidRPr="00A77062">
        <w:rPr>
          <w:rFonts w:ascii="Arial" w:hAnsi="Arial" w:cs="Arial"/>
        </w:rPr>
        <w:t>Charting of cumulative daily phlebotomy loss</w:t>
      </w:r>
    </w:p>
    <w:p w14:paraId="25901CEF" w14:textId="2F834547" w:rsidR="003F75C0" w:rsidRPr="00A77062" w:rsidRDefault="003F75C0" w:rsidP="003F75C0">
      <w:pPr>
        <w:rPr>
          <w:rFonts w:ascii="Arial" w:hAnsi="Arial" w:cs="Arial"/>
        </w:rPr>
      </w:pPr>
      <w:r w:rsidRPr="00A77062">
        <w:rPr>
          <w:rFonts w:ascii="Arial" w:hAnsi="Arial" w:cs="Arial"/>
        </w:rPr>
        <w:t>Implementing these strategies requires planning</w:t>
      </w:r>
      <w:r w:rsidR="006F2E8B" w:rsidRPr="00A77062">
        <w:rPr>
          <w:rFonts w:ascii="Arial" w:hAnsi="Arial" w:cs="Arial"/>
        </w:rPr>
        <w:t xml:space="preserve"> and</w:t>
      </w:r>
      <w:r w:rsidRPr="00A77062">
        <w:rPr>
          <w:rFonts w:ascii="Arial" w:hAnsi="Arial" w:cs="Arial"/>
        </w:rPr>
        <w:t xml:space="preserve"> communication with</w:t>
      </w:r>
      <w:r w:rsidR="00700981" w:rsidRPr="00A77062">
        <w:rPr>
          <w:rFonts w:ascii="Arial" w:hAnsi="Arial" w:cs="Arial"/>
        </w:rPr>
        <w:t xml:space="preserve"> relevant</w:t>
      </w:r>
      <w:r w:rsidRPr="00A77062">
        <w:rPr>
          <w:rFonts w:ascii="Arial" w:hAnsi="Arial" w:cs="Arial"/>
        </w:rPr>
        <w:t xml:space="preserve"> stak</w:t>
      </w:r>
      <w:r w:rsidR="00E05C20" w:rsidRPr="00A77062">
        <w:rPr>
          <w:rFonts w:ascii="Arial" w:hAnsi="Arial" w:cs="Arial"/>
        </w:rPr>
        <w:t>eholders such as medical staff, laboratory scientists and nursing staff;</w:t>
      </w:r>
      <w:hyperlink w:anchor="_ENREF_1" w:tooltip=", 2014 #7" w:history="1">
        <w:r w:rsidR="00155A77" w:rsidRPr="00A77062">
          <w:rPr>
            <w:rFonts w:ascii="Arial" w:hAnsi="Arial" w:cs="Arial"/>
          </w:rPr>
          <w:fldChar w:fldCharType="begin"/>
        </w:r>
        <w:r w:rsidR="00155A77" w:rsidRPr="00A77062">
          <w:rPr>
            <w:rFonts w:ascii="Arial" w:hAnsi="Arial" w:cs="Arial"/>
          </w:rPr>
          <w:instrText xml:space="preserve"> ADDIN EN.CITE &lt;EndNote&gt;&lt;Cite&gt;&lt;Year&gt;2014&lt;/Year&gt;&lt;RecNum&gt;7&lt;/RecNum&gt;&lt;DisplayText&gt;&lt;style face="superscript"&gt;1&lt;/style&gt;&lt;/DisplayText&gt;&lt;record&gt;&lt;rec-number&gt;7&lt;/rec-number&gt;&lt;foreign-keys&gt;&lt;key app="EN" db-id="rafp2d9rnz99t3erwstvp95w2ptzsfzsr2tz"&gt;7&lt;/key&gt;&lt;/foreign-keys&gt;&lt;ref-type name="Web Page"&gt;12&lt;/ref-type&gt;&lt;contributors&gt;&lt;/contributors&gt;&lt;titles&gt;&lt;title&gt;National Blood Authority. Patient Blood Management Guidelines – Companions&lt;/title&gt;&lt;/titles&gt;&lt;number&gt;08 August 2017&lt;/number&gt;&lt;dates&gt;&lt;year&gt;2014&lt;/year&gt;&lt;/dates&gt;&lt;urls&gt;&lt;related-urls&gt;&lt;url&gt;www.blood.gov.au&lt;/url&gt;&lt;/related-urls&gt;&lt;/urls&gt;&lt;/record&gt;&lt;/Cite&gt;&lt;/EndNote&gt;</w:instrText>
        </w:r>
        <w:r w:rsidR="00155A77" w:rsidRPr="00A77062">
          <w:rPr>
            <w:rFonts w:ascii="Arial" w:hAnsi="Arial" w:cs="Arial"/>
          </w:rPr>
          <w:fldChar w:fldCharType="separate"/>
        </w:r>
        <w:r w:rsidR="00155A77" w:rsidRPr="00A77062">
          <w:rPr>
            <w:rFonts w:ascii="Arial" w:hAnsi="Arial" w:cs="Arial"/>
            <w:noProof/>
            <w:vertAlign w:val="superscript"/>
          </w:rPr>
          <w:t>1</w:t>
        </w:r>
        <w:r w:rsidR="00155A77" w:rsidRPr="00A77062">
          <w:rPr>
            <w:rFonts w:ascii="Arial" w:hAnsi="Arial" w:cs="Arial"/>
          </w:rPr>
          <w:fldChar w:fldCharType="end"/>
        </w:r>
      </w:hyperlink>
      <w:r w:rsidR="00E05C20" w:rsidRPr="00A77062">
        <w:rPr>
          <w:rFonts w:ascii="Arial" w:hAnsi="Arial" w:cs="Arial"/>
        </w:rPr>
        <w:t xml:space="preserve"> as well as local infection control, pathology </w:t>
      </w:r>
      <w:r w:rsidR="00700981" w:rsidRPr="00A77062">
        <w:rPr>
          <w:rFonts w:ascii="Arial" w:hAnsi="Arial" w:cs="Arial"/>
        </w:rPr>
        <w:t xml:space="preserve">services </w:t>
      </w:r>
      <w:r w:rsidR="00E05C20" w:rsidRPr="00A77062">
        <w:rPr>
          <w:rFonts w:ascii="Arial" w:hAnsi="Arial" w:cs="Arial"/>
        </w:rPr>
        <w:t xml:space="preserve">and quality </w:t>
      </w:r>
      <w:r w:rsidR="00C256F2">
        <w:rPr>
          <w:rFonts w:ascii="Arial" w:hAnsi="Arial" w:cs="Arial"/>
        </w:rPr>
        <w:t>improvement</w:t>
      </w:r>
      <w:r w:rsidR="00C256F2" w:rsidRPr="00A77062">
        <w:rPr>
          <w:rFonts w:ascii="Arial" w:hAnsi="Arial" w:cs="Arial"/>
        </w:rPr>
        <w:t xml:space="preserve"> </w:t>
      </w:r>
      <w:r w:rsidR="00213528" w:rsidRPr="00A77062">
        <w:rPr>
          <w:rFonts w:ascii="Arial" w:hAnsi="Arial" w:cs="Arial"/>
        </w:rPr>
        <w:t>services</w:t>
      </w:r>
      <w:r w:rsidR="00E05C20" w:rsidRPr="00A77062">
        <w:rPr>
          <w:rFonts w:ascii="Arial" w:hAnsi="Arial" w:cs="Arial"/>
        </w:rPr>
        <w:t>.</w:t>
      </w:r>
    </w:p>
    <w:p w14:paraId="24B2CC7A" w14:textId="46F3A13F" w:rsidR="008C1EBA" w:rsidRDefault="008C1EBA" w:rsidP="003F75C0">
      <w:pPr>
        <w:rPr>
          <w:rFonts w:ascii="Arial" w:hAnsi="Arial" w:cs="Arial"/>
        </w:rPr>
      </w:pPr>
      <w:r w:rsidRPr="00A77062">
        <w:rPr>
          <w:rFonts w:ascii="Arial" w:hAnsi="Arial" w:cs="Arial"/>
        </w:rPr>
        <w:t xml:space="preserve">Health services will need to determine which minimal blood sampling strategy/ies </w:t>
      </w:r>
      <w:r w:rsidR="00ED0C0B" w:rsidRPr="00A77062">
        <w:rPr>
          <w:rFonts w:ascii="Arial" w:hAnsi="Arial" w:cs="Arial"/>
        </w:rPr>
        <w:t>is/</w:t>
      </w:r>
      <w:r w:rsidRPr="00A77062">
        <w:rPr>
          <w:rFonts w:ascii="Arial" w:hAnsi="Arial" w:cs="Arial"/>
        </w:rPr>
        <w:t>are feasible to implement within their organisation.  The background/rationale for each minimal blood sampling strategy is outlined below along with recommended key points to consider when developing your clinical practice guideline</w:t>
      </w:r>
      <w:r w:rsidR="00F358B1" w:rsidRPr="00A77062">
        <w:rPr>
          <w:rFonts w:ascii="Arial" w:hAnsi="Arial" w:cs="Arial"/>
        </w:rPr>
        <w:t xml:space="preserve"> (CPG)</w:t>
      </w:r>
      <w:r w:rsidRPr="00A77062">
        <w:rPr>
          <w:rFonts w:ascii="Arial" w:hAnsi="Arial" w:cs="Arial"/>
        </w:rPr>
        <w:t xml:space="preserve">. </w:t>
      </w:r>
    </w:p>
    <w:p w14:paraId="18FE0F7A" w14:textId="2B26D12C" w:rsidR="008443EB" w:rsidRDefault="008443EB">
      <w:pPr>
        <w:rPr>
          <w:rFonts w:ascii="Arial" w:hAnsi="Arial" w:cs="Arial"/>
        </w:rPr>
      </w:pPr>
      <w:r>
        <w:rPr>
          <w:rFonts w:ascii="Arial" w:hAnsi="Arial" w:cs="Arial"/>
        </w:rPr>
        <w:t>F</w:t>
      </w:r>
      <w:r w:rsidRPr="008443EB">
        <w:rPr>
          <w:rFonts w:ascii="Arial" w:hAnsi="Arial" w:cs="Arial"/>
        </w:rPr>
        <w:t xml:space="preserve">ollowing </w:t>
      </w:r>
      <w:r>
        <w:rPr>
          <w:rFonts w:ascii="Arial" w:hAnsi="Arial" w:cs="Arial"/>
        </w:rPr>
        <w:t xml:space="preserve">a </w:t>
      </w:r>
      <w:r w:rsidRPr="008443EB">
        <w:rPr>
          <w:rFonts w:ascii="Arial" w:hAnsi="Arial" w:cs="Arial"/>
        </w:rPr>
        <w:t xml:space="preserve">plan-do-study-act </w:t>
      </w:r>
      <w:r w:rsidR="00B24932">
        <w:rPr>
          <w:rFonts w:ascii="Arial" w:hAnsi="Arial" w:cs="Arial"/>
        </w:rPr>
        <w:t xml:space="preserve">(PDSA) </w:t>
      </w:r>
      <w:r w:rsidRPr="008443EB">
        <w:rPr>
          <w:rFonts w:ascii="Arial" w:hAnsi="Arial" w:cs="Arial"/>
        </w:rPr>
        <w:t xml:space="preserve">cycle could assist the implementation </w:t>
      </w:r>
      <w:r>
        <w:rPr>
          <w:rFonts w:ascii="Arial" w:hAnsi="Arial" w:cs="Arial"/>
        </w:rPr>
        <w:t xml:space="preserve">of any strategies. </w:t>
      </w:r>
      <w:r w:rsidR="00B24932">
        <w:rPr>
          <w:rFonts w:ascii="Arial" w:hAnsi="Arial" w:cs="Arial"/>
        </w:rPr>
        <w:t>Figure 1</w:t>
      </w:r>
      <w:r>
        <w:rPr>
          <w:rFonts w:ascii="Arial" w:hAnsi="Arial" w:cs="Arial"/>
        </w:rPr>
        <w:t xml:space="preserve"> looks at the implementation </w:t>
      </w:r>
      <w:r w:rsidRPr="008443EB">
        <w:rPr>
          <w:rFonts w:ascii="Arial" w:hAnsi="Arial" w:cs="Arial"/>
        </w:rPr>
        <w:t xml:space="preserve">or pilot of </w:t>
      </w:r>
      <w:r>
        <w:rPr>
          <w:rFonts w:ascii="Arial" w:hAnsi="Arial" w:cs="Arial"/>
        </w:rPr>
        <w:t>small volume tubes</w:t>
      </w:r>
      <w:r w:rsidRPr="008443EB">
        <w:rPr>
          <w:rFonts w:ascii="Arial" w:hAnsi="Arial" w:cs="Arial"/>
        </w:rPr>
        <w:t xml:space="preserve"> in a clinical unit (see A</w:t>
      </w:r>
      <w:r w:rsidR="00B24932">
        <w:rPr>
          <w:rFonts w:ascii="Arial" w:hAnsi="Arial" w:cs="Arial"/>
        </w:rPr>
        <w:t>ppendix A for more information).</w:t>
      </w:r>
    </w:p>
    <w:p w14:paraId="40B4561F" w14:textId="543598B3" w:rsidR="002C6288" w:rsidRDefault="002C6288">
      <w:pPr>
        <w:rPr>
          <w:rFonts w:ascii="Arial" w:hAnsi="Arial" w:cs="Arial"/>
        </w:rPr>
      </w:pPr>
      <w:r>
        <w:rPr>
          <w:rFonts w:ascii="Arial" w:hAnsi="Arial" w:cs="Arial"/>
        </w:rPr>
        <w:br w:type="page"/>
      </w:r>
    </w:p>
    <w:p w14:paraId="272FEFE2" w14:textId="77777777" w:rsidR="00B24932" w:rsidRDefault="00B24932">
      <w:pPr>
        <w:rPr>
          <w:rFonts w:ascii="Arial" w:hAnsi="Arial" w:cs="Arial"/>
        </w:rPr>
      </w:pPr>
    </w:p>
    <w:p w14:paraId="57964210" w14:textId="7432876E" w:rsidR="00B24932" w:rsidRPr="00B24932" w:rsidRDefault="00B24932">
      <w:pPr>
        <w:rPr>
          <w:rFonts w:ascii="Arial" w:hAnsi="Arial" w:cs="Arial"/>
          <w:i/>
        </w:rPr>
      </w:pPr>
      <w:r w:rsidRPr="00B24932">
        <w:rPr>
          <w:rFonts w:ascii="Arial" w:hAnsi="Arial" w:cs="Arial"/>
          <w:i/>
        </w:rPr>
        <w:t>Figure 1: PDSA cycle for the implementation of small volume tubes</w:t>
      </w:r>
      <w:r w:rsidR="00B11EB9">
        <w:rPr>
          <w:rFonts w:ascii="Arial" w:hAnsi="Arial" w:cs="Arial"/>
          <w:i/>
        </w:rPr>
        <w:t xml:space="preserve"> (SVT)</w:t>
      </w:r>
      <w:r w:rsidRPr="00B24932">
        <w:rPr>
          <w:rFonts w:ascii="Arial" w:hAnsi="Arial" w:cs="Arial"/>
          <w:i/>
        </w:rPr>
        <w:t xml:space="preserve"> in a clinical area</w:t>
      </w:r>
    </w:p>
    <w:p w14:paraId="0B7DBF56" w14:textId="4EEE1DD6" w:rsidR="008443EB" w:rsidRDefault="008443EB">
      <w:pPr>
        <w:rPr>
          <w:rFonts w:ascii="Arial" w:hAnsi="Arial" w:cs="Arial"/>
        </w:rPr>
      </w:pPr>
      <w:r w:rsidRPr="00A77062">
        <w:rPr>
          <w:rFonts w:ascii="Arial" w:hAnsi="Arial" w:cs="Arial"/>
          <w:noProof/>
          <w:lang w:eastAsia="en-AU"/>
        </w:rPr>
        <w:drawing>
          <wp:inline distT="0" distB="0" distL="0" distR="0" wp14:anchorId="560A2A23" wp14:editId="1694E5FA">
            <wp:extent cx="5486400" cy="3473532"/>
            <wp:effectExtent l="0" t="9525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A5B1B04" w14:textId="77777777" w:rsidR="003F75C0" w:rsidRPr="00A77062" w:rsidRDefault="003F75C0" w:rsidP="003E7DA8">
      <w:pPr>
        <w:pStyle w:val="Heading2"/>
        <w:numPr>
          <w:ilvl w:val="0"/>
          <w:numId w:val="2"/>
        </w:numPr>
        <w:ind w:left="567" w:hanging="283"/>
        <w:rPr>
          <w:rFonts w:ascii="Arial" w:hAnsi="Arial" w:cs="Arial"/>
        </w:rPr>
      </w:pPr>
      <w:bookmarkStart w:id="4" w:name="_Toc54774523"/>
      <w:r w:rsidRPr="00A77062">
        <w:rPr>
          <w:rFonts w:ascii="Arial" w:hAnsi="Arial" w:cs="Arial"/>
        </w:rPr>
        <w:t>Small-volume phlebotomy tubes</w:t>
      </w:r>
      <w:bookmarkEnd w:id="4"/>
      <w:r w:rsidRPr="00A77062">
        <w:rPr>
          <w:rFonts w:ascii="Arial" w:hAnsi="Arial" w:cs="Arial"/>
        </w:rPr>
        <w:t xml:space="preserve"> </w:t>
      </w:r>
    </w:p>
    <w:p w14:paraId="14285939" w14:textId="77777777" w:rsidR="00F358B1" w:rsidRPr="00A77062" w:rsidRDefault="008C1EBA" w:rsidP="00126B09">
      <w:pPr>
        <w:ind w:left="284"/>
        <w:rPr>
          <w:rFonts w:ascii="Arial" w:hAnsi="Arial" w:cs="Arial"/>
          <w:b/>
        </w:rPr>
      </w:pPr>
      <w:r w:rsidRPr="00A77062">
        <w:rPr>
          <w:rFonts w:ascii="Arial" w:hAnsi="Arial" w:cs="Arial"/>
          <w:b/>
        </w:rPr>
        <w:t xml:space="preserve">Background/rationale: </w:t>
      </w:r>
    </w:p>
    <w:p w14:paraId="6AF3A16B" w14:textId="36E215F3" w:rsidR="006F2E8B" w:rsidRPr="00A77062" w:rsidRDefault="00E6155C" w:rsidP="00126B09">
      <w:pPr>
        <w:ind w:left="284"/>
        <w:rPr>
          <w:rFonts w:ascii="Arial" w:hAnsi="Arial" w:cs="Arial"/>
        </w:rPr>
      </w:pPr>
      <w:r w:rsidRPr="00A77062">
        <w:rPr>
          <w:rFonts w:ascii="Arial" w:hAnsi="Arial" w:cs="Arial"/>
        </w:rPr>
        <w:t xml:space="preserve">Blood loss </w:t>
      </w:r>
      <w:r w:rsidR="00F9054C" w:rsidRPr="00A77062">
        <w:rPr>
          <w:rFonts w:ascii="Arial" w:hAnsi="Arial" w:cs="Arial"/>
        </w:rPr>
        <w:t>for testing</w:t>
      </w:r>
      <w:r w:rsidRPr="00A77062">
        <w:rPr>
          <w:rFonts w:ascii="Arial" w:hAnsi="Arial" w:cs="Arial"/>
        </w:rPr>
        <w:t xml:space="preserve"> could range between </w:t>
      </w:r>
      <w:r w:rsidR="00257FB4" w:rsidRPr="00257FB4">
        <w:rPr>
          <w:rFonts w:ascii="Arial" w:hAnsi="Arial" w:cs="Arial"/>
        </w:rPr>
        <w:t>0.1mL (in NICU</w:t>
      </w:r>
      <w:r w:rsidR="00257FB4">
        <w:rPr>
          <w:rFonts w:ascii="Arial" w:hAnsi="Arial" w:cs="Arial"/>
        </w:rPr>
        <w:t>[min]</w:t>
      </w:r>
      <w:r w:rsidR="00257FB4" w:rsidRPr="00257FB4">
        <w:rPr>
          <w:rFonts w:ascii="Arial" w:hAnsi="Arial" w:cs="Arial"/>
        </w:rPr>
        <w:t>) to 111mL (</w:t>
      </w:r>
      <w:r w:rsidR="00257FB4">
        <w:rPr>
          <w:rFonts w:ascii="Arial" w:hAnsi="Arial" w:cs="Arial"/>
        </w:rPr>
        <w:t>in adult ICU[max]) in the 2019 audit.</w:t>
      </w:r>
      <w:r w:rsidR="00257FB4" w:rsidRPr="00257FB4">
        <w:rPr>
          <w:rFonts w:ascii="Arial" w:hAnsi="Arial" w:cs="Arial"/>
          <w:vertAlign w:val="superscript"/>
        </w:rPr>
        <w:t>9</w:t>
      </w:r>
      <w:r w:rsidR="00257FB4">
        <w:rPr>
          <w:rFonts w:ascii="Arial" w:hAnsi="Arial" w:cs="Arial"/>
        </w:rPr>
        <w:t xml:space="preserve"> Previous studies</w:t>
      </w:r>
      <w:r w:rsidRPr="00A77062">
        <w:rPr>
          <w:rFonts w:ascii="Arial" w:hAnsi="Arial" w:cs="Arial"/>
        </w:rPr>
        <w:t xml:space="preserve"> </w:t>
      </w:r>
      <w:r w:rsidR="00257FB4">
        <w:rPr>
          <w:rFonts w:ascii="Arial" w:hAnsi="Arial" w:cs="Arial"/>
        </w:rPr>
        <w:t xml:space="preserve">in </w:t>
      </w:r>
      <w:r w:rsidRPr="00A77062">
        <w:rPr>
          <w:rFonts w:ascii="Arial" w:hAnsi="Arial" w:cs="Arial"/>
        </w:rPr>
        <w:t>intensive care units (ICU), adult patients lose</w:t>
      </w:r>
      <w:r w:rsidR="00EE1590" w:rsidRPr="00A77062">
        <w:rPr>
          <w:rFonts w:ascii="Arial" w:hAnsi="Arial" w:cs="Arial"/>
        </w:rPr>
        <w:t xml:space="preserve"> about</w:t>
      </w:r>
      <w:r w:rsidRPr="00A77062">
        <w:rPr>
          <w:rFonts w:ascii="Arial" w:hAnsi="Arial" w:cs="Arial"/>
        </w:rPr>
        <w:t xml:space="preserve"> 38 mL of blood a day, with lower volumes in paediatrics ICU (9 mL) and neonatal ICU (0.2 mL).</w:t>
      </w:r>
      <w:hyperlink w:anchor="_ENREF_7" w:tooltip="Ullman, 2016 #4" w:history="1">
        <w:r w:rsidR="00257FB4">
          <w:rPr>
            <w:rFonts w:ascii="Arial" w:hAnsi="Arial" w:cs="Arial"/>
            <w:vertAlign w:val="superscript"/>
          </w:rPr>
          <w:t>11</w:t>
        </w:r>
      </w:hyperlink>
      <w:r w:rsidR="00F9054C" w:rsidRPr="000235D9">
        <w:rPr>
          <w:rFonts w:ascii="Arial" w:hAnsi="Arial" w:cs="Arial"/>
          <w:vertAlign w:val="superscript"/>
        </w:rPr>
        <w:t xml:space="preserve"> </w:t>
      </w:r>
      <w:r w:rsidR="005A4E11" w:rsidRPr="00A77062">
        <w:rPr>
          <w:rFonts w:ascii="Arial" w:hAnsi="Arial" w:cs="Arial"/>
        </w:rPr>
        <w:t xml:space="preserve">Advances in laboratory analysers </w:t>
      </w:r>
      <w:r w:rsidR="00F9054C" w:rsidRPr="00A77062">
        <w:rPr>
          <w:rFonts w:ascii="Arial" w:hAnsi="Arial" w:cs="Arial"/>
        </w:rPr>
        <w:t>ha</w:t>
      </w:r>
      <w:r w:rsidR="005A4E11" w:rsidRPr="00A77062">
        <w:rPr>
          <w:rFonts w:ascii="Arial" w:hAnsi="Arial" w:cs="Arial"/>
        </w:rPr>
        <w:t>ve enabled</w:t>
      </w:r>
      <w:r w:rsidR="00F9054C" w:rsidRPr="00A77062">
        <w:rPr>
          <w:rFonts w:ascii="Arial" w:hAnsi="Arial" w:cs="Arial"/>
        </w:rPr>
        <w:t xml:space="preserve"> </w:t>
      </w:r>
      <w:r w:rsidR="009A6A8E" w:rsidRPr="00A77062">
        <w:rPr>
          <w:rFonts w:ascii="Arial" w:hAnsi="Arial" w:cs="Arial"/>
        </w:rPr>
        <w:t xml:space="preserve">for </w:t>
      </w:r>
      <w:r w:rsidR="00F9054C" w:rsidRPr="00A77062">
        <w:rPr>
          <w:rFonts w:ascii="Arial" w:hAnsi="Arial" w:cs="Arial"/>
        </w:rPr>
        <w:t>a small volume</w:t>
      </w:r>
      <w:r w:rsidR="00EE1590" w:rsidRPr="00A77062">
        <w:rPr>
          <w:rFonts w:ascii="Arial" w:hAnsi="Arial" w:cs="Arial"/>
        </w:rPr>
        <w:t xml:space="preserve"> for blood sampling</w:t>
      </w:r>
      <w:r w:rsidR="00F9054C" w:rsidRPr="00A77062">
        <w:rPr>
          <w:rFonts w:ascii="Arial" w:hAnsi="Arial" w:cs="Arial"/>
        </w:rPr>
        <w:t xml:space="preserve"> </w:t>
      </w:r>
      <w:r w:rsidR="009A6A8E" w:rsidRPr="00A77062">
        <w:rPr>
          <w:rFonts w:ascii="Arial" w:hAnsi="Arial" w:cs="Arial"/>
        </w:rPr>
        <w:t xml:space="preserve">as </w:t>
      </w:r>
      <w:r w:rsidR="00F9054C" w:rsidRPr="00A77062">
        <w:rPr>
          <w:rFonts w:ascii="Arial" w:hAnsi="Arial" w:cs="Arial"/>
        </w:rPr>
        <w:t>sufficient to generate</w:t>
      </w:r>
      <w:r w:rsidR="00D87DCC" w:rsidRPr="00A77062">
        <w:rPr>
          <w:rFonts w:ascii="Arial" w:hAnsi="Arial" w:cs="Arial"/>
        </w:rPr>
        <w:t xml:space="preserve"> reliable</w:t>
      </w:r>
      <w:r w:rsidR="00F9054C" w:rsidRPr="00A77062">
        <w:rPr>
          <w:rFonts w:ascii="Arial" w:hAnsi="Arial" w:cs="Arial"/>
        </w:rPr>
        <w:t xml:space="preserve"> results</w:t>
      </w:r>
      <w:r w:rsidR="00C42BA7" w:rsidRPr="00A77062">
        <w:rPr>
          <w:rFonts w:ascii="Arial" w:hAnsi="Arial" w:cs="Arial"/>
        </w:rPr>
        <w:t>.</w:t>
      </w:r>
      <w:r w:rsidR="000235D9" w:rsidRPr="000235D9">
        <w:rPr>
          <w:rFonts w:ascii="Arial" w:hAnsi="Arial" w:cs="Arial"/>
          <w:vertAlign w:val="superscript"/>
        </w:rPr>
        <w:t>13</w:t>
      </w:r>
      <w:r w:rsidR="00257FB4">
        <w:rPr>
          <w:rFonts w:ascii="Arial" w:hAnsi="Arial" w:cs="Arial"/>
          <w:vertAlign w:val="superscript"/>
        </w:rPr>
        <w:t>,14</w:t>
      </w:r>
      <w:r w:rsidR="00A9362F" w:rsidRPr="00A77062">
        <w:rPr>
          <w:rFonts w:ascii="Arial" w:hAnsi="Arial" w:cs="Arial"/>
        </w:rPr>
        <w:t xml:space="preserve"> </w:t>
      </w:r>
    </w:p>
    <w:p w14:paraId="1F846B2D" w14:textId="68A4D716" w:rsidR="0088675F" w:rsidRPr="00A77062" w:rsidRDefault="00A96B95" w:rsidP="008443EB">
      <w:pPr>
        <w:ind w:left="284"/>
        <w:rPr>
          <w:rFonts w:ascii="Arial" w:hAnsi="Arial" w:cs="Arial"/>
        </w:rPr>
      </w:pPr>
      <w:r w:rsidRPr="00A77062">
        <w:rPr>
          <w:rFonts w:ascii="Arial" w:hAnsi="Arial" w:cs="Arial"/>
        </w:rPr>
        <w:t>Implementation of paediatric size tubes resulted in a 4</w:t>
      </w:r>
      <w:r w:rsidR="00977AF5" w:rsidRPr="00A77062">
        <w:rPr>
          <w:rFonts w:ascii="Arial" w:hAnsi="Arial" w:cs="Arial"/>
        </w:rPr>
        <w:t>7</w:t>
      </w:r>
      <w:r w:rsidR="001054BB">
        <w:rPr>
          <w:rFonts w:ascii="Arial" w:hAnsi="Arial" w:cs="Arial"/>
        </w:rPr>
        <w:t xml:space="preserve"> per cent</w:t>
      </w:r>
      <w:r w:rsidRPr="00A77062">
        <w:rPr>
          <w:rFonts w:ascii="Arial" w:hAnsi="Arial" w:cs="Arial"/>
        </w:rPr>
        <w:t xml:space="preserve"> reduction in the amount of blood volume collected in one </w:t>
      </w:r>
      <w:r w:rsidR="006679E2" w:rsidRPr="00A77062">
        <w:rPr>
          <w:rFonts w:ascii="Arial" w:hAnsi="Arial" w:cs="Arial"/>
        </w:rPr>
        <w:t>institution</w:t>
      </w:r>
      <w:r w:rsidR="00DF4DD6" w:rsidRPr="00A77062">
        <w:rPr>
          <w:rFonts w:ascii="Arial" w:hAnsi="Arial" w:cs="Arial"/>
        </w:rPr>
        <w:t>.</w:t>
      </w:r>
      <w:r w:rsidR="00C05B5B" w:rsidRPr="00C05B5B">
        <w:rPr>
          <w:rFonts w:ascii="Arial" w:hAnsi="Arial" w:cs="Arial"/>
          <w:vertAlign w:val="superscript"/>
        </w:rPr>
        <w:t>1</w:t>
      </w:r>
      <w:hyperlink w:anchor="_ENREF_6" w:tooltip="Geaghan, 2011 #12" w:history="1">
        <w:r w:rsidR="00C05B5B">
          <w:rPr>
            <w:rFonts w:ascii="Arial" w:hAnsi="Arial" w:cs="Arial"/>
            <w:vertAlign w:val="superscript"/>
          </w:rPr>
          <w:t>0</w:t>
        </w:r>
      </w:hyperlink>
      <w:r w:rsidR="0050389F" w:rsidRPr="00A77062">
        <w:rPr>
          <w:rFonts w:ascii="Arial" w:hAnsi="Arial" w:cs="Arial"/>
        </w:rPr>
        <w:t xml:space="preserve"> In Australia, one health service</w:t>
      </w:r>
      <w:r w:rsidR="00EC66E0" w:rsidRPr="00A77062">
        <w:rPr>
          <w:rFonts w:ascii="Arial" w:hAnsi="Arial" w:cs="Arial"/>
        </w:rPr>
        <w:t xml:space="preserve"> reported a statistically significant </w:t>
      </w:r>
      <w:r w:rsidR="0050389F" w:rsidRPr="00A77062">
        <w:rPr>
          <w:rFonts w:ascii="Arial" w:hAnsi="Arial" w:cs="Arial"/>
        </w:rPr>
        <w:t xml:space="preserve">(p&lt;0.001) </w:t>
      </w:r>
      <w:r w:rsidR="00EC66E0" w:rsidRPr="00A77062">
        <w:rPr>
          <w:rFonts w:ascii="Arial" w:hAnsi="Arial" w:cs="Arial"/>
        </w:rPr>
        <w:t xml:space="preserve">reduction </w:t>
      </w:r>
      <w:r w:rsidR="0050389F" w:rsidRPr="00A77062">
        <w:rPr>
          <w:rFonts w:ascii="Arial" w:hAnsi="Arial" w:cs="Arial"/>
        </w:rPr>
        <w:t>o</w:t>
      </w:r>
      <w:r w:rsidR="00DA3CDB" w:rsidRPr="00A77062">
        <w:rPr>
          <w:rFonts w:ascii="Arial" w:hAnsi="Arial" w:cs="Arial"/>
        </w:rPr>
        <w:t>f</w:t>
      </w:r>
      <w:r w:rsidR="0050389F" w:rsidRPr="00A77062">
        <w:rPr>
          <w:rFonts w:ascii="Arial" w:hAnsi="Arial" w:cs="Arial"/>
        </w:rPr>
        <w:t xml:space="preserve"> 2</w:t>
      </w:r>
      <w:r w:rsidR="00977AF5" w:rsidRPr="00A77062">
        <w:rPr>
          <w:rFonts w:ascii="Arial" w:hAnsi="Arial" w:cs="Arial"/>
        </w:rPr>
        <w:t>1</w:t>
      </w:r>
      <w:r w:rsidR="001054BB">
        <w:rPr>
          <w:rFonts w:ascii="Arial" w:hAnsi="Arial" w:cs="Arial"/>
        </w:rPr>
        <w:t xml:space="preserve"> per cent</w:t>
      </w:r>
      <w:r w:rsidR="00EA22F9" w:rsidRPr="00A77062">
        <w:rPr>
          <w:rFonts w:ascii="Arial" w:hAnsi="Arial" w:cs="Arial"/>
        </w:rPr>
        <w:t xml:space="preserve"> in</w:t>
      </w:r>
      <w:r w:rsidR="00EC66E0" w:rsidRPr="00A77062">
        <w:rPr>
          <w:rFonts w:ascii="Arial" w:hAnsi="Arial" w:cs="Arial"/>
        </w:rPr>
        <w:t xml:space="preserve"> </w:t>
      </w:r>
      <w:r w:rsidR="00DA3CDB" w:rsidRPr="00A77062">
        <w:rPr>
          <w:rFonts w:ascii="Arial" w:hAnsi="Arial" w:cs="Arial"/>
        </w:rPr>
        <w:t xml:space="preserve">blood </w:t>
      </w:r>
      <w:r w:rsidR="00EC66E0" w:rsidRPr="00A77062">
        <w:rPr>
          <w:rFonts w:ascii="Arial" w:hAnsi="Arial" w:cs="Arial"/>
        </w:rPr>
        <w:t>volume lost due to blood sampling and discard volum</w:t>
      </w:r>
      <w:r w:rsidR="0050389F" w:rsidRPr="00A77062">
        <w:rPr>
          <w:rFonts w:ascii="Arial" w:hAnsi="Arial" w:cs="Arial"/>
        </w:rPr>
        <w:t xml:space="preserve">e after implementation of </w:t>
      </w:r>
      <w:r w:rsidR="00B422CE" w:rsidRPr="00A77062">
        <w:rPr>
          <w:rFonts w:ascii="Arial" w:hAnsi="Arial" w:cs="Arial"/>
        </w:rPr>
        <w:t>small volume tubes (</w:t>
      </w:r>
      <w:r w:rsidR="0050389F" w:rsidRPr="00A77062">
        <w:rPr>
          <w:rFonts w:ascii="Arial" w:hAnsi="Arial" w:cs="Arial"/>
        </w:rPr>
        <w:t>SVT</w:t>
      </w:r>
      <w:r w:rsidR="00B422CE" w:rsidRPr="00A77062">
        <w:rPr>
          <w:rFonts w:ascii="Arial" w:hAnsi="Arial" w:cs="Arial"/>
        </w:rPr>
        <w:t>)</w:t>
      </w:r>
      <w:r w:rsidR="0050389F" w:rsidRPr="00A77062">
        <w:rPr>
          <w:rFonts w:ascii="Arial" w:hAnsi="Arial" w:cs="Arial"/>
        </w:rPr>
        <w:t xml:space="preserve"> in adult ICU</w:t>
      </w:r>
      <w:r w:rsidR="00D87DCC" w:rsidRPr="00A77062">
        <w:rPr>
          <w:rFonts w:ascii="Arial" w:hAnsi="Arial" w:cs="Arial"/>
        </w:rPr>
        <w:t xml:space="preserve"> long stay patients</w:t>
      </w:r>
      <w:r w:rsidR="0050389F" w:rsidRPr="00A77062">
        <w:rPr>
          <w:rFonts w:ascii="Arial" w:hAnsi="Arial" w:cs="Arial"/>
        </w:rPr>
        <w:t>.</w:t>
      </w:r>
      <w:r w:rsidR="002E6FA1">
        <w:rPr>
          <w:rFonts w:ascii="Arial" w:hAnsi="Arial" w:cs="Arial"/>
          <w:vertAlign w:val="superscript"/>
        </w:rPr>
        <w:t>6</w:t>
      </w:r>
      <w:r w:rsidR="002E6FA1" w:rsidRPr="00A77062">
        <w:rPr>
          <w:rFonts w:ascii="Arial" w:hAnsi="Arial" w:cs="Arial"/>
        </w:rPr>
        <w:t xml:space="preserve"> </w:t>
      </w:r>
      <w:r w:rsidR="0088675F" w:rsidRPr="00A77062">
        <w:rPr>
          <w:rFonts w:ascii="Arial" w:hAnsi="Arial" w:cs="Arial"/>
        </w:rPr>
        <w:t>Providers of test tubes for blood collection are able to supply smaller tubes (2–5 mL) to help reduce the volume of blood collected.</w:t>
      </w:r>
      <w:hyperlink w:anchor="_ENREF_9" w:tooltip="Stefanini, 2014 #14" w:history="1">
        <w:r w:rsidR="000235D9" w:rsidRPr="000235D9">
          <w:rPr>
            <w:rFonts w:ascii="Arial" w:hAnsi="Arial" w:cs="Arial"/>
            <w:vertAlign w:val="superscript"/>
          </w:rPr>
          <w:t>1</w:t>
        </w:r>
        <w:r w:rsidR="00257FB4">
          <w:rPr>
            <w:rFonts w:ascii="Arial" w:hAnsi="Arial" w:cs="Arial"/>
            <w:vertAlign w:val="superscript"/>
          </w:rPr>
          <w:t>3</w:t>
        </w:r>
      </w:hyperlink>
      <w:r w:rsidR="0088675F" w:rsidRPr="00A77062">
        <w:rPr>
          <w:rFonts w:ascii="Arial" w:hAnsi="Arial" w:cs="Arial"/>
        </w:rPr>
        <w:t xml:space="preserve"> </w:t>
      </w:r>
      <w:r w:rsidR="008443EB" w:rsidRPr="008443EB">
        <w:rPr>
          <w:rFonts w:ascii="Arial" w:hAnsi="Arial" w:cs="Arial"/>
        </w:rPr>
        <w:t xml:space="preserve">It should be noted there is a </w:t>
      </w:r>
      <w:r w:rsidR="008443EB">
        <w:rPr>
          <w:rFonts w:ascii="Arial" w:hAnsi="Arial" w:cs="Arial"/>
        </w:rPr>
        <w:t>difference between SVT</w:t>
      </w:r>
      <w:r w:rsidR="008443EB" w:rsidRPr="008443EB">
        <w:rPr>
          <w:rFonts w:ascii="Arial" w:hAnsi="Arial" w:cs="Arial"/>
        </w:rPr>
        <w:t xml:space="preserve"> and paediatric tubes.</w:t>
      </w:r>
      <w:r w:rsidR="008443EB" w:rsidRPr="008443EB">
        <w:t xml:space="preserve"> </w:t>
      </w:r>
      <w:r w:rsidR="008443EB" w:rsidRPr="008443EB">
        <w:rPr>
          <w:rFonts w:ascii="Arial" w:hAnsi="Arial" w:cs="Arial"/>
        </w:rPr>
        <w:t>SVT</w:t>
      </w:r>
      <w:r w:rsidR="008443EB">
        <w:rPr>
          <w:rFonts w:ascii="Arial" w:hAnsi="Arial" w:cs="Arial"/>
        </w:rPr>
        <w:t xml:space="preserve"> generally have thick walls so require less volume and</w:t>
      </w:r>
      <w:r w:rsidR="008443EB" w:rsidRPr="008443EB">
        <w:rPr>
          <w:rFonts w:ascii="Arial" w:hAnsi="Arial" w:cs="Arial"/>
        </w:rPr>
        <w:t xml:space="preserve"> can</w:t>
      </w:r>
      <w:r w:rsidR="008443EB">
        <w:rPr>
          <w:rFonts w:ascii="Arial" w:hAnsi="Arial" w:cs="Arial"/>
        </w:rPr>
        <w:t xml:space="preserve"> usually fit in any analyser; </w:t>
      </w:r>
      <w:r w:rsidR="008443EB" w:rsidRPr="008443EB">
        <w:rPr>
          <w:rFonts w:ascii="Arial" w:hAnsi="Arial" w:cs="Arial"/>
        </w:rPr>
        <w:t>unlike paediatric tubes</w:t>
      </w:r>
      <w:r w:rsidR="008443EB">
        <w:rPr>
          <w:rFonts w:ascii="Arial" w:hAnsi="Arial" w:cs="Arial"/>
        </w:rPr>
        <w:t xml:space="preserve"> which often require manual handling to complete testing. I</w:t>
      </w:r>
      <w:r w:rsidR="006457BC">
        <w:rPr>
          <w:rFonts w:ascii="Arial" w:hAnsi="Arial" w:cs="Arial"/>
        </w:rPr>
        <w:t>t</w:t>
      </w:r>
      <w:r w:rsidR="008443EB">
        <w:rPr>
          <w:rFonts w:ascii="Arial" w:hAnsi="Arial" w:cs="Arial"/>
        </w:rPr>
        <w:t xml:space="preserve"> should be </w:t>
      </w:r>
      <w:r w:rsidR="00B24932">
        <w:rPr>
          <w:rFonts w:ascii="Arial" w:hAnsi="Arial" w:cs="Arial"/>
        </w:rPr>
        <w:t>acknowledged</w:t>
      </w:r>
      <w:r w:rsidR="008443EB" w:rsidRPr="008443EB">
        <w:rPr>
          <w:rFonts w:ascii="Arial" w:hAnsi="Arial" w:cs="Arial"/>
        </w:rPr>
        <w:t xml:space="preserve"> that smaller volumes</w:t>
      </w:r>
      <w:r w:rsidR="006457BC">
        <w:rPr>
          <w:rFonts w:ascii="Arial" w:hAnsi="Arial" w:cs="Arial"/>
        </w:rPr>
        <w:t xml:space="preserve"> could potentially</w:t>
      </w:r>
      <w:r w:rsidR="008443EB" w:rsidRPr="008443EB">
        <w:rPr>
          <w:rFonts w:ascii="Arial" w:hAnsi="Arial" w:cs="Arial"/>
        </w:rPr>
        <w:t xml:space="preserve"> limit </w:t>
      </w:r>
      <w:r w:rsidR="006457BC">
        <w:rPr>
          <w:rFonts w:ascii="Arial" w:hAnsi="Arial" w:cs="Arial"/>
        </w:rPr>
        <w:t xml:space="preserve">the </w:t>
      </w:r>
      <w:r w:rsidR="008443EB" w:rsidRPr="008443EB">
        <w:rPr>
          <w:rFonts w:ascii="Arial" w:hAnsi="Arial" w:cs="Arial"/>
        </w:rPr>
        <w:t>number of tests that can be done.</w:t>
      </w:r>
    </w:p>
    <w:p w14:paraId="36106701" w14:textId="77777777" w:rsidR="008C1EBA" w:rsidRPr="00A77062" w:rsidRDefault="008C1EBA" w:rsidP="001D0DA7">
      <w:pPr>
        <w:ind w:left="284"/>
        <w:rPr>
          <w:rFonts w:ascii="Arial" w:hAnsi="Arial" w:cs="Arial"/>
          <w:b/>
        </w:rPr>
      </w:pPr>
      <w:r w:rsidRPr="00A77062">
        <w:rPr>
          <w:rFonts w:ascii="Arial" w:hAnsi="Arial" w:cs="Arial"/>
          <w:b/>
        </w:rPr>
        <w:t>Key points to consider:</w:t>
      </w:r>
    </w:p>
    <w:p w14:paraId="2E4C5A0C" w14:textId="77777777" w:rsidR="001A0170" w:rsidRPr="00A77062" w:rsidRDefault="001A0170" w:rsidP="001D0DA7">
      <w:pPr>
        <w:pStyle w:val="ListParagraph"/>
        <w:numPr>
          <w:ilvl w:val="0"/>
          <w:numId w:val="18"/>
        </w:numPr>
        <w:rPr>
          <w:rFonts w:ascii="Arial" w:hAnsi="Arial" w:cs="Arial"/>
        </w:rPr>
      </w:pPr>
      <w:r w:rsidRPr="00A77062">
        <w:rPr>
          <w:rFonts w:ascii="Arial" w:hAnsi="Arial" w:cs="Arial"/>
        </w:rPr>
        <w:t>Promote adherence to minimum sample volumes needed for analysis.</w:t>
      </w:r>
      <w:hyperlink w:anchor="_ENREF_3" w:tooltip=", 2016 #2" w:history="1">
        <w:r w:rsidR="00155A77" w:rsidRPr="00A77062">
          <w:rPr>
            <w:rFonts w:ascii="Arial" w:hAnsi="Arial" w:cs="Arial"/>
          </w:rPr>
          <w:fldChar w:fldCharType="begin"/>
        </w:r>
        <w:r w:rsidR="00155A77" w:rsidRPr="00A77062">
          <w:rPr>
            <w:rFonts w:ascii="Arial" w:hAnsi="Arial" w:cs="Arial"/>
          </w:rPr>
          <w:instrText xml:space="preserve"> ADDIN EN.CITE &lt;EndNote&gt;&lt;Cite&gt;&lt;Year&gt;2016&lt;/Year&gt;&lt;RecNum&gt;2&lt;/RecNum&gt;&lt;DisplayText&gt;&lt;style face="superscript"&gt;3&lt;/style&gt;&lt;/DisplayText&gt;&lt;record&gt;&lt;rec-number&gt;2&lt;/rec-number&gt;&lt;foreign-keys&gt;&lt;key app="EN" db-id="rafp2d9rnz99t3erwstvp95w2ptzsfzsr2tz"&gt;2&lt;/key&gt;&lt;/foreign-keys&gt;&lt;ref-type name="Book"&gt;6&lt;/ref-type&gt;&lt;contributors&gt;&lt;/contributors&gt;&lt;titles&gt;&lt;title&gt;National Blood Authority. Patient blood management guidelines: Module 6 Neonatal and Paediatrics&lt;/title&gt;&lt;/titles&gt;&lt;dates&gt;&lt;year&gt;2016&lt;/year&gt;&lt;/dates&gt;&lt;pub-location&gt;Australia&lt;/pub-location&gt;&lt;publisher&gt;NBA&lt;/publisher&gt;&lt;urls&gt;&lt;related-urls&gt;&lt;url&gt;www.blood.gov.au&lt;/url&gt;&lt;/related-urls&gt;&lt;/urls&gt;&lt;/record&gt;&lt;/Cite&gt;&lt;/EndNote&gt;</w:instrText>
        </w:r>
        <w:r w:rsidR="00155A77" w:rsidRPr="00A77062">
          <w:rPr>
            <w:rFonts w:ascii="Arial" w:hAnsi="Arial" w:cs="Arial"/>
          </w:rPr>
          <w:fldChar w:fldCharType="separate"/>
        </w:r>
        <w:r w:rsidR="00155A77" w:rsidRPr="00A77062">
          <w:rPr>
            <w:rFonts w:ascii="Arial" w:hAnsi="Arial" w:cs="Arial"/>
            <w:noProof/>
            <w:vertAlign w:val="superscript"/>
          </w:rPr>
          <w:t>3</w:t>
        </w:r>
        <w:r w:rsidR="00155A77" w:rsidRPr="00A77062">
          <w:rPr>
            <w:rFonts w:ascii="Arial" w:hAnsi="Arial" w:cs="Arial"/>
          </w:rPr>
          <w:fldChar w:fldCharType="end"/>
        </w:r>
      </w:hyperlink>
    </w:p>
    <w:p w14:paraId="4227392E" w14:textId="3259D20C" w:rsidR="00F358B1" w:rsidRPr="00A77062" w:rsidRDefault="00F358B1" w:rsidP="001D0DA7">
      <w:pPr>
        <w:pStyle w:val="ListParagraph"/>
        <w:numPr>
          <w:ilvl w:val="0"/>
          <w:numId w:val="18"/>
        </w:numPr>
        <w:rPr>
          <w:rFonts w:ascii="Arial" w:hAnsi="Arial" w:cs="Arial"/>
        </w:rPr>
      </w:pPr>
      <w:r w:rsidRPr="00A77062">
        <w:rPr>
          <w:rFonts w:ascii="Arial" w:hAnsi="Arial" w:cs="Arial"/>
        </w:rPr>
        <w:t>Explore the potential to use SVT compatible with current pathology analysers</w:t>
      </w:r>
      <w:r w:rsidR="005A4E11" w:rsidRPr="00A77062">
        <w:rPr>
          <w:rFonts w:ascii="Arial" w:hAnsi="Arial" w:cs="Arial"/>
        </w:rPr>
        <w:t xml:space="preserve"> in liaison with pathology and involving pathologists in the discussions</w:t>
      </w:r>
      <w:r w:rsidR="009A6A8E" w:rsidRPr="00A77062">
        <w:rPr>
          <w:rFonts w:ascii="Arial" w:hAnsi="Arial" w:cs="Arial"/>
        </w:rPr>
        <w:t>.</w:t>
      </w:r>
    </w:p>
    <w:p w14:paraId="75C963BD" w14:textId="77777777" w:rsidR="008C1EBA" w:rsidRPr="00A77062" w:rsidRDefault="008C1EBA" w:rsidP="001D0DA7">
      <w:pPr>
        <w:pStyle w:val="ListParagraph"/>
        <w:numPr>
          <w:ilvl w:val="0"/>
          <w:numId w:val="18"/>
        </w:numPr>
        <w:rPr>
          <w:rFonts w:ascii="Arial" w:hAnsi="Arial" w:cs="Arial"/>
        </w:rPr>
      </w:pPr>
      <w:r w:rsidRPr="00A77062">
        <w:rPr>
          <w:rFonts w:ascii="Arial" w:hAnsi="Arial" w:cs="Arial"/>
        </w:rPr>
        <w:lastRenderedPageBreak/>
        <w:t>Identify the health service population where SVT will be used</w:t>
      </w:r>
      <w:r w:rsidR="009A6A8E" w:rsidRPr="00A77062">
        <w:rPr>
          <w:rFonts w:ascii="Arial" w:hAnsi="Arial" w:cs="Arial"/>
        </w:rPr>
        <w:t>.</w:t>
      </w:r>
    </w:p>
    <w:p w14:paraId="4A04352F" w14:textId="77777777" w:rsidR="00F358B1" w:rsidRPr="00A77062" w:rsidRDefault="00F358B1" w:rsidP="001D0DA7">
      <w:pPr>
        <w:pStyle w:val="ListParagraph"/>
        <w:numPr>
          <w:ilvl w:val="0"/>
          <w:numId w:val="18"/>
        </w:numPr>
        <w:rPr>
          <w:rFonts w:ascii="Arial" w:hAnsi="Arial" w:cs="Arial"/>
        </w:rPr>
      </w:pPr>
      <w:r w:rsidRPr="00A77062">
        <w:rPr>
          <w:rFonts w:ascii="Arial" w:hAnsi="Arial" w:cs="Arial"/>
        </w:rPr>
        <w:t>Use the smallest collection tube size that is practical for the required analysis</w:t>
      </w:r>
      <w:r w:rsidR="009A6A8E" w:rsidRPr="00A77062">
        <w:rPr>
          <w:rFonts w:ascii="Arial" w:hAnsi="Arial" w:cs="Arial"/>
        </w:rPr>
        <w:t>.</w:t>
      </w:r>
    </w:p>
    <w:p w14:paraId="1E7918BA" w14:textId="77777777" w:rsidR="00F358B1" w:rsidRPr="00A77062" w:rsidRDefault="008C1EBA" w:rsidP="001D0DA7">
      <w:pPr>
        <w:pStyle w:val="ListParagraph"/>
        <w:numPr>
          <w:ilvl w:val="0"/>
          <w:numId w:val="18"/>
        </w:numPr>
        <w:rPr>
          <w:rFonts w:ascii="Arial" w:hAnsi="Arial" w:cs="Arial"/>
        </w:rPr>
      </w:pPr>
      <w:r w:rsidRPr="00A77062">
        <w:rPr>
          <w:rFonts w:ascii="Arial" w:hAnsi="Arial" w:cs="Arial"/>
        </w:rPr>
        <w:t>Outline the type/s of SVT that will be used</w:t>
      </w:r>
      <w:r w:rsidR="009A6A8E" w:rsidRPr="00A77062">
        <w:rPr>
          <w:rFonts w:ascii="Arial" w:hAnsi="Arial" w:cs="Arial"/>
        </w:rPr>
        <w:t>.</w:t>
      </w:r>
    </w:p>
    <w:p w14:paraId="26B66A71" w14:textId="77777777" w:rsidR="001A0170" w:rsidRPr="00A77062" w:rsidRDefault="00F358B1" w:rsidP="001D0DA7">
      <w:pPr>
        <w:pStyle w:val="ListParagraph"/>
        <w:numPr>
          <w:ilvl w:val="0"/>
          <w:numId w:val="18"/>
        </w:numPr>
        <w:rPr>
          <w:rFonts w:ascii="Arial" w:hAnsi="Arial" w:cs="Arial"/>
        </w:rPr>
      </w:pPr>
      <w:r w:rsidRPr="00A77062">
        <w:rPr>
          <w:rFonts w:ascii="Arial" w:hAnsi="Arial" w:cs="Arial"/>
        </w:rPr>
        <w:t>Include audit</w:t>
      </w:r>
      <w:r w:rsidR="00A57C7A" w:rsidRPr="00A77062">
        <w:rPr>
          <w:rFonts w:ascii="Arial" w:hAnsi="Arial" w:cs="Arial"/>
        </w:rPr>
        <w:t>s</w:t>
      </w:r>
      <w:r w:rsidRPr="00A77062">
        <w:rPr>
          <w:rFonts w:ascii="Arial" w:hAnsi="Arial" w:cs="Arial"/>
        </w:rPr>
        <w:t xml:space="preserve"> to monitor practice according to the CPG</w:t>
      </w:r>
      <w:r w:rsidR="009A6A8E" w:rsidRPr="00A77062">
        <w:rPr>
          <w:rFonts w:ascii="Arial" w:hAnsi="Arial" w:cs="Arial"/>
        </w:rPr>
        <w:t>.</w:t>
      </w:r>
    </w:p>
    <w:p w14:paraId="1B70BB6F" w14:textId="77777777" w:rsidR="00F52359" w:rsidRDefault="00A77062" w:rsidP="001D0DA7">
      <w:pPr>
        <w:pStyle w:val="ListParagraph"/>
        <w:numPr>
          <w:ilvl w:val="0"/>
          <w:numId w:val="18"/>
        </w:numPr>
        <w:rPr>
          <w:rFonts w:ascii="Arial" w:hAnsi="Arial" w:cs="Arial"/>
        </w:rPr>
      </w:pPr>
      <w:r>
        <w:rPr>
          <w:rFonts w:ascii="Arial" w:hAnsi="Arial" w:cs="Arial"/>
        </w:rPr>
        <w:t>In the tender process c</w:t>
      </w:r>
      <w:r w:rsidR="001A0170" w:rsidRPr="00A77062">
        <w:rPr>
          <w:rFonts w:ascii="Arial" w:hAnsi="Arial" w:cs="Arial"/>
        </w:rPr>
        <w:t>onsider automated laboratory equipment capable of analysing smaller blood samples.</w:t>
      </w:r>
      <w:hyperlink w:anchor="_ENREF_3" w:tooltip=", 2016 #2" w:history="1">
        <w:r w:rsidR="00155A77" w:rsidRPr="00A77062">
          <w:rPr>
            <w:rFonts w:ascii="Arial" w:hAnsi="Arial" w:cs="Arial"/>
          </w:rPr>
          <w:fldChar w:fldCharType="begin"/>
        </w:r>
        <w:r w:rsidR="00155A77" w:rsidRPr="00A77062">
          <w:rPr>
            <w:rFonts w:ascii="Arial" w:hAnsi="Arial" w:cs="Arial"/>
          </w:rPr>
          <w:instrText xml:space="preserve"> ADDIN EN.CITE &lt;EndNote&gt;&lt;Cite&gt;&lt;Year&gt;2016&lt;/Year&gt;&lt;RecNum&gt;2&lt;/RecNum&gt;&lt;DisplayText&gt;&lt;style face="superscript"&gt;3&lt;/style&gt;&lt;/DisplayText&gt;&lt;record&gt;&lt;rec-number&gt;2&lt;/rec-number&gt;&lt;foreign-keys&gt;&lt;key app="EN" db-id="rafp2d9rnz99t3erwstvp95w2ptzsfzsr2tz"&gt;2&lt;/key&gt;&lt;/foreign-keys&gt;&lt;ref-type name="Book"&gt;6&lt;/ref-type&gt;&lt;contributors&gt;&lt;/contributors&gt;&lt;titles&gt;&lt;title&gt;National Blood Authority. Patient blood management guidelines: Module 6 Neonatal and Paediatrics&lt;/title&gt;&lt;/titles&gt;&lt;dates&gt;&lt;year&gt;2016&lt;/year&gt;&lt;/dates&gt;&lt;pub-location&gt;Australia&lt;/pub-location&gt;&lt;publisher&gt;NBA&lt;/publisher&gt;&lt;urls&gt;&lt;related-urls&gt;&lt;url&gt;www.blood.gov.au&lt;/url&gt;&lt;/related-urls&gt;&lt;/urls&gt;&lt;/record&gt;&lt;/Cite&gt;&lt;/EndNote&gt;</w:instrText>
        </w:r>
        <w:r w:rsidR="00155A77" w:rsidRPr="00A77062">
          <w:rPr>
            <w:rFonts w:ascii="Arial" w:hAnsi="Arial" w:cs="Arial"/>
          </w:rPr>
          <w:fldChar w:fldCharType="separate"/>
        </w:r>
        <w:r w:rsidR="00155A77" w:rsidRPr="00A77062">
          <w:rPr>
            <w:rFonts w:ascii="Arial" w:hAnsi="Arial" w:cs="Arial"/>
            <w:noProof/>
            <w:vertAlign w:val="superscript"/>
          </w:rPr>
          <w:t>3</w:t>
        </w:r>
        <w:r w:rsidR="00155A77" w:rsidRPr="00A77062">
          <w:rPr>
            <w:rFonts w:ascii="Arial" w:hAnsi="Arial" w:cs="Arial"/>
          </w:rPr>
          <w:fldChar w:fldCharType="end"/>
        </w:r>
      </w:hyperlink>
    </w:p>
    <w:p w14:paraId="3F1E46D8" w14:textId="2C1D2AF5" w:rsidR="008C1EBA" w:rsidRPr="00A77062" w:rsidRDefault="00F52359" w:rsidP="001D0DA7">
      <w:pPr>
        <w:pStyle w:val="ListParagraph"/>
        <w:numPr>
          <w:ilvl w:val="0"/>
          <w:numId w:val="18"/>
        </w:numPr>
        <w:rPr>
          <w:rFonts w:ascii="Arial" w:hAnsi="Arial" w:cs="Arial"/>
        </w:rPr>
      </w:pPr>
      <w:r>
        <w:rPr>
          <w:rFonts w:ascii="Arial" w:hAnsi="Arial" w:cs="Arial"/>
        </w:rPr>
        <w:t xml:space="preserve">SVT may not be appropriate for some patients – for example if a patient has a history of an antibody, </w:t>
      </w:r>
      <w:r w:rsidR="001054BB">
        <w:rPr>
          <w:rFonts w:ascii="Arial" w:hAnsi="Arial" w:cs="Arial"/>
        </w:rPr>
        <w:t>the laboratory</w:t>
      </w:r>
      <w:r>
        <w:rPr>
          <w:rFonts w:ascii="Arial" w:hAnsi="Arial" w:cs="Arial"/>
        </w:rPr>
        <w:t xml:space="preserve"> may require a larger volume of sample for antibody investigation and crossmatching.</w:t>
      </w:r>
    </w:p>
    <w:p w14:paraId="7419E71A" w14:textId="77777777" w:rsidR="003F75C0" w:rsidRPr="00A77062" w:rsidRDefault="007C4240" w:rsidP="003E7DA8">
      <w:pPr>
        <w:pStyle w:val="Heading2"/>
        <w:numPr>
          <w:ilvl w:val="0"/>
          <w:numId w:val="2"/>
        </w:numPr>
        <w:ind w:left="567" w:hanging="283"/>
        <w:rPr>
          <w:rFonts w:ascii="Arial" w:hAnsi="Arial" w:cs="Arial"/>
        </w:rPr>
      </w:pPr>
      <w:bookmarkStart w:id="5" w:name="_Toc500315794"/>
      <w:bookmarkStart w:id="6" w:name="_Toc502650559"/>
      <w:bookmarkStart w:id="7" w:name="_Toc54774524"/>
      <w:bookmarkEnd w:id="5"/>
      <w:bookmarkEnd w:id="6"/>
      <w:r w:rsidRPr="00A77062">
        <w:rPr>
          <w:rFonts w:ascii="Arial" w:hAnsi="Arial" w:cs="Arial"/>
        </w:rPr>
        <w:t>Closed inline sampling devices</w:t>
      </w:r>
      <w:bookmarkEnd w:id="7"/>
      <w:r w:rsidR="003F75C0" w:rsidRPr="00A77062">
        <w:rPr>
          <w:rFonts w:ascii="Arial" w:hAnsi="Arial" w:cs="Arial"/>
        </w:rPr>
        <w:t xml:space="preserve"> </w:t>
      </w:r>
    </w:p>
    <w:p w14:paraId="20C3C0EA" w14:textId="77777777" w:rsidR="00F358B1" w:rsidRPr="00A77062" w:rsidRDefault="00F358B1" w:rsidP="007315D6">
      <w:pPr>
        <w:ind w:left="284"/>
        <w:rPr>
          <w:rFonts w:ascii="Arial" w:hAnsi="Arial" w:cs="Arial"/>
          <w:b/>
        </w:rPr>
      </w:pPr>
      <w:r w:rsidRPr="00A77062">
        <w:rPr>
          <w:rFonts w:ascii="Arial" w:hAnsi="Arial" w:cs="Arial"/>
          <w:b/>
        </w:rPr>
        <w:t>Background/rationale:</w:t>
      </w:r>
    </w:p>
    <w:p w14:paraId="10CC9D37" w14:textId="660C0905" w:rsidR="0088675F" w:rsidRPr="00A77062" w:rsidRDefault="00CE23E4" w:rsidP="007315D6">
      <w:pPr>
        <w:ind w:left="284"/>
        <w:rPr>
          <w:rFonts w:ascii="Arial" w:hAnsi="Arial" w:cs="Arial"/>
        </w:rPr>
      </w:pPr>
      <w:r w:rsidRPr="00A77062">
        <w:rPr>
          <w:rFonts w:ascii="Arial" w:hAnsi="Arial" w:cs="Arial"/>
        </w:rPr>
        <w:t xml:space="preserve">Traditionally, when drawing blood from indwelling devices, the initial </w:t>
      </w:r>
      <w:r w:rsidR="00B62662" w:rsidRPr="00A77062">
        <w:rPr>
          <w:rFonts w:ascii="Arial" w:hAnsi="Arial" w:cs="Arial"/>
        </w:rPr>
        <w:t>blood volume</w:t>
      </w:r>
      <w:r w:rsidRPr="00A77062">
        <w:rPr>
          <w:rFonts w:ascii="Arial" w:hAnsi="Arial" w:cs="Arial"/>
        </w:rPr>
        <w:t xml:space="preserve"> used to clear the line is discarded. </w:t>
      </w:r>
      <w:r w:rsidR="005E1490" w:rsidRPr="00A77062">
        <w:rPr>
          <w:rFonts w:ascii="Arial" w:hAnsi="Arial" w:cs="Arial"/>
        </w:rPr>
        <w:t>In a short survey of Australian critical care professionals, volume of line clearance taken varied, ranging from 1 to 10 mL in adults</w:t>
      </w:r>
      <w:r w:rsidR="00BB4A7E" w:rsidRPr="00A77062">
        <w:rPr>
          <w:rFonts w:ascii="Arial" w:hAnsi="Arial" w:cs="Arial"/>
        </w:rPr>
        <w:t>;</w:t>
      </w:r>
      <w:r w:rsidR="005E1490" w:rsidRPr="00A77062">
        <w:rPr>
          <w:rFonts w:ascii="Arial" w:hAnsi="Arial" w:cs="Arial"/>
        </w:rPr>
        <w:t xml:space="preserve"> cumulatively </w:t>
      </w:r>
      <w:r w:rsidR="00BB4A7E" w:rsidRPr="00A77062">
        <w:rPr>
          <w:rFonts w:ascii="Arial" w:hAnsi="Arial" w:cs="Arial"/>
        </w:rPr>
        <w:t xml:space="preserve">this can </w:t>
      </w:r>
      <w:r w:rsidR="005E1490" w:rsidRPr="00A77062">
        <w:rPr>
          <w:rFonts w:ascii="Arial" w:hAnsi="Arial" w:cs="Arial"/>
        </w:rPr>
        <w:t>contribute to iatrogenic anaemia.</w:t>
      </w:r>
      <w:hyperlink w:anchor="_ENREF_12" w:tooltip="Keogh, 2015 #13" w:history="1">
        <w:r w:rsidR="002E6FA1" w:rsidRPr="00A77062">
          <w:rPr>
            <w:rFonts w:ascii="Arial" w:hAnsi="Arial" w:cs="Arial"/>
          </w:rPr>
          <w:fldChar w:fldCharType="begin"/>
        </w:r>
        <w:r w:rsidR="002E6FA1" w:rsidRPr="00A77062">
          <w:rPr>
            <w:rFonts w:ascii="Arial" w:hAnsi="Arial" w:cs="Arial"/>
          </w:rPr>
          <w:instrText xml:space="preserve"> ADDIN EN.CITE &lt;EndNote&gt;&lt;Cite&gt;&lt;Author&gt;Keogh&lt;/Author&gt;&lt;Year&gt;2015&lt;/Year&gt;&lt;RecNum&gt;13&lt;/RecNum&gt;&lt;DisplayText&gt;&lt;style face="superscript"&gt;12&lt;/style&gt;&lt;/DisplayText&gt;&lt;record&gt;&lt;rec-number&gt;13&lt;/rec-number&gt;&lt;foreign-keys&gt;&lt;key app="EN" db-id="rafp2d9rnz99t3erwstvp95w2ptzsfzsr2tz"&gt;13&lt;/key&gt;&lt;/foreign-keys&gt;&lt;ref-type name="Journal Article"&gt;17&lt;/ref-type&gt;&lt;contributors&gt;&lt;authors&gt;&lt;author&gt;Keogh, S.&lt;/author&gt;&lt;author&gt;Ullman, A.&lt;/author&gt;&lt;/authors&gt;&lt;/contributors&gt;&lt;titles&gt;&lt;title&gt;Blood sampling in critical care - every drop counts!&lt;/title&gt;&lt;secondary-title&gt;Qld Nurse&lt;/secondary-title&gt;&lt;alt-title&gt;The Queensland nurse&lt;/alt-title&gt;&lt;/titles&gt;&lt;periodical&gt;&lt;full-title&gt;Qld Nurse&lt;/full-title&gt;&lt;abbr-1&gt;The Queensland nurse&lt;/abbr-1&gt;&lt;/periodical&gt;&lt;alt-periodical&gt;&lt;full-title&gt;Qld Nurse&lt;/full-title&gt;&lt;abbr-1&gt;The Queensland nurse&lt;/abbr-1&gt;&lt;/alt-periodical&gt;&lt;pages&gt;31&lt;/pages&gt;&lt;volume&gt;34&lt;/volume&gt;&lt;number&gt;4&lt;/number&gt;&lt;keywords&gt;&lt;keyword&gt;Adult&lt;/keyword&gt;&lt;keyword&gt;Blood Specimen Collection/*methods&lt;/keyword&gt;&lt;keyword&gt;Critical Care Nursing/*methods&lt;/keyword&gt;&lt;keyword&gt;Female&lt;/keyword&gt;&lt;keyword&gt;Humans&lt;/keyword&gt;&lt;keyword&gt;Male&lt;/keyword&gt;&lt;keyword&gt;Middle Aged&lt;/keyword&gt;&lt;keyword&gt;Queensland&lt;/keyword&gt;&lt;/keywords&gt;&lt;dates&gt;&lt;year&gt;2015&lt;/year&gt;&lt;pub-dates&gt;&lt;date&gt;Aug&lt;/date&gt;&lt;/pub-dates&gt;&lt;/dates&gt;&lt;isbn&gt;0815-936X (Print)&amp;#xD;0815-936X (Linking)&lt;/isbn&gt;&lt;accession-num&gt;26619744&lt;/accession-num&gt;&lt;urls&gt;&lt;related-urls&gt;&lt;url&gt;http://www.ncbi.nlm.nih.gov/pubmed/26619744&lt;/url&gt;&lt;/related-urls&gt;&lt;/urls&gt;&lt;/record&gt;&lt;/Cite&gt;&lt;/EndNote&gt;</w:instrText>
        </w:r>
        <w:r w:rsidR="002E6FA1" w:rsidRPr="00A77062">
          <w:rPr>
            <w:rFonts w:ascii="Arial" w:hAnsi="Arial" w:cs="Arial"/>
          </w:rPr>
          <w:fldChar w:fldCharType="separate"/>
        </w:r>
        <w:r w:rsidR="002E6FA1" w:rsidRPr="00A77062">
          <w:rPr>
            <w:rFonts w:ascii="Arial" w:hAnsi="Arial" w:cs="Arial"/>
            <w:noProof/>
            <w:vertAlign w:val="superscript"/>
          </w:rPr>
          <w:t>1</w:t>
        </w:r>
        <w:r w:rsidR="002E6FA1" w:rsidRPr="00A77062">
          <w:rPr>
            <w:rFonts w:ascii="Arial" w:hAnsi="Arial" w:cs="Arial"/>
          </w:rPr>
          <w:fldChar w:fldCharType="end"/>
        </w:r>
      </w:hyperlink>
      <w:r w:rsidR="002E6FA1">
        <w:rPr>
          <w:rFonts w:ascii="Arial" w:hAnsi="Arial" w:cs="Arial"/>
          <w:vertAlign w:val="superscript"/>
        </w:rPr>
        <w:t>5</w:t>
      </w:r>
      <w:r w:rsidR="002E6FA1" w:rsidRPr="00A77062">
        <w:rPr>
          <w:rFonts w:ascii="Arial" w:hAnsi="Arial" w:cs="Arial"/>
        </w:rPr>
        <w:t xml:space="preserve"> </w:t>
      </w:r>
      <w:r w:rsidR="00223B56" w:rsidRPr="00A77062">
        <w:rPr>
          <w:rFonts w:ascii="Arial" w:hAnsi="Arial" w:cs="Arial"/>
        </w:rPr>
        <w:t xml:space="preserve">The Blood Matters 2019 audit found 0.05-68mL discarded daily, depending on the device used and grouping. </w:t>
      </w:r>
      <w:r w:rsidR="00D436AE" w:rsidRPr="00A77062">
        <w:rPr>
          <w:rFonts w:ascii="Arial" w:hAnsi="Arial" w:cs="Arial"/>
        </w:rPr>
        <w:t>Only 1-2</w:t>
      </w:r>
      <w:r w:rsidR="001054BB">
        <w:rPr>
          <w:rFonts w:ascii="Arial" w:hAnsi="Arial" w:cs="Arial"/>
        </w:rPr>
        <w:t xml:space="preserve"> per cent</w:t>
      </w:r>
      <w:r w:rsidR="00D436AE" w:rsidRPr="00A77062">
        <w:rPr>
          <w:rFonts w:ascii="Arial" w:hAnsi="Arial" w:cs="Arial"/>
        </w:rPr>
        <w:t xml:space="preserve"> of all venous blood collections had line clearance returned, and 14</w:t>
      </w:r>
      <w:r w:rsidR="001054BB">
        <w:rPr>
          <w:rFonts w:ascii="Arial" w:hAnsi="Arial" w:cs="Arial"/>
        </w:rPr>
        <w:t xml:space="preserve"> per cent</w:t>
      </w:r>
      <w:r w:rsidR="00D436AE" w:rsidRPr="00A77062">
        <w:rPr>
          <w:rFonts w:ascii="Arial" w:hAnsi="Arial" w:cs="Arial"/>
        </w:rPr>
        <w:t xml:space="preserve"> of all arterial line clearances were returned.</w:t>
      </w:r>
      <w:r w:rsidR="00B24932" w:rsidRPr="00B24932">
        <w:rPr>
          <w:rFonts w:ascii="Arial" w:hAnsi="Arial" w:cs="Arial"/>
          <w:vertAlign w:val="superscript"/>
        </w:rPr>
        <w:t>9</w:t>
      </w:r>
    </w:p>
    <w:p w14:paraId="14B7F00B" w14:textId="77777777" w:rsidR="00452EE2" w:rsidRPr="00A77062" w:rsidRDefault="00452EE2" w:rsidP="006C2187">
      <w:pPr>
        <w:ind w:left="284"/>
        <w:rPr>
          <w:rFonts w:ascii="Arial" w:hAnsi="Arial" w:cs="Arial"/>
        </w:rPr>
      </w:pPr>
      <w:r w:rsidRPr="00A77062">
        <w:rPr>
          <w:rFonts w:ascii="Arial" w:hAnsi="Arial" w:cs="Arial"/>
        </w:rPr>
        <w:t>Central venous lines tend to have higher overdrawn blood sampling (in excess of laboratory requirements) than indwelling arterial lines, peripheral IV catheters or peripheral draws.</w:t>
      </w:r>
      <w:hyperlink w:anchor="_ENREF_3" w:tooltip=", 2016 #2" w:history="1">
        <w:r w:rsidR="00155A77" w:rsidRPr="00A77062">
          <w:rPr>
            <w:rFonts w:ascii="Arial" w:hAnsi="Arial" w:cs="Arial"/>
          </w:rPr>
          <w:fldChar w:fldCharType="begin"/>
        </w:r>
        <w:r w:rsidR="00155A77" w:rsidRPr="00A77062">
          <w:rPr>
            <w:rFonts w:ascii="Arial" w:hAnsi="Arial" w:cs="Arial"/>
          </w:rPr>
          <w:instrText xml:space="preserve"> ADDIN EN.CITE &lt;EndNote&gt;&lt;Cite&gt;&lt;Year&gt;2016&lt;/Year&gt;&lt;RecNum&gt;2&lt;/RecNum&gt;&lt;DisplayText&gt;&lt;style face="superscript"&gt;3&lt;/style&gt;&lt;/DisplayText&gt;&lt;record&gt;&lt;rec-number&gt;2&lt;/rec-number&gt;&lt;foreign-keys&gt;&lt;key app="EN" db-id="rafp2d9rnz99t3erwstvp95w2ptzsfzsr2tz"&gt;2&lt;/key&gt;&lt;/foreign-keys&gt;&lt;ref-type name="Book"&gt;6&lt;/ref-type&gt;&lt;contributors&gt;&lt;/contributors&gt;&lt;titles&gt;&lt;title&gt;National Blood Authority. Patient blood management guidelines: Module 6 Neonatal and Paediatrics&lt;/title&gt;&lt;/titles&gt;&lt;dates&gt;&lt;year&gt;2016&lt;/year&gt;&lt;/dates&gt;&lt;pub-location&gt;Australia&lt;/pub-location&gt;&lt;publisher&gt;NBA&lt;/publisher&gt;&lt;urls&gt;&lt;related-urls&gt;&lt;url&gt;www.blood.gov.au&lt;/url&gt;&lt;/related-urls&gt;&lt;/urls&gt;&lt;/record&gt;&lt;/Cite&gt;&lt;/EndNote&gt;</w:instrText>
        </w:r>
        <w:r w:rsidR="00155A77" w:rsidRPr="00A77062">
          <w:rPr>
            <w:rFonts w:ascii="Arial" w:hAnsi="Arial" w:cs="Arial"/>
          </w:rPr>
          <w:fldChar w:fldCharType="separate"/>
        </w:r>
        <w:r w:rsidR="00155A77" w:rsidRPr="00A77062">
          <w:rPr>
            <w:rFonts w:ascii="Arial" w:hAnsi="Arial" w:cs="Arial"/>
            <w:noProof/>
            <w:vertAlign w:val="superscript"/>
          </w:rPr>
          <w:t>3</w:t>
        </w:r>
        <w:r w:rsidR="00155A77" w:rsidRPr="00A77062">
          <w:rPr>
            <w:rFonts w:ascii="Arial" w:hAnsi="Arial" w:cs="Arial"/>
          </w:rPr>
          <w:fldChar w:fldCharType="end"/>
        </w:r>
      </w:hyperlink>
      <w:r w:rsidRPr="00A77062">
        <w:rPr>
          <w:rFonts w:ascii="Arial" w:hAnsi="Arial" w:cs="Arial"/>
        </w:rPr>
        <w:t xml:space="preserve"> A balance of risk associated with indwelling vascular lines and the difficulty of obtaining samples via other routes should be taken into account.</w:t>
      </w:r>
      <w:hyperlink w:anchor="_ENREF_3" w:tooltip=", 2016 #2" w:history="1">
        <w:r w:rsidR="00155A77" w:rsidRPr="00A77062">
          <w:rPr>
            <w:rFonts w:ascii="Arial" w:hAnsi="Arial" w:cs="Arial"/>
          </w:rPr>
          <w:fldChar w:fldCharType="begin"/>
        </w:r>
        <w:r w:rsidR="00155A77" w:rsidRPr="00A77062">
          <w:rPr>
            <w:rFonts w:ascii="Arial" w:hAnsi="Arial" w:cs="Arial"/>
          </w:rPr>
          <w:instrText xml:space="preserve"> ADDIN EN.CITE &lt;EndNote&gt;&lt;Cite&gt;&lt;Year&gt;2016&lt;/Year&gt;&lt;RecNum&gt;2&lt;/RecNum&gt;&lt;DisplayText&gt;&lt;style face="superscript"&gt;3&lt;/style&gt;&lt;/DisplayText&gt;&lt;record&gt;&lt;rec-number&gt;2&lt;/rec-number&gt;&lt;foreign-keys&gt;&lt;key app="EN" db-id="rafp2d9rnz99t3erwstvp95w2ptzsfzsr2tz"&gt;2&lt;/key&gt;&lt;/foreign-keys&gt;&lt;ref-type name="Book"&gt;6&lt;/ref-type&gt;&lt;contributors&gt;&lt;/contributors&gt;&lt;titles&gt;&lt;title&gt;National Blood Authority. Patient blood management guidelines: Module 6 Neonatal and Paediatrics&lt;/title&gt;&lt;/titles&gt;&lt;dates&gt;&lt;year&gt;2016&lt;/year&gt;&lt;/dates&gt;&lt;pub-location&gt;Australia&lt;/pub-location&gt;&lt;publisher&gt;NBA&lt;/publisher&gt;&lt;urls&gt;&lt;related-urls&gt;&lt;url&gt;www.blood.gov.au&lt;/url&gt;&lt;/related-urls&gt;&lt;/urls&gt;&lt;/record&gt;&lt;/Cite&gt;&lt;/EndNote&gt;</w:instrText>
        </w:r>
        <w:r w:rsidR="00155A77" w:rsidRPr="00A77062">
          <w:rPr>
            <w:rFonts w:ascii="Arial" w:hAnsi="Arial" w:cs="Arial"/>
          </w:rPr>
          <w:fldChar w:fldCharType="separate"/>
        </w:r>
        <w:r w:rsidR="00155A77" w:rsidRPr="00A77062">
          <w:rPr>
            <w:rFonts w:ascii="Arial" w:hAnsi="Arial" w:cs="Arial"/>
            <w:noProof/>
            <w:vertAlign w:val="superscript"/>
          </w:rPr>
          <w:t>3</w:t>
        </w:r>
        <w:r w:rsidR="00155A77" w:rsidRPr="00A77062">
          <w:rPr>
            <w:rFonts w:ascii="Arial" w:hAnsi="Arial" w:cs="Arial"/>
          </w:rPr>
          <w:fldChar w:fldCharType="end"/>
        </w:r>
      </w:hyperlink>
    </w:p>
    <w:p w14:paraId="6F809E26" w14:textId="011AEB98" w:rsidR="00DC0803" w:rsidRPr="00A77062" w:rsidRDefault="0088675F" w:rsidP="00CD3997">
      <w:pPr>
        <w:ind w:left="284"/>
        <w:rPr>
          <w:rFonts w:ascii="Arial" w:hAnsi="Arial" w:cs="Arial"/>
        </w:rPr>
      </w:pPr>
      <w:r w:rsidRPr="00A77062">
        <w:rPr>
          <w:rFonts w:ascii="Arial" w:hAnsi="Arial" w:cs="Arial"/>
        </w:rPr>
        <w:t>Closed inline sampling devices</w:t>
      </w:r>
      <w:r w:rsidR="00CD3997" w:rsidRPr="00A77062">
        <w:rPr>
          <w:rFonts w:ascii="Arial" w:hAnsi="Arial" w:cs="Arial"/>
        </w:rPr>
        <w:t xml:space="preserve"> </w:t>
      </w:r>
      <w:r w:rsidR="00CE23E4" w:rsidRPr="00A77062">
        <w:rPr>
          <w:rFonts w:ascii="Arial" w:hAnsi="Arial" w:cs="Arial"/>
        </w:rPr>
        <w:t xml:space="preserve">has been associated with a 50% reduction in diagnostic blood loss. </w:t>
      </w:r>
      <w:r w:rsidR="007315D6" w:rsidRPr="00A77062">
        <w:rPr>
          <w:rFonts w:ascii="Arial" w:hAnsi="Arial" w:cs="Arial"/>
        </w:rPr>
        <w:t xml:space="preserve"> </w:t>
      </w:r>
      <w:r w:rsidR="00CE23E4" w:rsidRPr="00A77062">
        <w:rPr>
          <w:rFonts w:ascii="Arial" w:hAnsi="Arial" w:cs="Arial"/>
        </w:rPr>
        <w:t xml:space="preserve">Closed-system sampling (see Figure </w:t>
      </w:r>
      <w:r w:rsidR="00B24932">
        <w:rPr>
          <w:rFonts w:ascii="Arial" w:hAnsi="Arial" w:cs="Arial"/>
        </w:rPr>
        <w:t>2</w:t>
      </w:r>
      <w:r w:rsidR="00CE23E4" w:rsidRPr="00A77062">
        <w:rPr>
          <w:rFonts w:ascii="Arial" w:hAnsi="Arial" w:cs="Arial"/>
        </w:rPr>
        <w:t>) allows the reinfusion of blood drawn from indwelling devices.</w:t>
      </w:r>
      <w:r w:rsidR="00CD3997" w:rsidRPr="00A77062">
        <w:rPr>
          <w:rFonts w:ascii="Arial" w:hAnsi="Arial" w:cs="Arial"/>
        </w:rPr>
        <w:t xml:space="preserve"> Use the device to reinfuse the initial blood taken to ‘clear the line’ (drawback blood). Follow the manufacturer’s instructions when using these devices.</w:t>
      </w:r>
    </w:p>
    <w:p w14:paraId="344014F0" w14:textId="77777777" w:rsidR="00C32EB6" w:rsidRPr="00A77062" w:rsidRDefault="00C32EB6" w:rsidP="00DC0803">
      <w:pPr>
        <w:ind w:left="284"/>
        <w:rPr>
          <w:rFonts w:ascii="Arial" w:hAnsi="Arial" w:cs="Arial"/>
        </w:rPr>
      </w:pPr>
      <w:r w:rsidRPr="00A77062">
        <w:rPr>
          <w:rFonts w:ascii="Arial" w:hAnsi="Arial" w:cs="Arial"/>
          <w:noProof/>
          <w:color w:val="0000FF"/>
          <w:lang w:eastAsia="en-AU"/>
        </w:rPr>
        <w:drawing>
          <wp:inline distT="0" distB="0" distL="0" distR="0" wp14:anchorId="49607F2F" wp14:editId="15FC048B">
            <wp:extent cx="2260257" cy="2196935"/>
            <wp:effectExtent l="0" t="0" r="6985" b="0"/>
            <wp:docPr id="3" name="Picture 3" descr="Image result for vam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amp system">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0294" cy="2196971"/>
                    </a:xfrm>
                    <a:prstGeom prst="rect">
                      <a:avLst/>
                    </a:prstGeom>
                    <a:noFill/>
                    <a:ln>
                      <a:noFill/>
                    </a:ln>
                  </pic:spPr>
                </pic:pic>
              </a:graphicData>
            </a:graphic>
          </wp:inline>
        </w:drawing>
      </w:r>
      <w:r w:rsidR="001E3540" w:rsidRPr="00A77062">
        <w:rPr>
          <w:rFonts w:ascii="Arial" w:hAnsi="Arial" w:cs="Arial"/>
        </w:rPr>
        <w:t xml:space="preserve"> </w:t>
      </w:r>
      <w:r w:rsidR="001E3540" w:rsidRPr="00A77062">
        <w:rPr>
          <w:rFonts w:ascii="Arial" w:hAnsi="Arial" w:cs="Arial"/>
          <w:noProof/>
          <w:color w:val="0000FF"/>
          <w:lang w:eastAsia="en-AU"/>
        </w:rPr>
        <w:drawing>
          <wp:inline distT="0" distB="0" distL="0" distR="0" wp14:anchorId="00471381" wp14:editId="41C3E885">
            <wp:extent cx="3075709" cy="1539008"/>
            <wp:effectExtent l="0" t="0" r="0" b="4445"/>
            <wp:docPr id="9" name="Picture 9" descr="Image result for SafeSet® Blood Sampling Syste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feSet® Blood Sampling System">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603" cy="1539456"/>
                    </a:xfrm>
                    <a:prstGeom prst="rect">
                      <a:avLst/>
                    </a:prstGeom>
                    <a:noFill/>
                    <a:ln>
                      <a:noFill/>
                    </a:ln>
                  </pic:spPr>
                </pic:pic>
              </a:graphicData>
            </a:graphic>
          </wp:inline>
        </w:drawing>
      </w:r>
    </w:p>
    <w:p w14:paraId="196FFBDA" w14:textId="79169B0C" w:rsidR="00C32EB6" w:rsidRPr="00A77062" w:rsidRDefault="00C32EB6" w:rsidP="00DC0803">
      <w:pPr>
        <w:ind w:left="284"/>
        <w:rPr>
          <w:rFonts w:ascii="Arial" w:hAnsi="Arial" w:cs="Arial"/>
          <w:i/>
        </w:rPr>
      </w:pPr>
      <w:r w:rsidRPr="00A77062">
        <w:rPr>
          <w:rFonts w:ascii="Arial" w:hAnsi="Arial" w:cs="Arial"/>
          <w:i/>
        </w:rPr>
        <w:t xml:space="preserve">Figure </w:t>
      </w:r>
      <w:r w:rsidR="00B24932">
        <w:rPr>
          <w:rFonts w:ascii="Arial" w:hAnsi="Arial" w:cs="Arial"/>
          <w:i/>
        </w:rPr>
        <w:t>2</w:t>
      </w:r>
      <w:r w:rsidRPr="00A77062">
        <w:rPr>
          <w:rFonts w:ascii="Arial" w:hAnsi="Arial" w:cs="Arial"/>
          <w:i/>
        </w:rPr>
        <w:t>. Example of a closed-system sampling device</w:t>
      </w:r>
      <w:r w:rsidR="001E3540" w:rsidRPr="00A77062">
        <w:rPr>
          <w:rFonts w:ascii="Arial" w:hAnsi="Arial" w:cs="Arial"/>
          <w:i/>
        </w:rPr>
        <w:t>s</w:t>
      </w:r>
      <w:r w:rsidRPr="00A77062">
        <w:rPr>
          <w:rFonts w:ascii="Arial" w:hAnsi="Arial" w:cs="Arial"/>
          <w:i/>
        </w:rPr>
        <w:t xml:space="preserve"> (Venous Arterial Blood Management Protection, Edward</w:t>
      </w:r>
      <w:r w:rsidR="001E3540" w:rsidRPr="00A77062">
        <w:rPr>
          <w:rFonts w:ascii="Arial" w:hAnsi="Arial" w:cs="Arial"/>
          <w:i/>
        </w:rPr>
        <w:t xml:space="preserve">s </w:t>
      </w:r>
      <w:r w:rsidR="002E6FA1" w:rsidRPr="00A77062">
        <w:rPr>
          <w:rFonts w:ascii="Arial" w:hAnsi="Arial" w:cs="Arial"/>
          <w:i/>
        </w:rPr>
        <w:t>Lifesciences</w:t>
      </w:r>
      <w:hyperlink w:anchor="_ENREF_13" w:tooltip="Mukhopadhyay, 2010 #11" w:history="1">
        <w:r w:rsidR="002E6FA1" w:rsidRPr="00A77062">
          <w:rPr>
            <w:rFonts w:ascii="Arial" w:hAnsi="Arial" w:cs="Arial"/>
            <w:i/>
          </w:rPr>
          <w:fldChar w:fldCharType="begin">
            <w:fldData xml:space="preserve">PEVuZE5vdGU+PENpdGU+PEF1dGhvcj5NdWtob3BhZGh5YXk8L0F1dGhvcj48WWVhcj4yMDEwPC9Z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</w:fldData>
          </w:fldChar>
        </w:r>
        <w:r w:rsidR="002E6FA1" w:rsidRPr="00A77062">
          <w:rPr>
            <w:rFonts w:ascii="Arial" w:hAnsi="Arial" w:cs="Arial"/>
            <w:i/>
          </w:rPr>
          <w:instrText xml:space="preserve"> ADDIN EN.CITE </w:instrText>
        </w:r>
        <w:r w:rsidR="002E6FA1" w:rsidRPr="00A77062">
          <w:rPr>
            <w:rFonts w:ascii="Arial" w:hAnsi="Arial" w:cs="Arial"/>
            <w:i/>
          </w:rPr>
          <w:fldChar w:fldCharType="begin">
            <w:fldData xml:space="preserve">PEVuZE5vdGU+PENpdGU+PEF1dGhvcj5NdWtob3BhZGh5YXk8L0F1dGhvcj48WWVhcj4yMDEwPC9Z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</w:fldData>
          </w:fldChar>
        </w:r>
        <w:r w:rsidR="002E6FA1" w:rsidRPr="00A77062">
          <w:rPr>
            <w:rFonts w:ascii="Arial" w:hAnsi="Arial" w:cs="Arial"/>
            <w:i/>
          </w:rPr>
          <w:instrText xml:space="preserve"> ADDIN EN.CITE.DATA </w:instrText>
        </w:r>
        <w:r w:rsidR="002E6FA1" w:rsidRPr="00A77062">
          <w:rPr>
            <w:rFonts w:ascii="Arial" w:hAnsi="Arial" w:cs="Arial"/>
            <w:i/>
          </w:rPr>
        </w:r>
        <w:r w:rsidR="002E6FA1" w:rsidRPr="00A77062">
          <w:rPr>
            <w:rFonts w:ascii="Arial" w:hAnsi="Arial" w:cs="Arial"/>
            <w:i/>
          </w:rPr>
          <w:fldChar w:fldCharType="end"/>
        </w:r>
        <w:r w:rsidR="002E6FA1" w:rsidRPr="00A77062">
          <w:rPr>
            <w:rFonts w:ascii="Arial" w:hAnsi="Arial" w:cs="Arial"/>
            <w:i/>
          </w:rPr>
        </w:r>
        <w:r w:rsidR="002E6FA1" w:rsidRPr="00A77062">
          <w:rPr>
            <w:rFonts w:ascii="Arial" w:hAnsi="Arial" w:cs="Arial"/>
            <w:i/>
          </w:rPr>
          <w:fldChar w:fldCharType="separate"/>
        </w:r>
        <w:r w:rsidR="002E6FA1" w:rsidRPr="00A77062">
          <w:rPr>
            <w:rFonts w:ascii="Arial" w:hAnsi="Arial" w:cs="Arial"/>
            <w:i/>
            <w:noProof/>
            <w:vertAlign w:val="superscript"/>
          </w:rPr>
          <w:t>1</w:t>
        </w:r>
        <w:r w:rsidR="002E6FA1">
          <w:rPr>
            <w:rFonts w:ascii="Arial" w:hAnsi="Arial" w:cs="Arial"/>
            <w:i/>
            <w:noProof/>
            <w:vertAlign w:val="superscript"/>
          </w:rPr>
          <w:t>6</w:t>
        </w:r>
        <w:r w:rsidR="002E6FA1" w:rsidRPr="00A77062">
          <w:rPr>
            <w:rFonts w:ascii="Arial" w:hAnsi="Arial" w:cs="Arial"/>
            <w:i/>
          </w:rPr>
          <w:fldChar w:fldCharType="end"/>
        </w:r>
      </w:hyperlink>
      <w:r w:rsidR="002E6FA1" w:rsidRPr="00A77062">
        <w:rPr>
          <w:rFonts w:ascii="Arial" w:hAnsi="Arial" w:cs="Arial"/>
          <w:i/>
        </w:rPr>
        <w:t xml:space="preserve"> </w:t>
      </w:r>
      <w:r w:rsidR="001E3540" w:rsidRPr="00A77062">
        <w:rPr>
          <w:rFonts w:ascii="Arial" w:hAnsi="Arial" w:cs="Arial"/>
          <w:i/>
        </w:rPr>
        <w:t xml:space="preserve">and SAFESET Blood Sampling System, </w:t>
      </w:r>
      <w:r w:rsidR="006E1807" w:rsidRPr="00A77062">
        <w:rPr>
          <w:rFonts w:ascii="Arial" w:hAnsi="Arial" w:cs="Arial"/>
          <w:i/>
        </w:rPr>
        <w:t xml:space="preserve">ICU </w:t>
      </w:r>
      <w:r w:rsidR="002E6FA1" w:rsidRPr="00A77062">
        <w:rPr>
          <w:rFonts w:ascii="Arial" w:hAnsi="Arial" w:cs="Arial"/>
          <w:i/>
        </w:rPr>
        <w:t>Medical</w:t>
      </w:r>
      <w:hyperlink w:anchor="_ENREF_14" w:tooltip=",  #19" w:history="1">
        <w:r w:rsidR="002E6FA1" w:rsidRPr="00A77062">
          <w:rPr>
            <w:rFonts w:ascii="Arial" w:hAnsi="Arial" w:cs="Arial"/>
            <w:i/>
          </w:rPr>
          <w:fldChar w:fldCharType="begin"/>
        </w:r>
        <w:r w:rsidR="002E6FA1" w:rsidRPr="00A77062">
          <w:rPr>
            <w:rFonts w:ascii="Arial" w:hAnsi="Arial" w:cs="Arial"/>
            <w:i/>
          </w:rPr>
          <w:instrText xml:space="preserve"> ADDIN EN.CITE &lt;EndNote&gt;&lt;Cite&gt;&lt;RecNum&gt;19&lt;/RecNum&gt;&lt;DisplayText&gt;&lt;style face="superscript"&gt;14&lt;/style&gt;&lt;/DisplayText&gt;&lt;record&gt;&lt;rec-number&gt;19&lt;/rec-number&gt;&lt;foreign-keys&gt;&lt;key app="EN" db-id="rafp2d9rnz99t3erwstvp95w2ptzsfzsr2tz"&gt;19&lt;/key&gt;&lt;/foreign-keys&gt;&lt;ref-type name="Web Page"&gt;12&lt;/ref-type&gt;&lt;contributors&gt;&lt;/contributors&gt;&lt;titles&gt;&lt;title&gt;ICU Medical. SafeSet Blood Sampling System.&lt;/title&gt;&lt;/titles&gt;&lt;dates&gt;&lt;/dates&gt;&lt;urls&gt;&lt;related-urls&gt;&lt;url&gt;http://www.icumed.com/products/critical-care/closed-blood-sampling-and-conservation/safeset.aspx&lt;/url&gt;&lt;/related-urls&gt;&lt;/urls&gt;&lt;custom2&gt;27 September 2017&lt;/custom2&gt;&lt;/record&gt;&lt;/Cite&gt;&lt;/EndNote&gt;</w:instrText>
        </w:r>
        <w:r w:rsidR="002E6FA1" w:rsidRPr="00A77062">
          <w:rPr>
            <w:rFonts w:ascii="Arial" w:hAnsi="Arial" w:cs="Arial"/>
            <w:i/>
          </w:rPr>
          <w:fldChar w:fldCharType="separate"/>
        </w:r>
        <w:r w:rsidR="002E6FA1" w:rsidRPr="00A77062">
          <w:rPr>
            <w:rFonts w:ascii="Arial" w:hAnsi="Arial" w:cs="Arial"/>
            <w:i/>
            <w:noProof/>
            <w:vertAlign w:val="superscript"/>
          </w:rPr>
          <w:t>1</w:t>
        </w:r>
        <w:r w:rsidR="002E6FA1" w:rsidRPr="00A77062">
          <w:rPr>
            <w:rFonts w:ascii="Arial" w:hAnsi="Arial" w:cs="Arial"/>
            <w:i/>
          </w:rPr>
          <w:fldChar w:fldCharType="end"/>
        </w:r>
      </w:hyperlink>
      <w:r w:rsidR="002E6FA1">
        <w:rPr>
          <w:rFonts w:ascii="Arial" w:hAnsi="Arial" w:cs="Arial"/>
          <w:i/>
          <w:vertAlign w:val="superscript"/>
        </w:rPr>
        <w:t>7</w:t>
      </w:r>
      <w:r w:rsidR="006E1807" w:rsidRPr="00A77062">
        <w:rPr>
          <w:rFonts w:ascii="Arial" w:hAnsi="Arial" w:cs="Arial"/>
          <w:i/>
        </w:rPr>
        <w:t>)</w:t>
      </w:r>
    </w:p>
    <w:p w14:paraId="03B4806A" w14:textId="77777777" w:rsidR="00DE0A65" w:rsidRDefault="00DE0A65" w:rsidP="00DC0803">
      <w:pPr>
        <w:ind w:left="284"/>
        <w:rPr>
          <w:rFonts w:ascii="Arial" w:hAnsi="Arial" w:cs="Arial"/>
          <w:b/>
        </w:rPr>
      </w:pPr>
    </w:p>
    <w:p w14:paraId="781DAAAA" w14:textId="7ADCCD14" w:rsidR="00F358B1" w:rsidRPr="00A77062" w:rsidRDefault="00F358B1" w:rsidP="00DC0803">
      <w:pPr>
        <w:ind w:left="284"/>
        <w:rPr>
          <w:rFonts w:ascii="Arial" w:hAnsi="Arial" w:cs="Arial"/>
          <w:b/>
        </w:rPr>
      </w:pPr>
      <w:r w:rsidRPr="00A77062">
        <w:rPr>
          <w:rFonts w:ascii="Arial" w:hAnsi="Arial" w:cs="Arial"/>
          <w:b/>
        </w:rPr>
        <w:lastRenderedPageBreak/>
        <w:t>Key points to consider:</w:t>
      </w:r>
    </w:p>
    <w:p w14:paraId="25293F1C" w14:textId="3FD79BDE" w:rsidR="00F358B1" w:rsidRPr="00A77062" w:rsidRDefault="00F358B1" w:rsidP="001D0DA7">
      <w:pPr>
        <w:pStyle w:val="ListParagraph"/>
        <w:numPr>
          <w:ilvl w:val="0"/>
          <w:numId w:val="23"/>
        </w:numPr>
        <w:rPr>
          <w:rFonts w:ascii="Arial" w:hAnsi="Arial" w:cs="Arial"/>
        </w:rPr>
      </w:pPr>
      <w:r w:rsidRPr="00A77062">
        <w:rPr>
          <w:rFonts w:ascii="Arial" w:hAnsi="Arial" w:cs="Arial"/>
        </w:rPr>
        <w:t>Efforts should be made to reduce the blood waste by using closed inline flush blood sampling devices</w:t>
      </w:r>
      <w:r w:rsidR="001054BB">
        <w:rPr>
          <w:rFonts w:ascii="Arial" w:hAnsi="Arial" w:cs="Arial"/>
        </w:rPr>
        <w:t>.</w:t>
      </w:r>
    </w:p>
    <w:p w14:paraId="3A66D8AF" w14:textId="45CAD936" w:rsidR="00F358B1" w:rsidRPr="00A77062" w:rsidRDefault="00F358B1" w:rsidP="00F358B1">
      <w:pPr>
        <w:pStyle w:val="ListParagraph"/>
        <w:numPr>
          <w:ilvl w:val="0"/>
          <w:numId w:val="23"/>
        </w:numPr>
        <w:rPr>
          <w:rFonts w:ascii="Arial" w:hAnsi="Arial" w:cs="Arial"/>
        </w:rPr>
      </w:pPr>
      <w:r w:rsidRPr="00A77062">
        <w:rPr>
          <w:rFonts w:ascii="Arial" w:hAnsi="Arial" w:cs="Arial"/>
        </w:rPr>
        <w:t>Inclusion of clear instructions on the methods of use for the nominated closed sampling device</w:t>
      </w:r>
      <w:r w:rsidR="00D436AE" w:rsidRPr="00A77062">
        <w:rPr>
          <w:rFonts w:ascii="Arial" w:hAnsi="Arial" w:cs="Arial"/>
        </w:rPr>
        <w:t xml:space="preserve"> and ongoing education for staff in use and </w:t>
      </w:r>
      <w:r w:rsidR="009B1EAA" w:rsidRPr="00A77062">
        <w:rPr>
          <w:rFonts w:ascii="Arial" w:hAnsi="Arial" w:cs="Arial"/>
        </w:rPr>
        <w:t>pitfalls</w:t>
      </w:r>
      <w:r w:rsidR="001054BB">
        <w:rPr>
          <w:rFonts w:ascii="Arial" w:hAnsi="Arial" w:cs="Arial"/>
        </w:rPr>
        <w:t>.</w:t>
      </w:r>
    </w:p>
    <w:p w14:paraId="16937E4E" w14:textId="30A62AFD" w:rsidR="00F358B1" w:rsidRPr="00A77062" w:rsidRDefault="00F358B1" w:rsidP="001D0DA7">
      <w:pPr>
        <w:pStyle w:val="ListParagraph"/>
        <w:numPr>
          <w:ilvl w:val="0"/>
          <w:numId w:val="23"/>
        </w:numPr>
        <w:rPr>
          <w:rFonts w:ascii="Arial" w:hAnsi="Arial" w:cs="Arial"/>
        </w:rPr>
      </w:pPr>
      <w:r w:rsidRPr="00A77062">
        <w:rPr>
          <w:rFonts w:ascii="Arial" w:hAnsi="Arial" w:cs="Arial"/>
        </w:rPr>
        <w:t>If device not used efforts should be made to reduce the ‘discard’ volume when samples are obtained from indwelling lines</w:t>
      </w:r>
      <w:r w:rsidR="001054BB">
        <w:rPr>
          <w:rFonts w:ascii="Arial" w:hAnsi="Arial" w:cs="Arial"/>
        </w:rPr>
        <w:t>.</w:t>
      </w:r>
    </w:p>
    <w:p w14:paraId="336129D0" w14:textId="4B90C4BE" w:rsidR="00F358B1" w:rsidRPr="00A77062" w:rsidRDefault="00F358B1" w:rsidP="001D0DA7">
      <w:pPr>
        <w:pStyle w:val="ListParagraph"/>
        <w:numPr>
          <w:ilvl w:val="0"/>
          <w:numId w:val="23"/>
        </w:numPr>
        <w:rPr>
          <w:rFonts w:ascii="Arial" w:hAnsi="Arial" w:cs="Arial"/>
        </w:rPr>
      </w:pPr>
      <w:r w:rsidRPr="00A77062">
        <w:rPr>
          <w:rFonts w:ascii="Arial" w:hAnsi="Arial" w:cs="Arial"/>
        </w:rPr>
        <w:t>Avoid blood overdraws and return ‘discard’ volumes to sampling lines to minimise phlebotomy blood losses</w:t>
      </w:r>
      <w:r w:rsidR="001054BB">
        <w:rPr>
          <w:rFonts w:ascii="Arial" w:hAnsi="Arial" w:cs="Arial"/>
        </w:rPr>
        <w:t>.</w:t>
      </w:r>
    </w:p>
    <w:p w14:paraId="318DE23C" w14:textId="2AD743E3" w:rsidR="006934DF" w:rsidRPr="00A77062" w:rsidRDefault="006934DF" w:rsidP="006934DF">
      <w:pPr>
        <w:pStyle w:val="ListParagraph"/>
        <w:numPr>
          <w:ilvl w:val="0"/>
          <w:numId w:val="23"/>
        </w:numPr>
        <w:rPr>
          <w:rFonts w:ascii="Arial" w:hAnsi="Arial" w:cs="Arial"/>
        </w:rPr>
      </w:pPr>
      <w:r w:rsidRPr="00A77062">
        <w:rPr>
          <w:rFonts w:ascii="Arial" w:hAnsi="Arial" w:cs="Arial"/>
        </w:rPr>
        <w:t>Judicious use and ‘on time’ or early removal of sampling lines, especially in neonatal and paediatric patients</w:t>
      </w:r>
      <w:r w:rsidR="009A6A8E" w:rsidRPr="00A77062">
        <w:rPr>
          <w:rFonts w:ascii="Arial" w:hAnsi="Arial" w:cs="Arial"/>
        </w:rPr>
        <w:t>,</w:t>
      </w:r>
      <w:r w:rsidR="00030E6C" w:rsidRPr="00030E6C">
        <w:rPr>
          <w:rFonts w:ascii="Arial" w:hAnsi="Arial" w:cs="Arial"/>
          <w:vertAlign w:val="superscript"/>
        </w:rPr>
        <w:t>18</w:t>
      </w:r>
      <w:r w:rsidR="002E6FA1" w:rsidRPr="00A77062">
        <w:rPr>
          <w:rFonts w:ascii="Arial" w:hAnsi="Arial" w:cs="Arial"/>
        </w:rPr>
        <w:t xml:space="preserve"> </w:t>
      </w:r>
      <w:r w:rsidRPr="00A77062">
        <w:rPr>
          <w:rFonts w:ascii="Arial" w:hAnsi="Arial" w:cs="Arial"/>
        </w:rPr>
        <w:t xml:space="preserve">is recommended to avoid blood overdraw. </w:t>
      </w:r>
    </w:p>
    <w:p w14:paraId="2B2CF130" w14:textId="77777777" w:rsidR="003F75C0" w:rsidRPr="00A77062" w:rsidRDefault="003F75C0" w:rsidP="003E7DA8">
      <w:pPr>
        <w:pStyle w:val="Heading2"/>
        <w:numPr>
          <w:ilvl w:val="0"/>
          <w:numId w:val="2"/>
        </w:numPr>
        <w:ind w:left="567" w:hanging="283"/>
        <w:rPr>
          <w:rFonts w:ascii="Arial" w:hAnsi="Arial" w:cs="Arial"/>
        </w:rPr>
      </w:pPr>
      <w:bookmarkStart w:id="8" w:name="_Toc500315796"/>
      <w:bookmarkStart w:id="9" w:name="_Toc502650561"/>
      <w:bookmarkStart w:id="10" w:name="_Toc54774525"/>
      <w:bookmarkEnd w:id="8"/>
      <w:bookmarkEnd w:id="9"/>
      <w:r w:rsidRPr="00A77062">
        <w:rPr>
          <w:rFonts w:ascii="Arial" w:hAnsi="Arial" w:cs="Arial"/>
        </w:rPr>
        <w:t>Frequent evaluation of routine blood sampling orders</w:t>
      </w:r>
      <w:bookmarkEnd w:id="10"/>
      <w:r w:rsidRPr="00A77062">
        <w:rPr>
          <w:rFonts w:ascii="Arial" w:hAnsi="Arial" w:cs="Arial"/>
        </w:rPr>
        <w:t xml:space="preserve"> </w:t>
      </w:r>
    </w:p>
    <w:p w14:paraId="762D8CA9" w14:textId="77777777" w:rsidR="00FA2764" w:rsidRPr="00A77062" w:rsidRDefault="00FA2764" w:rsidP="007315D6">
      <w:pPr>
        <w:ind w:left="284"/>
        <w:rPr>
          <w:rFonts w:ascii="Arial" w:hAnsi="Arial" w:cs="Arial"/>
          <w:b/>
        </w:rPr>
      </w:pPr>
      <w:r w:rsidRPr="00A77062">
        <w:rPr>
          <w:rFonts w:ascii="Arial" w:hAnsi="Arial" w:cs="Arial"/>
          <w:b/>
        </w:rPr>
        <w:t>Background/rationale:</w:t>
      </w:r>
    </w:p>
    <w:p w14:paraId="4C7A2183" w14:textId="77777777" w:rsidR="00E27227" w:rsidRPr="00A77062" w:rsidRDefault="00FE4982" w:rsidP="007315D6">
      <w:pPr>
        <w:ind w:left="284"/>
        <w:rPr>
          <w:rFonts w:ascii="Arial" w:hAnsi="Arial" w:cs="Arial"/>
        </w:rPr>
      </w:pPr>
      <w:r w:rsidRPr="00A77062">
        <w:rPr>
          <w:rFonts w:ascii="Arial" w:hAnsi="Arial" w:cs="Arial"/>
        </w:rPr>
        <w:t xml:space="preserve">Understand </w:t>
      </w:r>
      <w:r w:rsidR="005A3804" w:rsidRPr="00A77062">
        <w:rPr>
          <w:rFonts w:ascii="Arial" w:hAnsi="Arial" w:cs="Arial"/>
        </w:rPr>
        <w:t xml:space="preserve">commonly used laboratory parameters and </w:t>
      </w:r>
      <w:r w:rsidR="00EF7E8B" w:rsidRPr="00A77062">
        <w:rPr>
          <w:rFonts w:ascii="Arial" w:hAnsi="Arial" w:cs="Arial"/>
        </w:rPr>
        <w:t>test ordering</w:t>
      </w:r>
      <w:r w:rsidRPr="00A77062">
        <w:rPr>
          <w:rFonts w:ascii="Arial" w:hAnsi="Arial" w:cs="Arial"/>
        </w:rPr>
        <w:t xml:space="preserve"> behaviour in the clinical unit</w:t>
      </w:r>
      <w:r w:rsidR="0072729B" w:rsidRPr="00A77062">
        <w:rPr>
          <w:rFonts w:ascii="Arial" w:hAnsi="Arial" w:cs="Arial"/>
        </w:rPr>
        <w:t xml:space="preserve"> through audits, interviews or survey evaluation</w:t>
      </w:r>
      <w:r w:rsidR="00A932B1" w:rsidRPr="00A77062">
        <w:rPr>
          <w:rFonts w:ascii="Arial" w:hAnsi="Arial" w:cs="Arial"/>
        </w:rPr>
        <w:t>.</w:t>
      </w:r>
      <w:r w:rsidRPr="00A77062">
        <w:rPr>
          <w:rFonts w:ascii="Arial" w:hAnsi="Arial" w:cs="Arial"/>
        </w:rPr>
        <w:t xml:space="preserve"> </w:t>
      </w:r>
      <w:r w:rsidR="0072729B" w:rsidRPr="00A77062">
        <w:rPr>
          <w:rFonts w:ascii="Arial" w:hAnsi="Arial" w:cs="Arial"/>
        </w:rPr>
        <w:t xml:space="preserve"> Determine the behavioural factors which influence test ordering by clinicians on the unit and examine the feasibility of implementing strategies to decrease unnecessary test ordering by these clinicians.</w:t>
      </w:r>
    </w:p>
    <w:p w14:paraId="04646AA5" w14:textId="3C22FFC7" w:rsidR="00FE4982" w:rsidRPr="00A77062" w:rsidRDefault="00F27408" w:rsidP="007315D6">
      <w:pPr>
        <w:ind w:left="284"/>
        <w:rPr>
          <w:rFonts w:ascii="Arial" w:hAnsi="Arial" w:cs="Arial"/>
        </w:rPr>
      </w:pPr>
      <w:r w:rsidRPr="00A77062">
        <w:rPr>
          <w:rFonts w:ascii="Arial" w:hAnsi="Arial" w:cs="Arial"/>
        </w:rPr>
        <w:t>Literature recommends health services to e</w:t>
      </w:r>
      <w:r w:rsidR="00AE1EF2" w:rsidRPr="00A77062">
        <w:rPr>
          <w:rFonts w:ascii="Arial" w:hAnsi="Arial" w:cs="Arial"/>
        </w:rPr>
        <w:t>mploy</w:t>
      </w:r>
      <w:r w:rsidR="00FE4982" w:rsidRPr="00A77062">
        <w:rPr>
          <w:rFonts w:ascii="Arial" w:hAnsi="Arial" w:cs="Arial"/>
        </w:rPr>
        <w:t xml:space="preserve"> as-needed or ra</w:t>
      </w:r>
      <w:r w:rsidR="00A932B1" w:rsidRPr="00A77062">
        <w:rPr>
          <w:rFonts w:ascii="Arial" w:hAnsi="Arial" w:cs="Arial"/>
        </w:rPr>
        <w:t xml:space="preserve">tionalisation of blood sampling </w:t>
      </w:r>
      <w:r w:rsidR="0072729B" w:rsidRPr="00A77062">
        <w:rPr>
          <w:rFonts w:ascii="Arial" w:hAnsi="Arial" w:cs="Arial"/>
        </w:rPr>
        <w:t xml:space="preserve">depending on the individual patient’s clinical needs </w:t>
      </w:r>
      <w:r w:rsidR="00A932B1" w:rsidRPr="00A77062">
        <w:rPr>
          <w:rFonts w:ascii="Arial" w:hAnsi="Arial" w:cs="Arial"/>
        </w:rPr>
        <w:t>to minimise the volume of blood drawn</w:t>
      </w:r>
      <w:r w:rsidR="00FE28F2" w:rsidRPr="00A77062">
        <w:rPr>
          <w:rFonts w:ascii="Arial" w:hAnsi="Arial" w:cs="Arial"/>
        </w:rPr>
        <w:t>.</w:t>
      </w:r>
      <w:r w:rsidR="0072729B" w:rsidRPr="00A77062">
        <w:rPr>
          <w:rFonts w:ascii="Arial" w:hAnsi="Arial" w:cs="Arial"/>
        </w:rPr>
        <w:t xml:space="preserve"> </w:t>
      </w:r>
      <w:r w:rsidR="001E3112" w:rsidRPr="00A77062">
        <w:rPr>
          <w:rFonts w:ascii="Arial" w:hAnsi="Arial" w:cs="Arial"/>
        </w:rPr>
        <w:t xml:space="preserve">Refrain from using </w:t>
      </w:r>
      <w:r w:rsidR="009B593A" w:rsidRPr="00A77062">
        <w:rPr>
          <w:rFonts w:ascii="Arial" w:hAnsi="Arial" w:cs="Arial"/>
        </w:rPr>
        <w:t>pre-packaged</w:t>
      </w:r>
      <w:r w:rsidR="001E3112" w:rsidRPr="00A77062">
        <w:rPr>
          <w:rFonts w:ascii="Arial" w:hAnsi="Arial" w:cs="Arial"/>
        </w:rPr>
        <w:t xml:space="preserve"> orderings</w:t>
      </w:r>
      <w:r w:rsidR="009B593A" w:rsidRPr="00A77062">
        <w:rPr>
          <w:rFonts w:ascii="Arial" w:hAnsi="Arial" w:cs="Arial"/>
        </w:rPr>
        <w:t>.</w:t>
      </w:r>
      <w:hyperlink w:anchor="_ENREF_16" w:tooltip="Fischer, 2014 #21" w:history="1">
        <w:r w:rsidR="002E6FA1">
          <w:rPr>
            <w:rFonts w:ascii="Arial" w:hAnsi="Arial" w:cs="Arial"/>
            <w:vertAlign w:val="superscript"/>
          </w:rPr>
          <w:t>1</w:t>
        </w:r>
        <w:r w:rsidR="0058540F">
          <w:rPr>
            <w:rFonts w:ascii="Arial" w:hAnsi="Arial" w:cs="Arial"/>
            <w:vertAlign w:val="superscript"/>
          </w:rPr>
          <w:t>8</w:t>
        </w:r>
      </w:hyperlink>
      <w:r w:rsidR="002E6FA1">
        <w:rPr>
          <w:rFonts w:ascii="Arial" w:hAnsi="Arial" w:cs="Arial"/>
        </w:rPr>
        <w:t xml:space="preserve"> </w:t>
      </w:r>
      <w:r w:rsidR="00F93FD4">
        <w:rPr>
          <w:rFonts w:ascii="Arial" w:hAnsi="Arial" w:cs="Arial"/>
        </w:rPr>
        <w:t xml:space="preserve">The Choosing Wisely Canada ‘Pause the draws’ provides a toolkit that may be helpful to health services </w:t>
      </w:r>
      <w:r w:rsidR="002C0129">
        <w:rPr>
          <w:rFonts w:ascii="Arial" w:hAnsi="Arial" w:cs="Arial"/>
        </w:rPr>
        <w:t>when considering this strategy</w:t>
      </w:r>
      <w:r w:rsidR="00F93FD4">
        <w:rPr>
          <w:rFonts w:ascii="Arial" w:hAnsi="Arial" w:cs="Arial"/>
        </w:rPr>
        <w:t>.</w:t>
      </w:r>
      <w:r w:rsidR="0058540F">
        <w:rPr>
          <w:rFonts w:ascii="Arial" w:hAnsi="Arial" w:cs="Arial"/>
          <w:vertAlign w:val="superscript"/>
        </w:rPr>
        <w:t>19</w:t>
      </w:r>
      <w:r w:rsidR="00F93FD4">
        <w:rPr>
          <w:rFonts w:ascii="Arial" w:hAnsi="Arial" w:cs="Arial"/>
        </w:rPr>
        <w:t xml:space="preserve"> </w:t>
      </w:r>
      <w:hyperlink w:anchor="_ENREF_3" w:tooltip=", 2016 #2" w:history="1"/>
    </w:p>
    <w:p w14:paraId="1B5BFD6E" w14:textId="2630F62B" w:rsidR="00E63350" w:rsidRPr="00A77062" w:rsidRDefault="000F470B" w:rsidP="009F71BF">
      <w:pPr>
        <w:ind w:left="284"/>
        <w:rPr>
          <w:rFonts w:ascii="Arial" w:hAnsi="Arial" w:cs="Arial"/>
        </w:rPr>
      </w:pPr>
      <w:r w:rsidRPr="00A77062">
        <w:rPr>
          <w:rFonts w:ascii="Arial" w:hAnsi="Arial" w:cs="Arial"/>
        </w:rPr>
        <w:t>Establish a group of interdisciplinary local experts (</w:t>
      </w:r>
      <w:r w:rsidR="002C2AC5" w:rsidRPr="00A77062">
        <w:rPr>
          <w:rFonts w:ascii="Arial" w:hAnsi="Arial" w:cs="Arial"/>
        </w:rPr>
        <w:t xml:space="preserve">e.g. </w:t>
      </w:r>
      <w:r w:rsidRPr="00A77062">
        <w:rPr>
          <w:rFonts w:ascii="Arial" w:hAnsi="Arial" w:cs="Arial"/>
        </w:rPr>
        <w:t>critical care, surgery, general medicine, infectious diseases, neurology, pathology, and nursing staff) to develop a</w:t>
      </w:r>
      <w:r w:rsidR="009F71BF" w:rsidRPr="00A77062">
        <w:rPr>
          <w:rFonts w:ascii="Arial" w:hAnsi="Arial" w:cs="Arial"/>
        </w:rPr>
        <w:t xml:space="preserve"> consensus</w:t>
      </w:r>
      <w:r w:rsidRPr="00A77062">
        <w:rPr>
          <w:rFonts w:ascii="Arial" w:hAnsi="Arial" w:cs="Arial"/>
        </w:rPr>
        <w:t xml:space="preserve"> </w:t>
      </w:r>
      <w:r w:rsidR="009F71BF" w:rsidRPr="00A77062">
        <w:rPr>
          <w:rFonts w:ascii="Arial" w:hAnsi="Arial" w:cs="Arial"/>
        </w:rPr>
        <w:t xml:space="preserve">(based upon </w:t>
      </w:r>
      <w:r w:rsidRPr="00A77062">
        <w:rPr>
          <w:rFonts w:ascii="Arial" w:hAnsi="Arial" w:cs="Arial"/>
        </w:rPr>
        <w:t>evid</w:t>
      </w:r>
      <w:r w:rsidR="009F71BF" w:rsidRPr="00A77062">
        <w:rPr>
          <w:rFonts w:ascii="Arial" w:hAnsi="Arial" w:cs="Arial"/>
        </w:rPr>
        <w:t>ence and expert opinion recommendations)</w:t>
      </w:r>
      <w:r w:rsidRPr="00A77062">
        <w:rPr>
          <w:rFonts w:ascii="Arial" w:hAnsi="Arial" w:cs="Arial"/>
        </w:rPr>
        <w:t xml:space="preserve"> on parameters and frequency of laboratory testing in common situations to guide clinical practice.</w:t>
      </w:r>
      <w:hyperlink w:anchor="_ENREF_16" w:tooltip="Fischer, 2014 #21" w:history="1">
        <w:r w:rsidR="00B24932" w:rsidRPr="00B24932">
          <w:rPr>
            <w:rFonts w:ascii="Arial" w:hAnsi="Arial" w:cs="Arial"/>
            <w:vertAlign w:val="superscript"/>
          </w:rPr>
          <w:t>20</w:t>
        </w:r>
      </w:hyperlink>
      <w:r w:rsidRPr="00A77062">
        <w:rPr>
          <w:rFonts w:ascii="Arial" w:hAnsi="Arial" w:cs="Arial"/>
        </w:rPr>
        <w:t xml:space="preserve"> </w:t>
      </w:r>
    </w:p>
    <w:p w14:paraId="3316355C" w14:textId="77777777" w:rsidR="0033387E" w:rsidRPr="00A77062" w:rsidRDefault="009B1EAA" w:rsidP="00FA2764">
      <w:pPr>
        <w:ind w:left="284"/>
        <w:rPr>
          <w:rFonts w:ascii="Arial" w:hAnsi="Arial" w:cs="Arial"/>
        </w:rPr>
      </w:pPr>
      <w:r w:rsidRPr="00A77062">
        <w:rPr>
          <w:rFonts w:ascii="Arial" w:hAnsi="Arial" w:cs="Arial"/>
        </w:rPr>
        <w:t>Consider the effect of introduction of electronic medical orders, if ordering groups are used. Without review of need, unnecessary testing may become a problem as busy clinicians order the package without consideration of need for testing.</w:t>
      </w:r>
    </w:p>
    <w:p w14:paraId="7609E070" w14:textId="77777777" w:rsidR="0033387E" w:rsidRPr="00A77062" w:rsidRDefault="0033387E" w:rsidP="00FA2764">
      <w:pPr>
        <w:ind w:left="284"/>
        <w:rPr>
          <w:rFonts w:ascii="Arial" w:hAnsi="Arial" w:cs="Arial"/>
          <w:b/>
        </w:rPr>
      </w:pPr>
    </w:p>
    <w:p w14:paraId="73F4169B" w14:textId="77777777" w:rsidR="00FA2764" w:rsidRPr="00A77062" w:rsidRDefault="00FA2764" w:rsidP="00FA2764">
      <w:pPr>
        <w:ind w:left="284"/>
        <w:rPr>
          <w:rFonts w:ascii="Arial" w:hAnsi="Arial" w:cs="Arial"/>
          <w:b/>
        </w:rPr>
      </w:pPr>
      <w:r w:rsidRPr="00A77062">
        <w:rPr>
          <w:rFonts w:ascii="Arial" w:hAnsi="Arial" w:cs="Arial"/>
          <w:b/>
        </w:rPr>
        <w:t>Key points to consider:</w:t>
      </w:r>
    </w:p>
    <w:p w14:paraId="76142421" w14:textId="0C8FD12B" w:rsidR="00FA2764" w:rsidRPr="00A77062" w:rsidRDefault="00EF7B86" w:rsidP="001D0DA7">
      <w:pPr>
        <w:pStyle w:val="ListParagraph"/>
        <w:numPr>
          <w:ilvl w:val="0"/>
          <w:numId w:val="21"/>
        </w:numPr>
        <w:rPr>
          <w:rFonts w:ascii="Arial" w:hAnsi="Arial" w:cs="Arial"/>
        </w:rPr>
      </w:pPr>
      <w:r w:rsidRPr="00A77062">
        <w:rPr>
          <w:rFonts w:ascii="Arial" w:hAnsi="Arial" w:cs="Arial"/>
        </w:rPr>
        <w:t>Promote the e</w:t>
      </w:r>
      <w:r w:rsidR="00FA2764" w:rsidRPr="00A77062">
        <w:rPr>
          <w:rFonts w:ascii="Arial" w:hAnsi="Arial" w:cs="Arial"/>
        </w:rPr>
        <w:t>valuat</w:t>
      </w:r>
      <w:r w:rsidRPr="00A77062">
        <w:rPr>
          <w:rFonts w:ascii="Arial" w:hAnsi="Arial" w:cs="Arial"/>
        </w:rPr>
        <w:t>ion of</w:t>
      </w:r>
      <w:r w:rsidR="00FA2764" w:rsidRPr="00A77062">
        <w:rPr>
          <w:rFonts w:ascii="Arial" w:hAnsi="Arial" w:cs="Arial"/>
        </w:rPr>
        <w:t xml:space="preserve"> the need for routine or repetitive testing</w:t>
      </w:r>
      <w:r w:rsidR="005A4E11" w:rsidRPr="00A77062">
        <w:rPr>
          <w:rFonts w:ascii="Arial" w:hAnsi="Arial" w:cs="Arial"/>
        </w:rPr>
        <w:t xml:space="preserve"> at least daily</w:t>
      </w:r>
      <w:r w:rsidR="00FA2764" w:rsidRPr="00A77062">
        <w:rPr>
          <w:rFonts w:ascii="Arial" w:hAnsi="Arial" w:cs="Arial"/>
        </w:rPr>
        <w:t>.</w:t>
      </w:r>
      <w:hyperlink w:anchor="_ENREF_17" w:tooltip="Shaffer, 2007 #17" w:history="1">
        <w:r w:rsidR="00B24932" w:rsidRPr="00B24932">
          <w:rPr>
            <w:rFonts w:ascii="Arial" w:hAnsi="Arial" w:cs="Arial"/>
            <w:vertAlign w:val="superscript"/>
          </w:rPr>
          <w:t>21</w:t>
        </w:r>
      </w:hyperlink>
    </w:p>
    <w:p w14:paraId="7DBAEE83" w14:textId="77777777" w:rsidR="00FA2764" w:rsidRPr="00A77062" w:rsidRDefault="00EF7B86" w:rsidP="001D0DA7">
      <w:pPr>
        <w:pStyle w:val="ListParagraph"/>
        <w:numPr>
          <w:ilvl w:val="0"/>
          <w:numId w:val="21"/>
        </w:numPr>
        <w:rPr>
          <w:rFonts w:ascii="Arial" w:hAnsi="Arial" w:cs="Arial"/>
        </w:rPr>
      </w:pPr>
      <w:r w:rsidRPr="00A77062">
        <w:rPr>
          <w:rFonts w:ascii="Arial" w:hAnsi="Arial" w:cs="Arial"/>
        </w:rPr>
        <w:t>Efforts should be made to r</w:t>
      </w:r>
      <w:r w:rsidR="00FA2764" w:rsidRPr="00A77062">
        <w:rPr>
          <w:rFonts w:ascii="Arial" w:hAnsi="Arial" w:cs="Arial"/>
        </w:rPr>
        <w:t>educe unnecessary laboratory test and only order essential blood tests rather than routine blood sampling.</w:t>
      </w:r>
      <w:hyperlink w:anchor="_ENREF_3" w:tooltip=", 2016 #2" w:history="1">
        <w:r w:rsidR="00155A77" w:rsidRPr="00A77062">
          <w:rPr>
            <w:rFonts w:ascii="Arial" w:hAnsi="Arial" w:cs="Arial"/>
          </w:rPr>
          <w:fldChar w:fldCharType="begin"/>
        </w:r>
        <w:r w:rsidR="00155A77" w:rsidRPr="00A77062">
          <w:rPr>
            <w:rFonts w:ascii="Arial" w:hAnsi="Arial" w:cs="Arial"/>
          </w:rPr>
          <w:instrText xml:space="preserve"> ADDIN EN.CITE &lt;EndNote&gt;&lt;Cite&gt;&lt;Year&gt;2016&lt;/Year&gt;&lt;RecNum&gt;2&lt;/RecNum&gt;&lt;DisplayText&gt;&lt;style face="superscript"&gt;3&lt;/style&gt;&lt;/DisplayText&gt;&lt;record&gt;&lt;rec-number&gt;2&lt;/rec-number&gt;&lt;foreign-keys&gt;&lt;key app="EN" db-id="rafp2d9rnz99t3erwstvp95w2ptzsfzsr2tz"&gt;2&lt;/key&gt;&lt;/foreign-keys&gt;&lt;ref-type name="Book"&gt;6&lt;/ref-type&gt;&lt;contributors&gt;&lt;/contributors&gt;&lt;titles&gt;&lt;title&gt;National Blood Authority. Patient blood management guidelines: Module 6 Neonatal and Paediatrics&lt;/title&gt;&lt;/titles&gt;&lt;dates&gt;&lt;year&gt;2016&lt;/year&gt;&lt;/dates&gt;&lt;pub-location&gt;Australia&lt;/pub-location&gt;&lt;publisher&gt;NBA&lt;/publisher&gt;&lt;urls&gt;&lt;related-urls&gt;&lt;url&gt;www.blood.gov.au&lt;/url&gt;&lt;/related-urls&gt;&lt;/urls&gt;&lt;/record&gt;&lt;/Cite&gt;&lt;/EndNote&gt;</w:instrText>
        </w:r>
        <w:r w:rsidR="00155A77" w:rsidRPr="00A77062">
          <w:rPr>
            <w:rFonts w:ascii="Arial" w:hAnsi="Arial" w:cs="Arial"/>
          </w:rPr>
          <w:fldChar w:fldCharType="separate"/>
        </w:r>
        <w:r w:rsidR="00155A77" w:rsidRPr="00A77062">
          <w:rPr>
            <w:rFonts w:ascii="Arial" w:hAnsi="Arial" w:cs="Arial"/>
            <w:noProof/>
            <w:vertAlign w:val="superscript"/>
          </w:rPr>
          <w:t>3</w:t>
        </w:r>
        <w:r w:rsidR="00155A77" w:rsidRPr="00A77062">
          <w:rPr>
            <w:rFonts w:ascii="Arial" w:hAnsi="Arial" w:cs="Arial"/>
          </w:rPr>
          <w:fldChar w:fldCharType="end"/>
        </w:r>
      </w:hyperlink>
      <w:r w:rsidR="00FA2764" w:rsidRPr="00A77062">
        <w:rPr>
          <w:rFonts w:ascii="Arial" w:hAnsi="Arial" w:cs="Arial"/>
        </w:rPr>
        <w:t xml:space="preserve"> </w:t>
      </w:r>
    </w:p>
    <w:p w14:paraId="075D006B" w14:textId="56C26449" w:rsidR="00FA2764" w:rsidRPr="00A77062" w:rsidRDefault="0019463C" w:rsidP="001D0DA7">
      <w:pPr>
        <w:pStyle w:val="ListParagraph"/>
        <w:numPr>
          <w:ilvl w:val="0"/>
          <w:numId w:val="21"/>
        </w:numPr>
        <w:rPr>
          <w:rFonts w:ascii="Arial" w:hAnsi="Arial" w:cs="Arial"/>
        </w:rPr>
      </w:pPr>
      <w:r w:rsidRPr="00A77062">
        <w:rPr>
          <w:rFonts w:ascii="Arial" w:hAnsi="Arial" w:cs="Arial"/>
        </w:rPr>
        <w:t>Education</w:t>
      </w:r>
      <w:r w:rsidR="009C2DDA" w:rsidRPr="00A77062">
        <w:rPr>
          <w:rFonts w:ascii="Arial" w:hAnsi="Arial" w:cs="Arial"/>
        </w:rPr>
        <w:t xml:space="preserve"> of</w:t>
      </w:r>
      <w:r w:rsidRPr="00A77062">
        <w:rPr>
          <w:rFonts w:ascii="Arial" w:hAnsi="Arial" w:cs="Arial"/>
        </w:rPr>
        <w:t xml:space="preserve"> staff to r</w:t>
      </w:r>
      <w:r w:rsidR="00FA2764" w:rsidRPr="00A77062">
        <w:rPr>
          <w:rFonts w:ascii="Arial" w:hAnsi="Arial" w:cs="Arial"/>
        </w:rPr>
        <w:t>efrain from drawing extra tubes of blood “in case” additional tests are needed.</w:t>
      </w:r>
      <w:hyperlink w:anchor="_ENREF_17" w:tooltip="Shaffer, 2007 #17" w:history="1">
        <w:r w:rsidR="00B24932" w:rsidRPr="00B24932">
          <w:rPr>
            <w:rFonts w:ascii="Arial" w:hAnsi="Arial" w:cs="Arial"/>
            <w:vertAlign w:val="superscript"/>
          </w:rPr>
          <w:t>21</w:t>
        </w:r>
      </w:hyperlink>
      <w:r w:rsidR="009B1EAA" w:rsidRPr="00A77062">
        <w:rPr>
          <w:rFonts w:ascii="Arial" w:hAnsi="Arial" w:cs="Arial"/>
        </w:rPr>
        <w:t xml:space="preserve"> or if uncertain about the tubes required.</w:t>
      </w:r>
    </w:p>
    <w:p w14:paraId="15E5C0D8" w14:textId="0017350C" w:rsidR="00FA2764" w:rsidRPr="00A77062" w:rsidRDefault="0019463C" w:rsidP="001D0DA7">
      <w:pPr>
        <w:pStyle w:val="ListParagraph"/>
        <w:numPr>
          <w:ilvl w:val="0"/>
          <w:numId w:val="21"/>
        </w:numPr>
        <w:rPr>
          <w:rFonts w:ascii="Arial" w:hAnsi="Arial" w:cs="Arial"/>
        </w:rPr>
      </w:pPr>
      <w:r w:rsidRPr="00A77062">
        <w:rPr>
          <w:rFonts w:ascii="Arial" w:hAnsi="Arial" w:cs="Arial"/>
        </w:rPr>
        <w:t>Efforts should be made to r</w:t>
      </w:r>
      <w:r w:rsidR="00FA2764" w:rsidRPr="00A77062">
        <w:rPr>
          <w:rFonts w:ascii="Arial" w:hAnsi="Arial" w:cs="Arial"/>
        </w:rPr>
        <w:t>educe sampling for blood culture draws in daily routine and limit to established indications.</w:t>
      </w:r>
      <w:hyperlink w:anchor="_ENREF_15" w:tooltip="Meybohm, 2017 #10" w:history="1">
        <w:r w:rsidR="002E6FA1" w:rsidRPr="00A77062">
          <w:rPr>
            <w:rFonts w:ascii="Arial" w:hAnsi="Arial" w:cs="Arial"/>
          </w:rPr>
          <w:fldChar w:fldCharType="begin">
            <w:fldData xml:space="preserve">PEVuZE5vdGU+PENpdGU+PEF1dGhvcj5NZXlib2htPC9BdXRob3I+PFllYXI+MjAxNzwvWWVhcj48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</w:fldData>
          </w:fldChar>
        </w:r>
        <w:r w:rsidR="002E6FA1" w:rsidRPr="00A77062">
          <w:rPr>
            <w:rFonts w:ascii="Arial" w:hAnsi="Arial" w:cs="Arial"/>
          </w:rPr>
          <w:instrText xml:space="preserve"> ADDIN EN.CITE </w:instrText>
        </w:r>
        <w:r w:rsidR="002E6FA1" w:rsidRPr="00A77062">
          <w:rPr>
            <w:rFonts w:ascii="Arial" w:hAnsi="Arial" w:cs="Arial"/>
          </w:rPr>
          <w:fldChar w:fldCharType="begin">
            <w:fldData xml:space="preserve">PEVuZE5vdGU+PENpdGU+PEF1dGhvcj5NZXlib2htPC9BdXRob3I+PFllYXI+MjAxNzwvWWVhcj48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</w:fldData>
          </w:fldChar>
        </w:r>
        <w:r w:rsidR="002E6FA1" w:rsidRPr="00A77062">
          <w:rPr>
            <w:rFonts w:ascii="Arial" w:hAnsi="Arial" w:cs="Arial"/>
          </w:rPr>
          <w:instrText xml:space="preserve"> ADDIN EN.CITE.DATA </w:instrText>
        </w:r>
        <w:r w:rsidR="002E6FA1" w:rsidRPr="00A77062">
          <w:rPr>
            <w:rFonts w:ascii="Arial" w:hAnsi="Arial" w:cs="Arial"/>
          </w:rPr>
        </w:r>
        <w:r w:rsidR="002E6FA1" w:rsidRPr="00A77062">
          <w:rPr>
            <w:rFonts w:ascii="Arial" w:hAnsi="Arial" w:cs="Arial"/>
          </w:rPr>
          <w:fldChar w:fldCharType="end"/>
        </w:r>
        <w:r w:rsidR="002E6FA1" w:rsidRPr="00A77062">
          <w:rPr>
            <w:rFonts w:ascii="Arial" w:hAnsi="Arial" w:cs="Arial"/>
          </w:rPr>
        </w:r>
        <w:r w:rsidR="002E6FA1" w:rsidRPr="00A77062">
          <w:rPr>
            <w:rFonts w:ascii="Arial" w:hAnsi="Arial" w:cs="Arial"/>
          </w:rPr>
          <w:fldChar w:fldCharType="separate"/>
        </w:r>
        <w:r w:rsidR="002E6FA1" w:rsidRPr="00A77062">
          <w:rPr>
            <w:rFonts w:ascii="Arial" w:hAnsi="Arial" w:cs="Arial"/>
            <w:noProof/>
            <w:vertAlign w:val="superscript"/>
          </w:rPr>
          <w:t>1</w:t>
        </w:r>
        <w:r w:rsidR="002E6FA1" w:rsidRPr="00A77062">
          <w:rPr>
            <w:rFonts w:ascii="Arial" w:hAnsi="Arial" w:cs="Arial"/>
          </w:rPr>
          <w:fldChar w:fldCharType="end"/>
        </w:r>
      </w:hyperlink>
      <w:r w:rsidR="002E6FA1">
        <w:rPr>
          <w:rFonts w:ascii="Arial" w:hAnsi="Arial" w:cs="Arial"/>
          <w:vertAlign w:val="superscript"/>
        </w:rPr>
        <w:t>8</w:t>
      </w:r>
    </w:p>
    <w:p w14:paraId="2A23EC3F" w14:textId="77777777" w:rsidR="009B1EAA" w:rsidRPr="00A77062" w:rsidRDefault="009B1EAA" w:rsidP="001D0DA7">
      <w:pPr>
        <w:pStyle w:val="ListParagraph"/>
        <w:numPr>
          <w:ilvl w:val="0"/>
          <w:numId w:val="21"/>
        </w:numPr>
        <w:rPr>
          <w:rFonts w:ascii="Arial" w:hAnsi="Arial" w:cs="Arial"/>
        </w:rPr>
      </w:pPr>
      <w:r w:rsidRPr="00A77062">
        <w:rPr>
          <w:rFonts w:ascii="Arial" w:hAnsi="Arial" w:cs="Arial"/>
        </w:rPr>
        <w:t xml:space="preserve">Consider, will these results affect the patient treatment plan, or is there a change in the patient condition that warrants further assessment </w:t>
      </w:r>
    </w:p>
    <w:p w14:paraId="3F2AF531" w14:textId="4E92F438" w:rsidR="009F71BF" w:rsidRPr="00A77062" w:rsidRDefault="009F71BF" w:rsidP="009F71BF">
      <w:pPr>
        <w:ind w:left="284"/>
        <w:rPr>
          <w:rFonts w:ascii="Arial" w:hAnsi="Arial" w:cs="Arial"/>
          <w:b/>
        </w:rPr>
      </w:pPr>
      <w:r w:rsidRPr="00A77062">
        <w:rPr>
          <w:rFonts w:ascii="Arial" w:hAnsi="Arial" w:cs="Arial"/>
          <w:b/>
        </w:rPr>
        <w:lastRenderedPageBreak/>
        <w:t>Example practices:</w:t>
      </w:r>
      <w:r w:rsidR="00B24932" w:rsidRPr="00B24932">
        <w:rPr>
          <w:rFonts w:ascii="Arial" w:hAnsi="Arial" w:cs="Arial"/>
          <w:vertAlign w:val="superscript"/>
        </w:rPr>
        <w:t>20,22,23</w:t>
      </w:r>
      <w:r w:rsidR="00B24932" w:rsidRPr="00A77062">
        <w:rPr>
          <w:rFonts w:ascii="Arial" w:hAnsi="Arial" w:cs="Arial"/>
        </w:rPr>
        <w:t xml:space="preserve"> </w:t>
      </w:r>
      <w:hyperlink w:anchor="_ENREF_19" w:tooltip="O'Grady, 2008 #23" w:history="1"/>
    </w:p>
    <w:p w14:paraId="6E0D3D80" w14:textId="71FB15A4" w:rsidR="002C2AC5" w:rsidRPr="00A77062" w:rsidRDefault="00643C3A" w:rsidP="002C2AC5">
      <w:pPr>
        <w:pStyle w:val="ListParagraph"/>
        <w:numPr>
          <w:ilvl w:val="0"/>
          <w:numId w:val="22"/>
        </w:numPr>
        <w:rPr>
          <w:rFonts w:ascii="Arial" w:hAnsi="Arial" w:cs="Arial"/>
        </w:rPr>
      </w:pPr>
      <w:r>
        <w:rPr>
          <w:rFonts w:ascii="Arial" w:hAnsi="Arial" w:cs="Arial"/>
        </w:rPr>
        <w:t>Biochemistry</w:t>
      </w:r>
      <w:r w:rsidR="002C2AC5" w:rsidRPr="00A77062">
        <w:rPr>
          <w:rFonts w:ascii="Arial" w:hAnsi="Arial" w:cs="Arial"/>
        </w:rPr>
        <w:t xml:space="preserve"> profile no more frequently than every 12 hours</w:t>
      </w:r>
    </w:p>
    <w:p w14:paraId="0CFD5C80" w14:textId="77777777" w:rsidR="00B86576" w:rsidRPr="00A77062" w:rsidRDefault="00B86576" w:rsidP="00B86576">
      <w:pPr>
        <w:pStyle w:val="ListParagraph"/>
        <w:numPr>
          <w:ilvl w:val="0"/>
          <w:numId w:val="22"/>
        </w:numPr>
        <w:rPr>
          <w:rFonts w:ascii="Arial" w:hAnsi="Arial" w:cs="Arial"/>
        </w:rPr>
      </w:pPr>
      <w:r w:rsidRPr="00A77062">
        <w:rPr>
          <w:rFonts w:ascii="Arial" w:hAnsi="Arial" w:cs="Arial"/>
        </w:rPr>
        <w:t>Full blood examination with differentials should only be performed every 36 hours</w:t>
      </w:r>
    </w:p>
    <w:p w14:paraId="6ED25DDC" w14:textId="77777777" w:rsidR="009F71BF" w:rsidRPr="00A77062" w:rsidRDefault="009F71BF" w:rsidP="009F71BF">
      <w:pPr>
        <w:pStyle w:val="ListParagraph"/>
        <w:numPr>
          <w:ilvl w:val="0"/>
          <w:numId w:val="22"/>
        </w:numPr>
        <w:rPr>
          <w:rFonts w:ascii="Arial" w:hAnsi="Arial" w:cs="Arial"/>
        </w:rPr>
      </w:pPr>
      <w:r w:rsidRPr="00A77062">
        <w:rPr>
          <w:rFonts w:ascii="Arial" w:hAnsi="Arial" w:cs="Arial"/>
        </w:rPr>
        <w:t>In critical care patients, order tests for sodium, potassium, chloride, and full blood examination only once per day</w:t>
      </w:r>
    </w:p>
    <w:p w14:paraId="1767A614" w14:textId="6C83C162" w:rsidR="009F71BF" w:rsidRPr="00A77062" w:rsidRDefault="009F71BF" w:rsidP="009F71BF">
      <w:pPr>
        <w:pStyle w:val="ListParagraph"/>
        <w:numPr>
          <w:ilvl w:val="0"/>
          <w:numId w:val="22"/>
        </w:numPr>
        <w:rPr>
          <w:rFonts w:ascii="Arial" w:hAnsi="Arial" w:cs="Arial"/>
        </w:rPr>
      </w:pPr>
      <w:r w:rsidRPr="00A77062">
        <w:rPr>
          <w:rFonts w:ascii="Arial" w:hAnsi="Arial" w:cs="Arial"/>
        </w:rPr>
        <w:t xml:space="preserve">In critical care patients, analyse </w:t>
      </w:r>
      <w:r w:rsidR="00613DC6">
        <w:rPr>
          <w:rFonts w:ascii="Arial" w:hAnsi="Arial" w:cs="Arial"/>
        </w:rPr>
        <w:t>arterial blood gas (</w:t>
      </w:r>
      <w:r w:rsidRPr="00A77062">
        <w:rPr>
          <w:rFonts w:ascii="Arial" w:hAnsi="Arial" w:cs="Arial"/>
        </w:rPr>
        <w:t>ABG</w:t>
      </w:r>
      <w:r w:rsidR="00613DC6">
        <w:rPr>
          <w:rFonts w:ascii="Arial" w:hAnsi="Arial" w:cs="Arial"/>
        </w:rPr>
        <w:t>)</w:t>
      </w:r>
      <w:r w:rsidRPr="00A77062">
        <w:rPr>
          <w:rFonts w:ascii="Arial" w:hAnsi="Arial" w:cs="Arial"/>
        </w:rPr>
        <w:t xml:space="preserve"> measurement only after significant changes in minute ventilation, fall in oxygen saturation, or significant changes in clinical condition</w:t>
      </w:r>
    </w:p>
    <w:p w14:paraId="7E5B0921" w14:textId="77777777" w:rsidR="009F71BF" w:rsidRPr="00A77062" w:rsidRDefault="001E3112" w:rsidP="001E3112">
      <w:pPr>
        <w:pStyle w:val="ListParagraph"/>
        <w:numPr>
          <w:ilvl w:val="0"/>
          <w:numId w:val="22"/>
        </w:numPr>
        <w:rPr>
          <w:rFonts w:ascii="Arial" w:hAnsi="Arial" w:cs="Arial"/>
        </w:rPr>
      </w:pPr>
      <w:r w:rsidRPr="00A77062">
        <w:rPr>
          <w:rFonts w:ascii="Arial" w:hAnsi="Arial" w:cs="Arial"/>
        </w:rPr>
        <w:t>In critically-ill patients who develop early postoperative fever in the ICU should trigger a careful clinical assessment rather than automatic orders for obtaining blood cultures and imaging tests</w:t>
      </w:r>
    </w:p>
    <w:p w14:paraId="057A3C37" w14:textId="77777777" w:rsidR="002C2AC5" w:rsidRPr="00A77062" w:rsidRDefault="003E4169" w:rsidP="000E3E98">
      <w:pPr>
        <w:pStyle w:val="ListParagraph"/>
        <w:numPr>
          <w:ilvl w:val="0"/>
          <w:numId w:val="22"/>
        </w:numPr>
        <w:rPr>
          <w:rFonts w:ascii="Arial" w:hAnsi="Arial" w:cs="Arial"/>
        </w:rPr>
      </w:pPr>
      <w:r w:rsidRPr="00A77062">
        <w:rPr>
          <w:rFonts w:ascii="Arial" w:hAnsi="Arial" w:cs="Arial"/>
        </w:rPr>
        <w:t>Take into account the half-life and appropri</w:t>
      </w:r>
      <w:r w:rsidR="002C2AC5" w:rsidRPr="00A77062">
        <w:rPr>
          <w:rFonts w:ascii="Arial" w:hAnsi="Arial" w:cs="Arial"/>
        </w:rPr>
        <w:t>ateness of clinical biomarkers</w:t>
      </w:r>
      <w:r w:rsidR="000E3E98" w:rsidRPr="00A77062">
        <w:rPr>
          <w:rFonts w:ascii="Arial" w:hAnsi="Arial" w:cs="Arial"/>
        </w:rPr>
        <w:t xml:space="preserve">; for example, </w:t>
      </w:r>
      <w:r w:rsidR="00A9191A" w:rsidRPr="00A77062">
        <w:rPr>
          <w:rFonts w:ascii="Arial" w:hAnsi="Arial" w:cs="Arial"/>
        </w:rPr>
        <w:t xml:space="preserve">half-life of </w:t>
      </w:r>
      <w:r w:rsidR="000E3E98" w:rsidRPr="00A77062">
        <w:rPr>
          <w:rFonts w:ascii="Arial" w:hAnsi="Arial" w:cs="Arial"/>
        </w:rPr>
        <w:t>C</w:t>
      </w:r>
      <w:r w:rsidRPr="00A77062">
        <w:rPr>
          <w:rFonts w:ascii="Arial" w:hAnsi="Arial" w:cs="Arial"/>
        </w:rPr>
        <w:t>-reactive protein (CRP)</w:t>
      </w:r>
      <w:r w:rsidR="002C2AC5" w:rsidRPr="00A77062">
        <w:rPr>
          <w:rFonts w:ascii="Arial" w:hAnsi="Arial" w:cs="Arial"/>
        </w:rPr>
        <w:t xml:space="preserve"> </w:t>
      </w:r>
      <w:r w:rsidR="00A9191A" w:rsidRPr="00A77062">
        <w:rPr>
          <w:rFonts w:ascii="Arial" w:hAnsi="Arial" w:cs="Arial"/>
        </w:rPr>
        <w:t xml:space="preserve">is </w:t>
      </w:r>
      <w:r w:rsidRPr="00A77062">
        <w:rPr>
          <w:rFonts w:ascii="Arial" w:hAnsi="Arial" w:cs="Arial"/>
        </w:rPr>
        <w:t>19 hours and</w:t>
      </w:r>
      <w:r w:rsidR="00A9191A" w:rsidRPr="00A77062">
        <w:rPr>
          <w:rFonts w:ascii="Arial" w:hAnsi="Arial" w:cs="Arial"/>
        </w:rPr>
        <w:t xml:space="preserve"> is not</w:t>
      </w:r>
      <w:r w:rsidRPr="00A77062">
        <w:rPr>
          <w:rFonts w:ascii="Arial" w:hAnsi="Arial" w:cs="Arial"/>
        </w:rPr>
        <w:t xml:space="preserve"> recommended as an aid to the initiation or discontinuation of any antibiotic in adults</w:t>
      </w:r>
    </w:p>
    <w:p w14:paraId="3D64BBF5" w14:textId="77777777" w:rsidR="003F75C0" w:rsidRPr="00A77062" w:rsidRDefault="003F75C0" w:rsidP="003E7DA8">
      <w:pPr>
        <w:pStyle w:val="Heading2"/>
        <w:numPr>
          <w:ilvl w:val="0"/>
          <w:numId w:val="2"/>
        </w:numPr>
        <w:ind w:left="567" w:hanging="283"/>
        <w:rPr>
          <w:rFonts w:ascii="Arial" w:hAnsi="Arial" w:cs="Arial"/>
        </w:rPr>
      </w:pPr>
      <w:bookmarkStart w:id="11" w:name="_Toc54774526"/>
      <w:r w:rsidRPr="00A77062">
        <w:rPr>
          <w:rFonts w:ascii="Arial" w:hAnsi="Arial" w:cs="Arial"/>
        </w:rPr>
        <w:t>Bundled scheduling of blood sampling</w:t>
      </w:r>
      <w:bookmarkEnd w:id="11"/>
      <w:r w:rsidRPr="00A77062">
        <w:rPr>
          <w:rFonts w:ascii="Arial" w:hAnsi="Arial" w:cs="Arial"/>
        </w:rPr>
        <w:t xml:space="preserve"> </w:t>
      </w:r>
    </w:p>
    <w:p w14:paraId="5C8B85C3" w14:textId="77777777" w:rsidR="00FA2764" w:rsidRPr="00A77062" w:rsidRDefault="00FA2764" w:rsidP="00001EA6">
      <w:pPr>
        <w:ind w:left="284"/>
        <w:rPr>
          <w:rFonts w:ascii="Arial" w:hAnsi="Arial" w:cs="Arial"/>
          <w:b/>
        </w:rPr>
      </w:pPr>
      <w:r w:rsidRPr="00A77062">
        <w:rPr>
          <w:rFonts w:ascii="Arial" w:hAnsi="Arial" w:cs="Arial"/>
          <w:b/>
        </w:rPr>
        <w:t>Background/rationale:</w:t>
      </w:r>
    </w:p>
    <w:p w14:paraId="6F9768EC" w14:textId="1836689E" w:rsidR="003F75C0" w:rsidRPr="00A77062" w:rsidRDefault="00001EA6" w:rsidP="00001EA6">
      <w:pPr>
        <w:ind w:left="284"/>
        <w:rPr>
          <w:rFonts w:ascii="Arial" w:hAnsi="Arial" w:cs="Arial"/>
        </w:rPr>
      </w:pPr>
      <w:r w:rsidRPr="00A77062">
        <w:rPr>
          <w:rFonts w:ascii="Arial" w:hAnsi="Arial" w:cs="Arial"/>
        </w:rPr>
        <w:t>Bundled scheduling of blood tests also reduces loss of ‘discard’ volume.</w:t>
      </w:r>
      <w:hyperlink w:anchor="_ENREF_7" w:tooltip="Ullman, 2016 #4" w:history="1">
        <w:r w:rsidR="00642D32" w:rsidRPr="00642D32">
          <w:rPr>
            <w:rFonts w:ascii="Arial" w:hAnsi="Arial" w:cs="Arial"/>
            <w:vertAlign w:val="superscript"/>
          </w:rPr>
          <w:t>11</w:t>
        </w:r>
      </w:hyperlink>
      <w:r w:rsidRPr="00A77062">
        <w:rPr>
          <w:rFonts w:ascii="Arial" w:hAnsi="Arial" w:cs="Arial"/>
        </w:rPr>
        <w:t xml:space="preserve"> </w:t>
      </w:r>
      <w:r w:rsidR="00FE4982" w:rsidRPr="00A77062">
        <w:rPr>
          <w:rFonts w:ascii="Arial" w:hAnsi="Arial" w:cs="Arial"/>
        </w:rPr>
        <w:t>In addition to the prevention of iatrogenic anaemia, patients will also appreciate fewer painful draws</w:t>
      </w:r>
      <w:r w:rsidR="00D16035" w:rsidRPr="00A77062">
        <w:rPr>
          <w:rFonts w:ascii="Arial" w:hAnsi="Arial" w:cs="Arial"/>
        </w:rPr>
        <w:t xml:space="preserve"> from phlebotomy</w:t>
      </w:r>
      <w:r w:rsidR="00FE4982" w:rsidRPr="00A77062">
        <w:rPr>
          <w:rFonts w:ascii="Arial" w:hAnsi="Arial" w:cs="Arial"/>
        </w:rPr>
        <w:t>.</w:t>
      </w:r>
      <w:hyperlink w:anchor="_ENREF_15" w:tooltip="Meybohm, 2017 #10" w:history="1">
        <w:r w:rsidR="00B27299" w:rsidRPr="00642D32">
          <w:rPr>
            <w:rFonts w:ascii="Arial" w:hAnsi="Arial" w:cs="Arial"/>
            <w:vertAlign w:val="superscript"/>
          </w:rPr>
          <w:t>1</w:t>
        </w:r>
        <w:r w:rsidR="00B27299">
          <w:rPr>
            <w:rFonts w:ascii="Arial" w:hAnsi="Arial" w:cs="Arial"/>
            <w:vertAlign w:val="superscript"/>
          </w:rPr>
          <w:t>8</w:t>
        </w:r>
      </w:hyperlink>
      <w:r w:rsidR="00B27299" w:rsidRPr="00A77062">
        <w:rPr>
          <w:rFonts w:ascii="Arial" w:hAnsi="Arial" w:cs="Arial"/>
        </w:rPr>
        <w:t xml:space="preserve"> </w:t>
      </w:r>
      <w:r w:rsidR="009B1EAA" w:rsidRPr="00A77062">
        <w:rPr>
          <w:rFonts w:ascii="Arial" w:hAnsi="Arial" w:cs="Arial"/>
        </w:rPr>
        <w:t>or the increased risk of infection due to accessing central lines frequently</w:t>
      </w:r>
    </w:p>
    <w:p w14:paraId="1EA112D5" w14:textId="77777777" w:rsidR="00FA2764" w:rsidRPr="00A77062" w:rsidRDefault="00FA2764" w:rsidP="00FA2764">
      <w:pPr>
        <w:ind w:left="284"/>
        <w:rPr>
          <w:rFonts w:ascii="Arial" w:hAnsi="Arial" w:cs="Arial"/>
          <w:b/>
        </w:rPr>
      </w:pPr>
      <w:r w:rsidRPr="00A77062">
        <w:rPr>
          <w:rFonts w:ascii="Arial" w:hAnsi="Arial" w:cs="Arial"/>
          <w:b/>
        </w:rPr>
        <w:t>Key points to consider:</w:t>
      </w:r>
    </w:p>
    <w:p w14:paraId="245C3AD7" w14:textId="44439624" w:rsidR="00FA2764" w:rsidRPr="00A77062" w:rsidRDefault="001B2D90" w:rsidP="001D0DA7">
      <w:pPr>
        <w:pStyle w:val="ListParagraph"/>
        <w:numPr>
          <w:ilvl w:val="0"/>
          <w:numId w:val="20"/>
        </w:numPr>
        <w:rPr>
          <w:rFonts w:ascii="Arial" w:hAnsi="Arial" w:cs="Arial"/>
        </w:rPr>
      </w:pPr>
      <w:r w:rsidRPr="00A77062">
        <w:rPr>
          <w:rFonts w:ascii="Arial" w:hAnsi="Arial" w:cs="Arial"/>
        </w:rPr>
        <w:t>Efforts should be made to s</w:t>
      </w:r>
      <w:r w:rsidR="00FA2764" w:rsidRPr="00A77062">
        <w:rPr>
          <w:rFonts w:ascii="Arial" w:hAnsi="Arial" w:cs="Arial"/>
        </w:rPr>
        <w:t>chedule blood tests at the same time so that a single sample of blood can be used for multiple tests.</w:t>
      </w:r>
      <w:hyperlink w:anchor="_ENREF_17" w:tooltip="Shaffer, 2007 #17" w:history="1">
        <w:r w:rsidR="00642D32" w:rsidRPr="00642D32">
          <w:rPr>
            <w:rFonts w:ascii="Arial" w:hAnsi="Arial" w:cs="Arial"/>
            <w:vertAlign w:val="superscript"/>
          </w:rPr>
          <w:t>21</w:t>
        </w:r>
      </w:hyperlink>
      <w:r w:rsidR="00FA2764" w:rsidRPr="00A77062">
        <w:rPr>
          <w:rFonts w:ascii="Arial" w:hAnsi="Arial" w:cs="Arial"/>
        </w:rPr>
        <w:t xml:space="preserve"> </w:t>
      </w:r>
    </w:p>
    <w:p w14:paraId="014A0C32" w14:textId="7860799E" w:rsidR="009B1EAA" w:rsidRDefault="009B1EAA" w:rsidP="001D0DA7">
      <w:pPr>
        <w:pStyle w:val="ListParagraph"/>
        <w:numPr>
          <w:ilvl w:val="0"/>
          <w:numId w:val="20"/>
        </w:numPr>
        <w:rPr>
          <w:rFonts w:ascii="Arial" w:hAnsi="Arial" w:cs="Arial"/>
        </w:rPr>
      </w:pPr>
      <w:r w:rsidRPr="00A77062">
        <w:rPr>
          <w:rFonts w:ascii="Arial" w:hAnsi="Arial" w:cs="Arial"/>
        </w:rPr>
        <w:t xml:space="preserve">Check which tubes are needed and do not add extra tubes, in case </w:t>
      </w:r>
    </w:p>
    <w:p w14:paraId="28269231" w14:textId="5340CEA0" w:rsidR="00613DC6" w:rsidRPr="00A77062" w:rsidRDefault="00613DC6" w:rsidP="001D0DA7">
      <w:pPr>
        <w:pStyle w:val="ListParagraph"/>
        <w:numPr>
          <w:ilvl w:val="0"/>
          <w:numId w:val="20"/>
        </w:numPr>
        <w:rPr>
          <w:rFonts w:ascii="Arial" w:hAnsi="Arial" w:cs="Arial"/>
        </w:rPr>
      </w:pPr>
      <w:r>
        <w:rPr>
          <w:rFonts w:ascii="Arial" w:hAnsi="Arial" w:cs="Arial"/>
        </w:rPr>
        <w:t xml:space="preserve">Ensure you have knowledge of which tests can share a tube and which cannot. Consider </w:t>
      </w:r>
      <w:r w:rsidR="00372A06">
        <w:rPr>
          <w:rFonts w:ascii="Arial" w:hAnsi="Arial" w:cs="Arial"/>
        </w:rPr>
        <w:t>if a</w:t>
      </w:r>
      <w:r>
        <w:rPr>
          <w:rFonts w:ascii="Arial" w:hAnsi="Arial" w:cs="Arial"/>
        </w:rPr>
        <w:t xml:space="preserve"> test </w:t>
      </w:r>
      <w:r w:rsidR="00372A06">
        <w:rPr>
          <w:rFonts w:ascii="Arial" w:hAnsi="Arial" w:cs="Arial"/>
        </w:rPr>
        <w:t>is</w:t>
      </w:r>
      <w:r>
        <w:rPr>
          <w:rFonts w:ascii="Arial" w:hAnsi="Arial" w:cs="Arial"/>
        </w:rPr>
        <w:t xml:space="preserve"> performed in-house in </w:t>
      </w:r>
      <w:r w:rsidR="00372A06">
        <w:rPr>
          <w:rFonts w:ascii="Arial" w:hAnsi="Arial" w:cs="Arial"/>
        </w:rPr>
        <w:t xml:space="preserve">the same </w:t>
      </w:r>
      <w:r>
        <w:rPr>
          <w:rFonts w:ascii="Arial" w:hAnsi="Arial" w:cs="Arial"/>
        </w:rPr>
        <w:t xml:space="preserve">department or </w:t>
      </w:r>
      <w:r w:rsidR="00372A06">
        <w:rPr>
          <w:rFonts w:ascii="Arial" w:hAnsi="Arial" w:cs="Arial"/>
        </w:rPr>
        <w:t>whether it is</w:t>
      </w:r>
      <w:r>
        <w:rPr>
          <w:rFonts w:ascii="Arial" w:hAnsi="Arial" w:cs="Arial"/>
        </w:rPr>
        <w:t xml:space="preserve"> sent to an </w:t>
      </w:r>
      <w:r w:rsidR="00372A06">
        <w:rPr>
          <w:rFonts w:ascii="Arial" w:hAnsi="Arial" w:cs="Arial"/>
        </w:rPr>
        <w:t>external laboratory for testing.</w:t>
      </w:r>
    </w:p>
    <w:p w14:paraId="10C29596" w14:textId="77777777" w:rsidR="003F75C0" w:rsidRPr="00A77062" w:rsidRDefault="007C4240" w:rsidP="003E7DA8">
      <w:pPr>
        <w:pStyle w:val="Heading2"/>
        <w:numPr>
          <w:ilvl w:val="0"/>
          <w:numId w:val="2"/>
        </w:numPr>
        <w:ind w:left="567" w:hanging="283"/>
        <w:rPr>
          <w:rFonts w:ascii="Arial" w:hAnsi="Arial" w:cs="Arial"/>
        </w:rPr>
      </w:pPr>
      <w:bookmarkStart w:id="12" w:name="_Toc500315799"/>
      <w:bookmarkStart w:id="13" w:name="_Toc502650564"/>
      <w:bookmarkStart w:id="14" w:name="_Toc54774527"/>
      <w:bookmarkEnd w:id="12"/>
      <w:bookmarkEnd w:id="13"/>
      <w:r w:rsidRPr="00A77062">
        <w:rPr>
          <w:rFonts w:ascii="Arial" w:hAnsi="Arial" w:cs="Arial"/>
        </w:rPr>
        <w:t>Non-invasive techniques and p</w:t>
      </w:r>
      <w:r w:rsidR="003F75C0" w:rsidRPr="00A77062">
        <w:rPr>
          <w:rFonts w:ascii="Arial" w:hAnsi="Arial" w:cs="Arial"/>
        </w:rPr>
        <w:t xml:space="preserve">oint-of-care </w:t>
      </w:r>
      <w:r w:rsidRPr="00A77062">
        <w:rPr>
          <w:rFonts w:ascii="Arial" w:hAnsi="Arial" w:cs="Arial"/>
        </w:rPr>
        <w:t>devices</w:t>
      </w:r>
      <w:bookmarkEnd w:id="14"/>
      <w:r w:rsidR="003F75C0" w:rsidRPr="00A77062">
        <w:rPr>
          <w:rFonts w:ascii="Arial" w:hAnsi="Arial" w:cs="Arial"/>
        </w:rPr>
        <w:t xml:space="preserve"> </w:t>
      </w:r>
    </w:p>
    <w:p w14:paraId="13F1508C" w14:textId="77777777" w:rsidR="00FA2764" w:rsidRPr="00A77062" w:rsidRDefault="00FA2764" w:rsidP="00A2438B">
      <w:pPr>
        <w:ind w:left="284"/>
        <w:rPr>
          <w:rFonts w:ascii="Arial" w:hAnsi="Arial" w:cs="Arial"/>
          <w:b/>
        </w:rPr>
      </w:pPr>
      <w:r w:rsidRPr="00A77062">
        <w:rPr>
          <w:rFonts w:ascii="Arial" w:hAnsi="Arial" w:cs="Arial"/>
          <w:b/>
        </w:rPr>
        <w:t>Background/rationale:</w:t>
      </w:r>
    </w:p>
    <w:p w14:paraId="2BABBA8E" w14:textId="77777777" w:rsidR="00A2438B" w:rsidRPr="00A77062" w:rsidRDefault="001B2D90" w:rsidP="00A2438B">
      <w:pPr>
        <w:ind w:left="284"/>
        <w:rPr>
          <w:rFonts w:ascii="Arial" w:hAnsi="Arial" w:cs="Arial"/>
        </w:rPr>
      </w:pPr>
      <w:r w:rsidRPr="00A77062">
        <w:rPr>
          <w:rFonts w:ascii="Arial" w:hAnsi="Arial" w:cs="Arial"/>
        </w:rPr>
        <w:t>Literature recommends health services to e</w:t>
      </w:r>
      <w:r w:rsidR="00A2438B" w:rsidRPr="00A77062">
        <w:rPr>
          <w:rFonts w:ascii="Arial" w:hAnsi="Arial" w:cs="Arial"/>
        </w:rPr>
        <w:t xml:space="preserve">mploy non-invasive techniques and point-of-care devices </w:t>
      </w:r>
      <w:r w:rsidR="006F2488" w:rsidRPr="00A77062">
        <w:rPr>
          <w:rFonts w:ascii="Arial" w:hAnsi="Arial" w:cs="Arial"/>
        </w:rPr>
        <w:t>to estimate haemoglobin, coagulation status, blood gases and other analytes</w:t>
      </w:r>
      <w:r w:rsidR="00A2438B" w:rsidRPr="00A77062">
        <w:rPr>
          <w:rFonts w:ascii="Arial" w:hAnsi="Arial" w:cs="Arial"/>
        </w:rPr>
        <w:t>.</w:t>
      </w:r>
      <w:r w:rsidR="00700981" w:rsidRPr="00A77062">
        <w:rPr>
          <w:rFonts w:ascii="Arial" w:hAnsi="Arial" w:cs="Arial"/>
        </w:rPr>
        <w:fldChar w:fldCharType="begin"/>
      </w:r>
      <w:r w:rsidR="00700981" w:rsidRPr="00A77062">
        <w:rPr>
          <w:rFonts w:ascii="Arial" w:hAnsi="Arial" w:cs="Arial"/>
        </w:rPr>
        <w:instrText xml:space="preserve"> ADDIN EN.CITE &lt;EndNote&gt;&lt;Cite&gt;&lt;Year&gt;2016&lt;/Year&gt;&lt;RecNum&gt;2&lt;/RecNum&gt;&lt;DisplayText&gt;&lt;style face="superscript"&gt;1,3&lt;/style&gt;&lt;/DisplayText&gt;&lt;record&gt;&lt;rec-number&gt;2&lt;/rec-number&gt;&lt;foreign-keys&gt;&lt;key app="EN" db-id="rafp2d9rnz99t3erwstvp95w2ptzsfzsr2tz"&gt;2&lt;/key&gt;&lt;/foreign-keys&gt;&lt;ref-type name="Book"&gt;6&lt;/ref-type&gt;&lt;contributors&gt;&lt;/contributors&gt;&lt;titles&gt;&lt;title&gt;National Blood Authority. Patient blood management guidelines: Module 6 Neonatal and Paediatrics&lt;/title&gt;&lt;/titles&gt;&lt;dates&gt;&lt;year&gt;2016&lt;/year&gt;&lt;/dates&gt;&lt;pub-location&gt;Australia&lt;/pub-location&gt;&lt;publisher&gt;NBA&lt;/publisher&gt;&lt;urls&gt;&lt;related-urls&gt;&lt;url&gt;www.blood.gov.au&lt;/url&gt;&lt;/related-urls&gt;&lt;/urls&gt;&lt;/record&gt;&lt;/Cite&gt;&lt;Cite&gt;&lt;Year&gt;2014&lt;/Year&gt;&lt;RecNum&gt;7&lt;/RecNum&gt;&lt;record&gt;&lt;rec-number&gt;7&lt;/rec-number&gt;&lt;foreign-keys&gt;&lt;key app="EN" db-id="rafp2d9rnz99t3erwstvp95w2ptzsfzsr2tz"&gt;7&lt;/key&gt;&lt;/foreign-keys&gt;&lt;ref-type name="Web Page"&gt;12&lt;/ref-type&gt;&lt;contributors&gt;&lt;/contributors&gt;&lt;titles&gt;&lt;title&gt;National Blood Authority. Patient Blood Management Guidelines – Companions&lt;/title&gt;&lt;/titles&gt;&lt;number&gt;08 August 2017&lt;/number&gt;&lt;dates&gt;&lt;year&gt;2014&lt;/year&gt;&lt;/dates&gt;&lt;urls&gt;&lt;related-urls&gt;&lt;url&gt;www.blood.gov.au&lt;/url&gt;&lt;/related-urls&gt;&lt;/urls&gt;&lt;/record&gt;&lt;/Cite&gt;&lt;/EndNote&gt;</w:instrText>
      </w:r>
      <w:r w:rsidR="00700981" w:rsidRPr="00A77062">
        <w:rPr>
          <w:rFonts w:ascii="Arial" w:hAnsi="Arial" w:cs="Arial"/>
        </w:rPr>
        <w:fldChar w:fldCharType="separate"/>
      </w:r>
      <w:hyperlink w:anchor="_ENREF_1" w:tooltip=", 2014 #7" w:history="1">
        <w:r w:rsidR="00155A77" w:rsidRPr="00A77062">
          <w:rPr>
            <w:rFonts w:ascii="Arial" w:hAnsi="Arial" w:cs="Arial"/>
            <w:noProof/>
            <w:vertAlign w:val="superscript"/>
          </w:rPr>
          <w:t>1</w:t>
        </w:r>
      </w:hyperlink>
      <w:r w:rsidR="00700981" w:rsidRPr="00A77062">
        <w:rPr>
          <w:rFonts w:ascii="Arial" w:hAnsi="Arial" w:cs="Arial"/>
          <w:noProof/>
          <w:vertAlign w:val="superscript"/>
        </w:rPr>
        <w:t>,</w:t>
      </w:r>
      <w:hyperlink w:anchor="_ENREF_3" w:tooltip=", 2016 #2" w:history="1">
        <w:r w:rsidR="00155A77" w:rsidRPr="00A77062">
          <w:rPr>
            <w:rFonts w:ascii="Arial" w:hAnsi="Arial" w:cs="Arial"/>
            <w:noProof/>
            <w:vertAlign w:val="superscript"/>
          </w:rPr>
          <w:t>3</w:t>
        </w:r>
      </w:hyperlink>
      <w:r w:rsidR="00700981" w:rsidRPr="00A77062">
        <w:rPr>
          <w:rFonts w:ascii="Arial" w:hAnsi="Arial" w:cs="Arial"/>
        </w:rPr>
        <w:fldChar w:fldCharType="end"/>
      </w:r>
      <w:r w:rsidR="00A2438B" w:rsidRPr="00A77062">
        <w:rPr>
          <w:rFonts w:ascii="Arial" w:hAnsi="Arial" w:cs="Arial"/>
        </w:rPr>
        <w:t xml:space="preserve"> </w:t>
      </w:r>
    </w:p>
    <w:p w14:paraId="76209171" w14:textId="7FEB000D" w:rsidR="00161B2E" w:rsidRPr="00A77062" w:rsidRDefault="00161B2E" w:rsidP="00E27227">
      <w:pPr>
        <w:ind w:left="284"/>
        <w:rPr>
          <w:rFonts w:ascii="Arial" w:hAnsi="Arial" w:cs="Arial"/>
        </w:rPr>
      </w:pPr>
      <w:r w:rsidRPr="00A77062">
        <w:rPr>
          <w:rFonts w:ascii="Arial" w:hAnsi="Arial" w:cs="Arial"/>
        </w:rPr>
        <w:t xml:space="preserve">Optimal use of non-invasive techniques that monitors blood gas and </w:t>
      </w:r>
      <w:r w:rsidR="00643C3A">
        <w:rPr>
          <w:rFonts w:ascii="Arial" w:hAnsi="Arial" w:cs="Arial"/>
        </w:rPr>
        <w:t>biochemistry</w:t>
      </w:r>
      <w:r w:rsidRPr="00A77062">
        <w:rPr>
          <w:rFonts w:ascii="Arial" w:hAnsi="Arial" w:cs="Arial"/>
        </w:rPr>
        <w:t xml:space="preserve"> has the potential to reduce phlebotomy losses.</w:t>
      </w:r>
      <w:hyperlink w:anchor="_ENREF_3" w:tooltip=", 2016 #2" w:history="1">
        <w:r w:rsidR="00155A77" w:rsidRPr="00A77062">
          <w:rPr>
            <w:rFonts w:ascii="Arial" w:hAnsi="Arial" w:cs="Arial"/>
          </w:rPr>
          <w:fldChar w:fldCharType="begin"/>
        </w:r>
        <w:r w:rsidR="00155A77" w:rsidRPr="00A77062">
          <w:rPr>
            <w:rFonts w:ascii="Arial" w:hAnsi="Arial" w:cs="Arial"/>
          </w:rPr>
          <w:instrText xml:space="preserve"> ADDIN EN.CITE &lt;EndNote&gt;&lt;Cite&gt;&lt;Year&gt;2016&lt;/Year&gt;&lt;RecNum&gt;2&lt;/RecNum&gt;&lt;DisplayText&gt;&lt;style face="superscript"&gt;3&lt;/style&gt;&lt;/DisplayText&gt;&lt;record&gt;&lt;rec-number&gt;2&lt;/rec-number&gt;&lt;foreign-keys&gt;&lt;key app="EN" db-id="rafp2d9rnz99t3erwstvp95w2ptzsfzsr2tz"&gt;2&lt;/key&gt;&lt;/foreign-keys&gt;&lt;ref-type name="Book"&gt;6&lt;/ref-type&gt;&lt;contributors&gt;&lt;/contributors&gt;&lt;titles&gt;&lt;title&gt;National Blood Authority. Patient blood management guidelines: Module 6 Neonatal and Paediatrics&lt;/title&gt;&lt;/titles&gt;&lt;dates&gt;&lt;year&gt;2016&lt;/year&gt;&lt;/dates&gt;&lt;pub-location&gt;Australia&lt;/pub-location&gt;&lt;publisher&gt;NBA&lt;/publisher&gt;&lt;urls&gt;&lt;related-urls&gt;&lt;url&gt;www.blood.gov.au&lt;/url&gt;&lt;/related-urls&gt;&lt;/urls&gt;&lt;/record&gt;&lt;/Cite&gt;&lt;/EndNote&gt;</w:instrText>
        </w:r>
        <w:r w:rsidR="00155A77" w:rsidRPr="00A77062">
          <w:rPr>
            <w:rFonts w:ascii="Arial" w:hAnsi="Arial" w:cs="Arial"/>
          </w:rPr>
          <w:fldChar w:fldCharType="separate"/>
        </w:r>
        <w:r w:rsidR="00155A77" w:rsidRPr="00A77062">
          <w:rPr>
            <w:rFonts w:ascii="Arial" w:hAnsi="Arial" w:cs="Arial"/>
            <w:noProof/>
            <w:vertAlign w:val="superscript"/>
          </w:rPr>
          <w:t>3</w:t>
        </w:r>
        <w:r w:rsidR="00155A77" w:rsidRPr="00A77062">
          <w:rPr>
            <w:rFonts w:ascii="Arial" w:hAnsi="Arial" w:cs="Arial"/>
          </w:rPr>
          <w:fldChar w:fldCharType="end"/>
        </w:r>
      </w:hyperlink>
      <w:r w:rsidRPr="00A77062">
        <w:rPr>
          <w:rFonts w:ascii="Arial" w:hAnsi="Arial" w:cs="Arial"/>
        </w:rPr>
        <w:t xml:space="preserve"> These non-invasive techniques have been studied in neonates and infants, and include: 1) contemporary ventilators that monitor respiratory function; 2) end-tidal carbon dioxide monitoring; and 3) transcutaneous and regional oxygen saturation. </w:t>
      </w:r>
    </w:p>
    <w:p w14:paraId="5A7898EB" w14:textId="209FBB27" w:rsidR="00EF7E8B" w:rsidRPr="00A77062" w:rsidRDefault="00D4383F" w:rsidP="00E27227">
      <w:pPr>
        <w:ind w:left="284"/>
        <w:rPr>
          <w:rFonts w:ascii="Arial" w:hAnsi="Arial" w:cs="Arial"/>
        </w:rPr>
      </w:pPr>
      <w:r w:rsidRPr="00A77062">
        <w:rPr>
          <w:rFonts w:ascii="Arial" w:hAnsi="Arial" w:cs="Arial"/>
        </w:rPr>
        <w:t>Point-of-care</w:t>
      </w:r>
      <w:r w:rsidR="00D2577D" w:rsidRPr="00A77062">
        <w:rPr>
          <w:rFonts w:ascii="Arial" w:hAnsi="Arial" w:cs="Arial"/>
        </w:rPr>
        <w:t xml:space="preserve"> testing</w:t>
      </w:r>
      <w:r w:rsidR="00D268DD" w:rsidRPr="00A77062">
        <w:rPr>
          <w:rFonts w:ascii="Arial" w:hAnsi="Arial" w:cs="Arial"/>
        </w:rPr>
        <w:t xml:space="preserve"> devices</w:t>
      </w:r>
      <w:r w:rsidR="00D2577D" w:rsidRPr="00A77062">
        <w:rPr>
          <w:rFonts w:ascii="Arial" w:hAnsi="Arial" w:cs="Arial"/>
        </w:rPr>
        <w:t xml:space="preserve"> </w:t>
      </w:r>
      <w:r w:rsidR="00D268DD" w:rsidRPr="00A77062">
        <w:rPr>
          <w:rFonts w:ascii="Arial" w:hAnsi="Arial" w:cs="Arial"/>
        </w:rPr>
        <w:t xml:space="preserve">are capable of accurate and precise measurements of </w:t>
      </w:r>
      <w:r w:rsidR="00E2685F" w:rsidRPr="00A77062">
        <w:rPr>
          <w:rFonts w:ascii="Arial" w:hAnsi="Arial" w:cs="Arial"/>
        </w:rPr>
        <w:t>whole blood</w:t>
      </w:r>
      <w:r w:rsidR="00D268DD" w:rsidRPr="00A77062">
        <w:rPr>
          <w:rFonts w:ascii="Arial" w:hAnsi="Arial" w:cs="Arial"/>
        </w:rPr>
        <w:t xml:space="preserve"> using small sample volumes; thus, </w:t>
      </w:r>
      <w:r w:rsidR="00D2577D" w:rsidRPr="00A77062">
        <w:rPr>
          <w:rFonts w:ascii="Arial" w:hAnsi="Arial" w:cs="Arial"/>
        </w:rPr>
        <w:t xml:space="preserve">could further reduce the volume of </w:t>
      </w:r>
      <w:r w:rsidR="00E2685F" w:rsidRPr="00A77062">
        <w:rPr>
          <w:rFonts w:ascii="Arial" w:hAnsi="Arial" w:cs="Arial"/>
        </w:rPr>
        <w:t>iatrogenic blood loss</w:t>
      </w:r>
      <w:r w:rsidR="00D268DD" w:rsidRPr="00A77062">
        <w:rPr>
          <w:rFonts w:ascii="Arial" w:hAnsi="Arial" w:cs="Arial"/>
        </w:rPr>
        <w:t>.</w:t>
      </w:r>
      <w:hyperlink w:anchor="_ENREF_6" w:tooltip="Geaghan, 2011 #12" w:history="1">
        <w:r w:rsidR="00642D32" w:rsidRPr="00642D32">
          <w:rPr>
            <w:rFonts w:ascii="Arial" w:hAnsi="Arial" w:cs="Arial"/>
            <w:vertAlign w:val="superscript"/>
          </w:rPr>
          <w:t>10</w:t>
        </w:r>
      </w:hyperlink>
      <w:r w:rsidR="00D268DD" w:rsidRPr="00A77062">
        <w:rPr>
          <w:rFonts w:ascii="Arial" w:hAnsi="Arial" w:cs="Arial"/>
        </w:rPr>
        <w:t xml:space="preserve"> In contrast to conventional </w:t>
      </w:r>
      <w:r w:rsidR="00336CE7" w:rsidRPr="00A77062">
        <w:rPr>
          <w:rFonts w:ascii="Arial" w:hAnsi="Arial" w:cs="Arial"/>
        </w:rPr>
        <w:t>pathology</w:t>
      </w:r>
      <w:r w:rsidR="00D268DD" w:rsidRPr="00A77062">
        <w:rPr>
          <w:rFonts w:ascii="Arial" w:hAnsi="Arial" w:cs="Arial"/>
        </w:rPr>
        <w:t xml:space="preserve"> systems, point-of-care devices </w:t>
      </w:r>
      <w:r w:rsidR="00C37165" w:rsidRPr="00A77062">
        <w:rPr>
          <w:rFonts w:ascii="Arial" w:hAnsi="Arial" w:cs="Arial"/>
        </w:rPr>
        <w:t xml:space="preserve">directly </w:t>
      </w:r>
      <w:r w:rsidR="00C37165" w:rsidRPr="00A77062">
        <w:rPr>
          <w:rFonts w:ascii="Arial" w:hAnsi="Arial" w:cs="Arial"/>
        </w:rPr>
        <w:lastRenderedPageBreak/>
        <w:t>introduce</w:t>
      </w:r>
      <w:r w:rsidR="00D268DD" w:rsidRPr="00A77062">
        <w:rPr>
          <w:rFonts w:ascii="Arial" w:hAnsi="Arial" w:cs="Arial"/>
        </w:rPr>
        <w:t xml:space="preserve"> the sample into the device and partially eliminate dead volume requirements</w:t>
      </w:r>
      <w:r w:rsidR="00C37165" w:rsidRPr="00A77062">
        <w:rPr>
          <w:rFonts w:ascii="Arial" w:hAnsi="Arial" w:cs="Arial"/>
        </w:rPr>
        <w:t xml:space="preserve"> of conventional </w:t>
      </w:r>
      <w:r w:rsidR="00643C3A">
        <w:rPr>
          <w:rFonts w:ascii="Arial" w:hAnsi="Arial" w:cs="Arial"/>
        </w:rPr>
        <w:t>biochemistry</w:t>
      </w:r>
      <w:r w:rsidR="00C37165" w:rsidRPr="00A77062">
        <w:rPr>
          <w:rFonts w:ascii="Arial" w:hAnsi="Arial" w:cs="Arial"/>
        </w:rPr>
        <w:t xml:space="preserve"> analysers.</w:t>
      </w:r>
      <w:r w:rsidR="00E2685F" w:rsidRPr="00A77062">
        <w:rPr>
          <w:rFonts w:ascii="Arial" w:hAnsi="Arial" w:cs="Arial"/>
        </w:rPr>
        <w:t xml:space="preserve"> </w:t>
      </w:r>
      <w:r w:rsidR="00FE5ACD" w:rsidRPr="00A77062">
        <w:rPr>
          <w:rFonts w:ascii="Arial" w:hAnsi="Arial" w:cs="Arial"/>
        </w:rPr>
        <w:t xml:space="preserve"> </w:t>
      </w:r>
    </w:p>
    <w:p w14:paraId="5F8F5127" w14:textId="77777777" w:rsidR="009B1EAA" w:rsidRPr="00A77062" w:rsidRDefault="009B1EAA" w:rsidP="00E27227">
      <w:pPr>
        <w:ind w:left="284"/>
        <w:rPr>
          <w:rFonts w:ascii="Arial" w:hAnsi="Arial" w:cs="Arial"/>
        </w:rPr>
      </w:pPr>
      <w:r w:rsidRPr="00A77062">
        <w:rPr>
          <w:rFonts w:ascii="Arial" w:hAnsi="Arial" w:cs="Arial"/>
        </w:rPr>
        <w:t>The</w:t>
      </w:r>
      <w:r w:rsidR="00135FEB" w:rsidRPr="00A77062">
        <w:rPr>
          <w:rFonts w:ascii="Arial" w:hAnsi="Arial" w:cs="Arial"/>
        </w:rPr>
        <w:t>se may not be</w:t>
      </w:r>
      <w:r w:rsidRPr="00A77062">
        <w:rPr>
          <w:rFonts w:ascii="Arial" w:hAnsi="Arial" w:cs="Arial"/>
        </w:rPr>
        <w:t xml:space="preserve"> cost </w:t>
      </w:r>
      <w:r w:rsidR="00135FEB" w:rsidRPr="00A77062">
        <w:rPr>
          <w:rFonts w:ascii="Arial" w:hAnsi="Arial" w:cs="Arial"/>
        </w:rPr>
        <w:t>effective in some health services where minimal testing occurs.</w:t>
      </w:r>
    </w:p>
    <w:p w14:paraId="18292095" w14:textId="77777777" w:rsidR="00C37165" w:rsidRPr="00A77062" w:rsidRDefault="00C37165" w:rsidP="00AE1EF2">
      <w:pPr>
        <w:ind w:left="1004"/>
        <w:rPr>
          <w:rFonts w:ascii="Arial" w:hAnsi="Arial" w:cs="Arial"/>
        </w:rPr>
      </w:pPr>
      <w:r w:rsidRPr="00A77062">
        <w:rPr>
          <w:rFonts w:ascii="Arial" w:hAnsi="Arial" w:cs="Arial"/>
          <w:noProof/>
          <w:color w:val="0000FF"/>
          <w:lang w:eastAsia="en-AU"/>
        </w:rPr>
        <w:drawing>
          <wp:inline distT="0" distB="0" distL="0" distR="0" wp14:anchorId="13BC1A0D" wp14:editId="6CF73748">
            <wp:extent cx="1117600" cy="1488918"/>
            <wp:effectExtent l="0" t="0" r="6350" b="0"/>
            <wp:docPr id="4" name="Picture 4" descr="Related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9075" cy="1504205"/>
                    </a:xfrm>
                    <a:prstGeom prst="rect">
                      <a:avLst/>
                    </a:prstGeom>
                    <a:noFill/>
                    <a:ln>
                      <a:noFill/>
                    </a:ln>
                  </pic:spPr>
                </pic:pic>
              </a:graphicData>
            </a:graphic>
          </wp:inline>
        </w:drawing>
      </w:r>
      <w:r w:rsidR="00701D06" w:rsidRPr="00A77062">
        <w:rPr>
          <w:rFonts w:ascii="Arial" w:hAnsi="Arial" w:cs="Arial"/>
        </w:rPr>
        <w:t xml:space="preserve"> </w:t>
      </w:r>
      <w:r w:rsidR="008A659F" w:rsidRPr="00A77062">
        <w:rPr>
          <w:rFonts w:ascii="Arial" w:hAnsi="Arial" w:cs="Arial"/>
        </w:rPr>
        <w:t xml:space="preserve"> </w:t>
      </w:r>
      <w:r w:rsidR="008A659F" w:rsidRPr="00A77062">
        <w:rPr>
          <w:rFonts w:ascii="Arial" w:hAnsi="Arial" w:cs="Arial"/>
          <w:noProof/>
          <w:color w:val="1B1B1B"/>
          <w:sz w:val="27"/>
          <w:szCs w:val="27"/>
          <w:lang w:eastAsia="en-AU"/>
        </w:rPr>
        <w:drawing>
          <wp:inline distT="0" distB="0" distL="0" distR="0" wp14:anchorId="60B94504" wp14:editId="76668188">
            <wp:extent cx="1289050" cy="1719265"/>
            <wp:effectExtent l="0" t="0" r="6350" b="0"/>
            <wp:docPr id="6" name="Picture 6" descr="RAPIDPoint 400/405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PIDPoint 400/405 System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7232" cy="1730178"/>
                    </a:xfrm>
                    <a:prstGeom prst="rect">
                      <a:avLst/>
                    </a:prstGeom>
                    <a:noFill/>
                    <a:ln>
                      <a:noFill/>
                    </a:ln>
                  </pic:spPr>
                </pic:pic>
              </a:graphicData>
            </a:graphic>
          </wp:inline>
        </w:drawing>
      </w:r>
    </w:p>
    <w:p w14:paraId="7CD3BEAE" w14:textId="0C9320E9" w:rsidR="00C37165" w:rsidRPr="00A77062" w:rsidRDefault="00C37165" w:rsidP="00AE1EF2">
      <w:pPr>
        <w:ind w:left="1004"/>
        <w:rPr>
          <w:rFonts w:ascii="Arial" w:hAnsi="Arial" w:cs="Arial"/>
          <w:i/>
        </w:rPr>
      </w:pPr>
      <w:r w:rsidRPr="00A77062">
        <w:rPr>
          <w:rFonts w:ascii="Arial" w:hAnsi="Arial" w:cs="Arial"/>
          <w:i/>
        </w:rPr>
        <w:t xml:space="preserve">Figure </w:t>
      </w:r>
      <w:r w:rsidR="00642D32">
        <w:rPr>
          <w:rFonts w:ascii="Arial" w:hAnsi="Arial" w:cs="Arial"/>
          <w:i/>
        </w:rPr>
        <w:t>3</w:t>
      </w:r>
      <w:r w:rsidRPr="00A77062">
        <w:rPr>
          <w:rFonts w:ascii="Arial" w:hAnsi="Arial" w:cs="Arial"/>
          <w:i/>
        </w:rPr>
        <w:t xml:space="preserve">. </w:t>
      </w:r>
      <w:r w:rsidR="008A659F" w:rsidRPr="00A77062">
        <w:rPr>
          <w:rFonts w:ascii="Arial" w:hAnsi="Arial" w:cs="Arial"/>
          <w:i/>
        </w:rPr>
        <w:t>Examples of</w:t>
      </w:r>
      <w:r w:rsidRPr="00A77062">
        <w:rPr>
          <w:rFonts w:ascii="Arial" w:hAnsi="Arial" w:cs="Arial"/>
          <w:i/>
        </w:rPr>
        <w:t xml:space="preserve"> point-of-care blood gas analyser (i</w:t>
      </w:r>
      <w:r w:rsidR="006F5FE8" w:rsidRPr="00A77062">
        <w:rPr>
          <w:rFonts w:ascii="Arial" w:hAnsi="Arial" w:cs="Arial"/>
          <w:i/>
        </w:rPr>
        <w:t>-</w:t>
      </w:r>
      <w:r w:rsidRPr="00A77062">
        <w:rPr>
          <w:rFonts w:ascii="Arial" w:hAnsi="Arial" w:cs="Arial"/>
          <w:i/>
        </w:rPr>
        <w:t xml:space="preserve">STAT, </w:t>
      </w:r>
      <w:r w:rsidR="00643C3A" w:rsidRPr="00A77062">
        <w:rPr>
          <w:rFonts w:ascii="Arial" w:hAnsi="Arial" w:cs="Arial"/>
          <w:i/>
        </w:rPr>
        <w:t>Abbott</w:t>
      </w:r>
      <w:r w:rsidR="00643C3A" w:rsidRPr="00030E6C">
        <w:rPr>
          <w:vertAlign w:val="superscript"/>
        </w:rPr>
        <w:t>24</w:t>
      </w:r>
      <w:r w:rsidR="00643C3A" w:rsidRPr="00A77062">
        <w:rPr>
          <w:rFonts w:ascii="Arial" w:hAnsi="Arial" w:cs="Arial"/>
          <w:i/>
        </w:rPr>
        <w:t xml:space="preserve">and </w:t>
      </w:r>
      <w:r w:rsidR="008A659F" w:rsidRPr="00A77062">
        <w:rPr>
          <w:rFonts w:ascii="Arial" w:hAnsi="Arial" w:cs="Arial"/>
          <w:i/>
        </w:rPr>
        <w:t xml:space="preserve">Siemens RAPIDPoint 400/405 </w:t>
      </w:r>
      <w:r w:rsidR="00643C3A" w:rsidRPr="00A77062">
        <w:rPr>
          <w:rFonts w:ascii="Arial" w:hAnsi="Arial" w:cs="Arial"/>
          <w:i/>
        </w:rPr>
        <w:t>Systems</w:t>
      </w:r>
      <w:r w:rsidR="00643C3A" w:rsidRPr="00642D32">
        <w:rPr>
          <w:rFonts w:ascii="Arial" w:hAnsi="Arial" w:cs="Arial"/>
          <w:i/>
          <w:vertAlign w:val="superscript"/>
        </w:rPr>
        <w:t>2</w:t>
      </w:r>
      <w:hyperlink w:anchor="_ENREF_20" w:tooltip="AG, 2017 #25" w:history="1">
        <w:r w:rsidR="00643C3A">
          <w:rPr>
            <w:rFonts w:ascii="Arial" w:hAnsi="Arial" w:cs="Arial"/>
            <w:i/>
            <w:vertAlign w:val="superscript"/>
          </w:rPr>
          <w:t>5</w:t>
        </w:r>
      </w:hyperlink>
      <w:r w:rsidR="008A659F" w:rsidRPr="00A77062">
        <w:rPr>
          <w:rFonts w:ascii="Arial" w:hAnsi="Arial" w:cs="Arial"/>
          <w:i/>
        </w:rPr>
        <w:t>)</w:t>
      </w:r>
    </w:p>
    <w:p w14:paraId="62470F25" w14:textId="75546317" w:rsidR="00F406C0" w:rsidRPr="00A77062" w:rsidRDefault="00F406C0" w:rsidP="000F470B">
      <w:pPr>
        <w:ind w:left="284"/>
        <w:rPr>
          <w:rFonts w:ascii="Arial" w:hAnsi="Arial" w:cs="Arial"/>
        </w:rPr>
      </w:pPr>
      <w:r w:rsidRPr="00A77062">
        <w:rPr>
          <w:rFonts w:ascii="Arial" w:hAnsi="Arial" w:cs="Arial"/>
        </w:rPr>
        <w:t>Follow the manufacturer’s instructions when using these techniques/devices and ensure standard calibration techniques and operating procedures are in place following local health service policies.</w:t>
      </w:r>
      <w:r w:rsidR="00155A77" w:rsidRPr="00A77062">
        <w:rPr>
          <w:rFonts w:ascii="Arial" w:hAnsi="Arial" w:cs="Arial"/>
        </w:rPr>
        <w:t xml:space="preserve"> The Royal College of Pathologists of Australasia has published a </w:t>
      </w:r>
      <w:hyperlink r:id="rId20" w:history="1">
        <w:r w:rsidR="00155A77" w:rsidRPr="00A77062">
          <w:rPr>
            <w:rStyle w:val="Hyperlink"/>
            <w:rFonts w:ascii="Arial" w:hAnsi="Arial" w:cs="Arial"/>
          </w:rPr>
          <w:t>position statement on the use of point-of-care testing</w:t>
        </w:r>
      </w:hyperlink>
      <w:r w:rsidR="00155A77" w:rsidRPr="00A77062">
        <w:rPr>
          <w:rFonts w:ascii="Arial" w:hAnsi="Arial" w:cs="Arial"/>
        </w:rPr>
        <w:t>.</w:t>
      </w:r>
      <w:hyperlink w:anchor="_ENREF_21" w:tooltip="Australasia, 2016 #26" w:history="1">
        <w:r w:rsidR="0058540F" w:rsidRPr="00A77062">
          <w:rPr>
            <w:rFonts w:ascii="Arial" w:hAnsi="Arial" w:cs="Arial"/>
          </w:rPr>
          <w:fldChar w:fldCharType="begin"/>
        </w:r>
        <w:r w:rsidR="0058540F" w:rsidRPr="00A77062">
          <w:rPr>
            <w:rFonts w:ascii="Arial" w:hAnsi="Arial" w:cs="Arial"/>
          </w:rPr>
          <w:instrText xml:space="preserve"> ADDIN EN.CITE &lt;EndNote&gt;&lt;Cite&gt;&lt;Author&gt;Australasia&lt;/Author&gt;&lt;Year&gt;2016&lt;/Year&gt;&lt;RecNum&gt;26&lt;/RecNum&gt;&lt;DisplayText&gt;&lt;style face="superscript"&gt;21&lt;/style&gt;&lt;/DisplayText&gt;&lt;record&gt;&lt;rec-number&gt;26&lt;/rec-number&gt;&lt;foreign-keys&gt;&lt;key app="EN" db-id="rafp2d9rnz99t3erwstvp95w2ptzsfzsr2tz"&gt;26&lt;/key&gt;&lt;/foreign-keys&gt;&lt;ref-type name="Standard"&gt;58&lt;/ref-type&gt;&lt;contributors&gt;&lt;authors&gt;&lt;author&gt;The Royal College ofPathologists of Australasia&lt;/author&gt;&lt;/authors&gt;&lt;/contributors&gt;&lt;titles&gt;&lt;title&gt;Position statement: Point of Care Testing&lt;/title&gt;&lt;/titles&gt;&lt;pages&gt;2&lt;/pages&gt;&lt;dates&gt;&lt;year&gt;2016&lt;/year&gt;&lt;/dates&gt;&lt;pub-location&gt;Australia&lt;/pub-location&gt;&lt;publisher&gt;RCPA&lt;/publisher&gt;&lt;urls&gt;&lt;related-urls&gt;&lt;url&gt;https://www.rcpa.edu.au/getattachment/842691f1-1115-48f1-abb8-59a17b53f391/Point-of-Care-Testing.aspx&lt;/url&gt;&lt;/related-urls&gt;&lt;/urls&gt;&lt;access-date&gt;15 January 2018&lt;/access-date&gt;&lt;/record&gt;&lt;/Cite&gt;&lt;/EndNote&gt;</w:instrText>
        </w:r>
        <w:r w:rsidR="0058540F" w:rsidRPr="00A77062">
          <w:rPr>
            <w:rFonts w:ascii="Arial" w:hAnsi="Arial" w:cs="Arial"/>
          </w:rPr>
          <w:fldChar w:fldCharType="separate"/>
        </w:r>
        <w:r w:rsidR="0058540F" w:rsidRPr="00A77062">
          <w:rPr>
            <w:rFonts w:ascii="Arial" w:hAnsi="Arial" w:cs="Arial"/>
            <w:noProof/>
            <w:vertAlign w:val="superscript"/>
          </w:rPr>
          <w:t>2</w:t>
        </w:r>
        <w:r w:rsidR="0058540F" w:rsidRPr="00A77062">
          <w:rPr>
            <w:rFonts w:ascii="Arial" w:hAnsi="Arial" w:cs="Arial"/>
          </w:rPr>
          <w:fldChar w:fldCharType="end"/>
        </w:r>
      </w:hyperlink>
      <w:r w:rsidR="0058540F">
        <w:rPr>
          <w:rFonts w:ascii="Arial" w:hAnsi="Arial" w:cs="Arial"/>
          <w:vertAlign w:val="superscript"/>
        </w:rPr>
        <w:t>6</w:t>
      </w:r>
    </w:p>
    <w:p w14:paraId="5B1CFB0C" w14:textId="77777777" w:rsidR="001A0170" w:rsidRPr="00A77062" w:rsidRDefault="001A0170" w:rsidP="001A0170">
      <w:pPr>
        <w:ind w:left="284"/>
        <w:rPr>
          <w:rFonts w:ascii="Arial" w:hAnsi="Arial" w:cs="Arial"/>
          <w:b/>
        </w:rPr>
      </w:pPr>
      <w:r w:rsidRPr="00A77062">
        <w:rPr>
          <w:rFonts w:ascii="Arial" w:hAnsi="Arial" w:cs="Arial"/>
          <w:b/>
        </w:rPr>
        <w:t>Key points to consider:</w:t>
      </w:r>
    </w:p>
    <w:p w14:paraId="01D7D7D3" w14:textId="77777777" w:rsidR="001B2D90" w:rsidRPr="00A77062" w:rsidRDefault="001B2D90" w:rsidP="001D0DA7">
      <w:pPr>
        <w:pStyle w:val="ListParagraph"/>
        <w:numPr>
          <w:ilvl w:val="0"/>
          <w:numId w:val="20"/>
        </w:numPr>
        <w:rPr>
          <w:rFonts w:ascii="Arial" w:hAnsi="Arial" w:cs="Arial"/>
        </w:rPr>
      </w:pPr>
      <w:r w:rsidRPr="00A77062">
        <w:rPr>
          <w:rFonts w:ascii="Arial" w:hAnsi="Arial" w:cs="Arial"/>
        </w:rPr>
        <w:t>Identify the health service population where non-invasive methods and use of point-of-care testing are feasible</w:t>
      </w:r>
      <w:r w:rsidR="009A6A8E" w:rsidRPr="00A77062">
        <w:rPr>
          <w:rFonts w:ascii="Arial" w:hAnsi="Arial" w:cs="Arial"/>
        </w:rPr>
        <w:t>.</w:t>
      </w:r>
    </w:p>
    <w:p w14:paraId="507F72AC" w14:textId="6AA79197" w:rsidR="001A0170" w:rsidRPr="00A77062" w:rsidRDefault="001B2D90" w:rsidP="001D0DA7">
      <w:pPr>
        <w:pStyle w:val="ListParagraph"/>
        <w:numPr>
          <w:ilvl w:val="0"/>
          <w:numId w:val="20"/>
        </w:numPr>
        <w:rPr>
          <w:rFonts w:ascii="Arial" w:hAnsi="Arial" w:cs="Arial"/>
        </w:rPr>
      </w:pPr>
      <w:r w:rsidRPr="00A77062">
        <w:rPr>
          <w:rFonts w:ascii="Arial" w:hAnsi="Arial" w:cs="Arial"/>
        </w:rPr>
        <w:t>Explore the u</w:t>
      </w:r>
      <w:r w:rsidR="001A0170" w:rsidRPr="00A77062">
        <w:rPr>
          <w:rFonts w:ascii="Arial" w:hAnsi="Arial" w:cs="Arial"/>
        </w:rPr>
        <w:t xml:space="preserve">se </w:t>
      </w:r>
      <w:r w:rsidRPr="00A77062">
        <w:rPr>
          <w:rFonts w:ascii="Arial" w:hAnsi="Arial" w:cs="Arial"/>
        </w:rPr>
        <w:t xml:space="preserve">of </w:t>
      </w:r>
      <w:r w:rsidR="001A0170" w:rsidRPr="00A77062">
        <w:rPr>
          <w:rFonts w:ascii="Arial" w:hAnsi="Arial" w:cs="Arial"/>
        </w:rPr>
        <w:t>non-invasive methods whenever possible (e.g., pulse oximetry rather than arterial blood gas analysis).</w:t>
      </w:r>
      <w:hyperlink w:anchor="_ENREF_17" w:tooltip="Shaffer, 2007 #17" w:history="1">
        <w:r w:rsidR="00642D32" w:rsidRPr="00642D32">
          <w:rPr>
            <w:rFonts w:ascii="Arial" w:hAnsi="Arial" w:cs="Arial"/>
            <w:vertAlign w:val="superscript"/>
          </w:rPr>
          <w:t>21</w:t>
        </w:r>
      </w:hyperlink>
    </w:p>
    <w:p w14:paraId="445F1318" w14:textId="5EA95F78" w:rsidR="00155A77" w:rsidRPr="00A77062" w:rsidRDefault="001B2D90" w:rsidP="001D0DA7">
      <w:pPr>
        <w:pStyle w:val="ListParagraph"/>
        <w:numPr>
          <w:ilvl w:val="0"/>
          <w:numId w:val="20"/>
        </w:numPr>
        <w:rPr>
          <w:rFonts w:ascii="Arial" w:hAnsi="Arial" w:cs="Arial"/>
        </w:rPr>
      </w:pPr>
      <w:r w:rsidRPr="00A77062">
        <w:rPr>
          <w:rFonts w:ascii="Arial" w:hAnsi="Arial" w:cs="Arial"/>
        </w:rPr>
        <w:t>Efforts should be made to u</w:t>
      </w:r>
      <w:r w:rsidR="001A0170" w:rsidRPr="00A77062">
        <w:rPr>
          <w:rFonts w:ascii="Arial" w:hAnsi="Arial" w:cs="Arial"/>
        </w:rPr>
        <w:t>se point-of-care testing with microanalysers rather than traditional laboratory tests when available</w:t>
      </w:r>
      <w:r w:rsidR="00155A77" w:rsidRPr="00A77062">
        <w:rPr>
          <w:rFonts w:ascii="Arial" w:hAnsi="Arial" w:cs="Arial"/>
        </w:rPr>
        <w:t>.</w:t>
      </w:r>
      <w:hyperlink w:anchor="_ENREF_17" w:tooltip="Shaffer, 2007 #17" w:history="1">
        <w:r w:rsidR="00155A77" w:rsidRPr="00A77062">
          <w:rPr>
            <w:rFonts w:ascii="Arial" w:hAnsi="Arial" w:cs="Arial"/>
          </w:rPr>
          <w:fldChar w:fldCharType="begin"/>
        </w:r>
        <w:r w:rsidR="00155A77" w:rsidRPr="00A77062">
          <w:rPr>
            <w:rFonts w:ascii="Arial" w:hAnsi="Arial" w:cs="Arial"/>
          </w:rPr>
          <w:instrText xml:space="preserve"> ADDIN EN.CITE &lt;EndNote&gt;&lt;Cite&gt;&lt;Author&gt;Shaffer&lt;/Author&gt;&lt;Year&gt;2007&lt;/Year&gt;&lt;RecNum&gt;17&lt;/RecNum&gt;&lt;DisplayText&gt;&lt;style face="superscript"&gt;17&lt;/style&gt;&lt;/DisplayText&gt;&lt;record&gt;&lt;rec-number&gt;17&lt;/rec-number&gt;&lt;foreign-keys&gt;&lt;key app="EN" db-id="rafp2d9rnz99t3erwstvp95w2ptzsfzsr2tz"&gt;17&lt;/key&gt;&lt;/foreign-keys&gt;&lt;ref-type name="Journal Article"&gt;17&lt;/ref-type&gt;&lt;contributors&gt;&lt;authors&gt;&lt;author&gt;Shaffer, C.&lt;/author&gt;&lt;/authors&gt;&lt;/contributors&gt;&lt;auth-address&gt;Reston Hospital Center, Reston, Virginia, USA.&lt;/auth-address&gt;&lt;titles&gt;&lt;title&gt;Diagnostic blood loss in mechanically ventilated patients&lt;/title&gt;&lt;secondary-title&gt;Heart Lung&lt;/secondary-title&gt;&lt;alt-title&gt;Heart &amp;amp; lung : the journal of critical care&lt;/alt-title&gt;&lt;/titles&gt;&lt;periodical&gt;&lt;full-title&gt;Heart Lung&lt;/full-title&gt;&lt;abbr-1&gt;Heart &amp;amp; lung : the journal of critical care&lt;/abbr-1&gt;&lt;/periodical&gt;&lt;alt-periodical&gt;&lt;full-title&gt;Heart Lung&lt;/full-title&gt;&lt;abbr-1&gt;Heart &amp;amp; lung : the journal of critical care&lt;/abbr-1&gt;&lt;/alt-periodical&gt;&lt;pages&gt;217-22&lt;/pages&gt;&lt;volume&gt;36&lt;/volume&gt;&lt;number&gt;3&lt;/number&gt;&lt;keywords&gt;&lt;keyword&gt;Adult&lt;/keyword&gt;&lt;keyword&gt;Aged&lt;/keyword&gt;&lt;keyword&gt;Aged, 80 and over&lt;/keyword&gt;&lt;keyword&gt;*Blood Volume&lt;/keyword&gt;&lt;keyword&gt;Critical Care/*methods&lt;/keyword&gt;&lt;keyword&gt;Female&lt;/keyword&gt;&lt;keyword&gt;Humans&lt;/keyword&gt;&lt;keyword&gt;Intensive Care Units/*standards&lt;/keyword&gt;&lt;keyword&gt;Laboratories, Hospital/*standards&lt;/keyword&gt;&lt;keyword&gt;Male&lt;/keyword&gt;&lt;keyword&gt;Middle Aged&lt;/keyword&gt;&lt;keyword&gt;Phlebotomy/*adverse effects/utilization&lt;/keyword&gt;&lt;keyword&gt;Pilot Projects&lt;/keyword&gt;&lt;keyword&gt;*Respiration, Artificial&lt;/keyword&gt;&lt;keyword&gt;Time Factors&lt;/keyword&gt;&lt;keyword&gt;Utilization Review&lt;/keyword&gt;&lt;/keywords&gt;&lt;dates&gt;&lt;year&gt;2007&lt;/year&gt;&lt;pub-dates&gt;&lt;date&gt;May-Jun&lt;/date&gt;&lt;/pub-dates&gt;&lt;/dates&gt;&lt;isbn&gt;0147-9563 (Print)&amp;#xD;0147-9563 (Linking)&lt;/isbn&gt;&lt;accession-num&gt;17509428&lt;/accession-num&gt;&lt;urls&gt;&lt;related-urls&gt;&lt;url&gt;http://www.ncbi.nlm.nih.gov/pubmed/17509428&lt;/url&gt;&lt;/related-urls&gt;&lt;/urls&gt;&lt;electronic-resource-num&gt;10.1016/j.hrtlng.2006.09.001&lt;/electronic-resource-num&gt;&lt;/record&gt;&lt;/Cite&gt;&lt;/EndNote&gt;</w:instrText>
        </w:r>
        <w:r w:rsidR="00155A77" w:rsidRPr="00A77062">
          <w:rPr>
            <w:rFonts w:ascii="Arial" w:hAnsi="Arial" w:cs="Arial"/>
          </w:rPr>
          <w:fldChar w:fldCharType="separate"/>
        </w:r>
        <w:r w:rsidR="00642D32">
          <w:rPr>
            <w:rFonts w:ascii="Arial" w:hAnsi="Arial" w:cs="Arial"/>
            <w:noProof/>
            <w:vertAlign w:val="superscript"/>
          </w:rPr>
          <w:t>21</w:t>
        </w:r>
        <w:r w:rsidR="00155A77" w:rsidRPr="00A77062">
          <w:rPr>
            <w:rFonts w:ascii="Arial" w:hAnsi="Arial" w:cs="Arial"/>
          </w:rPr>
          <w:fldChar w:fldCharType="end"/>
        </w:r>
      </w:hyperlink>
      <w:r w:rsidR="00F93FE6" w:rsidRPr="00A77062">
        <w:rPr>
          <w:rFonts w:ascii="Arial" w:hAnsi="Arial" w:cs="Arial"/>
        </w:rPr>
        <w:t xml:space="preserve"> </w:t>
      </w:r>
    </w:p>
    <w:p w14:paraId="0E6C4BB3" w14:textId="7559D602" w:rsidR="001A0170" w:rsidRPr="00DE0A65" w:rsidRDefault="00155A77" w:rsidP="001D0DA7">
      <w:pPr>
        <w:pStyle w:val="ListParagraph"/>
        <w:numPr>
          <w:ilvl w:val="0"/>
          <w:numId w:val="20"/>
        </w:numPr>
        <w:rPr>
          <w:rStyle w:val="CommentReference"/>
          <w:rFonts w:ascii="Arial" w:hAnsi="Arial" w:cs="Arial"/>
          <w:sz w:val="22"/>
          <w:szCs w:val="22"/>
        </w:rPr>
      </w:pPr>
      <w:r w:rsidRPr="00A77062">
        <w:rPr>
          <w:rFonts w:ascii="Arial" w:hAnsi="Arial" w:cs="Arial"/>
        </w:rPr>
        <w:t>Liaise with your</w:t>
      </w:r>
      <w:r w:rsidR="00F93FE6" w:rsidRPr="00A77062">
        <w:rPr>
          <w:rFonts w:ascii="Arial" w:hAnsi="Arial" w:cs="Arial"/>
        </w:rPr>
        <w:t xml:space="preserve"> pathology </w:t>
      </w:r>
      <w:r w:rsidRPr="00A77062">
        <w:rPr>
          <w:rFonts w:ascii="Arial" w:hAnsi="Arial" w:cs="Arial"/>
        </w:rPr>
        <w:t xml:space="preserve">laboratory </w:t>
      </w:r>
      <w:r w:rsidR="00F93FE6" w:rsidRPr="00A77062">
        <w:rPr>
          <w:rFonts w:ascii="Arial" w:hAnsi="Arial" w:cs="Arial"/>
        </w:rPr>
        <w:t>and involv</w:t>
      </w:r>
      <w:r w:rsidRPr="00A77062">
        <w:rPr>
          <w:rFonts w:ascii="Arial" w:hAnsi="Arial" w:cs="Arial"/>
        </w:rPr>
        <w:t xml:space="preserve">e </w:t>
      </w:r>
      <w:r w:rsidR="00F93FE6" w:rsidRPr="00A77062">
        <w:rPr>
          <w:rFonts w:ascii="Arial" w:hAnsi="Arial" w:cs="Arial"/>
        </w:rPr>
        <w:t>pathologists in the discussions</w:t>
      </w:r>
      <w:r w:rsidRPr="00A77062">
        <w:rPr>
          <w:rFonts w:ascii="Arial" w:hAnsi="Arial" w:cs="Arial"/>
        </w:rPr>
        <w:t xml:space="preserve"> around the proper use of point-of-care testing within your health service, refer to </w:t>
      </w:r>
      <w:hyperlink r:id="rId21" w:history="1">
        <w:r w:rsidRPr="00A77062">
          <w:rPr>
            <w:rStyle w:val="Hyperlink"/>
            <w:rFonts w:ascii="Arial" w:hAnsi="Arial" w:cs="Arial"/>
          </w:rPr>
          <w:t>RCPA position statement: point of care testing</w:t>
        </w:r>
      </w:hyperlink>
      <w:r w:rsidRPr="00A77062">
        <w:rPr>
          <w:rFonts w:ascii="Arial" w:hAnsi="Arial" w:cs="Arial"/>
        </w:rPr>
        <w:t>.</w:t>
      </w:r>
      <w:hyperlink w:anchor="_ENREF_21" w:tooltip="Australasia, 2016 #26" w:history="1">
        <w:r w:rsidR="0058540F" w:rsidRPr="00A77062">
          <w:rPr>
            <w:rFonts w:ascii="Arial" w:hAnsi="Arial" w:cs="Arial"/>
          </w:rPr>
          <w:fldChar w:fldCharType="begin"/>
        </w:r>
        <w:r w:rsidR="0058540F" w:rsidRPr="00A77062">
          <w:rPr>
            <w:rFonts w:ascii="Arial" w:hAnsi="Arial" w:cs="Arial"/>
          </w:rPr>
          <w:instrText xml:space="preserve"> ADDIN EN.CITE &lt;EndNote&gt;&lt;Cite&gt;&lt;Author&gt;Australasia&lt;/Author&gt;&lt;Year&gt;2016&lt;/Year&gt;&lt;RecNum&gt;26&lt;/RecNum&gt;&lt;DisplayText&gt;&lt;style face="superscript"&gt;21&lt;/style&gt;&lt;/DisplayText&gt;&lt;record&gt;&lt;rec-number&gt;26&lt;/rec-number&gt;&lt;foreign-keys&gt;&lt;key app="EN" db-id="rafp2d9rnz99t3erwstvp95w2ptzsfzsr2tz"&gt;26&lt;/key&gt;&lt;/foreign-keys&gt;&lt;ref-type name="Standard"&gt;58&lt;/ref-type&gt;&lt;contributors&gt;&lt;authors&gt;&lt;author&gt;The Royal College ofPathologists of Australasia&lt;/author&gt;&lt;/authors&gt;&lt;/contributors&gt;&lt;titles&gt;&lt;title&gt;Position statement: Point of Care Testing&lt;/title&gt;&lt;/titles&gt;&lt;pages&gt;2&lt;/pages&gt;&lt;dates&gt;&lt;year&gt;2016&lt;/year&gt;&lt;/dates&gt;&lt;pub-location&gt;Australia&lt;/pub-location&gt;&lt;publisher&gt;RCPA&lt;/publisher&gt;&lt;urls&gt;&lt;related-urls&gt;&lt;url&gt;https://www.rcpa.edu.au/getattachment/842691f1-1115-48f1-abb8-59a17b53f391/Point-of-Care-Testing.aspx&lt;/url&gt;&lt;/related-urls&gt;&lt;/urls&gt;&lt;access-date&gt;15 January 2018&lt;/access-date&gt;&lt;/record&gt;&lt;/Cite&gt;&lt;/EndNote&gt;</w:instrText>
        </w:r>
        <w:r w:rsidR="0058540F" w:rsidRPr="00A77062">
          <w:rPr>
            <w:rFonts w:ascii="Arial" w:hAnsi="Arial" w:cs="Arial"/>
          </w:rPr>
          <w:fldChar w:fldCharType="separate"/>
        </w:r>
        <w:r w:rsidR="0058540F" w:rsidRPr="00A77062">
          <w:rPr>
            <w:rFonts w:ascii="Arial" w:hAnsi="Arial" w:cs="Arial"/>
            <w:noProof/>
            <w:vertAlign w:val="superscript"/>
          </w:rPr>
          <w:t>2</w:t>
        </w:r>
        <w:r w:rsidR="0058540F">
          <w:rPr>
            <w:rFonts w:ascii="Arial" w:hAnsi="Arial" w:cs="Arial"/>
            <w:noProof/>
            <w:vertAlign w:val="superscript"/>
          </w:rPr>
          <w:t>6</w:t>
        </w:r>
        <w:r w:rsidR="0058540F" w:rsidRPr="00A77062">
          <w:rPr>
            <w:rFonts w:ascii="Arial" w:hAnsi="Arial" w:cs="Arial"/>
          </w:rPr>
          <w:fldChar w:fldCharType="end"/>
        </w:r>
      </w:hyperlink>
      <w:r w:rsidR="0058540F" w:rsidRPr="00A77062">
        <w:rPr>
          <w:rStyle w:val="CommentReference"/>
          <w:rFonts w:ascii="Arial" w:hAnsi="Arial" w:cs="Arial"/>
        </w:rPr>
        <w:t xml:space="preserve"> </w:t>
      </w:r>
    </w:p>
    <w:p w14:paraId="12740730" w14:textId="77777777" w:rsidR="00DE0A65" w:rsidRPr="00A77062" w:rsidRDefault="00DE0A65" w:rsidP="00DE0A65">
      <w:pPr>
        <w:pStyle w:val="ListParagraph"/>
        <w:ind w:left="1004"/>
        <w:rPr>
          <w:rFonts w:ascii="Arial" w:hAnsi="Arial" w:cs="Arial"/>
        </w:rPr>
      </w:pPr>
    </w:p>
    <w:p w14:paraId="6BA0CC8B" w14:textId="77777777" w:rsidR="00463A72" w:rsidRPr="00A77062" w:rsidRDefault="00463A72" w:rsidP="00463A72">
      <w:pPr>
        <w:pStyle w:val="Heading2"/>
        <w:numPr>
          <w:ilvl w:val="0"/>
          <w:numId w:val="2"/>
        </w:numPr>
        <w:ind w:left="567" w:hanging="283"/>
        <w:rPr>
          <w:rFonts w:ascii="Arial" w:hAnsi="Arial" w:cs="Arial"/>
        </w:rPr>
      </w:pPr>
      <w:bookmarkStart w:id="15" w:name="_Toc500315801"/>
      <w:bookmarkStart w:id="16" w:name="_Toc502650566"/>
      <w:bookmarkStart w:id="17" w:name="_Toc54774528"/>
      <w:bookmarkEnd w:id="15"/>
      <w:bookmarkEnd w:id="16"/>
      <w:r w:rsidRPr="00A77062">
        <w:rPr>
          <w:rFonts w:ascii="Arial" w:hAnsi="Arial" w:cs="Arial"/>
        </w:rPr>
        <w:t>Charting of cumulative daily phlebotomy loss</w:t>
      </w:r>
      <w:bookmarkEnd w:id="17"/>
    </w:p>
    <w:p w14:paraId="12D3EB62" w14:textId="77777777" w:rsidR="00FA2764" w:rsidRPr="00A77062" w:rsidRDefault="00FA2764" w:rsidP="00CB3FD0">
      <w:pPr>
        <w:ind w:left="284"/>
        <w:rPr>
          <w:rFonts w:ascii="Arial" w:hAnsi="Arial" w:cs="Arial"/>
          <w:b/>
        </w:rPr>
      </w:pPr>
      <w:r w:rsidRPr="00A77062">
        <w:rPr>
          <w:rFonts w:ascii="Arial" w:hAnsi="Arial" w:cs="Arial"/>
          <w:b/>
        </w:rPr>
        <w:t>Background/rationale:</w:t>
      </w:r>
    </w:p>
    <w:p w14:paraId="66F9BDE1" w14:textId="23CF6EF0" w:rsidR="00CB3FD0" w:rsidRPr="00A77062" w:rsidRDefault="00CB3FD0" w:rsidP="00CB3FD0">
      <w:pPr>
        <w:ind w:left="284"/>
        <w:rPr>
          <w:rFonts w:ascii="Arial" w:hAnsi="Arial" w:cs="Arial"/>
        </w:rPr>
      </w:pPr>
      <w:r w:rsidRPr="00A77062">
        <w:rPr>
          <w:rFonts w:ascii="Arial" w:hAnsi="Arial" w:cs="Arial"/>
        </w:rPr>
        <w:t>Keeping a record on the frequency and volume of blood drawn for each patient is an informative first step</w:t>
      </w:r>
      <w:hyperlink w:anchor="_ENREF_16" w:tooltip="Fischer, 2014 #21" w:history="1">
        <w:r w:rsidR="00155A77" w:rsidRPr="00A77062">
          <w:rPr>
            <w:rFonts w:ascii="Arial" w:hAnsi="Arial" w:cs="Arial"/>
          </w:rPr>
          <w:fldChar w:fldCharType="begin"/>
        </w:r>
        <w:r w:rsidR="00155A77" w:rsidRPr="00A77062">
          <w:rPr>
            <w:rFonts w:ascii="Arial" w:hAnsi="Arial" w:cs="Arial"/>
          </w:rPr>
          <w:instrText xml:space="preserve"> ADDIN EN.CITE &lt;EndNote&gt;&lt;Cite&gt;&lt;Author&gt;Fischer&lt;/Author&gt;&lt;Year&gt;2014&lt;/Year&gt;&lt;RecNum&gt;21&lt;/RecNum&gt;&lt;DisplayText&gt;&lt;style face="superscript"&gt;16&lt;/style&gt;&lt;/DisplayText&gt;&lt;record&gt;&lt;rec-number&gt;21&lt;/rec-number&gt;&lt;foreign-keys&gt;&lt;key app="EN" db-id="rafp2d9rnz99t3erwstvp95w2ptzsfzsr2tz"&gt;21&lt;/key&gt;&lt;/foreign-keys&gt;&lt;ref-type name="Journal Article"&gt;17&lt;/ref-type&gt;&lt;contributors&gt;&lt;authors&gt;&lt;author&gt;Fischer, D. P.&lt;/author&gt;&lt;author&gt;Zacharowski, K. D.&lt;/author&gt;&lt;author&gt;Meybohm, P.&lt;/author&gt;&lt;/authors&gt;&lt;/contributors&gt;&lt;titles&gt;&lt;title&gt;Savoring every drop - vampire or mosquito?&lt;/title&gt;&lt;secondary-title&gt;Crit Care&lt;/secondary-title&gt;&lt;alt-title&gt;Critical care&lt;/alt-title&gt;&lt;/titles&gt;&lt;periodical&gt;&lt;full-title&gt;Crit Care&lt;/full-title&gt;&lt;abbr-1&gt;Critical care&lt;/abbr-1&gt;&lt;/periodical&gt;&lt;alt-periodical&gt;&lt;full-title&gt;Crit Care&lt;/full-title&gt;&lt;abbr-1&gt;Critical care&lt;/abbr-1&gt;&lt;/alt-periodical&gt;&lt;pages&gt;306&lt;/pages&gt;&lt;volume&gt;18&lt;/volume&gt;&lt;number&gt;3&lt;/number&gt;&lt;keywords&gt;&lt;keyword&gt;Anemia/prevention &amp;amp; control&lt;/keyword&gt;&lt;keyword&gt;Blood Loss, Surgical/prevention &amp;amp; control&lt;/keyword&gt;&lt;keyword&gt;Blood Transfusion/adverse effects/*standards&lt;/keyword&gt;&lt;keyword&gt;Blood Transfusion, Autologous&lt;/keyword&gt;&lt;keyword&gt;Cross Infection/prevention &amp;amp; control&lt;/keyword&gt;&lt;keyword&gt;Hemostasis&lt;/keyword&gt;&lt;keyword&gt;Humans&lt;/keyword&gt;&lt;keyword&gt;Infection Control/*methods&lt;/keyword&gt;&lt;keyword&gt;*Intensive Care Units&lt;/keyword&gt;&lt;keyword&gt;*Patient Safety&lt;/keyword&gt;&lt;keyword&gt;Risk Factors&lt;/keyword&gt;&lt;/keywords&gt;&lt;dates&gt;&lt;year&gt;2014&lt;/year&gt;&lt;pub-dates&gt;&lt;date&gt;May 21&lt;/date&gt;&lt;/pub-dates&gt;&lt;/dates&gt;&lt;isbn&gt;1466-609X (Electronic)&amp;#xD;1364-8535 (Linking)&lt;/isbn&gt;&lt;accession-num&gt;25032998&lt;/accession-num&gt;&lt;urls&gt;&lt;related-urls&gt;&lt;url&gt;http://www.ncbi.nlm.nih.gov/pubmed/25032998&lt;/url&gt;&lt;/related-urls&gt;&lt;/urls&gt;&lt;custom2&gt;4056661&lt;/custom2&gt;&lt;electronic-resource-num&gt;10.1186/cc13884&lt;/electronic-resource-num&gt;&lt;/record&gt;&lt;/Cite&gt;&lt;/EndNote&gt;</w:instrText>
        </w:r>
        <w:r w:rsidR="00155A77" w:rsidRPr="00A77062">
          <w:rPr>
            <w:rFonts w:ascii="Arial" w:hAnsi="Arial" w:cs="Arial"/>
          </w:rPr>
          <w:fldChar w:fldCharType="separate"/>
        </w:r>
        <w:r w:rsidR="00642D32">
          <w:rPr>
            <w:rFonts w:ascii="Arial" w:hAnsi="Arial" w:cs="Arial"/>
            <w:noProof/>
            <w:vertAlign w:val="superscript"/>
          </w:rPr>
          <w:t>20</w:t>
        </w:r>
        <w:r w:rsidR="00155A77" w:rsidRPr="00A77062">
          <w:rPr>
            <w:rFonts w:ascii="Arial" w:hAnsi="Arial" w:cs="Arial"/>
          </w:rPr>
          <w:fldChar w:fldCharType="end"/>
        </w:r>
      </w:hyperlink>
      <w:r w:rsidRPr="00A77062">
        <w:rPr>
          <w:rFonts w:ascii="Arial" w:hAnsi="Arial" w:cs="Arial"/>
        </w:rPr>
        <w:t xml:space="preserve"> </w:t>
      </w:r>
      <w:r w:rsidR="002E6FA1" w:rsidRPr="00A77062">
        <w:rPr>
          <w:rFonts w:ascii="Arial" w:hAnsi="Arial" w:cs="Arial"/>
        </w:rPr>
        <w:t xml:space="preserve"> </w:t>
      </w:r>
      <w:r w:rsidRPr="00A77062">
        <w:rPr>
          <w:rFonts w:ascii="Arial" w:hAnsi="Arial" w:cs="Arial"/>
        </w:rPr>
        <w:t>to recognise the amount of blood that is lost due to sampling in the unit.  This is also a baseline to quantify and compare the effect of minimal blood volume sampling strategies.</w:t>
      </w:r>
      <w:hyperlink w:anchor="_ENREF_16" w:tooltip="Fischer, 2014 #21" w:history="1">
        <w:r w:rsidR="00155A77" w:rsidRPr="00A77062">
          <w:rPr>
            <w:rFonts w:ascii="Arial" w:hAnsi="Arial" w:cs="Arial"/>
          </w:rPr>
          <w:fldChar w:fldCharType="begin"/>
        </w:r>
        <w:r w:rsidR="00155A77" w:rsidRPr="00A77062">
          <w:rPr>
            <w:rFonts w:ascii="Arial" w:hAnsi="Arial" w:cs="Arial"/>
          </w:rPr>
          <w:instrText xml:space="preserve"> ADDIN EN.CITE &lt;EndNote&gt;&lt;Cite&gt;&lt;Author&gt;Fischer&lt;/Author&gt;&lt;Year&gt;2014&lt;/Year&gt;&lt;RecNum&gt;21&lt;/RecNum&gt;&lt;DisplayText&gt;&lt;style face="superscript"&gt;16&lt;/style&gt;&lt;/DisplayText&gt;&lt;record&gt;&lt;rec-number&gt;21&lt;/rec-number&gt;&lt;foreign-keys&gt;&lt;key app="EN" db-id="rafp2d9rnz99t3erwstvp95w2ptzsfzsr2tz"&gt;21&lt;/key&gt;&lt;/foreign-keys&gt;&lt;ref-type name="Journal Article"&gt;17&lt;/ref-type&gt;&lt;contributors&gt;&lt;authors&gt;&lt;author&gt;Fischer, D. P.&lt;/author&gt;&lt;author&gt;Zacharowski, K. D.&lt;/author&gt;&lt;author&gt;Meybohm, P.&lt;/author&gt;&lt;/authors&gt;&lt;/contributors&gt;&lt;titles&gt;&lt;title&gt;Savoring every drop - vampire or mosquito?&lt;/title&gt;&lt;secondary-title&gt;Crit Care&lt;/secondary-title&gt;&lt;alt-title&gt;Critical care&lt;/alt-title&gt;&lt;/titles&gt;&lt;periodical&gt;&lt;full-title&gt;Crit Care&lt;/full-title&gt;&lt;abbr-1&gt;Critical care&lt;/abbr-1&gt;&lt;/periodical&gt;&lt;alt-periodical&gt;&lt;full-title&gt;Crit Care&lt;/full-title&gt;&lt;abbr-1&gt;Critical care&lt;/abbr-1&gt;&lt;/alt-periodical&gt;&lt;pages&gt;306&lt;/pages&gt;&lt;volume&gt;18&lt;/volume&gt;&lt;number&gt;3&lt;/number&gt;&lt;keywords&gt;&lt;keyword&gt;Anemia/prevention &amp;amp; control&lt;/keyword&gt;&lt;keyword&gt;Blood Loss, Surgical/prevention &amp;amp; control&lt;/keyword&gt;&lt;keyword&gt;Blood Transfusion/adverse effects/*standards&lt;/keyword&gt;&lt;keyword&gt;Blood Transfusion, Autologous&lt;/keyword&gt;&lt;keyword&gt;Cross Infection/prevention &amp;amp; control&lt;/keyword&gt;&lt;keyword&gt;Hemostasis&lt;/keyword&gt;&lt;keyword&gt;Humans&lt;/keyword&gt;&lt;keyword&gt;Infection Control/*methods&lt;/keyword&gt;&lt;keyword&gt;*Intensive Care Units&lt;/keyword&gt;&lt;keyword&gt;*Patient Safety&lt;/keyword&gt;&lt;keyword&gt;Risk Factors&lt;/keyword&gt;&lt;/keywords&gt;&lt;dates&gt;&lt;year&gt;2014&lt;/year&gt;&lt;pub-dates&gt;&lt;date&gt;May 21&lt;/date&gt;&lt;/pub-dates&gt;&lt;/dates&gt;&lt;isbn&gt;1466-609X (Electronic)&amp;#xD;1364-8535 (Linking)&lt;/isbn&gt;&lt;accession-num&gt;25032998&lt;/accession-num&gt;&lt;urls&gt;&lt;related-urls&gt;&lt;url&gt;http://www.ncbi.nlm.nih.gov/pubmed/25032998&lt;/url&gt;&lt;/related-urls&gt;&lt;/urls&gt;&lt;custom2&gt;4056661&lt;/custom2&gt;&lt;electronic-resource-num&gt;10.1186/cc13884&lt;/electronic-resource-num&gt;&lt;/record&gt;&lt;/Cite&gt;&lt;/EndNote&gt;</w:instrText>
        </w:r>
        <w:r w:rsidR="00155A77" w:rsidRPr="00A77062">
          <w:rPr>
            <w:rFonts w:ascii="Arial" w:hAnsi="Arial" w:cs="Arial"/>
          </w:rPr>
          <w:fldChar w:fldCharType="separate"/>
        </w:r>
        <w:r w:rsidR="00642D32">
          <w:rPr>
            <w:rFonts w:ascii="Arial" w:hAnsi="Arial" w:cs="Arial"/>
            <w:noProof/>
            <w:vertAlign w:val="superscript"/>
          </w:rPr>
          <w:t>20</w:t>
        </w:r>
        <w:r w:rsidR="00155A77" w:rsidRPr="00A77062">
          <w:rPr>
            <w:rFonts w:ascii="Arial" w:hAnsi="Arial" w:cs="Arial"/>
          </w:rPr>
          <w:fldChar w:fldCharType="end"/>
        </w:r>
      </w:hyperlink>
    </w:p>
    <w:p w14:paraId="15F6522F" w14:textId="77777777" w:rsidR="00463A72" w:rsidRPr="00A77062" w:rsidRDefault="007E1605" w:rsidP="00463A72">
      <w:pPr>
        <w:ind w:left="284"/>
        <w:rPr>
          <w:rFonts w:ascii="Arial" w:hAnsi="Arial" w:cs="Arial"/>
        </w:rPr>
      </w:pPr>
      <w:r w:rsidRPr="00A77062">
        <w:rPr>
          <w:rFonts w:ascii="Arial" w:hAnsi="Arial" w:cs="Arial"/>
        </w:rPr>
        <w:t xml:space="preserve">Appendix </w:t>
      </w:r>
      <w:r w:rsidR="00BE1ABB" w:rsidRPr="00A77062">
        <w:rPr>
          <w:rFonts w:ascii="Arial" w:hAnsi="Arial" w:cs="Arial"/>
        </w:rPr>
        <w:t>B</w:t>
      </w:r>
      <w:r w:rsidRPr="00A77062">
        <w:rPr>
          <w:rFonts w:ascii="Arial" w:hAnsi="Arial" w:cs="Arial"/>
        </w:rPr>
        <w:t xml:space="preserve"> is an </w:t>
      </w:r>
      <w:r w:rsidR="00463A72" w:rsidRPr="00A77062">
        <w:rPr>
          <w:rFonts w:ascii="Arial" w:hAnsi="Arial" w:cs="Arial"/>
        </w:rPr>
        <w:t>audit tool to calculate the cumulative daily phlebotomy loss per patient</w:t>
      </w:r>
      <w:r w:rsidRPr="00A77062">
        <w:rPr>
          <w:rFonts w:ascii="Arial" w:hAnsi="Arial" w:cs="Arial"/>
        </w:rPr>
        <w:t>.</w:t>
      </w:r>
      <w:r w:rsidR="00141C50" w:rsidRPr="00A77062">
        <w:rPr>
          <w:rFonts w:ascii="Arial" w:hAnsi="Arial" w:cs="Arial"/>
        </w:rPr>
        <w:t xml:space="preserve"> Health services can</w:t>
      </w:r>
      <w:r w:rsidR="00463A72" w:rsidRPr="00A77062">
        <w:rPr>
          <w:rFonts w:ascii="Arial" w:hAnsi="Arial" w:cs="Arial"/>
        </w:rPr>
        <w:t xml:space="preserve"> </w:t>
      </w:r>
      <w:r w:rsidR="00141C50" w:rsidRPr="00A77062">
        <w:rPr>
          <w:rFonts w:ascii="Arial" w:hAnsi="Arial" w:cs="Arial"/>
        </w:rPr>
        <w:t xml:space="preserve">use </w:t>
      </w:r>
      <w:r w:rsidR="00FE5ACD" w:rsidRPr="00A77062">
        <w:rPr>
          <w:rFonts w:ascii="Arial" w:hAnsi="Arial" w:cs="Arial"/>
        </w:rPr>
        <w:t>the tool to</w:t>
      </w:r>
      <w:r w:rsidR="00463A72" w:rsidRPr="00A77062">
        <w:rPr>
          <w:rFonts w:ascii="Arial" w:hAnsi="Arial" w:cs="Arial"/>
        </w:rPr>
        <w:t xml:space="preserve"> identify the actual volumes tak</w:t>
      </w:r>
      <w:r w:rsidR="00FE5ACD" w:rsidRPr="00A77062">
        <w:rPr>
          <w:rFonts w:ascii="Arial" w:hAnsi="Arial" w:cs="Arial"/>
        </w:rPr>
        <w:t>en</w:t>
      </w:r>
      <w:r w:rsidR="00463A72" w:rsidRPr="00A77062">
        <w:rPr>
          <w:rFonts w:ascii="Arial" w:hAnsi="Arial" w:cs="Arial"/>
        </w:rPr>
        <w:t xml:space="preserve"> from patients</w:t>
      </w:r>
      <w:r w:rsidR="00FE5ACD" w:rsidRPr="00A77062">
        <w:rPr>
          <w:rFonts w:ascii="Arial" w:hAnsi="Arial" w:cs="Arial"/>
        </w:rPr>
        <w:t>. If these blood loss volumes are found to</w:t>
      </w:r>
      <w:r w:rsidR="00892C25" w:rsidRPr="00A77062">
        <w:rPr>
          <w:rFonts w:ascii="Arial" w:hAnsi="Arial" w:cs="Arial"/>
        </w:rPr>
        <w:t xml:space="preserve"> b</w:t>
      </w:r>
      <w:r w:rsidR="00FE5ACD" w:rsidRPr="00A77062">
        <w:rPr>
          <w:rFonts w:ascii="Arial" w:hAnsi="Arial" w:cs="Arial"/>
        </w:rPr>
        <w:t xml:space="preserve">e significant, </w:t>
      </w:r>
      <w:r w:rsidR="00B727E3" w:rsidRPr="00A77062">
        <w:rPr>
          <w:rFonts w:ascii="Arial" w:hAnsi="Arial" w:cs="Arial"/>
        </w:rPr>
        <w:t xml:space="preserve">health services should </w:t>
      </w:r>
      <w:r w:rsidR="00FE5ACD" w:rsidRPr="00A77062">
        <w:rPr>
          <w:rFonts w:ascii="Arial" w:hAnsi="Arial" w:cs="Arial"/>
        </w:rPr>
        <w:t xml:space="preserve">communicate the results to respective transfusion or blood management committee </w:t>
      </w:r>
      <w:r w:rsidR="00463A72" w:rsidRPr="00A77062">
        <w:rPr>
          <w:rFonts w:ascii="Arial" w:hAnsi="Arial" w:cs="Arial"/>
        </w:rPr>
        <w:t xml:space="preserve">and then </w:t>
      </w:r>
      <w:r w:rsidRPr="00A77062">
        <w:rPr>
          <w:rFonts w:ascii="Arial" w:hAnsi="Arial" w:cs="Arial"/>
        </w:rPr>
        <w:t>agree on minimal blood volume</w:t>
      </w:r>
      <w:r w:rsidR="00463A72" w:rsidRPr="00A77062">
        <w:rPr>
          <w:rFonts w:ascii="Arial" w:hAnsi="Arial" w:cs="Arial"/>
        </w:rPr>
        <w:t xml:space="preserve"> strategies </w:t>
      </w:r>
      <w:r w:rsidRPr="00A77062">
        <w:rPr>
          <w:rFonts w:ascii="Arial" w:hAnsi="Arial" w:cs="Arial"/>
        </w:rPr>
        <w:t>to reduce iatrogenic blood loss</w:t>
      </w:r>
      <w:r w:rsidR="00AE1EF2" w:rsidRPr="00A77062">
        <w:rPr>
          <w:rFonts w:ascii="Arial" w:hAnsi="Arial" w:cs="Arial"/>
        </w:rPr>
        <w:t>.</w:t>
      </w:r>
    </w:p>
    <w:p w14:paraId="25BB88B4" w14:textId="77777777" w:rsidR="001A0170" w:rsidRPr="00A77062" w:rsidRDefault="001A0170" w:rsidP="001D0DA7">
      <w:pPr>
        <w:ind w:left="284"/>
        <w:rPr>
          <w:rFonts w:ascii="Arial" w:hAnsi="Arial" w:cs="Arial"/>
          <w:b/>
        </w:rPr>
      </w:pPr>
      <w:r w:rsidRPr="00A77062">
        <w:rPr>
          <w:rFonts w:ascii="Arial" w:hAnsi="Arial" w:cs="Arial"/>
          <w:b/>
        </w:rPr>
        <w:lastRenderedPageBreak/>
        <w:t>Key points to consider:</w:t>
      </w:r>
    </w:p>
    <w:p w14:paraId="26781AA3" w14:textId="77777777" w:rsidR="00B727E3" w:rsidRPr="00A77062" w:rsidRDefault="00B727E3" w:rsidP="001D0DA7">
      <w:pPr>
        <w:pStyle w:val="ListParagraph"/>
        <w:numPr>
          <w:ilvl w:val="0"/>
          <w:numId w:val="20"/>
        </w:numPr>
        <w:rPr>
          <w:rFonts w:ascii="Arial" w:hAnsi="Arial" w:cs="Arial"/>
        </w:rPr>
      </w:pPr>
      <w:r w:rsidRPr="00A77062">
        <w:rPr>
          <w:rFonts w:ascii="Arial" w:hAnsi="Arial" w:cs="Arial"/>
        </w:rPr>
        <w:t>Identify the health service population to chart cumulative daily phlebotomy blood loss</w:t>
      </w:r>
      <w:r w:rsidR="009A6A8E" w:rsidRPr="00A77062">
        <w:rPr>
          <w:rFonts w:ascii="Arial" w:hAnsi="Arial" w:cs="Arial"/>
        </w:rPr>
        <w:t>.</w:t>
      </w:r>
      <w:r w:rsidRPr="00A77062">
        <w:rPr>
          <w:rFonts w:ascii="Arial" w:hAnsi="Arial" w:cs="Arial"/>
        </w:rPr>
        <w:t xml:space="preserve"> </w:t>
      </w:r>
    </w:p>
    <w:p w14:paraId="68A2B05C" w14:textId="2E9B1AE0" w:rsidR="001A0170" w:rsidRPr="00A77062" w:rsidRDefault="001A0170" w:rsidP="001D0DA7">
      <w:pPr>
        <w:pStyle w:val="ListParagraph"/>
        <w:numPr>
          <w:ilvl w:val="0"/>
          <w:numId w:val="20"/>
        </w:numPr>
        <w:rPr>
          <w:rFonts w:ascii="Arial" w:hAnsi="Arial" w:cs="Arial"/>
        </w:rPr>
      </w:pPr>
      <w:r w:rsidRPr="00A77062">
        <w:rPr>
          <w:rFonts w:ascii="Arial" w:hAnsi="Arial" w:cs="Arial"/>
        </w:rPr>
        <w:t xml:space="preserve">Audit cumulative phlebotomy losses in </w:t>
      </w:r>
      <w:r w:rsidR="00B727E3" w:rsidRPr="00A77062">
        <w:rPr>
          <w:rFonts w:ascii="Arial" w:hAnsi="Arial" w:cs="Arial"/>
        </w:rPr>
        <w:t xml:space="preserve">these </w:t>
      </w:r>
      <w:r w:rsidRPr="00A77062">
        <w:rPr>
          <w:rFonts w:ascii="Arial" w:hAnsi="Arial" w:cs="Arial"/>
        </w:rPr>
        <w:t>selected groups of patients at regular intervals to assess phlebotomy-associated blood losses and compliance with techniques to minimise this.</w:t>
      </w:r>
      <w:r w:rsidR="00642D32" w:rsidRPr="00642D32">
        <w:rPr>
          <w:rFonts w:ascii="Arial" w:hAnsi="Arial" w:cs="Arial"/>
          <w:vertAlign w:val="superscript"/>
        </w:rPr>
        <w:t>1,3,11</w:t>
      </w:r>
      <w:r w:rsidRPr="00A77062">
        <w:rPr>
          <w:rFonts w:ascii="Arial" w:hAnsi="Arial" w:cs="Arial"/>
        </w:rPr>
        <w:t xml:space="preserve"> </w:t>
      </w:r>
    </w:p>
    <w:p w14:paraId="4454AEC2" w14:textId="7FE2128B" w:rsidR="001A0170" w:rsidRPr="00A77062" w:rsidRDefault="001A0170" w:rsidP="001D0DA7">
      <w:pPr>
        <w:pStyle w:val="ListParagraph"/>
        <w:numPr>
          <w:ilvl w:val="0"/>
          <w:numId w:val="20"/>
        </w:numPr>
        <w:rPr>
          <w:rFonts w:ascii="Arial" w:hAnsi="Arial" w:cs="Arial"/>
        </w:rPr>
      </w:pPr>
      <w:r w:rsidRPr="00A77062">
        <w:rPr>
          <w:rFonts w:ascii="Arial" w:hAnsi="Arial" w:cs="Arial"/>
        </w:rPr>
        <w:t>Keep a running total of phlebotomy blood loss in a prominent place in the patient’s medical record.</w:t>
      </w:r>
      <w:hyperlink w:anchor="_ENREF_17" w:tooltip="Shaffer, 2007 #17" w:history="1">
        <w:r w:rsidR="00155A77" w:rsidRPr="00A77062">
          <w:rPr>
            <w:rFonts w:ascii="Arial" w:hAnsi="Arial" w:cs="Arial"/>
          </w:rPr>
          <w:fldChar w:fldCharType="begin"/>
        </w:r>
        <w:r w:rsidR="00155A77" w:rsidRPr="00A77062">
          <w:rPr>
            <w:rFonts w:ascii="Arial" w:hAnsi="Arial" w:cs="Arial"/>
          </w:rPr>
          <w:instrText xml:space="preserve"> ADDIN EN.CITE &lt;EndNote&gt;&lt;Cite&gt;&lt;Author&gt;Shaffer&lt;/Author&gt;&lt;Year&gt;2007&lt;/Year&gt;&lt;RecNum&gt;17&lt;/RecNum&gt;&lt;DisplayText&gt;&lt;style face="superscript"&gt;17&lt;/style&gt;&lt;/DisplayText&gt;&lt;record&gt;&lt;rec-number&gt;17&lt;/rec-number&gt;&lt;foreign-keys&gt;&lt;key app="EN" db-id="rafp2d9rnz99t3erwstvp95w2ptzsfzsr2tz"&gt;17&lt;/key&gt;&lt;/foreign-keys&gt;&lt;ref-type name="Journal Article"&gt;17&lt;/ref-type&gt;&lt;contributors&gt;&lt;authors&gt;&lt;author&gt;Shaffer, C.&lt;/author&gt;&lt;/authors&gt;&lt;/contributors&gt;&lt;auth-address&gt;Reston Hospital Center, Reston, Virginia, USA.&lt;/auth-address&gt;&lt;titles&gt;&lt;title&gt;Diagnostic blood loss in mechanically ventilated patients&lt;/title&gt;&lt;secondary-title&gt;Heart Lung&lt;/secondary-title&gt;&lt;alt-title&gt;Heart &amp;amp; lung : the journal of critical care&lt;/alt-title&gt;&lt;/titles&gt;&lt;periodical&gt;&lt;full-title&gt;Heart Lung&lt;/full-title&gt;&lt;abbr-1&gt;Heart &amp;amp; lung : the journal of critical care&lt;/abbr-1&gt;&lt;/periodical&gt;&lt;alt-periodical&gt;&lt;full-title&gt;Heart Lung&lt;/full-title&gt;&lt;abbr-1&gt;Heart &amp;amp; lung : the journal of critical care&lt;/abbr-1&gt;&lt;/alt-periodical&gt;&lt;pages&gt;217-22&lt;/pages&gt;&lt;volume&gt;36&lt;/volume&gt;&lt;number&gt;3&lt;/number&gt;&lt;keywords&gt;&lt;keyword&gt;Adult&lt;/keyword&gt;&lt;keyword&gt;Aged&lt;/keyword&gt;&lt;keyword&gt;Aged, 80 and over&lt;/keyword&gt;&lt;keyword&gt;*Blood Volume&lt;/keyword&gt;&lt;keyword&gt;Critical Care/*methods&lt;/keyword&gt;&lt;keyword&gt;Female&lt;/keyword&gt;&lt;keyword&gt;Humans&lt;/keyword&gt;&lt;keyword&gt;Intensive Care Units/*standards&lt;/keyword&gt;&lt;keyword&gt;Laboratories, Hospital/*standards&lt;/keyword&gt;&lt;keyword&gt;Male&lt;/keyword&gt;&lt;keyword&gt;Middle Aged&lt;/keyword&gt;&lt;keyword&gt;Phlebotomy/*adverse effects/utilization&lt;/keyword&gt;&lt;keyword&gt;Pilot Projects&lt;/keyword&gt;&lt;keyword&gt;*Respiration, Artificial&lt;/keyword&gt;&lt;keyword&gt;Time Factors&lt;/keyword&gt;&lt;keyword&gt;Utilization Review&lt;/keyword&gt;&lt;/keywords&gt;&lt;dates&gt;&lt;year&gt;2007&lt;/year&gt;&lt;pub-dates&gt;&lt;date&gt;May-Jun&lt;/date&gt;&lt;/pub-dates&gt;&lt;/dates&gt;&lt;isbn&gt;0147-9563 (Print)&amp;#xD;0147-9563 (Linking)&lt;/isbn&gt;&lt;accession-num&gt;17509428&lt;/accession-num&gt;&lt;urls&gt;&lt;related-urls&gt;&lt;url&gt;http://www.ncbi.nlm.nih.gov/pubmed/17509428&lt;/url&gt;&lt;/related-urls&gt;&lt;/urls&gt;&lt;electronic-resource-num&gt;10.1016/j.hrtlng.2006.09.001&lt;/electronic-resource-num&gt;&lt;/record&gt;&lt;/Cite&gt;&lt;/EndNote&gt;</w:instrText>
        </w:r>
        <w:r w:rsidR="00155A77" w:rsidRPr="00A77062">
          <w:rPr>
            <w:rFonts w:ascii="Arial" w:hAnsi="Arial" w:cs="Arial"/>
          </w:rPr>
          <w:fldChar w:fldCharType="separate"/>
        </w:r>
        <w:r w:rsidR="00642D32">
          <w:rPr>
            <w:rFonts w:ascii="Arial" w:hAnsi="Arial" w:cs="Arial"/>
            <w:noProof/>
            <w:vertAlign w:val="superscript"/>
          </w:rPr>
          <w:t>21</w:t>
        </w:r>
        <w:r w:rsidR="00155A77" w:rsidRPr="00A77062">
          <w:rPr>
            <w:rFonts w:ascii="Arial" w:hAnsi="Arial" w:cs="Arial"/>
          </w:rPr>
          <w:fldChar w:fldCharType="end"/>
        </w:r>
      </w:hyperlink>
    </w:p>
    <w:p w14:paraId="7FC1338C" w14:textId="77777777" w:rsidR="00FE28F2" w:rsidRPr="00A77062" w:rsidRDefault="00FE28F2" w:rsidP="009E1783">
      <w:pPr>
        <w:pStyle w:val="Heading1"/>
        <w:rPr>
          <w:rFonts w:ascii="Arial" w:hAnsi="Arial" w:cs="Arial"/>
        </w:rPr>
      </w:pPr>
      <w:bookmarkStart w:id="18" w:name="_Toc54774529"/>
      <w:r w:rsidRPr="00A77062">
        <w:rPr>
          <w:rFonts w:ascii="Arial" w:hAnsi="Arial" w:cs="Arial"/>
        </w:rPr>
        <w:t xml:space="preserve">Blood </w:t>
      </w:r>
      <w:r w:rsidR="00E27227" w:rsidRPr="00A77062">
        <w:rPr>
          <w:rFonts w:ascii="Arial" w:hAnsi="Arial" w:cs="Arial"/>
        </w:rPr>
        <w:t>sampling</w:t>
      </w:r>
      <w:r w:rsidRPr="00A77062">
        <w:rPr>
          <w:rFonts w:ascii="Arial" w:hAnsi="Arial" w:cs="Arial"/>
        </w:rPr>
        <w:t xml:space="preserve"> collection</w:t>
      </w:r>
      <w:bookmarkEnd w:id="18"/>
    </w:p>
    <w:p w14:paraId="31E3715B" w14:textId="77777777" w:rsidR="00E27227" w:rsidRPr="00A77062" w:rsidRDefault="00B727E3" w:rsidP="00FE28F2">
      <w:pPr>
        <w:rPr>
          <w:rFonts w:ascii="Arial" w:hAnsi="Arial" w:cs="Arial"/>
        </w:rPr>
      </w:pPr>
      <w:r w:rsidRPr="00A77062">
        <w:rPr>
          <w:rFonts w:ascii="Arial" w:hAnsi="Arial" w:cs="Arial"/>
        </w:rPr>
        <w:t>Efforts should be made to a</w:t>
      </w:r>
      <w:r w:rsidR="00F94E0C" w:rsidRPr="00A77062">
        <w:rPr>
          <w:rFonts w:ascii="Arial" w:hAnsi="Arial" w:cs="Arial"/>
        </w:rPr>
        <w:t xml:space="preserve">lways </w:t>
      </w:r>
      <w:r w:rsidR="00FE28F2" w:rsidRPr="00A77062">
        <w:rPr>
          <w:rFonts w:ascii="Arial" w:hAnsi="Arial" w:cs="Arial"/>
        </w:rPr>
        <w:t>use optimal sampling technique, labelling and sample handling to minimise rejection of samples by the pathology</w:t>
      </w:r>
      <w:r w:rsidR="00846655" w:rsidRPr="00A77062">
        <w:rPr>
          <w:rFonts w:ascii="Arial" w:hAnsi="Arial" w:cs="Arial"/>
        </w:rPr>
        <w:t xml:space="preserve"> service</w:t>
      </w:r>
      <w:hyperlink w:anchor="_ENREF_3" w:tooltip=", 2016 #2" w:history="1">
        <w:r w:rsidR="00155A77" w:rsidRPr="00A77062">
          <w:rPr>
            <w:rFonts w:ascii="Arial" w:hAnsi="Arial" w:cs="Arial"/>
          </w:rPr>
          <w:fldChar w:fldCharType="begin"/>
        </w:r>
        <w:r w:rsidR="00155A77" w:rsidRPr="00A77062">
          <w:rPr>
            <w:rFonts w:ascii="Arial" w:hAnsi="Arial" w:cs="Arial"/>
          </w:rPr>
          <w:instrText xml:space="preserve"> ADDIN EN.CITE &lt;EndNote&gt;&lt;Cite&gt;&lt;Year&gt;2016&lt;/Year&gt;&lt;RecNum&gt;2&lt;/RecNum&gt;&lt;DisplayText&gt;&lt;style face="superscript"&gt;3&lt;/style&gt;&lt;/DisplayText&gt;&lt;record&gt;&lt;rec-number&gt;2&lt;/rec-number&gt;&lt;foreign-keys&gt;&lt;key app="EN" db-id="rafp2d9rnz99t3erwstvp95w2ptzsfzsr2tz"&gt;2&lt;/key&gt;&lt;/foreign-keys&gt;&lt;ref-type name="Book"&gt;6&lt;/ref-type&gt;&lt;contributors&gt;&lt;/contributors&gt;&lt;titles&gt;&lt;title&gt;National Blood Authority. Patient blood management guidelines: Module 6 Neonatal and Paediatrics&lt;/title&gt;&lt;/titles&gt;&lt;dates&gt;&lt;year&gt;2016&lt;/year&gt;&lt;/dates&gt;&lt;pub-location&gt;Australia&lt;/pub-location&gt;&lt;publisher&gt;NBA&lt;/publisher&gt;&lt;urls&gt;&lt;related-urls&gt;&lt;url&gt;www.blood.gov.au&lt;/url&gt;&lt;/related-urls&gt;&lt;/urls&gt;&lt;/record&gt;&lt;/Cite&gt;&lt;/EndNote&gt;</w:instrText>
        </w:r>
        <w:r w:rsidR="00155A77" w:rsidRPr="00A77062">
          <w:rPr>
            <w:rFonts w:ascii="Arial" w:hAnsi="Arial" w:cs="Arial"/>
          </w:rPr>
          <w:fldChar w:fldCharType="separate"/>
        </w:r>
        <w:r w:rsidR="00155A77" w:rsidRPr="00A77062">
          <w:rPr>
            <w:rFonts w:ascii="Arial" w:hAnsi="Arial" w:cs="Arial"/>
            <w:noProof/>
            <w:vertAlign w:val="superscript"/>
          </w:rPr>
          <w:t>3</w:t>
        </w:r>
        <w:r w:rsidR="00155A77" w:rsidRPr="00A77062">
          <w:rPr>
            <w:rFonts w:ascii="Arial" w:hAnsi="Arial" w:cs="Arial"/>
          </w:rPr>
          <w:fldChar w:fldCharType="end"/>
        </w:r>
      </w:hyperlink>
      <w:r w:rsidR="00F94E0C" w:rsidRPr="00A77062">
        <w:rPr>
          <w:rFonts w:ascii="Arial" w:hAnsi="Arial" w:cs="Arial"/>
        </w:rPr>
        <w:t xml:space="preserve"> and preventing </w:t>
      </w:r>
      <w:r w:rsidR="00EF09C3" w:rsidRPr="00A77062">
        <w:rPr>
          <w:rFonts w:ascii="Arial" w:hAnsi="Arial" w:cs="Arial"/>
        </w:rPr>
        <w:t>additional</w:t>
      </w:r>
      <w:r w:rsidR="00F94E0C" w:rsidRPr="00A77062">
        <w:rPr>
          <w:rFonts w:ascii="Arial" w:hAnsi="Arial" w:cs="Arial"/>
        </w:rPr>
        <w:t xml:space="preserve"> blood drawn from the patient.</w:t>
      </w:r>
    </w:p>
    <w:p w14:paraId="7D806E52" w14:textId="77777777" w:rsidR="00135FEB" w:rsidRPr="00A77062" w:rsidRDefault="00135FEB" w:rsidP="00A77062">
      <w:pPr>
        <w:jc w:val="center"/>
        <w:rPr>
          <w:rFonts w:ascii="Arial" w:hAnsi="Arial" w:cs="Arial"/>
        </w:rPr>
      </w:pPr>
      <w:r w:rsidRPr="00A77062">
        <w:rPr>
          <w:rFonts w:ascii="Arial" w:hAnsi="Arial" w:cs="Arial"/>
          <w:noProof/>
          <w:lang w:eastAsia="en-AU"/>
        </w:rPr>
        <w:drawing>
          <wp:inline distT="0" distB="0" distL="0" distR="0" wp14:anchorId="2488CAFF" wp14:editId="3AE1CE80">
            <wp:extent cx="2533650" cy="36760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43" t="1530" r="2865"/>
                    <a:stretch/>
                  </pic:blipFill>
                  <pic:spPr bwMode="auto">
                    <a:xfrm>
                      <a:off x="0" y="0"/>
                      <a:ext cx="2543199" cy="3689870"/>
                    </a:xfrm>
                    <a:prstGeom prst="rect">
                      <a:avLst/>
                    </a:prstGeom>
                    <a:ln>
                      <a:noFill/>
                    </a:ln>
                    <a:extLst>
                      <a:ext uri="{53640926-AAD7-44D8-BBD7-CCE9431645EC}">
                        <a14:shadowObscured xmlns:a14="http://schemas.microsoft.com/office/drawing/2010/main"/>
                      </a:ext>
                    </a:extLst>
                  </pic:spPr>
                </pic:pic>
              </a:graphicData>
            </a:graphic>
          </wp:inline>
        </w:drawing>
      </w:r>
    </w:p>
    <w:p w14:paraId="43153DD2" w14:textId="5DF59068" w:rsidR="00FE28F2" w:rsidRPr="00A77062" w:rsidRDefault="00FE28F2" w:rsidP="00E27227">
      <w:pPr>
        <w:jc w:val="center"/>
        <w:rPr>
          <w:rFonts w:ascii="Arial" w:hAnsi="Arial" w:cs="Arial"/>
        </w:rPr>
      </w:pPr>
    </w:p>
    <w:p w14:paraId="20F168D9" w14:textId="77777777" w:rsidR="00F94E0C" w:rsidRPr="00A77062" w:rsidRDefault="00F94E0C" w:rsidP="00F94E0C">
      <w:pPr>
        <w:rPr>
          <w:rFonts w:ascii="Arial" w:hAnsi="Arial" w:cs="Arial"/>
        </w:rPr>
      </w:pPr>
      <w:r w:rsidRPr="00A77062">
        <w:rPr>
          <w:rFonts w:ascii="Arial" w:hAnsi="Arial" w:cs="Arial"/>
        </w:rPr>
        <w:t>Follow the ABCD of specimen collection for every specimen collected to ensure appropriate treatment for patients.</w:t>
      </w:r>
    </w:p>
    <w:p w14:paraId="68501237" w14:textId="77777777" w:rsidR="00F94E0C" w:rsidRPr="00A77062" w:rsidRDefault="00F94E0C" w:rsidP="00F94E0C">
      <w:pPr>
        <w:pStyle w:val="ListParagraph"/>
        <w:numPr>
          <w:ilvl w:val="1"/>
          <w:numId w:val="12"/>
        </w:numPr>
        <w:ind w:left="709" w:hanging="425"/>
        <w:rPr>
          <w:rFonts w:ascii="Arial" w:hAnsi="Arial" w:cs="Arial"/>
        </w:rPr>
      </w:pPr>
      <w:r w:rsidRPr="00A77062">
        <w:rPr>
          <w:rFonts w:ascii="Arial" w:hAnsi="Arial" w:cs="Arial"/>
          <w:b/>
        </w:rPr>
        <w:t>A</w:t>
      </w:r>
      <w:r w:rsidRPr="00A77062">
        <w:rPr>
          <w:rFonts w:ascii="Arial" w:hAnsi="Arial" w:cs="Arial"/>
        </w:rPr>
        <w:t>sk the patient to state and spell their name and their date of birth</w:t>
      </w:r>
    </w:p>
    <w:p w14:paraId="62D7A976" w14:textId="77777777" w:rsidR="00F94E0C" w:rsidRPr="00A77062" w:rsidRDefault="00F94E0C" w:rsidP="00F94E0C">
      <w:pPr>
        <w:pStyle w:val="ListParagraph"/>
        <w:numPr>
          <w:ilvl w:val="1"/>
          <w:numId w:val="12"/>
        </w:numPr>
        <w:ind w:left="709" w:hanging="425"/>
        <w:rPr>
          <w:rFonts w:ascii="Arial" w:hAnsi="Arial" w:cs="Arial"/>
        </w:rPr>
      </w:pPr>
      <w:r w:rsidRPr="00A77062">
        <w:rPr>
          <w:rFonts w:ascii="Arial" w:hAnsi="Arial" w:cs="Arial"/>
          <w:b/>
        </w:rPr>
        <w:t>B</w:t>
      </w:r>
      <w:r w:rsidRPr="00A77062">
        <w:rPr>
          <w:rFonts w:ascii="Arial" w:hAnsi="Arial" w:cs="Arial"/>
        </w:rPr>
        <w:t>efore leaving the patient, label the specimens</w:t>
      </w:r>
    </w:p>
    <w:p w14:paraId="068CF9C6" w14:textId="77777777" w:rsidR="00F94E0C" w:rsidRPr="00A77062" w:rsidRDefault="00F94E0C" w:rsidP="00F94E0C">
      <w:pPr>
        <w:pStyle w:val="ListParagraph"/>
        <w:numPr>
          <w:ilvl w:val="1"/>
          <w:numId w:val="12"/>
        </w:numPr>
        <w:ind w:left="709" w:hanging="425"/>
        <w:rPr>
          <w:rFonts w:ascii="Arial" w:hAnsi="Arial" w:cs="Arial"/>
        </w:rPr>
      </w:pPr>
      <w:r w:rsidRPr="00A77062">
        <w:rPr>
          <w:rFonts w:ascii="Arial" w:hAnsi="Arial" w:cs="Arial"/>
          <w:b/>
        </w:rPr>
        <w:t>C</w:t>
      </w:r>
      <w:r w:rsidRPr="00A77062">
        <w:rPr>
          <w:rFonts w:ascii="Arial" w:hAnsi="Arial" w:cs="Arial"/>
        </w:rPr>
        <w:t>onfirm the sample request form, the specimens and patient ID details all match</w:t>
      </w:r>
    </w:p>
    <w:p w14:paraId="6956D59A" w14:textId="77777777" w:rsidR="00F94E0C" w:rsidRPr="00A77062" w:rsidRDefault="00F94E0C" w:rsidP="00F94E0C">
      <w:pPr>
        <w:pStyle w:val="ListParagraph"/>
        <w:numPr>
          <w:ilvl w:val="1"/>
          <w:numId w:val="12"/>
        </w:numPr>
        <w:ind w:left="709" w:hanging="425"/>
        <w:rPr>
          <w:rFonts w:ascii="Arial" w:hAnsi="Arial" w:cs="Arial"/>
        </w:rPr>
      </w:pPr>
      <w:r w:rsidRPr="00A77062">
        <w:rPr>
          <w:rFonts w:ascii="Arial" w:hAnsi="Arial" w:cs="Arial"/>
          <w:b/>
        </w:rPr>
        <w:t>D</w:t>
      </w:r>
      <w:r w:rsidRPr="00A77062">
        <w:rPr>
          <w:rFonts w:ascii="Arial" w:hAnsi="Arial" w:cs="Arial"/>
        </w:rPr>
        <w:t>eclaration: Document collector details, signature and date and time of collection on request form.</w:t>
      </w:r>
    </w:p>
    <w:p w14:paraId="434D6962" w14:textId="77777777" w:rsidR="00135FEB" w:rsidRPr="00A77062" w:rsidRDefault="00EF6FFB" w:rsidP="00A77062">
      <w:pPr>
        <w:pStyle w:val="ListParagraph"/>
        <w:ind w:left="709"/>
        <w:rPr>
          <w:rFonts w:ascii="Arial" w:hAnsi="Arial" w:cs="Arial"/>
        </w:rPr>
      </w:pPr>
      <w:hyperlink r:id="rId23" w:history="1">
        <w:r w:rsidR="00135FEB" w:rsidRPr="00A77062">
          <w:rPr>
            <w:rStyle w:val="Hyperlink"/>
            <w:rFonts w:ascii="Arial" w:hAnsi="Arial" w:cs="Arial"/>
          </w:rPr>
          <w:t>https://www2.health.vic.gov.au/about/publications/formsandtemplates/ABCD-Blood-sampling-poster</w:t>
        </w:r>
      </w:hyperlink>
      <w:r w:rsidR="00135FEB" w:rsidRPr="00A77062">
        <w:rPr>
          <w:rFonts w:ascii="Arial" w:hAnsi="Arial" w:cs="Arial"/>
        </w:rPr>
        <w:t xml:space="preserve"> </w:t>
      </w:r>
    </w:p>
    <w:p w14:paraId="0BD0B8C9" w14:textId="77777777" w:rsidR="00F629CA" w:rsidRPr="00A77062" w:rsidRDefault="009E1783" w:rsidP="009E1783">
      <w:pPr>
        <w:pStyle w:val="Heading1"/>
        <w:rPr>
          <w:rFonts w:ascii="Arial" w:hAnsi="Arial" w:cs="Arial"/>
        </w:rPr>
      </w:pPr>
      <w:bookmarkStart w:id="19" w:name="_Toc54774530"/>
      <w:r w:rsidRPr="00A77062">
        <w:rPr>
          <w:rFonts w:ascii="Arial" w:hAnsi="Arial" w:cs="Arial"/>
        </w:rPr>
        <w:lastRenderedPageBreak/>
        <w:t>Staff education and awareness of iatrogenic anaemia</w:t>
      </w:r>
      <w:bookmarkEnd w:id="19"/>
    </w:p>
    <w:p w14:paraId="614DA4E0" w14:textId="77777777" w:rsidR="00E05C20" w:rsidRPr="00A77062" w:rsidRDefault="00127B1F" w:rsidP="00E05C20">
      <w:pPr>
        <w:rPr>
          <w:rFonts w:ascii="Arial" w:hAnsi="Arial" w:cs="Arial"/>
        </w:rPr>
      </w:pPr>
      <w:r w:rsidRPr="00A77062">
        <w:rPr>
          <w:rFonts w:ascii="Arial" w:hAnsi="Arial" w:cs="Arial"/>
        </w:rPr>
        <w:t xml:space="preserve">Health services should provide </w:t>
      </w:r>
      <w:r w:rsidR="00914FA8" w:rsidRPr="00A77062">
        <w:rPr>
          <w:rFonts w:ascii="Arial" w:hAnsi="Arial" w:cs="Arial"/>
        </w:rPr>
        <w:t xml:space="preserve">regular patient blood management education to include awareness of iatrogenic anaemia. </w:t>
      </w:r>
      <w:r w:rsidR="00700981" w:rsidRPr="00A77062">
        <w:rPr>
          <w:rFonts w:ascii="Arial" w:hAnsi="Arial" w:cs="Arial"/>
        </w:rPr>
        <w:t>Topics would</w:t>
      </w:r>
      <w:r w:rsidR="00E05C20" w:rsidRPr="00A77062">
        <w:rPr>
          <w:rFonts w:ascii="Arial" w:hAnsi="Arial" w:cs="Arial"/>
        </w:rPr>
        <w:t xml:space="preserve"> include:</w:t>
      </w:r>
    </w:p>
    <w:p w14:paraId="7ABB0581" w14:textId="0C5D3ACE" w:rsidR="00E05C20" w:rsidRPr="00A77062" w:rsidRDefault="00127B1F" w:rsidP="00643C3A">
      <w:pPr>
        <w:pStyle w:val="ListParagraph"/>
        <w:numPr>
          <w:ilvl w:val="0"/>
          <w:numId w:val="13"/>
        </w:numPr>
        <w:rPr>
          <w:rFonts w:ascii="Arial" w:hAnsi="Arial" w:cs="Arial"/>
        </w:rPr>
      </w:pPr>
      <w:r w:rsidRPr="00A77062">
        <w:rPr>
          <w:rFonts w:ascii="Arial" w:hAnsi="Arial" w:cs="Arial"/>
        </w:rPr>
        <w:t xml:space="preserve">An introduction to </w:t>
      </w:r>
      <w:r w:rsidR="009C2DDA" w:rsidRPr="00A77062">
        <w:rPr>
          <w:rFonts w:ascii="Arial" w:hAnsi="Arial" w:cs="Arial"/>
        </w:rPr>
        <w:t>p</w:t>
      </w:r>
      <w:r w:rsidR="00E05C20" w:rsidRPr="00A77062">
        <w:rPr>
          <w:rFonts w:ascii="Arial" w:hAnsi="Arial" w:cs="Arial"/>
        </w:rPr>
        <w:t>atient blood management</w:t>
      </w:r>
      <w:r w:rsidR="00846655" w:rsidRPr="00A77062">
        <w:rPr>
          <w:rFonts w:ascii="Arial" w:hAnsi="Arial" w:cs="Arial"/>
        </w:rPr>
        <w:t xml:space="preserve"> (PBM)</w:t>
      </w:r>
      <w:r w:rsidR="00643C3A">
        <w:rPr>
          <w:rFonts w:ascii="Arial" w:hAnsi="Arial" w:cs="Arial"/>
        </w:rPr>
        <w:t xml:space="preserve"> </w:t>
      </w:r>
      <w:hyperlink r:id="rId24" w:history="1">
        <w:r w:rsidR="00643C3A" w:rsidRPr="00030E6C">
          <w:rPr>
            <w:rStyle w:val="Hyperlink"/>
            <w:rFonts w:ascii="Arial" w:hAnsi="Arial" w:cs="Arial"/>
          </w:rPr>
          <w:t>https://bloodsafelearning.org.au/resource-centre/other-resources/videos/</w:t>
        </w:r>
      </w:hyperlink>
    </w:p>
    <w:p w14:paraId="73CF27C9" w14:textId="77777777" w:rsidR="00E05C20" w:rsidRPr="00A77062" w:rsidRDefault="00E05C20" w:rsidP="00E05C20">
      <w:pPr>
        <w:pStyle w:val="ListParagraph"/>
        <w:numPr>
          <w:ilvl w:val="0"/>
          <w:numId w:val="13"/>
        </w:numPr>
        <w:rPr>
          <w:rFonts w:ascii="Arial" w:hAnsi="Arial" w:cs="Arial"/>
        </w:rPr>
      </w:pPr>
      <w:r w:rsidRPr="00A77062">
        <w:rPr>
          <w:rFonts w:ascii="Arial" w:hAnsi="Arial" w:cs="Arial"/>
        </w:rPr>
        <w:t>PBM strategy:</w:t>
      </w:r>
      <w:r w:rsidR="00700981" w:rsidRPr="00A77062">
        <w:rPr>
          <w:rFonts w:ascii="Arial" w:hAnsi="Arial" w:cs="Arial"/>
        </w:rPr>
        <w:t xml:space="preserve"> prevention</w:t>
      </w:r>
      <w:r w:rsidR="009A6A8E" w:rsidRPr="00A77062">
        <w:rPr>
          <w:rFonts w:ascii="Arial" w:hAnsi="Arial" w:cs="Arial"/>
        </w:rPr>
        <w:t xml:space="preserve"> of</w:t>
      </w:r>
      <w:r w:rsidRPr="00A77062">
        <w:rPr>
          <w:rFonts w:ascii="Arial" w:hAnsi="Arial" w:cs="Arial"/>
        </w:rPr>
        <w:t xml:space="preserve"> iatrogenic anaemia</w:t>
      </w:r>
    </w:p>
    <w:p w14:paraId="6D364905" w14:textId="49BA729B" w:rsidR="00E05C20" w:rsidRPr="00A77062" w:rsidRDefault="00E05C20" w:rsidP="00F75D17">
      <w:pPr>
        <w:pStyle w:val="ListParagraph"/>
        <w:numPr>
          <w:ilvl w:val="0"/>
          <w:numId w:val="13"/>
        </w:numPr>
        <w:rPr>
          <w:rFonts w:ascii="Arial" w:hAnsi="Arial" w:cs="Arial"/>
        </w:rPr>
      </w:pPr>
      <w:r w:rsidRPr="00A77062">
        <w:rPr>
          <w:rFonts w:ascii="Arial" w:hAnsi="Arial" w:cs="Arial"/>
        </w:rPr>
        <w:t xml:space="preserve">Summary of </w:t>
      </w:r>
      <w:r w:rsidR="00846655" w:rsidRPr="00A77062">
        <w:rPr>
          <w:rFonts w:ascii="Arial" w:hAnsi="Arial" w:cs="Arial"/>
        </w:rPr>
        <w:t xml:space="preserve">Blood Matters </w:t>
      </w:r>
      <w:r w:rsidRPr="00A77062">
        <w:rPr>
          <w:rFonts w:ascii="Arial" w:hAnsi="Arial" w:cs="Arial"/>
        </w:rPr>
        <w:t>audit of minimal volume blood sampling</w:t>
      </w:r>
      <w:r w:rsidR="00283F57" w:rsidRPr="00A77062">
        <w:rPr>
          <w:rFonts w:ascii="Arial" w:hAnsi="Arial" w:cs="Arial"/>
        </w:rPr>
        <w:t xml:space="preserve"> to prevent iatrogenic anaemia 201</w:t>
      </w:r>
      <w:r w:rsidR="00135FEB" w:rsidRPr="00A77062">
        <w:rPr>
          <w:rFonts w:ascii="Arial" w:hAnsi="Arial" w:cs="Arial"/>
        </w:rPr>
        <w:t>9</w:t>
      </w:r>
      <w:r w:rsidR="00F75D17" w:rsidRPr="00A77062">
        <w:rPr>
          <w:rFonts w:ascii="Arial" w:hAnsi="Arial" w:cs="Arial"/>
        </w:rPr>
        <w:t xml:space="preserve"> </w:t>
      </w:r>
      <w:hyperlink r:id="rId25" w:history="1">
        <w:r w:rsidR="00F75D17" w:rsidRPr="00A77062">
          <w:rPr>
            <w:rStyle w:val="Hyperlink"/>
            <w:rFonts w:ascii="Arial" w:hAnsi="Arial" w:cs="Arial"/>
          </w:rPr>
          <w:t>https://www2.health.vic.gov.au/about/publications/researchandreports/blood-sampling-volume-audit-2019</w:t>
        </w:r>
      </w:hyperlink>
      <w:r w:rsidR="00F75D17" w:rsidRPr="00A77062">
        <w:rPr>
          <w:rFonts w:ascii="Arial" w:hAnsi="Arial" w:cs="Arial"/>
        </w:rPr>
        <w:t xml:space="preserve"> </w:t>
      </w:r>
    </w:p>
    <w:p w14:paraId="569C4086" w14:textId="565A5F56" w:rsidR="00283F57" w:rsidRPr="00A77062" w:rsidRDefault="00283F57" w:rsidP="00283F57">
      <w:pPr>
        <w:pStyle w:val="ListParagraph"/>
        <w:numPr>
          <w:ilvl w:val="1"/>
          <w:numId w:val="13"/>
        </w:numPr>
        <w:rPr>
          <w:rFonts w:ascii="Arial" w:hAnsi="Arial" w:cs="Arial"/>
        </w:rPr>
      </w:pPr>
      <w:r w:rsidRPr="00A77062">
        <w:rPr>
          <w:rFonts w:ascii="Arial" w:hAnsi="Arial" w:cs="Arial"/>
        </w:rPr>
        <w:t>Download an infographic summary</w:t>
      </w:r>
      <w:r w:rsidR="008A659F" w:rsidRPr="00A77062">
        <w:rPr>
          <w:rFonts w:ascii="Arial" w:hAnsi="Arial" w:cs="Arial"/>
        </w:rPr>
        <w:t xml:space="preserve"> (Appendix C)</w:t>
      </w:r>
      <w:r w:rsidRPr="00A77062">
        <w:rPr>
          <w:rFonts w:ascii="Arial" w:hAnsi="Arial" w:cs="Arial"/>
        </w:rPr>
        <w:t xml:space="preserve"> and complete report from the Blood Matters Program </w:t>
      </w:r>
      <w:r w:rsidR="00030E6C" w:rsidRPr="00A77062">
        <w:rPr>
          <w:rFonts w:ascii="Arial" w:hAnsi="Arial" w:cs="Arial"/>
        </w:rPr>
        <w:t>web</w:t>
      </w:r>
      <w:r w:rsidR="00030E6C">
        <w:rPr>
          <w:rFonts w:ascii="Arial" w:hAnsi="Arial" w:cs="Arial"/>
        </w:rPr>
        <w:t>page</w:t>
      </w:r>
      <w:r w:rsidRPr="00A77062">
        <w:rPr>
          <w:rFonts w:ascii="Arial" w:hAnsi="Arial" w:cs="Arial"/>
        </w:rPr>
        <w:t>:</w:t>
      </w:r>
      <w:r w:rsidR="00030E6C" w:rsidRPr="00A77062" w:rsidDel="00030E6C">
        <w:rPr>
          <w:rFonts w:ascii="Arial" w:hAnsi="Arial" w:cs="Arial"/>
        </w:rPr>
        <w:t xml:space="preserve"> </w:t>
      </w:r>
    </w:p>
    <w:p w14:paraId="43642A53" w14:textId="77777777" w:rsidR="00E05C20" w:rsidRPr="00A77062" w:rsidRDefault="00E05C20" w:rsidP="00030E6C">
      <w:pPr>
        <w:pStyle w:val="ListParagraph"/>
        <w:numPr>
          <w:ilvl w:val="1"/>
          <w:numId w:val="13"/>
        </w:numPr>
        <w:rPr>
          <w:rFonts w:ascii="Arial" w:hAnsi="Arial" w:cs="Arial"/>
        </w:rPr>
      </w:pPr>
      <w:r w:rsidRPr="00A77062">
        <w:rPr>
          <w:rFonts w:ascii="Arial" w:hAnsi="Arial" w:cs="Arial"/>
        </w:rPr>
        <w:t>Minimal blood volume strategies to reduce iatrogenic blood loss</w:t>
      </w:r>
    </w:p>
    <w:p w14:paraId="74B87D3A" w14:textId="77777777" w:rsidR="00E05C20" w:rsidRPr="00A77062" w:rsidRDefault="00E05C20" w:rsidP="00E05C20">
      <w:pPr>
        <w:pStyle w:val="ListParagraph"/>
        <w:numPr>
          <w:ilvl w:val="0"/>
          <w:numId w:val="13"/>
        </w:numPr>
        <w:rPr>
          <w:rFonts w:ascii="Arial" w:hAnsi="Arial" w:cs="Arial"/>
        </w:rPr>
      </w:pPr>
      <w:r w:rsidRPr="00A77062">
        <w:rPr>
          <w:rFonts w:ascii="Arial" w:hAnsi="Arial" w:cs="Arial"/>
        </w:rPr>
        <w:t>Techniques in sample collection</w:t>
      </w:r>
      <w:r w:rsidR="002C2AC5" w:rsidRPr="00A77062">
        <w:rPr>
          <w:rFonts w:ascii="Arial" w:hAnsi="Arial" w:cs="Arial"/>
        </w:rPr>
        <w:t xml:space="preserve"> and laboratory requirements</w:t>
      </w:r>
    </w:p>
    <w:p w14:paraId="64A91A6C" w14:textId="77777777" w:rsidR="00734A13" w:rsidRPr="00A77062" w:rsidRDefault="00734A13" w:rsidP="00734A13">
      <w:pPr>
        <w:pStyle w:val="ListParagraph"/>
        <w:numPr>
          <w:ilvl w:val="0"/>
          <w:numId w:val="13"/>
        </w:numPr>
        <w:rPr>
          <w:rFonts w:ascii="Arial" w:hAnsi="Arial" w:cs="Arial"/>
        </w:rPr>
      </w:pPr>
      <w:r w:rsidRPr="00A77062">
        <w:rPr>
          <w:rFonts w:ascii="Arial" w:hAnsi="Arial" w:cs="Arial"/>
        </w:rPr>
        <w:t>Tube guide and correct order of draw</w:t>
      </w:r>
      <w:r w:rsidR="00283F57" w:rsidRPr="00A77062">
        <w:rPr>
          <w:rFonts w:ascii="Arial" w:hAnsi="Arial" w:cs="Arial"/>
        </w:rPr>
        <w:t>. Examples:</w:t>
      </w:r>
    </w:p>
    <w:p w14:paraId="466780EB" w14:textId="7652A6F4" w:rsidR="00734A13" w:rsidRPr="00A77062" w:rsidRDefault="00EF6FFB" w:rsidP="00734A13">
      <w:pPr>
        <w:pStyle w:val="ListParagraph"/>
        <w:numPr>
          <w:ilvl w:val="1"/>
          <w:numId w:val="13"/>
        </w:numPr>
        <w:rPr>
          <w:rFonts w:ascii="Arial" w:hAnsi="Arial" w:cs="Arial"/>
        </w:rPr>
      </w:pPr>
      <w:hyperlink r:id="rId26" w:history="1">
        <w:r w:rsidR="00734A13" w:rsidRPr="00A77062">
          <w:rPr>
            <w:rStyle w:val="Hyperlink"/>
            <w:rFonts w:ascii="Arial" w:hAnsi="Arial" w:cs="Arial"/>
          </w:rPr>
          <w:t>Melbourne Pathology – Tube guide</w:t>
        </w:r>
      </w:hyperlink>
      <w:r w:rsidR="00734A13" w:rsidRPr="00A77062">
        <w:rPr>
          <w:rFonts w:ascii="Arial" w:hAnsi="Arial" w:cs="Arial"/>
        </w:rPr>
        <w:t xml:space="preserve"> </w:t>
      </w:r>
    </w:p>
    <w:p w14:paraId="0BC98F7E" w14:textId="77777777" w:rsidR="00734A13" w:rsidRPr="00A77062" w:rsidRDefault="00EF6FFB" w:rsidP="00734A13">
      <w:pPr>
        <w:pStyle w:val="ListParagraph"/>
        <w:numPr>
          <w:ilvl w:val="1"/>
          <w:numId w:val="13"/>
        </w:numPr>
        <w:rPr>
          <w:rFonts w:ascii="Arial" w:hAnsi="Arial" w:cs="Arial"/>
        </w:rPr>
      </w:pPr>
      <w:hyperlink r:id="rId27" w:history="1">
        <w:r w:rsidR="00734A13" w:rsidRPr="00A77062">
          <w:rPr>
            <w:rStyle w:val="Hyperlink"/>
            <w:rFonts w:ascii="Arial" w:hAnsi="Arial" w:cs="Arial"/>
          </w:rPr>
          <w:t>Alfred Pathology Service – Tube guide for common tests</w:t>
        </w:r>
      </w:hyperlink>
    </w:p>
    <w:p w14:paraId="4E927943" w14:textId="77777777" w:rsidR="00734A13" w:rsidRPr="00A77062" w:rsidRDefault="00EF6FFB" w:rsidP="00734A13">
      <w:pPr>
        <w:pStyle w:val="ListParagraph"/>
        <w:numPr>
          <w:ilvl w:val="1"/>
          <w:numId w:val="13"/>
        </w:numPr>
        <w:rPr>
          <w:rFonts w:ascii="Arial" w:hAnsi="Arial" w:cs="Arial"/>
        </w:rPr>
      </w:pPr>
      <w:hyperlink r:id="rId28" w:history="1">
        <w:r w:rsidR="00283F57" w:rsidRPr="00A77062">
          <w:rPr>
            <w:rStyle w:val="Hyperlink"/>
            <w:rFonts w:ascii="Arial" w:hAnsi="Arial" w:cs="Arial"/>
          </w:rPr>
          <w:t>St Vincent’s Pathology – Order of draw tube guide</w:t>
        </w:r>
      </w:hyperlink>
      <w:r w:rsidR="00283F57" w:rsidRPr="00A77062">
        <w:rPr>
          <w:rFonts w:ascii="Arial" w:hAnsi="Arial" w:cs="Arial"/>
        </w:rPr>
        <w:t xml:space="preserve"> </w:t>
      </w:r>
    </w:p>
    <w:p w14:paraId="6442EAC9" w14:textId="63980EE5" w:rsidR="00283F57" w:rsidRPr="00EA79F9" w:rsidRDefault="00EA79F9" w:rsidP="00283F57">
      <w:pPr>
        <w:pStyle w:val="ListParagraph"/>
        <w:numPr>
          <w:ilvl w:val="1"/>
          <w:numId w:val="13"/>
        </w:numPr>
        <w:rPr>
          <w:rStyle w:val="Hyperlink"/>
          <w:rFonts w:ascii="Arial" w:hAnsi="Arial" w:cs="Arial"/>
        </w:rPr>
      </w:pPr>
      <w:r>
        <w:rPr>
          <w:rFonts w:ascii="Arial" w:hAnsi="Arial" w:cs="Arial"/>
        </w:rPr>
        <w:fldChar w:fldCharType="begin"/>
      </w:r>
      <w:r>
        <w:rPr>
          <w:rFonts w:ascii="Arial" w:hAnsi="Arial" w:cs="Arial"/>
        </w:rPr>
        <w:instrText xml:space="preserve"> HYPERLINK "http://www.dorevitch.com.au/siteassets/home-page/2-practitioners/specimen-collection-guides/dp0291v2-paediatric_tube_guide-web.pdf" </w:instrText>
      </w:r>
      <w:r>
        <w:rPr>
          <w:rFonts w:ascii="Arial" w:hAnsi="Arial" w:cs="Arial"/>
        </w:rPr>
        <w:fldChar w:fldCharType="separate"/>
      </w:r>
      <w:r w:rsidR="00283F57" w:rsidRPr="00EA79F9">
        <w:rPr>
          <w:rStyle w:val="Hyperlink"/>
          <w:rFonts w:ascii="Arial" w:hAnsi="Arial" w:cs="Arial"/>
        </w:rPr>
        <w:t>Dorevitch Pathology – Paediatric Tube Guide</w:t>
      </w:r>
    </w:p>
    <w:p w14:paraId="76360CFD" w14:textId="7CB438D5" w:rsidR="00E05C20" w:rsidRPr="00A77062" w:rsidRDefault="00EA79F9" w:rsidP="00F75D17">
      <w:pPr>
        <w:pStyle w:val="ListParagraph"/>
        <w:numPr>
          <w:ilvl w:val="0"/>
          <w:numId w:val="13"/>
        </w:numPr>
        <w:rPr>
          <w:rFonts w:ascii="Arial" w:hAnsi="Arial" w:cs="Arial"/>
        </w:rPr>
      </w:pPr>
      <w:r>
        <w:rPr>
          <w:rFonts w:ascii="Arial" w:hAnsi="Arial" w:cs="Arial"/>
        </w:rPr>
        <w:fldChar w:fldCharType="end"/>
      </w:r>
      <w:r w:rsidR="00E05C20" w:rsidRPr="00A77062">
        <w:rPr>
          <w:rFonts w:ascii="Arial" w:hAnsi="Arial" w:cs="Arial"/>
        </w:rPr>
        <w:t>How to chart cumulative daily phlebotomy loss</w:t>
      </w:r>
      <w:r w:rsidR="00F75D17" w:rsidRPr="00A77062">
        <w:rPr>
          <w:rFonts w:ascii="Arial" w:hAnsi="Arial" w:cs="Arial"/>
        </w:rPr>
        <w:t xml:space="preserve"> </w:t>
      </w:r>
      <w:hyperlink r:id="rId29" w:history="1">
        <w:r w:rsidR="00F75D17" w:rsidRPr="00A77062">
          <w:rPr>
            <w:rStyle w:val="Hyperlink"/>
            <w:rFonts w:ascii="Arial" w:hAnsi="Arial" w:cs="Arial"/>
          </w:rPr>
          <w:t>https://www2.health.vic.gov.au/hospitals-and-health-services/patient-care/speciality-diagnostics-therapeutics/blood-matters/patient-blood-management/minimal-blood-sampling-strategies</w:t>
        </w:r>
      </w:hyperlink>
      <w:r w:rsidR="00F75D17" w:rsidRPr="00A77062">
        <w:rPr>
          <w:rFonts w:ascii="Arial" w:hAnsi="Arial" w:cs="Arial"/>
        </w:rPr>
        <w:t xml:space="preserve"> (Appendix B)</w:t>
      </w:r>
    </w:p>
    <w:p w14:paraId="129D3C4D" w14:textId="422E4CF4" w:rsidR="007E1605" w:rsidRPr="00A77062" w:rsidRDefault="00A51A15" w:rsidP="00A51A15">
      <w:pPr>
        <w:rPr>
          <w:rFonts w:ascii="Arial" w:hAnsi="Arial" w:cs="Arial"/>
        </w:rPr>
        <w:sectPr w:rsidR="007E1605" w:rsidRPr="00A77062" w:rsidSect="003E4169">
          <w:headerReference w:type="even" r:id="rId30"/>
          <w:headerReference w:type="default" r:id="rId31"/>
          <w:footerReference w:type="even" r:id="rId32"/>
          <w:footerReference w:type="default" r:id="rId33"/>
          <w:headerReference w:type="first" r:id="rId34"/>
          <w:footerReference w:type="first" r:id="rId35"/>
          <w:pgSz w:w="11906" w:h="16838"/>
          <w:pgMar w:top="1134" w:right="1440" w:bottom="1560" w:left="1440" w:header="708" w:footer="708" w:gutter="0"/>
          <w:cols w:space="708"/>
          <w:docGrid w:linePitch="360"/>
        </w:sectPr>
      </w:pPr>
      <w:r w:rsidRPr="00A77062">
        <w:rPr>
          <w:rFonts w:ascii="Arial" w:hAnsi="Arial" w:cs="Arial"/>
        </w:rPr>
        <w:t>Education of staff to change attitudes to reduce iatrogenic blood loss is of great importance to address knowledge gaps, facilitate behaviours, and reduce barriers to implementation.</w:t>
      </w:r>
      <w:hyperlink w:anchor="_ENREF_16" w:tooltip="Fischer, 2014 #21" w:history="1">
        <w:r w:rsidR="0058540F" w:rsidRPr="00A77062">
          <w:rPr>
            <w:rFonts w:ascii="Arial" w:hAnsi="Arial" w:cs="Arial"/>
          </w:rPr>
          <w:fldChar w:fldCharType="begin"/>
        </w:r>
        <w:r w:rsidR="0058540F" w:rsidRPr="00A77062">
          <w:rPr>
            <w:rFonts w:ascii="Arial" w:hAnsi="Arial" w:cs="Arial"/>
          </w:rPr>
          <w:instrText xml:space="preserve"> ADDIN EN.CITE &lt;EndNote&gt;&lt;Cite&gt;&lt;Author&gt;Fischer&lt;/Author&gt;&lt;Year&gt;2014&lt;/Year&gt;&lt;RecNum&gt;21&lt;/RecNum&gt;&lt;DisplayText&gt;&lt;style face="superscript"&gt;16&lt;/style&gt;&lt;/DisplayText&gt;&lt;record&gt;&lt;rec-number&gt;21&lt;/rec-number&gt;&lt;foreign-keys&gt;&lt;key app="EN" db-id="rafp2d9rnz99t3erwstvp95w2ptzsfzsr2tz"&gt;21&lt;/key&gt;&lt;/foreign-keys&gt;&lt;ref-type name="Journal Article"&gt;17&lt;/ref-type&gt;&lt;contributors&gt;&lt;authors&gt;&lt;author&gt;Fischer, D. P.&lt;/author&gt;&lt;author&gt;Zacharowski, K. D.&lt;/author&gt;&lt;author&gt;Meybohm, P.&lt;/author&gt;&lt;/authors&gt;&lt;/contributors&gt;&lt;titles&gt;&lt;title&gt;Savoring every drop - vampire or mosquito?&lt;/title&gt;&lt;secondary-title&gt;Crit Care&lt;/secondary-title&gt;&lt;alt-title&gt;Critical care&lt;/alt-title&gt;&lt;/titles&gt;&lt;periodical&gt;&lt;full-title&gt;Crit Care&lt;/full-title&gt;&lt;abbr-1&gt;Critical care&lt;/abbr-1&gt;&lt;/periodical&gt;&lt;alt-periodical&gt;&lt;full-title&gt;Crit Care&lt;/full-title&gt;&lt;abbr-1&gt;Critical care&lt;/abbr-1&gt;&lt;/alt-periodical&gt;&lt;pages&gt;306&lt;/pages&gt;&lt;volume&gt;18&lt;/volume&gt;&lt;number&gt;3&lt;/number&gt;&lt;keywords&gt;&lt;keyword&gt;Anemia/prevention &amp;amp; control&lt;/keyword&gt;&lt;keyword&gt;Blood Loss, Surgical/prevention &amp;amp; control&lt;/keyword&gt;&lt;keyword&gt;Blood Transfusion/adverse effects/*standards&lt;/keyword&gt;&lt;keyword&gt;Blood Transfusion, Autologous&lt;/keyword&gt;&lt;keyword&gt;Cross Infection/prevention &amp;amp; control&lt;/keyword&gt;&lt;keyword&gt;Hemostasis&lt;/keyword&gt;&lt;keyword&gt;Humans&lt;/keyword&gt;&lt;keyword&gt;Infection Control/*methods&lt;/keyword&gt;&lt;keyword&gt;*Intensive Care Units&lt;/keyword&gt;&lt;keyword&gt;*Patient Safety&lt;/keyword&gt;&lt;keyword&gt;Risk Factors&lt;/keyword&gt;&lt;/keywords&gt;&lt;dates&gt;&lt;year&gt;2014&lt;/year&gt;&lt;pub-dates&gt;&lt;date&gt;May 21&lt;/date&gt;&lt;/pub-dates&gt;&lt;/dates&gt;&lt;isbn&gt;1466-609X (Electronic)&amp;#xD;1364-8535 (Linking)&lt;/isbn&gt;&lt;accession-num&gt;25032998&lt;/accession-num&gt;&lt;urls&gt;&lt;related-urls&gt;&lt;url&gt;http://www.ncbi.nlm.nih.gov/pubmed/25032998&lt;/url&gt;&lt;/related-urls&gt;&lt;/urls&gt;&lt;custom2&gt;4056661&lt;/custom2&gt;&lt;electronic-resource-num&gt;10.1186/cc13884&lt;/electronic-resource-num&gt;&lt;/record&gt;&lt;/Cite&gt;&lt;/EndNote&gt;</w:instrText>
        </w:r>
        <w:r w:rsidR="0058540F" w:rsidRPr="00A77062">
          <w:rPr>
            <w:rFonts w:ascii="Arial" w:hAnsi="Arial" w:cs="Arial"/>
          </w:rPr>
          <w:fldChar w:fldCharType="separate"/>
        </w:r>
        <w:r w:rsidR="0058540F" w:rsidRPr="00A77062">
          <w:rPr>
            <w:rFonts w:ascii="Arial" w:hAnsi="Arial" w:cs="Arial"/>
            <w:noProof/>
            <w:vertAlign w:val="superscript"/>
          </w:rPr>
          <w:t>1</w:t>
        </w:r>
        <w:r w:rsidR="0058540F">
          <w:rPr>
            <w:rFonts w:ascii="Arial" w:hAnsi="Arial" w:cs="Arial"/>
            <w:noProof/>
            <w:vertAlign w:val="superscript"/>
          </w:rPr>
          <w:t>5</w:t>
        </w:r>
        <w:r w:rsidR="0058540F" w:rsidRPr="00A77062">
          <w:rPr>
            <w:rFonts w:ascii="Arial" w:hAnsi="Arial" w:cs="Arial"/>
          </w:rPr>
          <w:fldChar w:fldCharType="end"/>
        </w:r>
      </w:hyperlink>
      <w:r w:rsidR="0058540F" w:rsidRPr="00A77062">
        <w:rPr>
          <w:rFonts w:ascii="Arial" w:hAnsi="Arial" w:cs="Arial"/>
        </w:rPr>
        <w:t xml:space="preserve"> </w:t>
      </w:r>
    </w:p>
    <w:p w14:paraId="351F0926" w14:textId="31309B85" w:rsidR="00875999" w:rsidRPr="00A77062" w:rsidRDefault="00875999" w:rsidP="00875999">
      <w:pPr>
        <w:pStyle w:val="Heading2"/>
        <w:rPr>
          <w:rFonts w:ascii="Arial" w:hAnsi="Arial" w:cs="Arial"/>
        </w:rPr>
      </w:pPr>
      <w:bookmarkStart w:id="20" w:name="_Toc54774531"/>
      <w:r w:rsidRPr="00A77062">
        <w:rPr>
          <w:rFonts w:ascii="Arial" w:hAnsi="Arial" w:cs="Arial"/>
        </w:rPr>
        <w:lastRenderedPageBreak/>
        <w:t xml:space="preserve">Appendix A: </w:t>
      </w:r>
      <w:r w:rsidR="00D759B4" w:rsidRPr="00A77062">
        <w:rPr>
          <w:rFonts w:ascii="Arial" w:hAnsi="Arial" w:cs="Arial"/>
        </w:rPr>
        <w:t>Example p</w:t>
      </w:r>
      <w:r w:rsidRPr="00A77062">
        <w:rPr>
          <w:rFonts w:ascii="Arial" w:hAnsi="Arial" w:cs="Arial"/>
        </w:rPr>
        <w:t xml:space="preserve">ilot of small volume tubes in a clinical </w:t>
      </w:r>
      <w:r w:rsidR="0058540F" w:rsidRPr="00A77062">
        <w:rPr>
          <w:rFonts w:ascii="Arial" w:hAnsi="Arial" w:cs="Arial"/>
        </w:rPr>
        <w:t>unit</w:t>
      </w:r>
      <w:r w:rsidR="0058540F" w:rsidRPr="004A2AC5">
        <w:rPr>
          <w:vertAlign w:val="superscript"/>
        </w:rPr>
        <w:t>6</w:t>
      </w:r>
      <w:bookmarkEnd w:id="20"/>
    </w:p>
    <w:p w14:paraId="02AED2F8" w14:textId="77777777" w:rsidR="00875999" w:rsidRPr="00A77062" w:rsidRDefault="00875999" w:rsidP="00B72075">
      <w:pPr>
        <w:pStyle w:val="Heading3"/>
        <w:numPr>
          <w:ilvl w:val="0"/>
          <w:numId w:val="8"/>
        </w:numPr>
        <w:ind w:left="284" w:hanging="284"/>
        <w:rPr>
          <w:rFonts w:ascii="Arial" w:hAnsi="Arial" w:cs="Arial"/>
        </w:rPr>
      </w:pPr>
      <w:bookmarkStart w:id="21" w:name="_Toc494278154"/>
      <w:bookmarkStart w:id="22" w:name="_Toc500315806"/>
      <w:bookmarkStart w:id="23" w:name="_Toc502650571"/>
      <w:bookmarkStart w:id="24" w:name="_Toc54774532"/>
      <w:r w:rsidRPr="00A77062">
        <w:rPr>
          <w:rFonts w:ascii="Arial" w:hAnsi="Arial" w:cs="Arial"/>
        </w:rPr>
        <w:t>PLAN</w:t>
      </w:r>
      <w:bookmarkEnd w:id="21"/>
      <w:bookmarkEnd w:id="22"/>
      <w:bookmarkEnd w:id="23"/>
      <w:bookmarkEnd w:id="24"/>
    </w:p>
    <w:p w14:paraId="07E0379C" w14:textId="77777777" w:rsidR="00B72075" w:rsidRPr="00A77062" w:rsidRDefault="00B72075" w:rsidP="00875999">
      <w:pPr>
        <w:ind w:left="284"/>
        <w:rPr>
          <w:rFonts w:ascii="Arial" w:hAnsi="Arial" w:cs="Arial"/>
        </w:rPr>
      </w:pPr>
      <w:r w:rsidRPr="00A77062">
        <w:rPr>
          <w:rFonts w:ascii="Arial" w:hAnsi="Arial" w:cs="Arial"/>
        </w:rPr>
        <w:t>The aim of the pilot is to use small volume tubes (SVTs) to reduce volume of blood collected from an individual patient with a focus of minimising iatrogenic anaemic.</w:t>
      </w:r>
    </w:p>
    <w:p w14:paraId="3FC2020A" w14:textId="77777777" w:rsidR="00902B88" w:rsidRPr="00A77062" w:rsidRDefault="00252DB2" w:rsidP="00875999">
      <w:pPr>
        <w:ind w:left="284"/>
        <w:rPr>
          <w:rFonts w:ascii="Arial" w:hAnsi="Arial" w:cs="Arial"/>
        </w:rPr>
      </w:pPr>
      <w:r w:rsidRPr="00A77062">
        <w:rPr>
          <w:rFonts w:ascii="Arial" w:hAnsi="Arial" w:cs="Arial"/>
        </w:rPr>
        <w:t>Obtain</w:t>
      </w:r>
      <w:r w:rsidR="00902B88" w:rsidRPr="00A77062">
        <w:rPr>
          <w:rFonts w:ascii="Arial" w:hAnsi="Arial" w:cs="Arial"/>
        </w:rPr>
        <w:t xml:space="preserve"> approval within the health service and agreements amongst health professionals to conduct the pilot implementation.</w:t>
      </w:r>
    </w:p>
    <w:p w14:paraId="10D5041B" w14:textId="77777777" w:rsidR="00875999" w:rsidRPr="00A77062" w:rsidRDefault="00875999" w:rsidP="00B72075">
      <w:pPr>
        <w:pStyle w:val="Heading3"/>
        <w:numPr>
          <w:ilvl w:val="1"/>
          <w:numId w:val="8"/>
        </w:numPr>
        <w:ind w:left="709" w:hanging="425"/>
        <w:rPr>
          <w:rFonts w:ascii="Arial" w:hAnsi="Arial" w:cs="Arial"/>
        </w:rPr>
      </w:pPr>
      <w:bookmarkStart w:id="25" w:name="_Toc494278155"/>
      <w:bookmarkStart w:id="26" w:name="_Toc500315807"/>
      <w:bookmarkStart w:id="27" w:name="_Toc502650572"/>
      <w:bookmarkStart w:id="28" w:name="_Toc54774533"/>
      <w:r w:rsidRPr="00A77062">
        <w:rPr>
          <w:rFonts w:ascii="Arial" w:hAnsi="Arial" w:cs="Arial"/>
        </w:rPr>
        <w:t>The process of acquiring SVTs</w:t>
      </w:r>
      <w:bookmarkEnd w:id="25"/>
      <w:bookmarkEnd w:id="26"/>
      <w:bookmarkEnd w:id="27"/>
      <w:bookmarkEnd w:id="28"/>
      <w:r w:rsidRPr="00A77062">
        <w:rPr>
          <w:rFonts w:ascii="Arial" w:hAnsi="Arial" w:cs="Arial"/>
        </w:rPr>
        <w:t xml:space="preserve"> </w:t>
      </w:r>
    </w:p>
    <w:p w14:paraId="570B3921" w14:textId="20940269" w:rsidR="00875999" w:rsidRPr="00A77062" w:rsidRDefault="00902B88" w:rsidP="00875999">
      <w:pPr>
        <w:ind w:left="720"/>
        <w:rPr>
          <w:rFonts w:ascii="Arial" w:hAnsi="Arial" w:cs="Arial"/>
        </w:rPr>
      </w:pPr>
      <w:r w:rsidRPr="00A77062">
        <w:rPr>
          <w:rFonts w:ascii="Arial" w:hAnsi="Arial" w:cs="Arial"/>
        </w:rPr>
        <w:t>Obtain</w:t>
      </w:r>
      <w:r w:rsidR="00875999" w:rsidRPr="00A77062">
        <w:rPr>
          <w:rFonts w:ascii="Arial" w:hAnsi="Arial" w:cs="Arial"/>
        </w:rPr>
        <w:t xml:space="preserve"> SVTs that are cost neutral to the tubes that are in current use in the pathology. It is essential that SVTs are compatible with existing full blood examination (FBE), </w:t>
      </w:r>
      <w:r w:rsidR="00643C3A">
        <w:rPr>
          <w:rFonts w:ascii="Arial" w:hAnsi="Arial" w:cs="Arial"/>
        </w:rPr>
        <w:t>biochemistry</w:t>
      </w:r>
      <w:r w:rsidR="00875999" w:rsidRPr="00A77062">
        <w:rPr>
          <w:rFonts w:ascii="Arial" w:hAnsi="Arial" w:cs="Arial"/>
        </w:rPr>
        <w:t xml:space="preserve"> and coagulation analysers. Consult pathology</w:t>
      </w:r>
      <w:r w:rsidRPr="00A77062">
        <w:rPr>
          <w:rFonts w:ascii="Arial" w:hAnsi="Arial" w:cs="Arial"/>
        </w:rPr>
        <w:t xml:space="preserve"> services</w:t>
      </w:r>
      <w:r w:rsidR="00875999" w:rsidRPr="00A77062">
        <w:rPr>
          <w:rFonts w:ascii="Arial" w:hAnsi="Arial" w:cs="Arial"/>
        </w:rPr>
        <w:t xml:space="preserve"> and examine SVTs suitability for use. </w:t>
      </w:r>
      <w:r w:rsidRPr="00A77062">
        <w:rPr>
          <w:rFonts w:ascii="Arial" w:hAnsi="Arial" w:cs="Arial"/>
        </w:rPr>
        <w:t>Get p</w:t>
      </w:r>
      <w:r w:rsidR="00875999" w:rsidRPr="00A77062">
        <w:rPr>
          <w:rFonts w:ascii="Arial" w:hAnsi="Arial" w:cs="Arial"/>
        </w:rPr>
        <w:t>ermissions to purchase any tube stock changes required.</w:t>
      </w:r>
    </w:p>
    <w:p w14:paraId="649B7F1A" w14:textId="77777777" w:rsidR="00875999" w:rsidRPr="00A77062" w:rsidRDefault="00875999" w:rsidP="00B72075">
      <w:pPr>
        <w:pStyle w:val="Heading3"/>
        <w:numPr>
          <w:ilvl w:val="1"/>
          <w:numId w:val="8"/>
        </w:numPr>
        <w:ind w:left="709" w:hanging="425"/>
        <w:rPr>
          <w:rFonts w:ascii="Arial" w:hAnsi="Arial" w:cs="Arial"/>
        </w:rPr>
      </w:pPr>
      <w:r w:rsidRPr="00A77062">
        <w:rPr>
          <w:rFonts w:ascii="Arial" w:hAnsi="Arial" w:cs="Arial"/>
        </w:rPr>
        <w:t xml:space="preserve"> </w:t>
      </w:r>
      <w:bookmarkStart w:id="29" w:name="_Toc494278156"/>
      <w:bookmarkStart w:id="30" w:name="_Toc500315808"/>
      <w:bookmarkStart w:id="31" w:name="_Toc502650573"/>
      <w:bookmarkStart w:id="32" w:name="_Toc54774534"/>
      <w:r w:rsidRPr="00A77062">
        <w:rPr>
          <w:rFonts w:ascii="Arial" w:hAnsi="Arial" w:cs="Arial"/>
        </w:rPr>
        <w:t>Tube specifications</w:t>
      </w:r>
      <w:bookmarkEnd w:id="29"/>
      <w:bookmarkEnd w:id="30"/>
      <w:bookmarkEnd w:id="31"/>
      <w:bookmarkEnd w:id="32"/>
    </w:p>
    <w:p w14:paraId="3C67F9AA" w14:textId="0B4187F2" w:rsidR="00875999" w:rsidRPr="00A77062" w:rsidRDefault="00875999" w:rsidP="00875999">
      <w:pPr>
        <w:ind w:left="720"/>
        <w:rPr>
          <w:rFonts w:ascii="Arial" w:hAnsi="Arial" w:cs="Arial"/>
        </w:rPr>
      </w:pPr>
      <w:r w:rsidRPr="00A77062">
        <w:rPr>
          <w:rFonts w:ascii="Arial" w:hAnsi="Arial" w:cs="Arial"/>
        </w:rPr>
        <w:t>Compare and summarise the standard and SVTs dimensions used for laboratory testing.</w:t>
      </w:r>
      <w:hyperlink w:anchor="_ENREF_22" w:tooltip="Kooser, 2012 #18" w:history="1">
        <w:r w:rsidR="00155A77" w:rsidRPr="00A77062">
          <w:rPr>
            <w:rFonts w:ascii="Arial" w:hAnsi="Arial" w:cs="Arial"/>
          </w:rPr>
          <w:fldChar w:fldCharType="begin"/>
        </w:r>
        <w:r w:rsidR="00155A77" w:rsidRPr="00A77062">
          <w:rPr>
            <w:rFonts w:ascii="Arial" w:hAnsi="Arial" w:cs="Arial"/>
          </w:rPr>
          <w:instrText xml:space="preserve"> ADDIN EN.CITE &lt;EndNote&gt;&lt;Cite&gt;&lt;Author&gt;Kooser&lt;/Author&gt;&lt;Year&gt;2012&lt;/Year&gt;&lt;RecNum&gt;18&lt;/RecNum&gt;&lt;DisplayText&gt;&lt;style face="superscript"&gt;22&lt;/style&gt;&lt;/DisplayText&gt;&lt;record&gt;&lt;rec-number&gt;18&lt;/rec-number&gt;&lt;foreign-keys&gt;&lt;key app="EN" db-id="rafp2d9rnz99t3erwstvp95w2ptzsfzsr2tz"&gt;18&lt;/key&gt;&lt;/foreign-keys&gt;&lt;ref-type name="Conference Paper"&gt;47&lt;/ref-type&gt;&lt;contributors&gt;&lt;authors&gt;&lt;author&gt;Kooser, J.&lt;/author&gt;&lt;author&gt;Thorpe, E.&lt;/author&gt;&lt;/authors&gt;&lt;/contributors&gt;&lt;titles&gt;&lt;title&gt;Phlebotomy blood loss&lt;/title&gt;&lt;secondary-title&gt;SABM Annual Meeting 2012&lt;/secondary-title&gt;&lt;/titles&gt;&lt;dates&gt;&lt;year&gt;2012&lt;/year&gt;&lt;/dates&gt;&lt;pub-location&gt;Pittsburgh, USA&lt;/pub-location&gt;&lt;publisher&gt;Society for the Advancement of Blood Management&lt;/publisher&gt;&lt;urls&gt;&lt;related-urls&gt;&lt;url&gt;http://www.kansashealthsystem.com/~/media/Files/KUMED/pdf/BM%20Presentation/SABM%202012%20conference.ashx?la=en&lt;/url&gt;&lt;/related-urls&gt;&lt;/urls&gt;&lt;/record&gt;&lt;/Cite&gt;&lt;/EndNote&gt;</w:instrText>
        </w:r>
        <w:r w:rsidR="00155A77" w:rsidRPr="00A77062">
          <w:rPr>
            <w:rFonts w:ascii="Arial" w:hAnsi="Arial" w:cs="Arial"/>
          </w:rPr>
          <w:fldChar w:fldCharType="separate"/>
        </w:r>
        <w:r w:rsidR="00155A77" w:rsidRPr="00A77062">
          <w:rPr>
            <w:rFonts w:ascii="Arial" w:hAnsi="Arial" w:cs="Arial"/>
            <w:noProof/>
            <w:vertAlign w:val="superscript"/>
          </w:rPr>
          <w:t>2</w:t>
        </w:r>
        <w:r w:rsidR="00642D32">
          <w:rPr>
            <w:rFonts w:ascii="Arial" w:hAnsi="Arial" w:cs="Arial"/>
            <w:noProof/>
            <w:vertAlign w:val="superscript"/>
          </w:rPr>
          <w:t>6</w:t>
        </w:r>
        <w:r w:rsidR="00155A77" w:rsidRPr="00A77062">
          <w:rPr>
            <w:rFonts w:ascii="Arial" w:hAnsi="Arial" w:cs="Arial"/>
          </w:rPr>
          <w:fldChar w:fldCharType="end"/>
        </w:r>
      </w:hyperlink>
      <w:r w:rsidRPr="00A77062">
        <w:rPr>
          <w:rFonts w:ascii="Arial" w:hAnsi="Arial" w:cs="Arial"/>
        </w:rPr>
        <w:t xml:space="preserve"> Example below:</w:t>
      </w:r>
    </w:p>
    <w:tbl>
      <w:tblPr>
        <w:tblStyle w:val="LightList-Accent1"/>
        <w:tblW w:w="9072" w:type="dxa"/>
        <w:tblInd w:w="817" w:type="dxa"/>
        <w:tblLook w:val="04A0" w:firstRow="1" w:lastRow="0" w:firstColumn="1" w:lastColumn="0" w:noHBand="0" w:noVBand="1"/>
      </w:tblPr>
      <w:tblGrid>
        <w:gridCol w:w="1373"/>
        <w:gridCol w:w="2029"/>
        <w:gridCol w:w="1756"/>
        <w:gridCol w:w="1363"/>
        <w:gridCol w:w="2551"/>
      </w:tblGrid>
      <w:tr w:rsidR="00875999" w:rsidRPr="00A77062" w14:paraId="3A56F1C5" w14:textId="77777777" w:rsidTr="00423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Pr>
          <w:p w14:paraId="7BE1B3D7" w14:textId="77777777" w:rsidR="00875999" w:rsidRPr="00A77062" w:rsidRDefault="00875999" w:rsidP="002D495F">
            <w:pPr>
              <w:rPr>
                <w:rFonts w:ascii="Arial" w:hAnsi="Arial" w:cs="Arial"/>
                <w:sz w:val="20"/>
              </w:rPr>
            </w:pPr>
            <w:r w:rsidRPr="00A77062">
              <w:rPr>
                <w:rFonts w:ascii="Arial" w:hAnsi="Arial" w:cs="Arial"/>
                <w:sz w:val="20"/>
              </w:rPr>
              <w:t>Cap colour</w:t>
            </w:r>
          </w:p>
        </w:tc>
        <w:tc>
          <w:tcPr>
            <w:tcW w:w="2029" w:type="dxa"/>
          </w:tcPr>
          <w:p w14:paraId="1CBD2B14" w14:textId="77777777" w:rsidR="00875999" w:rsidRPr="00A77062" w:rsidRDefault="00875999" w:rsidP="002D495F">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Contents</w:t>
            </w:r>
          </w:p>
        </w:tc>
        <w:tc>
          <w:tcPr>
            <w:tcW w:w="1756" w:type="dxa"/>
          </w:tcPr>
          <w:p w14:paraId="202A6E5E" w14:textId="77777777" w:rsidR="00875999" w:rsidRPr="00A77062" w:rsidRDefault="00875999" w:rsidP="002D495F">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Test</w:t>
            </w:r>
          </w:p>
        </w:tc>
        <w:tc>
          <w:tcPr>
            <w:tcW w:w="1363" w:type="dxa"/>
          </w:tcPr>
          <w:p w14:paraId="16D8C64C" w14:textId="77777777" w:rsidR="00875999" w:rsidRPr="00A77062" w:rsidRDefault="00875999" w:rsidP="002D495F">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Standard</w:t>
            </w:r>
          </w:p>
        </w:tc>
        <w:tc>
          <w:tcPr>
            <w:tcW w:w="2551" w:type="dxa"/>
          </w:tcPr>
          <w:p w14:paraId="153C034A" w14:textId="77777777" w:rsidR="00875999" w:rsidRPr="00A77062" w:rsidRDefault="00875999" w:rsidP="002D495F">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SVT</w:t>
            </w:r>
            <w:r w:rsidR="004231A3" w:rsidRPr="00A77062">
              <w:rPr>
                <w:rFonts w:ascii="Arial" w:hAnsi="Arial" w:cs="Arial"/>
                <w:sz w:val="20"/>
              </w:rPr>
              <w:t xml:space="preserve"> + fill notes</w:t>
            </w:r>
          </w:p>
        </w:tc>
      </w:tr>
      <w:tr w:rsidR="00875999" w:rsidRPr="00A77062" w14:paraId="1D54EAB7" w14:textId="77777777" w:rsidTr="00423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Pr>
          <w:p w14:paraId="3485DBC6" w14:textId="77777777" w:rsidR="00875999" w:rsidRPr="00A77062" w:rsidRDefault="00875999" w:rsidP="002D495F">
            <w:pPr>
              <w:rPr>
                <w:rFonts w:ascii="Arial" w:hAnsi="Arial" w:cs="Arial"/>
                <w:sz w:val="20"/>
              </w:rPr>
            </w:pPr>
            <w:r w:rsidRPr="00A77062">
              <w:rPr>
                <w:rFonts w:ascii="Arial" w:hAnsi="Arial" w:cs="Arial"/>
                <w:sz w:val="20"/>
              </w:rPr>
              <w:t>Purple</w:t>
            </w:r>
          </w:p>
          <w:p w14:paraId="0E4D002B" w14:textId="77777777" w:rsidR="00875999" w:rsidRPr="00A77062" w:rsidRDefault="00E54F53" w:rsidP="002D495F">
            <w:pPr>
              <w:rPr>
                <w:rFonts w:ascii="Arial" w:hAnsi="Arial" w:cs="Arial"/>
                <w:sz w:val="20"/>
              </w:rPr>
            </w:pPr>
            <w:r w:rsidRPr="00A77062">
              <w:rPr>
                <w:rFonts w:ascii="Arial" w:hAnsi="Arial" w:cs="Arial"/>
                <w:noProof/>
                <w:sz w:val="20"/>
                <w:lang w:eastAsia="en-AU"/>
              </w:rPr>
              <w:drawing>
                <wp:inline distT="0" distB="0" distL="0" distR="0" wp14:anchorId="5682DC21" wp14:editId="7543C025">
                  <wp:extent cx="529371" cy="613712"/>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9561" cy="613933"/>
                          </a:xfrm>
                          <a:prstGeom prst="rect">
                            <a:avLst/>
                          </a:prstGeom>
                        </pic:spPr>
                      </pic:pic>
                    </a:graphicData>
                  </a:graphic>
                </wp:inline>
              </w:drawing>
            </w:r>
          </w:p>
        </w:tc>
        <w:tc>
          <w:tcPr>
            <w:tcW w:w="2029" w:type="dxa"/>
            <w:vAlign w:val="center"/>
          </w:tcPr>
          <w:p w14:paraId="3B0C1ECE" w14:textId="77777777" w:rsidR="00875999" w:rsidRPr="00A77062"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EDTA</w:t>
            </w:r>
          </w:p>
        </w:tc>
        <w:tc>
          <w:tcPr>
            <w:tcW w:w="1756" w:type="dxa"/>
            <w:vAlign w:val="center"/>
          </w:tcPr>
          <w:p w14:paraId="5B068C9E" w14:textId="77777777" w:rsidR="00875999" w:rsidRPr="00A77062"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FBE analysis</w:t>
            </w:r>
          </w:p>
          <w:p w14:paraId="25287001" w14:textId="77777777" w:rsidR="00875999"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Drug levels</w:t>
            </w:r>
          </w:p>
          <w:p w14:paraId="254D63B0" w14:textId="6DF79C38" w:rsidR="00CE2705" w:rsidRPr="00A77062" w:rsidRDefault="00CE2705"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DAT</w:t>
            </w:r>
          </w:p>
        </w:tc>
        <w:tc>
          <w:tcPr>
            <w:tcW w:w="1363" w:type="dxa"/>
            <w:vAlign w:val="center"/>
          </w:tcPr>
          <w:p w14:paraId="24F62C0F" w14:textId="77777777" w:rsidR="00875999" w:rsidRPr="00A77062"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4 mL</w:t>
            </w:r>
          </w:p>
        </w:tc>
        <w:tc>
          <w:tcPr>
            <w:tcW w:w="2551" w:type="dxa"/>
            <w:vAlign w:val="center"/>
          </w:tcPr>
          <w:p w14:paraId="1304FC1E" w14:textId="77777777" w:rsidR="00875999" w:rsidRPr="00A77062"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2 mL</w:t>
            </w:r>
          </w:p>
          <w:p w14:paraId="4148B502" w14:textId="77777777" w:rsidR="004231A3" w:rsidRPr="00A77062" w:rsidRDefault="004231A3"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Tube will only fill ½ way</w:t>
            </w:r>
          </w:p>
        </w:tc>
      </w:tr>
      <w:tr w:rsidR="00875999" w:rsidRPr="00A77062" w14:paraId="3BBCE1D0" w14:textId="77777777" w:rsidTr="004231A3">
        <w:tc>
          <w:tcPr>
            <w:cnfStyle w:val="001000000000" w:firstRow="0" w:lastRow="0" w:firstColumn="1" w:lastColumn="0" w:oddVBand="0" w:evenVBand="0" w:oddHBand="0" w:evenHBand="0" w:firstRowFirstColumn="0" w:firstRowLastColumn="0" w:lastRowFirstColumn="0" w:lastRowLastColumn="0"/>
            <w:tcW w:w="1373" w:type="dxa"/>
          </w:tcPr>
          <w:p w14:paraId="5DBD31EA" w14:textId="77777777" w:rsidR="00875999" w:rsidRPr="00A77062" w:rsidRDefault="00875999" w:rsidP="002D495F">
            <w:pPr>
              <w:rPr>
                <w:rFonts w:ascii="Arial" w:hAnsi="Arial" w:cs="Arial"/>
                <w:sz w:val="20"/>
              </w:rPr>
            </w:pPr>
            <w:r w:rsidRPr="00A77062">
              <w:rPr>
                <w:rFonts w:ascii="Arial" w:hAnsi="Arial" w:cs="Arial"/>
                <w:sz w:val="20"/>
              </w:rPr>
              <w:t>Blue</w:t>
            </w:r>
          </w:p>
          <w:p w14:paraId="3E30CA21" w14:textId="77777777" w:rsidR="00875999" w:rsidRPr="00A77062" w:rsidRDefault="00E54F53" w:rsidP="002D495F">
            <w:pPr>
              <w:rPr>
                <w:rFonts w:ascii="Arial" w:hAnsi="Arial" w:cs="Arial"/>
                <w:sz w:val="20"/>
              </w:rPr>
            </w:pPr>
            <w:r w:rsidRPr="00A77062">
              <w:rPr>
                <w:rFonts w:ascii="Arial" w:hAnsi="Arial" w:cs="Arial"/>
                <w:noProof/>
                <w:sz w:val="20"/>
                <w:lang w:eastAsia="en-AU"/>
              </w:rPr>
              <w:drawing>
                <wp:inline distT="0" distB="0" distL="0" distR="0" wp14:anchorId="432F2ECC" wp14:editId="04231C8F">
                  <wp:extent cx="528452" cy="74966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2471" cy="755365"/>
                          </a:xfrm>
                          <a:prstGeom prst="rect">
                            <a:avLst/>
                          </a:prstGeom>
                        </pic:spPr>
                      </pic:pic>
                    </a:graphicData>
                  </a:graphic>
                </wp:inline>
              </w:drawing>
            </w:r>
          </w:p>
        </w:tc>
        <w:tc>
          <w:tcPr>
            <w:tcW w:w="2029" w:type="dxa"/>
            <w:vAlign w:val="center"/>
          </w:tcPr>
          <w:p w14:paraId="70C731F2" w14:textId="77777777" w:rsidR="00875999" w:rsidRPr="00A77062" w:rsidRDefault="00875999"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Sodium citrate</w:t>
            </w:r>
          </w:p>
        </w:tc>
        <w:tc>
          <w:tcPr>
            <w:tcW w:w="1756" w:type="dxa"/>
            <w:vAlign w:val="center"/>
          </w:tcPr>
          <w:p w14:paraId="24D40894" w14:textId="77777777" w:rsidR="00875999" w:rsidRPr="00A77062" w:rsidRDefault="002D3BB6"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 xml:space="preserve">Routine </w:t>
            </w:r>
            <w:r w:rsidR="00875999" w:rsidRPr="00A77062">
              <w:rPr>
                <w:rFonts w:ascii="Arial" w:hAnsi="Arial" w:cs="Arial"/>
                <w:sz w:val="20"/>
              </w:rPr>
              <w:t>Coagulation studies</w:t>
            </w:r>
          </w:p>
          <w:p w14:paraId="7559CC63" w14:textId="77777777" w:rsidR="002D3BB6" w:rsidRPr="00A77062" w:rsidRDefault="002D3BB6"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Note: Not for use for APTT in IV heparin monitoring</w:t>
            </w:r>
          </w:p>
        </w:tc>
        <w:tc>
          <w:tcPr>
            <w:tcW w:w="1363" w:type="dxa"/>
            <w:vAlign w:val="center"/>
          </w:tcPr>
          <w:p w14:paraId="1102DBC4" w14:textId="77777777" w:rsidR="00875999" w:rsidRPr="00A77062" w:rsidRDefault="00875999"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3.5 mL</w:t>
            </w:r>
          </w:p>
        </w:tc>
        <w:tc>
          <w:tcPr>
            <w:tcW w:w="2551" w:type="dxa"/>
            <w:vAlign w:val="center"/>
          </w:tcPr>
          <w:p w14:paraId="35B5B3F6" w14:textId="77777777" w:rsidR="00875999" w:rsidRPr="00A77062" w:rsidRDefault="00875999"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2 mL</w:t>
            </w:r>
          </w:p>
          <w:p w14:paraId="16C5C255" w14:textId="77777777" w:rsidR="004231A3" w:rsidRPr="00A77062" w:rsidRDefault="004231A3"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Fill tube to fill line.</w:t>
            </w:r>
          </w:p>
        </w:tc>
      </w:tr>
      <w:tr w:rsidR="00875999" w:rsidRPr="00A77062" w14:paraId="700515FB" w14:textId="77777777" w:rsidTr="00423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Pr>
          <w:p w14:paraId="582FC579" w14:textId="77777777" w:rsidR="00875999" w:rsidRPr="00A77062" w:rsidRDefault="00875999" w:rsidP="002D495F">
            <w:pPr>
              <w:rPr>
                <w:rFonts w:ascii="Arial" w:hAnsi="Arial" w:cs="Arial"/>
                <w:sz w:val="20"/>
              </w:rPr>
            </w:pPr>
            <w:r w:rsidRPr="00A77062">
              <w:rPr>
                <w:rFonts w:ascii="Arial" w:hAnsi="Arial" w:cs="Arial"/>
                <w:sz w:val="20"/>
              </w:rPr>
              <w:t>Green</w:t>
            </w:r>
          </w:p>
          <w:p w14:paraId="3BB795CA" w14:textId="77777777" w:rsidR="00875999" w:rsidRPr="00A77062" w:rsidRDefault="00E54F53" w:rsidP="002D495F">
            <w:pPr>
              <w:rPr>
                <w:rFonts w:ascii="Arial" w:hAnsi="Arial" w:cs="Arial"/>
                <w:sz w:val="20"/>
              </w:rPr>
            </w:pPr>
            <w:r w:rsidRPr="00A77062">
              <w:rPr>
                <w:rFonts w:ascii="Arial" w:hAnsi="Arial" w:cs="Arial"/>
                <w:noProof/>
                <w:sz w:val="20"/>
                <w:lang w:eastAsia="en-AU"/>
              </w:rPr>
              <w:drawing>
                <wp:inline distT="0" distB="0" distL="0" distR="0" wp14:anchorId="520B4243" wp14:editId="14F9D38B">
                  <wp:extent cx="515390" cy="73627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7224" cy="738889"/>
                          </a:xfrm>
                          <a:prstGeom prst="rect">
                            <a:avLst/>
                          </a:prstGeom>
                        </pic:spPr>
                      </pic:pic>
                    </a:graphicData>
                  </a:graphic>
                </wp:inline>
              </w:drawing>
            </w:r>
          </w:p>
        </w:tc>
        <w:tc>
          <w:tcPr>
            <w:tcW w:w="2029" w:type="dxa"/>
            <w:vAlign w:val="center"/>
          </w:tcPr>
          <w:p w14:paraId="0CFA3044" w14:textId="77777777" w:rsidR="00875999" w:rsidRPr="00A77062"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Lithium</w:t>
            </w:r>
          </w:p>
          <w:p w14:paraId="751A57EC" w14:textId="77777777" w:rsidR="00875999" w:rsidRPr="00A77062"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Heparin + gel</w:t>
            </w:r>
          </w:p>
        </w:tc>
        <w:tc>
          <w:tcPr>
            <w:tcW w:w="1756" w:type="dxa"/>
            <w:vAlign w:val="center"/>
          </w:tcPr>
          <w:p w14:paraId="0EABF3EB" w14:textId="557C09D4" w:rsidR="00875999" w:rsidRPr="00A77062" w:rsidRDefault="00643C3A"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Biochemistry</w:t>
            </w:r>
            <w:r w:rsidR="00875999" w:rsidRPr="00A77062">
              <w:rPr>
                <w:rFonts w:ascii="Arial" w:hAnsi="Arial" w:cs="Arial"/>
                <w:sz w:val="20"/>
              </w:rPr>
              <w:t xml:space="preserve"> profile </w:t>
            </w:r>
          </w:p>
          <w:p w14:paraId="75B94985" w14:textId="77777777" w:rsidR="00875999" w:rsidRPr="00A77062"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 xml:space="preserve">Glucose </w:t>
            </w:r>
          </w:p>
          <w:p w14:paraId="0ADB9ADB" w14:textId="77777777" w:rsidR="00875999" w:rsidRPr="00A77062"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Drug testing</w:t>
            </w:r>
          </w:p>
        </w:tc>
        <w:tc>
          <w:tcPr>
            <w:tcW w:w="1363" w:type="dxa"/>
            <w:vAlign w:val="center"/>
          </w:tcPr>
          <w:p w14:paraId="25D07CA8" w14:textId="77777777" w:rsidR="00875999" w:rsidRPr="00A77062"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9 mL</w:t>
            </w:r>
          </w:p>
        </w:tc>
        <w:tc>
          <w:tcPr>
            <w:tcW w:w="2551" w:type="dxa"/>
            <w:vAlign w:val="center"/>
          </w:tcPr>
          <w:p w14:paraId="4A4AFC3E" w14:textId="77777777" w:rsidR="00875999" w:rsidRPr="00A77062"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2.5 mL</w:t>
            </w:r>
          </w:p>
          <w:p w14:paraId="39BBADBE" w14:textId="77777777" w:rsidR="004231A3" w:rsidRPr="00A77062" w:rsidRDefault="004231A3"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Tube will only fill ½ way</w:t>
            </w:r>
          </w:p>
        </w:tc>
      </w:tr>
      <w:tr w:rsidR="00875999" w:rsidRPr="00A77062" w14:paraId="2865999A" w14:textId="77777777" w:rsidTr="004231A3">
        <w:tc>
          <w:tcPr>
            <w:cnfStyle w:val="001000000000" w:firstRow="0" w:lastRow="0" w:firstColumn="1" w:lastColumn="0" w:oddVBand="0" w:evenVBand="0" w:oddHBand="0" w:evenHBand="0" w:firstRowFirstColumn="0" w:firstRowLastColumn="0" w:lastRowFirstColumn="0" w:lastRowLastColumn="0"/>
            <w:tcW w:w="1373" w:type="dxa"/>
          </w:tcPr>
          <w:p w14:paraId="0E2934B9" w14:textId="77777777" w:rsidR="00875999" w:rsidRPr="00A77062" w:rsidRDefault="00875999" w:rsidP="002D495F">
            <w:pPr>
              <w:rPr>
                <w:rFonts w:ascii="Arial" w:hAnsi="Arial" w:cs="Arial"/>
                <w:sz w:val="20"/>
              </w:rPr>
            </w:pPr>
            <w:r w:rsidRPr="00A77062">
              <w:rPr>
                <w:rFonts w:ascii="Arial" w:hAnsi="Arial" w:cs="Arial"/>
                <w:sz w:val="20"/>
              </w:rPr>
              <w:t>Red</w:t>
            </w:r>
          </w:p>
          <w:p w14:paraId="5DD85E78" w14:textId="77777777" w:rsidR="00E54F53" w:rsidRPr="00A77062" w:rsidRDefault="00E54F53" w:rsidP="002D495F">
            <w:pPr>
              <w:rPr>
                <w:rFonts w:ascii="Arial" w:hAnsi="Arial" w:cs="Arial"/>
                <w:sz w:val="20"/>
              </w:rPr>
            </w:pPr>
            <w:r w:rsidRPr="00A77062">
              <w:rPr>
                <w:rFonts w:ascii="Arial" w:hAnsi="Arial" w:cs="Arial"/>
                <w:noProof/>
                <w:sz w:val="20"/>
                <w:lang w:eastAsia="en-AU"/>
              </w:rPr>
              <w:drawing>
                <wp:inline distT="0" distB="0" distL="0" distR="0" wp14:anchorId="4F352EBF" wp14:editId="464F3884">
                  <wp:extent cx="520383" cy="68283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0640" cy="683168"/>
                          </a:xfrm>
                          <a:prstGeom prst="rect">
                            <a:avLst/>
                          </a:prstGeom>
                        </pic:spPr>
                      </pic:pic>
                    </a:graphicData>
                  </a:graphic>
                </wp:inline>
              </w:drawing>
            </w:r>
          </w:p>
          <w:p w14:paraId="50AD0373" w14:textId="77777777" w:rsidR="00875999" w:rsidRPr="00A77062" w:rsidRDefault="00875999" w:rsidP="002D495F">
            <w:pPr>
              <w:rPr>
                <w:rFonts w:ascii="Arial" w:hAnsi="Arial" w:cs="Arial"/>
                <w:sz w:val="20"/>
              </w:rPr>
            </w:pPr>
          </w:p>
        </w:tc>
        <w:tc>
          <w:tcPr>
            <w:tcW w:w="2029" w:type="dxa"/>
            <w:vAlign w:val="center"/>
          </w:tcPr>
          <w:p w14:paraId="186A3529" w14:textId="77777777" w:rsidR="00875999" w:rsidRPr="00A77062" w:rsidRDefault="00875999"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Gel fast clotting serum</w:t>
            </w:r>
          </w:p>
          <w:p w14:paraId="3D862C54" w14:textId="77777777" w:rsidR="00875999" w:rsidRPr="00A77062" w:rsidRDefault="00875999"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Clot activator</w:t>
            </w:r>
          </w:p>
        </w:tc>
        <w:tc>
          <w:tcPr>
            <w:tcW w:w="1756" w:type="dxa"/>
            <w:vAlign w:val="center"/>
          </w:tcPr>
          <w:p w14:paraId="5F5F6276" w14:textId="77777777" w:rsidR="00875999" w:rsidRPr="00A77062" w:rsidRDefault="00875999"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Tumour markers</w:t>
            </w:r>
          </w:p>
          <w:p w14:paraId="695141CD" w14:textId="77777777" w:rsidR="00875999" w:rsidRPr="00A77062" w:rsidRDefault="00875999"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B12/Folate serology</w:t>
            </w:r>
          </w:p>
        </w:tc>
        <w:tc>
          <w:tcPr>
            <w:tcW w:w="1363" w:type="dxa"/>
            <w:vAlign w:val="center"/>
          </w:tcPr>
          <w:p w14:paraId="6D5635C1" w14:textId="77777777" w:rsidR="00875999" w:rsidRPr="00A77062" w:rsidRDefault="00875999"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9 mL (16 mm)</w:t>
            </w:r>
          </w:p>
        </w:tc>
        <w:tc>
          <w:tcPr>
            <w:tcW w:w="2551" w:type="dxa"/>
            <w:vAlign w:val="center"/>
          </w:tcPr>
          <w:p w14:paraId="1F59169D" w14:textId="77777777" w:rsidR="00875999" w:rsidRPr="00A77062" w:rsidRDefault="00875999"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5 mL (12 mm)</w:t>
            </w:r>
          </w:p>
          <w:p w14:paraId="37C55549" w14:textId="77777777" w:rsidR="004231A3" w:rsidRPr="00A77062" w:rsidRDefault="004231A3"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Tube will only fill ½ way</w:t>
            </w:r>
          </w:p>
        </w:tc>
      </w:tr>
      <w:tr w:rsidR="00875999" w:rsidRPr="00A77062" w14:paraId="478C6B33" w14:textId="77777777" w:rsidTr="00423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Pr>
          <w:p w14:paraId="5CC278BE" w14:textId="77777777" w:rsidR="00875999" w:rsidRPr="00A77062" w:rsidRDefault="00875999" w:rsidP="002D495F">
            <w:pPr>
              <w:rPr>
                <w:rFonts w:ascii="Arial" w:hAnsi="Arial" w:cs="Arial"/>
                <w:sz w:val="20"/>
              </w:rPr>
            </w:pPr>
            <w:r w:rsidRPr="00A77062">
              <w:rPr>
                <w:rFonts w:ascii="Arial" w:hAnsi="Arial" w:cs="Arial"/>
                <w:sz w:val="20"/>
              </w:rPr>
              <w:t>Pink</w:t>
            </w:r>
          </w:p>
          <w:p w14:paraId="2B9EFC06" w14:textId="77777777" w:rsidR="00875999" w:rsidRPr="00A77062" w:rsidRDefault="003703B4" w:rsidP="002D495F">
            <w:pPr>
              <w:rPr>
                <w:rFonts w:ascii="Arial" w:hAnsi="Arial" w:cs="Arial"/>
                <w:sz w:val="20"/>
              </w:rPr>
            </w:pPr>
            <w:r w:rsidRPr="00A77062">
              <w:rPr>
                <w:rFonts w:ascii="Arial" w:hAnsi="Arial" w:cs="Arial"/>
                <w:noProof/>
                <w:sz w:val="20"/>
                <w:lang w:eastAsia="en-AU"/>
              </w:rPr>
              <w:drawing>
                <wp:inline distT="0" distB="0" distL="0" distR="0" wp14:anchorId="683805B4" wp14:editId="12813C9F">
                  <wp:extent cx="166881" cy="764416"/>
                  <wp:effectExtent l="0" t="0" r="508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0008" t="23218" r="11604" b="12111"/>
                          <a:stretch/>
                        </pic:blipFill>
                        <pic:spPr bwMode="auto">
                          <a:xfrm flipV="1">
                            <a:off x="0" y="0"/>
                            <a:ext cx="167061" cy="765241"/>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029" w:type="dxa"/>
            <w:vAlign w:val="center"/>
          </w:tcPr>
          <w:p w14:paraId="0D373458" w14:textId="77777777" w:rsidR="00875999" w:rsidRPr="00A77062"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EDTA</w:t>
            </w:r>
          </w:p>
        </w:tc>
        <w:tc>
          <w:tcPr>
            <w:tcW w:w="1756" w:type="dxa"/>
            <w:vAlign w:val="center"/>
          </w:tcPr>
          <w:p w14:paraId="19DFD65C" w14:textId="28681EE7" w:rsidR="00875999" w:rsidRPr="00A77062" w:rsidRDefault="00875999" w:rsidP="00CE2705">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Transfusion medicine</w:t>
            </w:r>
          </w:p>
        </w:tc>
        <w:tc>
          <w:tcPr>
            <w:tcW w:w="1363" w:type="dxa"/>
            <w:vAlign w:val="center"/>
          </w:tcPr>
          <w:p w14:paraId="3B2F385A" w14:textId="77777777" w:rsidR="00875999" w:rsidRPr="00A77062"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 xml:space="preserve">9 mL </w:t>
            </w:r>
          </w:p>
        </w:tc>
        <w:tc>
          <w:tcPr>
            <w:tcW w:w="2551" w:type="dxa"/>
            <w:vAlign w:val="center"/>
          </w:tcPr>
          <w:p w14:paraId="1D919FA0" w14:textId="77777777" w:rsidR="00875999" w:rsidRPr="00A77062" w:rsidRDefault="00875999"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6 mL</w:t>
            </w:r>
          </w:p>
          <w:p w14:paraId="76A5892D" w14:textId="77777777" w:rsidR="004231A3" w:rsidRPr="00A77062" w:rsidRDefault="004231A3" w:rsidP="002D495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7062">
              <w:rPr>
                <w:rFonts w:ascii="Arial" w:hAnsi="Arial" w:cs="Arial"/>
                <w:sz w:val="20"/>
              </w:rPr>
              <w:t>Fill tube to fill line.</w:t>
            </w:r>
          </w:p>
        </w:tc>
      </w:tr>
      <w:tr w:rsidR="00875999" w:rsidRPr="00A77062" w14:paraId="5DBCA509" w14:textId="77777777" w:rsidTr="004231A3">
        <w:tc>
          <w:tcPr>
            <w:cnfStyle w:val="001000000000" w:firstRow="0" w:lastRow="0" w:firstColumn="1" w:lastColumn="0" w:oddVBand="0" w:evenVBand="0" w:oddHBand="0" w:evenHBand="0" w:firstRowFirstColumn="0" w:firstRowLastColumn="0" w:lastRowFirstColumn="0" w:lastRowLastColumn="0"/>
            <w:tcW w:w="1373" w:type="dxa"/>
          </w:tcPr>
          <w:p w14:paraId="70F95413" w14:textId="77777777" w:rsidR="00875999" w:rsidRPr="00A77062" w:rsidRDefault="00875999" w:rsidP="002D495F">
            <w:pPr>
              <w:rPr>
                <w:rFonts w:ascii="Arial" w:hAnsi="Arial" w:cs="Arial"/>
                <w:sz w:val="20"/>
              </w:rPr>
            </w:pPr>
            <w:r w:rsidRPr="00A77062">
              <w:rPr>
                <w:rFonts w:ascii="Arial" w:hAnsi="Arial" w:cs="Arial"/>
                <w:sz w:val="20"/>
              </w:rPr>
              <w:t>Blood gas</w:t>
            </w:r>
          </w:p>
        </w:tc>
        <w:tc>
          <w:tcPr>
            <w:tcW w:w="2029" w:type="dxa"/>
            <w:vAlign w:val="center"/>
          </w:tcPr>
          <w:p w14:paraId="281B40DC" w14:textId="77777777" w:rsidR="00875999" w:rsidRPr="00A77062" w:rsidRDefault="00875999"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756" w:type="dxa"/>
            <w:vAlign w:val="center"/>
          </w:tcPr>
          <w:p w14:paraId="3893F763" w14:textId="77777777" w:rsidR="00875999" w:rsidRPr="00A77062" w:rsidRDefault="00875999"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363" w:type="dxa"/>
            <w:vAlign w:val="center"/>
          </w:tcPr>
          <w:p w14:paraId="1F866509" w14:textId="77777777" w:rsidR="00875999" w:rsidRPr="00A77062" w:rsidRDefault="00875999"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3 mL</w:t>
            </w:r>
          </w:p>
        </w:tc>
        <w:tc>
          <w:tcPr>
            <w:tcW w:w="2551" w:type="dxa"/>
            <w:vAlign w:val="center"/>
          </w:tcPr>
          <w:p w14:paraId="01DEDC78" w14:textId="77777777" w:rsidR="00875999" w:rsidRPr="00A77062" w:rsidRDefault="00875999" w:rsidP="002D495F">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7062">
              <w:rPr>
                <w:rFonts w:ascii="Arial" w:hAnsi="Arial" w:cs="Arial"/>
                <w:sz w:val="20"/>
              </w:rPr>
              <w:t>3 mL</w:t>
            </w:r>
          </w:p>
        </w:tc>
      </w:tr>
    </w:tbl>
    <w:p w14:paraId="29142204" w14:textId="77777777" w:rsidR="00875999" w:rsidRPr="00A77062" w:rsidRDefault="003703B4" w:rsidP="00875999">
      <w:pPr>
        <w:ind w:left="720"/>
        <w:rPr>
          <w:rFonts w:ascii="Arial" w:hAnsi="Arial" w:cs="Arial"/>
          <w:sz w:val="14"/>
        </w:rPr>
      </w:pPr>
      <w:r w:rsidRPr="00A77062">
        <w:rPr>
          <w:rFonts w:ascii="Arial" w:hAnsi="Arial" w:cs="Arial"/>
          <w:sz w:val="14"/>
        </w:rPr>
        <w:t xml:space="preserve">Note: Refer to SVT manufacturer for accurate volume of tubes and </w:t>
      </w:r>
      <w:r w:rsidR="00E63B8B" w:rsidRPr="00A77062">
        <w:rPr>
          <w:rFonts w:ascii="Arial" w:hAnsi="Arial" w:cs="Arial"/>
          <w:sz w:val="14"/>
        </w:rPr>
        <w:t xml:space="preserve">instructions to </w:t>
      </w:r>
      <w:r w:rsidRPr="00A77062">
        <w:rPr>
          <w:rFonts w:ascii="Arial" w:hAnsi="Arial" w:cs="Arial"/>
          <w:sz w:val="14"/>
        </w:rPr>
        <w:t>fill line</w:t>
      </w:r>
      <w:r w:rsidR="00E63B8B" w:rsidRPr="00A77062">
        <w:rPr>
          <w:rFonts w:ascii="Arial" w:hAnsi="Arial" w:cs="Arial"/>
          <w:sz w:val="14"/>
        </w:rPr>
        <w:t>s</w:t>
      </w:r>
      <w:r w:rsidRPr="00A77062">
        <w:rPr>
          <w:rFonts w:ascii="Arial" w:hAnsi="Arial" w:cs="Arial"/>
          <w:sz w:val="14"/>
        </w:rPr>
        <w:t xml:space="preserve">. </w:t>
      </w:r>
    </w:p>
    <w:p w14:paraId="0469B279" w14:textId="77777777" w:rsidR="00875999" w:rsidRPr="00A77062" w:rsidRDefault="00875999" w:rsidP="00B72075">
      <w:pPr>
        <w:pStyle w:val="Heading3"/>
        <w:numPr>
          <w:ilvl w:val="1"/>
          <w:numId w:val="8"/>
        </w:numPr>
        <w:ind w:left="709" w:hanging="425"/>
        <w:rPr>
          <w:rFonts w:ascii="Arial" w:hAnsi="Arial" w:cs="Arial"/>
        </w:rPr>
      </w:pPr>
      <w:bookmarkStart w:id="33" w:name="_Toc494278157"/>
      <w:bookmarkStart w:id="34" w:name="_Toc500315809"/>
      <w:bookmarkStart w:id="35" w:name="_Toc502650574"/>
      <w:bookmarkStart w:id="36" w:name="_Toc54774535"/>
      <w:r w:rsidRPr="00A77062">
        <w:rPr>
          <w:rFonts w:ascii="Arial" w:hAnsi="Arial" w:cs="Arial"/>
        </w:rPr>
        <w:lastRenderedPageBreak/>
        <w:t>Validation of SVTs</w:t>
      </w:r>
      <w:bookmarkEnd w:id="33"/>
      <w:bookmarkEnd w:id="34"/>
      <w:bookmarkEnd w:id="35"/>
      <w:bookmarkEnd w:id="36"/>
    </w:p>
    <w:p w14:paraId="65F07637" w14:textId="12A773E5" w:rsidR="00875999" w:rsidRPr="00A77062" w:rsidRDefault="00875999" w:rsidP="00875999">
      <w:pPr>
        <w:ind w:left="720"/>
        <w:rPr>
          <w:rFonts w:ascii="Arial" w:hAnsi="Arial" w:cs="Arial"/>
        </w:rPr>
      </w:pPr>
      <w:r w:rsidRPr="00A77062">
        <w:rPr>
          <w:rFonts w:ascii="Arial" w:hAnsi="Arial" w:cs="Arial"/>
        </w:rPr>
        <w:t xml:space="preserve">Perform a validation study to ensure that SVTs for </w:t>
      </w:r>
      <w:r w:rsidR="00643C3A">
        <w:rPr>
          <w:rFonts w:ascii="Arial" w:hAnsi="Arial" w:cs="Arial"/>
        </w:rPr>
        <w:t>biochemistry</w:t>
      </w:r>
      <w:r w:rsidRPr="00A77062">
        <w:rPr>
          <w:rFonts w:ascii="Arial" w:hAnsi="Arial" w:cs="Arial"/>
        </w:rPr>
        <w:t xml:space="preserve"> and haematology tests are accurate for your pathology. Comparative results of standard versus SVTs should show samples are linearly related and accurate for haematology (e.g. white blood cell count, red blood cell count, haemoglobin, mean cell volume, platelet count values, etc.) and </w:t>
      </w:r>
      <w:r w:rsidR="00643C3A">
        <w:rPr>
          <w:rFonts w:ascii="Arial" w:hAnsi="Arial" w:cs="Arial"/>
        </w:rPr>
        <w:t>biochemistry</w:t>
      </w:r>
      <w:r w:rsidRPr="00A77062">
        <w:rPr>
          <w:rFonts w:ascii="Arial" w:hAnsi="Arial" w:cs="Arial"/>
        </w:rPr>
        <w:t xml:space="preserve"> (e.g. sodium, potassium, chloride, creatinine, urea, bicarbonate, glucose, etc.) parameters.</w:t>
      </w:r>
    </w:p>
    <w:p w14:paraId="54F406E7" w14:textId="77777777" w:rsidR="002D495F" w:rsidRPr="00A77062" w:rsidRDefault="002D495F" w:rsidP="002D495F">
      <w:pPr>
        <w:pStyle w:val="Heading3"/>
        <w:numPr>
          <w:ilvl w:val="1"/>
          <w:numId w:val="8"/>
        </w:numPr>
        <w:ind w:left="709" w:hanging="425"/>
        <w:rPr>
          <w:rFonts w:ascii="Arial" w:hAnsi="Arial" w:cs="Arial"/>
        </w:rPr>
      </w:pPr>
      <w:bookmarkStart w:id="37" w:name="_Toc494278158"/>
      <w:bookmarkStart w:id="38" w:name="_Toc500315810"/>
      <w:bookmarkStart w:id="39" w:name="_Toc502650575"/>
      <w:bookmarkStart w:id="40" w:name="_Toc54774536"/>
      <w:r w:rsidRPr="00A77062">
        <w:rPr>
          <w:rFonts w:ascii="Arial" w:hAnsi="Arial" w:cs="Arial"/>
        </w:rPr>
        <w:t>Order of draw</w:t>
      </w:r>
      <w:bookmarkEnd w:id="37"/>
      <w:bookmarkEnd w:id="38"/>
      <w:bookmarkEnd w:id="39"/>
      <w:bookmarkEnd w:id="40"/>
    </w:p>
    <w:p w14:paraId="30B9AD7A" w14:textId="77777777" w:rsidR="002D495F" w:rsidRPr="00A77062" w:rsidRDefault="002D495F" w:rsidP="002D495F">
      <w:pPr>
        <w:ind w:left="720"/>
        <w:rPr>
          <w:rFonts w:ascii="Arial" w:hAnsi="Arial" w:cs="Arial"/>
        </w:rPr>
      </w:pPr>
      <w:r w:rsidRPr="00A77062">
        <w:rPr>
          <w:rFonts w:ascii="Arial" w:hAnsi="Arial" w:cs="Arial"/>
        </w:rPr>
        <w:t xml:space="preserve">Adhere to the International Order of Draw (vacutainer use) </w:t>
      </w:r>
      <w:r w:rsidR="006C1D78" w:rsidRPr="00A77062">
        <w:rPr>
          <w:rFonts w:ascii="Arial" w:hAnsi="Arial" w:cs="Arial"/>
        </w:rPr>
        <w:t xml:space="preserve">and local policy </w:t>
      </w:r>
      <w:r w:rsidRPr="00A77062">
        <w:rPr>
          <w:rFonts w:ascii="Arial" w:hAnsi="Arial" w:cs="Arial"/>
        </w:rPr>
        <w:t>to minimise cross contamination of specimen tube.</w:t>
      </w:r>
    </w:p>
    <w:p w14:paraId="5E40E7D4" w14:textId="77777777" w:rsidR="002D495F" w:rsidRPr="00A77062" w:rsidRDefault="002D495F" w:rsidP="002D495F">
      <w:pPr>
        <w:pStyle w:val="Heading3"/>
        <w:numPr>
          <w:ilvl w:val="1"/>
          <w:numId w:val="8"/>
        </w:numPr>
        <w:ind w:left="709" w:hanging="425"/>
        <w:rPr>
          <w:rFonts w:ascii="Arial" w:hAnsi="Arial" w:cs="Arial"/>
        </w:rPr>
      </w:pPr>
      <w:bookmarkStart w:id="41" w:name="_Toc494278159"/>
      <w:bookmarkStart w:id="42" w:name="_Toc500315811"/>
      <w:bookmarkStart w:id="43" w:name="_Toc502650576"/>
      <w:bookmarkStart w:id="44" w:name="_Toc54774537"/>
      <w:r w:rsidRPr="00A77062">
        <w:rPr>
          <w:rFonts w:ascii="Arial" w:hAnsi="Arial" w:cs="Arial"/>
        </w:rPr>
        <w:t>Risks and safety</w:t>
      </w:r>
      <w:bookmarkEnd w:id="41"/>
      <w:bookmarkEnd w:id="42"/>
      <w:bookmarkEnd w:id="43"/>
      <w:bookmarkEnd w:id="44"/>
    </w:p>
    <w:p w14:paraId="7B0A86EE" w14:textId="77777777" w:rsidR="002D495F" w:rsidRPr="00A77062" w:rsidRDefault="002D495F" w:rsidP="002D495F">
      <w:pPr>
        <w:ind w:left="720"/>
        <w:rPr>
          <w:rFonts w:ascii="Arial" w:hAnsi="Arial" w:cs="Arial"/>
        </w:rPr>
      </w:pPr>
      <w:r w:rsidRPr="00A77062">
        <w:rPr>
          <w:rFonts w:ascii="Arial" w:hAnsi="Arial" w:cs="Arial"/>
        </w:rPr>
        <w:t>Adhere to routine PPE and infection control according to health service policy and procedures.</w:t>
      </w:r>
    </w:p>
    <w:p w14:paraId="5DE74D46" w14:textId="77777777" w:rsidR="002D495F" w:rsidRPr="00A77062" w:rsidRDefault="002D495F" w:rsidP="002D495F">
      <w:pPr>
        <w:ind w:left="720"/>
        <w:rPr>
          <w:rFonts w:ascii="Arial" w:hAnsi="Arial" w:cs="Arial"/>
        </w:rPr>
      </w:pPr>
      <w:r w:rsidRPr="00A77062">
        <w:rPr>
          <w:rFonts w:ascii="Arial" w:hAnsi="Arial" w:cs="Arial"/>
        </w:rPr>
        <w:t>Risks associate with SVTs may relate to staff’s sample collection and tube filling techniques. If order of draw, vacutainer collection/transfer and correct patient identification and labelling processes are undertaken then the risk is not different to standard volume tubes.</w:t>
      </w:r>
    </w:p>
    <w:p w14:paraId="0D8C572A" w14:textId="77777777" w:rsidR="00875999" w:rsidRPr="00A77062" w:rsidRDefault="00875999" w:rsidP="00B72075">
      <w:pPr>
        <w:pStyle w:val="Heading3"/>
        <w:numPr>
          <w:ilvl w:val="0"/>
          <w:numId w:val="8"/>
        </w:numPr>
        <w:ind w:left="284" w:hanging="284"/>
        <w:rPr>
          <w:rFonts w:ascii="Arial" w:hAnsi="Arial" w:cs="Arial"/>
        </w:rPr>
      </w:pPr>
      <w:bookmarkStart w:id="45" w:name="_Toc494278160"/>
      <w:bookmarkStart w:id="46" w:name="_Toc500315812"/>
      <w:bookmarkStart w:id="47" w:name="_Toc502650577"/>
      <w:bookmarkStart w:id="48" w:name="_Toc54774538"/>
      <w:r w:rsidRPr="00A77062">
        <w:rPr>
          <w:rFonts w:ascii="Arial" w:hAnsi="Arial" w:cs="Arial"/>
        </w:rPr>
        <w:t>DO</w:t>
      </w:r>
      <w:bookmarkEnd w:id="45"/>
      <w:bookmarkEnd w:id="46"/>
      <w:bookmarkEnd w:id="47"/>
      <w:bookmarkEnd w:id="48"/>
    </w:p>
    <w:p w14:paraId="5BF8ACD7" w14:textId="77777777" w:rsidR="00875999" w:rsidRPr="00A77062" w:rsidRDefault="008621AE" w:rsidP="008621AE">
      <w:pPr>
        <w:ind w:left="284"/>
        <w:rPr>
          <w:rFonts w:ascii="Arial" w:hAnsi="Arial" w:cs="Arial"/>
        </w:rPr>
      </w:pPr>
      <w:r w:rsidRPr="00A77062">
        <w:rPr>
          <w:rFonts w:ascii="Arial" w:hAnsi="Arial" w:cs="Arial"/>
        </w:rPr>
        <w:t xml:space="preserve">Provide education requirements to </w:t>
      </w:r>
      <w:r w:rsidR="00252DB2" w:rsidRPr="00A77062">
        <w:rPr>
          <w:rFonts w:ascii="Arial" w:hAnsi="Arial" w:cs="Arial"/>
        </w:rPr>
        <w:t>clinical and pathology staff</w:t>
      </w:r>
      <w:r w:rsidRPr="00A77062">
        <w:rPr>
          <w:rFonts w:ascii="Arial" w:hAnsi="Arial" w:cs="Arial"/>
        </w:rPr>
        <w:t>: SVT types, order of draw, filling, transfer devices (vacutainer), patient benefits and implementation</w:t>
      </w:r>
    </w:p>
    <w:p w14:paraId="6E0B91FD" w14:textId="77777777" w:rsidR="00875999" w:rsidRPr="00A77062" w:rsidRDefault="00D83E13" w:rsidP="00B72075">
      <w:pPr>
        <w:pStyle w:val="Heading3"/>
        <w:numPr>
          <w:ilvl w:val="1"/>
          <w:numId w:val="8"/>
        </w:numPr>
        <w:ind w:left="709" w:hanging="425"/>
        <w:rPr>
          <w:rFonts w:ascii="Arial" w:hAnsi="Arial" w:cs="Arial"/>
        </w:rPr>
      </w:pPr>
      <w:bookmarkStart w:id="49" w:name="_Toc494278161"/>
      <w:bookmarkStart w:id="50" w:name="_Toc500315813"/>
      <w:bookmarkStart w:id="51" w:name="_Toc502650578"/>
      <w:bookmarkStart w:id="52" w:name="_Toc54774539"/>
      <w:r w:rsidRPr="00A77062">
        <w:rPr>
          <w:rFonts w:ascii="Arial" w:hAnsi="Arial" w:cs="Arial"/>
        </w:rPr>
        <w:t>Acknowledgement</w:t>
      </w:r>
      <w:bookmarkEnd w:id="49"/>
      <w:bookmarkEnd w:id="50"/>
      <w:bookmarkEnd w:id="51"/>
      <w:bookmarkEnd w:id="52"/>
    </w:p>
    <w:p w14:paraId="4CEC879A" w14:textId="46EB7AC2" w:rsidR="00875999" w:rsidRPr="00A77062" w:rsidRDefault="00D83E13" w:rsidP="006C1D78">
      <w:pPr>
        <w:pStyle w:val="ListParagraph"/>
        <w:numPr>
          <w:ilvl w:val="0"/>
          <w:numId w:val="14"/>
        </w:numPr>
        <w:ind w:left="993" w:hanging="284"/>
        <w:rPr>
          <w:rFonts w:ascii="Arial" w:hAnsi="Arial" w:cs="Arial"/>
        </w:rPr>
      </w:pPr>
      <w:r w:rsidRPr="00A77062">
        <w:rPr>
          <w:rFonts w:ascii="Arial" w:hAnsi="Arial" w:cs="Arial"/>
        </w:rPr>
        <w:t>Notify all staff to acknowledge changes. Implementation requires communication with relevant stakeholders</w:t>
      </w:r>
    </w:p>
    <w:p w14:paraId="291AFFFB" w14:textId="77777777" w:rsidR="00D83E13" w:rsidRPr="00A77062" w:rsidRDefault="00D83E13" w:rsidP="00D83E13">
      <w:pPr>
        <w:pStyle w:val="Heading3"/>
        <w:numPr>
          <w:ilvl w:val="1"/>
          <w:numId w:val="8"/>
        </w:numPr>
        <w:ind w:left="709" w:hanging="425"/>
        <w:rPr>
          <w:rFonts w:ascii="Arial" w:hAnsi="Arial" w:cs="Arial"/>
        </w:rPr>
      </w:pPr>
      <w:bookmarkStart w:id="53" w:name="_Toc494278163"/>
      <w:bookmarkStart w:id="54" w:name="_Toc500315814"/>
      <w:bookmarkStart w:id="55" w:name="_Toc502650579"/>
      <w:bookmarkStart w:id="56" w:name="_Toc54774540"/>
      <w:r w:rsidRPr="00A77062">
        <w:rPr>
          <w:rFonts w:ascii="Arial" w:hAnsi="Arial" w:cs="Arial"/>
        </w:rPr>
        <w:t>Education requirements</w:t>
      </w:r>
      <w:bookmarkEnd w:id="53"/>
      <w:bookmarkEnd w:id="54"/>
      <w:bookmarkEnd w:id="55"/>
      <w:bookmarkEnd w:id="56"/>
    </w:p>
    <w:p w14:paraId="0BDAFC48" w14:textId="77777777" w:rsidR="00EB5BD3" w:rsidRPr="00A77062" w:rsidRDefault="00EB5BD3" w:rsidP="00BB6116">
      <w:pPr>
        <w:pStyle w:val="ListParagraph"/>
        <w:numPr>
          <w:ilvl w:val="0"/>
          <w:numId w:val="14"/>
        </w:numPr>
        <w:ind w:left="993" w:hanging="284"/>
        <w:rPr>
          <w:rFonts w:ascii="Arial" w:hAnsi="Arial" w:cs="Arial"/>
        </w:rPr>
      </w:pPr>
      <w:r w:rsidRPr="00A77062">
        <w:rPr>
          <w:rFonts w:ascii="Arial" w:hAnsi="Arial" w:cs="Arial"/>
        </w:rPr>
        <w:t>Background of the pilot implementation</w:t>
      </w:r>
    </w:p>
    <w:p w14:paraId="6B0CFD31" w14:textId="77777777" w:rsidR="00E63B8B" w:rsidRPr="00A77062" w:rsidRDefault="00EB5BD3" w:rsidP="00BB6116">
      <w:pPr>
        <w:pStyle w:val="ListParagraph"/>
        <w:numPr>
          <w:ilvl w:val="0"/>
          <w:numId w:val="14"/>
        </w:numPr>
        <w:ind w:left="993" w:hanging="284"/>
        <w:rPr>
          <w:rFonts w:ascii="Arial" w:hAnsi="Arial" w:cs="Arial"/>
        </w:rPr>
      </w:pPr>
      <w:r w:rsidRPr="00A77062">
        <w:rPr>
          <w:rFonts w:ascii="Arial" w:hAnsi="Arial" w:cs="Arial"/>
        </w:rPr>
        <w:t>Correct ABCD blood sample collection</w:t>
      </w:r>
    </w:p>
    <w:p w14:paraId="6C5A32FD" w14:textId="77777777" w:rsidR="00EB5BD3" w:rsidRPr="00A77062" w:rsidRDefault="00E63B8B" w:rsidP="00BB6116">
      <w:pPr>
        <w:pStyle w:val="ListParagraph"/>
        <w:numPr>
          <w:ilvl w:val="0"/>
          <w:numId w:val="14"/>
        </w:numPr>
        <w:ind w:left="993" w:hanging="284"/>
        <w:rPr>
          <w:rFonts w:ascii="Arial" w:hAnsi="Arial" w:cs="Arial"/>
        </w:rPr>
      </w:pPr>
      <w:r w:rsidRPr="00A77062">
        <w:rPr>
          <w:rFonts w:ascii="Arial" w:hAnsi="Arial" w:cs="Arial"/>
        </w:rPr>
        <w:t xml:space="preserve">Correct </w:t>
      </w:r>
      <w:r w:rsidR="00EB5BD3" w:rsidRPr="00A77062">
        <w:rPr>
          <w:rFonts w:ascii="Arial" w:hAnsi="Arial" w:cs="Arial"/>
        </w:rPr>
        <w:t>labelling</w:t>
      </w:r>
      <w:r w:rsidRPr="00A77062">
        <w:rPr>
          <w:rFonts w:ascii="Arial" w:hAnsi="Arial" w:cs="Arial"/>
        </w:rPr>
        <w:t xml:space="preserve"> of SVTs</w:t>
      </w:r>
      <w:r w:rsidR="00EB5BD3" w:rsidRPr="00A77062">
        <w:rPr>
          <w:rFonts w:ascii="Arial" w:hAnsi="Arial" w:cs="Arial"/>
        </w:rPr>
        <w:t xml:space="preserve"> </w:t>
      </w:r>
    </w:p>
    <w:p w14:paraId="5B630D38" w14:textId="77777777" w:rsidR="00EB5BD3" w:rsidRPr="00A77062" w:rsidRDefault="00EB5BD3" w:rsidP="00BB6116">
      <w:pPr>
        <w:pStyle w:val="ListParagraph"/>
        <w:numPr>
          <w:ilvl w:val="0"/>
          <w:numId w:val="14"/>
        </w:numPr>
        <w:ind w:left="993" w:hanging="284"/>
        <w:rPr>
          <w:rFonts w:ascii="Arial" w:hAnsi="Arial" w:cs="Arial"/>
        </w:rPr>
      </w:pPr>
      <w:r w:rsidRPr="00A77062">
        <w:rPr>
          <w:rFonts w:ascii="Arial" w:hAnsi="Arial" w:cs="Arial"/>
        </w:rPr>
        <w:t>Correct vacutainer technique and order of draw</w:t>
      </w:r>
    </w:p>
    <w:p w14:paraId="01FEFA2F" w14:textId="77777777" w:rsidR="00EB5BD3" w:rsidRPr="00A77062" w:rsidRDefault="00EB5BD3" w:rsidP="00BB6116">
      <w:pPr>
        <w:pStyle w:val="ListParagraph"/>
        <w:numPr>
          <w:ilvl w:val="0"/>
          <w:numId w:val="14"/>
        </w:numPr>
        <w:ind w:left="993" w:hanging="284"/>
        <w:rPr>
          <w:rFonts w:ascii="Arial" w:hAnsi="Arial" w:cs="Arial"/>
        </w:rPr>
      </w:pPr>
      <w:r w:rsidRPr="00A77062">
        <w:rPr>
          <w:rFonts w:ascii="Arial" w:hAnsi="Arial" w:cs="Arial"/>
        </w:rPr>
        <w:t>Types of SVTs and correct filling</w:t>
      </w:r>
    </w:p>
    <w:p w14:paraId="2DD09293" w14:textId="15BF8F6D" w:rsidR="00A51A15" w:rsidRPr="00A77062" w:rsidRDefault="00EB5BD3" w:rsidP="00A51A15">
      <w:pPr>
        <w:pStyle w:val="ListParagraph"/>
        <w:numPr>
          <w:ilvl w:val="0"/>
          <w:numId w:val="14"/>
        </w:numPr>
        <w:ind w:left="993" w:hanging="284"/>
        <w:rPr>
          <w:rFonts w:ascii="Arial" w:hAnsi="Arial" w:cs="Arial"/>
        </w:rPr>
      </w:pPr>
      <w:r w:rsidRPr="00A77062">
        <w:rPr>
          <w:rFonts w:ascii="Arial" w:hAnsi="Arial" w:cs="Arial"/>
        </w:rPr>
        <w:t xml:space="preserve">Compulsory fill to line for all SVTs and acknowledge </w:t>
      </w:r>
      <w:r w:rsidR="00F52359" w:rsidRPr="00A77062">
        <w:rPr>
          <w:rFonts w:ascii="Arial" w:hAnsi="Arial" w:cs="Arial"/>
        </w:rPr>
        <w:t>overfill</w:t>
      </w:r>
      <w:r w:rsidR="00F52359">
        <w:rPr>
          <w:rFonts w:ascii="Arial" w:hAnsi="Arial" w:cs="Arial"/>
        </w:rPr>
        <w:t>ed</w:t>
      </w:r>
      <w:r w:rsidR="00F52359" w:rsidRPr="00A77062">
        <w:rPr>
          <w:rFonts w:ascii="Arial" w:hAnsi="Arial" w:cs="Arial"/>
        </w:rPr>
        <w:t xml:space="preserve"> </w:t>
      </w:r>
      <w:r w:rsidRPr="00A77062">
        <w:rPr>
          <w:rFonts w:ascii="Arial" w:hAnsi="Arial" w:cs="Arial"/>
        </w:rPr>
        <w:t>tubes could not be processed</w:t>
      </w:r>
    </w:p>
    <w:p w14:paraId="3593DF68" w14:textId="77777777" w:rsidR="00252DB2" w:rsidRPr="00A77062" w:rsidRDefault="00EB5BD3" w:rsidP="00A51A15">
      <w:pPr>
        <w:pStyle w:val="ListParagraph"/>
        <w:numPr>
          <w:ilvl w:val="0"/>
          <w:numId w:val="14"/>
        </w:numPr>
        <w:ind w:left="993" w:hanging="284"/>
        <w:rPr>
          <w:rFonts w:ascii="Arial" w:hAnsi="Arial" w:cs="Arial"/>
        </w:rPr>
      </w:pPr>
      <w:r w:rsidRPr="00A77062">
        <w:rPr>
          <w:rFonts w:ascii="Arial" w:hAnsi="Arial" w:cs="Arial"/>
        </w:rPr>
        <w:t>Feedback opportunities during implementation phase</w:t>
      </w:r>
      <w:r w:rsidR="00252DB2" w:rsidRPr="00A77062">
        <w:rPr>
          <w:rFonts w:ascii="Arial" w:hAnsi="Arial" w:cs="Arial"/>
        </w:rPr>
        <w:t xml:space="preserve"> </w:t>
      </w:r>
    </w:p>
    <w:p w14:paraId="04EE66A3" w14:textId="77777777" w:rsidR="00252DB2" w:rsidRPr="00A77062" w:rsidRDefault="00252DB2" w:rsidP="00252DB2">
      <w:pPr>
        <w:pStyle w:val="Heading3"/>
        <w:numPr>
          <w:ilvl w:val="1"/>
          <w:numId w:val="8"/>
        </w:numPr>
        <w:ind w:left="709" w:hanging="425"/>
        <w:rPr>
          <w:rFonts w:ascii="Arial" w:hAnsi="Arial" w:cs="Arial"/>
        </w:rPr>
      </w:pPr>
      <w:bookmarkStart w:id="57" w:name="_Toc500315815"/>
      <w:bookmarkStart w:id="58" w:name="_Toc502650580"/>
      <w:bookmarkStart w:id="59" w:name="_Toc54774541"/>
      <w:r w:rsidRPr="00A77062">
        <w:rPr>
          <w:rFonts w:ascii="Arial" w:hAnsi="Arial" w:cs="Arial"/>
        </w:rPr>
        <w:t>Timeframe</w:t>
      </w:r>
      <w:bookmarkEnd w:id="57"/>
      <w:bookmarkEnd w:id="58"/>
      <w:bookmarkEnd w:id="59"/>
    </w:p>
    <w:p w14:paraId="48E42420" w14:textId="77777777" w:rsidR="00252DB2" w:rsidRPr="00A77062" w:rsidRDefault="00C42BA7" w:rsidP="00252DB2">
      <w:pPr>
        <w:pStyle w:val="ListParagraph"/>
        <w:numPr>
          <w:ilvl w:val="0"/>
          <w:numId w:val="14"/>
        </w:numPr>
        <w:ind w:left="993" w:hanging="284"/>
        <w:rPr>
          <w:rFonts w:ascii="Arial" w:hAnsi="Arial" w:cs="Arial"/>
        </w:rPr>
      </w:pPr>
      <w:r w:rsidRPr="00A77062">
        <w:rPr>
          <w:rFonts w:ascii="Arial" w:hAnsi="Arial" w:cs="Arial"/>
        </w:rPr>
        <w:t>Replace standard</w:t>
      </w:r>
      <w:r w:rsidR="00252DB2" w:rsidRPr="00A77062">
        <w:rPr>
          <w:rFonts w:ascii="Arial" w:hAnsi="Arial" w:cs="Arial"/>
        </w:rPr>
        <w:t xml:space="preserve"> volume tubes to SVTs at the agreed time and date by the unit.</w:t>
      </w:r>
    </w:p>
    <w:p w14:paraId="734AC034" w14:textId="39B522D3" w:rsidR="00D83E13" w:rsidRPr="00A77062" w:rsidRDefault="00252DB2" w:rsidP="00A51A15">
      <w:pPr>
        <w:pStyle w:val="ListParagraph"/>
        <w:numPr>
          <w:ilvl w:val="0"/>
          <w:numId w:val="14"/>
        </w:numPr>
        <w:ind w:left="993" w:hanging="284"/>
        <w:rPr>
          <w:rFonts w:ascii="Arial" w:hAnsi="Arial" w:cs="Arial"/>
        </w:rPr>
      </w:pPr>
      <w:r w:rsidRPr="00A77062">
        <w:rPr>
          <w:rFonts w:ascii="Arial" w:hAnsi="Arial" w:cs="Arial"/>
        </w:rPr>
        <w:t>It would take approximately 4 to 8 weeks from pilot approvals to stock implementation depending on the health service’s ability to complete education and SVT stock changes</w:t>
      </w:r>
    </w:p>
    <w:p w14:paraId="15BC9044" w14:textId="77777777" w:rsidR="00875999" w:rsidRPr="00A77062" w:rsidRDefault="00875999" w:rsidP="00B72075">
      <w:pPr>
        <w:pStyle w:val="Heading3"/>
        <w:numPr>
          <w:ilvl w:val="0"/>
          <w:numId w:val="8"/>
        </w:numPr>
        <w:ind w:left="284" w:hanging="284"/>
        <w:rPr>
          <w:rFonts w:ascii="Arial" w:hAnsi="Arial" w:cs="Arial"/>
        </w:rPr>
      </w:pPr>
      <w:bookmarkStart w:id="60" w:name="_Toc494278164"/>
      <w:bookmarkStart w:id="61" w:name="_Toc500315816"/>
      <w:bookmarkStart w:id="62" w:name="_Toc502650581"/>
      <w:bookmarkStart w:id="63" w:name="_Toc54774542"/>
      <w:r w:rsidRPr="00A77062">
        <w:rPr>
          <w:rFonts w:ascii="Arial" w:hAnsi="Arial" w:cs="Arial"/>
        </w:rPr>
        <w:t>STUDY</w:t>
      </w:r>
      <w:bookmarkEnd w:id="60"/>
      <w:bookmarkEnd w:id="61"/>
      <w:bookmarkEnd w:id="62"/>
      <w:bookmarkEnd w:id="63"/>
    </w:p>
    <w:p w14:paraId="7DF74077" w14:textId="77777777" w:rsidR="002D495F" w:rsidRPr="00A77062" w:rsidRDefault="002D495F" w:rsidP="006C1D78">
      <w:pPr>
        <w:pStyle w:val="ListParagraph"/>
        <w:numPr>
          <w:ilvl w:val="0"/>
          <w:numId w:val="15"/>
        </w:numPr>
        <w:ind w:left="567" w:hanging="283"/>
        <w:rPr>
          <w:rFonts w:ascii="Arial" w:hAnsi="Arial" w:cs="Arial"/>
        </w:rPr>
      </w:pPr>
      <w:r w:rsidRPr="00A77062">
        <w:rPr>
          <w:rFonts w:ascii="Arial" w:hAnsi="Arial" w:cs="Arial"/>
        </w:rPr>
        <w:t xml:space="preserve">Monitor </w:t>
      </w:r>
      <w:r w:rsidR="006C1D78" w:rsidRPr="00A77062">
        <w:rPr>
          <w:rFonts w:ascii="Arial" w:hAnsi="Arial" w:cs="Arial"/>
        </w:rPr>
        <w:t xml:space="preserve">number of </w:t>
      </w:r>
      <w:r w:rsidRPr="00A77062">
        <w:rPr>
          <w:rFonts w:ascii="Arial" w:hAnsi="Arial" w:cs="Arial"/>
        </w:rPr>
        <w:t xml:space="preserve">specimen overfill, underfill, clotted, rejected, </w:t>
      </w:r>
      <w:r w:rsidR="00A51A15" w:rsidRPr="00A77062">
        <w:rPr>
          <w:rFonts w:ascii="Arial" w:hAnsi="Arial" w:cs="Arial"/>
        </w:rPr>
        <w:t xml:space="preserve">unlabelled, </w:t>
      </w:r>
      <w:r w:rsidRPr="00A77062">
        <w:rPr>
          <w:rFonts w:ascii="Arial" w:hAnsi="Arial" w:cs="Arial"/>
        </w:rPr>
        <w:t>wrong tube</w:t>
      </w:r>
      <w:r w:rsidR="002D3BB6" w:rsidRPr="00A77062">
        <w:rPr>
          <w:rFonts w:ascii="Arial" w:hAnsi="Arial" w:cs="Arial"/>
        </w:rPr>
        <w:t>, add-on tests could not be done</w:t>
      </w:r>
    </w:p>
    <w:p w14:paraId="1171052D" w14:textId="77777777" w:rsidR="006C1D78" w:rsidRPr="00A77062" w:rsidRDefault="006C1D78" w:rsidP="006C1D78">
      <w:pPr>
        <w:pStyle w:val="ListParagraph"/>
        <w:numPr>
          <w:ilvl w:val="0"/>
          <w:numId w:val="15"/>
        </w:numPr>
        <w:ind w:left="567" w:hanging="283"/>
        <w:rPr>
          <w:rFonts w:ascii="Arial" w:hAnsi="Arial" w:cs="Arial"/>
        </w:rPr>
      </w:pPr>
      <w:r w:rsidRPr="00A77062">
        <w:rPr>
          <w:rFonts w:ascii="Arial" w:hAnsi="Arial" w:cs="Arial"/>
        </w:rPr>
        <w:t>Monitor SVT related events and adverse collections</w:t>
      </w:r>
    </w:p>
    <w:p w14:paraId="37E05136" w14:textId="77777777" w:rsidR="002D495F" w:rsidRPr="00A77062" w:rsidRDefault="006C1D78" w:rsidP="006C1D78">
      <w:pPr>
        <w:pStyle w:val="ListParagraph"/>
        <w:numPr>
          <w:ilvl w:val="0"/>
          <w:numId w:val="15"/>
        </w:numPr>
        <w:ind w:left="567" w:hanging="283"/>
        <w:rPr>
          <w:rFonts w:ascii="Arial" w:hAnsi="Arial" w:cs="Arial"/>
        </w:rPr>
      </w:pPr>
      <w:r w:rsidRPr="00A77062">
        <w:rPr>
          <w:rFonts w:ascii="Arial" w:hAnsi="Arial" w:cs="Arial"/>
        </w:rPr>
        <w:t>S</w:t>
      </w:r>
      <w:r w:rsidR="002D495F" w:rsidRPr="00A77062">
        <w:rPr>
          <w:rFonts w:ascii="Arial" w:hAnsi="Arial" w:cs="Arial"/>
        </w:rPr>
        <w:t xml:space="preserve">urvey </w:t>
      </w:r>
      <w:r w:rsidRPr="00A77062">
        <w:rPr>
          <w:rFonts w:ascii="Arial" w:hAnsi="Arial" w:cs="Arial"/>
        </w:rPr>
        <w:t xml:space="preserve">staff </w:t>
      </w:r>
      <w:r w:rsidR="002D495F" w:rsidRPr="00A77062">
        <w:rPr>
          <w:rFonts w:ascii="Arial" w:hAnsi="Arial" w:cs="Arial"/>
        </w:rPr>
        <w:t>of SVT use</w:t>
      </w:r>
      <w:r w:rsidRPr="00A77062">
        <w:rPr>
          <w:rFonts w:ascii="Arial" w:hAnsi="Arial" w:cs="Arial"/>
        </w:rPr>
        <w:t>: convenience, ease-of-use, challenges, discard volume</w:t>
      </w:r>
    </w:p>
    <w:p w14:paraId="3398517F" w14:textId="77777777" w:rsidR="006C1D78" w:rsidRPr="00A77062" w:rsidRDefault="006C1D78" w:rsidP="006C1D78">
      <w:pPr>
        <w:pStyle w:val="ListParagraph"/>
        <w:numPr>
          <w:ilvl w:val="0"/>
          <w:numId w:val="15"/>
        </w:numPr>
        <w:ind w:left="567" w:hanging="283"/>
        <w:rPr>
          <w:rFonts w:ascii="Arial" w:hAnsi="Arial" w:cs="Arial"/>
        </w:rPr>
      </w:pPr>
      <w:r w:rsidRPr="00A77062">
        <w:rPr>
          <w:rFonts w:ascii="Arial" w:hAnsi="Arial" w:cs="Arial"/>
        </w:rPr>
        <w:lastRenderedPageBreak/>
        <w:t>Chart cumulative daily phlebotomy loss</w:t>
      </w:r>
    </w:p>
    <w:p w14:paraId="757B368C" w14:textId="77777777" w:rsidR="00875999" w:rsidRPr="00A77062" w:rsidRDefault="00875999" w:rsidP="00B72075">
      <w:pPr>
        <w:pStyle w:val="Heading3"/>
        <w:numPr>
          <w:ilvl w:val="0"/>
          <w:numId w:val="8"/>
        </w:numPr>
        <w:ind w:left="284" w:hanging="284"/>
        <w:rPr>
          <w:rFonts w:ascii="Arial" w:hAnsi="Arial" w:cs="Arial"/>
        </w:rPr>
      </w:pPr>
      <w:bookmarkStart w:id="64" w:name="_Toc494278165"/>
      <w:bookmarkStart w:id="65" w:name="_Toc500315817"/>
      <w:bookmarkStart w:id="66" w:name="_Toc502650582"/>
      <w:bookmarkStart w:id="67" w:name="_Toc54774543"/>
      <w:r w:rsidRPr="00A77062">
        <w:rPr>
          <w:rFonts w:ascii="Arial" w:hAnsi="Arial" w:cs="Arial"/>
        </w:rPr>
        <w:t>ACT</w:t>
      </w:r>
      <w:bookmarkEnd w:id="64"/>
      <w:bookmarkEnd w:id="65"/>
      <w:bookmarkEnd w:id="66"/>
      <w:bookmarkEnd w:id="67"/>
    </w:p>
    <w:p w14:paraId="12E888A8" w14:textId="64C77DA0" w:rsidR="006C1D78" w:rsidRPr="00A77062" w:rsidRDefault="006C1D78" w:rsidP="006C1D78">
      <w:pPr>
        <w:pStyle w:val="ListParagraph"/>
        <w:numPr>
          <w:ilvl w:val="0"/>
          <w:numId w:val="15"/>
        </w:numPr>
        <w:ind w:left="567" w:hanging="283"/>
        <w:rPr>
          <w:rFonts w:ascii="Arial" w:hAnsi="Arial" w:cs="Arial"/>
        </w:rPr>
      </w:pPr>
      <w:r w:rsidRPr="00A77062">
        <w:rPr>
          <w:rFonts w:ascii="Arial" w:hAnsi="Arial" w:cs="Arial"/>
        </w:rPr>
        <w:t>Feedback to unit adverse collections, rejected sample, overfilled/underfilled data</w:t>
      </w:r>
      <w:r w:rsidR="002D3BB6" w:rsidRPr="00A77062">
        <w:rPr>
          <w:rFonts w:ascii="Arial" w:hAnsi="Arial" w:cs="Arial"/>
        </w:rPr>
        <w:t xml:space="preserve">, </w:t>
      </w:r>
      <w:r w:rsidR="00705519" w:rsidRPr="00A77062">
        <w:rPr>
          <w:rFonts w:ascii="Arial" w:hAnsi="Arial" w:cs="Arial"/>
        </w:rPr>
        <w:t>etc.</w:t>
      </w:r>
    </w:p>
    <w:p w14:paraId="7DCF48CE" w14:textId="77777777" w:rsidR="002D495F" w:rsidRPr="00A77062" w:rsidRDefault="002D495F" w:rsidP="006C1D78">
      <w:pPr>
        <w:pStyle w:val="ListParagraph"/>
        <w:numPr>
          <w:ilvl w:val="0"/>
          <w:numId w:val="15"/>
        </w:numPr>
        <w:ind w:left="567" w:hanging="283"/>
        <w:rPr>
          <w:rFonts w:ascii="Arial" w:hAnsi="Arial" w:cs="Arial"/>
        </w:rPr>
      </w:pPr>
      <w:r w:rsidRPr="00A77062">
        <w:rPr>
          <w:rFonts w:ascii="Arial" w:hAnsi="Arial" w:cs="Arial"/>
        </w:rPr>
        <w:t>Act on any identified issues</w:t>
      </w:r>
    </w:p>
    <w:p w14:paraId="1428F462" w14:textId="77777777" w:rsidR="00875999" w:rsidRPr="00A77062" w:rsidRDefault="002D495F" w:rsidP="006C1D78">
      <w:pPr>
        <w:pStyle w:val="ListParagraph"/>
        <w:numPr>
          <w:ilvl w:val="0"/>
          <w:numId w:val="15"/>
        </w:numPr>
        <w:ind w:left="567" w:hanging="283"/>
        <w:rPr>
          <w:rFonts w:ascii="Arial" w:hAnsi="Arial" w:cs="Arial"/>
        </w:rPr>
      </w:pPr>
      <w:r w:rsidRPr="00A77062">
        <w:rPr>
          <w:rFonts w:ascii="Arial" w:hAnsi="Arial" w:cs="Arial"/>
        </w:rPr>
        <w:t>Identify commonality of issues or causes of issues</w:t>
      </w:r>
    </w:p>
    <w:p w14:paraId="02341CA9" w14:textId="77777777" w:rsidR="00BE311D" w:rsidRPr="00A77062" w:rsidRDefault="00BE311D">
      <w:pPr>
        <w:rPr>
          <w:rFonts w:ascii="Arial" w:eastAsiaTheme="majorEastAsia" w:hAnsi="Arial" w:cs="Arial"/>
          <w:b/>
          <w:bCs/>
          <w:color w:val="4F81BD" w:themeColor="accent1"/>
          <w:sz w:val="24"/>
          <w:szCs w:val="26"/>
        </w:rPr>
      </w:pPr>
      <w:r w:rsidRPr="00A77062">
        <w:rPr>
          <w:rFonts w:ascii="Arial" w:hAnsi="Arial" w:cs="Arial"/>
          <w:sz w:val="20"/>
        </w:rPr>
        <w:br w:type="page"/>
      </w:r>
    </w:p>
    <w:p w14:paraId="243C36B2" w14:textId="77777777" w:rsidR="0073060E" w:rsidRPr="00A77062" w:rsidRDefault="007E1605" w:rsidP="001810D7">
      <w:pPr>
        <w:pStyle w:val="Heading2"/>
        <w:rPr>
          <w:rFonts w:ascii="Arial" w:hAnsi="Arial" w:cs="Arial"/>
        </w:rPr>
      </w:pPr>
      <w:bookmarkStart w:id="68" w:name="_Toc54774544"/>
      <w:r w:rsidRPr="00A77062">
        <w:rPr>
          <w:rFonts w:ascii="Arial" w:hAnsi="Arial" w:cs="Arial"/>
        </w:rPr>
        <w:lastRenderedPageBreak/>
        <w:t xml:space="preserve">Appendix </w:t>
      </w:r>
      <w:r w:rsidR="00875999" w:rsidRPr="00A77062">
        <w:rPr>
          <w:rFonts w:ascii="Arial" w:hAnsi="Arial" w:cs="Arial"/>
        </w:rPr>
        <w:t>B</w:t>
      </w:r>
      <w:r w:rsidRPr="00A77062">
        <w:rPr>
          <w:rFonts w:ascii="Arial" w:hAnsi="Arial" w:cs="Arial"/>
        </w:rPr>
        <w:t>: Cumulative daily phlebotomy loss tool</w:t>
      </w:r>
      <w:bookmarkEnd w:id="68"/>
    </w:p>
    <w:p w14:paraId="350B0017" w14:textId="77777777" w:rsidR="007E1605" w:rsidRPr="00A77062" w:rsidRDefault="001810D7" w:rsidP="0073060E">
      <w:pPr>
        <w:ind w:left="-993"/>
        <w:rPr>
          <w:rFonts w:ascii="Arial" w:hAnsi="Arial" w:cs="Arial"/>
        </w:rPr>
      </w:pPr>
      <w:r w:rsidRPr="00A77062">
        <w:rPr>
          <w:rFonts w:ascii="Arial" w:hAnsi="Arial" w:cs="Arial"/>
          <w:noProof/>
          <w:lang w:eastAsia="en-AU"/>
        </w:rPr>
        <w:drawing>
          <wp:inline distT="0" distB="0" distL="0" distR="0" wp14:anchorId="506350E0" wp14:editId="0D2284CF">
            <wp:extent cx="6770721" cy="5002815"/>
            <wp:effectExtent l="0" t="0" r="0" b="7620"/>
            <wp:docPr id="2" name="Picture 2" descr="C:\Users\CFlores\AppData\Local\Skitch\Screenshot_082117_022921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lores\AppData\Local\Skitch\Screenshot_082117_022921_PM.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70707" cy="5002804"/>
                    </a:xfrm>
                    <a:prstGeom prst="rect">
                      <a:avLst/>
                    </a:prstGeom>
                    <a:noFill/>
                    <a:ln>
                      <a:noFill/>
                    </a:ln>
                  </pic:spPr>
                </pic:pic>
              </a:graphicData>
            </a:graphic>
          </wp:inline>
        </w:drawing>
      </w:r>
    </w:p>
    <w:p w14:paraId="020F5065" w14:textId="77777777" w:rsidR="008A659F" w:rsidRPr="00A77062" w:rsidRDefault="0073060E" w:rsidP="0073060E">
      <w:pPr>
        <w:rPr>
          <w:rFonts w:ascii="Arial" w:hAnsi="Arial" w:cs="Arial"/>
        </w:rPr>
      </w:pPr>
      <w:r w:rsidRPr="00A77062">
        <w:rPr>
          <w:rFonts w:ascii="Arial" w:hAnsi="Arial" w:cs="Arial"/>
        </w:rPr>
        <w:t xml:space="preserve">Download the tool from the Blood Matters Program website: </w:t>
      </w:r>
      <w:hyperlink r:id="rId42" w:history="1">
        <w:r w:rsidR="00155A77" w:rsidRPr="00A77062">
          <w:rPr>
            <w:rStyle w:val="Hyperlink"/>
            <w:rFonts w:ascii="Arial" w:hAnsi="Arial" w:cs="Arial"/>
          </w:rPr>
          <w:t>https://www2.health.vic.gov.au/hospitals-and-health-services/patient-care/speciality-diagnostics-therapeutics/blood-matters/patient-blood-management/minimal-blood-sampling-strategies</w:t>
        </w:r>
      </w:hyperlink>
      <w:r w:rsidRPr="00A77062">
        <w:rPr>
          <w:rFonts w:ascii="Arial" w:hAnsi="Arial" w:cs="Arial"/>
        </w:rPr>
        <w:t xml:space="preserve"> </w:t>
      </w:r>
    </w:p>
    <w:p w14:paraId="208BE499" w14:textId="77777777" w:rsidR="008A659F" w:rsidRPr="00A77062" w:rsidRDefault="008A659F">
      <w:pPr>
        <w:rPr>
          <w:rFonts w:ascii="Arial" w:hAnsi="Arial" w:cs="Arial"/>
        </w:rPr>
      </w:pPr>
      <w:r w:rsidRPr="00A77062">
        <w:rPr>
          <w:rFonts w:ascii="Arial" w:hAnsi="Arial" w:cs="Arial"/>
        </w:rPr>
        <w:br w:type="page"/>
      </w:r>
    </w:p>
    <w:p w14:paraId="31CD7403" w14:textId="77777777" w:rsidR="008A659F" w:rsidRPr="00A77062" w:rsidRDefault="008A659F" w:rsidP="008A659F">
      <w:pPr>
        <w:pStyle w:val="Heading2"/>
        <w:rPr>
          <w:rFonts w:ascii="Arial" w:hAnsi="Arial" w:cs="Arial"/>
        </w:rPr>
      </w:pPr>
      <w:bookmarkStart w:id="69" w:name="_Toc54774545"/>
      <w:r w:rsidRPr="00A77062">
        <w:rPr>
          <w:rFonts w:ascii="Arial" w:hAnsi="Arial" w:cs="Arial"/>
        </w:rPr>
        <w:lastRenderedPageBreak/>
        <w:t>Appendix C: Infographic</w:t>
      </w:r>
      <w:bookmarkEnd w:id="69"/>
    </w:p>
    <w:p w14:paraId="31E86AF0" w14:textId="52E8C4C9" w:rsidR="0073060E" w:rsidRPr="00A77062" w:rsidRDefault="00C80B3B" w:rsidP="0073060E">
      <w:pPr>
        <w:rPr>
          <w:rFonts w:ascii="Arial" w:hAnsi="Arial" w:cs="Arial"/>
        </w:rPr>
      </w:pPr>
      <w:r>
        <w:rPr>
          <w:noProof/>
          <w:lang w:eastAsia="en-AU"/>
        </w:rPr>
        <w:drawing>
          <wp:inline distT="0" distB="0" distL="0" distR="0" wp14:anchorId="46D23E18" wp14:editId="45CA3FDB">
            <wp:extent cx="5181366" cy="7426325"/>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87617" cy="7435285"/>
                    </a:xfrm>
                    <a:prstGeom prst="rect">
                      <a:avLst/>
                    </a:prstGeom>
                  </pic:spPr>
                </pic:pic>
              </a:graphicData>
            </a:graphic>
          </wp:inline>
        </w:drawing>
      </w:r>
    </w:p>
    <w:p w14:paraId="717F8650" w14:textId="3A687CC6" w:rsidR="00955F2A" w:rsidRDefault="008A659F" w:rsidP="007E1605">
      <w:r w:rsidRPr="00A77062">
        <w:rPr>
          <w:rFonts w:ascii="Arial" w:hAnsi="Arial" w:cs="Arial"/>
        </w:rPr>
        <w:t xml:space="preserve">Download the infographic from the Blood Matters Program website: </w:t>
      </w:r>
      <w:hyperlink r:id="rId44" w:history="1">
        <w:r w:rsidR="00955F2A" w:rsidRPr="004A2AC5">
          <w:rPr>
            <w:rStyle w:val="Hyperlink"/>
            <w:rFonts w:ascii="Arial" w:hAnsi="Arial" w:cs="Arial"/>
          </w:rPr>
          <w:t>https://www2.health.vic.gov.au/-/media/health/files/collections/factsheets/b/minimal-blood-sampling-2019_final-web.pdf</w:t>
        </w:r>
      </w:hyperlink>
    </w:p>
    <w:p w14:paraId="3C5B367B" w14:textId="44750718" w:rsidR="0073060E" w:rsidRPr="00A77062" w:rsidRDefault="0073060E" w:rsidP="007E1605">
      <w:pPr>
        <w:rPr>
          <w:rFonts w:ascii="Arial" w:hAnsi="Arial" w:cs="Arial"/>
        </w:rPr>
        <w:sectPr w:rsidR="0073060E" w:rsidRPr="00A77062" w:rsidSect="0073060E">
          <w:pgSz w:w="11906" w:h="16838"/>
          <w:pgMar w:top="1134" w:right="1440" w:bottom="1440" w:left="1440" w:header="708" w:footer="708" w:gutter="0"/>
          <w:cols w:space="708"/>
          <w:docGrid w:linePitch="360"/>
        </w:sectPr>
      </w:pPr>
    </w:p>
    <w:p w14:paraId="1245D67E" w14:textId="77777777" w:rsidR="005F13C0" w:rsidRPr="00A77062" w:rsidRDefault="005F13C0" w:rsidP="005F13C0">
      <w:pPr>
        <w:pStyle w:val="Heading1"/>
        <w:rPr>
          <w:rFonts w:ascii="Arial" w:hAnsi="Arial" w:cs="Arial"/>
        </w:rPr>
      </w:pPr>
      <w:bookmarkStart w:id="70" w:name="_Toc54774546"/>
      <w:r w:rsidRPr="00A77062">
        <w:rPr>
          <w:rFonts w:ascii="Arial" w:hAnsi="Arial" w:cs="Arial"/>
        </w:rPr>
        <w:lastRenderedPageBreak/>
        <w:t>References</w:t>
      </w:r>
      <w:bookmarkEnd w:id="70"/>
    </w:p>
    <w:p w14:paraId="1C425008" w14:textId="5B2CBBB4" w:rsidR="00155A77" w:rsidRPr="00A77062" w:rsidRDefault="005F13C0" w:rsidP="00155A77">
      <w:pPr>
        <w:spacing w:after="0" w:line="240" w:lineRule="auto"/>
        <w:ind w:left="426" w:hanging="426"/>
        <w:rPr>
          <w:rFonts w:ascii="Arial" w:hAnsi="Arial" w:cs="Arial"/>
          <w:noProof/>
        </w:rPr>
      </w:pPr>
      <w:r w:rsidRPr="00A77062">
        <w:rPr>
          <w:rFonts w:ascii="Arial" w:hAnsi="Arial" w:cs="Arial"/>
        </w:rPr>
        <w:fldChar w:fldCharType="begin"/>
      </w:r>
      <w:r w:rsidRPr="00A77062">
        <w:rPr>
          <w:rFonts w:ascii="Arial" w:hAnsi="Arial" w:cs="Arial"/>
        </w:rPr>
        <w:instrText xml:space="preserve"> ADDIN EN.REFLIST </w:instrText>
      </w:r>
      <w:r w:rsidRPr="00A77062">
        <w:rPr>
          <w:rFonts w:ascii="Arial" w:hAnsi="Arial" w:cs="Arial"/>
        </w:rPr>
        <w:fldChar w:fldCharType="separate"/>
      </w:r>
      <w:bookmarkStart w:id="71" w:name="_ENREF_1"/>
      <w:r w:rsidR="00155A77" w:rsidRPr="00A77062">
        <w:rPr>
          <w:rFonts w:ascii="Arial" w:hAnsi="Arial" w:cs="Arial"/>
          <w:noProof/>
        </w:rPr>
        <w:t>1.</w:t>
      </w:r>
      <w:r w:rsidR="00155A77" w:rsidRPr="00A77062">
        <w:rPr>
          <w:rFonts w:ascii="Arial" w:hAnsi="Arial" w:cs="Arial"/>
          <w:noProof/>
        </w:rPr>
        <w:tab/>
        <w:t xml:space="preserve">National Blood Authority. Patient Blood Management Guidelines – Companions. 2014. (Accessed 08 August 2017, at </w:t>
      </w:r>
      <w:hyperlink r:id="rId45" w:history="1">
        <w:r w:rsidR="00642D32" w:rsidRPr="00642D32">
          <w:t xml:space="preserve"> </w:t>
        </w:r>
        <w:r w:rsidR="00642D32" w:rsidRPr="00642D32">
          <w:rPr>
            <w:rStyle w:val="Hyperlink"/>
            <w:rFonts w:ascii="Arial" w:hAnsi="Arial" w:cs="Arial"/>
            <w:noProof/>
          </w:rPr>
          <w:t>https://www.blood.gov.au/</w:t>
        </w:r>
      </w:hyperlink>
      <w:r w:rsidR="00155A77" w:rsidRPr="00A77062">
        <w:rPr>
          <w:rFonts w:ascii="Arial" w:hAnsi="Arial" w:cs="Arial"/>
          <w:noProof/>
        </w:rPr>
        <w:t>)</w:t>
      </w:r>
      <w:bookmarkEnd w:id="71"/>
    </w:p>
    <w:p w14:paraId="3704F57C" w14:textId="77777777" w:rsidR="00155A77" w:rsidRPr="00A77062" w:rsidRDefault="00155A77" w:rsidP="00155A77">
      <w:pPr>
        <w:spacing w:after="0" w:line="240" w:lineRule="auto"/>
        <w:ind w:left="426" w:hanging="426"/>
        <w:rPr>
          <w:rFonts w:ascii="Arial" w:hAnsi="Arial" w:cs="Arial"/>
          <w:noProof/>
        </w:rPr>
      </w:pPr>
      <w:bookmarkStart w:id="72" w:name="_ENREF_2"/>
      <w:r w:rsidRPr="00A77062">
        <w:rPr>
          <w:rFonts w:ascii="Arial" w:hAnsi="Arial" w:cs="Arial"/>
          <w:noProof/>
        </w:rPr>
        <w:t>2.</w:t>
      </w:r>
      <w:r w:rsidRPr="00A77062">
        <w:rPr>
          <w:rFonts w:ascii="Arial" w:hAnsi="Arial" w:cs="Arial"/>
          <w:noProof/>
        </w:rPr>
        <w:tab/>
        <w:t>Tinmouth AT, McIntyre LA, Fowler RA. Blood conservation strategies to reduce the need for red blood cell transfusion in critically ill patients. CMAJ : Canadian Medical Association journal = journal de l'Association medicale canadienne 2008;178:49-57.</w:t>
      </w:r>
      <w:bookmarkEnd w:id="72"/>
    </w:p>
    <w:p w14:paraId="544A60D3" w14:textId="77777777" w:rsidR="00155A77" w:rsidRPr="00A77062" w:rsidRDefault="00155A77" w:rsidP="00171836">
      <w:pPr>
        <w:tabs>
          <w:tab w:val="left" w:pos="426"/>
        </w:tabs>
        <w:spacing w:after="0" w:line="240" w:lineRule="auto"/>
        <w:ind w:left="426" w:hanging="426"/>
        <w:rPr>
          <w:rFonts w:ascii="Arial" w:hAnsi="Arial" w:cs="Arial"/>
          <w:noProof/>
        </w:rPr>
      </w:pPr>
      <w:bookmarkStart w:id="73" w:name="_ENREF_3"/>
      <w:r w:rsidRPr="00A77062">
        <w:rPr>
          <w:rFonts w:ascii="Arial" w:hAnsi="Arial" w:cs="Arial"/>
          <w:noProof/>
        </w:rPr>
        <w:t>3.</w:t>
      </w:r>
      <w:r w:rsidRPr="00A77062">
        <w:rPr>
          <w:rFonts w:ascii="Arial" w:hAnsi="Arial" w:cs="Arial"/>
          <w:noProof/>
        </w:rPr>
        <w:tab/>
        <w:t>National Blood Authority. Patient blood management guidelines: Module 6 Neonatal and Paediatrics. Australia: NBA; 2016.</w:t>
      </w:r>
      <w:bookmarkEnd w:id="73"/>
    </w:p>
    <w:p w14:paraId="44716322" w14:textId="77777777" w:rsidR="00155A77" w:rsidRPr="00A77062" w:rsidRDefault="00155A77" w:rsidP="00155A77">
      <w:pPr>
        <w:spacing w:after="0" w:line="240" w:lineRule="auto"/>
        <w:ind w:left="426" w:hanging="426"/>
        <w:rPr>
          <w:rFonts w:ascii="Arial" w:hAnsi="Arial" w:cs="Arial"/>
          <w:noProof/>
        </w:rPr>
      </w:pPr>
      <w:bookmarkStart w:id="74" w:name="_ENREF_4"/>
      <w:r w:rsidRPr="00A77062">
        <w:rPr>
          <w:rFonts w:ascii="Arial" w:hAnsi="Arial" w:cs="Arial"/>
          <w:noProof/>
        </w:rPr>
        <w:t>4.</w:t>
      </w:r>
      <w:r w:rsidRPr="00A77062">
        <w:rPr>
          <w:rFonts w:ascii="Arial" w:hAnsi="Arial" w:cs="Arial"/>
          <w:noProof/>
        </w:rPr>
        <w:tab/>
        <w:t>Bell EF. When to transfuse preterm babies. Archives of disease in childhood Fetal and neonatal edition 2008;93:F469-73.</w:t>
      </w:r>
      <w:bookmarkEnd w:id="74"/>
    </w:p>
    <w:p w14:paraId="4CF4D915" w14:textId="6086C0C8" w:rsidR="00155A77" w:rsidRDefault="00155A77" w:rsidP="00155A77">
      <w:pPr>
        <w:spacing w:after="0" w:line="240" w:lineRule="auto"/>
        <w:ind w:left="426" w:hanging="426"/>
        <w:rPr>
          <w:rFonts w:ascii="Arial" w:hAnsi="Arial" w:cs="Arial"/>
          <w:noProof/>
        </w:rPr>
      </w:pPr>
      <w:bookmarkStart w:id="75" w:name="_ENREF_5"/>
      <w:r w:rsidRPr="00A77062">
        <w:rPr>
          <w:rFonts w:ascii="Arial" w:hAnsi="Arial" w:cs="Arial"/>
          <w:noProof/>
        </w:rPr>
        <w:t>5.</w:t>
      </w:r>
      <w:r w:rsidRPr="00A77062">
        <w:rPr>
          <w:rFonts w:ascii="Arial" w:hAnsi="Arial" w:cs="Arial"/>
          <w:noProof/>
        </w:rPr>
        <w:tab/>
        <w:t>Blood Matters Program. Snapshot audit of minimal volume blood sampling to prevent iatrogenic anaemia 2017. Melbourne, Australia: State of Victoria, Department of Health and Human Services; 2017.</w:t>
      </w:r>
      <w:bookmarkEnd w:id="75"/>
    </w:p>
    <w:p w14:paraId="2C9E9AD0" w14:textId="2D5D8499" w:rsidR="00642D32" w:rsidRDefault="00642D32" w:rsidP="00155A77">
      <w:pPr>
        <w:spacing w:after="0" w:line="240" w:lineRule="auto"/>
        <w:ind w:left="426" w:hanging="426"/>
        <w:rPr>
          <w:rFonts w:ascii="Arial" w:hAnsi="Arial" w:cs="Arial"/>
          <w:noProof/>
        </w:rPr>
      </w:pPr>
      <w:r>
        <w:rPr>
          <w:rFonts w:ascii="Arial" w:hAnsi="Arial" w:cs="Arial"/>
          <w:noProof/>
        </w:rPr>
        <w:t xml:space="preserve">6. </w:t>
      </w:r>
      <w:r>
        <w:rPr>
          <w:rFonts w:ascii="Arial" w:hAnsi="Arial" w:cs="Arial"/>
          <w:noProof/>
        </w:rPr>
        <w:tab/>
      </w:r>
      <w:r w:rsidRPr="00642D32">
        <w:rPr>
          <w:rFonts w:ascii="Arial" w:hAnsi="Arial" w:cs="Arial"/>
          <w:noProof/>
        </w:rPr>
        <w:t>National Blood Authority.</w:t>
      </w:r>
      <w:r>
        <w:rPr>
          <w:rFonts w:ascii="Arial" w:hAnsi="Arial" w:cs="Arial"/>
          <w:noProof/>
        </w:rPr>
        <w:t xml:space="preserve">  </w:t>
      </w:r>
      <w:r w:rsidRPr="00642D32">
        <w:rPr>
          <w:rFonts w:ascii="Arial" w:hAnsi="Arial" w:cs="Arial"/>
          <w:noProof/>
        </w:rPr>
        <w:t xml:space="preserve">Small volume tubes at Flinders Medical Centre, SA </w:t>
      </w:r>
      <w:r>
        <w:rPr>
          <w:rFonts w:ascii="Arial" w:hAnsi="Arial" w:cs="Arial"/>
          <w:noProof/>
        </w:rPr>
        <w:t xml:space="preserve">2018 </w:t>
      </w:r>
      <w:r w:rsidRPr="00642D32">
        <w:rPr>
          <w:rFonts w:ascii="Arial" w:hAnsi="Arial" w:cs="Arial"/>
          <w:noProof/>
        </w:rPr>
        <w:t>https://www.blood.gov.au/small-volume-tubes-flinders-medical-centre-sa</w:t>
      </w:r>
      <w:r>
        <w:rPr>
          <w:rFonts w:ascii="Arial" w:hAnsi="Arial" w:cs="Arial"/>
          <w:noProof/>
        </w:rPr>
        <w:t xml:space="preserve"> </w:t>
      </w:r>
    </w:p>
    <w:p w14:paraId="56972CDC" w14:textId="77777777" w:rsidR="00642D32" w:rsidRPr="00642D32" w:rsidRDefault="00642D32" w:rsidP="00642D32">
      <w:pPr>
        <w:spacing w:after="0" w:line="240" w:lineRule="auto"/>
        <w:ind w:left="426" w:hanging="426"/>
        <w:rPr>
          <w:rFonts w:ascii="Arial" w:hAnsi="Arial" w:cs="Arial"/>
          <w:noProof/>
        </w:rPr>
      </w:pPr>
      <w:r>
        <w:rPr>
          <w:rFonts w:ascii="Arial" w:hAnsi="Arial" w:cs="Arial"/>
          <w:noProof/>
        </w:rPr>
        <w:t xml:space="preserve">7. </w:t>
      </w:r>
      <w:r>
        <w:rPr>
          <w:rFonts w:ascii="Arial" w:hAnsi="Arial" w:cs="Arial"/>
          <w:noProof/>
        </w:rPr>
        <w:tab/>
      </w:r>
      <w:r w:rsidRPr="00642D32">
        <w:rPr>
          <w:rFonts w:ascii="Arial" w:hAnsi="Arial" w:cs="Arial"/>
          <w:noProof/>
        </w:rPr>
        <w:t>Whitehead NS, Williams L, Meleth S, Kennedy S, Ubaka-Blackmoore N, Geaghan SM,</w:t>
      </w:r>
    </w:p>
    <w:p w14:paraId="00A0D675" w14:textId="77777777" w:rsidR="00642D32" w:rsidRPr="00642D32" w:rsidRDefault="00642D32" w:rsidP="00642D32">
      <w:pPr>
        <w:spacing w:after="0" w:line="240" w:lineRule="auto"/>
        <w:ind w:left="426"/>
        <w:rPr>
          <w:rFonts w:ascii="Arial" w:hAnsi="Arial" w:cs="Arial"/>
          <w:noProof/>
        </w:rPr>
      </w:pPr>
      <w:r w:rsidRPr="00642D32">
        <w:rPr>
          <w:rFonts w:ascii="Arial" w:hAnsi="Arial" w:cs="Arial"/>
          <w:noProof/>
        </w:rPr>
        <w:t>Nichols JH, Carroll P, McEvoy MT, Gayken J, Ernst DJ, Litwin C, Epner P, Taylor J and</w:t>
      </w:r>
    </w:p>
    <w:p w14:paraId="354FF483" w14:textId="77777777" w:rsidR="00642D32" w:rsidRPr="00642D32" w:rsidRDefault="00642D32" w:rsidP="00642D32">
      <w:pPr>
        <w:spacing w:after="0" w:line="240" w:lineRule="auto"/>
        <w:ind w:left="426"/>
        <w:rPr>
          <w:rFonts w:ascii="Arial" w:hAnsi="Arial" w:cs="Arial"/>
          <w:noProof/>
        </w:rPr>
      </w:pPr>
      <w:r w:rsidRPr="00642D32">
        <w:rPr>
          <w:rFonts w:ascii="Arial" w:hAnsi="Arial" w:cs="Arial"/>
          <w:noProof/>
        </w:rPr>
        <w:t>Graber ML 2019, ‘Interventions to prevent iatrogenic anemia: a Laboratory Medicine</w:t>
      </w:r>
    </w:p>
    <w:p w14:paraId="77B4B426" w14:textId="75A2F57D" w:rsidR="00642D32" w:rsidRDefault="00642D32" w:rsidP="00642D32">
      <w:pPr>
        <w:spacing w:after="0" w:line="240" w:lineRule="auto"/>
        <w:ind w:left="426"/>
        <w:rPr>
          <w:rFonts w:ascii="Arial" w:hAnsi="Arial" w:cs="Arial"/>
          <w:noProof/>
        </w:rPr>
      </w:pPr>
      <w:r w:rsidRPr="00642D32">
        <w:rPr>
          <w:rFonts w:ascii="Arial" w:hAnsi="Arial" w:cs="Arial"/>
          <w:noProof/>
        </w:rPr>
        <w:t>Best Practices systematic review’, Critical Care, vol. 23, p. 278</w:t>
      </w:r>
    </w:p>
    <w:p w14:paraId="16A7EBD1" w14:textId="3537978C" w:rsidR="00642D32" w:rsidRPr="00642D32" w:rsidRDefault="00642D32" w:rsidP="00642D32">
      <w:pPr>
        <w:spacing w:after="0" w:line="240" w:lineRule="auto"/>
        <w:rPr>
          <w:rFonts w:ascii="Arial" w:hAnsi="Arial" w:cs="Arial"/>
          <w:noProof/>
        </w:rPr>
      </w:pPr>
      <w:r>
        <w:rPr>
          <w:rFonts w:ascii="Arial" w:hAnsi="Arial" w:cs="Arial"/>
          <w:noProof/>
        </w:rPr>
        <w:t xml:space="preserve">8.    </w:t>
      </w:r>
      <w:r w:rsidRPr="00642D32">
        <w:rPr>
          <w:rFonts w:ascii="Arial" w:hAnsi="Arial" w:cs="Arial"/>
          <w:noProof/>
        </w:rPr>
        <w:t>Jones S, Spangler P, Keiser M, Turkelson C 2019, ‘Impact of nursing education on</w:t>
      </w:r>
    </w:p>
    <w:p w14:paraId="430E8153" w14:textId="77777777" w:rsidR="00642D32" w:rsidRPr="00642D32" w:rsidRDefault="00642D32" w:rsidP="00171836">
      <w:pPr>
        <w:spacing w:after="0" w:line="240" w:lineRule="auto"/>
        <w:ind w:firstLine="426"/>
        <w:rPr>
          <w:rFonts w:ascii="Arial" w:hAnsi="Arial" w:cs="Arial"/>
          <w:noProof/>
        </w:rPr>
      </w:pPr>
      <w:r w:rsidRPr="00642D32">
        <w:rPr>
          <w:rFonts w:ascii="Arial" w:hAnsi="Arial" w:cs="Arial"/>
          <w:noProof/>
        </w:rPr>
        <w:t>phlebotomy blood loss and hospital-acquired anemia: a quality improvement project’,</w:t>
      </w:r>
    </w:p>
    <w:p w14:paraId="54FF5532" w14:textId="77777777" w:rsidR="00171836" w:rsidRDefault="00642D32" w:rsidP="00642D32">
      <w:pPr>
        <w:spacing w:after="0" w:line="240" w:lineRule="auto"/>
        <w:ind w:firstLine="426"/>
        <w:rPr>
          <w:rFonts w:ascii="Arial" w:hAnsi="Arial" w:cs="Arial"/>
          <w:noProof/>
        </w:rPr>
      </w:pPr>
      <w:r w:rsidRPr="00642D32">
        <w:rPr>
          <w:rFonts w:ascii="Arial" w:hAnsi="Arial" w:cs="Arial"/>
          <w:noProof/>
        </w:rPr>
        <w:t>Dimensions of Critical Care Nursing, vol. 38, pp. 13–19</w:t>
      </w:r>
    </w:p>
    <w:p w14:paraId="01BD75AE" w14:textId="2E466B4B" w:rsidR="00C05B5B" w:rsidRPr="00A77062" w:rsidRDefault="00171836" w:rsidP="00171836">
      <w:pPr>
        <w:tabs>
          <w:tab w:val="left" w:pos="426"/>
        </w:tabs>
        <w:spacing w:after="0" w:line="240" w:lineRule="auto"/>
        <w:ind w:left="426" w:hanging="426"/>
        <w:rPr>
          <w:rFonts w:ascii="Arial" w:hAnsi="Arial" w:cs="Arial"/>
          <w:noProof/>
        </w:rPr>
      </w:pPr>
      <w:r>
        <w:rPr>
          <w:rFonts w:ascii="Arial" w:hAnsi="Arial" w:cs="Arial"/>
          <w:noProof/>
        </w:rPr>
        <w:t xml:space="preserve">9. </w:t>
      </w:r>
      <w:r>
        <w:rPr>
          <w:rFonts w:ascii="Arial" w:hAnsi="Arial" w:cs="Arial"/>
          <w:noProof/>
        </w:rPr>
        <w:tab/>
      </w:r>
      <w:r w:rsidRPr="00171836">
        <w:rPr>
          <w:rFonts w:ascii="Arial" w:hAnsi="Arial" w:cs="Arial"/>
          <w:noProof/>
        </w:rPr>
        <w:t>Blood Matters Program.</w:t>
      </w:r>
      <w:r w:rsidRPr="00171836">
        <w:t xml:space="preserve"> </w:t>
      </w:r>
      <w:r>
        <w:rPr>
          <w:rFonts w:ascii="Arial" w:hAnsi="Arial" w:cs="Arial"/>
          <w:noProof/>
        </w:rPr>
        <w:t xml:space="preserve">Blood sampling volume </w:t>
      </w:r>
      <w:r w:rsidRPr="00171836">
        <w:rPr>
          <w:rFonts w:ascii="Arial" w:hAnsi="Arial" w:cs="Arial"/>
          <w:noProof/>
        </w:rPr>
        <w:t>audit 2019</w:t>
      </w:r>
      <w:r>
        <w:rPr>
          <w:rFonts w:ascii="Arial" w:hAnsi="Arial" w:cs="Arial"/>
          <w:noProof/>
        </w:rPr>
        <w:t xml:space="preserve"> </w:t>
      </w:r>
      <w:r w:rsidRPr="00171836">
        <w:rPr>
          <w:rFonts w:ascii="Arial" w:hAnsi="Arial" w:cs="Arial"/>
          <w:noProof/>
        </w:rPr>
        <w:t>https://www2.health.vic.gov.au/hospitals-and-health-services/patient-care/speciality-diagnostics-therapeutics/blood-matters/~/link.aspx?_id=219D63C35A3248E79C13E6CA516998F4&amp;_z=z</w:t>
      </w:r>
    </w:p>
    <w:p w14:paraId="6838CA47" w14:textId="4430F764" w:rsidR="00155A77" w:rsidRPr="00A77062" w:rsidRDefault="00171836" w:rsidP="00155A77">
      <w:pPr>
        <w:spacing w:after="0" w:line="240" w:lineRule="auto"/>
        <w:ind w:left="426" w:hanging="426"/>
        <w:rPr>
          <w:rFonts w:ascii="Arial" w:hAnsi="Arial" w:cs="Arial"/>
          <w:noProof/>
        </w:rPr>
      </w:pPr>
      <w:bookmarkStart w:id="76" w:name="_ENREF_6"/>
      <w:r>
        <w:rPr>
          <w:rFonts w:ascii="Arial" w:hAnsi="Arial" w:cs="Arial"/>
          <w:noProof/>
        </w:rPr>
        <w:t>10</w:t>
      </w:r>
      <w:r w:rsidR="00155A77" w:rsidRPr="00A77062">
        <w:rPr>
          <w:rFonts w:ascii="Arial" w:hAnsi="Arial" w:cs="Arial"/>
          <w:noProof/>
        </w:rPr>
        <w:t>.</w:t>
      </w:r>
      <w:r w:rsidR="00155A77" w:rsidRPr="00A77062">
        <w:rPr>
          <w:rFonts w:ascii="Arial" w:hAnsi="Arial" w:cs="Arial"/>
          <w:noProof/>
        </w:rPr>
        <w:tab/>
        <w:t>Geaghan S. Diagnostic Test Sample Volume: How Much Is Too Much? Point of Care 2011;10:157-62.</w:t>
      </w:r>
      <w:bookmarkEnd w:id="76"/>
    </w:p>
    <w:p w14:paraId="65B4E2DA" w14:textId="11B2CD16" w:rsidR="00155A77" w:rsidRPr="00A77062" w:rsidRDefault="00171836" w:rsidP="00155A77">
      <w:pPr>
        <w:spacing w:after="0" w:line="240" w:lineRule="auto"/>
        <w:ind w:left="426" w:hanging="426"/>
        <w:rPr>
          <w:rFonts w:ascii="Arial" w:hAnsi="Arial" w:cs="Arial"/>
          <w:noProof/>
        </w:rPr>
      </w:pPr>
      <w:bookmarkStart w:id="77" w:name="_ENREF_7"/>
      <w:r>
        <w:rPr>
          <w:rFonts w:ascii="Arial" w:hAnsi="Arial" w:cs="Arial"/>
          <w:noProof/>
        </w:rPr>
        <w:t>11</w:t>
      </w:r>
      <w:r w:rsidR="00155A77" w:rsidRPr="00A77062">
        <w:rPr>
          <w:rFonts w:ascii="Arial" w:hAnsi="Arial" w:cs="Arial"/>
          <w:noProof/>
        </w:rPr>
        <w:t>.</w:t>
      </w:r>
      <w:r w:rsidR="00155A77" w:rsidRPr="00A77062">
        <w:rPr>
          <w:rFonts w:ascii="Arial" w:hAnsi="Arial" w:cs="Arial"/>
          <w:noProof/>
        </w:rPr>
        <w:tab/>
        <w:t>Ullman AJ, Keogh S, Coyer F, Long DA, New K, Rickard CM. 'True Blood' The Critical Care Story: An audit of blood sampling practice across three adult, paediatric and neonatal intensive care settings. Australian critical care : official journal of the Confederation of Australian Critical Care Nurses 201</w:t>
      </w:r>
      <w:r w:rsidR="00EA22F9">
        <w:rPr>
          <w:rFonts w:ascii="Arial" w:hAnsi="Arial" w:cs="Arial"/>
          <w:noProof/>
        </w:rPr>
        <w:t>5</w:t>
      </w:r>
      <w:r w:rsidR="00155A77" w:rsidRPr="00A77062">
        <w:rPr>
          <w:rFonts w:ascii="Arial" w:hAnsi="Arial" w:cs="Arial"/>
          <w:noProof/>
        </w:rPr>
        <w:t>;29:90-5.</w:t>
      </w:r>
      <w:bookmarkEnd w:id="77"/>
    </w:p>
    <w:p w14:paraId="676FB5F6" w14:textId="10DB891D" w:rsidR="00155A77" w:rsidRPr="00A77062" w:rsidRDefault="00171836" w:rsidP="00155A77">
      <w:pPr>
        <w:spacing w:after="0" w:line="240" w:lineRule="auto"/>
        <w:ind w:left="426" w:hanging="426"/>
        <w:rPr>
          <w:rFonts w:ascii="Arial" w:hAnsi="Arial" w:cs="Arial"/>
          <w:noProof/>
        </w:rPr>
      </w:pPr>
      <w:bookmarkStart w:id="78" w:name="_ENREF_8"/>
      <w:r>
        <w:rPr>
          <w:rFonts w:ascii="Arial" w:hAnsi="Arial" w:cs="Arial"/>
          <w:noProof/>
        </w:rPr>
        <w:t>12</w:t>
      </w:r>
      <w:r w:rsidR="00155A77" w:rsidRPr="00A77062">
        <w:rPr>
          <w:rFonts w:ascii="Arial" w:hAnsi="Arial" w:cs="Arial"/>
          <w:noProof/>
        </w:rPr>
        <w:t>.</w:t>
      </w:r>
      <w:r w:rsidR="00155A77" w:rsidRPr="00A77062">
        <w:rPr>
          <w:rFonts w:ascii="Arial" w:hAnsi="Arial" w:cs="Arial"/>
          <w:noProof/>
        </w:rPr>
        <w:tab/>
        <w:t>Vincent JL, Baron JF, Reinhart K, et al. Anemia and blood transfusion in critically ill patients. Jama 2002;288:1499-507.</w:t>
      </w:r>
      <w:bookmarkEnd w:id="78"/>
    </w:p>
    <w:p w14:paraId="43A4865E" w14:textId="5E63D9BA" w:rsidR="00155A77" w:rsidRPr="00A77062" w:rsidRDefault="00171836" w:rsidP="00155A77">
      <w:pPr>
        <w:spacing w:after="0" w:line="240" w:lineRule="auto"/>
        <w:ind w:left="426" w:hanging="426"/>
        <w:rPr>
          <w:rFonts w:ascii="Arial" w:hAnsi="Arial" w:cs="Arial"/>
          <w:noProof/>
        </w:rPr>
      </w:pPr>
      <w:bookmarkStart w:id="79" w:name="_ENREF_9"/>
      <w:r>
        <w:rPr>
          <w:rFonts w:ascii="Arial" w:hAnsi="Arial" w:cs="Arial"/>
          <w:noProof/>
        </w:rPr>
        <w:t>13</w:t>
      </w:r>
      <w:r w:rsidR="00155A77" w:rsidRPr="00A77062">
        <w:rPr>
          <w:rFonts w:ascii="Arial" w:hAnsi="Arial" w:cs="Arial"/>
          <w:noProof/>
        </w:rPr>
        <w:t>.</w:t>
      </w:r>
      <w:r w:rsidR="00155A77" w:rsidRPr="00A77062">
        <w:rPr>
          <w:rFonts w:ascii="Arial" w:hAnsi="Arial" w:cs="Arial"/>
          <w:noProof/>
        </w:rPr>
        <w:tab/>
        <w:t>Stefanini M. Iatrogenic anemia (can it be prevented?). Journal of thrombosis and haemostasis : JTH 2014;12:1591.</w:t>
      </w:r>
      <w:bookmarkEnd w:id="79"/>
    </w:p>
    <w:p w14:paraId="19C3A27C" w14:textId="1EBAEA22" w:rsidR="00155A77" w:rsidRPr="00A77062" w:rsidRDefault="00155A77" w:rsidP="00155A77">
      <w:pPr>
        <w:spacing w:after="0" w:line="240" w:lineRule="auto"/>
        <w:ind w:left="426" w:hanging="426"/>
        <w:rPr>
          <w:rFonts w:ascii="Arial" w:hAnsi="Arial" w:cs="Arial"/>
          <w:noProof/>
        </w:rPr>
      </w:pPr>
      <w:bookmarkStart w:id="80" w:name="_ENREF_10"/>
      <w:r w:rsidRPr="00A77062">
        <w:rPr>
          <w:rFonts w:ascii="Arial" w:hAnsi="Arial" w:cs="Arial"/>
          <w:noProof/>
        </w:rPr>
        <w:t>1</w:t>
      </w:r>
      <w:r w:rsidR="00171836">
        <w:rPr>
          <w:rFonts w:ascii="Arial" w:hAnsi="Arial" w:cs="Arial"/>
          <w:noProof/>
        </w:rPr>
        <w:t>4</w:t>
      </w:r>
      <w:r w:rsidRPr="00A77062">
        <w:rPr>
          <w:rFonts w:ascii="Arial" w:hAnsi="Arial" w:cs="Arial"/>
          <w:noProof/>
        </w:rPr>
        <w:t>.</w:t>
      </w:r>
      <w:r w:rsidRPr="00A77062">
        <w:rPr>
          <w:rFonts w:ascii="Arial" w:hAnsi="Arial" w:cs="Arial"/>
          <w:noProof/>
        </w:rPr>
        <w:tab/>
        <w:t>Levi M. Twenty-five million liters of blood into the sewer. Journal of thrombosis and haemostasis : JTH 2014;12:1592.</w:t>
      </w:r>
      <w:bookmarkEnd w:id="80"/>
    </w:p>
    <w:p w14:paraId="255332F6" w14:textId="091B4E3F" w:rsidR="00155A77" w:rsidRPr="00A77062" w:rsidRDefault="002E6FA1" w:rsidP="00155A77">
      <w:pPr>
        <w:spacing w:after="0" w:line="240" w:lineRule="auto"/>
        <w:ind w:left="426" w:hanging="426"/>
        <w:rPr>
          <w:rFonts w:ascii="Arial" w:hAnsi="Arial" w:cs="Arial"/>
          <w:noProof/>
        </w:rPr>
      </w:pPr>
      <w:bookmarkStart w:id="81" w:name="_ENREF_12"/>
      <w:r>
        <w:rPr>
          <w:rFonts w:ascii="Arial" w:hAnsi="Arial" w:cs="Arial"/>
          <w:noProof/>
        </w:rPr>
        <w:t>15</w:t>
      </w:r>
      <w:r w:rsidR="00155A77" w:rsidRPr="00A77062">
        <w:rPr>
          <w:rFonts w:ascii="Arial" w:hAnsi="Arial" w:cs="Arial"/>
          <w:noProof/>
        </w:rPr>
        <w:t>.</w:t>
      </w:r>
      <w:r w:rsidR="00155A77" w:rsidRPr="00A77062">
        <w:rPr>
          <w:rFonts w:ascii="Arial" w:hAnsi="Arial" w:cs="Arial"/>
          <w:noProof/>
        </w:rPr>
        <w:tab/>
        <w:t>Keogh S, Ullman A. Blood sampling in critical care - every drop counts! The Queensland nurse 2015;34:31.</w:t>
      </w:r>
      <w:bookmarkEnd w:id="81"/>
    </w:p>
    <w:p w14:paraId="03D6C5B6" w14:textId="6F5D1DF1" w:rsidR="00155A77" w:rsidRPr="00A77062" w:rsidRDefault="002E6FA1" w:rsidP="00155A77">
      <w:pPr>
        <w:spacing w:after="0" w:line="240" w:lineRule="auto"/>
        <w:ind w:left="426" w:hanging="426"/>
        <w:rPr>
          <w:rFonts w:ascii="Arial" w:hAnsi="Arial" w:cs="Arial"/>
          <w:noProof/>
        </w:rPr>
      </w:pPr>
      <w:bookmarkStart w:id="82" w:name="_ENREF_13"/>
      <w:r w:rsidRPr="00A77062">
        <w:rPr>
          <w:rFonts w:ascii="Arial" w:hAnsi="Arial" w:cs="Arial"/>
          <w:noProof/>
        </w:rPr>
        <w:t>1</w:t>
      </w:r>
      <w:r>
        <w:rPr>
          <w:rFonts w:ascii="Arial" w:hAnsi="Arial" w:cs="Arial"/>
          <w:noProof/>
        </w:rPr>
        <w:t>6</w:t>
      </w:r>
      <w:r w:rsidR="00155A77" w:rsidRPr="00A77062">
        <w:rPr>
          <w:rFonts w:ascii="Arial" w:hAnsi="Arial" w:cs="Arial"/>
          <w:noProof/>
        </w:rPr>
        <w:t>.</w:t>
      </w:r>
      <w:r w:rsidR="00155A77" w:rsidRPr="00A77062">
        <w:rPr>
          <w:rFonts w:ascii="Arial" w:hAnsi="Arial" w:cs="Arial"/>
          <w:noProof/>
        </w:rPr>
        <w:tab/>
        <w:t>Mukhopadhyay A, Yip HS, Prabhuswamy D, et al. The use of a blood conservation device to reduce red blood cell transfusion requirements: a before and after study. Critical care 2010;14:R7.</w:t>
      </w:r>
      <w:bookmarkEnd w:id="82"/>
    </w:p>
    <w:p w14:paraId="616B9AE3" w14:textId="34D3CAD3" w:rsidR="00155A77" w:rsidRPr="00A77062" w:rsidRDefault="002E6FA1" w:rsidP="00155A77">
      <w:pPr>
        <w:spacing w:after="0" w:line="240" w:lineRule="auto"/>
        <w:ind w:left="426" w:hanging="426"/>
        <w:rPr>
          <w:rFonts w:ascii="Arial" w:hAnsi="Arial" w:cs="Arial"/>
          <w:noProof/>
        </w:rPr>
      </w:pPr>
      <w:bookmarkStart w:id="83" w:name="_ENREF_14"/>
      <w:r w:rsidRPr="00A77062">
        <w:rPr>
          <w:rFonts w:ascii="Arial" w:hAnsi="Arial" w:cs="Arial"/>
          <w:noProof/>
        </w:rPr>
        <w:t>1</w:t>
      </w:r>
      <w:r>
        <w:rPr>
          <w:rFonts w:ascii="Arial" w:hAnsi="Arial" w:cs="Arial"/>
          <w:noProof/>
        </w:rPr>
        <w:t>7</w:t>
      </w:r>
      <w:r w:rsidR="00155A77" w:rsidRPr="00A77062">
        <w:rPr>
          <w:rFonts w:ascii="Arial" w:hAnsi="Arial" w:cs="Arial"/>
          <w:noProof/>
        </w:rPr>
        <w:t>.</w:t>
      </w:r>
      <w:r w:rsidR="00155A77" w:rsidRPr="00A77062">
        <w:rPr>
          <w:rFonts w:ascii="Arial" w:hAnsi="Arial" w:cs="Arial"/>
          <w:noProof/>
        </w:rPr>
        <w:tab/>
        <w:t xml:space="preserve">ICU Medical. SafeSet Blood Sampling System. at </w:t>
      </w:r>
      <w:r w:rsidR="00642D32" w:rsidRPr="00642D32">
        <w:rPr>
          <w:rFonts w:ascii="Arial" w:hAnsi="Arial" w:cs="Arial"/>
        </w:rPr>
        <w:t>https://www.icumed.com/products/critical-care/closed-blood-sampling-and-conservation/</w:t>
      </w:r>
      <w:bookmarkEnd w:id="83"/>
      <w:r w:rsidR="00642D32" w:rsidRPr="00642D32">
        <w:rPr>
          <w:rFonts w:ascii="Arial" w:hAnsi="Arial" w:cs="Arial"/>
        </w:rPr>
        <w:t>safeset</w:t>
      </w:r>
      <w:r w:rsidR="00642D32">
        <w:rPr>
          <w:rFonts w:ascii="Arial" w:hAnsi="Arial" w:cs="Arial"/>
        </w:rPr>
        <w:t>)</w:t>
      </w:r>
    </w:p>
    <w:p w14:paraId="7821EEC2" w14:textId="52C7CE3C" w:rsidR="00155A77" w:rsidRPr="00A77062" w:rsidRDefault="002E6FA1" w:rsidP="00155A77">
      <w:pPr>
        <w:spacing w:after="0" w:line="240" w:lineRule="auto"/>
        <w:ind w:left="426" w:hanging="426"/>
        <w:rPr>
          <w:rFonts w:ascii="Arial" w:hAnsi="Arial" w:cs="Arial"/>
          <w:noProof/>
        </w:rPr>
      </w:pPr>
      <w:bookmarkStart w:id="84" w:name="_ENREF_15"/>
      <w:r w:rsidRPr="00A77062">
        <w:rPr>
          <w:rFonts w:ascii="Arial" w:hAnsi="Arial" w:cs="Arial"/>
          <w:noProof/>
        </w:rPr>
        <w:t>1</w:t>
      </w:r>
      <w:r>
        <w:rPr>
          <w:rFonts w:ascii="Arial" w:hAnsi="Arial" w:cs="Arial"/>
          <w:noProof/>
        </w:rPr>
        <w:t>8</w:t>
      </w:r>
      <w:r w:rsidR="00155A77" w:rsidRPr="00A77062">
        <w:rPr>
          <w:rFonts w:ascii="Arial" w:hAnsi="Arial" w:cs="Arial"/>
          <w:noProof/>
        </w:rPr>
        <w:t>.</w:t>
      </w:r>
      <w:r w:rsidR="00155A77" w:rsidRPr="00A77062">
        <w:rPr>
          <w:rFonts w:ascii="Arial" w:hAnsi="Arial" w:cs="Arial"/>
          <w:noProof/>
        </w:rPr>
        <w:tab/>
        <w:t>Meybohm P, Richards T, Isbister J, et al. Patient Blood Management Bundles to Facilitate Implementation. Transfusion medicine reviews 2017;31:62-71.</w:t>
      </w:r>
      <w:bookmarkEnd w:id="84"/>
    </w:p>
    <w:p w14:paraId="48D18D66" w14:textId="1332BB6E" w:rsidR="00155A77" w:rsidRDefault="002E6FA1" w:rsidP="00155A77">
      <w:pPr>
        <w:spacing w:after="0" w:line="240" w:lineRule="auto"/>
        <w:ind w:left="426" w:hanging="426"/>
        <w:rPr>
          <w:rFonts w:ascii="Arial" w:hAnsi="Arial" w:cs="Arial"/>
          <w:noProof/>
        </w:rPr>
      </w:pPr>
      <w:bookmarkStart w:id="85" w:name="_ENREF_16"/>
      <w:r>
        <w:rPr>
          <w:rFonts w:ascii="Arial" w:hAnsi="Arial" w:cs="Arial"/>
          <w:noProof/>
        </w:rPr>
        <w:t>19</w:t>
      </w:r>
      <w:r w:rsidR="00155A77" w:rsidRPr="00A77062">
        <w:rPr>
          <w:rFonts w:ascii="Arial" w:hAnsi="Arial" w:cs="Arial"/>
          <w:noProof/>
        </w:rPr>
        <w:t>.</w:t>
      </w:r>
      <w:r w:rsidR="00155A77" w:rsidRPr="00A77062">
        <w:rPr>
          <w:rFonts w:ascii="Arial" w:hAnsi="Arial" w:cs="Arial"/>
          <w:noProof/>
        </w:rPr>
        <w:tab/>
      </w:r>
      <w:r w:rsidR="0058540F" w:rsidRPr="00B27299">
        <w:rPr>
          <w:rFonts w:ascii="Arial" w:hAnsi="Arial" w:cs="Arial"/>
          <w:noProof/>
        </w:rPr>
        <w:t>Choosing Wisely Canada. Pause the Draws - A toolkit for reducing repetitive routine blood</w:t>
      </w:r>
      <w:r w:rsidR="004A2AC5">
        <w:rPr>
          <w:rFonts w:ascii="Arial" w:hAnsi="Arial" w:cs="Arial"/>
          <w:noProof/>
        </w:rPr>
        <w:t xml:space="preserve"> draws in hospitals. </w:t>
      </w:r>
      <w:r w:rsidR="004A2AC5" w:rsidRPr="004A2AC5">
        <w:rPr>
          <w:rFonts w:ascii="Arial" w:hAnsi="Arial" w:cs="Arial"/>
          <w:noProof/>
        </w:rPr>
        <w:t>https://choosingwiselycanada.org/wpcontent/uploads/2017/10/CWC_BloodDraws_Toolkit.pdf</w:t>
      </w:r>
      <w:r w:rsidR="004A2AC5">
        <w:rPr>
          <w:rFonts w:ascii="Arial" w:hAnsi="Arial" w:cs="Arial"/>
          <w:noProof/>
        </w:rPr>
        <w:t xml:space="preserve"> </w:t>
      </w:r>
      <w:r w:rsidR="00155A77" w:rsidRPr="00A77062">
        <w:rPr>
          <w:rFonts w:ascii="Arial" w:hAnsi="Arial" w:cs="Arial"/>
          <w:noProof/>
        </w:rPr>
        <w:t>.</w:t>
      </w:r>
      <w:bookmarkEnd w:id="85"/>
    </w:p>
    <w:p w14:paraId="1BACF43D" w14:textId="11F5C07F" w:rsidR="002E6FA1" w:rsidRPr="00A77062" w:rsidRDefault="002E6FA1" w:rsidP="004A2AC5">
      <w:pPr>
        <w:spacing w:after="0" w:line="240" w:lineRule="auto"/>
        <w:ind w:left="426" w:hanging="426"/>
        <w:rPr>
          <w:rFonts w:ascii="Arial" w:hAnsi="Arial" w:cs="Arial"/>
          <w:noProof/>
        </w:rPr>
      </w:pPr>
      <w:r>
        <w:rPr>
          <w:rFonts w:ascii="Arial" w:hAnsi="Arial" w:cs="Arial"/>
          <w:noProof/>
        </w:rPr>
        <w:t>20.</w:t>
      </w:r>
      <w:r w:rsidR="00B27299" w:rsidRPr="00B27299">
        <w:t xml:space="preserve"> </w:t>
      </w:r>
      <w:r w:rsidR="0058540F" w:rsidRPr="00A77062">
        <w:rPr>
          <w:rFonts w:ascii="Arial" w:hAnsi="Arial" w:cs="Arial"/>
          <w:noProof/>
        </w:rPr>
        <w:t>Fischer DP, Zacharowski KD, Meybohm P. Savoring every drop - vampire or mosquito? Critical care 2014;18:306</w:t>
      </w:r>
    </w:p>
    <w:p w14:paraId="2A2A64E3" w14:textId="0AC251E7" w:rsidR="00155A77" w:rsidRPr="00A77062" w:rsidRDefault="00171836" w:rsidP="00155A77">
      <w:pPr>
        <w:spacing w:after="0" w:line="240" w:lineRule="auto"/>
        <w:ind w:left="426" w:hanging="426"/>
        <w:rPr>
          <w:rFonts w:ascii="Arial" w:hAnsi="Arial" w:cs="Arial"/>
          <w:noProof/>
        </w:rPr>
      </w:pPr>
      <w:bookmarkStart w:id="86" w:name="_ENREF_17"/>
      <w:r>
        <w:rPr>
          <w:rFonts w:ascii="Arial" w:hAnsi="Arial" w:cs="Arial"/>
          <w:noProof/>
        </w:rPr>
        <w:lastRenderedPageBreak/>
        <w:t>21</w:t>
      </w:r>
      <w:r w:rsidR="00155A77" w:rsidRPr="00A77062">
        <w:rPr>
          <w:rFonts w:ascii="Arial" w:hAnsi="Arial" w:cs="Arial"/>
          <w:noProof/>
        </w:rPr>
        <w:t>.</w:t>
      </w:r>
      <w:r w:rsidR="00155A77" w:rsidRPr="00A77062">
        <w:rPr>
          <w:rFonts w:ascii="Arial" w:hAnsi="Arial" w:cs="Arial"/>
          <w:noProof/>
        </w:rPr>
        <w:tab/>
        <w:t>Shaffer C. Diagnostic blood loss in mechanically ventilated patients. Heart &amp; lung : the journal of critical care 2007;36:217-22.</w:t>
      </w:r>
      <w:bookmarkEnd w:id="86"/>
    </w:p>
    <w:p w14:paraId="376D2258" w14:textId="3B6743D6" w:rsidR="00155A77" w:rsidRPr="00A77062" w:rsidRDefault="00171836" w:rsidP="00155A77">
      <w:pPr>
        <w:spacing w:after="0" w:line="240" w:lineRule="auto"/>
        <w:ind w:left="426" w:hanging="426"/>
        <w:rPr>
          <w:rFonts w:ascii="Arial" w:hAnsi="Arial" w:cs="Arial"/>
          <w:noProof/>
        </w:rPr>
      </w:pPr>
      <w:bookmarkStart w:id="87" w:name="_ENREF_18"/>
      <w:r>
        <w:rPr>
          <w:rFonts w:ascii="Arial" w:hAnsi="Arial" w:cs="Arial"/>
          <w:noProof/>
        </w:rPr>
        <w:t>22</w:t>
      </w:r>
      <w:r w:rsidR="00155A77" w:rsidRPr="00A77062">
        <w:rPr>
          <w:rFonts w:ascii="Arial" w:hAnsi="Arial" w:cs="Arial"/>
          <w:noProof/>
        </w:rPr>
        <w:t>.</w:t>
      </w:r>
      <w:r w:rsidR="00155A77" w:rsidRPr="00A77062">
        <w:rPr>
          <w:rFonts w:ascii="Arial" w:hAnsi="Arial" w:cs="Arial"/>
          <w:noProof/>
        </w:rPr>
        <w:tab/>
        <w:t>Wang TJ, Mort EA, Nordberg P, et al. A utilization management intervention to reduce unnecessary testing in the coronary care unit. Archives of internal medicine 2002;162:1885-90.</w:t>
      </w:r>
      <w:bookmarkEnd w:id="87"/>
    </w:p>
    <w:p w14:paraId="70CB678D" w14:textId="705FBF97" w:rsidR="00155A77" w:rsidRPr="00A77062" w:rsidRDefault="00171836" w:rsidP="004A2AC5">
      <w:pPr>
        <w:spacing w:after="0" w:line="240" w:lineRule="auto"/>
        <w:ind w:left="425" w:hanging="425"/>
        <w:rPr>
          <w:rFonts w:ascii="Arial" w:hAnsi="Arial" w:cs="Arial"/>
          <w:noProof/>
        </w:rPr>
      </w:pPr>
      <w:bookmarkStart w:id="88" w:name="_ENREF_19"/>
      <w:r>
        <w:rPr>
          <w:rFonts w:ascii="Arial" w:hAnsi="Arial" w:cs="Arial"/>
          <w:noProof/>
        </w:rPr>
        <w:t>23</w:t>
      </w:r>
      <w:r w:rsidR="00155A77" w:rsidRPr="00A77062">
        <w:rPr>
          <w:rFonts w:ascii="Arial" w:hAnsi="Arial" w:cs="Arial"/>
          <w:noProof/>
        </w:rPr>
        <w:t>.</w:t>
      </w:r>
      <w:r w:rsidR="00155A77" w:rsidRPr="00A77062">
        <w:rPr>
          <w:rFonts w:ascii="Arial" w:hAnsi="Arial" w:cs="Arial"/>
          <w:noProof/>
        </w:rPr>
        <w:tab/>
        <w:t>O'Grady NP, Barie PS, Bartlett JG, et al. Guidelines for evaluation of new fever in critically ill adult patients: 2008 update from the American College of Critical Care Medicine and the Infectious Diseases Society of America. Critical care medicine 2008;36:1330-49.</w:t>
      </w:r>
      <w:bookmarkEnd w:id="88"/>
    </w:p>
    <w:p w14:paraId="753DD112" w14:textId="6A001984" w:rsidR="004A2AC5" w:rsidRDefault="00171836" w:rsidP="004A2AC5">
      <w:pPr>
        <w:tabs>
          <w:tab w:val="left" w:pos="426"/>
        </w:tabs>
        <w:spacing w:after="0"/>
        <w:ind w:left="425" w:hanging="425"/>
        <w:rPr>
          <w:rFonts w:ascii="Arial" w:hAnsi="Arial" w:cs="Arial"/>
        </w:rPr>
      </w:pPr>
      <w:bookmarkStart w:id="89" w:name="_ENREF_20"/>
      <w:r>
        <w:rPr>
          <w:rFonts w:ascii="Arial" w:hAnsi="Arial" w:cs="Arial"/>
          <w:noProof/>
        </w:rPr>
        <w:t>24</w:t>
      </w:r>
      <w:r w:rsidR="00155A77" w:rsidRPr="00A77062">
        <w:rPr>
          <w:rFonts w:ascii="Arial" w:hAnsi="Arial" w:cs="Arial"/>
          <w:noProof/>
        </w:rPr>
        <w:t>.</w:t>
      </w:r>
      <w:r w:rsidR="00155A77" w:rsidRPr="00A77062">
        <w:rPr>
          <w:rFonts w:ascii="Arial" w:hAnsi="Arial" w:cs="Arial"/>
          <w:noProof/>
        </w:rPr>
        <w:tab/>
      </w:r>
      <w:r w:rsidR="0058540F">
        <w:rPr>
          <w:rFonts w:ascii="Arial" w:hAnsi="Arial" w:cs="Arial"/>
        </w:rPr>
        <w:t xml:space="preserve">Abbott i-STAT 1 </w:t>
      </w:r>
      <w:r w:rsidR="0058540F" w:rsidRPr="00B45DB9">
        <w:rPr>
          <w:rFonts w:ascii="Arial" w:hAnsi="Arial" w:cs="Arial"/>
        </w:rPr>
        <w:t>https://www.pointofcare.abbott/int/en/offerings/istat/istat-handheld</w:t>
      </w:r>
      <w:r w:rsidR="000C116E">
        <w:rPr>
          <w:rFonts w:ascii="Arial" w:hAnsi="Arial" w:cs="Arial"/>
        </w:rPr>
        <w:t xml:space="preserve">  </w:t>
      </w:r>
    </w:p>
    <w:p w14:paraId="46508768" w14:textId="0F84D075" w:rsidR="00155A77" w:rsidRPr="00A77062" w:rsidRDefault="0058540F" w:rsidP="004A2AC5">
      <w:pPr>
        <w:tabs>
          <w:tab w:val="left" w:pos="426"/>
        </w:tabs>
        <w:spacing w:after="0"/>
        <w:ind w:left="425" w:hanging="425"/>
        <w:rPr>
          <w:rFonts w:ascii="Arial" w:hAnsi="Arial" w:cs="Arial"/>
          <w:noProof/>
        </w:rPr>
      </w:pPr>
      <w:r>
        <w:rPr>
          <w:rFonts w:ascii="Arial" w:hAnsi="Arial" w:cs="Arial"/>
          <w:noProof/>
        </w:rPr>
        <w:t>25.</w:t>
      </w:r>
      <w:r w:rsidR="004A2AC5">
        <w:rPr>
          <w:rFonts w:ascii="Arial" w:hAnsi="Arial" w:cs="Arial"/>
          <w:noProof/>
        </w:rPr>
        <w:tab/>
      </w:r>
      <w:r w:rsidR="00155A77" w:rsidRPr="00A77062">
        <w:rPr>
          <w:rFonts w:ascii="Arial" w:hAnsi="Arial" w:cs="Arial"/>
          <w:noProof/>
        </w:rPr>
        <w:t xml:space="preserve">RAPIDPoint 400/405 Systems Point-of-care efficiency with central lab accuracy. (Accessed </w:t>
      </w:r>
      <w:r w:rsidR="00642D32">
        <w:rPr>
          <w:rFonts w:ascii="Arial" w:hAnsi="Arial" w:cs="Arial"/>
          <w:noProof/>
        </w:rPr>
        <w:t>28 August 2020, at</w:t>
      </w:r>
      <w:hyperlink r:id="rId46" w:history="1">
        <w:r w:rsidR="00642D32" w:rsidRPr="00642D32">
          <w:t xml:space="preserve"> </w:t>
        </w:r>
        <w:r w:rsidR="00642D32" w:rsidRPr="00642D32">
          <w:rPr>
            <w:rStyle w:val="Hyperlink"/>
            <w:rFonts w:ascii="Arial" w:hAnsi="Arial" w:cs="Arial"/>
            <w:noProof/>
          </w:rPr>
          <w:t>https://www.siemens-healthineers.com/en-au/point-of-care/blood-gas/rapidpoint-400-500</w:t>
        </w:r>
        <w:r w:rsidR="00155A77" w:rsidRPr="00A77062">
          <w:rPr>
            <w:rStyle w:val="Hyperlink"/>
            <w:rFonts w:ascii="Arial" w:hAnsi="Arial" w:cs="Arial"/>
            <w:noProof/>
          </w:rPr>
          <w:t>.</w:t>
        </w:r>
      </w:hyperlink>
      <w:r w:rsidR="00155A77" w:rsidRPr="00A77062">
        <w:rPr>
          <w:rFonts w:ascii="Arial" w:hAnsi="Arial" w:cs="Arial"/>
          <w:noProof/>
        </w:rPr>
        <w:t>)</w:t>
      </w:r>
      <w:bookmarkEnd w:id="89"/>
    </w:p>
    <w:p w14:paraId="1A676BF0" w14:textId="6E9042FE" w:rsidR="00155A77" w:rsidRPr="00A77062" w:rsidRDefault="0058540F" w:rsidP="00155A77">
      <w:pPr>
        <w:spacing w:after="0" w:line="240" w:lineRule="auto"/>
        <w:ind w:left="426" w:hanging="426"/>
        <w:rPr>
          <w:rFonts w:ascii="Arial" w:hAnsi="Arial" w:cs="Arial"/>
          <w:noProof/>
        </w:rPr>
      </w:pPr>
      <w:bookmarkStart w:id="90" w:name="_ENREF_21"/>
      <w:r>
        <w:rPr>
          <w:rFonts w:ascii="Arial" w:hAnsi="Arial" w:cs="Arial"/>
          <w:noProof/>
        </w:rPr>
        <w:t>26</w:t>
      </w:r>
      <w:r w:rsidR="00155A77" w:rsidRPr="00A77062">
        <w:rPr>
          <w:rFonts w:ascii="Arial" w:hAnsi="Arial" w:cs="Arial"/>
          <w:noProof/>
        </w:rPr>
        <w:t>.</w:t>
      </w:r>
      <w:r w:rsidR="00155A77" w:rsidRPr="00A77062">
        <w:rPr>
          <w:rFonts w:ascii="Arial" w:hAnsi="Arial" w:cs="Arial"/>
          <w:noProof/>
        </w:rPr>
        <w:tab/>
        <w:t>The Royal College of Pathologists of Australasia. Position statement: Point of Care Testing. Australia: RCPA; 2016:2.</w:t>
      </w:r>
      <w:bookmarkEnd w:id="90"/>
    </w:p>
    <w:p w14:paraId="0CA490C9" w14:textId="040EBC3A" w:rsidR="00337CEE" w:rsidRDefault="005F13C0" w:rsidP="00155A77">
      <w:pPr>
        <w:ind w:left="426" w:hanging="426"/>
        <w:rPr>
          <w:rFonts w:ascii="Arial" w:hAnsi="Arial" w:cs="Arial"/>
        </w:rPr>
      </w:pPr>
      <w:r w:rsidRPr="00A77062">
        <w:rPr>
          <w:rFonts w:ascii="Arial" w:hAnsi="Arial" w:cs="Arial"/>
        </w:rPr>
        <w:fldChar w:fldCharType="end"/>
      </w:r>
    </w:p>
    <w:p w14:paraId="16D0783C" w14:textId="10EA3A3E" w:rsidR="00515500" w:rsidRDefault="00515500" w:rsidP="00684159">
      <w:pPr>
        <w:ind w:left="426" w:hanging="426"/>
        <w:rPr>
          <w:rFonts w:ascii="Arial" w:hAnsi="Arial" w:cs="Arial"/>
        </w:rPr>
      </w:pPr>
    </w:p>
    <w:p w14:paraId="7C01CE84" w14:textId="10482609" w:rsidR="00B45DB9" w:rsidRDefault="00B45DB9" w:rsidP="00684159">
      <w:pPr>
        <w:ind w:left="426" w:hanging="426"/>
        <w:rPr>
          <w:rFonts w:ascii="Arial" w:hAnsi="Arial" w:cs="Arial"/>
        </w:rPr>
      </w:pPr>
    </w:p>
    <w:p w14:paraId="3AE7E84F" w14:textId="60C34A7E" w:rsidR="00B45DB9" w:rsidRPr="00B27299" w:rsidRDefault="00B45DB9" w:rsidP="0058540F">
      <w:pPr>
        <w:ind w:left="426" w:hanging="426"/>
        <w:rPr>
          <w:rFonts w:ascii="Arial" w:hAnsi="Arial" w:cs="Arial"/>
        </w:rPr>
      </w:pPr>
    </w:p>
    <w:sectPr w:rsidR="00B45DB9" w:rsidRPr="00B27299" w:rsidSect="00C84BD0">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F1DC1" w14:textId="77777777" w:rsidR="00506075" w:rsidRDefault="00506075" w:rsidP="00337CEE">
      <w:pPr>
        <w:spacing w:after="0" w:line="240" w:lineRule="auto"/>
      </w:pPr>
      <w:r>
        <w:separator/>
      </w:r>
    </w:p>
  </w:endnote>
  <w:endnote w:type="continuationSeparator" w:id="0">
    <w:p w14:paraId="7D4CD776" w14:textId="77777777" w:rsidR="00506075" w:rsidRDefault="00506075" w:rsidP="00337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E694A" w14:textId="77777777" w:rsidR="007730DF" w:rsidRDefault="00773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9F9F2" w14:textId="5B01AF39" w:rsidR="00506075" w:rsidRPr="00A77062" w:rsidRDefault="00506075" w:rsidP="0073060E">
    <w:pPr>
      <w:pStyle w:val="Footer"/>
      <w:rPr>
        <w:rFonts w:ascii="Arial" w:hAnsi="Arial" w:cs="Arial"/>
        <w:sz w:val="18"/>
        <w:szCs w:val="18"/>
      </w:rPr>
    </w:pPr>
    <w:r w:rsidRPr="00A77062">
      <w:rPr>
        <w:rFonts w:ascii="Arial" w:hAnsi="Arial" w:cs="Arial"/>
        <w:sz w:val="18"/>
        <w:szCs w:val="18"/>
      </w:rPr>
      <w:t xml:space="preserve">Version 2.0 </w:t>
    </w:r>
    <w:r w:rsidR="00C256F2">
      <w:rPr>
        <w:rFonts w:ascii="Arial" w:hAnsi="Arial" w:cs="Arial"/>
        <w:sz w:val="18"/>
        <w:szCs w:val="18"/>
      </w:rPr>
      <w:t>Octo</w:t>
    </w:r>
    <w:r w:rsidR="00C256F2" w:rsidRPr="00A77062">
      <w:rPr>
        <w:rFonts w:ascii="Arial" w:hAnsi="Arial" w:cs="Arial"/>
        <w:sz w:val="18"/>
        <w:szCs w:val="18"/>
      </w:rPr>
      <w:t>ber 2020 (</w:t>
    </w:r>
    <w:r w:rsidRPr="00A77062">
      <w:rPr>
        <w:rFonts w:ascii="Arial" w:hAnsi="Arial" w:cs="Arial"/>
        <w:sz w:val="18"/>
        <w:szCs w:val="18"/>
      </w:rPr>
      <w:t>V1.0 January 2018)</w:t>
    </w:r>
    <w:r w:rsidRPr="00A77062">
      <w:rPr>
        <w:rFonts w:ascii="Arial" w:hAnsi="Arial" w:cs="Arial"/>
        <w:sz w:val="18"/>
        <w:szCs w:val="18"/>
      </w:rPr>
      <w:tab/>
    </w:r>
    <w:r w:rsidRPr="00A77062">
      <w:rPr>
        <w:rFonts w:ascii="Arial" w:hAnsi="Arial" w:cs="Arial"/>
        <w:sz w:val="18"/>
        <w:szCs w:val="18"/>
      </w:rPr>
      <w:tab/>
    </w:r>
    <w:sdt>
      <w:sdtPr>
        <w:rPr>
          <w:rFonts w:ascii="Arial" w:hAnsi="Arial" w:cs="Arial"/>
          <w:sz w:val="18"/>
          <w:szCs w:val="18"/>
        </w:rPr>
        <w:id w:val="1293330826"/>
        <w:docPartObj>
          <w:docPartGallery w:val="Page Numbers (Top of Page)"/>
          <w:docPartUnique/>
        </w:docPartObj>
      </w:sdtPr>
      <w:sdtEndPr/>
      <w:sdtContent>
        <w:r w:rsidRPr="00A77062">
          <w:rPr>
            <w:rFonts w:ascii="Arial" w:hAnsi="Arial" w:cs="Arial"/>
            <w:sz w:val="18"/>
            <w:szCs w:val="18"/>
          </w:rPr>
          <w:t xml:space="preserve">Page </w:t>
        </w:r>
        <w:r w:rsidRPr="00A77062">
          <w:rPr>
            <w:rFonts w:ascii="Arial" w:hAnsi="Arial" w:cs="Arial"/>
            <w:b/>
            <w:bCs/>
            <w:sz w:val="18"/>
            <w:szCs w:val="18"/>
          </w:rPr>
          <w:fldChar w:fldCharType="begin"/>
        </w:r>
        <w:r w:rsidRPr="00A77062">
          <w:rPr>
            <w:rFonts w:ascii="Arial" w:hAnsi="Arial" w:cs="Arial"/>
            <w:b/>
            <w:bCs/>
            <w:sz w:val="18"/>
            <w:szCs w:val="18"/>
          </w:rPr>
          <w:instrText xml:space="preserve"> PAGE </w:instrText>
        </w:r>
        <w:r w:rsidRPr="00A77062">
          <w:rPr>
            <w:rFonts w:ascii="Arial" w:hAnsi="Arial" w:cs="Arial"/>
            <w:b/>
            <w:bCs/>
            <w:sz w:val="18"/>
            <w:szCs w:val="18"/>
          </w:rPr>
          <w:fldChar w:fldCharType="separate"/>
        </w:r>
        <w:r w:rsidR="00E537DC">
          <w:rPr>
            <w:rFonts w:ascii="Arial" w:hAnsi="Arial" w:cs="Arial"/>
            <w:b/>
            <w:bCs/>
            <w:noProof/>
            <w:sz w:val="18"/>
            <w:szCs w:val="18"/>
          </w:rPr>
          <w:t>3</w:t>
        </w:r>
        <w:r w:rsidRPr="00A77062">
          <w:rPr>
            <w:rFonts w:ascii="Arial" w:hAnsi="Arial" w:cs="Arial"/>
            <w:b/>
            <w:bCs/>
            <w:sz w:val="18"/>
            <w:szCs w:val="18"/>
          </w:rPr>
          <w:fldChar w:fldCharType="end"/>
        </w:r>
        <w:r w:rsidRPr="00A77062">
          <w:rPr>
            <w:rFonts w:ascii="Arial" w:hAnsi="Arial" w:cs="Arial"/>
            <w:sz w:val="18"/>
            <w:szCs w:val="18"/>
          </w:rPr>
          <w:t xml:space="preserve"> of </w:t>
        </w:r>
        <w:r w:rsidRPr="00A77062">
          <w:rPr>
            <w:rFonts w:ascii="Arial" w:hAnsi="Arial" w:cs="Arial"/>
            <w:b/>
            <w:bCs/>
            <w:sz w:val="18"/>
            <w:szCs w:val="18"/>
          </w:rPr>
          <w:fldChar w:fldCharType="begin"/>
        </w:r>
        <w:r w:rsidRPr="00A77062">
          <w:rPr>
            <w:rFonts w:ascii="Arial" w:hAnsi="Arial" w:cs="Arial"/>
            <w:b/>
            <w:bCs/>
            <w:sz w:val="18"/>
            <w:szCs w:val="18"/>
          </w:rPr>
          <w:instrText xml:space="preserve"> NUMPAGES  </w:instrText>
        </w:r>
        <w:r w:rsidRPr="00A77062">
          <w:rPr>
            <w:rFonts w:ascii="Arial" w:hAnsi="Arial" w:cs="Arial"/>
            <w:b/>
            <w:bCs/>
            <w:sz w:val="18"/>
            <w:szCs w:val="18"/>
          </w:rPr>
          <w:fldChar w:fldCharType="separate"/>
        </w:r>
        <w:r w:rsidR="00E537DC">
          <w:rPr>
            <w:rFonts w:ascii="Arial" w:hAnsi="Arial" w:cs="Arial"/>
            <w:b/>
            <w:bCs/>
            <w:noProof/>
            <w:sz w:val="18"/>
            <w:szCs w:val="18"/>
          </w:rPr>
          <w:t>17</w:t>
        </w:r>
        <w:r w:rsidRPr="00A77062">
          <w:rPr>
            <w:rFonts w:ascii="Arial" w:hAnsi="Arial" w:cs="Arial"/>
            <w:b/>
            <w:bCs/>
            <w:sz w:val="18"/>
            <w:szCs w:val="18"/>
          </w:rPr>
          <w:fldChar w:fldCharType="end"/>
        </w:r>
      </w:sdtContent>
    </w:sdt>
  </w:p>
  <w:p w14:paraId="76467F7E" w14:textId="77777777" w:rsidR="00506075" w:rsidRPr="00A77062" w:rsidRDefault="00506075" w:rsidP="00C84BD0">
    <w:pPr>
      <w:pStyle w:val="Header"/>
      <w:rPr>
        <w:rFonts w:ascii="Arial" w:hAnsi="Arial" w:cs="Arial"/>
        <w:sz w:val="18"/>
        <w:szCs w:val="18"/>
      </w:rPr>
    </w:pPr>
    <w:r w:rsidRPr="00A77062">
      <w:rPr>
        <w:rFonts w:ascii="Arial" w:hAnsi="Arial" w:cs="Arial"/>
        <w:sz w:val="18"/>
        <w:szCs w:val="18"/>
      </w:rPr>
      <w:t xml:space="preserve">Reducing iatrogenic blood loss clinical practice guideline template  </w:t>
    </w:r>
  </w:p>
  <w:p w14:paraId="09960907" w14:textId="77777777" w:rsidR="00506075" w:rsidRPr="00A77062" w:rsidRDefault="00506075" w:rsidP="00C84BD0">
    <w:pPr>
      <w:pStyle w:val="Footer"/>
      <w:rPr>
        <w:rFonts w:ascii="Arial" w:hAnsi="Arial" w:cs="Arial"/>
        <w:sz w:val="18"/>
        <w:szCs w:val="18"/>
      </w:rPr>
    </w:pPr>
    <w:r w:rsidRPr="00A77062">
      <w:rPr>
        <w:rFonts w:ascii="Arial" w:hAnsi="Arial" w:cs="Arial"/>
        <w:sz w:val="18"/>
        <w:szCs w:val="18"/>
      </w:rPr>
      <w:t xml:space="preserve">Prepared by Blood Matters </w:t>
    </w:r>
    <w:hyperlink r:id="rId1" w:history="1">
      <w:r w:rsidRPr="00A77062">
        <w:rPr>
          <w:rStyle w:val="Hyperlink"/>
          <w:rFonts w:ascii="Arial" w:hAnsi="Arial" w:cs="Arial"/>
          <w:sz w:val="18"/>
          <w:szCs w:val="18"/>
        </w:rPr>
        <w:t>www2.health.vic.gov.au/bloodmatters</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C92FB" w14:textId="77777777" w:rsidR="007730DF" w:rsidRDefault="00773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D67CC" w14:textId="77777777" w:rsidR="00506075" w:rsidRDefault="00506075" w:rsidP="00337CEE">
      <w:pPr>
        <w:spacing w:after="0" w:line="240" w:lineRule="auto"/>
      </w:pPr>
      <w:r>
        <w:separator/>
      </w:r>
    </w:p>
  </w:footnote>
  <w:footnote w:type="continuationSeparator" w:id="0">
    <w:p w14:paraId="49B4E83F" w14:textId="77777777" w:rsidR="00506075" w:rsidRDefault="00506075" w:rsidP="00337C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29BDA" w14:textId="77777777" w:rsidR="007730DF" w:rsidRDefault="007730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4AB36" w14:textId="77777777" w:rsidR="007730DF" w:rsidRDefault="007730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C12EF" w14:textId="77777777" w:rsidR="007730DF" w:rsidRDefault="00773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66F6"/>
    <w:multiLevelType w:val="hybridMultilevel"/>
    <w:tmpl w:val="8D6615BE"/>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 w15:restartNumberingAfterBreak="0">
    <w:nsid w:val="0400247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8C5F3E"/>
    <w:multiLevelType w:val="hybridMultilevel"/>
    <w:tmpl w:val="3A3EA56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0E12A2D"/>
    <w:multiLevelType w:val="hybridMultilevel"/>
    <w:tmpl w:val="7F066FE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1093A7C"/>
    <w:multiLevelType w:val="hybridMultilevel"/>
    <w:tmpl w:val="AE3A9E1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174371E"/>
    <w:multiLevelType w:val="hybridMultilevel"/>
    <w:tmpl w:val="6E366A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6FE33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CB19B9"/>
    <w:multiLevelType w:val="hybridMultilevel"/>
    <w:tmpl w:val="21B8F5B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226F3E3F"/>
    <w:multiLevelType w:val="hybridMultilevel"/>
    <w:tmpl w:val="7384FA2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377D6574"/>
    <w:multiLevelType w:val="hybridMultilevel"/>
    <w:tmpl w:val="C0E0DDCA"/>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D51123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F827A9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8F75594"/>
    <w:multiLevelType w:val="hybridMultilevel"/>
    <w:tmpl w:val="AA64464A"/>
    <w:lvl w:ilvl="0" w:tplc="0C09000F">
      <w:start w:val="1"/>
      <w:numFmt w:val="decimal"/>
      <w:lvlText w:val="%1."/>
      <w:lvlJc w:val="left"/>
      <w:pPr>
        <w:ind w:left="720" w:hanging="360"/>
      </w:pPr>
      <w:rPr>
        <w:rFonts w:hint="default"/>
      </w:rPr>
    </w:lvl>
    <w:lvl w:ilvl="1" w:tplc="E7A64E70">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BD196E"/>
    <w:multiLevelType w:val="hybridMultilevel"/>
    <w:tmpl w:val="D60412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5F936552"/>
    <w:multiLevelType w:val="hybridMultilevel"/>
    <w:tmpl w:val="7A906E1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9B6AEE"/>
    <w:multiLevelType w:val="hybridMultilevel"/>
    <w:tmpl w:val="13806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D32CA9"/>
    <w:multiLevelType w:val="hybridMultilevel"/>
    <w:tmpl w:val="2084EC96"/>
    <w:lvl w:ilvl="0" w:tplc="32AA0F30">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FD48F0"/>
    <w:multiLevelType w:val="hybridMultilevel"/>
    <w:tmpl w:val="DCD80D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001E72"/>
    <w:multiLevelType w:val="hybridMultilevel"/>
    <w:tmpl w:val="A262FB8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6C2C1DB7"/>
    <w:multiLevelType w:val="hybridMultilevel"/>
    <w:tmpl w:val="36D4DAA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708741F3"/>
    <w:multiLevelType w:val="hybridMultilevel"/>
    <w:tmpl w:val="B5E8392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75AB0028"/>
    <w:multiLevelType w:val="hybridMultilevel"/>
    <w:tmpl w:val="C6BC985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7E5257D7"/>
    <w:multiLevelType w:val="hybridMultilevel"/>
    <w:tmpl w:val="18B0776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0"/>
  </w:num>
  <w:num w:numId="2">
    <w:abstractNumId w:val="9"/>
  </w:num>
  <w:num w:numId="3">
    <w:abstractNumId w:val="16"/>
  </w:num>
  <w:num w:numId="4">
    <w:abstractNumId w:val="12"/>
  </w:num>
  <w:num w:numId="5">
    <w:abstractNumId w:val="6"/>
  </w:num>
  <w:num w:numId="6">
    <w:abstractNumId w:val="11"/>
  </w:num>
  <w:num w:numId="7">
    <w:abstractNumId w:val="1"/>
  </w:num>
  <w:num w:numId="8">
    <w:abstractNumId w:val="10"/>
  </w:num>
  <w:num w:numId="9">
    <w:abstractNumId w:val="19"/>
  </w:num>
  <w:num w:numId="10">
    <w:abstractNumId w:val="20"/>
  </w:num>
  <w:num w:numId="11">
    <w:abstractNumId w:val="15"/>
  </w:num>
  <w:num w:numId="12">
    <w:abstractNumId w:val="14"/>
  </w:num>
  <w:num w:numId="13">
    <w:abstractNumId w:val="17"/>
  </w:num>
  <w:num w:numId="14">
    <w:abstractNumId w:val="5"/>
  </w:num>
  <w:num w:numId="15">
    <w:abstractNumId w:val="4"/>
  </w:num>
  <w:num w:numId="16">
    <w:abstractNumId w:val="18"/>
  </w:num>
  <w:num w:numId="17">
    <w:abstractNumId w:val="21"/>
  </w:num>
  <w:num w:numId="18">
    <w:abstractNumId w:val="7"/>
  </w:num>
  <w:num w:numId="19">
    <w:abstractNumId w:val="2"/>
  </w:num>
  <w:num w:numId="20">
    <w:abstractNumId w:val="3"/>
  </w:num>
  <w:num w:numId="21">
    <w:abstractNumId w:val="13"/>
  </w:num>
  <w:num w:numId="22">
    <w:abstractNumId w:val="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psHDvQYgMG6aB/KfmQb9CYB5xG4Hlfscr1X2FU4mSXE+zctONc1zwxY9+rDj4JNXGOCtIZ9yhZt9dO4zh/seEg==" w:salt="KLphpMQ7HnfGqV11UTpokQ=="/>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ew England J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afp2d9rnz99t3erwstvp95w2ptzsfzsr2tz&quot;&gt;Iatrogenic blood loss guide library&lt;record-ids&gt;&lt;item&gt;1&lt;/item&gt;&lt;item&gt;2&lt;/item&gt;&lt;item&gt;3&lt;/item&gt;&lt;item&gt;4&lt;/item&gt;&lt;item&gt;5&lt;/item&gt;&lt;item&gt;7&lt;/item&gt;&lt;item&gt;9&lt;/item&gt;&lt;item&gt;10&lt;/item&gt;&lt;item&gt;11&lt;/item&gt;&lt;item&gt;12&lt;/item&gt;&lt;item&gt;13&lt;/item&gt;&lt;item&gt;14&lt;/item&gt;&lt;item&gt;15&lt;/item&gt;&lt;item&gt;16&lt;/item&gt;&lt;item&gt;17&lt;/item&gt;&lt;item&gt;18&lt;/item&gt;&lt;item&gt;19&lt;/item&gt;&lt;item&gt;21&lt;/item&gt;&lt;item&gt;22&lt;/item&gt;&lt;item&gt;23&lt;/item&gt;&lt;item&gt;25&lt;/item&gt;&lt;item&gt;26&lt;/item&gt;&lt;/record-ids&gt;&lt;/item&gt;&lt;/Libraries&gt;"/>
  </w:docVars>
  <w:rsids>
    <w:rsidRoot w:val="009D0432"/>
    <w:rsid w:val="00001EA6"/>
    <w:rsid w:val="00003812"/>
    <w:rsid w:val="000062C3"/>
    <w:rsid w:val="00007E40"/>
    <w:rsid w:val="00020658"/>
    <w:rsid w:val="000235D9"/>
    <w:rsid w:val="00030E6C"/>
    <w:rsid w:val="00043DAF"/>
    <w:rsid w:val="000440C4"/>
    <w:rsid w:val="000467E1"/>
    <w:rsid w:val="00096D2D"/>
    <w:rsid w:val="000A1689"/>
    <w:rsid w:val="000B5B95"/>
    <w:rsid w:val="000B5F33"/>
    <w:rsid w:val="000C116E"/>
    <w:rsid w:val="000E1F95"/>
    <w:rsid w:val="000E3E98"/>
    <w:rsid w:val="000E79A2"/>
    <w:rsid w:val="000F0333"/>
    <w:rsid w:val="000F470B"/>
    <w:rsid w:val="000F62CB"/>
    <w:rsid w:val="001054BB"/>
    <w:rsid w:val="00117084"/>
    <w:rsid w:val="00126B09"/>
    <w:rsid w:val="00127B1F"/>
    <w:rsid w:val="00135FEB"/>
    <w:rsid w:val="00141C50"/>
    <w:rsid w:val="001426BD"/>
    <w:rsid w:val="00155A77"/>
    <w:rsid w:val="00161B2E"/>
    <w:rsid w:val="00171836"/>
    <w:rsid w:val="001767C1"/>
    <w:rsid w:val="001810D7"/>
    <w:rsid w:val="0019463C"/>
    <w:rsid w:val="001A0170"/>
    <w:rsid w:val="001B12DA"/>
    <w:rsid w:val="001B2D90"/>
    <w:rsid w:val="001B76D5"/>
    <w:rsid w:val="001D0258"/>
    <w:rsid w:val="001D0DA7"/>
    <w:rsid w:val="001E3112"/>
    <w:rsid w:val="001E3540"/>
    <w:rsid w:val="001F1C62"/>
    <w:rsid w:val="00206DAB"/>
    <w:rsid w:val="00213528"/>
    <w:rsid w:val="00223B56"/>
    <w:rsid w:val="00231D2F"/>
    <w:rsid w:val="00252DB2"/>
    <w:rsid w:val="00257FB4"/>
    <w:rsid w:val="00273699"/>
    <w:rsid w:val="00280000"/>
    <w:rsid w:val="00283F57"/>
    <w:rsid w:val="002C0129"/>
    <w:rsid w:val="002C2AC5"/>
    <w:rsid w:val="002C509D"/>
    <w:rsid w:val="002C6288"/>
    <w:rsid w:val="002D3BB6"/>
    <w:rsid w:val="002D495F"/>
    <w:rsid w:val="002E0457"/>
    <w:rsid w:val="002E446A"/>
    <w:rsid w:val="002E6FA1"/>
    <w:rsid w:val="0033387E"/>
    <w:rsid w:val="00336CE7"/>
    <w:rsid w:val="00337CEE"/>
    <w:rsid w:val="00366E48"/>
    <w:rsid w:val="003703B4"/>
    <w:rsid w:val="00372A06"/>
    <w:rsid w:val="003A4B88"/>
    <w:rsid w:val="003B346E"/>
    <w:rsid w:val="003B5FBD"/>
    <w:rsid w:val="003E4169"/>
    <w:rsid w:val="003E7DA8"/>
    <w:rsid w:val="003F4EC3"/>
    <w:rsid w:val="003F75C0"/>
    <w:rsid w:val="004231A3"/>
    <w:rsid w:val="00440C6F"/>
    <w:rsid w:val="004445A1"/>
    <w:rsid w:val="00446FBE"/>
    <w:rsid w:val="00452EE2"/>
    <w:rsid w:val="00463A72"/>
    <w:rsid w:val="00497503"/>
    <w:rsid w:val="004A2AC5"/>
    <w:rsid w:val="004D41BB"/>
    <w:rsid w:val="004F7CA6"/>
    <w:rsid w:val="0050389F"/>
    <w:rsid w:val="00506075"/>
    <w:rsid w:val="00510FF8"/>
    <w:rsid w:val="00515500"/>
    <w:rsid w:val="00527C91"/>
    <w:rsid w:val="00580F9B"/>
    <w:rsid w:val="0058540F"/>
    <w:rsid w:val="00590DDF"/>
    <w:rsid w:val="005A1C25"/>
    <w:rsid w:val="005A3804"/>
    <w:rsid w:val="005A4E11"/>
    <w:rsid w:val="005C0225"/>
    <w:rsid w:val="005D492A"/>
    <w:rsid w:val="005E1490"/>
    <w:rsid w:val="005F13C0"/>
    <w:rsid w:val="00601F01"/>
    <w:rsid w:val="00613DC6"/>
    <w:rsid w:val="00624748"/>
    <w:rsid w:val="00630193"/>
    <w:rsid w:val="00642D32"/>
    <w:rsid w:val="00643C3A"/>
    <w:rsid w:val="006457BC"/>
    <w:rsid w:val="0065509B"/>
    <w:rsid w:val="006609E2"/>
    <w:rsid w:val="006679E2"/>
    <w:rsid w:val="00684159"/>
    <w:rsid w:val="006934DF"/>
    <w:rsid w:val="00693FBE"/>
    <w:rsid w:val="006A0209"/>
    <w:rsid w:val="006B0399"/>
    <w:rsid w:val="006C1D78"/>
    <w:rsid w:val="006C2187"/>
    <w:rsid w:val="006E1807"/>
    <w:rsid w:val="006E32C8"/>
    <w:rsid w:val="006F2488"/>
    <w:rsid w:val="006F2E8B"/>
    <w:rsid w:val="006F5FE8"/>
    <w:rsid w:val="00700981"/>
    <w:rsid w:val="00701D06"/>
    <w:rsid w:val="00705519"/>
    <w:rsid w:val="0072729B"/>
    <w:rsid w:val="0073060E"/>
    <w:rsid w:val="007315D6"/>
    <w:rsid w:val="00734A13"/>
    <w:rsid w:val="0074030C"/>
    <w:rsid w:val="00745B30"/>
    <w:rsid w:val="007730DF"/>
    <w:rsid w:val="007C4240"/>
    <w:rsid w:val="007D2597"/>
    <w:rsid w:val="007E1605"/>
    <w:rsid w:val="007F3B46"/>
    <w:rsid w:val="00807334"/>
    <w:rsid w:val="008443EB"/>
    <w:rsid w:val="00846655"/>
    <w:rsid w:val="008621AE"/>
    <w:rsid w:val="00874FBA"/>
    <w:rsid w:val="00875999"/>
    <w:rsid w:val="0088675F"/>
    <w:rsid w:val="00892C25"/>
    <w:rsid w:val="008A659F"/>
    <w:rsid w:val="008B300F"/>
    <w:rsid w:val="008B4DC0"/>
    <w:rsid w:val="008B53A5"/>
    <w:rsid w:val="008C1CE2"/>
    <w:rsid w:val="008C1EBA"/>
    <w:rsid w:val="008E563D"/>
    <w:rsid w:val="00902B88"/>
    <w:rsid w:val="00914FA8"/>
    <w:rsid w:val="00933FED"/>
    <w:rsid w:val="00955F2A"/>
    <w:rsid w:val="0096076C"/>
    <w:rsid w:val="009638A4"/>
    <w:rsid w:val="0097231D"/>
    <w:rsid w:val="00974FD9"/>
    <w:rsid w:val="00976F35"/>
    <w:rsid w:val="00977AF5"/>
    <w:rsid w:val="009A1128"/>
    <w:rsid w:val="009A6A8E"/>
    <w:rsid w:val="009B1EAA"/>
    <w:rsid w:val="009B593A"/>
    <w:rsid w:val="009B7C48"/>
    <w:rsid w:val="009C2DDA"/>
    <w:rsid w:val="009D0432"/>
    <w:rsid w:val="009E1783"/>
    <w:rsid w:val="009E2F6D"/>
    <w:rsid w:val="009F71BF"/>
    <w:rsid w:val="00A04071"/>
    <w:rsid w:val="00A2438B"/>
    <w:rsid w:val="00A51A15"/>
    <w:rsid w:val="00A57C7A"/>
    <w:rsid w:val="00A679C4"/>
    <w:rsid w:val="00A74023"/>
    <w:rsid w:val="00A77062"/>
    <w:rsid w:val="00A80EA6"/>
    <w:rsid w:val="00A9191A"/>
    <w:rsid w:val="00A932B1"/>
    <w:rsid w:val="00A9362F"/>
    <w:rsid w:val="00A96B95"/>
    <w:rsid w:val="00AB35D0"/>
    <w:rsid w:val="00AE00FF"/>
    <w:rsid w:val="00AE1EF2"/>
    <w:rsid w:val="00B02863"/>
    <w:rsid w:val="00B11EB9"/>
    <w:rsid w:val="00B24932"/>
    <w:rsid w:val="00B27299"/>
    <w:rsid w:val="00B422CE"/>
    <w:rsid w:val="00B45DB9"/>
    <w:rsid w:val="00B51458"/>
    <w:rsid w:val="00B561FF"/>
    <w:rsid w:val="00B62662"/>
    <w:rsid w:val="00B72075"/>
    <w:rsid w:val="00B727E3"/>
    <w:rsid w:val="00B86576"/>
    <w:rsid w:val="00B87A60"/>
    <w:rsid w:val="00BA3678"/>
    <w:rsid w:val="00BA37AA"/>
    <w:rsid w:val="00BA6FD9"/>
    <w:rsid w:val="00BB1C34"/>
    <w:rsid w:val="00BB4A3C"/>
    <w:rsid w:val="00BB4A7E"/>
    <w:rsid w:val="00BB5D61"/>
    <w:rsid w:val="00BB6116"/>
    <w:rsid w:val="00BB6D9E"/>
    <w:rsid w:val="00BC0487"/>
    <w:rsid w:val="00BD2739"/>
    <w:rsid w:val="00BE1ABB"/>
    <w:rsid w:val="00BE311D"/>
    <w:rsid w:val="00BE7DCD"/>
    <w:rsid w:val="00C0217A"/>
    <w:rsid w:val="00C05B5B"/>
    <w:rsid w:val="00C05B63"/>
    <w:rsid w:val="00C0783B"/>
    <w:rsid w:val="00C256F2"/>
    <w:rsid w:val="00C32EB6"/>
    <w:rsid w:val="00C34C23"/>
    <w:rsid w:val="00C37165"/>
    <w:rsid w:val="00C42BA7"/>
    <w:rsid w:val="00C45366"/>
    <w:rsid w:val="00C63730"/>
    <w:rsid w:val="00C80B3B"/>
    <w:rsid w:val="00C80DAE"/>
    <w:rsid w:val="00C82E90"/>
    <w:rsid w:val="00C84BD0"/>
    <w:rsid w:val="00C9434B"/>
    <w:rsid w:val="00CB3FD0"/>
    <w:rsid w:val="00CD3997"/>
    <w:rsid w:val="00CE23E4"/>
    <w:rsid w:val="00CE2705"/>
    <w:rsid w:val="00D16035"/>
    <w:rsid w:val="00D2577D"/>
    <w:rsid w:val="00D268DD"/>
    <w:rsid w:val="00D32802"/>
    <w:rsid w:val="00D436AE"/>
    <w:rsid w:val="00D4383F"/>
    <w:rsid w:val="00D57F29"/>
    <w:rsid w:val="00D61A48"/>
    <w:rsid w:val="00D7241A"/>
    <w:rsid w:val="00D75345"/>
    <w:rsid w:val="00D759B4"/>
    <w:rsid w:val="00D83E13"/>
    <w:rsid w:val="00D87361"/>
    <w:rsid w:val="00D87DCC"/>
    <w:rsid w:val="00D939A6"/>
    <w:rsid w:val="00DA3CDB"/>
    <w:rsid w:val="00DB6F7D"/>
    <w:rsid w:val="00DC0803"/>
    <w:rsid w:val="00DC419C"/>
    <w:rsid w:val="00DC5361"/>
    <w:rsid w:val="00DC7361"/>
    <w:rsid w:val="00DD4546"/>
    <w:rsid w:val="00DE0A65"/>
    <w:rsid w:val="00DF4DD6"/>
    <w:rsid w:val="00E05C20"/>
    <w:rsid w:val="00E151FE"/>
    <w:rsid w:val="00E2685F"/>
    <w:rsid w:val="00E27227"/>
    <w:rsid w:val="00E537DC"/>
    <w:rsid w:val="00E54F53"/>
    <w:rsid w:val="00E6155C"/>
    <w:rsid w:val="00E63350"/>
    <w:rsid w:val="00E63B8B"/>
    <w:rsid w:val="00E6701D"/>
    <w:rsid w:val="00E705EC"/>
    <w:rsid w:val="00E73B94"/>
    <w:rsid w:val="00EA22F9"/>
    <w:rsid w:val="00EA79F9"/>
    <w:rsid w:val="00EB5BD3"/>
    <w:rsid w:val="00EC66E0"/>
    <w:rsid w:val="00ED0C0B"/>
    <w:rsid w:val="00ED31AE"/>
    <w:rsid w:val="00EE1590"/>
    <w:rsid w:val="00EF09C3"/>
    <w:rsid w:val="00EF6FFB"/>
    <w:rsid w:val="00EF70DD"/>
    <w:rsid w:val="00EF7B86"/>
    <w:rsid w:val="00EF7E8B"/>
    <w:rsid w:val="00F10241"/>
    <w:rsid w:val="00F21C73"/>
    <w:rsid w:val="00F27408"/>
    <w:rsid w:val="00F32319"/>
    <w:rsid w:val="00F358B1"/>
    <w:rsid w:val="00F406C0"/>
    <w:rsid w:val="00F52359"/>
    <w:rsid w:val="00F629CA"/>
    <w:rsid w:val="00F63D93"/>
    <w:rsid w:val="00F75D17"/>
    <w:rsid w:val="00F761E3"/>
    <w:rsid w:val="00F9054C"/>
    <w:rsid w:val="00F93FD4"/>
    <w:rsid w:val="00F93FE6"/>
    <w:rsid w:val="00F94E0C"/>
    <w:rsid w:val="00FA2764"/>
    <w:rsid w:val="00FE28F2"/>
    <w:rsid w:val="00FE4982"/>
    <w:rsid w:val="00FE5AC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55DE751E"/>
  <w15:docId w15:val="{FC891A4E-1F91-4962-9CB9-CD2B7EDFB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4BD0"/>
    <w:pPr>
      <w:keepNext/>
      <w:keepLines/>
      <w:spacing w:before="480" w:after="120"/>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62C3"/>
    <w:pPr>
      <w:keepNext/>
      <w:keepLines/>
      <w:spacing w:before="200" w:after="120"/>
      <w:outlineLvl w:val="1"/>
    </w:pPr>
    <w:rPr>
      <w:rFonts w:ascii="Calibri" w:eastAsiaTheme="majorEastAsia" w:hAnsi="Calibri" w:cstheme="majorBidi"/>
      <w:b/>
      <w:bCs/>
      <w:color w:val="4F81BD" w:themeColor="accent1"/>
      <w:sz w:val="26"/>
      <w:szCs w:val="26"/>
    </w:rPr>
  </w:style>
  <w:style w:type="paragraph" w:styleId="Heading3">
    <w:name w:val="heading 3"/>
    <w:basedOn w:val="Normal"/>
    <w:next w:val="Normal"/>
    <w:link w:val="Heading3Char"/>
    <w:uiPriority w:val="9"/>
    <w:unhideWhenUsed/>
    <w:qFormat/>
    <w:rsid w:val="002E0457"/>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2E045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E045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045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E04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E045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E045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7C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CEE"/>
  </w:style>
  <w:style w:type="paragraph" w:styleId="Footer">
    <w:name w:val="footer"/>
    <w:basedOn w:val="Normal"/>
    <w:link w:val="FooterChar"/>
    <w:uiPriority w:val="99"/>
    <w:unhideWhenUsed/>
    <w:rsid w:val="00337C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CEE"/>
  </w:style>
  <w:style w:type="paragraph" w:customStyle="1" w:styleId="Default">
    <w:name w:val="Default"/>
    <w:rsid w:val="00337CE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37CEE"/>
    <w:rPr>
      <w:color w:val="0000FF" w:themeColor="hyperlink"/>
      <w:u w:val="single"/>
    </w:rPr>
  </w:style>
  <w:style w:type="character" w:customStyle="1" w:styleId="Heading1Char">
    <w:name w:val="Heading 1 Char"/>
    <w:basedOn w:val="DefaultParagraphFont"/>
    <w:link w:val="Heading1"/>
    <w:uiPriority w:val="9"/>
    <w:rsid w:val="00C84BD0"/>
    <w:rPr>
      <w:rFonts w:ascii="Calibri" w:eastAsiaTheme="majorEastAsia" w:hAnsi="Calibr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62C3"/>
    <w:rPr>
      <w:rFonts w:ascii="Calibri" w:eastAsiaTheme="majorEastAsia" w:hAnsi="Calibri" w:cstheme="majorBidi"/>
      <w:b/>
      <w:bCs/>
      <w:color w:val="4F81BD" w:themeColor="accent1"/>
      <w:sz w:val="26"/>
      <w:szCs w:val="26"/>
    </w:rPr>
  </w:style>
  <w:style w:type="paragraph" w:styleId="Title">
    <w:name w:val="Title"/>
    <w:basedOn w:val="Normal"/>
    <w:next w:val="Normal"/>
    <w:link w:val="TitleChar"/>
    <w:uiPriority w:val="10"/>
    <w:qFormat/>
    <w:rsid w:val="00337CEE"/>
    <w:pPr>
      <w:pBdr>
        <w:bottom w:val="single" w:sz="8" w:space="4" w:color="4F81BD" w:themeColor="accent1"/>
      </w:pBdr>
      <w:spacing w:after="300" w:line="240" w:lineRule="auto"/>
      <w:contextualSpacing/>
    </w:pPr>
    <w:rPr>
      <w:rFonts w:ascii="Calibri" w:eastAsiaTheme="majorEastAsia" w:hAnsi="Calibr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7CEE"/>
    <w:rPr>
      <w:rFonts w:ascii="Calibri" w:eastAsiaTheme="majorEastAsia" w:hAnsi="Calibr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37CEE"/>
    <w:pPr>
      <w:numPr>
        <w:ilvl w:val="1"/>
      </w:numPr>
    </w:pPr>
    <w:rPr>
      <w:rFonts w:ascii="Calibri" w:eastAsiaTheme="majorEastAsia" w:hAnsi="Calibr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37CEE"/>
    <w:rPr>
      <w:rFonts w:ascii="Calibri" w:eastAsiaTheme="majorEastAsia" w:hAnsi="Calibri" w:cstheme="majorBidi"/>
      <w:i/>
      <w:iCs/>
      <w:color w:val="4F81BD" w:themeColor="accent1"/>
      <w:spacing w:val="15"/>
      <w:sz w:val="24"/>
      <w:szCs w:val="24"/>
    </w:rPr>
  </w:style>
  <w:style w:type="paragraph" w:styleId="ListParagraph">
    <w:name w:val="List Paragraph"/>
    <w:basedOn w:val="Normal"/>
    <w:uiPriority w:val="34"/>
    <w:qFormat/>
    <w:rsid w:val="003F75C0"/>
    <w:pPr>
      <w:ind w:left="720"/>
      <w:contextualSpacing/>
    </w:pPr>
  </w:style>
  <w:style w:type="character" w:styleId="FollowedHyperlink">
    <w:name w:val="FollowedHyperlink"/>
    <w:basedOn w:val="DefaultParagraphFont"/>
    <w:uiPriority w:val="99"/>
    <w:semiHidden/>
    <w:unhideWhenUsed/>
    <w:rsid w:val="00206DAB"/>
    <w:rPr>
      <w:color w:val="800080" w:themeColor="followedHyperlink"/>
      <w:u w:val="single"/>
    </w:rPr>
  </w:style>
  <w:style w:type="paragraph" w:styleId="BalloonText">
    <w:name w:val="Balloon Text"/>
    <w:basedOn w:val="Normal"/>
    <w:link w:val="BalloonTextChar"/>
    <w:uiPriority w:val="99"/>
    <w:semiHidden/>
    <w:unhideWhenUsed/>
    <w:rsid w:val="007E1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605"/>
    <w:rPr>
      <w:rFonts w:ascii="Tahoma" w:hAnsi="Tahoma" w:cs="Tahoma"/>
      <w:sz w:val="16"/>
      <w:szCs w:val="16"/>
    </w:rPr>
  </w:style>
  <w:style w:type="character" w:customStyle="1" w:styleId="Heading3Char">
    <w:name w:val="Heading 3 Char"/>
    <w:basedOn w:val="DefaultParagraphFont"/>
    <w:link w:val="Heading3"/>
    <w:uiPriority w:val="9"/>
    <w:rsid w:val="002E0457"/>
    <w:rPr>
      <w:rFonts w:eastAsiaTheme="majorEastAsia" w:cstheme="majorBidi"/>
      <w:b/>
      <w:bCs/>
      <w:color w:val="4F81BD" w:themeColor="accent1"/>
    </w:rPr>
  </w:style>
  <w:style w:type="character" w:customStyle="1" w:styleId="Heading4Char">
    <w:name w:val="Heading 4 Char"/>
    <w:basedOn w:val="DefaultParagraphFont"/>
    <w:link w:val="Heading4"/>
    <w:uiPriority w:val="9"/>
    <w:semiHidden/>
    <w:rsid w:val="002E045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E045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E045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E04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E045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457"/>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096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5145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mphasis">
    <w:name w:val="Emphasis"/>
    <w:basedOn w:val="DefaultParagraphFont"/>
    <w:uiPriority w:val="20"/>
    <w:qFormat/>
    <w:rsid w:val="00001EA6"/>
    <w:rPr>
      <w:i/>
      <w:iCs/>
    </w:rPr>
  </w:style>
  <w:style w:type="paragraph" w:styleId="TOCHeading">
    <w:name w:val="TOC Heading"/>
    <w:basedOn w:val="Heading1"/>
    <w:next w:val="Normal"/>
    <w:uiPriority w:val="39"/>
    <w:semiHidden/>
    <w:unhideWhenUsed/>
    <w:qFormat/>
    <w:rsid w:val="006B0399"/>
    <w:pPr>
      <w:spacing w:after="0"/>
      <w:outlineLvl w:val="9"/>
    </w:pPr>
    <w:rPr>
      <w:rFonts w:asciiTheme="majorHAnsi" w:hAnsiTheme="majorHAnsi"/>
      <w:lang w:val="en-US" w:eastAsia="ja-JP"/>
    </w:rPr>
  </w:style>
  <w:style w:type="paragraph" w:styleId="TOC1">
    <w:name w:val="toc 1"/>
    <w:basedOn w:val="Normal"/>
    <w:next w:val="Normal"/>
    <w:autoRedefine/>
    <w:uiPriority w:val="39"/>
    <w:unhideWhenUsed/>
    <w:rsid w:val="006B0399"/>
    <w:pPr>
      <w:spacing w:after="100"/>
    </w:pPr>
  </w:style>
  <w:style w:type="paragraph" w:styleId="TOC2">
    <w:name w:val="toc 2"/>
    <w:basedOn w:val="Normal"/>
    <w:next w:val="Normal"/>
    <w:autoRedefine/>
    <w:uiPriority w:val="39"/>
    <w:unhideWhenUsed/>
    <w:rsid w:val="006B0399"/>
    <w:pPr>
      <w:spacing w:after="100"/>
      <w:ind w:left="220"/>
    </w:pPr>
  </w:style>
  <w:style w:type="paragraph" w:styleId="TOC3">
    <w:name w:val="toc 3"/>
    <w:basedOn w:val="Normal"/>
    <w:next w:val="Normal"/>
    <w:autoRedefine/>
    <w:uiPriority w:val="39"/>
    <w:unhideWhenUsed/>
    <w:rsid w:val="006B0399"/>
    <w:pPr>
      <w:spacing w:after="100"/>
      <w:ind w:left="440"/>
    </w:pPr>
  </w:style>
  <w:style w:type="character" w:styleId="CommentReference">
    <w:name w:val="annotation reference"/>
    <w:basedOn w:val="DefaultParagraphFont"/>
    <w:uiPriority w:val="99"/>
    <w:semiHidden/>
    <w:unhideWhenUsed/>
    <w:rsid w:val="00B62662"/>
    <w:rPr>
      <w:sz w:val="16"/>
      <w:szCs w:val="16"/>
    </w:rPr>
  </w:style>
  <w:style w:type="paragraph" w:styleId="CommentText">
    <w:name w:val="annotation text"/>
    <w:basedOn w:val="Normal"/>
    <w:link w:val="CommentTextChar"/>
    <w:uiPriority w:val="99"/>
    <w:semiHidden/>
    <w:unhideWhenUsed/>
    <w:rsid w:val="00B62662"/>
    <w:pPr>
      <w:spacing w:line="240" w:lineRule="auto"/>
    </w:pPr>
    <w:rPr>
      <w:sz w:val="20"/>
      <w:szCs w:val="20"/>
    </w:rPr>
  </w:style>
  <w:style w:type="character" w:customStyle="1" w:styleId="CommentTextChar">
    <w:name w:val="Comment Text Char"/>
    <w:basedOn w:val="DefaultParagraphFont"/>
    <w:link w:val="CommentText"/>
    <w:uiPriority w:val="99"/>
    <w:semiHidden/>
    <w:rsid w:val="00B62662"/>
    <w:rPr>
      <w:sz w:val="20"/>
      <w:szCs w:val="20"/>
    </w:rPr>
  </w:style>
  <w:style w:type="paragraph" w:styleId="CommentSubject">
    <w:name w:val="annotation subject"/>
    <w:basedOn w:val="CommentText"/>
    <w:next w:val="CommentText"/>
    <w:link w:val="CommentSubjectChar"/>
    <w:uiPriority w:val="99"/>
    <w:semiHidden/>
    <w:unhideWhenUsed/>
    <w:rsid w:val="00B62662"/>
    <w:rPr>
      <w:b/>
      <w:bCs/>
    </w:rPr>
  </w:style>
  <w:style w:type="character" w:customStyle="1" w:styleId="CommentSubjectChar">
    <w:name w:val="Comment Subject Char"/>
    <w:basedOn w:val="CommentTextChar"/>
    <w:link w:val="CommentSubject"/>
    <w:uiPriority w:val="99"/>
    <w:semiHidden/>
    <w:rsid w:val="00B626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11629">
      <w:bodyDiv w:val="1"/>
      <w:marLeft w:val="0"/>
      <w:marRight w:val="0"/>
      <w:marTop w:val="0"/>
      <w:marBottom w:val="0"/>
      <w:divBdr>
        <w:top w:val="none" w:sz="0" w:space="0" w:color="auto"/>
        <w:left w:val="none" w:sz="0" w:space="0" w:color="auto"/>
        <w:bottom w:val="none" w:sz="0" w:space="0" w:color="auto"/>
        <w:right w:val="none" w:sz="0" w:space="0" w:color="auto"/>
      </w:divBdr>
      <w:divsChild>
        <w:div w:id="293877659">
          <w:marLeft w:val="0"/>
          <w:marRight w:val="0"/>
          <w:marTop w:val="0"/>
          <w:marBottom w:val="0"/>
          <w:divBdr>
            <w:top w:val="none" w:sz="0" w:space="0" w:color="auto"/>
            <w:left w:val="none" w:sz="0" w:space="0" w:color="auto"/>
            <w:bottom w:val="none" w:sz="0" w:space="0" w:color="auto"/>
            <w:right w:val="none" w:sz="0" w:space="0" w:color="auto"/>
          </w:divBdr>
        </w:div>
        <w:div w:id="2588218">
          <w:marLeft w:val="0"/>
          <w:marRight w:val="0"/>
          <w:marTop w:val="0"/>
          <w:marBottom w:val="0"/>
          <w:divBdr>
            <w:top w:val="none" w:sz="0" w:space="0" w:color="auto"/>
            <w:left w:val="none" w:sz="0" w:space="0" w:color="auto"/>
            <w:bottom w:val="none" w:sz="0" w:space="0" w:color="auto"/>
            <w:right w:val="none" w:sz="0" w:space="0" w:color="auto"/>
          </w:divBdr>
        </w:div>
        <w:div w:id="880284494">
          <w:marLeft w:val="0"/>
          <w:marRight w:val="0"/>
          <w:marTop w:val="0"/>
          <w:marBottom w:val="0"/>
          <w:divBdr>
            <w:top w:val="none" w:sz="0" w:space="0" w:color="auto"/>
            <w:left w:val="none" w:sz="0" w:space="0" w:color="auto"/>
            <w:bottom w:val="none" w:sz="0" w:space="0" w:color="auto"/>
            <w:right w:val="none" w:sz="0" w:space="0" w:color="auto"/>
          </w:divBdr>
        </w:div>
      </w:divsChild>
    </w:div>
    <w:div w:id="828407293">
      <w:bodyDiv w:val="1"/>
      <w:marLeft w:val="0"/>
      <w:marRight w:val="0"/>
      <w:marTop w:val="0"/>
      <w:marBottom w:val="0"/>
      <w:divBdr>
        <w:top w:val="none" w:sz="0" w:space="0" w:color="auto"/>
        <w:left w:val="none" w:sz="0" w:space="0" w:color="auto"/>
        <w:bottom w:val="none" w:sz="0" w:space="0" w:color="auto"/>
        <w:right w:val="none" w:sz="0" w:space="0" w:color="auto"/>
      </w:divBdr>
      <w:divsChild>
        <w:div w:id="1616214470">
          <w:marLeft w:val="547"/>
          <w:marRight w:val="0"/>
          <w:marTop w:val="0"/>
          <w:marBottom w:val="0"/>
          <w:divBdr>
            <w:top w:val="none" w:sz="0" w:space="0" w:color="auto"/>
            <w:left w:val="none" w:sz="0" w:space="0" w:color="auto"/>
            <w:bottom w:val="none" w:sz="0" w:space="0" w:color="auto"/>
            <w:right w:val="none" w:sz="0" w:space="0" w:color="auto"/>
          </w:divBdr>
        </w:div>
        <w:div w:id="2038852070">
          <w:marLeft w:val="547"/>
          <w:marRight w:val="0"/>
          <w:marTop w:val="0"/>
          <w:marBottom w:val="0"/>
          <w:divBdr>
            <w:top w:val="none" w:sz="0" w:space="0" w:color="auto"/>
            <w:left w:val="none" w:sz="0" w:space="0" w:color="auto"/>
            <w:bottom w:val="none" w:sz="0" w:space="0" w:color="auto"/>
            <w:right w:val="none" w:sz="0" w:space="0" w:color="auto"/>
          </w:divBdr>
        </w:div>
        <w:div w:id="1918787352">
          <w:marLeft w:val="547"/>
          <w:marRight w:val="0"/>
          <w:marTop w:val="0"/>
          <w:marBottom w:val="0"/>
          <w:divBdr>
            <w:top w:val="none" w:sz="0" w:space="0" w:color="auto"/>
            <w:left w:val="none" w:sz="0" w:space="0" w:color="auto"/>
            <w:bottom w:val="none" w:sz="0" w:space="0" w:color="auto"/>
            <w:right w:val="none" w:sz="0" w:space="0" w:color="auto"/>
          </w:divBdr>
        </w:div>
      </w:divsChild>
    </w:div>
    <w:div w:id="982273267">
      <w:bodyDiv w:val="1"/>
      <w:marLeft w:val="0"/>
      <w:marRight w:val="0"/>
      <w:marTop w:val="0"/>
      <w:marBottom w:val="0"/>
      <w:divBdr>
        <w:top w:val="none" w:sz="0" w:space="0" w:color="auto"/>
        <w:left w:val="none" w:sz="0" w:space="0" w:color="auto"/>
        <w:bottom w:val="none" w:sz="0" w:space="0" w:color="auto"/>
        <w:right w:val="none" w:sz="0" w:space="0" w:color="auto"/>
      </w:divBdr>
      <w:divsChild>
        <w:div w:id="1916280068">
          <w:marLeft w:val="547"/>
          <w:marRight w:val="0"/>
          <w:marTop w:val="0"/>
          <w:marBottom w:val="0"/>
          <w:divBdr>
            <w:top w:val="none" w:sz="0" w:space="0" w:color="auto"/>
            <w:left w:val="none" w:sz="0" w:space="0" w:color="auto"/>
            <w:bottom w:val="none" w:sz="0" w:space="0" w:color="auto"/>
            <w:right w:val="none" w:sz="0" w:space="0" w:color="auto"/>
          </w:divBdr>
        </w:div>
        <w:div w:id="16991588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google.com.au/url?sa=i&amp;rct=j&amp;q=&amp;esrc=s&amp;source=images&amp;cd=&amp;cad=rja&amp;uact=8&amp;ved=0ahUKEwjEtPTf_sbVAhUBlpQKHQXgCSsQjRwIBw&amp;url=https://www.researchgate.net/figure/236956639_fig1_Edwards-VAMP-system-The-port-to-the-right-of-the-image-is-the-sampling-port-which-is&amp;psig=AFQjCNGUuMFFHtVNhPLjsEIJhC4Y0aymng&amp;ust=1502259416920629" TargetMode="External"/><Relationship Id="rId18" Type="http://schemas.openxmlformats.org/officeDocument/2006/relationships/image" Target="media/image3.jpeg"/><Relationship Id="rId26" Type="http://schemas.openxmlformats.org/officeDocument/2006/relationships/hyperlink" Target="https://www.mps.com.au/media/6566/m1170_tube_guide_update_web_14_6_2018.pdf"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rcpa.edu.au/getattachment/49929780-7f4e-47ae-a78a-baec9955fc5e/Point-of-Care-Testing.aspx" TargetMode="External"/><Relationship Id="rId34" Type="http://schemas.openxmlformats.org/officeDocument/2006/relationships/header" Target="header3.xml"/><Relationship Id="rId42" Type="http://schemas.openxmlformats.org/officeDocument/2006/relationships/hyperlink" Target="https://www2.health.vic.gov.au/hospitals-and-health-services/patient-care/speciality-diagnostics-therapeutics/blood-matters/patient-blood-management/minimal-blood-sampling-strategies" TargetMode="External"/><Relationship Id="rId47"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www.google.com.au/url?sa=i&amp;rct=j&amp;q=&amp;esrc=s&amp;source=images&amp;cd=&amp;cad=rja&amp;uact=8&amp;ved=0ahUKEwimssyMxOfVAhVLilQKHe7QBJsQjRwIBw&amp;url=http://www.poct.co.uk/product.cfm/pID/169&amp;psig=AFQjCNE-KXkF_2Tbm7AgYYjzlDNICKDoBg&amp;ust=1503377572983554" TargetMode="External"/><Relationship Id="rId25" Type="http://schemas.openxmlformats.org/officeDocument/2006/relationships/hyperlink" Target="https://www2.health.vic.gov.au/about/publications/researchandreports/blood-sampling-volume-audit-2019" TargetMode="External"/><Relationship Id="rId33" Type="http://schemas.openxmlformats.org/officeDocument/2006/relationships/footer" Target="footer2.xml"/><Relationship Id="rId38" Type="http://schemas.openxmlformats.org/officeDocument/2006/relationships/image" Target="media/image8.png"/><Relationship Id="rId46" Type="http://schemas.openxmlformats.org/officeDocument/2006/relationships/hyperlink" Target="http://www.healthcare.siemens.com.au/point-of-care/blood-gas/rapidpoint-400-500."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rcpa.edu.au/getattachment/49929780-7f4e-47ae-a78a-baec9955fc5e/Point-of-Care-Testing.aspx" TargetMode="External"/><Relationship Id="rId29" Type="http://schemas.openxmlformats.org/officeDocument/2006/relationships/hyperlink" Target="https://www2.health.vic.gov.au/hospitals-and-health-services/patient-care/speciality-diagnostics-therapeutics/blood-matters/patient-blood-management/minimal-blood-sampling-strategies"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bloodsafelearning.org.au/resource-centre/other-resources/videos/" TargetMode="External"/><Relationship Id="rId32" Type="http://schemas.openxmlformats.org/officeDocument/2006/relationships/footer" Target="footer1.xml"/><Relationship Id="rId37" Type="http://schemas.openxmlformats.org/officeDocument/2006/relationships/image" Target="media/image7.png"/><Relationship Id="rId40" Type="http://schemas.openxmlformats.org/officeDocument/2006/relationships/image" Target="media/image10.emf"/><Relationship Id="rId45" Type="http://schemas.openxmlformats.org/officeDocument/2006/relationships/hyperlink" Target="http://www.blood.gov.au." TargetMode="External"/><Relationship Id="rId5" Type="http://schemas.openxmlformats.org/officeDocument/2006/relationships/webSettings" Target="webSettings.xml"/><Relationship Id="rId15" Type="http://schemas.openxmlformats.org/officeDocument/2006/relationships/hyperlink" Target="http://www.google.com.au/url?sa=i&amp;rct=j&amp;q=&amp;esrc=s&amp;source=images&amp;cd=&amp;cad=rja&amp;uact=8&amp;ved=0ahUKEwjGs6qB7sHWAhVMlJQKHTQHBjoQjRwIBw&amp;url=http://www.icumed.com/products/critical-care/closed-blood-sampling-and-conservation.aspx&amp;psig=AFQjCNEqbXc6LV8sb_ZUEwcKxCFDHldC_A&amp;ust=1506481198872634" TargetMode="External"/><Relationship Id="rId23" Type="http://schemas.openxmlformats.org/officeDocument/2006/relationships/hyperlink" Target="https://www2.health.vic.gov.au/about/publications/formsandtemplates/ABCD-Blood-sampling-poster" TargetMode="External"/><Relationship Id="rId28" Type="http://schemas.openxmlformats.org/officeDocument/2006/relationships/hyperlink" Target="http://pathmanual.svhm.org.au/resources/tubeguide.pdf" TargetMode="External"/><Relationship Id="rId36" Type="http://schemas.openxmlformats.org/officeDocument/2006/relationships/image" Target="media/image6.png"/><Relationship Id="rId10" Type="http://schemas.openxmlformats.org/officeDocument/2006/relationships/diagramQuickStyle" Target="diagrams/quickStyle1.xml"/><Relationship Id="rId19" Type="http://schemas.openxmlformats.org/officeDocument/2006/relationships/image" Target="media/image4.jpeg"/><Relationship Id="rId31" Type="http://schemas.openxmlformats.org/officeDocument/2006/relationships/header" Target="header2.xml"/><Relationship Id="rId44" Type="http://schemas.openxmlformats.org/officeDocument/2006/relationships/hyperlink" Target="https://www2.health.vic.gov.au/-/media/health/files/collections/factsheets/b/minimal-blood-sampling-2019_final-web.pdf"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hyperlink" Target="https://www.alfredhealth.org.au/contents/resources/clinical-resources/Tube-Guide-for-Common-Tests-V1.6.pdf"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2.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health.vic.gov.au/bloodmatte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A0771D-C57B-41BB-9A0D-4289F3A37E10}"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AU"/>
        </a:p>
      </dgm:t>
    </dgm:pt>
    <dgm:pt modelId="{F36E0774-7984-4931-8A2C-F6938125ECCC}">
      <dgm:prSet phldrT="[Text]" custT="1"/>
      <dgm:spPr>
        <a:xfrm>
          <a:off x="1821729" y="783930"/>
          <a:ext cx="916783" cy="876756"/>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200">
              <a:solidFill>
                <a:sysClr val="window" lastClr="FFFFFF"/>
              </a:solidFill>
              <a:latin typeface="Arial" panose="020B0604020202020204" pitchFamily="34" charset="0"/>
              <a:ea typeface="+mn-ea"/>
              <a:cs typeface="Arial" panose="020B0604020202020204" pitchFamily="34" charset="0"/>
            </a:rPr>
            <a:t>Plan</a:t>
          </a:r>
          <a:endParaRPr lang="en-AU" sz="1400">
            <a:solidFill>
              <a:sysClr val="window" lastClr="FFFFFF"/>
            </a:solidFill>
            <a:latin typeface="Arial" panose="020B0604020202020204" pitchFamily="34" charset="0"/>
            <a:ea typeface="+mn-ea"/>
            <a:cs typeface="Arial" panose="020B0604020202020204" pitchFamily="34" charset="0"/>
          </a:endParaRPr>
        </a:p>
      </dgm:t>
    </dgm:pt>
    <dgm:pt modelId="{7799C6BF-5AA9-46DC-9AAA-F5F0FEA7CD6E}" type="parTrans" cxnId="{EB6AFD78-6FA0-4D58-914E-5F596893E343}">
      <dgm:prSet/>
      <dgm:spPr/>
      <dgm:t>
        <a:bodyPr/>
        <a:lstStyle/>
        <a:p>
          <a:endParaRPr lang="en-AU" sz="900"/>
        </a:p>
      </dgm:t>
    </dgm:pt>
    <dgm:pt modelId="{467940B8-FE50-48A7-A778-806886E30B34}" type="sibTrans" cxnId="{EB6AFD78-6FA0-4D58-914E-5F596893E343}">
      <dgm:prSet/>
      <dgm:spPr/>
      <dgm:t>
        <a:bodyPr/>
        <a:lstStyle/>
        <a:p>
          <a:endParaRPr lang="en-AU" sz="900"/>
        </a:p>
      </dgm:t>
    </dgm:pt>
    <dgm:pt modelId="{A638FF5E-3DEA-441A-BB80-BDE815DEFB29}">
      <dgm:prSet phldrT="[Text]" custT="1"/>
      <dgm:spPr>
        <a:xfrm>
          <a:off x="274971" y="-173775"/>
          <a:ext cx="2308317" cy="202941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Gather clinician/unit agreements/approvals and medical/nursing champions </a:t>
          </a:r>
        </a:p>
      </dgm:t>
    </dgm:pt>
    <dgm:pt modelId="{5342203B-6CDB-44E9-BE09-7BB2CF5F4D1B}" type="parTrans" cxnId="{B52CD595-DA65-4822-8002-E60E9930526B}">
      <dgm:prSet/>
      <dgm:spPr/>
      <dgm:t>
        <a:bodyPr/>
        <a:lstStyle/>
        <a:p>
          <a:endParaRPr lang="en-AU" sz="900"/>
        </a:p>
      </dgm:t>
    </dgm:pt>
    <dgm:pt modelId="{38177FF1-8F41-4581-B132-49CEA37946EE}" type="sibTrans" cxnId="{B52CD595-DA65-4822-8002-E60E9930526B}">
      <dgm:prSet/>
      <dgm:spPr/>
      <dgm:t>
        <a:bodyPr/>
        <a:lstStyle/>
        <a:p>
          <a:endParaRPr lang="en-AU" sz="900"/>
        </a:p>
      </dgm:t>
    </dgm:pt>
    <dgm:pt modelId="{E7CFD23F-9412-4B8F-A995-0DBC9653E55C}">
      <dgm:prSet phldrT="[Text]" custT="1"/>
      <dgm:spPr>
        <a:xfrm rot="5400000">
          <a:off x="2790829" y="758368"/>
          <a:ext cx="876756" cy="916783"/>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200">
              <a:solidFill>
                <a:sysClr val="window" lastClr="FFFFFF"/>
              </a:solidFill>
              <a:latin typeface="Arial" panose="020B0604020202020204" pitchFamily="34" charset="0"/>
              <a:ea typeface="+mn-ea"/>
              <a:cs typeface="Arial" panose="020B0604020202020204" pitchFamily="34" charset="0"/>
            </a:rPr>
            <a:t>Do</a:t>
          </a:r>
          <a:endParaRPr lang="en-AU" sz="1400">
            <a:solidFill>
              <a:sysClr val="window" lastClr="FFFFFF"/>
            </a:solidFill>
            <a:latin typeface="Arial" panose="020B0604020202020204" pitchFamily="34" charset="0"/>
            <a:ea typeface="+mn-ea"/>
            <a:cs typeface="Arial" panose="020B0604020202020204" pitchFamily="34" charset="0"/>
          </a:endParaRPr>
        </a:p>
      </dgm:t>
    </dgm:pt>
    <dgm:pt modelId="{6CB1361D-001E-4517-A53A-3721369BA5AA}" type="parTrans" cxnId="{F8D57211-5CC4-40F2-B7EA-3CA8613277E1}">
      <dgm:prSet/>
      <dgm:spPr/>
      <dgm:t>
        <a:bodyPr/>
        <a:lstStyle/>
        <a:p>
          <a:endParaRPr lang="en-AU" sz="900"/>
        </a:p>
      </dgm:t>
    </dgm:pt>
    <dgm:pt modelId="{F19BC820-8CF3-480A-A590-4D93012B41DF}" type="sibTrans" cxnId="{F8D57211-5CC4-40F2-B7EA-3CA8613277E1}">
      <dgm:prSet/>
      <dgm:spPr/>
      <dgm:t>
        <a:bodyPr/>
        <a:lstStyle/>
        <a:p>
          <a:endParaRPr lang="en-AU" sz="900"/>
        </a:p>
      </dgm:t>
    </dgm:pt>
    <dgm:pt modelId="{E2ED6026-A63B-43FA-B56C-99BC1954D3EB}">
      <dgm:prSet phldrT="[Text]" custT="1"/>
      <dgm:spPr>
        <a:xfrm>
          <a:off x="2903110" y="-186687"/>
          <a:ext cx="2308317" cy="205524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indent="0"/>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Notify all staff to acknowledge changes</a:t>
          </a:r>
        </a:p>
      </dgm:t>
    </dgm:pt>
    <dgm:pt modelId="{0BCDDBA7-C1A3-4ACD-84C2-E7FDDD64BFD1}" type="parTrans" cxnId="{54B55430-50B1-46CF-8964-A61567910A14}">
      <dgm:prSet/>
      <dgm:spPr/>
      <dgm:t>
        <a:bodyPr/>
        <a:lstStyle/>
        <a:p>
          <a:endParaRPr lang="en-AU" sz="900"/>
        </a:p>
      </dgm:t>
    </dgm:pt>
    <dgm:pt modelId="{6E5A36C5-22C5-4E6C-A9C3-8F2ED717319C}" type="sibTrans" cxnId="{54B55430-50B1-46CF-8964-A61567910A14}">
      <dgm:prSet/>
      <dgm:spPr/>
      <dgm:t>
        <a:bodyPr/>
        <a:lstStyle/>
        <a:p>
          <a:endParaRPr lang="en-AU" sz="900"/>
        </a:p>
      </dgm:t>
    </dgm:pt>
    <dgm:pt modelId="{02777440-DFB6-4563-BE2D-B9235A5CD6EE}">
      <dgm:prSet phldrT="[Text]" custT="1"/>
      <dgm:spPr>
        <a:xfrm rot="10800000">
          <a:off x="2765267" y="1639479"/>
          <a:ext cx="916783" cy="876756"/>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200">
              <a:solidFill>
                <a:sysClr val="window" lastClr="FFFFFF"/>
              </a:solidFill>
              <a:latin typeface="Arial" panose="020B0604020202020204" pitchFamily="34" charset="0"/>
              <a:ea typeface="+mn-ea"/>
              <a:cs typeface="Arial" panose="020B0604020202020204" pitchFamily="34" charset="0"/>
            </a:rPr>
            <a:t>Study</a:t>
          </a:r>
          <a:endParaRPr lang="en-AU" sz="1600">
            <a:solidFill>
              <a:sysClr val="window" lastClr="FFFFFF"/>
            </a:solidFill>
            <a:latin typeface="Arial" panose="020B0604020202020204" pitchFamily="34" charset="0"/>
            <a:ea typeface="+mn-ea"/>
            <a:cs typeface="Arial" panose="020B0604020202020204" pitchFamily="34" charset="0"/>
          </a:endParaRPr>
        </a:p>
      </dgm:t>
    </dgm:pt>
    <dgm:pt modelId="{FA76947E-2F4C-41CE-858D-341820C76CFA}" type="parTrans" cxnId="{C3E199FC-5C6D-46F6-AEB4-A59F0AB3E781}">
      <dgm:prSet/>
      <dgm:spPr/>
      <dgm:t>
        <a:bodyPr/>
        <a:lstStyle/>
        <a:p>
          <a:endParaRPr lang="en-AU" sz="900"/>
        </a:p>
      </dgm:t>
    </dgm:pt>
    <dgm:pt modelId="{1F92ABEC-FAE3-4817-9252-F358BB44605A}" type="sibTrans" cxnId="{C3E199FC-5C6D-46F6-AEB4-A59F0AB3E781}">
      <dgm:prSet/>
      <dgm:spPr/>
      <dgm:t>
        <a:bodyPr/>
        <a:lstStyle/>
        <a:p>
          <a:endParaRPr lang="en-AU" sz="900"/>
        </a:p>
      </dgm:t>
    </dgm:pt>
    <dgm:pt modelId="{396EB7C7-603A-4AB2-8232-080C6D58A828}">
      <dgm:prSet phldrT="[Text]" custT="1"/>
      <dgm:spPr>
        <a:xfrm>
          <a:off x="2879222" y="2060839"/>
          <a:ext cx="2308317" cy="120399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Monitor specimen overfill, underfill, clotted, rejected, wrong tube</a:t>
          </a:r>
        </a:p>
      </dgm:t>
    </dgm:pt>
    <dgm:pt modelId="{1F90A1D4-F4D7-4AE1-89CD-D1D21C58155E}" type="parTrans" cxnId="{E89C093F-4B52-438D-9F19-7ED584BC57C7}">
      <dgm:prSet/>
      <dgm:spPr/>
      <dgm:t>
        <a:bodyPr/>
        <a:lstStyle/>
        <a:p>
          <a:endParaRPr lang="en-AU" sz="900"/>
        </a:p>
      </dgm:t>
    </dgm:pt>
    <dgm:pt modelId="{F8D20513-5B9C-4B3F-9B45-B435D16F2985}" type="sibTrans" cxnId="{E89C093F-4B52-438D-9F19-7ED584BC57C7}">
      <dgm:prSet/>
      <dgm:spPr/>
      <dgm:t>
        <a:bodyPr/>
        <a:lstStyle/>
        <a:p>
          <a:endParaRPr lang="en-AU" sz="900"/>
        </a:p>
      </dgm:t>
    </dgm:pt>
    <dgm:pt modelId="{5F50B82D-8B50-404A-AD39-EEDD8FF09D2B}">
      <dgm:prSet phldrT="[Text]" custT="1"/>
      <dgm:spPr>
        <a:xfrm rot="16200000">
          <a:off x="1847856" y="1625056"/>
          <a:ext cx="876756" cy="916783"/>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200">
              <a:solidFill>
                <a:sysClr val="window" lastClr="FFFFFF"/>
              </a:solidFill>
              <a:latin typeface="Arial" panose="020B0604020202020204" pitchFamily="34" charset="0"/>
              <a:ea typeface="+mn-ea"/>
              <a:cs typeface="Arial" panose="020B0604020202020204" pitchFamily="34" charset="0"/>
            </a:rPr>
            <a:t>Act</a:t>
          </a:r>
          <a:endParaRPr lang="en-AU" sz="1400">
            <a:solidFill>
              <a:sysClr val="window" lastClr="FFFFFF"/>
            </a:solidFill>
            <a:latin typeface="Arial" panose="020B0604020202020204" pitchFamily="34" charset="0"/>
            <a:ea typeface="+mn-ea"/>
            <a:cs typeface="Arial" panose="020B0604020202020204" pitchFamily="34" charset="0"/>
          </a:endParaRPr>
        </a:p>
      </dgm:t>
    </dgm:pt>
    <dgm:pt modelId="{96BB95D2-4EF2-4461-833E-2CEB645C34DE}" type="parTrans" cxnId="{E43ED864-90E7-4A91-BC93-37BC66058244}">
      <dgm:prSet/>
      <dgm:spPr/>
      <dgm:t>
        <a:bodyPr/>
        <a:lstStyle/>
        <a:p>
          <a:endParaRPr lang="en-AU" sz="900"/>
        </a:p>
      </dgm:t>
    </dgm:pt>
    <dgm:pt modelId="{4F1EB7B8-505D-400C-A173-4E44A19092E2}" type="sibTrans" cxnId="{E43ED864-90E7-4A91-BC93-37BC66058244}">
      <dgm:prSet/>
      <dgm:spPr/>
      <dgm:t>
        <a:bodyPr/>
        <a:lstStyle/>
        <a:p>
          <a:endParaRPr lang="en-AU" sz="900"/>
        </a:p>
      </dgm:t>
    </dgm:pt>
    <dgm:pt modelId="{FBA026F6-179D-4593-8A47-C6D09D016DAB}">
      <dgm:prSet phldrT="[Text]" custT="1"/>
      <dgm:spPr>
        <a:xfrm>
          <a:off x="280898" y="2072907"/>
          <a:ext cx="2308317" cy="119874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Act on any identified issues</a:t>
          </a:r>
        </a:p>
      </dgm:t>
    </dgm:pt>
    <dgm:pt modelId="{80676B01-85AA-4AEA-8BEB-A3667E40A498}" type="parTrans" cxnId="{1BC62175-3871-499E-B3EF-8A2C5D14CBE8}">
      <dgm:prSet/>
      <dgm:spPr/>
      <dgm:t>
        <a:bodyPr/>
        <a:lstStyle/>
        <a:p>
          <a:endParaRPr lang="en-AU" sz="900"/>
        </a:p>
      </dgm:t>
    </dgm:pt>
    <dgm:pt modelId="{2F28CAB7-4007-4B1D-8983-1B50786E0058}" type="sibTrans" cxnId="{1BC62175-3871-499E-B3EF-8A2C5D14CBE8}">
      <dgm:prSet/>
      <dgm:spPr/>
      <dgm:t>
        <a:bodyPr/>
        <a:lstStyle/>
        <a:p>
          <a:endParaRPr lang="en-AU" sz="900"/>
        </a:p>
      </dgm:t>
    </dgm:pt>
    <dgm:pt modelId="{A5319A15-E58F-43A5-8E95-5A5846ECCA58}">
      <dgm:prSet custT="1"/>
      <dgm:spPr>
        <a:xfrm>
          <a:off x="2879222" y="2060839"/>
          <a:ext cx="2308317" cy="120399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 survey of SVT use</a:t>
          </a:r>
        </a:p>
      </dgm:t>
    </dgm:pt>
    <dgm:pt modelId="{AE50DD14-E495-400C-BDC8-7A6FF9E69DBD}" type="parTrans" cxnId="{0D2D091F-84B2-49A2-888C-13C81BC556EA}">
      <dgm:prSet/>
      <dgm:spPr/>
      <dgm:t>
        <a:bodyPr/>
        <a:lstStyle/>
        <a:p>
          <a:endParaRPr lang="en-AU"/>
        </a:p>
      </dgm:t>
    </dgm:pt>
    <dgm:pt modelId="{5F394E77-202D-4FDD-800D-CC9CB8305B13}" type="sibTrans" cxnId="{0D2D091F-84B2-49A2-888C-13C81BC556EA}">
      <dgm:prSet/>
      <dgm:spPr/>
      <dgm:t>
        <a:bodyPr/>
        <a:lstStyle/>
        <a:p>
          <a:endParaRPr lang="en-AU"/>
        </a:p>
      </dgm:t>
    </dgm:pt>
    <dgm:pt modelId="{BC4295A8-AB7F-4C0E-8C90-50A288254702}">
      <dgm:prSet custT="1"/>
      <dgm:spPr>
        <a:xfrm>
          <a:off x="2879222" y="2060839"/>
          <a:ext cx="2308317" cy="120399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AU" sz="800">
            <a:solidFill>
              <a:sysClr val="windowText" lastClr="000000">
                <a:hueOff val="0"/>
                <a:satOff val="0"/>
                <a:lumOff val="0"/>
                <a:alphaOff val="0"/>
              </a:sysClr>
            </a:solidFill>
            <a:latin typeface="Calibri"/>
            <a:ea typeface="+mn-ea"/>
            <a:cs typeface="+mn-cs"/>
          </a:endParaRPr>
        </a:p>
      </dgm:t>
    </dgm:pt>
    <dgm:pt modelId="{A91D2EA4-89E1-4036-A385-ABAA50ADDF31}" type="parTrans" cxnId="{1EAB930E-CB35-4ACB-A60A-89367146D864}">
      <dgm:prSet/>
      <dgm:spPr/>
      <dgm:t>
        <a:bodyPr/>
        <a:lstStyle/>
        <a:p>
          <a:endParaRPr lang="en-AU"/>
        </a:p>
      </dgm:t>
    </dgm:pt>
    <dgm:pt modelId="{EFAF3884-E32E-4087-84E6-BDF2E8199D08}" type="sibTrans" cxnId="{1EAB930E-CB35-4ACB-A60A-89367146D864}">
      <dgm:prSet/>
      <dgm:spPr/>
      <dgm:t>
        <a:bodyPr/>
        <a:lstStyle/>
        <a:p>
          <a:endParaRPr lang="en-AU"/>
        </a:p>
      </dgm:t>
    </dgm:pt>
    <dgm:pt modelId="{A35E27F3-851F-4AF0-92E8-89325635667E}">
      <dgm:prSet phldrT="[Text]" custT="1"/>
      <dgm:spPr>
        <a:xfrm>
          <a:off x="280898" y="2072907"/>
          <a:ext cx="2308317" cy="119874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Identify commonality of issues or causes of issues</a:t>
          </a:r>
        </a:p>
      </dgm:t>
    </dgm:pt>
    <dgm:pt modelId="{64C2C644-A24D-4C15-80E1-3D7EA0236519}" type="parTrans" cxnId="{F65FBC67-B9D5-476E-93AA-F42D426BC024}">
      <dgm:prSet/>
      <dgm:spPr/>
      <dgm:t>
        <a:bodyPr/>
        <a:lstStyle/>
        <a:p>
          <a:endParaRPr lang="en-AU"/>
        </a:p>
      </dgm:t>
    </dgm:pt>
    <dgm:pt modelId="{40812CED-1C9E-4391-AA37-2D8EC98440CE}" type="sibTrans" cxnId="{F65FBC67-B9D5-476E-93AA-F42D426BC024}">
      <dgm:prSet/>
      <dgm:spPr/>
      <dgm:t>
        <a:bodyPr/>
        <a:lstStyle/>
        <a:p>
          <a:endParaRPr lang="en-AU"/>
        </a:p>
      </dgm:t>
    </dgm:pt>
    <dgm:pt modelId="{DE5E3479-607A-4A86-9BD2-7CF2557876E0}">
      <dgm:prSet custT="1"/>
      <dgm:spPr>
        <a:xfrm>
          <a:off x="2879222" y="2060839"/>
          <a:ext cx="2308317" cy="120399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Monitor SVT related events</a:t>
          </a:r>
        </a:p>
      </dgm:t>
    </dgm:pt>
    <dgm:pt modelId="{7A09ABDC-9952-4F93-9EBE-B8EC64702075}" type="parTrans" cxnId="{056F4268-1255-49A2-BC7E-F2D6AA00692A}">
      <dgm:prSet/>
      <dgm:spPr/>
      <dgm:t>
        <a:bodyPr/>
        <a:lstStyle/>
        <a:p>
          <a:endParaRPr lang="en-AU"/>
        </a:p>
      </dgm:t>
    </dgm:pt>
    <dgm:pt modelId="{DC0BE428-200A-426C-A594-E397E8EEBD5D}" type="sibTrans" cxnId="{056F4268-1255-49A2-BC7E-F2D6AA00692A}">
      <dgm:prSet/>
      <dgm:spPr/>
      <dgm:t>
        <a:bodyPr/>
        <a:lstStyle/>
        <a:p>
          <a:endParaRPr lang="en-AU"/>
        </a:p>
      </dgm:t>
    </dgm:pt>
    <dgm:pt modelId="{2144F296-5030-47A3-AB51-FE371CD65682}">
      <dgm:prSet phldrT="[Text]" custT="1"/>
      <dgm:spPr>
        <a:xfrm>
          <a:off x="274971" y="-173775"/>
          <a:ext cx="2308317" cy="202941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Investigate common test types and monthly tube use and requirements/changes</a:t>
          </a:r>
        </a:p>
      </dgm:t>
    </dgm:pt>
    <dgm:pt modelId="{845EA980-0E79-428A-A856-4C752B541D37}" type="parTrans" cxnId="{AE5BF5F2-FF4B-4009-A854-AC91FE2064CA}">
      <dgm:prSet/>
      <dgm:spPr/>
      <dgm:t>
        <a:bodyPr/>
        <a:lstStyle/>
        <a:p>
          <a:endParaRPr lang="en-AU"/>
        </a:p>
      </dgm:t>
    </dgm:pt>
    <dgm:pt modelId="{166CB3EA-F21B-4232-B4E6-39158E492828}" type="sibTrans" cxnId="{AE5BF5F2-FF4B-4009-A854-AC91FE2064CA}">
      <dgm:prSet/>
      <dgm:spPr/>
      <dgm:t>
        <a:bodyPr/>
        <a:lstStyle/>
        <a:p>
          <a:endParaRPr lang="en-AU"/>
        </a:p>
      </dgm:t>
    </dgm:pt>
    <dgm:pt modelId="{CF151F96-0035-4ABB-8EAD-83F485176F5D}">
      <dgm:prSet phldrT="[Text]" custT="1"/>
      <dgm:spPr>
        <a:xfrm>
          <a:off x="274971" y="-173775"/>
          <a:ext cx="2308317" cy="202941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education requirements and resources</a:t>
          </a:r>
        </a:p>
      </dgm:t>
    </dgm:pt>
    <dgm:pt modelId="{9E981B91-1939-46B2-98E9-6C3CFE1F532F}" type="parTrans" cxnId="{DB1E047F-78A7-45CF-9C68-A671E3CA0C2A}">
      <dgm:prSet/>
      <dgm:spPr/>
      <dgm:t>
        <a:bodyPr/>
        <a:lstStyle/>
        <a:p>
          <a:endParaRPr lang="en-AU"/>
        </a:p>
      </dgm:t>
    </dgm:pt>
    <dgm:pt modelId="{CD0C7261-CA2B-405D-9BE4-E50A34D34AE1}" type="sibTrans" cxnId="{DB1E047F-78A7-45CF-9C68-A671E3CA0C2A}">
      <dgm:prSet/>
      <dgm:spPr/>
      <dgm:t>
        <a:bodyPr/>
        <a:lstStyle/>
        <a:p>
          <a:endParaRPr lang="en-AU"/>
        </a:p>
      </dgm:t>
    </dgm:pt>
    <dgm:pt modelId="{83DB53CD-7FB9-41D3-B1BF-951BDFFAD946}">
      <dgm:prSet phldrT="[Text]" custT="1"/>
      <dgm:spPr>
        <a:xfrm>
          <a:off x="274971" y="-173775"/>
          <a:ext cx="2308317" cy="202941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 the clinical unit's blood sampling practices and feasibility of SVT in current analysers</a:t>
          </a:r>
        </a:p>
      </dgm:t>
    </dgm:pt>
    <dgm:pt modelId="{80EEB8D1-BD59-4305-B2D2-E2CC40708E7D}" type="parTrans" cxnId="{EEC0CAAA-18AC-4D6A-9B67-284025784FDB}">
      <dgm:prSet/>
      <dgm:spPr/>
      <dgm:t>
        <a:bodyPr/>
        <a:lstStyle/>
        <a:p>
          <a:endParaRPr lang="en-AU"/>
        </a:p>
      </dgm:t>
    </dgm:pt>
    <dgm:pt modelId="{EB55A69C-0DCE-4FF6-AEF7-4B2A0AA40DB4}" type="sibTrans" cxnId="{EEC0CAAA-18AC-4D6A-9B67-284025784FDB}">
      <dgm:prSet/>
      <dgm:spPr/>
      <dgm:t>
        <a:bodyPr/>
        <a:lstStyle/>
        <a:p>
          <a:endParaRPr lang="en-AU"/>
        </a:p>
      </dgm:t>
    </dgm:pt>
    <dgm:pt modelId="{A01FED2C-5F64-4448-8A75-F5922B3DEDD7}">
      <dgm:prSet phldrT="[Text]" custT="1"/>
      <dgm:spPr>
        <a:xfrm>
          <a:off x="2903110" y="-186687"/>
          <a:ext cx="2308317" cy="205524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indent="0"/>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Replace all large volume tubes at the agreed time and date by the unit</a:t>
          </a:r>
        </a:p>
      </dgm:t>
    </dgm:pt>
    <dgm:pt modelId="{A6DA78CF-D2F5-489F-96B2-5BC5B5622142}" type="parTrans" cxnId="{F9808337-7327-4842-9D71-43BA9B3E37D1}">
      <dgm:prSet/>
      <dgm:spPr/>
      <dgm:t>
        <a:bodyPr/>
        <a:lstStyle/>
        <a:p>
          <a:endParaRPr lang="en-AU"/>
        </a:p>
      </dgm:t>
    </dgm:pt>
    <dgm:pt modelId="{71F14A72-7034-45CA-82D3-7CE739D84ABC}" type="sibTrans" cxnId="{F9808337-7327-4842-9D71-43BA9B3E37D1}">
      <dgm:prSet/>
      <dgm:spPr/>
      <dgm:t>
        <a:bodyPr/>
        <a:lstStyle/>
        <a:p>
          <a:endParaRPr lang="en-AU"/>
        </a:p>
      </dgm:t>
    </dgm:pt>
    <dgm:pt modelId="{17F086D6-CB02-4A8D-A1F3-80831C43CBA1}">
      <dgm:prSet phldrT="[Text]" custT="1"/>
      <dgm:spPr>
        <a:xfrm>
          <a:off x="2903110" y="-186687"/>
          <a:ext cx="2308317" cy="205524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indent="0"/>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Provide education to clinical and pathology staff re: SVT types, order of draw, filling, transfer devices (vacutainer), patient benefits and implementation</a:t>
          </a:r>
        </a:p>
      </dgm:t>
    </dgm:pt>
    <dgm:pt modelId="{D850EB57-990D-4544-A406-0C65800227D9}" type="parTrans" cxnId="{9FE7EDD1-9FC7-4FC8-8035-C8BFC0CDB61B}">
      <dgm:prSet/>
      <dgm:spPr/>
      <dgm:t>
        <a:bodyPr/>
        <a:lstStyle/>
        <a:p>
          <a:endParaRPr lang="en-AU"/>
        </a:p>
      </dgm:t>
    </dgm:pt>
    <dgm:pt modelId="{04893641-81DA-424A-9231-B27CE93F90B0}" type="sibTrans" cxnId="{9FE7EDD1-9FC7-4FC8-8035-C8BFC0CDB61B}">
      <dgm:prSet/>
      <dgm:spPr/>
      <dgm:t>
        <a:bodyPr/>
        <a:lstStyle/>
        <a:p>
          <a:endParaRPr lang="en-AU"/>
        </a:p>
      </dgm:t>
    </dgm:pt>
    <dgm:pt modelId="{A20A40B3-A6F2-4D59-B260-B1AE69182213}">
      <dgm:prSet phldrT="[Text]" custT="1"/>
      <dgm:spPr>
        <a:xfrm>
          <a:off x="274971" y="-173775"/>
          <a:ext cx="2308317" cy="202941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Validate SVTs in the pathology </a:t>
          </a:r>
          <a:r>
            <a:rPr lang="en-AU" sz="800">
              <a:solidFill>
                <a:sysClr val="windowText" lastClr="000000"/>
              </a:solidFill>
              <a:latin typeface="Arial" panose="020B0604020202020204" pitchFamily="34" charset="0"/>
              <a:ea typeface="+mn-ea"/>
              <a:cs typeface="Arial" panose="020B0604020202020204" pitchFamily="34" charset="0"/>
            </a:rPr>
            <a:t>laboratory</a:t>
          </a:r>
        </a:p>
      </dgm:t>
    </dgm:pt>
    <dgm:pt modelId="{704509F5-B61E-4858-9694-F3C1B8FFD4B3}" type="parTrans" cxnId="{485785D1-8A42-4265-8098-4A40281E4D7E}">
      <dgm:prSet/>
      <dgm:spPr/>
      <dgm:t>
        <a:bodyPr/>
        <a:lstStyle/>
        <a:p>
          <a:endParaRPr lang="en-AU"/>
        </a:p>
      </dgm:t>
    </dgm:pt>
    <dgm:pt modelId="{740A9C30-2554-412E-AA76-DF963B85646C}" type="sibTrans" cxnId="{485785D1-8A42-4265-8098-4A40281E4D7E}">
      <dgm:prSet/>
      <dgm:spPr/>
      <dgm:t>
        <a:bodyPr/>
        <a:lstStyle/>
        <a:p>
          <a:endParaRPr lang="en-AU"/>
        </a:p>
      </dgm:t>
    </dgm:pt>
    <dgm:pt modelId="{CA3C1662-05F0-4B7B-9F4B-7AD543D55192}" type="pres">
      <dgm:prSet presAssocID="{7DA0771D-C57B-41BB-9A0D-4289F3A37E10}" presName="cycleMatrixDiagram" presStyleCnt="0">
        <dgm:presLayoutVars>
          <dgm:chMax val="1"/>
          <dgm:dir/>
          <dgm:animLvl val="lvl"/>
          <dgm:resizeHandles val="exact"/>
        </dgm:presLayoutVars>
      </dgm:prSet>
      <dgm:spPr/>
    </dgm:pt>
    <dgm:pt modelId="{125DB6D6-794E-4C79-A55A-AF60F82810B2}" type="pres">
      <dgm:prSet presAssocID="{7DA0771D-C57B-41BB-9A0D-4289F3A37E10}" presName="children" presStyleCnt="0"/>
      <dgm:spPr/>
    </dgm:pt>
    <dgm:pt modelId="{767B4840-1ACB-404B-8CB7-8BF9F72E9823}" type="pres">
      <dgm:prSet presAssocID="{7DA0771D-C57B-41BB-9A0D-4289F3A37E10}" presName="child1group" presStyleCnt="0"/>
      <dgm:spPr/>
    </dgm:pt>
    <dgm:pt modelId="{017650A4-D881-42AE-8B76-5989A093CACC}" type="pres">
      <dgm:prSet presAssocID="{7DA0771D-C57B-41BB-9A0D-4289F3A37E10}" presName="child1" presStyleLbl="bgAcc1" presStyleIdx="0" presStyleCnt="4" custScaleX="145032" custScaleY="165862"/>
      <dgm:spPr/>
    </dgm:pt>
    <dgm:pt modelId="{CF48FDFF-7B4C-428F-950C-E8AB030BB647}" type="pres">
      <dgm:prSet presAssocID="{7DA0771D-C57B-41BB-9A0D-4289F3A37E10}" presName="child1Text" presStyleLbl="bgAcc1" presStyleIdx="0" presStyleCnt="4">
        <dgm:presLayoutVars>
          <dgm:bulletEnabled val="1"/>
        </dgm:presLayoutVars>
      </dgm:prSet>
      <dgm:spPr/>
    </dgm:pt>
    <dgm:pt modelId="{7644E337-2E30-4288-B5B5-2649B341033E}" type="pres">
      <dgm:prSet presAssocID="{7DA0771D-C57B-41BB-9A0D-4289F3A37E10}" presName="child2group" presStyleCnt="0"/>
      <dgm:spPr/>
    </dgm:pt>
    <dgm:pt modelId="{A8F11668-AECE-476F-8D98-23395E27FAD0}" type="pres">
      <dgm:prSet presAssocID="{7DA0771D-C57B-41BB-9A0D-4289F3A37E10}" presName="child2" presStyleLbl="bgAcc1" presStyleIdx="1" presStyleCnt="4" custScaleX="143303" custScaleY="163234"/>
      <dgm:spPr/>
    </dgm:pt>
    <dgm:pt modelId="{5E5D2C7C-30DB-467E-B414-00050B60FA59}" type="pres">
      <dgm:prSet presAssocID="{7DA0771D-C57B-41BB-9A0D-4289F3A37E10}" presName="child2Text" presStyleLbl="bgAcc1" presStyleIdx="1" presStyleCnt="4">
        <dgm:presLayoutVars>
          <dgm:bulletEnabled val="1"/>
        </dgm:presLayoutVars>
      </dgm:prSet>
      <dgm:spPr/>
    </dgm:pt>
    <dgm:pt modelId="{44F0B040-508F-4C2B-9425-47730E77C971}" type="pres">
      <dgm:prSet presAssocID="{7DA0771D-C57B-41BB-9A0D-4289F3A37E10}" presName="child3group" presStyleCnt="0"/>
      <dgm:spPr/>
    </dgm:pt>
    <dgm:pt modelId="{E99A160F-220B-4E94-AEFA-11C54521DF36}" type="pres">
      <dgm:prSet presAssocID="{7DA0771D-C57B-41BB-9A0D-4289F3A37E10}" presName="child3" presStyleLbl="bgAcc1" presStyleIdx="2" presStyleCnt="4" custScaleX="143303" custScaleY="97003" custLinFactNeighborX="-1483" custLinFactNeighborY="-37893"/>
      <dgm:spPr/>
    </dgm:pt>
    <dgm:pt modelId="{8349AC6C-BA41-4EE1-9B13-B50BE4B4463A}" type="pres">
      <dgm:prSet presAssocID="{7DA0771D-C57B-41BB-9A0D-4289F3A37E10}" presName="child3Text" presStyleLbl="bgAcc1" presStyleIdx="2" presStyleCnt="4">
        <dgm:presLayoutVars>
          <dgm:bulletEnabled val="1"/>
        </dgm:presLayoutVars>
      </dgm:prSet>
      <dgm:spPr/>
    </dgm:pt>
    <dgm:pt modelId="{36C6B7D9-4739-4F8D-9BFD-E3D887BE9CA7}" type="pres">
      <dgm:prSet presAssocID="{7DA0771D-C57B-41BB-9A0D-4289F3A37E10}" presName="child4group" presStyleCnt="0"/>
      <dgm:spPr/>
    </dgm:pt>
    <dgm:pt modelId="{F557BD39-6669-4C6D-980F-C8B6B7369F30}" type="pres">
      <dgm:prSet presAssocID="{7DA0771D-C57B-41BB-9A0D-4289F3A37E10}" presName="child4" presStyleLbl="bgAcc1" presStyleIdx="3" presStyleCnt="4" custScaleX="143303" custScaleY="96070" custLinFactNeighborX="368" custLinFactNeighborY="-36988"/>
      <dgm:spPr/>
    </dgm:pt>
    <dgm:pt modelId="{5119B19C-8D2E-48B4-9CB8-A4738CAE619A}" type="pres">
      <dgm:prSet presAssocID="{7DA0771D-C57B-41BB-9A0D-4289F3A37E10}" presName="child4Text" presStyleLbl="bgAcc1" presStyleIdx="3" presStyleCnt="4">
        <dgm:presLayoutVars>
          <dgm:bulletEnabled val="1"/>
        </dgm:presLayoutVars>
      </dgm:prSet>
      <dgm:spPr/>
    </dgm:pt>
    <dgm:pt modelId="{D5C47FA0-4D80-427B-8141-146426B21302}" type="pres">
      <dgm:prSet presAssocID="{7DA0771D-C57B-41BB-9A0D-4289F3A37E10}" presName="childPlaceholder" presStyleCnt="0"/>
      <dgm:spPr/>
    </dgm:pt>
    <dgm:pt modelId="{95B0B785-3FFE-44D1-875F-23D54AEBABC8}" type="pres">
      <dgm:prSet presAssocID="{7DA0771D-C57B-41BB-9A0D-4289F3A37E10}" presName="circle" presStyleCnt="0"/>
      <dgm:spPr/>
    </dgm:pt>
    <dgm:pt modelId="{9658F3BF-8600-4763-ADC8-240D1E417244}" type="pres">
      <dgm:prSet presAssocID="{7DA0771D-C57B-41BB-9A0D-4289F3A37E10}" presName="quadrant1" presStyleLbl="node1" presStyleIdx="0" presStyleCnt="4" custScaleX="64933" custScaleY="62098" custLinFactNeighborX="19511" custLinFactNeighborY="15872">
        <dgm:presLayoutVars>
          <dgm:chMax val="1"/>
          <dgm:bulletEnabled val="1"/>
        </dgm:presLayoutVars>
      </dgm:prSet>
      <dgm:spPr/>
    </dgm:pt>
    <dgm:pt modelId="{E67E209A-EAF0-48B2-925C-BB2D0D641096}" type="pres">
      <dgm:prSet presAssocID="{7DA0771D-C57B-41BB-9A0D-4289F3A37E10}" presName="quadrant2" presStyleLbl="node1" presStyleIdx="1" presStyleCnt="4" custScaleX="64933" custScaleY="62098" custLinFactNeighborX="-17887" custLinFactNeighborY="15479">
        <dgm:presLayoutVars>
          <dgm:chMax val="1"/>
          <dgm:bulletEnabled val="1"/>
        </dgm:presLayoutVars>
      </dgm:prSet>
      <dgm:spPr/>
    </dgm:pt>
    <dgm:pt modelId="{0C93F416-2714-419E-85DC-541D0E77C075}" type="pres">
      <dgm:prSet presAssocID="{7DA0771D-C57B-41BB-9A0D-4289F3A37E10}" presName="quadrant3" presStyleLbl="node1" presStyleIdx="2" presStyleCnt="4" custScaleX="64933" custScaleY="62098" custLinFactNeighborX="-18280" custLinFactNeighborY="-28151">
        <dgm:presLayoutVars>
          <dgm:chMax val="1"/>
          <dgm:bulletEnabled val="1"/>
        </dgm:presLayoutVars>
      </dgm:prSet>
      <dgm:spPr/>
    </dgm:pt>
    <dgm:pt modelId="{279944A9-B326-4185-BC65-1C1ECD5AB7F9}" type="pres">
      <dgm:prSet presAssocID="{7DA0771D-C57B-41BB-9A0D-4289F3A37E10}" presName="quadrant4" presStyleLbl="node1" presStyleIdx="3" presStyleCnt="4" custScaleX="64933" custScaleY="62098" custLinFactNeighborX="19944" custLinFactNeighborY="-27755">
        <dgm:presLayoutVars>
          <dgm:chMax val="1"/>
          <dgm:bulletEnabled val="1"/>
        </dgm:presLayoutVars>
      </dgm:prSet>
      <dgm:spPr/>
    </dgm:pt>
    <dgm:pt modelId="{48523673-EA12-4014-A57E-5E969D0E75AD}" type="pres">
      <dgm:prSet presAssocID="{7DA0771D-C57B-41BB-9A0D-4289F3A37E10}" presName="quadrantPlaceholder" presStyleCnt="0"/>
      <dgm:spPr/>
    </dgm:pt>
    <dgm:pt modelId="{AF9D3E39-407A-4B5D-BB8A-52C07072DF88}" type="pres">
      <dgm:prSet presAssocID="{7DA0771D-C57B-41BB-9A0D-4289F3A37E10}" presName="center1" presStyleLbl="fgShp" presStyleIdx="0" presStyleCnt="2" custLinFactNeighborX="-1191" custLinFactNeighborY="-17803"/>
      <dgm:spPr>
        <a:xfrm>
          <a:off x="2493655" y="1367835"/>
          <a:ext cx="487477" cy="423893"/>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A08C183-0A4B-447B-A792-5FF0C442F6C4}" type="pres">
      <dgm:prSet presAssocID="{7DA0771D-C57B-41BB-9A0D-4289F3A37E10}" presName="center2" presStyleLbl="fgShp" presStyleIdx="1" presStyleCnt="2" custLinFactNeighborX="1191" custLinFactNeighborY="-23280"/>
      <dgm:spPr>
        <a:xfrm rot="10800000">
          <a:off x="2505267" y="1507654"/>
          <a:ext cx="487477" cy="423893"/>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Lst>
  <dgm:cxnLst>
    <dgm:cxn modelId="{E03F7906-BAA6-46E0-9565-49E02EFB020A}" type="presOf" srcId="{A35E27F3-851F-4AF0-92E8-89325635667E}" destId="{5119B19C-8D2E-48B4-9CB8-A4738CAE619A}" srcOrd="1" destOrd="1" presId="urn:microsoft.com/office/officeart/2005/8/layout/cycle4"/>
    <dgm:cxn modelId="{4C4D520B-6DEE-4173-822F-29BDAAD63B1C}" type="presOf" srcId="{A20A40B3-A6F2-4D59-B260-B1AE69182213}" destId="{CF48FDFF-7B4C-428F-950C-E8AB030BB647}" srcOrd="1" destOrd="3" presId="urn:microsoft.com/office/officeart/2005/8/layout/cycle4"/>
    <dgm:cxn modelId="{1EAB930E-CB35-4ACB-A60A-89367146D864}" srcId="{02777440-DFB6-4563-BE2D-B9235A5CD6EE}" destId="{BC4295A8-AB7F-4C0E-8C90-50A288254702}" srcOrd="3" destOrd="0" parTransId="{A91D2EA4-89E1-4036-A385-ABAA50ADDF31}" sibTransId="{EFAF3884-E32E-4087-84E6-BDF2E8199D08}"/>
    <dgm:cxn modelId="{F8D57211-5CC4-40F2-B7EA-3CA8613277E1}" srcId="{7DA0771D-C57B-41BB-9A0D-4289F3A37E10}" destId="{E7CFD23F-9412-4B8F-A995-0DBC9653E55C}" srcOrd="1" destOrd="0" parTransId="{6CB1361D-001E-4517-A53A-3721369BA5AA}" sibTransId="{F19BC820-8CF3-480A-A590-4D93012B41DF}"/>
    <dgm:cxn modelId="{0617A111-724B-4F8D-82DC-B188CF9269C2}" type="presOf" srcId="{E2ED6026-A63B-43FA-B56C-99BC1954D3EB}" destId="{5E5D2C7C-30DB-467E-B414-00050B60FA59}" srcOrd="1" destOrd="0" presId="urn:microsoft.com/office/officeart/2005/8/layout/cycle4"/>
    <dgm:cxn modelId="{DC8B9D1B-1E18-4184-8D44-5922740A986F}" type="presOf" srcId="{5F50B82D-8B50-404A-AD39-EEDD8FF09D2B}" destId="{279944A9-B326-4185-BC65-1C1ECD5AB7F9}" srcOrd="0" destOrd="0" presId="urn:microsoft.com/office/officeart/2005/8/layout/cycle4"/>
    <dgm:cxn modelId="{0D2D091F-84B2-49A2-888C-13C81BC556EA}" srcId="{02777440-DFB6-4563-BE2D-B9235A5CD6EE}" destId="{A5319A15-E58F-43A5-8E95-5A5846ECCA58}" srcOrd="1" destOrd="0" parTransId="{AE50DD14-E495-400C-BDC8-7A6FF9E69DBD}" sibTransId="{5F394E77-202D-4FDD-800D-CC9CB8305B13}"/>
    <dgm:cxn modelId="{54B55430-50B1-46CF-8964-A61567910A14}" srcId="{E7CFD23F-9412-4B8F-A995-0DBC9653E55C}" destId="{E2ED6026-A63B-43FA-B56C-99BC1954D3EB}" srcOrd="0" destOrd="0" parTransId="{0BCDDBA7-C1A3-4ACD-84C2-E7FDDD64BFD1}" sibTransId="{6E5A36C5-22C5-4E6C-A9C3-8F2ED717319C}"/>
    <dgm:cxn modelId="{22337536-7701-40CB-9623-2AAAC08E1E68}" type="presOf" srcId="{A5319A15-E58F-43A5-8E95-5A5846ECCA58}" destId="{8349AC6C-BA41-4EE1-9B13-B50BE4B4463A}" srcOrd="1" destOrd="1" presId="urn:microsoft.com/office/officeart/2005/8/layout/cycle4"/>
    <dgm:cxn modelId="{F9808337-7327-4842-9D71-43BA9B3E37D1}" srcId="{E7CFD23F-9412-4B8F-A995-0DBC9653E55C}" destId="{A01FED2C-5F64-4448-8A75-F5922B3DEDD7}" srcOrd="2" destOrd="0" parTransId="{A6DA78CF-D2F5-489F-96B2-5BC5B5622142}" sibTransId="{71F14A72-7034-45CA-82D3-7CE739D84ABC}"/>
    <dgm:cxn modelId="{E89C093F-4B52-438D-9F19-7ED584BC57C7}" srcId="{02777440-DFB6-4563-BE2D-B9235A5CD6EE}" destId="{396EB7C7-603A-4AB2-8232-080C6D58A828}" srcOrd="0" destOrd="0" parTransId="{1F90A1D4-F4D7-4AE1-89CD-D1D21C58155E}" sibTransId="{F8D20513-5B9C-4B3F-9B45-B435D16F2985}"/>
    <dgm:cxn modelId="{C7D94E5F-6E06-42E4-B729-32C3434D3D76}" type="presOf" srcId="{396EB7C7-603A-4AB2-8232-080C6D58A828}" destId="{8349AC6C-BA41-4EE1-9B13-B50BE4B4463A}" srcOrd="1" destOrd="0" presId="urn:microsoft.com/office/officeart/2005/8/layout/cycle4"/>
    <dgm:cxn modelId="{D5020160-9FE8-40C6-9299-F1985E2ADA97}" type="presOf" srcId="{FBA026F6-179D-4593-8A47-C6D09D016DAB}" destId="{F557BD39-6669-4C6D-980F-C8B6B7369F30}" srcOrd="0" destOrd="0" presId="urn:microsoft.com/office/officeart/2005/8/layout/cycle4"/>
    <dgm:cxn modelId="{E43ED864-90E7-4A91-BC93-37BC66058244}" srcId="{7DA0771D-C57B-41BB-9A0D-4289F3A37E10}" destId="{5F50B82D-8B50-404A-AD39-EEDD8FF09D2B}" srcOrd="3" destOrd="0" parTransId="{96BB95D2-4EF2-4461-833E-2CEB645C34DE}" sibTransId="{4F1EB7B8-505D-400C-A173-4E44A19092E2}"/>
    <dgm:cxn modelId="{BFBC5645-838B-4321-963A-130C9738E360}" type="presOf" srcId="{02777440-DFB6-4563-BE2D-B9235A5CD6EE}" destId="{0C93F416-2714-419E-85DC-541D0E77C075}" srcOrd="0" destOrd="0" presId="urn:microsoft.com/office/officeart/2005/8/layout/cycle4"/>
    <dgm:cxn modelId="{F65FBC67-B9D5-476E-93AA-F42D426BC024}" srcId="{5F50B82D-8B50-404A-AD39-EEDD8FF09D2B}" destId="{A35E27F3-851F-4AF0-92E8-89325635667E}" srcOrd="1" destOrd="0" parTransId="{64C2C644-A24D-4C15-80E1-3D7EA0236519}" sibTransId="{40812CED-1C9E-4391-AA37-2D8EC98440CE}"/>
    <dgm:cxn modelId="{C55ADE67-A53D-4EC6-91CC-8BB68C3B1FA0}" type="presOf" srcId="{CF151F96-0035-4ABB-8EAD-83F485176F5D}" destId="{017650A4-D881-42AE-8B76-5989A093CACC}" srcOrd="0" destOrd="4" presId="urn:microsoft.com/office/officeart/2005/8/layout/cycle4"/>
    <dgm:cxn modelId="{056F4268-1255-49A2-BC7E-F2D6AA00692A}" srcId="{02777440-DFB6-4563-BE2D-B9235A5CD6EE}" destId="{DE5E3479-607A-4A86-9BD2-7CF2557876E0}" srcOrd="2" destOrd="0" parTransId="{7A09ABDC-9952-4F93-9EBE-B8EC64702075}" sibTransId="{DC0BE428-200A-426C-A594-E397E8EEBD5D}"/>
    <dgm:cxn modelId="{1D17BE48-CF1D-4AD3-9053-3E3EAED9D9A9}" type="presOf" srcId="{DE5E3479-607A-4A86-9BD2-7CF2557876E0}" destId="{E99A160F-220B-4E94-AEFA-11C54521DF36}" srcOrd="0" destOrd="2" presId="urn:microsoft.com/office/officeart/2005/8/layout/cycle4"/>
    <dgm:cxn modelId="{5A34864C-EAF3-400A-A097-4756FF4F9702}" type="presOf" srcId="{BC4295A8-AB7F-4C0E-8C90-50A288254702}" destId="{8349AC6C-BA41-4EE1-9B13-B50BE4B4463A}" srcOrd="1" destOrd="3" presId="urn:microsoft.com/office/officeart/2005/8/layout/cycle4"/>
    <dgm:cxn modelId="{9C8E3053-C295-4CD2-AF7B-7122F0216A1D}" type="presOf" srcId="{A35E27F3-851F-4AF0-92E8-89325635667E}" destId="{F557BD39-6669-4C6D-980F-C8B6B7369F30}" srcOrd="0" destOrd="1" presId="urn:microsoft.com/office/officeart/2005/8/layout/cycle4"/>
    <dgm:cxn modelId="{0A7E7154-9E1D-45B0-A555-49FF0B0E5A2E}" type="presOf" srcId="{2144F296-5030-47A3-AB51-FE371CD65682}" destId="{CF48FDFF-7B4C-428F-950C-E8AB030BB647}" srcOrd="1" destOrd="2" presId="urn:microsoft.com/office/officeart/2005/8/layout/cycle4"/>
    <dgm:cxn modelId="{1BC62175-3871-499E-B3EF-8A2C5D14CBE8}" srcId="{5F50B82D-8B50-404A-AD39-EEDD8FF09D2B}" destId="{FBA026F6-179D-4593-8A47-C6D09D016DAB}" srcOrd="0" destOrd="0" parTransId="{80676B01-85AA-4AEA-8BEB-A3667E40A498}" sibTransId="{2F28CAB7-4007-4B1D-8983-1B50786E0058}"/>
    <dgm:cxn modelId="{EB6AFD78-6FA0-4D58-914E-5F596893E343}" srcId="{7DA0771D-C57B-41BB-9A0D-4289F3A37E10}" destId="{F36E0774-7984-4931-8A2C-F6938125ECCC}" srcOrd="0" destOrd="0" parTransId="{7799C6BF-5AA9-46DC-9AAA-F5F0FEA7CD6E}" sibTransId="{467940B8-FE50-48A7-A778-806886E30B34}"/>
    <dgm:cxn modelId="{DB1E047F-78A7-45CF-9C68-A671E3CA0C2A}" srcId="{F36E0774-7984-4931-8A2C-F6938125ECCC}" destId="{CF151F96-0035-4ABB-8EAD-83F485176F5D}" srcOrd="4" destOrd="0" parTransId="{9E981B91-1939-46B2-98E9-6C3CFE1F532F}" sibTransId="{CD0C7261-CA2B-405D-9BE4-E50A34D34AE1}"/>
    <dgm:cxn modelId="{BCD77C7F-5342-4B9B-9451-81EEB9F06232}" type="presOf" srcId="{FBA026F6-179D-4593-8A47-C6D09D016DAB}" destId="{5119B19C-8D2E-48B4-9CB8-A4738CAE619A}" srcOrd="1" destOrd="0" presId="urn:microsoft.com/office/officeart/2005/8/layout/cycle4"/>
    <dgm:cxn modelId="{990B5B86-D927-44FC-BFC6-A3DDA0609F20}" type="presOf" srcId="{BC4295A8-AB7F-4C0E-8C90-50A288254702}" destId="{E99A160F-220B-4E94-AEFA-11C54521DF36}" srcOrd="0" destOrd="3" presId="urn:microsoft.com/office/officeart/2005/8/layout/cycle4"/>
    <dgm:cxn modelId="{409A5492-52F2-46CB-A6DB-AD84159EFC08}" type="presOf" srcId="{17F086D6-CB02-4A8D-A1F3-80831C43CBA1}" destId="{5E5D2C7C-30DB-467E-B414-00050B60FA59}" srcOrd="1" destOrd="1" presId="urn:microsoft.com/office/officeart/2005/8/layout/cycle4"/>
    <dgm:cxn modelId="{B52CD595-DA65-4822-8002-E60E9930526B}" srcId="{F36E0774-7984-4931-8A2C-F6938125ECCC}" destId="{A638FF5E-3DEA-441A-BB80-BDE815DEFB29}" srcOrd="0" destOrd="0" parTransId="{5342203B-6CDB-44E9-BE09-7BB2CF5F4D1B}" sibTransId="{38177FF1-8F41-4581-B132-49CEA37946EE}"/>
    <dgm:cxn modelId="{3C60F09B-F795-473A-BC65-B3DCCBC1EF79}" type="presOf" srcId="{A638FF5E-3DEA-441A-BB80-BDE815DEFB29}" destId="{CF48FDFF-7B4C-428F-950C-E8AB030BB647}" srcOrd="1" destOrd="0" presId="urn:microsoft.com/office/officeart/2005/8/layout/cycle4"/>
    <dgm:cxn modelId="{5099019D-4397-4367-B690-8BC9D0A7FC0E}" type="presOf" srcId="{A638FF5E-3DEA-441A-BB80-BDE815DEFB29}" destId="{017650A4-D881-42AE-8B76-5989A093CACC}" srcOrd="0" destOrd="0" presId="urn:microsoft.com/office/officeart/2005/8/layout/cycle4"/>
    <dgm:cxn modelId="{83750B9D-023B-4342-A1A6-549360DCB864}" type="presOf" srcId="{A20A40B3-A6F2-4D59-B260-B1AE69182213}" destId="{017650A4-D881-42AE-8B76-5989A093CACC}" srcOrd="0" destOrd="3" presId="urn:microsoft.com/office/officeart/2005/8/layout/cycle4"/>
    <dgm:cxn modelId="{3AEF469E-0FFD-4C99-B7F0-1854263CCD8C}" type="presOf" srcId="{396EB7C7-603A-4AB2-8232-080C6D58A828}" destId="{E99A160F-220B-4E94-AEFA-11C54521DF36}" srcOrd="0" destOrd="0" presId="urn:microsoft.com/office/officeart/2005/8/layout/cycle4"/>
    <dgm:cxn modelId="{ED2C83A1-C1AA-416D-A0B5-0BC81987041D}" type="presOf" srcId="{83DB53CD-7FB9-41D3-B1BF-951BDFFAD946}" destId="{017650A4-D881-42AE-8B76-5989A093CACC}" srcOrd="0" destOrd="1" presId="urn:microsoft.com/office/officeart/2005/8/layout/cycle4"/>
    <dgm:cxn modelId="{EEC0CAAA-18AC-4D6A-9B67-284025784FDB}" srcId="{F36E0774-7984-4931-8A2C-F6938125ECCC}" destId="{83DB53CD-7FB9-41D3-B1BF-951BDFFAD946}" srcOrd="1" destOrd="0" parTransId="{80EEB8D1-BD59-4305-B2D2-E2CC40708E7D}" sibTransId="{EB55A69C-0DCE-4FF6-AEF7-4B2A0AA40DB4}"/>
    <dgm:cxn modelId="{E06F86B8-8FD8-41F9-AB4C-8FB114D5BACD}" type="presOf" srcId="{A01FED2C-5F64-4448-8A75-F5922B3DEDD7}" destId="{A8F11668-AECE-476F-8D98-23395E27FAD0}" srcOrd="0" destOrd="2" presId="urn:microsoft.com/office/officeart/2005/8/layout/cycle4"/>
    <dgm:cxn modelId="{585AFCC2-063A-4B40-B71E-EFFBF5C4853E}" type="presOf" srcId="{7DA0771D-C57B-41BB-9A0D-4289F3A37E10}" destId="{CA3C1662-05F0-4B7B-9F4B-7AD543D55192}" srcOrd="0" destOrd="0" presId="urn:microsoft.com/office/officeart/2005/8/layout/cycle4"/>
    <dgm:cxn modelId="{A1C47CC5-DD4A-4D6C-8014-44F2A1B5BD9E}" type="presOf" srcId="{A5319A15-E58F-43A5-8E95-5A5846ECCA58}" destId="{E99A160F-220B-4E94-AEFA-11C54521DF36}" srcOrd="0" destOrd="1" presId="urn:microsoft.com/office/officeart/2005/8/layout/cycle4"/>
    <dgm:cxn modelId="{128B0BC7-3B16-4C85-8DFF-A4924278D5F9}" type="presOf" srcId="{E7CFD23F-9412-4B8F-A995-0DBC9653E55C}" destId="{E67E209A-EAF0-48B2-925C-BB2D0D641096}" srcOrd="0" destOrd="0" presId="urn:microsoft.com/office/officeart/2005/8/layout/cycle4"/>
    <dgm:cxn modelId="{B8363CC7-F081-440B-B7FB-B4A3FECFE555}" type="presOf" srcId="{F36E0774-7984-4931-8A2C-F6938125ECCC}" destId="{9658F3BF-8600-4763-ADC8-240D1E417244}" srcOrd="0" destOrd="0" presId="urn:microsoft.com/office/officeart/2005/8/layout/cycle4"/>
    <dgm:cxn modelId="{40F65AC9-C8CA-497E-86C9-0534801AC8C4}" type="presOf" srcId="{CF151F96-0035-4ABB-8EAD-83F485176F5D}" destId="{CF48FDFF-7B4C-428F-950C-E8AB030BB647}" srcOrd="1" destOrd="4" presId="urn:microsoft.com/office/officeart/2005/8/layout/cycle4"/>
    <dgm:cxn modelId="{485785D1-8A42-4265-8098-4A40281E4D7E}" srcId="{F36E0774-7984-4931-8A2C-F6938125ECCC}" destId="{A20A40B3-A6F2-4D59-B260-B1AE69182213}" srcOrd="3" destOrd="0" parTransId="{704509F5-B61E-4858-9694-F3C1B8FFD4B3}" sibTransId="{740A9C30-2554-412E-AA76-DF963B85646C}"/>
    <dgm:cxn modelId="{9FE7EDD1-9FC7-4FC8-8035-C8BFC0CDB61B}" srcId="{E7CFD23F-9412-4B8F-A995-0DBC9653E55C}" destId="{17F086D6-CB02-4A8D-A1F3-80831C43CBA1}" srcOrd="1" destOrd="0" parTransId="{D850EB57-990D-4544-A406-0C65800227D9}" sibTransId="{04893641-81DA-424A-9231-B27CE93F90B0}"/>
    <dgm:cxn modelId="{B7865FD3-4D0A-4ECB-8E8C-E3A934B2EEF3}" type="presOf" srcId="{83DB53CD-7FB9-41D3-B1BF-951BDFFAD946}" destId="{CF48FDFF-7B4C-428F-950C-E8AB030BB647}" srcOrd="1" destOrd="1" presId="urn:microsoft.com/office/officeart/2005/8/layout/cycle4"/>
    <dgm:cxn modelId="{660368D4-203A-4CC0-B3C8-57D831593E72}" type="presOf" srcId="{17F086D6-CB02-4A8D-A1F3-80831C43CBA1}" destId="{A8F11668-AECE-476F-8D98-23395E27FAD0}" srcOrd="0" destOrd="1" presId="urn:microsoft.com/office/officeart/2005/8/layout/cycle4"/>
    <dgm:cxn modelId="{5172BFDB-88E4-445E-B1D8-8D491661E4FB}" type="presOf" srcId="{DE5E3479-607A-4A86-9BD2-7CF2557876E0}" destId="{8349AC6C-BA41-4EE1-9B13-B50BE4B4463A}" srcOrd="1" destOrd="2" presId="urn:microsoft.com/office/officeart/2005/8/layout/cycle4"/>
    <dgm:cxn modelId="{3768F2E0-4760-4965-A311-95307C1B7E54}" type="presOf" srcId="{A01FED2C-5F64-4448-8A75-F5922B3DEDD7}" destId="{5E5D2C7C-30DB-467E-B414-00050B60FA59}" srcOrd="1" destOrd="2" presId="urn:microsoft.com/office/officeart/2005/8/layout/cycle4"/>
    <dgm:cxn modelId="{4F03E4E8-23B8-434B-A04E-81C2889C1B0A}" type="presOf" srcId="{2144F296-5030-47A3-AB51-FE371CD65682}" destId="{017650A4-D881-42AE-8B76-5989A093CACC}" srcOrd="0" destOrd="2" presId="urn:microsoft.com/office/officeart/2005/8/layout/cycle4"/>
    <dgm:cxn modelId="{AE5BF5F2-FF4B-4009-A854-AC91FE2064CA}" srcId="{F36E0774-7984-4931-8A2C-F6938125ECCC}" destId="{2144F296-5030-47A3-AB51-FE371CD65682}" srcOrd="2" destOrd="0" parTransId="{845EA980-0E79-428A-A856-4C752B541D37}" sibTransId="{166CB3EA-F21B-4232-B4E6-39158E492828}"/>
    <dgm:cxn modelId="{D82E68FB-B69C-4565-9793-1F3D17C03DCA}" type="presOf" srcId="{E2ED6026-A63B-43FA-B56C-99BC1954D3EB}" destId="{A8F11668-AECE-476F-8D98-23395E27FAD0}" srcOrd="0" destOrd="0" presId="urn:microsoft.com/office/officeart/2005/8/layout/cycle4"/>
    <dgm:cxn modelId="{C3E199FC-5C6D-46F6-AEB4-A59F0AB3E781}" srcId="{7DA0771D-C57B-41BB-9A0D-4289F3A37E10}" destId="{02777440-DFB6-4563-BE2D-B9235A5CD6EE}" srcOrd="2" destOrd="0" parTransId="{FA76947E-2F4C-41CE-858D-341820C76CFA}" sibTransId="{1F92ABEC-FAE3-4817-9252-F358BB44605A}"/>
    <dgm:cxn modelId="{7685CEAC-0DB4-475B-B7D2-1EA842A52070}" type="presParOf" srcId="{CA3C1662-05F0-4B7B-9F4B-7AD543D55192}" destId="{125DB6D6-794E-4C79-A55A-AF60F82810B2}" srcOrd="0" destOrd="0" presId="urn:microsoft.com/office/officeart/2005/8/layout/cycle4"/>
    <dgm:cxn modelId="{467E4403-6748-4A53-8801-14B0B6131813}" type="presParOf" srcId="{125DB6D6-794E-4C79-A55A-AF60F82810B2}" destId="{767B4840-1ACB-404B-8CB7-8BF9F72E9823}" srcOrd="0" destOrd="0" presId="urn:microsoft.com/office/officeart/2005/8/layout/cycle4"/>
    <dgm:cxn modelId="{BFDC6E72-E483-485B-863D-505A3763E0FE}" type="presParOf" srcId="{767B4840-1ACB-404B-8CB7-8BF9F72E9823}" destId="{017650A4-D881-42AE-8B76-5989A093CACC}" srcOrd="0" destOrd="0" presId="urn:microsoft.com/office/officeart/2005/8/layout/cycle4"/>
    <dgm:cxn modelId="{070EB2C4-BB5B-48D7-A2A5-D83639B01074}" type="presParOf" srcId="{767B4840-1ACB-404B-8CB7-8BF9F72E9823}" destId="{CF48FDFF-7B4C-428F-950C-E8AB030BB647}" srcOrd="1" destOrd="0" presId="urn:microsoft.com/office/officeart/2005/8/layout/cycle4"/>
    <dgm:cxn modelId="{152673C2-C779-4B32-81F2-B2C99579F22D}" type="presParOf" srcId="{125DB6D6-794E-4C79-A55A-AF60F82810B2}" destId="{7644E337-2E30-4288-B5B5-2649B341033E}" srcOrd="1" destOrd="0" presId="urn:microsoft.com/office/officeart/2005/8/layout/cycle4"/>
    <dgm:cxn modelId="{04E304C5-1986-4276-BFE5-A756E07EE6FB}" type="presParOf" srcId="{7644E337-2E30-4288-B5B5-2649B341033E}" destId="{A8F11668-AECE-476F-8D98-23395E27FAD0}" srcOrd="0" destOrd="0" presId="urn:microsoft.com/office/officeart/2005/8/layout/cycle4"/>
    <dgm:cxn modelId="{ADE8E95E-48FD-49BE-800D-0980BD867377}" type="presParOf" srcId="{7644E337-2E30-4288-B5B5-2649B341033E}" destId="{5E5D2C7C-30DB-467E-B414-00050B60FA59}" srcOrd="1" destOrd="0" presId="urn:microsoft.com/office/officeart/2005/8/layout/cycle4"/>
    <dgm:cxn modelId="{835B6B0D-E123-4CF7-A57E-CE76A27F74B3}" type="presParOf" srcId="{125DB6D6-794E-4C79-A55A-AF60F82810B2}" destId="{44F0B040-508F-4C2B-9425-47730E77C971}" srcOrd="2" destOrd="0" presId="urn:microsoft.com/office/officeart/2005/8/layout/cycle4"/>
    <dgm:cxn modelId="{A7A11ECA-A9EB-4F83-B23C-623A67246779}" type="presParOf" srcId="{44F0B040-508F-4C2B-9425-47730E77C971}" destId="{E99A160F-220B-4E94-AEFA-11C54521DF36}" srcOrd="0" destOrd="0" presId="urn:microsoft.com/office/officeart/2005/8/layout/cycle4"/>
    <dgm:cxn modelId="{47B00700-6C07-4E3A-9580-FE09B7633AF9}" type="presParOf" srcId="{44F0B040-508F-4C2B-9425-47730E77C971}" destId="{8349AC6C-BA41-4EE1-9B13-B50BE4B4463A}" srcOrd="1" destOrd="0" presId="urn:microsoft.com/office/officeart/2005/8/layout/cycle4"/>
    <dgm:cxn modelId="{59A6B224-53F8-4B38-B65E-98D53ADAF0AE}" type="presParOf" srcId="{125DB6D6-794E-4C79-A55A-AF60F82810B2}" destId="{36C6B7D9-4739-4F8D-9BFD-E3D887BE9CA7}" srcOrd="3" destOrd="0" presId="urn:microsoft.com/office/officeart/2005/8/layout/cycle4"/>
    <dgm:cxn modelId="{78E6C6B1-5973-437F-9161-6FFE6A626ED3}" type="presParOf" srcId="{36C6B7D9-4739-4F8D-9BFD-E3D887BE9CA7}" destId="{F557BD39-6669-4C6D-980F-C8B6B7369F30}" srcOrd="0" destOrd="0" presId="urn:microsoft.com/office/officeart/2005/8/layout/cycle4"/>
    <dgm:cxn modelId="{5F32F136-AE00-465D-AC3E-B064A5FAB961}" type="presParOf" srcId="{36C6B7D9-4739-4F8D-9BFD-E3D887BE9CA7}" destId="{5119B19C-8D2E-48B4-9CB8-A4738CAE619A}" srcOrd="1" destOrd="0" presId="urn:microsoft.com/office/officeart/2005/8/layout/cycle4"/>
    <dgm:cxn modelId="{2DCAFF3D-646B-4057-880A-5E342215B104}" type="presParOf" srcId="{125DB6D6-794E-4C79-A55A-AF60F82810B2}" destId="{D5C47FA0-4D80-427B-8141-146426B21302}" srcOrd="4" destOrd="0" presId="urn:microsoft.com/office/officeart/2005/8/layout/cycle4"/>
    <dgm:cxn modelId="{8390D38B-72E0-4CB0-917A-66DF26F4A29D}" type="presParOf" srcId="{CA3C1662-05F0-4B7B-9F4B-7AD543D55192}" destId="{95B0B785-3FFE-44D1-875F-23D54AEBABC8}" srcOrd="1" destOrd="0" presId="urn:microsoft.com/office/officeart/2005/8/layout/cycle4"/>
    <dgm:cxn modelId="{0FD000D3-9C88-423F-BDAB-70B19AF44889}" type="presParOf" srcId="{95B0B785-3FFE-44D1-875F-23D54AEBABC8}" destId="{9658F3BF-8600-4763-ADC8-240D1E417244}" srcOrd="0" destOrd="0" presId="urn:microsoft.com/office/officeart/2005/8/layout/cycle4"/>
    <dgm:cxn modelId="{7342C0A6-938A-4971-A7C1-1E769673D5B9}" type="presParOf" srcId="{95B0B785-3FFE-44D1-875F-23D54AEBABC8}" destId="{E67E209A-EAF0-48B2-925C-BB2D0D641096}" srcOrd="1" destOrd="0" presId="urn:microsoft.com/office/officeart/2005/8/layout/cycle4"/>
    <dgm:cxn modelId="{14DDC4A1-0252-4D02-8F7B-FEFC49FB8014}" type="presParOf" srcId="{95B0B785-3FFE-44D1-875F-23D54AEBABC8}" destId="{0C93F416-2714-419E-85DC-541D0E77C075}" srcOrd="2" destOrd="0" presId="urn:microsoft.com/office/officeart/2005/8/layout/cycle4"/>
    <dgm:cxn modelId="{BBF5F7C6-1FDC-434E-A2C6-4541B43FC4B9}" type="presParOf" srcId="{95B0B785-3FFE-44D1-875F-23D54AEBABC8}" destId="{279944A9-B326-4185-BC65-1C1ECD5AB7F9}" srcOrd="3" destOrd="0" presId="urn:microsoft.com/office/officeart/2005/8/layout/cycle4"/>
    <dgm:cxn modelId="{7EA7C78E-E492-417F-BAD1-0924842485CD}" type="presParOf" srcId="{95B0B785-3FFE-44D1-875F-23D54AEBABC8}" destId="{48523673-EA12-4014-A57E-5E969D0E75AD}" srcOrd="4" destOrd="0" presId="urn:microsoft.com/office/officeart/2005/8/layout/cycle4"/>
    <dgm:cxn modelId="{3ED1B939-414C-450B-96B8-802A6D934D3E}" type="presParOf" srcId="{CA3C1662-05F0-4B7B-9F4B-7AD543D55192}" destId="{AF9D3E39-407A-4B5D-BB8A-52C07072DF88}" srcOrd="2" destOrd="0" presId="urn:microsoft.com/office/officeart/2005/8/layout/cycle4"/>
    <dgm:cxn modelId="{E5F01B6B-3244-4358-9494-91EC737CDF1F}" type="presParOf" srcId="{CA3C1662-05F0-4B7B-9F4B-7AD543D55192}" destId="{BA08C183-0A4B-447B-A792-5FF0C442F6C4}" srcOrd="3" destOrd="0" presId="urn:microsoft.com/office/officeart/2005/8/layout/cycle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9A160F-220B-4E94-AEFA-11C54521DF36}">
      <dsp:nvSpPr>
        <dsp:cNvPr id="0" name=""/>
        <dsp:cNvSpPr/>
      </dsp:nvSpPr>
      <dsp:spPr>
        <a:xfrm>
          <a:off x="2887893" y="2120277"/>
          <a:ext cx="2335894" cy="102425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Monitor specimen overfill, underfill, clotted, rejected, wrong tube</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 survey of SVT use</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Monitor SVT related events</a:t>
          </a:r>
        </a:p>
        <a:p>
          <a:pPr marL="57150" lvl="1" indent="-57150" algn="l" defTabSz="355600">
            <a:lnSpc>
              <a:spcPct val="90000"/>
            </a:lnSpc>
            <a:spcBef>
              <a:spcPct val="0"/>
            </a:spcBef>
            <a:spcAft>
              <a:spcPct val="15000"/>
            </a:spcAft>
            <a:buChar char="•"/>
          </a:pPr>
          <a:endParaRPr lang="en-AU" sz="800" kern="1200">
            <a:solidFill>
              <a:sysClr val="windowText" lastClr="000000">
                <a:hueOff val="0"/>
                <a:satOff val="0"/>
                <a:lumOff val="0"/>
                <a:alphaOff val="0"/>
              </a:sysClr>
            </a:solidFill>
            <a:latin typeface="Calibri"/>
            <a:ea typeface="+mn-ea"/>
            <a:cs typeface="+mn-cs"/>
          </a:endParaRPr>
        </a:p>
      </dsp:txBody>
      <dsp:txXfrm>
        <a:off x="3611160" y="2398839"/>
        <a:ext cx="1590128" cy="723189"/>
      </dsp:txXfrm>
    </dsp:sp>
    <dsp:sp modelId="{F557BD39-6669-4C6D-980F-C8B6B7369F30}">
      <dsp:nvSpPr>
        <dsp:cNvPr id="0" name=""/>
        <dsp:cNvSpPr/>
      </dsp:nvSpPr>
      <dsp:spPr>
        <a:xfrm>
          <a:off x="258528" y="2134759"/>
          <a:ext cx="2335894" cy="10143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Act on any identified issues</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Identify commonality of issues or causes of issues</a:t>
          </a:r>
        </a:p>
      </dsp:txBody>
      <dsp:txXfrm>
        <a:off x="280811" y="2410642"/>
        <a:ext cx="1590560" cy="716233"/>
      </dsp:txXfrm>
    </dsp:sp>
    <dsp:sp modelId="{A8F11668-AECE-476F-8D98-23395E27FAD0}">
      <dsp:nvSpPr>
        <dsp:cNvPr id="0" name=""/>
        <dsp:cNvSpPr/>
      </dsp:nvSpPr>
      <dsp:spPr>
        <a:xfrm>
          <a:off x="2912067" y="-73054"/>
          <a:ext cx="2335894" cy="172358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1" indent="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Notify all staff to acknowledge changes</a:t>
          </a:r>
        </a:p>
        <a:p>
          <a:pPr marL="0" lvl="1" indent="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Provide education to clinical and pathology staff re: SVT types, order of draw, filling, transfer devices (vacutainer), patient benefits and implementation</a:t>
          </a:r>
        </a:p>
        <a:p>
          <a:pPr marL="0" lvl="1" indent="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Replace all large volume tubes at the agreed time and date by the unit</a:t>
          </a:r>
        </a:p>
      </dsp:txBody>
      <dsp:txXfrm>
        <a:off x="3650696" y="-35193"/>
        <a:ext cx="1559404" cy="1216963"/>
      </dsp:txXfrm>
    </dsp:sp>
    <dsp:sp modelId="{017650A4-D881-42AE-8B76-5989A093CACC}">
      <dsp:nvSpPr>
        <dsp:cNvPr id="0" name=""/>
        <dsp:cNvSpPr/>
      </dsp:nvSpPr>
      <dsp:spPr>
        <a:xfrm>
          <a:off x="238438" y="-86929"/>
          <a:ext cx="2364077" cy="175132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Gather clinician/unit agreements/approvals and medical/nursing champions </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 the clinical unit's blood sampling practices and feasibility of SVT in current analysers</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Investigate common test types and monthly tube use and requirements/changes</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Validate SVTs in the pathology </a:t>
          </a:r>
          <a:r>
            <a:rPr lang="en-AU" sz="800" kern="1200">
              <a:solidFill>
                <a:sysClr val="windowText" lastClr="000000"/>
              </a:solidFill>
              <a:latin typeface="Arial" panose="020B0604020202020204" pitchFamily="34" charset="0"/>
              <a:ea typeface="+mn-ea"/>
              <a:cs typeface="Arial" panose="020B0604020202020204" pitchFamily="34" charset="0"/>
            </a:rPr>
            <a:t>laboratory</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education requirements and resources</a:t>
          </a:r>
        </a:p>
      </dsp:txBody>
      <dsp:txXfrm>
        <a:off x="276909" y="-48458"/>
        <a:ext cx="1577912" cy="1236555"/>
      </dsp:txXfrm>
    </dsp:sp>
    <dsp:sp modelId="{9658F3BF-8600-4763-ADC8-240D1E417244}">
      <dsp:nvSpPr>
        <dsp:cNvPr id="0" name=""/>
        <dsp:cNvSpPr/>
      </dsp:nvSpPr>
      <dsp:spPr>
        <a:xfrm>
          <a:off x="1810721" y="772547"/>
          <a:ext cx="927735" cy="887230"/>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 lastClr="FFFFFF"/>
              </a:solidFill>
              <a:latin typeface="Arial" panose="020B0604020202020204" pitchFamily="34" charset="0"/>
              <a:ea typeface="+mn-ea"/>
              <a:cs typeface="Arial" panose="020B0604020202020204" pitchFamily="34" charset="0"/>
            </a:rPr>
            <a:t>Plan</a:t>
          </a:r>
          <a:endParaRPr lang="en-AU" sz="1400" kern="1200">
            <a:solidFill>
              <a:sysClr val="window" lastClr="FFFFFF"/>
            </a:solidFill>
            <a:latin typeface="Arial" panose="020B0604020202020204" pitchFamily="34" charset="0"/>
            <a:ea typeface="+mn-ea"/>
            <a:cs typeface="Arial" panose="020B0604020202020204" pitchFamily="34" charset="0"/>
          </a:endParaRPr>
        </a:p>
      </dsp:txBody>
      <dsp:txXfrm>
        <a:off x="2082448" y="1032411"/>
        <a:ext cx="656008" cy="627366"/>
      </dsp:txXfrm>
    </dsp:sp>
    <dsp:sp modelId="{E67E209A-EAF0-48B2-925C-BB2D0D641096}">
      <dsp:nvSpPr>
        <dsp:cNvPr id="0" name=""/>
        <dsp:cNvSpPr/>
      </dsp:nvSpPr>
      <dsp:spPr>
        <a:xfrm rot="5400000">
          <a:off x="2791398" y="746679"/>
          <a:ext cx="887230" cy="927735"/>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 lastClr="FFFFFF"/>
              </a:solidFill>
              <a:latin typeface="Arial" panose="020B0604020202020204" pitchFamily="34" charset="0"/>
              <a:ea typeface="+mn-ea"/>
              <a:cs typeface="Arial" panose="020B0604020202020204" pitchFamily="34" charset="0"/>
            </a:rPr>
            <a:t>Do</a:t>
          </a:r>
          <a:endParaRPr lang="en-AU" sz="1400" kern="1200">
            <a:solidFill>
              <a:sysClr val="window" lastClr="FFFFFF"/>
            </a:solidFill>
            <a:latin typeface="Arial" panose="020B0604020202020204" pitchFamily="34" charset="0"/>
            <a:ea typeface="+mn-ea"/>
            <a:cs typeface="Arial" panose="020B0604020202020204" pitchFamily="34" charset="0"/>
          </a:endParaRPr>
        </a:p>
      </dsp:txBody>
      <dsp:txXfrm rot="-5400000">
        <a:off x="2771146" y="1026796"/>
        <a:ext cx="656008" cy="627366"/>
      </dsp:txXfrm>
    </dsp:sp>
    <dsp:sp modelId="{0C93F416-2714-419E-85DC-541D0E77C075}">
      <dsp:nvSpPr>
        <dsp:cNvPr id="0" name=""/>
        <dsp:cNvSpPr/>
      </dsp:nvSpPr>
      <dsp:spPr>
        <a:xfrm rot="10800000">
          <a:off x="2765531" y="1638316"/>
          <a:ext cx="927735" cy="887230"/>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 lastClr="FFFFFF"/>
              </a:solidFill>
              <a:latin typeface="Arial" panose="020B0604020202020204" pitchFamily="34" charset="0"/>
              <a:ea typeface="+mn-ea"/>
              <a:cs typeface="Arial" panose="020B0604020202020204" pitchFamily="34" charset="0"/>
            </a:rPr>
            <a:t>Study</a:t>
          </a:r>
          <a:endParaRPr lang="en-AU" sz="1600" kern="1200">
            <a:solidFill>
              <a:sysClr val="window" lastClr="FFFFFF"/>
            </a:solidFill>
            <a:latin typeface="Arial" panose="020B0604020202020204" pitchFamily="34" charset="0"/>
            <a:ea typeface="+mn-ea"/>
            <a:cs typeface="Arial" panose="020B0604020202020204" pitchFamily="34" charset="0"/>
          </a:endParaRPr>
        </a:p>
      </dsp:txBody>
      <dsp:txXfrm rot="10800000">
        <a:off x="2765531" y="1638316"/>
        <a:ext cx="656008" cy="627366"/>
      </dsp:txXfrm>
    </dsp:sp>
    <dsp:sp modelId="{279944A9-B326-4185-BC65-1C1ECD5AB7F9}">
      <dsp:nvSpPr>
        <dsp:cNvPr id="0" name=""/>
        <dsp:cNvSpPr/>
      </dsp:nvSpPr>
      <dsp:spPr>
        <a:xfrm rot="16200000">
          <a:off x="1837160" y="1623722"/>
          <a:ext cx="887230" cy="927735"/>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 lastClr="FFFFFF"/>
              </a:solidFill>
              <a:latin typeface="Arial" panose="020B0604020202020204" pitchFamily="34" charset="0"/>
              <a:ea typeface="+mn-ea"/>
              <a:cs typeface="Arial" panose="020B0604020202020204" pitchFamily="34" charset="0"/>
            </a:rPr>
            <a:t>Act</a:t>
          </a:r>
          <a:endParaRPr lang="en-AU" sz="1400" kern="1200">
            <a:solidFill>
              <a:sysClr val="window" lastClr="FFFFFF"/>
            </a:solidFill>
            <a:latin typeface="Arial" panose="020B0604020202020204" pitchFamily="34" charset="0"/>
            <a:ea typeface="+mn-ea"/>
            <a:cs typeface="Arial" panose="020B0604020202020204" pitchFamily="34" charset="0"/>
          </a:endParaRPr>
        </a:p>
      </dsp:txBody>
      <dsp:txXfrm rot="5400000">
        <a:off x="2088635" y="1643975"/>
        <a:ext cx="656008" cy="627366"/>
      </dsp:txXfrm>
    </dsp:sp>
    <dsp:sp modelId="{AF9D3E39-407A-4B5D-BB8A-52C07072DF88}">
      <dsp:nvSpPr>
        <dsp:cNvPr id="0" name=""/>
        <dsp:cNvSpPr/>
      </dsp:nvSpPr>
      <dsp:spPr>
        <a:xfrm>
          <a:off x="2490674" y="1363428"/>
          <a:ext cx="493301" cy="428957"/>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A08C183-0A4B-447B-A792-5FF0C442F6C4}">
      <dsp:nvSpPr>
        <dsp:cNvPr id="0" name=""/>
        <dsp:cNvSpPr/>
      </dsp:nvSpPr>
      <dsp:spPr>
        <a:xfrm rot="10800000">
          <a:off x="2502424" y="1504917"/>
          <a:ext cx="493301" cy="428957"/>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5B05A-8258-4AF3-B3B8-FE13BDC48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8692</Words>
  <Characters>49545</Characters>
  <Application>Microsoft Office Word</Application>
  <DocSecurity>12</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Australian Red Cross Blood Service</Company>
  <LinksUpToDate>false</LinksUpToDate>
  <CharactersWithSpaces>58121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Cindy Flores (VIC)</dc:creator>
  <cp:lastModifiedBy>Alice York</cp:lastModifiedBy>
  <cp:revision>2</cp:revision>
  <cp:lastPrinted>2018-01-15T01:30:00Z</cp:lastPrinted>
  <dcterms:created xsi:type="dcterms:W3CDTF">2020-11-04T23:51:00Z</dcterms:created>
  <dcterms:modified xsi:type="dcterms:W3CDTF">2020-11-04T23:51:00Z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2020-11-04T23:45:47Z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48690e69-2b26-4d02-b3a9-e47fad73bee3</vt:lpwstr>
  </property>
  <property fmtid="{D5CDD505-2E9C-101B-9397-08002B2CF9AE}" pid="8" name="MSIP_Label_efdf5488-3066-4b6c-8fea-9472b8a1f34c_ContentBits">
    <vt:lpwstr>0</vt:lpwstr>
  </property>
</Properties>
</file>