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3729E" w14:textId="4EEC28B0" w:rsidR="0074696E" w:rsidRPr="004C6EEE" w:rsidRDefault="0001677A" w:rsidP="00EC40D5">
      <w:pPr>
        <w:pStyle w:val="Sectionbreakfirstpage"/>
      </w:pPr>
      <w:r>
        <w:drawing>
          <wp:anchor distT="0" distB="0" distL="114300" distR="114300" simplePos="0" relativeHeight="251658240" behindDoc="1" locked="1" layoutInCell="1" allowOverlap="1" wp14:anchorId="176DA2E9" wp14:editId="76DEBDEA">
            <wp:simplePos x="0" y="0"/>
            <wp:positionH relativeFrom="page">
              <wp:align>left</wp:align>
            </wp:positionH>
            <wp:positionV relativeFrom="page">
              <wp:align>top</wp:align>
            </wp:positionV>
            <wp:extent cx="7559675" cy="1419225"/>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560000" cy="14193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10F48" w14:textId="77777777" w:rsidR="00A62D44" w:rsidRPr="004C6EEE" w:rsidRDefault="00A62D44" w:rsidP="00EC40D5">
      <w:pPr>
        <w:pStyle w:val="Sectionbreakfirstpage"/>
        <w:sectPr w:rsidR="00A62D44" w:rsidRPr="004C6EEE" w:rsidSect="0040381D">
          <w:headerReference w:type="default" r:id="rId12"/>
          <w:footerReference w:type="default" r:id="rId13"/>
          <w:footerReference w:type="first" r:id="rId14"/>
          <w:pgSz w:w="11906" w:h="16838" w:code="9"/>
          <w:pgMar w:top="454" w:right="851" w:bottom="1418" w:left="851" w:header="340" w:footer="1020"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14:paraId="0FDADCED" w14:textId="77777777" w:rsidTr="00ED641B">
        <w:trPr>
          <w:trHeight w:val="622"/>
        </w:trPr>
        <w:tc>
          <w:tcPr>
            <w:tcW w:w="10348" w:type="dxa"/>
            <w:tcMar>
              <w:top w:w="1531" w:type="dxa"/>
              <w:left w:w="0" w:type="dxa"/>
              <w:right w:w="0" w:type="dxa"/>
            </w:tcMar>
          </w:tcPr>
          <w:p w14:paraId="40942EF9" w14:textId="77777777" w:rsidR="003B5733" w:rsidRPr="003B5733" w:rsidRDefault="00886938" w:rsidP="003B5733">
            <w:pPr>
              <w:pStyle w:val="Documenttitle"/>
            </w:pPr>
            <w:r>
              <w:t>Blood Matters on the Bench and Beyond</w:t>
            </w:r>
          </w:p>
        </w:tc>
      </w:tr>
      <w:tr w:rsidR="003B5733" w14:paraId="529A2777" w14:textId="77777777" w:rsidTr="00ED641B">
        <w:tc>
          <w:tcPr>
            <w:tcW w:w="10348" w:type="dxa"/>
          </w:tcPr>
          <w:p w14:paraId="5A5A3B19" w14:textId="22763FB8" w:rsidR="003B5733" w:rsidRPr="00A1389F" w:rsidRDefault="00886938" w:rsidP="005F44C0">
            <w:pPr>
              <w:pStyle w:val="Documentsubtitle"/>
            </w:pPr>
            <w:r>
              <w:t xml:space="preserve">Issue </w:t>
            </w:r>
            <w:r w:rsidR="001360A8">
              <w:t>1</w:t>
            </w:r>
            <w:r w:rsidR="000C4276">
              <w:t>7</w:t>
            </w:r>
            <w:r>
              <w:t xml:space="preserve"> –</w:t>
            </w:r>
            <w:r w:rsidR="001C7DF7">
              <w:t xml:space="preserve"> </w:t>
            </w:r>
            <w:r w:rsidR="000C4276">
              <w:t>February 2024</w:t>
            </w:r>
          </w:p>
        </w:tc>
      </w:tr>
      <w:tr w:rsidR="003B5733" w14:paraId="477E2524" w14:textId="77777777" w:rsidTr="00ED641B">
        <w:tc>
          <w:tcPr>
            <w:tcW w:w="10348" w:type="dxa"/>
          </w:tcPr>
          <w:p w14:paraId="7EE8E3F5" w14:textId="52CA47C8" w:rsidR="003B5733" w:rsidRPr="001E5058" w:rsidRDefault="00BF081C" w:rsidP="001E5058">
            <w:pPr>
              <w:pStyle w:val="Bannermarking"/>
            </w:pPr>
            <w:r>
              <w:fldChar w:fldCharType="begin"/>
            </w:r>
            <w:r>
              <w:instrText xml:space="preserve"> FILLIN  "Type the protective marking" \d OFFICIAL \o  \* MERGEFORMAT </w:instrText>
            </w:r>
            <w:r>
              <w:fldChar w:fldCharType="separate"/>
            </w:r>
            <w:r w:rsidR="006B55FB">
              <w:t>OFFICIAL</w:t>
            </w:r>
            <w:r>
              <w:fldChar w:fldCharType="end"/>
            </w:r>
          </w:p>
        </w:tc>
      </w:tr>
    </w:tbl>
    <w:p w14:paraId="4D63A8B9" w14:textId="77777777" w:rsidR="00580394" w:rsidRPr="00234D63" w:rsidRDefault="00580394" w:rsidP="00234D63">
      <w:pPr>
        <w:pStyle w:val="Body"/>
        <w:sectPr w:rsidR="00580394" w:rsidRPr="00234D63" w:rsidSect="00E62622">
          <w:headerReference w:type="default" r:id="rId15"/>
          <w:type w:val="continuous"/>
          <w:pgSz w:w="11906" w:h="16838" w:code="9"/>
          <w:pgMar w:top="1418" w:right="851" w:bottom="1418" w:left="851" w:header="851" w:footer="851" w:gutter="0"/>
          <w:cols w:space="340"/>
          <w:titlePg/>
          <w:docGrid w:linePitch="360"/>
        </w:sectPr>
      </w:pPr>
    </w:p>
    <w:p w14:paraId="034CA876" w14:textId="06411E5F" w:rsidR="0050221C" w:rsidRPr="00234D63" w:rsidRDefault="0050221C" w:rsidP="00234D63">
      <w:pPr>
        <w:pStyle w:val="Body"/>
      </w:pPr>
      <w:r w:rsidRPr="00234D63">
        <w:t xml:space="preserve">Welcome to the Blood Matters newsletter for Scientists. It </w:t>
      </w:r>
      <w:r w:rsidR="00E26DCE">
        <w:t>is</w:t>
      </w:r>
      <w:r w:rsidR="00BC39C7" w:rsidRPr="00234D63">
        <w:t xml:space="preserve"> distributed throughout the year to share information that may be helpful to you, and to let you know of upcoming activities which may be of interest. </w:t>
      </w:r>
    </w:p>
    <w:p w14:paraId="2EE775E2" w14:textId="3C7430B1" w:rsidR="008770B1" w:rsidRDefault="008770B1" w:rsidP="00633B21">
      <w:pPr>
        <w:pStyle w:val="Heading2"/>
        <w:rPr>
          <w:noProof/>
          <w:lang w:eastAsia="en-AU"/>
        </w:rPr>
      </w:pPr>
      <w:r>
        <w:rPr>
          <w:noProof/>
          <w:lang w:eastAsia="en-AU"/>
        </w:rPr>
        <w:t>Blood Matters online events</w:t>
      </w:r>
      <w:r w:rsidR="005206B7">
        <w:rPr>
          <w:noProof/>
          <w:lang w:eastAsia="en-AU"/>
        </w:rPr>
        <w:t xml:space="preserve"> </w:t>
      </w:r>
      <w:r w:rsidR="003050B2">
        <w:rPr>
          <w:noProof/>
          <w:lang w:eastAsia="en-AU"/>
        </w:rPr>
        <w:t>202</w:t>
      </w:r>
      <w:r w:rsidR="00054EE3">
        <w:rPr>
          <w:noProof/>
          <w:lang w:eastAsia="en-AU"/>
        </w:rPr>
        <w:t>4</w:t>
      </w:r>
    </w:p>
    <w:p w14:paraId="4481612B" w14:textId="6D43EF93" w:rsidR="00134D5E" w:rsidRDefault="005206B7" w:rsidP="00497400">
      <w:pPr>
        <w:pStyle w:val="Body"/>
      </w:pPr>
      <w:r w:rsidRPr="00234D63">
        <w:t xml:space="preserve">Blood Matters online events </w:t>
      </w:r>
      <w:r w:rsidR="009F4906" w:rsidRPr="00234D63">
        <w:t>have</w:t>
      </w:r>
      <w:r w:rsidRPr="00234D63">
        <w:t xml:space="preserve"> become a regular fixture </w:t>
      </w:r>
      <w:r w:rsidR="009F4906" w:rsidRPr="00234D63">
        <w:t xml:space="preserve">in our education calendar, continuing to </w:t>
      </w:r>
      <w:r w:rsidRPr="00234D63">
        <w:t>support scientists and our multidisciplinary network</w:t>
      </w:r>
      <w:r w:rsidR="009F4906" w:rsidRPr="00234D63">
        <w:t xml:space="preserve"> of transfusion professionals</w:t>
      </w:r>
      <w:r w:rsidRPr="00234D63">
        <w:t>.</w:t>
      </w:r>
    </w:p>
    <w:p w14:paraId="14E9A049" w14:textId="2B8A9A6F" w:rsidR="00EF7E63" w:rsidRPr="00EF7E63" w:rsidRDefault="00EF7E63" w:rsidP="00EF7E63">
      <w:pPr>
        <w:pStyle w:val="Body"/>
        <w:rPr>
          <w:color w:val="C00000"/>
          <w:sz w:val="27"/>
          <w:szCs w:val="27"/>
        </w:rPr>
      </w:pPr>
      <w:r w:rsidRPr="00EF7E63">
        <w:rPr>
          <w:noProof/>
          <w:sz w:val="27"/>
          <w:szCs w:val="27"/>
        </w:rPr>
        <w:drawing>
          <wp:anchor distT="0" distB="0" distL="114300" distR="114300" simplePos="0" relativeHeight="251678720" behindDoc="1" locked="0" layoutInCell="1" allowOverlap="1" wp14:anchorId="7CD9305E" wp14:editId="5AD38F35">
            <wp:simplePos x="0" y="0"/>
            <wp:positionH relativeFrom="column">
              <wp:posOffset>53975</wp:posOffset>
            </wp:positionH>
            <wp:positionV relativeFrom="paragraph">
              <wp:posOffset>36698</wp:posOffset>
            </wp:positionV>
            <wp:extent cx="886460" cy="914400"/>
            <wp:effectExtent l="0" t="0" r="889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46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7E63">
        <w:rPr>
          <w:color w:val="C00000"/>
          <w:sz w:val="27"/>
          <w:szCs w:val="27"/>
        </w:rPr>
        <w:t xml:space="preserve">RhD </w:t>
      </w:r>
      <w:r w:rsidR="000E5FFC">
        <w:rPr>
          <w:color w:val="C00000"/>
          <w:sz w:val="27"/>
          <w:szCs w:val="27"/>
        </w:rPr>
        <w:t>Immunoglobulin (</w:t>
      </w:r>
      <w:r w:rsidRPr="00EF7E63">
        <w:rPr>
          <w:color w:val="C00000"/>
          <w:sz w:val="27"/>
          <w:szCs w:val="27"/>
        </w:rPr>
        <w:t>Ig</w:t>
      </w:r>
      <w:r w:rsidR="000E5FFC">
        <w:rPr>
          <w:color w:val="C00000"/>
          <w:sz w:val="27"/>
          <w:szCs w:val="27"/>
        </w:rPr>
        <w:t>)</w:t>
      </w:r>
      <w:r w:rsidRPr="00EF7E63">
        <w:rPr>
          <w:color w:val="C00000"/>
          <w:sz w:val="27"/>
          <w:szCs w:val="27"/>
        </w:rPr>
        <w:t xml:space="preserve"> </w:t>
      </w:r>
      <w:r w:rsidR="00312451">
        <w:rPr>
          <w:color w:val="C00000"/>
          <w:sz w:val="27"/>
          <w:szCs w:val="27"/>
        </w:rPr>
        <w:t>d</w:t>
      </w:r>
      <w:r w:rsidRPr="00EF7E63">
        <w:rPr>
          <w:color w:val="C00000"/>
          <w:sz w:val="27"/>
          <w:szCs w:val="27"/>
        </w:rPr>
        <w:t xml:space="preserve">onor </w:t>
      </w:r>
      <w:r w:rsidR="00312451">
        <w:rPr>
          <w:color w:val="C00000"/>
          <w:sz w:val="27"/>
          <w:szCs w:val="27"/>
        </w:rPr>
        <w:t>p</w:t>
      </w:r>
      <w:r w:rsidRPr="00EF7E63">
        <w:rPr>
          <w:color w:val="C00000"/>
          <w:sz w:val="27"/>
          <w:szCs w:val="27"/>
        </w:rPr>
        <w:t>rogram</w:t>
      </w:r>
    </w:p>
    <w:p w14:paraId="31C3D889" w14:textId="2108C601" w:rsidR="00220371" w:rsidRPr="00EF7E63" w:rsidRDefault="009E0791" w:rsidP="00220371">
      <w:pPr>
        <w:pStyle w:val="Heading4"/>
        <w:rPr>
          <w:rStyle w:val="Heading3Char"/>
          <w:sz w:val="24"/>
          <w:szCs w:val="24"/>
        </w:rPr>
      </w:pPr>
      <w:r>
        <w:rPr>
          <w:rStyle w:val="Heading3Char"/>
          <w:sz w:val="24"/>
          <w:szCs w:val="24"/>
        </w:rPr>
        <w:t>Tuesda</w:t>
      </w:r>
      <w:r w:rsidR="00220371" w:rsidRPr="00EF7E63">
        <w:rPr>
          <w:rStyle w:val="Heading3Char"/>
          <w:sz w:val="24"/>
          <w:szCs w:val="24"/>
        </w:rPr>
        <w:t>y 1</w:t>
      </w:r>
      <w:r>
        <w:rPr>
          <w:rStyle w:val="Heading3Char"/>
          <w:sz w:val="24"/>
          <w:szCs w:val="24"/>
        </w:rPr>
        <w:t>2</w:t>
      </w:r>
      <w:r w:rsidR="00220371" w:rsidRPr="00EF7E63">
        <w:rPr>
          <w:rStyle w:val="Heading3Char"/>
          <w:sz w:val="24"/>
          <w:szCs w:val="24"/>
        </w:rPr>
        <w:t xml:space="preserve"> March 2024 </w:t>
      </w:r>
    </w:p>
    <w:p w14:paraId="12DFB829" w14:textId="50ED1FA4" w:rsidR="00220371" w:rsidRDefault="00220371" w:rsidP="00220371">
      <w:pPr>
        <w:pStyle w:val="Body"/>
        <w:rPr>
          <w:rStyle w:val="Heading3Char"/>
        </w:rPr>
      </w:pPr>
      <w:r w:rsidRPr="00220371">
        <w:rPr>
          <w:rStyle w:val="Heading3Char"/>
        </w:rPr>
        <w:t>1</w:t>
      </w:r>
      <w:r w:rsidR="00EF7E63">
        <w:rPr>
          <w:rStyle w:val="Heading3Char"/>
        </w:rPr>
        <w:t>.00</w:t>
      </w:r>
      <w:r w:rsidRPr="00220371">
        <w:rPr>
          <w:rStyle w:val="Heading3Char"/>
        </w:rPr>
        <w:t>pm – 2</w:t>
      </w:r>
      <w:r w:rsidR="00EF7E63">
        <w:rPr>
          <w:rStyle w:val="Heading3Char"/>
        </w:rPr>
        <w:t>.00</w:t>
      </w:r>
      <w:r w:rsidRPr="00220371">
        <w:rPr>
          <w:rStyle w:val="Heading3Char"/>
        </w:rPr>
        <w:t>pm (AEDT)</w:t>
      </w:r>
    </w:p>
    <w:p w14:paraId="3FF52B72" w14:textId="4DCAFC18" w:rsidR="000E5FFC" w:rsidRPr="000E5FFC" w:rsidRDefault="000E5FFC" w:rsidP="000E5FFC">
      <w:pPr>
        <w:pStyle w:val="Body"/>
        <w:rPr>
          <w:rStyle w:val="Heading3Char"/>
          <w:rFonts w:eastAsia="Times"/>
          <w:bCs w:val="0"/>
          <w:color w:val="auto"/>
          <w:sz w:val="21"/>
          <w:szCs w:val="20"/>
        </w:rPr>
      </w:pPr>
      <w:r w:rsidRPr="000E5FFC">
        <w:rPr>
          <w:rStyle w:val="Heading3Char"/>
          <w:rFonts w:eastAsia="Times"/>
          <w:bCs w:val="0"/>
          <w:color w:val="auto"/>
          <w:sz w:val="21"/>
          <w:szCs w:val="20"/>
        </w:rPr>
        <w:t>Virtual education session via Webex.</w:t>
      </w:r>
    </w:p>
    <w:p w14:paraId="4324ED2F" w14:textId="525A7CE3" w:rsidR="000E5FFC" w:rsidRDefault="000E5FFC" w:rsidP="00220371">
      <w:pPr>
        <w:pStyle w:val="Body"/>
        <w:rPr>
          <w:rStyle w:val="Heading3Char"/>
        </w:rPr>
      </w:pPr>
      <w:r w:rsidRPr="00B21EF5">
        <w:rPr>
          <w:rFonts w:cs="Arial"/>
          <w:noProof/>
        </w:rPr>
        <mc:AlternateContent>
          <mc:Choice Requires="wps">
            <w:drawing>
              <wp:anchor distT="45720" distB="45720" distL="114300" distR="114300" simplePos="0" relativeHeight="251681792" behindDoc="0" locked="0" layoutInCell="1" allowOverlap="1" wp14:anchorId="15DC6344" wp14:editId="57BF0DA0">
                <wp:simplePos x="0" y="0"/>
                <wp:positionH relativeFrom="column">
                  <wp:posOffset>-19050</wp:posOffset>
                </wp:positionH>
                <wp:positionV relativeFrom="paragraph">
                  <wp:posOffset>50800</wp:posOffset>
                </wp:positionV>
                <wp:extent cx="6000750" cy="561975"/>
                <wp:effectExtent l="0" t="0" r="0" b="952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561975"/>
                        </a:xfrm>
                        <a:prstGeom prst="rect">
                          <a:avLst/>
                        </a:prstGeom>
                        <a:solidFill>
                          <a:schemeClr val="accent2">
                            <a:lumMod val="20000"/>
                            <a:lumOff val="80000"/>
                          </a:schemeClr>
                        </a:solidFill>
                        <a:ln w="9525">
                          <a:noFill/>
                          <a:miter lim="800000"/>
                          <a:headEnd/>
                          <a:tailEnd/>
                        </a:ln>
                      </wps:spPr>
                      <wps:txbx>
                        <w:txbxContent>
                          <w:p w14:paraId="1A621A9A" w14:textId="115221E5" w:rsidR="000E5FFC" w:rsidRPr="000E5FFC" w:rsidRDefault="000E5FFC" w:rsidP="000E5FFC">
                            <w:pPr>
                              <w:pStyle w:val="Heading2"/>
                              <w:spacing w:before="0" w:after="120" w:line="240" w:lineRule="auto"/>
                              <w:rPr>
                                <w:sz w:val="24"/>
                                <w:szCs w:val="22"/>
                              </w:rPr>
                            </w:pPr>
                            <w:r w:rsidRPr="000E5FFC">
                              <w:rPr>
                                <w:sz w:val="24"/>
                                <w:szCs w:val="22"/>
                              </w:rPr>
                              <w:t>Registration prior to the event is required.</w:t>
                            </w:r>
                          </w:p>
                          <w:p w14:paraId="40A34868" w14:textId="1B2517FA" w:rsidR="000E5FFC" w:rsidRPr="000E5FFC" w:rsidRDefault="00BF081C" w:rsidP="000E5FFC">
                            <w:pPr>
                              <w:spacing w:after="120"/>
                              <w:rPr>
                                <w:rFonts w:ascii="Arial" w:hAnsi="Arial" w:cs="Arial"/>
                                <w:sz w:val="24"/>
                                <w:szCs w:val="24"/>
                              </w:rPr>
                            </w:pPr>
                            <w:hyperlink r:id="rId17" w:history="1">
                              <w:r w:rsidR="000E5FFC" w:rsidRPr="000E5FFC">
                                <w:rPr>
                                  <w:rStyle w:val="Hyperlink"/>
                                  <w:rFonts w:ascii="Arial" w:hAnsi="Arial" w:cs="Arial"/>
                                  <w:b/>
                                  <w:color w:val="C00000"/>
                                  <w:sz w:val="24"/>
                                  <w:szCs w:val="24"/>
                                </w:rPr>
                                <w:t>Click here</w:t>
                              </w:r>
                            </w:hyperlink>
                            <w:r w:rsidR="000E5FFC" w:rsidRPr="000E5FFC">
                              <w:rPr>
                                <w:rFonts w:ascii="Arial" w:hAnsi="Arial" w:cs="Arial"/>
                                <w:color w:val="C00000"/>
                                <w:sz w:val="24"/>
                                <w:szCs w:val="24"/>
                              </w:rPr>
                              <w:t xml:space="preserve"> </w:t>
                            </w:r>
                            <w:r w:rsidR="000E5FFC" w:rsidRPr="000E5FFC">
                              <w:rPr>
                                <w:rStyle w:val="Hyperlink"/>
                                <w:rFonts w:ascii="Arial" w:hAnsi="Arial" w:cs="Arial"/>
                                <w:color w:val="C00000"/>
                                <w:sz w:val="24"/>
                                <w:szCs w:val="24"/>
                                <w:u w:val="none"/>
                              </w:rPr>
                              <w:t xml:space="preserve">or </w:t>
                            </w:r>
                            <w:r w:rsidR="000E5FFC" w:rsidRPr="000E5FFC">
                              <w:rPr>
                                <w:rStyle w:val="Hyperlink"/>
                                <w:rFonts w:ascii="Arial" w:hAnsi="Arial" w:cs="Arial"/>
                                <w:b/>
                                <w:color w:val="C00000"/>
                                <w:sz w:val="24"/>
                                <w:szCs w:val="24"/>
                                <w:u w:val="none"/>
                              </w:rPr>
                              <w:t>scan QR code</w:t>
                            </w:r>
                            <w:r w:rsidR="000E5FFC" w:rsidRPr="000E5FFC">
                              <w:rPr>
                                <w:rStyle w:val="Hyperlink"/>
                                <w:rFonts w:ascii="Arial" w:hAnsi="Arial" w:cs="Arial"/>
                                <w:color w:val="C00000"/>
                                <w:sz w:val="24"/>
                                <w:szCs w:val="24"/>
                                <w:u w:val="none"/>
                              </w:rPr>
                              <w:t xml:space="preserve"> </w:t>
                            </w:r>
                            <w:r w:rsidR="000E5FFC" w:rsidRPr="000E5FFC">
                              <w:rPr>
                                <w:rFonts w:ascii="Arial" w:hAnsi="Arial" w:cs="Arial"/>
                                <w:color w:val="C00000"/>
                                <w:sz w:val="24"/>
                                <w:szCs w:val="24"/>
                              </w:rPr>
                              <w:t>to 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DC6344" id="_x0000_t202" coordsize="21600,21600" o:spt="202" path="m,l,21600r21600,l21600,xe">
                <v:stroke joinstyle="miter"/>
                <v:path gradientshapeok="t" o:connecttype="rect"/>
              </v:shapetype>
              <v:shape id="Text Box 2" o:spid="_x0000_s1026" type="#_x0000_t202" alt="&quot;&quot;" style="position:absolute;margin-left:-1.5pt;margin-top:4pt;width:472.5pt;height:4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" fillcolor="#f2dbdb [661]" stroked="f">
                <v:textbox>
                  <w:txbxContent>
                    <w:p w14:paraId="1A621A9A" w14:textId="115221E5" w:rsidR="000E5FFC" w:rsidRPr="000E5FFC" w:rsidRDefault="000E5FFC" w:rsidP="000E5FFC">
                      <w:pPr>
                        <w:pStyle w:val="Heading2"/>
                        <w:spacing w:before="0" w:after="120" w:line="240" w:lineRule="auto"/>
                        <w:rPr>
                          <w:sz w:val="24"/>
                          <w:szCs w:val="22"/>
                        </w:rPr>
                      </w:pPr>
                      <w:r w:rsidRPr="000E5FFC">
                        <w:rPr>
                          <w:sz w:val="24"/>
                          <w:szCs w:val="22"/>
                        </w:rPr>
                        <w:t>Registration prior to the event is required.</w:t>
                      </w:r>
                    </w:p>
                    <w:p w14:paraId="40A34868" w14:textId="1B2517FA" w:rsidR="000E5FFC" w:rsidRPr="000E5FFC" w:rsidRDefault="00BF081C" w:rsidP="000E5FFC">
                      <w:pPr>
                        <w:spacing w:after="120"/>
                        <w:rPr>
                          <w:rFonts w:ascii="Arial" w:hAnsi="Arial" w:cs="Arial"/>
                          <w:sz w:val="24"/>
                          <w:szCs w:val="24"/>
                        </w:rPr>
                      </w:pPr>
                      <w:hyperlink r:id="rId18" w:history="1">
                        <w:r w:rsidR="000E5FFC" w:rsidRPr="000E5FFC">
                          <w:rPr>
                            <w:rStyle w:val="Hyperlink"/>
                            <w:rFonts w:ascii="Arial" w:hAnsi="Arial" w:cs="Arial"/>
                            <w:b/>
                            <w:color w:val="C00000"/>
                            <w:sz w:val="24"/>
                            <w:szCs w:val="24"/>
                          </w:rPr>
                          <w:t>Click here</w:t>
                        </w:r>
                      </w:hyperlink>
                      <w:r w:rsidR="000E5FFC" w:rsidRPr="000E5FFC">
                        <w:rPr>
                          <w:rFonts w:ascii="Arial" w:hAnsi="Arial" w:cs="Arial"/>
                          <w:color w:val="C00000"/>
                          <w:sz w:val="24"/>
                          <w:szCs w:val="24"/>
                        </w:rPr>
                        <w:t xml:space="preserve"> </w:t>
                      </w:r>
                      <w:r w:rsidR="000E5FFC" w:rsidRPr="000E5FFC">
                        <w:rPr>
                          <w:rStyle w:val="Hyperlink"/>
                          <w:rFonts w:ascii="Arial" w:hAnsi="Arial" w:cs="Arial"/>
                          <w:color w:val="C00000"/>
                          <w:sz w:val="24"/>
                          <w:szCs w:val="24"/>
                          <w:u w:val="none"/>
                        </w:rPr>
                        <w:t xml:space="preserve">or </w:t>
                      </w:r>
                      <w:r w:rsidR="000E5FFC" w:rsidRPr="000E5FFC">
                        <w:rPr>
                          <w:rStyle w:val="Hyperlink"/>
                          <w:rFonts w:ascii="Arial" w:hAnsi="Arial" w:cs="Arial"/>
                          <w:b/>
                          <w:color w:val="C00000"/>
                          <w:sz w:val="24"/>
                          <w:szCs w:val="24"/>
                          <w:u w:val="none"/>
                        </w:rPr>
                        <w:t>scan QR code</w:t>
                      </w:r>
                      <w:r w:rsidR="000E5FFC" w:rsidRPr="000E5FFC">
                        <w:rPr>
                          <w:rStyle w:val="Hyperlink"/>
                          <w:rFonts w:ascii="Arial" w:hAnsi="Arial" w:cs="Arial"/>
                          <w:color w:val="C00000"/>
                          <w:sz w:val="24"/>
                          <w:szCs w:val="24"/>
                          <w:u w:val="none"/>
                        </w:rPr>
                        <w:t xml:space="preserve"> </w:t>
                      </w:r>
                      <w:r w:rsidR="000E5FFC" w:rsidRPr="000E5FFC">
                        <w:rPr>
                          <w:rFonts w:ascii="Arial" w:hAnsi="Arial" w:cs="Arial"/>
                          <w:color w:val="C00000"/>
                          <w:sz w:val="24"/>
                          <w:szCs w:val="24"/>
                        </w:rPr>
                        <w:t>to register.</w:t>
                      </w:r>
                    </w:p>
                  </w:txbxContent>
                </v:textbox>
                <w10:wrap type="square"/>
              </v:shape>
            </w:pict>
          </mc:Fallback>
        </mc:AlternateContent>
      </w:r>
      <w:r w:rsidRPr="00B21EF5">
        <w:rPr>
          <w:rFonts w:cs="Arial"/>
          <w:noProof/>
        </w:rPr>
        <w:drawing>
          <wp:anchor distT="0" distB="0" distL="114300" distR="114300" simplePos="0" relativeHeight="251683840" behindDoc="0" locked="0" layoutInCell="1" allowOverlap="1" wp14:anchorId="236E2417" wp14:editId="577A8CAA">
            <wp:simplePos x="0" y="0"/>
            <wp:positionH relativeFrom="column">
              <wp:posOffset>6057900</wp:posOffset>
            </wp:positionH>
            <wp:positionV relativeFrom="paragraph">
              <wp:posOffset>45720</wp:posOffset>
            </wp:positionV>
            <wp:extent cx="571500" cy="566299"/>
            <wp:effectExtent l="0" t="0" r="0" b="5715"/>
            <wp:wrapNone/>
            <wp:docPr id="7030621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2136" name="Picture 1">
                      <a:extLst>
                        <a:ext uri="{C183D7F6-B498-43B3-948B-1728B52AA6E4}">
                          <adec:decorative xmlns:adec="http://schemas.microsoft.com/office/drawing/2017/decorative" val="1"/>
                        </a:ext>
                      </a:extLst>
                    </pic:cNvPr>
                    <pic:cNvPicPr/>
                  </pic:nvPicPr>
                  <pic:blipFill>
                    <a:blip r:embed="rId19"/>
                    <a:stretch>
                      <a:fillRect/>
                    </a:stretch>
                  </pic:blipFill>
                  <pic:spPr>
                    <a:xfrm>
                      <a:off x="0" y="0"/>
                      <a:ext cx="571500" cy="566299"/>
                    </a:xfrm>
                    <a:prstGeom prst="rect">
                      <a:avLst/>
                    </a:prstGeom>
                  </pic:spPr>
                </pic:pic>
              </a:graphicData>
            </a:graphic>
            <wp14:sizeRelH relativeFrom="margin">
              <wp14:pctWidth>0</wp14:pctWidth>
            </wp14:sizeRelH>
            <wp14:sizeRelV relativeFrom="margin">
              <wp14:pctHeight>0</wp14:pctHeight>
            </wp14:sizeRelV>
          </wp:anchor>
        </w:drawing>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0E5FFC" w:rsidRPr="000E5FFC" w14:paraId="4EFF2E51" w14:textId="77777777" w:rsidTr="000E5FFC">
        <w:tc>
          <w:tcPr>
            <w:tcW w:w="5245" w:type="dxa"/>
            <w:shd w:val="clear" w:color="auto" w:fill="D9D9D9" w:themeFill="background1" w:themeFillShade="D9"/>
          </w:tcPr>
          <w:p w14:paraId="0CD77F02" w14:textId="707CE4CE" w:rsidR="000E5FFC" w:rsidRPr="000E5FFC" w:rsidRDefault="000E5FFC" w:rsidP="000E5FFC">
            <w:pPr>
              <w:spacing w:before="120" w:after="120" w:line="280" w:lineRule="atLeast"/>
              <w:rPr>
                <w:rFonts w:ascii="Arial" w:eastAsia="Times New Roman" w:hAnsi="Arial" w:cs="Arial"/>
                <w:b/>
                <w:bCs/>
                <w:color w:val="C00000"/>
                <w:sz w:val="20"/>
                <w:szCs w:val="20"/>
                <w:lang w:eastAsia="ja-JP"/>
              </w:rPr>
            </w:pPr>
            <w:r w:rsidRPr="000E5FFC">
              <w:rPr>
                <w:rFonts w:ascii="Arial" w:eastAsia="Times New Roman" w:hAnsi="Arial" w:cs="Arial"/>
                <w:b/>
                <w:bCs/>
                <w:color w:val="C00000"/>
                <w:sz w:val="20"/>
                <w:szCs w:val="20"/>
                <w:lang w:eastAsia="ja-JP"/>
              </w:rPr>
              <w:t>T</w:t>
            </w:r>
            <w:r w:rsidRPr="000E5FFC">
              <w:rPr>
                <w:rFonts w:ascii="Arial" w:eastAsia="Times New Roman" w:hAnsi="Arial" w:cs="Arial"/>
                <w:b/>
                <w:color w:val="C00000"/>
                <w:sz w:val="20"/>
                <w:szCs w:val="20"/>
                <w:lang w:eastAsia="ja-JP"/>
              </w:rPr>
              <w:t>opic</w:t>
            </w:r>
          </w:p>
        </w:tc>
        <w:tc>
          <w:tcPr>
            <w:tcW w:w="5245" w:type="dxa"/>
            <w:shd w:val="clear" w:color="auto" w:fill="D9D9D9" w:themeFill="background1" w:themeFillShade="D9"/>
          </w:tcPr>
          <w:p w14:paraId="423038C8" w14:textId="17B021C2" w:rsidR="000E5FFC" w:rsidRPr="000E5FFC" w:rsidRDefault="000E5FFC" w:rsidP="000E5FFC">
            <w:pPr>
              <w:spacing w:before="120" w:line="280" w:lineRule="atLeast"/>
              <w:rPr>
                <w:rFonts w:ascii="Arial" w:eastAsia="Times New Roman" w:hAnsi="Arial" w:cs="Arial"/>
                <w:b/>
                <w:color w:val="C00000"/>
                <w:sz w:val="20"/>
                <w:szCs w:val="20"/>
              </w:rPr>
            </w:pPr>
            <w:r w:rsidRPr="000E5FFC">
              <w:rPr>
                <w:rFonts w:ascii="Arial" w:eastAsia="Times New Roman" w:hAnsi="Arial" w:cs="Arial"/>
                <w:b/>
                <w:color w:val="C00000"/>
                <w:sz w:val="20"/>
                <w:szCs w:val="20"/>
              </w:rPr>
              <w:t>Presenter</w:t>
            </w:r>
          </w:p>
        </w:tc>
      </w:tr>
      <w:tr w:rsidR="000E5FFC" w:rsidRPr="000E5FFC" w14:paraId="10DB95A4" w14:textId="77777777" w:rsidTr="000E5FFC">
        <w:tc>
          <w:tcPr>
            <w:tcW w:w="5245" w:type="dxa"/>
            <w:shd w:val="clear" w:color="auto" w:fill="auto"/>
          </w:tcPr>
          <w:p w14:paraId="7614A3A5" w14:textId="77777777" w:rsidR="000E5FFC" w:rsidRPr="000E5FFC" w:rsidRDefault="000E5FFC" w:rsidP="000E5FFC">
            <w:pPr>
              <w:spacing w:after="120"/>
              <w:rPr>
                <w:rFonts w:ascii="Arial" w:eastAsia="Times New Roman" w:hAnsi="Arial" w:cs="Arial"/>
                <w:b/>
                <w:bCs/>
                <w:color w:val="000000"/>
                <w:sz w:val="20"/>
                <w:szCs w:val="20"/>
                <w:lang w:eastAsia="ja-JP"/>
              </w:rPr>
            </w:pPr>
            <w:r w:rsidRPr="000E5FFC">
              <w:rPr>
                <w:rFonts w:ascii="Arial" w:eastAsia="Times New Roman" w:hAnsi="Arial" w:cs="Arial"/>
                <w:b/>
                <w:bCs/>
                <w:color w:val="000000"/>
                <w:sz w:val="20"/>
                <w:szCs w:val="20"/>
                <w:lang w:eastAsia="ja-JP"/>
              </w:rPr>
              <w:t>RhD Ig (Anti-D) donor program</w:t>
            </w:r>
          </w:p>
          <w:p w14:paraId="10D6EADA" w14:textId="77777777" w:rsidR="000E5FFC" w:rsidRPr="000E5FFC" w:rsidRDefault="000E5FFC" w:rsidP="006908EB">
            <w:pPr>
              <w:numPr>
                <w:ilvl w:val="0"/>
                <w:numId w:val="11"/>
              </w:numPr>
              <w:ind w:left="312" w:hanging="284"/>
              <w:rPr>
                <w:rFonts w:ascii="Arial" w:eastAsia="Times New Roman" w:hAnsi="Arial" w:cs="Arial"/>
                <w:sz w:val="20"/>
                <w:szCs w:val="20"/>
              </w:rPr>
            </w:pPr>
            <w:r w:rsidRPr="000E5FFC">
              <w:rPr>
                <w:rFonts w:ascii="Arial" w:eastAsia="Times New Roman" w:hAnsi="Arial" w:cs="Arial"/>
                <w:sz w:val="20"/>
                <w:szCs w:val="20"/>
              </w:rPr>
              <w:t>Haemolytic disease of the fetus and newborn (HDFN)</w:t>
            </w:r>
          </w:p>
          <w:p w14:paraId="1FFC750E" w14:textId="77777777" w:rsidR="000E5FFC" w:rsidRPr="000E5FFC" w:rsidRDefault="000E5FFC" w:rsidP="006908EB">
            <w:pPr>
              <w:numPr>
                <w:ilvl w:val="1"/>
                <w:numId w:val="25"/>
              </w:numPr>
              <w:ind w:left="743" w:hanging="357"/>
              <w:rPr>
                <w:rFonts w:ascii="Arial" w:eastAsia="Times New Roman" w:hAnsi="Arial" w:cs="Arial"/>
                <w:sz w:val="20"/>
                <w:szCs w:val="20"/>
              </w:rPr>
            </w:pPr>
            <w:r w:rsidRPr="000E5FFC">
              <w:rPr>
                <w:rFonts w:ascii="Arial" w:eastAsia="Times New Roman" w:hAnsi="Arial" w:cs="Arial"/>
                <w:sz w:val="20"/>
                <w:szCs w:val="20"/>
              </w:rPr>
              <w:t>pathogenesis</w:t>
            </w:r>
          </w:p>
          <w:p w14:paraId="332354FB" w14:textId="77777777" w:rsidR="000E5FFC" w:rsidRPr="000E5FFC" w:rsidRDefault="000E5FFC" w:rsidP="006908EB">
            <w:pPr>
              <w:numPr>
                <w:ilvl w:val="1"/>
                <w:numId w:val="25"/>
              </w:numPr>
              <w:spacing w:after="120"/>
              <w:ind w:left="743" w:hanging="357"/>
              <w:rPr>
                <w:rFonts w:ascii="Arial" w:eastAsia="Times New Roman" w:hAnsi="Arial" w:cs="Arial"/>
                <w:sz w:val="20"/>
                <w:szCs w:val="20"/>
              </w:rPr>
            </w:pPr>
            <w:r w:rsidRPr="000E5FFC">
              <w:rPr>
                <w:rFonts w:ascii="Arial" w:eastAsia="Times New Roman" w:hAnsi="Arial" w:cs="Arial"/>
                <w:sz w:val="20"/>
                <w:szCs w:val="20"/>
              </w:rPr>
              <w:t>prevention</w:t>
            </w:r>
          </w:p>
          <w:p w14:paraId="6D7FF22E" w14:textId="77777777" w:rsidR="000E5FFC" w:rsidRPr="000E5FFC" w:rsidRDefault="000E5FFC" w:rsidP="000E5FFC">
            <w:pPr>
              <w:numPr>
                <w:ilvl w:val="0"/>
                <w:numId w:val="11"/>
              </w:numPr>
              <w:spacing w:after="120"/>
              <w:ind w:left="312" w:hanging="283"/>
              <w:rPr>
                <w:rFonts w:ascii="Arial" w:eastAsia="Times New Roman" w:hAnsi="Arial" w:cs="Arial"/>
                <w:sz w:val="20"/>
                <w:szCs w:val="20"/>
              </w:rPr>
            </w:pPr>
            <w:r w:rsidRPr="000E5FFC">
              <w:rPr>
                <w:rFonts w:ascii="Arial" w:eastAsia="Times New Roman" w:hAnsi="Arial" w:cs="Arial"/>
                <w:sz w:val="20"/>
                <w:szCs w:val="20"/>
              </w:rPr>
              <w:t>RhD Ig development</w:t>
            </w:r>
          </w:p>
          <w:p w14:paraId="607AB61C" w14:textId="77777777" w:rsidR="000E5FFC" w:rsidRPr="000E5FFC" w:rsidRDefault="000E5FFC" w:rsidP="000E5FFC">
            <w:pPr>
              <w:numPr>
                <w:ilvl w:val="0"/>
                <w:numId w:val="11"/>
              </w:numPr>
              <w:spacing w:after="120"/>
              <w:ind w:left="312" w:hanging="283"/>
              <w:rPr>
                <w:rFonts w:ascii="Arial" w:eastAsia="Times New Roman" w:hAnsi="Arial" w:cs="Arial"/>
                <w:sz w:val="20"/>
                <w:szCs w:val="20"/>
              </w:rPr>
            </w:pPr>
            <w:r w:rsidRPr="000E5FFC">
              <w:rPr>
                <w:rFonts w:ascii="Arial" w:eastAsia="Times New Roman" w:hAnsi="Arial" w:cs="Arial"/>
                <w:sz w:val="20"/>
                <w:szCs w:val="20"/>
              </w:rPr>
              <w:t>RhD Ig guidelines</w:t>
            </w:r>
          </w:p>
          <w:p w14:paraId="5EA9437C" w14:textId="77777777" w:rsidR="000E5FFC" w:rsidRPr="000E5FFC" w:rsidRDefault="000E5FFC" w:rsidP="006908EB">
            <w:pPr>
              <w:numPr>
                <w:ilvl w:val="0"/>
                <w:numId w:val="11"/>
              </w:numPr>
              <w:ind w:left="312" w:hanging="283"/>
              <w:rPr>
                <w:rFonts w:ascii="Arial" w:eastAsia="Times New Roman" w:hAnsi="Arial" w:cs="Arial"/>
                <w:sz w:val="20"/>
                <w:szCs w:val="20"/>
              </w:rPr>
            </w:pPr>
            <w:r w:rsidRPr="000E5FFC">
              <w:rPr>
                <w:rFonts w:ascii="Arial" w:eastAsia="Times New Roman" w:hAnsi="Arial" w:cs="Arial"/>
                <w:sz w:val="20"/>
                <w:szCs w:val="20"/>
              </w:rPr>
              <w:t>RhD Ig donors</w:t>
            </w:r>
          </w:p>
          <w:p w14:paraId="1E8EDACB" w14:textId="77777777" w:rsidR="000E5FFC" w:rsidRPr="000E5FFC" w:rsidRDefault="000E5FFC" w:rsidP="006908EB">
            <w:pPr>
              <w:numPr>
                <w:ilvl w:val="1"/>
                <w:numId w:val="26"/>
              </w:numPr>
              <w:ind w:left="745"/>
              <w:rPr>
                <w:rFonts w:ascii="Arial" w:eastAsia="Times New Roman" w:hAnsi="Arial" w:cs="Arial"/>
                <w:sz w:val="20"/>
                <w:szCs w:val="20"/>
              </w:rPr>
            </w:pPr>
            <w:r w:rsidRPr="000E5FFC">
              <w:rPr>
                <w:rFonts w:ascii="Arial" w:eastAsia="Times New Roman" w:hAnsi="Arial" w:cs="Arial"/>
                <w:sz w:val="20"/>
                <w:szCs w:val="20"/>
              </w:rPr>
              <w:t>selection</w:t>
            </w:r>
          </w:p>
          <w:p w14:paraId="696C630D" w14:textId="77777777" w:rsidR="000E5FFC" w:rsidRPr="000E5FFC" w:rsidRDefault="000E5FFC" w:rsidP="006908EB">
            <w:pPr>
              <w:numPr>
                <w:ilvl w:val="1"/>
                <w:numId w:val="26"/>
              </w:numPr>
              <w:ind w:left="745"/>
              <w:rPr>
                <w:rFonts w:ascii="Arial" w:eastAsia="Times New Roman" w:hAnsi="Arial" w:cs="Arial"/>
                <w:sz w:val="20"/>
                <w:szCs w:val="20"/>
              </w:rPr>
            </w:pPr>
            <w:r w:rsidRPr="000E5FFC">
              <w:rPr>
                <w:rFonts w:ascii="Arial" w:eastAsia="Times New Roman" w:hAnsi="Arial" w:cs="Arial"/>
                <w:sz w:val="20"/>
                <w:szCs w:val="20"/>
              </w:rPr>
              <w:t>recruitment</w:t>
            </w:r>
          </w:p>
          <w:p w14:paraId="7E20EA99" w14:textId="77777777" w:rsidR="000E5FFC" w:rsidRPr="000E5FFC" w:rsidRDefault="000E5FFC" w:rsidP="000E5FFC">
            <w:pPr>
              <w:numPr>
                <w:ilvl w:val="1"/>
                <w:numId w:val="26"/>
              </w:numPr>
              <w:spacing w:after="120"/>
              <w:ind w:left="745"/>
              <w:rPr>
                <w:rFonts w:ascii="Arial" w:eastAsia="Times New Roman" w:hAnsi="Arial" w:cs="Arial"/>
                <w:sz w:val="20"/>
                <w:szCs w:val="20"/>
              </w:rPr>
            </w:pPr>
            <w:r w:rsidRPr="000E5FFC">
              <w:rPr>
                <w:rFonts w:ascii="Arial" w:eastAsia="Times New Roman" w:hAnsi="Arial" w:cs="Arial"/>
                <w:sz w:val="20"/>
                <w:szCs w:val="20"/>
              </w:rPr>
              <w:t>collection of anti-D plasma</w:t>
            </w:r>
          </w:p>
          <w:p w14:paraId="4FD4D99B" w14:textId="77777777" w:rsidR="000E5FFC" w:rsidRPr="000E5FFC" w:rsidRDefault="000E5FFC" w:rsidP="000E5FFC">
            <w:pPr>
              <w:numPr>
                <w:ilvl w:val="0"/>
                <w:numId w:val="11"/>
              </w:numPr>
              <w:spacing w:after="120"/>
              <w:ind w:left="312" w:hanging="283"/>
              <w:rPr>
                <w:rFonts w:ascii="Arial" w:eastAsia="Times New Roman" w:hAnsi="Arial" w:cs="Arial"/>
                <w:sz w:val="20"/>
                <w:szCs w:val="20"/>
              </w:rPr>
            </w:pPr>
            <w:r w:rsidRPr="000E5FFC">
              <w:rPr>
                <w:rFonts w:ascii="Arial" w:eastAsia="Times New Roman" w:hAnsi="Arial" w:cs="Arial"/>
                <w:sz w:val="20"/>
                <w:szCs w:val="20"/>
              </w:rPr>
              <w:t>RhD Ig program challenges and future actions</w:t>
            </w:r>
          </w:p>
        </w:tc>
        <w:tc>
          <w:tcPr>
            <w:tcW w:w="5245" w:type="dxa"/>
            <w:shd w:val="clear" w:color="auto" w:fill="auto"/>
          </w:tcPr>
          <w:p w14:paraId="33ACEA0C" w14:textId="77777777" w:rsidR="000E5FFC" w:rsidRPr="000E5FFC" w:rsidRDefault="000E5FFC" w:rsidP="000E5FFC">
            <w:pPr>
              <w:spacing w:before="120" w:line="280" w:lineRule="atLeast"/>
              <w:rPr>
                <w:rFonts w:ascii="Arial" w:eastAsia="Times New Roman" w:hAnsi="Arial" w:cs="Arial"/>
                <w:b/>
                <w:color w:val="C00000"/>
                <w:sz w:val="20"/>
                <w:szCs w:val="20"/>
              </w:rPr>
            </w:pPr>
            <w:r w:rsidRPr="000E5FFC">
              <w:rPr>
                <w:rFonts w:ascii="Arial" w:eastAsia="Times New Roman" w:hAnsi="Arial" w:cs="Arial"/>
                <w:b/>
                <w:color w:val="C00000"/>
                <w:sz w:val="20"/>
                <w:szCs w:val="20"/>
              </w:rPr>
              <w:t>Dr Kobie von Wielligh</w:t>
            </w:r>
          </w:p>
          <w:p w14:paraId="0B9BA6EE" w14:textId="77777777" w:rsidR="000E5FFC" w:rsidRPr="000E5FFC" w:rsidRDefault="000E5FFC" w:rsidP="000E5FFC">
            <w:pPr>
              <w:spacing w:line="264" w:lineRule="auto"/>
              <w:rPr>
                <w:rFonts w:ascii="Arial" w:eastAsia="Times New Roman" w:hAnsi="Arial" w:cs="Arial"/>
                <w:b/>
                <w:bCs/>
                <w:sz w:val="20"/>
                <w:szCs w:val="20"/>
              </w:rPr>
            </w:pPr>
            <w:r w:rsidRPr="000E5FFC">
              <w:rPr>
                <w:rFonts w:ascii="Arial" w:eastAsia="Times New Roman" w:hAnsi="Arial" w:cs="Arial"/>
                <w:b/>
                <w:bCs/>
                <w:sz w:val="20"/>
                <w:szCs w:val="20"/>
              </w:rPr>
              <w:t>Transfusion Medicine Specialist – Clinical Lead (Vic/Tas/SA/WA region)</w:t>
            </w:r>
          </w:p>
          <w:p w14:paraId="6D5FA065" w14:textId="77777777" w:rsidR="000E5FFC" w:rsidRPr="000E5FFC" w:rsidRDefault="000E5FFC" w:rsidP="000E5FFC">
            <w:pPr>
              <w:spacing w:line="264" w:lineRule="auto"/>
              <w:rPr>
                <w:rFonts w:ascii="Arial" w:eastAsia="Times New Roman" w:hAnsi="Arial" w:cs="Arial"/>
                <w:sz w:val="20"/>
                <w:szCs w:val="20"/>
              </w:rPr>
            </w:pPr>
            <w:r w:rsidRPr="000E5FFC">
              <w:rPr>
                <w:rFonts w:ascii="Arial" w:eastAsia="Times New Roman" w:hAnsi="Arial" w:cs="Arial"/>
                <w:sz w:val="20"/>
                <w:szCs w:val="20"/>
              </w:rPr>
              <w:t>Pathology and Clinical Governance</w:t>
            </w:r>
          </w:p>
          <w:p w14:paraId="08993BC7" w14:textId="77777777" w:rsidR="000E5FFC" w:rsidRPr="000E5FFC" w:rsidRDefault="000E5FFC" w:rsidP="000E5FFC">
            <w:pPr>
              <w:spacing w:after="120" w:line="264" w:lineRule="auto"/>
              <w:rPr>
                <w:rFonts w:ascii="Arial" w:eastAsia="Times New Roman" w:hAnsi="Arial" w:cs="Arial"/>
                <w:sz w:val="20"/>
                <w:szCs w:val="20"/>
              </w:rPr>
            </w:pPr>
            <w:r w:rsidRPr="000E5FFC">
              <w:rPr>
                <w:rFonts w:ascii="Arial" w:eastAsia="Times New Roman" w:hAnsi="Arial" w:cs="Arial"/>
                <w:sz w:val="20"/>
                <w:szCs w:val="20"/>
              </w:rPr>
              <w:t>Australian Red Cross Lifeblood</w:t>
            </w:r>
          </w:p>
          <w:p w14:paraId="79970925" w14:textId="77777777" w:rsidR="000E5FFC" w:rsidRPr="000E5FFC" w:rsidRDefault="000E5FFC" w:rsidP="000E5FFC">
            <w:pPr>
              <w:spacing w:before="120" w:line="280" w:lineRule="atLeast"/>
              <w:rPr>
                <w:rFonts w:ascii="Arial" w:eastAsia="Times New Roman" w:hAnsi="Arial" w:cs="Arial"/>
                <w:b/>
                <w:color w:val="C00000"/>
                <w:sz w:val="20"/>
                <w:szCs w:val="20"/>
              </w:rPr>
            </w:pPr>
            <w:r w:rsidRPr="000E5FFC">
              <w:rPr>
                <w:rFonts w:ascii="Arial" w:eastAsia="Times New Roman" w:hAnsi="Arial" w:cs="Arial"/>
                <w:b/>
                <w:color w:val="C00000"/>
                <w:sz w:val="20"/>
                <w:szCs w:val="20"/>
              </w:rPr>
              <w:t>Dr Jackie Coughlin</w:t>
            </w:r>
          </w:p>
          <w:p w14:paraId="3246D810" w14:textId="77777777" w:rsidR="000E5FFC" w:rsidRPr="000E5FFC" w:rsidRDefault="000E5FFC" w:rsidP="000E5FFC">
            <w:pPr>
              <w:spacing w:line="264" w:lineRule="auto"/>
              <w:rPr>
                <w:rFonts w:ascii="Arial" w:eastAsia="Times New Roman" w:hAnsi="Arial" w:cs="Arial"/>
                <w:b/>
                <w:bCs/>
                <w:sz w:val="20"/>
                <w:szCs w:val="20"/>
              </w:rPr>
            </w:pPr>
            <w:r w:rsidRPr="000E5FFC">
              <w:rPr>
                <w:rFonts w:ascii="Arial" w:eastAsia="Times New Roman" w:hAnsi="Arial" w:cs="Arial"/>
                <w:b/>
                <w:bCs/>
                <w:sz w:val="20"/>
                <w:szCs w:val="20"/>
              </w:rPr>
              <w:t xml:space="preserve">Lead Medical Officer Rh (Anti-D) </w:t>
            </w:r>
            <w:proofErr w:type="gramStart"/>
            <w:r w:rsidRPr="000E5FFC">
              <w:rPr>
                <w:rFonts w:ascii="Arial" w:eastAsia="Times New Roman" w:hAnsi="Arial" w:cs="Arial"/>
                <w:b/>
                <w:bCs/>
                <w:sz w:val="20"/>
                <w:szCs w:val="20"/>
              </w:rPr>
              <w:t>program</w:t>
            </w:r>
            <w:proofErr w:type="gramEnd"/>
          </w:p>
          <w:p w14:paraId="62DBAEF5" w14:textId="77777777" w:rsidR="000E5FFC" w:rsidRPr="000E5FFC" w:rsidRDefault="000E5FFC" w:rsidP="000E5FFC">
            <w:pPr>
              <w:spacing w:line="264" w:lineRule="auto"/>
              <w:rPr>
                <w:rFonts w:ascii="Arial" w:eastAsia="Times New Roman" w:hAnsi="Arial" w:cs="Arial"/>
                <w:sz w:val="20"/>
                <w:szCs w:val="20"/>
              </w:rPr>
            </w:pPr>
            <w:r w:rsidRPr="000E5FFC">
              <w:rPr>
                <w:rFonts w:ascii="Arial" w:eastAsia="Times New Roman" w:hAnsi="Arial" w:cs="Arial"/>
                <w:sz w:val="20"/>
                <w:szCs w:val="20"/>
              </w:rPr>
              <w:t>Pathology and Clinical Governance</w:t>
            </w:r>
          </w:p>
          <w:p w14:paraId="20D3E258" w14:textId="77777777" w:rsidR="000E5FFC" w:rsidRPr="000E5FFC" w:rsidRDefault="000E5FFC" w:rsidP="000E5FFC">
            <w:pPr>
              <w:spacing w:after="120" w:line="264" w:lineRule="auto"/>
              <w:rPr>
                <w:rFonts w:ascii="Arial" w:eastAsia="Times New Roman" w:hAnsi="Arial" w:cs="Arial"/>
                <w:sz w:val="20"/>
                <w:szCs w:val="20"/>
              </w:rPr>
            </w:pPr>
            <w:r w:rsidRPr="000E5FFC">
              <w:rPr>
                <w:rFonts w:ascii="Arial" w:eastAsia="Times New Roman" w:hAnsi="Arial" w:cs="Arial"/>
                <w:sz w:val="20"/>
                <w:szCs w:val="20"/>
              </w:rPr>
              <w:t>Australian Red Cross Lifeblood</w:t>
            </w:r>
          </w:p>
          <w:p w14:paraId="7B9F0EAD" w14:textId="77777777" w:rsidR="000E5FFC" w:rsidRPr="000E5FFC" w:rsidRDefault="000E5FFC" w:rsidP="000E5FFC">
            <w:pPr>
              <w:spacing w:before="120" w:line="280" w:lineRule="atLeast"/>
              <w:rPr>
                <w:rFonts w:ascii="Arial" w:eastAsia="Times New Roman" w:hAnsi="Arial" w:cs="Arial"/>
                <w:b/>
                <w:color w:val="C00000"/>
                <w:sz w:val="20"/>
                <w:szCs w:val="20"/>
              </w:rPr>
            </w:pPr>
            <w:r w:rsidRPr="000E5FFC">
              <w:rPr>
                <w:rFonts w:ascii="Arial" w:eastAsia="Times New Roman" w:hAnsi="Arial" w:cs="Arial"/>
                <w:b/>
                <w:color w:val="C00000"/>
                <w:sz w:val="20"/>
                <w:szCs w:val="20"/>
              </w:rPr>
              <w:t>Jessie Wallis</w:t>
            </w:r>
          </w:p>
          <w:p w14:paraId="2002F258" w14:textId="77777777" w:rsidR="000E5FFC" w:rsidRPr="000E5FFC" w:rsidRDefault="000E5FFC" w:rsidP="000E5FFC">
            <w:pPr>
              <w:spacing w:line="264" w:lineRule="auto"/>
              <w:rPr>
                <w:rFonts w:ascii="Arial" w:eastAsia="Times New Roman" w:hAnsi="Arial" w:cs="Arial"/>
                <w:b/>
                <w:bCs/>
                <w:sz w:val="20"/>
                <w:szCs w:val="20"/>
              </w:rPr>
            </w:pPr>
            <w:r w:rsidRPr="000E5FFC">
              <w:rPr>
                <w:rFonts w:ascii="Arial" w:eastAsia="Times New Roman" w:hAnsi="Arial" w:cs="Arial"/>
                <w:b/>
                <w:bCs/>
                <w:sz w:val="20"/>
                <w:szCs w:val="20"/>
              </w:rPr>
              <w:t>Rh (Anti-D) Program Coordinator Lead</w:t>
            </w:r>
          </w:p>
          <w:p w14:paraId="2C17D83C" w14:textId="77777777" w:rsidR="000E5FFC" w:rsidRPr="000E5FFC" w:rsidRDefault="000E5FFC" w:rsidP="000E5FFC">
            <w:pPr>
              <w:spacing w:line="264" w:lineRule="auto"/>
              <w:rPr>
                <w:rFonts w:ascii="Arial" w:eastAsia="Times New Roman" w:hAnsi="Arial" w:cs="Arial"/>
                <w:sz w:val="20"/>
                <w:szCs w:val="20"/>
              </w:rPr>
            </w:pPr>
            <w:r w:rsidRPr="000E5FFC">
              <w:rPr>
                <w:rFonts w:ascii="Arial" w:eastAsia="Times New Roman" w:hAnsi="Arial" w:cs="Arial"/>
                <w:sz w:val="20"/>
                <w:szCs w:val="20"/>
              </w:rPr>
              <w:t>Donor Engagement and Experience</w:t>
            </w:r>
          </w:p>
          <w:p w14:paraId="29CF4D77" w14:textId="77777777" w:rsidR="000E5FFC" w:rsidRPr="000E5FFC" w:rsidRDefault="000E5FFC" w:rsidP="000E5FFC">
            <w:pPr>
              <w:spacing w:after="120" w:line="264" w:lineRule="auto"/>
              <w:rPr>
                <w:rFonts w:ascii="Arial" w:eastAsia="Times New Roman" w:hAnsi="Arial" w:cs="Arial"/>
                <w:sz w:val="20"/>
                <w:szCs w:val="20"/>
              </w:rPr>
            </w:pPr>
            <w:r w:rsidRPr="000E5FFC">
              <w:rPr>
                <w:rFonts w:ascii="Arial" w:eastAsia="Times New Roman" w:hAnsi="Arial" w:cs="Arial"/>
                <w:sz w:val="20"/>
                <w:szCs w:val="20"/>
              </w:rPr>
              <w:t>Australian Red Cross Lifeblood</w:t>
            </w:r>
          </w:p>
        </w:tc>
      </w:tr>
      <w:tr w:rsidR="000E5FFC" w:rsidRPr="000E5FFC" w14:paraId="41809285" w14:textId="77777777" w:rsidTr="000E5FFC">
        <w:tc>
          <w:tcPr>
            <w:tcW w:w="5245" w:type="dxa"/>
            <w:shd w:val="clear" w:color="auto" w:fill="auto"/>
          </w:tcPr>
          <w:p w14:paraId="08C3FA4E" w14:textId="77777777" w:rsidR="000E5FFC" w:rsidRPr="000E5FFC" w:rsidRDefault="000E5FFC" w:rsidP="000E5FFC">
            <w:pPr>
              <w:spacing w:after="120"/>
              <w:rPr>
                <w:rFonts w:ascii="Arial" w:eastAsia="Times New Roman" w:hAnsi="Arial" w:cs="Arial"/>
                <w:b/>
                <w:bCs/>
                <w:color w:val="000000"/>
                <w:sz w:val="20"/>
                <w:szCs w:val="20"/>
                <w:lang w:eastAsia="ja-JP"/>
              </w:rPr>
            </w:pPr>
            <w:r w:rsidRPr="000E5FFC">
              <w:rPr>
                <w:rFonts w:ascii="Arial" w:eastAsia="Times New Roman" w:hAnsi="Arial" w:cs="Arial"/>
                <w:b/>
                <w:bCs/>
                <w:color w:val="000000"/>
                <w:sz w:val="20"/>
                <w:szCs w:val="20"/>
                <w:lang w:eastAsia="ja-JP"/>
              </w:rPr>
              <w:t>Q&amp;A</w:t>
            </w:r>
          </w:p>
          <w:p w14:paraId="7CA890B8" w14:textId="190BC8F8" w:rsidR="000E5FFC" w:rsidRPr="000E5FFC" w:rsidRDefault="000E5FFC" w:rsidP="000E5FFC">
            <w:pPr>
              <w:spacing w:after="120"/>
              <w:rPr>
                <w:rFonts w:ascii="Arial" w:eastAsia="Times New Roman" w:hAnsi="Arial" w:cs="Arial"/>
                <w:b/>
                <w:bCs/>
                <w:color w:val="000000"/>
                <w:sz w:val="20"/>
                <w:szCs w:val="20"/>
                <w:lang w:eastAsia="ja-JP"/>
              </w:rPr>
            </w:pPr>
            <w:r w:rsidRPr="000E5FFC">
              <w:rPr>
                <w:rFonts w:ascii="Arial" w:eastAsia="Times New Roman" w:hAnsi="Arial" w:cs="Arial"/>
                <w:b/>
                <w:bCs/>
                <w:color w:val="000000"/>
                <w:sz w:val="20"/>
                <w:szCs w:val="20"/>
                <w:lang w:eastAsia="ja-JP"/>
              </w:rPr>
              <w:t>Discussion</w:t>
            </w:r>
          </w:p>
        </w:tc>
        <w:tc>
          <w:tcPr>
            <w:tcW w:w="5245" w:type="dxa"/>
            <w:shd w:val="clear" w:color="auto" w:fill="auto"/>
          </w:tcPr>
          <w:p w14:paraId="69C4E48B" w14:textId="796DD8D8" w:rsidR="000E5FFC" w:rsidRPr="000E5FFC" w:rsidRDefault="000E5FFC" w:rsidP="000E5FFC">
            <w:pPr>
              <w:spacing w:before="120" w:line="280" w:lineRule="atLeast"/>
              <w:rPr>
                <w:rFonts w:ascii="Arial" w:eastAsia="Times New Roman" w:hAnsi="Arial" w:cs="Arial"/>
                <w:b/>
                <w:color w:val="C00000"/>
                <w:sz w:val="20"/>
                <w:szCs w:val="20"/>
              </w:rPr>
            </w:pPr>
            <w:r>
              <w:rPr>
                <w:rFonts w:ascii="Arial" w:eastAsia="Times New Roman" w:hAnsi="Arial" w:cs="Arial"/>
                <w:b/>
                <w:color w:val="C00000"/>
                <w:sz w:val="20"/>
                <w:szCs w:val="20"/>
              </w:rPr>
              <w:t>Participants</w:t>
            </w:r>
          </w:p>
        </w:tc>
      </w:tr>
    </w:tbl>
    <w:p w14:paraId="1E674B37" w14:textId="170B12B1" w:rsidR="000E5FFC" w:rsidRPr="00BE1A3A" w:rsidRDefault="000E5FFC" w:rsidP="006908EB">
      <w:pPr>
        <w:pStyle w:val="Body"/>
        <w:spacing w:before="120"/>
        <w:rPr>
          <w:b/>
          <w:bCs/>
        </w:rPr>
      </w:pPr>
      <w:r w:rsidRPr="00BE1A3A">
        <w:rPr>
          <w:b/>
          <w:bCs/>
        </w:rPr>
        <w:t>This session would be of interest to all clinical and scientific staff.</w:t>
      </w:r>
    </w:p>
    <w:p w14:paraId="08781AE7" w14:textId="77777777" w:rsidR="000E5FFC" w:rsidRDefault="000E5FFC" w:rsidP="00ED641B">
      <w:pPr>
        <w:pStyle w:val="Heading2"/>
        <w:rPr>
          <w:rFonts w:eastAsia="Times"/>
          <w:highlight w:val="yellow"/>
        </w:rPr>
      </w:pPr>
    </w:p>
    <w:p w14:paraId="45641DC3" w14:textId="17E0DF88" w:rsidR="00617832" w:rsidRDefault="00617832" w:rsidP="0006704B">
      <w:pPr>
        <w:pStyle w:val="Heading2"/>
      </w:pPr>
      <w:r>
        <w:t>Transfer of patients with blood components</w:t>
      </w:r>
    </w:p>
    <w:p w14:paraId="2CD6A618" w14:textId="444CFB52" w:rsidR="00617832" w:rsidRDefault="00617832" w:rsidP="0006704B">
      <w:pPr>
        <w:pStyle w:val="Body"/>
      </w:pPr>
      <w:r>
        <w:t>There is ongoing work with Ambulance Victoria to minimise wastage and increase traceability of blood components which accompany patients on transfer between health services.</w:t>
      </w:r>
    </w:p>
    <w:p w14:paraId="6500C115" w14:textId="3FA6224F" w:rsidR="0006704B" w:rsidRDefault="00617832" w:rsidP="0006704B">
      <w:pPr>
        <w:pStyle w:val="Body"/>
      </w:pPr>
      <w:r>
        <w:t xml:space="preserve">If blood is requested by a clinician within your health service for transfer with a patient, please ensure it is </w:t>
      </w:r>
      <w:r w:rsidRPr="0006704B">
        <w:rPr>
          <w:b/>
          <w:bCs/>
        </w:rPr>
        <w:t xml:space="preserve">packed </w:t>
      </w:r>
      <w:r w:rsidR="0006704B" w:rsidRPr="0006704B">
        <w:rPr>
          <w:b/>
          <w:bCs/>
        </w:rPr>
        <w:t xml:space="preserve">and labelled </w:t>
      </w:r>
      <w:r w:rsidRPr="0006704B">
        <w:rPr>
          <w:b/>
          <w:bCs/>
        </w:rPr>
        <w:t>appropriately</w:t>
      </w:r>
      <w:r>
        <w:t xml:space="preserve"> by the transfusion laboratory</w:t>
      </w:r>
      <w:r w:rsidR="0006704B">
        <w:t xml:space="preserve"> or</w:t>
      </w:r>
      <w:r>
        <w:t xml:space="preserve"> other trained members of staff. </w:t>
      </w:r>
    </w:p>
    <w:p w14:paraId="41AEC1E8" w14:textId="51681B3A" w:rsidR="00617832" w:rsidRDefault="00617832" w:rsidP="0006704B">
      <w:pPr>
        <w:pStyle w:val="Body"/>
      </w:pPr>
      <w:r>
        <w:t xml:space="preserve">If blood is received at your health service with patient transfer, please </w:t>
      </w:r>
      <w:r w:rsidRPr="005A330F">
        <w:rPr>
          <w:b/>
          <w:bCs/>
        </w:rPr>
        <w:t>do not open the shipper</w:t>
      </w:r>
      <w:r>
        <w:t xml:space="preserve"> - contact your transfusion service for further instructions. </w:t>
      </w:r>
      <w:bookmarkStart w:id="0" w:name="_Hlk156983349"/>
      <w:r>
        <w:t>If a shipper is opened at any stage prior to receipt into the transfusion laboratory, the</w:t>
      </w:r>
      <w:r w:rsidR="005A330F">
        <w:t xml:space="preserve"> blood wil</w:t>
      </w:r>
      <w:r>
        <w:t xml:space="preserve">l likely need to </w:t>
      </w:r>
      <w:r w:rsidR="005A330F">
        <w:t xml:space="preserve">be </w:t>
      </w:r>
      <w:r>
        <w:t>discard</w:t>
      </w:r>
      <w:r w:rsidR="005A330F">
        <w:t>ed</w:t>
      </w:r>
      <w:r>
        <w:t xml:space="preserve"> due to appropriate storage</w:t>
      </w:r>
      <w:r w:rsidR="005A330F" w:rsidRPr="005A330F">
        <w:t xml:space="preserve"> </w:t>
      </w:r>
      <w:r w:rsidR="005A330F">
        <w:t>not being guaranteed</w:t>
      </w:r>
      <w:r>
        <w:t>.</w:t>
      </w:r>
      <w:bookmarkEnd w:id="0"/>
    </w:p>
    <w:p w14:paraId="6851BD4B" w14:textId="33B3DDC8" w:rsidR="00617832" w:rsidRPr="00556D87" w:rsidRDefault="00617832" w:rsidP="0006704B">
      <w:pPr>
        <w:pStyle w:val="Body"/>
      </w:pPr>
      <w:r>
        <w:t>Any queries regarding traceability (for example</w:t>
      </w:r>
      <w:r w:rsidR="005A330F">
        <w:t>,</w:t>
      </w:r>
      <w:r>
        <w:t xml:space="preserve"> a unit of blood missing from a shipper, but not signed off as having </w:t>
      </w:r>
      <w:r w:rsidRPr="0006704B">
        <w:rPr>
          <w:szCs w:val="21"/>
        </w:rPr>
        <w:t xml:space="preserve">been transfused) can be forwarded to Ambulance Victoria at </w:t>
      </w:r>
      <w:hyperlink r:id="rId20" w:history="1">
        <w:r w:rsidRPr="0006704B">
          <w:rPr>
            <w:rStyle w:val="Hyperlink"/>
            <w:rFonts w:cs="Arial"/>
            <w:szCs w:val="21"/>
          </w:rPr>
          <w:t>patientreview@ambulance.vic.gov.au</w:t>
        </w:r>
      </w:hyperlink>
      <w:r w:rsidRPr="0006704B">
        <w:rPr>
          <w:szCs w:val="21"/>
        </w:rPr>
        <w:t xml:space="preserve">. Please also copy </w:t>
      </w:r>
      <w:hyperlink r:id="rId21" w:history="1">
        <w:r w:rsidRPr="0006704B">
          <w:rPr>
            <w:rStyle w:val="Hyperlink"/>
            <w:rFonts w:cs="Arial"/>
            <w:szCs w:val="21"/>
          </w:rPr>
          <w:t>rfrench@redcrossblood.org.au</w:t>
        </w:r>
      </w:hyperlink>
      <w:r w:rsidRPr="0006704B">
        <w:rPr>
          <w:szCs w:val="21"/>
        </w:rPr>
        <w:t xml:space="preserve"> in the</w:t>
      </w:r>
      <w:r>
        <w:t xml:space="preserve"> email and I can assist with follow-up if necessary.</w:t>
      </w:r>
    </w:p>
    <w:p w14:paraId="69289C54" w14:textId="77777777" w:rsidR="00B7029D" w:rsidRDefault="00B7029D" w:rsidP="0006704B">
      <w:pPr>
        <w:pStyle w:val="Body"/>
      </w:pPr>
      <w:r>
        <w:rPr>
          <w:noProof/>
        </w:rPr>
        <w:drawing>
          <wp:anchor distT="0" distB="0" distL="114300" distR="114300" simplePos="0" relativeHeight="251686912" behindDoc="0" locked="0" layoutInCell="1" allowOverlap="1" wp14:anchorId="5193B29C" wp14:editId="04E1D6B3">
            <wp:simplePos x="0" y="0"/>
            <wp:positionH relativeFrom="column">
              <wp:posOffset>19050</wp:posOffset>
            </wp:positionH>
            <wp:positionV relativeFrom="paragraph">
              <wp:posOffset>63500</wp:posOffset>
            </wp:positionV>
            <wp:extent cx="2952750" cy="2077720"/>
            <wp:effectExtent l="19050" t="19050" r="19050" b="17780"/>
            <wp:wrapThrough wrapText="bothSides">
              <wp:wrapPolygon edited="0">
                <wp:start x="-139" y="-198"/>
                <wp:lineTo x="-139" y="21587"/>
                <wp:lineTo x="21600" y="21587"/>
                <wp:lineTo x="21600" y="-198"/>
                <wp:lineTo x="-139" y="-198"/>
              </wp:wrapPolygon>
            </wp:wrapThrough>
            <wp:docPr id="9910650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65086" name="Picture 1">
                      <a:extLst>
                        <a:ext uri="{C183D7F6-B498-43B3-948B-1728B52AA6E4}">
                          <adec:decorative xmlns:adec="http://schemas.microsoft.com/office/drawing/2017/decorative" val="1"/>
                        </a:ext>
                      </a:extLst>
                    </pic:cNvPr>
                    <pic:cNvPicPr/>
                  </pic:nvPicPr>
                  <pic:blipFill>
                    <a:blip r:embed="rId22"/>
                    <a:stretch>
                      <a:fillRect/>
                    </a:stretch>
                  </pic:blipFill>
                  <pic:spPr>
                    <a:xfrm>
                      <a:off x="0" y="0"/>
                      <a:ext cx="2952750" cy="2077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17832" w:rsidRPr="00B7029D">
        <w:rPr>
          <w:b/>
          <w:bCs/>
        </w:rPr>
        <w:t>A</w:t>
      </w:r>
      <w:r w:rsidR="005A330F" w:rsidRPr="00B7029D">
        <w:rPr>
          <w:b/>
          <w:bCs/>
        </w:rPr>
        <w:t>ll</w:t>
      </w:r>
      <w:r w:rsidR="00617832" w:rsidRPr="00B7029D">
        <w:rPr>
          <w:b/>
          <w:bCs/>
        </w:rPr>
        <w:t xml:space="preserve"> blood components requested by Ambulance Victoria from regional health services</w:t>
      </w:r>
      <w:r w:rsidR="00617832">
        <w:t xml:space="preserve"> should be packed with the Ambulance Victoria shipper label template to minimise wastage and increase traceability. </w:t>
      </w:r>
    </w:p>
    <w:p w14:paraId="3B0E77EE" w14:textId="353263BA" w:rsidR="00617832" w:rsidRDefault="00617832" w:rsidP="0006704B">
      <w:pPr>
        <w:pStyle w:val="Body"/>
        <w:rPr>
          <w:rStyle w:val="Hyperlink"/>
          <w:rFonts w:cs="Arial"/>
          <w:szCs w:val="21"/>
        </w:rPr>
      </w:pPr>
      <w:r>
        <w:t xml:space="preserve">This label can be downloaded from the </w:t>
      </w:r>
      <w:hyperlink r:id="rId23" w:history="1">
        <w:r w:rsidRPr="0006704B">
          <w:rPr>
            <w:rStyle w:val="Hyperlink"/>
            <w:rFonts w:cs="Arial"/>
            <w:szCs w:val="21"/>
          </w:rPr>
          <w:t>Blood Matters webpage.</w:t>
        </w:r>
      </w:hyperlink>
    </w:p>
    <w:p w14:paraId="58D02B1A" w14:textId="77777777" w:rsidR="000F6711" w:rsidRDefault="000F6711" w:rsidP="000F6711">
      <w:pPr>
        <w:pStyle w:val="Heading3"/>
        <w:rPr>
          <w:rStyle w:val="Hyperlink"/>
          <w:rFonts w:cs="Arial"/>
          <w:szCs w:val="21"/>
        </w:rPr>
      </w:pPr>
    </w:p>
    <w:p w14:paraId="698D6843" w14:textId="77777777" w:rsidR="000F6711" w:rsidRDefault="000F6711" w:rsidP="000F6711">
      <w:pPr>
        <w:pStyle w:val="Heading3"/>
        <w:rPr>
          <w:rStyle w:val="Hyperlink"/>
          <w:rFonts w:cs="Arial"/>
          <w:szCs w:val="21"/>
        </w:rPr>
      </w:pPr>
    </w:p>
    <w:p w14:paraId="4C6B275A" w14:textId="77777777" w:rsidR="000F6711" w:rsidRDefault="000F6711" w:rsidP="000F6711">
      <w:pPr>
        <w:pStyle w:val="Heading3"/>
        <w:rPr>
          <w:rStyle w:val="Hyperlink"/>
          <w:rFonts w:cs="Arial"/>
          <w:szCs w:val="21"/>
        </w:rPr>
      </w:pPr>
    </w:p>
    <w:p w14:paraId="33054E9E" w14:textId="7D788D89" w:rsidR="000F6711" w:rsidRPr="003C5B91" w:rsidRDefault="000F6711" w:rsidP="000F6711">
      <w:pPr>
        <w:pStyle w:val="Heading3"/>
      </w:pPr>
      <w:r w:rsidRPr="003C5B91">
        <w:t xml:space="preserve">BloodNet discard </w:t>
      </w:r>
      <w:proofErr w:type="gramStart"/>
      <w:r w:rsidRPr="003C5B91">
        <w:t>code</w:t>
      </w:r>
      <w:proofErr w:type="gramEnd"/>
    </w:p>
    <w:p w14:paraId="0B264FE9" w14:textId="55BC0EF5" w:rsidR="0015427F" w:rsidRDefault="0015427F" w:rsidP="00EF3431">
      <w:pPr>
        <w:pStyle w:val="Body"/>
      </w:pPr>
      <w:r>
        <w:t>Comments entered into BloodNet discard episodes greatly assist understanding the events around discards.</w:t>
      </w:r>
    </w:p>
    <w:p w14:paraId="16E5CFFD" w14:textId="0559B7F5" w:rsidR="000F6711" w:rsidRPr="0015427F" w:rsidRDefault="000F6711" w:rsidP="0006704B">
      <w:pPr>
        <w:pStyle w:val="Body"/>
      </w:pPr>
      <w:r>
        <w:t xml:space="preserve">If </w:t>
      </w:r>
      <w:r w:rsidR="0015427F">
        <w:t>your laboratory</w:t>
      </w:r>
      <w:r>
        <w:t xml:space="preserve"> </w:t>
      </w:r>
      <w:r w:rsidR="0015427F">
        <w:t xml:space="preserve">receives blood </w:t>
      </w:r>
      <w:r>
        <w:t>with</w:t>
      </w:r>
      <w:r w:rsidR="0015427F">
        <w:t xml:space="preserve"> a</w:t>
      </w:r>
      <w:r>
        <w:t xml:space="preserve"> patient</w:t>
      </w:r>
      <w:r w:rsidR="003A52C2">
        <w:t xml:space="preserve"> </w:t>
      </w:r>
      <w:r w:rsidR="00EF3431">
        <w:t>transfer and</w:t>
      </w:r>
      <w:r w:rsidR="0015427F">
        <w:t xml:space="preserve"> this </w:t>
      </w:r>
      <w:r>
        <w:t xml:space="preserve">needs to be discarded, please use the </w:t>
      </w:r>
      <w:r w:rsidRPr="003C5B91">
        <w:rPr>
          <w:b/>
          <w:bCs/>
        </w:rPr>
        <w:t>discard location “Ambulance/Air Ambulance”</w:t>
      </w:r>
      <w:r>
        <w:t>, along with the corresponding discard code</w:t>
      </w:r>
      <w:r w:rsidR="003A52C2">
        <w:t xml:space="preserve"> </w:t>
      </w:r>
      <w:r w:rsidR="003A52C2" w:rsidRPr="00EF3431">
        <w:t>if that waste can be attributed to Ambulance Victoria or Air Ambulance Victoria</w:t>
      </w:r>
      <w:r w:rsidRPr="0015427F">
        <w:t xml:space="preserve">. </w:t>
      </w:r>
    </w:p>
    <w:p w14:paraId="74F6559E" w14:textId="0DE1D943" w:rsidR="000F6711" w:rsidRDefault="0015427F" w:rsidP="0006704B">
      <w:pPr>
        <w:pStyle w:val="Body"/>
      </w:pPr>
      <w:r>
        <w:t>Please consider</w:t>
      </w:r>
      <w:r w:rsidR="000F6711">
        <w:t xml:space="preserve"> that not all blood received with Ambulance Victoria patient transfer is attributable to them, for example:</w:t>
      </w:r>
    </w:p>
    <w:p w14:paraId="6470871A" w14:textId="77777777" w:rsidR="000F6711" w:rsidRDefault="000F6711" w:rsidP="003C5B91">
      <w:pPr>
        <w:pStyle w:val="Body"/>
        <w:numPr>
          <w:ilvl w:val="2"/>
          <w:numId w:val="26"/>
        </w:numPr>
        <w:ind w:left="426"/>
      </w:pPr>
      <w:r>
        <w:t xml:space="preserve">Crossmatched RBC sent from transferring health service and not packed </w:t>
      </w:r>
      <w:proofErr w:type="gramStart"/>
      <w:r>
        <w:t>appropriately</w:t>
      </w:r>
      <w:proofErr w:type="gramEnd"/>
    </w:p>
    <w:p w14:paraId="7B0FD1AD" w14:textId="6DA52E99" w:rsidR="000F6711" w:rsidRDefault="000F6711" w:rsidP="000F6711">
      <w:pPr>
        <w:pStyle w:val="Body"/>
        <w:numPr>
          <w:ilvl w:val="2"/>
          <w:numId w:val="26"/>
        </w:numPr>
        <w:ind w:left="426"/>
      </w:pPr>
      <w:r>
        <w:t>Transport shipper received sealed and opened by staff within the receiving health service</w:t>
      </w:r>
      <w:r w:rsidR="0015427F">
        <w:t>.</w:t>
      </w:r>
      <w:r>
        <w:t xml:space="preserve"> </w:t>
      </w:r>
    </w:p>
    <w:p w14:paraId="0CF1A8D2" w14:textId="4AF68ED8" w:rsidR="003A52C2" w:rsidRDefault="000F6711" w:rsidP="000F6711">
      <w:pPr>
        <w:pStyle w:val="Body"/>
        <w:ind w:left="66"/>
      </w:pPr>
      <w:r>
        <w:t xml:space="preserve">Either the receiving or transferring health service will need to enter the discard into BloodNet, the circumstances of the discard will </w:t>
      </w:r>
      <w:r w:rsidR="001B2435">
        <w:t xml:space="preserve">help </w:t>
      </w:r>
      <w:r>
        <w:t xml:space="preserve">guide which health service </w:t>
      </w:r>
      <w:r w:rsidR="003A52C2">
        <w:t>will do so. All discard episodes must be captured in BloodNet.</w:t>
      </w:r>
    </w:p>
    <w:p w14:paraId="3E9B67A6" w14:textId="0AFC9030" w:rsidR="0015427F" w:rsidRDefault="001B2435" w:rsidP="00EF3431">
      <w:pPr>
        <w:pStyle w:val="Body"/>
        <w:ind w:left="66"/>
      </w:pPr>
      <w:r>
        <w:t>S</w:t>
      </w:r>
      <w:r w:rsidR="003A52C2">
        <w:t xml:space="preserve">ome waste is unavoidable in our duty of care to patients. While </w:t>
      </w:r>
      <w:r>
        <w:t>all</w:t>
      </w:r>
      <w:r w:rsidR="003A52C2">
        <w:t xml:space="preserve"> waste should be minimised, waste </w:t>
      </w:r>
      <w:r>
        <w:t xml:space="preserve">may at </w:t>
      </w:r>
      <w:proofErr w:type="gramStart"/>
      <w:r>
        <w:t>times</w:t>
      </w:r>
      <w:proofErr w:type="gramEnd"/>
      <w:r w:rsidR="003A52C2">
        <w:t xml:space="preserve"> result from what was deemed to be appropriate actions to ensure patient safety</w:t>
      </w:r>
      <w:r>
        <w:t xml:space="preserve"> during their care</w:t>
      </w:r>
      <w:r w:rsidR="003A52C2">
        <w:t>.</w:t>
      </w:r>
      <w:r w:rsidR="0015427F">
        <w:t xml:space="preserve"> T</w:t>
      </w:r>
      <w:r>
        <w:t>he Victorian healthcare system works together to ensure best outcomes for patients</w:t>
      </w:r>
      <w:r w:rsidR="00723031">
        <w:t xml:space="preserve">. </w:t>
      </w:r>
    </w:p>
    <w:p w14:paraId="51E178CB" w14:textId="73246E5A" w:rsidR="0015427F" w:rsidRDefault="0015427F" w:rsidP="0015427F">
      <w:pPr>
        <w:pStyle w:val="Body"/>
      </w:pPr>
      <w:r>
        <w:t>Blood Matters monitor the frequency and volume of such wast</w:t>
      </w:r>
      <w:r w:rsidR="00ED50E6">
        <w:t>e</w:t>
      </w:r>
      <w:r w:rsidR="00ED50E6" w:rsidRPr="0015427F">
        <w:t xml:space="preserve"> </w:t>
      </w:r>
      <w:r w:rsidR="00ED50E6">
        <w:t>and</w:t>
      </w:r>
      <w:r>
        <w:t xml:space="preserve"> can provide a report for you (at your request) which lists those discards. Where issues arise, please don’t hesitate to contact Blood Matters as we </w:t>
      </w:r>
      <w:r w:rsidR="00ED50E6">
        <w:t>may be able to</w:t>
      </w:r>
      <w:r>
        <w:t xml:space="preserve"> assist reducing such incidents.</w:t>
      </w:r>
    </w:p>
    <w:p w14:paraId="255C6DFD" w14:textId="51E3F2B7" w:rsidR="003A52C2" w:rsidRDefault="003A52C2" w:rsidP="000F6711">
      <w:pPr>
        <w:pStyle w:val="Body"/>
        <w:ind w:left="66"/>
      </w:pPr>
    </w:p>
    <w:p w14:paraId="76200E96" w14:textId="7BB38128" w:rsidR="00E033E3" w:rsidRDefault="00E033E3" w:rsidP="00ED641B">
      <w:pPr>
        <w:pStyle w:val="Heading2"/>
        <w:rPr>
          <w:rFonts w:eastAsia="Times"/>
        </w:rPr>
      </w:pPr>
      <w:r>
        <w:rPr>
          <w:rFonts w:eastAsia="Times"/>
        </w:rPr>
        <w:lastRenderedPageBreak/>
        <w:t>New resource available</w:t>
      </w:r>
      <w:r w:rsidR="0006704B">
        <w:rPr>
          <w:rFonts w:eastAsia="Times"/>
        </w:rPr>
        <w:t xml:space="preserve"> for </w:t>
      </w:r>
      <w:r w:rsidR="005A330F">
        <w:rPr>
          <w:rFonts w:eastAsia="Times"/>
        </w:rPr>
        <w:t>download</w:t>
      </w:r>
      <w:r>
        <w:rPr>
          <w:rFonts w:eastAsia="Times"/>
        </w:rPr>
        <w:t>: 30-minute/4-hour rule poster</w:t>
      </w:r>
    </w:p>
    <w:p w14:paraId="0566FB8E" w14:textId="1105196E" w:rsidR="005A330F" w:rsidRDefault="00B7029D" w:rsidP="005A330F">
      <w:pPr>
        <w:pStyle w:val="Body"/>
      </w:pPr>
      <w:r>
        <w:rPr>
          <w:noProof/>
        </w:rPr>
        <w:drawing>
          <wp:anchor distT="0" distB="0" distL="114300" distR="114300" simplePos="0" relativeHeight="251684864" behindDoc="0" locked="0" layoutInCell="1" allowOverlap="1" wp14:anchorId="65890686" wp14:editId="66F636B7">
            <wp:simplePos x="0" y="0"/>
            <wp:positionH relativeFrom="column">
              <wp:posOffset>19050</wp:posOffset>
            </wp:positionH>
            <wp:positionV relativeFrom="paragraph">
              <wp:posOffset>4444</wp:posOffset>
            </wp:positionV>
            <wp:extent cx="2239346" cy="3173095"/>
            <wp:effectExtent l="19050" t="19050" r="27940" b="27305"/>
            <wp:wrapThrough wrapText="bothSides">
              <wp:wrapPolygon edited="0">
                <wp:start x="-184" y="-130"/>
                <wp:lineTo x="-184" y="21656"/>
                <wp:lineTo x="21686" y="21656"/>
                <wp:lineTo x="21686" y="-130"/>
                <wp:lineTo x="-184" y="-130"/>
              </wp:wrapPolygon>
            </wp:wrapThrough>
            <wp:docPr id="5481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113" name="Picture 1">
                      <a:extLst>
                        <a:ext uri="{C183D7F6-B498-43B3-948B-1728B52AA6E4}">
                          <adec:decorative xmlns:adec="http://schemas.microsoft.com/office/drawing/2017/decorative" val="1"/>
                        </a:ext>
                      </a:extLst>
                    </pic:cNvPr>
                    <pic:cNvPicPr/>
                  </pic:nvPicPr>
                  <pic:blipFill>
                    <a:blip r:embed="rId24"/>
                    <a:stretch>
                      <a:fillRect/>
                    </a:stretch>
                  </pic:blipFill>
                  <pic:spPr>
                    <a:xfrm>
                      <a:off x="0" y="0"/>
                      <a:ext cx="2239682" cy="31735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A330F">
        <w:t>Blood Matters has developed a poster to help explain the</w:t>
      </w:r>
      <w:r w:rsidR="00E033E3" w:rsidRPr="0006704B">
        <w:t xml:space="preserve"> </w:t>
      </w:r>
      <w:r w:rsidR="005A330F" w:rsidRPr="005A330F">
        <w:rPr>
          <w:b/>
          <w:bCs/>
        </w:rPr>
        <w:t>‘</w:t>
      </w:r>
      <w:r w:rsidR="00E033E3" w:rsidRPr="005A330F">
        <w:rPr>
          <w:b/>
          <w:bCs/>
        </w:rPr>
        <w:t>30-minute 4-hour rule</w:t>
      </w:r>
      <w:r w:rsidR="005A330F" w:rsidRPr="005A330F">
        <w:rPr>
          <w:b/>
          <w:bCs/>
        </w:rPr>
        <w:t>’</w:t>
      </w:r>
      <w:r w:rsidR="00E033E3" w:rsidRPr="0006704B">
        <w:t xml:space="preserve"> with some simple visual cues. </w:t>
      </w:r>
    </w:p>
    <w:p w14:paraId="1F0962C2" w14:textId="5D45E40C" w:rsidR="005A330F" w:rsidRDefault="005A330F" w:rsidP="005A330F">
      <w:pPr>
        <w:pStyle w:val="Body"/>
      </w:pPr>
      <w:r>
        <w:t>Most of the monthly RBC wastage fluctuations occur due to RBC being outside controlled storage for &gt;30</w:t>
      </w:r>
      <w:r w:rsidR="00AF6EE6">
        <w:t>-</w:t>
      </w:r>
      <w:r>
        <w:t xml:space="preserve">minutes. </w:t>
      </w:r>
      <w:r w:rsidR="00AF6EE6">
        <w:t>To minimise wastage, c</w:t>
      </w:r>
      <w:r>
        <w:t>linical staff should be encouraged to:</w:t>
      </w:r>
    </w:p>
    <w:p w14:paraId="0B24086C" w14:textId="56D6E5AA" w:rsidR="00AF6EE6" w:rsidRDefault="005A330F" w:rsidP="00B7029D">
      <w:pPr>
        <w:pStyle w:val="Body"/>
        <w:numPr>
          <w:ilvl w:val="0"/>
          <w:numId w:val="27"/>
        </w:numPr>
        <w:ind w:left="4111"/>
      </w:pPr>
      <w:r>
        <w:t xml:space="preserve">Only collect blood from controlled storage when the transfusion is </w:t>
      </w:r>
      <w:r w:rsidR="00AF6EE6" w:rsidRPr="00AF6EE6">
        <w:rPr>
          <w:b/>
          <w:bCs/>
        </w:rPr>
        <w:t>ready</w:t>
      </w:r>
      <w:r w:rsidRPr="00AF6EE6">
        <w:rPr>
          <w:b/>
          <w:bCs/>
        </w:rPr>
        <w:t xml:space="preserve"> to commence</w:t>
      </w:r>
      <w:r w:rsidR="00AF6EE6">
        <w:t>.</w:t>
      </w:r>
    </w:p>
    <w:p w14:paraId="79EC3F8A" w14:textId="5B04C728" w:rsidR="00AF6EE6" w:rsidRDefault="00AF6EE6" w:rsidP="00B7029D">
      <w:pPr>
        <w:pStyle w:val="Body"/>
        <w:numPr>
          <w:ilvl w:val="0"/>
          <w:numId w:val="27"/>
        </w:numPr>
        <w:ind w:left="4111"/>
      </w:pPr>
      <w:r w:rsidRPr="00AF6EE6">
        <w:rPr>
          <w:b/>
          <w:bCs/>
        </w:rPr>
        <w:t>Return blood to controlled storage within 30-minutes</w:t>
      </w:r>
      <w:r>
        <w:t xml:space="preserve"> if unforeseen circumstances mean the transfusion cannot commence as intended.</w:t>
      </w:r>
    </w:p>
    <w:p w14:paraId="16B9562F" w14:textId="08F37B5B" w:rsidR="005A330F" w:rsidRDefault="00AF6EE6" w:rsidP="00B7029D">
      <w:pPr>
        <w:pStyle w:val="Body"/>
        <w:numPr>
          <w:ilvl w:val="0"/>
          <w:numId w:val="27"/>
        </w:numPr>
        <w:ind w:left="4111"/>
      </w:pPr>
      <w:r w:rsidRPr="00AF6EE6">
        <w:rPr>
          <w:b/>
          <w:bCs/>
        </w:rPr>
        <w:t>K</w:t>
      </w:r>
      <w:r w:rsidR="005A330F" w:rsidRPr="00AF6EE6">
        <w:rPr>
          <w:b/>
          <w:bCs/>
        </w:rPr>
        <w:t>eep blood on the ward</w:t>
      </w:r>
      <w:r w:rsidR="005A330F">
        <w:t xml:space="preserve"> once th</w:t>
      </w:r>
      <w:r>
        <w:t>is</w:t>
      </w:r>
      <w:r w:rsidR="005A330F">
        <w:t xml:space="preserve"> 30</w:t>
      </w:r>
      <w:r>
        <w:t>-</w:t>
      </w:r>
      <w:r w:rsidR="005A330F">
        <w:t>minute period</w:t>
      </w:r>
      <w:r>
        <w:t xml:space="preserve"> has passed if the transfusion is still required. </w:t>
      </w:r>
      <w:r w:rsidRPr="00AF6EE6">
        <w:rPr>
          <w:b/>
          <w:bCs/>
        </w:rPr>
        <w:t>The transfusion must then be completed within 30-minutes + 4-hours</w:t>
      </w:r>
      <w:r w:rsidRPr="00AF6EE6">
        <w:rPr>
          <w:rStyle w:val="FootnoteReference"/>
          <w:b/>
          <w:bCs/>
        </w:rPr>
        <w:footnoteReference w:id="1"/>
      </w:r>
      <w:r>
        <w:t xml:space="preserve"> of removal from controlled storage.</w:t>
      </w:r>
    </w:p>
    <w:p w14:paraId="51C2FEE7" w14:textId="2CC146E0" w:rsidR="00E033E3" w:rsidRPr="0006704B" w:rsidRDefault="00E033E3" w:rsidP="005A330F">
      <w:pPr>
        <w:pStyle w:val="Body"/>
      </w:pPr>
      <w:r w:rsidRPr="0006704B">
        <w:t xml:space="preserve">The poster is attached </w:t>
      </w:r>
      <w:r w:rsidR="005A330F">
        <w:t xml:space="preserve">to this email </w:t>
      </w:r>
      <w:r w:rsidRPr="0006704B">
        <w:t xml:space="preserve">and will soon be available to download from the </w:t>
      </w:r>
      <w:hyperlink r:id="rId25" w:history="1">
        <w:r w:rsidRPr="002A45B4">
          <w:rPr>
            <w:rStyle w:val="Hyperlink"/>
          </w:rPr>
          <w:t>Blood Matters webpage.</w:t>
        </w:r>
      </w:hyperlink>
    </w:p>
    <w:p w14:paraId="5EF84AAD" w14:textId="4E5ABE42" w:rsidR="00AF6EE6" w:rsidRDefault="00B36404" w:rsidP="00ED641B">
      <w:pPr>
        <w:pStyle w:val="Heading2"/>
        <w:rPr>
          <w:rFonts w:eastAsia="Times"/>
        </w:rPr>
      </w:pPr>
      <w:r>
        <w:rPr>
          <w:noProof/>
        </w:rPr>
        <w:drawing>
          <wp:anchor distT="0" distB="0" distL="114300" distR="114300" simplePos="0" relativeHeight="251685888" behindDoc="0" locked="0" layoutInCell="1" allowOverlap="1" wp14:anchorId="5371F2BD" wp14:editId="0E9DF256">
            <wp:simplePos x="0" y="0"/>
            <wp:positionH relativeFrom="column">
              <wp:posOffset>4467860</wp:posOffset>
            </wp:positionH>
            <wp:positionV relativeFrom="paragraph">
              <wp:posOffset>270510</wp:posOffset>
            </wp:positionV>
            <wp:extent cx="2076450" cy="2962275"/>
            <wp:effectExtent l="19050" t="19050" r="19050" b="28575"/>
            <wp:wrapThrough wrapText="bothSides">
              <wp:wrapPolygon edited="0">
                <wp:start x="-198" y="-139"/>
                <wp:lineTo x="-198" y="21669"/>
                <wp:lineTo x="21600" y="21669"/>
                <wp:lineTo x="21600" y="-139"/>
                <wp:lineTo x="-198" y="-139"/>
              </wp:wrapPolygon>
            </wp:wrapThrough>
            <wp:docPr id="17174605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60514" name="Picture 1">
                      <a:extLst>
                        <a:ext uri="{C183D7F6-B498-43B3-948B-1728B52AA6E4}">
                          <adec:decorative xmlns:adec="http://schemas.microsoft.com/office/drawing/2017/decorative" val="1"/>
                        </a:ext>
                      </a:extLst>
                    </pic:cNvPr>
                    <pic:cNvPicPr/>
                  </pic:nvPicPr>
                  <pic:blipFill>
                    <a:blip r:embed="rId26"/>
                    <a:stretch>
                      <a:fillRect/>
                    </a:stretch>
                  </pic:blipFill>
                  <pic:spPr>
                    <a:xfrm>
                      <a:off x="0" y="0"/>
                      <a:ext cx="2076450" cy="2962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F6EE6">
        <w:rPr>
          <w:rFonts w:eastAsia="Times"/>
        </w:rPr>
        <w:t>2024 Blood Matters audit</w:t>
      </w:r>
    </w:p>
    <w:p w14:paraId="4C869271" w14:textId="571150EF" w:rsidR="00D30F4B" w:rsidRDefault="00D30F4B" w:rsidP="00D30F4B">
      <w:pPr>
        <w:pStyle w:val="Body"/>
      </w:pPr>
      <w:r>
        <w:t>The 2024 Blood Matters audit will be ‘</w:t>
      </w:r>
      <w:r w:rsidRPr="00D30F4B">
        <w:rPr>
          <w:b/>
          <w:bCs/>
        </w:rPr>
        <w:t>The u</w:t>
      </w:r>
      <w:r w:rsidR="001A498D" w:rsidRPr="00D30F4B">
        <w:rPr>
          <w:b/>
          <w:bCs/>
        </w:rPr>
        <w:t>se of group O RhD negative RBC according to guidelines</w:t>
      </w:r>
      <w:r>
        <w:rPr>
          <w:b/>
          <w:bCs/>
        </w:rPr>
        <w:t>.’</w:t>
      </w:r>
      <w:r w:rsidRPr="00D30F4B">
        <w:t xml:space="preserve"> </w:t>
      </w:r>
    </w:p>
    <w:p w14:paraId="1DBF225D" w14:textId="5064C541" w:rsidR="00D30F4B" w:rsidRDefault="00D30F4B" w:rsidP="00D30F4B">
      <w:pPr>
        <w:pStyle w:val="Body"/>
      </w:pPr>
      <w:r w:rsidRPr="00D30F4B">
        <w:t xml:space="preserve">This audit will </w:t>
      </w:r>
      <w:r w:rsidR="009477B0">
        <w:t>compare data collected in the</w:t>
      </w:r>
      <w:r w:rsidRPr="00D30F4B">
        <w:t xml:space="preserve"> Blood Matters 2017 audit</w:t>
      </w:r>
      <w:r>
        <w:t xml:space="preserve"> (report published in 2018)</w:t>
      </w:r>
      <w:r w:rsidRPr="00D30F4B">
        <w:t>, for health services to assess compliance</w:t>
      </w:r>
      <w:r>
        <w:t xml:space="preserve"> or gaps in practice and help identify any ongoing challenges.</w:t>
      </w:r>
    </w:p>
    <w:p w14:paraId="5AE34A14" w14:textId="77777777" w:rsidR="00D30F4B" w:rsidRDefault="00D30F4B" w:rsidP="00D30F4B">
      <w:pPr>
        <w:pStyle w:val="Body"/>
      </w:pPr>
      <w:r>
        <w:t xml:space="preserve">The 2018 Blood Matters Use of Group O RhD negative RBC audit reported that 36 per cent of all O RhD negative RBCs were transfused to recipients outside the Guidelines for the use of group O RhD negative RBC (Blood Service and NBTC 2008). The most common reason (n=337, 17 per cent) for transfusing group O RhD negative RBCs to non-identical recipients was to prevent expiry. </w:t>
      </w:r>
    </w:p>
    <w:p w14:paraId="39FA7A9B" w14:textId="0C4C7571" w:rsidR="00D30F4B" w:rsidRDefault="00D30F4B" w:rsidP="00D30F4B">
      <w:pPr>
        <w:pStyle w:val="Body"/>
      </w:pPr>
      <w:r>
        <w:t>D</w:t>
      </w:r>
      <w:r w:rsidRPr="00434EAE">
        <w:t>emand</w:t>
      </w:r>
      <w:r>
        <w:t xml:space="preserve"> (15.5 per cent</w:t>
      </w:r>
      <w:r>
        <w:rPr>
          <w:rStyle w:val="FootnoteReference"/>
        </w:rPr>
        <w:footnoteReference w:id="2"/>
      </w:r>
      <w:r>
        <w:t xml:space="preserve">) </w:t>
      </w:r>
      <w:r w:rsidRPr="00434EAE">
        <w:t xml:space="preserve">for group O RhD negative red blood cells </w:t>
      </w:r>
      <w:r>
        <w:t xml:space="preserve">(RBC) </w:t>
      </w:r>
      <w:proofErr w:type="gramStart"/>
      <w:r>
        <w:t>continues</w:t>
      </w:r>
      <w:proofErr w:type="gramEnd"/>
      <w:r>
        <w:t xml:space="preserve"> to be greater than</w:t>
      </w:r>
      <w:r w:rsidRPr="00434EAE">
        <w:t xml:space="preserve"> the proportion of the population who is O </w:t>
      </w:r>
      <w:r>
        <w:t xml:space="preserve">RhD </w:t>
      </w:r>
      <w:r w:rsidRPr="00434EAE">
        <w:t>neg (</w:t>
      </w:r>
      <w:r>
        <w:t>6.5</w:t>
      </w:r>
      <w:r w:rsidRPr="00434EAE">
        <w:t xml:space="preserve"> per cent</w:t>
      </w:r>
      <w:r>
        <w:t xml:space="preserve"> (Hirani, 2022)).</w:t>
      </w:r>
      <w:r w:rsidRPr="00434EAE">
        <w:t xml:space="preserve"> </w:t>
      </w:r>
    </w:p>
    <w:p w14:paraId="5C9DC96A" w14:textId="77777777" w:rsidR="00D30F4B" w:rsidRDefault="00D30F4B" w:rsidP="00D30F4B">
      <w:pPr>
        <w:pStyle w:val="Body"/>
      </w:pPr>
      <w:r>
        <w:t>Australian population demographics have changed, as have the distribution of blood groups. More Australians are RhD positive (85.9 per cent, up from previously quoted 81 per cent), and there has been a shift in proportion of the population group O to group B and AB (Hirani R 2022). Despite this changing demographic, in general inventory holdings are yet to reflect that of the population.</w:t>
      </w:r>
    </w:p>
    <w:p w14:paraId="2C44D3C8" w14:textId="77777777" w:rsidR="00D30F4B" w:rsidRDefault="00D30F4B" w:rsidP="00D30F4B">
      <w:pPr>
        <w:pStyle w:val="Body"/>
      </w:pPr>
      <w:r>
        <w:t>The National Statement for the Emergency Use of Group O Red Blood Cells (NBA, 2023) recommends O RhD positive RBCs to be given to women over 50 years and males over 18 years in an emergency setting, where patient blood group is unknown. This reduces the demand for O RhD negative RBCs to ensure ongoing supply for those recipients who have no alternative but to receive this group.</w:t>
      </w:r>
    </w:p>
    <w:p w14:paraId="29B7D8C1" w14:textId="145D5F74" w:rsidR="001B31FC" w:rsidRDefault="00B36404" w:rsidP="00AF6EE6">
      <w:pPr>
        <w:pStyle w:val="Body"/>
      </w:pPr>
      <w:r>
        <w:lastRenderedPageBreak/>
        <w:t>Health services</w:t>
      </w:r>
      <w:r w:rsidR="00204F78">
        <w:t>/transfusion laboratories</w:t>
      </w:r>
      <w:r>
        <w:t xml:space="preserve"> will be required to enter the fate of</w:t>
      </w:r>
      <w:r w:rsidR="00D30F4B">
        <w:t xml:space="preserve"> </w:t>
      </w:r>
      <w:r w:rsidR="00204F78" w:rsidRPr="00EF3431">
        <w:rPr>
          <w:b/>
          <w:bCs/>
        </w:rPr>
        <w:t>ALL</w:t>
      </w:r>
      <w:r w:rsidR="00204F78">
        <w:t xml:space="preserve"> </w:t>
      </w:r>
      <w:r w:rsidR="00D30F4B">
        <w:t xml:space="preserve">O RhD negative RBC </w:t>
      </w:r>
      <w:r>
        <w:t xml:space="preserve">received into inventory during </w:t>
      </w:r>
      <w:r w:rsidRPr="00B36404">
        <w:rPr>
          <w:b/>
          <w:bCs/>
        </w:rPr>
        <w:t>March 2024</w:t>
      </w:r>
      <w:r w:rsidR="00D30F4B">
        <w:t>.</w:t>
      </w:r>
      <w:r>
        <w:t xml:space="preserve"> The audit will be open for data entry</w:t>
      </w:r>
      <w:r w:rsidR="00D30F4B">
        <w:t xml:space="preserve"> from </w:t>
      </w:r>
      <w:r w:rsidR="001A498D" w:rsidRPr="00B36404">
        <w:rPr>
          <w:b/>
          <w:bCs/>
        </w:rPr>
        <w:t>1 May – 14 June 2024</w:t>
      </w:r>
      <w:r w:rsidRPr="00B36404">
        <w:t>.</w:t>
      </w:r>
      <w:r w:rsidR="001A498D" w:rsidRPr="00B36404">
        <w:t xml:space="preserve"> </w:t>
      </w:r>
    </w:p>
    <w:p w14:paraId="74843931" w14:textId="76678D81" w:rsidR="002A45B4" w:rsidRDefault="00204F78" w:rsidP="00AF6EE6">
      <w:pPr>
        <w:pStyle w:val="Body"/>
      </w:pPr>
      <w:r>
        <w:t xml:space="preserve">In early April, </w:t>
      </w:r>
      <w:r w:rsidR="002A45B4">
        <w:t>Blood Matters will provide all</w:t>
      </w:r>
      <w:r>
        <w:t xml:space="preserve"> Victorian</w:t>
      </w:r>
      <w:r w:rsidR="002A45B4">
        <w:t xml:space="preserve"> transfusion services/blood banks (AHPs) with a </w:t>
      </w:r>
      <w:r w:rsidR="001B31FC">
        <w:t xml:space="preserve">list of </w:t>
      </w:r>
      <w:r w:rsidR="00562E37">
        <w:t xml:space="preserve">Group </w:t>
      </w:r>
      <w:r w:rsidR="001B31FC">
        <w:t>O RhD negative RBC</w:t>
      </w:r>
      <w:r w:rsidR="002A45B4">
        <w:t xml:space="preserve"> which were received (issued by Lifeblood and transferred from other AHPs), discarded and recalled </w:t>
      </w:r>
      <w:r w:rsidR="00567787">
        <w:t>(</w:t>
      </w:r>
      <w:r w:rsidR="00C121A2">
        <w:t xml:space="preserve">by </w:t>
      </w:r>
      <w:r w:rsidR="00567787">
        <w:t xml:space="preserve">Lifeblood) </w:t>
      </w:r>
      <w:r w:rsidR="001B31FC">
        <w:t>during the audit month (March</w:t>
      </w:r>
      <w:r w:rsidR="002A45B4">
        <w:t xml:space="preserve"> 2024</w:t>
      </w:r>
      <w:r w:rsidR="001B31FC">
        <w:t xml:space="preserve">). </w:t>
      </w:r>
    </w:p>
    <w:p w14:paraId="26FF8CDF" w14:textId="5CB9ECE7" w:rsidR="00204F78" w:rsidRDefault="00204F78" w:rsidP="00AF6EE6">
      <w:pPr>
        <w:pStyle w:val="Body"/>
      </w:pPr>
      <w:r>
        <w:t>Health services and their supplying transfusion service/s will then need to collaborate to ensure the fate of ALL these units received is entered into the audit tool.</w:t>
      </w:r>
    </w:p>
    <w:p w14:paraId="203C8670" w14:textId="7FF5A4D3" w:rsidR="00B127E6" w:rsidRDefault="00204F78" w:rsidP="00AF6EE6">
      <w:pPr>
        <w:pStyle w:val="Body"/>
      </w:pPr>
      <w:r w:rsidRPr="00204F78">
        <w:t>E</w:t>
      </w:r>
      <w:r w:rsidR="00B127E6" w:rsidRPr="00204F78">
        <w:t>ach health service</w:t>
      </w:r>
      <w:r w:rsidRPr="00204F78">
        <w:t>/</w:t>
      </w:r>
      <w:r w:rsidR="00B127E6" w:rsidRPr="00204F78">
        <w:t xml:space="preserve">transfusion laboratory will </w:t>
      </w:r>
      <w:r w:rsidRPr="00204F78">
        <w:t xml:space="preserve">have their own best method for completing the </w:t>
      </w:r>
      <w:r w:rsidR="00B127E6" w:rsidRPr="00204F78">
        <w:t>audit</w:t>
      </w:r>
      <w:r w:rsidRPr="00204F78">
        <w:t>.</w:t>
      </w:r>
      <w:r w:rsidR="00B127E6" w:rsidRPr="00204F78">
        <w:t xml:space="preserve"> Depending on the computer system interfaces, some health service</w:t>
      </w:r>
      <w:r w:rsidRPr="00204F78">
        <w:t xml:space="preserve"> staff</w:t>
      </w:r>
      <w:r w:rsidR="00B127E6" w:rsidRPr="00204F78">
        <w:t xml:space="preserve"> will be able to complete most of the audit themselves, while others will rely heavily on collaboration with their supplying transfusion laboratory to obtain the necessary data.</w:t>
      </w:r>
      <w:r w:rsidR="00B127E6">
        <w:t xml:space="preserve"> </w:t>
      </w:r>
    </w:p>
    <w:p w14:paraId="599C666A" w14:textId="2998B9D8" w:rsidR="00B127E6" w:rsidRPr="00EF3431" w:rsidRDefault="00B127E6" w:rsidP="00AF6EE6">
      <w:pPr>
        <w:pStyle w:val="Body"/>
        <w:rPr>
          <w:i/>
          <w:iCs/>
        </w:rPr>
      </w:pPr>
      <w:r w:rsidRPr="00EF3431">
        <w:rPr>
          <w:i/>
          <w:iCs/>
        </w:rPr>
        <w:t xml:space="preserve">It may be helpful during the month of March 2023 to use your </w:t>
      </w:r>
      <w:r w:rsidR="00562E37" w:rsidRPr="00EF3431">
        <w:rPr>
          <w:i/>
          <w:iCs/>
        </w:rPr>
        <w:t xml:space="preserve">laboratory information system </w:t>
      </w:r>
      <w:r w:rsidRPr="00EF3431">
        <w:rPr>
          <w:i/>
          <w:iCs/>
        </w:rPr>
        <w:t>comments/notes section (where available) to provide annotation on why O RhD negative RBC were selected to be transfused to non-group O RhD negative patients.</w:t>
      </w:r>
    </w:p>
    <w:p w14:paraId="50081E27" w14:textId="43A17EE5" w:rsidR="001A498D" w:rsidRDefault="00B36404" w:rsidP="00AF6EE6">
      <w:pPr>
        <w:pStyle w:val="Body"/>
      </w:pPr>
      <w:r>
        <w:t>Further information will follow.</w:t>
      </w:r>
    </w:p>
    <w:p w14:paraId="238DB996" w14:textId="6EEA0118" w:rsidR="00A82974" w:rsidRDefault="003F4F59" w:rsidP="00C00717">
      <w:pPr>
        <w:pStyle w:val="Heading2"/>
      </w:pPr>
      <w:r>
        <w:t xml:space="preserve">Lifeblood </w:t>
      </w:r>
      <w:r w:rsidR="00A82974">
        <w:t>T</w:t>
      </w:r>
      <w:r>
        <w:t xml:space="preserve">ransfusion </w:t>
      </w:r>
      <w:r w:rsidR="00A82974">
        <w:t>P</w:t>
      </w:r>
      <w:r>
        <w:t xml:space="preserve">olicy and </w:t>
      </w:r>
      <w:r w:rsidR="00A82974">
        <w:t>E</w:t>
      </w:r>
      <w:r>
        <w:t>ducation (TPE) unit</w:t>
      </w:r>
      <w:r w:rsidR="00A82974">
        <w:t xml:space="preserve"> Webinar</w:t>
      </w:r>
    </w:p>
    <w:p w14:paraId="0BAC6EC6" w14:textId="58853927" w:rsidR="002D7239" w:rsidRDefault="002D7239" w:rsidP="00AF6EE6">
      <w:pPr>
        <w:pStyle w:val="Body"/>
      </w:pPr>
      <w:r>
        <w:rPr>
          <w:noProof/>
        </w:rPr>
        <w:drawing>
          <wp:inline distT="0" distB="0" distL="0" distR="0" wp14:anchorId="09EE6643" wp14:editId="591D9508">
            <wp:extent cx="6515100" cy="2664929"/>
            <wp:effectExtent l="19050" t="19050" r="19050" b="21590"/>
            <wp:docPr id="546180813" name="Picture 1" descr="image of a scientist looking down a microscope with text advertising new courses to build your transfusion knowledge: An introduction to &quot;Transfusion laboratory ess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80813" name="Picture 1" descr="image of a scientist looking down a microscope with text advertising new courses to build your transfusion knowledge: An introduction to &quot;Transfusion laboratory essentials'"/>
                    <pic:cNvPicPr/>
                  </pic:nvPicPr>
                  <pic:blipFill>
                    <a:blip r:embed="rId27"/>
                    <a:stretch>
                      <a:fillRect/>
                    </a:stretch>
                  </pic:blipFill>
                  <pic:spPr>
                    <a:xfrm>
                      <a:off x="0" y="0"/>
                      <a:ext cx="6528272" cy="2670317"/>
                    </a:xfrm>
                    <a:prstGeom prst="rect">
                      <a:avLst/>
                    </a:prstGeom>
                    <a:ln>
                      <a:solidFill>
                        <a:schemeClr val="tx1"/>
                      </a:solidFill>
                    </a:ln>
                  </pic:spPr>
                </pic:pic>
              </a:graphicData>
            </a:graphic>
          </wp:inline>
        </w:drawing>
      </w:r>
    </w:p>
    <w:p w14:paraId="122ED096" w14:textId="0088658C" w:rsidR="00EE7723" w:rsidRDefault="00C00717" w:rsidP="00AF6EE6">
      <w:pPr>
        <w:pStyle w:val="Body"/>
      </w:pPr>
      <w:r>
        <w:t>Lifeblood TPE are hosting a webinar to introduce Lifeblood’s new microlearnings for new scientists and laboratory staff</w:t>
      </w:r>
      <w:r w:rsidR="00EE7723">
        <w:t xml:space="preserve"> on Wednesday 21 February 2024</w:t>
      </w:r>
      <w:r>
        <w:t xml:space="preserve">.  </w:t>
      </w:r>
    </w:p>
    <w:p w14:paraId="4B5E03F6" w14:textId="77777777" w:rsidR="00EE7723" w:rsidRDefault="00C00717" w:rsidP="00EF3431">
      <w:pPr>
        <w:pStyle w:val="Body"/>
        <w:spacing w:after="0"/>
      </w:pPr>
      <w:r>
        <w:t xml:space="preserve">A brief background of the microlearnings will be provided with an introduction of the first three modules: </w:t>
      </w:r>
    </w:p>
    <w:p w14:paraId="6D266D38" w14:textId="77777777" w:rsidR="00EE7723" w:rsidRDefault="00C00717" w:rsidP="009E6D88">
      <w:pPr>
        <w:pStyle w:val="Bullet1"/>
      </w:pPr>
      <w:r>
        <w:t xml:space="preserve">The Australian transfusion community </w:t>
      </w:r>
    </w:p>
    <w:p w14:paraId="4CE343B2" w14:textId="22316FCF" w:rsidR="00EE7723" w:rsidRDefault="00C00717" w:rsidP="009E6D88">
      <w:pPr>
        <w:pStyle w:val="Bullet1"/>
      </w:pPr>
      <w:r>
        <w:t xml:space="preserve">Pretransfusion testing </w:t>
      </w:r>
    </w:p>
    <w:p w14:paraId="677D88E1" w14:textId="77777777" w:rsidR="00EE7723" w:rsidRDefault="00C00717" w:rsidP="00725D3B">
      <w:pPr>
        <w:pStyle w:val="Bullet1"/>
        <w:spacing w:after="120"/>
      </w:pPr>
      <w:r>
        <w:t xml:space="preserve">Pretransfusion specimen labelling requirements. </w:t>
      </w:r>
    </w:p>
    <w:p w14:paraId="52B7BAAC" w14:textId="640323B3" w:rsidR="00C00717" w:rsidRDefault="00C00717" w:rsidP="00EE7723">
      <w:pPr>
        <w:pStyle w:val="Body"/>
      </w:pPr>
      <w:r>
        <w:t>An outline of future topics being offered will also be included.</w:t>
      </w:r>
    </w:p>
    <w:p w14:paraId="2F664463" w14:textId="50B483BC" w:rsidR="00C00717" w:rsidRDefault="00C00717" w:rsidP="00AF6EE6">
      <w:pPr>
        <w:pStyle w:val="Body"/>
      </w:pPr>
      <w:hyperlink r:id="rId28" w:history="1">
        <w:r w:rsidRPr="00C00717">
          <w:rPr>
            <w:rStyle w:val="Hyperlink"/>
          </w:rPr>
          <w:t xml:space="preserve">Register </w:t>
        </w:r>
        <w:r>
          <w:rPr>
            <w:rStyle w:val="Hyperlink"/>
          </w:rPr>
          <w:t xml:space="preserve">here </w:t>
        </w:r>
        <w:r w:rsidRPr="00C00717">
          <w:rPr>
            <w:rStyle w:val="Hyperlink"/>
          </w:rPr>
          <w:t xml:space="preserve">for </w:t>
        </w:r>
        <w:r>
          <w:rPr>
            <w:rStyle w:val="Hyperlink"/>
          </w:rPr>
          <w:t xml:space="preserve">the </w:t>
        </w:r>
        <w:r w:rsidRPr="00C00717">
          <w:rPr>
            <w:rStyle w:val="Hyperlink"/>
          </w:rPr>
          <w:t>webinar</w:t>
        </w:r>
      </w:hyperlink>
      <w:r>
        <w:t>.</w:t>
      </w:r>
    </w:p>
    <w:p w14:paraId="55DD4DD1" w14:textId="3FF9159C" w:rsidR="00560AA0" w:rsidRDefault="00560AA0" w:rsidP="002D7239">
      <w:pPr>
        <w:pStyle w:val="Heading2"/>
      </w:pPr>
      <w:r>
        <w:t xml:space="preserve">ANZSBT </w:t>
      </w:r>
      <w:r w:rsidRPr="00EF3431">
        <w:rPr>
          <w:rFonts w:ascii="Roboto" w:hAnsi="Roboto"/>
          <w:bCs/>
        </w:rPr>
        <w:t>Guid</w:t>
      </w:r>
      <w:r w:rsidR="00EE7723" w:rsidRPr="00EF3431">
        <w:rPr>
          <w:rFonts w:ascii="Roboto" w:hAnsi="Roboto"/>
          <w:bCs/>
        </w:rPr>
        <w:t>elines</w:t>
      </w:r>
      <w:r w:rsidR="00EE7723">
        <w:t xml:space="preserve"> update</w:t>
      </w:r>
    </w:p>
    <w:p w14:paraId="38BA1EFC" w14:textId="47B4FEEA" w:rsidR="00EE7723" w:rsidRPr="009E6D88" w:rsidRDefault="00EE7723" w:rsidP="009E6D88">
      <w:pPr>
        <w:pStyle w:val="Body"/>
      </w:pPr>
      <w:r w:rsidRPr="009E6D88">
        <w:t xml:space="preserve">The ANZSBT guidelines for the prevention of transfusion-associated graft-versus-host disease (TA-GVHD) 2nd edition, January </w:t>
      </w:r>
      <w:proofErr w:type="gramStart"/>
      <w:r w:rsidRPr="009E6D88">
        <w:t>2024</w:t>
      </w:r>
      <w:proofErr w:type="gramEnd"/>
      <w:r w:rsidRPr="009E6D88">
        <w:t xml:space="preserve"> and the Guidance for </w:t>
      </w:r>
      <w:r w:rsidRPr="009E6D88">
        <w:rPr>
          <w:i/>
          <w:iCs/>
        </w:rPr>
        <w:t>RHD</w:t>
      </w:r>
      <w:r w:rsidRPr="009E6D88">
        <w:t xml:space="preserve"> non-invasive prenatal testing (</w:t>
      </w:r>
      <w:r w:rsidRPr="009E6D88">
        <w:rPr>
          <w:i/>
          <w:iCs/>
        </w:rPr>
        <w:t>RHD</w:t>
      </w:r>
      <w:r w:rsidRPr="009E6D88">
        <w:t xml:space="preserve"> NIPT) for fetal RhD blood group prediction in pregnancy, November 2023 are both out now!</w:t>
      </w:r>
    </w:p>
    <w:p w14:paraId="57436C28" w14:textId="4DD658A3" w:rsidR="00EE7723" w:rsidRPr="002D7239" w:rsidRDefault="00EF3431" w:rsidP="002D7239">
      <w:pPr>
        <w:pStyle w:val="Bullet1"/>
      </w:pPr>
      <w:r w:rsidRPr="002D7239">
        <w:rPr>
          <w:noProof/>
          <w:szCs w:val="21"/>
        </w:rPr>
        <w:lastRenderedPageBreak/>
        <w:drawing>
          <wp:anchor distT="0" distB="0" distL="114300" distR="114300" simplePos="0" relativeHeight="251657728" behindDoc="0" locked="0" layoutInCell="1" allowOverlap="1" wp14:anchorId="1680E1D3" wp14:editId="5C667747">
            <wp:simplePos x="0" y="0"/>
            <wp:positionH relativeFrom="column">
              <wp:posOffset>1511935</wp:posOffset>
            </wp:positionH>
            <wp:positionV relativeFrom="paragraph">
              <wp:posOffset>19050</wp:posOffset>
            </wp:positionV>
            <wp:extent cx="1390650" cy="1977390"/>
            <wp:effectExtent l="19050" t="19050" r="19050" b="22860"/>
            <wp:wrapThrough wrapText="bothSides">
              <wp:wrapPolygon edited="0">
                <wp:start x="-296" y="-208"/>
                <wp:lineTo x="-296" y="21642"/>
                <wp:lineTo x="21600" y="21642"/>
                <wp:lineTo x="21600" y="-208"/>
                <wp:lineTo x="-296" y="-208"/>
              </wp:wrapPolygon>
            </wp:wrapThrough>
            <wp:docPr id="12627155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15544"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1390650" cy="19773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2D7239">
        <w:rPr>
          <w:noProof/>
          <w:szCs w:val="21"/>
        </w:rPr>
        <w:drawing>
          <wp:anchor distT="0" distB="0" distL="114300" distR="114300" simplePos="0" relativeHeight="251671040" behindDoc="0" locked="0" layoutInCell="1" allowOverlap="1" wp14:anchorId="33ACC214" wp14:editId="61FAB4CF">
            <wp:simplePos x="0" y="0"/>
            <wp:positionH relativeFrom="column">
              <wp:posOffset>-12065</wp:posOffset>
            </wp:positionH>
            <wp:positionV relativeFrom="paragraph">
              <wp:posOffset>19050</wp:posOffset>
            </wp:positionV>
            <wp:extent cx="1354455" cy="1977390"/>
            <wp:effectExtent l="19050" t="19050" r="17145" b="22860"/>
            <wp:wrapThrough wrapText="bothSides">
              <wp:wrapPolygon edited="0">
                <wp:start x="-304" y="-208"/>
                <wp:lineTo x="-304" y="21642"/>
                <wp:lineTo x="21570" y="21642"/>
                <wp:lineTo x="21570" y="-208"/>
                <wp:lineTo x="-304" y="-208"/>
              </wp:wrapPolygon>
            </wp:wrapThrough>
            <wp:docPr id="1855854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54788" name="Picture 1">
                      <a:extLst>
                        <a:ext uri="{C183D7F6-B498-43B3-948B-1728B52AA6E4}">
                          <adec:decorative xmlns:adec="http://schemas.microsoft.com/office/drawing/2017/decorative" val="1"/>
                        </a:ext>
                      </a:extLst>
                    </pic:cNvPr>
                    <pic:cNvPicPr/>
                  </pic:nvPicPr>
                  <pic:blipFill rotWithShape="1">
                    <a:blip r:embed="rId30"/>
                    <a:srcRect l="5422" r="5422"/>
                    <a:stretch/>
                  </pic:blipFill>
                  <pic:spPr bwMode="auto">
                    <a:xfrm>
                      <a:off x="0" y="0"/>
                      <a:ext cx="1354455" cy="1977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723" w:rsidRPr="002D7239">
        <w:t xml:space="preserve">The ANZSBT Clinical Practice Improvement Committee (CPIC) has undertaken an evidence-based review of the </w:t>
      </w:r>
      <w:r w:rsidR="003A52C2" w:rsidRPr="009E6D88">
        <w:rPr>
          <w:b/>
          <w:bCs/>
        </w:rPr>
        <w:t xml:space="preserve">Guidelines for the prevention of </w:t>
      </w:r>
      <w:r w:rsidR="00EE7723" w:rsidRPr="009E6D88">
        <w:rPr>
          <w:b/>
          <w:bCs/>
        </w:rPr>
        <w:t>TA-GVHD</w:t>
      </w:r>
      <w:r w:rsidR="00EE7723" w:rsidRPr="002D7239">
        <w:t xml:space="preserve">. </w:t>
      </w:r>
    </w:p>
    <w:p w14:paraId="509926BA" w14:textId="3F6CE7FF" w:rsidR="00EE7723" w:rsidRPr="002D7239" w:rsidRDefault="00EE7723" w:rsidP="009E6D88">
      <w:pPr>
        <w:pStyle w:val="Bullet1"/>
        <w:ind w:left="4820"/>
      </w:pPr>
      <w:r w:rsidRPr="009E6D88">
        <w:rPr>
          <w:b/>
          <w:bCs/>
          <w:color w:val="000000"/>
        </w:rPr>
        <w:t xml:space="preserve">Guidance for </w:t>
      </w:r>
      <w:r w:rsidRPr="009E6D88">
        <w:rPr>
          <w:b/>
          <w:bCs/>
          <w:i/>
          <w:iCs/>
          <w:color w:val="000000"/>
        </w:rPr>
        <w:t>RHD</w:t>
      </w:r>
      <w:r w:rsidRPr="009E6D88">
        <w:rPr>
          <w:b/>
          <w:bCs/>
          <w:color w:val="000000"/>
        </w:rPr>
        <w:t xml:space="preserve"> non-invasive prenatal testing (NIPT) for fetal RhD blood group prediction in pregnancy</w:t>
      </w:r>
      <w:r w:rsidRPr="002D7239">
        <w:rPr>
          <w:color w:val="000000"/>
        </w:rPr>
        <w:t xml:space="preserve"> was developed to support the advancement of the recommendation for the introduction of NIPT for fetal </w:t>
      </w:r>
      <w:r w:rsidRPr="002D7239">
        <w:rPr>
          <w:i/>
          <w:iCs/>
          <w:color w:val="000000"/>
        </w:rPr>
        <w:t>RHD</w:t>
      </w:r>
      <w:r w:rsidRPr="002D7239">
        <w:rPr>
          <w:color w:val="000000"/>
        </w:rPr>
        <w:t xml:space="preserve"> in all RhD negative pregnant women, complementing the Guideline for the Prophylactic use of Rh D immunoglobulin in pregnancy care (NBA, 2021).</w:t>
      </w:r>
    </w:p>
    <w:p w14:paraId="1E6F9280" w14:textId="33134606" w:rsidR="00EE7723" w:rsidRPr="002D7239" w:rsidRDefault="00EE7723" w:rsidP="00EE7723">
      <w:pPr>
        <w:spacing w:before="100" w:beforeAutospacing="1" w:after="100" w:afterAutospacing="1"/>
        <w:rPr>
          <w:rFonts w:ascii="Arial" w:hAnsi="Arial" w:cs="Arial"/>
          <w:color w:val="2A2736"/>
          <w:sz w:val="21"/>
          <w:szCs w:val="21"/>
        </w:rPr>
      </w:pPr>
      <w:r w:rsidRPr="002D7239">
        <w:rPr>
          <w:rFonts w:ascii="Arial" w:hAnsi="Arial" w:cs="Arial"/>
          <w:color w:val="000000"/>
          <w:sz w:val="21"/>
          <w:szCs w:val="21"/>
        </w:rPr>
        <w:t>Both guidelines are</w:t>
      </w:r>
      <w:r w:rsidRPr="002D7239">
        <w:rPr>
          <w:rFonts w:ascii="Arial" w:hAnsi="Arial" w:cs="Arial"/>
          <w:color w:val="2A2736"/>
          <w:sz w:val="21"/>
          <w:szCs w:val="21"/>
        </w:rPr>
        <w:t xml:space="preserve"> now available at the </w:t>
      </w:r>
      <w:hyperlink r:id="rId31" w:history="1">
        <w:r w:rsidRPr="002D7239">
          <w:rPr>
            <w:rStyle w:val="Hyperlink"/>
            <w:rFonts w:ascii="Arial" w:hAnsi="Arial" w:cs="Arial"/>
            <w:sz w:val="21"/>
            <w:szCs w:val="21"/>
          </w:rPr>
          <w:t>ANZSBT website</w:t>
        </w:r>
      </w:hyperlink>
      <w:r w:rsidRPr="002D7239">
        <w:rPr>
          <w:rFonts w:ascii="Arial" w:hAnsi="Arial" w:cs="Arial"/>
          <w:color w:val="2A2736"/>
          <w:sz w:val="21"/>
          <w:szCs w:val="21"/>
        </w:rPr>
        <w:t xml:space="preserve">. </w:t>
      </w:r>
    </w:p>
    <w:p w14:paraId="392C7257" w14:textId="01526306" w:rsidR="00236210" w:rsidRPr="00C335AA" w:rsidRDefault="00236210" w:rsidP="0067151A">
      <w:pPr>
        <w:pStyle w:val="Heading2"/>
      </w:pPr>
      <w:r w:rsidRPr="00C335AA">
        <w:rPr>
          <w:noProof/>
          <w:lang w:eastAsia="en-AU"/>
        </w:rPr>
        <w:drawing>
          <wp:anchor distT="0" distB="0" distL="114300" distR="114300" simplePos="0" relativeHeight="251664384" behindDoc="1" locked="0" layoutInCell="1" allowOverlap="1" wp14:anchorId="77ADF910" wp14:editId="050216E0">
            <wp:simplePos x="0" y="0"/>
            <wp:positionH relativeFrom="column">
              <wp:posOffset>-10795</wp:posOffset>
            </wp:positionH>
            <wp:positionV relativeFrom="paragraph">
              <wp:posOffset>34925</wp:posOffset>
            </wp:positionV>
            <wp:extent cx="733425" cy="847725"/>
            <wp:effectExtent l="0" t="0" r="9525" b="9525"/>
            <wp:wrapTight wrapText="bothSides">
              <wp:wrapPolygon edited="0">
                <wp:start x="0" y="0"/>
                <wp:lineTo x="0" y="21357"/>
                <wp:lineTo x="21319" y="21357"/>
                <wp:lineTo x="21319"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733425" cy="847725"/>
                    </a:xfrm>
                    <a:prstGeom prst="rect">
                      <a:avLst/>
                    </a:prstGeom>
                    <a:noFill/>
                    <a:ln>
                      <a:noFill/>
                    </a:ln>
                  </pic:spPr>
                </pic:pic>
              </a:graphicData>
            </a:graphic>
          </wp:anchor>
        </w:drawing>
      </w:r>
      <w:r w:rsidRPr="00C335AA">
        <w:t>National certification of the medical scientist profession</w:t>
      </w:r>
    </w:p>
    <w:p w14:paraId="0B0AD9D3" w14:textId="50B0DEAA" w:rsidR="00236210" w:rsidRDefault="00236210" w:rsidP="00234D63">
      <w:pPr>
        <w:pStyle w:val="Body"/>
        <w:rPr>
          <w:rStyle w:val="Hyperlink"/>
          <w:color w:val="auto"/>
          <w:u w:val="none"/>
        </w:rPr>
      </w:pPr>
      <w:r w:rsidRPr="00234D63">
        <w:t>The Australian Council for Certification of the Medical Laboratory Scientific Workforce</w:t>
      </w:r>
      <w:r w:rsidR="00B36404">
        <w:t xml:space="preserve"> (CMLS) </w:t>
      </w:r>
      <w:r w:rsidR="00A5377C">
        <w:t>was launched in 2020 as</w:t>
      </w:r>
      <w:r w:rsidR="00B36404">
        <w:t xml:space="preserve"> </w:t>
      </w:r>
      <w:r w:rsidR="00E75DD0">
        <w:t>a voluntary</w:t>
      </w:r>
      <w:r w:rsidR="00B36404">
        <w:t xml:space="preserve"> national professional certification scheme for </w:t>
      </w:r>
      <w:r w:rsidR="00A5377C">
        <w:t>M</w:t>
      </w:r>
      <w:r w:rsidR="00B36404">
        <w:t xml:space="preserve">edical </w:t>
      </w:r>
      <w:r w:rsidR="00A5377C">
        <w:t>L</w:t>
      </w:r>
      <w:r w:rsidR="00B36404">
        <w:t xml:space="preserve">aboratory </w:t>
      </w:r>
      <w:r w:rsidR="00A5377C">
        <w:t>S</w:t>
      </w:r>
      <w:r w:rsidR="00B36404">
        <w:t>cientists.</w:t>
      </w:r>
      <w:r w:rsidRPr="00234D63">
        <w:t xml:space="preserve"> </w:t>
      </w:r>
    </w:p>
    <w:p w14:paraId="06AABF7A" w14:textId="6EEC2023" w:rsidR="00107B03" w:rsidRDefault="00A5377C" w:rsidP="00234D63">
      <w:pPr>
        <w:pStyle w:val="Body"/>
        <w:rPr>
          <w:rStyle w:val="Hyperlink"/>
          <w:color w:val="auto"/>
          <w:u w:val="none"/>
        </w:rPr>
      </w:pPr>
      <w:r>
        <w:rPr>
          <w:rStyle w:val="Hyperlink"/>
          <w:color w:val="auto"/>
          <w:u w:val="none"/>
        </w:rPr>
        <w:t xml:space="preserve">New applications for certification </w:t>
      </w:r>
      <w:r w:rsidR="00E75DD0">
        <w:rPr>
          <w:rStyle w:val="Hyperlink"/>
          <w:color w:val="auto"/>
          <w:u w:val="none"/>
        </w:rPr>
        <w:t xml:space="preserve">and renewals are processed by the professional bodies providing CPD. Please contact your relevant association for details. More information and links can be found at </w:t>
      </w:r>
      <w:hyperlink r:id="rId34" w:history="1">
        <w:r w:rsidR="00E75DD0" w:rsidRPr="001E62DE">
          <w:rPr>
            <w:rStyle w:val="Hyperlink"/>
          </w:rPr>
          <w:t>www.cmls.org.au</w:t>
        </w:r>
      </w:hyperlink>
      <w:r w:rsidR="00E75DD0" w:rsidRPr="00234D63">
        <w:rPr>
          <w:rStyle w:val="Hyperlink"/>
          <w:color w:val="auto"/>
          <w:u w:val="none"/>
        </w:rPr>
        <w:t>.</w:t>
      </w:r>
      <w:r w:rsidR="00E75DD0">
        <w:rPr>
          <w:rStyle w:val="Hyperlink"/>
          <w:color w:val="auto"/>
          <w:u w:val="none"/>
        </w:rPr>
        <w:t xml:space="preserve">  </w:t>
      </w:r>
    </w:p>
    <w:p w14:paraId="1DB3B103" w14:textId="77777777" w:rsidR="00236210" w:rsidRPr="006258B2" w:rsidRDefault="00236210" w:rsidP="00633B21">
      <w:pPr>
        <w:pStyle w:val="Heading4"/>
      </w:pPr>
      <w:r w:rsidRPr="006258B2">
        <w:t>Why become certified?</w:t>
      </w:r>
    </w:p>
    <w:p w14:paraId="119A8CF8" w14:textId="17B518BB" w:rsidR="00236210" w:rsidRPr="0067506D" w:rsidRDefault="008C7F37" w:rsidP="00234D63">
      <w:pPr>
        <w:pStyle w:val="Bullet1"/>
      </w:pPr>
      <w:r>
        <w:t>R</w:t>
      </w:r>
      <w:r w:rsidR="00236210" w:rsidRPr="0067506D">
        <w:t xml:space="preserve">ecognition of our professional standing as part of Australia’s health service workforce. </w:t>
      </w:r>
    </w:p>
    <w:p w14:paraId="711EC781" w14:textId="77777777" w:rsidR="00236210" w:rsidRPr="0067506D" w:rsidRDefault="00236210" w:rsidP="00234D63">
      <w:pPr>
        <w:pStyle w:val="Bullet1"/>
      </w:pPr>
      <w:r w:rsidRPr="0067506D">
        <w:t>Certification will be the best benchmark available to assure competent professional practice.</w:t>
      </w:r>
    </w:p>
    <w:p w14:paraId="44D88FA8" w14:textId="77777777" w:rsidR="00236210" w:rsidRPr="0067506D" w:rsidRDefault="00236210" w:rsidP="00234D63">
      <w:pPr>
        <w:pStyle w:val="Bullet1"/>
      </w:pPr>
      <w:r w:rsidRPr="0067506D">
        <w:t>With a certified workforce there will be more obligation on the employer to ensure staff have professional development opportunities afforded to them.</w:t>
      </w:r>
    </w:p>
    <w:p w14:paraId="430BFA2C" w14:textId="77777777" w:rsidR="00236210" w:rsidRPr="0067506D" w:rsidRDefault="00236210" w:rsidP="00234D63">
      <w:pPr>
        <w:pStyle w:val="Bullet1"/>
      </w:pPr>
      <w:r w:rsidRPr="0067506D">
        <w:t xml:space="preserve">As a nationally certified medical scientist you can demonstrate your ongoing commitment to professional development and self-improvement and be recognised as passionate, </w:t>
      </w:r>
      <w:proofErr w:type="gramStart"/>
      <w:r w:rsidRPr="0067506D">
        <w:t>progressive</w:t>
      </w:r>
      <w:proofErr w:type="gramEnd"/>
      <w:r w:rsidRPr="0067506D">
        <w:t xml:space="preserve"> and pro-active.</w:t>
      </w:r>
    </w:p>
    <w:p w14:paraId="3D89312B" w14:textId="2F8996C9" w:rsidR="00236210" w:rsidRPr="00E75DD0" w:rsidRDefault="00BF081C" w:rsidP="00633B21">
      <w:pPr>
        <w:pStyle w:val="Body"/>
        <w:rPr>
          <w:szCs w:val="21"/>
        </w:rPr>
      </w:pPr>
      <w:hyperlink r:id="rId35" w:history="1">
        <w:r w:rsidR="00236210" w:rsidRPr="00E75DD0">
          <w:rPr>
            <w:rStyle w:val="Hyperlink"/>
            <w:rFonts w:cs="Arial"/>
            <w:szCs w:val="21"/>
          </w:rPr>
          <w:t>Click here to view a short video</w:t>
        </w:r>
        <w:r w:rsidR="00B7029D">
          <w:rPr>
            <w:rStyle w:val="Hyperlink"/>
            <w:rFonts w:cs="Arial"/>
            <w:szCs w:val="21"/>
          </w:rPr>
          <w:t xml:space="preserve"> </w:t>
        </w:r>
        <w:r w:rsidR="00236210" w:rsidRPr="00E75DD0">
          <w:rPr>
            <w:rStyle w:val="Hyperlink"/>
            <w:rFonts w:cs="Arial"/>
            <w:szCs w:val="21"/>
          </w:rPr>
          <w:t>about the certification scheme</w:t>
        </w:r>
      </w:hyperlink>
      <w:r w:rsidR="00B7029D">
        <w:rPr>
          <w:rStyle w:val="Hyperlink"/>
          <w:rFonts w:cs="Arial"/>
          <w:szCs w:val="21"/>
        </w:rPr>
        <w:t xml:space="preserve"> (2021)</w:t>
      </w:r>
      <w:r w:rsidR="00B7029D">
        <w:rPr>
          <w:szCs w:val="21"/>
        </w:rPr>
        <w:t>.</w:t>
      </w:r>
    </w:p>
    <w:p w14:paraId="24113F26" w14:textId="221B61FC" w:rsidR="0099535D" w:rsidRPr="00234D63" w:rsidRDefault="00236210" w:rsidP="00234D63">
      <w:pPr>
        <w:pStyle w:val="Body"/>
      </w:pPr>
      <w:r w:rsidRPr="00234D63">
        <w:t xml:space="preserve">Blood Matters is committed to providing support and education to assist in </w:t>
      </w:r>
      <w:r w:rsidR="00107B03">
        <w:t>certification of the medical scientific workforce</w:t>
      </w:r>
      <w:r w:rsidRPr="00234D63">
        <w:t>.</w:t>
      </w:r>
    </w:p>
    <w:p w14:paraId="511D1827" w14:textId="16E37A29" w:rsidR="00236210" w:rsidRPr="00C335AA" w:rsidRDefault="00236210" w:rsidP="00633B21">
      <w:pPr>
        <w:pStyle w:val="Heading2"/>
      </w:pPr>
      <w:r w:rsidRPr="00C335AA">
        <w:t>How can Blood Matters help you?</w:t>
      </w:r>
    </w:p>
    <w:p w14:paraId="64347F82" w14:textId="77777777" w:rsidR="00236210" w:rsidRPr="0067506D" w:rsidRDefault="00236210" w:rsidP="00234D63">
      <w:pPr>
        <w:pStyle w:val="Body"/>
      </w:pPr>
      <w:r w:rsidRPr="0067506D">
        <w:t xml:space="preserve">The Blood Matters team are here to assist health services and laboratories through education and providing resources. </w:t>
      </w:r>
    </w:p>
    <w:p w14:paraId="4B86BE1E" w14:textId="76B00F4A" w:rsidR="00236210" w:rsidRDefault="00236210" w:rsidP="00234D63">
      <w:pPr>
        <w:pStyle w:val="Body"/>
        <w:rPr>
          <w:rFonts w:eastAsia="Times New Roman" w:cs="Arial"/>
          <w:szCs w:val="21"/>
        </w:rPr>
      </w:pPr>
      <w:r w:rsidRPr="0067506D">
        <w:rPr>
          <w:rFonts w:eastAsia="Times New Roman" w:cs="Arial"/>
        </w:rPr>
        <w:t xml:space="preserve">If you have suggestions for tools and resources that could assist in day to day activities and towards achieving accreditation please let Rae French or any of the Blood Matters team know by email </w:t>
      </w:r>
      <w:hyperlink r:id="rId36" w:history="1">
        <w:r w:rsidRPr="0067506D">
          <w:rPr>
            <w:rStyle w:val="Hyperlink"/>
            <w:rFonts w:eastAsia="Times New Roman" w:cs="Arial"/>
            <w:sz w:val="22"/>
            <w:szCs w:val="22"/>
          </w:rPr>
          <w:t>rfrench@redcrossblood.org.au</w:t>
        </w:r>
      </w:hyperlink>
      <w:r w:rsidRPr="0067506D">
        <w:rPr>
          <w:rFonts w:eastAsia="Times New Roman" w:cs="Arial"/>
        </w:rPr>
        <w:t xml:space="preserve"> or </w:t>
      </w:r>
      <w:hyperlink r:id="rId37" w:history="1">
        <w:r w:rsidRPr="0067506D">
          <w:rPr>
            <w:rStyle w:val="Hyperlink"/>
            <w:rFonts w:eastAsia="Times New Roman" w:cs="Arial"/>
            <w:sz w:val="22"/>
            <w:szCs w:val="22"/>
          </w:rPr>
          <w:t>bloodmatters@redcrossblood.org.au</w:t>
        </w:r>
      </w:hyperlink>
      <w:r w:rsidRPr="0067506D">
        <w:rPr>
          <w:rFonts w:eastAsia="Times New Roman" w:cs="Arial"/>
        </w:rPr>
        <w:t xml:space="preserve"> or phone 03 9694 3524</w:t>
      </w:r>
      <w:r w:rsidRPr="00BE7F06">
        <w:rPr>
          <w:rFonts w:eastAsia="Times New Roman" w:cs="Arial"/>
          <w:szCs w:val="21"/>
        </w:rPr>
        <w:t>.</w:t>
      </w:r>
    </w:p>
    <w:p w14:paraId="4D0C9B48" w14:textId="0B386662" w:rsidR="004D1791" w:rsidRPr="004D1791" w:rsidRDefault="004D1791" w:rsidP="004D1791">
      <w:pPr>
        <w:pStyle w:val="DHHSbody"/>
        <w:spacing w:after="0" w:line="240" w:lineRule="auto"/>
        <w:rPr>
          <w:rFonts w:cs="Arial"/>
          <w:sz w:val="16"/>
          <w:szCs w:val="16"/>
        </w:rPr>
        <w:sectPr w:rsidR="004D1791" w:rsidRPr="004D1791" w:rsidSect="00665C17">
          <w:headerReference w:type="default" r:id="rId38"/>
          <w:footerReference w:type="default" r:id="rId39"/>
          <w:endnotePr>
            <w:numFmt w:val="decimal"/>
          </w:endnotePr>
          <w:type w:val="continuous"/>
          <w:pgSz w:w="11906" w:h="16838" w:code="9"/>
          <w:pgMar w:top="720" w:right="720" w:bottom="1560" w:left="720" w:header="567" w:footer="934" w:gutter="0"/>
          <w:cols w:space="340"/>
          <w:titlePg/>
          <w:docGrid w:linePitch="360"/>
        </w:sectPr>
      </w:pPr>
    </w:p>
    <w:tbl>
      <w:tblPr>
        <w:tblStyle w:val="TableGrid"/>
        <w:tblW w:w="0" w:type="auto"/>
        <w:tblCellMar>
          <w:bottom w:w="108" w:type="dxa"/>
        </w:tblCellMar>
        <w:tblLook w:val="0620" w:firstRow="1" w:lastRow="0" w:firstColumn="0" w:lastColumn="0" w:noHBand="1" w:noVBand="1"/>
      </w:tblPr>
      <w:tblGrid>
        <w:gridCol w:w="10194"/>
      </w:tblGrid>
      <w:tr w:rsidR="0055119B" w14:paraId="45111B43" w14:textId="77777777" w:rsidTr="00ED641B">
        <w:tc>
          <w:tcPr>
            <w:tcW w:w="10194" w:type="dxa"/>
          </w:tcPr>
          <w:p w14:paraId="46FD3620" w14:textId="77777777" w:rsidR="0055119B" w:rsidRPr="0055119B" w:rsidRDefault="0055119B" w:rsidP="0055119B">
            <w:pPr>
              <w:pStyle w:val="Accessibilitypara"/>
            </w:pPr>
            <w:bookmarkStart w:id="1" w:name="_Hlk37240926"/>
            <w:r w:rsidRPr="0055119B">
              <w:t>To receive this document in another format</w:t>
            </w:r>
            <w:r>
              <w:t>,</w:t>
            </w:r>
            <w:r w:rsidRPr="0055119B">
              <w:t xml:space="preserve"> phone </w:t>
            </w:r>
            <w:r w:rsidR="00B650D2">
              <w:rPr>
                <w:color w:val="004C97"/>
              </w:rPr>
              <w:t>03 9694 0102</w:t>
            </w:r>
            <w:r w:rsidRPr="0055119B">
              <w:t xml:space="preserve">, using the National Relay Service 13 36 77 if required, or </w:t>
            </w:r>
            <w:hyperlink r:id="rId40" w:history="1">
              <w:r w:rsidRPr="00B650D2">
                <w:rPr>
                  <w:rStyle w:val="Hyperlink"/>
                </w:rPr>
                <w:t xml:space="preserve">email </w:t>
              </w:r>
              <w:r w:rsidR="00B650D2" w:rsidRPr="00B650D2">
                <w:rPr>
                  <w:rStyle w:val="Hyperlink"/>
                </w:rPr>
                <w:t>Blood Matters</w:t>
              </w:r>
            </w:hyperlink>
            <w:r w:rsidRPr="0055119B">
              <w:rPr>
                <w:color w:val="004C97"/>
              </w:rPr>
              <w:t xml:space="preserve"> </w:t>
            </w:r>
            <w:r w:rsidRPr="0055119B">
              <w:t>&lt;</w:t>
            </w:r>
            <w:r w:rsidR="00B650D2">
              <w:t>bloodmatters@redcrossblood.org.au</w:t>
            </w:r>
            <w:r w:rsidRPr="0055119B">
              <w:t>&gt;.</w:t>
            </w:r>
          </w:p>
          <w:p w14:paraId="7B1251D9" w14:textId="77777777" w:rsidR="0055119B" w:rsidRPr="0067506D" w:rsidRDefault="0055119B" w:rsidP="00E33237">
            <w:pPr>
              <w:pStyle w:val="Imprint"/>
              <w:rPr>
                <w:sz w:val="22"/>
                <w:szCs w:val="22"/>
              </w:rPr>
            </w:pPr>
            <w:r w:rsidRPr="0067506D">
              <w:rPr>
                <w:sz w:val="22"/>
                <w:szCs w:val="22"/>
              </w:rPr>
              <w:t>Authorised and published by the Victorian Government, 1 Treasury Place, Melbourne.</w:t>
            </w:r>
          </w:p>
          <w:p w14:paraId="08DAE513" w14:textId="699C2AFC" w:rsidR="0055119B" w:rsidRPr="0067506D" w:rsidRDefault="0055119B" w:rsidP="00E33237">
            <w:pPr>
              <w:pStyle w:val="Imprint"/>
              <w:rPr>
                <w:sz w:val="22"/>
                <w:szCs w:val="22"/>
              </w:rPr>
            </w:pPr>
            <w:r w:rsidRPr="0067506D">
              <w:rPr>
                <w:sz w:val="22"/>
                <w:szCs w:val="22"/>
              </w:rPr>
              <w:t xml:space="preserve">© State of Victoria, Australia, </w:t>
            </w:r>
            <w:r w:rsidR="001E2A36" w:rsidRPr="0067506D">
              <w:rPr>
                <w:sz w:val="22"/>
                <w:szCs w:val="22"/>
              </w:rPr>
              <w:t>Department of Health</w:t>
            </w:r>
            <w:r w:rsidRPr="0067506D">
              <w:rPr>
                <w:color w:val="auto"/>
                <w:sz w:val="22"/>
                <w:szCs w:val="22"/>
              </w:rPr>
              <w:t xml:space="preserve">, </w:t>
            </w:r>
            <w:r w:rsidR="003F4F59">
              <w:rPr>
                <w:color w:val="auto"/>
                <w:sz w:val="22"/>
                <w:szCs w:val="22"/>
              </w:rPr>
              <w:t>February 2024</w:t>
            </w:r>
            <w:r w:rsidR="00CC6500">
              <w:rPr>
                <w:color w:val="auto"/>
                <w:sz w:val="22"/>
                <w:szCs w:val="22"/>
              </w:rPr>
              <w:t>.</w:t>
            </w:r>
          </w:p>
          <w:p w14:paraId="1AF09E7B" w14:textId="266E0037" w:rsidR="0055119B" w:rsidRPr="0067506D" w:rsidRDefault="0055119B" w:rsidP="00E33237">
            <w:pPr>
              <w:pStyle w:val="Imprint"/>
              <w:rPr>
                <w:sz w:val="22"/>
                <w:szCs w:val="22"/>
              </w:rPr>
            </w:pPr>
            <w:r w:rsidRPr="0067506D">
              <w:rPr>
                <w:b/>
                <w:sz w:val="22"/>
                <w:szCs w:val="22"/>
              </w:rPr>
              <w:t>ISSN</w:t>
            </w:r>
            <w:r w:rsidRPr="0067506D">
              <w:rPr>
                <w:sz w:val="22"/>
                <w:szCs w:val="22"/>
              </w:rPr>
              <w:t xml:space="preserve"> </w:t>
            </w:r>
            <w:r w:rsidR="00E601B1" w:rsidRPr="0067506D">
              <w:rPr>
                <w:sz w:val="22"/>
                <w:szCs w:val="22"/>
              </w:rPr>
              <w:t>2652-7278</w:t>
            </w:r>
            <w:r w:rsidR="009446D3" w:rsidRPr="0067506D">
              <w:rPr>
                <w:sz w:val="22"/>
                <w:szCs w:val="22"/>
              </w:rPr>
              <w:t xml:space="preserve"> –</w:t>
            </w:r>
            <w:r w:rsidRPr="0067506D">
              <w:rPr>
                <w:color w:val="004C97"/>
                <w:sz w:val="22"/>
                <w:szCs w:val="22"/>
              </w:rPr>
              <w:t xml:space="preserve"> </w:t>
            </w:r>
            <w:r w:rsidR="009446D3" w:rsidRPr="0067506D">
              <w:rPr>
                <w:b/>
                <w:color w:val="auto"/>
                <w:sz w:val="22"/>
                <w:szCs w:val="22"/>
              </w:rPr>
              <w:t>O</w:t>
            </w:r>
            <w:r w:rsidRPr="0067506D">
              <w:rPr>
                <w:b/>
                <w:color w:val="auto"/>
                <w:sz w:val="22"/>
                <w:szCs w:val="22"/>
              </w:rPr>
              <w:t>nline</w:t>
            </w:r>
            <w:r w:rsidR="009446D3" w:rsidRPr="0067506D">
              <w:rPr>
                <w:b/>
                <w:color w:val="auto"/>
                <w:sz w:val="22"/>
                <w:szCs w:val="22"/>
              </w:rPr>
              <w:t xml:space="preserve"> (pdf </w:t>
            </w:r>
            <w:r w:rsidRPr="0067506D">
              <w:rPr>
                <w:b/>
                <w:color w:val="auto"/>
                <w:sz w:val="22"/>
                <w:szCs w:val="22"/>
              </w:rPr>
              <w:t>/</w:t>
            </w:r>
            <w:r w:rsidR="009446D3" w:rsidRPr="0067506D">
              <w:rPr>
                <w:b/>
                <w:color w:val="auto"/>
                <w:sz w:val="22"/>
                <w:szCs w:val="22"/>
              </w:rPr>
              <w:t xml:space="preserve"> w</w:t>
            </w:r>
            <w:r w:rsidRPr="0067506D">
              <w:rPr>
                <w:b/>
                <w:color w:val="auto"/>
                <w:sz w:val="22"/>
                <w:szCs w:val="22"/>
              </w:rPr>
              <w:t>ord)</w:t>
            </w:r>
            <w:r w:rsidRPr="0067506D">
              <w:rPr>
                <w:color w:val="auto"/>
                <w:sz w:val="22"/>
                <w:szCs w:val="22"/>
              </w:rPr>
              <w:t xml:space="preserve"> </w:t>
            </w:r>
          </w:p>
          <w:p w14:paraId="1BFC9C9E" w14:textId="33589369" w:rsidR="0055119B" w:rsidRDefault="0055119B" w:rsidP="00E33237">
            <w:pPr>
              <w:pStyle w:val="Imprint"/>
            </w:pPr>
            <w:r w:rsidRPr="0067506D">
              <w:rPr>
                <w:sz w:val="22"/>
                <w:szCs w:val="22"/>
              </w:rPr>
              <w:t xml:space="preserve">Available at </w:t>
            </w:r>
            <w:hyperlink r:id="rId41" w:history="1">
              <w:r w:rsidR="00E601B1" w:rsidRPr="0067506D">
                <w:rPr>
                  <w:rStyle w:val="Hyperlink"/>
                  <w:sz w:val="22"/>
                  <w:szCs w:val="22"/>
                </w:rPr>
                <w:t>Blood Matters</w:t>
              </w:r>
            </w:hyperlink>
            <w:r w:rsidR="00E601B1" w:rsidRPr="0067506D">
              <w:rPr>
                <w:sz w:val="22"/>
                <w:szCs w:val="22"/>
              </w:rPr>
              <w:t xml:space="preserve"> </w:t>
            </w:r>
            <w:r w:rsidRPr="0067506D">
              <w:rPr>
                <w:sz w:val="22"/>
                <w:szCs w:val="22"/>
              </w:rPr>
              <w:t>&lt;</w:t>
            </w:r>
            <w:r w:rsidR="003F2127" w:rsidRPr="003F2127">
              <w:rPr>
                <w:color w:val="auto"/>
                <w:sz w:val="22"/>
                <w:szCs w:val="22"/>
              </w:rPr>
              <w:t>https://www.health.vic.gov.au/patient-care/transfusion-science-and-blood-stewardship</w:t>
            </w:r>
            <w:r w:rsidRPr="003F2127">
              <w:rPr>
                <w:color w:val="auto"/>
                <w:sz w:val="22"/>
                <w:szCs w:val="22"/>
              </w:rPr>
              <w:t>&gt;</w:t>
            </w:r>
          </w:p>
        </w:tc>
      </w:tr>
      <w:bookmarkEnd w:id="1"/>
    </w:tbl>
    <w:p w14:paraId="19D13095" w14:textId="77777777" w:rsidR="00CA181F" w:rsidRDefault="00CA181F" w:rsidP="00162CA9">
      <w:pPr>
        <w:pStyle w:val="Body"/>
      </w:pPr>
    </w:p>
    <w:sectPr w:rsidR="00CA181F" w:rsidSect="0001677A">
      <w:footerReference w:type="default" r:id="rId42"/>
      <w:type w:val="continuous"/>
      <w:pgSz w:w="11906" w:h="16838" w:code="9"/>
      <w:pgMar w:top="1418" w:right="851" w:bottom="1985"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1822" w14:textId="77777777" w:rsidR="00425233" w:rsidRDefault="00425233">
      <w:r>
        <w:separator/>
      </w:r>
    </w:p>
  </w:endnote>
  <w:endnote w:type="continuationSeparator" w:id="0">
    <w:p w14:paraId="7176E43A" w14:textId="77777777" w:rsidR="00425233" w:rsidRDefault="0042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0305" w14:textId="4ABE5BD3" w:rsidR="00E261B3" w:rsidRPr="00F65AA9" w:rsidRDefault="00E96EBC" w:rsidP="00F84FA0">
    <w:pPr>
      <w:pStyle w:val="Footer"/>
    </w:pPr>
    <w:r>
      <w:rPr>
        <w:noProof/>
        <w:lang w:eastAsia="en-AU"/>
      </w:rPr>
      <w:drawing>
        <wp:anchor distT="0" distB="0" distL="114300" distR="114300" simplePos="0" relativeHeight="251682304" behindDoc="1" locked="1" layoutInCell="1" allowOverlap="1" wp14:anchorId="03D5968E" wp14:editId="24AC0A82">
          <wp:simplePos x="0" y="0"/>
          <wp:positionH relativeFrom="page">
            <wp:posOffset>-21590</wp:posOffset>
          </wp:positionH>
          <wp:positionV relativeFrom="page">
            <wp:posOffset>9615170</wp:posOffset>
          </wp:positionV>
          <wp:extent cx="7559040" cy="1060450"/>
          <wp:effectExtent l="0" t="0" r="381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308AE014" wp14:editId="02F6E5FD">
              <wp:simplePos x="0" y="0"/>
              <wp:positionH relativeFrom="page">
                <wp:posOffset>0</wp:posOffset>
              </wp:positionH>
              <wp:positionV relativeFrom="page">
                <wp:posOffset>10189210</wp:posOffset>
              </wp:positionV>
              <wp:extent cx="7560310" cy="311785"/>
              <wp:effectExtent l="0" t="0" r="0" b="12065"/>
              <wp:wrapNone/>
              <wp:docPr id="5" name="MSIPCMc3054336811d08b680b9289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8AE014" id="_x0000_t202" coordsize="21600,21600" o:spt="202" path="m,l,21600r21600,l21600,xe">
              <v:stroke joinstyle="miter"/>
              <v:path gradientshapeok="t" o:connecttype="rect"/>
            </v:shapetype>
            <v:shape id="MSIPCMc3054336811d08b680b9289e" o:spid="_x0000_s1027" type="#_x0000_t202" alt="&quot;&quot;"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3002BAD8"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5E69E" w14:textId="77777777" w:rsidR="00E261B3" w:rsidRDefault="00E261B3">
    <w:pPr>
      <w:pStyle w:val="Footer"/>
    </w:pPr>
    <w:r>
      <w:rPr>
        <w:noProof/>
      </w:rPr>
      <mc:AlternateContent>
        <mc:Choice Requires="wps">
          <w:drawing>
            <wp:inline distT="0" distB="0" distL="0" distR="0" wp14:anchorId="0A08E54F" wp14:editId="25E4198A">
              <wp:extent cx="7560310" cy="311785"/>
              <wp:effectExtent l="0" t="0" r="0" b="12065"/>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0A08E54F" id="_x0000_t202" coordsize="21600,21600" o:spt="202" path="m,l,21600r21600,l21600,xe">
              <v:stroke joinstyle="miter"/>
              <v:path gradientshapeok="t" o:connecttype="rect"/>
            </v:shapetype>
            <v:shape id="MSIPCM418f4cbe97f099549309dca7" o:spid="_x0000_s1028" type="#_x0000_t202" alt="{&quot;HashCode&quot;:904758361,&quot;Height&quot;:841.0,&quot;Width&quot;:595.0,&quot;Placement&quot;:&quot;Footer&quot;,&quot;Index&quot;:&quot;FirstPage&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" filled="f" stroked="f" strokeweight=".5pt">
              <v:textbox inset=",0,,0">
                <w:txbxContent>
                  <w:p w14:paraId="28555806"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D8AA" w14:textId="77777777" w:rsidR="00236210" w:rsidRPr="00A11421" w:rsidRDefault="00236210" w:rsidP="0051568D">
    <w:pPr>
      <w:pStyle w:val="DHHSfooter"/>
    </w:pPr>
    <w:r>
      <w:rPr>
        <w:noProof/>
        <w:lang w:eastAsia="en-AU"/>
      </w:rPr>
      <w:drawing>
        <wp:anchor distT="0" distB="0" distL="114300" distR="114300" simplePos="0" relativeHeight="251680256" behindDoc="1" locked="1" layoutInCell="1" allowOverlap="1" wp14:anchorId="1BEB9708" wp14:editId="771BDCEA">
          <wp:simplePos x="0" y="0"/>
          <wp:positionH relativeFrom="page">
            <wp:posOffset>13335</wp:posOffset>
          </wp:positionH>
          <wp:positionV relativeFrom="page">
            <wp:posOffset>9610090</wp:posOffset>
          </wp:positionV>
          <wp:extent cx="7559040" cy="1060450"/>
          <wp:effectExtent l="0" t="0" r="381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srcRect t="90081"/>
                  <a:stretch/>
                </pic:blipFill>
                <pic:spPr bwMode="auto">
                  <a:xfrm>
                    <a:off x="0" y="0"/>
                    <a:ext cx="7559040"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06DA5" w14:textId="77777777" w:rsidR="00373890" w:rsidRPr="00F65AA9" w:rsidRDefault="0001677A" w:rsidP="00F84FA0">
    <w:pPr>
      <w:pStyle w:val="Footer"/>
    </w:pPr>
    <w:r>
      <w:rPr>
        <w:noProof/>
        <w:lang w:eastAsia="en-AU"/>
      </w:rPr>
      <w:drawing>
        <wp:anchor distT="0" distB="0" distL="114300" distR="114300" simplePos="0" relativeHeight="251678208" behindDoc="1" locked="1" layoutInCell="1" allowOverlap="1" wp14:anchorId="65B45170" wp14:editId="3AB49149">
          <wp:simplePos x="0" y="0"/>
          <wp:positionH relativeFrom="page">
            <wp:align>left</wp:align>
          </wp:positionH>
          <wp:positionV relativeFrom="page">
            <wp:align>bottom</wp:align>
          </wp:positionV>
          <wp:extent cx="7560000" cy="11556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srcRect t="89176"/>
                  <a:stretch/>
                </pic:blipFill>
                <pic:spPr bwMode="auto">
                  <a:xfrm>
                    <a:off x="0" y="0"/>
                    <a:ext cx="7560000" cy="115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FF7">
      <w:rPr>
        <w:noProof/>
      </w:rPr>
      <mc:AlternateContent>
        <mc:Choice Requires="wps">
          <w:drawing>
            <wp:anchor distT="0" distB="0" distL="114300" distR="114300" simplePos="0" relativeHeight="251675136" behindDoc="0" locked="0" layoutInCell="0" allowOverlap="1" wp14:anchorId="4864F0C5" wp14:editId="3C36624E">
              <wp:simplePos x="0" y="0"/>
              <wp:positionH relativeFrom="page">
                <wp:posOffset>0</wp:posOffset>
              </wp:positionH>
              <wp:positionV relativeFrom="page">
                <wp:posOffset>10189210</wp:posOffset>
              </wp:positionV>
              <wp:extent cx="7560310" cy="311785"/>
              <wp:effectExtent l="0" t="0" r="0" b="12065"/>
              <wp:wrapNone/>
              <wp:docPr id="7" name="MSIPCMf473436da8889006ed5648e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22F70" w14:textId="77777777" w:rsidR="00B07FF7" w:rsidRPr="00B07FF7" w:rsidRDefault="00B07FF7" w:rsidP="00B07FF7">
                          <w:pPr>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64F0C5" id="_x0000_t202" coordsize="21600,21600" o:spt="202" path="m,l,21600r21600,l21600,xe">
              <v:stroke joinstyle="miter"/>
              <v:path gradientshapeok="t" o:connecttype="rect"/>
            </v:shapetype>
            <v:shape id="MSIPCMf473436da8889006ed5648e0" o:spid="_x0000_s1029" type="#_x0000_t202" alt="&quot;&quot;"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4E022F70" w14:textId="77777777" w:rsidR="00B07FF7" w:rsidRPr="00B07FF7" w:rsidRDefault="00B07FF7" w:rsidP="00B07FF7">
                    <w:pPr>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ABCF7" w14:textId="77777777" w:rsidR="00425233" w:rsidRDefault="00425233" w:rsidP="002862F1">
      <w:pPr>
        <w:spacing w:before="120"/>
      </w:pPr>
      <w:r>
        <w:separator/>
      </w:r>
    </w:p>
  </w:footnote>
  <w:footnote w:type="continuationSeparator" w:id="0">
    <w:p w14:paraId="3B5D42A6" w14:textId="77777777" w:rsidR="00425233" w:rsidRDefault="00425233">
      <w:r>
        <w:continuationSeparator/>
      </w:r>
    </w:p>
  </w:footnote>
  <w:footnote w:id="1">
    <w:p w14:paraId="0DA4A62A" w14:textId="58DB5758" w:rsidR="00AF6EE6" w:rsidRPr="00EF3431" w:rsidRDefault="00AF6EE6">
      <w:pPr>
        <w:pStyle w:val="FootnoteText"/>
        <w:rPr>
          <w:rFonts w:ascii="Arial" w:hAnsi="Arial"/>
        </w:rPr>
      </w:pPr>
      <w:r w:rsidRPr="00EF3431">
        <w:rPr>
          <w:rStyle w:val="FootnoteReference"/>
          <w:rFonts w:ascii="Arial" w:hAnsi="Arial"/>
        </w:rPr>
        <w:footnoteRef/>
      </w:r>
      <w:r w:rsidRPr="00EF3431">
        <w:rPr>
          <w:rFonts w:ascii="Arial" w:hAnsi="Arial"/>
        </w:rPr>
        <w:t xml:space="preserve"> Or as per your local policy. Some health services may stipulate 4 hours as the total allowable time to transfuse.</w:t>
      </w:r>
    </w:p>
  </w:footnote>
  <w:footnote w:id="2">
    <w:p w14:paraId="593E5B95" w14:textId="77777777" w:rsidR="00D30F4B" w:rsidRDefault="00D30F4B" w:rsidP="00D30F4B">
      <w:pPr>
        <w:pStyle w:val="FootnoteText"/>
      </w:pPr>
      <w:r w:rsidRPr="00EF3431">
        <w:rPr>
          <w:rStyle w:val="FootnoteReference"/>
          <w:rFonts w:ascii="Arial" w:hAnsi="Arial"/>
        </w:rPr>
        <w:footnoteRef/>
      </w:r>
      <w:r w:rsidRPr="00EF3431">
        <w:rPr>
          <w:rFonts w:ascii="Arial" w:hAnsi="Arial"/>
        </w:rPr>
        <w:t xml:space="preserve"> Proportion of O RhD negative RBC issued in Victoria FY2022-2023.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F1CB"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29EA" w14:textId="77777777" w:rsidR="00E261B3" w:rsidRPr="0051568D" w:rsidRDefault="00B650D2" w:rsidP="0011701A">
    <w:pPr>
      <w:pStyle w:val="Header"/>
    </w:pPr>
    <w:r>
      <w:t>Blood Matters on the Bench and Beyond. Issue 8 – October 2021.</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1B4E" w14:textId="77777777" w:rsidR="00236210" w:rsidRPr="0051568D" w:rsidRDefault="00236210"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43AE"/>
    <w:multiLevelType w:val="multilevel"/>
    <w:tmpl w:val="71E2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24CA1"/>
    <w:multiLevelType w:val="hybridMultilevel"/>
    <w:tmpl w:val="29669890"/>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F6AC3"/>
    <w:multiLevelType w:val="multilevel"/>
    <w:tmpl w:val="F596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7C2FC3"/>
    <w:multiLevelType w:val="hybridMultilevel"/>
    <w:tmpl w:val="E9A8899A"/>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997D32"/>
    <w:multiLevelType w:val="hybridMultilevel"/>
    <w:tmpl w:val="2968E0AE"/>
    <w:lvl w:ilvl="0" w:tplc="76F40E8A">
      <w:start w:val="12"/>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53902"/>
    <w:multiLevelType w:val="hybridMultilevel"/>
    <w:tmpl w:val="19BCB9B0"/>
    <w:lvl w:ilvl="0" w:tplc="1D86DDA8">
      <w:numFmt w:val="bullet"/>
      <w:lvlText w:val=""/>
      <w:lvlJc w:val="left"/>
      <w:pPr>
        <w:ind w:left="720" w:hanging="360"/>
      </w:pPr>
      <w:rPr>
        <w:rFonts w:ascii="Symbol" w:eastAsiaTheme="minorHAnsi" w:hAnsi="Symbol" w:cs="Arial" w:hint="default"/>
        <w:color w:val="2A273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F7EF2"/>
    <w:multiLevelType w:val="multilevel"/>
    <w:tmpl w:val="A302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E37455"/>
    <w:multiLevelType w:val="hybridMultilevel"/>
    <w:tmpl w:val="883AB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390F3FDD"/>
    <w:multiLevelType w:val="hybridMultilevel"/>
    <w:tmpl w:val="47144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4F31D8"/>
    <w:multiLevelType w:val="multilevel"/>
    <w:tmpl w:val="CE58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3FA26869"/>
    <w:multiLevelType w:val="hybridMultilevel"/>
    <w:tmpl w:val="EA50B59E"/>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A031159"/>
    <w:multiLevelType w:val="multilevel"/>
    <w:tmpl w:val="81CAC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007DE0"/>
    <w:multiLevelType w:val="hybridMultilevel"/>
    <w:tmpl w:val="916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456B21"/>
    <w:multiLevelType w:val="multilevel"/>
    <w:tmpl w:val="3F48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6BA7763"/>
    <w:multiLevelType w:val="multilevel"/>
    <w:tmpl w:val="C046D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74701B"/>
    <w:multiLevelType w:val="hybridMultilevel"/>
    <w:tmpl w:val="158E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742AB4"/>
    <w:multiLevelType w:val="multilevel"/>
    <w:tmpl w:val="CE62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D5AAE"/>
    <w:multiLevelType w:val="multilevel"/>
    <w:tmpl w:val="3E9C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B97C46"/>
    <w:multiLevelType w:val="multilevel"/>
    <w:tmpl w:val="111CC65C"/>
    <w:lvl w:ilvl="0">
      <w:start w:val="1"/>
      <w:numFmt w:val="bullet"/>
      <w:lvlText w:val=""/>
      <w:lvlJc w:val="left"/>
      <w:pPr>
        <w:ind w:left="284" w:hanging="284"/>
      </w:pPr>
      <w:rPr>
        <w:rFonts w:ascii="Wingdings" w:hAnsi="Wingdings" w:hint="default"/>
        <w:color w:val="C60C30"/>
        <w:sz w:val="18"/>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4F85A9A"/>
    <w:multiLevelType w:val="multilevel"/>
    <w:tmpl w:val="1D8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B13756"/>
    <w:multiLevelType w:val="hybridMultilevel"/>
    <w:tmpl w:val="99861280"/>
    <w:lvl w:ilvl="0" w:tplc="FFFFFFFF">
      <w:start w:val="1"/>
      <w:numFmt w:val="bullet"/>
      <w:lvlText w:val=""/>
      <w:lvlJc w:val="left"/>
      <w:pPr>
        <w:ind w:left="720" w:hanging="360"/>
      </w:pPr>
      <w:rPr>
        <w:rFonts w:ascii="Wingdings" w:hAnsi="Wingdings" w:hint="default"/>
        <w:color w:val="C60C30"/>
        <w:sz w:val="18"/>
      </w:rPr>
    </w:lvl>
    <w:lvl w:ilvl="1" w:tplc="3228978E">
      <w:start w:val="1"/>
      <w:numFmt w:val="bullet"/>
      <w:lvlText w:val=""/>
      <w:lvlJc w:val="left"/>
      <w:pPr>
        <w:ind w:left="1440" w:hanging="360"/>
      </w:pPr>
      <w:rPr>
        <w:rFonts w:ascii="Symbol" w:hAnsi="Symbol" w:hint="default"/>
      </w:rPr>
    </w:lvl>
    <w:lvl w:ilvl="2" w:tplc="161A57E4">
      <w:numFmt w:val="bullet"/>
      <w:lvlText w:val=""/>
      <w:lvlJc w:val="left"/>
      <w:pPr>
        <w:ind w:left="2160" w:hanging="360"/>
      </w:pPr>
      <w:rPr>
        <w:rFonts w:ascii="Symbol" w:eastAsia="Times" w:hAnsi="Symbol"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E962157"/>
    <w:multiLevelType w:val="multilevel"/>
    <w:tmpl w:val="702A9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B4729F"/>
    <w:multiLevelType w:val="hybridMultilevel"/>
    <w:tmpl w:val="0DEEB31A"/>
    <w:lvl w:ilvl="0" w:tplc="C0727EF0">
      <w:start w:val="1"/>
      <w:numFmt w:val="bullet"/>
      <w:lvlText w:val=""/>
      <w:lvlJc w:val="left"/>
      <w:pPr>
        <w:ind w:left="720" w:hanging="360"/>
      </w:pPr>
      <w:rPr>
        <w:rFonts w:ascii="Wingdings" w:hAnsi="Wingdings" w:hint="default"/>
        <w:color w:val="C60C30"/>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5862256">
    <w:abstractNumId w:val="11"/>
  </w:num>
  <w:num w:numId="2" w16cid:durableId="633147195">
    <w:abstractNumId w:val="18"/>
  </w:num>
  <w:num w:numId="3" w16cid:durableId="58790387">
    <w:abstractNumId w:val="17"/>
  </w:num>
  <w:num w:numId="4" w16cid:durableId="1523782431">
    <w:abstractNumId w:val="23"/>
  </w:num>
  <w:num w:numId="5" w16cid:durableId="1167130810">
    <w:abstractNumId w:val="12"/>
  </w:num>
  <w:num w:numId="6" w16cid:durableId="1510632121">
    <w:abstractNumId w:val="3"/>
  </w:num>
  <w:num w:numId="7" w16cid:durableId="351416921">
    <w:abstractNumId w:val="9"/>
  </w:num>
  <w:num w:numId="8" w16cid:durableId="8409661">
    <w:abstractNumId w:val="2"/>
  </w:num>
  <w:num w:numId="9" w16cid:durableId="1041511252">
    <w:abstractNumId w:val="21"/>
  </w:num>
  <w:num w:numId="10" w16cid:durableId="559560088">
    <w:abstractNumId w:val="5"/>
  </w:num>
  <w:num w:numId="11" w16cid:durableId="919028146">
    <w:abstractNumId w:val="28"/>
  </w:num>
  <w:num w:numId="12" w16cid:durableId="1050151282">
    <w:abstractNumId w:val="1"/>
  </w:num>
  <w:num w:numId="13" w16cid:durableId="1620524092">
    <w:abstractNumId w:val="7"/>
  </w:num>
  <w:num w:numId="14" w16cid:durableId="149562243">
    <w:abstractNumId w:val="14"/>
  </w:num>
  <w:num w:numId="15" w16cid:durableId="550581498">
    <w:abstractNumId w:val="19"/>
  </w:num>
  <w:num w:numId="16" w16cid:durableId="346442324">
    <w:abstractNumId w:val="22"/>
  </w:num>
  <w:num w:numId="17" w16cid:durableId="892693289">
    <w:abstractNumId w:val="10"/>
  </w:num>
  <w:num w:numId="18" w16cid:durableId="1563557922">
    <w:abstractNumId w:val="25"/>
  </w:num>
  <w:num w:numId="19" w16cid:durableId="978463916">
    <w:abstractNumId w:val="0"/>
  </w:num>
  <w:num w:numId="20" w16cid:durableId="1358238921">
    <w:abstractNumId w:val="24"/>
  </w:num>
  <w:num w:numId="21" w16cid:durableId="1597976809">
    <w:abstractNumId w:val="6"/>
  </w:num>
  <w:num w:numId="22" w16cid:durableId="1967931061">
    <w:abstractNumId w:val="27"/>
  </w:num>
  <w:num w:numId="23" w16cid:durableId="1873878319">
    <w:abstractNumId w:val="16"/>
  </w:num>
  <w:num w:numId="24" w16cid:durableId="2101489698">
    <w:abstractNumId w:val="15"/>
  </w:num>
  <w:num w:numId="25" w16cid:durableId="208343810">
    <w:abstractNumId w:val="4"/>
  </w:num>
  <w:num w:numId="26" w16cid:durableId="696663892">
    <w:abstractNumId w:val="26"/>
  </w:num>
  <w:num w:numId="27" w16cid:durableId="815875466">
    <w:abstractNumId w:val="13"/>
  </w:num>
  <w:num w:numId="28" w16cid:durableId="773595363">
    <w:abstractNumId w:val="20"/>
  </w:num>
  <w:num w:numId="29" w16cid:durableId="161875307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pos w:val="sectEnd"/>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5FB"/>
    <w:rsid w:val="00000719"/>
    <w:rsid w:val="00003403"/>
    <w:rsid w:val="00005347"/>
    <w:rsid w:val="000058C2"/>
    <w:rsid w:val="000072B6"/>
    <w:rsid w:val="0001021B"/>
    <w:rsid w:val="00011D89"/>
    <w:rsid w:val="000154FD"/>
    <w:rsid w:val="0001677A"/>
    <w:rsid w:val="00016FBF"/>
    <w:rsid w:val="00022271"/>
    <w:rsid w:val="00022560"/>
    <w:rsid w:val="000235E8"/>
    <w:rsid w:val="00024D89"/>
    <w:rsid w:val="000250B6"/>
    <w:rsid w:val="00026A57"/>
    <w:rsid w:val="00033D81"/>
    <w:rsid w:val="00037366"/>
    <w:rsid w:val="00041BF0"/>
    <w:rsid w:val="00042C8A"/>
    <w:rsid w:val="0004536B"/>
    <w:rsid w:val="00046B68"/>
    <w:rsid w:val="000527DD"/>
    <w:rsid w:val="00054927"/>
    <w:rsid w:val="00054EE3"/>
    <w:rsid w:val="000578B2"/>
    <w:rsid w:val="00060959"/>
    <w:rsid w:val="00060C8F"/>
    <w:rsid w:val="0006298A"/>
    <w:rsid w:val="000663CD"/>
    <w:rsid w:val="0006704B"/>
    <w:rsid w:val="00072AD1"/>
    <w:rsid w:val="000733FE"/>
    <w:rsid w:val="00074219"/>
    <w:rsid w:val="00074ED5"/>
    <w:rsid w:val="00077309"/>
    <w:rsid w:val="0008123D"/>
    <w:rsid w:val="000835C6"/>
    <w:rsid w:val="0008508E"/>
    <w:rsid w:val="000865AF"/>
    <w:rsid w:val="00087951"/>
    <w:rsid w:val="0009113B"/>
    <w:rsid w:val="000928F5"/>
    <w:rsid w:val="00093402"/>
    <w:rsid w:val="00094DA3"/>
    <w:rsid w:val="00096A20"/>
    <w:rsid w:val="00096CD1"/>
    <w:rsid w:val="000A012C"/>
    <w:rsid w:val="000A0EB9"/>
    <w:rsid w:val="000A186C"/>
    <w:rsid w:val="000A1E4E"/>
    <w:rsid w:val="000A1EA4"/>
    <w:rsid w:val="000A2476"/>
    <w:rsid w:val="000A641A"/>
    <w:rsid w:val="000B3EDB"/>
    <w:rsid w:val="000B543D"/>
    <w:rsid w:val="000B55F9"/>
    <w:rsid w:val="000B5BF7"/>
    <w:rsid w:val="000B6BC8"/>
    <w:rsid w:val="000C0303"/>
    <w:rsid w:val="000C4276"/>
    <w:rsid w:val="000C42EA"/>
    <w:rsid w:val="000C4546"/>
    <w:rsid w:val="000C4907"/>
    <w:rsid w:val="000C7C18"/>
    <w:rsid w:val="000D1242"/>
    <w:rsid w:val="000E0970"/>
    <w:rsid w:val="000E1910"/>
    <w:rsid w:val="000E2F85"/>
    <w:rsid w:val="000E3CC7"/>
    <w:rsid w:val="000E5FFC"/>
    <w:rsid w:val="000E65A4"/>
    <w:rsid w:val="000E6BD4"/>
    <w:rsid w:val="000E6D6D"/>
    <w:rsid w:val="000F1F1E"/>
    <w:rsid w:val="000F2259"/>
    <w:rsid w:val="000F2DDA"/>
    <w:rsid w:val="000F5213"/>
    <w:rsid w:val="000F5F32"/>
    <w:rsid w:val="000F6711"/>
    <w:rsid w:val="00101001"/>
    <w:rsid w:val="001031A1"/>
    <w:rsid w:val="00103276"/>
    <w:rsid w:val="0010392D"/>
    <w:rsid w:val="0010447F"/>
    <w:rsid w:val="00104910"/>
    <w:rsid w:val="00104FE3"/>
    <w:rsid w:val="0010714F"/>
    <w:rsid w:val="00107B03"/>
    <w:rsid w:val="00112049"/>
    <w:rsid w:val="001120C5"/>
    <w:rsid w:val="0011701A"/>
    <w:rsid w:val="00120BD3"/>
    <w:rsid w:val="00122771"/>
    <w:rsid w:val="00122FEA"/>
    <w:rsid w:val="001232BD"/>
    <w:rsid w:val="00124ED5"/>
    <w:rsid w:val="001276FA"/>
    <w:rsid w:val="00134D5E"/>
    <w:rsid w:val="001360A8"/>
    <w:rsid w:val="0014255B"/>
    <w:rsid w:val="001447B3"/>
    <w:rsid w:val="001473AC"/>
    <w:rsid w:val="00147AC2"/>
    <w:rsid w:val="00152073"/>
    <w:rsid w:val="0015427F"/>
    <w:rsid w:val="00154E2D"/>
    <w:rsid w:val="00156598"/>
    <w:rsid w:val="00160460"/>
    <w:rsid w:val="00161939"/>
    <w:rsid w:val="00161AA0"/>
    <w:rsid w:val="00161D2E"/>
    <w:rsid w:val="00161F3E"/>
    <w:rsid w:val="00162093"/>
    <w:rsid w:val="00162CA9"/>
    <w:rsid w:val="00165459"/>
    <w:rsid w:val="00165A57"/>
    <w:rsid w:val="001712C2"/>
    <w:rsid w:val="00172BAF"/>
    <w:rsid w:val="001771DD"/>
    <w:rsid w:val="00177995"/>
    <w:rsid w:val="00177A8C"/>
    <w:rsid w:val="00186B33"/>
    <w:rsid w:val="00192F9D"/>
    <w:rsid w:val="00196EB8"/>
    <w:rsid w:val="00196EFB"/>
    <w:rsid w:val="001979FF"/>
    <w:rsid w:val="00197B17"/>
    <w:rsid w:val="001A1950"/>
    <w:rsid w:val="001A1C54"/>
    <w:rsid w:val="001A3ACE"/>
    <w:rsid w:val="001A498D"/>
    <w:rsid w:val="001A73C6"/>
    <w:rsid w:val="001B058F"/>
    <w:rsid w:val="001B2435"/>
    <w:rsid w:val="001B31FC"/>
    <w:rsid w:val="001B4CAE"/>
    <w:rsid w:val="001B6B82"/>
    <w:rsid w:val="001B738B"/>
    <w:rsid w:val="001C09DB"/>
    <w:rsid w:val="001C277E"/>
    <w:rsid w:val="001C2A72"/>
    <w:rsid w:val="001C31B7"/>
    <w:rsid w:val="001C7880"/>
    <w:rsid w:val="001C7DF7"/>
    <w:rsid w:val="001D0B75"/>
    <w:rsid w:val="001D39A5"/>
    <w:rsid w:val="001D3C09"/>
    <w:rsid w:val="001D44E8"/>
    <w:rsid w:val="001D5D56"/>
    <w:rsid w:val="001D60EC"/>
    <w:rsid w:val="001D6F59"/>
    <w:rsid w:val="001E09F0"/>
    <w:rsid w:val="001E0C5D"/>
    <w:rsid w:val="001E2A36"/>
    <w:rsid w:val="001E44DF"/>
    <w:rsid w:val="001E5058"/>
    <w:rsid w:val="001E68A5"/>
    <w:rsid w:val="001E6BB0"/>
    <w:rsid w:val="001E7282"/>
    <w:rsid w:val="001E750B"/>
    <w:rsid w:val="001F3826"/>
    <w:rsid w:val="001F6E46"/>
    <w:rsid w:val="001F7186"/>
    <w:rsid w:val="001F7C91"/>
    <w:rsid w:val="00200176"/>
    <w:rsid w:val="002033B7"/>
    <w:rsid w:val="00204F78"/>
    <w:rsid w:val="00206463"/>
    <w:rsid w:val="00206F2F"/>
    <w:rsid w:val="0021053D"/>
    <w:rsid w:val="00210A92"/>
    <w:rsid w:val="00216C03"/>
    <w:rsid w:val="00220371"/>
    <w:rsid w:val="00220C04"/>
    <w:rsid w:val="0022181E"/>
    <w:rsid w:val="0022278D"/>
    <w:rsid w:val="0022701F"/>
    <w:rsid w:val="00227C68"/>
    <w:rsid w:val="002333F5"/>
    <w:rsid w:val="00233724"/>
    <w:rsid w:val="00234D63"/>
    <w:rsid w:val="00236210"/>
    <w:rsid w:val="002365B4"/>
    <w:rsid w:val="002432E1"/>
    <w:rsid w:val="00246207"/>
    <w:rsid w:val="00246C5E"/>
    <w:rsid w:val="00250042"/>
    <w:rsid w:val="00250960"/>
    <w:rsid w:val="00251343"/>
    <w:rsid w:val="002536A4"/>
    <w:rsid w:val="00254F58"/>
    <w:rsid w:val="002620BC"/>
    <w:rsid w:val="00262802"/>
    <w:rsid w:val="00263A90"/>
    <w:rsid w:val="00263C1F"/>
    <w:rsid w:val="0026408B"/>
    <w:rsid w:val="00267C3E"/>
    <w:rsid w:val="002709BB"/>
    <w:rsid w:val="0027113F"/>
    <w:rsid w:val="00273BAC"/>
    <w:rsid w:val="00274B5C"/>
    <w:rsid w:val="0027544D"/>
    <w:rsid w:val="002763B3"/>
    <w:rsid w:val="002802E3"/>
    <w:rsid w:val="0028213D"/>
    <w:rsid w:val="002862F1"/>
    <w:rsid w:val="00291373"/>
    <w:rsid w:val="00292814"/>
    <w:rsid w:val="0029453E"/>
    <w:rsid w:val="0029597D"/>
    <w:rsid w:val="002962C3"/>
    <w:rsid w:val="0029752B"/>
    <w:rsid w:val="002A0A9C"/>
    <w:rsid w:val="002A45B4"/>
    <w:rsid w:val="002A483C"/>
    <w:rsid w:val="002A5D39"/>
    <w:rsid w:val="002B0C7C"/>
    <w:rsid w:val="002B1729"/>
    <w:rsid w:val="002B36C7"/>
    <w:rsid w:val="002B4DD4"/>
    <w:rsid w:val="002B5277"/>
    <w:rsid w:val="002B5375"/>
    <w:rsid w:val="002B77C1"/>
    <w:rsid w:val="002C0ED7"/>
    <w:rsid w:val="002C2728"/>
    <w:rsid w:val="002D1E0D"/>
    <w:rsid w:val="002D5006"/>
    <w:rsid w:val="002D7239"/>
    <w:rsid w:val="002E01D0"/>
    <w:rsid w:val="002E161D"/>
    <w:rsid w:val="002E3100"/>
    <w:rsid w:val="002E6C95"/>
    <w:rsid w:val="002E7C36"/>
    <w:rsid w:val="002F0107"/>
    <w:rsid w:val="002F3D32"/>
    <w:rsid w:val="002F3D7C"/>
    <w:rsid w:val="002F5F31"/>
    <w:rsid w:val="002F5F46"/>
    <w:rsid w:val="003012D9"/>
    <w:rsid w:val="00302216"/>
    <w:rsid w:val="00303E53"/>
    <w:rsid w:val="003050B2"/>
    <w:rsid w:val="00305CC1"/>
    <w:rsid w:val="00306E5F"/>
    <w:rsid w:val="00307E14"/>
    <w:rsid w:val="00312451"/>
    <w:rsid w:val="00314054"/>
    <w:rsid w:val="00315BD8"/>
    <w:rsid w:val="00316F27"/>
    <w:rsid w:val="003214F1"/>
    <w:rsid w:val="00322923"/>
    <w:rsid w:val="00322E4B"/>
    <w:rsid w:val="00327870"/>
    <w:rsid w:val="0033259D"/>
    <w:rsid w:val="003333D2"/>
    <w:rsid w:val="00335D70"/>
    <w:rsid w:val="003361DC"/>
    <w:rsid w:val="003406C6"/>
    <w:rsid w:val="003418CC"/>
    <w:rsid w:val="003451C7"/>
    <w:rsid w:val="003459BD"/>
    <w:rsid w:val="00350D38"/>
    <w:rsid w:val="00351B36"/>
    <w:rsid w:val="00354ABA"/>
    <w:rsid w:val="00357B4E"/>
    <w:rsid w:val="003716FD"/>
    <w:rsid w:val="0037204B"/>
    <w:rsid w:val="00373890"/>
    <w:rsid w:val="003744CF"/>
    <w:rsid w:val="00374717"/>
    <w:rsid w:val="0037676C"/>
    <w:rsid w:val="00381043"/>
    <w:rsid w:val="003829E5"/>
    <w:rsid w:val="00383438"/>
    <w:rsid w:val="00386109"/>
    <w:rsid w:val="00386944"/>
    <w:rsid w:val="00387225"/>
    <w:rsid w:val="00387950"/>
    <w:rsid w:val="003956CC"/>
    <w:rsid w:val="00395C9A"/>
    <w:rsid w:val="00397ED3"/>
    <w:rsid w:val="003A0853"/>
    <w:rsid w:val="003A52C2"/>
    <w:rsid w:val="003A6B67"/>
    <w:rsid w:val="003B13B6"/>
    <w:rsid w:val="003B15E6"/>
    <w:rsid w:val="003B408A"/>
    <w:rsid w:val="003B5733"/>
    <w:rsid w:val="003C08A2"/>
    <w:rsid w:val="003C2045"/>
    <w:rsid w:val="003C43A1"/>
    <w:rsid w:val="003C4FC0"/>
    <w:rsid w:val="003C55F4"/>
    <w:rsid w:val="003C5B91"/>
    <w:rsid w:val="003C7897"/>
    <w:rsid w:val="003C7A3F"/>
    <w:rsid w:val="003D2766"/>
    <w:rsid w:val="003D2A74"/>
    <w:rsid w:val="003D352C"/>
    <w:rsid w:val="003D3E8F"/>
    <w:rsid w:val="003D6475"/>
    <w:rsid w:val="003E254E"/>
    <w:rsid w:val="003E375C"/>
    <w:rsid w:val="003E4086"/>
    <w:rsid w:val="003E639E"/>
    <w:rsid w:val="003E71E5"/>
    <w:rsid w:val="003F0445"/>
    <w:rsid w:val="003F0CF0"/>
    <w:rsid w:val="003F14B1"/>
    <w:rsid w:val="003F2127"/>
    <w:rsid w:val="003F2B20"/>
    <w:rsid w:val="003F3289"/>
    <w:rsid w:val="003F4F59"/>
    <w:rsid w:val="003F5CB9"/>
    <w:rsid w:val="004013C7"/>
    <w:rsid w:val="00401FCF"/>
    <w:rsid w:val="0040248F"/>
    <w:rsid w:val="0040381D"/>
    <w:rsid w:val="00404A62"/>
    <w:rsid w:val="00406285"/>
    <w:rsid w:val="004112C6"/>
    <w:rsid w:val="00413D07"/>
    <w:rsid w:val="004148F9"/>
    <w:rsid w:val="00414D4A"/>
    <w:rsid w:val="0042084E"/>
    <w:rsid w:val="00421EEF"/>
    <w:rsid w:val="00424917"/>
    <w:rsid w:val="00424D65"/>
    <w:rsid w:val="00425233"/>
    <w:rsid w:val="00427A56"/>
    <w:rsid w:val="004364C5"/>
    <w:rsid w:val="00437652"/>
    <w:rsid w:val="00442C6C"/>
    <w:rsid w:val="00443CBE"/>
    <w:rsid w:val="00443E8A"/>
    <w:rsid w:val="004441BC"/>
    <w:rsid w:val="004442FF"/>
    <w:rsid w:val="004468B4"/>
    <w:rsid w:val="00450B25"/>
    <w:rsid w:val="0045230A"/>
    <w:rsid w:val="00454AD0"/>
    <w:rsid w:val="00457337"/>
    <w:rsid w:val="00462E3D"/>
    <w:rsid w:val="00466E79"/>
    <w:rsid w:val="00470D7D"/>
    <w:rsid w:val="0047372D"/>
    <w:rsid w:val="00473BA3"/>
    <w:rsid w:val="004743DD"/>
    <w:rsid w:val="00474CEA"/>
    <w:rsid w:val="00476677"/>
    <w:rsid w:val="00482144"/>
    <w:rsid w:val="00483968"/>
    <w:rsid w:val="00484F86"/>
    <w:rsid w:val="00490746"/>
    <w:rsid w:val="00490852"/>
    <w:rsid w:val="00491C9C"/>
    <w:rsid w:val="00492F30"/>
    <w:rsid w:val="004946F4"/>
    <w:rsid w:val="0049487E"/>
    <w:rsid w:val="00495551"/>
    <w:rsid w:val="00497400"/>
    <w:rsid w:val="004A160D"/>
    <w:rsid w:val="004A3E81"/>
    <w:rsid w:val="004A4195"/>
    <w:rsid w:val="004A5C62"/>
    <w:rsid w:val="004A5CE5"/>
    <w:rsid w:val="004A707D"/>
    <w:rsid w:val="004C371F"/>
    <w:rsid w:val="004C5541"/>
    <w:rsid w:val="004C6EEE"/>
    <w:rsid w:val="004C702B"/>
    <w:rsid w:val="004D0033"/>
    <w:rsid w:val="004D016B"/>
    <w:rsid w:val="004D1791"/>
    <w:rsid w:val="004D1B22"/>
    <w:rsid w:val="004D23CC"/>
    <w:rsid w:val="004D36F2"/>
    <w:rsid w:val="004E1106"/>
    <w:rsid w:val="004E138F"/>
    <w:rsid w:val="004E4649"/>
    <w:rsid w:val="004E5C2B"/>
    <w:rsid w:val="004F00DD"/>
    <w:rsid w:val="004F2133"/>
    <w:rsid w:val="004F5398"/>
    <w:rsid w:val="004F55F1"/>
    <w:rsid w:val="004F5B3A"/>
    <w:rsid w:val="004F6936"/>
    <w:rsid w:val="0050221C"/>
    <w:rsid w:val="00503DC6"/>
    <w:rsid w:val="005042CE"/>
    <w:rsid w:val="00506426"/>
    <w:rsid w:val="00506F5D"/>
    <w:rsid w:val="00510261"/>
    <w:rsid w:val="00510C37"/>
    <w:rsid w:val="005126D0"/>
    <w:rsid w:val="00513AF5"/>
    <w:rsid w:val="00515614"/>
    <w:rsid w:val="0051568D"/>
    <w:rsid w:val="005206B7"/>
    <w:rsid w:val="00520B4F"/>
    <w:rsid w:val="00521C34"/>
    <w:rsid w:val="00526AC7"/>
    <w:rsid w:val="00526C15"/>
    <w:rsid w:val="00536395"/>
    <w:rsid w:val="00536499"/>
    <w:rsid w:val="00543903"/>
    <w:rsid w:val="00543F11"/>
    <w:rsid w:val="00546305"/>
    <w:rsid w:val="00547A95"/>
    <w:rsid w:val="0055119B"/>
    <w:rsid w:val="005548B5"/>
    <w:rsid w:val="00560AA0"/>
    <w:rsid w:val="00562E37"/>
    <w:rsid w:val="00567787"/>
    <w:rsid w:val="0057060F"/>
    <w:rsid w:val="00572031"/>
    <w:rsid w:val="00572282"/>
    <w:rsid w:val="00572884"/>
    <w:rsid w:val="00573CE3"/>
    <w:rsid w:val="00576E84"/>
    <w:rsid w:val="00580394"/>
    <w:rsid w:val="005809CD"/>
    <w:rsid w:val="00582B8C"/>
    <w:rsid w:val="0058757E"/>
    <w:rsid w:val="00596A4B"/>
    <w:rsid w:val="00597507"/>
    <w:rsid w:val="005A330F"/>
    <w:rsid w:val="005A3612"/>
    <w:rsid w:val="005A37D7"/>
    <w:rsid w:val="005A479D"/>
    <w:rsid w:val="005A68CE"/>
    <w:rsid w:val="005B1C6D"/>
    <w:rsid w:val="005B21B6"/>
    <w:rsid w:val="005B3A08"/>
    <w:rsid w:val="005B7A63"/>
    <w:rsid w:val="005C0955"/>
    <w:rsid w:val="005C49DA"/>
    <w:rsid w:val="005C50F3"/>
    <w:rsid w:val="005C54B5"/>
    <w:rsid w:val="005C5D80"/>
    <w:rsid w:val="005C5D91"/>
    <w:rsid w:val="005D07B8"/>
    <w:rsid w:val="005D6597"/>
    <w:rsid w:val="005D6A94"/>
    <w:rsid w:val="005D7E48"/>
    <w:rsid w:val="005E14E7"/>
    <w:rsid w:val="005E26A3"/>
    <w:rsid w:val="005E2ECB"/>
    <w:rsid w:val="005E447E"/>
    <w:rsid w:val="005E4FD1"/>
    <w:rsid w:val="005F0775"/>
    <w:rsid w:val="005F0CF5"/>
    <w:rsid w:val="005F21EB"/>
    <w:rsid w:val="005F3ED5"/>
    <w:rsid w:val="005F7303"/>
    <w:rsid w:val="00605908"/>
    <w:rsid w:val="00610D7C"/>
    <w:rsid w:val="00613414"/>
    <w:rsid w:val="00617832"/>
    <w:rsid w:val="00620154"/>
    <w:rsid w:val="0062408D"/>
    <w:rsid w:val="006240CC"/>
    <w:rsid w:val="00624940"/>
    <w:rsid w:val="006254F8"/>
    <w:rsid w:val="00625A7C"/>
    <w:rsid w:val="00625F2C"/>
    <w:rsid w:val="00627DA7"/>
    <w:rsid w:val="00630DA4"/>
    <w:rsid w:val="00632597"/>
    <w:rsid w:val="00633B21"/>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5469"/>
    <w:rsid w:val="00665C17"/>
    <w:rsid w:val="006666AD"/>
    <w:rsid w:val="00667770"/>
    <w:rsid w:val="00670597"/>
    <w:rsid w:val="006706D0"/>
    <w:rsid w:val="0067151A"/>
    <w:rsid w:val="0067506D"/>
    <w:rsid w:val="00677574"/>
    <w:rsid w:val="00681C92"/>
    <w:rsid w:val="00683301"/>
    <w:rsid w:val="0068454C"/>
    <w:rsid w:val="0068584D"/>
    <w:rsid w:val="006908EB"/>
    <w:rsid w:val="00691B62"/>
    <w:rsid w:val="006933B5"/>
    <w:rsid w:val="00693D14"/>
    <w:rsid w:val="00695719"/>
    <w:rsid w:val="006969C4"/>
    <w:rsid w:val="00696F27"/>
    <w:rsid w:val="006A18C2"/>
    <w:rsid w:val="006A3383"/>
    <w:rsid w:val="006B077C"/>
    <w:rsid w:val="006B55FB"/>
    <w:rsid w:val="006B6803"/>
    <w:rsid w:val="006C5B8F"/>
    <w:rsid w:val="006D0F16"/>
    <w:rsid w:val="006D2A3F"/>
    <w:rsid w:val="006D2FBC"/>
    <w:rsid w:val="006D6BFF"/>
    <w:rsid w:val="006E0541"/>
    <w:rsid w:val="006E138B"/>
    <w:rsid w:val="006E3EDB"/>
    <w:rsid w:val="006F0330"/>
    <w:rsid w:val="006F0866"/>
    <w:rsid w:val="006F1FDC"/>
    <w:rsid w:val="006F6426"/>
    <w:rsid w:val="006F6B8C"/>
    <w:rsid w:val="007013EF"/>
    <w:rsid w:val="007055BD"/>
    <w:rsid w:val="00707B06"/>
    <w:rsid w:val="00715AE4"/>
    <w:rsid w:val="00717349"/>
    <w:rsid w:val="007173CA"/>
    <w:rsid w:val="007216AA"/>
    <w:rsid w:val="00721AB5"/>
    <w:rsid w:val="00721CFB"/>
    <w:rsid w:val="00721DEF"/>
    <w:rsid w:val="0072251A"/>
    <w:rsid w:val="00723031"/>
    <w:rsid w:val="00724A43"/>
    <w:rsid w:val="00725D3B"/>
    <w:rsid w:val="007273AC"/>
    <w:rsid w:val="00731A39"/>
    <w:rsid w:val="00731AD4"/>
    <w:rsid w:val="007346E4"/>
    <w:rsid w:val="00734FCA"/>
    <w:rsid w:val="0073582E"/>
    <w:rsid w:val="00740F22"/>
    <w:rsid w:val="00741CF0"/>
    <w:rsid w:val="00741F1A"/>
    <w:rsid w:val="007447DA"/>
    <w:rsid w:val="007450F8"/>
    <w:rsid w:val="00745602"/>
    <w:rsid w:val="0074696E"/>
    <w:rsid w:val="00750135"/>
    <w:rsid w:val="00750EC2"/>
    <w:rsid w:val="00752B28"/>
    <w:rsid w:val="007541A9"/>
    <w:rsid w:val="00754E36"/>
    <w:rsid w:val="0075755C"/>
    <w:rsid w:val="00760B0C"/>
    <w:rsid w:val="00763139"/>
    <w:rsid w:val="00770F37"/>
    <w:rsid w:val="007711A0"/>
    <w:rsid w:val="00772D5E"/>
    <w:rsid w:val="007743F7"/>
    <w:rsid w:val="0077463E"/>
    <w:rsid w:val="00776928"/>
    <w:rsid w:val="00776E0F"/>
    <w:rsid w:val="007774B1"/>
    <w:rsid w:val="00777BE1"/>
    <w:rsid w:val="007833D8"/>
    <w:rsid w:val="00785677"/>
    <w:rsid w:val="00785CD8"/>
    <w:rsid w:val="00786F16"/>
    <w:rsid w:val="00791BD7"/>
    <w:rsid w:val="007933F7"/>
    <w:rsid w:val="00796E20"/>
    <w:rsid w:val="00797C32"/>
    <w:rsid w:val="007A11E8"/>
    <w:rsid w:val="007A3DE9"/>
    <w:rsid w:val="007A75BE"/>
    <w:rsid w:val="007B0883"/>
    <w:rsid w:val="007B0914"/>
    <w:rsid w:val="007B1374"/>
    <w:rsid w:val="007B32E5"/>
    <w:rsid w:val="007B3DB9"/>
    <w:rsid w:val="007B589F"/>
    <w:rsid w:val="007B5FAD"/>
    <w:rsid w:val="007B6186"/>
    <w:rsid w:val="007B73BC"/>
    <w:rsid w:val="007C1838"/>
    <w:rsid w:val="007C1930"/>
    <w:rsid w:val="007C1F0D"/>
    <w:rsid w:val="007C20B9"/>
    <w:rsid w:val="007C5264"/>
    <w:rsid w:val="007C7301"/>
    <w:rsid w:val="007C7720"/>
    <w:rsid w:val="007C7859"/>
    <w:rsid w:val="007C7F28"/>
    <w:rsid w:val="007D0D90"/>
    <w:rsid w:val="007D1466"/>
    <w:rsid w:val="007D1A80"/>
    <w:rsid w:val="007D2BDE"/>
    <w:rsid w:val="007D2FB6"/>
    <w:rsid w:val="007D49EB"/>
    <w:rsid w:val="007D583E"/>
    <w:rsid w:val="007D5E1C"/>
    <w:rsid w:val="007E0DE2"/>
    <w:rsid w:val="007E1227"/>
    <w:rsid w:val="007E3B98"/>
    <w:rsid w:val="007E417A"/>
    <w:rsid w:val="007F31B6"/>
    <w:rsid w:val="007F546C"/>
    <w:rsid w:val="007F625F"/>
    <w:rsid w:val="007F665E"/>
    <w:rsid w:val="00800412"/>
    <w:rsid w:val="0080579C"/>
    <w:rsid w:val="0080587B"/>
    <w:rsid w:val="00806468"/>
    <w:rsid w:val="008119CA"/>
    <w:rsid w:val="008130C4"/>
    <w:rsid w:val="00814DF5"/>
    <w:rsid w:val="008155F0"/>
    <w:rsid w:val="00816735"/>
    <w:rsid w:val="008173B4"/>
    <w:rsid w:val="00820141"/>
    <w:rsid w:val="008201B8"/>
    <w:rsid w:val="00820E0C"/>
    <w:rsid w:val="008213F0"/>
    <w:rsid w:val="00823275"/>
    <w:rsid w:val="00823465"/>
    <w:rsid w:val="0082366F"/>
    <w:rsid w:val="00826DEA"/>
    <w:rsid w:val="008338A2"/>
    <w:rsid w:val="00833F0A"/>
    <w:rsid w:val="00835FAF"/>
    <w:rsid w:val="00837648"/>
    <w:rsid w:val="00841AA9"/>
    <w:rsid w:val="008474FE"/>
    <w:rsid w:val="00853EE4"/>
    <w:rsid w:val="00855535"/>
    <w:rsid w:val="00855920"/>
    <w:rsid w:val="00857C5A"/>
    <w:rsid w:val="0086255E"/>
    <w:rsid w:val="008633F0"/>
    <w:rsid w:val="00867D9D"/>
    <w:rsid w:val="00872E0A"/>
    <w:rsid w:val="00873594"/>
    <w:rsid w:val="00875285"/>
    <w:rsid w:val="00875568"/>
    <w:rsid w:val="008770B1"/>
    <w:rsid w:val="00884B62"/>
    <w:rsid w:val="0088529C"/>
    <w:rsid w:val="00886938"/>
    <w:rsid w:val="00887903"/>
    <w:rsid w:val="0089270A"/>
    <w:rsid w:val="00893AD8"/>
    <w:rsid w:val="00893AF6"/>
    <w:rsid w:val="00894BC4"/>
    <w:rsid w:val="008A28A8"/>
    <w:rsid w:val="008A5B32"/>
    <w:rsid w:val="008A65E8"/>
    <w:rsid w:val="008A77B8"/>
    <w:rsid w:val="008B2EE4"/>
    <w:rsid w:val="008B4D3D"/>
    <w:rsid w:val="008B572B"/>
    <w:rsid w:val="008B57C7"/>
    <w:rsid w:val="008C2F92"/>
    <w:rsid w:val="008C3697"/>
    <w:rsid w:val="008C5557"/>
    <w:rsid w:val="008C589D"/>
    <w:rsid w:val="008C6D51"/>
    <w:rsid w:val="008C7CB1"/>
    <w:rsid w:val="008C7F37"/>
    <w:rsid w:val="008D2846"/>
    <w:rsid w:val="008D4236"/>
    <w:rsid w:val="008D4601"/>
    <w:rsid w:val="008D462F"/>
    <w:rsid w:val="008D4F30"/>
    <w:rsid w:val="008D6DCF"/>
    <w:rsid w:val="008E3DE9"/>
    <w:rsid w:val="008E4376"/>
    <w:rsid w:val="008E6AF4"/>
    <w:rsid w:val="008E6F7D"/>
    <w:rsid w:val="008E7A0A"/>
    <w:rsid w:val="008E7B49"/>
    <w:rsid w:val="008F59F6"/>
    <w:rsid w:val="00900719"/>
    <w:rsid w:val="009017AC"/>
    <w:rsid w:val="00902A9A"/>
    <w:rsid w:val="00904A1C"/>
    <w:rsid w:val="00905030"/>
    <w:rsid w:val="00906490"/>
    <w:rsid w:val="009111B2"/>
    <w:rsid w:val="009131A8"/>
    <w:rsid w:val="009151F5"/>
    <w:rsid w:val="009220CA"/>
    <w:rsid w:val="00924AE1"/>
    <w:rsid w:val="009269B1"/>
    <w:rsid w:val="0092724D"/>
    <w:rsid w:val="009272B3"/>
    <w:rsid w:val="009315BE"/>
    <w:rsid w:val="00931DD0"/>
    <w:rsid w:val="0093338F"/>
    <w:rsid w:val="00937BD9"/>
    <w:rsid w:val="009446D3"/>
    <w:rsid w:val="009477B0"/>
    <w:rsid w:val="00950E2C"/>
    <w:rsid w:val="00951D50"/>
    <w:rsid w:val="009525EB"/>
    <w:rsid w:val="0095427F"/>
    <w:rsid w:val="0095470B"/>
    <w:rsid w:val="00954874"/>
    <w:rsid w:val="0095615A"/>
    <w:rsid w:val="00957D8E"/>
    <w:rsid w:val="00961400"/>
    <w:rsid w:val="00963646"/>
    <w:rsid w:val="00964355"/>
    <w:rsid w:val="0096632D"/>
    <w:rsid w:val="009718C7"/>
    <w:rsid w:val="0097559F"/>
    <w:rsid w:val="0097761E"/>
    <w:rsid w:val="00982454"/>
    <w:rsid w:val="00982CF0"/>
    <w:rsid w:val="009853E1"/>
    <w:rsid w:val="00985BC6"/>
    <w:rsid w:val="00986E6B"/>
    <w:rsid w:val="00990032"/>
    <w:rsid w:val="00990B19"/>
    <w:rsid w:val="0099153B"/>
    <w:rsid w:val="00991769"/>
    <w:rsid w:val="0099232C"/>
    <w:rsid w:val="009942B4"/>
    <w:rsid w:val="00994386"/>
    <w:rsid w:val="0099535D"/>
    <w:rsid w:val="009977F7"/>
    <w:rsid w:val="009A13D8"/>
    <w:rsid w:val="009A16F7"/>
    <w:rsid w:val="009A1C3F"/>
    <w:rsid w:val="009A279E"/>
    <w:rsid w:val="009A3015"/>
    <w:rsid w:val="009A3490"/>
    <w:rsid w:val="009B0A6F"/>
    <w:rsid w:val="009B0A94"/>
    <w:rsid w:val="009B2AE8"/>
    <w:rsid w:val="009B3E0B"/>
    <w:rsid w:val="009B59E9"/>
    <w:rsid w:val="009B70AA"/>
    <w:rsid w:val="009C1787"/>
    <w:rsid w:val="009C5E77"/>
    <w:rsid w:val="009C6C70"/>
    <w:rsid w:val="009C7A7E"/>
    <w:rsid w:val="009D02E8"/>
    <w:rsid w:val="009D1704"/>
    <w:rsid w:val="009D51D0"/>
    <w:rsid w:val="009D70A4"/>
    <w:rsid w:val="009D7B14"/>
    <w:rsid w:val="009E0791"/>
    <w:rsid w:val="009E08D1"/>
    <w:rsid w:val="009E1B95"/>
    <w:rsid w:val="009E496F"/>
    <w:rsid w:val="009E4B0D"/>
    <w:rsid w:val="009E5250"/>
    <w:rsid w:val="009E6D88"/>
    <w:rsid w:val="009E7F92"/>
    <w:rsid w:val="009F02A3"/>
    <w:rsid w:val="009F221E"/>
    <w:rsid w:val="009F2F27"/>
    <w:rsid w:val="009F34AA"/>
    <w:rsid w:val="009F4374"/>
    <w:rsid w:val="009F4906"/>
    <w:rsid w:val="009F6BCB"/>
    <w:rsid w:val="009F7B78"/>
    <w:rsid w:val="00A0057A"/>
    <w:rsid w:val="00A02FA1"/>
    <w:rsid w:val="00A03633"/>
    <w:rsid w:val="00A04CCE"/>
    <w:rsid w:val="00A07421"/>
    <w:rsid w:val="00A0776B"/>
    <w:rsid w:val="00A10FB9"/>
    <w:rsid w:val="00A11421"/>
    <w:rsid w:val="00A12A0E"/>
    <w:rsid w:val="00A1389F"/>
    <w:rsid w:val="00A157B1"/>
    <w:rsid w:val="00A16AA8"/>
    <w:rsid w:val="00A17F6F"/>
    <w:rsid w:val="00A22229"/>
    <w:rsid w:val="00A24442"/>
    <w:rsid w:val="00A330BB"/>
    <w:rsid w:val="00A3584B"/>
    <w:rsid w:val="00A44882"/>
    <w:rsid w:val="00A45125"/>
    <w:rsid w:val="00A5377C"/>
    <w:rsid w:val="00A54715"/>
    <w:rsid w:val="00A6061C"/>
    <w:rsid w:val="00A62684"/>
    <w:rsid w:val="00A62D44"/>
    <w:rsid w:val="00A67263"/>
    <w:rsid w:val="00A7161C"/>
    <w:rsid w:val="00A7456C"/>
    <w:rsid w:val="00A77AA3"/>
    <w:rsid w:val="00A80421"/>
    <w:rsid w:val="00A81E86"/>
    <w:rsid w:val="00A8236D"/>
    <w:rsid w:val="00A82974"/>
    <w:rsid w:val="00A854EB"/>
    <w:rsid w:val="00A872E5"/>
    <w:rsid w:val="00A91406"/>
    <w:rsid w:val="00A91C74"/>
    <w:rsid w:val="00A96E00"/>
    <w:rsid w:val="00A96E65"/>
    <w:rsid w:val="00A97C72"/>
    <w:rsid w:val="00AA268E"/>
    <w:rsid w:val="00AA310B"/>
    <w:rsid w:val="00AA63D4"/>
    <w:rsid w:val="00AB06E8"/>
    <w:rsid w:val="00AB1CD3"/>
    <w:rsid w:val="00AB352F"/>
    <w:rsid w:val="00AB6601"/>
    <w:rsid w:val="00AC274B"/>
    <w:rsid w:val="00AC4764"/>
    <w:rsid w:val="00AC5007"/>
    <w:rsid w:val="00AC6D36"/>
    <w:rsid w:val="00AD0CBA"/>
    <w:rsid w:val="00AD0FB2"/>
    <w:rsid w:val="00AD177A"/>
    <w:rsid w:val="00AD26E2"/>
    <w:rsid w:val="00AD784C"/>
    <w:rsid w:val="00AE126A"/>
    <w:rsid w:val="00AE1B02"/>
    <w:rsid w:val="00AE1BAE"/>
    <w:rsid w:val="00AE2DEE"/>
    <w:rsid w:val="00AE3005"/>
    <w:rsid w:val="00AE3BD5"/>
    <w:rsid w:val="00AE59A0"/>
    <w:rsid w:val="00AE6C8C"/>
    <w:rsid w:val="00AF0C57"/>
    <w:rsid w:val="00AF26F3"/>
    <w:rsid w:val="00AF5F04"/>
    <w:rsid w:val="00AF6EE6"/>
    <w:rsid w:val="00B00672"/>
    <w:rsid w:val="00B01B4D"/>
    <w:rsid w:val="00B06571"/>
    <w:rsid w:val="00B068BA"/>
    <w:rsid w:val="00B07FF7"/>
    <w:rsid w:val="00B127E6"/>
    <w:rsid w:val="00B13851"/>
    <w:rsid w:val="00B13B1C"/>
    <w:rsid w:val="00B14780"/>
    <w:rsid w:val="00B20799"/>
    <w:rsid w:val="00B21F90"/>
    <w:rsid w:val="00B22291"/>
    <w:rsid w:val="00B23F9A"/>
    <w:rsid w:val="00B2417B"/>
    <w:rsid w:val="00B24E6F"/>
    <w:rsid w:val="00B260DB"/>
    <w:rsid w:val="00B26CB5"/>
    <w:rsid w:val="00B2752E"/>
    <w:rsid w:val="00B307CC"/>
    <w:rsid w:val="00B326B7"/>
    <w:rsid w:val="00B3588E"/>
    <w:rsid w:val="00B36404"/>
    <w:rsid w:val="00B41F3D"/>
    <w:rsid w:val="00B431E8"/>
    <w:rsid w:val="00B45141"/>
    <w:rsid w:val="00B46DE7"/>
    <w:rsid w:val="00B471FC"/>
    <w:rsid w:val="00B519CD"/>
    <w:rsid w:val="00B5273A"/>
    <w:rsid w:val="00B57329"/>
    <w:rsid w:val="00B576D3"/>
    <w:rsid w:val="00B603C4"/>
    <w:rsid w:val="00B60E61"/>
    <w:rsid w:val="00B62B50"/>
    <w:rsid w:val="00B635B7"/>
    <w:rsid w:val="00B63AE8"/>
    <w:rsid w:val="00B650D2"/>
    <w:rsid w:val="00B65950"/>
    <w:rsid w:val="00B66D83"/>
    <w:rsid w:val="00B672C0"/>
    <w:rsid w:val="00B676FD"/>
    <w:rsid w:val="00B7029D"/>
    <w:rsid w:val="00B75646"/>
    <w:rsid w:val="00B80CA1"/>
    <w:rsid w:val="00B90729"/>
    <w:rsid w:val="00B907DA"/>
    <w:rsid w:val="00B94CD5"/>
    <w:rsid w:val="00B950BC"/>
    <w:rsid w:val="00B9714C"/>
    <w:rsid w:val="00BA29AD"/>
    <w:rsid w:val="00BA33CF"/>
    <w:rsid w:val="00BA3F8D"/>
    <w:rsid w:val="00BA5775"/>
    <w:rsid w:val="00BB7A10"/>
    <w:rsid w:val="00BC39C7"/>
    <w:rsid w:val="00BC3E8F"/>
    <w:rsid w:val="00BC60BE"/>
    <w:rsid w:val="00BC7468"/>
    <w:rsid w:val="00BC7D4F"/>
    <w:rsid w:val="00BC7ED7"/>
    <w:rsid w:val="00BD2850"/>
    <w:rsid w:val="00BD5345"/>
    <w:rsid w:val="00BD71F3"/>
    <w:rsid w:val="00BE1A3A"/>
    <w:rsid w:val="00BE28D2"/>
    <w:rsid w:val="00BE4A64"/>
    <w:rsid w:val="00BE5E43"/>
    <w:rsid w:val="00BE7F06"/>
    <w:rsid w:val="00BF081C"/>
    <w:rsid w:val="00BF30B2"/>
    <w:rsid w:val="00BF557D"/>
    <w:rsid w:val="00BF7621"/>
    <w:rsid w:val="00BF7F58"/>
    <w:rsid w:val="00C00717"/>
    <w:rsid w:val="00C01381"/>
    <w:rsid w:val="00C01AB1"/>
    <w:rsid w:val="00C026A0"/>
    <w:rsid w:val="00C06137"/>
    <w:rsid w:val="00C079B8"/>
    <w:rsid w:val="00C10037"/>
    <w:rsid w:val="00C121A2"/>
    <w:rsid w:val="00C123EA"/>
    <w:rsid w:val="00C12A49"/>
    <w:rsid w:val="00C133EE"/>
    <w:rsid w:val="00C14411"/>
    <w:rsid w:val="00C149D0"/>
    <w:rsid w:val="00C22335"/>
    <w:rsid w:val="00C26588"/>
    <w:rsid w:val="00C27DE9"/>
    <w:rsid w:val="00C32989"/>
    <w:rsid w:val="00C33388"/>
    <w:rsid w:val="00C35484"/>
    <w:rsid w:val="00C367AE"/>
    <w:rsid w:val="00C4173A"/>
    <w:rsid w:val="00C4692C"/>
    <w:rsid w:val="00C50DED"/>
    <w:rsid w:val="00C5780E"/>
    <w:rsid w:val="00C602FF"/>
    <w:rsid w:val="00C61174"/>
    <w:rsid w:val="00C6148F"/>
    <w:rsid w:val="00C621B1"/>
    <w:rsid w:val="00C62F7A"/>
    <w:rsid w:val="00C638AD"/>
    <w:rsid w:val="00C63B9C"/>
    <w:rsid w:val="00C6682F"/>
    <w:rsid w:val="00C67397"/>
    <w:rsid w:val="00C67BF4"/>
    <w:rsid w:val="00C7275E"/>
    <w:rsid w:val="00C74C5D"/>
    <w:rsid w:val="00C8373D"/>
    <w:rsid w:val="00C863C4"/>
    <w:rsid w:val="00C8746D"/>
    <w:rsid w:val="00C920EA"/>
    <w:rsid w:val="00C93C3E"/>
    <w:rsid w:val="00C969E0"/>
    <w:rsid w:val="00CA12E3"/>
    <w:rsid w:val="00CA1476"/>
    <w:rsid w:val="00CA181F"/>
    <w:rsid w:val="00CA6611"/>
    <w:rsid w:val="00CA6AE6"/>
    <w:rsid w:val="00CA782F"/>
    <w:rsid w:val="00CB056B"/>
    <w:rsid w:val="00CB187B"/>
    <w:rsid w:val="00CB2835"/>
    <w:rsid w:val="00CB3285"/>
    <w:rsid w:val="00CB4500"/>
    <w:rsid w:val="00CB7800"/>
    <w:rsid w:val="00CC0C72"/>
    <w:rsid w:val="00CC236B"/>
    <w:rsid w:val="00CC2BFD"/>
    <w:rsid w:val="00CC6500"/>
    <w:rsid w:val="00CC7C22"/>
    <w:rsid w:val="00CC7F95"/>
    <w:rsid w:val="00CD3476"/>
    <w:rsid w:val="00CD64DF"/>
    <w:rsid w:val="00CD6FA1"/>
    <w:rsid w:val="00CE225F"/>
    <w:rsid w:val="00CF2F50"/>
    <w:rsid w:val="00CF5A41"/>
    <w:rsid w:val="00CF6198"/>
    <w:rsid w:val="00D019C9"/>
    <w:rsid w:val="00D02919"/>
    <w:rsid w:val="00D04C61"/>
    <w:rsid w:val="00D05B8D"/>
    <w:rsid w:val="00D065A2"/>
    <w:rsid w:val="00D0674D"/>
    <w:rsid w:val="00D079AA"/>
    <w:rsid w:val="00D07D7D"/>
    <w:rsid w:val="00D07F00"/>
    <w:rsid w:val="00D1130F"/>
    <w:rsid w:val="00D17B72"/>
    <w:rsid w:val="00D30F4B"/>
    <w:rsid w:val="00D3185C"/>
    <w:rsid w:val="00D3205F"/>
    <w:rsid w:val="00D32615"/>
    <w:rsid w:val="00D3318E"/>
    <w:rsid w:val="00D33E72"/>
    <w:rsid w:val="00D35BD6"/>
    <w:rsid w:val="00D361B5"/>
    <w:rsid w:val="00D405AC"/>
    <w:rsid w:val="00D411A2"/>
    <w:rsid w:val="00D4606D"/>
    <w:rsid w:val="00D46C92"/>
    <w:rsid w:val="00D470F9"/>
    <w:rsid w:val="00D50B9C"/>
    <w:rsid w:val="00D52D73"/>
    <w:rsid w:val="00D52E58"/>
    <w:rsid w:val="00D56B20"/>
    <w:rsid w:val="00D578B3"/>
    <w:rsid w:val="00D618F4"/>
    <w:rsid w:val="00D6261F"/>
    <w:rsid w:val="00D66B79"/>
    <w:rsid w:val="00D714CC"/>
    <w:rsid w:val="00D75EA7"/>
    <w:rsid w:val="00D81ADF"/>
    <w:rsid w:val="00D81F21"/>
    <w:rsid w:val="00D864F2"/>
    <w:rsid w:val="00D92F95"/>
    <w:rsid w:val="00D943F8"/>
    <w:rsid w:val="00D95470"/>
    <w:rsid w:val="00D95C92"/>
    <w:rsid w:val="00D96B55"/>
    <w:rsid w:val="00DA202B"/>
    <w:rsid w:val="00DA2619"/>
    <w:rsid w:val="00DA2677"/>
    <w:rsid w:val="00DA4239"/>
    <w:rsid w:val="00DA65DE"/>
    <w:rsid w:val="00DB0B61"/>
    <w:rsid w:val="00DB1474"/>
    <w:rsid w:val="00DB2962"/>
    <w:rsid w:val="00DB52FB"/>
    <w:rsid w:val="00DC013B"/>
    <w:rsid w:val="00DC090B"/>
    <w:rsid w:val="00DC1679"/>
    <w:rsid w:val="00DC219B"/>
    <w:rsid w:val="00DC2501"/>
    <w:rsid w:val="00DC2CF1"/>
    <w:rsid w:val="00DC4FCF"/>
    <w:rsid w:val="00DC50E0"/>
    <w:rsid w:val="00DC6386"/>
    <w:rsid w:val="00DC7FFC"/>
    <w:rsid w:val="00DD1130"/>
    <w:rsid w:val="00DD1951"/>
    <w:rsid w:val="00DD1954"/>
    <w:rsid w:val="00DD487D"/>
    <w:rsid w:val="00DD4E83"/>
    <w:rsid w:val="00DD52E7"/>
    <w:rsid w:val="00DD6628"/>
    <w:rsid w:val="00DD6945"/>
    <w:rsid w:val="00DD7233"/>
    <w:rsid w:val="00DE2AF4"/>
    <w:rsid w:val="00DE2D04"/>
    <w:rsid w:val="00DE3250"/>
    <w:rsid w:val="00DE451A"/>
    <w:rsid w:val="00DE6028"/>
    <w:rsid w:val="00DE78A3"/>
    <w:rsid w:val="00DF1A71"/>
    <w:rsid w:val="00DF242B"/>
    <w:rsid w:val="00DF50FC"/>
    <w:rsid w:val="00DF68C7"/>
    <w:rsid w:val="00DF731A"/>
    <w:rsid w:val="00E033E3"/>
    <w:rsid w:val="00E0606A"/>
    <w:rsid w:val="00E06B75"/>
    <w:rsid w:val="00E11332"/>
    <w:rsid w:val="00E11352"/>
    <w:rsid w:val="00E170DC"/>
    <w:rsid w:val="00E17546"/>
    <w:rsid w:val="00E210B5"/>
    <w:rsid w:val="00E261B3"/>
    <w:rsid w:val="00E26818"/>
    <w:rsid w:val="00E26DCE"/>
    <w:rsid w:val="00E27FFC"/>
    <w:rsid w:val="00E30B15"/>
    <w:rsid w:val="00E33237"/>
    <w:rsid w:val="00E338C6"/>
    <w:rsid w:val="00E371CD"/>
    <w:rsid w:val="00E40181"/>
    <w:rsid w:val="00E419C8"/>
    <w:rsid w:val="00E50795"/>
    <w:rsid w:val="00E54950"/>
    <w:rsid w:val="00E56A01"/>
    <w:rsid w:val="00E601B1"/>
    <w:rsid w:val="00E62622"/>
    <w:rsid w:val="00E629A1"/>
    <w:rsid w:val="00E633BF"/>
    <w:rsid w:val="00E66491"/>
    <w:rsid w:val="00E6794C"/>
    <w:rsid w:val="00E713DA"/>
    <w:rsid w:val="00E71591"/>
    <w:rsid w:val="00E71CEB"/>
    <w:rsid w:val="00E73A2C"/>
    <w:rsid w:val="00E7438A"/>
    <w:rsid w:val="00E7474F"/>
    <w:rsid w:val="00E75DD0"/>
    <w:rsid w:val="00E80DE3"/>
    <w:rsid w:val="00E82C55"/>
    <w:rsid w:val="00E8787E"/>
    <w:rsid w:val="00E918E8"/>
    <w:rsid w:val="00E92AC3"/>
    <w:rsid w:val="00E96EBC"/>
    <w:rsid w:val="00EA1360"/>
    <w:rsid w:val="00EA2F6A"/>
    <w:rsid w:val="00EB00E0"/>
    <w:rsid w:val="00EC059F"/>
    <w:rsid w:val="00EC1E27"/>
    <w:rsid w:val="00EC1F24"/>
    <w:rsid w:val="00EC22F6"/>
    <w:rsid w:val="00EC40D5"/>
    <w:rsid w:val="00EC5DF4"/>
    <w:rsid w:val="00ED2643"/>
    <w:rsid w:val="00ED50E6"/>
    <w:rsid w:val="00ED5B9B"/>
    <w:rsid w:val="00ED641B"/>
    <w:rsid w:val="00ED6BAD"/>
    <w:rsid w:val="00ED7447"/>
    <w:rsid w:val="00EE00D6"/>
    <w:rsid w:val="00EE0FF9"/>
    <w:rsid w:val="00EE11E7"/>
    <w:rsid w:val="00EE1488"/>
    <w:rsid w:val="00EE29AD"/>
    <w:rsid w:val="00EE3978"/>
    <w:rsid w:val="00EE3E24"/>
    <w:rsid w:val="00EE4D5D"/>
    <w:rsid w:val="00EE5131"/>
    <w:rsid w:val="00EE7723"/>
    <w:rsid w:val="00EF109B"/>
    <w:rsid w:val="00EF201C"/>
    <w:rsid w:val="00EF3431"/>
    <w:rsid w:val="00EF36AF"/>
    <w:rsid w:val="00EF59A3"/>
    <w:rsid w:val="00EF6592"/>
    <w:rsid w:val="00EF6675"/>
    <w:rsid w:val="00EF7E63"/>
    <w:rsid w:val="00F008D0"/>
    <w:rsid w:val="00F00F9C"/>
    <w:rsid w:val="00F01D0B"/>
    <w:rsid w:val="00F01E5F"/>
    <w:rsid w:val="00F024F3"/>
    <w:rsid w:val="00F02ABA"/>
    <w:rsid w:val="00F0437A"/>
    <w:rsid w:val="00F101B8"/>
    <w:rsid w:val="00F11037"/>
    <w:rsid w:val="00F16F1B"/>
    <w:rsid w:val="00F250A9"/>
    <w:rsid w:val="00F267AF"/>
    <w:rsid w:val="00F30FF4"/>
    <w:rsid w:val="00F3122E"/>
    <w:rsid w:val="00F32368"/>
    <w:rsid w:val="00F32F51"/>
    <w:rsid w:val="00F331AD"/>
    <w:rsid w:val="00F35287"/>
    <w:rsid w:val="00F40A70"/>
    <w:rsid w:val="00F43A37"/>
    <w:rsid w:val="00F451AB"/>
    <w:rsid w:val="00F4641B"/>
    <w:rsid w:val="00F46EB8"/>
    <w:rsid w:val="00F506D6"/>
    <w:rsid w:val="00F50CD1"/>
    <w:rsid w:val="00F511E4"/>
    <w:rsid w:val="00F52D09"/>
    <w:rsid w:val="00F52E08"/>
    <w:rsid w:val="00F5324C"/>
    <w:rsid w:val="00F53A66"/>
    <w:rsid w:val="00F53DDD"/>
    <w:rsid w:val="00F5462D"/>
    <w:rsid w:val="00F55B21"/>
    <w:rsid w:val="00F56EF6"/>
    <w:rsid w:val="00F60082"/>
    <w:rsid w:val="00F61A9F"/>
    <w:rsid w:val="00F61B5F"/>
    <w:rsid w:val="00F62248"/>
    <w:rsid w:val="00F64696"/>
    <w:rsid w:val="00F64C7F"/>
    <w:rsid w:val="00F65AA9"/>
    <w:rsid w:val="00F6768F"/>
    <w:rsid w:val="00F72C2C"/>
    <w:rsid w:val="00F76CAB"/>
    <w:rsid w:val="00F772C6"/>
    <w:rsid w:val="00F804E3"/>
    <w:rsid w:val="00F815B5"/>
    <w:rsid w:val="00F84FA0"/>
    <w:rsid w:val="00F85195"/>
    <w:rsid w:val="00F868E3"/>
    <w:rsid w:val="00F87FD4"/>
    <w:rsid w:val="00F938BA"/>
    <w:rsid w:val="00F97919"/>
    <w:rsid w:val="00FA1B81"/>
    <w:rsid w:val="00FA2C46"/>
    <w:rsid w:val="00FA3525"/>
    <w:rsid w:val="00FA5A53"/>
    <w:rsid w:val="00FB1756"/>
    <w:rsid w:val="00FB2551"/>
    <w:rsid w:val="00FB4769"/>
    <w:rsid w:val="00FB4CDA"/>
    <w:rsid w:val="00FB6481"/>
    <w:rsid w:val="00FB6D36"/>
    <w:rsid w:val="00FC0965"/>
    <w:rsid w:val="00FC0F81"/>
    <w:rsid w:val="00FC252F"/>
    <w:rsid w:val="00FC395C"/>
    <w:rsid w:val="00FC5E8E"/>
    <w:rsid w:val="00FC6D26"/>
    <w:rsid w:val="00FD3766"/>
    <w:rsid w:val="00FD47C4"/>
    <w:rsid w:val="00FD5A71"/>
    <w:rsid w:val="00FD722A"/>
    <w:rsid w:val="00FD7A5B"/>
    <w:rsid w:val="00FE2DCF"/>
    <w:rsid w:val="00FE3FA7"/>
    <w:rsid w:val="00FF0A59"/>
    <w:rsid w:val="00FF188F"/>
    <w:rsid w:val="00FF2A4E"/>
    <w:rsid w:val="00FF2E19"/>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F5F7F0"/>
  <w15:docId w15:val="{96B4B3F3-0E5E-4D4C-8B07-A90BC2DE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CC6500"/>
    <w:rPr>
      <w:rFonts w:ascii="Calibri" w:eastAsiaTheme="minorHAnsi" w:hAnsi="Calibri" w:cs="Calibri"/>
      <w:sz w:val="22"/>
      <w:szCs w:val="22"/>
      <w:lang w:eastAsia="en-US"/>
    </w:rPr>
  </w:style>
  <w:style w:type="paragraph" w:styleId="Heading1">
    <w:name w:val="heading 1"/>
    <w:next w:val="Body"/>
    <w:link w:val="Heading1Char"/>
    <w:uiPriority w:val="1"/>
    <w:qFormat/>
    <w:rsid w:val="00FF188F"/>
    <w:pPr>
      <w:keepNext/>
      <w:keepLines/>
      <w:spacing w:before="320" w:after="200" w:line="440" w:lineRule="atLeast"/>
      <w:outlineLvl w:val="0"/>
    </w:pPr>
    <w:rPr>
      <w:rFonts w:ascii="Arial" w:eastAsia="MS Gothic" w:hAnsi="Arial" w:cs="Arial"/>
      <w:bCs/>
      <w:color w:val="AF272F"/>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FF188F"/>
    <w:rPr>
      <w:rFonts w:ascii="Arial" w:eastAsia="MS Gothic" w:hAnsi="Arial" w:cs="Arial"/>
      <w:bCs/>
      <w:color w:val="AF272F"/>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FF188F"/>
    <w:pPr>
      <w:spacing w:after="240" w:line="560" w:lineRule="atLeast"/>
    </w:pPr>
    <w:rPr>
      <w:rFonts w:ascii="Arial" w:hAnsi="Arial"/>
      <w:b/>
      <w:color w:val="AF272F"/>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FF188F"/>
    <w:pPr>
      <w:spacing w:line="320" w:lineRule="atLeast"/>
    </w:pPr>
    <w:rPr>
      <w:color w:val="AF272F"/>
      <w:sz w:val="24"/>
    </w:rPr>
  </w:style>
  <w:style w:type="paragraph" w:customStyle="1" w:styleId="DHHSbody">
    <w:name w:val="DHHS body"/>
    <w:uiPriority w:val="99"/>
    <w:qFormat/>
    <w:rsid w:val="008173B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236210"/>
    <w:pPr>
      <w:spacing w:after="40"/>
      <w:ind w:left="284" w:hanging="284"/>
    </w:pPr>
  </w:style>
  <w:style w:type="paragraph" w:customStyle="1" w:styleId="DHHSbullet2">
    <w:name w:val="DHHS bullet 2"/>
    <w:basedOn w:val="DHHSbody"/>
    <w:uiPriority w:val="2"/>
    <w:qFormat/>
    <w:rsid w:val="00236210"/>
    <w:pPr>
      <w:spacing w:after="40"/>
      <w:ind w:left="567" w:hanging="283"/>
    </w:pPr>
  </w:style>
  <w:style w:type="paragraph" w:customStyle="1" w:styleId="DHHSfooter">
    <w:name w:val="DHHS footer"/>
    <w:uiPriority w:val="11"/>
    <w:rsid w:val="00236210"/>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236210"/>
  </w:style>
  <w:style w:type="paragraph" w:styleId="ListParagraph">
    <w:name w:val="List Paragraph"/>
    <w:basedOn w:val="Normal"/>
    <w:uiPriority w:val="34"/>
    <w:qFormat/>
    <w:rsid w:val="000865AF"/>
    <w:pPr>
      <w:ind w:left="720"/>
      <w:contextualSpacing/>
    </w:pPr>
  </w:style>
  <w:style w:type="paragraph" w:styleId="NormalWeb">
    <w:name w:val="Normal (Web)"/>
    <w:basedOn w:val="Normal"/>
    <w:uiPriority w:val="99"/>
    <w:semiHidden/>
    <w:unhideWhenUsed/>
    <w:rsid w:val="009F4906"/>
    <w:pPr>
      <w:spacing w:before="100" w:beforeAutospacing="1" w:after="100" w:afterAutospacing="1"/>
    </w:pPr>
    <w:rPr>
      <w:rFonts w:ascii="Times New Roman" w:hAnsi="Times New Roman"/>
      <w:sz w:val="24"/>
      <w:szCs w:val="24"/>
      <w:lang w:eastAsia="en-AU"/>
    </w:rPr>
  </w:style>
  <w:style w:type="character" w:customStyle="1" w:styleId="font-avenir">
    <w:name w:val="font-avenir"/>
    <w:basedOn w:val="DefaultParagraphFont"/>
    <w:rsid w:val="00CC6500"/>
  </w:style>
  <w:style w:type="paragraph" w:customStyle="1" w:styleId="size-141">
    <w:name w:val="size-141"/>
    <w:basedOn w:val="Normal"/>
    <w:uiPriority w:val="99"/>
    <w:rsid w:val="00CC6500"/>
    <w:pPr>
      <w:spacing w:before="100" w:beforeAutospacing="1" w:after="100" w:afterAutospacing="1" w:line="315" w:lineRule="atLeast"/>
    </w:pPr>
    <w:rPr>
      <w:rFonts w:ascii="Times New Roman" w:hAnsi="Times New Roman" w:cs="Times New Roman"/>
      <w:sz w:val="21"/>
      <w:szCs w:val="21"/>
      <w:lang w:eastAsia="en-AU"/>
    </w:rPr>
  </w:style>
  <w:style w:type="character" w:customStyle="1" w:styleId="rpl-text-label">
    <w:name w:val="rpl-text-label"/>
    <w:basedOn w:val="DefaultParagraphFont"/>
    <w:rsid w:val="0099535D"/>
  </w:style>
  <w:style w:type="character" w:customStyle="1" w:styleId="rpl-text-icongroup">
    <w:name w:val="rpl-text-icon__group"/>
    <w:basedOn w:val="DefaultParagraphFont"/>
    <w:rsid w:val="0099535D"/>
  </w:style>
  <w:style w:type="character" w:customStyle="1" w:styleId="rpl-document-linktitle">
    <w:name w:val="rpl-document-link__title"/>
    <w:basedOn w:val="DefaultParagraphFont"/>
    <w:rsid w:val="0099535D"/>
  </w:style>
  <w:style w:type="character" w:customStyle="1" w:styleId="rpl-document-linktype">
    <w:name w:val="rpl-document-link__type"/>
    <w:basedOn w:val="DefaultParagraphFont"/>
    <w:rsid w:val="0099535D"/>
  </w:style>
  <w:style w:type="character" w:customStyle="1" w:styleId="rpl-document-linksize">
    <w:name w:val="rpl-document-link__size"/>
    <w:basedOn w:val="DefaultParagraphFont"/>
    <w:rsid w:val="0099535D"/>
  </w:style>
  <w:style w:type="paragraph" w:customStyle="1" w:styleId="Default">
    <w:name w:val="Default"/>
    <w:rsid w:val="00E371CD"/>
    <w:pPr>
      <w:autoSpaceDE w:val="0"/>
      <w:autoSpaceDN w:val="0"/>
      <w:adjustRightInd w:val="0"/>
    </w:pPr>
    <w:rPr>
      <w:rFonts w:ascii="Calibri" w:hAnsi="Calibri" w:cs="Calibri"/>
      <w:color w:val="000000"/>
      <w:sz w:val="24"/>
      <w:szCs w:val="24"/>
    </w:rPr>
  </w:style>
  <w:style w:type="character" w:customStyle="1" w:styleId="author">
    <w:name w:val="author"/>
    <w:basedOn w:val="DefaultParagraphFont"/>
    <w:rsid w:val="008D4601"/>
  </w:style>
  <w:style w:type="character" w:customStyle="1" w:styleId="articletitle">
    <w:name w:val="articletitle"/>
    <w:basedOn w:val="DefaultParagraphFont"/>
    <w:rsid w:val="008D4601"/>
  </w:style>
  <w:style w:type="character" w:customStyle="1" w:styleId="pubyear">
    <w:name w:val="pubyear"/>
    <w:basedOn w:val="DefaultParagraphFont"/>
    <w:rsid w:val="008D4601"/>
  </w:style>
  <w:style w:type="character" w:customStyle="1" w:styleId="vol">
    <w:name w:val="vol"/>
    <w:basedOn w:val="DefaultParagraphFont"/>
    <w:rsid w:val="008D4601"/>
  </w:style>
  <w:style w:type="character" w:customStyle="1" w:styleId="pagefirst">
    <w:name w:val="pagefirst"/>
    <w:basedOn w:val="DefaultParagraphFont"/>
    <w:rsid w:val="008D4601"/>
  </w:style>
  <w:style w:type="character" w:customStyle="1" w:styleId="pagelast">
    <w:name w:val="pagelast"/>
    <w:basedOn w:val="DefaultParagraphFont"/>
    <w:rsid w:val="008D46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24020">
      <w:bodyDiv w:val="1"/>
      <w:marLeft w:val="0"/>
      <w:marRight w:val="0"/>
      <w:marTop w:val="0"/>
      <w:marBottom w:val="0"/>
      <w:divBdr>
        <w:top w:val="none" w:sz="0" w:space="0" w:color="auto"/>
        <w:left w:val="none" w:sz="0" w:space="0" w:color="auto"/>
        <w:bottom w:val="none" w:sz="0" w:space="0" w:color="auto"/>
        <w:right w:val="none" w:sz="0" w:space="0" w:color="auto"/>
      </w:divBdr>
      <w:divsChild>
        <w:div w:id="613487124">
          <w:marLeft w:val="0"/>
          <w:marRight w:val="0"/>
          <w:marTop w:val="0"/>
          <w:marBottom w:val="0"/>
          <w:divBdr>
            <w:top w:val="none" w:sz="0" w:space="0" w:color="auto"/>
            <w:left w:val="none" w:sz="0" w:space="0" w:color="auto"/>
            <w:bottom w:val="none" w:sz="0" w:space="0" w:color="auto"/>
            <w:right w:val="none" w:sz="0" w:space="0" w:color="auto"/>
          </w:divBdr>
        </w:div>
        <w:div w:id="489448308">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48912185">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14577777">
      <w:bodyDiv w:val="1"/>
      <w:marLeft w:val="0"/>
      <w:marRight w:val="0"/>
      <w:marTop w:val="0"/>
      <w:marBottom w:val="0"/>
      <w:divBdr>
        <w:top w:val="none" w:sz="0" w:space="0" w:color="auto"/>
        <w:left w:val="none" w:sz="0" w:space="0" w:color="auto"/>
        <w:bottom w:val="none" w:sz="0" w:space="0" w:color="auto"/>
        <w:right w:val="none" w:sz="0" w:space="0" w:color="auto"/>
      </w:divBdr>
    </w:div>
    <w:div w:id="432362700">
      <w:bodyDiv w:val="1"/>
      <w:marLeft w:val="0"/>
      <w:marRight w:val="0"/>
      <w:marTop w:val="0"/>
      <w:marBottom w:val="0"/>
      <w:divBdr>
        <w:top w:val="none" w:sz="0" w:space="0" w:color="auto"/>
        <w:left w:val="none" w:sz="0" w:space="0" w:color="auto"/>
        <w:bottom w:val="none" w:sz="0" w:space="0" w:color="auto"/>
        <w:right w:val="none" w:sz="0" w:space="0" w:color="auto"/>
      </w:divBdr>
      <w:divsChild>
        <w:div w:id="1388720699">
          <w:marLeft w:val="547"/>
          <w:marRight w:val="0"/>
          <w:marTop w:val="160"/>
          <w:marBottom w:val="160"/>
          <w:divBdr>
            <w:top w:val="none" w:sz="0" w:space="0" w:color="auto"/>
            <w:left w:val="none" w:sz="0" w:space="0" w:color="auto"/>
            <w:bottom w:val="none" w:sz="0" w:space="0" w:color="auto"/>
            <w:right w:val="none" w:sz="0" w:space="0" w:color="auto"/>
          </w:divBdr>
        </w:div>
      </w:divsChild>
    </w:div>
    <w:div w:id="438569791">
      <w:bodyDiv w:val="1"/>
      <w:marLeft w:val="0"/>
      <w:marRight w:val="0"/>
      <w:marTop w:val="0"/>
      <w:marBottom w:val="0"/>
      <w:divBdr>
        <w:top w:val="none" w:sz="0" w:space="0" w:color="auto"/>
        <w:left w:val="none" w:sz="0" w:space="0" w:color="auto"/>
        <w:bottom w:val="none" w:sz="0" w:space="0" w:color="auto"/>
        <w:right w:val="none" w:sz="0" w:space="0" w:color="auto"/>
      </w:divBdr>
    </w:div>
    <w:div w:id="553009307">
      <w:bodyDiv w:val="1"/>
      <w:marLeft w:val="0"/>
      <w:marRight w:val="0"/>
      <w:marTop w:val="0"/>
      <w:marBottom w:val="0"/>
      <w:divBdr>
        <w:top w:val="none" w:sz="0" w:space="0" w:color="auto"/>
        <w:left w:val="none" w:sz="0" w:space="0" w:color="auto"/>
        <w:bottom w:val="none" w:sz="0" w:space="0" w:color="auto"/>
        <w:right w:val="none" w:sz="0" w:space="0" w:color="auto"/>
      </w:divBdr>
    </w:div>
    <w:div w:id="597374292">
      <w:bodyDiv w:val="1"/>
      <w:marLeft w:val="0"/>
      <w:marRight w:val="0"/>
      <w:marTop w:val="0"/>
      <w:marBottom w:val="0"/>
      <w:divBdr>
        <w:top w:val="none" w:sz="0" w:space="0" w:color="auto"/>
        <w:left w:val="none" w:sz="0" w:space="0" w:color="auto"/>
        <w:bottom w:val="none" w:sz="0" w:space="0" w:color="auto"/>
        <w:right w:val="none" w:sz="0" w:space="0" w:color="auto"/>
      </w:divBdr>
    </w:div>
    <w:div w:id="645205315">
      <w:bodyDiv w:val="1"/>
      <w:marLeft w:val="0"/>
      <w:marRight w:val="0"/>
      <w:marTop w:val="0"/>
      <w:marBottom w:val="0"/>
      <w:divBdr>
        <w:top w:val="none" w:sz="0" w:space="0" w:color="auto"/>
        <w:left w:val="none" w:sz="0" w:space="0" w:color="auto"/>
        <w:bottom w:val="none" w:sz="0" w:space="0" w:color="auto"/>
        <w:right w:val="none" w:sz="0" w:space="0" w:color="auto"/>
      </w:divBdr>
    </w:div>
    <w:div w:id="732196501">
      <w:bodyDiv w:val="1"/>
      <w:marLeft w:val="0"/>
      <w:marRight w:val="0"/>
      <w:marTop w:val="0"/>
      <w:marBottom w:val="0"/>
      <w:divBdr>
        <w:top w:val="none" w:sz="0" w:space="0" w:color="auto"/>
        <w:left w:val="none" w:sz="0" w:space="0" w:color="auto"/>
        <w:bottom w:val="none" w:sz="0" w:space="0" w:color="auto"/>
        <w:right w:val="none" w:sz="0" w:space="0" w:color="auto"/>
      </w:divBdr>
    </w:div>
    <w:div w:id="811942273">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5391040">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261456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47471709">
      <w:bodyDiv w:val="1"/>
      <w:marLeft w:val="0"/>
      <w:marRight w:val="0"/>
      <w:marTop w:val="0"/>
      <w:marBottom w:val="0"/>
      <w:divBdr>
        <w:top w:val="none" w:sz="0" w:space="0" w:color="auto"/>
        <w:left w:val="none" w:sz="0" w:space="0" w:color="auto"/>
        <w:bottom w:val="none" w:sz="0" w:space="0" w:color="auto"/>
        <w:right w:val="none" w:sz="0" w:space="0" w:color="auto"/>
      </w:divBdr>
    </w:div>
    <w:div w:id="1212305228">
      <w:bodyDiv w:val="1"/>
      <w:marLeft w:val="0"/>
      <w:marRight w:val="0"/>
      <w:marTop w:val="0"/>
      <w:marBottom w:val="0"/>
      <w:divBdr>
        <w:top w:val="none" w:sz="0" w:space="0" w:color="auto"/>
        <w:left w:val="none" w:sz="0" w:space="0" w:color="auto"/>
        <w:bottom w:val="none" w:sz="0" w:space="0" w:color="auto"/>
        <w:right w:val="none" w:sz="0" w:space="0" w:color="auto"/>
      </w:divBdr>
    </w:div>
    <w:div w:id="1278222858">
      <w:bodyDiv w:val="1"/>
      <w:marLeft w:val="0"/>
      <w:marRight w:val="0"/>
      <w:marTop w:val="0"/>
      <w:marBottom w:val="0"/>
      <w:divBdr>
        <w:top w:val="none" w:sz="0" w:space="0" w:color="auto"/>
        <w:left w:val="none" w:sz="0" w:space="0" w:color="auto"/>
        <w:bottom w:val="none" w:sz="0" w:space="0" w:color="auto"/>
        <w:right w:val="none" w:sz="0" w:space="0" w:color="auto"/>
      </w:divBdr>
    </w:div>
    <w:div w:id="137789574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2102753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072698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2477348">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37439318">
      <w:bodyDiv w:val="1"/>
      <w:marLeft w:val="0"/>
      <w:marRight w:val="0"/>
      <w:marTop w:val="0"/>
      <w:marBottom w:val="0"/>
      <w:divBdr>
        <w:top w:val="none" w:sz="0" w:space="0" w:color="auto"/>
        <w:left w:val="none" w:sz="0" w:space="0" w:color="auto"/>
        <w:bottom w:val="none" w:sz="0" w:space="0" w:color="auto"/>
        <w:right w:val="none" w:sz="0" w:space="0" w:color="auto"/>
      </w:divBdr>
      <w:divsChild>
        <w:div w:id="95518089">
          <w:marLeft w:val="0"/>
          <w:marRight w:val="0"/>
          <w:marTop w:val="0"/>
          <w:marBottom w:val="0"/>
          <w:divBdr>
            <w:top w:val="none" w:sz="0" w:space="0" w:color="auto"/>
            <w:left w:val="none" w:sz="0" w:space="0" w:color="auto"/>
            <w:bottom w:val="none" w:sz="0" w:space="0" w:color="auto"/>
            <w:right w:val="none" w:sz="0" w:space="0" w:color="auto"/>
          </w:divBdr>
          <w:divsChild>
            <w:div w:id="73019052">
              <w:marLeft w:val="0"/>
              <w:marRight w:val="0"/>
              <w:marTop w:val="0"/>
              <w:marBottom w:val="0"/>
              <w:divBdr>
                <w:top w:val="none" w:sz="0" w:space="0" w:color="auto"/>
                <w:left w:val="none" w:sz="0" w:space="0" w:color="auto"/>
                <w:bottom w:val="none" w:sz="0" w:space="0" w:color="auto"/>
                <w:right w:val="none" w:sz="0" w:space="0" w:color="auto"/>
              </w:divBdr>
              <w:divsChild>
                <w:div w:id="799498053">
                  <w:marLeft w:val="0"/>
                  <w:marRight w:val="0"/>
                  <w:marTop w:val="0"/>
                  <w:marBottom w:val="0"/>
                  <w:divBdr>
                    <w:top w:val="none" w:sz="0" w:space="0" w:color="auto"/>
                    <w:left w:val="none" w:sz="0" w:space="0" w:color="auto"/>
                    <w:bottom w:val="none" w:sz="0" w:space="0" w:color="auto"/>
                    <w:right w:val="none" w:sz="0" w:space="0" w:color="auto"/>
                  </w:divBdr>
                  <w:divsChild>
                    <w:div w:id="178472619">
                      <w:marLeft w:val="0"/>
                      <w:marRight w:val="0"/>
                      <w:marTop w:val="0"/>
                      <w:marBottom w:val="0"/>
                      <w:divBdr>
                        <w:top w:val="none" w:sz="0" w:space="0" w:color="C63663"/>
                        <w:left w:val="none" w:sz="0" w:space="0" w:color="auto"/>
                        <w:bottom w:val="none" w:sz="0" w:space="0" w:color="C63663"/>
                        <w:right w:val="none" w:sz="0" w:space="0" w:color="C63663"/>
                      </w:divBdr>
                    </w:div>
                  </w:divsChild>
                </w:div>
              </w:divsChild>
            </w:div>
          </w:divsChild>
        </w:div>
        <w:div w:id="1234663862">
          <w:marLeft w:val="0"/>
          <w:marRight w:val="0"/>
          <w:marTop w:val="0"/>
          <w:marBottom w:val="0"/>
          <w:divBdr>
            <w:top w:val="none" w:sz="0" w:space="0" w:color="auto"/>
            <w:left w:val="none" w:sz="0" w:space="0" w:color="auto"/>
            <w:bottom w:val="none" w:sz="0" w:space="0" w:color="auto"/>
            <w:right w:val="none" w:sz="0" w:space="0" w:color="auto"/>
          </w:divBdr>
          <w:divsChild>
            <w:div w:id="1223516045">
              <w:marLeft w:val="0"/>
              <w:marRight w:val="0"/>
              <w:marTop w:val="0"/>
              <w:marBottom w:val="0"/>
              <w:divBdr>
                <w:top w:val="none" w:sz="0" w:space="0" w:color="auto"/>
                <w:left w:val="none" w:sz="0" w:space="0" w:color="auto"/>
                <w:bottom w:val="none" w:sz="0" w:space="0" w:color="auto"/>
                <w:right w:val="none" w:sz="0" w:space="0" w:color="auto"/>
              </w:divBdr>
              <w:divsChild>
                <w:div w:id="2045059833">
                  <w:marLeft w:val="0"/>
                  <w:marRight w:val="0"/>
                  <w:marTop w:val="0"/>
                  <w:marBottom w:val="0"/>
                  <w:divBdr>
                    <w:top w:val="none" w:sz="0" w:space="0" w:color="auto"/>
                    <w:left w:val="none" w:sz="0" w:space="0" w:color="auto"/>
                    <w:bottom w:val="none" w:sz="0" w:space="0" w:color="auto"/>
                    <w:right w:val="none" w:sz="0" w:space="0" w:color="auto"/>
                  </w:divBdr>
                  <w:divsChild>
                    <w:div w:id="200868506">
                      <w:marLeft w:val="0"/>
                      <w:marRight w:val="0"/>
                      <w:marTop w:val="0"/>
                      <w:marBottom w:val="0"/>
                      <w:divBdr>
                        <w:top w:val="none" w:sz="0" w:space="0" w:color="auto"/>
                        <w:left w:val="none" w:sz="0" w:space="0" w:color="auto"/>
                        <w:bottom w:val="none" w:sz="0" w:space="0" w:color="auto"/>
                        <w:right w:val="none" w:sz="0" w:space="0" w:color="auto"/>
                      </w:divBdr>
                      <w:divsChild>
                        <w:div w:id="1206872358">
                          <w:marLeft w:val="0"/>
                          <w:marRight w:val="0"/>
                          <w:marTop w:val="0"/>
                          <w:marBottom w:val="0"/>
                          <w:divBdr>
                            <w:top w:val="none" w:sz="0" w:space="0" w:color="auto"/>
                            <w:left w:val="none" w:sz="0" w:space="0" w:color="auto"/>
                            <w:bottom w:val="none" w:sz="0" w:space="0" w:color="auto"/>
                            <w:right w:val="none" w:sz="0" w:space="0" w:color="auto"/>
                          </w:divBdr>
                        </w:div>
                      </w:divsChild>
                    </w:div>
                    <w:div w:id="1293288897">
                      <w:marLeft w:val="0"/>
                      <w:marRight w:val="0"/>
                      <w:marTop w:val="0"/>
                      <w:marBottom w:val="0"/>
                      <w:divBdr>
                        <w:top w:val="none" w:sz="0" w:space="0" w:color="auto"/>
                        <w:left w:val="none" w:sz="0" w:space="0" w:color="auto"/>
                        <w:bottom w:val="none" w:sz="0" w:space="0" w:color="auto"/>
                        <w:right w:val="none" w:sz="0" w:space="0" w:color="auto"/>
                      </w:divBdr>
                      <w:divsChild>
                        <w:div w:id="1817985591">
                          <w:marLeft w:val="0"/>
                          <w:marRight w:val="0"/>
                          <w:marTop w:val="0"/>
                          <w:marBottom w:val="0"/>
                          <w:divBdr>
                            <w:top w:val="none" w:sz="0" w:space="0" w:color="auto"/>
                            <w:left w:val="none" w:sz="0" w:space="0" w:color="auto"/>
                            <w:bottom w:val="none" w:sz="0" w:space="0" w:color="auto"/>
                            <w:right w:val="none" w:sz="0" w:space="0" w:color="auto"/>
                          </w:divBdr>
                        </w:div>
                      </w:divsChild>
                    </w:div>
                    <w:div w:id="771558409">
                      <w:marLeft w:val="0"/>
                      <w:marRight w:val="0"/>
                      <w:marTop w:val="0"/>
                      <w:marBottom w:val="0"/>
                      <w:divBdr>
                        <w:top w:val="none" w:sz="0" w:space="0" w:color="auto"/>
                        <w:left w:val="none" w:sz="0" w:space="0" w:color="auto"/>
                        <w:bottom w:val="none" w:sz="0" w:space="0" w:color="auto"/>
                        <w:right w:val="none" w:sz="0" w:space="0" w:color="auto"/>
                      </w:divBdr>
                      <w:divsChild>
                        <w:div w:id="356081755">
                          <w:marLeft w:val="0"/>
                          <w:marRight w:val="0"/>
                          <w:marTop w:val="0"/>
                          <w:marBottom w:val="0"/>
                          <w:divBdr>
                            <w:top w:val="none" w:sz="0" w:space="0" w:color="auto"/>
                            <w:left w:val="none" w:sz="0" w:space="0" w:color="auto"/>
                            <w:bottom w:val="none" w:sz="0" w:space="0" w:color="auto"/>
                            <w:right w:val="none" w:sz="0" w:space="0" w:color="auto"/>
                          </w:divBdr>
                        </w:div>
                      </w:divsChild>
                    </w:div>
                    <w:div w:id="1856185255">
                      <w:marLeft w:val="0"/>
                      <w:marRight w:val="0"/>
                      <w:marTop w:val="0"/>
                      <w:marBottom w:val="0"/>
                      <w:divBdr>
                        <w:top w:val="none" w:sz="0" w:space="0" w:color="auto"/>
                        <w:left w:val="none" w:sz="0" w:space="0" w:color="auto"/>
                        <w:bottom w:val="none" w:sz="0" w:space="0" w:color="auto"/>
                        <w:right w:val="none" w:sz="0" w:space="0" w:color="auto"/>
                      </w:divBdr>
                      <w:divsChild>
                        <w:div w:id="1360738891">
                          <w:marLeft w:val="0"/>
                          <w:marRight w:val="0"/>
                          <w:marTop w:val="0"/>
                          <w:marBottom w:val="0"/>
                          <w:divBdr>
                            <w:top w:val="none" w:sz="0" w:space="0" w:color="auto"/>
                            <w:left w:val="none" w:sz="0" w:space="0" w:color="auto"/>
                            <w:bottom w:val="none" w:sz="0" w:space="0" w:color="auto"/>
                            <w:right w:val="none" w:sz="0" w:space="0" w:color="auto"/>
                          </w:divBdr>
                        </w:div>
                      </w:divsChild>
                    </w:div>
                    <w:div w:id="1618104401">
                      <w:marLeft w:val="0"/>
                      <w:marRight w:val="0"/>
                      <w:marTop w:val="0"/>
                      <w:marBottom w:val="0"/>
                      <w:divBdr>
                        <w:top w:val="none" w:sz="0" w:space="0" w:color="auto"/>
                        <w:left w:val="none" w:sz="0" w:space="0" w:color="auto"/>
                        <w:bottom w:val="none" w:sz="0" w:space="0" w:color="auto"/>
                        <w:right w:val="none" w:sz="0" w:space="0" w:color="auto"/>
                      </w:divBdr>
                      <w:divsChild>
                        <w:div w:id="1157503404">
                          <w:marLeft w:val="0"/>
                          <w:marRight w:val="0"/>
                          <w:marTop w:val="0"/>
                          <w:marBottom w:val="0"/>
                          <w:divBdr>
                            <w:top w:val="none" w:sz="0" w:space="0" w:color="auto"/>
                            <w:left w:val="none" w:sz="0" w:space="0" w:color="auto"/>
                            <w:bottom w:val="none" w:sz="0" w:space="0" w:color="auto"/>
                            <w:right w:val="none" w:sz="0" w:space="0" w:color="auto"/>
                          </w:divBdr>
                        </w:div>
                      </w:divsChild>
                    </w:div>
                    <w:div w:id="1891722295">
                      <w:marLeft w:val="0"/>
                      <w:marRight w:val="0"/>
                      <w:marTop w:val="0"/>
                      <w:marBottom w:val="0"/>
                      <w:divBdr>
                        <w:top w:val="none" w:sz="0" w:space="0" w:color="auto"/>
                        <w:left w:val="none" w:sz="0" w:space="0" w:color="auto"/>
                        <w:bottom w:val="none" w:sz="0" w:space="0" w:color="auto"/>
                        <w:right w:val="none" w:sz="0" w:space="0" w:color="auto"/>
                      </w:divBdr>
                      <w:divsChild>
                        <w:div w:id="1982541079">
                          <w:marLeft w:val="0"/>
                          <w:marRight w:val="0"/>
                          <w:marTop w:val="0"/>
                          <w:marBottom w:val="0"/>
                          <w:divBdr>
                            <w:top w:val="none" w:sz="0" w:space="0" w:color="auto"/>
                            <w:left w:val="none" w:sz="0" w:space="0" w:color="auto"/>
                            <w:bottom w:val="none" w:sz="0" w:space="0" w:color="auto"/>
                            <w:right w:val="none" w:sz="0" w:space="0" w:color="auto"/>
                          </w:divBdr>
                        </w:div>
                      </w:divsChild>
                    </w:div>
                    <w:div w:id="655769420">
                      <w:marLeft w:val="0"/>
                      <w:marRight w:val="0"/>
                      <w:marTop w:val="0"/>
                      <w:marBottom w:val="0"/>
                      <w:divBdr>
                        <w:top w:val="none" w:sz="0" w:space="0" w:color="auto"/>
                        <w:left w:val="none" w:sz="0" w:space="0" w:color="auto"/>
                        <w:bottom w:val="none" w:sz="0" w:space="0" w:color="auto"/>
                        <w:right w:val="none" w:sz="0" w:space="0" w:color="auto"/>
                      </w:divBdr>
                      <w:divsChild>
                        <w:div w:id="38631360">
                          <w:marLeft w:val="0"/>
                          <w:marRight w:val="0"/>
                          <w:marTop w:val="0"/>
                          <w:marBottom w:val="0"/>
                          <w:divBdr>
                            <w:top w:val="none" w:sz="0" w:space="0" w:color="auto"/>
                            <w:left w:val="none" w:sz="0" w:space="0" w:color="auto"/>
                            <w:bottom w:val="none" w:sz="0" w:space="0" w:color="auto"/>
                            <w:right w:val="none" w:sz="0" w:space="0" w:color="auto"/>
                          </w:divBdr>
                        </w:div>
                      </w:divsChild>
                    </w:div>
                    <w:div w:id="1858502064">
                      <w:marLeft w:val="0"/>
                      <w:marRight w:val="0"/>
                      <w:marTop w:val="0"/>
                      <w:marBottom w:val="0"/>
                      <w:divBdr>
                        <w:top w:val="none" w:sz="0" w:space="0" w:color="auto"/>
                        <w:left w:val="none" w:sz="0" w:space="0" w:color="auto"/>
                        <w:bottom w:val="none" w:sz="0" w:space="0" w:color="auto"/>
                        <w:right w:val="none" w:sz="0" w:space="0" w:color="auto"/>
                      </w:divBdr>
                      <w:divsChild>
                        <w:div w:id="1727292266">
                          <w:marLeft w:val="0"/>
                          <w:marRight w:val="0"/>
                          <w:marTop w:val="0"/>
                          <w:marBottom w:val="0"/>
                          <w:divBdr>
                            <w:top w:val="none" w:sz="0" w:space="0" w:color="auto"/>
                            <w:left w:val="none" w:sz="0" w:space="0" w:color="auto"/>
                            <w:bottom w:val="none" w:sz="0" w:space="0" w:color="auto"/>
                            <w:right w:val="none" w:sz="0" w:space="0" w:color="auto"/>
                          </w:divBdr>
                        </w:div>
                      </w:divsChild>
                    </w:div>
                    <w:div w:id="666515406">
                      <w:marLeft w:val="0"/>
                      <w:marRight w:val="0"/>
                      <w:marTop w:val="0"/>
                      <w:marBottom w:val="0"/>
                      <w:divBdr>
                        <w:top w:val="none" w:sz="0" w:space="0" w:color="auto"/>
                        <w:left w:val="none" w:sz="0" w:space="0" w:color="auto"/>
                        <w:bottom w:val="none" w:sz="0" w:space="0" w:color="auto"/>
                        <w:right w:val="none" w:sz="0" w:space="0" w:color="auto"/>
                      </w:divBdr>
                      <w:divsChild>
                        <w:div w:id="1757944885">
                          <w:marLeft w:val="0"/>
                          <w:marRight w:val="0"/>
                          <w:marTop w:val="0"/>
                          <w:marBottom w:val="0"/>
                          <w:divBdr>
                            <w:top w:val="none" w:sz="0" w:space="0" w:color="auto"/>
                            <w:left w:val="none" w:sz="0" w:space="0" w:color="auto"/>
                            <w:bottom w:val="none" w:sz="0" w:space="0" w:color="auto"/>
                            <w:right w:val="none" w:sz="0" w:space="0" w:color="auto"/>
                          </w:divBdr>
                        </w:div>
                      </w:divsChild>
                    </w:div>
                    <w:div w:id="881136108">
                      <w:marLeft w:val="0"/>
                      <w:marRight w:val="0"/>
                      <w:marTop w:val="0"/>
                      <w:marBottom w:val="0"/>
                      <w:divBdr>
                        <w:top w:val="none" w:sz="0" w:space="0" w:color="auto"/>
                        <w:left w:val="none" w:sz="0" w:space="0" w:color="auto"/>
                        <w:bottom w:val="none" w:sz="0" w:space="0" w:color="auto"/>
                        <w:right w:val="none" w:sz="0" w:space="0" w:color="auto"/>
                      </w:divBdr>
                      <w:divsChild>
                        <w:div w:id="218984123">
                          <w:marLeft w:val="0"/>
                          <w:marRight w:val="0"/>
                          <w:marTop w:val="0"/>
                          <w:marBottom w:val="0"/>
                          <w:divBdr>
                            <w:top w:val="none" w:sz="0" w:space="0" w:color="auto"/>
                            <w:left w:val="none" w:sz="0" w:space="0" w:color="auto"/>
                            <w:bottom w:val="none" w:sz="0" w:space="0" w:color="auto"/>
                            <w:right w:val="none" w:sz="0" w:space="0" w:color="auto"/>
                          </w:divBdr>
                        </w:div>
                      </w:divsChild>
                    </w:div>
                    <w:div w:id="2062898585">
                      <w:marLeft w:val="0"/>
                      <w:marRight w:val="0"/>
                      <w:marTop w:val="0"/>
                      <w:marBottom w:val="0"/>
                      <w:divBdr>
                        <w:top w:val="none" w:sz="0" w:space="0" w:color="auto"/>
                        <w:left w:val="none" w:sz="0" w:space="0" w:color="auto"/>
                        <w:bottom w:val="none" w:sz="0" w:space="0" w:color="auto"/>
                        <w:right w:val="none" w:sz="0" w:space="0" w:color="auto"/>
                      </w:divBdr>
                      <w:divsChild>
                        <w:div w:id="761680238">
                          <w:marLeft w:val="0"/>
                          <w:marRight w:val="0"/>
                          <w:marTop w:val="0"/>
                          <w:marBottom w:val="0"/>
                          <w:divBdr>
                            <w:top w:val="none" w:sz="0" w:space="0" w:color="auto"/>
                            <w:left w:val="none" w:sz="0" w:space="0" w:color="auto"/>
                            <w:bottom w:val="none" w:sz="0" w:space="0" w:color="auto"/>
                            <w:right w:val="none" w:sz="0" w:space="0" w:color="auto"/>
                          </w:divBdr>
                        </w:div>
                      </w:divsChild>
                    </w:div>
                    <w:div w:id="145709473">
                      <w:marLeft w:val="0"/>
                      <w:marRight w:val="0"/>
                      <w:marTop w:val="0"/>
                      <w:marBottom w:val="0"/>
                      <w:divBdr>
                        <w:top w:val="none" w:sz="0" w:space="0" w:color="auto"/>
                        <w:left w:val="none" w:sz="0" w:space="0" w:color="auto"/>
                        <w:bottom w:val="none" w:sz="0" w:space="0" w:color="auto"/>
                        <w:right w:val="none" w:sz="0" w:space="0" w:color="auto"/>
                      </w:divBdr>
                      <w:divsChild>
                        <w:div w:id="309556456">
                          <w:marLeft w:val="0"/>
                          <w:marRight w:val="0"/>
                          <w:marTop w:val="0"/>
                          <w:marBottom w:val="0"/>
                          <w:divBdr>
                            <w:top w:val="none" w:sz="0" w:space="0" w:color="auto"/>
                            <w:left w:val="none" w:sz="0" w:space="0" w:color="auto"/>
                            <w:bottom w:val="none" w:sz="0" w:space="0" w:color="auto"/>
                            <w:right w:val="none" w:sz="0" w:space="0" w:color="auto"/>
                          </w:divBdr>
                        </w:div>
                      </w:divsChild>
                    </w:div>
                    <w:div w:id="989940768">
                      <w:marLeft w:val="0"/>
                      <w:marRight w:val="0"/>
                      <w:marTop w:val="0"/>
                      <w:marBottom w:val="0"/>
                      <w:divBdr>
                        <w:top w:val="none" w:sz="0" w:space="0" w:color="auto"/>
                        <w:left w:val="none" w:sz="0" w:space="0" w:color="auto"/>
                        <w:bottom w:val="none" w:sz="0" w:space="0" w:color="auto"/>
                        <w:right w:val="none" w:sz="0" w:space="0" w:color="auto"/>
                      </w:divBdr>
                      <w:divsChild>
                        <w:div w:id="613442668">
                          <w:marLeft w:val="0"/>
                          <w:marRight w:val="0"/>
                          <w:marTop w:val="0"/>
                          <w:marBottom w:val="0"/>
                          <w:divBdr>
                            <w:top w:val="none" w:sz="0" w:space="0" w:color="auto"/>
                            <w:left w:val="none" w:sz="0" w:space="0" w:color="auto"/>
                            <w:bottom w:val="none" w:sz="0" w:space="0" w:color="auto"/>
                            <w:right w:val="none" w:sz="0" w:space="0" w:color="auto"/>
                          </w:divBdr>
                        </w:div>
                      </w:divsChild>
                    </w:div>
                    <w:div w:id="82340415">
                      <w:marLeft w:val="0"/>
                      <w:marRight w:val="0"/>
                      <w:marTop w:val="0"/>
                      <w:marBottom w:val="0"/>
                      <w:divBdr>
                        <w:top w:val="none" w:sz="0" w:space="0" w:color="auto"/>
                        <w:left w:val="none" w:sz="0" w:space="0" w:color="auto"/>
                        <w:bottom w:val="none" w:sz="0" w:space="0" w:color="auto"/>
                        <w:right w:val="none" w:sz="0" w:space="0" w:color="auto"/>
                      </w:divBdr>
                      <w:divsChild>
                        <w:div w:id="2036925971">
                          <w:marLeft w:val="0"/>
                          <w:marRight w:val="0"/>
                          <w:marTop w:val="0"/>
                          <w:marBottom w:val="0"/>
                          <w:divBdr>
                            <w:top w:val="none" w:sz="0" w:space="0" w:color="auto"/>
                            <w:left w:val="none" w:sz="0" w:space="0" w:color="auto"/>
                            <w:bottom w:val="none" w:sz="0" w:space="0" w:color="auto"/>
                            <w:right w:val="none" w:sz="0" w:space="0" w:color="auto"/>
                          </w:divBdr>
                        </w:div>
                      </w:divsChild>
                    </w:div>
                    <w:div w:id="1946766597">
                      <w:marLeft w:val="0"/>
                      <w:marRight w:val="0"/>
                      <w:marTop w:val="0"/>
                      <w:marBottom w:val="0"/>
                      <w:divBdr>
                        <w:top w:val="none" w:sz="0" w:space="0" w:color="auto"/>
                        <w:left w:val="none" w:sz="0" w:space="0" w:color="auto"/>
                        <w:bottom w:val="none" w:sz="0" w:space="0" w:color="auto"/>
                        <w:right w:val="none" w:sz="0" w:space="0" w:color="auto"/>
                      </w:divBdr>
                      <w:divsChild>
                        <w:div w:id="1364866235">
                          <w:marLeft w:val="0"/>
                          <w:marRight w:val="0"/>
                          <w:marTop w:val="0"/>
                          <w:marBottom w:val="0"/>
                          <w:divBdr>
                            <w:top w:val="none" w:sz="0" w:space="0" w:color="auto"/>
                            <w:left w:val="none" w:sz="0" w:space="0" w:color="auto"/>
                            <w:bottom w:val="none" w:sz="0" w:space="0" w:color="auto"/>
                            <w:right w:val="none" w:sz="0" w:space="0" w:color="auto"/>
                          </w:divBdr>
                        </w:div>
                      </w:divsChild>
                    </w:div>
                    <w:div w:id="2064909923">
                      <w:marLeft w:val="0"/>
                      <w:marRight w:val="0"/>
                      <w:marTop w:val="0"/>
                      <w:marBottom w:val="0"/>
                      <w:divBdr>
                        <w:top w:val="none" w:sz="0" w:space="0" w:color="auto"/>
                        <w:left w:val="none" w:sz="0" w:space="0" w:color="auto"/>
                        <w:bottom w:val="none" w:sz="0" w:space="0" w:color="auto"/>
                        <w:right w:val="none" w:sz="0" w:space="0" w:color="auto"/>
                      </w:divBdr>
                      <w:divsChild>
                        <w:div w:id="88240446">
                          <w:marLeft w:val="0"/>
                          <w:marRight w:val="0"/>
                          <w:marTop w:val="0"/>
                          <w:marBottom w:val="0"/>
                          <w:divBdr>
                            <w:top w:val="none" w:sz="0" w:space="0" w:color="auto"/>
                            <w:left w:val="none" w:sz="0" w:space="0" w:color="auto"/>
                            <w:bottom w:val="none" w:sz="0" w:space="0" w:color="auto"/>
                            <w:right w:val="none" w:sz="0" w:space="0" w:color="auto"/>
                          </w:divBdr>
                        </w:div>
                      </w:divsChild>
                    </w:div>
                    <w:div w:id="1844470415">
                      <w:marLeft w:val="0"/>
                      <w:marRight w:val="0"/>
                      <w:marTop w:val="0"/>
                      <w:marBottom w:val="0"/>
                      <w:divBdr>
                        <w:top w:val="none" w:sz="0" w:space="0" w:color="auto"/>
                        <w:left w:val="none" w:sz="0" w:space="0" w:color="auto"/>
                        <w:bottom w:val="none" w:sz="0" w:space="0" w:color="auto"/>
                        <w:right w:val="none" w:sz="0" w:space="0" w:color="auto"/>
                      </w:divBdr>
                      <w:divsChild>
                        <w:div w:id="171920836">
                          <w:marLeft w:val="0"/>
                          <w:marRight w:val="0"/>
                          <w:marTop w:val="0"/>
                          <w:marBottom w:val="0"/>
                          <w:divBdr>
                            <w:top w:val="none" w:sz="0" w:space="0" w:color="auto"/>
                            <w:left w:val="none" w:sz="0" w:space="0" w:color="auto"/>
                            <w:bottom w:val="none" w:sz="0" w:space="0" w:color="auto"/>
                            <w:right w:val="none" w:sz="0" w:space="0" w:color="auto"/>
                          </w:divBdr>
                        </w:div>
                      </w:divsChild>
                    </w:div>
                    <w:div w:id="2017491440">
                      <w:marLeft w:val="0"/>
                      <w:marRight w:val="0"/>
                      <w:marTop w:val="0"/>
                      <w:marBottom w:val="0"/>
                      <w:divBdr>
                        <w:top w:val="none" w:sz="0" w:space="0" w:color="auto"/>
                        <w:left w:val="none" w:sz="0" w:space="0" w:color="auto"/>
                        <w:bottom w:val="none" w:sz="0" w:space="0" w:color="auto"/>
                        <w:right w:val="none" w:sz="0" w:space="0" w:color="auto"/>
                      </w:divBdr>
                      <w:divsChild>
                        <w:div w:id="1735396459">
                          <w:marLeft w:val="0"/>
                          <w:marRight w:val="0"/>
                          <w:marTop w:val="0"/>
                          <w:marBottom w:val="0"/>
                          <w:divBdr>
                            <w:top w:val="none" w:sz="0" w:space="0" w:color="auto"/>
                            <w:left w:val="none" w:sz="0" w:space="0" w:color="auto"/>
                            <w:bottom w:val="none" w:sz="0" w:space="0" w:color="auto"/>
                            <w:right w:val="none" w:sz="0" w:space="0" w:color="auto"/>
                          </w:divBdr>
                        </w:div>
                      </w:divsChild>
                    </w:div>
                    <w:div w:id="1384603061">
                      <w:marLeft w:val="0"/>
                      <w:marRight w:val="0"/>
                      <w:marTop w:val="0"/>
                      <w:marBottom w:val="0"/>
                      <w:divBdr>
                        <w:top w:val="none" w:sz="0" w:space="0" w:color="auto"/>
                        <w:left w:val="none" w:sz="0" w:space="0" w:color="auto"/>
                        <w:bottom w:val="none" w:sz="0" w:space="0" w:color="auto"/>
                        <w:right w:val="none" w:sz="0" w:space="0" w:color="auto"/>
                      </w:divBdr>
                      <w:divsChild>
                        <w:div w:id="1788086385">
                          <w:marLeft w:val="0"/>
                          <w:marRight w:val="0"/>
                          <w:marTop w:val="0"/>
                          <w:marBottom w:val="0"/>
                          <w:divBdr>
                            <w:top w:val="none" w:sz="0" w:space="0" w:color="auto"/>
                            <w:left w:val="none" w:sz="0" w:space="0" w:color="auto"/>
                            <w:bottom w:val="none" w:sz="0" w:space="0" w:color="auto"/>
                            <w:right w:val="none" w:sz="0" w:space="0" w:color="auto"/>
                          </w:divBdr>
                        </w:div>
                      </w:divsChild>
                    </w:div>
                    <w:div w:id="1110009980">
                      <w:marLeft w:val="0"/>
                      <w:marRight w:val="0"/>
                      <w:marTop w:val="0"/>
                      <w:marBottom w:val="0"/>
                      <w:divBdr>
                        <w:top w:val="none" w:sz="0" w:space="0" w:color="auto"/>
                        <w:left w:val="none" w:sz="0" w:space="0" w:color="auto"/>
                        <w:bottom w:val="none" w:sz="0" w:space="0" w:color="auto"/>
                        <w:right w:val="none" w:sz="0" w:space="0" w:color="auto"/>
                      </w:divBdr>
                      <w:divsChild>
                        <w:div w:id="1380278764">
                          <w:marLeft w:val="0"/>
                          <w:marRight w:val="0"/>
                          <w:marTop w:val="0"/>
                          <w:marBottom w:val="0"/>
                          <w:divBdr>
                            <w:top w:val="none" w:sz="0" w:space="0" w:color="auto"/>
                            <w:left w:val="none" w:sz="0" w:space="0" w:color="auto"/>
                            <w:bottom w:val="none" w:sz="0" w:space="0" w:color="auto"/>
                            <w:right w:val="none" w:sz="0" w:space="0" w:color="auto"/>
                          </w:divBdr>
                        </w:div>
                      </w:divsChild>
                    </w:div>
                    <w:div w:id="1182167243">
                      <w:marLeft w:val="0"/>
                      <w:marRight w:val="0"/>
                      <w:marTop w:val="0"/>
                      <w:marBottom w:val="0"/>
                      <w:divBdr>
                        <w:top w:val="none" w:sz="0" w:space="0" w:color="auto"/>
                        <w:left w:val="none" w:sz="0" w:space="0" w:color="auto"/>
                        <w:bottom w:val="none" w:sz="0" w:space="0" w:color="auto"/>
                        <w:right w:val="none" w:sz="0" w:space="0" w:color="auto"/>
                      </w:divBdr>
                      <w:divsChild>
                        <w:div w:id="947006415">
                          <w:marLeft w:val="0"/>
                          <w:marRight w:val="0"/>
                          <w:marTop w:val="0"/>
                          <w:marBottom w:val="0"/>
                          <w:divBdr>
                            <w:top w:val="none" w:sz="0" w:space="0" w:color="auto"/>
                            <w:left w:val="none" w:sz="0" w:space="0" w:color="auto"/>
                            <w:bottom w:val="none" w:sz="0" w:space="0" w:color="auto"/>
                            <w:right w:val="none" w:sz="0" w:space="0" w:color="auto"/>
                          </w:divBdr>
                        </w:div>
                      </w:divsChild>
                    </w:div>
                    <w:div w:id="442727493">
                      <w:marLeft w:val="0"/>
                      <w:marRight w:val="0"/>
                      <w:marTop w:val="0"/>
                      <w:marBottom w:val="0"/>
                      <w:divBdr>
                        <w:top w:val="none" w:sz="0" w:space="0" w:color="auto"/>
                        <w:left w:val="none" w:sz="0" w:space="0" w:color="auto"/>
                        <w:bottom w:val="none" w:sz="0" w:space="0" w:color="auto"/>
                        <w:right w:val="none" w:sz="0" w:space="0" w:color="auto"/>
                      </w:divBdr>
                      <w:divsChild>
                        <w:div w:id="727000574">
                          <w:marLeft w:val="0"/>
                          <w:marRight w:val="0"/>
                          <w:marTop w:val="0"/>
                          <w:marBottom w:val="0"/>
                          <w:divBdr>
                            <w:top w:val="none" w:sz="0" w:space="0" w:color="auto"/>
                            <w:left w:val="none" w:sz="0" w:space="0" w:color="auto"/>
                            <w:bottom w:val="none" w:sz="0" w:space="0" w:color="auto"/>
                            <w:right w:val="none" w:sz="0" w:space="0" w:color="auto"/>
                          </w:divBdr>
                        </w:div>
                      </w:divsChild>
                    </w:div>
                    <w:div w:id="1405713423">
                      <w:marLeft w:val="0"/>
                      <w:marRight w:val="0"/>
                      <w:marTop w:val="0"/>
                      <w:marBottom w:val="0"/>
                      <w:divBdr>
                        <w:top w:val="none" w:sz="0" w:space="0" w:color="auto"/>
                        <w:left w:val="none" w:sz="0" w:space="0" w:color="auto"/>
                        <w:bottom w:val="none" w:sz="0" w:space="0" w:color="auto"/>
                        <w:right w:val="none" w:sz="0" w:space="0" w:color="auto"/>
                      </w:divBdr>
                      <w:divsChild>
                        <w:div w:id="5371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0581236">
      <w:bodyDiv w:val="1"/>
      <w:marLeft w:val="0"/>
      <w:marRight w:val="0"/>
      <w:marTop w:val="0"/>
      <w:marBottom w:val="0"/>
      <w:divBdr>
        <w:top w:val="none" w:sz="0" w:space="0" w:color="auto"/>
        <w:left w:val="none" w:sz="0" w:space="0" w:color="auto"/>
        <w:bottom w:val="none" w:sz="0" w:space="0" w:color="auto"/>
        <w:right w:val="none" w:sz="0" w:space="0" w:color="auto"/>
      </w:divBdr>
    </w:div>
    <w:div w:id="189006496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54046408">
      <w:bodyDiv w:val="1"/>
      <w:marLeft w:val="0"/>
      <w:marRight w:val="0"/>
      <w:marTop w:val="0"/>
      <w:marBottom w:val="0"/>
      <w:divBdr>
        <w:top w:val="none" w:sz="0" w:space="0" w:color="auto"/>
        <w:left w:val="none" w:sz="0" w:space="0" w:color="auto"/>
        <w:bottom w:val="none" w:sz="0" w:space="0" w:color="auto"/>
        <w:right w:val="none" w:sz="0" w:space="0" w:color="auto"/>
      </w:divBdr>
    </w:div>
    <w:div w:id="198223009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46640173">
      <w:bodyDiv w:val="1"/>
      <w:marLeft w:val="0"/>
      <w:marRight w:val="0"/>
      <w:marTop w:val="0"/>
      <w:marBottom w:val="0"/>
      <w:divBdr>
        <w:top w:val="none" w:sz="0" w:space="0" w:color="auto"/>
        <w:left w:val="none" w:sz="0" w:space="0" w:color="auto"/>
        <w:bottom w:val="none" w:sz="0" w:space="0" w:color="auto"/>
        <w:right w:val="none" w:sz="0" w:space="0" w:color="auto"/>
      </w:divBdr>
    </w:div>
    <w:div w:id="2116557835">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ifeblood.webex.com/weblink/register/rd520df6d1ae78d67f0099d648199569d" TargetMode="External"/><Relationship Id="rId26" Type="http://schemas.openxmlformats.org/officeDocument/2006/relationships/image" Target="media/image7.png"/><Relationship Id="rId39" Type="http://schemas.openxmlformats.org/officeDocument/2006/relationships/footer" Target="footer3.xml"/><Relationship Id="rId21" Type="http://schemas.openxmlformats.org/officeDocument/2006/relationships/hyperlink" Target="mailto:rfrench@redcrossblood.org.au" TargetMode="External"/><Relationship Id="rId34" Type="http://schemas.openxmlformats.org/officeDocument/2006/relationships/hyperlink" Target="http://www.cmls.org.au" TargetMode="External"/><Relationship Id="rId42"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patientreview@ambulance.vic.gov.au" TargetMode="External"/><Relationship Id="rId29" Type="http://schemas.openxmlformats.org/officeDocument/2006/relationships/image" Target="media/image9.png"/><Relationship Id="rId41" Type="http://schemas.openxmlformats.org/officeDocument/2006/relationships/hyperlink" Target="https://www.health.vic.gov.au/patient-care/transfusion-science-and-blood-steward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1.jpeg"/><Relationship Id="rId37" Type="http://schemas.openxmlformats.org/officeDocument/2006/relationships/hyperlink" Target="mailto:bloodmatters@redcrossblood.org.au" TargetMode="External"/><Relationship Id="rId40" Type="http://schemas.openxmlformats.org/officeDocument/2006/relationships/hyperlink" Target="mailto:bloodmatters@redcrossblood.org.au?subject=Accessible%20document"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health.vic.gov.au/patient-care/provision-of-emergency-use-red-blood-cells-to-ambulance-victoria" TargetMode="External"/><Relationship Id="rId28" Type="http://schemas.openxmlformats.org/officeDocument/2006/relationships/hyperlink" Target="https://lifeblood.webex.com/webappng/sites/lifeblood/meeting/register/d0187947755f4d7fbdc7c5ee6cf4e5b2?ticket=4832534b00000007b3d266ca4c119c00dd7d01375f025da20a70b1ea6468a333da58c65f22175ebf&amp;timestamp=1707191294013&amp;RGID=rad9f2e758f4a36038d5023f3be3a0f36" TargetMode="External"/><Relationship Id="rId36" Type="http://schemas.openxmlformats.org/officeDocument/2006/relationships/hyperlink" Target="mailto:rfrench@redcrossblood.org.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anzsbt.org.au/guidelines-standards/anzsbt-guideline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youtube.com/watch?v=6Zc4QQJEijs"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lifeblood.webex.com/weblink/register/rd520df6d1ae78d67f0099d648199569d" TargetMode="External"/><Relationship Id="rId25" Type="http://schemas.openxmlformats.org/officeDocument/2006/relationships/hyperlink" Target="https://www.health.vic.gov.au/patient-care/prescribing-and-clinical-use-of-blood-and-blood-products" TargetMode="External"/><Relationship Id="rId33" Type="http://schemas.openxmlformats.org/officeDocument/2006/relationships/image" Target="cid:image003.jpg@01D5E0F2.D78F0700" TargetMode="External"/><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137D97FC92A942A017049E9EB7B09D" ma:contentTypeVersion="12" ma:contentTypeDescription="Create a new document." ma:contentTypeScope="" ma:versionID="9618c6a6c2898a566d2565e7427cbb8c">
  <xsd:schema xmlns:xsd="http://www.w3.org/2001/XMLSchema" xmlns:xs="http://www.w3.org/2001/XMLSchema" xmlns:p="http://schemas.microsoft.com/office/2006/metadata/properties" xmlns:ns3="f9efe166-4f28-4f85-8235-ea2c89133434" xmlns:ns4="71bad440-a7e7-46c6-81bd-18ed54663c6a" targetNamespace="http://schemas.microsoft.com/office/2006/metadata/properties" ma:root="true" ma:fieldsID="49924251371fb218720dfabd226ca6a3" ns3:_="" ns4:_="">
    <xsd:import namespace="f9efe166-4f28-4f85-8235-ea2c89133434"/>
    <xsd:import namespace="71bad440-a7e7-46c6-81bd-18ed54663c6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fe166-4f28-4f85-8235-ea2c891334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ad440-a7e7-46c6-81bd-18ed54663c6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purl.org/dc/dcmitype/"/>
    <ds:schemaRef ds:uri="http://schemas.openxmlformats.org/package/2006/metadata/core-properties"/>
    <ds:schemaRef ds:uri="http://www.w3.org/XML/1998/namespace"/>
    <ds:schemaRef ds:uri="http://schemas.microsoft.com/office/2006/documentManagement/types"/>
    <ds:schemaRef ds:uri="f9efe166-4f28-4f85-8235-ea2c89133434"/>
    <ds:schemaRef ds:uri="http://purl.org/dc/terms/"/>
    <ds:schemaRef ds:uri="http://schemas.microsoft.com/office/2006/metadata/properties"/>
    <ds:schemaRef ds:uri="http://purl.org/dc/elements/1.1/"/>
    <ds:schemaRef ds:uri="71bad440-a7e7-46c6-81bd-18ed54663c6a"/>
    <ds:schemaRef ds:uri="http://schemas.microsoft.com/office/infopath/2007/PartnerControls"/>
  </ds:schemaRefs>
</ds:datastoreItem>
</file>

<file path=customXml/itemProps2.xml><?xml version="1.0" encoding="utf-8"?>
<ds:datastoreItem xmlns:ds="http://schemas.openxmlformats.org/officeDocument/2006/customXml" ds:itemID="{C0B39196-79CC-47DE-9FC2-C1E5F04FE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fe166-4f28-4f85-8235-ea2c89133434"/>
    <ds:schemaRef ds:uri="71bad440-a7e7-46c6-81bd-18ed54663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C2BD63BA-B351-43B1-A975-E7FD9CE6B7AD}">
  <ds:schemaRefs>
    <ds:schemaRef ds:uri="http://schemas.openxmlformats.org/officeDocument/2006/bibliography"/>
  </ds:schemaRefs>
</ds:datastoreItem>
</file>

<file path=docMetadata/LabelInfo.xml><?xml version="1.0" encoding="utf-8"?>
<clbl:labelList xmlns:clbl="http://schemas.microsoft.com/office/2020/mipLabelMetadata">
  <clbl:label id="{8b70b9b4-4e86-47ad-ba30-80a481ff8f08}" enabled="1" method="Privileged" siteId="{957b3627-a629-4769-908d-ff92d7d3323d}" contentBits="0" removed="0"/>
</clbl:labelList>
</file>

<file path=docProps/app.xml><?xml version="1.0" encoding="utf-8"?>
<Properties xmlns="http://schemas.openxmlformats.org/officeDocument/2006/extended-properties" xmlns:vt="http://schemas.openxmlformats.org/officeDocument/2006/docPropsVTypes">
  <Template>Normal</Template>
  <TotalTime>18</TotalTime>
  <Pages>5</Pages>
  <Words>1752</Words>
  <Characters>11042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Blood Matters on the Bench and Beyond February 2024</vt:lpstr>
    </vt:vector>
  </TitlesOfParts>
  <Manager/>
  <Company>Victoria State Government, Department of Health, Blood Matters</Company>
  <LinksUpToDate>false</LinksUpToDate>
  <CharactersWithSpaces>12769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Blood Matters on the Bench and Beyond February 2024</dc:title>
  <dc:subject/>
  <dc:creator>Blood Matters (VIC)</dc:creator>
  <cp:keywords>Bench and Beyond newsletter</cp:keywords>
  <dc:description/>
  <cp:lastModifiedBy>Rae French</cp:lastModifiedBy>
  <cp:revision>3</cp:revision>
  <cp:lastPrinted>2023-02-20T22:50:00Z</cp:lastPrinted>
  <dcterms:created xsi:type="dcterms:W3CDTF">2024-02-13T03:22:00Z</dcterms:created>
  <dcterms:modified xsi:type="dcterms:W3CDTF">2024-02-13T03:27:00Z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0x010100B4137D97FC92A942A017049E9EB7B09D</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SIP_Label_8b70b9b4-4e86-47ad-ba30-80a481ff8f08_Enabled">
    <vt:lpwstr>true</vt:lpwstr>
  </property>
  <property fmtid="{D5CDD505-2E9C-101B-9397-08002B2CF9AE}" pid="13" name="MSIP_Label_8b70b9b4-4e86-47ad-ba30-80a481ff8f08_SetDate">
    <vt:lpwstr>2022-11-03T22:38:49Z</vt:lpwstr>
  </property>
  <property fmtid="{D5CDD505-2E9C-101B-9397-08002B2CF9AE}" pid="14" name="MSIP_Label_8b70b9b4-4e86-47ad-ba30-80a481ff8f08_Method">
    <vt:lpwstr>Privileged</vt:lpwstr>
  </property>
  <property fmtid="{D5CDD505-2E9C-101B-9397-08002B2CF9AE}" pid="15" name="MSIP_Label_8b70b9b4-4e86-47ad-ba30-80a481ff8f08_Name">
    <vt:lpwstr>Internal</vt:lpwstr>
  </property>
  <property fmtid="{D5CDD505-2E9C-101B-9397-08002B2CF9AE}" pid="16" name="MSIP_Label_8b70b9b4-4e86-47ad-ba30-80a481ff8f08_SiteId">
    <vt:lpwstr>957b3627-a629-4769-908d-ff92d7d3323d</vt:lpwstr>
  </property>
  <property fmtid="{D5CDD505-2E9C-101B-9397-08002B2CF9AE}" pid="17" name="MSIP_Label_8b70b9b4-4e86-47ad-ba30-80a481ff8f08_ActionId">
    <vt:lpwstr>b8875933-66ac-43a4-b6ff-2f8eb16abc4b</vt:lpwstr>
  </property>
  <property fmtid="{D5CDD505-2E9C-101B-9397-08002B2CF9AE}" pid="18" name="MSIP_Label_8b70b9b4-4e86-47ad-ba30-80a481ff8f08_ContentBits">
    <vt:lpwstr>0</vt:lpwstr>
  </property>
</Properties>
</file>