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E5F" w:rsidRPr="004946F4" w:rsidRDefault="0068659E" w:rsidP="00DE6028">
      <w:pPr>
        <w:pStyle w:val="Spacerparatopoffirstpage"/>
      </w:pPr>
      <w:r>
        <w:rPr>
          <w:lang w:eastAsia="en-AU"/>
        </w:rPr>
        <w:drawing>
          <wp:anchor distT="0" distB="0" distL="114300" distR="114300" simplePos="0" relativeHeight="251657728" behindDoc="1" locked="1" layoutInCell="0" allowOverlap="1">
            <wp:simplePos x="0" y="0"/>
            <wp:positionH relativeFrom="page">
              <wp:posOffset>0</wp:posOffset>
            </wp:positionH>
            <wp:positionV relativeFrom="page">
              <wp:posOffset>0</wp:posOffset>
            </wp:positionV>
            <wp:extent cx="7563485" cy="2066290"/>
            <wp:effectExtent l="0" t="0" r="0" b="0"/>
            <wp:wrapNone/>
            <wp:docPr id="21" name="Picture 21" descr="Factsheet Banner 08 Blu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actsheet Banner 08 Blue 28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3485" cy="206629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Look w:val="04A0" w:firstRow="1" w:lastRow="0" w:firstColumn="1" w:lastColumn="0" w:noHBand="0" w:noVBand="1"/>
      </w:tblPr>
      <w:tblGrid>
        <w:gridCol w:w="10137"/>
      </w:tblGrid>
      <w:tr w:rsidR="00EF36AF" w:rsidTr="00D33E72">
        <w:trPr>
          <w:trHeight w:val="1276"/>
        </w:trPr>
        <w:tc>
          <w:tcPr>
            <w:tcW w:w="10137" w:type="dxa"/>
            <w:shd w:val="clear" w:color="auto" w:fill="auto"/>
            <w:vAlign w:val="bottom"/>
          </w:tcPr>
          <w:p w:rsidR="004946F4" w:rsidRPr="00161AA0" w:rsidRDefault="0068659E" w:rsidP="00C56EFE">
            <w:pPr>
              <w:pStyle w:val="DHHSmainheading"/>
            </w:pPr>
            <w:r>
              <w:t>Bulletin</w:t>
            </w:r>
            <w:r w:rsidR="00627DA7" w:rsidRPr="00161AA0">
              <w:br/>
            </w:r>
            <w:r>
              <w:t xml:space="preserve">CMI/ODS </w:t>
            </w:r>
            <w:r w:rsidR="00335C29">
              <w:t>Release v6.3</w:t>
            </w:r>
            <w:r w:rsidR="00C56EFE">
              <w:t xml:space="preserve"> Business Rules</w:t>
            </w:r>
          </w:p>
        </w:tc>
      </w:tr>
      <w:tr w:rsidR="005D6597" w:rsidTr="00DE6028">
        <w:trPr>
          <w:trHeight w:val="494"/>
        </w:trPr>
        <w:tc>
          <w:tcPr>
            <w:tcW w:w="10137" w:type="dxa"/>
            <w:shd w:val="clear" w:color="auto" w:fill="auto"/>
            <w:tcMar>
              <w:top w:w="510" w:type="dxa"/>
            </w:tcMar>
          </w:tcPr>
          <w:p w:rsidR="005D6597" w:rsidRDefault="0068659E" w:rsidP="004F6936">
            <w:pPr>
              <w:pStyle w:val="DHHSmainsubheading"/>
            </w:pPr>
            <w:r>
              <w:rPr>
                <w:sz w:val="30"/>
                <w:szCs w:val="30"/>
              </w:rPr>
              <w:t>Information, Analysis and Reporting unit</w:t>
            </w:r>
          </w:p>
        </w:tc>
      </w:tr>
    </w:tbl>
    <w:p w:rsidR="00A176FC" w:rsidRPr="00937314" w:rsidRDefault="00A176FC" w:rsidP="00937314">
      <w:pPr>
        <w:pStyle w:val="Healthbullet1"/>
        <w:numPr>
          <w:ilvl w:val="0"/>
          <w:numId w:val="0"/>
        </w:numPr>
        <w:rPr>
          <w:color w:val="0070C0"/>
          <w:sz w:val="40"/>
          <w:szCs w:val="40"/>
        </w:rPr>
      </w:pPr>
      <w:r w:rsidRPr="00937314">
        <w:rPr>
          <w:color w:val="0070C0"/>
          <w:sz w:val="40"/>
          <w:szCs w:val="40"/>
        </w:rPr>
        <w:t xml:space="preserve">Issue </w:t>
      </w:r>
      <w:r w:rsidR="00335C29">
        <w:rPr>
          <w:color w:val="0070C0"/>
          <w:sz w:val="40"/>
          <w:szCs w:val="40"/>
        </w:rPr>
        <w:t>20</w:t>
      </w:r>
      <w:r w:rsidRPr="00937314">
        <w:rPr>
          <w:color w:val="0070C0"/>
          <w:sz w:val="40"/>
          <w:szCs w:val="40"/>
        </w:rPr>
        <w:t xml:space="preserve">: </w:t>
      </w:r>
      <w:r w:rsidR="00335C29">
        <w:rPr>
          <w:color w:val="0070C0"/>
          <w:sz w:val="40"/>
          <w:szCs w:val="40"/>
        </w:rPr>
        <w:t>June</w:t>
      </w:r>
      <w:r w:rsidRPr="00937314">
        <w:rPr>
          <w:color w:val="0070C0"/>
          <w:sz w:val="40"/>
          <w:szCs w:val="40"/>
        </w:rPr>
        <w:t xml:space="preserve"> 2015</w:t>
      </w:r>
    </w:p>
    <w:p w:rsidR="009F02A3" w:rsidRPr="00B63AE8" w:rsidRDefault="009F02A3" w:rsidP="00B63AE8">
      <w:pPr>
        <w:pStyle w:val="DHHSTOCheadingfactsheet"/>
      </w:pPr>
      <w:r w:rsidRPr="00B63AE8">
        <w:t>Contents</w:t>
      </w:r>
    </w:p>
    <w:p w:rsidR="00BD5CDA" w:rsidRDefault="009F02A3">
      <w:pPr>
        <w:pStyle w:val="TOC2"/>
        <w:rPr>
          <w:rFonts w:asciiTheme="minorHAnsi" w:eastAsiaTheme="minorEastAsia" w:hAnsiTheme="minorHAnsi" w:cstheme="minorBidi"/>
          <w:sz w:val="22"/>
          <w:szCs w:val="22"/>
          <w:lang w:eastAsia="en-AU"/>
        </w:rPr>
      </w:pPr>
      <w:r>
        <w:fldChar w:fldCharType="begin"/>
      </w:r>
      <w:r>
        <w:instrText xml:space="preserve"> TOC \h \z \t "Heading 1,1,Heading 2,2" </w:instrText>
      </w:r>
      <w:r>
        <w:fldChar w:fldCharType="separate"/>
      </w:r>
      <w:hyperlink w:anchor="_Toc422422830" w:history="1">
        <w:r w:rsidR="00BD5CDA" w:rsidRPr="00584FC6">
          <w:rPr>
            <w:rStyle w:val="Hyperlink"/>
          </w:rPr>
          <w:t>Purpose of Bulletin</w:t>
        </w:r>
        <w:r w:rsidR="00BD5CDA">
          <w:rPr>
            <w:webHidden/>
          </w:rPr>
          <w:tab/>
        </w:r>
        <w:r w:rsidR="00BD5CDA">
          <w:rPr>
            <w:webHidden/>
          </w:rPr>
          <w:fldChar w:fldCharType="begin"/>
        </w:r>
        <w:r w:rsidR="00BD5CDA">
          <w:rPr>
            <w:webHidden/>
          </w:rPr>
          <w:instrText xml:space="preserve"> PAGEREF _Toc422422830 \h </w:instrText>
        </w:r>
        <w:r w:rsidR="00BD5CDA">
          <w:rPr>
            <w:webHidden/>
          </w:rPr>
        </w:r>
        <w:r w:rsidR="00BD5CDA">
          <w:rPr>
            <w:webHidden/>
          </w:rPr>
          <w:fldChar w:fldCharType="separate"/>
        </w:r>
        <w:r w:rsidR="00BD5CDA">
          <w:rPr>
            <w:webHidden/>
          </w:rPr>
          <w:t>1</w:t>
        </w:r>
        <w:r w:rsidR="00BD5CDA">
          <w:rPr>
            <w:webHidden/>
          </w:rPr>
          <w:fldChar w:fldCharType="end"/>
        </w:r>
      </w:hyperlink>
    </w:p>
    <w:p w:rsidR="00BD5CDA" w:rsidRDefault="00D55876">
      <w:pPr>
        <w:pStyle w:val="TOC2"/>
        <w:rPr>
          <w:rFonts w:asciiTheme="minorHAnsi" w:eastAsiaTheme="minorEastAsia" w:hAnsiTheme="minorHAnsi" w:cstheme="minorBidi"/>
          <w:sz w:val="22"/>
          <w:szCs w:val="22"/>
          <w:lang w:eastAsia="en-AU"/>
        </w:rPr>
      </w:pPr>
      <w:hyperlink w:anchor="_Toc422422831" w:history="1">
        <w:r w:rsidR="00BD5CDA" w:rsidRPr="00584FC6">
          <w:rPr>
            <w:rStyle w:val="Hyperlink"/>
          </w:rPr>
          <w:t>CMI/ODS Release 6.3 Changes</w:t>
        </w:r>
        <w:r w:rsidR="00BD5CDA">
          <w:rPr>
            <w:webHidden/>
          </w:rPr>
          <w:tab/>
        </w:r>
        <w:r w:rsidR="00BD5CDA">
          <w:rPr>
            <w:webHidden/>
          </w:rPr>
          <w:fldChar w:fldCharType="begin"/>
        </w:r>
        <w:r w:rsidR="00BD5CDA">
          <w:rPr>
            <w:webHidden/>
          </w:rPr>
          <w:instrText xml:space="preserve"> PAGEREF _Toc422422831 \h </w:instrText>
        </w:r>
        <w:r w:rsidR="00BD5CDA">
          <w:rPr>
            <w:webHidden/>
          </w:rPr>
        </w:r>
        <w:r w:rsidR="00BD5CDA">
          <w:rPr>
            <w:webHidden/>
          </w:rPr>
          <w:fldChar w:fldCharType="separate"/>
        </w:r>
        <w:r w:rsidR="00BD5CDA">
          <w:rPr>
            <w:webHidden/>
          </w:rPr>
          <w:t>1</w:t>
        </w:r>
        <w:r w:rsidR="00BD5CDA">
          <w:rPr>
            <w:webHidden/>
          </w:rPr>
          <w:fldChar w:fldCharType="end"/>
        </w:r>
      </w:hyperlink>
    </w:p>
    <w:p w:rsidR="00BD5CDA" w:rsidRDefault="00D55876">
      <w:pPr>
        <w:pStyle w:val="TOC2"/>
        <w:rPr>
          <w:rFonts w:asciiTheme="minorHAnsi" w:eastAsiaTheme="minorEastAsia" w:hAnsiTheme="minorHAnsi" w:cstheme="minorBidi"/>
          <w:sz w:val="22"/>
          <w:szCs w:val="22"/>
          <w:lang w:eastAsia="en-AU"/>
        </w:rPr>
      </w:pPr>
      <w:hyperlink w:anchor="_Toc422422832" w:history="1">
        <w:r w:rsidR="00BD5CDA" w:rsidRPr="00584FC6">
          <w:rPr>
            <w:rStyle w:val="Hyperlink"/>
          </w:rPr>
          <w:t>Functionality to Support the CMI/ODS - MHT CMS Interface</w:t>
        </w:r>
        <w:r w:rsidR="00BD5CDA">
          <w:rPr>
            <w:webHidden/>
          </w:rPr>
          <w:tab/>
        </w:r>
        <w:r w:rsidR="00BD5CDA">
          <w:rPr>
            <w:webHidden/>
          </w:rPr>
          <w:fldChar w:fldCharType="begin"/>
        </w:r>
        <w:r w:rsidR="00BD5CDA">
          <w:rPr>
            <w:webHidden/>
          </w:rPr>
          <w:instrText xml:space="preserve"> PAGEREF _Toc422422832 \h </w:instrText>
        </w:r>
        <w:r w:rsidR="00BD5CDA">
          <w:rPr>
            <w:webHidden/>
          </w:rPr>
        </w:r>
        <w:r w:rsidR="00BD5CDA">
          <w:rPr>
            <w:webHidden/>
          </w:rPr>
          <w:fldChar w:fldCharType="separate"/>
        </w:r>
        <w:r w:rsidR="00BD5CDA">
          <w:rPr>
            <w:webHidden/>
          </w:rPr>
          <w:t>1</w:t>
        </w:r>
        <w:r w:rsidR="00BD5CDA">
          <w:rPr>
            <w:webHidden/>
          </w:rPr>
          <w:fldChar w:fldCharType="end"/>
        </w:r>
      </w:hyperlink>
    </w:p>
    <w:p w:rsidR="00BD5CDA" w:rsidRDefault="00D55876">
      <w:pPr>
        <w:pStyle w:val="TOC2"/>
        <w:rPr>
          <w:rFonts w:asciiTheme="minorHAnsi" w:eastAsiaTheme="minorEastAsia" w:hAnsiTheme="minorHAnsi" w:cstheme="minorBidi"/>
          <w:sz w:val="22"/>
          <w:szCs w:val="22"/>
          <w:lang w:eastAsia="en-AU"/>
        </w:rPr>
      </w:pPr>
      <w:hyperlink w:anchor="_Toc422422833" w:history="1">
        <w:r w:rsidR="00BD5CDA" w:rsidRPr="00584FC6">
          <w:rPr>
            <w:rStyle w:val="Hyperlink"/>
          </w:rPr>
          <w:t>Electroconvulsive Treatment</w:t>
        </w:r>
        <w:r w:rsidR="00BD5CDA">
          <w:rPr>
            <w:webHidden/>
          </w:rPr>
          <w:tab/>
        </w:r>
        <w:r w:rsidR="00BD5CDA">
          <w:rPr>
            <w:webHidden/>
          </w:rPr>
          <w:fldChar w:fldCharType="begin"/>
        </w:r>
        <w:r w:rsidR="00BD5CDA">
          <w:rPr>
            <w:webHidden/>
          </w:rPr>
          <w:instrText xml:space="preserve"> PAGEREF _Toc422422833 \h </w:instrText>
        </w:r>
        <w:r w:rsidR="00BD5CDA">
          <w:rPr>
            <w:webHidden/>
          </w:rPr>
        </w:r>
        <w:r w:rsidR="00BD5CDA">
          <w:rPr>
            <w:webHidden/>
          </w:rPr>
          <w:fldChar w:fldCharType="separate"/>
        </w:r>
        <w:r w:rsidR="00BD5CDA">
          <w:rPr>
            <w:webHidden/>
          </w:rPr>
          <w:t>2</w:t>
        </w:r>
        <w:r w:rsidR="00BD5CDA">
          <w:rPr>
            <w:webHidden/>
          </w:rPr>
          <w:fldChar w:fldCharType="end"/>
        </w:r>
      </w:hyperlink>
    </w:p>
    <w:p w:rsidR="00BD5CDA" w:rsidRDefault="00D55876">
      <w:pPr>
        <w:pStyle w:val="TOC2"/>
        <w:rPr>
          <w:rFonts w:asciiTheme="minorHAnsi" w:eastAsiaTheme="minorEastAsia" w:hAnsiTheme="minorHAnsi" w:cstheme="minorBidi"/>
          <w:sz w:val="22"/>
          <w:szCs w:val="22"/>
          <w:lang w:eastAsia="en-AU"/>
        </w:rPr>
      </w:pPr>
      <w:hyperlink w:anchor="_Toc422422834" w:history="1">
        <w:r w:rsidR="00BD5CDA" w:rsidRPr="00584FC6">
          <w:rPr>
            <w:rStyle w:val="Hyperlink"/>
          </w:rPr>
          <w:t>Additional Issues / Business Rules</w:t>
        </w:r>
        <w:r w:rsidR="00BD5CDA">
          <w:rPr>
            <w:webHidden/>
          </w:rPr>
          <w:tab/>
        </w:r>
        <w:r w:rsidR="00BD5CDA">
          <w:rPr>
            <w:webHidden/>
          </w:rPr>
          <w:fldChar w:fldCharType="begin"/>
        </w:r>
        <w:r w:rsidR="00BD5CDA">
          <w:rPr>
            <w:webHidden/>
          </w:rPr>
          <w:instrText xml:space="preserve"> PAGEREF _Toc422422834 \h </w:instrText>
        </w:r>
        <w:r w:rsidR="00BD5CDA">
          <w:rPr>
            <w:webHidden/>
          </w:rPr>
        </w:r>
        <w:r w:rsidR="00BD5CDA">
          <w:rPr>
            <w:webHidden/>
          </w:rPr>
          <w:fldChar w:fldCharType="separate"/>
        </w:r>
        <w:r w:rsidR="00BD5CDA">
          <w:rPr>
            <w:webHidden/>
          </w:rPr>
          <w:t>3</w:t>
        </w:r>
        <w:r w:rsidR="00BD5CDA">
          <w:rPr>
            <w:webHidden/>
          </w:rPr>
          <w:fldChar w:fldCharType="end"/>
        </w:r>
      </w:hyperlink>
    </w:p>
    <w:p w:rsidR="0074696E" w:rsidRPr="004C6EEE" w:rsidRDefault="009F02A3" w:rsidP="00CB7556">
      <w:pPr>
        <w:pStyle w:val="DHHSbody"/>
        <w:spacing w:before="240"/>
      </w:pPr>
      <w:r>
        <w:rPr>
          <w:rFonts w:eastAsia="Times New Roman"/>
        </w:rPr>
        <w:fldChar w:fldCharType="end"/>
      </w:r>
    </w:p>
    <w:p w:rsidR="00A62D44" w:rsidRPr="004C6EEE" w:rsidRDefault="00A62D44" w:rsidP="004C6EEE">
      <w:pPr>
        <w:pStyle w:val="Sectionbreakfirstpage"/>
        <w:sectPr w:rsidR="00A62D44" w:rsidRPr="004C6EEE" w:rsidSect="00D33E72">
          <w:footerReference w:type="default" r:id="rId10"/>
          <w:footerReference w:type="first" r:id="rId11"/>
          <w:pgSz w:w="11906" w:h="16838" w:code="9"/>
          <w:pgMar w:top="851" w:right="851" w:bottom="1418" w:left="851" w:header="510" w:footer="510" w:gutter="0"/>
          <w:cols w:space="708"/>
          <w:docGrid w:linePitch="360"/>
        </w:sectPr>
      </w:pPr>
    </w:p>
    <w:p w:rsidR="0068659E" w:rsidRDefault="0068659E" w:rsidP="0068659E">
      <w:pPr>
        <w:pStyle w:val="Healthheading2"/>
      </w:pPr>
      <w:r>
        <w:lastRenderedPageBreak/>
        <w:t>Attention Health Information Managers and CMI Coordinators:</w:t>
      </w:r>
    </w:p>
    <w:p w:rsidR="00335C29" w:rsidRDefault="0068659E" w:rsidP="005E7B2F">
      <w:pPr>
        <w:pStyle w:val="DHHSbody"/>
      </w:pPr>
      <w:r w:rsidRPr="00E2024B">
        <w:t>The n</w:t>
      </w:r>
      <w:r w:rsidR="00335C29">
        <w:t>ext release of the CMI/ODS (v6.3</w:t>
      </w:r>
      <w:r w:rsidRPr="00E2024B">
        <w:t xml:space="preserve">) will occur on </w:t>
      </w:r>
      <w:r w:rsidR="00335C29">
        <w:t>18 June</w:t>
      </w:r>
      <w:r w:rsidR="00020614">
        <w:t xml:space="preserve"> </w:t>
      </w:r>
      <w:r w:rsidRPr="00E2024B">
        <w:t>201</w:t>
      </w:r>
      <w:r w:rsidR="00020614">
        <w:t>5</w:t>
      </w:r>
      <w:r w:rsidRPr="00E2024B">
        <w:t xml:space="preserve">. </w:t>
      </w:r>
      <w:r w:rsidR="005E7B2F">
        <w:t xml:space="preserve"> </w:t>
      </w:r>
      <w:r w:rsidR="00335C29">
        <w:t>This</w:t>
      </w:r>
      <w:r w:rsidR="005E7B2F" w:rsidRPr="00E2024B">
        <w:t xml:space="preserve"> release </w:t>
      </w:r>
      <w:r w:rsidR="00335C29">
        <w:t xml:space="preserve">provides a foundation for the future implementation of the </w:t>
      </w:r>
      <w:r w:rsidR="00D73324">
        <w:t xml:space="preserve">data exchange interface between the </w:t>
      </w:r>
      <w:r w:rsidR="00335C29">
        <w:t xml:space="preserve">CMI/ODS </w:t>
      </w:r>
      <w:r w:rsidR="00D73324">
        <w:t xml:space="preserve">and </w:t>
      </w:r>
      <w:r w:rsidR="00335C29">
        <w:t>Mental Health Tribunal Client Management System (MHT-CMS)</w:t>
      </w:r>
      <w:r w:rsidR="00D73324">
        <w:t xml:space="preserve"> and also </w:t>
      </w:r>
      <w:r w:rsidR="00335C29">
        <w:t xml:space="preserve">addresses a known </w:t>
      </w:r>
      <w:r w:rsidR="00D73324">
        <w:t xml:space="preserve">issue </w:t>
      </w:r>
      <w:r w:rsidR="00335C29">
        <w:t xml:space="preserve">with the Electroconvulsive </w:t>
      </w:r>
      <w:r w:rsidR="000C7B71">
        <w:t>Treatment</w:t>
      </w:r>
      <w:r w:rsidR="00335C29">
        <w:t xml:space="preserve"> (ECT) function.</w:t>
      </w:r>
    </w:p>
    <w:p w:rsidR="00A62D44" w:rsidRPr="00B63AE8" w:rsidRDefault="0068659E" w:rsidP="00B63AE8">
      <w:pPr>
        <w:pStyle w:val="Heading2"/>
      </w:pPr>
      <w:bookmarkStart w:id="0" w:name="_Toc422422830"/>
      <w:r>
        <w:t>Purpose of Bulletin</w:t>
      </w:r>
      <w:bookmarkEnd w:id="0"/>
    </w:p>
    <w:p w:rsidR="0068659E" w:rsidRPr="00B310CA" w:rsidRDefault="0068659E" w:rsidP="0068659E">
      <w:pPr>
        <w:pStyle w:val="Healthbullet1"/>
        <w:numPr>
          <w:ilvl w:val="0"/>
          <w:numId w:val="0"/>
        </w:numPr>
      </w:pPr>
      <w:bookmarkStart w:id="1" w:name="_Toc256778633"/>
      <w:r>
        <w:t xml:space="preserve">This Bulletin summarises the changes to be implemented on </w:t>
      </w:r>
      <w:r w:rsidR="00335C29">
        <w:t xml:space="preserve">18 June </w:t>
      </w:r>
      <w:r>
        <w:t>2015 and provides clarification regarding new or amended business rules. Please note, this Bulletin is not intended to provide a comprehensive overview of the new functions in CMI/</w:t>
      </w:r>
      <w:proofErr w:type="gramStart"/>
      <w:r>
        <w:t>ODS</w:t>
      </w:r>
      <w:proofErr w:type="gramEnd"/>
      <w:r>
        <w:t xml:space="preserve"> v6.</w:t>
      </w:r>
      <w:r w:rsidR="00335C29">
        <w:t>3</w:t>
      </w:r>
      <w:r>
        <w:t xml:space="preserve">.  Further detailed information regarding the new functions and screens can be found in the </w:t>
      </w:r>
      <w:r w:rsidRPr="00B310CA">
        <w:t>CMI/</w:t>
      </w:r>
      <w:proofErr w:type="gramStart"/>
      <w:r w:rsidRPr="00B310CA">
        <w:t>ODS</w:t>
      </w:r>
      <w:proofErr w:type="gramEnd"/>
      <w:r w:rsidRPr="00B310CA">
        <w:t xml:space="preserve"> </w:t>
      </w:r>
      <w:r w:rsidR="00D73324">
        <w:t xml:space="preserve">v6.3 </w:t>
      </w:r>
      <w:r w:rsidRPr="00B310CA">
        <w:t>User Guide</w:t>
      </w:r>
      <w:r w:rsidR="00335C29">
        <w:t>s and Release Notes</w:t>
      </w:r>
      <w:r w:rsidRPr="00B310CA">
        <w:t>.</w:t>
      </w:r>
    </w:p>
    <w:p w:rsidR="00754BA7" w:rsidRDefault="00754BA7" w:rsidP="00754BA7">
      <w:pPr>
        <w:pStyle w:val="Healthbullet1"/>
        <w:numPr>
          <w:ilvl w:val="0"/>
          <w:numId w:val="0"/>
        </w:numPr>
        <w:ind w:left="284" w:hanging="284"/>
      </w:pPr>
    </w:p>
    <w:p w:rsidR="00830506" w:rsidRPr="00B63AE8" w:rsidRDefault="00830506" w:rsidP="00830506">
      <w:pPr>
        <w:pStyle w:val="Heading2"/>
      </w:pPr>
      <w:bookmarkStart w:id="2" w:name="_Toc422422831"/>
      <w:r>
        <w:t>CMI/ODS Release 6.</w:t>
      </w:r>
      <w:r w:rsidR="0072382C">
        <w:t>3</w:t>
      </w:r>
      <w:r w:rsidR="00937314">
        <w:t xml:space="preserve"> Changes</w:t>
      </w:r>
      <w:bookmarkEnd w:id="2"/>
    </w:p>
    <w:p w:rsidR="00830506" w:rsidRDefault="0072382C" w:rsidP="00830506">
      <w:pPr>
        <w:pStyle w:val="Healthheading3"/>
      </w:pPr>
      <w:r>
        <w:t>June</w:t>
      </w:r>
      <w:r w:rsidR="00830506">
        <w:t xml:space="preserve"> 2015 changes </w:t>
      </w:r>
    </w:p>
    <w:p w:rsidR="00830506" w:rsidRDefault="00830506" w:rsidP="00830506">
      <w:pPr>
        <w:pStyle w:val="Healthbullet1"/>
        <w:numPr>
          <w:ilvl w:val="0"/>
          <w:numId w:val="0"/>
        </w:numPr>
      </w:pPr>
      <w:r>
        <w:t>The following changes to the CMI/</w:t>
      </w:r>
      <w:proofErr w:type="gramStart"/>
      <w:r>
        <w:t>ODS</w:t>
      </w:r>
      <w:proofErr w:type="gramEnd"/>
      <w:r>
        <w:t xml:space="preserve"> will occur on </w:t>
      </w:r>
      <w:r w:rsidR="0072382C">
        <w:t>18 June</w:t>
      </w:r>
      <w:r>
        <w:t xml:space="preserve"> 2015:</w:t>
      </w:r>
    </w:p>
    <w:p w:rsidR="00830506" w:rsidRDefault="00754BA7" w:rsidP="003129B7">
      <w:pPr>
        <w:pStyle w:val="Healthbullet1"/>
        <w:numPr>
          <w:ilvl w:val="0"/>
          <w:numId w:val="10"/>
        </w:numPr>
      </w:pPr>
      <w:r>
        <w:t>F</w:t>
      </w:r>
      <w:r w:rsidR="0072382C">
        <w:t xml:space="preserve">unctionality to support the </w:t>
      </w:r>
      <w:r w:rsidR="00D73324">
        <w:t>data exchange interface between the CMI/ODS - MHT CMS; and</w:t>
      </w:r>
    </w:p>
    <w:p w:rsidR="003129B7" w:rsidRDefault="0072382C" w:rsidP="0072382C">
      <w:pPr>
        <w:pStyle w:val="Healthbullet1"/>
        <w:numPr>
          <w:ilvl w:val="0"/>
          <w:numId w:val="10"/>
        </w:numPr>
      </w:pPr>
      <w:r>
        <w:t xml:space="preserve">Changes to the ECT </w:t>
      </w:r>
      <w:r w:rsidR="0098568A">
        <w:t>function</w:t>
      </w:r>
    </w:p>
    <w:p w:rsidR="00754BA7" w:rsidRPr="00754BA7" w:rsidRDefault="00754BA7" w:rsidP="00754BA7">
      <w:pPr>
        <w:pStyle w:val="Heading2"/>
      </w:pPr>
      <w:bookmarkStart w:id="3" w:name="_Toc422422832"/>
      <w:r>
        <w:t>Functionality to Support the CMI/ODS - MHT CMS Interface</w:t>
      </w:r>
      <w:bookmarkEnd w:id="3"/>
    </w:p>
    <w:p w:rsidR="00BD5CDA" w:rsidRDefault="00754BA7" w:rsidP="00754BA7">
      <w:pPr>
        <w:pStyle w:val="Healthbullet1"/>
        <w:numPr>
          <w:ilvl w:val="0"/>
          <w:numId w:val="0"/>
        </w:numPr>
        <w:jc w:val="both"/>
      </w:pPr>
      <w:r>
        <w:t>Release 6.3 will introduce changes to the CMI/ODS back end required to support the future transfer of data between the CMI/ODS and the Mental Health Tribunal’s Case Management System.  These changes will not be apparent to users until such time as the interface is fully implemented in a subsequent release.</w:t>
      </w:r>
    </w:p>
    <w:p w:rsidR="00BD5CDA" w:rsidRDefault="00BD5CDA">
      <w:pPr>
        <w:rPr>
          <w:rFonts w:ascii="Arial" w:eastAsia="MS Mincho" w:hAnsi="Arial"/>
          <w:szCs w:val="24"/>
        </w:rPr>
      </w:pPr>
      <w:r>
        <w:br w:type="page"/>
      </w:r>
    </w:p>
    <w:p w:rsidR="002471AD" w:rsidRDefault="002471AD" w:rsidP="002471AD">
      <w:pPr>
        <w:pStyle w:val="Heading3"/>
      </w:pPr>
      <w:r>
        <w:lastRenderedPageBreak/>
        <w:t>Mental Health Tribunal Function</w:t>
      </w:r>
    </w:p>
    <w:p w:rsidR="002471AD" w:rsidRDefault="002471AD" w:rsidP="002471AD">
      <w:pPr>
        <w:pStyle w:val="Healthbullet1"/>
        <w:numPr>
          <w:ilvl w:val="0"/>
          <w:numId w:val="0"/>
        </w:numPr>
      </w:pPr>
      <w:r w:rsidRPr="006D3B4C">
        <w:t xml:space="preserve">The Client Enquiry screen has been updated to include a new </w:t>
      </w:r>
      <w:r>
        <w:t>Mental Health Tribunal tab.  Once the CMI/ODS - MHT CMS interface is fully implemented, this tab will display the following information:</w:t>
      </w:r>
    </w:p>
    <w:p w:rsidR="002471AD" w:rsidRDefault="002471AD" w:rsidP="002471AD">
      <w:pPr>
        <w:pStyle w:val="Healthbullet1"/>
        <w:numPr>
          <w:ilvl w:val="0"/>
          <w:numId w:val="20"/>
        </w:numPr>
      </w:pPr>
      <w:r>
        <w:t>MHT Hearing Request History</w:t>
      </w:r>
    </w:p>
    <w:p w:rsidR="002471AD" w:rsidRDefault="002471AD" w:rsidP="002471AD">
      <w:pPr>
        <w:pStyle w:val="Healthbullet1"/>
        <w:numPr>
          <w:ilvl w:val="0"/>
          <w:numId w:val="20"/>
        </w:numPr>
      </w:pPr>
      <w:r>
        <w:t>MHT Case History</w:t>
      </w:r>
    </w:p>
    <w:p w:rsidR="002471AD" w:rsidRDefault="002471AD" w:rsidP="002471AD">
      <w:pPr>
        <w:pStyle w:val="Healthbullet1"/>
        <w:numPr>
          <w:ilvl w:val="0"/>
          <w:numId w:val="20"/>
        </w:numPr>
      </w:pPr>
      <w:r>
        <w:t>MHT Hearing Details</w:t>
      </w:r>
    </w:p>
    <w:p w:rsidR="002471AD" w:rsidRDefault="002471AD" w:rsidP="002471AD">
      <w:pPr>
        <w:pStyle w:val="Healthbullet1"/>
        <w:numPr>
          <w:ilvl w:val="0"/>
          <w:numId w:val="20"/>
        </w:numPr>
      </w:pPr>
      <w:r>
        <w:t>MHT Hearing Outcomes</w:t>
      </w:r>
    </w:p>
    <w:p w:rsidR="002A5A9F" w:rsidRDefault="002A5A9F" w:rsidP="002A5A9F">
      <w:pPr>
        <w:pStyle w:val="Healthbullet1"/>
        <w:numPr>
          <w:ilvl w:val="0"/>
          <w:numId w:val="0"/>
        </w:numPr>
        <w:ind w:left="284" w:hanging="284"/>
      </w:pPr>
    </w:p>
    <w:p w:rsidR="002471AD" w:rsidRDefault="002471AD" w:rsidP="002471AD">
      <w:pPr>
        <w:pStyle w:val="Heading3"/>
      </w:pPr>
      <w:r>
        <w:t>Unverified Outcome Function</w:t>
      </w:r>
    </w:p>
    <w:p w:rsidR="00C07EBC" w:rsidRDefault="00C07EBC" w:rsidP="00C07EBC">
      <w:pPr>
        <w:pStyle w:val="Healthbullet1"/>
        <w:numPr>
          <w:ilvl w:val="0"/>
          <w:numId w:val="0"/>
        </w:numPr>
      </w:pPr>
      <w:r>
        <w:t>The capture of Unverified Outcome is a part of the forthcoming Mental Health Tribunal Interface functionality.</w:t>
      </w:r>
    </w:p>
    <w:p w:rsidR="00C07EBC" w:rsidRDefault="00C07EBC" w:rsidP="00C07EBC">
      <w:pPr>
        <w:pStyle w:val="Healthbullet1"/>
        <w:numPr>
          <w:ilvl w:val="0"/>
          <w:numId w:val="0"/>
        </w:numPr>
      </w:pPr>
    </w:p>
    <w:p w:rsidR="00C07EBC" w:rsidRDefault="00C07EBC" w:rsidP="00C07EBC">
      <w:pPr>
        <w:pStyle w:val="Healthbullet1"/>
        <w:numPr>
          <w:ilvl w:val="0"/>
          <w:numId w:val="0"/>
        </w:numPr>
      </w:pPr>
      <w:r>
        <w:t xml:space="preserve">This function is </w:t>
      </w:r>
      <w:r w:rsidR="007D06B0">
        <w:rPr>
          <w:b/>
        </w:rPr>
        <w:t xml:space="preserve">entirely </w:t>
      </w:r>
      <w:r w:rsidRPr="00C07EBC">
        <w:rPr>
          <w:b/>
        </w:rPr>
        <w:t>optional</w:t>
      </w:r>
      <w:r>
        <w:t xml:space="preserve"> and will not become a user requirement until the full Interface functionality has been deployed.  Once deployed, the feature will support the following business processes:</w:t>
      </w:r>
    </w:p>
    <w:p w:rsidR="00C07EBC" w:rsidRDefault="00C07EBC" w:rsidP="00C07EBC">
      <w:pPr>
        <w:pStyle w:val="Healthbullet1"/>
        <w:numPr>
          <w:ilvl w:val="0"/>
          <w:numId w:val="0"/>
        </w:numPr>
      </w:pPr>
      <w:r>
        <w:t>1. To allow Agencies to electronically send all Case Outcome related data to the Mental Health Tribunal</w:t>
      </w:r>
    </w:p>
    <w:p w:rsidR="00C07EBC" w:rsidRDefault="00C07EBC" w:rsidP="00C07EBC">
      <w:pPr>
        <w:pStyle w:val="Healthbullet1"/>
        <w:numPr>
          <w:ilvl w:val="0"/>
          <w:numId w:val="0"/>
        </w:numPr>
      </w:pPr>
      <w:r>
        <w:t>2. To confirm Unverified Outcomes against Verified Outcomes returned from the Mental Health Tribunal.</w:t>
      </w:r>
    </w:p>
    <w:p w:rsidR="002A5A9F" w:rsidRDefault="002A5A9F" w:rsidP="00C07EBC">
      <w:pPr>
        <w:pStyle w:val="Healthbullet1"/>
        <w:numPr>
          <w:ilvl w:val="0"/>
          <w:numId w:val="0"/>
        </w:numPr>
      </w:pPr>
    </w:p>
    <w:p w:rsidR="00B232EF" w:rsidRDefault="00754BA7" w:rsidP="00B232EF">
      <w:pPr>
        <w:pStyle w:val="Heading3"/>
      </w:pPr>
      <w:r>
        <w:t xml:space="preserve">Compulsory Notification </w:t>
      </w:r>
      <w:r w:rsidR="003629DA">
        <w:t xml:space="preserve">Persons </w:t>
      </w:r>
      <w:r>
        <w:t>MHT32 Form</w:t>
      </w:r>
    </w:p>
    <w:p w:rsidR="00B232EF" w:rsidRDefault="003629DA" w:rsidP="0068659E">
      <w:pPr>
        <w:pStyle w:val="Healthbullet1"/>
        <w:numPr>
          <w:ilvl w:val="0"/>
          <w:numId w:val="0"/>
        </w:numPr>
      </w:pPr>
      <w:r>
        <w:t xml:space="preserve">Release 6.3 does not fully implement the interface between the CMI/ODS and the MHT CMS. </w:t>
      </w:r>
      <w:r w:rsidR="00D73324">
        <w:t>Consequently</w:t>
      </w:r>
      <w:r>
        <w:t xml:space="preserve">, Designated Mental Health Services </w:t>
      </w:r>
      <w:r w:rsidRPr="003629DA">
        <w:rPr>
          <w:b/>
        </w:rPr>
        <w:t>must continue to complete a Compulsory Notification Persons MHT 32 form</w:t>
      </w:r>
      <w:r>
        <w:t xml:space="preserve"> for every Application</w:t>
      </w:r>
      <w:r w:rsidR="000C7B71">
        <w:t>, Variation</w:t>
      </w:r>
      <w:r>
        <w:t xml:space="preserve"> or Temporary Treatment Order sent to the Mental Health Tribunal.</w:t>
      </w:r>
    </w:p>
    <w:p w:rsidR="00B232EF" w:rsidRDefault="00B232EF" w:rsidP="0068659E">
      <w:pPr>
        <w:pStyle w:val="Healthbullet1"/>
        <w:numPr>
          <w:ilvl w:val="0"/>
          <w:numId w:val="0"/>
        </w:numPr>
      </w:pPr>
    </w:p>
    <w:p w:rsidR="00D73324" w:rsidRPr="00D73324" w:rsidRDefault="00D73324" w:rsidP="000C7B71">
      <w:pPr>
        <w:pStyle w:val="Heading3"/>
      </w:pPr>
      <w:r w:rsidRPr="00D73324">
        <w:t>Compulsory Notification Person Address Details</w:t>
      </w:r>
    </w:p>
    <w:p w:rsidR="003629DA" w:rsidRDefault="003629DA" w:rsidP="0068659E">
      <w:pPr>
        <w:pStyle w:val="Healthbullet1"/>
        <w:numPr>
          <w:ilvl w:val="0"/>
          <w:numId w:val="0"/>
        </w:numPr>
      </w:pPr>
      <w:r>
        <w:t>It should be noted that the Mental Health Tribunal</w:t>
      </w:r>
      <w:r w:rsidR="00CB03CC">
        <w:t>’s</w:t>
      </w:r>
      <w:r>
        <w:t xml:space="preserve"> primary method of communication with Compulsory Notification Persons is via </w:t>
      </w:r>
      <w:r w:rsidR="00CB03CC">
        <w:t>hardcopy mail</w:t>
      </w:r>
      <w:r>
        <w:t xml:space="preserve">.  Therefore, </w:t>
      </w:r>
      <w:r w:rsidRPr="003629DA">
        <w:rPr>
          <w:b/>
        </w:rPr>
        <w:t xml:space="preserve">address details </w:t>
      </w:r>
      <w:r w:rsidR="00D55876">
        <w:rPr>
          <w:b/>
        </w:rPr>
        <w:t xml:space="preserve">should </w:t>
      </w:r>
      <w:r w:rsidRPr="003629DA">
        <w:rPr>
          <w:b/>
        </w:rPr>
        <w:t>be provided</w:t>
      </w:r>
      <w:r w:rsidR="00D55876">
        <w:rPr>
          <w:b/>
        </w:rPr>
        <w:t xml:space="preserve"> where ever possible</w:t>
      </w:r>
      <w:r>
        <w:t xml:space="preserve"> for each Compulsory Notification Person listed on the MHT 32 form regardless of the persons</w:t>
      </w:r>
      <w:r w:rsidR="00D55876">
        <w:t>’</w:t>
      </w:r>
      <w:r>
        <w:t xml:space="preserve"> preferred method of contact.</w:t>
      </w:r>
      <w:r w:rsidR="00CB03CC">
        <w:t xml:space="preserve">  Also, it is important that Designated Mental Health Services check the currency of Co</w:t>
      </w:r>
      <w:bookmarkStart w:id="4" w:name="_GoBack"/>
      <w:bookmarkEnd w:id="4"/>
      <w:r w:rsidR="00CB03CC">
        <w:t>mpulsory Notification Person details before submitting MHT32 Forms to the Tribunal.</w:t>
      </w:r>
    </w:p>
    <w:p w:rsidR="003629DA" w:rsidRDefault="003629DA" w:rsidP="0068659E">
      <w:pPr>
        <w:pStyle w:val="Healthbullet1"/>
        <w:numPr>
          <w:ilvl w:val="0"/>
          <w:numId w:val="0"/>
        </w:numPr>
      </w:pPr>
    </w:p>
    <w:p w:rsidR="007154F7" w:rsidRDefault="007154F7" w:rsidP="007154F7">
      <w:pPr>
        <w:pStyle w:val="Heading2"/>
      </w:pPr>
      <w:bookmarkStart w:id="5" w:name="_Toc422422833"/>
      <w:r>
        <w:t xml:space="preserve">Electroconvulsive </w:t>
      </w:r>
      <w:r w:rsidR="000C7B71">
        <w:t>Treatment</w:t>
      </w:r>
      <w:bookmarkEnd w:id="5"/>
    </w:p>
    <w:p w:rsidR="004543C1" w:rsidRPr="004D7A27" w:rsidRDefault="004543C1" w:rsidP="004543C1">
      <w:pPr>
        <w:pStyle w:val="Heading3"/>
      </w:pPr>
      <w:r>
        <w:t xml:space="preserve">ECT </w:t>
      </w:r>
      <w:r w:rsidR="00FD2DEB">
        <w:t>Function</w:t>
      </w:r>
    </w:p>
    <w:p w:rsidR="004543C1" w:rsidRDefault="004543C1" w:rsidP="004543C1">
      <w:pPr>
        <w:pStyle w:val="Healthbullet1"/>
        <w:numPr>
          <w:ilvl w:val="0"/>
          <w:numId w:val="0"/>
        </w:numPr>
      </w:pPr>
      <w:r>
        <w:t xml:space="preserve">The Electroconvulsive Therapy (ECT) function </w:t>
      </w:r>
      <w:r w:rsidR="00FD2DEB">
        <w:t xml:space="preserve">implemented in CMI/ODS Release </w:t>
      </w:r>
      <w:r w:rsidR="00D73324">
        <w:t>6</w:t>
      </w:r>
      <w:r w:rsidR="00FD2DEB">
        <w:t xml:space="preserve">.2 must be </w:t>
      </w:r>
      <w:r>
        <w:t xml:space="preserve">used to report </w:t>
      </w:r>
      <w:r w:rsidR="00FD2DEB">
        <w:t xml:space="preserve">all </w:t>
      </w:r>
      <w:r>
        <w:t xml:space="preserve">ECT activity </w:t>
      </w:r>
      <w:r w:rsidR="00D73324">
        <w:t>from 2015-16 onward</w:t>
      </w:r>
      <w:r>
        <w:t xml:space="preserve">.  </w:t>
      </w:r>
      <w:r w:rsidR="00FD2DEB">
        <w:t xml:space="preserve">To ensure that comprehensive data is available for 2015-16, </w:t>
      </w:r>
      <w:r w:rsidRPr="00FD2DEB">
        <w:rPr>
          <w:b/>
        </w:rPr>
        <w:t xml:space="preserve">any Course of ECT </w:t>
      </w:r>
      <w:r w:rsidR="00FD2DEB" w:rsidRPr="00FD2DEB">
        <w:rPr>
          <w:b/>
        </w:rPr>
        <w:t xml:space="preserve">which </w:t>
      </w:r>
      <w:r w:rsidRPr="00FD2DEB">
        <w:rPr>
          <w:b/>
        </w:rPr>
        <w:t xml:space="preserve">ends after 30 June 2015 </w:t>
      </w:r>
      <w:r w:rsidR="00FD2DEB" w:rsidRPr="00FD2DEB">
        <w:rPr>
          <w:b/>
        </w:rPr>
        <w:t xml:space="preserve">must </w:t>
      </w:r>
      <w:r w:rsidRPr="00FD2DEB">
        <w:rPr>
          <w:b/>
        </w:rPr>
        <w:t>be recorded in the new CMI/ODS ECT function</w:t>
      </w:r>
      <w:r w:rsidR="00FD2DEB">
        <w:t xml:space="preserve">. </w:t>
      </w:r>
    </w:p>
    <w:p w:rsidR="009F34E9" w:rsidRDefault="009F34E9" w:rsidP="004543C1">
      <w:pPr>
        <w:pStyle w:val="Healthbullet1"/>
        <w:numPr>
          <w:ilvl w:val="0"/>
          <w:numId w:val="0"/>
        </w:numPr>
      </w:pPr>
    </w:p>
    <w:p w:rsidR="004543C1" w:rsidRDefault="004543C1" w:rsidP="004543C1">
      <w:pPr>
        <w:pStyle w:val="Heading3"/>
      </w:pPr>
      <w:r>
        <w:t>Sun setting the ECT Spreadsheet</w:t>
      </w:r>
    </w:p>
    <w:p w:rsidR="00EA2BB2" w:rsidRDefault="004543C1" w:rsidP="004543C1">
      <w:pPr>
        <w:pStyle w:val="Healthbullet1"/>
        <w:numPr>
          <w:ilvl w:val="0"/>
          <w:numId w:val="0"/>
        </w:numPr>
      </w:pPr>
      <w:r>
        <w:t>The current ECT spreadsheet will continue to be used until 30 June 2015.  All ECT procedures should be recorded on the spreadsheet until 30 June 2015 to ensure that the Department has a consistent ECT dataset</w:t>
      </w:r>
      <w:r w:rsidR="00EA2BB2">
        <w:t xml:space="preserve"> </w:t>
      </w:r>
      <w:r w:rsidR="00BD5CDA">
        <w:t xml:space="preserve">for the 2014-15 financial </w:t>
      </w:r>
      <w:proofErr w:type="gramStart"/>
      <w:r w:rsidR="00BD5CDA">
        <w:t>year</w:t>
      </w:r>
      <w:proofErr w:type="gramEnd"/>
      <w:r w:rsidR="00BD5CDA">
        <w:t>.</w:t>
      </w:r>
    </w:p>
    <w:p w:rsidR="00515FE5" w:rsidRDefault="00515FE5" w:rsidP="004543C1">
      <w:pPr>
        <w:pStyle w:val="Healthbullet1"/>
        <w:numPr>
          <w:ilvl w:val="0"/>
          <w:numId w:val="0"/>
        </w:numPr>
      </w:pPr>
    </w:p>
    <w:p w:rsidR="00B00BCC" w:rsidRDefault="00B00BCC" w:rsidP="00B00BCC">
      <w:pPr>
        <w:pStyle w:val="Healthbullet1"/>
        <w:numPr>
          <w:ilvl w:val="0"/>
          <w:numId w:val="0"/>
        </w:numPr>
      </w:pPr>
      <w:r>
        <w:t xml:space="preserve">The Department acknowledges that this represents duplicate data entry for some courses of ECT, but is considered necessary to ensure complete and accurate data. </w:t>
      </w:r>
    </w:p>
    <w:p w:rsidR="002471AD" w:rsidRDefault="002471AD">
      <w:pPr>
        <w:rPr>
          <w:rFonts w:ascii="Arial" w:eastAsia="MS Mincho" w:hAnsi="Arial"/>
          <w:szCs w:val="24"/>
        </w:rPr>
      </w:pPr>
      <w:r>
        <w:br w:type="page"/>
      </w:r>
    </w:p>
    <w:p w:rsidR="00A435A8" w:rsidRDefault="00FD2DEB" w:rsidP="0059467D">
      <w:pPr>
        <w:pStyle w:val="Heading3"/>
      </w:pPr>
      <w:r>
        <w:lastRenderedPageBreak/>
        <w:t xml:space="preserve">Changes to </w:t>
      </w:r>
      <w:r w:rsidR="0059467D">
        <w:t xml:space="preserve">ECT Course </w:t>
      </w:r>
      <w:r w:rsidR="0098568A">
        <w:t>Start Date Validation</w:t>
      </w:r>
    </w:p>
    <w:p w:rsidR="00FD2DEB" w:rsidRDefault="00FD2DEB" w:rsidP="0068659E">
      <w:pPr>
        <w:pStyle w:val="Healthbullet1"/>
        <w:numPr>
          <w:ilvl w:val="0"/>
          <w:numId w:val="0"/>
        </w:numPr>
      </w:pPr>
      <w:r>
        <w:t xml:space="preserve">An issue has been identified with the ECT function where a new Course of ECT legitimately commences before the End Date for an existing Course or ECT.  This can occur when the number of ECT </w:t>
      </w:r>
      <w:r w:rsidR="00D73324">
        <w:t>procedures o</w:t>
      </w:r>
      <w:r>
        <w:t xml:space="preserve">rdered is completed before the Course End </w:t>
      </w:r>
      <w:r w:rsidR="000C7B71">
        <w:t>D</w:t>
      </w:r>
      <w:r>
        <w:t xml:space="preserve">ate and another Course of ECT needs to be commenced.  </w:t>
      </w:r>
      <w:r w:rsidR="00703BEC">
        <w:t>However, the current ECT function prevents users from adding a new Course of ECT with a Start Date that is before the End Date of an existing Course.</w:t>
      </w:r>
    </w:p>
    <w:p w:rsidR="00703BEC" w:rsidRDefault="00703BEC" w:rsidP="0068659E">
      <w:pPr>
        <w:pStyle w:val="Healthbullet1"/>
        <w:numPr>
          <w:ilvl w:val="0"/>
          <w:numId w:val="0"/>
        </w:numPr>
      </w:pPr>
    </w:p>
    <w:p w:rsidR="00703BEC" w:rsidRDefault="00703BEC" w:rsidP="0068659E">
      <w:pPr>
        <w:pStyle w:val="Healthbullet1"/>
        <w:numPr>
          <w:ilvl w:val="0"/>
          <w:numId w:val="0"/>
        </w:numPr>
      </w:pPr>
      <w:r>
        <w:t>Release 6.3 allows users to record a Course of ECT with a Start Date prior to an existing Course End Date by Terminating the existing Course of ECT.  Two new Termination Codes have been added</w:t>
      </w:r>
      <w:r w:rsidR="0043496E">
        <w:t xml:space="preserve"> to</w:t>
      </w:r>
      <w:r>
        <w:t xml:space="preserve"> record instances where a Course has been completed early or where a new course has been ordered prior to the existing course being completed.</w:t>
      </w:r>
    </w:p>
    <w:p w:rsidR="00703BEC" w:rsidRDefault="00703BEC" w:rsidP="00703BEC">
      <w:pPr>
        <w:pStyle w:val="Healthbullet1"/>
        <w:numPr>
          <w:ilvl w:val="0"/>
          <w:numId w:val="21"/>
        </w:numPr>
      </w:pPr>
      <w:r>
        <w:t>Course Completed</w:t>
      </w:r>
    </w:p>
    <w:p w:rsidR="0043496E" w:rsidRPr="0043496E" w:rsidRDefault="0043496E" w:rsidP="0043496E">
      <w:pPr>
        <w:pStyle w:val="Healthbullet1"/>
        <w:numPr>
          <w:ilvl w:val="1"/>
          <w:numId w:val="21"/>
        </w:numPr>
      </w:pPr>
      <w:r>
        <w:t>To be used when t</w:t>
      </w:r>
      <w:r w:rsidRPr="0043496E">
        <w:t>he number of prescribed ECT procedures have been administered</w:t>
      </w:r>
      <w:r>
        <w:t xml:space="preserve"> and a subsequent course needs to be commenced prior to the existing course End Date</w:t>
      </w:r>
    </w:p>
    <w:p w:rsidR="00703BEC" w:rsidRDefault="00703BEC" w:rsidP="00703BEC">
      <w:pPr>
        <w:pStyle w:val="Healthbullet1"/>
        <w:numPr>
          <w:ilvl w:val="0"/>
          <w:numId w:val="21"/>
        </w:numPr>
      </w:pPr>
      <w:r>
        <w:t>New Course</w:t>
      </w:r>
    </w:p>
    <w:p w:rsidR="00703BEC" w:rsidRDefault="0043496E" w:rsidP="00703BEC">
      <w:pPr>
        <w:pStyle w:val="Healthbullet1"/>
        <w:numPr>
          <w:ilvl w:val="1"/>
          <w:numId w:val="21"/>
        </w:numPr>
      </w:pPr>
      <w:r>
        <w:t>To be used when a new Course of ECT has been ordered by the Mental Health Tribunal over-riding an existing Course of ECT.</w:t>
      </w:r>
    </w:p>
    <w:p w:rsidR="00703BEC" w:rsidRDefault="00703BEC" w:rsidP="0068659E">
      <w:pPr>
        <w:pStyle w:val="Healthbullet1"/>
        <w:numPr>
          <w:ilvl w:val="0"/>
          <w:numId w:val="0"/>
        </w:numPr>
      </w:pPr>
    </w:p>
    <w:p w:rsidR="009F34E9" w:rsidRDefault="009F34E9" w:rsidP="009F34E9">
      <w:pPr>
        <w:pStyle w:val="Heading3"/>
      </w:pPr>
      <w:r>
        <w:t xml:space="preserve">ECT </w:t>
      </w:r>
      <w:r w:rsidR="002471AD">
        <w:t>Procedure Task</w:t>
      </w:r>
    </w:p>
    <w:p w:rsidR="00E118B0" w:rsidRDefault="009F34E9" w:rsidP="0068659E">
      <w:pPr>
        <w:pStyle w:val="Healthbullet1"/>
        <w:numPr>
          <w:ilvl w:val="0"/>
          <w:numId w:val="0"/>
        </w:numPr>
      </w:pPr>
      <w:r>
        <w:t>From 1 July 2015 users will no longer need to record ECT events using the Task function.  From 1 July 2015 ECT events will be identified on the ODS using data recorded via the</w:t>
      </w:r>
      <w:r w:rsidR="002A5A9F">
        <w:t xml:space="preserve"> new</w:t>
      </w:r>
      <w:r>
        <w:t xml:space="preserve"> ECT function.  </w:t>
      </w:r>
      <w:r w:rsidR="00515FE5">
        <w:t>Please note</w:t>
      </w:r>
      <w:proofErr w:type="gramStart"/>
      <w:r w:rsidR="00515FE5">
        <w:t>,</w:t>
      </w:r>
      <w:proofErr w:type="gramEnd"/>
      <w:r w:rsidR="00515FE5">
        <w:t xml:space="preserve"> t</w:t>
      </w:r>
      <w:r>
        <w:t>his has important implications for mental health key performance indicators such as the 28 Day Re-admission rate.</w:t>
      </w:r>
    </w:p>
    <w:p w:rsidR="009F34E9" w:rsidRDefault="009F34E9" w:rsidP="0068659E">
      <w:pPr>
        <w:pStyle w:val="Healthbullet1"/>
        <w:numPr>
          <w:ilvl w:val="0"/>
          <w:numId w:val="0"/>
        </w:numPr>
      </w:pPr>
    </w:p>
    <w:p w:rsidR="00754BA7" w:rsidRPr="00B63AE8" w:rsidRDefault="00754BA7" w:rsidP="00754BA7">
      <w:pPr>
        <w:pStyle w:val="Heading2"/>
      </w:pPr>
      <w:bookmarkStart w:id="6" w:name="_Toc422422834"/>
      <w:r>
        <w:t>Additional Issues / Business Rules</w:t>
      </w:r>
      <w:bookmarkEnd w:id="6"/>
    </w:p>
    <w:p w:rsidR="00ED60A0" w:rsidRDefault="00754BA7" w:rsidP="00754BA7">
      <w:pPr>
        <w:pStyle w:val="Heading3"/>
      </w:pPr>
      <w:r>
        <w:t>Restraint Events Less Than One Minute Duration</w:t>
      </w:r>
    </w:p>
    <w:p w:rsidR="009F34E9" w:rsidRDefault="009F34E9" w:rsidP="00121478">
      <w:pPr>
        <w:pStyle w:val="DHHSbody"/>
      </w:pPr>
      <w:r>
        <w:t xml:space="preserve">An issue has been raised regarding the recording of Restraint Events of less than one minute duration.  It is a requirement of the </w:t>
      </w:r>
      <w:r w:rsidRPr="009F34E9">
        <w:rPr>
          <w:i/>
        </w:rPr>
        <w:t>Mental Health Act (2014)</w:t>
      </w:r>
      <w:r>
        <w:t xml:space="preserve"> that all instances of restraint are recorded.  However, the current restraint function does not permit the recording of restraint event durations of less than one minute.  Therefore, any occasions of restraint with </w:t>
      </w:r>
      <w:proofErr w:type="gramStart"/>
      <w:r>
        <w:t>a duration</w:t>
      </w:r>
      <w:proofErr w:type="gramEnd"/>
      <w:r>
        <w:t xml:space="preserve"> of less than one minute must be recorded as one whole minute. </w:t>
      </w:r>
    </w:p>
    <w:p w:rsidR="00C03A9D" w:rsidRDefault="00C03A9D" w:rsidP="00121478">
      <w:pPr>
        <w:pStyle w:val="DHHSbody"/>
      </w:pPr>
    </w:p>
    <w:p w:rsidR="006B6256" w:rsidRPr="006D098C" w:rsidRDefault="006B6256" w:rsidP="006B6256">
      <w:pPr>
        <w:pStyle w:val="Healthheading2"/>
        <w:keepNext w:val="0"/>
        <w:keepLines w:val="0"/>
        <w:spacing w:before="0" w:after="0" w:line="360" w:lineRule="auto"/>
        <w:jc w:val="both"/>
      </w:pPr>
      <w:r w:rsidRPr="006D098C">
        <w:t>For more information:</w:t>
      </w:r>
    </w:p>
    <w:p w:rsidR="006B6256" w:rsidRDefault="006B6256" w:rsidP="006B6256">
      <w:pPr>
        <w:pStyle w:val="Healthbody"/>
        <w:spacing w:after="0" w:line="360" w:lineRule="auto"/>
        <w:rPr>
          <w:rFonts w:cs="Arial"/>
        </w:rPr>
      </w:pPr>
      <w:r>
        <w:rPr>
          <w:rFonts w:cs="Arial"/>
        </w:rPr>
        <w:t>For Mental Health Act related questions p</w:t>
      </w:r>
      <w:r w:rsidRPr="009F0777">
        <w:rPr>
          <w:rFonts w:cs="Arial"/>
        </w:rPr>
        <w:t xml:space="preserve">lease </w:t>
      </w:r>
      <w:r>
        <w:rPr>
          <w:rFonts w:cs="Arial"/>
        </w:rPr>
        <w:t xml:space="preserve">visit the Mental Health Act (2014) online handbook at: </w:t>
      </w:r>
      <w:hyperlink r:id="rId12" w:history="1">
        <w:r w:rsidRPr="00862924">
          <w:rPr>
            <w:rStyle w:val="Hyperlink"/>
            <w:rFonts w:cs="Arial"/>
          </w:rPr>
          <w:t>http://www.health.vic.gov.au/mentalhealth/mhact2014/index.htm</w:t>
        </w:r>
      </w:hyperlink>
    </w:p>
    <w:p w:rsidR="006B6256" w:rsidRDefault="006B6256" w:rsidP="006B6256">
      <w:pPr>
        <w:pStyle w:val="Healthbody"/>
        <w:spacing w:after="0" w:line="360" w:lineRule="auto"/>
        <w:rPr>
          <w:rFonts w:cs="Arial"/>
          <w:highlight w:val="yellow"/>
        </w:rPr>
      </w:pPr>
    </w:p>
    <w:p w:rsidR="006B6256" w:rsidRPr="009F0777" w:rsidRDefault="006B6256" w:rsidP="006B6256">
      <w:pPr>
        <w:pStyle w:val="Healthbody"/>
        <w:spacing w:after="0" w:line="360" w:lineRule="auto"/>
        <w:rPr>
          <w:rFonts w:cs="Arial"/>
        </w:rPr>
      </w:pPr>
      <w:r w:rsidRPr="009F0777">
        <w:rPr>
          <w:rFonts w:cs="Arial"/>
        </w:rPr>
        <w:t xml:space="preserve">For CMI/ODS </w:t>
      </w:r>
      <w:r>
        <w:rPr>
          <w:rFonts w:cs="Arial"/>
        </w:rPr>
        <w:t>Helpdesk i</w:t>
      </w:r>
      <w:r w:rsidRPr="009F0777">
        <w:rPr>
          <w:rFonts w:cs="Arial"/>
        </w:rPr>
        <w:t>ssues</w:t>
      </w:r>
    </w:p>
    <w:p w:rsidR="006B6256" w:rsidRPr="009F0777" w:rsidRDefault="006B6256" w:rsidP="006B6256">
      <w:pPr>
        <w:pStyle w:val="Healthbody"/>
        <w:spacing w:after="0" w:line="360" w:lineRule="auto"/>
        <w:rPr>
          <w:rFonts w:cs="Arial"/>
        </w:rPr>
      </w:pPr>
      <w:r w:rsidRPr="00A34479">
        <w:rPr>
          <w:rFonts w:cs="Arial"/>
        </w:rPr>
        <w:t>Please email:</w:t>
      </w:r>
      <w:r>
        <w:rPr>
          <w:rFonts w:cs="Arial"/>
        </w:rPr>
        <w:t xml:space="preserve"> cmisupport@health.vic.gov.au</w:t>
      </w:r>
    </w:p>
    <w:p w:rsidR="006B6256" w:rsidRDefault="006B6256" w:rsidP="006B6256">
      <w:pPr>
        <w:pStyle w:val="Healthbody"/>
        <w:spacing w:after="0" w:line="360" w:lineRule="auto"/>
        <w:rPr>
          <w:rFonts w:cs="Arial"/>
          <w:highlight w:val="yellow"/>
        </w:rPr>
      </w:pPr>
    </w:p>
    <w:p w:rsidR="006B6256" w:rsidRDefault="006B6256" w:rsidP="006B6256">
      <w:pPr>
        <w:pStyle w:val="Healthbody"/>
        <w:spacing w:after="0" w:line="360" w:lineRule="auto"/>
        <w:rPr>
          <w:rFonts w:cs="Arial"/>
        </w:rPr>
      </w:pPr>
      <w:r w:rsidRPr="009F0777">
        <w:rPr>
          <w:rFonts w:cs="Arial"/>
        </w:rPr>
        <w:t>For clarification regarding CMI/ODS business rules</w:t>
      </w:r>
    </w:p>
    <w:p w:rsidR="006B6256" w:rsidRDefault="006B6256" w:rsidP="006B6256">
      <w:pPr>
        <w:pStyle w:val="Healthbody"/>
        <w:spacing w:after="0" w:line="360" w:lineRule="auto"/>
        <w:rPr>
          <w:rFonts w:cs="Arial"/>
        </w:rPr>
      </w:pPr>
      <w:r>
        <w:rPr>
          <w:rFonts w:cs="Arial"/>
        </w:rPr>
        <w:t xml:space="preserve">Visit: </w:t>
      </w:r>
      <w:hyperlink r:id="rId13" w:history="1">
        <w:r w:rsidRPr="004C2C48">
          <w:rPr>
            <w:rStyle w:val="Hyperlink"/>
            <w:rFonts w:cs="Arial"/>
          </w:rPr>
          <w:t>http://www.health.vic.gov.au/mhdr-info/index.htm</w:t>
        </w:r>
      </w:hyperlink>
    </w:p>
    <w:p w:rsidR="006B6256" w:rsidRPr="00BB0A8A" w:rsidRDefault="006B6256" w:rsidP="006B6256">
      <w:pPr>
        <w:pStyle w:val="Healthbody"/>
        <w:spacing w:after="0" w:line="360" w:lineRule="auto"/>
      </w:pPr>
      <w:r w:rsidRPr="009F0777">
        <w:rPr>
          <w:rFonts w:cs="Arial"/>
        </w:rPr>
        <w:t xml:space="preserve">Please email: </w:t>
      </w:r>
      <w:r>
        <w:t>MHDReporting@health.vic.gov.au</w:t>
      </w:r>
    </w:p>
    <w:p w:rsidR="006B6256" w:rsidRDefault="006B6256" w:rsidP="00121478">
      <w:pPr>
        <w:pStyle w:val="DHHSbody"/>
      </w:pPr>
    </w:p>
    <w:bookmarkEnd w:id="1"/>
    <w:p w:rsidR="002802E3" w:rsidRPr="002802E3" w:rsidRDefault="002802E3" w:rsidP="00BD5CDA">
      <w:pPr>
        <w:rPr>
          <w:rFonts w:ascii="Arial" w:eastAsia="Times" w:hAnsi="Arial"/>
          <w:i/>
          <w:color w:val="CC0066"/>
          <w:sz w:val="24"/>
          <w:szCs w:val="24"/>
        </w:rPr>
      </w:pPr>
    </w:p>
    <w:tbl>
      <w:tblPr>
        <w:tblW w:w="4800" w:type="pct"/>
        <w:tblInd w:w="113" w:type="dxa"/>
        <w:tblCellMar>
          <w:top w:w="113" w:type="dxa"/>
          <w:bottom w:w="57" w:type="dxa"/>
        </w:tblCellMar>
        <w:tblLook w:val="00A0" w:firstRow="1" w:lastRow="0" w:firstColumn="1" w:lastColumn="0" w:noHBand="0" w:noVBand="0"/>
      </w:tblPr>
      <w:tblGrid>
        <w:gridCol w:w="10003"/>
      </w:tblGrid>
      <w:tr w:rsidR="002802E3" w:rsidRPr="002802E3" w:rsidTr="00F320C1">
        <w:trPr>
          <w:cantSplit/>
        </w:trPr>
        <w:tc>
          <w:tcPr>
            <w:tcW w:w="4942" w:type="dxa"/>
            <w:tcBorders>
              <w:top w:val="single" w:sz="4" w:space="0" w:color="auto"/>
              <w:left w:val="single" w:sz="4" w:space="0" w:color="auto"/>
              <w:bottom w:val="single" w:sz="4" w:space="0" w:color="auto"/>
              <w:right w:val="single" w:sz="4" w:space="0" w:color="auto"/>
            </w:tcBorders>
            <w:vAlign w:val="bottom"/>
          </w:tcPr>
          <w:p w:rsidR="002802E3" w:rsidRPr="002802E3" w:rsidRDefault="002802E3" w:rsidP="002802E3">
            <w:pPr>
              <w:spacing w:after="120" w:line="270" w:lineRule="atLeast"/>
              <w:rPr>
                <w:rFonts w:ascii="Arial" w:eastAsia="Times" w:hAnsi="Arial"/>
              </w:rPr>
            </w:pPr>
            <w:r w:rsidRPr="002802E3">
              <w:rPr>
                <w:rFonts w:ascii="Arial" w:eastAsia="Times" w:hAnsi="Arial"/>
              </w:rPr>
              <w:lastRenderedPageBreak/>
              <w:t xml:space="preserve">Authorised and published by the Victorian Government, 1 Treasury Place, Melbourne. </w:t>
            </w:r>
          </w:p>
          <w:p w:rsidR="002802E3" w:rsidRPr="002802E3" w:rsidRDefault="002802E3" w:rsidP="002802E3">
            <w:pPr>
              <w:spacing w:after="120" w:line="270" w:lineRule="atLeast"/>
              <w:rPr>
                <w:rFonts w:ascii="Arial" w:eastAsia="Times" w:hAnsi="Arial"/>
              </w:rPr>
            </w:pPr>
            <w:r w:rsidRPr="002802E3">
              <w:rPr>
                <w:rFonts w:ascii="Arial" w:eastAsia="Times" w:hAnsi="Arial"/>
              </w:rPr>
              <w:t xml:space="preserve">© State of Victoria, </w:t>
            </w:r>
            <w:r w:rsidR="00E14D02">
              <w:rPr>
                <w:rFonts w:ascii="Arial" w:eastAsia="Times" w:hAnsi="Arial"/>
                <w:color w:val="CC0066"/>
              </w:rPr>
              <w:t>March 2015</w:t>
            </w:r>
            <w:r w:rsidRPr="002802E3">
              <w:rPr>
                <w:rFonts w:ascii="Arial" w:eastAsia="Times" w:hAnsi="Arial"/>
                <w:color w:val="CC0066"/>
              </w:rPr>
              <w:t xml:space="preserve">. Except where otherwise indicated, the images in this publication show models and illustrative settings only, and do </w:t>
            </w:r>
            <w:r w:rsidR="00C268D5">
              <w:rPr>
                <w:rFonts w:ascii="Arial" w:eastAsia="Times" w:hAnsi="Arial"/>
                <w:color w:val="CC0066"/>
              </w:rPr>
              <w:t xml:space="preserve">not </w:t>
            </w:r>
            <w:r w:rsidRPr="002802E3">
              <w:rPr>
                <w:rFonts w:ascii="Arial" w:eastAsia="Times" w:hAnsi="Arial"/>
                <w:color w:val="CC0066"/>
              </w:rPr>
              <w:t>necessarily depict actual services, facilities or recipients of services. This publication may contain images of deceased Aboriginal and Torres Strait Islander peoples.</w:t>
            </w:r>
          </w:p>
          <w:p w:rsidR="002802E3" w:rsidRPr="00E14D02" w:rsidRDefault="002802E3" w:rsidP="004543C1">
            <w:pPr>
              <w:spacing w:after="120" w:line="270" w:lineRule="atLeast"/>
              <w:rPr>
                <w:rFonts w:ascii="Arial" w:eastAsia="Times" w:hAnsi="Arial"/>
                <w:szCs w:val="19"/>
                <w:lang w:val="en-US"/>
              </w:rPr>
            </w:pPr>
            <w:r w:rsidRPr="002802E3">
              <w:rPr>
                <w:rFonts w:ascii="Arial" w:eastAsia="Times" w:hAnsi="Arial"/>
                <w:szCs w:val="19"/>
                <w:lang w:val="en-US"/>
              </w:rPr>
              <w:t xml:space="preserve">Available at </w:t>
            </w:r>
            <w:r w:rsidR="004543C1" w:rsidRPr="004543C1">
              <w:rPr>
                <w:rFonts w:ascii="Arial" w:eastAsia="Times" w:hAnsi="Arial"/>
                <w:szCs w:val="19"/>
                <w:lang w:val="en-US"/>
              </w:rPr>
              <w:t>http://www.health.vic.gov.au/mhdr-info/rules.htm</w:t>
            </w:r>
          </w:p>
        </w:tc>
      </w:tr>
    </w:tbl>
    <w:p w:rsidR="00B2752E" w:rsidRPr="00906490" w:rsidRDefault="00B2752E" w:rsidP="00FF6D9D">
      <w:pPr>
        <w:pStyle w:val="DHHSbody"/>
      </w:pPr>
    </w:p>
    <w:sectPr w:rsidR="00B2752E" w:rsidRPr="00906490" w:rsidSect="0068659E">
      <w:headerReference w:type="even" r:id="rId14"/>
      <w:headerReference w:type="default" r:id="rId15"/>
      <w:footerReference w:type="default" r:id="rId16"/>
      <w:headerReference w:type="first" r:id="rId17"/>
      <w:type w:val="continuous"/>
      <w:pgSz w:w="11906" w:h="16838"/>
      <w:pgMar w:top="1418" w:right="851" w:bottom="1134" w:left="851" w:header="567" w:footer="510" w:gutter="0"/>
      <w:cols w:space="3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F7A" w:rsidRDefault="00663F7A">
      <w:r>
        <w:separator/>
      </w:r>
    </w:p>
  </w:endnote>
  <w:endnote w:type="continuationSeparator" w:id="0">
    <w:p w:rsidR="00663F7A" w:rsidRDefault="00663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F12" w:rsidRPr="00F65AA9" w:rsidRDefault="00705F12" w:rsidP="00F65AA9">
    <w:pPr>
      <w:pStyle w:val="Footerfirstpage"/>
    </w:pPr>
    <w:r>
      <w:rPr>
        <w:lang w:val="en-AU" w:eastAsia="en-AU"/>
      </w:rPr>
      <w:drawing>
        <wp:anchor distT="0" distB="0" distL="114300" distR="114300" simplePos="0" relativeHeight="251657216" behindDoc="0" locked="1" layoutInCell="1" allowOverlap="1">
          <wp:simplePos x="0" y="0"/>
          <wp:positionH relativeFrom="page">
            <wp:posOffset>0</wp:posOffset>
          </wp:positionH>
          <wp:positionV relativeFrom="page">
            <wp:posOffset>9901555</wp:posOffset>
          </wp:positionV>
          <wp:extent cx="7559675" cy="796925"/>
          <wp:effectExtent l="0" t="0" r="3175" b="3175"/>
          <wp:wrapNone/>
          <wp:docPr id="7" name="Picture 7" descr="Department of Health &amp; Human Services - State Government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partment of Health &amp; Human Services - State Government Victor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7969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F12" w:rsidRPr="0032720B" w:rsidRDefault="00705F12" w:rsidP="00C33388">
    <w:pPr>
      <w:pStyle w:val="Footerfirstpage"/>
    </w:pPr>
    <w:r w:rsidRPr="008F0962">
      <w:t>Department of Human Service</w:t>
    </w:r>
    <w:r>
      <w:t>s</w:t>
    </w:r>
    <w:r>
      <w:tab/>
    </w:r>
    <w:r>
      <w:rPr>
        <w:lang w:val="en-AU" w:eastAsia="en-AU"/>
      </w:rPr>
      <w:drawing>
        <wp:inline distT="0" distB="0" distL="0" distR="0">
          <wp:extent cx="914400" cy="517525"/>
          <wp:effectExtent l="0" t="0" r="0" b="0"/>
          <wp:docPr id="2" name="Picture 2" descr="Victorian Government 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Government insign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51752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F12" w:rsidRPr="00A11421" w:rsidRDefault="001D6B18" w:rsidP="00A11421">
    <w:pPr>
      <w:pStyle w:val="Footer"/>
    </w:pPr>
    <w:r w:rsidRPr="001D6B18">
      <w:t>CMI/ODS Release v6.</w:t>
    </w:r>
    <w:r w:rsidR="00BD5CDA">
      <w:t>3</w:t>
    </w:r>
    <w:r w:rsidRPr="001D6B18">
      <w:t xml:space="preserve"> Business Rules</w:t>
    </w:r>
    <w:r w:rsidR="00705F12" w:rsidRPr="00A11421">
      <w:tab/>
    </w:r>
    <w:r w:rsidR="00705F12" w:rsidRPr="00A11421">
      <w:fldChar w:fldCharType="begin"/>
    </w:r>
    <w:r w:rsidR="00705F12" w:rsidRPr="00A11421">
      <w:instrText xml:space="preserve"> PAGE </w:instrText>
    </w:r>
    <w:r w:rsidR="00705F12" w:rsidRPr="00A11421">
      <w:fldChar w:fldCharType="separate"/>
    </w:r>
    <w:r w:rsidR="00D55876">
      <w:rPr>
        <w:noProof/>
      </w:rPr>
      <w:t>2</w:t>
    </w:r>
    <w:r w:rsidR="00705F12" w:rsidRPr="00A1142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F7A" w:rsidRDefault="00663F7A" w:rsidP="002862F1">
      <w:pPr>
        <w:spacing w:before="120"/>
      </w:pPr>
      <w:r>
        <w:separator/>
      </w:r>
    </w:p>
  </w:footnote>
  <w:footnote w:type="continuationSeparator" w:id="0">
    <w:p w:rsidR="00663F7A" w:rsidRDefault="00663F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F12" w:rsidRDefault="00705F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F12" w:rsidRDefault="00705F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F12" w:rsidRDefault="00705F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17F2E"/>
    <w:multiLevelType w:val="hybridMultilevel"/>
    <w:tmpl w:val="C0F4E31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2C36E68"/>
    <w:multiLevelType w:val="hybridMultilevel"/>
    <w:tmpl w:val="CC6E4A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4716582"/>
    <w:multiLevelType w:val="hybridMultilevel"/>
    <w:tmpl w:val="E3F4C6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94D4E73"/>
    <w:multiLevelType w:val="hybridMultilevel"/>
    <w:tmpl w:val="B28893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46F315B"/>
    <w:multiLevelType w:val="hybridMultilevel"/>
    <w:tmpl w:val="3C7854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BA73BC3"/>
    <w:multiLevelType w:val="hybridMultilevel"/>
    <w:tmpl w:val="E82458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C7A4F55"/>
    <w:multiLevelType w:val="multilevel"/>
    <w:tmpl w:val="577C881E"/>
    <w:numStyleLink w:val="Numbers"/>
  </w:abstractNum>
  <w:abstractNum w:abstractNumId="7">
    <w:nsid w:val="49272FA3"/>
    <w:multiLevelType w:val="hybridMultilevel"/>
    <w:tmpl w:val="72CA23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BA23DAC"/>
    <w:multiLevelType w:val="multilevel"/>
    <w:tmpl w:val="8A86A6B0"/>
    <w:styleLink w:val="Bullets"/>
    <w:lvl w:ilvl="0">
      <w:start w:val="1"/>
      <w:numFmt w:val="bullet"/>
      <w:pStyle w:val="DHHSbullet1"/>
      <w:lvlText w:val=""/>
      <w:lvlJc w:val="left"/>
      <w:pPr>
        <w:ind w:left="284" w:hanging="284"/>
      </w:pPr>
      <w:rPr>
        <w:rFonts w:ascii="Symbol" w:hAnsi="Symbol" w:hint="default"/>
      </w:rPr>
    </w:lvl>
    <w:lvl w:ilvl="1">
      <w:start w:val="1"/>
      <w:numFmt w:val="bullet"/>
      <w:lvlRestart w:val="0"/>
      <w:pStyle w:val="DHHSbullet1lastline"/>
      <w:lvlText w:val=""/>
      <w:lvlJc w:val="left"/>
      <w:pPr>
        <w:ind w:left="284" w:hanging="284"/>
      </w:pPr>
      <w:rPr>
        <w:rFonts w:ascii="Symbol" w:hAnsi="Symbol" w:hint="default"/>
      </w:rPr>
    </w:lvl>
    <w:lvl w:ilvl="2">
      <w:start w:val="1"/>
      <w:numFmt w:val="bullet"/>
      <w:lvlRestart w:val="0"/>
      <w:pStyle w:val="DHHSbullet2"/>
      <w:lvlText w:val="–"/>
      <w:lvlJc w:val="left"/>
      <w:pPr>
        <w:ind w:left="567" w:hanging="283"/>
      </w:pPr>
      <w:rPr>
        <w:rFonts w:hint="default"/>
      </w:rPr>
    </w:lvl>
    <w:lvl w:ilvl="3">
      <w:start w:val="1"/>
      <w:numFmt w:val="bullet"/>
      <w:lvlRestart w:val="0"/>
      <w:pStyle w:val="DHHSbullet2lastline"/>
      <w:lvlText w:val="–"/>
      <w:lvlJc w:val="left"/>
      <w:pPr>
        <w:ind w:left="567" w:hanging="283"/>
      </w:pPr>
      <w:rPr>
        <w:rFonts w:hint="default"/>
      </w:rPr>
    </w:lvl>
    <w:lvl w:ilvl="4">
      <w:start w:val="1"/>
      <w:numFmt w:val="bullet"/>
      <w:lvlRestart w:val="0"/>
      <w:pStyle w:val="DHHSbulletindent"/>
      <w:lvlText w:val=""/>
      <w:lvlJc w:val="left"/>
      <w:pPr>
        <w:ind w:left="680" w:hanging="283"/>
      </w:pPr>
      <w:rPr>
        <w:rFonts w:ascii="Symbol" w:hAnsi="Symbol" w:hint="default"/>
      </w:rPr>
    </w:lvl>
    <w:lvl w:ilvl="5">
      <w:start w:val="1"/>
      <w:numFmt w:val="bullet"/>
      <w:lvlRestart w:val="0"/>
      <w:pStyle w:val="DHHSbulletindentlastline"/>
      <w:lvlText w:val=""/>
      <w:lvlJc w:val="left"/>
      <w:pPr>
        <w:ind w:left="680" w:hanging="283"/>
      </w:pPr>
      <w:rPr>
        <w:rFonts w:ascii="Symbol" w:hAnsi="Symbol" w:hint="default"/>
      </w:rPr>
    </w:lvl>
    <w:lvl w:ilvl="6">
      <w:start w:val="1"/>
      <w:numFmt w:val="bullet"/>
      <w:lvlRestart w:val="0"/>
      <w:pStyle w:val="DHHStablebullet"/>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nsid w:val="56E9749D"/>
    <w:multiLevelType w:val="hybridMultilevel"/>
    <w:tmpl w:val="FCE8F4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7F520BF"/>
    <w:multiLevelType w:val="hybridMultilevel"/>
    <w:tmpl w:val="CA5604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669115A7"/>
    <w:multiLevelType w:val="hybridMultilevel"/>
    <w:tmpl w:val="7C5C72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C247200"/>
    <w:multiLevelType w:val="hybridMultilevel"/>
    <w:tmpl w:val="6A5A77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3F30FD1"/>
    <w:multiLevelType w:val="multilevel"/>
    <w:tmpl w:val="577C881E"/>
    <w:styleLink w:val="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4">
    <w:nsid w:val="7A3D3AFC"/>
    <w:multiLevelType w:val="hybridMultilevel"/>
    <w:tmpl w:val="06D0B6E8"/>
    <w:lvl w:ilvl="0" w:tplc="894E1298">
      <w:start w:val="1"/>
      <w:numFmt w:val="bullet"/>
      <w:pStyle w:val="Healthbullet1"/>
      <w:lvlText w:val="•"/>
      <w:lvlJc w:val="left"/>
      <w:pPr>
        <w:ind w:left="284" w:hanging="284"/>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BDA2676"/>
    <w:multiLevelType w:val="hybridMultilevel"/>
    <w:tmpl w:val="6EAEA9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8"/>
  </w:num>
  <w:num w:numId="4">
    <w:abstractNumId w:val="13"/>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1"/>
  </w:num>
  <w:num w:numId="11">
    <w:abstractNumId w:val="12"/>
  </w:num>
  <w:num w:numId="12">
    <w:abstractNumId w:val="3"/>
  </w:num>
  <w:num w:numId="13">
    <w:abstractNumId w:val="14"/>
  </w:num>
  <w:num w:numId="14">
    <w:abstractNumId w:val="14"/>
  </w:num>
  <w:num w:numId="15">
    <w:abstractNumId w:val="1"/>
  </w:num>
  <w:num w:numId="16">
    <w:abstractNumId w:val="4"/>
  </w:num>
  <w:num w:numId="17">
    <w:abstractNumId w:val="7"/>
  </w:num>
  <w:num w:numId="18">
    <w:abstractNumId w:val="9"/>
  </w:num>
  <w:num w:numId="19">
    <w:abstractNumId w:val="14"/>
  </w:num>
  <w:num w:numId="20">
    <w:abstractNumId w:val="5"/>
  </w:num>
  <w:num w:numId="21">
    <w:abstractNumId w:val="15"/>
  </w:num>
  <w:num w:numId="22">
    <w:abstractNumId w:val="2"/>
  </w:num>
  <w:num w:numId="23">
    <w:abstractNumId w:val="14"/>
  </w:num>
  <w:num w:numId="24">
    <w:abstractNumId w:val="10"/>
  </w:num>
  <w:num w:numId="25">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59E"/>
    <w:rsid w:val="00000BA7"/>
    <w:rsid w:val="000072B6"/>
    <w:rsid w:val="0001021B"/>
    <w:rsid w:val="00011D89"/>
    <w:rsid w:val="00020614"/>
    <w:rsid w:val="00024D89"/>
    <w:rsid w:val="00033D81"/>
    <w:rsid w:val="00041BF0"/>
    <w:rsid w:val="0004536B"/>
    <w:rsid w:val="00046B68"/>
    <w:rsid w:val="000527DD"/>
    <w:rsid w:val="00055541"/>
    <w:rsid w:val="000578B2"/>
    <w:rsid w:val="00060959"/>
    <w:rsid w:val="00074219"/>
    <w:rsid w:val="00074ED5"/>
    <w:rsid w:val="00093B77"/>
    <w:rsid w:val="00094DA3"/>
    <w:rsid w:val="00096CD1"/>
    <w:rsid w:val="000A012C"/>
    <w:rsid w:val="000A0EB9"/>
    <w:rsid w:val="000A186C"/>
    <w:rsid w:val="000A3DB4"/>
    <w:rsid w:val="000B543D"/>
    <w:rsid w:val="000B5BF7"/>
    <w:rsid w:val="000B64D4"/>
    <w:rsid w:val="000B6BC8"/>
    <w:rsid w:val="000C42EA"/>
    <w:rsid w:val="000C4546"/>
    <w:rsid w:val="000C7B71"/>
    <w:rsid w:val="000D1242"/>
    <w:rsid w:val="000D35EB"/>
    <w:rsid w:val="000E3CC7"/>
    <w:rsid w:val="000E6BD4"/>
    <w:rsid w:val="000F1F1E"/>
    <w:rsid w:val="000F2259"/>
    <w:rsid w:val="0010392D"/>
    <w:rsid w:val="00104FE3"/>
    <w:rsid w:val="00120BD3"/>
    <w:rsid w:val="00121478"/>
    <w:rsid w:val="00122FEA"/>
    <w:rsid w:val="001232BD"/>
    <w:rsid w:val="001247CB"/>
    <w:rsid w:val="00124ED5"/>
    <w:rsid w:val="0012640F"/>
    <w:rsid w:val="0014105F"/>
    <w:rsid w:val="001447B3"/>
    <w:rsid w:val="00161939"/>
    <w:rsid w:val="00161AA0"/>
    <w:rsid w:val="00162093"/>
    <w:rsid w:val="00163043"/>
    <w:rsid w:val="001771DD"/>
    <w:rsid w:val="00177995"/>
    <w:rsid w:val="00177A8C"/>
    <w:rsid w:val="00186B33"/>
    <w:rsid w:val="00192F9D"/>
    <w:rsid w:val="00196EB8"/>
    <w:rsid w:val="001979FF"/>
    <w:rsid w:val="00197B17"/>
    <w:rsid w:val="001A3ACE"/>
    <w:rsid w:val="001B4F53"/>
    <w:rsid w:val="001C2A72"/>
    <w:rsid w:val="001D0B75"/>
    <w:rsid w:val="001D3C09"/>
    <w:rsid w:val="001D44E8"/>
    <w:rsid w:val="001D5F99"/>
    <w:rsid w:val="001D60EC"/>
    <w:rsid w:val="001D6B18"/>
    <w:rsid w:val="001D73AD"/>
    <w:rsid w:val="001E08F0"/>
    <w:rsid w:val="001E44DF"/>
    <w:rsid w:val="001E68A5"/>
    <w:rsid w:val="001F6E46"/>
    <w:rsid w:val="001F7C91"/>
    <w:rsid w:val="00206463"/>
    <w:rsid w:val="00206F2F"/>
    <w:rsid w:val="0021053D"/>
    <w:rsid w:val="00210A92"/>
    <w:rsid w:val="00216C03"/>
    <w:rsid w:val="00220C04"/>
    <w:rsid w:val="0022701F"/>
    <w:rsid w:val="002333F5"/>
    <w:rsid w:val="0024665C"/>
    <w:rsid w:val="00246C5E"/>
    <w:rsid w:val="002471AD"/>
    <w:rsid w:val="002506ED"/>
    <w:rsid w:val="00251343"/>
    <w:rsid w:val="002620BC"/>
    <w:rsid w:val="00263A90"/>
    <w:rsid w:val="0026408B"/>
    <w:rsid w:val="00267C3E"/>
    <w:rsid w:val="002709BB"/>
    <w:rsid w:val="00272DDC"/>
    <w:rsid w:val="002802E3"/>
    <w:rsid w:val="0028213D"/>
    <w:rsid w:val="002862F1"/>
    <w:rsid w:val="00291373"/>
    <w:rsid w:val="0029597D"/>
    <w:rsid w:val="002962C3"/>
    <w:rsid w:val="002A483C"/>
    <w:rsid w:val="002A5A9F"/>
    <w:rsid w:val="002B1729"/>
    <w:rsid w:val="002B4DD4"/>
    <w:rsid w:val="002B5277"/>
    <w:rsid w:val="002B77C1"/>
    <w:rsid w:val="002C2728"/>
    <w:rsid w:val="002C2FEF"/>
    <w:rsid w:val="002D6E6F"/>
    <w:rsid w:val="002E01D0"/>
    <w:rsid w:val="002E161D"/>
    <w:rsid w:val="002E6C95"/>
    <w:rsid w:val="002E7C36"/>
    <w:rsid w:val="002F5F31"/>
    <w:rsid w:val="00302216"/>
    <w:rsid w:val="00303E53"/>
    <w:rsid w:val="00306E5F"/>
    <w:rsid w:val="00306FB4"/>
    <w:rsid w:val="00307476"/>
    <w:rsid w:val="00307E14"/>
    <w:rsid w:val="003129B7"/>
    <w:rsid w:val="00314054"/>
    <w:rsid w:val="00316F27"/>
    <w:rsid w:val="00327870"/>
    <w:rsid w:val="00330F6A"/>
    <w:rsid w:val="0033259D"/>
    <w:rsid w:val="00335C29"/>
    <w:rsid w:val="003406C6"/>
    <w:rsid w:val="003418CC"/>
    <w:rsid w:val="00342ACC"/>
    <w:rsid w:val="003459BD"/>
    <w:rsid w:val="00350D38"/>
    <w:rsid w:val="003629DA"/>
    <w:rsid w:val="003744CF"/>
    <w:rsid w:val="00374717"/>
    <w:rsid w:val="0037676C"/>
    <w:rsid w:val="003819C5"/>
    <w:rsid w:val="003829E5"/>
    <w:rsid w:val="003956CC"/>
    <w:rsid w:val="00395C9A"/>
    <w:rsid w:val="003A5DAF"/>
    <w:rsid w:val="003A6B67"/>
    <w:rsid w:val="003B15E6"/>
    <w:rsid w:val="003C2045"/>
    <w:rsid w:val="003C43A1"/>
    <w:rsid w:val="003C4FC0"/>
    <w:rsid w:val="003C55F4"/>
    <w:rsid w:val="003C7A3F"/>
    <w:rsid w:val="003D3E8F"/>
    <w:rsid w:val="003D6475"/>
    <w:rsid w:val="003F0445"/>
    <w:rsid w:val="003F0CF0"/>
    <w:rsid w:val="003F3289"/>
    <w:rsid w:val="003F5D0F"/>
    <w:rsid w:val="003F6DB8"/>
    <w:rsid w:val="00401FCF"/>
    <w:rsid w:val="00406285"/>
    <w:rsid w:val="004148F9"/>
    <w:rsid w:val="0042084E"/>
    <w:rsid w:val="00421EEF"/>
    <w:rsid w:val="00424D65"/>
    <w:rsid w:val="0043108A"/>
    <w:rsid w:val="0043496E"/>
    <w:rsid w:val="004429C5"/>
    <w:rsid w:val="00442C6C"/>
    <w:rsid w:val="00443CBE"/>
    <w:rsid w:val="00443E8A"/>
    <w:rsid w:val="004441BC"/>
    <w:rsid w:val="00447673"/>
    <w:rsid w:val="0045230A"/>
    <w:rsid w:val="004543C1"/>
    <w:rsid w:val="00457337"/>
    <w:rsid w:val="00466D59"/>
    <w:rsid w:val="0047372D"/>
    <w:rsid w:val="004743DD"/>
    <w:rsid w:val="00474CEA"/>
    <w:rsid w:val="00483968"/>
    <w:rsid w:val="00484F86"/>
    <w:rsid w:val="00490746"/>
    <w:rsid w:val="00490852"/>
    <w:rsid w:val="004946F4"/>
    <w:rsid w:val="0049487E"/>
    <w:rsid w:val="0049729F"/>
    <w:rsid w:val="004A3E81"/>
    <w:rsid w:val="004A5C62"/>
    <w:rsid w:val="004A707D"/>
    <w:rsid w:val="004C6EEE"/>
    <w:rsid w:val="004C702B"/>
    <w:rsid w:val="004D016B"/>
    <w:rsid w:val="004D1B22"/>
    <w:rsid w:val="004D36F2"/>
    <w:rsid w:val="004E256C"/>
    <w:rsid w:val="004E4649"/>
    <w:rsid w:val="004E5C2B"/>
    <w:rsid w:val="004F00DD"/>
    <w:rsid w:val="004F2133"/>
    <w:rsid w:val="004F55F1"/>
    <w:rsid w:val="004F6936"/>
    <w:rsid w:val="00503DC6"/>
    <w:rsid w:val="00506F5D"/>
    <w:rsid w:val="005126D0"/>
    <w:rsid w:val="005157B6"/>
    <w:rsid w:val="00515FE5"/>
    <w:rsid w:val="0052323A"/>
    <w:rsid w:val="00536499"/>
    <w:rsid w:val="00543903"/>
    <w:rsid w:val="00547A95"/>
    <w:rsid w:val="00572031"/>
    <w:rsid w:val="00576E84"/>
    <w:rsid w:val="0058757E"/>
    <w:rsid w:val="0059467D"/>
    <w:rsid w:val="00596A4B"/>
    <w:rsid w:val="00597507"/>
    <w:rsid w:val="005B21B6"/>
    <w:rsid w:val="005B7A63"/>
    <w:rsid w:val="005C49DA"/>
    <w:rsid w:val="005C50F3"/>
    <w:rsid w:val="005C5D91"/>
    <w:rsid w:val="005C7177"/>
    <w:rsid w:val="005D07B8"/>
    <w:rsid w:val="005D6597"/>
    <w:rsid w:val="005E14E7"/>
    <w:rsid w:val="005E447E"/>
    <w:rsid w:val="005E7B2F"/>
    <w:rsid w:val="005F0775"/>
    <w:rsid w:val="005F0CF5"/>
    <w:rsid w:val="005F21EB"/>
    <w:rsid w:val="0060141C"/>
    <w:rsid w:val="00605908"/>
    <w:rsid w:val="00610D7C"/>
    <w:rsid w:val="00613414"/>
    <w:rsid w:val="0062408D"/>
    <w:rsid w:val="006240CC"/>
    <w:rsid w:val="006265F3"/>
    <w:rsid w:val="00627DA7"/>
    <w:rsid w:val="00634053"/>
    <w:rsid w:val="006340FC"/>
    <w:rsid w:val="006358B4"/>
    <w:rsid w:val="006419AA"/>
    <w:rsid w:val="00644B7E"/>
    <w:rsid w:val="00646A68"/>
    <w:rsid w:val="0065092E"/>
    <w:rsid w:val="006557A7"/>
    <w:rsid w:val="00656290"/>
    <w:rsid w:val="00656C67"/>
    <w:rsid w:val="006621D7"/>
    <w:rsid w:val="0066302A"/>
    <w:rsid w:val="00663F7A"/>
    <w:rsid w:val="00670597"/>
    <w:rsid w:val="00677574"/>
    <w:rsid w:val="0068454C"/>
    <w:rsid w:val="0068659E"/>
    <w:rsid w:val="00691B62"/>
    <w:rsid w:val="006A18C2"/>
    <w:rsid w:val="006A1979"/>
    <w:rsid w:val="006A4B92"/>
    <w:rsid w:val="006B077C"/>
    <w:rsid w:val="006B6256"/>
    <w:rsid w:val="006C5575"/>
    <w:rsid w:val="006D2A3F"/>
    <w:rsid w:val="006D3B4C"/>
    <w:rsid w:val="006D69A1"/>
    <w:rsid w:val="006E138B"/>
    <w:rsid w:val="006F1FDC"/>
    <w:rsid w:val="007013EF"/>
    <w:rsid w:val="00703BEC"/>
    <w:rsid w:val="00705F12"/>
    <w:rsid w:val="007154F7"/>
    <w:rsid w:val="007216AA"/>
    <w:rsid w:val="00721AB5"/>
    <w:rsid w:val="00721DEF"/>
    <w:rsid w:val="0072382C"/>
    <w:rsid w:val="00724A43"/>
    <w:rsid w:val="007346E4"/>
    <w:rsid w:val="00736A72"/>
    <w:rsid w:val="00740205"/>
    <w:rsid w:val="00740F22"/>
    <w:rsid w:val="00741F1A"/>
    <w:rsid w:val="007438BA"/>
    <w:rsid w:val="007450F8"/>
    <w:rsid w:val="007459C8"/>
    <w:rsid w:val="0074696E"/>
    <w:rsid w:val="00750135"/>
    <w:rsid w:val="007534A4"/>
    <w:rsid w:val="00754BA7"/>
    <w:rsid w:val="00754E36"/>
    <w:rsid w:val="00763139"/>
    <w:rsid w:val="00772D5E"/>
    <w:rsid w:val="00776928"/>
    <w:rsid w:val="00786F16"/>
    <w:rsid w:val="007874F7"/>
    <w:rsid w:val="007959D6"/>
    <w:rsid w:val="00796E20"/>
    <w:rsid w:val="00797C32"/>
    <w:rsid w:val="007B0914"/>
    <w:rsid w:val="007B1374"/>
    <w:rsid w:val="007B3929"/>
    <w:rsid w:val="007B589F"/>
    <w:rsid w:val="007B6186"/>
    <w:rsid w:val="007C1227"/>
    <w:rsid w:val="007C7301"/>
    <w:rsid w:val="007C7859"/>
    <w:rsid w:val="007D06B0"/>
    <w:rsid w:val="007D2BDE"/>
    <w:rsid w:val="007D2FB6"/>
    <w:rsid w:val="007E0DE2"/>
    <w:rsid w:val="007F1DCB"/>
    <w:rsid w:val="007F31B6"/>
    <w:rsid w:val="007F546C"/>
    <w:rsid w:val="007F665E"/>
    <w:rsid w:val="00800412"/>
    <w:rsid w:val="0080587B"/>
    <w:rsid w:val="00806468"/>
    <w:rsid w:val="008155F0"/>
    <w:rsid w:val="00816735"/>
    <w:rsid w:val="00820141"/>
    <w:rsid w:val="00820E0C"/>
    <w:rsid w:val="00830506"/>
    <w:rsid w:val="00853EE4"/>
    <w:rsid w:val="00855535"/>
    <w:rsid w:val="008616E1"/>
    <w:rsid w:val="008633F0"/>
    <w:rsid w:val="00867D9D"/>
    <w:rsid w:val="00871069"/>
    <w:rsid w:val="00872E0A"/>
    <w:rsid w:val="00875285"/>
    <w:rsid w:val="00884B62"/>
    <w:rsid w:val="0088529C"/>
    <w:rsid w:val="0089270A"/>
    <w:rsid w:val="00893AF6"/>
    <w:rsid w:val="00894BC4"/>
    <w:rsid w:val="008B2EE4"/>
    <w:rsid w:val="008B4D3D"/>
    <w:rsid w:val="008B57C7"/>
    <w:rsid w:val="008C2F92"/>
    <w:rsid w:val="008D06F2"/>
    <w:rsid w:val="008D4236"/>
    <w:rsid w:val="008D462F"/>
    <w:rsid w:val="008E4376"/>
    <w:rsid w:val="00900719"/>
    <w:rsid w:val="00906490"/>
    <w:rsid w:val="009111B2"/>
    <w:rsid w:val="00924AE1"/>
    <w:rsid w:val="009269B1"/>
    <w:rsid w:val="009344FD"/>
    <w:rsid w:val="00937314"/>
    <w:rsid w:val="00937BD9"/>
    <w:rsid w:val="00950E2C"/>
    <w:rsid w:val="00951D50"/>
    <w:rsid w:val="009525EB"/>
    <w:rsid w:val="00961400"/>
    <w:rsid w:val="00963646"/>
    <w:rsid w:val="0097302B"/>
    <w:rsid w:val="009853E1"/>
    <w:rsid w:val="0098568A"/>
    <w:rsid w:val="00986E6B"/>
    <w:rsid w:val="00991769"/>
    <w:rsid w:val="00994386"/>
    <w:rsid w:val="009A279E"/>
    <w:rsid w:val="009A2A87"/>
    <w:rsid w:val="009A52D4"/>
    <w:rsid w:val="009B0A6F"/>
    <w:rsid w:val="009B2C48"/>
    <w:rsid w:val="009B503E"/>
    <w:rsid w:val="009B59E9"/>
    <w:rsid w:val="009C7A7E"/>
    <w:rsid w:val="009D02E8"/>
    <w:rsid w:val="009D108B"/>
    <w:rsid w:val="009D51D0"/>
    <w:rsid w:val="009D70A4"/>
    <w:rsid w:val="009E08D1"/>
    <w:rsid w:val="009E1B95"/>
    <w:rsid w:val="009E496F"/>
    <w:rsid w:val="009E4B0D"/>
    <w:rsid w:val="009E68DC"/>
    <w:rsid w:val="009E7F92"/>
    <w:rsid w:val="009F02A3"/>
    <w:rsid w:val="009F02DB"/>
    <w:rsid w:val="009F2F27"/>
    <w:rsid w:val="009F34E9"/>
    <w:rsid w:val="009F6BCB"/>
    <w:rsid w:val="009F7B78"/>
    <w:rsid w:val="00A0057A"/>
    <w:rsid w:val="00A11421"/>
    <w:rsid w:val="00A11A02"/>
    <w:rsid w:val="00A157B1"/>
    <w:rsid w:val="00A176FC"/>
    <w:rsid w:val="00A22229"/>
    <w:rsid w:val="00A40632"/>
    <w:rsid w:val="00A435A8"/>
    <w:rsid w:val="00A44882"/>
    <w:rsid w:val="00A54715"/>
    <w:rsid w:val="00A6061C"/>
    <w:rsid w:val="00A62D44"/>
    <w:rsid w:val="00A7161C"/>
    <w:rsid w:val="00A743AB"/>
    <w:rsid w:val="00A76171"/>
    <w:rsid w:val="00A76BD8"/>
    <w:rsid w:val="00A77AA3"/>
    <w:rsid w:val="00A872E5"/>
    <w:rsid w:val="00A903A8"/>
    <w:rsid w:val="00A96E65"/>
    <w:rsid w:val="00A97364"/>
    <w:rsid w:val="00A97C72"/>
    <w:rsid w:val="00AA1E1B"/>
    <w:rsid w:val="00AA3D3E"/>
    <w:rsid w:val="00AA63D4"/>
    <w:rsid w:val="00AB06E8"/>
    <w:rsid w:val="00AB1CD3"/>
    <w:rsid w:val="00AB352F"/>
    <w:rsid w:val="00AC274B"/>
    <w:rsid w:val="00AC6D36"/>
    <w:rsid w:val="00AD0CBA"/>
    <w:rsid w:val="00AD26E2"/>
    <w:rsid w:val="00AE126A"/>
    <w:rsid w:val="00AE3005"/>
    <w:rsid w:val="00AE59A0"/>
    <w:rsid w:val="00AF0C57"/>
    <w:rsid w:val="00AF26F3"/>
    <w:rsid w:val="00B00672"/>
    <w:rsid w:val="00B00BCC"/>
    <w:rsid w:val="00B01B4D"/>
    <w:rsid w:val="00B06571"/>
    <w:rsid w:val="00B068BA"/>
    <w:rsid w:val="00B13851"/>
    <w:rsid w:val="00B13B1C"/>
    <w:rsid w:val="00B22291"/>
    <w:rsid w:val="00B232EF"/>
    <w:rsid w:val="00B23F9A"/>
    <w:rsid w:val="00B2417B"/>
    <w:rsid w:val="00B24E6F"/>
    <w:rsid w:val="00B26CB5"/>
    <w:rsid w:val="00B2752E"/>
    <w:rsid w:val="00B307CC"/>
    <w:rsid w:val="00B310CA"/>
    <w:rsid w:val="00B45141"/>
    <w:rsid w:val="00B5106A"/>
    <w:rsid w:val="00B5273A"/>
    <w:rsid w:val="00B531A4"/>
    <w:rsid w:val="00B5336D"/>
    <w:rsid w:val="00B62B50"/>
    <w:rsid w:val="00B635B7"/>
    <w:rsid w:val="00B63AE8"/>
    <w:rsid w:val="00B65950"/>
    <w:rsid w:val="00B672C0"/>
    <w:rsid w:val="00B75646"/>
    <w:rsid w:val="00B76915"/>
    <w:rsid w:val="00B8528C"/>
    <w:rsid w:val="00B9025C"/>
    <w:rsid w:val="00B90729"/>
    <w:rsid w:val="00B907DA"/>
    <w:rsid w:val="00B950BC"/>
    <w:rsid w:val="00B9714C"/>
    <w:rsid w:val="00BA705C"/>
    <w:rsid w:val="00BB7A10"/>
    <w:rsid w:val="00BC7D4F"/>
    <w:rsid w:val="00BC7ED7"/>
    <w:rsid w:val="00BD07C5"/>
    <w:rsid w:val="00BD2850"/>
    <w:rsid w:val="00BD5CDA"/>
    <w:rsid w:val="00BE28D2"/>
    <w:rsid w:val="00BF7F58"/>
    <w:rsid w:val="00C01381"/>
    <w:rsid w:val="00C03A9D"/>
    <w:rsid w:val="00C079B8"/>
    <w:rsid w:val="00C07EBC"/>
    <w:rsid w:val="00C123EA"/>
    <w:rsid w:val="00C12A49"/>
    <w:rsid w:val="00C133EE"/>
    <w:rsid w:val="00C268D5"/>
    <w:rsid w:val="00C27DE9"/>
    <w:rsid w:val="00C33388"/>
    <w:rsid w:val="00C4173A"/>
    <w:rsid w:val="00C56EFE"/>
    <w:rsid w:val="00C602FF"/>
    <w:rsid w:val="00C61174"/>
    <w:rsid w:val="00C6148F"/>
    <w:rsid w:val="00C62F7A"/>
    <w:rsid w:val="00C63B9C"/>
    <w:rsid w:val="00C6682F"/>
    <w:rsid w:val="00C7275E"/>
    <w:rsid w:val="00C74C5D"/>
    <w:rsid w:val="00C850B4"/>
    <w:rsid w:val="00C863C4"/>
    <w:rsid w:val="00C93C3E"/>
    <w:rsid w:val="00CA12E3"/>
    <w:rsid w:val="00CA36DA"/>
    <w:rsid w:val="00CA6611"/>
    <w:rsid w:val="00CB03CC"/>
    <w:rsid w:val="00CB7556"/>
    <w:rsid w:val="00CC2BFD"/>
    <w:rsid w:val="00CD3476"/>
    <w:rsid w:val="00CD64DF"/>
    <w:rsid w:val="00CF2F50"/>
    <w:rsid w:val="00CF537B"/>
    <w:rsid w:val="00D02919"/>
    <w:rsid w:val="00D04C61"/>
    <w:rsid w:val="00D05B8D"/>
    <w:rsid w:val="00D07F00"/>
    <w:rsid w:val="00D14D07"/>
    <w:rsid w:val="00D33E72"/>
    <w:rsid w:val="00D35BD6"/>
    <w:rsid w:val="00D361B5"/>
    <w:rsid w:val="00D411A2"/>
    <w:rsid w:val="00D45C6A"/>
    <w:rsid w:val="00D50B9C"/>
    <w:rsid w:val="00D52D73"/>
    <w:rsid w:val="00D52E58"/>
    <w:rsid w:val="00D55876"/>
    <w:rsid w:val="00D66E63"/>
    <w:rsid w:val="00D714CC"/>
    <w:rsid w:val="00D73324"/>
    <w:rsid w:val="00D75EA7"/>
    <w:rsid w:val="00D81F21"/>
    <w:rsid w:val="00D95470"/>
    <w:rsid w:val="00DA2619"/>
    <w:rsid w:val="00DA28DF"/>
    <w:rsid w:val="00DA4239"/>
    <w:rsid w:val="00DB0B61"/>
    <w:rsid w:val="00DC090B"/>
    <w:rsid w:val="00DC2CF1"/>
    <w:rsid w:val="00DC4FCF"/>
    <w:rsid w:val="00DC50E0"/>
    <w:rsid w:val="00DC6386"/>
    <w:rsid w:val="00DD1130"/>
    <w:rsid w:val="00DD1951"/>
    <w:rsid w:val="00DD2D08"/>
    <w:rsid w:val="00DD6361"/>
    <w:rsid w:val="00DD6628"/>
    <w:rsid w:val="00DE3250"/>
    <w:rsid w:val="00DE6028"/>
    <w:rsid w:val="00DE78A3"/>
    <w:rsid w:val="00DF1A71"/>
    <w:rsid w:val="00DF5E7D"/>
    <w:rsid w:val="00DF68C7"/>
    <w:rsid w:val="00E118B0"/>
    <w:rsid w:val="00E14D02"/>
    <w:rsid w:val="00E170DC"/>
    <w:rsid w:val="00E26818"/>
    <w:rsid w:val="00E27FFC"/>
    <w:rsid w:val="00E30B15"/>
    <w:rsid w:val="00E40181"/>
    <w:rsid w:val="00E5169A"/>
    <w:rsid w:val="00E629A1"/>
    <w:rsid w:val="00E82C55"/>
    <w:rsid w:val="00E92AC3"/>
    <w:rsid w:val="00EA2BB2"/>
    <w:rsid w:val="00EA766A"/>
    <w:rsid w:val="00EB00E0"/>
    <w:rsid w:val="00EC059F"/>
    <w:rsid w:val="00EC1F24"/>
    <w:rsid w:val="00ED5B9B"/>
    <w:rsid w:val="00ED60A0"/>
    <w:rsid w:val="00ED6BAD"/>
    <w:rsid w:val="00ED7447"/>
    <w:rsid w:val="00EE0273"/>
    <w:rsid w:val="00EE1488"/>
    <w:rsid w:val="00EE4D5D"/>
    <w:rsid w:val="00EF109B"/>
    <w:rsid w:val="00EF36AF"/>
    <w:rsid w:val="00F00F9C"/>
    <w:rsid w:val="00F02ABA"/>
    <w:rsid w:val="00F0437A"/>
    <w:rsid w:val="00F11037"/>
    <w:rsid w:val="00F11B2F"/>
    <w:rsid w:val="00F250A9"/>
    <w:rsid w:val="00F30FF4"/>
    <w:rsid w:val="00F320C1"/>
    <w:rsid w:val="00F331AD"/>
    <w:rsid w:val="00F43A37"/>
    <w:rsid w:val="00F4641B"/>
    <w:rsid w:val="00F46EB8"/>
    <w:rsid w:val="00F511E4"/>
    <w:rsid w:val="00F52D09"/>
    <w:rsid w:val="00F52E08"/>
    <w:rsid w:val="00F55B21"/>
    <w:rsid w:val="00F56E9B"/>
    <w:rsid w:val="00F56EF6"/>
    <w:rsid w:val="00F62561"/>
    <w:rsid w:val="00F64696"/>
    <w:rsid w:val="00F65AA9"/>
    <w:rsid w:val="00F6768F"/>
    <w:rsid w:val="00F72C2C"/>
    <w:rsid w:val="00F76CAB"/>
    <w:rsid w:val="00F772C6"/>
    <w:rsid w:val="00F85195"/>
    <w:rsid w:val="00F938BA"/>
    <w:rsid w:val="00FA2C46"/>
    <w:rsid w:val="00FB4CDA"/>
    <w:rsid w:val="00FC0F81"/>
    <w:rsid w:val="00FC395C"/>
    <w:rsid w:val="00FD2DEB"/>
    <w:rsid w:val="00FD3766"/>
    <w:rsid w:val="00FD47C4"/>
    <w:rsid w:val="00FE2DCF"/>
    <w:rsid w:val="00FE3C63"/>
    <w:rsid w:val="00FE52B4"/>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11" w:unhideWhenUsed="0"/>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lsdException w:name="Emphasis" w:semiHidden="0" w:uiPriority="20" w:unhideWhenUsed="0"/>
    <w:lsdException w:name="Table Grid" w:semiHidden="0" w:uiPriority="59" w:unhideWhenUsed="0"/>
    <w:lsdException w:name="No Spacing"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uiPriority w:val="11"/>
    <w:rsid w:val="00093B77"/>
    <w:rPr>
      <w:rFonts w:ascii="Cambria" w:hAnsi="Cambria"/>
      <w:lang w:eastAsia="en-US"/>
    </w:rPr>
  </w:style>
  <w:style w:type="paragraph" w:styleId="Heading1">
    <w:name w:val="heading 1"/>
    <w:next w:val="DHHSbody"/>
    <w:link w:val="Heading1Char"/>
    <w:uiPriority w:val="1"/>
    <w:qFormat/>
    <w:rsid w:val="000B64D4"/>
    <w:pPr>
      <w:keepNext/>
      <w:keepLines/>
      <w:spacing w:before="400" w:after="280" w:line="480" w:lineRule="atLeast"/>
      <w:outlineLvl w:val="0"/>
    </w:pPr>
    <w:rPr>
      <w:rFonts w:ascii="Arial" w:eastAsia="MS Gothic" w:hAnsi="Arial" w:cs="Arial"/>
      <w:bCs/>
      <w:color w:val="006FB7"/>
      <w:kern w:val="32"/>
      <w:sz w:val="40"/>
      <w:szCs w:val="32"/>
      <w:lang w:eastAsia="en-US"/>
    </w:rPr>
  </w:style>
  <w:style w:type="paragraph" w:styleId="Heading2">
    <w:name w:val="heading 2"/>
    <w:next w:val="DHHSbody"/>
    <w:link w:val="Heading2Char"/>
    <w:uiPriority w:val="1"/>
    <w:qFormat/>
    <w:rsid w:val="00B63AE8"/>
    <w:pPr>
      <w:keepNext/>
      <w:keepLines/>
      <w:spacing w:before="280" w:after="120" w:line="320" w:lineRule="atLeast"/>
      <w:outlineLvl w:val="1"/>
    </w:pPr>
    <w:rPr>
      <w:rFonts w:ascii="Arial" w:eastAsia="MS Gothic" w:hAnsi="Arial"/>
      <w:b/>
      <w:bCs/>
      <w:iCs/>
      <w:color w:val="006FB7"/>
      <w:sz w:val="28"/>
      <w:szCs w:val="28"/>
      <w:lang w:eastAsia="en-US"/>
    </w:rPr>
  </w:style>
  <w:style w:type="paragraph" w:styleId="Heading3">
    <w:name w:val="heading 3"/>
    <w:next w:val="DHHSbody"/>
    <w:link w:val="Heading3Char"/>
    <w:uiPriority w:val="1"/>
    <w:qFormat/>
    <w:rsid w:val="0047372D"/>
    <w:pPr>
      <w:keepNext/>
      <w:keepLines/>
      <w:spacing w:before="240" w:after="80" w:line="280" w:lineRule="atLeast"/>
      <w:outlineLvl w:val="2"/>
    </w:pPr>
    <w:rPr>
      <w:rFonts w:ascii="Arial" w:eastAsia="MS Gothic" w:hAnsi="Arial"/>
      <w:b/>
      <w:bCs/>
      <w:sz w:val="24"/>
      <w:szCs w:val="24"/>
      <w:lang w:eastAsia="en-US"/>
    </w:rPr>
  </w:style>
  <w:style w:type="paragraph" w:styleId="Heading4">
    <w:name w:val="heading 4"/>
    <w:next w:val="Normal"/>
    <w:link w:val="Heading4Char"/>
    <w:uiPriority w:val="1"/>
    <w:qFormat/>
    <w:rsid w:val="00DA2619"/>
    <w:pPr>
      <w:keepNext/>
      <w:keepLines/>
      <w:spacing w:before="160" w:after="60" w:line="240" w:lineRule="atLeast"/>
      <w:outlineLvl w:val="3"/>
    </w:pPr>
    <w:rPr>
      <w:rFonts w:ascii="Arial" w:eastAsia="MS Mincho" w:hAnsi="Arial"/>
      <w:b/>
      <w:bCs/>
      <w:szCs w:val="28"/>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0B64D4"/>
    <w:rPr>
      <w:rFonts w:ascii="Arial" w:eastAsia="MS Gothic" w:hAnsi="Arial" w:cs="Arial"/>
      <w:bCs/>
      <w:color w:val="006FB7"/>
      <w:kern w:val="32"/>
      <w:sz w:val="40"/>
      <w:szCs w:val="32"/>
      <w:lang w:eastAsia="en-US"/>
    </w:rPr>
  </w:style>
  <w:style w:type="character" w:customStyle="1" w:styleId="Heading2Char">
    <w:name w:val="Heading 2 Char"/>
    <w:link w:val="Heading2"/>
    <w:uiPriority w:val="1"/>
    <w:rsid w:val="00B63AE8"/>
    <w:rPr>
      <w:rFonts w:ascii="Arial" w:eastAsia="MS Gothic" w:hAnsi="Arial"/>
      <w:b/>
      <w:bCs/>
      <w:iCs/>
      <w:color w:val="006FB7"/>
      <w:sz w:val="28"/>
      <w:szCs w:val="28"/>
      <w:lang w:eastAsia="en-US"/>
    </w:rPr>
  </w:style>
  <w:style w:type="character" w:customStyle="1" w:styleId="Heading3Char">
    <w:name w:val="Heading 3 Char"/>
    <w:link w:val="Heading3"/>
    <w:uiPriority w:val="1"/>
    <w:rsid w:val="0047372D"/>
    <w:rPr>
      <w:rFonts w:ascii="Arial" w:eastAsia="MS Gothic" w:hAnsi="Arial"/>
      <w:b/>
      <w:bCs/>
      <w:sz w:val="24"/>
      <w:szCs w:val="24"/>
    </w:rPr>
  </w:style>
  <w:style w:type="character" w:customStyle="1" w:styleId="Heading4Char">
    <w:name w:val="Heading 4 Char"/>
    <w:link w:val="Heading4"/>
    <w:uiPriority w:val="1"/>
    <w:semiHidden/>
    <w:rsid w:val="000A0EB9"/>
    <w:rPr>
      <w:rFonts w:ascii="Arial" w:eastAsia="MS Mincho" w:hAnsi="Arial"/>
      <w:b/>
      <w:bCs/>
      <w:szCs w:val="28"/>
      <w:lang w:eastAsia="en-US"/>
    </w:rPr>
  </w:style>
  <w:style w:type="paragraph" w:styleId="Header">
    <w:name w:val="header"/>
    <w:basedOn w:val="Normal"/>
    <w:uiPriority w:val="10"/>
    <w:rsid w:val="002962C3"/>
    <w:pPr>
      <w:tabs>
        <w:tab w:val="center" w:pos="4153"/>
        <w:tab w:val="right" w:pos="8306"/>
      </w:tabs>
    </w:pPr>
    <w:rPr>
      <w:rFonts w:ascii="Arial" w:hAnsi="Arial" w:cs="Arial"/>
      <w:sz w:val="18"/>
    </w:rPr>
  </w:style>
  <w:style w:type="paragraph" w:styleId="Footer">
    <w:name w:val="footer"/>
    <w:basedOn w:val="Normal"/>
    <w:uiPriority w:val="8"/>
    <w:rsid w:val="00C27DE9"/>
    <w:pPr>
      <w:tabs>
        <w:tab w:val="right" w:pos="10206"/>
      </w:tabs>
    </w:pPr>
    <w:rPr>
      <w:rFonts w:ascii="Arial" w:hAnsi="Arial"/>
      <w:sz w:val="18"/>
      <w:szCs w:val="18"/>
    </w:rPr>
  </w:style>
  <w:style w:type="character" w:styleId="FollowedHyperlink">
    <w:name w:val="FollowedHyperlink"/>
    <w:uiPriority w:val="99"/>
    <w:rsid w:val="00B2752E"/>
    <w:rPr>
      <w:color w:val="9933CC"/>
      <w:u w:val="dotted"/>
    </w:rPr>
  </w:style>
  <w:style w:type="paragraph" w:customStyle="1" w:styleId="Healthheading2">
    <w:name w:val="Health heading 2"/>
    <w:rsid w:val="0068659E"/>
    <w:pPr>
      <w:keepNext/>
      <w:keepLines/>
      <w:spacing w:before="280" w:after="120" w:line="320" w:lineRule="atLeast"/>
    </w:pPr>
    <w:rPr>
      <w:rFonts w:ascii="Arial" w:eastAsia="MS Mincho" w:hAnsi="Arial"/>
      <w:b/>
      <w:sz w:val="28"/>
      <w:szCs w:val="24"/>
      <w:lang w:eastAsia="en-US"/>
    </w:r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59"/>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FD3766"/>
    <w:pPr>
      <w:numPr>
        <w:numId w:val="3"/>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paragraph" w:customStyle="1" w:styleId="Footerfirstpage">
    <w:name w:val="Footer first page"/>
    <w:basedOn w:val="Footer"/>
    <w:uiPriority w:val="8"/>
    <w:rsid w:val="00F65AA9"/>
    <w:pPr>
      <w:tabs>
        <w:tab w:val="right" w:pos="9923"/>
      </w:tabs>
      <w:spacing w:line="240" w:lineRule="atLeast"/>
    </w:pPr>
    <w:rPr>
      <w:noProof/>
      <w:sz w:val="20"/>
      <w:lang w:val="en-US"/>
    </w:rPr>
  </w:style>
  <w:style w:type="paragraph" w:customStyle="1" w:styleId="DHHSTOCheadingfactsheet">
    <w:name w:val="DHHS TOC heading fact sheet"/>
    <w:basedOn w:val="Heading2"/>
    <w:next w:val="DHHSbody"/>
    <w:link w:val="DHHSTOCheadingfactsheetChar"/>
    <w:uiPriority w:val="4"/>
    <w:rsid w:val="00B63AE8"/>
    <w:pPr>
      <w:spacing w:after="200"/>
      <w:outlineLvl w:val="9"/>
    </w:pPr>
  </w:style>
  <w:style w:type="character" w:customStyle="1" w:styleId="DHHSTOCheadingfactsheetChar">
    <w:name w:val="DHHS TOC heading fact sheet Char"/>
    <w:link w:val="DHHSTOCheadingfactsheet"/>
    <w:uiPriority w:val="4"/>
    <w:rsid w:val="00B63AE8"/>
    <w:rPr>
      <w:rFonts w:ascii="Arial" w:eastAsia="MS Gothic" w:hAnsi="Arial"/>
      <w:b/>
      <w:bCs/>
      <w:iCs/>
      <w:color w:val="006FB7"/>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customStyle="1" w:styleId="Healthbullet1">
    <w:name w:val="Health bullet 1"/>
    <w:basedOn w:val="Healthbody"/>
    <w:qFormat/>
    <w:rsid w:val="0068659E"/>
    <w:pPr>
      <w:numPr>
        <w:numId w:val="9"/>
      </w:numPr>
      <w:spacing w:after="40"/>
    </w:p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uiPriority w:val="3"/>
    <w:qFormat/>
    <w:rsid w:val="009C7A7E"/>
    <w:pPr>
      <w:keepNext/>
      <w:keepLines/>
      <w:spacing w:before="240" w:after="120" w:line="270" w:lineRule="exac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footnote">
    <w:name w:val="DHHS footnote"/>
    <w:link w:val="DHHSfootnoteChar"/>
    <w:uiPriority w:val="4"/>
    <w:rsid w:val="001D44E8"/>
    <w:pPr>
      <w:spacing w:before="60" w:after="60" w:line="200" w:lineRule="atLeast"/>
    </w:pPr>
    <w:rPr>
      <w:rFonts w:ascii="Arial" w:hAnsi="Arial"/>
      <w:sz w:val="16"/>
      <w:szCs w:val="16"/>
      <w:lang w:eastAsia="en-US"/>
    </w:rPr>
  </w:style>
  <w:style w:type="character" w:customStyle="1" w:styleId="DHHSfootnoteChar">
    <w:name w:val="DHHS footnote Char"/>
    <w:link w:val="DHHSfootnote"/>
    <w:uiPriority w:val="4"/>
    <w:rsid w:val="001D44E8"/>
    <w:rPr>
      <w:rFonts w:ascii="Arial" w:hAnsi="Arial"/>
      <w:sz w:val="16"/>
      <w:szCs w:val="16"/>
    </w:rPr>
  </w:style>
  <w:style w:type="paragraph" w:customStyle="1" w:styleId="DHHSbullet2">
    <w:name w:val="DHHS bullet 2"/>
    <w:basedOn w:val="DHHSbody"/>
    <w:uiPriority w:val="2"/>
    <w:qFormat/>
    <w:rsid w:val="00FD3766"/>
    <w:pPr>
      <w:numPr>
        <w:ilvl w:val="2"/>
        <w:numId w:val="3"/>
      </w:numPr>
      <w:spacing w:after="40"/>
    </w:pPr>
  </w:style>
  <w:style w:type="paragraph" w:customStyle="1" w:styleId="DHHSfigurecaption">
    <w:name w:val="DHHS figure caption"/>
    <w:next w:val="DHHSbody"/>
    <w:link w:val="DHHSfigurecaptionChar"/>
    <w:uiPriority w:val="4"/>
    <w:rsid w:val="009C7A7E"/>
    <w:pPr>
      <w:keepNext/>
      <w:keepLines/>
      <w:spacing w:before="240" w:after="120"/>
    </w:pPr>
    <w:rPr>
      <w:rFonts w:ascii="Arial" w:hAnsi="Arial"/>
      <w:b/>
      <w:lang w:eastAsia="en-US"/>
    </w:rPr>
  </w:style>
  <w:style w:type="character" w:customStyle="1" w:styleId="DHHSfigurecaptionChar">
    <w:name w:val="DHHS figure caption Char"/>
    <w:link w:val="DHHSfigurecaption"/>
    <w:uiPriority w:val="4"/>
    <w:rsid w:val="00670597"/>
    <w:rPr>
      <w:rFonts w:ascii="Arial" w:hAnsi="Arial"/>
      <w:b/>
      <w:lang w:eastAsia="en-US"/>
    </w:rPr>
  </w:style>
  <w:style w:type="paragraph" w:customStyle="1" w:styleId="Healthheading3">
    <w:name w:val="Health heading 3"/>
    <w:rsid w:val="00830506"/>
    <w:pPr>
      <w:keepNext/>
      <w:keepLines/>
      <w:spacing w:before="280" w:after="120" w:line="280" w:lineRule="atLeast"/>
    </w:pPr>
    <w:rPr>
      <w:rFonts w:ascii="Arial" w:eastAsia="MS Mincho" w:hAnsi="Arial"/>
      <w:b/>
      <w:sz w:val="24"/>
      <w:szCs w:val="24"/>
      <w:lang w:eastAsia="en-US"/>
    </w:rPr>
  </w:style>
  <w:style w:type="paragraph" w:customStyle="1" w:styleId="DHHStablebullet">
    <w:name w:val="DHHS table bullet"/>
    <w:basedOn w:val="DHHStabletext"/>
    <w:uiPriority w:val="3"/>
    <w:qFormat/>
    <w:rsid w:val="00FD3766"/>
    <w:pPr>
      <w:numPr>
        <w:ilvl w:val="6"/>
        <w:numId w:val="3"/>
      </w:numPr>
    </w:pPr>
  </w:style>
  <w:style w:type="paragraph" w:customStyle="1" w:styleId="DHHSaccessibilitypara">
    <w:name w:val="DHHS accessibility para"/>
    <w:basedOn w:val="Normal"/>
    <w:link w:val="DHHSaccessibilityparaChar"/>
    <w:uiPriority w:val="6"/>
    <w:rsid w:val="000C42EA"/>
    <w:pPr>
      <w:spacing w:after="120" w:line="300" w:lineRule="exact"/>
    </w:pPr>
    <w:rPr>
      <w:rFonts w:ascii="Arial" w:hAnsi="Arial"/>
      <w:sz w:val="24"/>
      <w:szCs w:val="24"/>
    </w:rPr>
  </w:style>
  <w:style w:type="character" w:customStyle="1" w:styleId="DHHSaccessibilityparaChar">
    <w:name w:val="DHHS accessibility para Char"/>
    <w:link w:val="DHHSaccessibilitypara"/>
    <w:uiPriority w:val="6"/>
    <w:rsid w:val="00670597"/>
    <w:rPr>
      <w:rFonts w:ascii="Arial" w:hAnsi="Arial"/>
      <w:sz w:val="24"/>
      <w:szCs w:val="24"/>
      <w:lang w:eastAsia="en-US"/>
    </w:rPr>
  </w:style>
  <w:style w:type="paragraph" w:customStyle="1" w:styleId="DHHStablecolhead">
    <w:name w:val="DHHS table col head"/>
    <w:uiPriority w:val="3"/>
    <w:qFormat/>
    <w:rsid w:val="00B63AE8"/>
    <w:pPr>
      <w:spacing w:before="80" w:after="60"/>
    </w:pPr>
    <w:rPr>
      <w:rFonts w:ascii="Arial" w:hAnsi="Arial"/>
      <w:b/>
      <w:color w:val="006FB7"/>
      <w:lang w:eastAsia="en-US"/>
    </w:rPr>
  </w:style>
  <w:style w:type="paragraph" w:customStyle="1" w:styleId="DHHSbulletindent">
    <w:name w:val="DHHS bullet indent"/>
    <w:basedOn w:val="DHHSbody"/>
    <w:rsid w:val="00596A4B"/>
    <w:pPr>
      <w:numPr>
        <w:ilvl w:val="4"/>
        <w:numId w:val="3"/>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FD3766"/>
    <w:pPr>
      <w:numPr>
        <w:ilvl w:val="1"/>
      </w:numPr>
      <w:spacing w:after="120"/>
    </w:pPr>
  </w:style>
  <w:style w:type="paragraph" w:customStyle="1" w:styleId="DHHSbullet2lastline">
    <w:name w:val="DHHS bullet 2 last line"/>
    <w:basedOn w:val="DHHSbullet2"/>
    <w:uiPriority w:val="2"/>
    <w:rsid w:val="00FD3766"/>
    <w:pPr>
      <w:numPr>
        <w:ilvl w:val="3"/>
      </w:numPr>
      <w:spacing w:after="120"/>
    </w:pPr>
  </w:style>
  <w:style w:type="paragraph" w:customStyle="1" w:styleId="DHHSmainsubheading">
    <w:name w:val="DHHS main subheading"/>
    <w:uiPriority w:val="8"/>
    <w:rsid w:val="00627DA7"/>
    <w:rPr>
      <w:rFonts w:ascii="Arial" w:hAnsi="Arial"/>
      <w:color w:val="FFFFFF"/>
      <w:sz w:val="28"/>
      <w:szCs w:val="24"/>
      <w:lang w:eastAsia="en-US"/>
    </w:rPr>
  </w:style>
  <w:style w:type="paragraph" w:styleId="FootnoteText">
    <w:name w:val="footnote text"/>
    <w:basedOn w:val="Normal"/>
    <w:link w:val="FootnoteTextChar"/>
    <w:uiPriority w:val="99"/>
    <w:unhideWhenUsed/>
    <w:rsid w:val="003F0445"/>
    <w:rPr>
      <w:sz w:val="24"/>
      <w:szCs w:val="24"/>
    </w:rPr>
  </w:style>
  <w:style w:type="character" w:customStyle="1" w:styleId="FootnoteTextChar">
    <w:name w:val="Footnote Text Char"/>
    <w:link w:val="FootnoteText"/>
    <w:uiPriority w:val="99"/>
    <w:rsid w:val="003F0445"/>
    <w:rPr>
      <w:rFonts w:ascii="Cambria" w:hAnsi="Cambria"/>
      <w:sz w:val="24"/>
      <w:szCs w:val="24"/>
    </w:rPr>
  </w:style>
  <w:style w:type="paragraph" w:customStyle="1" w:styleId="Healthbody">
    <w:name w:val="Health body"/>
    <w:uiPriority w:val="99"/>
    <w:rsid w:val="007B0914"/>
    <w:pPr>
      <w:spacing w:after="120" w:line="270" w:lineRule="atLeast"/>
    </w:pPr>
    <w:rPr>
      <w:rFonts w:ascii="Arial" w:eastAsia="MS Mincho" w:hAnsi="Arial"/>
      <w:szCs w:val="24"/>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BalloonText">
    <w:name w:val="Balloon Text"/>
    <w:basedOn w:val="Normal"/>
    <w:link w:val="BalloonTextChar"/>
    <w:uiPriority w:val="99"/>
    <w:semiHidden/>
    <w:unhideWhenUsed/>
    <w:rsid w:val="00830506"/>
    <w:rPr>
      <w:rFonts w:ascii="Tahoma" w:hAnsi="Tahoma" w:cs="Tahoma"/>
      <w:sz w:val="16"/>
      <w:szCs w:val="16"/>
    </w:rPr>
  </w:style>
  <w:style w:type="character" w:customStyle="1" w:styleId="BalloonTextChar">
    <w:name w:val="Balloon Text Char"/>
    <w:basedOn w:val="DefaultParagraphFont"/>
    <w:link w:val="BalloonText"/>
    <w:uiPriority w:val="99"/>
    <w:semiHidden/>
    <w:rsid w:val="00830506"/>
    <w:rPr>
      <w:rFonts w:ascii="Tahoma" w:hAnsi="Tahoma" w:cs="Tahoma"/>
      <w:sz w:val="16"/>
      <w:szCs w:val="16"/>
      <w:lang w:eastAsia="en-US"/>
    </w:rPr>
  </w:style>
  <w:style w:type="numbering" w:customStyle="1" w:styleId="Bullets">
    <w:name w:val="Bullets"/>
    <w:rsid w:val="00596A4B"/>
    <w:pPr>
      <w:numPr>
        <w:numId w:val="1"/>
      </w:numPr>
    </w:pPr>
  </w:style>
  <w:style w:type="numbering" w:customStyle="1" w:styleId="Numbers">
    <w:name w:val="Numbers"/>
    <w:rsid w:val="00596A4B"/>
    <w:pPr>
      <w:numPr>
        <w:numId w:val="2"/>
      </w:numPr>
    </w:pPr>
  </w:style>
  <w:style w:type="paragraph" w:customStyle="1" w:styleId="DHHSbulletindentlastline">
    <w:name w:val="DHHS bullet indent last line"/>
    <w:basedOn w:val="DHHSbody"/>
    <w:rsid w:val="00596A4B"/>
    <w:pPr>
      <w:numPr>
        <w:ilvl w:val="5"/>
        <w:numId w:val="3"/>
      </w:numPr>
    </w:pPr>
  </w:style>
  <w:style w:type="paragraph" w:customStyle="1" w:styleId="DHHSnumberdigit">
    <w:name w:val="DHHS number digit"/>
    <w:basedOn w:val="DHHSbody"/>
    <w:uiPriority w:val="4"/>
    <w:rsid w:val="00596A4B"/>
    <w:pPr>
      <w:numPr>
        <w:numId w:val="4"/>
      </w:numPr>
    </w:pPr>
  </w:style>
  <w:style w:type="paragraph" w:customStyle="1" w:styleId="DHHSnumberloweralphaindent">
    <w:name w:val="DHHS number lower alpha indent"/>
    <w:basedOn w:val="DHHSbody"/>
    <w:uiPriority w:val="4"/>
    <w:qFormat/>
    <w:rsid w:val="00596A4B"/>
    <w:pPr>
      <w:numPr>
        <w:ilvl w:val="3"/>
        <w:numId w:val="4"/>
      </w:numPr>
    </w:pPr>
  </w:style>
  <w:style w:type="paragraph" w:customStyle="1" w:styleId="DHHSnumberdigitindent">
    <w:name w:val="DHHS number digit indent"/>
    <w:basedOn w:val="DHHSnumberloweralphaindent"/>
    <w:uiPriority w:val="4"/>
    <w:qFormat/>
    <w:rsid w:val="00596A4B"/>
    <w:pPr>
      <w:numPr>
        <w:ilvl w:val="1"/>
      </w:numPr>
    </w:pPr>
  </w:style>
  <w:style w:type="paragraph" w:customStyle="1" w:styleId="DHHSnumberloweralpha">
    <w:name w:val="DHHS number lower alpha"/>
    <w:basedOn w:val="DHHSbody"/>
    <w:uiPriority w:val="4"/>
    <w:qFormat/>
    <w:rsid w:val="00596A4B"/>
    <w:pPr>
      <w:numPr>
        <w:ilvl w:val="2"/>
        <w:numId w:val="4"/>
      </w:numPr>
    </w:pPr>
  </w:style>
  <w:style w:type="paragraph" w:customStyle="1" w:styleId="DHHSnumberlowerroman">
    <w:name w:val="DHHS number lower roman"/>
    <w:basedOn w:val="DHHSbody"/>
    <w:uiPriority w:val="4"/>
    <w:qFormat/>
    <w:rsid w:val="00596A4B"/>
    <w:pPr>
      <w:numPr>
        <w:ilvl w:val="4"/>
        <w:numId w:val="4"/>
      </w:numPr>
    </w:pPr>
  </w:style>
  <w:style w:type="paragraph" w:customStyle="1" w:styleId="DHHSnumberlowerromanindent">
    <w:name w:val="DHHS number lower roman indent"/>
    <w:basedOn w:val="DHHSbody"/>
    <w:uiPriority w:val="4"/>
    <w:qFormat/>
    <w:rsid w:val="00596A4B"/>
    <w:pPr>
      <w:numPr>
        <w:ilvl w:val="5"/>
        <w:numId w:val="4"/>
      </w:numPr>
    </w:pPr>
  </w:style>
  <w:style w:type="paragraph" w:customStyle="1" w:styleId="DHHSquote">
    <w:name w:val="DHHS quote"/>
    <w:basedOn w:val="DHHSbody"/>
    <w:uiPriority w:val="3"/>
    <w:qFormat/>
    <w:rsid w:val="00596A4B"/>
    <w:pPr>
      <w:ind w:left="397"/>
    </w:pPr>
    <w:rPr>
      <w:szCs w:val="18"/>
      <w:lang w:val="fr-FR"/>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Normal"/>
    <w:uiPriority w:val="1"/>
    <w:rsid w:val="00951D50"/>
    <w:pPr>
      <w:spacing w:before="240" w:after="120" w:line="270" w:lineRule="atLeast"/>
    </w:pPr>
    <w:rPr>
      <w:rFonts w:ascii="Arial" w:eastAsia="Times" w:hAnsi="Arial"/>
    </w:rPr>
  </w:style>
  <w:style w:type="character" w:styleId="CommentReference">
    <w:name w:val="annotation reference"/>
    <w:basedOn w:val="DefaultParagraphFont"/>
    <w:uiPriority w:val="99"/>
    <w:semiHidden/>
    <w:unhideWhenUsed/>
    <w:rsid w:val="002506ED"/>
    <w:rPr>
      <w:sz w:val="16"/>
      <w:szCs w:val="16"/>
    </w:rPr>
  </w:style>
  <w:style w:type="paragraph" w:styleId="CommentText">
    <w:name w:val="annotation text"/>
    <w:basedOn w:val="Normal"/>
    <w:link w:val="CommentTextChar"/>
    <w:uiPriority w:val="99"/>
    <w:semiHidden/>
    <w:unhideWhenUsed/>
    <w:rsid w:val="002506ED"/>
  </w:style>
  <w:style w:type="character" w:customStyle="1" w:styleId="CommentTextChar">
    <w:name w:val="Comment Text Char"/>
    <w:basedOn w:val="DefaultParagraphFont"/>
    <w:link w:val="CommentText"/>
    <w:uiPriority w:val="99"/>
    <w:semiHidden/>
    <w:rsid w:val="002506ED"/>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2506ED"/>
    <w:rPr>
      <w:b/>
      <w:bCs/>
    </w:rPr>
  </w:style>
  <w:style w:type="character" w:customStyle="1" w:styleId="CommentSubjectChar">
    <w:name w:val="Comment Subject Char"/>
    <w:basedOn w:val="CommentTextChar"/>
    <w:link w:val="CommentSubject"/>
    <w:uiPriority w:val="99"/>
    <w:semiHidden/>
    <w:rsid w:val="002506ED"/>
    <w:rPr>
      <w:rFonts w:ascii="Cambria" w:hAnsi="Cambria"/>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11" w:unhideWhenUsed="0"/>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lsdException w:name="Emphasis" w:semiHidden="0" w:uiPriority="20" w:unhideWhenUsed="0"/>
    <w:lsdException w:name="Table Grid" w:semiHidden="0" w:uiPriority="59" w:unhideWhenUsed="0"/>
    <w:lsdException w:name="No Spacing"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uiPriority w:val="11"/>
    <w:rsid w:val="00093B77"/>
    <w:rPr>
      <w:rFonts w:ascii="Cambria" w:hAnsi="Cambria"/>
      <w:lang w:eastAsia="en-US"/>
    </w:rPr>
  </w:style>
  <w:style w:type="paragraph" w:styleId="Heading1">
    <w:name w:val="heading 1"/>
    <w:next w:val="DHHSbody"/>
    <w:link w:val="Heading1Char"/>
    <w:uiPriority w:val="1"/>
    <w:qFormat/>
    <w:rsid w:val="000B64D4"/>
    <w:pPr>
      <w:keepNext/>
      <w:keepLines/>
      <w:spacing w:before="400" w:after="280" w:line="480" w:lineRule="atLeast"/>
      <w:outlineLvl w:val="0"/>
    </w:pPr>
    <w:rPr>
      <w:rFonts w:ascii="Arial" w:eastAsia="MS Gothic" w:hAnsi="Arial" w:cs="Arial"/>
      <w:bCs/>
      <w:color w:val="006FB7"/>
      <w:kern w:val="32"/>
      <w:sz w:val="40"/>
      <w:szCs w:val="32"/>
      <w:lang w:eastAsia="en-US"/>
    </w:rPr>
  </w:style>
  <w:style w:type="paragraph" w:styleId="Heading2">
    <w:name w:val="heading 2"/>
    <w:next w:val="DHHSbody"/>
    <w:link w:val="Heading2Char"/>
    <w:uiPriority w:val="1"/>
    <w:qFormat/>
    <w:rsid w:val="00B63AE8"/>
    <w:pPr>
      <w:keepNext/>
      <w:keepLines/>
      <w:spacing w:before="280" w:after="120" w:line="320" w:lineRule="atLeast"/>
      <w:outlineLvl w:val="1"/>
    </w:pPr>
    <w:rPr>
      <w:rFonts w:ascii="Arial" w:eastAsia="MS Gothic" w:hAnsi="Arial"/>
      <w:b/>
      <w:bCs/>
      <w:iCs/>
      <w:color w:val="006FB7"/>
      <w:sz w:val="28"/>
      <w:szCs w:val="28"/>
      <w:lang w:eastAsia="en-US"/>
    </w:rPr>
  </w:style>
  <w:style w:type="paragraph" w:styleId="Heading3">
    <w:name w:val="heading 3"/>
    <w:next w:val="DHHSbody"/>
    <w:link w:val="Heading3Char"/>
    <w:uiPriority w:val="1"/>
    <w:qFormat/>
    <w:rsid w:val="0047372D"/>
    <w:pPr>
      <w:keepNext/>
      <w:keepLines/>
      <w:spacing w:before="240" w:after="80" w:line="280" w:lineRule="atLeast"/>
      <w:outlineLvl w:val="2"/>
    </w:pPr>
    <w:rPr>
      <w:rFonts w:ascii="Arial" w:eastAsia="MS Gothic" w:hAnsi="Arial"/>
      <w:b/>
      <w:bCs/>
      <w:sz w:val="24"/>
      <w:szCs w:val="24"/>
      <w:lang w:eastAsia="en-US"/>
    </w:rPr>
  </w:style>
  <w:style w:type="paragraph" w:styleId="Heading4">
    <w:name w:val="heading 4"/>
    <w:next w:val="Normal"/>
    <w:link w:val="Heading4Char"/>
    <w:uiPriority w:val="1"/>
    <w:qFormat/>
    <w:rsid w:val="00DA2619"/>
    <w:pPr>
      <w:keepNext/>
      <w:keepLines/>
      <w:spacing w:before="160" w:after="60" w:line="240" w:lineRule="atLeast"/>
      <w:outlineLvl w:val="3"/>
    </w:pPr>
    <w:rPr>
      <w:rFonts w:ascii="Arial" w:eastAsia="MS Mincho" w:hAnsi="Arial"/>
      <w:b/>
      <w:bCs/>
      <w:szCs w:val="28"/>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0B64D4"/>
    <w:rPr>
      <w:rFonts w:ascii="Arial" w:eastAsia="MS Gothic" w:hAnsi="Arial" w:cs="Arial"/>
      <w:bCs/>
      <w:color w:val="006FB7"/>
      <w:kern w:val="32"/>
      <w:sz w:val="40"/>
      <w:szCs w:val="32"/>
      <w:lang w:eastAsia="en-US"/>
    </w:rPr>
  </w:style>
  <w:style w:type="character" w:customStyle="1" w:styleId="Heading2Char">
    <w:name w:val="Heading 2 Char"/>
    <w:link w:val="Heading2"/>
    <w:uiPriority w:val="1"/>
    <w:rsid w:val="00B63AE8"/>
    <w:rPr>
      <w:rFonts w:ascii="Arial" w:eastAsia="MS Gothic" w:hAnsi="Arial"/>
      <w:b/>
      <w:bCs/>
      <w:iCs/>
      <w:color w:val="006FB7"/>
      <w:sz w:val="28"/>
      <w:szCs w:val="28"/>
      <w:lang w:eastAsia="en-US"/>
    </w:rPr>
  </w:style>
  <w:style w:type="character" w:customStyle="1" w:styleId="Heading3Char">
    <w:name w:val="Heading 3 Char"/>
    <w:link w:val="Heading3"/>
    <w:uiPriority w:val="1"/>
    <w:rsid w:val="0047372D"/>
    <w:rPr>
      <w:rFonts w:ascii="Arial" w:eastAsia="MS Gothic" w:hAnsi="Arial"/>
      <w:b/>
      <w:bCs/>
      <w:sz w:val="24"/>
      <w:szCs w:val="24"/>
    </w:rPr>
  </w:style>
  <w:style w:type="character" w:customStyle="1" w:styleId="Heading4Char">
    <w:name w:val="Heading 4 Char"/>
    <w:link w:val="Heading4"/>
    <w:uiPriority w:val="1"/>
    <w:semiHidden/>
    <w:rsid w:val="000A0EB9"/>
    <w:rPr>
      <w:rFonts w:ascii="Arial" w:eastAsia="MS Mincho" w:hAnsi="Arial"/>
      <w:b/>
      <w:bCs/>
      <w:szCs w:val="28"/>
      <w:lang w:eastAsia="en-US"/>
    </w:rPr>
  </w:style>
  <w:style w:type="paragraph" w:styleId="Header">
    <w:name w:val="header"/>
    <w:basedOn w:val="Normal"/>
    <w:uiPriority w:val="10"/>
    <w:rsid w:val="002962C3"/>
    <w:pPr>
      <w:tabs>
        <w:tab w:val="center" w:pos="4153"/>
        <w:tab w:val="right" w:pos="8306"/>
      </w:tabs>
    </w:pPr>
    <w:rPr>
      <w:rFonts w:ascii="Arial" w:hAnsi="Arial" w:cs="Arial"/>
      <w:sz w:val="18"/>
    </w:rPr>
  </w:style>
  <w:style w:type="paragraph" w:styleId="Footer">
    <w:name w:val="footer"/>
    <w:basedOn w:val="Normal"/>
    <w:uiPriority w:val="8"/>
    <w:rsid w:val="00C27DE9"/>
    <w:pPr>
      <w:tabs>
        <w:tab w:val="right" w:pos="10206"/>
      </w:tabs>
    </w:pPr>
    <w:rPr>
      <w:rFonts w:ascii="Arial" w:hAnsi="Arial"/>
      <w:sz w:val="18"/>
      <w:szCs w:val="18"/>
    </w:rPr>
  </w:style>
  <w:style w:type="character" w:styleId="FollowedHyperlink">
    <w:name w:val="FollowedHyperlink"/>
    <w:uiPriority w:val="99"/>
    <w:rsid w:val="00B2752E"/>
    <w:rPr>
      <w:color w:val="9933CC"/>
      <w:u w:val="dotted"/>
    </w:rPr>
  </w:style>
  <w:style w:type="paragraph" w:customStyle="1" w:styleId="Healthheading2">
    <w:name w:val="Health heading 2"/>
    <w:rsid w:val="0068659E"/>
    <w:pPr>
      <w:keepNext/>
      <w:keepLines/>
      <w:spacing w:before="280" w:after="120" w:line="320" w:lineRule="atLeast"/>
    </w:pPr>
    <w:rPr>
      <w:rFonts w:ascii="Arial" w:eastAsia="MS Mincho" w:hAnsi="Arial"/>
      <w:b/>
      <w:sz w:val="28"/>
      <w:szCs w:val="24"/>
      <w:lang w:eastAsia="en-US"/>
    </w:r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59"/>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FD3766"/>
    <w:pPr>
      <w:numPr>
        <w:numId w:val="3"/>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paragraph" w:customStyle="1" w:styleId="Footerfirstpage">
    <w:name w:val="Footer first page"/>
    <w:basedOn w:val="Footer"/>
    <w:uiPriority w:val="8"/>
    <w:rsid w:val="00F65AA9"/>
    <w:pPr>
      <w:tabs>
        <w:tab w:val="right" w:pos="9923"/>
      </w:tabs>
      <w:spacing w:line="240" w:lineRule="atLeast"/>
    </w:pPr>
    <w:rPr>
      <w:noProof/>
      <w:sz w:val="20"/>
      <w:lang w:val="en-US"/>
    </w:rPr>
  </w:style>
  <w:style w:type="paragraph" w:customStyle="1" w:styleId="DHHSTOCheadingfactsheet">
    <w:name w:val="DHHS TOC heading fact sheet"/>
    <w:basedOn w:val="Heading2"/>
    <w:next w:val="DHHSbody"/>
    <w:link w:val="DHHSTOCheadingfactsheetChar"/>
    <w:uiPriority w:val="4"/>
    <w:rsid w:val="00B63AE8"/>
    <w:pPr>
      <w:spacing w:after="200"/>
      <w:outlineLvl w:val="9"/>
    </w:pPr>
  </w:style>
  <w:style w:type="character" w:customStyle="1" w:styleId="DHHSTOCheadingfactsheetChar">
    <w:name w:val="DHHS TOC heading fact sheet Char"/>
    <w:link w:val="DHHSTOCheadingfactsheet"/>
    <w:uiPriority w:val="4"/>
    <w:rsid w:val="00B63AE8"/>
    <w:rPr>
      <w:rFonts w:ascii="Arial" w:eastAsia="MS Gothic" w:hAnsi="Arial"/>
      <w:b/>
      <w:bCs/>
      <w:iCs/>
      <w:color w:val="006FB7"/>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customStyle="1" w:styleId="Healthbullet1">
    <w:name w:val="Health bullet 1"/>
    <w:basedOn w:val="Healthbody"/>
    <w:qFormat/>
    <w:rsid w:val="0068659E"/>
    <w:pPr>
      <w:numPr>
        <w:numId w:val="9"/>
      </w:numPr>
      <w:spacing w:after="40"/>
    </w:p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uiPriority w:val="3"/>
    <w:qFormat/>
    <w:rsid w:val="009C7A7E"/>
    <w:pPr>
      <w:keepNext/>
      <w:keepLines/>
      <w:spacing w:before="240" w:after="120" w:line="270" w:lineRule="exac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footnote">
    <w:name w:val="DHHS footnote"/>
    <w:link w:val="DHHSfootnoteChar"/>
    <w:uiPriority w:val="4"/>
    <w:rsid w:val="001D44E8"/>
    <w:pPr>
      <w:spacing w:before="60" w:after="60" w:line="200" w:lineRule="atLeast"/>
    </w:pPr>
    <w:rPr>
      <w:rFonts w:ascii="Arial" w:hAnsi="Arial"/>
      <w:sz w:val="16"/>
      <w:szCs w:val="16"/>
      <w:lang w:eastAsia="en-US"/>
    </w:rPr>
  </w:style>
  <w:style w:type="character" w:customStyle="1" w:styleId="DHHSfootnoteChar">
    <w:name w:val="DHHS footnote Char"/>
    <w:link w:val="DHHSfootnote"/>
    <w:uiPriority w:val="4"/>
    <w:rsid w:val="001D44E8"/>
    <w:rPr>
      <w:rFonts w:ascii="Arial" w:hAnsi="Arial"/>
      <w:sz w:val="16"/>
      <w:szCs w:val="16"/>
    </w:rPr>
  </w:style>
  <w:style w:type="paragraph" w:customStyle="1" w:styleId="DHHSbullet2">
    <w:name w:val="DHHS bullet 2"/>
    <w:basedOn w:val="DHHSbody"/>
    <w:uiPriority w:val="2"/>
    <w:qFormat/>
    <w:rsid w:val="00FD3766"/>
    <w:pPr>
      <w:numPr>
        <w:ilvl w:val="2"/>
        <w:numId w:val="3"/>
      </w:numPr>
      <w:spacing w:after="40"/>
    </w:pPr>
  </w:style>
  <w:style w:type="paragraph" w:customStyle="1" w:styleId="DHHSfigurecaption">
    <w:name w:val="DHHS figure caption"/>
    <w:next w:val="DHHSbody"/>
    <w:link w:val="DHHSfigurecaptionChar"/>
    <w:uiPriority w:val="4"/>
    <w:rsid w:val="009C7A7E"/>
    <w:pPr>
      <w:keepNext/>
      <w:keepLines/>
      <w:spacing w:before="240" w:after="120"/>
    </w:pPr>
    <w:rPr>
      <w:rFonts w:ascii="Arial" w:hAnsi="Arial"/>
      <w:b/>
      <w:lang w:eastAsia="en-US"/>
    </w:rPr>
  </w:style>
  <w:style w:type="character" w:customStyle="1" w:styleId="DHHSfigurecaptionChar">
    <w:name w:val="DHHS figure caption Char"/>
    <w:link w:val="DHHSfigurecaption"/>
    <w:uiPriority w:val="4"/>
    <w:rsid w:val="00670597"/>
    <w:rPr>
      <w:rFonts w:ascii="Arial" w:hAnsi="Arial"/>
      <w:b/>
      <w:lang w:eastAsia="en-US"/>
    </w:rPr>
  </w:style>
  <w:style w:type="paragraph" w:customStyle="1" w:styleId="Healthheading3">
    <w:name w:val="Health heading 3"/>
    <w:rsid w:val="00830506"/>
    <w:pPr>
      <w:keepNext/>
      <w:keepLines/>
      <w:spacing w:before="280" w:after="120" w:line="280" w:lineRule="atLeast"/>
    </w:pPr>
    <w:rPr>
      <w:rFonts w:ascii="Arial" w:eastAsia="MS Mincho" w:hAnsi="Arial"/>
      <w:b/>
      <w:sz w:val="24"/>
      <w:szCs w:val="24"/>
      <w:lang w:eastAsia="en-US"/>
    </w:rPr>
  </w:style>
  <w:style w:type="paragraph" w:customStyle="1" w:styleId="DHHStablebullet">
    <w:name w:val="DHHS table bullet"/>
    <w:basedOn w:val="DHHStabletext"/>
    <w:uiPriority w:val="3"/>
    <w:qFormat/>
    <w:rsid w:val="00FD3766"/>
    <w:pPr>
      <w:numPr>
        <w:ilvl w:val="6"/>
        <w:numId w:val="3"/>
      </w:numPr>
    </w:pPr>
  </w:style>
  <w:style w:type="paragraph" w:customStyle="1" w:styleId="DHHSaccessibilitypara">
    <w:name w:val="DHHS accessibility para"/>
    <w:basedOn w:val="Normal"/>
    <w:link w:val="DHHSaccessibilityparaChar"/>
    <w:uiPriority w:val="6"/>
    <w:rsid w:val="000C42EA"/>
    <w:pPr>
      <w:spacing w:after="120" w:line="300" w:lineRule="exact"/>
    </w:pPr>
    <w:rPr>
      <w:rFonts w:ascii="Arial" w:hAnsi="Arial"/>
      <w:sz w:val="24"/>
      <w:szCs w:val="24"/>
    </w:rPr>
  </w:style>
  <w:style w:type="character" w:customStyle="1" w:styleId="DHHSaccessibilityparaChar">
    <w:name w:val="DHHS accessibility para Char"/>
    <w:link w:val="DHHSaccessibilitypara"/>
    <w:uiPriority w:val="6"/>
    <w:rsid w:val="00670597"/>
    <w:rPr>
      <w:rFonts w:ascii="Arial" w:hAnsi="Arial"/>
      <w:sz w:val="24"/>
      <w:szCs w:val="24"/>
      <w:lang w:eastAsia="en-US"/>
    </w:rPr>
  </w:style>
  <w:style w:type="paragraph" w:customStyle="1" w:styleId="DHHStablecolhead">
    <w:name w:val="DHHS table col head"/>
    <w:uiPriority w:val="3"/>
    <w:qFormat/>
    <w:rsid w:val="00B63AE8"/>
    <w:pPr>
      <w:spacing w:before="80" w:after="60"/>
    </w:pPr>
    <w:rPr>
      <w:rFonts w:ascii="Arial" w:hAnsi="Arial"/>
      <w:b/>
      <w:color w:val="006FB7"/>
      <w:lang w:eastAsia="en-US"/>
    </w:rPr>
  </w:style>
  <w:style w:type="paragraph" w:customStyle="1" w:styleId="DHHSbulletindent">
    <w:name w:val="DHHS bullet indent"/>
    <w:basedOn w:val="DHHSbody"/>
    <w:rsid w:val="00596A4B"/>
    <w:pPr>
      <w:numPr>
        <w:ilvl w:val="4"/>
        <w:numId w:val="3"/>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FD3766"/>
    <w:pPr>
      <w:numPr>
        <w:ilvl w:val="1"/>
      </w:numPr>
      <w:spacing w:after="120"/>
    </w:pPr>
  </w:style>
  <w:style w:type="paragraph" w:customStyle="1" w:styleId="DHHSbullet2lastline">
    <w:name w:val="DHHS bullet 2 last line"/>
    <w:basedOn w:val="DHHSbullet2"/>
    <w:uiPriority w:val="2"/>
    <w:rsid w:val="00FD3766"/>
    <w:pPr>
      <w:numPr>
        <w:ilvl w:val="3"/>
      </w:numPr>
      <w:spacing w:after="120"/>
    </w:pPr>
  </w:style>
  <w:style w:type="paragraph" w:customStyle="1" w:styleId="DHHSmainsubheading">
    <w:name w:val="DHHS main subheading"/>
    <w:uiPriority w:val="8"/>
    <w:rsid w:val="00627DA7"/>
    <w:rPr>
      <w:rFonts w:ascii="Arial" w:hAnsi="Arial"/>
      <w:color w:val="FFFFFF"/>
      <w:sz w:val="28"/>
      <w:szCs w:val="24"/>
      <w:lang w:eastAsia="en-US"/>
    </w:rPr>
  </w:style>
  <w:style w:type="paragraph" w:styleId="FootnoteText">
    <w:name w:val="footnote text"/>
    <w:basedOn w:val="Normal"/>
    <w:link w:val="FootnoteTextChar"/>
    <w:uiPriority w:val="99"/>
    <w:unhideWhenUsed/>
    <w:rsid w:val="003F0445"/>
    <w:rPr>
      <w:sz w:val="24"/>
      <w:szCs w:val="24"/>
    </w:rPr>
  </w:style>
  <w:style w:type="character" w:customStyle="1" w:styleId="FootnoteTextChar">
    <w:name w:val="Footnote Text Char"/>
    <w:link w:val="FootnoteText"/>
    <w:uiPriority w:val="99"/>
    <w:rsid w:val="003F0445"/>
    <w:rPr>
      <w:rFonts w:ascii="Cambria" w:hAnsi="Cambria"/>
      <w:sz w:val="24"/>
      <w:szCs w:val="24"/>
    </w:rPr>
  </w:style>
  <w:style w:type="paragraph" w:customStyle="1" w:styleId="Healthbody">
    <w:name w:val="Health body"/>
    <w:uiPriority w:val="99"/>
    <w:rsid w:val="007B0914"/>
    <w:pPr>
      <w:spacing w:after="120" w:line="270" w:lineRule="atLeast"/>
    </w:pPr>
    <w:rPr>
      <w:rFonts w:ascii="Arial" w:eastAsia="MS Mincho" w:hAnsi="Arial"/>
      <w:szCs w:val="24"/>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BalloonText">
    <w:name w:val="Balloon Text"/>
    <w:basedOn w:val="Normal"/>
    <w:link w:val="BalloonTextChar"/>
    <w:uiPriority w:val="99"/>
    <w:semiHidden/>
    <w:unhideWhenUsed/>
    <w:rsid w:val="00830506"/>
    <w:rPr>
      <w:rFonts w:ascii="Tahoma" w:hAnsi="Tahoma" w:cs="Tahoma"/>
      <w:sz w:val="16"/>
      <w:szCs w:val="16"/>
    </w:rPr>
  </w:style>
  <w:style w:type="character" w:customStyle="1" w:styleId="BalloonTextChar">
    <w:name w:val="Balloon Text Char"/>
    <w:basedOn w:val="DefaultParagraphFont"/>
    <w:link w:val="BalloonText"/>
    <w:uiPriority w:val="99"/>
    <w:semiHidden/>
    <w:rsid w:val="00830506"/>
    <w:rPr>
      <w:rFonts w:ascii="Tahoma" w:hAnsi="Tahoma" w:cs="Tahoma"/>
      <w:sz w:val="16"/>
      <w:szCs w:val="16"/>
      <w:lang w:eastAsia="en-US"/>
    </w:rPr>
  </w:style>
  <w:style w:type="numbering" w:customStyle="1" w:styleId="Bullets">
    <w:name w:val="Bullets"/>
    <w:rsid w:val="00596A4B"/>
    <w:pPr>
      <w:numPr>
        <w:numId w:val="1"/>
      </w:numPr>
    </w:pPr>
  </w:style>
  <w:style w:type="numbering" w:customStyle="1" w:styleId="Numbers">
    <w:name w:val="Numbers"/>
    <w:rsid w:val="00596A4B"/>
    <w:pPr>
      <w:numPr>
        <w:numId w:val="2"/>
      </w:numPr>
    </w:pPr>
  </w:style>
  <w:style w:type="paragraph" w:customStyle="1" w:styleId="DHHSbulletindentlastline">
    <w:name w:val="DHHS bullet indent last line"/>
    <w:basedOn w:val="DHHSbody"/>
    <w:rsid w:val="00596A4B"/>
    <w:pPr>
      <w:numPr>
        <w:ilvl w:val="5"/>
        <w:numId w:val="3"/>
      </w:numPr>
    </w:pPr>
  </w:style>
  <w:style w:type="paragraph" w:customStyle="1" w:styleId="DHHSnumberdigit">
    <w:name w:val="DHHS number digit"/>
    <w:basedOn w:val="DHHSbody"/>
    <w:uiPriority w:val="4"/>
    <w:rsid w:val="00596A4B"/>
    <w:pPr>
      <w:numPr>
        <w:numId w:val="4"/>
      </w:numPr>
    </w:pPr>
  </w:style>
  <w:style w:type="paragraph" w:customStyle="1" w:styleId="DHHSnumberloweralphaindent">
    <w:name w:val="DHHS number lower alpha indent"/>
    <w:basedOn w:val="DHHSbody"/>
    <w:uiPriority w:val="4"/>
    <w:qFormat/>
    <w:rsid w:val="00596A4B"/>
    <w:pPr>
      <w:numPr>
        <w:ilvl w:val="3"/>
        <w:numId w:val="4"/>
      </w:numPr>
    </w:pPr>
  </w:style>
  <w:style w:type="paragraph" w:customStyle="1" w:styleId="DHHSnumberdigitindent">
    <w:name w:val="DHHS number digit indent"/>
    <w:basedOn w:val="DHHSnumberloweralphaindent"/>
    <w:uiPriority w:val="4"/>
    <w:qFormat/>
    <w:rsid w:val="00596A4B"/>
    <w:pPr>
      <w:numPr>
        <w:ilvl w:val="1"/>
      </w:numPr>
    </w:pPr>
  </w:style>
  <w:style w:type="paragraph" w:customStyle="1" w:styleId="DHHSnumberloweralpha">
    <w:name w:val="DHHS number lower alpha"/>
    <w:basedOn w:val="DHHSbody"/>
    <w:uiPriority w:val="4"/>
    <w:qFormat/>
    <w:rsid w:val="00596A4B"/>
    <w:pPr>
      <w:numPr>
        <w:ilvl w:val="2"/>
        <w:numId w:val="4"/>
      </w:numPr>
    </w:pPr>
  </w:style>
  <w:style w:type="paragraph" w:customStyle="1" w:styleId="DHHSnumberlowerroman">
    <w:name w:val="DHHS number lower roman"/>
    <w:basedOn w:val="DHHSbody"/>
    <w:uiPriority w:val="4"/>
    <w:qFormat/>
    <w:rsid w:val="00596A4B"/>
    <w:pPr>
      <w:numPr>
        <w:ilvl w:val="4"/>
        <w:numId w:val="4"/>
      </w:numPr>
    </w:pPr>
  </w:style>
  <w:style w:type="paragraph" w:customStyle="1" w:styleId="DHHSnumberlowerromanindent">
    <w:name w:val="DHHS number lower roman indent"/>
    <w:basedOn w:val="DHHSbody"/>
    <w:uiPriority w:val="4"/>
    <w:qFormat/>
    <w:rsid w:val="00596A4B"/>
    <w:pPr>
      <w:numPr>
        <w:ilvl w:val="5"/>
        <w:numId w:val="4"/>
      </w:numPr>
    </w:pPr>
  </w:style>
  <w:style w:type="paragraph" w:customStyle="1" w:styleId="DHHSquote">
    <w:name w:val="DHHS quote"/>
    <w:basedOn w:val="DHHSbody"/>
    <w:uiPriority w:val="3"/>
    <w:qFormat/>
    <w:rsid w:val="00596A4B"/>
    <w:pPr>
      <w:ind w:left="397"/>
    </w:pPr>
    <w:rPr>
      <w:szCs w:val="18"/>
      <w:lang w:val="fr-FR"/>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Normal"/>
    <w:uiPriority w:val="1"/>
    <w:rsid w:val="00951D50"/>
    <w:pPr>
      <w:spacing w:before="240" w:after="120" w:line="270" w:lineRule="atLeast"/>
    </w:pPr>
    <w:rPr>
      <w:rFonts w:ascii="Arial" w:eastAsia="Times" w:hAnsi="Arial"/>
    </w:rPr>
  </w:style>
  <w:style w:type="character" w:styleId="CommentReference">
    <w:name w:val="annotation reference"/>
    <w:basedOn w:val="DefaultParagraphFont"/>
    <w:uiPriority w:val="99"/>
    <w:semiHidden/>
    <w:unhideWhenUsed/>
    <w:rsid w:val="002506ED"/>
    <w:rPr>
      <w:sz w:val="16"/>
      <w:szCs w:val="16"/>
    </w:rPr>
  </w:style>
  <w:style w:type="paragraph" w:styleId="CommentText">
    <w:name w:val="annotation text"/>
    <w:basedOn w:val="Normal"/>
    <w:link w:val="CommentTextChar"/>
    <w:uiPriority w:val="99"/>
    <w:semiHidden/>
    <w:unhideWhenUsed/>
    <w:rsid w:val="002506ED"/>
  </w:style>
  <w:style w:type="character" w:customStyle="1" w:styleId="CommentTextChar">
    <w:name w:val="Comment Text Char"/>
    <w:basedOn w:val="DefaultParagraphFont"/>
    <w:link w:val="CommentText"/>
    <w:uiPriority w:val="99"/>
    <w:semiHidden/>
    <w:rsid w:val="002506ED"/>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2506ED"/>
    <w:rPr>
      <w:b/>
      <w:bCs/>
    </w:rPr>
  </w:style>
  <w:style w:type="character" w:customStyle="1" w:styleId="CommentSubjectChar">
    <w:name w:val="Comment Subject Char"/>
    <w:basedOn w:val="CommentTextChar"/>
    <w:link w:val="CommentSubject"/>
    <w:uiPriority w:val="99"/>
    <w:semiHidden/>
    <w:rsid w:val="002506ED"/>
    <w:rPr>
      <w:rFonts w:ascii="Cambria" w:hAnsi="Cambria"/>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ealth.vic.gov.au/mhdr-info/index.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ealth.vic.gov.au/mentalhealth/mhact2014/index.ht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I:\Online\TEMPLATES\Visual%20style\DHHS%20Factsheet%2008%20Blue%2028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84C89-BF13-4E5C-94CE-F589E377A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DHHS Factsheet 08 Blue 285.dot</Template>
  <TotalTime>32</TotalTime>
  <Pages>4</Pages>
  <Words>1089</Words>
  <Characters>6560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Department of Health &amp; Human Services</Company>
  <LinksUpToDate>false</LinksUpToDate>
  <CharactersWithSpaces>7634</CharactersWithSpaces>
  <SharedDoc>false</SharedDoc>
  <HyperlinkBase/>
  <HLinks>
    <vt:vector size="24" baseType="variant">
      <vt:variant>
        <vt:i4>1048625</vt:i4>
      </vt:variant>
      <vt:variant>
        <vt:i4>20</vt:i4>
      </vt:variant>
      <vt:variant>
        <vt:i4>0</vt:i4>
      </vt:variant>
      <vt:variant>
        <vt:i4>5</vt:i4>
      </vt:variant>
      <vt:variant>
        <vt:lpwstr/>
      </vt:variant>
      <vt:variant>
        <vt:lpwstr>_Toc410976290</vt:lpwstr>
      </vt:variant>
      <vt:variant>
        <vt:i4>1114161</vt:i4>
      </vt:variant>
      <vt:variant>
        <vt:i4>14</vt:i4>
      </vt:variant>
      <vt:variant>
        <vt:i4>0</vt:i4>
      </vt:variant>
      <vt:variant>
        <vt:i4>5</vt:i4>
      </vt:variant>
      <vt:variant>
        <vt:lpwstr/>
      </vt:variant>
      <vt:variant>
        <vt:lpwstr>_Toc410976289</vt:lpwstr>
      </vt:variant>
      <vt:variant>
        <vt:i4>1114161</vt:i4>
      </vt:variant>
      <vt:variant>
        <vt:i4>8</vt:i4>
      </vt:variant>
      <vt:variant>
        <vt:i4>0</vt:i4>
      </vt:variant>
      <vt:variant>
        <vt:i4>5</vt:i4>
      </vt:variant>
      <vt:variant>
        <vt:lpwstr/>
      </vt:variant>
      <vt:variant>
        <vt:lpwstr>_Toc410976288</vt:lpwstr>
      </vt:variant>
      <vt:variant>
        <vt:i4>1114161</vt:i4>
      </vt:variant>
      <vt:variant>
        <vt:i4>2</vt:i4>
      </vt:variant>
      <vt:variant>
        <vt:i4>0</vt:i4>
      </vt:variant>
      <vt:variant>
        <vt:i4>5</vt:i4>
      </vt:variant>
      <vt:variant>
        <vt:lpwstr/>
      </vt:variant>
      <vt:variant>
        <vt:lpwstr>_Toc410976287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Thomas</dc:creator>
  <cp:lastModifiedBy>Ian Thomas</cp:lastModifiedBy>
  <cp:revision>6</cp:revision>
  <cp:lastPrinted>2015-06-14T22:49:00Z</cp:lastPrinted>
  <dcterms:created xsi:type="dcterms:W3CDTF">2015-06-18T10:02:00Z</dcterms:created>
  <dcterms:modified xsi:type="dcterms:W3CDTF">2015-06-19T03:51:00Z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