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544F1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-326390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BA5EAE" w:rsidP="00A91406">
            <w:pPr>
              <w:pStyle w:val="DHHSmainheading"/>
            </w:pPr>
            <w:r>
              <w:lastRenderedPageBreak/>
              <w:t>Bulletin</w:t>
            </w:r>
            <w:r w:rsidR="00EB7103">
              <w:t xml:space="preserve"> 23</w:t>
            </w:r>
          </w:p>
        </w:tc>
      </w:tr>
      <w:tr w:rsidR="00AD784C" w:rsidTr="00BA2B53">
        <w:trPr>
          <w:trHeight w:hRule="exact" w:val="898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094A24" w:rsidP="00094A24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CMI/ODS Upgrade – Release 7.1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p w:rsidR="00D21821" w:rsidRPr="00B57329" w:rsidRDefault="00D21821" w:rsidP="00D21821">
      <w:pPr>
        <w:pStyle w:val="Heading1"/>
        <w:spacing w:before="0"/>
      </w:pPr>
      <w:bookmarkStart w:id="1" w:name="_Toc256778633"/>
      <w:bookmarkEnd w:id="0"/>
      <w:r>
        <w:lastRenderedPageBreak/>
        <w:t>CMI/ODS Upgrade Bulletin</w:t>
      </w:r>
    </w:p>
    <w:p w:rsidR="00D21821" w:rsidRPr="000A6666" w:rsidRDefault="00D21821" w:rsidP="00D21821">
      <w:pPr>
        <w:pStyle w:val="Heading2"/>
      </w:pPr>
      <w:r>
        <w:t>Purpose</w:t>
      </w:r>
    </w:p>
    <w:p w:rsidR="00D21821" w:rsidRDefault="00D21821" w:rsidP="00D21821">
      <w:pPr>
        <w:pStyle w:val="Heading3"/>
        <w:spacing w:before="0"/>
        <w:rPr>
          <w:rFonts w:eastAsia="Times"/>
          <w:b w:val="0"/>
          <w:bCs w:val="0"/>
          <w:sz w:val="20"/>
          <w:szCs w:val="20"/>
        </w:rPr>
      </w:pPr>
      <w:r>
        <w:rPr>
          <w:rFonts w:eastAsia="Times"/>
          <w:b w:val="0"/>
          <w:bCs w:val="0"/>
          <w:sz w:val="20"/>
          <w:szCs w:val="20"/>
        </w:rPr>
        <w:t xml:space="preserve">To outline CMI/ODS changes which were introduced following the successful </w:t>
      </w:r>
      <w:r w:rsidR="00B675E0">
        <w:rPr>
          <w:rFonts w:eastAsia="Times"/>
          <w:b w:val="0"/>
          <w:bCs w:val="0"/>
          <w:sz w:val="20"/>
          <w:szCs w:val="20"/>
        </w:rPr>
        <w:t>06/04/2017</w:t>
      </w:r>
      <w:r w:rsidR="00B675E0">
        <w:rPr>
          <w:rFonts w:eastAsia="Times"/>
          <w:b w:val="0"/>
          <w:bCs w:val="0"/>
          <w:sz w:val="20"/>
          <w:szCs w:val="20"/>
        </w:rPr>
        <w:t xml:space="preserve"> </w:t>
      </w:r>
      <w:r>
        <w:rPr>
          <w:rFonts w:eastAsia="Times"/>
          <w:b w:val="0"/>
          <w:bCs w:val="0"/>
          <w:sz w:val="20"/>
          <w:szCs w:val="20"/>
        </w:rPr>
        <w:t>CMI/ODS u</w:t>
      </w:r>
      <w:r w:rsidR="00B675E0">
        <w:rPr>
          <w:rFonts w:eastAsia="Times"/>
          <w:b w:val="0"/>
          <w:bCs w:val="0"/>
          <w:sz w:val="20"/>
          <w:szCs w:val="20"/>
        </w:rPr>
        <w:t>pgrade</w:t>
      </w:r>
      <w:r>
        <w:rPr>
          <w:rFonts w:eastAsia="Times"/>
          <w:b w:val="0"/>
          <w:bCs w:val="0"/>
          <w:sz w:val="20"/>
          <w:szCs w:val="20"/>
        </w:rPr>
        <w:t xml:space="preserve">.  </w:t>
      </w:r>
    </w:p>
    <w:p w:rsidR="00D21821" w:rsidRDefault="00D21821" w:rsidP="00D21821">
      <w:pPr>
        <w:pStyle w:val="Heading2"/>
      </w:pPr>
      <w:r>
        <w:t>Background</w:t>
      </w:r>
    </w:p>
    <w:p w:rsidR="00D21821" w:rsidRDefault="00D21821" w:rsidP="00D21821">
      <w:pPr>
        <w:pStyle w:val="DHHSbody"/>
      </w:pPr>
      <w:r>
        <w:t>The CMI/ODS changes that form part of release 7.1 were authorised by the CMI/ODS Technical Reference Group in conjunction with the Mental Health Tribunal.</w:t>
      </w:r>
    </w:p>
    <w:p w:rsidR="00D21821" w:rsidRDefault="00D21821" w:rsidP="00D21821">
      <w:pPr>
        <w:pStyle w:val="Heading2"/>
      </w:pPr>
      <w:r>
        <w:t xml:space="preserve"> Change Summary</w:t>
      </w:r>
    </w:p>
    <w:p w:rsidR="00B56110" w:rsidRPr="00B56110" w:rsidRDefault="00B675E0" w:rsidP="00B56110">
      <w:pPr>
        <w:pStyle w:val="Heading3"/>
      </w:pPr>
      <w:r>
        <w:t>F</w:t>
      </w:r>
      <w:r w:rsidRPr="00B675E0">
        <w:t>ine-tuning</w:t>
      </w:r>
      <w:r>
        <w:t xml:space="preserve"> to </w:t>
      </w:r>
      <w:r w:rsidR="00B56110">
        <w:t>MHT CMS &amp; CMI/ODS Interface</w:t>
      </w:r>
      <w:r>
        <w:t xml:space="preserve"> </w:t>
      </w:r>
    </w:p>
    <w:tbl>
      <w:tblPr>
        <w:tblStyle w:val="TableGrid"/>
        <w:tblW w:w="103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249"/>
      </w:tblGrid>
      <w:tr w:rsidR="0035381F" w:rsidTr="00132FBC">
        <w:trPr>
          <w:trHeight w:hRule="exact" w:val="503"/>
          <w:tblHeader/>
        </w:trPr>
        <w:tc>
          <w:tcPr>
            <w:tcW w:w="5068" w:type="dxa"/>
            <w:shd w:val="clear" w:color="auto" w:fill="D9D9D9" w:themeFill="background1" w:themeFillShade="D9"/>
          </w:tcPr>
          <w:p w:rsidR="0035381F" w:rsidRDefault="0035381F" w:rsidP="0035381F">
            <w:pPr>
              <w:pStyle w:val="Heading3"/>
              <w:keepNext w:val="0"/>
              <w:spacing w:before="120" w:line="120" w:lineRule="atLeast"/>
            </w:pPr>
            <w:r>
              <w:t>Problem Description</w:t>
            </w:r>
          </w:p>
        </w:tc>
        <w:tc>
          <w:tcPr>
            <w:tcW w:w="5249" w:type="dxa"/>
            <w:shd w:val="clear" w:color="auto" w:fill="D9D9D9" w:themeFill="background1" w:themeFillShade="D9"/>
          </w:tcPr>
          <w:p w:rsidR="0035381F" w:rsidRDefault="0035381F" w:rsidP="00B675E0">
            <w:pPr>
              <w:pStyle w:val="Heading3"/>
              <w:keepNext w:val="0"/>
              <w:spacing w:before="120" w:line="120" w:lineRule="atLeast"/>
            </w:pPr>
            <w:r>
              <w:t xml:space="preserve">Solution </w:t>
            </w:r>
            <w:r w:rsidR="00B675E0">
              <w:t>Description</w:t>
            </w:r>
          </w:p>
        </w:tc>
      </w:tr>
      <w:tr w:rsidR="0035381F" w:rsidRPr="00576A6B" w:rsidTr="00132FBC">
        <w:tc>
          <w:tcPr>
            <w:tcW w:w="5068" w:type="dxa"/>
          </w:tcPr>
          <w:p w:rsidR="0035381F" w:rsidRDefault="0035381F" w:rsidP="0035381F">
            <w:pPr>
              <w:pStyle w:val="Heading3"/>
              <w:keepNext w:val="0"/>
              <w:spacing w:before="120"/>
              <w:rPr>
                <w:rFonts w:eastAsia="Times"/>
                <w:bCs w:val="0"/>
                <w:sz w:val="20"/>
                <w:szCs w:val="20"/>
              </w:rPr>
            </w:pPr>
            <w:r>
              <w:rPr>
                <w:rFonts w:eastAsia="Times"/>
                <w:bCs w:val="0"/>
                <w:sz w:val="20"/>
                <w:szCs w:val="20"/>
              </w:rPr>
              <w:t xml:space="preserve">Infra </w:t>
            </w:r>
            <w:r w:rsidRPr="00171331">
              <w:rPr>
                <w:rFonts w:eastAsia="Times"/>
                <w:bCs w:val="0"/>
                <w:sz w:val="20"/>
                <w:szCs w:val="20"/>
              </w:rPr>
              <w:t>771044</w:t>
            </w:r>
          </w:p>
          <w:p w:rsidR="0035381F" w:rsidRDefault="0035381F" w:rsidP="0035381F">
            <w:pPr>
              <w:pStyle w:val="Heading3"/>
              <w:keepNext w:val="0"/>
              <w:spacing w:before="120"/>
            </w:pPr>
            <w:r>
              <w:rPr>
                <w:rFonts w:eastAsia="Times"/>
                <w:b w:val="0"/>
                <w:bCs w:val="0"/>
                <w:sz w:val="20"/>
                <w:szCs w:val="20"/>
              </w:rPr>
              <w:t>M</w:t>
            </w:r>
            <w:r w:rsidRPr="005B54BF">
              <w:rPr>
                <w:rFonts w:eastAsia="Times"/>
                <w:b w:val="0"/>
                <w:bCs w:val="0"/>
                <w:sz w:val="20"/>
                <w:szCs w:val="20"/>
              </w:rPr>
              <w:t xml:space="preserve">anual MHT </w:t>
            </w:r>
            <w:r>
              <w:rPr>
                <w:rFonts w:eastAsia="Times"/>
                <w:b w:val="0"/>
                <w:bCs w:val="0"/>
                <w:sz w:val="20"/>
                <w:szCs w:val="20"/>
              </w:rPr>
              <w:t>h</w:t>
            </w:r>
            <w:r w:rsidRPr="005B54BF">
              <w:rPr>
                <w:rFonts w:eastAsia="Times"/>
                <w:b w:val="0"/>
                <w:bCs w:val="0"/>
                <w:sz w:val="20"/>
                <w:szCs w:val="20"/>
              </w:rPr>
              <w:t>earing requests</w:t>
            </w:r>
            <w:r>
              <w:rPr>
                <w:rFonts w:eastAsia="Times"/>
                <w:b w:val="0"/>
                <w:bCs w:val="0"/>
                <w:sz w:val="20"/>
                <w:szCs w:val="20"/>
              </w:rPr>
              <w:t xml:space="preserve"> entered by services into CMI/ODS</w:t>
            </w:r>
            <w:r w:rsidRPr="005B54BF">
              <w:rPr>
                <w:rFonts w:eastAsia="Time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Times"/>
                <w:b w:val="0"/>
                <w:bCs w:val="0"/>
                <w:sz w:val="20"/>
                <w:szCs w:val="20"/>
              </w:rPr>
              <w:t>should automatically be sent through to MHT CMS, however in some instances, if</w:t>
            </w:r>
            <w:r w:rsidRPr="005B54BF">
              <w:rPr>
                <w:rFonts w:eastAsia="Time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Times"/>
                <w:b w:val="0"/>
                <w:bCs w:val="0"/>
                <w:sz w:val="20"/>
                <w:szCs w:val="20"/>
              </w:rPr>
              <w:t xml:space="preserve">a </w:t>
            </w:r>
            <w:r w:rsidRPr="005B54BF">
              <w:rPr>
                <w:rFonts w:eastAsia="Times"/>
                <w:b w:val="0"/>
                <w:bCs w:val="0"/>
                <w:sz w:val="20"/>
                <w:szCs w:val="20"/>
              </w:rPr>
              <w:t>client was subsequently varied</w:t>
            </w:r>
            <w:r>
              <w:rPr>
                <w:rFonts w:eastAsia="Times"/>
                <w:b w:val="0"/>
                <w:bCs w:val="0"/>
                <w:sz w:val="20"/>
                <w:szCs w:val="20"/>
              </w:rPr>
              <w:t xml:space="preserve"> from inpatient</w:t>
            </w:r>
            <w:r w:rsidRPr="005B54BF">
              <w:rPr>
                <w:rFonts w:eastAsia="Times"/>
                <w:b w:val="0"/>
                <w:bCs w:val="0"/>
                <w:sz w:val="20"/>
                <w:szCs w:val="20"/>
              </w:rPr>
              <w:t xml:space="preserve"> to the community</w:t>
            </w:r>
            <w:r>
              <w:rPr>
                <w:rFonts w:eastAsia="Times"/>
                <w:b w:val="0"/>
                <w:bCs w:val="0"/>
                <w:sz w:val="20"/>
                <w:szCs w:val="20"/>
              </w:rPr>
              <w:t>, this request was not automated</w:t>
            </w:r>
            <w:r w:rsidRPr="005B54BF">
              <w:rPr>
                <w:rFonts w:eastAsia="Times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eastAsia="Times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</w:tcPr>
          <w:p w:rsidR="0035381F" w:rsidRDefault="0035381F" w:rsidP="0035381F">
            <w:pPr>
              <w:pStyle w:val="Heading3"/>
              <w:keepNext w:val="0"/>
              <w:spacing w:before="120"/>
              <w:rPr>
                <w:rFonts w:eastAsia="Times"/>
                <w:b w:val="0"/>
                <w:bCs w:val="0"/>
                <w:sz w:val="20"/>
                <w:szCs w:val="20"/>
              </w:rPr>
            </w:pPr>
            <w:r>
              <w:rPr>
                <w:rFonts w:eastAsia="Times"/>
                <w:b w:val="0"/>
                <w:bCs w:val="0"/>
                <w:sz w:val="20"/>
                <w:szCs w:val="20"/>
              </w:rPr>
              <w:t xml:space="preserve">CMI/ODS and MHT CMS interface </w:t>
            </w:r>
            <w:r w:rsidR="00B675E0">
              <w:rPr>
                <w:rFonts w:eastAsia="Times"/>
                <w:b w:val="0"/>
                <w:bCs w:val="0"/>
                <w:sz w:val="20"/>
                <w:szCs w:val="20"/>
              </w:rPr>
              <w:t>amendment</w:t>
            </w:r>
            <w:r>
              <w:rPr>
                <w:rFonts w:eastAsia="Times"/>
                <w:b w:val="0"/>
                <w:bCs w:val="0"/>
                <w:sz w:val="20"/>
                <w:szCs w:val="20"/>
              </w:rPr>
              <w:t xml:space="preserve"> made to ensure that CMS receive</w:t>
            </w:r>
            <w:r w:rsidRPr="001B23F1">
              <w:rPr>
                <w:rFonts w:eastAsia="Times"/>
                <w:b w:val="0"/>
                <w:bCs w:val="0"/>
                <w:sz w:val="20"/>
                <w:szCs w:val="20"/>
              </w:rPr>
              <w:t xml:space="preserve"> these hearing requests.</w:t>
            </w:r>
          </w:p>
          <w:p w:rsidR="0035381F" w:rsidRPr="00576A6B" w:rsidRDefault="0035381F" w:rsidP="0035381F">
            <w:pPr>
              <w:pStyle w:val="DHHSbody"/>
              <w:spacing w:before="120"/>
            </w:pPr>
          </w:p>
        </w:tc>
      </w:tr>
      <w:tr w:rsidR="0035381F" w:rsidRPr="00171331" w:rsidTr="00132FBC">
        <w:trPr>
          <w:trHeight w:val="1521"/>
        </w:trPr>
        <w:tc>
          <w:tcPr>
            <w:tcW w:w="5068" w:type="dxa"/>
          </w:tcPr>
          <w:p w:rsidR="0035381F" w:rsidRDefault="0035381F" w:rsidP="0035381F">
            <w:pPr>
              <w:pStyle w:val="Heading3"/>
              <w:keepNext w:val="0"/>
              <w:spacing w:before="120"/>
              <w:rPr>
                <w:rFonts w:eastAsia="Times"/>
                <w:bCs w:val="0"/>
                <w:sz w:val="20"/>
                <w:szCs w:val="20"/>
              </w:rPr>
            </w:pPr>
            <w:r>
              <w:rPr>
                <w:rFonts w:eastAsia="Times"/>
                <w:bCs w:val="0"/>
                <w:sz w:val="20"/>
                <w:szCs w:val="20"/>
              </w:rPr>
              <w:t xml:space="preserve">Infra </w:t>
            </w:r>
            <w:r w:rsidRPr="00171331">
              <w:rPr>
                <w:rFonts w:eastAsia="Times"/>
                <w:bCs w:val="0"/>
                <w:sz w:val="20"/>
                <w:szCs w:val="20"/>
              </w:rPr>
              <w:t>769296</w:t>
            </w:r>
          </w:p>
          <w:p w:rsidR="0035381F" w:rsidRDefault="00B675E0" w:rsidP="00B675E0">
            <w:pPr>
              <w:pStyle w:val="Heading3"/>
              <w:keepNext w:val="0"/>
              <w:spacing w:before="120"/>
              <w:rPr>
                <w:rFonts w:eastAsia="Times"/>
                <w:b w:val="0"/>
                <w:bCs w:val="0"/>
                <w:sz w:val="20"/>
                <w:szCs w:val="20"/>
              </w:rPr>
            </w:pPr>
            <w:r>
              <w:rPr>
                <w:rFonts w:eastAsia="Times"/>
                <w:b w:val="0"/>
                <w:bCs w:val="0"/>
                <w:sz w:val="20"/>
                <w:szCs w:val="20"/>
              </w:rPr>
              <w:t>The requirement for MHT to manually identify variations from community to inpatient and dates of variations was resource intensive.</w:t>
            </w:r>
          </w:p>
        </w:tc>
        <w:tc>
          <w:tcPr>
            <w:tcW w:w="5249" w:type="dxa"/>
          </w:tcPr>
          <w:p w:rsidR="0035381F" w:rsidRPr="00171331" w:rsidRDefault="0035381F" w:rsidP="0035381F">
            <w:pPr>
              <w:pStyle w:val="Heading3"/>
              <w:keepNext w:val="0"/>
              <w:spacing w:before="120"/>
              <w:rPr>
                <w:b w:val="0"/>
              </w:rPr>
            </w:pPr>
            <w:r>
              <w:rPr>
                <w:rFonts w:eastAsia="Times"/>
                <w:b w:val="0"/>
                <w:bCs w:val="0"/>
                <w:sz w:val="20"/>
                <w:szCs w:val="20"/>
              </w:rPr>
              <w:t xml:space="preserve">CMI/ODS and MHT CMS interface </w:t>
            </w:r>
            <w:r w:rsidR="00B675E0">
              <w:rPr>
                <w:rFonts w:eastAsia="Times"/>
                <w:b w:val="0"/>
                <w:bCs w:val="0"/>
                <w:sz w:val="20"/>
                <w:szCs w:val="20"/>
              </w:rPr>
              <w:t xml:space="preserve">amendment </w:t>
            </w:r>
            <w:r>
              <w:rPr>
                <w:rFonts w:eastAsia="Times"/>
                <w:b w:val="0"/>
                <w:bCs w:val="0"/>
                <w:sz w:val="20"/>
                <w:szCs w:val="20"/>
              </w:rPr>
              <w:t xml:space="preserve">made to ensure that CMS </w:t>
            </w:r>
            <w:r w:rsidRPr="001B23F1">
              <w:rPr>
                <w:rFonts w:eastAsia="Times"/>
                <w:b w:val="0"/>
                <w:bCs w:val="0"/>
                <w:sz w:val="20"/>
                <w:szCs w:val="20"/>
              </w:rPr>
              <w:t xml:space="preserve">receive </w:t>
            </w:r>
            <w:r>
              <w:rPr>
                <w:rFonts w:eastAsia="Times"/>
                <w:b w:val="0"/>
                <w:bCs w:val="0"/>
                <w:sz w:val="20"/>
                <w:szCs w:val="20"/>
              </w:rPr>
              <w:t>the date a client’s order is varied from Community to Inpatient.</w:t>
            </w:r>
          </w:p>
        </w:tc>
      </w:tr>
      <w:tr w:rsidR="0035381F" w:rsidTr="00132FBC">
        <w:trPr>
          <w:trHeight w:val="1521"/>
        </w:trPr>
        <w:tc>
          <w:tcPr>
            <w:tcW w:w="5068" w:type="dxa"/>
          </w:tcPr>
          <w:p w:rsidR="0035381F" w:rsidRDefault="0035381F" w:rsidP="0035381F">
            <w:pPr>
              <w:pStyle w:val="Heading3"/>
              <w:keepNext w:val="0"/>
              <w:spacing w:before="120"/>
              <w:rPr>
                <w:rFonts w:eastAsia="Times"/>
                <w:bCs w:val="0"/>
                <w:sz w:val="20"/>
                <w:szCs w:val="20"/>
              </w:rPr>
            </w:pPr>
            <w:r>
              <w:rPr>
                <w:rFonts w:eastAsia="Times"/>
                <w:bCs w:val="0"/>
                <w:sz w:val="20"/>
                <w:szCs w:val="20"/>
              </w:rPr>
              <w:t xml:space="preserve">Infra </w:t>
            </w:r>
            <w:r w:rsidRPr="00171331">
              <w:rPr>
                <w:rFonts w:eastAsia="Times"/>
                <w:bCs w:val="0"/>
                <w:sz w:val="20"/>
                <w:szCs w:val="20"/>
              </w:rPr>
              <w:t>769221</w:t>
            </w:r>
          </w:p>
          <w:p w:rsidR="0035381F" w:rsidRPr="00171331" w:rsidRDefault="0035381F" w:rsidP="00B675E0">
            <w:pPr>
              <w:pStyle w:val="Heading3"/>
              <w:keepNext w:val="0"/>
              <w:spacing w:before="120"/>
              <w:rPr>
                <w:rFonts w:eastAsia="Times"/>
                <w:b w:val="0"/>
                <w:bCs w:val="0"/>
                <w:sz w:val="20"/>
                <w:szCs w:val="20"/>
              </w:rPr>
            </w:pPr>
            <w:r>
              <w:rPr>
                <w:rFonts w:eastAsia="Times"/>
                <w:b w:val="0"/>
                <w:bCs w:val="0"/>
                <w:sz w:val="20"/>
                <w:szCs w:val="20"/>
              </w:rPr>
              <w:t>MHT were receiving compulsory notification demographics of “Parent” for clients aged 16 and over.</w:t>
            </w:r>
            <w:r w:rsidR="00B675E0">
              <w:rPr>
                <w:rFonts w:eastAsia="Times"/>
                <w:b w:val="0"/>
                <w:bCs w:val="0"/>
                <w:sz w:val="20"/>
                <w:szCs w:val="20"/>
              </w:rPr>
              <w:t xml:space="preserve"> These persons did not meet Mental Health Act definition of compulsory notifications. </w:t>
            </w:r>
          </w:p>
        </w:tc>
        <w:tc>
          <w:tcPr>
            <w:tcW w:w="5249" w:type="dxa"/>
          </w:tcPr>
          <w:p w:rsidR="0035381F" w:rsidRDefault="00B675E0" w:rsidP="00B675E0">
            <w:pPr>
              <w:pStyle w:val="Heading3"/>
              <w:keepNext w:val="0"/>
              <w:spacing w:before="120"/>
              <w:rPr>
                <w:rFonts w:eastAsia="Times"/>
                <w:b w:val="0"/>
                <w:bCs w:val="0"/>
                <w:sz w:val="20"/>
                <w:szCs w:val="20"/>
              </w:rPr>
            </w:pPr>
            <w:r>
              <w:rPr>
                <w:rFonts w:eastAsia="Times"/>
                <w:b w:val="0"/>
                <w:bCs w:val="0"/>
                <w:sz w:val="20"/>
                <w:szCs w:val="20"/>
              </w:rPr>
              <w:t>*</w:t>
            </w:r>
            <w:r w:rsidR="0035381F">
              <w:rPr>
                <w:rFonts w:eastAsia="Times"/>
                <w:b w:val="0"/>
                <w:bCs w:val="0"/>
                <w:sz w:val="20"/>
                <w:szCs w:val="20"/>
              </w:rPr>
              <w:t xml:space="preserve">CMI/ODS and MHT CMS interface </w:t>
            </w:r>
            <w:r>
              <w:rPr>
                <w:rFonts w:eastAsia="Times"/>
                <w:b w:val="0"/>
                <w:bCs w:val="0"/>
                <w:sz w:val="20"/>
                <w:szCs w:val="20"/>
              </w:rPr>
              <w:t xml:space="preserve">amendment </w:t>
            </w:r>
            <w:r w:rsidR="0035381F">
              <w:rPr>
                <w:rFonts w:eastAsia="Times"/>
                <w:b w:val="0"/>
                <w:bCs w:val="0"/>
                <w:sz w:val="20"/>
                <w:szCs w:val="20"/>
              </w:rPr>
              <w:t>made to ensure that CMS do not receive</w:t>
            </w:r>
            <w:r w:rsidR="0035381F" w:rsidRPr="001B23F1">
              <w:rPr>
                <w:rFonts w:eastAsia="Times"/>
                <w:b w:val="0"/>
                <w:bCs w:val="0"/>
                <w:sz w:val="20"/>
                <w:szCs w:val="20"/>
              </w:rPr>
              <w:t xml:space="preserve"> </w:t>
            </w:r>
            <w:r w:rsidR="0035381F">
              <w:rPr>
                <w:rFonts w:eastAsia="Times"/>
                <w:b w:val="0"/>
                <w:bCs w:val="0"/>
                <w:sz w:val="20"/>
                <w:szCs w:val="20"/>
              </w:rPr>
              <w:t>the “Parent” compulsory notification type, where the client is aged 16 or over.</w:t>
            </w:r>
          </w:p>
        </w:tc>
      </w:tr>
      <w:tr w:rsidR="0035381F" w:rsidTr="00132FBC">
        <w:trPr>
          <w:trHeight w:val="1521"/>
        </w:trPr>
        <w:tc>
          <w:tcPr>
            <w:tcW w:w="5068" w:type="dxa"/>
          </w:tcPr>
          <w:p w:rsidR="0035381F" w:rsidRPr="0035381F" w:rsidRDefault="0035381F" w:rsidP="0035381F">
            <w:pPr>
              <w:pStyle w:val="Heading3"/>
              <w:keepNext w:val="0"/>
              <w:spacing w:before="120"/>
              <w:rPr>
                <w:rFonts w:eastAsia="Times"/>
                <w:bCs w:val="0"/>
                <w:sz w:val="20"/>
                <w:szCs w:val="20"/>
              </w:rPr>
            </w:pPr>
            <w:r>
              <w:rPr>
                <w:rFonts w:eastAsia="Times"/>
                <w:bCs w:val="0"/>
                <w:sz w:val="20"/>
                <w:szCs w:val="20"/>
              </w:rPr>
              <w:t xml:space="preserve">Infra </w:t>
            </w:r>
            <w:r w:rsidRPr="0035381F">
              <w:rPr>
                <w:rFonts w:eastAsia="Times"/>
                <w:bCs w:val="0"/>
                <w:sz w:val="20"/>
                <w:szCs w:val="20"/>
              </w:rPr>
              <w:t>769735</w:t>
            </w:r>
          </w:p>
          <w:p w:rsidR="0035381F" w:rsidRPr="00BA2B53" w:rsidRDefault="0035381F" w:rsidP="00B675E0">
            <w:pPr>
              <w:pStyle w:val="Heading3"/>
              <w:keepNext w:val="0"/>
              <w:spacing w:before="120"/>
              <w:rPr>
                <w:rFonts w:eastAsia="Times"/>
                <w:b w:val="0"/>
                <w:bCs w:val="0"/>
                <w:sz w:val="20"/>
                <w:szCs w:val="20"/>
              </w:rPr>
            </w:pPr>
            <w:r>
              <w:rPr>
                <w:rFonts w:eastAsia="Times"/>
                <w:b w:val="0"/>
                <w:bCs w:val="0"/>
                <w:sz w:val="20"/>
                <w:szCs w:val="20"/>
              </w:rPr>
              <w:t>Services were unable to enter Treatment order application requests into CMI/ODS 11 days prior to order expiry.</w:t>
            </w:r>
            <w:r w:rsidR="00B675E0">
              <w:rPr>
                <w:rFonts w:eastAsia="Times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</w:tcPr>
          <w:p w:rsidR="0035381F" w:rsidRDefault="0035381F" w:rsidP="0035381F">
            <w:pPr>
              <w:pStyle w:val="Heading3"/>
              <w:keepNext w:val="0"/>
              <w:spacing w:before="120"/>
              <w:rPr>
                <w:rFonts w:eastAsia="Times"/>
                <w:b w:val="0"/>
                <w:bCs w:val="0"/>
                <w:sz w:val="20"/>
                <w:szCs w:val="20"/>
              </w:rPr>
            </w:pPr>
            <w:r>
              <w:rPr>
                <w:rFonts w:eastAsia="Times"/>
                <w:b w:val="0"/>
                <w:bCs w:val="0"/>
                <w:sz w:val="20"/>
                <w:szCs w:val="20"/>
              </w:rPr>
              <w:t>Services now have an additional day to enter Treatment Order Hearing requests into CMI/ODS.</w:t>
            </w:r>
          </w:p>
        </w:tc>
      </w:tr>
    </w:tbl>
    <w:p w:rsidR="00BA2B53" w:rsidRDefault="00BA2B53" w:rsidP="00BA2B53">
      <w:pPr>
        <w:pStyle w:val="DHHSbody"/>
      </w:pPr>
    </w:p>
    <w:p w:rsidR="005B54BF" w:rsidRDefault="00B675E0" w:rsidP="005B54BF">
      <w:pPr>
        <w:pStyle w:val="Heading3"/>
        <w:rPr>
          <w:b w:val="0"/>
        </w:rPr>
      </w:pPr>
      <w:r>
        <w:rPr>
          <w:b w:val="0"/>
          <w:u w:val="single"/>
        </w:rPr>
        <w:lastRenderedPageBreak/>
        <w:t>*</w:t>
      </w:r>
      <w:r w:rsidR="000A125F" w:rsidRPr="000F1327">
        <w:rPr>
          <w:b w:val="0"/>
          <w:u w:val="single"/>
        </w:rPr>
        <w:t>Please note</w:t>
      </w:r>
      <w:r w:rsidR="000F1327">
        <w:rPr>
          <w:b w:val="0"/>
        </w:rPr>
        <w:t xml:space="preserve"> - </w:t>
      </w:r>
      <w:r w:rsidR="000A125F">
        <w:rPr>
          <w:b w:val="0"/>
        </w:rPr>
        <w:t>Compulsory Notification Persons listed as “Parent” for clients aged 16 and over now form part of the Data validation errors that CMI Coordinators receive from DHHS for resolution.</w:t>
      </w:r>
    </w:p>
    <w:p w:rsidR="00094A24" w:rsidRDefault="00B675E0" w:rsidP="005B54BF">
      <w:pPr>
        <w:pStyle w:val="Heading3"/>
      </w:pPr>
      <w:r w:rsidRPr="00B675E0">
        <w:rPr>
          <w:rFonts w:ascii="Times New Roman" w:hAnsi="Times New Roman"/>
          <w:b w:val="0"/>
        </w:rPr>
        <w:t>˚</w:t>
      </w:r>
      <w:r>
        <w:t xml:space="preserve">Creation of new </w:t>
      </w:r>
      <w:r w:rsidR="00094A24">
        <w:t>Category Codes</w:t>
      </w:r>
    </w:p>
    <w:p w:rsidR="000F1327" w:rsidRDefault="000F1327" w:rsidP="000F1327">
      <w:pPr>
        <w:pStyle w:val="DHHSbody"/>
        <w:numPr>
          <w:ilvl w:val="0"/>
          <w:numId w:val="9"/>
        </w:numPr>
      </w:pPr>
      <w:r>
        <w:t>New Campus code for Albury Wodonga Health.</w:t>
      </w:r>
    </w:p>
    <w:p w:rsidR="000F1327" w:rsidRDefault="000F1327" w:rsidP="000F1327">
      <w:pPr>
        <w:pStyle w:val="DHHSbody"/>
        <w:numPr>
          <w:ilvl w:val="0"/>
          <w:numId w:val="9"/>
        </w:numPr>
      </w:pPr>
      <w:r>
        <w:t>4 New Funding Source category Codes</w:t>
      </w:r>
    </w:p>
    <w:p w:rsidR="000F1327" w:rsidRDefault="000F1327" w:rsidP="000F1327">
      <w:pPr>
        <w:pStyle w:val="DHHSbody"/>
        <w:numPr>
          <w:ilvl w:val="1"/>
          <w:numId w:val="9"/>
        </w:numPr>
      </w:pPr>
      <w:proofErr w:type="spellStart"/>
      <w:r>
        <w:t>Statewide</w:t>
      </w:r>
      <w:proofErr w:type="spellEnd"/>
      <w:r>
        <w:t xml:space="preserve"> Support - Clinical Services</w:t>
      </w:r>
    </w:p>
    <w:p w:rsidR="000F1327" w:rsidRDefault="000F1327" w:rsidP="000F1327">
      <w:pPr>
        <w:pStyle w:val="DHHSbody"/>
        <w:numPr>
          <w:ilvl w:val="1"/>
          <w:numId w:val="9"/>
        </w:numPr>
      </w:pPr>
      <w:r>
        <w:t>Aged person's intensive community treatment</w:t>
      </w:r>
    </w:p>
    <w:p w:rsidR="000F1327" w:rsidRDefault="000F1327" w:rsidP="000F1327">
      <w:pPr>
        <w:pStyle w:val="DHHSbody"/>
        <w:numPr>
          <w:ilvl w:val="1"/>
          <w:numId w:val="9"/>
        </w:numPr>
      </w:pPr>
      <w:r>
        <w:t>National Perinatal Depression Initiative</w:t>
      </w:r>
    </w:p>
    <w:p w:rsidR="000F1327" w:rsidRDefault="000F1327" w:rsidP="000F1327">
      <w:pPr>
        <w:pStyle w:val="DHHSbody"/>
        <w:numPr>
          <w:ilvl w:val="1"/>
          <w:numId w:val="9"/>
        </w:numPr>
      </w:pPr>
      <w:r>
        <w:t>Transition Support Unit</w:t>
      </w:r>
    </w:p>
    <w:p w:rsidR="000F1327" w:rsidRDefault="000F1327" w:rsidP="000F1327">
      <w:pPr>
        <w:pStyle w:val="DHHSbody"/>
        <w:numPr>
          <w:ilvl w:val="0"/>
          <w:numId w:val="9"/>
        </w:numPr>
      </w:pPr>
      <w:r>
        <w:t>1 new Program type category code</w:t>
      </w:r>
    </w:p>
    <w:p w:rsidR="000F1327" w:rsidRPr="000F1327" w:rsidRDefault="000F1327" w:rsidP="000F1327">
      <w:pPr>
        <w:pStyle w:val="DHHSbody"/>
        <w:numPr>
          <w:ilvl w:val="1"/>
          <w:numId w:val="9"/>
        </w:numPr>
      </w:pPr>
      <w:proofErr w:type="spellStart"/>
      <w:r w:rsidRPr="000F1327">
        <w:t>Comm</w:t>
      </w:r>
      <w:proofErr w:type="spellEnd"/>
      <w:r w:rsidRPr="000F1327">
        <w:t>, Clinical Specialist Child Initiative</w:t>
      </w:r>
    </w:p>
    <w:p w:rsidR="000F1327" w:rsidRDefault="000F1327" w:rsidP="000F1327">
      <w:pPr>
        <w:pStyle w:val="DHHSbody"/>
        <w:numPr>
          <w:ilvl w:val="0"/>
          <w:numId w:val="9"/>
        </w:numPr>
      </w:pPr>
      <w:r>
        <w:t>7 new Target Population category codes</w:t>
      </w:r>
    </w:p>
    <w:p w:rsidR="000F1327" w:rsidRDefault="000F1327" w:rsidP="000F1327">
      <w:pPr>
        <w:pStyle w:val="DHHSbody"/>
        <w:numPr>
          <w:ilvl w:val="1"/>
          <w:numId w:val="9"/>
        </w:numPr>
      </w:pPr>
      <w:r>
        <w:t>Veterans</w:t>
      </w:r>
    </w:p>
    <w:p w:rsidR="000F1327" w:rsidRDefault="000F1327" w:rsidP="000F1327">
      <w:pPr>
        <w:pStyle w:val="DHHSbody"/>
        <w:numPr>
          <w:ilvl w:val="1"/>
          <w:numId w:val="9"/>
        </w:numPr>
      </w:pPr>
      <w:r>
        <w:t>Eating Disorders</w:t>
      </w:r>
    </w:p>
    <w:p w:rsidR="000F1327" w:rsidRDefault="000F1327" w:rsidP="000F1327">
      <w:pPr>
        <w:pStyle w:val="DHHSbody"/>
        <w:numPr>
          <w:ilvl w:val="1"/>
          <w:numId w:val="9"/>
        </w:numPr>
      </w:pPr>
      <w:r>
        <w:t>Forensic, General</w:t>
      </w:r>
    </w:p>
    <w:p w:rsidR="000F1327" w:rsidRDefault="000F1327" w:rsidP="000F1327">
      <w:pPr>
        <w:pStyle w:val="DHHSbody"/>
        <w:numPr>
          <w:ilvl w:val="1"/>
          <w:numId w:val="9"/>
        </w:numPr>
      </w:pPr>
      <w:r>
        <w:t>Forensic, Youth</w:t>
      </w:r>
    </w:p>
    <w:p w:rsidR="000F1327" w:rsidRDefault="000F1327" w:rsidP="000F1327">
      <w:pPr>
        <w:pStyle w:val="DHHSbody"/>
        <w:numPr>
          <w:ilvl w:val="1"/>
          <w:numId w:val="9"/>
        </w:numPr>
      </w:pPr>
      <w:r>
        <w:t>Gender Dysphoria</w:t>
      </w:r>
    </w:p>
    <w:p w:rsidR="000F1327" w:rsidRDefault="000F1327" w:rsidP="000F1327">
      <w:pPr>
        <w:pStyle w:val="DHHSbody"/>
        <w:numPr>
          <w:ilvl w:val="1"/>
          <w:numId w:val="9"/>
        </w:numPr>
      </w:pPr>
      <w:r>
        <w:t>Perinatal</w:t>
      </w:r>
    </w:p>
    <w:p w:rsidR="000F1327" w:rsidRDefault="000F1327" w:rsidP="000F1327">
      <w:pPr>
        <w:pStyle w:val="DHHSbody"/>
        <w:numPr>
          <w:ilvl w:val="1"/>
          <w:numId w:val="9"/>
        </w:numPr>
      </w:pPr>
      <w:r>
        <w:t>Peer support recipients</w:t>
      </w:r>
    </w:p>
    <w:p w:rsidR="005B54BF" w:rsidRPr="00B675E0" w:rsidRDefault="00B675E0" w:rsidP="000F1327">
      <w:pPr>
        <w:pStyle w:val="Heading3"/>
        <w:rPr>
          <w:sz w:val="20"/>
          <w:szCs w:val="20"/>
        </w:rPr>
      </w:pPr>
      <w:r w:rsidRPr="00B675E0">
        <w:rPr>
          <w:rFonts w:ascii="Times New Roman" w:hAnsi="Times New Roman"/>
          <w:b w:val="0"/>
          <w:sz w:val="20"/>
          <w:szCs w:val="20"/>
          <w:u w:val="single"/>
        </w:rPr>
        <w:t>˚</w:t>
      </w:r>
      <w:r w:rsidR="000F1327" w:rsidRPr="00B675E0">
        <w:rPr>
          <w:b w:val="0"/>
          <w:sz w:val="20"/>
          <w:szCs w:val="20"/>
          <w:u w:val="single"/>
        </w:rPr>
        <w:t>Please note</w:t>
      </w:r>
      <w:r w:rsidR="000F1327" w:rsidRPr="00B675E0">
        <w:rPr>
          <w:b w:val="0"/>
          <w:sz w:val="20"/>
          <w:szCs w:val="20"/>
        </w:rPr>
        <w:t xml:space="preserve"> – Unless contacted individually, services are not required to make changes to create or modify existing</w:t>
      </w:r>
      <w:r w:rsidRPr="00B675E0">
        <w:rPr>
          <w:b w:val="0"/>
          <w:sz w:val="20"/>
          <w:szCs w:val="20"/>
        </w:rPr>
        <w:t xml:space="preserve"> CMI Program setups</w:t>
      </w:r>
      <w:r w:rsidR="000F1327" w:rsidRPr="00B675E0">
        <w:rPr>
          <w:b w:val="0"/>
          <w:sz w:val="20"/>
          <w:szCs w:val="20"/>
        </w:rPr>
        <w:t xml:space="preserve"> due to the above changes. Further information will be available about when the above program setup category codes should be used.</w:t>
      </w:r>
    </w:p>
    <w:bookmarkEnd w:id="1"/>
    <w:p w:rsidR="006C4760" w:rsidRDefault="006C4760" w:rsidP="006C4760">
      <w:pPr>
        <w:pStyle w:val="Heading3"/>
      </w:pPr>
      <w:r>
        <w:t>For More Information</w:t>
      </w:r>
    </w:p>
    <w:p w:rsidR="006C4760" w:rsidRPr="006C4760" w:rsidRDefault="006C4760" w:rsidP="006C4760">
      <w:pPr>
        <w:pStyle w:val="Heading1"/>
        <w:spacing w:before="0" w:line="276" w:lineRule="auto"/>
        <w:rPr>
          <w:rFonts w:eastAsia="Times" w:cs="Times New Roman"/>
          <w:bCs w:val="0"/>
          <w:color w:val="auto"/>
          <w:kern w:val="0"/>
          <w:sz w:val="20"/>
          <w:szCs w:val="20"/>
        </w:rPr>
      </w:pPr>
      <w:r w:rsidRPr="00B675E0">
        <w:rPr>
          <w:rFonts w:cs="Times New Roman"/>
          <w:color w:val="auto"/>
          <w:kern w:val="0"/>
          <w:sz w:val="20"/>
          <w:szCs w:val="20"/>
        </w:rPr>
        <w:t xml:space="preserve">Further information about the correct use of CMI/ODS can be found on the Victorian Government’s website. In particular, see the sections on; Registration of Clients, CMI/ODS Service Contacts and Subcentre/Program Maintenance. </w:t>
      </w:r>
      <w:r w:rsidRPr="00B675E0">
        <w:rPr>
          <w:rFonts w:cs="Times New Roman"/>
          <w:color w:val="auto"/>
          <w:kern w:val="0"/>
          <w:sz w:val="20"/>
          <w:szCs w:val="20"/>
        </w:rPr>
        <w:br/>
      </w:r>
      <w:hyperlink r:id="rId13" w:history="1">
        <w:r w:rsidRPr="006C4760">
          <w:rPr>
            <w:rStyle w:val="Hyperlink"/>
            <w:sz w:val="20"/>
            <w:szCs w:val="20"/>
          </w:rPr>
          <w:t>https://www2.health.vic.gov.au/mental-health/research-and-reporting/reporting-requirements-for-clinical%20mental-health-services</w:t>
        </w:r>
      </w:hyperlink>
    </w:p>
    <w:p w:rsidR="006C4760" w:rsidRDefault="006C4760" w:rsidP="006C4760">
      <w:pPr>
        <w:pStyle w:val="Heading1"/>
        <w:spacing w:before="0" w:line="276" w:lineRule="auto"/>
        <w:rPr>
          <w:rStyle w:val="Hyperlink"/>
          <w:sz w:val="20"/>
          <w:szCs w:val="20"/>
        </w:rPr>
      </w:pPr>
      <w:r w:rsidRPr="006C4760">
        <w:rPr>
          <w:rFonts w:eastAsia="Times" w:cs="Times New Roman"/>
          <w:bCs w:val="0"/>
          <w:color w:val="auto"/>
          <w:kern w:val="0"/>
          <w:sz w:val="20"/>
          <w:szCs w:val="20"/>
        </w:rPr>
        <w:t xml:space="preserve">For any queries </w:t>
      </w:r>
      <w:r w:rsidR="003404EF">
        <w:rPr>
          <w:rFonts w:eastAsia="Times" w:cs="Times New Roman"/>
          <w:bCs w:val="0"/>
          <w:color w:val="auto"/>
          <w:kern w:val="0"/>
          <w:sz w:val="20"/>
          <w:szCs w:val="20"/>
        </w:rPr>
        <w:t xml:space="preserve">relating to </w:t>
      </w:r>
      <w:r w:rsidR="0043495C">
        <w:rPr>
          <w:rFonts w:eastAsia="Times" w:cs="Times New Roman"/>
          <w:bCs w:val="0"/>
          <w:color w:val="auto"/>
          <w:kern w:val="0"/>
          <w:sz w:val="20"/>
          <w:szCs w:val="20"/>
        </w:rPr>
        <w:t>the above</w:t>
      </w:r>
      <w:r w:rsidR="003404EF">
        <w:rPr>
          <w:rFonts w:eastAsia="Times" w:cs="Times New Roman"/>
          <w:bCs w:val="0"/>
          <w:color w:val="auto"/>
          <w:kern w:val="0"/>
          <w:sz w:val="20"/>
          <w:szCs w:val="20"/>
        </w:rPr>
        <w:t xml:space="preserve"> </w:t>
      </w:r>
      <w:r w:rsidRPr="006C4760">
        <w:rPr>
          <w:rFonts w:eastAsia="Times" w:cs="Times New Roman"/>
          <w:bCs w:val="0"/>
          <w:color w:val="auto"/>
          <w:kern w:val="0"/>
          <w:sz w:val="20"/>
          <w:szCs w:val="20"/>
        </w:rPr>
        <w:t xml:space="preserve">please email: </w:t>
      </w:r>
      <w:hyperlink r:id="rId14" w:history="1">
        <w:r w:rsidRPr="006C4760">
          <w:rPr>
            <w:rStyle w:val="Hyperlink"/>
            <w:sz w:val="20"/>
            <w:szCs w:val="20"/>
          </w:rPr>
          <w:t>MHDReporting@dhhs.vic.gov.au</w:t>
        </w:r>
      </w:hyperlink>
    </w:p>
    <w:p w:rsidR="006C4760" w:rsidRPr="006C4760" w:rsidRDefault="006C4760" w:rsidP="006C4760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2802E3" w:rsidTr="006C476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BA5EAE" w:rsidRDefault="00254F58" w:rsidP="00770F37">
            <w:pPr>
              <w:pStyle w:val="DHHSaccessibilitypara"/>
            </w:pPr>
            <w:r w:rsidRPr="00BA5EAE">
              <w:t xml:space="preserve">To receive this publication in an accessible format email </w:t>
            </w:r>
            <w:hyperlink r:id="rId15" w:history="1">
              <w:r w:rsidR="00BA5EAE" w:rsidRPr="00BA5EAE">
                <w:rPr>
                  <w:rStyle w:val="Hyperlink"/>
                </w:rPr>
                <w:t>MHDReporting@dhhs.vic.gov.au</w:t>
              </w:r>
            </w:hyperlink>
          </w:p>
          <w:p w:rsidR="00254F58" w:rsidRPr="00BA5EAE" w:rsidRDefault="00254F58" w:rsidP="00254F58">
            <w:pPr>
              <w:pStyle w:val="DHHSbody"/>
            </w:pPr>
            <w:r w:rsidRPr="00BA5EAE">
              <w:t>Authorised and published by the Victorian Governmen</w:t>
            </w:r>
            <w:r w:rsidR="001F3826" w:rsidRPr="00BA5EAE">
              <w:t>t, 1 Treasury Place, Melbourne.</w:t>
            </w:r>
          </w:p>
          <w:p w:rsidR="002802E3" w:rsidRPr="00BA5EAE" w:rsidRDefault="00254F58" w:rsidP="00EB7103">
            <w:pPr>
              <w:pStyle w:val="DHHSbody"/>
            </w:pPr>
            <w:r w:rsidRPr="00BA5EAE">
              <w:t xml:space="preserve">© State of </w:t>
            </w:r>
            <w:r w:rsidR="00A854EB" w:rsidRPr="00BA5EAE">
              <w:t>Victoria, Department of Health and</w:t>
            </w:r>
            <w:r w:rsidRPr="00BA5EAE">
              <w:t xml:space="preserve"> Human Services </w:t>
            </w:r>
            <w:r w:rsidR="00EB7103">
              <w:t>April</w:t>
            </w:r>
            <w:r w:rsidR="00BA5EAE" w:rsidRPr="00BA5EAE">
              <w:t>, 2017.</w:t>
            </w:r>
          </w:p>
        </w:tc>
      </w:tr>
    </w:tbl>
    <w:p w:rsidR="00B2752E" w:rsidRPr="00906490" w:rsidRDefault="00B2752E" w:rsidP="00FF6D9D">
      <w:pPr>
        <w:pStyle w:val="DHHSbody"/>
      </w:pPr>
      <w:bookmarkStart w:id="2" w:name="_GoBack"/>
      <w:bookmarkEnd w:id="2"/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5D" w:rsidRDefault="002A485D">
      <w:r>
        <w:separator/>
      </w:r>
    </w:p>
  </w:endnote>
  <w:endnote w:type="continuationSeparator" w:id="0">
    <w:p w:rsidR="002A485D" w:rsidRDefault="002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544F13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853D42" w:rsidP="0051568D">
    <w:pPr>
      <w:pStyle w:val="DHHSfooter"/>
    </w:pPr>
    <w:r>
      <w:t>Mental Health Bulletin 2</w:t>
    </w:r>
    <w:r w:rsidR="00EB7103">
      <w:t>3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EB7103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5D" w:rsidRDefault="002A485D" w:rsidP="002862F1">
      <w:pPr>
        <w:spacing w:before="120"/>
      </w:pPr>
      <w:r>
        <w:separator/>
      </w:r>
    </w:p>
  </w:footnote>
  <w:footnote w:type="continuationSeparator" w:id="0">
    <w:p w:rsidR="002A485D" w:rsidRDefault="002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2027A"/>
    <w:multiLevelType w:val="hybridMultilevel"/>
    <w:tmpl w:val="D354C5C8"/>
    <w:lvl w:ilvl="0" w:tplc="7BD052E0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AE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A24"/>
    <w:rsid w:val="00094DA3"/>
    <w:rsid w:val="00096CD1"/>
    <w:rsid w:val="000A012C"/>
    <w:rsid w:val="000A0EB9"/>
    <w:rsid w:val="000A125F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0837"/>
    <w:rsid w:val="000F1327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2FBC"/>
    <w:rsid w:val="001447B3"/>
    <w:rsid w:val="00152073"/>
    <w:rsid w:val="00161939"/>
    <w:rsid w:val="00161AA0"/>
    <w:rsid w:val="00162093"/>
    <w:rsid w:val="00171331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B23F1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485D"/>
    <w:rsid w:val="002B1729"/>
    <w:rsid w:val="002B36C7"/>
    <w:rsid w:val="002B387D"/>
    <w:rsid w:val="002B4C15"/>
    <w:rsid w:val="002B4DD4"/>
    <w:rsid w:val="002B5277"/>
    <w:rsid w:val="002B5375"/>
    <w:rsid w:val="002B77C1"/>
    <w:rsid w:val="002C2728"/>
    <w:rsid w:val="002C2F37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4EF"/>
    <w:rsid w:val="003406C6"/>
    <w:rsid w:val="003418CC"/>
    <w:rsid w:val="00343A5F"/>
    <w:rsid w:val="003459BD"/>
    <w:rsid w:val="00350D38"/>
    <w:rsid w:val="00351B36"/>
    <w:rsid w:val="0035381F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10DE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3495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2B40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4F13"/>
    <w:rsid w:val="00547A95"/>
    <w:rsid w:val="00570891"/>
    <w:rsid w:val="00572031"/>
    <w:rsid w:val="00576A6B"/>
    <w:rsid w:val="00576E84"/>
    <w:rsid w:val="00582B8C"/>
    <w:rsid w:val="0058757E"/>
    <w:rsid w:val="00596A4B"/>
    <w:rsid w:val="00597507"/>
    <w:rsid w:val="005B21B6"/>
    <w:rsid w:val="005B3A08"/>
    <w:rsid w:val="005B54BF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C4760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3722D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58A7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58FD"/>
    <w:rsid w:val="007F625F"/>
    <w:rsid w:val="007F665E"/>
    <w:rsid w:val="00800412"/>
    <w:rsid w:val="0080587B"/>
    <w:rsid w:val="00805A4D"/>
    <w:rsid w:val="00806468"/>
    <w:rsid w:val="008155F0"/>
    <w:rsid w:val="00816735"/>
    <w:rsid w:val="00820141"/>
    <w:rsid w:val="00820E0C"/>
    <w:rsid w:val="008338A2"/>
    <w:rsid w:val="00841941"/>
    <w:rsid w:val="00841AA9"/>
    <w:rsid w:val="00853D42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27CB8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A7796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25C3B"/>
    <w:rsid w:val="00A44882"/>
    <w:rsid w:val="00A54715"/>
    <w:rsid w:val="00A55029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DE4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6110"/>
    <w:rsid w:val="00B57329"/>
    <w:rsid w:val="00B62B50"/>
    <w:rsid w:val="00B635B7"/>
    <w:rsid w:val="00B63AE8"/>
    <w:rsid w:val="00B65950"/>
    <w:rsid w:val="00B66D83"/>
    <w:rsid w:val="00B672C0"/>
    <w:rsid w:val="00B675E0"/>
    <w:rsid w:val="00B75646"/>
    <w:rsid w:val="00B90729"/>
    <w:rsid w:val="00B907DA"/>
    <w:rsid w:val="00B950BC"/>
    <w:rsid w:val="00B9714C"/>
    <w:rsid w:val="00BA2B53"/>
    <w:rsid w:val="00BA3F8D"/>
    <w:rsid w:val="00BA5EAE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3885"/>
    <w:rsid w:val="00D02919"/>
    <w:rsid w:val="00D04C61"/>
    <w:rsid w:val="00D05B8D"/>
    <w:rsid w:val="00D065A2"/>
    <w:rsid w:val="00D07F00"/>
    <w:rsid w:val="00D17B72"/>
    <w:rsid w:val="00D21821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7E05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85194"/>
    <w:rsid w:val="00E92AC3"/>
    <w:rsid w:val="00EB00E0"/>
    <w:rsid w:val="00EB7103"/>
    <w:rsid w:val="00EB789F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3665D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BA5EAE"/>
    <w:rPr>
      <w:sz w:val="24"/>
      <w:szCs w:val="24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heading2">
    <w:name w:val="Health heading 2"/>
    <w:rsid w:val="00BA5EAE"/>
    <w:pPr>
      <w:keepNext/>
      <w:keepLines/>
      <w:spacing w:before="280" w:after="120" w:line="32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body">
    <w:name w:val="Health body"/>
    <w:uiPriority w:val="99"/>
    <w:rsid w:val="006C4760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EB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9F"/>
  </w:style>
  <w:style w:type="paragraph" w:styleId="BalloonText">
    <w:name w:val="Balloon Text"/>
    <w:basedOn w:val="Normal"/>
    <w:link w:val="BalloonTextChar"/>
    <w:uiPriority w:val="99"/>
    <w:semiHidden/>
    <w:unhideWhenUsed/>
    <w:rsid w:val="00EB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semiHidden/>
    <w:qFormat/>
    <w:rsid w:val="000F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BA5EAE"/>
    <w:rPr>
      <w:sz w:val="24"/>
      <w:szCs w:val="24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heading2">
    <w:name w:val="Health heading 2"/>
    <w:rsid w:val="00BA5EAE"/>
    <w:pPr>
      <w:keepNext/>
      <w:keepLines/>
      <w:spacing w:before="280" w:after="120" w:line="32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body">
    <w:name w:val="Health body"/>
    <w:uiPriority w:val="99"/>
    <w:rsid w:val="006C4760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EB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9F"/>
  </w:style>
  <w:style w:type="paragraph" w:styleId="BalloonText">
    <w:name w:val="Balloon Text"/>
    <w:basedOn w:val="Normal"/>
    <w:link w:val="BalloonTextChar"/>
    <w:uiPriority w:val="99"/>
    <w:semiHidden/>
    <w:unhideWhenUsed/>
    <w:rsid w:val="00EB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semiHidden/>
    <w:qFormat/>
    <w:rsid w:val="000F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2.health.vic.gov.au/mental-health/research-and-reporting/reporting-requirements-for-clinical%20mental-health-servic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Users\vkri0102\AppData\Local\Temp\notes288A47\MHDReporting@dhhs.vic.gov.a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HDReporting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2DEE-DA34-48DD-8518-033FCFEF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1</TotalTime>
  <Pages>2</Pages>
  <Words>478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3612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Varun Krishnan</cp:lastModifiedBy>
  <cp:revision>3</cp:revision>
  <cp:lastPrinted>2015-08-21T03:17:00Z</cp:lastPrinted>
  <dcterms:created xsi:type="dcterms:W3CDTF">2017-04-10T04:26:00Z</dcterms:created>
  <dcterms:modified xsi:type="dcterms:W3CDTF">2017-04-10T04:27:00Z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