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46" w:rsidRPr="004946F4" w:rsidRDefault="00A67DA9" w:rsidP="00DE6028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6A7775B8" wp14:editId="03EBF4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6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A67346" w:rsidTr="00D33E72">
        <w:trPr>
          <w:trHeight w:val="1276"/>
        </w:trPr>
        <w:tc>
          <w:tcPr>
            <w:tcW w:w="10137" w:type="dxa"/>
            <w:vAlign w:val="bottom"/>
          </w:tcPr>
          <w:p w:rsidR="00A67346" w:rsidRPr="004605D3" w:rsidRDefault="004605D3" w:rsidP="001A5A92">
            <w:pPr>
              <w:pStyle w:val="DHHSbody"/>
              <w:rPr>
                <w:color w:val="FFFFFF"/>
                <w:sz w:val="50"/>
                <w:szCs w:val="50"/>
              </w:rPr>
            </w:pPr>
            <w:r w:rsidRPr="004605D3">
              <w:rPr>
                <w:color w:val="FFFFFF"/>
                <w:sz w:val="50"/>
                <w:szCs w:val="50"/>
              </w:rPr>
              <w:t xml:space="preserve">Appendix </w:t>
            </w:r>
            <w:r w:rsidR="001A5A92">
              <w:rPr>
                <w:color w:val="FFFFFF"/>
                <w:sz w:val="50"/>
                <w:szCs w:val="50"/>
              </w:rPr>
              <w:t>3</w:t>
            </w:r>
            <w:r w:rsidRPr="004605D3">
              <w:rPr>
                <w:color w:val="FFFFFF"/>
                <w:sz w:val="50"/>
                <w:szCs w:val="50"/>
              </w:rPr>
              <w:t xml:space="preserve">: </w:t>
            </w:r>
            <w:r w:rsidR="001A5A92" w:rsidRPr="001A5A92">
              <w:rPr>
                <w:rFonts w:cs="Arial"/>
                <w:color w:val="FFFFFF"/>
                <w:sz w:val="50"/>
                <w:szCs w:val="50"/>
              </w:rPr>
              <w:t>Application to vary the sampling frequency of drinking water</w:t>
            </w:r>
          </w:p>
        </w:tc>
      </w:tr>
      <w:tr w:rsidR="00A67346" w:rsidTr="00DE6028">
        <w:trPr>
          <w:trHeight w:val="494"/>
        </w:trPr>
        <w:tc>
          <w:tcPr>
            <w:tcW w:w="10137" w:type="dxa"/>
            <w:tcMar>
              <w:top w:w="510" w:type="dxa"/>
            </w:tcMar>
          </w:tcPr>
          <w:p w:rsidR="00A67346" w:rsidRPr="00D412B7" w:rsidRDefault="00A67346" w:rsidP="00D412B7">
            <w:pPr>
              <w:pStyle w:val="DHHSmainsubheading"/>
              <w:rPr>
                <w:sz w:val="26"/>
                <w:szCs w:val="26"/>
              </w:rPr>
            </w:pPr>
            <w:r w:rsidRPr="00D412B7">
              <w:rPr>
                <w:sz w:val="26"/>
                <w:szCs w:val="26"/>
              </w:rPr>
              <w:t xml:space="preserve">Drinking Water - Safe Drinking Water Regulations 2015 – </w:t>
            </w:r>
            <w:r w:rsidR="00D412B7">
              <w:rPr>
                <w:sz w:val="26"/>
                <w:szCs w:val="26"/>
              </w:rPr>
              <w:t>r</w:t>
            </w:r>
            <w:r w:rsidR="001A5A92" w:rsidRPr="00D412B7">
              <w:rPr>
                <w:sz w:val="26"/>
                <w:szCs w:val="26"/>
              </w:rPr>
              <w:t>egulation 13</w:t>
            </w:r>
          </w:p>
        </w:tc>
      </w:tr>
    </w:tbl>
    <w:p w:rsidR="00A67346" w:rsidRDefault="00A67346" w:rsidP="004605D3"/>
    <w:p w:rsidR="00C36812" w:rsidRPr="00C64C64" w:rsidRDefault="00C36812" w:rsidP="001A5A92">
      <w:pPr>
        <w:spacing w:line="240" w:lineRule="exact"/>
        <w:jc w:val="both"/>
        <w:rPr>
          <w:rFonts w:ascii="Arial" w:hAnsi="Arial" w:cs="Arial"/>
        </w:rPr>
      </w:pPr>
      <w:r w:rsidRPr="00C64C64">
        <w:rPr>
          <w:rFonts w:ascii="Arial" w:hAnsi="Arial" w:cs="Arial"/>
        </w:rPr>
        <w:t xml:space="preserve">This document is an appendix to </w:t>
      </w:r>
      <w:r w:rsidRPr="00C64C64">
        <w:rPr>
          <w:rFonts w:ascii="Arial" w:hAnsi="Arial" w:cs="Arial"/>
          <w:i/>
        </w:rPr>
        <w:t>Guidance - Drinking Water Quality Standards</w:t>
      </w:r>
      <w:r w:rsidRPr="00C64C64">
        <w:rPr>
          <w:rFonts w:ascii="Arial" w:hAnsi="Arial" w:cs="Arial"/>
        </w:rPr>
        <w:t>.</w:t>
      </w:r>
    </w:p>
    <w:p w:rsidR="00C36812" w:rsidRPr="00C64C64" w:rsidRDefault="00C36812" w:rsidP="001A5A92">
      <w:pPr>
        <w:spacing w:line="240" w:lineRule="exact"/>
        <w:jc w:val="both"/>
        <w:rPr>
          <w:rFonts w:ascii="Arial" w:hAnsi="Arial" w:cs="Arial"/>
        </w:rPr>
      </w:pPr>
    </w:p>
    <w:p w:rsidR="001A5A92" w:rsidRPr="001A5A92" w:rsidRDefault="00C36812" w:rsidP="00C64C64">
      <w:pPr>
        <w:spacing w:line="240" w:lineRule="exact"/>
        <w:jc w:val="both"/>
        <w:rPr>
          <w:rFonts w:ascii="Arial" w:hAnsi="Arial" w:cs="Arial"/>
        </w:rPr>
      </w:pPr>
      <w:r w:rsidRPr="00C64C64">
        <w:rPr>
          <w:rFonts w:ascii="Arial" w:hAnsi="Arial" w:cs="Arial"/>
        </w:rPr>
        <w:t xml:space="preserve">In accordance with the </w:t>
      </w:r>
      <w:r w:rsidRPr="001A5A92">
        <w:rPr>
          <w:rFonts w:ascii="Arial" w:hAnsi="Arial" w:cs="Arial"/>
          <w:iCs/>
        </w:rPr>
        <w:t xml:space="preserve">Safe Drinking Water </w:t>
      </w:r>
      <w:r w:rsidR="00F529E7" w:rsidRPr="00F529E7">
        <w:rPr>
          <w:rFonts w:ascii="Arial" w:hAnsi="Arial" w:cs="Arial"/>
          <w:iCs/>
        </w:rPr>
        <w:t>Regulations 2015</w:t>
      </w:r>
      <w:r w:rsidRPr="00F529E7">
        <w:rPr>
          <w:rFonts w:ascii="Arial" w:hAnsi="Arial" w:cs="Arial"/>
        </w:rPr>
        <w:t>,</w:t>
      </w:r>
      <w:r w:rsidRPr="00C64C64">
        <w:rPr>
          <w:rFonts w:ascii="Arial" w:hAnsi="Arial" w:cs="Arial"/>
        </w:rPr>
        <w:t xml:space="preserve"> information </w:t>
      </w:r>
      <w:r w:rsidR="00411927">
        <w:rPr>
          <w:rFonts w:ascii="Arial" w:hAnsi="Arial" w:cs="Arial"/>
        </w:rPr>
        <w:t xml:space="preserve">outlined below must be provided </w:t>
      </w:r>
      <w:r w:rsidR="00F529E7">
        <w:rPr>
          <w:rFonts w:ascii="Arial" w:hAnsi="Arial" w:cs="Arial"/>
        </w:rPr>
        <w:t xml:space="preserve">to support a request </w:t>
      </w:r>
      <w:r w:rsidR="00F529E7" w:rsidRPr="001A5A92">
        <w:rPr>
          <w:rFonts w:ascii="Arial" w:hAnsi="Arial" w:cs="Arial"/>
        </w:rPr>
        <w:t>to vary the frequency at which samples of drinking water are to be collected</w:t>
      </w:r>
      <w:r w:rsidR="00F529E7" w:rsidRPr="00C64C64">
        <w:rPr>
          <w:rFonts w:ascii="Arial" w:hAnsi="Arial" w:cs="Arial"/>
        </w:rPr>
        <w:t xml:space="preserve"> </w:t>
      </w:r>
      <w:r w:rsidR="00F529E7">
        <w:rPr>
          <w:rFonts w:ascii="Arial" w:hAnsi="Arial" w:cs="Arial"/>
        </w:rPr>
        <w:t>for the testing of parameters specified in Schedule 2.</w:t>
      </w:r>
      <w:r w:rsidR="00E257E3">
        <w:rPr>
          <w:rFonts w:ascii="Arial" w:hAnsi="Arial" w:cs="Arial"/>
        </w:rPr>
        <w:t xml:space="preserve"> Additional information may be attached to this application.</w:t>
      </w:r>
      <w:r w:rsidR="001A5A92" w:rsidRPr="001A5A92">
        <w:rPr>
          <w:rFonts w:ascii="Arial" w:hAnsi="Arial" w:cs="Arial"/>
        </w:rPr>
        <w:t xml:space="preserve"> </w:t>
      </w:r>
      <w:r w:rsidR="00C64C64" w:rsidRPr="00C64C64">
        <w:rPr>
          <w:rFonts w:ascii="Arial" w:hAnsi="Arial" w:cs="Arial"/>
        </w:rPr>
        <w:t>Importantly</w:t>
      </w:r>
      <w:r w:rsidR="00F529E7">
        <w:rPr>
          <w:rFonts w:ascii="Arial" w:hAnsi="Arial" w:cs="Arial"/>
        </w:rPr>
        <w:t>,</w:t>
      </w:r>
      <w:r w:rsidR="00C64C64" w:rsidRPr="00C64C64">
        <w:rPr>
          <w:rFonts w:ascii="Arial" w:hAnsi="Arial" w:cs="Arial"/>
        </w:rPr>
        <w:t xml:space="preserve"> </w:t>
      </w:r>
      <w:r w:rsidR="001A5A92" w:rsidRPr="001A5A92">
        <w:rPr>
          <w:rFonts w:ascii="Arial" w:hAnsi="Arial" w:cs="Arial"/>
        </w:rPr>
        <w:t xml:space="preserve">a </w:t>
      </w:r>
      <w:r w:rsidR="00F529E7">
        <w:rPr>
          <w:rFonts w:ascii="Arial" w:hAnsi="Arial" w:cs="Arial"/>
        </w:rPr>
        <w:t xml:space="preserve">variation </w:t>
      </w:r>
      <w:r w:rsidR="001A5A92" w:rsidRPr="001A5A92">
        <w:rPr>
          <w:rFonts w:ascii="Arial" w:hAnsi="Arial" w:cs="Arial"/>
        </w:rPr>
        <w:t>application will not be accepted if the proposal is likely to result in an increased public health risk.</w:t>
      </w:r>
      <w:r w:rsidR="00F529E7">
        <w:rPr>
          <w:rFonts w:ascii="Arial" w:hAnsi="Arial" w:cs="Arial"/>
        </w:rPr>
        <w:t xml:space="preserve"> </w:t>
      </w:r>
    </w:p>
    <w:p w:rsidR="001A5A92" w:rsidRPr="001A5A92" w:rsidRDefault="001A5A92" w:rsidP="001A5A92">
      <w:pPr>
        <w:spacing w:line="240" w:lineRule="exact"/>
        <w:rPr>
          <w:rFonts w:ascii="Arial" w:hAnsi="Arial" w:cs="Arial"/>
          <w:sz w:val="18"/>
        </w:rPr>
      </w:pPr>
    </w:p>
    <w:tbl>
      <w:tblPr>
        <w:tblW w:w="846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230"/>
      </w:tblGrid>
      <w:tr w:rsidR="001A5A92" w:rsidRPr="001A5A92" w:rsidTr="00C64C64">
        <w:trPr>
          <w:trHeight w:val="432"/>
        </w:trPr>
        <w:tc>
          <w:tcPr>
            <w:tcW w:w="0" w:type="auto"/>
            <w:gridSpan w:val="2"/>
            <w:vAlign w:val="bottom"/>
          </w:tcPr>
          <w:p w:rsidR="001A5A92" w:rsidRPr="001A5A92" w:rsidRDefault="001A5A92" w:rsidP="00C64C64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  <w:r w:rsidRPr="001A5A92">
              <w:rPr>
                <w:rFonts w:ascii="Arial" w:hAnsi="Arial" w:cs="Arial"/>
              </w:rPr>
              <w:t>Water Supplier: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t xml:space="preserve"> 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  <w:bookmarkEnd w:id="1"/>
          </w:p>
        </w:tc>
      </w:tr>
      <w:tr w:rsidR="001A5A92" w:rsidRPr="001A5A92" w:rsidTr="00C64C64">
        <w:trPr>
          <w:trHeight w:val="432"/>
        </w:trPr>
        <w:tc>
          <w:tcPr>
            <w:tcW w:w="0" w:type="auto"/>
            <w:gridSpan w:val="2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  <w:r w:rsidRPr="001A5A92">
              <w:rPr>
                <w:rFonts w:ascii="Arial" w:hAnsi="Arial" w:cs="Arial"/>
                <w:kern w:val="36"/>
              </w:rPr>
              <w:t xml:space="preserve">Applicant name: 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</w:p>
        </w:tc>
      </w:tr>
      <w:tr w:rsidR="001A5A92" w:rsidRPr="001A5A92" w:rsidTr="00C64C64">
        <w:trPr>
          <w:trHeight w:val="432"/>
        </w:trPr>
        <w:tc>
          <w:tcPr>
            <w:tcW w:w="0" w:type="auto"/>
            <w:gridSpan w:val="2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  <w:r w:rsidRPr="001A5A92">
              <w:rPr>
                <w:rFonts w:ascii="Arial" w:hAnsi="Arial" w:cs="Arial"/>
                <w:kern w:val="36"/>
              </w:rPr>
              <w:t>Applicant position: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t xml:space="preserve"> 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</w:p>
        </w:tc>
      </w:tr>
      <w:tr w:rsidR="001A5A92" w:rsidRPr="001A5A92" w:rsidTr="00C64C64">
        <w:trPr>
          <w:trHeight w:val="432"/>
        </w:trPr>
        <w:tc>
          <w:tcPr>
            <w:tcW w:w="0" w:type="auto"/>
            <w:gridSpan w:val="2"/>
            <w:vAlign w:val="bottom"/>
          </w:tcPr>
          <w:p w:rsidR="001A5A92" w:rsidRPr="001A5A92" w:rsidRDefault="00553240" w:rsidP="00553240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  <w:r w:rsidRPr="001A5A92">
              <w:rPr>
                <w:rFonts w:ascii="Arial" w:hAnsi="Arial" w:cs="Arial"/>
                <w:kern w:val="36"/>
              </w:rPr>
              <w:t>Email: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t xml:space="preserve"> 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  <w:r>
              <w:rPr>
                <w:rFonts w:ascii="Arial" w:hAnsi="Arial" w:cs="Arial"/>
                <w:kern w:val="36"/>
                <w:sz w:val="18"/>
                <w:szCs w:val="48"/>
              </w:rPr>
              <w:t xml:space="preserve">                                                                                                  </w:t>
            </w:r>
            <w:r w:rsidR="001A5A92" w:rsidRPr="001A5A92">
              <w:rPr>
                <w:rFonts w:ascii="Arial" w:hAnsi="Arial" w:cs="Arial"/>
                <w:kern w:val="36"/>
              </w:rPr>
              <w:t xml:space="preserve">Telephone: </w:t>
            </w:r>
            <w:r w:rsidR="001A5A92"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A5A92"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="001A5A92"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="001A5A92"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="001A5A92"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="001A5A92"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="001A5A92"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="001A5A92"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="001A5A92"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="001A5A92"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  <w:bookmarkEnd w:id="2"/>
            <w:r w:rsidRPr="001A5A92">
              <w:rPr>
                <w:rFonts w:ascii="Arial" w:hAnsi="Arial" w:cs="Arial"/>
                <w:kern w:val="36"/>
              </w:rPr>
              <w:t xml:space="preserve"> </w:t>
            </w:r>
            <w:r>
              <w:rPr>
                <w:rFonts w:ascii="Arial" w:hAnsi="Arial" w:cs="Arial"/>
                <w:kern w:val="36"/>
              </w:rPr>
              <w:t xml:space="preserve">                                             </w:t>
            </w:r>
          </w:p>
        </w:tc>
      </w:tr>
      <w:tr w:rsidR="001A5A92" w:rsidRPr="001A5A92" w:rsidTr="00CA5890">
        <w:trPr>
          <w:trHeight w:val="267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1A5A92" w:rsidP="001A5A92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A5A92" w:rsidRPr="001A5A92" w:rsidRDefault="001A5A92" w:rsidP="001A5A92">
      <w:pPr>
        <w:numPr>
          <w:ilvl w:val="0"/>
          <w:numId w:val="53"/>
        </w:numPr>
        <w:tabs>
          <w:tab w:val="num" w:pos="567"/>
        </w:tabs>
        <w:spacing w:after="120"/>
        <w:ind w:left="567" w:hanging="181"/>
        <w:rPr>
          <w:rFonts w:ascii="Arial" w:hAnsi="Arial" w:cs="Arial"/>
          <w:b/>
          <w:bCs/>
        </w:rPr>
      </w:pPr>
      <w:r w:rsidRPr="001A5A92">
        <w:rPr>
          <w:rFonts w:ascii="Arial" w:hAnsi="Arial" w:cs="Arial"/>
          <w:b/>
          <w:bCs/>
        </w:rPr>
        <w:t>List the water sampling locality/localities for which the variation to sampling frequency is requested:</w:t>
      </w:r>
    </w:p>
    <w:tbl>
      <w:tblPr>
        <w:tblW w:w="8460" w:type="dxa"/>
        <w:tblInd w:w="5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C64C64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E257E3">
        <w:trPr>
          <w:trHeight w:val="228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1A5A92" w:rsidP="001A5A92">
      <w:pPr>
        <w:rPr>
          <w:rFonts w:ascii="Arial" w:hAnsi="Arial" w:cs="Arial"/>
          <w:b/>
          <w:bCs/>
        </w:rPr>
      </w:pPr>
    </w:p>
    <w:p w:rsidR="0088683E" w:rsidRPr="0088683E" w:rsidRDefault="001A5A92" w:rsidP="0088683E">
      <w:pPr>
        <w:numPr>
          <w:ilvl w:val="0"/>
          <w:numId w:val="53"/>
        </w:numPr>
        <w:tabs>
          <w:tab w:val="num" w:pos="567"/>
        </w:tabs>
        <w:spacing w:after="120"/>
        <w:ind w:left="567" w:hanging="181"/>
        <w:rPr>
          <w:rFonts w:ascii="Arial" w:hAnsi="Arial" w:cs="Arial"/>
          <w:b/>
          <w:bCs/>
        </w:rPr>
      </w:pPr>
      <w:r w:rsidRPr="001A5A92">
        <w:rPr>
          <w:rFonts w:ascii="Arial" w:hAnsi="Arial" w:cs="Arial"/>
          <w:b/>
          <w:bCs/>
        </w:rPr>
        <w:t xml:space="preserve">What parameter </w:t>
      </w:r>
      <w:r w:rsidR="0088683E" w:rsidRPr="0088683E">
        <w:rPr>
          <w:rFonts w:ascii="Arial" w:hAnsi="Arial" w:cs="Arial"/>
          <w:b/>
          <w:bCs/>
        </w:rPr>
        <w:t>(</w:t>
      </w:r>
      <w:r w:rsidRPr="001A5A92">
        <w:rPr>
          <w:rFonts w:ascii="Arial" w:hAnsi="Arial" w:cs="Arial"/>
          <w:b/>
          <w:bCs/>
        </w:rPr>
        <w:t>specified in Schedule 2</w:t>
      </w:r>
      <w:r w:rsidR="0088683E" w:rsidRPr="0088683E">
        <w:rPr>
          <w:rFonts w:ascii="Arial" w:hAnsi="Arial" w:cs="Arial"/>
          <w:b/>
          <w:bCs/>
        </w:rPr>
        <w:t>)</w:t>
      </w:r>
      <w:r w:rsidRPr="001A5A92">
        <w:rPr>
          <w:rFonts w:ascii="Arial" w:hAnsi="Arial" w:cs="Arial"/>
          <w:b/>
          <w:bCs/>
        </w:rPr>
        <w:t xml:space="preserve"> </w:t>
      </w:r>
      <w:r w:rsidR="0088683E" w:rsidRPr="0088683E">
        <w:rPr>
          <w:rFonts w:ascii="Arial" w:hAnsi="Arial" w:cs="Arial"/>
          <w:b/>
          <w:bCs/>
        </w:rPr>
        <w:t>does</w:t>
      </w:r>
      <w:r w:rsidRPr="001A5A92">
        <w:rPr>
          <w:rFonts w:ascii="Arial" w:hAnsi="Arial" w:cs="Arial"/>
          <w:b/>
          <w:bCs/>
        </w:rPr>
        <w:t xml:space="preserve"> the variation </w:t>
      </w:r>
      <w:r w:rsidR="0088683E" w:rsidRPr="0088683E">
        <w:rPr>
          <w:rFonts w:ascii="Arial" w:hAnsi="Arial" w:cs="Arial"/>
          <w:b/>
          <w:bCs/>
        </w:rPr>
        <w:t xml:space="preserve">apply </w:t>
      </w:r>
      <w:r w:rsidRPr="001A5A92">
        <w:rPr>
          <w:rFonts w:ascii="Arial" w:hAnsi="Arial" w:cs="Arial"/>
          <w:b/>
          <w:bCs/>
        </w:rPr>
        <w:t>to</w:t>
      </w:r>
      <w:r w:rsidR="0088683E" w:rsidRPr="0088683E">
        <w:rPr>
          <w:rFonts w:ascii="Arial" w:hAnsi="Arial" w:cs="Arial"/>
          <w:b/>
          <w:bCs/>
        </w:rPr>
        <w:t>?</w:t>
      </w:r>
      <w:r w:rsidRPr="001A5A92">
        <w:rPr>
          <w:rFonts w:ascii="Arial" w:hAnsi="Arial" w:cs="Arial"/>
          <w:b/>
          <w:bCs/>
        </w:rPr>
        <w:t xml:space="preserve"> </w:t>
      </w:r>
    </w:p>
    <w:tbl>
      <w:tblPr>
        <w:tblW w:w="8460" w:type="dxa"/>
        <w:tblInd w:w="5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CA5890">
        <w:trPr>
          <w:trHeight w:val="267"/>
        </w:trPr>
        <w:tc>
          <w:tcPr>
            <w:tcW w:w="0" w:type="auto"/>
            <w:vAlign w:val="bottom"/>
          </w:tcPr>
          <w:p w:rsidR="001A5A92" w:rsidRPr="001A5A92" w:rsidRDefault="001A5A92" w:rsidP="00971971">
            <w:pPr>
              <w:spacing w:after="120"/>
              <w:ind w:left="386"/>
              <w:rPr>
                <w:rFonts w:ascii="Arial" w:hAnsi="Arial" w:cs="Arial"/>
                <w:b/>
                <w:bCs/>
              </w:rPr>
            </w:pPr>
          </w:p>
        </w:tc>
      </w:tr>
      <w:tr w:rsidR="001A5A92" w:rsidRPr="001A5A92" w:rsidTr="00CA5890">
        <w:trPr>
          <w:trHeight w:val="267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1A5A92" w:rsidP="00E257E3">
      <w:pPr>
        <w:numPr>
          <w:ilvl w:val="0"/>
          <w:numId w:val="53"/>
        </w:numPr>
        <w:tabs>
          <w:tab w:val="num" w:pos="567"/>
        </w:tabs>
        <w:spacing w:before="240" w:after="120"/>
        <w:ind w:left="576" w:hanging="187"/>
        <w:rPr>
          <w:rFonts w:ascii="Arial" w:hAnsi="Arial" w:cs="Arial"/>
          <w:b/>
          <w:bCs/>
        </w:rPr>
      </w:pPr>
      <w:r w:rsidRPr="001A5A92">
        <w:rPr>
          <w:rFonts w:ascii="Arial" w:hAnsi="Arial" w:cs="Arial"/>
          <w:b/>
          <w:bCs/>
        </w:rPr>
        <w:t>Time period over which the variation is to apply and the reason for the requested time period:</w:t>
      </w:r>
    </w:p>
    <w:p w:rsidR="001A5A92" w:rsidRPr="001A5A92" w:rsidRDefault="001A5A92" w:rsidP="00E257E3">
      <w:pPr>
        <w:spacing w:before="120" w:after="240"/>
        <w:ind w:left="562"/>
        <w:rPr>
          <w:rFonts w:ascii="Arial" w:hAnsi="Arial" w:cs="Arial"/>
          <w:b/>
          <w:bCs/>
        </w:rPr>
      </w:pPr>
      <w:r w:rsidRPr="001A5A92">
        <w:rPr>
          <w:rFonts w:ascii="Arial" w:hAnsi="Arial" w:cs="Arial"/>
          <w:b/>
          <w:bCs/>
        </w:rPr>
        <w:t>Start Date (</w:t>
      </w:r>
      <w:proofErr w:type="spellStart"/>
      <w:r w:rsidRPr="001A5A92">
        <w:rPr>
          <w:rFonts w:ascii="Arial" w:hAnsi="Arial" w:cs="Arial"/>
          <w:b/>
          <w:bCs/>
        </w:rPr>
        <w:t>dd</w:t>
      </w:r>
      <w:proofErr w:type="spellEnd"/>
      <w:r w:rsidRPr="001A5A92">
        <w:rPr>
          <w:rFonts w:ascii="Arial" w:hAnsi="Arial" w:cs="Arial"/>
          <w:b/>
          <w:bCs/>
        </w:rPr>
        <w:t>/mm/</w:t>
      </w:r>
      <w:proofErr w:type="spellStart"/>
      <w:r w:rsidRPr="001A5A92">
        <w:rPr>
          <w:rFonts w:ascii="Arial" w:hAnsi="Arial" w:cs="Arial"/>
          <w:b/>
          <w:bCs/>
        </w:rPr>
        <w:t>yyyy</w:t>
      </w:r>
      <w:proofErr w:type="spellEnd"/>
      <w:r w:rsidRPr="001A5A92">
        <w:rPr>
          <w:rFonts w:ascii="Arial" w:hAnsi="Arial" w:cs="Arial"/>
          <w:b/>
          <w:bCs/>
        </w:rPr>
        <w:t xml:space="preserve">): </w:t>
      </w:r>
      <w:r w:rsidRPr="001A5A92">
        <w:rPr>
          <w:rFonts w:ascii="Arial" w:hAnsi="Arial" w:cs="Arial"/>
          <w:b/>
          <w:bCs/>
        </w:rPr>
        <w:tab/>
      </w:r>
      <w:r w:rsidRPr="001A5A92">
        <w:rPr>
          <w:rFonts w:ascii="Arial" w:hAnsi="Arial" w:cs="Arial"/>
          <w:b/>
          <w:bCs/>
        </w:rPr>
        <w:tab/>
      </w:r>
      <w:r w:rsidRPr="001A5A92">
        <w:rPr>
          <w:rFonts w:ascii="Arial" w:hAnsi="Arial" w:cs="Arial"/>
          <w:b/>
          <w:bCs/>
        </w:rPr>
        <w:tab/>
      </w:r>
      <w:r w:rsidRPr="001A5A92">
        <w:rPr>
          <w:rFonts w:ascii="Arial" w:hAnsi="Arial" w:cs="Arial"/>
          <w:b/>
          <w:bCs/>
        </w:rPr>
        <w:tab/>
        <w:t>End Date (</w:t>
      </w:r>
      <w:proofErr w:type="spellStart"/>
      <w:r w:rsidRPr="001A5A92">
        <w:rPr>
          <w:rFonts w:ascii="Arial" w:hAnsi="Arial" w:cs="Arial"/>
          <w:b/>
          <w:bCs/>
        </w:rPr>
        <w:t>dd</w:t>
      </w:r>
      <w:proofErr w:type="spellEnd"/>
      <w:r w:rsidRPr="001A5A92">
        <w:rPr>
          <w:rFonts w:ascii="Arial" w:hAnsi="Arial" w:cs="Arial"/>
          <w:b/>
          <w:bCs/>
        </w:rPr>
        <w:t>/mm/</w:t>
      </w:r>
      <w:proofErr w:type="spellStart"/>
      <w:r w:rsidRPr="001A5A92">
        <w:rPr>
          <w:rFonts w:ascii="Arial" w:hAnsi="Arial" w:cs="Arial"/>
          <w:b/>
          <w:bCs/>
        </w:rPr>
        <w:t>yyyy</w:t>
      </w:r>
      <w:proofErr w:type="spellEnd"/>
      <w:r w:rsidRPr="001A5A92">
        <w:rPr>
          <w:rFonts w:ascii="Arial" w:hAnsi="Arial" w:cs="Arial"/>
          <w:b/>
          <w:bCs/>
        </w:rPr>
        <w:t>):</w:t>
      </w:r>
    </w:p>
    <w:tbl>
      <w:tblPr>
        <w:tblW w:w="8460" w:type="dxa"/>
        <w:tblInd w:w="5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411927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C64C64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b/>
                <w:kern w:val="36"/>
              </w:rPr>
            </w:pPr>
            <w:r w:rsidRPr="0088683E">
              <w:rPr>
                <w:rFonts w:ascii="Arial" w:hAnsi="Arial" w:cs="Arial"/>
                <w:b/>
                <w:kern w:val="36"/>
              </w:rPr>
              <w:t>Reason:</w:t>
            </w:r>
          </w:p>
        </w:tc>
      </w:tr>
      <w:tr w:rsidR="00411927" w:rsidRPr="001A5A92" w:rsidTr="00411927">
        <w:trPr>
          <w:trHeight w:val="360"/>
        </w:trPr>
        <w:tc>
          <w:tcPr>
            <w:tcW w:w="0" w:type="auto"/>
            <w:vAlign w:val="bottom"/>
          </w:tcPr>
          <w:p w:rsidR="00411927" w:rsidRPr="0088683E" w:rsidRDefault="00411927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b/>
                <w:kern w:val="36"/>
              </w:rPr>
            </w:pPr>
          </w:p>
        </w:tc>
      </w:tr>
      <w:tr w:rsidR="001A5A92" w:rsidRPr="001A5A92" w:rsidTr="0088683E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411927" w:rsidP="00411927">
      <w:pPr>
        <w:numPr>
          <w:ilvl w:val="0"/>
          <w:numId w:val="53"/>
        </w:numPr>
        <w:tabs>
          <w:tab w:val="num" w:pos="567"/>
        </w:tabs>
        <w:spacing w:after="120"/>
        <w:ind w:left="567" w:hanging="181"/>
        <w:rPr>
          <w:rFonts w:ascii="Arial" w:hAnsi="Arial" w:cs="Arial"/>
          <w:b/>
          <w:bCs/>
          <w:sz w:val="18"/>
        </w:rPr>
      </w:pPr>
      <w:r w:rsidRPr="001A5A92">
        <w:rPr>
          <w:rFonts w:ascii="Arial" w:hAnsi="Arial" w:cs="Arial"/>
          <w:b/>
          <w:bCs/>
        </w:rPr>
        <w:t xml:space="preserve">List the treatment processes used to treat the drinking water and the chemicals or other substances used to treat or disinfect the water in the locality/localities </w:t>
      </w:r>
      <w:r>
        <w:rPr>
          <w:rFonts w:ascii="Arial" w:hAnsi="Arial" w:cs="Arial"/>
          <w:b/>
          <w:bCs/>
        </w:rPr>
        <w:t>covered by this request</w:t>
      </w:r>
      <w:r w:rsidRPr="001A5A92">
        <w:rPr>
          <w:rFonts w:ascii="Arial" w:hAnsi="Arial" w:cs="Arial"/>
          <w:b/>
          <w:bCs/>
        </w:rPr>
        <w:t>:</w:t>
      </w:r>
      <w:r w:rsidR="00553240" w:rsidRPr="001A5A92">
        <w:rPr>
          <w:rFonts w:ascii="Arial" w:hAnsi="Arial" w:cs="Arial"/>
          <w:b/>
          <w:bCs/>
        </w:rPr>
        <w:t xml:space="preserve"> </w:t>
      </w:r>
    </w:p>
    <w:tbl>
      <w:tblPr>
        <w:tblW w:w="8460" w:type="dxa"/>
        <w:tblInd w:w="5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88683E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88683E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CA5890">
        <w:trPr>
          <w:trHeight w:val="267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411927" w:rsidP="001A5A92">
      <w:pPr>
        <w:numPr>
          <w:ilvl w:val="0"/>
          <w:numId w:val="53"/>
        </w:numPr>
        <w:tabs>
          <w:tab w:val="num" w:pos="567"/>
        </w:tabs>
        <w:spacing w:after="120"/>
        <w:ind w:left="567" w:hanging="181"/>
        <w:rPr>
          <w:rFonts w:ascii="Arial" w:hAnsi="Arial" w:cs="Arial"/>
          <w:b/>
          <w:bCs/>
        </w:rPr>
      </w:pPr>
      <w:r w:rsidRPr="00553240">
        <w:rPr>
          <w:rFonts w:ascii="Arial" w:hAnsi="Arial" w:cs="Arial"/>
          <w:b/>
          <w:bCs/>
        </w:rPr>
        <w:t xml:space="preserve">Population </w:t>
      </w:r>
      <w:r w:rsidR="00D412B7">
        <w:rPr>
          <w:rFonts w:ascii="Arial" w:hAnsi="Arial" w:cs="Arial"/>
          <w:b/>
          <w:bCs/>
        </w:rPr>
        <w:t>i</w:t>
      </w:r>
      <w:r w:rsidRPr="00553240">
        <w:rPr>
          <w:rFonts w:ascii="Arial" w:hAnsi="Arial" w:cs="Arial"/>
          <w:b/>
          <w:bCs/>
        </w:rPr>
        <w:t xml:space="preserve">nformation - </w:t>
      </w:r>
      <w:r w:rsidRPr="001A5A92">
        <w:rPr>
          <w:rFonts w:ascii="Arial" w:hAnsi="Arial" w:cs="Arial"/>
          <w:b/>
          <w:bCs/>
        </w:rPr>
        <w:t xml:space="preserve">  </w:t>
      </w:r>
      <w:r w:rsidRPr="00553240">
        <w:rPr>
          <w:rFonts w:ascii="Arial" w:hAnsi="Arial" w:cs="Arial"/>
          <w:b/>
          <w:bCs/>
        </w:rPr>
        <w:t xml:space="preserve">Indicate whether there are </w:t>
      </w:r>
      <w:r w:rsidRPr="001A5A92">
        <w:rPr>
          <w:rFonts w:ascii="Arial" w:hAnsi="Arial" w:cs="Arial"/>
          <w:b/>
          <w:bCs/>
        </w:rPr>
        <w:t>no permanent populations such as alpine resorts, seasonal tourist areas or recreational/camping grounds</w:t>
      </w:r>
      <w:r w:rsidRPr="00553240">
        <w:rPr>
          <w:rFonts w:ascii="Arial" w:hAnsi="Arial" w:cs="Arial"/>
          <w:b/>
          <w:bCs/>
        </w:rPr>
        <w:t xml:space="preserve">. </w:t>
      </w:r>
      <w:r w:rsidRPr="001A5A92">
        <w:rPr>
          <w:rFonts w:ascii="Arial" w:hAnsi="Arial" w:cs="Arial"/>
          <w:b/>
          <w:bCs/>
        </w:rPr>
        <w:t xml:space="preserve">Include </w:t>
      </w:r>
      <w:r w:rsidRPr="00553240">
        <w:rPr>
          <w:rFonts w:ascii="Arial" w:hAnsi="Arial" w:cs="Arial"/>
          <w:b/>
          <w:bCs/>
        </w:rPr>
        <w:t xml:space="preserve">changes such as </w:t>
      </w:r>
      <w:r w:rsidRPr="001A5A92">
        <w:rPr>
          <w:rFonts w:ascii="Arial" w:hAnsi="Arial" w:cs="Arial"/>
          <w:b/>
          <w:bCs/>
        </w:rPr>
        <w:t>significant seasonal population fluctuations:</w:t>
      </w:r>
    </w:p>
    <w:tbl>
      <w:tblPr>
        <w:tblW w:w="8460" w:type="dxa"/>
        <w:tblInd w:w="5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971971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971971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CA5890">
        <w:trPr>
          <w:trHeight w:val="267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1A5A92" w:rsidP="001A5A92">
      <w:pPr>
        <w:ind w:left="720"/>
        <w:rPr>
          <w:rFonts w:ascii="Arial" w:hAnsi="Arial" w:cs="Arial"/>
          <w:b/>
          <w:bCs/>
          <w:sz w:val="18"/>
        </w:rPr>
      </w:pPr>
    </w:p>
    <w:p w:rsidR="001A5A92" w:rsidRPr="00553240" w:rsidRDefault="00411927" w:rsidP="001A5A92">
      <w:pPr>
        <w:numPr>
          <w:ilvl w:val="0"/>
          <w:numId w:val="53"/>
        </w:numPr>
        <w:tabs>
          <w:tab w:val="num" w:pos="567"/>
        </w:tabs>
        <w:spacing w:after="120"/>
        <w:ind w:left="567" w:hanging="181"/>
        <w:rPr>
          <w:rFonts w:ascii="Arial" w:hAnsi="Arial" w:cs="Arial"/>
          <w:b/>
          <w:bCs/>
        </w:rPr>
      </w:pPr>
      <w:r w:rsidRPr="00411927">
        <w:rPr>
          <w:rFonts w:ascii="Arial" w:hAnsi="Arial" w:cs="Arial"/>
          <w:b/>
          <w:bCs/>
        </w:rPr>
        <w:lastRenderedPageBreak/>
        <w:t>Reasons for the variation – Include the</w:t>
      </w:r>
      <w:r w:rsidRPr="001A5A92">
        <w:rPr>
          <w:rFonts w:ascii="Arial" w:hAnsi="Arial" w:cs="Arial"/>
          <w:b/>
          <w:bCs/>
        </w:rPr>
        <w:t xml:space="preserve"> previous 12 months </w:t>
      </w:r>
      <w:r w:rsidRPr="00411927">
        <w:rPr>
          <w:rFonts w:ascii="Arial" w:hAnsi="Arial" w:cs="Arial"/>
          <w:b/>
          <w:bCs/>
        </w:rPr>
        <w:t>of water quality</w:t>
      </w:r>
      <w:r w:rsidRPr="001A5A92">
        <w:rPr>
          <w:rFonts w:ascii="Arial" w:hAnsi="Arial" w:cs="Arial"/>
          <w:b/>
          <w:bCs/>
        </w:rPr>
        <w:t xml:space="preserve"> data and a summary of historical data</w:t>
      </w:r>
      <w:r w:rsidRPr="00411927">
        <w:rPr>
          <w:rFonts w:ascii="Arial" w:hAnsi="Arial" w:cs="Arial"/>
          <w:b/>
          <w:bCs/>
        </w:rPr>
        <w:t xml:space="preserve"> for the parameter </w:t>
      </w:r>
      <w:r w:rsidRPr="001A5A92">
        <w:rPr>
          <w:rFonts w:ascii="Arial" w:hAnsi="Arial" w:cs="Arial"/>
          <w:b/>
          <w:bCs/>
        </w:rPr>
        <w:t>if available</w:t>
      </w:r>
      <w:r w:rsidRPr="00411927">
        <w:rPr>
          <w:rFonts w:ascii="Arial" w:hAnsi="Arial" w:cs="Arial"/>
          <w:b/>
          <w:bCs/>
        </w:rPr>
        <w:t xml:space="preserve">, </w:t>
      </w:r>
      <w:r w:rsidRPr="001A5A92">
        <w:rPr>
          <w:rFonts w:ascii="Arial" w:hAnsi="Arial" w:cs="Arial"/>
          <w:b/>
          <w:bCs/>
        </w:rPr>
        <w:t xml:space="preserve">and any other relevant information </w:t>
      </w:r>
      <w:r w:rsidRPr="00411927">
        <w:rPr>
          <w:rFonts w:ascii="Arial" w:hAnsi="Arial" w:cs="Arial"/>
          <w:b/>
          <w:bCs/>
        </w:rPr>
        <w:t>to</w:t>
      </w:r>
      <w:r w:rsidRPr="001A5A92">
        <w:rPr>
          <w:rFonts w:ascii="Arial" w:hAnsi="Arial" w:cs="Arial"/>
          <w:b/>
          <w:bCs/>
        </w:rPr>
        <w:t xml:space="preserve"> support this application</w:t>
      </w:r>
      <w:r w:rsidRPr="00411927">
        <w:rPr>
          <w:rFonts w:ascii="Arial" w:hAnsi="Arial" w:cs="Arial"/>
          <w:b/>
          <w:bCs/>
        </w:rPr>
        <w:t>:</w:t>
      </w:r>
    </w:p>
    <w:tbl>
      <w:tblPr>
        <w:tblW w:w="8460" w:type="dxa"/>
        <w:tblInd w:w="5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71971" w:rsidRPr="001A5A92" w:rsidTr="00CA5890">
        <w:trPr>
          <w:trHeight w:val="360"/>
        </w:trPr>
        <w:tc>
          <w:tcPr>
            <w:tcW w:w="0" w:type="auto"/>
            <w:vAlign w:val="bottom"/>
          </w:tcPr>
          <w:p w:rsidR="00971971" w:rsidRPr="001A5A92" w:rsidRDefault="00971971" w:rsidP="00CA5890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971971" w:rsidRPr="001A5A92" w:rsidTr="00CA5890">
        <w:trPr>
          <w:trHeight w:val="360"/>
        </w:trPr>
        <w:tc>
          <w:tcPr>
            <w:tcW w:w="0" w:type="auto"/>
            <w:vAlign w:val="bottom"/>
          </w:tcPr>
          <w:p w:rsidR="00971971" w:rsidRPr="001A5A92" w:rsidRDefault="00971971" w:rsidP="00CA5890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971971" w:rsidRPr="001A5A92" w:rsidTr="00CA5890">
        <w:trPr>
          <w:trHeight w:val="360"/>
        </w:trPr>
        <w:tc>
          <w:tcPr>
            <w:tcW w:w="0" w:type="auto"/>
            <w:vAlign w:val="bottom"/>
          </w:tcPr>
          <w:p w:rsidR="00971971" w:rsidRPr="001A5A92" w:rsidRDefault="00971971" w:rsidP="00CA5890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1A5A92" w:rsidP="001A5A92">
      <w:pPr>
        <w:ind w:left="720"/>
        <w:rPr>
          <w:rFonts w:ascii="Arial" w:hAnsi="Arial" w:cs="Arial"/>
          <w:b/>
          <w:bCs/>
          <w:sz w:val="18"/>
        </w:rPr>
      </w:pPr>
    </w:p>
    <w:p w:rsidR="001A5A92" w:rsidRPr="001A5A92" w:rsidRDefault="00411927" w:rsidP="001A5A92">
      <w:pPr>
        <w:numPr>
          <w:ilvl w:val="0"/>
          <w:numId w:val="53"/>
        </w:numPr>
        <w:tabs>
          <w:tab w:val="num" w:pos="567"/>
        </w:tabs>
        <w:spacing w:after="120"/>
        <w:ind w:left="567" w:hanging="18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A</w:t>
      </w:r>
      <w:r w:rsidRPr="00553240">
        <w:rPr>
          <w:rFonts w:ascii="Arial" w:hAnsi="Arial" w:cs="Arial"/>
          <w:b/>
          <w:bCs/>
        </w:rPr>
        <w:t xml:space="preserve">dverse impacts - </w:t>
      </w:r>
      <w:r w:rsidRPr="001A5A92">
        <w:rPr>
          <w:rFonts w:ascii="Arial" w:hAnsi="Arial" w:cs="Arial"/>
          <w:b/>
          <w:bCs/>
        </w:rPr>
        <w:t xml:space="preserve">Include </w:t>
      </w:r>
      <w:r w:rsidRPr="00553240">
        <w:rPr>
          <w:rFonts w:ascii="Arial" w:hAnsi="Arial" w:cs="Arial"/>
          <w:b/>
          <w:bCs/>
        </w:rPr>
        <w:t xml:space="preserve">outcomes of a </w:t>
      </w:r>
      <w:r w:rsidRPr="001A5A92">
        <w:rPr>
          <w:rFonts w:ascii="Arial" w:hAnsi="Arial" w:cs="Arial"/>
          <w:b/>
          <w:bCs/>
        </w:rPr>
        <w:t xml:space="preserve">risk assessment </w:t>
      </w:r>
      <w:r w:rsidRPr="00553240">
        <w:rPr>
          <w:rFonts w:ascii="Arial" w:hAnsi="Arial" w:cs="Arial"/>
          <w:b/>
          <w:bCs/>
        </w:rPr>
        <w:t>in relation to</w:t>
      </w:r>
      <w:r w:rsidRPr="001A5A92">
        <w:rPr>
          <w:rFonts w:ascii="Arial" w:hAnsi="Arial" w:cs="Arial"/>
          <w:b/>
          <w:bCs/>
        </w:rPr>
        <w:t xml:space="preserve"> a</w:t>
      </w:r>
      <w:r w:rsidRPr="00553240">
        <w:rPr>
          <w:rFonts w:ascii="Arial" w:hAnsi="Arial" w:cs="Arial"/>
          <w:b/>
          <w:bCs/>
        </w:rPr>
        <w:t>ny</w:t>
      </w:r>
      <w:r w:rsidRPr="001A5A92">
        <w:rPr>
          <w:rFonts w:ascii="Arial" w:hAnsi="Arial" w:cs="Arial"/>
          <w:b/>
          <w:bCs/>
        </w:rPr>
        <w:t xml:space="preserve"> risk</w:t>
      </w:r>
      <w:r w:rsidRPr="00553240">
        <w:rPr>
          <w:rFonts w:ascii="Arial" w:hAnsi="Arial" w:cs="Arial"/>
          <w:b/>
          <w:bCs/>
        </w:rPr>
        <w:t>s</w:t>
      </w:r>
      <w:r w:rsidRPr="001A5A92">
        <w:rPr>
          <w:rFonts w:ascii="Arial" w:hAnsi="Arial" w:cs="Arial"/>
          <w:b/>
          <w:bCs/>
        </w:rPr>
        <w:t xml:space="preserve"> to public health</w:t>
      </w:r>
      <w:r w:rsidRPr="00553240">
        <w:rPr>
          <w:rFonts w:ascii="Arial" w:hAnsi="Arial" w:cs="Arial"/>
          <w:b/>
          <w:bCs/>
        </w:rPr>
        <w:t xml:space="preserve"> from the variation</w:t>
      </w:r>
      <w:r w:rsidRPr="001A5A92">
        <w:rPr>
          <w:rFonts w:ascii="Arial" w:hAnsi="Arial" w:cs="Arial"/>
          <w:b/>
          <w:bCs/>
        </w:rPr>
        <w:t>:</w:t>
      </w:r>
    </w:p>
    <w:tbl>
      <w:tblPr>
        <w:tblW w:w="8460" w:type="dxa"/>
        <w:tblInd w:w="5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553240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553240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CA5890">
        <w:trPr>
          <w:trHeight w:val="267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1A5A92" w:rsidP="001A5A92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A5A92" w:rsidRPr="001A5A92" w:rsidRDefault="00411927" w:rsidP="001A5A92">
      <w:pPr>
        <w:numPr>
          <w:ilvl w:val="0"/>
          <w:numId w:val="53"/>
        </w:numPr>
        <w:tabs>
          <w:tab w:val="num" w:pos="567"/>
        </w:tabs>
        <w:spacing w:after="120"/>
        <w:ind w:left="567" w:hanging="181"/>
        <w:rPr>
          <w:rFonts w:ascii="Arial" w:hAnsi="Arial" w:cs="Arial"/>
          <w:b/>
          <w:bCs/>
        </w:rPr>
      </w:pPr>
      <w:r w:rsidRPr="001A5A92">
        <w:rPr>
          <w:rFonts w:ascii="Arial" w:hAnsi="Arial" w:cs="Arial"/>
          <w:b/>
        </w:rPr>
        <w:t>Describe the risk management processes that will be implemented to eliminate</w:t>
      </w:r>
      <w:r>
        <w:rPr>
          <w:rFonts w:ascii="Arial" w:hAnsi="Arial" w:cs="Arial"/>
          <w:b/>
        </w:rPr>
        <w:t xml:space="preserve"> /</w:t>
      </w:r>
      <w:r w:rsidRPr="001A5A92">
        <w:rPr>
          <w:rFonts w:ascii="Arial" w:hAnsi="Arial" w:cs="Arial"/>
          <w:b/>
        </w:rPr>
        <w:t xml:space="preserve"> minimise any risks to public health should the variation be approved.  </w:t>
      </w:r>
      <w:r>
        <w:rPr>
          <w:rFonts w:ascii="Arial" w:hAnsi="Arial" w:cs="Arial"/>
          <w:b/>
        </w:rPr>
        <w:t>Include t</w:t>
      </w:r>
      <w:r w:rsidRPr="001A5A92">
        <w:rPr>
          <w:rFonts w:ascii="Arial" w:hAnsi="Arial" w:cs="Arial"/>
          <w:b/>
        </w:rPr>
        <w:t xml:space="preserve">he proposed water quality monitoring schedule </w:t>
      </w:r>
      <w:r>
        <w:rPr>
          <w:rFonts w:ascii="Arial" w:hAnsi="Arial" w:cs="Arial"/>
          <w:b/>
        </w:rPr>
        <w:t>to demonstrate</w:t>
      </w:r>
      <w:r w:rsidRPr="001A5A92">
        <w:rPr>
          <w:rFonts w:ascii="Arial" w:hAnsi="Arial" w:cs="Arial"/>
          <w:b/>
        </w:rPr>
        <w:t xml:space="preserve"> that water collected for that parameter is representative of the drinking water supplied to the locality:</w:t>
      </w:r>
    </w:p>
    <w:tbl>
      <w:tblPr>
        <w:tblW w:w="8460" w:type="dxa"/>
        <w:tblInd w:w="5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553240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553240">
        <w:trPr>
          <w:trHeight w:val="360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  <w:tr w:rsidR="001A5A92" w:rsidRPr="001A5A92" w:rsidTr="00CA5890">
        <w:trPr>
          <w:trHeight w:val="267"/>
        </w:trPr>
        <w:tc>
          <w:tcPr>
            <w:tcW w:w="0" w:type="auto"/>
            <w:vAlign w:val="bottom"/>
          </w:tcPr>
          <w:p w:rsidR="001A5A92" w:rsidRPr="001A5A92" w:rsidRDefault="001A5A92" w:rsidP="001A5A92">
            <w:pPr>
              <w:spacing w:before="160" w:beforeAutospacing="1" w:after="100" w:afterAutospacing="1"/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</w:p>
        </w:tc>
      </w:tr>
    </w:tbl>
    <w:p w:rsidR="001A5A92" w:rsidRPr="001A5A92" w:rsidRDefault="001A5A92" w:rsidP="001A5A92">
      <w:pPr>
        <w:spacing w:line="240" w:lineRule="exact"/>
        <w:rPr>
          <w:rFonts w:ascii="Arial" w:hAnsi="Arial" w:cs="Arial"/>
          <w:sz w:val="18"/>
        </w:rPr>
      </w:pPr>
    </w:p>
    <w:p w:rsidR="001A5A92" w:rsidRPr="001A5A92" w:rsidRDefault="001A5A92" w:rsidP="001A5A92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A5A92" w:rsidRPr="001A5A92" w:rsidRDefault="001A5A92" w:rsidP="001A5A92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  <w:r w:rsidRPr="001A5A92">
        <w:rPr>
          <w:rFonts w:ascii="Arial" w:hAnsi="Arial" w:cs="Arial"/>
          <w:b/>
          <w:bCs/>
          <w:sz w:val="24"/>
          <w:szCs w:val="24"/>
        </w:rPr>
        <w:t>Declaration by Applicant</w:t>
      </w:r>
    </w:p>
    <w:p w:rsidR="001A5A92" w:rsidRPr="001A5A92" w:rsidRDefault="001A5A92" w:rsidP="001A5A92">
      <w:pPr>
        <w:spacing w:before="100" w:beforeAutospacing="1" w:after="100" w:afterAutospacing="1"/>
        <w:jc w:val="both"/>
        <w:outlineLvl w:val="0"/>
        <w:rPr>
          <w:rFonts w:ascii="Arial" w:hAnsi="Arial" w:cs="Arial"/>
          <w:kern w:val="36"/>
        </w:rPr>
      </w:pPr>
      <w:r w:rsidRPr="001A5A92">
        <w:rPr>
          <w:rFonts w:ascii="Arial" w:hAnsi="Arial" w:cs="Arial"/>
          <w:kern w:val="36"/>
        </w:rPr>
        <w:t xml:space="preserve">I hereby apply for a variation to the frequency at which samples of drinking water are to be collected under the provision of the </w:t>
      </w:r>
      <w:r w:rsidRPr="001A5A92">
        <w:rPr>
          <w:rFonts w:ascii="Arial" w:hAnsi="Arial" w:cs="Arial"/>
          <w:i/>
          <w:iCs/>
          <w:kern w:val="36"/>
        </w:rPr>
        <w:t>Safe Drinking Water Act</w:t>
      </w:r>
      <w:r w:rsidRPr="001A5A92">
        <w:rPr>
          <w:rFonts w:ascii="Arial" w:hAnsi="Arial" w:cs="Arial"/>
          <w:kern w:val="36"/>
        </w:rPr>
        <w:t xml:space="preserve"> 2003. I declare that the information supplied in preparing this application is true. </w:t>
      </w:r>
    </w:p>
    <w:tbl>
      <w:tblPr>
        <w:tblW w:w="8460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CA5890">
        <w:trPr>
          <w:trHeight w:val="267"/>
        </w:trPr>
        <w:tc>
          <w:tcPr>
            <w:tcW w:w="8460" w:type="dxa"/>
          </w:tcPr>
          <w:p w:rsidR="001A5A92" w:rsidRPr="001A5A92" w:rsidRDefault="001A5A92" w:rsidP="001A5A92">
            <w:pPr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t xml:space="preserve">Applicant name: 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</w:p>
        </w:tc>
      </w:tr>
    </w:tbl>
    <w:p w:rsidR="001A5A92" w:rsidRPr="001A5A92" w:rsidRDefault="001A5A92" w:rsidP="001A5A92">
      <w:pPr>
        <w:rPr>
          <w:rFonts w:ascii="Arial" w:hAnsi="Arial" w:cs="Arial"/>
        </w:rPr>
      </w:pPr>
    </w:p>
    <w:tbl>
      <w:tblPr>
        <w:tblW w:w="8460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A5A92" w:rsidRPr="001A5A92" w:rsidTr="00CA5890">
        <w:trPr>
          <w:trHeight w:val="267"/>
        </w:trPr>
        <w:tc>
          <w:tcPr>
            <w:tcW w:w="8460" w:type="dxa"/>
          </w:tcPr>
          <w:p w:rsidR="001A5A92" w:rsidRPr="001A5A92" w:rsidRDefault="001A5A92" w:rsidP="001A5A92">
            <w:pPr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t xml:space="preserve">Position: 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</w:p>
        </w:tc>
      </w:tr>
    </w:tbl>
    <w:p w:rsidR="001A5A92" w:rsidRPr="001A5A92" w:rsidRDefault="001A5A92" w:rsidP="001A5A92">
      <w:pPr>
        <w:rPr>
          <w:rFonts w:ascii="Arial" w:hAnsi="Arial" w:cs="Arial"/>
        </w:rPr>
      </w:pPr>
    </w:p>
    <w:tbl>
      <w:tblPr>
        <w:tblW w:w="8460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230"/>
      </w:tblGrid>
      <w:tr w:rsidR="001A5A92" w:rsidRPr="001A5A92" w:rsidTr="00CA5890">
        <w:trPr>
          <w:cantSplit/>
          <w:trHeight w:val="267"/>
        </w:trPr>
        <w:tc>
          <w:tcPr>
            <w:tcW w:w="4230" w:type="dxa"/>
          </w:tcPr>
          <w:p w:rsidR="001A5A92" w:rsidRPr="001A5A92" w:rsidRDefault="001A5A92" w:rsidP="001A5A92">
            <w:pPr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t xml:space="preserve">Signature: 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t xml:space="preserve">  </w:t>
            </w:r>
          </w:p>
        </w:tc>
        <w:tc>
          <w:tcPr>
            <w:tcW w:w="4230" w:type="dxa"/>
          </w:tcPr>
          <w:p w:rsidR="001A5A92" w:rsidRPr="001A5A92" w:rsidRDefault="001A5A92" w:rsidP="001A5A92">
            <w:pPr>
              <w:outlineLvl w:val="0"/>
              <w:rPr>
                <w:rFonts w:ascii="Arial" w:hAnsi="Arial" w:cs="Arial"/>
                <w:kern w:val="36"/>
                <w:sz w:val="18"/>
                <w:szCs w:val="48"/>
              </w:rPr>
            </w:pP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t xml:space="preserve">Date: 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instrText xml:space="preserve"> FORMTEXT </w:instrTex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separate"/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Verdana" w:hAnsi="Verdana" w:cs="Arial"/>
                <w:noProof/>
                <w:kern w:val="36"/>
                <w:sz w:val="18"/>
                <w:szCs w:val="48"/>
              </w:rPr>
              <w:t> </w:t>
            </w:r>
            <w:r w:rsidRPr="001A5A92">
              <w:rPr>
                <w:rFonts w:ascii="Arial" w:hAnsi="Arial" w:cs="Arial"/>
                <w:kern w:val="36"/>
                <w:sz w:val="18"/>
                <w:szCs w:val="48"/>
              </w:rPr>
              <w:fldChar w:fldCharType="end"/>
            </w:r>
          </w:p>
        </w:tc>
      </w:tr>
    </w:tbl>
    <w:p w:rsidR="001A5A92" w:rsidRPr="001A5A92" w:rsidRDefault="001A5A92" w:rsidP="001A5A92">
      <w:pPr>
        <w:rPr>
          <w:rFonts w:ascii="Arial" w:hAnsi="Arial" w:cs="Arial"/>
        </w:rPr>
      </w:pPr>
    </w:p>
    <w:p w:rsidR="001A5A92" w:rsidRDefault="001A5A92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Default="00411927" w:rsidP="001A5A92">
      <w:pPr>
        <w:rPr>
          <w:rFonts w:ascii="Arial" w:hAnsi="Arial" w:cs="Arial"/>
        </w:rPr>
      </w:pPr>
    </w:p>
    <w:p w:rsidR="00411927" w:rsidRPr="001A5A92" w:rsidRDefault="00D412B7" w:rsidP="001A5A92">
      <w:p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4D1E8D" wp14:editId="6D99D54C">
                <wp:simplePos x="0" y="0"/>
                <wp:positionH relativeFrom="column">
                  <wp:posOffset>2540</wp:posOffset>
                </wp:positionH>
                <wp:positionV relativeFrom="paragraph">
                  <wp:posOffset>78740</wp:posOffset>
                </wp:positionV>
                <wp:extent cx="614362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27" w:rsidRPr="00411927" w:rsidRDefault="00411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19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 to vary the sampling frequency of drinking water – DHD/15/</w:t>
                            </w:r>
                            <w:r w:rsidR="00503B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15309</w:t>
                            </w:r>
                          </w:p>
                          <w:p w:rsidR="00411927" w:rsidRPr="00411927" w:rsidRDefault="00411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19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Available at </w:t>
                            </w:r>
                            <w:hyperlink r:id="rId10" w:history="1">
                              <w:r w:rsidRPr="0041192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www.health.vic.gov.au/water/</w:t>
                              </w:r>
                            </w:hyperlink>
                          </w:p>
                          <w:p w:rsidR="00411927" w:rsidRPr="00411927" w:rsidRDefault="00411927" w:rsidP="00411927">
                            <w:pPr>
                              <w:pStyle w:val="Foo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1927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Authorised and published by the Victorian Government, 1 Treasury Place, Melbourne.  © State of Victoria, July 2015.</w:t>
                            </w:r>
                          </w:p>
                          <w:p w:rsidR="00411927" w:rsidRDefault="00411927"/>
                          <w:p w:rsidR="00411927" w:rsidRDefault="00411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6.2pt;width:483.7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">
                <v:textbox>
                  <w:txbxContent>
                    <w:p w:rsidR="00411927" w:rsidRPr="00411927" w:rsidRDefault="00411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11927">
                        <w:rPr>
                          <w:rFonts w:ascii="Arial" w:hAnsi="Arial" w:cs="Arial"/>
                          <w:sz w:val="16"/>
                          <w:szCs w:val="16"/>
                        </w:rPr>
                        <w:t>Application to vary the sampling frequency of drinking water – DHD/15/</w:t>
                      </w:r>
                      <w:r w:rsidR="00503B09">
                        <w:rPr>
                          <w:rFonts w:ascii="Arial" w:hAnsi="Arial" w:cs="Arial"/>
                          <w:sz w:val="16"/>
                          <w:szCs w:val="16"/>
                        </w:rPr>
                        <w:t>15309</w:t>
                      </w:r>
                    </w:p>
                    <w:p w:rsidR="00411927" w:rsidRPr="00411927" w:rsidRDefault="00411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119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Available at </w:t>
                      </w:r>
                      <w:hyperlink r:id="rId11" w:history="1">
                        <w:r w:rsidRPr="0041192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www.health.vic.gov.au/water/</w:t>
                        </w:r>
                      </w:hyperlink>
                    </w:p>
                    <w:p w:rsidR="00411927" w:rsidRPr="00411927" w:rsidRDefault="00411927" w:rsidP="00411927">
                      <w:pPr>
                        <w:pStyle w:val="Foo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411927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Authorised and published by the Victorian Government, 1 Treasury Place, Melbourne.  © State of Victoria, July 2015.</w:t>
                      </w:r>
                    </w:p>
                    <w:p w:rsidR="00411927" w:rsidRDefault="00411927"/>
                    <w:p w:rsidR="00411927" w:rsidRDefault="00411927"/>
                  </w:txbxContent>
                </v:textbox>
              </v:shape>
            </w:pict>
          </mc:Fallback>
        </mc:AlternateContent>
      </w:r>
    </w:p>
    <w:p w:rsidR="001A5A92" w:rsidRPr="001A5A92" w:rsidRDefault="001A5A92" w:rsidP="001A5A92">
      <w:pPr>
        <w:rPr>
          <w:rFonts w:ascii="Arial" w:hAnsi="Arial" w:cs="Arial"/>
        </w:rPr>
      </w:pPr>
    </w:p>
    <w:p w:rsidR="001A5A92" w:rsidRDefault="00411927" w:rsidP="004605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8F46B5C">
                <wp:simplePos x="0" y="0"/>
                <wp:positionH relativeFrom="column">
                  <wp:align>center</wp:align>
                </wp:positionH>
                <wp:positionV relativeFrom="paragraph">
                  <wp:posOffset>9507220</wp:posOffset>
                </wp:positionV>
                <wp:extent cx="5574665" cy="468630"/>
                <wp:effectExtent l="12700" t="10795" r="133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27" w:rsidRPr="004A3A8A" w:rsidRDefault="00411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3A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Guidelines for the investigation and reporting of </w:t>
                            </w:r>
                            <w:r w:rsidRPr="005B67B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E.coli</w:t>
                            </w:r>
                            <w:r w:rsidRPr="004A3A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detections</w:t>
                            </w:r>
                            <w:r w:rsidRPr="004A3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DHD/15/12709</w:t>
                            </w:r>
                          </w:p>
                          <w:p w:rsidR="00411927" w:rsidRPr="004A3A8A" w:rsidRDefault="00411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3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Available at </w:t>
                            </w:r>
                            <w:hyperlink r:id="rId12" w:history="1">
                              <w:r w:rsidRPr="004A3A8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www.health.vic.gov.au/water/</w:t>
                              </w:r>
                            </w:hyperlink>
                          </w:p>
                          <w:p w:rsidR="00411927" w:rsidRPr="00B105DB" w:rsidRDefault="00411927" w:rsidP="004A3A8A">
                            <w:pPr>
                              <w:pStyle w:val="Foo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05DB">
                              <w:rPr>
                                <w:color w:val="000000"/>
                                <w:sz w:val="16"/>
                                <w:szCs w:val="16"/>
                              </w:rPr>
                              <w:t>Authorised and published by the Victorian Government, 1 Treasury Place, Melbourne.  © State of Victoria, July 2015.</w:t>
                            </w:r>
                          </w:p>
                          <w:p w:rsidR="00411927" w:rsidRDefault="004119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48.6pt;width:438.95pt;height:36.9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">
                <v:textbox>
                  <w:txbxContent>
                    <w:p w:rsidR="00411927" w:rsidRPr="004A3A8A" w:rsidRDefault="00411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3A8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Guidelines for the investigation and reporting of </w:t>
                      </w:r>
                      <w:proofErr w:type="spellStart"/>
                      <w:r w:rsidRPr="005B67B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E.coli</w:t>
                      </w:r>
                      <w:proofErr w:type="spellEnd"/>
                      <w:r w:rsidRPr="004A3A8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detections</w:t>
                      </w:r>
                      <w:r w:rsidRPr="004A3A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DHD/15/12709</w:t>
                      </w:r>
                    </w:p>
                    <w:p w:rsidR="00411927" w:rsidRPr="004A3A8A" w:rsidRDefault="00411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3A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Available at </w:t>
                      </w:r>
                      <w:hyperlink r:id="rId13" w:history="1">
                        <w:r w:rsidRPr="004A3A8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www.health.vic.gov.au/water/</w:t>
                        </w:r>
                      </w:hyperlink>
                    </w:p>
                    <w:p w:rsidR="00411927" w:rsidRPr="00B105DB" w:rsidRDefault="00411927" w:rsidP="004A3A8A">
                      <w:pPr>
                        <w:pStyle w:val="Foo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105DB">
                        <w:rPr>
                          <w:color w:val="000000"/>
                          <w:sz w:val="16"/>
                          <w:szCs w:val="16"/>
                        </w:rPr>
                        <w:t>Authorised and published by the Victorian Government, 1 Treasury Place, Melbourne.  © State of Victoria, July 2015.</w:t>
                      </w:r>
                    </w:p>
                    <w:p w:rsidR="00411927" w:rsidRDefault="00411927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FFA5B43">
                <wp:simplePos x="0" y="0"/>
                <wp:positionH relativeFrom="column">
                  <wp:align>center</wp:align>
                </wp:positionH>
                <wp:positionV relativeFrom="paragraph">
                  <wp:posOffset>9507220</wp:posOffset>
                </wp:positionV>
                <wp:extent cx="5574665" cy="468630"/>
                <wp:effectExtent l="12700" t="10795" r="1333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27" w:rsidRPr="004A3A8A" w:rsidRDefault="00411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3A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Guidelines for the investigation and reporting of </w:t>
                            </w:r>
                            <w:r w:rsidRPr="005B67B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E.coli</w:t>
                            </w:r>
                            <w:r w:rsidRPr="004A3A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detections</w:t>
                            </w:r>
                            <w:r w:rsidRPr="004A3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DHD/15/12709</w:t>
                            </w:r>
                          </w:p>
                          <w:p w:rsidR="00411927" w:rsidRPr="004A3A8A" w:rsidRDefault="00411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3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Available at </w:t>
                            </w:r>
                            <w:hyperlink r:id="rId14" w:history="1">
                              <w:r w:rsidRPr="004A3A8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www.health.vic.gov.au/water/</w:t>
                              </w:r>
                            </w:hyperlink>
                          </w:p>
                          <w:p w:rsidR="00411927" w:rsidRPr="00B105DB" w:rsidRDefault="00411927" w:rsidP="004A3A8A">
                            <w:pPr>
                              <w:pStyle w:val="Foo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05DB">
                              <w:rPr>
                                <w:color w:val="000000"/>
                                <w:sz w:val="16"/>
                                <w:szCs w:val="16"/>
                              </w:rPr>
                              <w:t>Authorised and published by the Victorian Government, 1 Treasury Place, Melbourne.  © State of Victoria, July 2015.</w:t>
                            </w:r>
                          </w:p>
                          <w:p w:rsidR="00411927" w:rsidRDefault="004119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748.6pt;width:438.95pt;height:36.9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">
                <v:textbox>
                  <w:txbxContent>
                    <w:p w:rsidR="00411927" w:rsidRPr="004A3A8A" w:rsidRDefault="00411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3A8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Guidelines for the investigation and reporting of </w:t>
                      </w:r>
                      <w:proofErr w:type="spellStart"/>
                      <w:r w:rsidRPr="005B67B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E.coli</w:t>
                      </w:r>
                      <w:proofErr w:type="spellEnd"/>
                      <w:r w:rsidRPr="004A3A8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detections</w:t>
                      </w:r>
                      <w:r w:rsidRPr="004A3A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DHD/15/12709</w:t>
                      </w:r>
                    </w:p>
                    <w:p w:rsidR="00411927" w:rsidRPr="004A3A8A" w:rsidRDefault="00411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3A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Available at </w:t>
                      </w:r>
                      <w:hyperlink r:id="rId15" w:history="1">
                        <w:r w:rsidRPr="004A3A8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www.health.vic.gov.au/water/</w:t>
                        </w:r>
                      </w:hyperlink>
                    </w:p>
                    <w:p w:rsidR="00411927" w:rsidRPr="00B105DB" w:rsidRDefault="00411927" w:rsidP="004A3A8A">
                      <w:pPr>
                        <w:pStyle w:val="Foo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105DB">
                        <w:rPr>
                          <w:color w:val="000000"/>
                          <w:sz w:val="16"/>
                          <w:szCs w:val="16"/>
                        </w:rPr>
                        <w:t>Authorised and published by the Victorian Government, 1 Treasury Place, Melbourne.  © State of Victoria, July 2015.</w:t>
                      </w:r>
                    </w:p>
                    <w:p w:rsidR="00411927" w:rsidRDefault="00411927"/>
                  </w:txbxContent>
                </v:textbox>
              </v:shape>
            </w:pict>
          </mc:Fallback>
        </mc:AlternateContent>
      </w:r>
    </w:p>
    <w:sectPr w:rsidR="001A5A92" w:rsidSect="00D412B7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851" w:right="851" w:bottom="993" w:left="851" w:header="510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01D8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E2" w:rsidRDefault="000E6FE2">
      <w:r>
        <w:separator/>
      </w:r>
    </w:p>
  </w:endnote>
  <w:endnote w:type="continuationSeparator" w:id="0">
    <w:p w:rsidR="000E6FE2" w:rsidRDefault="000E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46" w:rsidRPr="00D412B7" w:rsidRDefault="00D412B7" w:rsidP="00A11421">
    <w:pPr>
      <w:pStyle w:val="Footer"/>
      <w:rPr>
        <w:sz w:val="16"/>
        <w:szCs w:val="16"/>
      </w:rPr>
    </w:pPr>
    <w:r w:rsidRPr="00D412B7">
      <w:rPr>
        <w:b/>
        <w:sz w:val="16"/>
        <w:szCs w:val="16"/>
      </w:rPr>
      <w:t>Appendix 3 – Application to vary the sampling frequency of drinking water</w:t>
    </w:r>
    <w:r w:rsidRPr="00D412B7">
      <w:rPr>
        <w:sz w:val="16"/>
        <w:szCs w:val="16"/>
      </w:rPr>
      <w:tab/>
      <w:t>Page 2</w:t>
    </w:r>
    <w:r w:rsidR="00A67346" w:rsidRPr="00D412B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E2" w:rsidRDefault="000E6FE2" w:rsidP="002862F1">
      <w:pPr>
        <w:spacing w:before="120"/>
      </w:pPr>
      <w:r>
        <w:separator/>
      </w:r>
    </w:p>
  </w:footnote>
  <w:footnote w:type="continuationSeparator" w:id="0">
    <w:p w:rsidR="000E6FE2" w:rsidRDefault="000E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94" w:rsidRDefault="00DF3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94" w:rsidRDefault="00DF3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94" w:rsidRDefault="00DF3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56F3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ED2A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3FB0C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7ACA1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9F2E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C00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406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A7C2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827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8C0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2428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95A31"/>
    <w:multiLevelType w:val="hybridMultilevel"/>
    <w:tmpl w:val="C70CA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543EF1"/>
    <w:multiLevelType w:val="multilevel"/>
    <w:tmpl w:val="17069600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07594"/>
    <w:multiLevelType w:val="hybridMultilevel"/>
    <w:tmpl w:val="9222949E"/>
    <w:lvl w:ilvl="0" w:tplc="A9745EEC">
      <w:start w:val="1"/>
      <w:numFmt w:val="bullet"/>
      <w:lvlText w:val="–"/>
      <w:lvlJc w:val="left"/>
      <w:pPr>
        <w:ind w:left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941BB"/>
    <w:multiLevelType w:val="multilevel"/>
    <w:tmpl w:val="17069600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BB0287"/>
    <w:multiLevelType w:val="hybridMultilevel"/>
    <w:tmpl w:val="9D624718"/>
    <w:lvl w:ilvl="0" w:tplc="F856B3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86C39"/>
    <w:multiLevelType w:val="multilevel"/>
    <w:tmpl w:val="13285BF0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70CCF"/>
    <w:multiLevelType w:val="hybridMultilevel"/>
    <w:tmpl w:val="1FBE3CE4"/>
    <w:lvl w:ilvl="0" w:tplc="86E81CBE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157FA"/>
    <w:multiLevelType w:val="multilevel"/>
    <w:tmpl w:val="971A6432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652FA"/>
    <w:multiLevelType w:val="multilevel"/>
    <w:tmpl w:val="577C881E"/>
    <w:numStyleLink w:val="Numbers"/>
  </w:abstractNum>
  <w:abstractNum w:abstractNumId="20">
    <w:nsid w:val="3B0D316C"/>
    <w:multiLevelType w:val="hybridMultilevel"/>
    <w:tmpl w:val="508C7D92"/>
    <w:lvl w:ilvl="0" w:tplc="B94068B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A4F55"/>
    <w:multiLevelType w:val="multilevel"/>
    <w:tmpl w:val="577C881E"/>
    <w:numStyleLink w:val="Numbers"/>
  </w:abstractNum>
  <w:abstractNum w:abstractNumId="22">
    <w:nsid w:val="3E0B696C"/>
    <w:multiLevelType w:val="multilevel"/>
    <w:tmpl w:val="DF5C4BC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C0167"/>
    <w:multiLevelType w:val="hybridMultilevel"/>
    <w:tmpl w:val="DF06A286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6B4DF7"/>
    <w:multiLevelType w:val="hybridMultilevel"/>
    <w:tmpl w:val="8A8CC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DC5D7D"/>
    <w:multiLevelType w:val="hybridMultilevel"/>
    <w:tmpl w:val="E5FED512"/>
    <w:lvl w:ilvl="0" w:tplc="6CEAE4A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1D7C48"/>
    <w:multiLevelType w:val="multilevel"/>
    <w:tmpl w:val="8E6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4215FA"/>
    <w:multiLevelType w:val="hybridMultilevel"/>
    <w:tmpl w:val="F6501466"/>
    <w:lvl w:ilvl="0" w:tplc="B226E274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29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31838"/>
    <w:multiLevelType w:val="multilevel"/>
    <w:tmpl w:val="A196A2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2">
      <w:start w:val="1"/>
      <w:numFmt w:val="decimal"/>
      <w:lvlRestart w:val="0"/>
      <w:lvlText w:val="%3.%2.1"/>
      <w:lvlJc w:val="left"/>
      <w:pPr>
        <w:tabs>
          <w:tab w:val="num" w:pos="2552"/>
        </w:tabs>
        <w:ind w:left="2552" w:hanging="1134"/>
      </w:pPr>
      <w:rPr>
        <w:rFonts w:cs="Times New Roman" w:hint="default"/>
      </w:rPr>
    </w:lvl>
    <w:lvl w:ilvl="3">
      <w:start w:val="1"/>
      <w:numFmt w:val="none"/>
      <w:lvlRestart w:val="0"/>
      <w:lvlText w:val="1.1.1.1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4">
      <w:start w:val="1"/>
      <w:numFmt w:val="none"/>
      <w:lvlRestart w:val="0"/>
      <w:lvlText w:val="1.1.1.1.1"/>
      <w:lvlJc w:val="left"/>
      <w:pPr>
        <w:tabs>
          <w:tab w:val="num" w:pos="7088"/>
        </w:tabs>
        <w:ind w:left="7088" w:hanging="255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cs="Times New Roman" w:hint="default"/>
      </w:rPr>
    </w:lvl>
  </w:abstractNum>
  <w:abstractNum w:abstractNumId="31">
    <w:nsid w:val="5A4D150E"/>
    <w:multiLevelType w:val="multilevel"/>
    <w:tmpl w:val="A1DAC29E"/>
    <w:lvl w:ilvl="0">
      <w:start w:val="1"/>
      <w:numFmt w:val="bullet"/>
      <w:lvlText w:val="–"/>
      <w:lvlJc w:val="left"/>
      <w:pPr>
        <w:ind w:left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103FF"/>
    <w:multiLevelType w:val="hybridMultilevel"/>
    <w:tmpl w:val="DA266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90F92"/>
    <w:multiLevelType w:val="hybridMultilevel"/>
    <w:tmpl w:val="C8F28CEA"/>
    <w:lvl w:ilvl="0" w:tplc="158ABA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267B5"/>
    <w:multiLevelType w:val="hybridMultilevel"/>
    <w:tmpl w:val="BFB6384A"/>
    <w:lvl w:ilvl="0" w:tplc="040A67C6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36">
    <w:nsid w:val="7B623FBD"/>
    <w:multiLevelType w:val="hybridMultilevel"/>
    <w:tmpl w:val="CD9C911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5"/>
  </w:num>
  <w:num w:numId="17">
    <w:abstractNumId w:val="20"/>
  </w:num>
  <w:num w:numId="18">
    <w:abstractNumId w:val="13"/>
  </w:num>
  <w:num w:numId="19">
    <w:abstractNumId w:val="17"/>
  </w:num>
  <w:num w:numId="20">
    <w:abstractNumId w:val="33"/>
  </w:num>
  <w:num w:numId="21">
    <w:abstractNumId w:val="31"/>
  </w:num>
  <w:num w:numId="22">
    <w:abstractNumId w:val="34"/>
  </w:num>
  <w:num w:numId="23">
    <w:abstractNumId w:val="33"/>
  </w:num>
  <w:num w:numId="24">
    <w:abstractNumId w:val="12"/>
  </w:num>
  <w:num w:numId="25">
    <w:abstractNumId w:val="14"/>
  </w:num>
  <w:num w:numId="26">
    <w:abstractNumId w:val="27"/>
  </w:num>
  <w:num w:numId="27">
    <w:abstractNumId w:val="18"/>
  </w:num>
  <w:num w:numId="28">
    <w:abstractNumId w:val="27"/>
    <w:lvlOverride w:ilvl="0">
      <w:startOverride w:val="1"/>
    </w:lvlOverride>
  </w:num>
  <w:num w:numId="29">
    <w:abstractNumId w:val="22"/>
  </w:num>
  <w:num w:numId="30">
    <w:abstractNumId w:val="28"/>
  </w:num>
  <w:num w:numId="31">
    <w:abstractNumId w:val="16"/>
  </w:num>
  <w:num w:numId="32">
    <w:abstractNumId w:val="35"/>
  </w:num>
  <w:num w:numId="33">
    <w:abstractNumId w:val="19"/>
  </w:num>
  <w:num w:numId="34">
    <w:abstractNumId w:val="28"/>
  </w:num>
  <w:num w:numId="35">
    <w:abstractNumId w:val="28"/>
  </w:num>
  <w:num w:numId="36">
    <w:abstractNumId w:val="28"/>
  </w:num>
  <w:num w:numId="37">
    <w:abstractNumId w:val="35"/>
  </w:num>
  <w:num w:numId="38">
    <w:abstractNumId w:val="35"/>
  </w:num>
  <w:num w:numId="39">
    <w:abstractNumId w:val="35"/>
  </w:num>
  <w:num w:numId="40">
    <w:abstractNumId w:val="35"/>
  </w:num>
  <w:num w:numId="41">
    <w:abstractNumId w:val="35"/>
  </w:num>
  <w:num w:numId="42">
    <w:abstractNumId w:val="35"/>
  </w:num>
  <w:num w:numId="43">
    <w:abstractNumId w:val="28"/>
  </w:num>
  <w:num w:numId="44">
    <w:abstractNumId w:val="35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36"/>
  </w:num>
  <w:num w:numId="51">
    <w:abstractNumId w:val="11"/>
  </w:num>
  <w:num w:numId="52">
    <w:abstractNumId w:val="24"/>
  </w:num>
  <w:num w:numId="53">
    <w:abstractNumId w:val="23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Whitelaw">
    <w15:presenceInfo w15:providerId="AD" w15:userId="S-1-5-21-1482476501-1604221776-725345543-6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8"/>
    <w:rsid w:val="000072B6"/>
    <w:rsid w:val="0001021B"/>
    <w:rsid w:val="0001188D"/>
    <w:rsid w:val="00011D89"/>
    <w:rsid w:val="00023442"/>
    <w:rsid w:val="00024D89"/>
    <w:rsid w:val="00033D81"/>
    <w:rsid w:val="00037197"/>
    <w:rsid w:val="00041BF0"/>
    <w:rsid w:val="0004536B"/>
    <w:rsid w:val="00045EB1"/>
    <w:rsid w:val="00046B68"/>
    <w:rsid w:val="000527DD"/>
    <w:rsid w:val="000578B2"/>
    <w:rsid w:val="00057F57"/>
    <w:rsid w:val="00060959"/>
    <w:rsid w:val="00071EEA"/>
    <w:rsid w:val="00074219"/>
    <w:rsid w:val="00074ED5"/>
    <w:rsid w:val="00094DA3"/>
    <w:rsid w:val="00094DAC"/>
    <w:rsid w:val="00096CD1"/>
    <w:rsid w:val="000A012C"/>
    <w:rsid w:val="000A0EB9"/>
    <w:rsid w:val="000A186C"/>
    <w:rsid w:val="000A1981"/>
    <w:rsid w:val="000B1678"/>
    <w:rsid w:val="000B543D"/>
    <w:rsid w:val="000B5BF7"/>
    <w:rsid w:val="000B64D4"/>
    <w:rsid w:val="000B6BC8"/>
    <w:rsid w:val="000C42EA"/>
    <w:rsid w:val="000C4546"/>
    <w:rsid w:val="000D1242"/>
    <w:rsid w:val="000D1A4A"/>
    <w:rsid w:val="000D7A44"/>
    <w:rsid w:val="000E3CC7"/>
    <w:rsid w:val="000E6BD4"/>
    <w:rsid w:val="000E6FE2"/>
    <w:rsid w:val="000F0E3F"/>
    <w:rsid w:val="000F15B5"/>
    <w:rsid w:val="000F1F1E"/>
    <w:rsid w:val="000F2259"/>
    <w:rsid w:val="0010392D"/>
    <w:rsid w:val="00104FE3"/>
    <w:rsid w:val="00110698"/>
    <w:rsid w:val="00120BD3"/>
    <w:rsid w:val="00122FA1"/>
    <w:rsid w:val="00122FEA"/>
    <w:rsid w:val="001232BD"/>
    <w:rsid w:val="00124ED5"/>
    <w:rsid w:val="00132595"/>
    <w:rsid w:val="0014104B"/>
    <w:rsid w:val="001447B3"/>
    <w:rsid w:val="00161939"/>
    <w:rsid w:val="00161AA0"/>
    <w:rsid w:val="00162093"/>
    <w:rsid w:val="00167DBD"/>
    <w:rsid w:val="001771DD"/>
    <w:rsid w:val="00177995"/>
    <w:rsid w:val="00177A8C"/>
    <w:rsid w:val="00180A91"/>
    <w:rsid w:val="00185E42"/>
    <w:rsid w:val="00186B33"/>
    <w:rsid w:val="00192F9D"/>
    <w:rsid w:val="00196EB8"/>
    <w:rsid w:val="001979FF"/>
    <w:rsid w:val="00197B17"/>
    <w:rsid w:val="001A3ACE"/>
    <w:rsid w:val="001A5A92"/>
    <w:rsid w:val="001C2A72"/>
    <w:rsid w:val="001C54D6"/>
    <w:rsid w:val="001D0B75"/>
    <w:rsid w:val="001D3C09"/>
    <w:rsid w:val="001D44E8"/>
    <w:rsid w:val="001D60EC"/>
    <w:rsid w:val="001E05C8"/>
    <w:rsid w:val="001E44DF"/>
    <w:rsid w:val="001E68A5"/>
    <w:rsid w:val="001F6E46"/>
    <w:rsid w:val="001F7C91"/>
    <w:rsid w:val="00204411"/>
    <w:rsid w:val="0020493A"/>
    <w:rsid w:val="00206463"/>
    <w:rsid w:val="00206F2F"/>
    <w:rsid w:val="00207E0A"/>
    <w:rsid w:val="0021053D"/>
    <w:rsid w:val="00210A92"/>
    <w:rsid w:val="00216C03"/>
    <w:rsid w:val="00220C04"/>
    <w:rsid w:val="0022701F"/>
    <w:rsid w:val="002333F5"/>
    <w:rsid w:val="00245A57"/>
    <w:rsid w:val="00246C5E"/>
    <w:rsid w:val="00247C9B"/>
    <w:rsid w:val="002505FD"/>
    <w:rsid w:val="00251343"/>
    <w:rsid w:val="002620BC"/>
    <w:rsid w:val="00263A90"/>
    <w:rsid w:val="0026408B"/>
    <w:rsid w:val="00267C3E"/>
    <w:rsid w:val="002709BB"/>
    <w:rsid w:val="002715E3"/>
    <w:rsid w:val="002802E3"/>
    <w:rsid w:val="0028213D"/>
    <w:rsid w:val="00282B49"/>
    <w:rsid w:val="002862F1"/>
    <w:rsid w:val="0028685B"/>
    <w:rsid w:val="00291373"/>
    <w:rsid w:val="0029597D"/>
    <w:rsid w:val="002962C3"/>
    <w:rsid w:val="002A483C"/>
    <w:rsid w:val="002A4C2D"/>
    <w:rsid w:val="002B0EA3"/>
    <w:rsid w:val="002B1729"/>
    <w:rsid w:val="002B345F"/>
    <w:rsid w:val="002B4DD4"/>
    <w:rsid w:val="002B5277"/>
    <w:rsid w:val="002B71BC"/>
    <w:rsid w:val="002B77C1"/>
    <w:rsid w:val="002C2728"/>
    <w:rsid w:val="002C5197"/>
    <w:rsid w:val="002D3F5F"/>
    <w:rsid w:val="002D4104"/>
    <w:rsid w:val="002E01D0"/>
    <w:rsid w:val="002E161D"/>
    <w:rsid w:val="002E171C"/>
    <w:rsid w:val="002E6C95"/>
    <w:rsid w:val="002E7C36"/>
    <w:rsid w:val="002F2A7C"/>
    <w:rsid w:val="002F4E9C"/>
    <w:rsid w:val="002F5E1C"/>
    <w:rsid w:val="002F5F31"/>
    <w:rsid w:val="002F5FF3"/>
    <w:rsid w:val="00302216"/>
    <w:rsid w:val="00303E53"/>
    <w:rsid w:val="00306E5F"/>
    <w:rsid w:val="00307E14"/>
    <w:rsid w:val="00314054"/>
    <w:rsid w:val="00314421"/>
    <w:rsid w:val="00316F27"/>
    <w:rsid w:val="0032576E"/>
    <w:rsid w:val="0032720B"/>
    <w:rsid w:val="00327870"/>
    <w:rsid w:val="0033259D"/>
    <w:rsid w:val="003406C6"/>
    <w:rsid w:val="003418CC"/>
    <w:rsid w:val="003459BD"/>
    <w:rsid w:val="00350D38"/>
    <w:rsid w:val="00357B75"/>
    <w:rsid w:val="003605DD"/>
    <w:rsid w:val="00366C40"/>
    <w:rsid w:val="00373519"/>
    <w:rsid w:val="003744CF"/>
    <w:rsid w:val="00374717"/>
    <w:rsid w:val="0037676C"/>
    <w:rsid w:val="003829E5"/>
    <w:rsid w:val="0039433A"/>
    <w:rsid w:val="003956CC"/>
    <w:rsid w:val="00395C9A"/>
    <w:rsid w:val="003A6B67"/>
    <w:rsid w:val="003B15E6"/>
    <w:rsid w:val="003B5B09"/>
    <w:rsid w:val="003C2045"/>
    <w:rsid w:val="003C43A1"/>
    <w:rsid w:val="003C4FC0"/>
    <w:rsid w:val="003C55F4"/>
    <w:rsid w:val="003C7A3F"/>
    <w:rsid w:val="003D2B68"/>
    <w:rsid w:val="003D3E8F"/>
    <w:rsid w:val="003D40B0"/>
    <w:rsid w:val="003D6475"/>
    <w:rsid w:val="003F0445"/>
    <w:rsid w:val="003F0CF0"/>
    <w:rsid w:val="003F3289"/>
    <w:rsid w:val="00401FCF"/>
    <w:rsid w:val="00406285"/>
    <w:rsid w:val="00411927"/>
    <w:rsid w:val="004148F9"/>
    <w:rsid w:val="00417950"/>
    <w:rsid w:val="0042084E"/>
    <w:rsid w:val="00421EEF"/>
    <w:rsid w:val="00424D65"/>
    <w:rsid w:val="00425831"/>
    <w:rsid w:val="00427D4B"/>
    <w:rsid w:val="00442C6C"/>
    <w:rsid w:val="00442EB6"/>
    <w:rsid w:val="00443CBE"/>
    <w:rsid w:val="00443E8A"/>
    <w:rsid w:val="004441BC"/>
    <w:rsid w:val="0045230A"/>
    <w:rsid w:val="00457337"/>
    <w:rsid w:val="0046003F"/>
    <w:rsid w:val="004605D3"/>
    <w:rsid w:val="004619BC"/>
    <w:rsid w:val="004621BB"/>
    <w:rsid w:val="00467BE5"/>
    <w:rsid w:val="0047372D"/>
    <w:rsid w:val="004743DD"/>
    <w:rsid w:val="00474CEA"/>
    <w:rsid w:val="00480DEA"/>
    <w:rsid w:val="00483968"/>
    <w:rsid w:val="00484F86"/>
    <w:rsid w:val="00490746"/>
    <w:rsid w:val="00490852"/>
    <w:rsid w:val="004946F4"/>
    <w:rsid w:val="0049487E"/>
    <w:rsid w:val="004A0F27"/>
    <w:rsid w:val="004A15CE"/>
    <w:rsid w:val="004A3E81"/>
    <w:rsid w:val="004A5C62"/>
    <w:rsid w:val="004A707D"/>
    <w:rsid w:val="004B262F"/>
    <w:rsid w:val="004C18A4"/>
    <w:rsid w:val="004C42FE"/>
    <w:rsid w:val="004C6EEE"/>
    <w:rsid w:val="004C702B"/>
    <w:rsid w:val="004D016B"/>
    <w:rsid w:val="004D1B22"/>
    <w:rsid w:val="004D36F2"/>
    <w:rsid w:val="004D60A1"/>
    <w:rsid w:val="004E4649"/>
    <w:rsid w:val="004E5C2B"/>
    <w:rsid w:val="004F00DD"/>
    <w:rsid w:val="004F2133"/>
    <w:rsid w:val="004F55F1"/>
    <w:rsid w:val="004F6936"/>
    <w:rsid w:val="00502CE6"/>
    <w:rsid w:val="00503B09"/>
    <w:rsid w:val="00503DC6"/>
    <w:rsid w:val="005059E3"/>
    <w:rsid w:val="00506F5D"/>
    <w:rsid w:val="005126D0"/>
    <w:rsid w:val="00520B68"/>
    <w:rsid w:val="005216FD"/>
    <w:rsid w:val="00536499"/>
    <w:rsid w:val="00537214"/>
    <w:rsid w:val="00543903"/>
    <w:rsid w:val="005444BC"/>
    <w:rsid w:val="00544C0C"/>
    <w:rsid w:val="005461C9"/>
    <w:rsid w:val="00547520"/>
    <w:rsid w:val="00547A95"/>
    <w:rsid w:val="0055142A"/>
    <w:rsid w:val="00553240"/>
    <w:rsid w:val="00572031"/>
    <w:rsid w:val="00576E84"/>
    <w:rsid w:val="0058757E"/>
    <w:rsid w:val="00590D9A"/>
    <w:rsid w:val="00596A4B"/>
    <w:rsid w:val="00597507"/>
    <w:rsid w:val="005B21B6"/>
    <w:rsid w:val="005B7A63"/>
    <w:rsid w:val="005C49DA"/>
    <w:rsid w:val="005C50F3"/>
    <w:rsid w:val="005C5D91"/>
    <w:rsid w:val="005D07B8"/>
    <w:rsid w:val="005D6597"/>
    <w:rsid w:val="005E14E7"/>
    <w:rsid w:val="005E447E"/>
    <w:rsid w:val="005F0775"/>
    <w:rsid w:val="005F0CF5"/>
    <w:rsid w:val="005F21EB"/>
    <w:rsid w:val="005F5084"/>
    <w:rsid w:val="00605908"/>
    <w:rsid w:val="00610D7C"/>
    <w:rsid w:val="00613414"/>
    <w:rsid w:val="0062408D"/>
    <w:rsid w:val="006240CC"/>
    <w:rsid w:val="00624DC2"/>
    <w:rsid w:val="00627DA7"/>
    <w:rsid w:val="00631039"/>
    <w:rsid w:val="00632F20"/>
    <w:rsid w:val="00635606"/>
    <w:rsid w:val="006358B4"/>
    <w:rsid w:val="006361B8"/>
    <w:rsid w:val="006367F4"/>
    <w:rsid w:val="006419AA"/>
    <w:rsid w:val="00643274"/>
    <w:rsid w:val="00643A58"/>
    <w:rsid w:val="00644B7E"/>
    <w:rsid w:val="00646A68"/>
    <w:rsid w:val="0065092E"/>
    <w:rsid w:val="006557A7"/>
    <w:rsid w:val="00656015"/>
    <w:rsid w:val="00656290"/>
    <w:rsid w:val="006621D7"/>
    <w:rsid w:val="0066302A"/>
    <w:rsid w:val="00670597"/>
    <w:rsid w:val="0067091A"/>
    <w:rsid w:val="00677574"/>
    <w:rsid w:val="0068454C"/>
    <w:rsid w:val="00691B62"/>
    <w:rsid w:val="00697004"/>
    <w:rsid w:val="006A18C2"/>
    <w:rsid w:val="006B077C"/>
    <w:rsid w:val="006C185C"/>
    <w:rsid w:val="006C3A8B"/>
    <w:rsid w:val="006D2A3F"/>
    <w:rsid w:val="006D3B59"/>
    <w:rsid w:val="006D3F63"/>
    <w:rsid w:val="006E138B"/>
    <w:rsid w:val="006F1FDC"/>
    <w:rsid w:val="006F6334"/>
    <w:rsid w:val="007013EF"/>
    <w:rsid w:val="00710230"/>
    <w:rsid w:val="007216AA"/>
    <w:rsid w:val="00721AB5"/>
    <w:rsid w:val="00721C69"/>
    <w:rsid w:val="00721DEF"/>
    <w:rsid w:val="00724A43"/>
    <w:rsid w:val="00726E8C"/>
    <w:rsid w:val="007346E4"/>
    <w:rsid w:val="00736881"/>
    <w:rsid w:val="00737C49"/>
    <w:rsid w:val="007401E2"/>
    <w:rsid w:val="00740F22"/>
    <w:rsid w:val="00741F1A"/>
    <w:rsid w:val="007450F8"/>
    <w:rsid w:val="0074696E"/>
    <w:rsid w:val="00750135"/>
    <w:rsid w:val="00753030"/>
    <w:rsid w:val="00754E36"/>
    <w:rsid w:val="00763139"/>
    <w:rsid w:val="0076333A"/>
    <w:rsid w:val="00764797"/>
    <w:rsid w:val="00772D5E"/>
    <w:rsid w:val="0077678F"/>
    <w:rsid w:val="00776928"/>
    <w:rsid w:val="00780938"/>
    <w:rsid w:val="007838D8"/>
    <w:rsid w:val="00786F16"/>
    <w:rsid w:val="0079556F"/>
    <w:rsid w:val="00796B11"/>
    <w:rsid w:val="00796E20"/>
    <w:rsid w:val="00797C32"/>
    <w:rsid w:val="007A48B2"/>
    <w:rsid w:val="007B0914"/>
    <w:rsid w:val="007B1374"/>
    <w:rsid w:val="007B589F"/>
    <w:rsid w:val="007B6186"/>
    <w:rsid w:val="007C7301"/>
    <w:rsid w:val="007C7859"/>
    <w:rsid w:val="007D2BDE"/>
    <w:rsid w:val="007D2FB6"/>
    <w:rsid w:val="007E0DE2"/>
    <w:rsid w:val="007E4FC7"/>
    <w:rsid w:val="007F31B6"/>
    <w:rsid w:val="007F546C"/>
    <w:rsid w:val="007F665E"/>
    <w:rsid w:val="00800412"/>
    <w:rsid w:val="008055B6"/>
    <w:rsid w:val="0080587B"/>
    <w:rsid w:val="0080617B"/>
    <w:rsid w:val="00806468"/>
    <w:rsid w:val="008067B1"/>
    <w:rsid w:val="008155F0"/>
    <w:rsid w:val="00816735"/>
    <w:rsid w:val="00820141"/>
    <w:rsid w:val="00820E0C"/>
    <w:rsid w:val="00824375"/>
    <w:rsid w:val="00832295"/>
    <w:rsid w:val="00842DF0"/>
    <w:rsid w:val="00853EE4"/>
    <w:rsid w:val="00855535"/>
    <w:rsid w:val="008633F0"/>
    <w:rsid w:val="008662FA"/>
    <w:rsid w:val="00867D9D"/>
    <w:rsid w:val="00872E0A"/>
    <w:rsid w:val="008748B2"/>
    <w:rsid w:val="00875285"/>
    <w:rsid w:val="00880781"/>
    <w:rsid w:val="00884B62"/>
    <w:rsid w:val="0088529C"/>
    <w:rsid w:val="0088683E"/>
    <w:rsid w:val="0089270A"/>
    <w:rsid w:val="00892C41"/>
    <w:rsid w:val="00893AF6"/>
    <w:rsid w:val="00894BC4"/>
    <w:rsid w:val="008B1765"/>
    <w:rsid w:val="008B19FB"/>
    <w:rsid w:val="008B2EE4"/>
    <w:rsid w:val="008B4D3D"/>
    <w:rsid w:val="008B57C7"/>
    <w:rsid w:val="008C2F92"/>
    <w:rsid w:val="008D4236"/>
    <w:rsid w:val="008D462F"/>
    <w:rsid w:val="008D6E6A"/>
    <w:rsid w:val="008E4376"/>
    <w:rsid w:val="008E4F7D"/>
    <w:rsid w:val="008F0962"/>
    <w:rsid w:val="008F1445"/>
    <w:rsid w:val="00900719"/>
    <w:rsid w:val="00906490"/>
    <w:rsid w:val="0090692D"/>
    <w:rsid w:val="009111B2"/>
    <w:rsid w:val="00912836"/>
    <w:rsid w:val="00912C3C"/>
    <w:rsid w:val="00924AE1"/>
    <w:rsid w:val="009269B1"/>
    <w:rsid w:val="00931860"/>
    <w:rsid w:val="00937BD9"/>
    <w:rsid w:val="00944E7D"/>
    <w:rsid w:val="00950E2C"/>
    <w:rsid w:val="00951D50"/>
    <w:rsid w:val="009525EB"/>
    <w:rsid w:val="00961400"/>
    <w:rsid w:val="00963646"/>
    <w:rsid w:val="00971971"/>
    <w:rsid w:val="00972792"/>
    <w:rsid w:val="00975467"/>
    <w:rsid w:val="00976404"/>
    <w:rsid w:val="009808BB"/>
    <w:rsid w:val="0098144B"/>
    <w:rsid w:val="009853E1"/>
    <w:rsid w:val="00985DA7"/>
    <w:rsid w:val="00986E6B"/>
    <w:rsid w:val="00991769"/>
    <w:rsid w:val="00994386"/>
    <w:rsid w:val="0099445C"/>
    <w:rsid w:val="009A279E"/>
    <w:rsid w:val="009A7E7A"/>
    <w:rsid w:val="009B01F7"/>
    <w:rsid w:val="009B0A6F"/>
    <w:rsid w:val="009B0FD0"/>
    <w:rsid w:val="009B59E9"/>
    <w:rsid w:val="009C585C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1DF"/>
    <w:rsid w:val="009F7B78"/>
    <w:rsid w:val="00A0057A"/>
    <w:rsid w:val="00A02EB3"/>
    <w:rsid w:val="00A05430"/>
    <w:rsid w:val="00A11421"/>
    <w:rsid w:val="00A157B1"/>
    <w:rsid w:val="00A16805"/>
    <w:rsid w:val="00A22229"/>
    <w:rsid w:val="00A316AB"/>
    <w:rsid w:val="00A3582C"/>
    <w:rsid w:val="00A44882"/>
    <w:rsid w:val="00A50598"/>
    <w:rsid w:val="00A54715"/>
    <w:rsid w:val="00A6061C"/>
    <w:rsid w:val="00A62D44"/>
    <w:rsid w:val="00A67346"/>
    <w:rsid w:val="00A67DA9"/>
    <w:rsid w:val="00A7161C"/>
    <w:rsid w:val="00A74B83"/>
    <w:rsid w:val="00A77AA3"/>
    <w:rsid w:val="00A81CFE"/>
    <w:rsid w:val="00A84BCE"/>
    <w:rsid w:val="00A872E5"/>
    <w:rsid w:val="00A96E65"/>
    <w:rsid w:val="00A97C72"/>
    <w:rsid w:val="00AA63D4"/>
    <w:rsid w:val="00AB06E8"/>
    <w:rsid w:val="00AB145F"/>
    <w:rsid w:val="00AB1CD3"/>
    <w:rsid w:val="00AB352F"/>
    <w:rsid w:val="00AC12F6"/>
    <w:rsid w:val="00AC274B"/>
    <w:rsid w:val="00AC5E24"/>
    <w:rsid w:val="00AC6D36"/>
    <w:rsid w:val="00AC7460"/>
    <w:rsid w:val="00AD0468"/>
    <w:rsid w:val="00AD0CBA"/>
    <w:rsid w:val="00AD2283"/>
    <w:rsid w:val="00AD26E2"/>
    <w:rsid w:val="00AD638F"/>
    <w:rsid w:val="00AD6773"/>
    <w:rsid w:val="00AE126A"/>
    <w:rsid w:val="00AE22C9"/>
    <w:rsid w:val="00AE3005"/>
    <w:rsid w:val="00AE59A0"/>
    <w:rsid w:val="00AE7FA1"/>
    <w:rsid w:val="00AF0C57"/>
    <w:rsid w:val="00AF26F3"/>
    <w:rsid w:val="00B00672"/>
    <w:rsid w:val="00B01B4D"/>
    <w:rsid w:val="00B04F8A"/>
    <w:rsid w:val="00B06571"/>
    <w:rsid w:val="00B068BA"/>
    <w:rsid w:val="00B12897"/>
    <w:rsid w:val="00B13851"/>
    <w:rsid w:val="00B13B1C"/>
    <w:rsid w:val="00B200B6"/>
    <w:rsid w:val="00B22291"/>
    <w:rsid w:val="00B23F9A"/>
    <w:rsid w:val="00B2417B"/>
    <w:rsid w:val="00B24E6F"/>
    <w:rsid w:val="00B26CB5"/>
    <w:rsid w:val="00B2752E"/>
    <w:rsid w:val="00B307CC"/>
    <w:rsid w:val="00B449E0"/>
    <w:rsid w:val="00B44C50"/>
    <w:rsid w:val="00B45141"/>
    <w:rsid w:val="00B5273A"/>
    <w:rsid w:val="00B57F78"/>
    <w:rsid w:val="00B61B97"/>
    <w:rsid w:val="00B62B50"/>
    <w:rsid w:val="00B635B7"/>
    <w:rsid w:val="00B63AE8"/>
    <w:rsid w:val="00B63F94"/>
    <w:rsid w:val="00B65950"/>
    <w:rsid w:val="00B672C0"/>
    <w:rsid w:val="00B71880"/>
    <w:rsid w:val="00B75646"/>
    <w:rsid w:val="00B76915"/>
    <w:rsid w:val="00B84153"/>
    <w:rsid w:val="00B90729"/>
    <w:rsid w:val="00B907DA"/>
    <w:rsid w:val="00B950BC"/>
    <w:rsid w:val="00B9714C"/>
    <w:rsid w:val="00BA4DCB"/>
    <w:rsid w:val="00BA583B"/>
    <w:rsid w:val="00BB2856"/>
    <w:rsid w:val="00BB7A10"/>
    <w:rsid w:val="00BB7BD1"/>
    <w:rsid w:val="00BC208E"/>
    <w:rsid w:val="00BC57CC"/>
    <w:rsid w:val="00BC5B53"/>
    <w:rsid w:val="00BC67BB"/>
    <w:rsid w:val="00BC7D4F"/>
    <w:rsid w:val="00BC7ED7"/>
    <w:rsid w:val="00BD1A24"/>
    <w:rsid w:val="00BD2850"/>
    <w:rsid w:val="00BE0FB0"/>
    <w:rsid w:val="00BE28D2"/>
    <w:rsid w:val="00BE7F71"/>
    <w:rsid w:val="00BF3F87"/>
    <w:rsid w:val="00BF7F58"/>
    <w:rsid w:val="00C01381"/>
    <w:rsid w:val="00C053BB"/>
    <w:rsid w:val="00C079B8"/>
    <w:rsid w:val="00C10543"/>
    <w:rsid w:val="00C123EA"/>
    <w:rsid w:val="00C12A49"/>
    <w:rsid w:val="00C133EE"/>
    <w:rsid w:val="00C21927"/>
    <w:rsid w:val="00C2576C"/>
    <w:rsid w:val="00C268D5"/>
    <w:rsid w:val="00C27DE9"/>
    <w:rsid w:val="00C30B2B"/>
    <w:rsid w:val="00C33388"/>
    <w:rsid w:val="00C36812"/>
    <w:rsid w:val="00C36CDE"/>
    <w:rsid w:val="00C4173A"/>
    <w:rsid w:val="00C5037E"/>
    <w:rsid w:val="00C602FF"/>
    <w:rsid w:val="00C61174"/>
    <w:rsid w:val="00C6148F"/>
    <w:rsid w:val="00C62F7A"/>
    <w:rsid w:val="00C63B9C"/>
    <w:rsid w:val="00C64C64"/>
    <w:rsid w:val="00C6682F"/>
    <w:rsid w:val="00C7275E"/>
    <w:rsid w:val="00C7441A"/>
    <w:rsid w:val="00C74C5D"/>
    <w:rsid w:val="00C85DB6"/>
    <w:rsid w:val="00C863C4"/>
    <w:rsid w:val="00C93C3E"/>
    <w:rsid w:val="00CA12E3"/>
    <w:rsid w:val="00CA347A"/>
    <w:rsid w:val="00CA6611"/>
    <w:rsid w:val="00CA664D"/>
    <w:rsid w:val="00CC1D13"/>
    <w:rsid w:val="00CC2BFD"/>
    <w:rsid w:val="00CC5029"/>
    <w:rsid w:val="00CC7DD7"/>
    <w:rsid w:val="00CD3476"/>
    <w:rsid w:val="00CD64DF"/>
    <w:rsid w:val="00CE0D1E"/>
    <w:rsid w:val="00CE1E49"/>
    <w:rsid w:val="00CF2F50"/>
    <w:rsid w:val="00CF381B"/>
    <w:rsid w:val="00CF38EC"/>
    <w:rsid w:val="00CF46EE"/>
    <w:rsid w:val="00D02919"/>
    <w:rsid w:val="00D04C61"/>
    <w:rsid w:val="00D05B8D"/>
    <w:rsid w:val="00D0785E"/>
    <w:rsid w:val="00D07F00"/>
    <w:rsid w:val="00D264EC"/>
    <w:rsid w:val="00D33E72"/>
    <w:rsid w:val="00D341D3"/>
    <w:rsid w:val="00D34770"/>
    <w:rsid w:val="00D35BD6"/>
    <w:rsid w:val="00D361B5"/>
    <w:rsid w:val="00D374DD"/>
    <w:rsid w:val="00D411A2"/>
    <w:rsid w:val="00D412B7"/>
    <w:rsid w:val="00D50B9C"/>
    <w:rsid w:val="00D52D73"/>
    <w:rsid w:val="00D52E58"/>
    <w:rsid w:val="00D714CC"/>
    <w:rsid w:val="00D7361B"/>
    <w:rsid w:val="00D75EA7"/>
    <w:rsid w:val="00D81F21"/>
    <w:rsid w:val="00D8711F"/>
    <w:rsid w:val="00D95470"/>
    <w:rsid w:val="00D9722F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4DD5"/>
    <w:rsid w:val="00DD6628"/>
    <w:rsid w:val="00DD710C"/>
    <w:rsid w:val="00DE3250"/>
    <w:rsid w:val="00DE6028"/>
    <w:rsid w:val="00DE78A3"/>
    <w:rsid w:val="00DF1A71"/>
    <w:rsid w:val="00DF2274"/>
    <w:rsid w:val="00DF3294"/>
    <w:rsid w:val="00DF68C7"/>
    <w:rsid w:val="00E03992"/>
    <w:rsid w:val="00E14DC4"/>
    <w:rsid w:val="00E170DC"/>
    <w:rsid w:val="00E2257D"/>
    <w:rsid w:val="00E24FCE"/>
    <w:rsid w:val="00E257E3"/>
    <w:rsid w:val="00E26818"/>
    <w:rsid w:val="00E27FFC"/>
    <w:rsid w:val="00E30B15"/>
    <w:rsid w:val="00E40181"/>
    <w:rsid w:val="00E42FC5"/>
    <w:rsid w:val="00E50BC6"/>
    <w:rsid w:val="00E5169A"/>
    <w:rsid w:val="00E57FF3"/>
    <w:rsid w:val="00E605BB"/>
    <w:rsid w:val="00E614D8"/>
    <w:rsid w:val="00E629A1"/>
    <w:rsid w:val="00E67669"/>
    <w:rsid w:val="00E80087"/>
    <w:rsid w:val="00E82C55"/>
    <w:rsid w:val="00E82D52"/>
    <w:rsid w:val="00E92AC3"/>
    <w:rsid w:val="00EA6690"/>
    <w:rsid w:val="00EB00E0"/>
    <w:rsid w:val="00EB197A"/>
    <w:rsid w:val="00EB428A"/>
    <w:rsid w:val="00EC059F"/>
    <w:rsid w:val="00EC1F24"/>
    <w:rsid w:val="00EC2F22"/>
    <w:rsid w:val="00EC6778"/>
    <w:rsid w:val="00ED5B9B"/>
    <w:rsid w:val="00ED6BAD"/>
    <w:rsid w:val="00ED7447"/>
    <w:rsid w:val="00EE1488"/>
    <w:rsid w:val="00EE44DA"/>
    <w:rsid w:val="00EE4D5D"/>
    <w:rsid w:val="00EF109B"/>
    <w:rsid w:val="00EF36AF"/>
    <w:rsid w:val="00F00F9C"/>
    <w:rsid w:val="00F02ABA"/>
    <w:rsid w:val="00F0437A"/>
    <w:rsid w:val="00F11037"/>
    <w:rsid w:val="00F17D7E"/>
    <w:rsid w:val="00F24A0B"/>
    <w:rsid w:val="00F250A9"/>
    <w:rsid w:val="00F30FF4"/>
    <w:rsid w:val="00F31E30"/>
    <w:rsid w:val="00F320C1"/>
    <w:rsid w:val="00F331AD"/>
    <w:rsid w:val="00F36353"/>
    <w:rsid w:val="00F4353B"/>
    <w:rsid w:val="00F43A37"/>
    <w:rsid w:val="00F4641B"/>
    <w:rsid w:val="00F46EB8"/>
    <w:rsid w:val="00F511E4"/>
    <w:rsid w:val="00F529E7"/>
    <w:rsid w:val="00F52D09"/>
    <w:rsid w:val="00F52E08"/>
    <w:rsid w:val="00F55B21"/>
    <w:rsid w:val="00F56EF6"/>
    <w:rsid w:val="00F5785F"/>
    <w:rsid w:val="00F57BD2"/>
    <w:rsid w:val="00F64696"/>
    <w:rsid w:val="00F6478E"/>
    <w:rsid w:val="00F65AA9"/>
    <w:rsid w:val="00F6768F"/>
    <w:rsid w:val="00F7017D"/>
    <w:rsid w:val="00F72C2C"/>
    <w:rsid w:val="00F732DA"/>
    <w:rsid w:val="00F76CAB"/>
    <w:rsid w:val="00F772C6"/>
    <w:rsid w:val="00F84482"/>
    <w:rsid w:val="00F85195"/>
    <w:rsid w:val="00F92271"/>
    <w:rsid w:val="00F928A8"/>
    <w:rsid w:val="00F938BA"/>
    <w:rsid w:val="00FA2C46"/>
    <w:rsid w:val="00FA3782"/>
    <w:rsid w:val="00FA4D59"/>
    <w:rsid w:val="00FA594D"/>
    <w:rsid w:val="00FB4CDA"/>
    <w:rsid w:val="00FC0F81"/>
    <w:rsid w:val="00FC395C"/>
    <w:rsid w:val="00FC6A41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F9"/>
    <w:rPr>
      <w:rFonts w:ascii="Cambria" w:hAnsi="Cambria"/>
      <w:lang w:eastAsia="en-US"/>
    </w:rPr>
  </w:style>
  <w:style w:type="paragraph" w:styleId="Heading1">
    <w:name w:val="heading 1"/>
    <w:basedOn w:val="Normal"/>
    <w:next w:val="DHHSbody"/>
    <w:link w:val="Heading1Char"/>
    <w:uiPriority w:val="99"/>
    <w:qFormat/>
    <w:rsid w:val="000B64D4"/>
    <w:pPr>
      <w:keepNext/>
      <w:keepLines/>
      <w:spacing w:before="400" w:after="280" w:line="480" w:lineRule="atLeast"/>
      <w:outlineLvl w:val="0"/>
    </w:pPr>
    <w:rPr>
      <w:rFonts w:ascii="Arial" w:eastAsia="MS Gothic" w:hAnsi="Arial"/>
      <w:bCs/>
      <w:color w:val="006FB7"/>
      <w:kern w:val="32"/>
      <w:sz w:val="40"/>
      <w:szCs w:val="32"/>
    </w:rPr>
  </w:style>
  <w:style w:type="paragraph" w:styleId="Heading2">
    <w:name w:val="heading 2"/>
    <w:basedOn w:val="Normal"/>
    <w:next w:val="DHHSbody"/>
    <w:link w:val="Heading2Char"/>
    <w:uiPriority w:val="99"/>
    <w:qFormat/>
    <w:rsid w:val="00B63AE8"/>
    <w:pPr>
      <w:keepNext/>
      <w:keepLines/>
      <w:spacing w:before="280" w:after="120" w:line="320" w:lineRule="atLeast"/>
      <w:outlineLvl w:val="1"/>
    </w:pPr>
    <w:rPr>
      <w:rFonts w:ascii="Arial" w:eastAsia="MS Gothic" w:hAnsi="Arial"/>
      <w:b/>
      <w:bCs/>
      <w:iCs/>
      <w:color w:val="006FB7"/>
      <w:sz w:val="28"/>
      <w:szCs w:val="28"/>
    </w:rPr>
  </w:style>
  <w:style w:type="paragraph" w:styleId="Heading3">
    <w:name w:val="heading 3"/>
    <w:basedOn w:val="Normal"/>
    <w:next w:val="DHHSbody"/>
    <w:link w:val="Heading3Char"/>
    <w:uiPriority w:val="99"/>
    <w:qFormat/>
    <w:rsid w:val="0047372D"/>
    <w:pPr>
      <w:keepNext/>
      <w:keepLines/>
      <w:spacing w:before="240" w:after="80" w:line="280" w:lineRule="atLeast"/>
      <w:outlineLvl w:val="2"/>
    </w:pPr>
    <w:rPr>
      <w:rFonts w:ascii="Arial" w:eastAsia="MS Gothic" w:hAnsi="Arial"/>
      <w:b/>
      <w:bCs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619"/>
    <w:pPr>
      <w:keepNext/>
      <w:keepLines/>
      <w:spacing w:before="160" w:after="60" w:line="240" w:lineRule="atLeast"/>
      <w:outlineLvl w:val="3"/>
    </w:pPr>
    <w:rPr>
      <w:rFonts w:ascii="Arial" w:eastAsia="MS Mincho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64D4"/>
    <w:rPr>
      <w:rFonts w:ascii="Arial" w:eastAsia="MS Gothic" w:hAnsi="Arial" w:cs="Times New Roman"/>
      <w:color w:val="006FB7"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B63AE8"/>
    <w:rPr>
      <w:rFonts w:ascii="Arial" w:eastAsia="MS Gothic" w:hAnsi="Arial" w:cs="Times New Roman"/>
      <w:b/>
      <w:color w:val="006FB7"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47372D"/>
    <w:rPr>
      <w:rFonts w:ascii="Arial" w:eastAsia="MS Gothic" w:hAnsi="Arial" w:cs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0A0EB9"/>
    <w:rPr>
      <w:rFonts w:ascii="Arial" w:eastAsia="MS Mincho" w:hAnsi="Arial" w:cs="Times New Roman"/>
      <w:b/>
      <w:sz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CF2F50"/>
    <w:rPr>
      <w:rFonts w:ascii="Cambria" w:eastAsia="MS Mincho" w:hAnsi="Cambria" w:cs="Times New Roman"/>
      <w:b/>
      <w:i/>
      <w:sz w:val="26"/>
      <w:lang w:eastAsia="en-US"/>
    </w:rPr>
  </w:style>
  <w:style w:type="paragraph" w:customStyle="1" w:styleId="DHHSbody">
    <w:name w:val="DHHS body"/>
    <w:uiPriority w:val="99"/>
    <w:rsid w:val="00DE6028"/>
    <w:pPr>
      <w:spacing w:after="120" w:line="270" w:lineRule="atLeast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rsid w:val="002962C3"/>
    <w:pPr>
      <w:tabs>
        <w:tab w:val="center" w:pos="4153"/>
        <w:tab w:val="right" w:pos="8306"/>
      </w:tabs>
    </w:pPr>
    <w:rPr>
      <w:rFonts w:ascii="Arial" w:hAnsi="Arial" w:cs="Arial"/>
      <w:sz w:val="18"/>
    </w:rPr>
  </w:style>
  <w:style w:type="character" w:customStyle="1" w:styleId="HeaderChar">
    <w:name w:val="Header Char"/>
    <w:link w:val="Header"/>
    <w:uiPriority w:val="99"/>
    <w:semiHidden/>
    <w:locked/>
    <w:rsid w:val="00AB145F"/>
    <w:rPr>
      <w:rFonts w:ascii="Cambria" w:hAnsi="Cambri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27DE9"/>
    <w:pPr>
      <w:tabs>
        <w:tab w:val="right" w:pos="10206"/>
      </w:tabs>
    </w:pPr>
    <w:rPr>
      <w:rFonts w:ascii="Arial" w:hAnsi="Arial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AB145F"/>
    <w:rPr>
      <w:rFonts w:ascii="Cambria" w:hAnsi="Cambria" w:cs="Times New Roman"/>
      <w:sz w:val="20"/>
      <w:szCs w:val="20"/>
      <w:lang w:eastAsia="en-US"/>
    </w:rPr>
  </w:style>
  <w:style w:type="character" w:styleId="FollowedHyperlink">
    <w:name w:val="FollowedHyperlink"/>
    <w:uiPriority w:val="99"/>
    <w:rsid w:val="00B2752E"/>
    <w:rPr>
      <w:rFonts w:cs="Times New Roman"/>
      <w:color w:val="9933CC"/>
      <w:u w:val="dotted"/>
    </w:rPr>
  </w:style>
  <w:style w:type="character" w:styleId="CommentReference">
    <w:name w:val="annotation reference"/>
    <w:uiPriority w:val="99"/>
    <w:semiHidden/>
    <w:rsid w:val="002B345F"/>
    <w:rPr>
      <w:rFonts w:cs="Times New Roman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F6478E"/>
    <w:rPr>
      <w:rFonts w:ascii="Verdana" w:hAnsi="Verdana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42084E"/>
    <w:rPr>
      <w:rFonts w:ascii="Verdana" w:hAnsi="Verdana" w:cs="Times New Roman"/>
      <w:sz w:val="24"/>
      <w:lang w:eastAsia="en-US"/>
    </w:rPr>
  </w:style>
  <w:style w:type="character" w:styleId="EndnoteReference">
    <w:name w:val="endnote reference"/>
    <w:uiPriority w:val="99"/>
    <w:semiHidden/>
    <w:rsid w:val="00F6478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99"/>
    <w:rsid w:val="00F772C6"/>
    <w:pPr>
      <w:spacing w:after="0"/>
    </w:pPr>
  </w:style>
  <w:style w:type="paragraph" w:customStyle="1" w:styleId="DHHSbullet1">
    <w:name w:val="DHHS bullet 1"/>
    <w:basedOn w:val="DHHSbody"/>
    <w:uiPriority w:val="99"/>
    <w:rsid w:val="00FD3766"/>
    <w:pPr>
      <w:numPr>
        <w:numId w:val="4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rsid w:val="001D60EC"/>
    <w:rPr>
      <w:rFonts w:ascii="Lucida Grande" w:hAnsi="Lucida Grande"/>
      <w:sz w:val="24"/>
      <w:szCs w:val="24"/>
      <w:lang w:eastAsia="en-AU"/>
    </w:rPr>
  </w:style>
  <w:style w:type="character" w:customStyle="1" w:styleId="DocumentMapChar">
    <w:name w:val="Document Map Char"/>
    <w:link w:val="DocumentMap"/>
    <w:uiPriority w:val="99"/>
    <w:semiHidden/>
    <w:locked/>
    <w:rsid w:val="001D60EC"/>
    <w:rPr>
      <w:rFonts w:ascii="Lucida Grande" w:hAnsi="Lucida Grande" w:cs="Times New Roman"/>
      <w:sz w:val="24"/>
    </w:rPr>
  </w:style>
  <w:style w:type="character" w:styleId="PageNumber">
    <w:name w:val="page number"/>
    <w:uiPriority w:val="99"/>
    <w:semiHidden/>
    <w:rsid w:val="003744CF"/>
    <w:rPr>
      <w:rFonts w:cs="Times New Roman"/>
      <w:sz w:val="18"/>
    </w:rPr>
  </w:style>
  <w:style w:type="paragraph" w:styleId="TOC1">
    <w:name w:val="toc 1"/>
    <w:basedOn w:val="Normal"/>
    <w:uiPriority w:val="9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</w:rPr>
  </w:style>
  <w:style w:type="paragraph" w:customStyle="1" w:styleId="Footerfirstpage">
    <w:name w:val="Footer first page"/>
    <w:basedOn w:val="Footer"/>
    <w:uiPriority w:val="99"/>
    <w:rsid w:val="00F65AA9"/>
    <w:pPr>
      <w:tabs>
        <w:tab w:val="right" w:pos="9923"/>
      </w:tabs>
      <w:spacing w:line="240" w:lineRule="atLeast"/>
    </w:pPr>
    <w:rPr>
      <w:noProof/>
      <w:sz w:val="20"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99"/>
    <w:rsid w:val="00B63AE8"/>
    <w:pPr>
      <w:spacing w:after="200"/>
      <w:outlineLvl w:val="9"/>
    </w:pPr>
    <w:rPr>
      <w:bCs w:val="0"/>
      <w:iCs w:val="0"/>
      <w:szCs w:val="20"/>
    </w:rPr>
  </w:style>
  <w:style w:type="character" w:customStyle="1" w:styleId="DHHSTOCheadingfactsheetChar">
    <w:name w:val="DHHS TOC heading fact sheet Char"/>
    <w:link w:val="DHHSTOCheadingfactsheet"/>
    <w:uiPriority w:val="99"/>
    <w:locked/>
    <w:rsid w:val="00B63AE8"/>
    <w:rPr>
      <w:rFonts w:ascii="Arial" w:eastAsia="MS Gothic" w:hAnsi="Arial"/>
      <w:b/>
      <w:color w:val="006FB7"/>
      <w:sz w:val="28"/>
      <w:lang w:eastAsia="en-US"/>
    </w:rPr>
  </w:style>
  <w:style w:type="paragraph" w:styleId="TOC2">
    <w:name w:val="toc 2"/>
    <w:basedOn w:val="Normal"/>
    <w:uiPriority w:val="9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</w:rPr>
  </w:style>
  <w:style w:type="paragraph" w:styleId="TOC3">
    <w:name w:val="toc 3"/>
    <w:basedOn w:val="TOC2"/>
    <w:next w:val="DHHSbody"/>
    <w:uiPriority w:val="99"/>
    <w:semiHidden/>
    <w:rsid w:val="005E447E"/>
    <w:pPr>
      <w:ind w:left="284"/>
    </w:pPr>
  </w:style>
  <w:style w:type="paragraph" w:styleId="TOC4">
    <w:name w:val="toc 4"/>
    <w:basedOn w:val="TOC3"/>
    <w:autoRedefine/>
    <w:uiPriority w:val="99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9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1053D"/>
    <w:pPr>
      <w:ind w:left="1600"/>
    </w:pPr>
  </w:style>
  <w:style w:type="paragraph" w:styleId="CommentText">
    <w:name w:val="annotation text"/>
    <w:basedOn w:val="Normal"/>
    <w:link w:val="CommentTextChar"/>
    <w:uiPriority w:val="99"/>
    <w:semiHidden/>
    <w:rsid w:val="002B345F"/>
  </w:style>
  <w:style w:type="character" w:customStyle="1" w:styleId="CommentTextChar">
    <w:name w:val="Comment Text Char"/>
    <w:link w:val="CommentText"/>
    <w:uiPriority w:val="99"/>
    <w:semiHidden/>
    <w:locked/>
    <w:rsid w:val="002B345F"/>
    <w:rPr>
      <w:rFonts w:ascii="Cambria" w:hAnsi="Cambria" w:cs="Times New Roman"/>
      <w:lang w:eastAsia="en-US"/>
    </w:rPr>
  </w:style>
  <w:style w:type="paragraph" w:customStyle="1" w:styleId="Sectionbreakfirstpage">
    <w:name w:val="Section break first page"/>
    <w:uiPriority w:val="99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99"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uiPriority w:val="99"/>
    <w:rsid w:val="009C7A7E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99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rFonts w:cs="Times New Roman"/>
      <w:vertAlign w:val="superscript"/>
    </w:rPr>
  </w:style>
  <w:style w:type="paragraph" w:customStyle="1" w:styleId="DHHSfootnote">
    <w:name w:val="DHHS footnote"/>
    <w:link w:val="DHHSfootnoteChar"/>
    <w:uiPriority w:val="99"/>
    <w:rsid w:val="001D44E8"/>
    <w:pPr>
      <w:spacing w:before="60" w:after="60" w:line="200" w:lineRule="atLeast"/>
    </w:pPr>
    <w:rPr>
      <w:rFonts w:ascii="Arial" w:hAnsi="Arial"/>
      <w:sz w:val="22"/>
      <w:szCs w:val="22"/>
    </w:rPr>
  </w:style>
  <w:style w:type="character" w:customStyle="1" w:styleId="DHHSfootnoteChar">
    <w:name w:val="DHHS footnote Char"/>
    <w:link w:val="DHHSfootnote"/>
    <w:uiPriority w:val="99"/>
    <w:locked/>
    <w:rsid w:val="001D44E8"/>
    <w:rPr>
      <w:rFonts w:ascii="Arial" w:hAnsi="Arial"/>
      <w:sz w:val="22"/>
    </w:rPr>
  </w:style>
  <w:style w:type="paragraph" w:customStyle="1" w:styleId="DHHSbullet2">
    <w:name w:val="DHHS bullet 2"/>
    <w:basedOn w:val="DHHSbody"/>
    <w:uiPriority w:val="99"/>
    <w:rsid w:val="00FD3766"/>
    <w:pPr>
      <w:numPr>
        <w:ilvl w:val="2"/>
        <w:numId w:val="43"/>
      </w:numPr>
      <w:spacing w:after="40"/>
    </w:pPr>
  </w:style>
  <w:style w:type="paragraph" w:customStyle="1" w:styleId="DHHSfigurecaption">
    <w:name w:val="DHHS figure caption"/>
    <w:next w:val="DHHSbody"/>
    <w:link w:val="DHHSfigurecaptionChar"/>
    <w:uiPriority w:val="99"/>
    <w:rsid w:val="009C7A7E"/>
    <w:pPr>
      <w:keepNext/>
      <w:keepLines/>
      <w:spacing w:before="240" w:after="120"/>
    </w:pPr>
    <w:rPr>
      <w:rFonts w:ascii="Arial" w:hAnsi="Arial"/>
      <w:b/>
      <w:sz w:val="22"/>
      <w:szCs w:val="22"/>
      <w:lang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670597"/>
    <w:rPr>
      <w:rFonts w:ascii="Arial" w:hAnsi="Arial"/>
      <w:b/>
      <w:sz w:val="22"/>
      <w:lang w:eastAsia="en-US"/>
    </w:rPr>
  </w:style>
  <w:style w:type="paragraph" w:customStyle="1" w:styleId="DHHStablebullet">
    <w:name w:val="DHHS table bullet"/>
    <w:basedOn w:val="DHHStabletext"/>
    <w:uiPriority w:val="99"/>
    <w:rsid w:val="00FD3766"/>
    <w:pPr>
      <w:numPr>
        <w:ilvl w:val="6"/>
        <w:numId w:val="43"/>
      </w:numPr>
    </w:pPr>
  </w:style>
  <w:style w:type="paragraph" w:customStyle="1" w:styleId="DHHSaccessibilitypara">
    <w:name w:val="DHHS accessibility para"/>
    <w:basedOn w:val="Normal"/>
    <w:link w:val="DHHSaccessibilityparaChar"/>
    <w:uiPriority w:val="99"/>
    <w:rsid w:val="000C42EA"/>
    <w:pPr>
      <w:spacing w:after="120" w:line="300" w:lineRule="exact"/>
    </w:pPr>
    <w:rPr>
      <w:rFonts w:ascii="Arial" w:hAnsi="Arial"/>
      <w:sz w:val="24"/>
    </w:rPr>
  </w:style>
  <w:style w:type="character" w:customStyle="1" w:styleId="DHHSaccessibilityparaChar">
    <w:name w:val="DHHS accessibility para Char"/>
    <w:link w:val="DHHSaccessibilitypara"/>
    <w:uiPriority w:val="99"/>
    <w:locked/>
    <w:rsid w:val="00670597"/>
    <w:rPr>
      <w:rFonts w:ascii="Arial" w:hAnsi="Arial"/>
      <w:sz w:val="24"/>
      <w:lang w:eastAsia="en-US"/>
    </w:rPr>
  </w:style>
  <w:style w:type="paragraph" w:customStyle="1" w:styleId="DHHStablecolhead">
    <w:name w:val="DHHS table col head"/>
    <w:uiPriority w:val="99"/>
    <w:rsid w:val="00B63AE8"/>
    <w:pPr>
      <w:spacing w:before="80" w:after="60"/>
    </w:pPr>
    <w:rPr>
      <w:rFonts w:ascii="Arial" w:hAnsi="Arial"/>
      <w:b/>
      <w:color w:val="006FB7"/>
      <w:lang w:eastAsia="en-US"/>
    </w:rPr>
  </w:style>
  <w:style w:type="paragraph" w:customStyle="1" w:styleId="DHHSbulletindent">
    <w:name w:val="DHHS bullet indent"/>
    <w:basedOn w:val="DHHSbody"/>
    <w:uiPriority w:val="99"/>
    <w:rsid w:val="00596A4B"/>
    <w:pPr>
      <w:numPr>
        <w:ilvl w:val="4"/>
        <w:numId w:val="43"/>
      </w:numPr>
      <w:spacing w:after="40"/>
    </w:pPr>
  </w:style>
  <w:style w:type="character" w:styleId="Hyperlink">
    <w:name w:val="Hyperlink"/>
    <w:uiPriority w:val="99"/>
    <w:rsid w:val="004743DD"/>
    <w:rPr>
      <w:rFonts w:cs="Times New Roman"/>
      <w:color w:val="3366FF"/>
      <w:u w:val="dotted"/>
    </w:rPr>
  </w:style>
  <w:style w:type="paragraph" w:customStyle="1" w:styleId="DHHSbullet1lastline">
    <w:name w:val="DHHS bullet 1 last line"/>
    <w:basedOn w:val="DHHSbullet1"/>
    <w:uiPriority w:val="99"/>
    <w:rsid w:val="00FD376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99"/>
    <w:rsid w:val="00FD3766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99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3F0445"/>
    <w:rPr>
      <w:sz w:val="24"/>
      <w:szCs w:val="24"/>
      <w:lang w:eastAsia="en-AU"/>
    </w:rPr>
  </w:style>
  <w:style w:type="character" w:customStyle="1" w:styleId="FootnoteTextChar">
    <w:name w:val="Footnote Text Char"/>
    <w:link w:val="FootnoteText"/>
    <w:uiPriority w:val="99"/>
    <w:locked/>
    <w:rsid w:val="003F0445"/>
    <w:rPr>
      <w:rFonts w:ascii="Cambria" w:hAnsi="Cambria" w:cs="Times New Roman"/>
      <w:sz w:val="24"/>
    </w:rPr>
  </w:style>
  <w:style w:type="paragraph" w:customStyle="1" w:styleId="Healthbody">
    <w:name w:val="Health body"/>
    <w:uiPriority w:val="99"/>
    <w:semiHidden/>
    <w:rsid w:val="007B0914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Spacerparatopoffirstpage">
    <w:name w:val="Spacer para top of first page"/>
    <w:basedOn w:val="DHHSbodynospace"/>
    <w:uiPriority w:val="99"/>
    <w:semiHidden/>
    <w:rsid w:val="00DE6028"/>
    <w:pPr>
      <w:spacing w:line="240" w:lineRule="auto"/>
    </w:pPr>
    <w:rPr>
      <w:noProof/>
      <w:sz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345F"/>
    <w:rPr>
      <w:rFonts w:ascii="Cambria" w:hAnsi="Cambria" w:cs="Times New Roman"/>
      <w:b/>
      <w:lang w:eastAsia="en-US"/>
    </w:rPr>
  </w:style>
  <w:style w:type="paragraph" w:customStyle="1" w:styleId="DHHSbulletindentlastline">
    <w:name w:val="DHHS bullet indent last line"/>
    <w:basedOn w:val="DHHSbody"/>
    <w:uiPriority w:val="99"/>
    <w:rsid w:val="00596A4B"/>
    <w:pPr>
      <w:numPr>
        <w:ilvl w:val="5"/>
        <w:numId w:val="43"/>
      </w:numPr>
    </w:pPr>
  </w:style>
  <w:style w:type="paragraph" w:customStyle="1" w:styleId="DHHSnumberdigit">
    <w:name w:val="DHHS number digit"/>
    <w:basedOn w:val="DHHSbody"/>
    <w:uiPriority w:val="99"/>
    <w:rsid w:val="00596A4B"/>
    <w:pPr>
      <w:numPr>
        <w:numId w:val="44"/>
      </w:numPr>
    </w:pPr>
  </w:style>
  <w:style w:type="paragraph" w:customStyle="1" w:styleId="DHHSnumberloweralphaindent">
    <w:name w:val="DHHS number lower alpha indent"/>
    <w:basedOn w:val="DHHSbody"/>
    <w:uiPriority w:val="99"/>
    <w:rsid w:val="00596A4B"/>
    <w:pPr>
      <w:numPr>
        <w:ilvl w:val="3"/>
        <w:numId w:val="44"/>
      </w:numPr>
    </w:pPr>
  </w:style>
  <w:style w:type="paragraph" w:customStyle="1" w:styleId="DHHSnumberdigitindent">
    <w:name w:val="DHHS number digit indent"/>
    <w:basedOn w:val="DHHSnumberloweralphaindent"/>
    <w:uiPriority w:val="99"/>
    <w:rsid w:val="00596A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99"/>
    <w:rsid w:val="00596A4B"/>
    <w:pPr>
      <w:numPr>
        <w:ilvl w:val="2"/>
        <w:numId w:val="44"/>
      </w:numPr>
    </w:pPr>
  </w:style>
  <w:style w:type="paragraph" w:customStyle="1" w:styleId="DHHSnumberlowerroman">
    <w:name w:val="DHHS number lower roman"/>
    <w:basedOn w:val="DHHSbody"/>
    <w:uiPriority w:val="99"/>
    <w:rsid w:val="00596A4B"/>
    <w:pPr>
      <w:numPr>
        <w:ilvl w:val="4"/>
        <w:numId w:val="44"/>
      </w:numPr>
    </w:pPr>
  </w:style>
  <w:style w:type="paragraph" w:customStyle="1" w:styleId="DHHSnumberlowerromanindent">
    <w:name w:val="DHHS number lower roman indent"/>
    <w:basedOn w:val="DHHSbody"/>
    <w:uiPriority w:val="99"/>
    <w:rsid w:val="00596A4B"/>
    <w:pPr>
      <w:numPr>
        <w:ilvl w:val="5"/>
        <w:numId w:val="44"/>
      </w:numPr>
    </w:pPr>
  </w:style>
  <w:style w:type="paragraph" w:customStyle="1" w:styleId="DHHSquote">
    <w:name w:val="DHHS quote"/>
    <w:basedOn w:val="DHHSbody"/>
    <w:uiPriority w:val="99"/>
    <w:rsid w:val="00596A4B"/>
    <w:pPr>
      <w:ind w:left="397"/>
    </w:pPr>
    <w:rPr>
      <w:szCs w:val="18"/>
      <w:lang w:val="fr-FR"/>
    </w:rPr>
  </w:style>
  <w:style w:type="paragraph" w:customStyle="1" w:styleId="DHHStablefigurenote">
    <w:name w:val="DHHS table/figure note"/>
    <w:uiPriority w:val="99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99"/>
    <w:rsid w:val="00951D50"/>
    <w:pPr>
      <w:spacing w:before="240" w:after="120" w:line="270" w:lineRule="atLeas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2B34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345F"/>
    <w:rPr>
      <w:rFonts w:ascii="Tahoma" w:hAnsi="Tahoma" w:cs="Times New Roman"/>
      <w:sz w:val="16"/>
      <w:lang w:eastAsia="en-US"/>
    </w:rPr>
  </w:style>
  <w:style w:type="numbering" w:customStyle="1" w:styleId="Bullets">
    <w:name w:val="Bullets"/>
    <w:rsid w:val="000C0FA8"/>
    <w:pPr>
      <w:numPr>
        <w:numId w:val="30"/>
      </w:numPr>
    </w:pPr>
  </w:style>
  <w:style w:type="numbering" w:customStyle="1" w:styleId="Numbers">
    <w:name w:val="Numbers"/>
    <w:rsid w:val="000C0FA8"/>
    <w:pPr>
      <w:numPr>
        <w:numId w:val="32"/>
      </w:numPr>
    </w:pPr>
  </w:style>
  <w:style w:type="paragraph" w:styleId="Revision">
    <w:name w:val="Revision"/>
    <w:hidden/>
    <w:uiPriority w:val="99"/>
    <w:semiHidden/>
    <w:rsid w:val="007A48B2"/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F9"/>
    <w:rPr>
      <w:rFonts w:ascii="Cambria" w:hAnsi="Cambria"/>
      <w:lang w:eastAsia="en-US"/>
    </w:rPr>
  </w:style>
  <w:style w:type="paragraph" w:styleId="Heading1">
    <w:name w:val="heading 1"/>
    <w:basedOn w:val="Normal"/>
    <w:next w:val="DHHSbody"/>
    <w:link w:val="Heading1Char"/>
    <w:uiPriority w:val="99"/>
    <w:qFormat/>
    <w:rsid w:val="000B64D4"/>
    <w:pPr>
      <w:keepNext/>
      <w:keepLines/>
      <w:spacing w:before="400" w:after="280" w:line="480" w:lineRule="atLeast"/>
      <w:outlineLvl w:val="0"/>
    </w:pPr>
    <w:rPr>
      <w:rFonts w:ascii="Arial" w:eastAsia="MS Gothic" w:hAnsi="Arial"/>
      <w:bCs/>
      <w:color w:val="006FB7"/>
      <w:kern w:val="32"/>
      <w:sz w:val="40"/>
      <w:szCs w:val="32"/>
    </w:rPr>
  </w:style>
  <w:style w:type="paragraph" w:styleId="Heading2">
    <w:name w:val="heading 2"/>
    <w:basedOn w:val="Normal"/>
    <w:next w:val="DHHSbody"/>
    <w:link w:val="Heading2Char"/>
    <w:uiPriority w:val="99"/>
    <w:qFormat/>
    <w:rsid w:val="00B63AE8"/>
    <w:pPr>
      <w:keepNext/>
      <w:keepLines/>
      <w:spacing w:before="280" w:after="120" w:line="320" w:lineRule="atLeast"/>
      <w:outlineLvl w:val="1"/>
    </w:pPr>
    <w:rPr>
      <w:rFonts w:ascii="Arial" w:eastAsia="MS Gothic" w:hAnsi="Arial"/>
      <w:b/>
      <w:bCs/>
      <w:iCs/>
      <w:color w:val="006FB7"/>
      <w:sz w:val="28"/>
      <w:szCs w:val="28"/>
    </w:rPr>
  </w:style>
  <w:style w:type="paragraph" w:styleId="Heading3">
    <w:name w:val="heading 3"/>
    <w:basedOn w:val="Normal"/>
    <w:next w:val="DHHSbody"/>
    <w:link w:val="Heading3Char"/>
    <w:uiPriority w:val="99"/>
    <w:qFormat/>
    <w:rsid w:val="0047372D"/>
    <w:pPr>
      <w:keepNext/>
      <w:keepLines/>
      <w:spacing w:before="240" w:after="80" w:line="280" w:lineRule="atLeast"/>
      <w:outlineLvl w:val="2"/>
    </w:pPr>
    <w:rPr>
      <w:rFonts w:ascii="Arial" w:eastAsia="MS Gothic" w:hAnsi="Arial"/>
      <w:b/>
      <w:bCs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619"/>
    <w:pPr>
      <w:keepNext/>
      <w:keepLines/>
      <w:spacing w:before="160" w:after="60" w:line="240" w:lineRule="atLeast"/>
      <w:outlineLvl w:val="3"/>
    </w:pPr>
    <w:rPr>
      <w:rFonts w:ascii="Arial" w:eastAsia="MS Mincho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64D4"/>
    <w:rPr>
      <w:rFonts w:ascii="Arial" w:eastAsia="MS Gothic" w:hAnsi="Arial" w:cs="Times New Roman"/>
      <w:color w:val="006FB7"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B63AE8"/>
    <w:rPr>
      <w:rFonts w:ascii="Arial" w:eastAsia="MS Gothic" w:hAnsi="Arial" w:cs="Times New Roman"/>
      <w:b/>
      <w:color w:val="006FB7"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47372D"/>
    <w:rPr>
      <w:rFonts w:ascii="Arial" w:eastAsia="MS Gothic" w:hAnsi="Arial" w:cs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0A0EB9"/>
    <w:rPr>
      <w:rFonts w:ascii="Arial" w:eastAsia="MS Mincho" w:hAnsi="Arial" w:cs="Times New Roman"/>
      <w:b/>
      <w:sz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CF2F50"/>
    <w:rPr>
      <w:rFonts w:ascii="Cambria" w:eastAsia="MS Mincho" w:hAnsi="Cambria" w:cs="Times New Roman"/>
      <w:b/>
      <w:i/>
      <w:sz w:val="26"/>
      <w:lang w:eastAsia="en-US"/>
    </w:rPr>
  </w:style>
  <w:style w:type="paragraph" w:customStyle="1" w:styleId="DHHSbody">
    <w:name w:val="DHHS body"/>
    <w:uiPriority w:val="99"/>
    <w:rsid w:val="00DE6028"/>
    <w:pPr>
      <w:spacing w:after="120" w:line="270" w:lineRule="atLeast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rsid w:val="002962C3"/>
    <w:pPr>
      <w:tabs>
        <w:tab w:val="center" w:pos="4153"/>
        <w:tab w:val="right" w:pos="8306"/>
      </w:tabs>
    </w:pPr>
    <w:rPr>
      <w:rFonts w:ascii="Arial" w:hAnsi="Arial" w:cs="Arial"/>
      <w:sz w:val="18"/>
    </w:rPr>
  </w:style>
  <w:style w:type="character" w:customStyle="1" w:styleId="HeaderChar">
    <w:name w:val="Header Char"/>
    <w:link w:val="Header"/>
    <w:uiPriority w:val="99"/>
    <w:semiHidden/>
    <w:locked/>
    <w:rsid w:val="00AB145F"/>
    <w:rPr>
      <w:rFonts w:ascii="Cambria" w:hAnsi="Cambri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27DE9"/>
    <w:pPr>
      <w:tabs>
        <w:tab w:val="right" w:pos="10206"/>
      </w:tabs>
    </w:pPr>
    <w:rPr>
      <w:rFonts w:ascii="Arial" w:hAnsi="Arial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AB145F"/>
    <w:rPr>
      <w:rFonts w:ascii="Cambria" w:hAnsi="Cambria" w:cs="Times New Roman"/>
      <w:sz w:val="20"/>
      <w:szCs w:val="20"/>
      <w:lang w:eastAsia="en-US"/>
    </w:rPr>
  </w:style>
  <w:style w:type="character" w:styleId="FollowedHyperlink">
    <w:name w:val="FollowedHyperlink"/>
    <w:uiPriority w:val="99"/>
    <w:rsid w:val="00B2752E"/>
    <w:rPr>
      <w:rFonts w:cs="Times New Roman"/>
      <w:color w:val="9933CC"/>
      <w:u w:val="dotted"/>
    </w:rPr>
  </w:style>
  <w:style w:type="character" w:styleId="CommentReference">
    <w:name w:val="annotation reference"/>
    <w:uiPriority w:val="99"/>
    <w:semiHidden/>
    <w:rsid w:val="002B345F"/>
    <w:rPr>
      <w:rFonts w:cs="Times New Roman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F6478E"/>
    <w:rPr>
      <w:rFonts w:ascii="Verdana" w:hAnsi="Verdana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42084E"/>
    <w:rPr>
      <w:rFonts w:ascii="Verdana" w:hAnsi="Verdana" w:cs="Times New Roman"/>
      <w:sz w:val="24"/>
      <w:lang w:eastAsia="en-US"/>
    </w:rPr>
  </w:style>
  <w:style w:type="character" w:styleId="EndnoteReference">
    <w:name w:val="endnote reference"/>
    <w:uiPriority w:val="99"/>
    <w:semiHidden/>
    <w:rsid w:val="00F6478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99"/>
    <w:rsid w:val="00F772C6"/>
    <w:pPr>
      <w:spacing w:after="0"/>
    </w:pPr>
  </w:style>
  <w:style w:type="paragraph" w:customStyle="1" w:styleId="DHHSbullet1">
    <w:name w:val="DHHS bullet 1"/>
    <w:basedOn w:val="DHHSbody"/>
    <w:uiPriority w:val="99"/>
    <w:rsid w:val="00FD3766"/>
    <w:pPr>
      <w:numPr>
        <w:numId w:val="4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rsid w:val="001D60EC"/>
    <w:rPr>
      <w:rFonts w:ascii="Lucida Grande" w:hAnsi="Lucida Grande"/>
      <w:sz w:val="24"/>
      <w:szCs w:val="24"/>
      <w:lang w:eastAsia="en-AU"/>
    </w:rPr>
  </w:style>
  <w:style w:type="character" w:customStyle="1" w:styleId="DocumentMapChar">
    <w:name w:val="Document Map Char"/>
    <w:link w:val="DocumentMap"/>
    <w:uiPriority w:val="99"/>
    <w:semiHidden/>
    <w:locked/>
    <w:rsid w:val="001D60EC"/>
    <w:rPr>
      <w:rFonts w:ascii="Lucida Grande" w:hAnsi="Lucida Grande" w:cs="Times New Roman"/>
      <w:sz w:val="24"/>
    </w:rPr>
  </w:style>
  <w:style w:type="character" w:styleId="PageNumber">
    <w:name w:val="page number"/>
    <w:uiPriority w:val="99"/>
    <w:semiHidden/>
    <w:rsid w:val="003744CF"/>
    <w:rPr>
      <w:rFonts w:cs="Times New Roman"/>
      <w:sz w:val="18"/>
    </w:rPr>
  </w:style>
  <w:style w:type="paragraph" w:styleId="TOC1">
    <w:name w:val="toc 1"/>
    <w:basedOn w:val="Normal"/>
    <w:uiPriority w:val="9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</w:rPr>
  </w:style>
  <w:style w:type="paragraph" w:customStyle="1" w:styleId="Footerfirstpage">
    <w:name w:val="Footer first page"/>
    <w:basedOn w:val="Footer"/>
    <w:uiPriority w:val="99"/>
    <w:rsid w:val="00F65AA9"/>
    <w:pPr>
      <w:tabs>
        <w:tab w:val="right" w:pos="9923"/>
      </w:tabs>
      <w:spacing w:line="240" w:lineRule="atLeast"/>
    </w:pPr>
    <w:rPr>
      <w:noProof/>
      <w:sz w:val="20"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99"/>
    <w:rsid w:val="00B63AE8"/>
    <w:pPr>
      <w:spacing w:after="200"/>
      <w:outlineLvl w:val="9"/>
    </w:pPr>
    <w:rPr>
      <w:bCs w:val="0"/>
      <w:iCs w:val="0"/>
      <w:szCs w:val="20"/>
    </w:rPr>
  </w:style>
  <w:style w:type="character" w:customStyle="1" w:styleId="DHHSTOCheadingfactsheetChar">
    <w:name w:val="DHHS TOC heading fact sheet Char"/>
    <w:link w:val="DHHSTOCheadingfactsheet"/>
    <w:uiPriority w:val="99"/>
    <w:locked/>
    <w:rsid w:val="00B63AE8"/>
    <w:rPr>
      <w:rFonts w:ascii="Arial" w:eastAsia="MS Gothic" w:hAnsi="Arial"/>
      <w:b/>
      <w:color w:val="006FB7"/>
      <w:sz w:val="28"/>
      <w:lang w:eastAsia="en-US"/>
    </w:rPr>
  </w:style>
  <w:style w:type="paragraph" w:styleId="TOC2">
    <w:name w:val="toc 2"/>
    <w:basedOn w:val="Normal"/>
    <w:uiPriority w:val="9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</w:rPr>
  </w:style>
  <w:style w:type="paragraph" w:styleId="TOC3">
    <w:name w:val="toc 3"/>
    <w:basedOn w:val="TOC2"/>
    <w:next w:val="DHHSbody"/>
    <w:uiPriority w:val="99"/>
    <w:semiHidden/>
    <w:rsid w:val="005E447E"/>
    <w:pPr>
      <w:ind w:left="284"/>
    </w:pPr>
  </w:style>
  <w:style w:type="paragraph" w:styleId="TOC4">
    <w:name w:val="toc 4"/>
    <w:basedOn w:val="TOC3"/>
    <w:autoRedefine/>
    <w:uiPriority w:val="99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9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1053D"/>
    <w:pPr>
      <w:ind w:left="1600"/>
    </w:pPr>
  </w:style>
  <w:style w:type="paragraph" w:styleId="CommentText">
    <w:name w:val="annotation text"/>
    <w:basedOn w:val="Normal"/>
    <w:link w:val="CommentTextChar"/>
    <w:uiPriority w:val="99"/>
    <w:semiHidden/>
    <w:rsid w:val="002B345F"/>
  </w:style>
  <w:style w:type="character" w:customStyle="1" w:styleId="CommentTextChar">
    <w:name w:val="Comment Text Char"/>
    <w:link w:val="CommentText"/>
    <w:uiPriority w:val="99"/>
    <w:semiHidden/>
    <w:locked/>
    <w:rsid w:val="002B345F"/>
    <w:rPr>
      <w:rFonts w:ascii="Cambria" w:hAnsi="Cambria" w:cs="Times New Roman"/>
      <w:lang w:eastAsia="en-US"/>
    </w:rPr>
  </w:style>
  <w:style w:type="paragraph" w:customStyle="1" w:styleId="Sectionbreakfirstpage">
    <w:name w:val="Section break first page"/>
    <w:uiPriority w:val="99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99"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uiPriority w:val="99"/>
    <w:rsid w:val="009C7A7E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99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rFonts w:cs="Times New Roman"/>
      <w:vertAlign w:val="superscript"/>
    </w:rPr>
  </w:style>
  <w:style w:type="paragraph" w:customStyle="1" w:styleId="DHHSfootnote">
    <w:name w:val="DHHS footnote"/>
    <w:link w:val="DHHSfootnoteChar"/>
    <w:uiPriority w:val="99"/>
    <w:rsid w:val="001D44E8"/>
    <w:pPr>
      <w:spacing w:before="60" w:after="60" w:line="200" w:lineRule="atLeast"/>
    </w:pPr>
    <w:rPr>
      <w:rFonts w:ascii="Arial" w:hAnsi="Arial"/>
      <w:sz w:val="22"/>
      <w:szCs w:val="22"/>
    </w:rPr>
  </w:style>
  <w:style w:type="character" w:customStyle="1" w:styleId="DHHSfootnoteChar">
    <w:name w:val="DHHS footnote Char"/>
    <w:link w:val="DHHSfootnote"/>
    <w:uiPriority w:val="99"/>
    <w:locked/>
    <w:rsid w:val="001D44E8"/>
    <w:rPr>
      <w:rFonts w:ascii="Arial" w:hAnsi="Arial"/>
      <w:sz w:val="22"/>
    </w:rPr>
  </w:style>
  <w:style w:type="paragraph" w:customStyle="1" w:styleId="DHHSbullet2">
    <w:name w:val="DHHS bullet 2"/>
    <w:basedOn w:val="DHHSbody"/>
    <w:uiPriority w:val="99"/>
    <w:rsid w:val="00FD3766"/>
    <w:pPr>
      <w:numPr>
        <w:ilvl w:val="2"/>
        <w:numId w:val="43"/>
      </w:numPr>
      <w:spacing w:after="40"/>
    </w:pPr>
  </w:style>
  <w:style w:type="paragraph" w:customStyle="1" w:styleId="DHHSfigurecaption">
    <w:name w:val="DHHS figure caption"/>
    <w:next w:val="DHHSbody"/>
    <w:link w:val="DHHSfigurecaptionChar"/>
    <w:uiPriority w:val="99"/>
    <w:rsid w:val="009C7A7E"/>
    <w:pPr>
      <w:keepNext/>
      <w:keepLines/>
      <w:spacing w:before="240" w:after="120"/>
    </w:pPr>
    <w:rPr>
      <w:rFonts w:ascii="Arial" w:hAnsi="Arial"/>
      <w:b/>
      <w:sz w:val="22"/>
      <w:szCs w:val="22"/>
      <w:lang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670597"/>
    <w:rPr>
      <w:rFonts w:ascii="Arial" w:hAnsi="Arial"/>
      <w:b/>
      <w:sz w:val="22"/>
      <w:lang w:eastAsia="en-US"/>
    </w:rPr>
  </w:style>
  <w:style w:type="paragraph" w:customStyle="1" w:styleId="DHHStablebullet">
    <w:name w:val="DHHS table bullet"/>
    <w:basedOn w:val="DHHStabletext"/>
    <w:uiPriority w:val="99"/>
    <w:rsid w:val="00FD3766"/>
    <w:pPr>
      <w:numPr>
        <w:ilvl w:val="6"/>
        <w:numId w:val="43"/>
      </w:numPr>
    </w:pPr>
  </w:style>
  <w:style w:type="paragraph" w:customStyle="1" w:styleId="DHHSaccessibilitypara">
    <w:name w:val="DHHS accessibility para"/>
    <w:basedOn w:val="Normal"/>
    <w:link w:val="DHHSaccessibilityparaChar"/>
    <w:uiPriority w:val="99"/>
    <w:rsid w:val="000C42EA"/>
    <w:pPr>
      <w:spacing w:after="120" w:line="300" w:lineRule="exact"/>
    </w:pPr>
    <w:rPr>
      <w:rFonts w:ascii="Arial" w:hAnsi="Arial"/>
      <w:sz w:val="24"/>
    </w:rPr>
  </w:style>
  <w:style w:type="character" w:customStyle="1" w:styleId="DHHSaccessibilityparaChar">
    <w:name w:val="DHHS accessibility para Char"/>
    <w:link w:val="DHHSaccessibilitypara"/>
    <w:uiPriority w:val="99"/>
    <w:locked/>
    <w:rsid w:val="00670597"/>
    <w:rPr>
      <w:rFonts w:ascii="Arial" w:hAnsi="Arial"/>
      <w:sz w:val="24"/>
      <w:lang w:eastAsia="en-US"/>
    </w:rPr>
  </w:style>
  <w:style w:type="paragraph" w:customStyle="1" w:styleId="DHHStablecolhead">
    <w:name w:val="DHHS table col head"/>
    <w:uiPriority w:val="99"/>
    <w:rsid w:val="00B63AE8"/>
    <w:pPr>
      <w:spacing w:before="80" w:after="60"/>
    </w:pPr>
    <w:rPr>
      <w:rFonts w:ascii="Arial" w:hAnsi="Arial"/>
      <w:b/>
      <w:color w:val="006FB7"/>
      <w:lang w:eastAsia="en-US"/>
    </w:rPr>
  </w:style>
  <w:style w:type="paragraph" w:customStyle="1" w:styleId="DHHSbulletindent">
    <w:name w:val="DHHS bullet indent"/>
    <w:basedOn w:val="DHHSbody"/>
    <w:uiPriority w:val="99"/>
    <w:rsid w:val="00596A4B"/>
    <w:pPr>
      <w:numPr>
        <w:ilvl w:val="4"/>
        <w:numId w:val="43"/>
      </w:numPr>
      <w:spacing w:after="40"/>
    </w:pPr>
  </w:style>
  <w:style w:type="character" w:styleId="Hyperlink">
    <w:name w:val="Hyperlink"/>
    <w:uiPriority w:val="99"/>
    <w:rsid w:val="004743DD"/>
    <w:rPr>
      <w:rFonts w:cs="Times New Roman"/>
      <w:color w:val="3366FF"/>
      <w:u w:val="dotted"/>
    </w:rPr>
  </w:style>
  <w:style w:type="paragraph" w:customStyle="1" w:styleId="DHHSbullet1lastline">
    <w:name w:val="DHHS bullet 1 last line"/>
    <w:basedOn w:val="DHHSbullet1"/>
    <w:uiPriority w:val="99"/>
    <w:rsid w:val="00FD376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99"/>
    <w:rsid w:val="00FD3766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99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3F0445"/>
    <w:rPr>
      <w:sz w:val="24"/>
      <w:szCs w:val="24"/>
      <w:lang w:eastAsia="en-AU"/>
    </w:rPr>
  </w:style>
  <w:style w:type="character" w:customStyle="1" w:styleId="FootnoteTextChar">
    <w:name w:val="Footnote Text Char"/>
    <w:link w:val="FootnoteText"/>
    <w:uiPriority w:val="99"/>
    <w:locked/>
    <w:rsid w:val="003F0445"/>
    <w:rPr>
      <w:rFonts w:ascii="Cambria" w:hAnsi="Cambria" w:cs="Times New Roman"/>
      <w:sz w:val="24"/>
    </w:rPr>
  </w:style>
  <w:style w:type="paragraph" w:customStyle="1" w:styleId="Healthbody">
    <w:name w:val="Health body"/>
    <w:uiPriority w:val="99"/>
    <w:semiHidden/>
    <w:rsid w:val="007B0914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Spacerparatopoffirstpage">
    <w:name w:val="Spacer para top of first page"/>
    <w:basedOn w:val="DHHSbodynospace"/>
    <w:uiPriority w:val="99"/>
    <w:semiHidden/>
    <w:rsid w:val="00DE6028"/>
    <w:pPr>
      <w:spacing w:line="240" w:lineRule="auto"/>
    </w:pPr>
    <w:rPr>
      <w:noProof/>
      <w:sz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345F"/>
    <w:rPr>
      <w:rFonts w:ascii="Cambria" w:hAnsi="Cambria" w:cs="Times New Roman"/>
      <w:b/>
      <w:lang w:eastAsia="en-US"/>
    </w:rPr>
  </w:style>
  <w:style w:type="paragraph" w:customStyle="1" w:styleId="DHHSbulletindentlastline">
    <w:name w:val="DHHS bullet indent last line"/>
    <w:basedOn w:val="DHHSbody"/>
    <w:uiPriority w:val="99"/>
    <w:rsid w:val="00596A4B"/>
    <w:pPr>
      <w:numPr>
        <w:ilvl w:val="5"/>
        <w:numId w:val="43"/>
      </w:numPr>
    </w:pPr>
  </w:style>
  <w:style w:type="paragraph" w:customStyle="1" w:styleId="DHHSnumberdigit">
    <w:name w:val="DHHS number digit"/>
    <w:basedOn w:val="DHHSbody"/>
    <w:uiPriority w:val="99"/>
    <w:rsid w:val="00596A4B"/>
    <w:pPr>
      <w:numPr>
        <w:numId w:val="44"/>
      </w:numPr>
    </w:pPr>
  </w:style>
  <w:style w:type="paragraph" w:customStyle="1" w:styleId="DHHSnumberloweralphaindent">
    <w:name w:val="DHHS number lower alpha indent"/>
    <w:basedOn w:val="DHHSbody"/>
    <w:uiPriority w:val="99"/>
    <w:rsid w:val="00596A4B"/>
    <w:pPr>
      <w:numPr>
        <w:ilvl w:val="3"/>
        <w:numId w:val="44"/>
      </w:numPr>
    </w:pPr>
  </w:style>
  <w:style w:type="paragraph" w:customStyle="1" w:styleId="DHHSnumberdigitindent">
    <w:name w:val="DHHS number digit indent"/>
    <w:basedOn w:val="DHHSnumberloweralphaindent"/>
    <w:uiPriority w:val="99"/>
    <w:rsid w:val="00596A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99"/>
    <w:rsid w:val="00596A4B"/>
    <w:pPr>
      <w:numPr>
        <w:ilvl w:val="2"/>
        <w:numId w:val="44"/>
      </w:numPr>
    </w:pPr>
  </w:style>
  <w:style w:type="paragraph" w:customStyle="1" w:styleId="DHHSnumberlowerroman">
    <w:name w:val="DHHS number lower roman"/>
    <w:basedOn w:val="DHHSbody"/>
    <w:uiPriority w:val="99"/>
    <w:rsid w:val="00596A4B"/>
    <w:pPr>
      <w:numPr>
        <w:ilvl w:val="4"/>
        <w:numId w:val="44"/>
      </w:numPr>
    </w:pPr>
  </w:style>
  <w:style w:type="paragraph" w:customStyle="1" w:styleId="DHHSnumberlowerromanindent">
    <w:name w:val="DHHS number lower roman indent"/>
    <w:basedOn w:val="DHHSbody"/>
    <w:uiPriority w:val="99"/>
    <w:rsid w:val="00596A4B"/>
    <w:pPr>
      <w:numPr>
        <w:ilvl w:val="5"/>
        <w:numId w:val="44"/>
      </w:numPr>
    </w:pPr>
  </w:style>
  <w:style w:type="paragraph" w:customStyle="1" w:styleId="DHHSquote">
    <w:name w:val="DHHS quote"/>
    <w:basedOn w:val="DHHSbody"/>
    <w:uiPriority w:val="99"/>
    <w:rsid w:val="00596A4B"/>
    <w:pPr>
      <w:ind w:left="397"/>
    </w:pPr>
    <w:rPr>
      <w:szCs w:val="18"/>
      <w:lang w:val="fr-FR"/>
    </w:rPr>
  </w:style>
  <w:style w:type="paragraph" w:customStyle="1" w:styleId="DHHStablefigurenote">
    <w:name w:val="DHHS table/figure note"/>
    <w:uiPriority w:val="99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99"/>
    <w:rsid w:val="00951D50"/>
    <w:pPr>
      <w:spacing w:before="240" w:after="120" w:line="270" w:lineRule="atLeas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2B34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345F"/>
    <w:rPr>
      <w:rFonts w:ascii="Tahoma" w:hAnsi="Tahoma" w:cs="Times New Roman"/>
      <w:sz w:val="16"/>
      <w:lang w:eastAsia="en-US"/>
    </w:rPr>
  </w:style>
  <w:style w:type="numbering" w:customStyle="1" w:styleId="Bullets">
    <w:name w:val="Bullets"/>
    <w:rsid w:val="000C0FA8"/>
    <w:pPr>
      <w:numPr>
        <w:numId w:val="30"/>
      </w:numPr>
    </w:pPr>
  </w:style>
  <w:style w:type="numbering" w:customStyle="1" w:styleId="Numbers">
    <w:name w:val="Numbers"/>
    <w:rsid w:val="000C0FA8"/>
    <w:pPr>
      <w:numPr>
        <w:numId w:val="32"/>
      </w:numPr>
    </w:pPr>
  </w:style>
  <w:style w:type="paragraph" w:styleId="Revision">
    <w:name w:val="Revision"/>
    <w:hidden/>
    <w:uiPriority w:val="99"/>
    <w:semiHidden/>
    <w:rsid w:val="007A48B2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vic.gov.au/wat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ealth.vic.gov.au/wate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vic.gov.au/wat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alth.vic.gov.au/water/" TargetMode="External"/><Relationship Id="rId23" Type="http://schemas.microsoft.com/office/2011/relationships/people" Target="people.xml"/><Relationship Id="rId10" Type="http://schemas.openxmlformats.org/officeDocument/2006/relationships/hyperlink" Target="http://www.health.vic.gov.au/water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alth.vic.gov.au/water/" TargetMode="Externa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at0806\AppData\Local\Temp\notesB5D1B9\DHHS%20Drinking%20Water%20Guidan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9BA7-B344-48DA-BA2D-1E99E96D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Drinking Water Guidance Template</Template>
  <TotalTime>0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&amp; Human Services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Renwick Chan</dc:creator>
  <cp:lastModifiedBy>Helen Oates</cp:lastModifiedBy>
  <cp:revision>2</cp:revision>
  <cp:lastPrinted>2015-06-22T09:03:00Z</cp:lastPrinted>
  <dcterms:created xsi:type="dcterms:W3CDTF">2016-01-22T01:39:00Z</dcterms:created>
  <dcterms:modified xsi:type="dcterms:W3CDTF">2016-01-22T01:39:00Z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