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E" w:rsidRPr="00A23E20" w:rsidRDefault="00AA7F5C" w:rsidP="00AF0AD7">
      <w:pPr>
        <w:jc w:val="left"/>
        <w:rPr>
          <w:lang w:val="en-GB"/>
        </w:rPr>
      </w:pPr>
      <w:r w:rsidRPr="00AA7F5C">
        <w:rPr>
          <w:rFonts w:ascii="Arial" w:hAnsi="Arial" w:cs="Arial"/>
          <w:noProof/>
          <w:color w:val="44444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940D" wp14:editId="46C69A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8464" cy="2233902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464" cy="2233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26" w:rsidRPr="00E854DD" w:rsidRDefault="00142826" w:rsidP="00AA7F5C">
                            <w:pPr>
                              <w:pStyle w:val="Heading1"/>
                              <w:jc w:val="both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E854DD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How to use this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template and </w:t>
                            </w:r>
                            <w:r w:rsidRPr="00E854DD">
                              <w:rPr>
                                <w:b w:val="0"/>
                                <w:bCs w:val="0"/>
                                <w:sz w:val="24"/>
                              </w:rPr>
                              <w:t>guide:</w:t>
                            </w:r>
                          </w:p>
                          <w:p w:rsidR="00142826" w:rsidRPr="00AF0AD7" w:rsidRDefault="00142826" w:rsidP="00AA7F5C">
                            <w:pPr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This is an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“</w:t>
                            </w:r>
                            <w:r w:rsidRPr="00AF0AD7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example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”</w:t>
                            </w: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template and guide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that should</w:t>
                            </w: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be modified to suit local hospital policy.</w:t>
                            </w:r>
                          </w:p>
                          <w:p w:rsidR="00142826" w:rsidRPr="00E854DD" w:rsidRDefault="00142826" w:rsidP="00AA7F5C">
                            <w:pPr>
                              <w:jc w:val="left"/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</w:pP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guide has been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developed to assist the assessor and provide some guidance to correct responses.  Both have been </w:t>
                            </w: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>reviewed by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Victorian</w:t>
                            </w:r>
                            <w:r w:rsidRPr="00AF0AD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Transfusion Nurses who have experience and qualification in workplace assessment and training.</w:t>
                            </w:r>
                            <w:r w:rsidRPr="00E854DD"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 xml:space="preserve"> </w:t>
                            </w:r>
                          </w:p>
                          <w:p w:rsidR="00142826" w:rsidRDefault="00142826" w:rsidP="00AA7F5C">
                            <w:pPr>
                              <w:jc w:val="left"/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</w:pPr>
                            <w:r w:rsidRPr="00E854DD"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>When developing or reviewing policies for administration of blood and blood products – Enrolled Nurses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>,</w:t>
                            </w:r>
                            <w:r w:rsidRPr="00E854DD"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 xml:space="preserve"> </w:t>
                            </w:r>
                            <w:r w:rsidRPr="00AF0AD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lang w:val="en"/>
                              </w:rPr>
                              <w:t>consideration must given to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lang w:val="en"/>
                              </w:rPr>
                              <w:t xml:space="preserve"> the </w:t>
                            </w:r>
                            <w:r w:rsidRPr="00AF0AD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lang w:val="en"/>
                              </w:rPr>
                              <w:t xml:space="preserve">individuals educational background and </w:t>
                            </w:r>
                            <w:r w:rsidRPr="00AF0AD7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444444"/>
                                <w:lang w:val="en"/>
                              </w:rPr>
                              <w:t>scope of practice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>.</w:t>
                            </w:r>
                          </w:p>
                          <w:p w:rsidR="00142826" w:rsidRDefault="00142826" w:rsidP="00AA7F5C">
                            <w:pPr>
                              <w:jc w:val="left"/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</w:pPr>
                          </w:p>
                          <w:p w:rsidR="00142826" w:rsidRPr="00AF0AD7" w:rsidRDefault="00142826" w:rsidP="00AA7F5C">
                            <w:pPr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lang w:val="en"/>
                              </w:rPr>
                              <w:t>Simply delete this text box and remove the watermark, and modify to create a competency tool for your workplace. Should you require further information please contact bloodmatters@redcrossblood.org.au</w:t>
                            </w:r>
                          </w:p>
                          <w:p w:rsidR="00142826" w:rsidRDefault="00142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.8pt;height:175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">
                <v:textbox>
                  <w:txbxContent>
                    <w:p w:rsidR="00142826" w:rsidRPr="00E854DD" w:rsidRDefault="00142826" w:rsidP="00AA7F5C">
                      <w:pPr>
                        <w:pStyle w:val="Heading1"/>
                        <w:jc w:val="both"/>
                        <w:rPr>
                          <w:b w:val="0"/>
                          <w:bCs w:val="0"/>
                          <w:sz w:val="24"/>
                        </w:rPr>
                      </w:pPr>
                      <w:r w:rsidRPr="00E854DD">
                        <w:rPr>
                          <w:b w:val="0"/>
                          <w:bCs w:val="0"/>
                          <w:sz w:val="24"/>
                        </w:rPr>
                        <w:t xml:space="preserve">How to use this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 xml:space="preserve">template and </w:t>
                      </w:r>
                      <w:r w:rsidRPr="00E854DD">
                        <w:rPr>
                          <w:b w:val="0"/>
                          <w:bCs w:val="0"/>
                          <w:sz w:val="24"/>
                        </w:rPr>
                        <w:t>guide:</w:t>
                      </w:r>
                    </w:p>
                    <w:p w:rsidR="00142826" w:rsidRPr="00AF0AD7" w:rsidRDefault="00142826" w:rsidP="00AA7F5C">
                      <w:pPr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 w:rsidRPr="00AF0AD7">
                        <w:rPr>
                          <w:rFonts w:ascii="Arial" w:hAnsi="Arial" w:cs="Arial"/>
                          <w:lang w:val="en-GB"/>
                        </w:rPr>
                        <w:t xml:space="preserve">This is an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“</w:t>
                      </w:r>
                      <w:r w:rsidRPr="00AF0AD7">
                        <w:rPr>
                          <w:rFonts w:ascii="Arial" w:hAnsi="Arial" w:cs="Arial"/>
                          <w:b/>
                          <w:lang w:val="en-GB"/>
                        </w:rPr>
                        <w:t>example only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”</w:t>
                      </w:r>
                      <w:r w:rsidRPr="00AF0AD7">
                        <w:rPr>
                          <w:rFonts w:ascii="Arial" w:hAnsi="Arial" w:cs="Arial"/>
                          <w:lang w:val="en-GB"/>
                        </w:rPr>
                        <w:t xml:space="preserve"> template and guide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that should</w:t>
                      </w:r>
                      <w:r w:rsidRPr="00AF0AD7">
                        <w:rPr>
                          <w:rFonts w:ascii="Arial" w:hAnsi="Arial" w:cs="Arial"/>
                          <w:lang w:val="en-GB"/>
                        </w:rPr>
                        <w:t xml:space="preserve"> be modified to suit local hospital policy.</w:t>
                      </w:r>
                    </w:p>
                    <w:p w:rsidR="00142826" w:rsidRPr="00E854DD" w:rsidRDefault="00142826" w:rsidP="00AA7F5C">
                      <w:pPr>
                        <w:jc w:val="left"/>
                        <w:rPr>
                          <w:rFonts w:ascii="Arial" w:hAnsi="Arial" w:cs="Arial"/>
                          <w:color w:val="444444"/>
                          <w:lang w:val="en"/>
                        </w:rPr>
                      </w:pPr>
                      <w:r w:rsidRPr="00AF0AD7">
                        <w:rPr>
                          <w:rFonts w:ascii="Arial" w:hAnsi="Arial" w:cs="Arial"/>
                          <w:lang w:val="en-GB"/>
                        </w:rPr>
                        <w:t xml:space="preserve">The guide has been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developed to assist the assessor and provide some guidance to correct responses.  Both have been </w:t>
                      </w:r>
                      <w:r w:rsidRPr="00AF0AD7">
                        <w:rPr>
                          <w:rFonts w:ascii="Arial" w:hAnsi="Arial" w:cs="Arial"/>
                          <w:lang w:val="en-GB"/>
                        </w:rPr>
                        <w:t>reviewed by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Victorian</w:t>
                      </w:r>
                      <w:r w:rsidRPr="00AF0AD7">
                        <w:rPr>
                          <w:rFonts w:ascii="Arial" w:hAnsi="Arial" w:cs="Arial"/>
                          <w:lang w:val="en-GB"/>
                        </w:rPr>
                        <w:t xml:space="preserve"> Transfusion Nurses who have experience and qualification in workplace assessment and training.</w:t>
                      </w:r>
                      <w:r w:rsidRPr="00E854DD">
                        <w:rPr>
                          <w:rFonts w:ascii="Arial" w:hAnsi="Arial" w:cs="Arial"/>
                          <w:color w:val="444444"/>
                          <w:lang w:val="en"/>
                        </w:rPr>
                        <w:t xml:space="preserve"> </w:t>
                      </w:r>
                    </w:p>
                    <w:p w:rsidR="00142826" w:rsidRDefault="00142826" w:rsidP="00AA7F5C">
                      <w:pPr>
                        <w:jc w:val="left"/>
                        <w:rPr>
                          <w:rFonts w:ascii="Arial" w:hAnsi="Arial" w:cs="Arial"/>
                          <w:color w:val="444444"/>
                          <w:lang w:val="en"/>
                        </w:rPr>
                      </w:pPr>
                      <w:r w:rsidRPr="00E854DD">
                        <w:rPr>
                          <w:rFonts w:ascii="Arial" w:hAnsi="Arial" w:cs="Arial"/>
                          <w:color w:val="444444"/>
                          <w:lang w:val="en"/>
                        </w:rPr>
                        <w:t>When developing or reviewing policies for administration of blood and blood products – Enrolled Nurses</w:t>
                      </w:r>
                      <w:r>
                        <w:rPr>
                          <w:rFonts w:ascii="Arial" w:hAnsi="Arial" w:cs="Arial"/>
                          <w:color w:val="444444"/>
                          <w:lang w:val="en"/>
                        </w:rPr>
                        <w:t>,</w:t>
                      </w:r>
                      <w:r w:rsidRPr="00E854DD">
                        <w:rPr>
                          <w:rFonts w:ascii="Arial" w:hAnsi="Arial" w:cs="Arial"/>
                          <w:color w:val="444444"/>
                          <w:lang w:val="en"/>
                        </w:rPr>
                        <w:t xml:space="preserve"> </w:t>
                      </w:r>
                      <w:r w:rsidRPr="00AF0AD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lang w:val="en"/>
                        </w:rPr>
                        <w:t>consideration must given to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lang w:val="en"/>
                        </w:rPr>
                        <w:t xml:space="preserve"> the </w:t>
                      </w:r>
                      <w:r w:rsidRPr="00AF0AD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lang w:val="en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lang w:val="en"/>
                        </w:rPr>
                        <w:t xml:space="preserve">individuals educational background and </w:t>
                      </w:r>
                      <w:r w:rsidRPr="00AF0AD7">
                        <w:rPr>
                          <w:rStyle w:val="Strong"/>
                          <w:rFonts w:ascii="Arial" w:hAnsi="Arial" w:cs="Arial"/>
                          <w:b w:val="0"/>
                          <w:color w:val="444444"/>
                          <w:lang w:val="en"/>
                        </w:rPr>
                        <w:t>scope of practice</w:t>
                      </w:r>
                      <w:r>
                        <w:rPr>
                          <w:rFonts w:ascii="Arial" w:hAnsi="Arial" w:cs="Arial"/>
                          <w:color w:val="444444"/>
                          <w:lang w:val="en"/>
                        </w:rPr>
                        <w:t>.</w:t>
                      </w:r>
                    </w:p>
                    <w:p w:rsidR="00142826" w:rsidRDefault="00142826" w:rsidP="00AA7F5C">
                      <w:pPr>
                        <w:jc w:val="left"/>
                        <w:rPr>
                          <w:rFonts w:ascii="Arial" w:hAnsi="Arial" w:cs="Arial"/>
                          <w:color w:val="444444"/>
                          <w:lang w:val="en"/>
                        </w:rPr>
                      </w:pPr>
                    </w:p>
                    <w:p w:rsidR="00142826" w:rsidRPr="00AF0AD7" w:rsidRDefault="00142826" w:rsidP="00AA7F5C">
                      <w:pPr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lang w:val="en"/>
                        </w:rPr>
                        <w:t>Simply delete this text box and remove the watermark, and modify to create a competency tool for your workplace. Should you require further information please contact bloodmatters@redcrossblood.org.au</w:t>
                      </w:r>
                    </w:p>
                    <w:p w:rsidR="00142826" w:rsidRDefault="00142826"/>
                  </w:txbxContent>
                </v:textbox>
              </v:shape>
            </w:pict>
          </mc:Fallback>
        </mc:AlternateContent>
      </w:r>
    </w:p>
    <w:p w:rsidR="00A6244B" w:rsidRDefault="00A6244B" w:rsidP="00AF0AD7">
      <w:pPr>
        <w:pStyle w:val="Heading1"/>
        <w:spacing w:before="240"/>
        <w:jc w:val="both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AA7F5C" w:rsidRDefault="00AA7F5C" w:rsidP="00B72D1B">
      <w:pPr>
        <w:pStyle w:val="Heading1"/>
        <w:rPr>
          <w:rFonts w:ascii="Tahoma" w:hAnsi="Tahoma" w:cs="Tahoma"/>
          <w:sz w:val="28"/>
          <w:szCs w:val="28"/>
        </w:rPr>
      </w:pPr>
    </w:p>
    <w:p w:rsidR="00B72D1B" w:rsidRDefault="00104D7C" w:rsidP="00B72D1B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Assessment of clinical competence</w:t>
      </w:r>
      <w:r w:rsidR="00B72D1B">
        <w:rPr>
          <w:rFonts w:ascii="Tahoma" w:hAnsi="Tahoma" w:cs="Tahoma"/>
          <w:sz w:val="28"/>
          <w:szCs w:val="28"/>
        </w:rPr>
        <w:t xml:space="preserve"> in </w:t>
      </w:r>
    </w:p>
    <w:p w:rsidR="00E854DD" w:rsidRPr="00AF0AD7" w:rsidRDefault="00104D7C" w:rsidP="00AF0AD7">
      <w:r>
        <w:rPr>
          <w:rFonts w:ascii="Tahoma" w:hAnsi="Tahoma" w:cs="Tahoma"/>
          <w:sz w:val="28"/>
          <w:szCs w:val="28"/>
        </w:rPr>
        <w:t xml:space="preserve"> </w:t>
      </w:r>
      <w:r w:rsidR="00B72D1B" w:rsidRPr="000B0D67">
        <w:rPr>
          <w:rFonts w:ascii="Tahoma" w:hAnsi="Tahoma" w:cs="Tahoma"/>
          <w:color w:val="FF000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ADMINISTRATION OF BLOOD &amp; BLOOD PRODUCTS</w:t>
      </w:r>
    </w:p>
    <w:p w:rsidR="00104D7C" w:rsidRDefault="00104D7C" w:rsidP="00B72D1B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Enrolled Nurse – IV medication endorsed</w:t>
      </w:r>
    </w:p>
    <w:p w:rsidR="00104D7C" w:rsidRDefault="00104D7C">
      <w:pPr>
        <w:rPr>
          <w:lang w:val="en-GB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531"/>
        <w:gridCol w:w="2099"/>
        <w:gridCol w:w="243"/>
        <w:gridCol w:w="1424"/>
        <w:gridCol w:w="116"/>
        <w:gridCol w:w="3483"/>
      </w:tblGrid>
      <w:tr w:rsidR="00B72D1B" w:rsidTr="00D05CF5">
        <w:trPr>
          <w:trHeight w:val="260"/>
        </w:trPr>
        <w:tc>
          <w:tcPr>
            <w:tcW w:w="10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D1B" w:rsidRDefault="00B72D1B" w:rsidP="00D05CF5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rFonts w:ascii="Tahoma" w:hAnsi="Tahoma" w:cs="Tahoma"/>
                <w:b/>
                <w:lang w:val="en-GB"/>
              </w:rPr>
              <w:t>Assessment candidate details</w:t>
            </w:r>
          </w:p>
          <w:p w:rsidR="00B72D1B" w:rsidRDefault="00B72D1B" w:rsidP="00D05CF5">
            <w:pPr>
              <w:rPr>
                <w:sz w:val="20"/>
                <w:szCs w:val="20"/>
              </w:rPr>
            </w:pPr>
          </w:p>
        </w:tc>
      </w:tr>
      <w:tr w:rsidR="00B72D1B" w:rsidTr="00D05CF5">
        <w:trPr>
          <w:trHeight w:val="879"/>
        </w:trPr>
        <w:tc>
          <w:tcPr>
            <w:tcW w:w="10896" w:type="dxa"/>
            <w:gridSpan w:val="6"/>
            <w:shd w:val="clear" w:color="auto" w:fill="E6E6E6"/>
          </w:tcPr>
          <w:p w:rsidR="00B72D1B" w:rsidRDefault="00B72D1B" w:rsidP="00D05CF5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jc w:val="left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B72D1B" w:rsidTr="00D05CF5">
        <w:trPr>
          <w:trHeight w:val="850"/>
        </w:trPr>
        <w:tc>
          <w:tcPr>
            <w:tcW w:w="5630" w:type="dxa"/>
            <w:gridSpan w:val="2"/>
            <w:shd w:val="clear" w:color="auto" w:fill="E6E6E6"/>
          </w:tcPr>
          <w:p w:rsidR="00B72D1B" w:rsidRDefault="00B72D1B" w:rsidP="00D05CF5">
            <w:pPr>
              <w:spacing w:before="120" w:after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Hospital: </w:t>
            </w:r>
          </w:p>
        </w:tc>
        <w:tc>
          <w:tcPr>
            <w:tcW w:w="5266" w:type="dxa"/>
            <w:gridSpan w:val="4"/>
            <w:shd w:val="clear" w:color="auto" w:fill="E6E6E6"/>
          </w:tcPr>
          <w:p w:rsidR="00B72D1B" w:rsidRDefault="00B72D1B" w:rsidP="00D05CF5">
            <w:pPr>
              <w:spacing w:before="60"/>
              <w:jc w:val="left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Ward</w:t>
            </w:r>
            <w:r w:rsidR="005C62AB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</w:p>
          <w:p w:rsidR="00B72D1B" w:rsidRDefault="00B72D1B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B72D1B" w:rsidTr="00D05CF5">
        <w:trPr>
          <w:trHeight w:val="1440"/>
        </w:trPr>
        <w:tc>
          <w:tcPr>
            <w:tcW w:w="3531" w:type="dxa"/>
            <w:shd w:val="clear" w:color="auto" w:fill="E6E6E6"/>
          </w:tcPr>
          <w:p w:rsidR="00B72D1B" w:rsidRDefault="00E1243A" w:rsidP="00D05CF5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Pre</w:t>
            </w:r>
            <w:r w:rsidR="0012487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requisite  and performance criteria met:</w:t>
            </w:r>
          </w:p>
          <w:p w:rsidR="00B72D1B" w:rsidRDefault="00B72D1B" w:rsidP="00D05CF5">
            <w:pPr>
              <w:spacing w:before="240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Yes </w:t>
            </w:r>
            <w:r>
              <w:rPr>
                <w:rFonts w:ascii="Tahoma" w:hAnsi="Tahoma" w:cs="Tahoma"/>
                <w:b/>
                <w:bCs/>
                <w:lang w:val="en-GB"/>
              </w:rPr>
              <w:sym w:font="Wingdings" w:char="F072"/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            No </w:t>
            </w:r>
            <w:r>
              <w:rPr>
                <w:rFonts w:ascii="Tahoma" w:hAnsi="Tahoma" w:cs="Tahoma"/>
                <w:b/>
                <w:bCs/>
                <w:lang w:val="en-GB"/>
              </w:rPr>
              <w:sym w:font="Wingdings" w:char="F072"/>
            </w:r>
          </w:p>
          <w:p w:rsidR="00B72D1B" w:rsidRDefault="00B72D1B" w:rsidP="00D05CF5">
            <w:pPr>
              <w:rPr>
                <w:sz w:val="20"/>
                <w:szCs w:val="20"/>
              </w:rPr>
            </w:pPr>
          </w:p>
        </w:tc>
        <w:tc>
          <w:tcPr>
            <w:tcW w:w="3766" w:type="dxa"/>
            <w:gridSpan w:val="3"/>
            <w:shd w:val="clear" w:color="auto" w:fill="E6E6E6"/>
          </w:tcPr>
          <w:p w:rsidR="00B72D1B" w:rsidRDefault="00B72D1B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jc w:val="left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Date completed:         /           /      </w:t>
            </w:r>
          </w:p>
        </w:tc>
        <w:tc>
          <w:tcPr>
            <w:tcW w:w="3599" w:type="dxa"/>
            <w:gridSpan w:val="2"/>
            <w:shd w:val="clear" w:color="auto" w:fill="E6E6E6"/>
          </w:tcPr>
          <w:p w:rsidR="00B72D1B" w:rsidRDefault="00B72D1B" w:rsidP="00D05CF5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B72D1B" w:rsidRDefault="00B72D1B" w:rsidP="00D05CF5">
            <w:pPr>
              <w:rPr>
                <w:sz w:val="20"/>
                <w:szCs w:val="20"/>
              </w:rPr>
            </w:pPr>
          </w:p>
        </w:tc>
      </w:tr>
      <w:tr w:rsidR="00B72D1B" w:rsidTr="00D05CF5">
        <w:trPr>
          <w:trHeight w:val="1026"/>
        </w:trPr>
        <w:tc>
          <w:tcPr>
            <w:tcW w:w="10896" w:type="dxa"/>
            <w:gridSpan w:val="6"/>
            <w:shd w:val="clear" w:color="auto" w:fill="E6E6E6"/>
          </w:tcPr>
          <w:p w:rsidR="00B72D1B" w:rsidRDefault="00B72D1B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D05CF5" w:rsidRDefault="00B72D1B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Clinical assessment attempt:    1 </w:t>
            </w:r>
            <w:r>
              <w:rPr>
                <w:rFonts w:ascii="Tahoma" w:hAnsi="Tahoma" w:cs="Tahoma"/>
                <w:b/>
                <w:bCs/>
                <w:lang w:val="en-GB"/>
              </w:rPr>
              <w:sym w:font="Wingdings" w:char="F072"/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E1243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 / NYC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         2  </w:t>
            </w:r>
            <w:r>
              <w:rPr>
                <w:rFonts w:ascii="Tahoma" w:hAnsi="Tahoma" w:cs="Tahoma"/>
                <w:b/>
                <w:bCs/>
                <w:lang w:val="en-GB"/>
              </w:rPr>
              <w:sym w:font="Wingdings" w:char="F072"/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</w:t>
            </w:r>
            <w:r w:rsidRPr="00E1243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1243A" w:rsidRPr="00E1243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 / NYC</w:t>
            </w:r>
            <w:r w:rsidRPr="00E1243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3 </w:t>
            </w:r>
            <w:r>
              <w:rPr>
                <w:rFonts w:ascii="Tahoma" w:hAnsi="Tahoma" w:cs="Tahoma"/>
                <w:b/>
                <w:bCs/>
                <w:lang w:val="en-GB"/>
              </w:rPr>
              <w:sym w:font="Wingdings" w:char="F072"/>
            </w:r>
            <w:r>
              <w:rPr>
                <w:rFonts w:ascii="Tahoma" w:hAnsi="Tahoma" w:cs="Tahoma"/>
                <w:b/>
                <w:bCs/>
                <w:lang w:val="en-GB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1243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 C / NYC      </w:t>
            </w:r>
          </w:p>
          <w:p w:rsidR="00B72D1B" w:rsidRDefault="00B72D1B" w:rsidP="00D05CF5">
            <w:pPr>
              <w:spacing w:before="120"/>
              <w:jc w:val="left"/>
              <w:rPr>
                <w:sz w:val="20"/>
                <w:szCs w:val="20"/>
              </w:rPr>
            </w:pPr>
          </w:p>
        </w:tc>
      </w:tr>
      <w:tr w:rsidR="00D05CF5" w:rsidTr="00D05CF5">
        <w:trPr>
          <w:trHeight w:val="789"/>
        </w:trPr>
        <w:tc>
          <w:tcPr>
            <w:tcW w:w="3531" w:type="dxa"/>
            <w:shd w:val="clear" w:color="auto" w:fill="E6E6E6"/>
          </w:tcPr>
          <w:p w:rsidR="00D05CF5" w:rsidRDefault="00D05CF5" w:rsidP="00D05CF5">
            <w:pPr>
              <w:spacing w:before="120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>Date of Assessment:</w:t>
            </w:r>
          </w:p>
          <w:p w:rsidR="00D05CF5" w:rsidRDefault="00D05CF5" w:rsidP="00D05CF5">
            <w:pPr>
              <w:spacing w:before="120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>/         /</w:t>
            </w:r>
          </w:p>
        </w:tc>
        <w:tc>
          <w:tcPr>
            <w:tcW w:w="3882" w:type="dxa"/>
            <w:gridSpan w:val="4"/>
            <w:shd w:val="clear" w:color="auto" w:fill="E6E6E6"/>
          </w:tcPr>
          <w:p w:rsidR="00D05CF5" w:rsidRDefault="00D05CF5" w:rsidP="00D05CF5">
            <w:pPr>
              <w:spacing w:before="120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Assessor’s Name &amp; Designation:</w:t>
            </w:r>
          </w:p>
        </w:tc>
        <w:tc>
          <w:tcPr>
            <w:tcW w:w="3483" w:type="dxa"/>
            <w:shd w:val="clear" w:color="auto" w:fill="E6E6E6"/>
          </w:tcPr>
          <w:p w:rsidR="00D05CF5" w:rsidRDefault="00D05CF5" w:rsidP="00D05CF5">
            <w:pPr>
              <w:spacing w:before="120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>Competency Achieved:</w:t>
            </w:r>
          </w:p>
          <w:p w:rsidR="00D05CF5" w:rsidRDefault="00D05CF5" w:rsidP="00D05CF5">
            <w:pPr>
              <w:spacing w:before="120"/>
              <w:jc w:val="both"/>
              <w:rPr>
                <w:rFonts w:ascii="Tahoma" w:hAnsi="Tahoma" w:cs="Arial"/>
                <w:b/>
                <w:bCs/>
                <w:lang w:val="en-GB"/>
              </w:rPr>
            </w:pPr>
            <w:r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 xml:space="preserve">YES  </w:t>
            </w:r>
            <w:r>
              <w:rPr>
                <w:rFonts w:ascii="Tahoma" w:hAnsi="Tahoma" w:cs="Arial"/>
                <w:b/>
                <w:bCs/>
                <w:lang w:val="en-GB"/>
              </w:rPr>
              <w:sym w:font="Wingdings" w:char="F072"/>
            </w:r>
          </w:p>
          <w:p w:rsidR="00D05CF5" w:rsidRDefault="00D05CF5" w:rsidP="00D05CF5">
            <w:pPr>
              <w:spacing w:before="120"/>
              <w:jc w:val="both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 xml:space="preserve">Not yet competent </w:t>
            </w:r>
            <w:r w:rsidR="00124876"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  <w:t>(NYC)</w:t>
            </w:r>
            <w:r>
              <w:rPr>
                <w:rFonts w:ascii="Tahoma" w:hAnsi="Tahoma" w:cs="Arial"/>
                <w:b/>
                <w:bCs/>
                <w:lang w:val="en-GB"/>
              </w:rPr>
              <w:sym w:font="Wingdings" w:char="F072"/>
            </w:r>
          </w:p>
        </w:tc>
      </w:tr>
      <w:tr w:rsidR="00D05CF5" w:rsidTr="00142826">
        <w:trPr>
          <w:trHeight w:val="813"/>
        </w:trPr>
        <w:tc>
          <w:tcPr>
            <w:tcW w:w="10896" w:type="dxa"/>
            <w:gridSpan w:val="6"/>
            <w:shd w:val="clear" w:color="auto" w:fill="E6E6E6"/>
          </w:tcPr>
          <w:p w:rsidR="00D05CF5" w:rsidRPr="00D05CF5" w:rsidRDefault="00D05CF5" w:rsidP="00D05CF5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05CF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Assessment feedback: </w:t>
            </w:r>
          </w:p>
          <w:p w:rsidR="00D05CF5" w:rsidRDefault="00D05CF5" w:rsidP="00D05CF5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D05CF5" w:rsidRDefault="00D05CF5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7665A2" w:rsidRDefault="007665A2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7665A2" w:rsidRDefault="007665A2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D05CF5" w:rsidTr="00D05CF5">
        <w:trPr>
          <w:trHeight w:val="989"/>
        </w:trPr>
        <w:tc>
          <w:tcPr>
            <w:tcW w:w="5873" w:type="dxa"/>
            <w:gridSpan w:val="3"/>
            <w:shd w:val="clear" w:color="auto" w:fill="E6E6E6"/>
          </w:tcPr>
          <w:p w:rsidR="00D05CF5" w:rsidRDefault="00D05CF5" w:rsidP="00D05CF5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05CF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Assessor’s Signature:</w:t>
            </w:r>
            <w:r w:rsidRPr="00D05CF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ab/>
              <w:t xml:space="preserve"> </w:t>
            </w:r>
          </w:p>
          <w:p w:rsidR="00D05CF5" w:rsidRDefault="00D05CF5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D05CF5" w:rsidRDefault="00D05CF5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  <w:p w:rsidR="00D05CF5" w:rsidRDefault="00D05CF5" w:rsidP="00D05CF5">
            <w:pPr>
              <w:spacing w:before="12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023" w:type="dxa"/>
            <w:gridSpan w:val="3"/>
            <w:shd w:val="clear" w:color="auto" w:fill="E6E6E6"/>
          </w:tcPr>
          <w:p w:rsidR="00D05CF5" w:rsidRDefault="00D05CF5" w:rsidP="007665A2">
            <w:pPr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D05CF5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Candidate’s Signature:                                                                                                             </w:t>
            </w:r>
          </w:p>
        </w:tc>
      </w:tr>
    </w:tbl>
    <w:p w:rsidR="00104D7C" w:rsidRDefault="00104D7C" w:rsidP="00E1243A">
      <w:pPr>
        <w:jc w:val="both"/>
      </w:pPr>
    </w:p>
    <w:p w:rsidR="00860B18" w:rsidRDefault="00860B18">
      <w:pPr>
        <w:autoSpaceDE w:val="0"/>
        <w:autoSpaceDN w:val="0"/>
        <w:adjustRightInd w:val="0"/>
        <w:spacing w:before="120"/>
        <w:jc w:val="both"/>
        <w:rPr>
          <w:rFonts w:ascii="Tahoma" w:hAnsi="Tahoma" w:cs="FrutigerLT-Light"/>
          <w:b/>
          <w:sz w:val="22"/>
          <w:szCs w:val="22"/>
        </w:rPr>
      </w:pPr>
    </w:p>
    <w:p w:rsidR="007665A2" w:rsidRDefault="007665A2">
      <w:pPr>
        <w:autoSpaceDE w:val="0"/>
        <w:autoSpaceDN w:val="0"/>
        <w:adjustRightInd w:val="0"/>
        <w:spacing w:before="120"/>
        <w:jc w:val="both"/>
        <w:rPr>
          <w:rFonts w:ascii="Tahoma" w:hAnsi="Tahoma" w:cs="FrutigerLT-Light"/>
          <w:b/>
          <w:sz w:val="22"/>
          <w:szCs w:val="22"/>
        </w:rPr>
      </w:pPr>
    </w:p>
    <w:p w:rsidR="00860B18" w:rsidRDefault="00860B18">
      <w:pPr>
        <w:autoSpaceDE w:val="0"/>
        <w:autoSpaceDN w:val="0"/>
        <w:adjustRightInd w:val="0"/>
        <w:spacing w:before="120"/>
        <w:jc w:val="both"/>
        <w:rPr>
          <w:rFonts w:ascii="Tahoma" w:hAnsi="Tahoma" w:cs="FrutigerLT-Light"/>
          <w:b/>
          <w:sz w:val="22"/>
          <w:szCs w:val="22"/>
        </w:rPr>
      </w:pPr>
    </w:p>
    <w:p w:rsidR="009D1DEF" w:rsidRDefault="009D1DEF" w:rsidP="005A1205">
      <w:pPr>
        <w:autoSpaceDE w:val="0"/>
        <w:autoSpaceDN w:val="0"/>
        <w:adjustRightInd w:val="0"/>
        <w:spacing w:before="120"/>
        <w:jc w:val="left"/>
        <w:rPr>
          <w:rFonts w:ascii="Tahoma" w:hAnsi="Tahoma" w:cs="FrutigerLT-Light"/>
          <w:b/>
          <w:sz w:val="22"/>
          <w:szCs w:val="22"/>
        </w:rPr>
      </w:pPr>
      <w:r>
        <w:rPr>
          <w:rFonts w:ascii="Tahoma" w:hAnsi="Tahoma" w:cs="FrutigerLT-Light"/>
          <w:b/>
          <w:sz w:val="22"/>
          <w:szCs w:val="22"/>
        </w:rPr>
        <w:lastRenderedPageBreak/>
        <w:t>Definition</w:t>
      </w:r>
    </w:p>
    <w:p w:rsidR="009D1DEF" w:rsidRDefault="009D1DEF" w:rsidP="005A1205">
      <w:pPr>
        <w:autoSpaceDE w:val="0"/>
        <w:autoSpaceDN w:val="0"/>
        <w:adjustRightInd w:val="0"/>
        <w:jc w:val="left"/>
        <w:rPr>
          <w:rFonts w:ascii="Tahoma" w:hAnsi="Tahoma" w:cs="FrutigerLT-Light"/>
          <w:sz w:val="20"/>
          <w:szCs w:val="20"/>
        </w:rPr>
      </w:pPr>
      <w:r>
        <w:rPr>
          <w:rFonts w:ascii="Tahoma" w:hAnsi="Tahoma" w:cs="FrutigerLT-Light"/>
          <w:sz w:val="20"/>
          <w:szCs w:val="20"/>
        </w:rPr>
        <w:t xml:space="preserve">Enrolled nurse within this document is defined as Enrolled nurse that has completed the relevant medicine administration education units, for example IV medication administration. </w:t>
      </w:r>
      <w:r w:rsidR="00135A21">
        <w:rPr>
          <w:rFonts w:ascii="Tahoma" w:hAnsi="Tahoma" w:cs="FrutigerLT-Light"/>
          <w:sz w:val="20"/>
          <w:szCs w:val="20"/>
        </w:rPr>
        <w:t xml:space="preserve">Nursing and </w:t>
      </w:r>
      <w:r w:rsidR="00124876">
        <w:rPr>
          <w:rFonts w:ascii="Tahoma" w:hAnsi="Tahoma" w:cs="FrutigerLT-Light"/>
          <w:sz w:val="20"/>
          <w:szCs w:val="20"/>
        </w:rPr>
        <w:t>M</w:t>
      </w:r>
      <w:r w:rsidR="00135A21">
        <w:rPr>
          <w:rFonts w:ascii="Tahoma" w:hAnsi="Tahoma" w:cs="FrutigerLT-Light"/>
          <w:sz w:val="20"/>
          <w:szCs w:val="20"/>
        </w:rPr>
        <w:t xml:space="preserve">idwifery </w:t>
      </w:r>
      <w:r w:rsidR="00124876">
        <w:rPr>
          <w:rFonts w:ascii="Tahoma" w:hAnsi="Tahoma" w:cs="FrutigerLT-Light"/>
          <w:sz w:val="20"/>
          <w:szCs w:val="20"/>
        </w:rPr>
        <w:t>B</w:t>
      </w:r>
      <w:r w:rsidR="00135A21">
        <w:rPr>
          <w:rFonts w:ascii="Tahoma" w:hAnsi="Tahoma" w:cs="FrutigerLT-Light"/>
          <w:sz w:val="20"/>
          <w:szCs w:val="20"/>
        </w:rPr>
        <w:t>oard of Australia states enrolled nurse courses from 2008 onwards have completed relevant medicine</w:t>
      </w:r>
      <w:r w:rsidR="00E1243A">
        <w:rPr>
          <w:rFonts w:ascii="Tahoma" w:hAnsi="Tahoma" w:cs="FrutigerLT-Light"/>
          <w:sz w:val="20"/>
          <w:szCs w:val="20"/>
        </w:rPr>
        <w:t xml:space="preserve"> administration</w:t>
      </w:r>
      <w:r w:rsidR="00135A21">
        <w:rPr>
          <w:rFonts w:ascii="Tahoma" w:hAnsi="Tahoma" w:cs="FrutigerLT-Light"/>
          <w:sz w:val="20"/>
          <w:szCs w:val="20"/>
        </w:rPr>
        <w:t xml:space="preserve"> units. Graduates who have not completed the relevant medicine administration units have notation on their </w:t>
      </w:r>
      <w:r w:rsidR="00E1243A">
        <w:rPr>
          <w:rFonts w:ascii="Tahoma" w:hAnsi="Tahoma" w:cs="FrutigerLT-Light"/>
          <w:sz w:val="20"/>
          <w:szCs w:val="20"/>
        </w:rPr>
        <w:t>registration</w:t>
      </w:r>
      <w:r w:rsidR="00135A21">
        <w:rPr>
          <w:rFonts w:ascii="Tahoma" w:hAnsi="Tahoma" w:cs="FrutigerLT-Light"/>
          <w:sz w:val="20"/>
          <w:szCs w:val="20"/>
        </w:rPr>
        <w:t xml:space="preserve"> that states “Does not hold Board- approved qualification in administration of medicines”</w:t>
      </w:r>
      <w:r w:rsidR="00124876">
        <w:rPr>
          <w:rFonts w:ascii="Tahoma" w:hAnsi="Tahoma" w:cs="FrutigerLT-Light"/>
          <w:sz w:val="20"/>
          <w:szCs w:val="20"/>
        </w:rPr>
        <w:t>.</w:t>
      </w:r>
    </w:p>
    <w:p w:rsidR="005A1205" w:rsidRDefault="00104D7C" w:rsidP="005A1205">
      <w:pPr>
        <w:autoSpaceDE w:val="0"/>
        <w:autoSpaceDN w:val="0"/>
        <w:adjustRightInd w:val="0"/>
        <w:spacing w:before="120"/>
        <w:jc w:val="left"/>
        <w:rPr>
          <w:rStyle w:val="BookTitle"/>
        </w:rPr>
      </w:pPr>
      <w:r>
        <w:rPr>
          <w:rFonts w:ascii="Tahoma" w:hAnsi="Tahoma" w:cs="FrutigerLT-Light"/>
          <w:b/>
          <w:sz w:val="22"/>
          <w:szCs w:val="22"/>
        </w:rPr>
        <w:t>Background</w:t>
      </w:r>
    </w:p>
    <w:p w:rsidR="00104D7C" w:rsidRPr="005A1205" w:rsidRDefault="00104D7C" w:rsidP="005A1205">
      <w:pPr>
        <w:autoSpaceDE w:val="0"/>
        <w:autoSpaceDN w:val="0"/>
        <w:adjustRightInd w:val="0"/>
        <w:jc w:val="left"/>
        <w:rPr>
          <w:b/>
          <w:bCs/>
          <w:smallCaps/>
          <w:spacing w:val="5"/>
        </w:rPr>
      </w:pPr>
      <w:r>
        <w:rPr>
          <w:rFonts w:ascii="Tahoma" w:hAnsi="Tahoma" w:cs="AGaramond-Regular"/>
          <w:sz w:val="20"/>
          <w:szCs w:val="20"/>
        </w:rPr>
        <w:t xml:space="preserve">As with all medical procedures, blood </w:t>
      </w:r>
      <w:r w:rsidR="002E7FDE">
        <w:rPr>
          <w:rFonts w:ascii="Tahoma" w:hAnsi="Tahoma" w:cs="AGaramond-Regular"/>
          <w:sz w:val="20"/>
          <w:szCs w:val="20"/>
        </w:rPr>
        <w:t>product</w:t>
      </w:r>
      <w:r>
        <w:rPr>
          <w:rFonts w:ascii="Tahoma" w:hAnsi="Tahoma" w:cs="AGaramond-Regular"/>
          <w:sz w:val="20"/>
          <w:szCs w:val="20"/>
        </w:rPr>
        <w:t xml:space="preserve"> therapy involves some risks. </w:t>
      </w:r>
      <w:r>
        <w:rPr>
          <w:rFonts w:ascii="Tahoma" w:hAnsi="Tahoma" w:cs="FrutigerLT-Light"/>
          <w:sz w:val="20"/>
          <w:szCs w:val="20"/>
        </w:rPr>
        <w:t xml:space="preserve">Evidence suggests that the major threats to patient safety from transfusion relates to errors in decision–making and in the way blood </w:t>
      </w:r>
      <w:r w:rsidR="002E7FDE">
        <w:rPr>
          <w:rFonts w:ascii="Tahoma" w:hAnsi="Tahoma" w:cs="FrutigerLT-Light"/>
          <w:sz w:val="20"/>
          <w:szCs w:val="20"/>
        </w:rPr>
        <w:t>products</w:t>
      </w:r>
      <w:r>
        <w:rPr>
          <w:rFonts w:ascii="Tahoma" w:hAnsi="Tahoma" w:cs="FrutigerLT-Light"/>
          <w:sz w:val="20"/>
          <w:szCs w:val="20"/>
        </w:rPr>
        <w:t xml:space="preserve"> are administered, rather than inherent problems in the actual blood </w:t>
      </w:r>
      <w:r w:rsidR="002E7FDE">
        <w:rPr>
          <w:rFonts w:ascii="Tahoma" w:hAnsi="Tahoma" w:cs="FrutigerLT-Light"/>
          <w:sz w:val="20"/>
          <w:szCs w:val="20"/>
        </w:rPr>
        <w:t>products</w:t>
      </w:r>
      <w:r>
        <w:rPr>
          <w:rFonts w:ascii="Tahoma" w:hAnsi="Tahoma" w:cs="FrutigerLT-Light"/>
          <w:sz w:val="20"/>
          <w:szCs w:val="20"/>
        </w:rPr>
        <w:t xml:space="preserve">. </w:t>
      </w:r>
    </w:p>
    <w:p w:rsidR="00104D7C" w:rsidRDefault="00104D7C" w:rsidP="005A1205">
      <w:pPr>
        <w:spacing w:before="120"/>
        <w:jc w:val="left"/>
        <w:rPr>
          <w:rFonts w:ascii="Tahoma" w:hAnsi="Tahoma" w:cs="Arial"/>
          <w:sz w:val="20"/>
          <w:szCs w:val="20"/>
          <w:lang w:val="en-GB"/>
        </w:rPr>
      </w:pPr>
      <w:r>
        <w:rPr>
          <w:rFonts w:ascii="Tahoma" w:hAnsi="Tahoma" w:cs="Arial"/>
          <w:sz w:val="20"/>
          <w:szCs w:val="20"/>
          <w:lang w:val="en-GB"/>
        </w:rPr>
        <w:t xml:space="preserve">In accordance with </w:t>
      </w:r>
      <w:r w:rsidR="00124876">
        <w:rPr>
          <w:rFonts w:ascii="Tahoma" w:hAnsi="Tahoma" w:cs="Arial"/>
          <w:sz w:val="20"/>
          <w:szCs w:val="20"/>
          <w:lang w:val="en-GB"/>
        </w:rPr>
        <w:t>Australian and New Zealand Society of Blood Transfusion (</w:t>
      </w:r>
      <w:r w:rsidR="00E1243A">
        <w:rPr>
          <w:rFonts w:ascii="Tahoma" w:hAnsi="Tahoma" w:cs="Arial"/>
          <w:sz w:val="20"/>
          <w:szCs w:val="20"/>
          <w:lang w:val="en-GB"/>
        </w:rPr>
        <w:t>ANZSBT</w:t>
      </w:r>
      <w:r w:rsidR="00124876">
        <w:rPr>
          <w:rFonts w:ascii="Tahoma" w:hAnsi="Tahoma" w:cs="Arial"/>
          <w:sz w:val="20"/>
          <w:szCs w:val="20"/>
          <w:lang w:val="en-GB"/>
        </w:rPr>
        <w:t>)</w:t>
      </w:r>
      <w:r w:rsidR="00E1243A">
        <w:rPr>
          <w:rFonts w:ascii="Tahoma" w:hAnsi="Tahoma" w:cs="Arial"/>
          <w:sz w:val="20"/>
          <w:szCs w:val="20"/>
          <w:lang w:val="en-GB"/>
        </w:rPr>
        <w:t xml:space="preserve"> guidelines for the administration of blood products</w:t>
      </w:r>
      <w:r w:rsidR="00124876">
        <w:rPr>
          <w:rFonts w:ascii="Tahoma" w:hAnsi="Tahoma" w:cs="Arial"/>
          <w:sz w:val="20"/>
          <w:szCs w:val="20"/>
          <w:lang w:val="en-GB"/>
        </w:rPr>
        <w:t xml:space="preserve"> (2</w:t>
      </w:r>
      <w:r w:rsidR="00124876" w:rsidRPr="00142826">
        <w:rPr>
          <w:rFonts w:ascii="Tahoma" w:hAnsi="Tahoma" w:cs="Arial"/>
          <w:sz w:val="20"/>
          <w:szCs w:val="20"/>
          <w:vertAlign w:val="superscript"/>
          <w:lang w:val="en-GB"/>
        </w:rPr>
        <w:t>nd</w:t>
      </w:r>
      <w:r w:rsidR="00124876">
        <w:rPr>
          <w:rFonts w:ascii="Tahoma" w:hAnsi="Tahoma" w:cs="Arial"/>
          <w:sz w:val="20"/>
          <w:szCs w:val="20"/>
          <w:lang w:val="en-GB"/>
        </w:rPr>
        <w:t xml:space="preserve"> edition)</w:t>
      </w:r>
      <w:r w:rsidR="00E1243A">
        <w:rPr>
          <w:rFonts w:ascii="Tahoma" w:hAnsi="Tahoma" w:cs="Arial"/>
          <w:sz w:val="20"/>
          <w:szCs w:val="20"/>
          <w:lang w:val="en-GB"/>
        </w:rPr>
        <w:t xml:space="preserve"> </w:t>
      </w:r>
      <w:r>
        <w:rPr>
          <w:rFonts w:ascii="Tahoma" w:hAnsi="Tahoma" w:cs="Arial"/>
          <w:sz w:val="20"/>
          <w:szCs w:val="20"/>
          <w:lang w:val="en-GB"/>
        </w:rPr>
        <w:t xml:space="preserve"> the pre</w:t>
      </w:r>
      <w:r w:rsidR="00124876">
        <w:rPr>
          <w:rFonts w:ascii="Tahoma" w:hAnsi="Tahoma" w:cs="Arial"/>
          <w:sz w:val="20"/>
          <w:szCs w:val="20"/>
          <w:lang w:val="en-GB"/>
        </w:rPr>
        <w:t>-</w:t>
      </w:r>
      <w:r>
        <w:rPr>
          <w:rFonts w:ascii="Tahoma" w:hAnsi="Tahoma" w:cs="Arial"/>
          <w:sz w:val="20"/>
          <w:szCs w:val="20"/>
          <w:lang w:val="en-GB"/>
        </w:rPr>
        <w:t xml:space="preserve">administration check of intended recipient and blood </w:t>
      </w:r>
      <w:r w:rsidR="002E7FDE">
        <w:rPr>
          <w:rFonts w:ascii="Tahoma" w:hAnsi="Tahoma" w:cs="Arial"/>
          <w:sz w:val="20"/>
          <w:szCs w:val="20"/>
          <w:lang w:val="en-GB"/>
        </w:rPr>
        <w:t>product</w:t>
      </w:r>
      <w:r>
        <w:rPr>
          <w:rFonts w:ascii="Tahoma" w:hAnsi="Tahoma" w:cs="Arial"/>
          <w:sz w:val="20"/>
          <w:szCs w:val="20"/>
          <w:lang w:val="en-GB"/>
        </w:rPr>
        <w:t xml:space="preserve"> must be conducted at the intended recipient’s side by two authorised staff members</w:t>
      </w:r>
      <w:r w:rsidR="005E220A">
        <w:rPr>
          <w:rFonts w:ascii="Tahoma" w:hAnsi="Tahoma" w:cs="Arial"/>
          <w:sz w:val="20"/>
          <w:szCs w:val="20"/>
          <w:lang w:val="en-GB"/>
        </w:rPr>
        <w:t xml:space="preserve"> (as per your health service policy)</w:t>
      </w:r>
      <w:r>
        <w:rPr>
          <w:rFonts w:ascii="Tahoma" w:hAnsi="Tahoma" w:cs="Arial"/>
          <w:sz w:val="20"/>
          <w:szCs w:val="20"/>
          <w:lang w:val="en-GB"/>
        </w:rPr>
        <w:t xml:space="preserve">. </w:t>
      </w:r>
      <w:r w:rsidR="005E220A">
        <w:rPr>
          <w:rFonts w:ascii="Tahoma" w:hAnsi="Tahoma" w:cs="Arial"/>
          <w:sz w:val="20"/>
          <w:szCs w:val="20"/>
          <w:lang w:val="en-GB"/>
        </w:rPr>
        <w:t xml:space="preserve">For example: </w:t>
      </w:r>
      <w:r>
        <w:rPr>
          <w:rFonts w:ascii="Tahoma" w:hAnsi="Tahoma" w:cs="Arial"/>
          <w:sz w:val="20"/>
          <w:szCs w:val="20"/>
          <w:lang w:val="en-GB"/>
        </w:rPr>
        <w:t>A</w:t>
      </w:r>
      <w:r w:rsidR="00BC3B9F">
        <w:rPr>
          <w:rFonts w:ascii="Tahoma" w:hAnsi="Tahoma" w:cs="Arial"/>
          <w:sz w:val="20"/>
          <w:szCs w:val="20"/>
          <w:lang w:val="en-GB"/>
        </w:rPr>
        <w:t xml:space="preserve">n </w:t>
      </w:r>
      <w:r>
        <w:rPr>
          <w:rFonts w:ascii="Tahoma" w:hAnsi="Tahoma" w:cs="Arial"/>
          <w:sz w:val="20"/>
          <w:szCs w:val="20"/>
          <w:lang w:val="en-GB"/>
        </w:rPr>
        <w:t xml:space="preserve">Enrolled </w:t>
      </w:r>
      <w:r w:rsidR="00124876">
        <w:rPr>
          <w:rFonts w:ascii="Tahoma" w:hAnsi="Tahoma" w:cs="Arial"/>
          <w:sz w:val="20"/>
          <w:szCs w:val="20"/>
          <w:lang w:val="en-GB"/>
        </w:rPr>
        <w:t>n</w:t>
      </w:r>
      <w:r>
        <w:rPr>
          <w:rFonts w:ascii="Tahoma" w:hAnsi="Tahoma" w:cs="Arial"/>
          <w:sz w:val="20"/>
          <w:szCs w:val="20"/>
          <w:lang w:val="en-GB"/>
        </w:rPr>
        <w:t xml:space="preserve">urse with IV medication endorsement who has been assessed as competent to administer blood </w:t>
      </w:r>
      <w:r w:rsidR="002E7FDE">
        <w:rPr>
          <w:rFonts w:ascii="Tahoma" w:hAnsi="Tahoma" w:cs="Arial"/>
          <w:sz w:val="20"/>
          <w:szCs w:val="20"/>
          <w:lang w:val="en-GB"/>
        </w:rPr>
        <w:t>products</w:t>
      </w:r>
      <w:r>
        <w:rPr>
          <w:rFonts w:ascii="Tahoma" w:hAnsi="Tahoma" w:cs="Arial"/>
          <w:sz w:val="20"/>
          <w:szCs w:val="20"/>
          <w:lang w:val="en-GB"/>
        </w:rPr>
        <w:t xml:space="preserve"> may perform this check with a Registered </w:t>
      </w:r>
      <w:r w:rsidR="00124876">
        <w:rPr>
          <w:rFonts w:ascii="Tahoma" w:hAnsi="Tahoma" w:cs="Arial"/>
          <w:sz w:val="20"/>
          <w:szCs w:val="20"/>
          <w:lang w:val="en-GB"/>
        </w:rPr>
        <w:t>n</w:t>
      </w:r>
      <w:r>
        <w:rPr>
          <w:rFonts w:ascii="Tahoma" w:hAnsi="Tahoma" w:cs="Arial"/>
          <w:sz w:val="20"/>
          <w:szCs w:val="20"/>
          <w:lang w:val="en-GB"/>
        </w:rPr>
        <w:t xml:space="preserve">urse or Registered </w:t>
      </w:r>
      <w:r w:rsidR="00124876">
        <w:rPr>
          <w:rFonts w:ascii="Tahoma" w:hAnsi="Tahoma" w:cs="Arial"/>
          <w:sz w:val="20"/>
          <w:szCs w:val="20"/>
          <w:lang w:val="en-GB"/>
        </w:rPr>
        <w:t>m</w:t>
      </w:r>
      <w:r>
        <w:rPr>
          <w:rFonts w:ascii="Tahoma" w:hAnsi="Tahoma" w:cs="Arial"/>
          <w:sz w:val="20"/>
          <w:szCs w:val="20"/>
          <w:lang w:val="en-GB"/>
        </w:rPr>
        <w:t xml:space="preserve">idwife, administer a blood </w:t>
      </w:r>
      <w:r w:rsidR="002E7FDE">
        <w:rPr>
          <w:rFonts w:ascii="Tahoma" w:hAnsi="Tahoma" w:cs="Arial"/>
          <w:sz w:val="20"/>
          <w:szCs w:val="20"/>
          <w:lang w:val="en-GB"/>
        </w:rPr>
        <w:t>product</w:t>
      </w:r>
      <w:r>
        <w:rPr>
          <w:rFonts w:ascii="Tahoma" w:hAnsi="Tahoma" w:cs="Arial"/>
          <w:sz w:val="20"/>
          <w:szCs w:val="20"/>
          <w:lang w:val="en-GB"/>
        </w:rPr>
        <w:t xml:space="preserve"> and care for a patient having a blood </w:t>
      </w:r>
      <w:r w:rsidR="002E7FDE">
        <w:rPr>
          <w:rFonts w:ascii="Tahoma" w:hAnsi="Tahoma" w:cs="Arial"/>
          <w:sz w:val="20"/>
          <w:szCs w:val="20"/>
          <w:lang w:val="en-GB"/>
        </w:rPr>
        <w:t>product</w:t>
      </w:r>
      <w:r>
        <w:rPr>
          <w:rFonts w:ascii="Tahoma" w:hAnsi="Tahoma" w:cs="Arial"/>
          <w:sz w:val="20"/>
          <w:szCs w:val="20"/>
          <w:lang w:val="en-GB"/>
        </w:rPr>
        <w:t xml:space="preserve"> </w:t>
      </w:r>
      <w:r w:rsidR="002E7FDE">
        <w:rPr>
          <w:rFonts w:ascii="Tahoma" w:hAnsi="Tahoma" w:cs="Arial"/>
          <w:sz w:val="20"/>
          <w:szCs w:val="20"/>
          <w:lang w:val="en-GB"/>
        </w:rPr>
        <w:t>administered</w:t>
      </w:r>
      <w:r>
        <w:rPr>
          <w:rFonts w:ascii="Tahoma" w:hAnsi="Tahoma" w:cs="Arial"/>
          <w:sz w:val="20"/>
          <w:szCs w:val="20"/>
          <w:lang w:val="en-GB"/>
        </w:rPr>
        <w:t>.</w:t>
      </w:r>
    </w:p>
    <w:p w:rsidR="00E854DD" w:rsidRDefault="00E854DD" w:rsidP="005A1205">
      <w:pPr>
        <w:autoSpaceDE w:val="0"/>
        <w:autoSpaceDN w:val="0"/>
        <w:adjustRightInd w:val="0"/>
        <w:jc w:val="left"/>
        <w:rPr>
          <w:rFonts w:ascii="Tahoma" w:hAnsi="Tahoma" w:cs="FrutigerLT-Light"/>
          <w:b/>
          <w:sz w:val="22"/>
          <w:szCs w:val="22"/>
        </w:rPr>
      </w:pPr>
    </w:p>
    <w:p w:rsidR="005A1205" w:rsidRDefault="00104D7C" w:rsidP="005A1205">
      <w:pPr>
        <w:autoSpaceDE w:val="0"/>
        <w:autoSpaceDN w:val="0"/>
        <w:adjustRightInd w:val="0"/>
        <w:jc w:val="left"/>
        <w:rPr>
          <w:rFonts w:ascii="Tahoma" w:hAnsi="Tahoma" w:cs="FrutigerLT-Light"/>
          <w:b/>
          <w:sz w:val="22"/>
          <w:szCs w:val="22"/>
        </w:rPr>
      </w:pPr>
      <w:r>
        <w:rPr>
          <w:rFonts w:ascii="Tahoma" w:hAnsi="Tahoma" w:cs="FrutigerLT-Light"/>
          <w:b/>
          <w:sz w:val="22"/>
          <w:szCs w:val="22"/>
        </w:rPr>
        <w:t>Purpose</w:t>
      </w:r>
    </w:p>
    <w:p w:rsidR="00104D7C" w:rsidRDefault="00104D7C" w:rsidP="005A1205">
      <w:pPr>
        <w:pStyle w:val="Body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purpose of this competency assessment is to determine the </w:t>
      </w:r>
      <w:r w:rsidR="00124876">
        <w:rPr>
          <w:rFonts w:ascii="Tahoma" w:hAnsi="Tahoma" w:cs="Tahoma"/>
          <w:sz w:val="20"/>
        </w:rPr>
        <w:t>E</w:t>
      </w:r>
      <w:r w:rsidR="009D1DEF">
        <w:rPr>
          <w:rFonts w:ascii="Tahoma" w:hAnsi="Tahoma" w:cs="Tahoma"/>
          <w:sz w:val="20"/>
        </w:rPr>
        <w:t xml:space="preserve">nrolled </w:t>
      </w:r>
      <w:r>
        <w:rPr>
          <w:rFonts w:ascii="Tahoma" w:hAnsi="Tahoma" w:cs="Tahoma"/>
          <w:sz w:val="20"/>
        </w:rPr>
        <w:t xml:space="preserve">nurse’s knowledge and skill in the administration of blood </w:t>
      </w:r>
      <w:r w:rsidR="002E7FDE">
        <w:rPr>
          <w:rFonts w:ascii="Tahoma" w:hAnsi="Tahoma" w:cs="Tahoma"/>
          <w:sz w:val="20"/>
        </w:rPr>
        <w:t xml:space="preserve">product. The term blood product </w:t>
      </w:r>
      <w:r>
        <w:rPr>
          <w:rFonts w:ascii="Tahoma" w:hAnsi="Tahoma" w:cs="Tahoma"/>
          <w:sz w:val="20"/>
        </w:rPr>
        <w:t xml:space="preserve">is used to describe both fresh components (red cells, platelets, plasma and cryoprecipitate) and fractionated products made from human blood (e.g. Albumin, </w:t>
      </w:r>
      <w:proofErr w:type="spellStart"/>
      <w:r>
        <w:rPr>
          <w:rFonts w:ascii="Tahoma" w:hAnsi="Tahoma" w:cs="Tahoma"/>
          <w:sz w:val="20"/>
        </w:rPr>
        <w:t>Prothrombinex</w:t>
      </w:r>
      <w:proofErr w:type="spellEnd"/>
      <w:r>
        <w:rPr>
          <w:rFonts w:ascii="Tahoma" w:hAnsi="Tahoma" w:cs="Tahoma"/>
          <w:sz w:val="20"/>
        </w:rPr>
        <w:t xml:space="preserve"> VF)</w:t>
      </w:r>
    </w:p>
    <w:p w:rsidR="007665A2" w:rsidRPr="007665A2" w:rsidRDefault="007665A2" w:rsidP="005A1205">
      <w:pPr>
        <w:pStyle w:val="BodyText"/>
        <w:rPr>
          <w:rFonts w:ascii="Tahoma" w:hAnsi="Tahoma" w:cs="Tahoma"/>
          <w:sz w:val="20"/>
        </w:rPr>
      </w:pPr>
    </w:p>
    <w:p w:rsidR="00104D7C" w:rsidRDefault="00104D7C" w:rsidP="005A1205">
      <w:pPr>
        <w:jc w:val="left"/>
        <w:rPr>
          <w:rFonts w:ascii="Tahoma" w:hAnsi="Tahoma" w:cs="Arial"/>
          <w:b/>
          <w:bCs/>
          <w:sz w:val="22"/>
          <w:lang w:val="en-GB"/>
        </w:rPr>
      </w:pPr>
      <w:r>
        <w:rPr>
          <w:rFonts w:ascii="Tahoma" w:hAnsi="Tahoma" w:cs="Arial"/>
          <w:b/>
          <w:bCs/>
          <w:sz w:val="22"/>
          <w:lang w:val="en-GB"/>
        </w:rPr>
        <w:t>Prerequisite</w:t>
      </w:r>
    </w:p>
    <w:p w:rsidR="00104D7C" w:rsidRDefault="009D1DEF" w:rsidP="005A1205">
      <w:pPr>
        <w:pStyle w:val="BodyText"/>
        <w:rPr>
          <w:rFonts w:ascii="Tahoma" w:hAnsi="Tahoma" w:cs="Arial"/>
          <w:sz w:val="20"/>
          <w:lang w:val="en-GB"/>
        </w:rPr>
      </w:pPr>
      <w:r>
        <w:rPr>
          <w:rFonts w:ascii="Tahoma" w:hAnsi="Tahoma" w:cs="Arial"/>
          <w:sz w:val="20"/>
          <w:lang w:val="en-GB"/>
        </w:rPr>
        <w:t xml:space="preserve">Hospitals </w:t>
      </w:r>
      <w:r w:rsidR="005E220A">
        <w:rPr>
          <w:rFonts w:ascii="Tahoma" w:hAnsi="Tahoma" w:cs="Arial"/>
          <w:sz w:val="20"/>
          <w:lang w:val="en-GB"/>
        </w:rPr>
        <w:t xml:space="preserve">should </w:t>
      </w:r>
      <w:r>
        <w:rPr>
          <w:rFonts w:ascii="Tahoma" w:hAnsi="Tahoma" w:cs="Arial"/>
          <w:sz w:val="20"/>
          <w:lang w:val="en-GB"/>
        </w:rPr>
        <w:t>determine their own pre</w:t>
      </w:r>
      <w:r w:rsidR="00124876">
        <w:rPr>
          <w:rFonts w:ascii="Tahoma" w:hAnsi="Tahoma" w:cs="Arial"/>
          <w:sz w:val="20"/>
          <w:lang w:val="en-GB"/>
        </w:rPr>
        <w:t>-</w:t>
      </w:r>
      <w:r>
        <w:rPr>
          <w:rFonts w:ascii="Tahoma" w:hAnsi="Tahoma" w:cs="Arial"/>
          <w:sz w:val="20"/>
          <w:lang w:val="en-GB"/>
        </w:rPr>
        <w:t xml:space="preserve">requisite. An example could be: </w:t>
      </w:r>
      <w:r w:rsidR="00AA7F5C">
        <w:rPr>
          <w:rFonts w:ascii="Tahoma" w:hAnsi="Tahoma" w:cs="Arial"/>
          <w:sz w:val="20"/>
          <w:lang w:val="en-GB"/>
        </w:rPr>
        <w:t>s</w:t>
      </w:r>
      <w:r w:rsidR="00104D7C">
        <w:rPr>
          <w:rFonts w:ascii="Tahoma" w:hAnsi="Tahoma" w:cs="Arial"/>
          <w:sz w:val="20"/>
          <w:lang w:val="en-GB"/>
        </w:rPr>
        <w:t>uccessful completion of the</w:t>
      </w:r>
      <w:r w:rsidR="00AA7F5C">
        <w:rPr>
          <w:rFonts w:ascii="Tahoma" w:hAnsi="Tahoma" w:cs="Arial"/>
          <w:sz w:val="20"/>
          <w:lang w:val="en-GB"/>
        </w:rPr>
        <w:t xml:space="preserve"> b</w:t>
      </w:r>
      <w:r>
        <w:rPr>
          <w:rFonts w:ascii="Tahoma" w:hAnsi="Tahoma" w:cs="Arial"/>
          <w:sz w:val="20"/>
          <w:lang w:val="en-GB"/>
        </w:rPr>
        <w:t xml:space="preserve">lood transfusion practice for ENs education day. </w:t>
      </w:r>
      <w:r w:rsidR="00104D7C">
        <w:rPr>
          <w:rFonts w:ascii="Tahoma" w:hAnsi="Tahoma" w:cs="Arial"/>
          <w:sz w:val="20"/>
          <w:lang w:val="en-GB"/>
        </w:rPr>
        <w:t xml:space="preserve">The </w:t>
      </w:r>
      <w:r>
        <w:rPr>
          <w:rFonts w:ascii="Tahoma" w:hAnsi="Tahoma" w:cs="Arial"/>
          <w:sz w:val="20"/>
          <w:lang w:val="en-GB"/>
        </w:rPr>
        <w:t>education day should be</w:t>
      </w:r>
      <w:r w:rsidR="00104D7C">
        <w:rPr>
          <w:rFonts w:ascii="Tahoma" w:hAnsi="Tahoma" w:cs="Arial"/>
          <w:sz w:val="20"/>
          <w:lang w:val="en-GB"/>
        </w:rPr>
        <w:t xml:space="preserve"> completed no longer than 3 months prior to undertaking the clinical </w:t>
      </w:r>
      <w:r w:rsidR="00FA3C05">
        <w:rPr>
          <w:rFonts w:ascii="Tahoma" w:hAnsi="Tahoma" w:cs="Arial"/>
          <w:sz w:val="20"/>
          <w:lang w:val="en-GB"/>
        </w:rPr>
        <w:t>competency assessment</w:t>
      </w:r>
      <w:r w:rsidR="00104D7C">
        <w:rPr>
          <w:rFonts w:ascii="Tahoma" w:hAnsi="Tahoma" w:cs="Arial"/>
          <w:sz w:val="20"/>
          <w:lang w:val="en-GB"/>
        </w:rPr>
        <w:t xml:space="preserve">. </w:t>
      </w:r>
    </w:p>
    <w:p w:rsidR="00104D7C" w:rsidRDefault="00104D7C" w:rsidP="005A1205">
      <w:pPr>
        <w:autoSpaceDE w:val="0"/>
        <w:autoSpaceDN w:val="0"/>
        <w:adjustRightInd w:val="0"/>
        <w:spacing w:before="120"/>
        <w:jc w:val="left"/>
        <w:rPr>
          <w:rFonts w:ascii="Tahoma" w:hAnsi="Tahoma" w:cs="Arial"/>
          <w:b/>
          <w:sz w:val="22"/>
          <w:szCs w:val="22"/>
          <w:lang w:val="en-GB"/>
        </w:rPr>
      </w:pPr>
      <w:r>
        <w:rPr>
          <w:rFonts w:ascii="Tahoma" w:hAnsi="Tahoma" w:cs="Arial"/>
          <w:b/>
          <w:sz w:val="22"/>
          <w:szCs w:val="22"/>
          <w:lang w:val="en-GB"/>
        </w:rPr>
        <w:t>Expected outcome</w:t>
      </w:r>
    </w:p>
    <w:p w:rsidR="00104D7C" w:rsidRDefault="00104D7C" w:rsidP="005A1205">
      <w:pPr>
        <w:pStyle w:val="BodyText"/>
        <w:rPr>
          <w:rFonts w:ascii="Tahoma" w:hAnsi="Tahoma" w:cs="Arial"/>
          <w:sz w:val="20"/>
          <w:lang w:val="en-GB"/>
        </w:rPr>
      </w:pPr>
      <w:r>
        <w:rPr>
          <w:rFonts w:ascii="Tahoma" w:hAnsi="Tahoma" w:cs="Arial"/>
          <w:sz w:val="20"/>
          <w:lang w:val="en-GB"/>
        </w:rPr>
        <w:t xml:space="preserve">The </w:t>
      </w:r>
      <w:r w:rsidR="00BC3B9F">
        <w:rPr>
          <w:rFonts w:ascii="Tahoma" w:hAnsi="Tahoma" w:cs="Arial"/>
          <w:sz w:val="20"/>
          <w:lang w:val="en-GB"/>
        </w:rPr>
        <w:t xml:space="preserve">Enrolled </w:t>
      </w:r>
      <w:r w:rsidR="00124876">
        <w:rPr>
          <w:rFonts w:ascii="Tahoma" w:hAnsi="Tahoma" w:cs="Arial"/>
          <w:sz w:val="20"/>
          <w:lang w:val="en-GB"/>
        </w:rPr>
        <w:t>n</w:t>
      </w:r>
      <w:r w:rsidR="00BC3B9F">
        <w:rPr>
          <w:rFonts w:ascii="Tahoma" w:hAnsi="Tahoma" w:cs="Arial"/>
          <w:sz w:val="20"/>
          <w:lang w:val="en-GB"/>
        </w:rPr>
        <w:t>urse</w:t>
      </w:r>
      <w:r>
        <w:rPr>
          <w:rFonts w:ascii="Tahoma" w:hAnsi="Tahoma" w:cs="Arial"/>
          <w:sz w:val="20"/>
          <w:lang w:val="en-GB"/>
        </w:rPr>
        <w:t xml:space="preserve"> will understand and articulate the principles of safe blood </w:t>
      </w:r>
      <w:r w:rsidR="002E7FDE">
        <w:rPr>
          <w:rFonts w:ascii="Tahoma" w:hAnsi="Tahoma" w:cs="Arial"/>
          <w:sz w:val="20"/>
          <w:lang w:val="en-GB"/>
        </w:rPr>
        <w:t>product</w:t>
      </w:r>
      <w:r>
        <w:rPr>
          <w:rFonts w:ascii="Tahoma" w:hAnsi="Tahoma" w:cs="Arial"/>
          <w:sz w:val="20"/>
          <w:lang w:val="en-GB"/>
        </w:rPr>
        <w:t xml:space="preserve"> administration and demonstrate the required skill when administering blood </w:t>
      </w:r>
      <w:r w:rsidR="002E7FDE">
        <w:rPr>
          <w:rFonts w:ascii="Tahoma" w:hAnsi="Tahoma" w:cs="Arial"/>
          <w:sz w:val="20"/>
          <w:lang w:val="en-GB"/>
        </w:rPr>
        <w:t>products</w:t>
      </w:r>
      <w:r>
        <w:rPr>
          <w:rFonts w:ascii="Tahoma" w:hAnsi="Tahoma" w:cs="Arial"/>
          <w:sz w:val="20"/>
          <w:lang w:val="en-GB"/>
        </w:rPr>
        <w:t xml:space="preserve"> and caring for patients having blood </w:t>
      </w:r>
      <w:r w:rsidR="002E7FDE">
        <w:rPr>
          <w:rFonts w:ascii="Tahoma" w:hAnsi="Tahoma" w:cs="Arial"/>
          <w:sz w:val="20"/>
          <w:lang w:val="en-GB"/>
        </w:rPr>
        <w:t>products</w:t>
      </w:r>
      <w:r>
        <w:rPr>
          <w:rFonts w:ascii="Tahoma" w:hAnsi="Tahoma" w:cs="Arial"/>
          <w:sz w:val="20"/>
          <w:lang w:val="en-GB"/>
        </w:rPr>
        <w:t>.</w:t>
      </w:r>
    </w:p>
    <w:p w:rsidR="00104D7C" w:rsidRDefault="00104D7C" w:rsidP="005A1205">
      <w:pPr>
        <w:pStyle w:val="Heading2"/>
        <w:jc w:val="left"/>
        <w:rPr>
          <w:rFonts w:ascii="Tahoma" w:hAnsi="Tahoma"/>
          <w:sz w:val="20"/>
          <w:szCs w:val="20"/>
        </w:rPr>
      </w:pPr>
    </w:p>
    <w:p w:rsidR="00104D7C" w:rsidRDefault="00104D7C" w:rsidP="005A1205">
      <w:pPr>
        <w:pStyle w:val="Heading2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Performance criteria</w:t>
      </w:r>
    </w:p>
    <w:p w:rsidR="00104D7C" w:rsidRDefault="00104D7C" w:rsidP="005A1205">
      <w:pPr>
        <w:autoSpaceDE w:val="0"/>
        <w:autoSpaceDN w:val="0"/>
        <w:adjustRightInd w:val="0"/>
        <w:spacing w:before="120"/>
        <w:jc w:val="left"/>
        <w:rPr>
          <w:rFonts w:ascii="Tahoma" w:hAnsi="Tahoma" w:cs="Arial"/>
          <w:sz w:val="20"/>
          <w:szCs w:val="20"/>
          <w:lang w:val="en-GB"/>
        </w:rPr>
      </w:pPr>
      <w:r>
        <w:rPr>
          <w:rFonts w:ascii="Tahoma" w:hAnsi="Tahoma" w:cs="Arial"/>
          <w:sz w:val="20"/>
          <w:szCs w:val="20"/>
          <w:lang w:val="en-GB"/>
        </w:rPr>
        <w:t>The</w:t>
      </w:r>
      <w:r w:rsidR="009D1DEF">
        <w:rPr>
          <w:rFonts w:ascii="Tahoma" w:hAnsi="Tahoma" w:cs="Arial"/>
          <w:sz w:val="20"/>
          <w:szCs w:val="20"/>
          <w:lang w:val="en-GB"/>
        </w:rPr>
        <w:t xml:space="preserve"> Enrolled </w:t>
      </w:r>
      <w:r w:rsidR="00124876">
        <w:rPr>
          <w:rFonts w:ascii="Tahoma" w:hAnsi="Tahoma" w:cs="Arial"/>
          <w:sz w:val="20"/>
          <w:szCs w:val="20"/>
          <w:lang w:val="en-GB"/>
        </w:rPr>
        <w:t>n</w:t>
      </w:r>
      <w:r w:rsidR="009D1DEF">
        <w:rPr>
          <w:rFonts w:ascii="Tahoma" w:hAnsi="Tahoma" w:cs="Arial"/>
          <w:sz w:val="20"/>
          <w:szCs w:val="20"/>
          <w:lang w:val="en-GB"/>
        </w:rPr>
        <w:t xml:space="preserve">urse who has completed the relevant medicine administration units </w:t>
      </w:r>
      <w:r w:rsidR="0026298B">
        <w:rPr>
          <w:rFonts w:ascii="Tahoma" w:hAnsi="Tahoma" w:cs="Arial"/>
          <w:sz w:val="20"/>
          <w:szCs w:val="20"/>
          <w:lang w:val="en-GB"/>
        </w:rPr>
        <w:t>(IV</w:t>
      </w:r>
      <w:r>
        <w:rPr>
          <w:rFonts w:ascii="Tahoma" w:hAnsi="Tahoma" w:cs="Arial"/>
          <w:sz w:val="20"/>
          <w:szCs w:val="20"/>
          <w:lang w:val="en-GB"/>
        </w:rPr>
        <w:t xml:space="preserve"> endorsed Enrolled </w:t>
      </w:r>
      <w:r w:rsidR="00124876">
        <w:rPr>
          <w:rFonts w:ascii="Tahoma" w:hAnsi="Tahoma" w:cs="Arial"/>
          <w:sz w:val="20"/>
          <w:szCs w:val="20"/>
          <w:lang w:val="en-GB"/>
        </w:rPr>
        <w:t>n</w:t>
      </w:r>
      <w:r>
        <w:rPr>
          <w:rFonts w:ascii="Tahoma" w:hAnsi="Tahoma" w:cs="Arial"/>
          <w:sz w:val="20"/>
          <w:szCs w:val="20"/>
          <w:lang w:val="en-GB"/>
        </w:rPr>
        <w:t>urse</w:t>
      </w:r>
      <w:r w:rsidR="009D1DEF">
        <w:rPr>
          <w:rFonts w:ascii="Tahoma" w:hAnsi="Tahoma" w:cs="Arial"/>
          <w:sz w:val="20"/>
          <w:szCs w:val="20"/>
          <w:lang w:val="en-GB"/>
        </w:rPr>
        <w:t xml:space="preserve">) </w:t>
      </w:r>
      <w:r>
        <w:rPr>
          <w:rFonts w:ascii="Tahoma" w:hAnsi="Tahoma" w:cs="Arial"/>
          <w:sz w:val="20"/>
          <w:szCs w:val="20"/>
          <w:lang w:val="en-GB"/>
        </w:rPr>
        <w:t>undertaking this clinical assessment of competency will be expected to:</w:t>
      </w:r>
    </w:p>
    <w:p w:rsidR="00104D7C" w:rsidRDefault="00104D7C" w:rsidP="005A1205">
      <w:pPr>
        <w:numPr>
          <w:ilvl w:val="0"/>
          <w:numId w:val="1"/>
        </w:numPr>
        <w:spacing w:before="120"/>
        <w:ind w:left="714" w:hanging="357"/>
        <w:jc w:val="left"/>
        <w:rPr>
          <w:rFonts w:ascii="Tahoma" w:hAnsi="Tahoma" w:cs="Arial"/>
          <w:sz w:val="20"/>
          <w:szCs w:val="20"/>
          <w:lang w:val="en-GB"/>
        </w:rPr>
      </w:pPr>
      <w:r>
        <w:rPr>
          <w:rFonts w:ascii="Tahoma" w:hAnsi="Tahoma" w:cs="Arial"/>
          <w:sz w:val="20"/>
          <w:szCs w:val="20"/>
          <w:lang w:val="en-GB"/>
        </w:rPr>
        <w:t xml:space="preserve">Demonstrate a sound knowledge of </w:t>
      </w:r>
      <w:r w:rsidR="005C62AB">
        <w:rPr>
          <w:rFonts w:ascii="Tahoma" w:hAnsi="Tahoma" w:cs="Arial"/>
          <w:sz w:val="20"/>
          <w:szCs w:val="20"/>
          <w:lang w:val="en-GB"/>
        </w:rPr>
        <w:t xml:space="preserve">scope of practice and </w:t>
      </w:r>
      <w:r>
        <w:rPr>
          <w:rFonts w:ascii="Tahoma" w:hAnsi="Tahoma" w:cs="Arial"/>
          <w:sz w:val="20"/>
          <w:szCs w:val="20"/>
          <w:lang w:val="en-GB"/>
        </w:rPr>
        <w:t xml:space="preserve">blood </w:t>
      </w:r>
      <w:r w:rsidR="002E7FDE">
        <w:rPr>
          <w:rFonts w:ascii="Tahoma" w:hAnsi="Tahoma" w:cs="Arial"/>
          <w:sz w:val="20"/>
          <w:szCs w:val="20"/>
          <w:lang w:val="en-GB"/>
        </w:rPr>
        <w:t>product</w:t>
      </w:r>
      <w:r>
        <w:rPr>
          <w:rFonts w:ascii="Tahoma" w:hAnsi="Tahoma" w:cs="Arial"/>
          <w:sz w:val="20"/>
          <w:szCs w:val="20"/>
          <w:lang w:val="en-GB"/>
        </w:rPr>
        <w:t xml:space="preserve"> administration</w:t>
      </w:r>
    </w:p>
    <w:p w:rsidR="00104D7C" w:rsidRDefault="00104D7C" w:rsidP="005A1205">
      <w:pPr>
        <w:numPr>
          <w:ilvl w:val="0"/>
          <w:numId w:val="1"/>
        </w:numPr>
        <w:spacing w:before="120"/>
        <w:ind w:left="714" w:hanging="357"/>
        <w:jc w:val="left"/>
        <w:rPr>
          <w:rFonts w:ascii="Tahoma" w:hAnsi="Tahoma" w:cs="Arial"/>
          <w:sz w:val="20"/>
          <w:szCs w:val="20"/>
          <w:lang w:val="en-GB"/>
        </w:rPr>
      </w:pPr>
      <w:r>
        <w:rPr>
          <w:rFonts w:ascii="Tahoma" w:hAnsi="Tahoma" w:cs="Arial"/>
          <w:sz w:val="20"/>
          <w:szCs w:val="20"/>
          <w:lang w:val="en-GB"/>
        </w:rPr>
        <w:t xml:space="preserve">Demonstrate safe practice in blood </w:t>
      </w:r>
      <w:r w:rsidR="002E7FDE">
        <w:rPr>
          <w:rFonts w:ascii="Tahoma" w:hAnsi="Tahoma" w:cs="Arial"/>
          <w:sz w:val="20"/>
          <w:szCs w:val="20"/>
          <w:lang w:val="en-GB"/>
        </w:rPr>
        <w:t>product</w:t>
      </w:r>
      <w:r>
        <w:rPr>
          <w:rFonts w:ascii="Tahoma" w:hAnsi="Tahoma" w:cs="Arial"/>
          <w:sz w:val="20"/>
          <w:szCs w:val="20"/>
          <w:lang w:val="en-GB"/>
        </w:rPr>
        <w:t xml:space="preserve"> administration.</w:t>
      </w:r>
      <w:r w:rsidR="005E220A">
        <w:rPr>
          <w:rFonts w:ascii="Tahoma" w:hAnsi="Tahoma" w:cs="Arial"/>
          <w:sz w:val="20"/>
          <w:szCs w:val="20"/>
          <w:lang w:val="en-GB"/>
        </w:rPr>
        <w:t xml:space="preserve"> (Hospitals to determine their own assessments to be completed)</w:t>
      </w:r>
      <w:r w:rsidR="00124876">
        <w:rPr>
          <w:rFonts w:ascii="Tahoma" w:hAnsi="Tahoma" w:cs="Arial"/>
          <w:sz w:val="20"/>
          <w:szCs w:val="20"/>
          <w:lang w:val="en-GB"/>
        </w:rPr>
        <w:t>.</w:t>
      </w:r>
    </w:p>
    <w:p w:rsidR="005A1205" w:rsidRDefault="005A1205">
      <w:pPr>
        <w:jc w:val="left"/>
        <w:rPr>
          <w:rFonts w:ascii="Tahoma" w:hAnsi="Tahoma" w:cs="Tahoma"/>
          <w:b/>
          <w:sz w:val="22"/>
          <w:szCs w:val="22"/>
        </w:rPr>
      </w:pPr>
    </w:p>
    <w:p w:rsidR="00104D7C" w:rsidRDefault="00104D7C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Clinical competency assessment tool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A1205" w:rsidRDefault="005A1205" w:rsidP="005A1205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assessment tool for determining clinical competency for administration of blood products adopted here is the 5-point </w:t>
      </w:r>
      <w:proofErr w:type="spellStart"/>
      <w:r>
        <w:rPr>
          <w:rFonts w:ascii="Tahoma" w:hAnsi="Tahoma" w:cs="Tahoma"/>
          <w:sz w:val="20"/>
          <w:szCs w:val="20"/>
        </w:rPr>
        <w:t>Bondy</w:t>
      </w:r>
      <w:proofErr w:type="spellEnd"/>
      <w:r>
        <w:rPr>
          <w:rFonts w:ascii="Tahoma" w:hAnsi="Tahoma" w:cs="Tahoma"/>
          <w:sz w:val="20"/>
          <w:szCs w:val="20"/>
        </w:rPr>
        <w:t xml:space="preserve"> rating scale (</w:t>
      </w:r>
      <w:proofErr w:type="spellStart"/>
      <w:r>
        <w:rPr>
          <w:rFonts w:ascii="Tahoma" w:hAnsi="Tahoma" w:cs="Tahoma"/>
          <w:sz w:val="20"/>
          <w:szCs w:val="20"/>
        </w:rPr>
        <w:t>Bondy</w:t>
      </w:r>
      <w:proofErr w:type="spellEnd"/>
      <w:r>
        <w:rPr>
          <w:rFonts w:ascii="Tahoma" w:hAnsi="Tahoma" w:cs="Tahoma"/>
          <w:sz w:val="20"/>
          <w:szCs w:val="20"/>
        </w:rPr>
        <w:t>, 1983). The reference points on the rating scale indicate the degree of competency to which the learner has performed the required clinical behaviors.</w:t>
      </w: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5A1205" w:rsidRDefault="005A1205">
      <w:pPr>
        <w:jc w:val="left"/>
        <w:rPr>
          <w:rFonts w:ascii="Tahoma" w:hAnsi="Tahoma" w:cs="Tahoma"/>
          <w:sz w:val="20"/>
          <w:szCs w:val="20"/>
        </w:rPr>
      </w:pPr>
    </w:p>
    <w:p w:rsidR="009E5E26" w:rsidRDefault="009E5E26">
      <w:pPr>
        <w:jc w:val="left"/>
        <w:rPr>
          <w:rFonts w:ascii="Tahoma" w:hAnsi="Tahoma" w:cs="Tahoma"/>
          <w:sz w:val="20"/>
          <w:szCs w:val="20"/>
        </w:rPr>
      </w:pPr>
    </w:p>
    <w:p w:rsidR="00104D7C" w:rsidRDefault="00104D7C">
      <w:pPr>
        <w:rPr>
          <w:rFonts w:ascii="Tahoma" w:hAnsi="Tahoma" w:cs="Tahoma"/>
          <w:sz w:val="20"/>
          <w:szCs w:val="20"/>
        </w:rPr>
      </w:pPr>
    </w:p>
    <w:p w:rsidR="00B608DA" w:rsidRDefault="00B608DA">
      <w:pPr>
        <w:jc w:val="left"/>
        <w:rPr>
          <w:rFonts w:ascii="Tahoma" w:hAnsi="Tahoma" w:cs="Arial"/>
          <w:b/>
          <w:sz w:val="22"/>
          <w:lang w:val="en-GB"/>
        </w:rPr>
      </w:pPr>
    </w:p>
    <w:tbl>
      <w:tblPr>
        <w:tblpPr w:leftFromText="180" w:rightFromText="180" w:vertAnchor="text" w:horzAnchor="margin" w:tblpX="228" w:tblpY="15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080"/>
        <w:gridCol w:w="4440"/>
        <w:gridCol w:w="3360"/>
      </w:tblGrid>
      <w:tr w:rsidR="009E5E26" w:rsidTr="009E5E26">
        <w:trPr>
          <w:trHeight w:val="449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br w:type="page"/>
            </w:r>
            <w:r>
              <w:rPr>
                <w:rFonts w:ascii="Tahoma" w:hAnsi="Tahoma" w:cs="Tahoma"/>
                <w:b/>
                <w:sz w:val="20"/>
              </w:rPr>
              <w:t>Scale label</w:t>
            </w:r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Score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Standard of procedure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Level of assistance required</w:t>
            </w:r>
          </w:p>
        </w:tc>
      </w:tr>
      <w:tr w:rsidR="009E5E26" w:rsidTr="009E5E26">
        <w:trPr>
          <w:trHeight w:val="1148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Independent</w:t>
            </w:r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Safe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Accurate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Achieved intended outcome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Behavior is appropriate to context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No supporting cues required</w:t>
            </w:r>
          </w:p>
        </w:tc>
      </w:tr>
      <w:tr w:rsidR="009E5E26" w:rsidTr="009E5E26">
        <w:trPr>
          <w:trHeight w:val="1066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Supervised</w:t>
            </w:r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Safe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Accurate 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Achieved intended outcome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Behavior is appropriate to context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Requires occasional supportive cues</w:t>
            </w:r>
          </w:p>
        </w:tc>
      </w:tr>
      <w:tr w:rsidR="009E5E26" w:rsidTr="009E5E26">
        <w:trPr>
          <w:trHeight w:val="1247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Assisted</w:t>
            </w:r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Safe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Accurate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Achieved most objectives for intended outcome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Behavior generally appropriate to context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Required frequent verbal and occasional physical directives in addition to supportive cues</w:t>
            </w:r>
          </w:p>
        </w:tc>
      </w:tr>
      <w:tr w:rsidR="009E5E26" w:rsidTr="009E5E26">
        <w:trPr>
          <w:trHeight w:val="888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Marginal</w:t>
            </w:r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Safe only with guidance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Not completely accurate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Incomplete achievement of intended outcome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Required continuous verbal and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Frequent physical directive cues</w:t>
            </w:r>
          </w:p>
        </w:tc>
      </w:tr>
      <w:tr w:rsidR="009E5E26" w:rsidTr="009E5E26">
        <w:trPr>
          <w:trHeight w:val="877"/>
        </w:trPr>
        <w:tc>
          <w:tcPr>
            <w:tcW w:w="168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Dependant</w:t>
            </w:r>
            <w:proofErr w:type="spellEnd"/>
          </w:p>
        </w:tc>
        <w:tc>
          <w:tcPr>
            <w:tcW w:w="1080" w:type="dxa"/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44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Unsafe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Unable to demonstrate behavior</w:t>
            </w:r>
          </w:p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Lack of insight into behavior appropriate to context</w:t>
            </w:r>
          </w:p>
        </w:tc>
        <w:tc>
          <w:tcPr>
            <w:tcW w:w="3360" w:type="dxa"/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Required continuous verbal and continuous physical directive cues</w:t>
            </w:r>
          </w:p>
        </w:tc>
      </w:tr>
      <w:tr w:rsidR="009E5E26" w:rsidTr="009E5E26">
        <w:trPr>
          <w:trHeight w:val="428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E5E26" w:rsidRDefault="009E5E26" w:rsidP="009E5E26">
            <w:pPr>
              <w:pStyle w:val="BodyText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0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Not observed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9E5E26" w:rsidRDefault="009E5E26" w:rsidP="009E5E26">
            <w:pPr>
              <w:pStyle w:val="BodyText"/>
              <w:rPr>
                <w:rFonts w:ascii="Tahoma" w:hAnsi="Tahoma" w:cs="Tahoma"/>
                <w:bCs/>
                <w:sz w:val="20"/>
              </w:rPr>
            </w:pPr>
          </w:p>
        </w:tc>
      </w:tr>
      <w:tr w:rsidR="009E5E26" w:rsidTr="009E5E26">
        <w:trPr>
          <w:trHeight w:val="535"/>
        </w:trPr>
        <w:tc>
          <w:tcPr>
            <w:tcW w:w="105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E5E26" w:rsidRPr="009E5E26" w:rsidRDefault="009E5E26" w:rsidP="009E5E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Bondy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K. N., (1983). Criterion-referenced definitions for rating scales in clinical evaluation.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Journal of Nursing Education</w:t>
            </w:r>
            <w:r>
              <w:rPr>
                <w:rFonts w:ascii="Tahoma" w:hAnsi="Tahoma" w:cs="Tahoma"/>
                <w:sz w:val="20"/>
                <w:szCs w:val="20"/>
              </w:rPr>
              <w:t>, 22(9), 376-382.</w:t>
            </w:r>
          </w:p>
        </w:tc>
      </w:tr>
    </w:tbl>
    <w:p w:rsidR="00B608DA" w:rsidRDefault="00B608DA">
      <w:pPr>
        <w:jc w:val="left"/>
        <w:rPr>
          <w:rFonts w:ascii="Tahoma" w:hAnsi="Tahoma" w:cs="Arial"/>
          <w:b/>
          <w:sz w:val="22"/>
          <w:lang w:val="en-GB"/>
        </w:rPr>
      </w:pPr>
    </w:p>
    <w:p w:rsidR="009E5E26" w:rsidRPr="005A1205" w:rsidRDefault="00104D7C">
      <w:pPr>
        <w:jc w:val="left"/>
        <w:rPr>
          <w:rFonts w:ascii="Tahoma" w:hAnsi="Tahoma" w:cs="Arial"/>
          <w:b/>
          <w:sz w:val="22"/>
          <w:lang w:val="en-GB"/>
        </w:rPr>
      </w:pPr>
      <w:r>
        <w:rPr>
          <w:rFonts w:ascii="Tahoma" w:hAnsi="Tahoma" w:cs="Arial"/>
          <w:b/>
          <w:sz w:val="22"/>
          <w:lang w:val="en-GB"/>
        </w:rPr>
        <w:t>Assessment</w:t>
      </w:r>
    </w:p>
    <w:p w:rsidR="00BE0C1F" w:rsidRPr="005A1205" w:rsidRDefault="00104D7C">
      <w:pPr>
        <w:jc w:val="left"/>
        <w:rPr>
          <w:rFonts w:ascii="Tahoma" w:hAnsi="Tahoma" w:cs="Tahoma"/>
          <w:sz w:val="20"/>
          <w:szCs w:val="20"/>
          <w:lang w:val="en-GB"/>
        </w:rPr>
      </w:pPr>
      <w:r w:rsidRPr="005A1205">
        <w:rPr>
          <w:rFonts w:ascii="Tahoma" w:hAnsi="Tahoma" w:cs="Tahoma"/>
          <w:sz w:val="20"/>
          <w:szCs w:val="20"/>
          <w:lang w:val="en-GB"/>
        </w:rPr>
        <w:t xml:space="preserve">Clinical competency will be assessed </w:t>
      </w:r>
      <w:r w:rsidR="00D25E7E" w:rsidRPr="005A1205">
        <w:rPr>
          <w:rFonts w:ascii="Tahoma" w:hAnsi="Tahoma" w:cs="Tahoma"/>
          <w:sz w:val="20"/>
          <w:szCs w:val="20"/>
          <w:lang w:val="en-GB"/>
        </w:rPr>
        <w:t xml:space="preserve">by </w:t>
      </w:r>
      <w:r w:rsidR="00D25E7E" w:rsidRPr="005A1205">
        <w:rPr>
          <w:rFonts w:ascii="Tahoma" w:hAnsi="Tahoma" w:cs="Tahoma"/>
          <w:sz w:val="20"/>
          <w:szCs w:val="20"/>
          <w:highlight w:val="green"/>
          <w:lang w:val="en-GB"/>
        </w:rPr>
        <w:t>insert</w:t>
      </w:r>
      <w:r w:rsidR="00BE3E12" w:rsidRPr="005A1205">
        <w:rPr>
          <w:rFonts w:ascii="Tahoma" w:hAnsi="Tahoma" w:cs="Tahoma"/>
          <w:sz w:val="20"/>
          <w:szCs w:val="20"/>
          <w:highlight w:val="green"/>
          <w:lang w:val="en-GB"/>
        </w:rPr>
        <w:t xml:space="preserve"> hospital information</w:t>
      </w:r>
      <w:r w:rsidRPr="005A1205">
        <w:rPr>
          <w:rFonts w:ascii="Tahoma" w:hAnsi="Tahoma" w:cs="Tahoma"/>
          <w:sz w:val="20"/>
          <w:szCs w:val="20"/>
          <w:lang w:val="en-GB"/>
        </w:rPr>
        <w:t xml:space="preserve"> </w:t>
      </w:r>
      <w:r w:rsidR="005E220A" w:rsidRPr="005A1205">
        <w:rPr>
          <w:rFonts w:ascii="Tahoma" w:hAnsi="Tahoma" w:cs="Tahoma"/>
          <w:sz w:val="20"/>
          <w:szCs w:val="20"/>
          <w:lang w:val="en-GB"/>
        </w:rPr>
        <w:t xml:space="preserve">(for example: Transfusion CNC, </w:t>
      </w:r>
      <w:r w:rsidR="00124876">
        <w:rPr>
          <w:rFonts w:ascii="Tahoma" w:hAnsi="Tahoma" w:cs="Tahoma"/>
          <w:sz w:val="20"/>
          <w:szCs w:val="20"/>
          <w:lang w:val="en-GB"/>
        </w:rPr>
        <w:t>C</w:t>
      </w:r>
      <w:r w:rsidR="005E220A" w:rsidRPr="005A1205">
        <w:rPr>
          <w:rFonts w:ascii="Tahoma" w:hAnsi="Tahoma" w:cs="Tahoma"/>
          <w:sz w:val="20"/>
          <w:szCs w:val="20"/>
          <w:lang w:val="en-GB"/>
        </w:rPr>
        <w:t>linical educator)</w:t>
      </w:r>
      <w:r w:rsidR="00124876">
        <w:rPr>
          <w:rFonts w:ascii="Tahoma" w:hAnsi="Tahoma" w:cs="Tahoma"/>
          <w:sz w:val="20"/>
          <w:szCs w:val="20"/>
          <w:lang w:val="en-GB"/>
        </w:rPr>
        <w:t>.</w:t>
      </w:r>
    </w:p>
    <w:p w:rsidR="003D5F9B" w:rsidRPr="005A1205" w:rsidRDefault="00104D7C">
      <w:pPr>
        <w:jc w:val="left"/>
        <w:rPr>
          <w:rFonts w:ascii="Tahoma" w:hAnsi="Tahoma" w:cs="Tahoma"/>
          <w:sz w:val="20"/>
          <w:szCs w:val="20"/>
          <w:lang w:val="en-GB"/>
        </w:rPr>
      </w:pPr>
      <w:r w:rsidRPr="005A1205">
        <w:rPr>
          <w:rFonts w:ascii="Tahoma" w:hAnsi="Tahoma" w:cs="Tahoma"/>
          <w:sz w:val="20"/>
          <w:szCs w:val="20"/>
        </w:rPr>
        <w:t>The assessment will be performed using direct observation and questioning</w:t>
      </w:r>
      <w:r w:rsidR="00BE0C1F" w:rsidRPr="005A1205">
        <w:rPr>
          <w:rFonts w:ascii="Tahoma" w:hAnsi="Tahoma" w:cs="Tahoma"/>
          <w:sz w:val="20"/>
          <w:szCs w:val="20"/>
        </w:rPr>
        <w:t xml:space="preserve"> and may be conducted </w:t>
      </w:r>
      <w:r w:rsidR="00406935" w:rsidRPr="005A1205">
        <w:rPr>
          <w:rFonts w:ascii="Tahoma" w:hAnsi="Tahoma" w:cs="Tahoma"/>
          <w:sz w:val="20"/>
          <w:szCs w:val="20"/>
        </w:rPr>
        <w:t xml:space="preserve">in the clinical area or </w:t>
      </w:r>
      <w:r w:rsidR="0026298B" w:rsidRPr="005A1205">
        <w:rPr>
          <w:rFonts w:ascii="Tahoma" w:hAnsi="Tahoma" w:cs="Tahoma"/>
          <w:sz w:val="20"/>
          <w:szCs w:val="20"/>
        </w:rPr>
        <w:t>a simulation</w:t>
      </w:r>
      <w:r w:rsidR="00406935" w:rsidRPr="005A1205">
        <w:rPr>
          <w:rFonts w:ascii="Tahoma" w:hAnsi="Tahoma" w:cs="Tahoma"/>
          <w:sz w:val="20"/>
          <w:szCs w:val="20"/>
        </w:rPr>
        <w:t xml:space="preserve"> laboratory</w:t>
      </w:r>
      <w:r w:rsidR="00B80506" w:rsidRPr="005A1205">
        <w:rPr>
          <w:rFonts w:ascii="Tahoma" w:hAnsi="Tahoma" w:cs="Tahoma"/>
          <w:sz w:val="20"/>
          <w:szCs w:val="20"/>
        </w:rPr>
        <w:t>.</w:t>
      </w:r>
      <w:r w:rsidR="00406935" w:rsidRPr="005A1205">
        <w:rPr>
          <w:rFonts w:ascii="Tahoma" w:hAnsi="Tahoma" w:cs="Tahoma"/>
          <w:sz w:val="20"/>
          <w:szCs w:val="20"/>
        </w:rPr>
        <w:t xml:space="preserve"> </w:t>
      </w:r>
    </w:p>
    <w:p w:rsidR="005A1205" w:rsidRPr="005A1205" w:rsidRDefault="00124876" w:rsidP="005A1205">
      <w:pPr>
        <w:jc w:val="left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Each h</w:t>
      </w:r>
      <w:r w:rsidR="00B80506" w:rsidRPr="005A1205">
        <w:rPr>
          <w:rFonts w:ascii="Tahoma" w:hAnsi="Tahoma" w:cs="Tahoma"/>
          <w:sz w:val="20"/>
          <w:szCs w:val="20"/>
          <w:lang w:val="en-GB"/>
        </w:rPr>
        <w:t xml:space="preserve">ospital to determine their minimal achievement score to determine </w:t>
      </w:r>
      <w:r w:rsidR="0026298B" w:rsidRPr="005A1205">
        <w:rPr>
          <w:rFonts w:ascii="Tahoma" w:hAnsi="Tahoma" w:cs="Tahoma"/>
          <w:sz w:val="20"/>
          <w:szCs w:val="20"/>
          <w:lang w:val="en-GB"/>
        </w:rPr>
        <w:t>competence,</w:t>
      </w:r>
      <w:r w:rsidR="00B80506" w:rsidRPr="005A1205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e.g.</w:t>
      </w:r>
      <w:r w:rsidR="00533C62" w:rsidRPr="005A1205">
        <w:rPr>
          <w:rFonts w:ascii="Tahoma" w:hAnsi="Tahoma" w:cs="Tahoma"/>
          <w:sz w:val="20"/>
          <w:szCs w:val="20"/>
          <w:lang w:val="en-GB"/>
        </w:rPr>
        <w:t xml:space="preserve"> </w:t>
      </w:r>
      <w:r w:rsidR="0026298B" w:rsidRPr="005A1205">
        <w:rPr>
          <w:rFonts w:ascii="Tahoma" w:hAnsi="Tahoma" w:cs="Tahoma"/>
          <w:sz w:val="20"/>
          <w:szCs w:val="20"/>
          <w:lang w:val="en-GB"/>
        </w:rPr>
        <w:t>the</w:t>
      </w:r>
      <w:r w:rsidR="00104D7C" w:rsidRPr="005A1205">
        <w:rPr>
          <w:rFonts w:ascii="Tahoma" w:hAnsi="Tahoma" w:cs="Tahoma"/>
          <w:sz w:val="20"/>
          <w:szCs w:val="20"/>
          <w:lang w:val="en-GB"/>
        </w:rPr>
        <w:t xml:space="preserve"> </w:t>
      </w:r>
      <w:r w:rsidR="003D5F9B" w:rsidRPr="005A1205">
        <w:rPr>
          <w:rFonts w:ascii="Tahoma" w:hAnsi="Tahoma" w:cs="Tahoma"/>
          <w:sz w:val="20"/>
          <w:szCs w:val="20"/>
          <w:lang w:val="en-GB"/>
        </w:rPr>
        <w:t>candidate must</w:t>
      </w:r>
      <w:r w:rsidR="00104D7C" w:rsidRPr="005A1205">
        <w:rPr>
          <w:rFonts w:ascii="Tahoma" w:hAnsi="Tahoma" w:cs="Tahoma"/>
          <w:sz w:val="20"/>
          <w:szCs w:val="20"/>
          <w:lang w:val="en-GB"/>
        </w:rPr>
        <w:t xml:space="preserve"> achieve a minimum score of </w:t>
      </w:r>
      <w:r w:rsidR="00104D7C" w:rsidRPr="005A1205">
        <w:rPr>
          <w:rFonts w:ascii="Tahoma" w:hAnsi="Tahoma" w:cs="Tahoma"/>
          <w:sz w:val="20"/>
          <w:szCs w:val="20"/>
        </w:rPr>
        <w:t xml:space="preserve">4 </w:t>
      </w:r>
      <w:r w:rsidR="00B80506" w:rsidRPr="005A1205">
        <w:rPr>
          <w:rFonts w:ascii="Tahoma" w:hAnsi="Tahoma" w:cs="Tahoma"/>
          <w:sz w:val="20"/>
          <w:szCs w:val="20"/>
        </w:rPr>
        <w:t xml:space="preserve">for </w:t>
      </w:r>
      <w:r w:rsidR="0026298B" w:rsidRPr="005A1205">
        <w:rPr>
          <w:rFonts w:ascii="Tahoma" w:hAnsi="Tahoma" w:cs="Tahoma"/>
          <w:sz w:val="20"/>
          <w:szCs w:val="20"/>
        </w:rPr>
        <w:t>the</w:t>
      </w:r>
      <w:r w:rsidR="00104D7C" w:rsidRPr="005A1205">
        <w:rPr>
          <w:rFonts w:ascii="Tahoma" w:hAnsi="Tahoma" w:cs="Tahoma"/>
          <w:sz w:val="20"/>
          <w:szCs w:val="20"/>
        </w:rPr>
        <w:t xml:space="preserve"> clinical </w:t>
      </w:r>
      <w:r w:rsidR="00D25E7E" w:rsidRPr="005A1205">
        <w:rPr>
          <w:rFonts w:ascii="Tahoma" w:hAnsi="Tahoma" w:cs="Tahoma"/>
          <w:sz w:val="20"/>
          <w:szCs w:val="20"/>
        </w:rPr>
        <w:t>behavior</w:t>
      </w:r>
      <w:r w:rsidR="00104D7C" w:rsidRPr="005A1205">
        <w:rPr>
          <w:rFonts w:ascii="Tahoma" w:hAnsi="Tahoma" w:cs="Tahoma"/>
          <w:sz w:val="20"/>
          <w:szCs w:val="20"/>
        </w:rPr>
        <w:t xml:space="preserve"> outlined in the clinical assessment tool</w:t>
      </w:r>
      <w:r>
        <w:rPr>
          <w:rFonts w:ascii="Tahoma" w:hAnsi="Tahoma" w:cs="Tahoma"/>
          <w:sz w:val="20"/>
          <w:szCs w:val="20"/>
        </w:rPr>
        <w:t>,</w:t>
      </w:r>
      <w:r w:rsidR="00104D7C" w:rsidRPr="005A1205">
        <w:rPr>
          <w:rFonts w:ascii="Tahoma" w:hAnsi="Tahoma" w:cs="Tahoma"/>
          <w:sz w:val="20"/>
          <w:szCs w:val="20"/>
        </w:rPr>
        <w:t xml:space="preserve"> and perform at a supervised level in order to be deemed competent.  </w:t>
      </w:r>
    </w:p>
    <w:p w:rsidR="005A1205" w:rsidRPr="005A1205" w:rsidRDefault="00104D7C" w:rsidP="005A1205">
      <w:pPr>
        <w:jc w:val="left"/>
        <w:rPr>
          <w:rFonts w:ascii="Tahoma" w:hAnsi="Tahoma" w:cs="Tahoma"/>
          <w:sz w:val="20"/>
          <w:szCs w:val="20"/>
          <w:lang w:val="en-GB"/>
        </w:rPr>
      </w:pPr>
      <w:r w:rsidRPr="005A1205">
        <w:rPr>
          <w:rFonts w:ascii="Tahoma" w:hAnsi="Tahoma" w:cs="Tahoma"/>
          <w:sz w:val="20"/>
          <w:szCs w:val="20"/>
        </w:rPr>
        <w:t xml:space="preserve">Immediately following completion of the assessment the candidate will be provided feedback from the </w:t>
      </w:r>
      <w:r w:rsidRPr="005A1205">
        <w:rPr>
          <w:rFonts w:ascii="Tahoma" w:hAnsi="Tahoma" w:cs="Tahoma"/>
          <w:sz w:val="20"/>
          <w:szCs w:val="20"/>
          <w:lang w:val="en-GB"/>
        </w:rPr>
        <w:t xml:space="preserve">assessor. </w:t>
      </w:r>
    </w:p>
    <w:p w:rsidR="005A1205" w:rsidRPr="005A1205" w:rsidRDefault="00104D7C" w:rsidP="005A1205">
      <w:pPr>
        <w:jc w:val="left"/>
        <w:rPr>
          <w:rFonts w:ascii="Tahoma" w:hAnsi="Tahoma" w:cs="Tahoma"/>
          <w:sz w:val="20"/>
          <w:szCs w:val="20"/>
          <w:lang w:val="en-GB"/>
        </w:rPr>
      </w:pPr>
      <w:r w:rsidRPr="005A1205">
        <w:rPr>
          <w:rFonts w:ascii="Tahoma" w:hAnsi="Tahoma" w:cs="Tahoma"/>
          <w:sz w:val="20"/>
          <w:szCs w:val="20"/>
          <w:lang w:val="en-GB"/>
        </w:rPr>
        <w:t xml:space="preserve">A copy </w:t>
      </w:r>
      <w:r w:rsidR="003D5F9B" w:rsidRPr="005A1205">
        <w:rPr>
          <w:rFonts w:ascii="Tahoma" w:hAnsi="Tahoma" w:cs="Tahoma"/>
          <w:sz w:val="20"/>
          <w:szCs w:val="20"/>
          <w:lang w:val="en-GB"/>
        </w:rPr>
        <w:t>of the</w:t>
      </w:r>
      <w:r w:rsidRPr="005A1205">
        <w:rPr>
          <w:rFonts w:ascii="Tahoma" w:hAnsi="Tahoma" w:cs="Tahoma"/>
          <w:sz w:val="20"/>
          <w:szCs w:val="20"/>
          <w:lang w:val="en-GB"/>
        </w:rPr>
        <w:t xml:space="preserve"> assessment </w:t>
      </w:r>
      <w:r w:rsidR="003D5F9B" w:rsidRPr="005A1205">
        <w:rPr>
          <w:rFonts w:ascii="Tahoma" w:hAnsi="Tahoma" w:cs="Tahoma"/>
          <w:sz w:val="20"/>
          <w:szCs w:val="20"/>
          <w:lang w:val="en-GB"/>
        </w:rPr>
        <w:t>form will</w:t>
      </w:r>
      <w:r w:rsidRPr="005A1205">
        <w:rPr>
          <w:rFonts w:ascii="Tahoma" w:hAnsi="Tahoma" w:cs="Tahoma"/>
          <w:sz w:val="20"/>
          <w:szCs w:val="20"/>
          <w:lang w:val="en-GB"/>
        </w:rPr>
        <w:t xml:space="preserve"> be provided to the candidate. </w:t>
      </w:r>
    </w:p>
    <w:p w:rsidR="005A1205" w:rsidRPr="005A1205" w:rsidRDefault="00104D7C" w:rsidP="005A1205">
      <w:pPr>
        <w:jc w:val="left"/>
        <w:rPr>
          <w:rFonts w:ascii="Tahoma" w:hAnsi="Tahoma" w:cs="Tahoma"/>
          <w:sz w:val="20"/>
          <w:szCs w:val="20"/>
        </w:rPr>
      </w:pPr>
      <w:r w:rsidRPr="005A1205">
        <w:rPr>
          <w:rFonts w:ascii="Tahoma" w:hAnsi="Tahoma" w:cs="Tahoma"/>
          <w:sz w:val="20"/>
          <w:szCs w:val="20"/>
        </w:rPr>
        <w:t xml:space="preserve">In the event that a </w:t>
      </w:r>
      <w:r w:rsidR="00E275FA" w:rsidRPr="005A1205">
        <w:rPr>
          <w:rFonts w:ascii="Tahoma" w:hAnsi="Tahoma" w:cs="Tahoma"/>
          <w:sz w:val="20"/>
          <w:szCs w:val="20"/>
        </w:rPr>
        <w:t xml:space="preserve">candidate </w:t>
      </w:r>
      <w:r w:rsidRPr="005A1205">
        <w:rPr>
          <w:rFonts w:ascii="Tahoma" w:hAnsi="Tahoma" w:cs="Tahoma"/>
          <w:sz w:val="20"/>
          <w:szCs w:val="20"/>
        </w:rPr>
        <w:t xml:space="preserve">does not achieve </w:t>
      </w:r>
      <w:r w:rsidR="00853EEF" w:rsidRPr="005A1205">
        <w:rPr>
          <w:rFonts w:ascii="Tahoma" w:hAnsi="Tahoma" w:cs="Tahoma"/>
          <w:sz w:val="20"/>
          <w:szCs w:val="20"/>
        </w:rPr>
        <w:t>clinical</w:t>
      </w:r>
      <w:r w:rsidRPr="005A1205">
        <w:rPr>
          <w:rFonts w:ascii="Tahoma" w:hAnsi="Tahoma" w:cs="Tahoma"/>
          <w:sz w:val="20"/>
          <w:szCs w:val="20"/>
        </w:rPr>
        <w:t xml:space="preserve"> competency on the first attempt, the process for review and reassessment will be implemented.</w:t>
      </w:r>
    </w:p>
    <w:p w:rsidR="00104D7C" w:rsidRPr="005A1205" w:rsidRDefault="00104D7C" w:rsidP="005A1205">
      <w:pPr>
        <w:jc w:val="left"/>
        <w:rPr>
          <w:rFonts w:ascii="Tahoma" w:hAnsi="Tahoma" w:cs="Tahoma"/>
          <w:sz w:val="20"/>
          <w:szCs w:val="20"/>
          <w:lang w:val="en-GB"/>
        </w:rPr>
      </w:pPr>
      <w:r w:rsidRPr="005A1205">
        <w:rPr>
          <w:rFonts w:ascii="Tahoma" w:hAnsi="Tahoma" w:cs="Tahoma"/>
          <w:sz w:val="20"/>
          <w:szCs w:val="20"/>
        </w:rPr>
        <w:t xml:space="preserve">A </w:t>
      </w:r>
      <w:r w:rsidR="00E275FA" w:rsidRPr="005A1205">
        <w:rPr>
          <w:rFonts w:ascii="Tahoma" w:hAnsi="Tahoma" w:cs="Tahoma"/>
          <w:sz w:val="20"/>
          <w:szCs w:val="20"/>
        </w:rPr>
        <w:t xml:space="preserve">candidate </w:t>
      </w:r>
      <w:r w:rsidRPr="005A1205">
        <w:rPr>
          <w:rFonts w:ascii="Tahoma" w:hAnsi="Tahoma" w:cs="Tahoma"/>
          <w:sz w:val="20"/>
          <w:szCs w:val="20"/>
        </w:rPr>
        <w:t>may have a maximum of 3 attempts after which a 3 month period of non-eligibility for assessment will apply.</w:t>
      </w:r>
    </w:p>
    <w:p w:rsidR="008270E9" w:rsidRPr="005A1205" w:rsidRDefault="00170717" w:rsidP="009E5E26">
      <w:pPr>
        <w:pStyle w:val="BodyText3"/>
        <w:spacing w:before="0"/>
        <w:rPr>
          <w:rFonts w:cs="Tahoma"/>
        </w:rPr>
      </w:pPr>
      <w:r w:rsidRPr="005A1205">
        <w:rPr>
          <w:rFonts w:cs="Tahoma"/>
        </w:rPr>
        <w:t xml:space="preserve">Assessors should be familiar with </w:t>
      </w:r>
      <w:r w:rsidR="00124876">
        <w:rPr>
          <w:rFonts w:cs="Tahoma"/>
        </w:rPr>
        <w:t>f</w:t>
      </w:r>
      <w:r w:rsidR="00124876" w:rsidRPr="005A1205">
        <w:rPr>
          <w:rFonts w:cs="Tahoma"/>
        </w:rPr>
        <w:t xml:space="preserve">ramework </w:t>
      </w:r>
      <w:r w:rsidRPr="005A1205">
        <w:rPr>
          <w:rFonts w:cs="Tahoma"/>
        </w:rPr>
        <w:t>of assessing national competency standards for registered nurses, enrolled nurses and midwives</w:t>
      </w:r>
      <w:r w:rsidR="00124876">
        <w:rPr>
          <w:rFonts w:cs="Tahoma"/>
        </w:rPr>
        <w:t>.</w:t>
      </w:r>
      <w:r w:rsidRPr="005A1205">
        <w:rPr>
          <w:rFonts w:cs="Tahoma"/>
        </w:rPr>
        <w:t xml:space="preserve"> </w:t>
      </w:r>
    </w:p>
    <w:p w:rsidR="007233C1" w:rsidRDefault="00170717" w:rsidP="00104D7C">
      <w:pPr>
        <w:jc w:val="left"/>
        <w:rPr>
          <w:rFonts w:ascii="Tahoma" w:hAnsi="Tahoma" w:cs="Arial"/>
          <w:b/>
          <w:sz w:val="22"/>
          <w:lang w:val="en-GB"/>
        </w:rPr>
      </w:pPr>
      <w:r>
        <w:t xml:space="preserve"> </w:t>
      </w:r>
      <w:hyperlink r:id="rId9" w:history="1">
        <w:r w:rsidR="00E854DD" w:rsidRPr="003B510B">
          <w:rPr>
            <w:rStyle w:val="Hyperlink"/>
          </w:rPr>
          <w:t>http://www.nursingmidwiferyboard.gov.au/Codes-Guidelines-Statements/Codes-Guidelines/Framework-for-assessing-national-competency-standards.aspx</w:t>
        </w:r>
      </w:hyperlink>
    </w:p>
    <w:p w:rsidR="00104D7C" w:rsidRPr="00104D7C" w:rsidRDefault="00104D7C" w:rsidP="00104D7C">
      <w:pPr>
        <w:jc w:val="left"/>
        <w:rPr>
          <w:rFonts w:ascii="Tahoma" w:hAnsi="Tahoma" w:cs="Arial"/>
          <w:b/>
          <w:sz w:val="22"/>
          <w:lang w:val="en-GB"/>
        </w:rPr>
      </w:pPr>
      <w:r w:rsidRPr="00104D7C">
        <w:rPr>
          <w:rFonts w:ascii="Tahoma" w:hAnsi="Tahoma" w:cs="Arial"/>
          <w:b/>
          <w:sz w:val="22"/>
          <w:lang w:val="en-GB"/>
        </w:rPr>
        <w:t>Frequency of assessment</w:t>
      </w:r>
    </w:p>
    <w:p w:rsidR="009E5E26" w:rsidRDefault="00B80506" w:rsidP="009E5E26">
      <w:pPr>
        <w:pStyle w:val="BodyText3"/>
        <w:spacing w:before="0"/>
      </w:pPr>
      <w:r>
        <w:t xml:space="preserve">To be </w:t>
      </w:r>
      <w:r w:rsidR="005A0AC5">
        <w:t>determined</w:t>
      </w:r>
      <w:r>
        <w:t xml:space="preserve"> by</w:t>
      </w:r>
      <w:r w:rsidR="00124876">
        <w:t xml:space="preserve"> the</w:t>
      </w:r>
      <w:r>
        <w:t xml:space="preserve"> hospital</w:t>
      </w:r>
      <w:r w:rsidR="005C62AB">
        <w:t>,</w:t>
      </w:r>
      <w:r>
        <w:t xml:space="preserve"> an example could be:</w:t>
      </w:r>
    </w:p>
    <w:p w:rsidR="0076175D" w:rsidRDefault="00E75964" w:rsidP="009E5E26">
      <w:pPr>
        <w:pStyle w:val="BodyText3"/>
        <w:spacing w:before="0"/>
      </w:pPr>
      <w:r>
        <w:t>Once assessed as competent, a</w:t>
      </w:r>
      <w:r w:rsidR="00BC3B9F">
        <w:t>n</w:t>
      </w:r>
      <w:r w:rsidR="00531A97">
        <w:t xml:space="preserve"> Enrolled </w:t>
      </w:r>
      <w:r w:rsidR="00124876">
        <w:t>n</w:t>
      </w:r>
      <w:r w:rsidR="00531A97">
        <w:t xml:space="preserve">urse with IV medication endorsement </w:t>
      </w:r>
      <w:r w:rsidR="00531A97" w:rsidRPr="001C781C">
        <w:rPr>
          <w:b/>
        </w:rPr>
        <w:t>who</w:t>
      </w:r>
      <w:r w:rsidRPr="001C781C">
        <w:rPr>
          <w:b/>
        </w:rPr>
        <w:t xml:space="preserve"> is</w:t>
      </w:r>
      <w:r w:rsidR="00531A97" w:rsidRPr="001C781C">
        <w:rPr>
          <w:b/>
        </w:rPr>
        <w:t xml:space="preserve"> </w:t>
      </w:r>
      <w:r w:rsidR="00531A97">
        <w:t xml:space="preserve">working in </w:t>
      </w:r>
      <w:r>
        <w:t xml:space="preserve">a </w:t>
      </w:r>
      <w:r w:rsidR="00531A97">
        <w:t xml:space="preserve">clinical area where blood </w:t>
      </w:r>
      <w:r w:rsidR="002E7FDE">
        <w:t>products</w:t>
      </w:r>
      <w:r w:rsidR="00531A97">
        <w:t xml:space="preserve"> are </w:t>
      </w:r>
      <w:r w:rsidR="002E7FDE">
        <w:t xml:space="preserve">administered </w:t>
      </w:r>
      <w:r>
        <w:t>does not require additional assessment</w:t>
      </w:r>
      <w:r w:rsidR="00FE5FBE">
        <w:t xml:space="preserve"> of clinical competency</w:t>
      </w:r>
      <w:r w:rsidR="00F23B13">
        <w:t xml:space="preserve">. </w:t>
      </w:r>
    </w:p>
    <w:p w:rsidR="00104D7C" w:rsidRDefault="00176ED9" w:rsidP="007233C1">
      <w:pPr>
        <w:pStyle w:val="BodyText3"/>
        <w:spacing w:before="0"/>
      </w:pPr>
      <w:r>
        <w:t xml:space="preserve">In accordance with </w:t>
      </w:r>
      <w:r w:rsidR="005A0AC5">
        <w:t xml:space="preserve">existing </w:t>
      </w:r>
      <w:r w:rsidR="0026298B">
        <w:t>hospitals policies</w:t>
      </w:r>
      <w:r>
        <w:t xml:space="preserve"> and procedures for the nursing management of patients having blood </w:t>
      </w:r>
      <w:r w:rsidR="002E7FDE">
        <w:t xml:space="preserve">products administered </w:t>
      </w:r>
      <w:r>
        <w:t>as part of their medical treatment, successful</w:t>
      </w:r>
      <w:r w:rsidR="00F23B13">
        <w:t xml:space="preserve"> completion of the </w:t>
      </w:r>
      <w:proofErr w:type="spellStart"/>
      <w:r w:rsidR="00F23B13">
        <w:t>e</w:t>
      </w:r>
      <w:r w:rsidR="0026298B">
        <w:t>-</w:t>
      </w:r>
      <w:r w:rsidR="00F23B13">
        <w:t>learn</w:t>
      </w:r>
      <w:r w:rsidR="00142826">
        <w:t>ing</w:t>
      </w:r>
      <w:proofErr w:type="spellEnd"/>
      <w:r w:rsidR="00F23B13">
        <w:t xml:space="preserve"> </w:t>
      </w:r>
      <w:r>
        <w:t xml:space="preserve">blood transfusion practice </w:t>
      </w:r>
      <w:r w:rsidR="002E7FDE">
        <w:t xml:space="preserve">for nursing and midwifery staff course </w:t>
      </w:r>
      <w:r>
        <w:t xml:space="preserve">is required </w:t>
      </w:r>
      <w:r w:rsidR="002E7FDE">
        <w:t>annually</w:t>
      </w:r>
      <w:r>
        <w:t>.</w:t>
      </w:r>
      <w:r w:rsidR="00B608DA">
        <w:t xml:space="preserve"> </w:t>
      </w:r>
      <w:r w:rsidR="00104D7C">
        <w:t>Once assessed as competent, a</w:t>
      </w:r>
      <w:r w:rsidR="00853EEF">
        <w:t>n</w:t>
      </w:r>
      <w:r>
        <w:t xml:space="preserve"> Enrolled </w:t>
      </w:r>
      <w:r w:rsidR="00142826">
        <w:t>n</w:t>
      </w:r>
      <w:r>
        <w:t xml:space="preserve">urses with IV medication endorsement </w:t>
      </w:r>
      <w:r w:rsidRPr="001C781C">
        <w:rPr>
          <w:b/>
        </w:rPr>
        <w:t xml:space="preserve">who is </w:t>
      </w:r>
      <w:r w:rsidR="00BD2E93" w:rsidRPr="001C781C">
        <w:rPr>
          <w:b/>
        </w:rPr>
        <w:t>not</w:t>
      </w:r>
      <w:r w:rsidR="00BD2E93">
        <w:t xml:space="preserve"> </w:t>
      </w:r>
      <w:r>
        <w:t xml:space="preserve">working in a clinical area where blood </w:t>
      </w:r>
      <w:r w:rsidR="002E7FDE">
        <w:t xml:space="preserve">products </w:t>
      </w:r>
      <w:r>
        <w:t xml:space="preserve">are </w:t>
      </w:r>
      <w:r w:rsidR="002E7FDE">
        <w:t xml:space="preserve">administered </w:t>
      </w:r>
      <w:r w:rsidR="00BD2E93">
        <w:t>e.g. residential aged care will be required to undertake the clinical competency assessment second yearly to be deemed competent.</w:t>
      </w:r>
      <w:r w:rsidR="00104D7C">
        <w:t xml:space="preserve"> Successful completion of the </w:t>
      </w:r>
      <w:proofErr w:type="spellStart"/>
      <w:r w:rsidR="00104D7C">
        <w:t>e</w:t>
      </w:r>
      <w:r w:rsidR="0026298B">
        <w:t>-</w:t>
      </w:r>
      <w:r w:rsidR="00104D7C">
        <w:t>learn</w:t>
      </w:r>
      <w:r w:rsidR="00142826">
        <w:t>ing</w:t>
      </w:r>
      <w:proofErr w:type="spellEnd"/>
      <w:r w:rsidR="00104D7C">
        <w:t xml:space="preserve"> blood transfusion practice </w:t>
      </w:r>
      <w:r w:rsidR="002E7FDE">
        <w:t xml:space="preserve">for nursing and midwifery staff course </w:t>
      </w:r>
      <w:r w:rsidR="00104D7C">
        <w:t xml:space="preserve">is required </w:t>
      </w:r>
      <w:r w:rsidR="002E7FDE">
        <w:t>annually</w:t>
      </w:r>
      <w:r w:rsidR="00104D7C">
        <w:t>.</w:t>
      </w:r>
    </w:p>
    <w:p w:rsidR="00104D7C" w:rsidRDefault="00104D7C" w:rsidP="009E5E26">
      <w:pPr>
        <w:jc w:val="both"/>
        <w:sectPr w:rsidR="00104D7C" w:rsidSect="007233C1">
          <w:headerReference w:type="default" r:id="rId10"/>
          <w:footerReference w:type="even" r:id="rId11"/>
          <w:footerReference w:type="default" r:id="rId12"/>
          <w:pgSz w:w="11907" w:h="16840" w:code="9"/>
          <w:pgMar w:top="601" w:right="507" w:bottom="284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="456" w:tblpY="538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850"/>
        <w:gridCol w:w="709"/>
        <w:gridCol w:w="2710"/>
      </w:tblGrid>
      <w:tr w:rsidR="00104D7C" w:rsidTr="00611556">
        <w:trPr>
          <w:trHeight w:val="364"/>
        </w:trPr>
        <w:tc>
          <w:tcPr>
            <w:tcW w:w="11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341" w:rsidRDefault="00614341" w:rsidP="00611556">
            <w:pPr>
              <w:pStyle w:val="Caption"/>
              <w:rPr>
                <w:rFonts w:ascii="Tahoma" w:hAnsi="Tahoma"/>
              </w:rPr>
            </w:pPr>
            <w:bookmarkStart w:id="0" w:name="_GoBack"/>
            <w:bookmarkEnd w:id="0"/>
          </w:p>
          <w:p w:rsidR="00614341" w:rsidRDefault="00614341" w:rsidP="00611556">
            <w:pPr>
              <w:pStyle w:val="Caption"/>
              <w:rPr>
                <w:rFonts w:ascii="Tahoma" w:hAnsi="Tahoma"/>
              </w:rPr>
            </w:pPr>
          </w:p>
          <w:p w:rsidR="00104D7C" w:rsidRDefault="00104D7C" w:rsidP="00611556">
            <w:pPr>
              <w:pStyle w:val="Caption"/>
              <w:rPr>
                <w:rFonts w:ascii="Tahoma" w:hAnsi="Tahoma"/>
                <w:b w:val="0"/>
                <w:sz w:val="20"/>
                <w:szCs w:val="20"/>
              </w:rPr>
            </w:pPr>
            <w:r>
              <w:rPr>
                <w:rFonts w:ascii="Tahoma" w:hAnsi="Tahoma"/>
              </w:rPr>
              <w:t xml:space="preserve">BLOOD </w:t>
            </w:r>
            <w:r w:rsidR="002E7FDE">
              <w:rPr>
                <w:rFonts w:ascii="Tahoma" w:hAnsi="Tahoma"/>
              </w:rPr>
              <w:t>PRODUCT</w:t>
            </w:r>
            <w:r>
              <w:rPr>
                <w:rFonts w:ascii="Tahoma" w:hAnsi="Tahoma"/>
              </w:rPr>
              <w:t xml:space="preserve"> ADMINISTRATION – CLINICAL COMPETENCY</w:t>
            </w:r>
          </w:p>
        </w:tc>
      </w:tr>
      <w:tr w:rsidR="007A566A" w:rsidTr="00611556">
        <w:trPr>
          <w:trHeight w:val="531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A566A" w:rsidRDefault="002B5484" w:rsidP="00611556">
            <w:pPr>
              <w:jc w:val="left"/>
              <w:rPr>
                <w:rFonts w:ascii="Tahoma" w:hAnsi="Tahoma" w:cs="Arial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sz w:val="20"/>
                <w:szCs w:val="20"/>
                <w:lang w:val="en-GB"/>
              </w:rPr>
              <w:t>Demonstrates a sound knowledge of scope of practice</w:t>
            </w:r>
          </w:p>
        </w:tc>
      </w:tr>
      <w:tr w:rsidR="00B80506" w:rsidTr="00611556">
        <w:trPr>
          <w:trHeight w:val="531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506" w:rsidRDefault="00B80506" w:rsidP="00611556">
            <w:pPr>
              <w:jc w:val="both"/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  <w:t>Response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8DA" w:rsidRDefault="00B608DA" w:rsidP="00611556">
            <w:pPr>
              <w:rPr>
                <w:rFonts w:ascii="Tahoma" w:hAnsi="Tahoma" w:cs="Arial"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Cs/>
                <w:color w:val="002060"/>
                <w:sz w:val="20"/>
                <w:szCs w:val="20"/>
                <w:lang w:val="en-GB"/>
              </w:rPr>
              <w:t>C</w:t>
            </w:r>
          </w:p>
          <w:p w:rsidR="00B80506" w:rsidRPr="00B80506" w:rsidRDefault="00B80506" w:rsidP="00611556">
            <w:pPr>
              <w:rPr>
                <w:rFonts w:ascii="Tahoma" w:hAnsi="Tahoma" w:cs="Arial"/>
                <w:bCs/>
                <w:color w:val="002060"/>
                <w:sz w:val="20"/>
                <w:szCs w:val="20"/>
                <w:lang w:val="en-GB"/>
              </w:rPr>
            </w:pPr>
            <w:r w:rsidRPr="00B80506">
              <w:rPr>
                <w:rFonts w:ascii="Tahoma" w:hAnsi="Tahoma" w:cs="Arial"/>
                <w:bCs/>
                <w:color w:val="002060"/>
                <w:sz w:val="20"/>
                <w:szCs w:val="20"/>
                <w:lang w:val="en-GB"/>
              </w:rPr>
              <w:t>NYC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bCs/>
                <w:color w:val="002060"/>
                <w:sz w:val="20"/>
                <w:szCs w:val="20"/>
                <w:lang w:val="en-GB"/>
              </w:rPr>
              <w:t xml:space="preserve">Assessor Comments </w:t>
            </w:r>
          </w:p>
        </w:tc>
      </w:tr>
      <w:tr w:rsidR="00B80506" w:rsidTr="00611556">
        <w:trPr>
          <w:trHeight w:val="5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numPr>
                <w:ilvl w:val="0"/>
                <w:numId w:val="44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 w:rsidRPr="002B5484">
              <w:rPr>
                <w:rFonts w:ascii="Tahoma" w:hAnsi="Tahoma" w:cs="Arial"/>
                <w:sz w:val="20"/>
                <w:szCs w:val="20"/>
                <w:lang w:val="en-GB"/>
              </w:rPr>
              <w:t xml:space="preserve">Verbalises an understanding </w:t>
            </w:r>
            <w:r w:rsidR="00142826" w:rsidRPr="002B5484">
              <w:rPr>
                <w:rFonts w:ascii="Tahoma" w:hAnsi="Tahoma" w:cs="Arial"/>
                <w:sz w:val="20"/>
                <w:szCs w:val="20"/>
                <w:lang w:val="en-GB"/>
              </w:rPr>
              <w:t xml:space="preserve">of 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Enrolled</w:t>
            </w:r>
            <w:r>
              <w:rPr>
                <w:rFonts w:ascii="Tahoma" w:hAnsi="Tahoma" w:cs="Arial"/>
                <w:sz w:val="20"/>
                <w:szCs w:val="20"/>
                <w:lang w:val="en-GB"/>
              </w:rPr>
              <w:t xml:space="preserve"> nurse role and responsibility regarding blood product administration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</w:p>
          <w:p w:rsidR="00B80506" w:rsidRPr="002B5484" w:rsidRDefault="00B80506" w:rsidP="00611556">
            <w:p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506" w:rsidRPr="00B80506" w:rsidRDefault="00B80506" w:rsidP="00611556">
            <w:pPr>
              <w:rPr>
                <w:sz w:val="22"/>
                <w:szCs w:val="22"/>
                <w:lang w:val="en-GB"/>
              </w:rPr>
            </w:pPr>
            <w:r w:rsidRPr="00B80506">
              <w:rPr>
                <w:sz w:val="22"/>
                <w:szCs w:val="22"/>
                <w:lang w:val="en-GB"/>
              </w:rPr>
              <w:t>C</w:t>
            </w:r>
          </w:p>
          <w:p w:rsidR="00B80506" w:rsidRPr="00B80506" w:rsidRDefault="00B80506" w:rsidP="00611556">
            <w:pPr>
              <w:rPr>
                <w:sz w:val="22"/>
                <w:szCs w:val="22"/>
                <w:lang w:val="en-GB"/>
              </w:rPr>
            </w:pPr>
            <w:r w:rsidRPr="00B80506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ind w:left="720"/>
              <w:jc w:val="left"/>
              <w:rPr>
                <w:rFonts w:ascii="Tahoma" w:hAnsi="Tahom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506" w:rsidRDefault="00B80506" w:rsidP="00611556">
            <w:pPr>
              <w:ind w:left="720"/>
              <w:jc w:val="left"/>
              <w:rPr>
                <w:rFonts w:ascii="Tahoma" w:hAnsi="Tahoma" w:cs="Arial"/>
                <w:b/>
                <w:sz w:val="20"/>
                <w:szCs w:val="20"/>
                <w:lang w:val="en-GB"/>
              </w:rPr>
            </w:pPr>
          </w:p>
        </w:tc>
      </w:tr>
      <w:tr w:rsidR="00B80506" w:rsidTr="00611556">
        <w:trPr>
          <w:trHeight w:val="474"/>
        </w:trPr>
        <w:tc>
          <w:tcPr>
            <w:tcW w:w="11040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80506" w:rsidRDefault="00B80506" w:rsidP="00611556">
            <w:pPr>
              <w:jc w:val="left"/>
              <w:rPr>
                <w:rFonts w:ascii="Tahoma" w:hAnsi="Tahoma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b/>
                <w:sz w:val="20"/>
                <w:szCs w:val="20"/>
                <w:lang w:val="en-GB"/>
              </w:rPr>
              <w:t>Demonstrates a sound knowledge of blood product administration</w:t>
            </w:r>
          </w:p>
        </w:tc>
      </w:tr>
      <w:tr w:rsidR="00B80506" w:rsidTr="00611556">
        <w:trPr>
          <w:trHeight w:hRule="exact" w:val="676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Verbalises an understanding of blood product compatibility requirements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  <w:r>
              <w:rPr>
                <w:rFonts w:ascii="Tahoma" w:hAnsi="Tahom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23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States the action required if a blood product cannot be administered immediately or is not required.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02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Verbalises blood product prescription requirements including documentation of consent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26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Describes and appreciates the rationale for the checking process, its documentation and impact on patient safety.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00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Describes rationale for and identifies appropriate equipment for administration including giving set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25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States restrictions for co-administration of IV fluids and medications during transfusion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18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States maximum infusion time for blood products and describes actions if infusion of product not completed.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24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Describes the rationale for observation and vital sign recording pre, during and post transfusion</w:t>
            </w:r>
            <w:r w:rsidR="00142826">
              <w:rPr>
                <w:rFonts w:ascii="Tahoma" w:hAnsi="Tahoma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39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B80506" w:rsidRPr="00BE3E12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Describes possible transfusion reactions</w:t>
            </w:r>
            <w:r w:rsidR="0014282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80506" w:rsidRDefault="00B80506" w:rsidP="0061155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B80506" w:rsidRDefault="00B80506" w:rsidP="00611556">
            <w:p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70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numPr>
                <w:ilvl w:val="0"/>
                <w:numId w:val="45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States action required if transfusion reaction occurs</w:t>
            </w:r>
            <w:r w:rsidR="0014282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val="415"/>
        </w:trPr>
        <w:tc>
          <w:tcPr>
            <w:tcW w:w="11040" w:type="dxa"/>
            <w:gridSpan w:val="4"/>
            <w:shd w:val="clear" w:color="auto" w:fill="B6DDE8" w:themeFill="accent5" w:themeFillTint="66"/>
          </w:tcPr>
          <w:p w:rsidR="00B80506" w:rsidRPr="002A2FC2" w:rsidRDefault="00B80506" w:rsidP="00611556">
            <w:pPr>
              <w:jc w:val="left"/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  <w:r w:rsidRPr="002A2FC2"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  <w:t>Demonstrates safe practice in blood product administration</w:t>
            </w:r>
          </w:p>
        </w:tc>
      </w:tr>
      <w:tr w:rsidR="00B80506" w:rsidTr="00611556">
        <w:trPr>
          <w:trHeight w:hRule="exact" w:val="854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Educates intended recipient prior to and during the transfusion, including discussion re possible side effects and the importance of reporting any discomfort, concerns or symptoms to nursing staff.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568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Correctly follows checking procedure - recipient and product.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576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Monitors patient both visually and by vital sign observation pre, during and post transfusion.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570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Commences infusion at prescribed rate, explaining rationale for usual time frame.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564"/>
        </w:trPr>
        <w:tc>
          <w:tcPr>
            <w:tcW w:w="6771" w:type="dxa"/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Describes the actions to be taken in the event of a transfusion reaction.</w:t>
            </w:r>
          </w:p>
        </w:tc>
        <w:tc>
          <w:tcPr>
            <w:tcW w:w="850" w:type="dxa"/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B80506" w:rsidTr="00611556">
        <w:trPr>
          <w:trHeight w:hRule="exact" w:val="558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numPr>
                <w:ilvl w:val="0"/>
                <w:numId w:val="46"/>
              </w:numPr>
              <w:jc w:val="left"/>
              <w:rPr>
                <w:rFonts w:ascii="Tahoma" w:hAnsi="Tahoma" w:cs="Arial"/>
                <w:sz w:val="20"/>
                <w:szCs w:val="20"/>
                <w:lang w:val="en-GB"/>
              </w:rPr>
            </w:pPr>
            <w:r>
              <w:rPr>
                <w:rFonts w:ascii="Tahoma" w:hAnsi="Tahoma" w:cs="Arial"/>
                <w:sz w:val="20"/>
                <w:szCs w:val="20"/>
                <w:lang w:val="en-GB"/>
              </w:rPr>
              <w:t>Completes all documentation.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rFonts w:ascii="Tahoma" w:hAnsi="Tahom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C</w:t>
            </w:r>
          </w:p>
          <w:p w:rsidR="00B80506" w:rsidRPr="002A2FC2" w:rsidRDefault="00B80506" w:rsidP="00611556">
            <w:pPr>
              <w:rPr>
                <w:sz w:val="22"/>
                <w:szCs w:val="22"/>
                <w:lang w:val="en-GB"/>
              </w:rPr>
            </w:pPr>
            <w:r w:rsidRPr="002A2FC2">
              <w:rPr>
                <w:sz w:val="22"/>
                <w:szCs w:val="22"/>
                <w:lang w:val="en-GB"/>
              </w:rPr>
              <w:t>NYC</w:t>
            </w: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  <w:tc>
          <w:tcPr>
            <w:tcW w:w="2710" w:type="dxa"/>
            <w:tcBorders>
              <w:bottom w:val="single" w:sz="4" w:space="0" w:color="auto"/>
            </w:tcBorders>
            <w:shd w:val="clear" w:color="auto" w:fill="auto"/>
          </w:tcPr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  <w:p w:rsidR="00B80506" w:rsidRDefault="00B80506" w:rsidP="00611556">
            <w:pPr>
              <w:rPr>
                <w:rFonts w:ascii="Tahoma" w:hAnsi="Tahoma" w:cs="Arial"/>
                <w:b/>
                <w:bCs/>
                <w:sz w:val="22"/>
                <w:lang w:val="en-GB"/>
              </w:rPr>
            </w:pPr>
          </w:p>
        </w:tc>
      </w:tr>
      <w:tr w:rsidR="00611556" w:rsidTr="006115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040" w:type="dxa"/>
            <w:gridSpan w:val="4"/>
          </w:tcPr>
          <w:p w:rsidR="00611556" w:rsidRDefault="00611556" w:rsidP="00611556">
            <w:pPr>
              <w:pStyle w:val="Heading9"/>
              <w:jc w:val="both"/>
              <w:rPr>
                <w:b/>
                <w:bCs/>
              </w:rPr>
            </w:pPr>
          </w:p>
        </w:tc>
      </w:tr>
    </w:tbl>
    <w:p w:rsidR="00756711" w:rsidRDefault="00756711" w:rsidP="00611556">
      <w:pPr>
        <w:pStyle w:val="Heading9"/>
        <w:jc w:val="both"/>
        <w:rPr>
          <w:b/>
          <w:bCs/>
        </w:rPr>
      </w:pPr>
    </w:p>
    <w:sectPr w:rsidR="00756711" w:rsidSect="005D1093">
      <w:pgSz w:w="11907" w:h="16840" w:code="9"/>
      <w:pgMar w:top="601" w:right="193" w:bottom="522" w:left="1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26" w:rsidRDefault="00142826">
      <w:r>
        <w:separator/>
      </w:r>
    </w:p>
  </w:endnote>
  <w:endnote w:type="continuationSeparator" w:id="0">
    <w:p w:rsidR="00142826" w:rsidRDefault="0014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26" w:rsidRDefault="001428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826" w:rsidRDefault="001428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26" w:rsidRDefault="00142826">
    <w:pPr>
      <w:pStyle w:val="Footer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26" w:rsidRDefault="00142826">
      <w:r>
        <w:separator/>
      </w:r>
    </w:p>
  </w:footnote>
  <w:footnote w:type="continuationSeparator" w:id="0">
    <w:p w:rsidR="00142826" w:rsidRDefault="0014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312109"/>
      <w:docPartObj>
        <w:docPartGallery w:val="Watermarks"/>
        <w:docPartUnique/>
      </w:docPartObj>
    </w:sdtPr>
    <w:sdtEndPr/>
    <w:sdtContent>
      <w:p w:rsidR="00142826" w:rsidRDefault="0061155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61B"/>
    <w:multiLevelType w:val="hybridMultilevel"/>
    <w:tmpl w:val="9E26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850E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005D4F"/>
    <w:multiLevelType w:val="multilevel"/>
    <w:tmpl w:val="B39858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363"/>
        </w:tabs>
        <w:ind w:left="1364" w:hanging="284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D1D"/>
    <w:multiLevelType w:val="hybridMultilevel"/>
    <w:tmpl w:val="7E7E26EA"/>
    <w:lvl w:ilvl="0" w:tplc="3D148EF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6AB4F04A">
      <w:start w:val="1"/>
      <w:numFmt w:val="bullet"/>
      <w:lvlText w:val=""/>
      <w:lvlJc w:val="left"/>
      <w:pPr>
        <w:tabs>
          <w:tab w:val="num" w:pos="1003"/>
        </w:tabs>
        <w:ind w:left="1004" w:hanging="284"/>
      </w:pPr>
      <w:rPr>
        <w:rFonts w:ascii="Wingdings" w:hAnsi="Wingdings" w:hint="default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20946"/>
    <w:multiLevelType w:val="hybridMultilevel"/>
    <w:tmpl w:val="1FD6A5C2"/>
    <w:lvl w:ilvl="0" w:tplc="AFC0D3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E6046D"/>
    <w:multiLevelType w:val="hybridMultilevel"/>
    <w:tmpl w:val="DC2C4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B2B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682219"/>
    <w:multiLevelType w:val="hybridMultilevel"/>
    <w:tmpl w:val="961E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210F4"/>
    <w:multiLevelType w:val="hybridMultilevel"/>
    <w:tmpl w:val="E4C61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851"/>
    <w:multiLevelType w:val="hybridMultilevel"/>
    <w:tmpl w:val="AC466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30E8A"/>
    <w:multiLevelType w:val="hybridMultilevel"/>
    <w:tmpl w:val="B6BE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C6E07"/>
    <w:multiLevelType w:val="hybridMultilevel"/>
    <w:tmpl w:val="B39858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AB4F04A">
      <w:start w:val="1"/>
      <w:numFmt w:val="bullet"/>
      <w:lvlText w:val=""/>
      <w:lvlJc w:val="left"/>
      <w:pPr>
        <w:tabs>
          <w:tab w:val="num" w:pos="1003"/>
        </w:tabs>
        <w:ind w:left="1004" w:hanging="284"/>
      </w:pPr>
      <w:rPr>
        <w:rFonts w:ascii="Wingdings" w:hAnsi="Wingdings" w:hint="default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73A0D"/>
    <w:multiLevelType w:val="hybridMultilevel"/>
    <w:tmpl w:val="AC7A40E8"/>
    <w:lvl w:ilvl="0" w:tplc="6AB4F04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179C6"/>
    <w:multiLevelType w:val="hybridMultilevel"/>
    <w:tmpl w:val="482AC8B0"/>
    <w:lvl w:ilvl="0" w:tplc="44C82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AE5E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921EAC"/>
    <w:multiLevelType w:val="hybridMultilevel"/>
    <w:tmpl w:val="CCD829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669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2E246170"/>
    <w:multiLevelType w:val="hybridMultilevel"/>
    <w:tmpl w:val="98D2193E"/>
    <w:lvl w:ilvl="0" w:tplc="7376F5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86D5B"/>
    <w:multiLevelType w:val="hybridMultilevel"/>
    <w:tmpl w:val="200A9C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E31A3"/>
    <w:multiLevelType w:val="hybridMultilevel"/>
    <w:tmpl w:val="E5601E9C"/>
    <w:lvl w:ilvl="0" w:tplc="6AB4F04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26E8"/>
    <w:multiLevelType w:val="hybridMultilevel"/>
    <w:tmpl w:val="7FDA52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AA7234"/>
    <w:multiLevelType w:val="hybridMultilevel"/>
    <w:tmpl w:val="2EAE2DBC"/>
    <w:lvl w:ilvl="0" w:tplc="6AB4F04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2501A"/>
    <w:multiLevelType w:val="hybridMultilevel"/>
    <w:tmpl w:val="9AEA6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8A1BAE"/>
    <w:multiLevelType w:val="hybridMultilevel"/>
    <w:tmpl w:val="4E0CB86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5F53DAA"/>
    <w:multiLevelType w:val="multilevel"/>
    <w:tmpl w:val="E19849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363"/>
        </w:tabs>
        <w:ind w:left="1364" w:hanging="284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2A3061"/>
    <w:multiLevelType w:val="hybridMultilevel"/>
    <w:tmpl w:val="90A0D4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96C3118"/>
    <w:multiLevelType w:val="hybridMultilevel"/>
    <w:tmpl w:val="9F66788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BF322F"/>
    <w:multiLevelType w:val="hybridMultilevel"/>
    <w:tmpl w:val="21540C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E34999"/>
    <w:multiLevelType w:val="hybridMultilevel"/>
    <w:tmpl w:val="68061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D789F"/>
    <w:multiLevelType w:val="hybridMultilevel"/>
    <w:tmpl w:val="82183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A4721"/>
    <w:multiLevelType w:val="hybridMultilevel"/>
    <w:tmpl w:val="66A680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4198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8384D7F"/>
    <w:multiLevelType w:val="hybridMultilevel"/>
    <w:tmpl w:val="6CE4EF4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C1F76"/>
    <w:multiLevelType w:val="hybridMultilevel"/>
    <w:tmpl w:val="3A8E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3B5162"/>
    <w:multiLevelType w:val="hybridMultilevel"/>
    <w:tmpl w:val="B358D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B105B1"/>
    <w:multiLevelType w:val="hybridMultilevel"/>
    <w:tmpl w:val="2BD02E08"/>
    <w:lvl w:ilvl="0" w:tplc="6AB4F04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D1BFB"/>
    <w:multiLevelType w:val="hybridMultilevel"/>
    <w:tmpl w:val="482AC8B0"/>
    <w:lvl w:ilvl="0" w:tplc="44C82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1B605A3"/>
    <w:multiLevelType w:val="hybridMultilevel"/>
    <w:tmpl w:val="BCAA6F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5C09BB"/>
    <w:multiLevelType w:val="hybridMultilevel"/>
    <w:tmpl w:val="49B63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92C24DB"/>
    <w:multiLevelType w:val="hybridMultilevel"/>
    <w:tmpl w:val="7C846CFE"/>
    <w:lvl w:ilvl="0" w:tplc="7376F5D4">
      <w:start w:val="1"/>
      <w:numFmt w:val="lowerLetter"/>
      <w:lvlText w:val="%1."/>
      <w:lvlJc w:val="left"/>
      <w:pPr>
        <w:ind w:left="720" w:hanging="2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CC238BA"/>
    <w:multiLevelType w:val="hybridMultilevel"/>
    <w:tmpl w:val="0A6C3276"/>
    <w:lvl w:ilvl="0" w:tplc="6AB4F04A">
      <w:start w:val="1"/>
      <w:numFmt w:val="bullet"/>
      <w:lvlText w:val=""/>
      <w:lvlJc w:val="left"/>
      <w:pPr>
        <w:tabs>
          <w:tab w:val="num" w:pos="643"/>
        </w:tabs>
        <w:ind w:left="644" w:hanging="284"/>
      </w:pPr>
      <w:rPr>
        <w:rFonts w:ascii="Wingdings" w:hAnsi="Wingdings" w:hint="default"/>
        <w:color w:val="auto"/>
        <w:sz w:val="16"/>
        <w:szCs w:val="16"/>
      </w:rPr>
    </w:lvl>
    <w:lvl w:ilvl="1" w:tplc="6AB4F04A">
      <w:start w:val="1"/>
      <w:numFmt w:val="bullet"/>
      <w:lvlText w:val=""/>
      <w:lvlJc w:val="left"/>
      <w:pPr>
        <w:tabs>
          <w:tab w:val="num" w:pos="1363"/>
        </w:tabs>
        <w:ind w:left="1364" w:hanging="284"/>
      </w:pPr>
      <w:rPr>
        <w:rFonts w:ascii="Wingdings" w:hAnsi="Wingdings" w:hint="default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4A13AE"/>
    <w:multiLevelType w:val="hybridMultilevel"/>
    <w:tmpl w:val="F08CBA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C14E44"/>
    <w:multiLevelType w:val="hybridMultilevel"/>
    <w:tmpl w:val="9C90A71E"/>
    <w:lvl w:ilvl="0" w:tplc="6AB4F04A">
      <w:start w:val="1"/>
      <w:numFmt w:val="bullet"/>
      <w:lvlText w:val=""/>
      <w:lvlJc w:val="left"/>
      <w:pPr>
        <w:tabs>
          <w:tab w:val="num" w:pos="643"/>
        </w:tabs>
        <w:ind w:left="644" w:hanging="284"/>
      </w:pPr>
      <w:rPr>
        <w:rFonts w:ascii="Wingdings" w:hAnsi="Wingdings" w:hint="default"/>
        <w:color w:val="auto"/>
        <w:sz w:val="16"/>
        <w:szCs w:val="16"/>
      </w:rPr>
    </w:lvl>
    <w:lvl w:ilvl="1" w:tplc="6AB4F04A">
      <w:start w:val="1"/>
      <w:numFmt w:val="bullet"/>
      <w:lvlText w:val=""/>
      <w:lvlJc w:val="left"/>
      <w:pPr>
        <w:tabs>
          <w:tab w:val="num" w:pos="1363"/>
        </w:tabs>
        <w:ind w:left="1364" w:hanging="284"/>
      </w:pPr>
      <w:rPr>
        <w:rFonts w:ascii="Wingdings" w:hAnsi="Wingdings" w:hint="default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9A1A97"/>
    <w:multiLevelType w:val="hybridMultilevel"/>
    <w:tmpl w:val="95E297F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70115"/>
    <w:multiLevelType w:val="hybridMultilevel"/>
    <w:tmpl w:val="482AC8B0"/>
    <w:lvl w:ilvl="0" w:tplc="44C82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BA0315A"/>
    <w:multiLevelType w:val="hybridMultilevel"/>
    <w:tmpl w:val="312A72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856A8C"/>
    <w:multiLevelType w:val="hybridMultilevel"/>
    <w:tmpl w:val="482AC8B0"/>
    <w:lvl w:ilvl="0" w:tplc="44C82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6CFB1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3682A60"/>
    <w:multiLevelType w:val="hybridMultilevel"/>
    <w:tmpl w:val="DADA9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92001"/>
    <w:multiLevelType w:val="hybridMultilevel"/>
    <w:tmpl w:val="C54EF1C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4D30949"/>
    <w:multiLevelType w:val="hybridMultilevel"/>
    <w:tmpl w:val="78500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004E3A"/>
    <w:multiLevelType w:val="hybridMultilevel"/>
    <w:tmpl w:val="9FB45D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75F47C5"/>
    <w:multiLevelType w:val="hybridMultilevel"/>
    <w:tmpl w:val="78920C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98710DF"/>
    <w:multiLevelType w:val="hybridMultilevel"/>
    <w:tmpl w:val="2E583624"/>
    <w:lvl w:ilvl="0" w:tplc="828C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7E544B"/>
    <w:multiLevelType w:val="hybridMultilevel"/>
    <w:tmpl w:val="89A89932"/>
    <w:lvl w:ilvl="0" w:tplc="B1B6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D091A3D"/>
    <w:multiLevelType w:val="hybridMultilevel"/>
    <w:tmpl w:val="9794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0D33BF"/>
    <w:multiLevelType w:val="hybridMultilevel"/>
    <w:tmpl w:val="5EA8C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9F635B"/>
    <w:multiLevelType w:val="hybridMultilevel"/>
    <w:tmpl w:val="482AC8B0"/>
    <w:lvl w:ilvl="0" w:tplc="44C82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3"/>
  </w:num>
  <w:num w:numId="3">
    <w:abstractNumId w:val="2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1"/>
  </w:num>
  <w:num w:numId="9">
    <w:abstractNumId w:val="38"/>
  </w:num>
  <w:num w:numId="10">
    <w:abstractNumId w:val="8"/>
  </w:num>
  <w:num w:numId="11">
    <w:abstractNumId w:val="41"/>
  </w:num>
  <w:num w:numId="12">
    <w:abstractNumId w:val="16"/>
  </w:num>
  <w:num w:numId="13">
    <w:abstractNumId w:val="31"/>
  </w:num>
  <w:num w:numId="14">
    <w:abstractNumId w:val="6"/>
  </w:num>
  <w:num w:numId="15">
    <w:abstractNumId w:val="14"/>
  </w:num>
  <w:num w:numId="16">
    <w:abstractNumId w:val="52"/>
  </w:num>
  <w:num w:numId="17">
    <w:abstractNumId w:val="15"/>
  </w:num>
  <w:num w:numId="18">
    <w:abstractNumId w:val="37"/>
  </w:num>
  <w:num w:numId="19">
    <w:abstractNumId w:val="46"/>
  </w:num>
  <w:num w:numId="20">
    <w:abstractNumId w:val="36"/>
  </w:num>
  <w:num w:numId="21">
    <w:abstractNumId w:val="57"/>
  </w:num>
  <w:num w:numId="22">
    <w:abstractNumId w:val="13"/>
  </w:num>
  <w:num w:numId="23">
    <w:abstractNumId w:val="44"/>
  </w:num>
  <w:num w:numId="24">
    <w:abstractNumId w:val="2"/>
  </w:num>
  <w:num w:numId="25">
    <w:abstractNumId w:val="40"/>
  </w:num>
  <w:num w:numId="26">
    <w:abstractNumId w:val="47"/>
  </w:num>
  <w:num w:numId="27">
    <w:abstractNumId w:val="3"/>
  </w:num>
  <w:num w:numId="28">
    <w:abstractNumId w:val="24"/>
  </w:num>
  <w:num w:numId="29">
    <w:abstractNumId w:val="42"/>
  </w:num>
  <w:num w:numId="30">
    <w:abstractNumId w:val="53"/>
  </w:num>
  <w:num w:numId="31">
    <w:abstractNumId w:val="34"/>
  </w:num>
  <w:num w:numId="32">
    <w:abstractNumId w:val="28"/>
  </w:num>
  <w:num w:numId="33">
    <w:abstractNumId w:val="54"/>
  </w:num>
  <w:num w:numId="34">
    <w:abstractNumId w:val="39"/>
  </w:num>
  <w:num w:numId="35">
    <w:abstractNumId w:val="20"/>
  </w:num>
  <w:num w:numId="36">
    <w:abstractNumId w:val="4"/>
  </w:num>
  <w:num w:numId="37">
    <w:abstractNumId w:val="25"/>
  </w:num>
  <w:num w:numId="38">
    <w:abstractNumId w:val="26"/>
  </w:num>
  <w:num w:numId="39">
    <w:abstractNumId w:val="32"/>
  </w:num>
  <w:num w:numId="40">
    <w:abstractNumId w:val="9"/>
  </w:num>
  <w:num w:numId="41">
    <w:abstractNumId w:val="50"/>
  </w:num>
  <w:num w:numId="42">
    <w:abstractNumId w:val="48"/>
  </w:num>
  <w:num w:numId="43">
    <w:abstractNumId w:val="17"/>
  </w:num>
  <w:num w:numId="44">
    <w:abstractNumId w:val="45"/>
  </w:num>
  <w:num w:numId="45">
    <w:abstractNumId w:val="18"/>
  </w:num>
  <w:num w:numId="46">
    <w:abstractNumId w:val="23"/>
  </w:num>
  <w:num w:numId="47">
    <w:abstractNumId w:val="49"/>
  </w:num>
  <w:num w:numId="48">
    <w:abstractNumId w:val="30"/>
  </w:num>
  <w:num w:numId="49">
    <w:abstractNumId w:val="1"/>
  </w:num>
  <w:num w:numId="50">
    <w:abstractNumId w:val="56"/>
  </w:num>
  <w:num w:numId="51">
    <w:abstractNumId w:val="51"/>
  </w:num>
  <w:num w:numId="52">
    <w:abstractNumId w:val="35"/>
  </w:num>
  <w:num w:numId="53">
    <w:abstractNumId w:val="27"/>
  </w:num>
  <w:num w:numId="54">
    <w:abstractNumId w:val="29"/>
  </w:num>
  <w:num w:numId="55">
    <w:abstractNumId w:val="43"/>
  </w:num>
  <w:num w:numId="56">
    <w:abstractNumId w:val="19"/>
  </w:num>
  <w:num w:numId="57">
    <w:abstractNumId w:val="21"/>
  </w:num>
  <w:num w:numId="58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11"/>
    <w:rsid w:val="0003614B"/>
    <w:rsid w:val="0006208F"/>
    <w:rsid w:val="0006733B"/>
    <w:rsid w:val="000B0D67"/>
    <w:rsid w:val="00104D7C"/>
    <w:rsid w:val="00124876"/>
    <w:rsid w:val="00135A21"/>
    <w:rsid w:val="00142826"/>
    <w:rsid w:val="0016395B"/>
    <w:rsid w:val="00170717"/>
    <w:rsid w:val="00176ED9"/>
    <w:rsid w:val="001C3212"/>
    <w:rsid w:val="001C781C"/>
    <w:rsid w:val="001D21BF"/>
    <w:rsid w:val="001E33AB"/>
    <w:rsid w:val="0026298B"/>
    <w:rsid w:val="002A2FC2"/>
    <w:rsid w:val="002B5484"/>
    <w:rsid w:val="002D0EE4"/>
    <w:rsid w:val="002E7FDE"/>
    <w:rsid w:val="00300E8B"/>
    <w:rsid w:val="00313D6A"/>
    <w:rsid w:val="003715F2"/>
    <w:rsid w:val="003D5F9B"/>
    <w:rsid w:val="00406935"/>
    <w:rsid w:val="00447049"/>
    <w:rsid w:val="00491B89"/>
    <w:rsid w:val="004B22AB"/>
    <w:rsid w:val="004E0C8B"/>
    <w:rsid w:val="00531A97"/>
    <w:rsid w:val="00533C62"/>
    <w:rsid w:val="00541AAD"/>
    <w:rsid w:val="005A0AC5"/>
    <w:rsid w:val="005A1205"/>
    <w:rsid w:val="005B478A"/>
    <w:rsid w:val="005C62AB"/>
    <w:rsid w:val="005D1093"/>
    <w:rsid w:val="005E220A"/>
    <w:rsid w:val="00611556"/>
    <w:rsid w:val="00614341"/>
    <w:rsid w:val="00666F1A"/>
    <w:rsid w:val="00673E04"/>
    <w:rsid w:val="006A1A33"/>
    <w:rsid w:val="006E4E5D"/>
    <w:rsid w:val="00706FCD"/>
    <w:rsid w:val="0071076B"/>
    <w:rsid w:val="007233C1"/>
    <w:rsid w:val="00756711"/>
    <w:rsid w:val="0076175D"/>
    <w:rsid w:val="00766429"/>
    <w:rsid w:val="007665A2"/>
    <w:rsid w:val="007759C7"/>
    <w:rsid w:val="007A566A"/>
    <w:rsid w:val="00803BBD"/>
    <w:rsid w:val="008270E9"/>
    <w:rsid w:val="00853EEF"/>
    <w:rsid w:val="00860B18"/>
    <w:rsid w:val="0086344D"/>
    <w:rsid w:val="00874B63"/>
    <w:rsid w:val="008E59E6"/>
    <w:rsid w:val="008F2ACF"/>
    <w:rsid w:val="00941BDE"/>
    <w:rsid w:val="00963AC7"/>
    <w:rsid w:val="00970F45"/>
    <w:rsid w:val="009854DF"/>
    <w:rsid w:val="009D1DEF"/>
    <w:rsid w:val="009E5E26"/>
    <w:rsid w:val="00A23CED"/>
    <w:rsid w:val="00A23E20"/>
    <w:rsid w:val="00A34534"/>
    <w:rsid w:val="00A54B7F"/>
    <w:rsid w:val="00A6244B"/>
    <w:rsid w:val="00AA7F5C"/>
    <w:rsid w:val="00AF0AD7"/>
    <w:rsid w:val="00B241B4"/>
    <w:rsid w:val="00B5196C"/>
    <w:rsid w:val="00B608DA"/>
    <w:rsid w:val="00B72D1B"/>
    <w:rsid w:val="00B80506"/>
    <w:rsid w:val="00BA0B36"/>
    <w:rsid w:val="00BC0A55"/>
    <w:rsid w:val="00BC3B9F"/>
    <w:rsid w:val="00BD2E93"/>
    <w:rsid w:val="00BE0C1F"/>
    <w:rsid w:val="00BE3E12"/>
    <w:rsid w:val="00C3359B"/>
    <w:rsid w:val="00C63F0C"/>
    <w:rsid w:val="00D05CF5"/>
    <w:rsid w:val="00D25E7E"/>
    <w:rsid w:val="00D94277"/>
    <w:rsid w:val="00E1243A"/>
    <w:rsid w:val="00E275FA"/>
    <w:rsid w:val="00E31D77"/>
    <w:rsid w:val="00E340B9"/>
    <w:rsid w:val="00E75964"/>
    <w:rsid w:val="00E854DD"/>
    <w:rsid w:val="00F23B13"/>
    <w:rsid w:val="00F37C77"/>
    <w:rsid w:val="00F471DD"/>
    <w:rsid w:val="00FA3C05"/>
    <w:rsid w:val="00FC4AC9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Tahoma" w:hAnsi="Tahoma" w:cs="Tahoma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bCs/>
      <w:noProof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Arial" w:hAnsi="Arial" w:cs="Arial"/>
      <w:b/>
      <w:bCs/>
      <w:sz w:val="28"/>
      <w:lang w:val="en-GB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lang w:val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semiHidden/>
    <w:rPr>
      <w:sz w:val="24"/>
      <w:szCs w:val="24"/>
    </w:rPr>
  </w:style>
  <w:style w:type="paragraph" w:styleId="BodyText">
    <w:name w:val="Body Text"/>
    <w:basedOn w:val="Normal"/>
    <w:pPr>
      <w:jc w:val="left"/>
    </w:pPr>
    <w:rPr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paragraph" w:styleId="BodyText2">
    <w:name w:val="Body Text 2"/>
    <w:basedOn w:val="Normal"/>
    <w:pPr>
      <w:jc w:val="left"/>
    </w:pPr>
    <w:rPr>
      <w:rFonts w:ascii="Book Antiqua" w:hAnsi="Book Antiqua"/>
      <w:b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120"/>
      <w:jc w:val="left"/>
    </w:pPr>
    <w:rPr>
      <w:rFonts w:ascii="Tahoma" w:hAnsi="Tahoma" w:cs="Arial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3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59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E7E"/>
    <w:rPr>
      <w:b/>
      <w:bCs/>
    </w:rPr>
  </w:style>
  <w:style w:type="character" w:styleId="Hyperlink">
    <w:name w:val="Hyperlink"/>
    <w:basedOn w:val="DefaultParagraphFont"/>
    <w:rsid w:val="00E854DD"/>
    <w:rPr>
      <w:color w:val="0000FF" w:themeColor="hyperlink"/>
      <w:u w:val="single"/>
    </w:rPr>
  </w:style>
  <w:style w:type="table" w:styleId="TableGrid">
    <w:name w:val="Table Grid"/>
    <w:basedOn w:val="TableNormal"/>
    <w:rsid w:val="00E3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A120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  <w:sz w:val="18"/>
      <w:szCs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Tahoma" w:hAnsi="Tahoma" w:cs="Tahoma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bCs/>
      <w:noProof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Arial" w:hAnsi="Arial" w:cs="Arial"/>
      <w:b/>
      <w:bCs/>
      <w:sz w:val="28"/>
      <w:lang w:val="en-GB"/>
    </w:r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2"/>
      <w:lang w:val="en-GB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semiHidden/>
    <w:rPr>
      <w:sz w:val="24"/>
      <w:szCs w:val="24"/>
    </w:rPr>
  </w:style>
  <w:style w:type="paragraph" w:styleId="BodyText">
    <w:name w:val="Body Text"/>
    <w:basedOn w:val="Normal"/>
    <w:pPr>
      <w:jc w:val="left"/>
    </w:pPr>
    <w:rPr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paragraph" w:styleId="BodyText2">
    <w:name w:val="Body Text 2"/>
    <w:basedOn w:val="Normal"/>
    <w:pPr>
      <w:jc w:val="left"/>
    </w:pPr>
    <w:rPr>
      <w:rFonts w:ascii="Book Antiqua" w:hAnsi="Book Antiqua"/>
      <w:b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120"/>
      <w:jc w:val="left"/>
    </w:pPr>
    <w:rPr>
      <w:rFonts w:ascii="Tahoma" w:hAnsi="Tahoma" w:cs="Arial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BA0B3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59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5E7E"/>
    <w:rPr>
      <w:b/>
      <w:bCs/>
    </w:rPr>
  </w:style>
  <w:style w:type="character" w:styleId="Hyperlink">
    <w:name w:val="Hyperlink"/>
    <w:basedOn w:val="DefaultParagraphFont"/>
    <w:rsid w:val="00E854DD"/>
    <w:rPr>
      <w:color w:val="0000FF" w:themeColor="hyperlink"/>
      <w:u w:val="single"/>
    </w:rPr>
  </w:style>
  <w:style w:type="table" w:styleId="TableGrid">
    <w:name w:val="Table Grid"/>
    <w:basedOn w:val="TableNormal"/>
    <w:rsid w:val="00E3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5A120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ursingmidwiferyboard.gov.au/Codes-Guidelines-Statements/Codes-Guidelines/Framework-for-assessing-national-competency-standards.asp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2014\EN%20education\competency\DRAFTEnrolled%20Nurse%20IV%20endorsed%20blood%20admin%20competency%20with%20gu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8881-31DA-4091-87C7-4BB875E0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DRAFTEnrolled Nurse IV endorsed blood admin competency with guide</Template>
  <TotalTime>1</TotalTime>
  <Pages>4</Pages>
  <Words>1252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HEALTH</vt:lpstr>
    </vt:vector>
  </TitlesOfParts>
  <Company>Melbourne Health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HEALTH</dc:title>
  <dc:creator>Perillo, Jo (VIC)</dc:creator>
  <cp:lastModifiedBy>Perillo, Jo (VIC)</cp:lastModifiedBy>
  <cp:revision>2</cp:revision>
  <cp:lastPrinted>2014-04-15T00:39:00Z</cp:lastPrinted>
  <dcterms:created xsi:type="dcterms:W3CDTF">2014-04-15T06:10:00Z</dcterms:created>
  <dcterms:modified xsi:type="dcterms:W3CDTF">2014-04-15T06:10:00Z</dcterms:modified>
</cp:coreProperties>
</file>