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64C51" w14:textId="77777777" w:rsidR="00002990" w:rsidRPr="003072C6" w:rsidRDefault="007C7F11"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39693107" wp14:editId="138A9AF5">
            <wp:simplePos x="0" y="0"/>
            <wp:positionH relativeFrom="page">
              <wp:posOffset>0</wp:posOffset>
            </wp:positionH>
            <wp:positionV relativeFrom="page">
              <wp:posOffset>0</wp:posOffset>
            </wp:positionV>
            <wp:extent cx="7563485" cy="10701655"/>
            <wp:effectExtent l="0" t="0" r="0" b="444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6C4B2E4" w14:textId="77777777" w:rsidTr="004C5777">
        <w:trPr>
          <w:trHeight w:val="3988"/>
        </w:trPr>
        <w:tc>
          <w:tcPr>
            <w:tcW w:w="7938" w:type="dxa"/>
            <w:shd w:val="clear" w:color="auto" w:fill="auto"/>
          </w:tcPr>
          <w:p w14:paraId="56DAC326" w14:textId="77777777" w:rsidR="00C416E1" w:rsidRDefault="00D96F71" w:rsidP="001A52A3">
            <w:pPr>
              <w:pStyle w:val="DHHSreportmaintitlewhite"/>
              <w:ind w:left="454"/>
            </w:pPr>
            <w:r w:rsidRPr="00D96F71">
              <w:t xml:space="preserve">Chief Psychiatrist </w:t>
            </w:r>
            <w:r w:rsidR="00A42838">
              <w:t>guideline</w:t>
            </w:r>
            <w:r w:rsidR="006C4672">
              <w:t xml:space="preserve"> and practice resource:</w:t>
            </w:r>
            <w:r w:rsidR="00A60937">
              <w:t xml:space="preserve"> f</w:t>
            </w:r>
            <w:r w:rsidR="00A42838">
              <w:t xml:space="preserve">amily </w:t>
            </w:r>
            <w:r w:rsidR="00A42838" w:rsidRPr="00A60937">
              <w:t>violence</w:t>
            </w:r>
          </w:p>
          <w:p w14:paraId="636B4F0E" w14:textId="77777777" w:rsidR="00444D82" w:rsidRPr="003072C6" w:rsidRDefault="00444D82" w:rsidP="00317A24">
            <w:pPr>
              <w:pStyle w:val="DHHSreportsubtitlewhite"/>
              <w:ind w:left="454"/>
            </w:pPr>
          </w:p>
        </w:tc>
      </w:tr>
      <w:tr w:rsidR="001817CD" w:rsidRPr="003072C6" w14:paraId="67235C0A" w14:textId="77777777" w:rsidTr="004C5777">
        <w:trPr>
          <w:trHeight w:val="4664"/>
        </w:trPr>
        <w:tc>
          <w:tcPr>
            <w:tcW w:w="10252" w:type="dxa"/>
            <w:shd w:val="clear" w:color="auto" w:fill="auto"/>
          </w:tcPr>
          <w:p w14:paraId="630F9065" w14:textId="77777777" w:rsidR="00BC01C1" w:rsidRPr="003072C6" w:rsidRDefault="00BC01C1" w:rsidP="004F3441">
            <w:pPr>
              <w:pStyle w:val="Coverinstructions"/>
            </w:pPr>
          </w:p>
        </w:tc>
      </w:tr>
    </w:tbl>
    <w:p w14:paraId="528ED44F" w14:textId="77777777" w:rsidR="0069374A" w:rsidRPr="003072C6" w:rsidRDefault="0069374A" w:rsidP="00C2657D">
      <w:pPr>
        <w:pStyle w:val="DHHSbodynospace"/>
        <w:ind w:left="-454"/>
      </w:pPr>
    </w:p>
    <w:p w14:paraId="4C73AB06" w14:textId="77777777" w:rsidR="00C51B1C" w:rsidRDefault="00C51B1C" w:rsidP="00CA6D4E">
      <w:pPr>
        <w:pStyle w:val="DHHSbodynospace"/>
        <w:sectPr w:rsidR="00C51B1C" w:rsidSect="00646084">
          <w:headerReference w:type="even" r:id="rId10"/>
          <w:headerReference w:type="default" r:id="rId11"/>
          <w:footerReference w:type="even" r:id="rId12"/>
          <w:footerReference w:type="default" r:id="rId13"/>
          <w:headerReference w:type="first" r:id="rId14"/>
          <w:footerReference w:type="first" r:id="rId15"/>
          <w:type w:val="oddPage"/>
          <w:pgSz w:w="11906" w:h="16838"/>
          <w:pgMar w:top="4820" w:right="1440" w:bottom="1440" w:left="1440" w:header="454" w:footer="567" w:gutter="0"/>
          <w:cols w:space="720"/>
          <w:docGrid w:linePitch="360"/>
        </w:sectPr>
      </w:pPr>
    </w:p>
    <w:p w14:paraId="011BED88" w14:textId="77777777" w:rsidR="00D71B80" w:rsidRDefault="00D71B80">
      <w:pPr>
        <w:rPr>
          <w:rFonts w:ascii="Arial" w:hAnsi="Arial"/>
          <w:color w:val="004EA8"/>
          <w:sz w:val="50"/>
          <w:szCs w:val="24"/>
        </w:rPr>
      </w:pPr>
      <w:r>
        <w:lastRenderedPageBreak/>
        <w:br w:type="page"/>
      </w:r>
    </w:p>
    <w:p w14:paraId="0C74D43C" w14:textId="28AFF377" w:rsidR="00A42838" w:rsidRDefault="00AE6684" w:rsidP="00646084">
      <w:pPr>
        <w:pStyle w:val="DHHSreportmaintitle"/>
        <w:ind w:left="1701"/>
      </w:pPr>
      <w:r>
        <w:lastRenderedPageBreak/>
        <w:t xml:space="preserve">Chief Psychiatrist </w:t>
      </w:r>
      <w:r w:rsidR="00A42838">
        <w:t>guideline</w:t>
      </w:r>
      <w:r w:rsidR="006C4672">
        <w:t xml:space="preserve"> and practice resource</w:t>
      </w:r>
      <w:r w:rsidR="00A42838">
        <w:t>:</w:t>
      </w:r>
      <w:r w:rsidR="00A60937">
        <w:t xml:space="preserve"> f</w:t>
      </w:r>
      <w:r w:rsidR="00A42838">
        <w:t>amily violence</w:t>
      </w:r>
    </w:p>
    <w:p w14:paraId="5C5DC88B" w14:textId="77777777" w:rsidR="00E1516F" w:rsidRDefault="00E1516F"/>
    <w:p w14:paraId="14E36194" w14:textId="76F12EE6" w:rsidR="009B7AE3" w:rsidRDefault="009B7AE3" w:rsidP="00AE6684"/>
    <w:p w14:paraId="45135F45" w14:textId="77777777" w:rsidR="009B7AE3" w:rsidRPr="009B7AE3" w:rsidRDefault="009B7AE3" w:rsidP="009B7AE3"/>
    <w:p w14:paraId="4D6DE474" w14:textId="77777777" w:rsidR="009B7AE3" w:rsidRPr="009B7AE3" w:rsidRDefault="009B7AE3" w:rsidP="009B7AE3"/>
    <w:p w14:paraId="7BCDD35E" w14:textId="77777777" w:rsidR="009B7AE3" w:rsidRPr="009B7AE3" w:rsidRDefault="009B7AE3" w:rsidP="009B7AE3"/>
    <w:p w14:paraId="0F57BA4A" w14:textId="77777777" w:rsidR="009B7AE3" w:rsidRPr="009B7AE3" w:rsidRDefault="009B7AE3" w:rsidP="009B7AE3"/>
    <w:p w14:paraId="13FEC3CA" w14:textId="77777777" w:rsidR="009B7AE3" w:rsidRPr="009B7AE3" w:rsidRDefault="009B7AE3" w:rsidP="009B7AE3"/>
    <w:p w14:paraId="246670C1" w14:textId="77777777" w:rsidR="009B7AE3" w:rsidRPr="009B7AE3" w:rsidRDefault="009B7AE3" w:rsidP="009B7AE3"/>
    <w:p w14:paraId="6F445FA2" w14:textId="77777777" w:rsidR="009B7AE3" w:rsidRPr="009B7AE3" w:rsidRDefault="009B7AE3" w:rsidP="009B7AE3"/>
    <w:p w14:paraId="35298D1C" w14:textId="77777777" w:rsidR="009B7AE3" w:rsidRPr="009B7AE3" w:rsidRDefault="009B7AE3" w:rsidP="009B7AE3"/>
    <w:p w14:paraId="1651EF2B" w14:textId="77777777" w:rsidR="009B7AE3" w:rsidRPr="009B7AE3" w:rsidRDefault="009B7AE3" w:rsidP="009B7AE3"/>
    <w:p w14:paraId="2038E701" w14:textId="77777777" w:rsidR="009B7AE3" w:rsidRPr="009B7AE3" w:rsidRDefault="009B7AE3" w:rsidP="009B7AE3"/>
    <w:p w14:paraId="7EFE6102" w14:textId="77777777" w:rsidR="009B7AE3" w:rsidRPr="009B7AE3" w:rsidRDefault="009B7AE3" w:rsidP="009B7AE3"/>
    <w:p w14:paraId="48C436BB" w14:textId="77777777" w:rsidR="009B7AE3" w:rsidRPr="009B7AE3" w:rsidRDefault="009B7AE3" w:rsidP="009B7AE3"/>
    <w:p w14:paraId="51A26B42" w14:textId="77777777" w:rsidR="009B7AE3" w:rsidRPr="009B7AE3" w:rsidRDefault="009B7AE3" w:rsidP="009B7AE3"/>
    <w:p w14:paraId="282D192B" w14:textId="77777777" w:rsidR="009B7AE3" w:rsidRPr="009B7AE3" w:rsidRDefault="009B7AE3" w:rsidP="009B7AE3"/>
    <w:p w14:paraId="4BC464AD" w14:textId="77777777" w:rsidR="009B7AE3" w:rsidRPr="009B7AE3" w:rsidRDefault="009B7AE3" w:rsidP="009B7AE3"/>
    <w:p w14:paraId="531A476A" w14:textId="77777777" w:rsidR="009B7AE3" w:rsidRPr="009B7AE3" w:rsidRDefault="009B7AE3" w:rsidP="009B7AE3"/>
    <w:p w14:paraId="5AC68D3D" w14:textId="77777777" w:rsidR="009B7AE3" w:rsidRPr="009B7AE3" w:rsidRDefault="009B7AE3" w:rsidP="009B7AE3"/>
    <w:p w14:paraId="484DE38C" w14:textId="77777777" w:rsidR="009B7AE3" w:rsidRPr="009B7AE3" w:rsidRDefault="009B7AE3" w:rsidP="009B7AE3"/>
    <w:p w14:paraId="1DAAEF15" w14:textId="77777777" w:rsidR="009B7AE3" w:rsidRPr="009B7AE3" w:rsidRDefault="009B7AE3" w:rsidP="009B7AE3"/>
    <w:p w14:paraId="1B40BBFF" w14:textId="77777777" w:rsidR="009B7AE3" w:rsidRPr="009B7AE3" w:rsidRDefault="009B7AE3" w:rsidP="009B7AE3"/>
    <w:p w14:paraId="43081E5C" w14:textId="77777777" w:rsidR="009B7AE3" w:rsidRPr="009B7AE3" w:rsidRDefault="009B7AE3" w:rsidP="009B7AE3"/>
    <w:p w14:paraId="67C6B4AB" w14:textId="77777777" w:rsidR="009B7AE3" w:rsidRPr="009B7AE3" w:rsidRDefault="009B7AE3" w:rsidP="009B7AE3"/>
    <w:p w14:paraId="29DAA317" w14:textId="77777777" w:rsidR="009B7AE3" w:rsidRPr="009B7AE3" w:rsidRDefault="009B7AE3" w:rsidP="009B7AE3"/>
    <w:p w14:paraId="3CE78241" w14:textId="77777777" w:rsidR="009B7AE3" w:rsidRPr="009B7AE3" w:rsidRDefault="009B7AE3" w:rsidP="009B7AE3"/>
    <w:p w14:paraId="061D7098" w14:textId="77777777" w:rsidR="009B7AE3" w:rsidRPr="009B7AE3" w:rsidRDefault="009B7AE3" w:rsidP="009B7AE3"/>
    <w:p w14:paraId="547DBA21" w14:textId="77777777" w:rsidR="009B7AE3" w:rsidRPr="009B7AE3" w:rsidRDefault="009B7AE3" w:rsidP="009B7AE3"/>
    <w:p w14:paraId="02D72AD0" w14:textId="77777777" w:rsidR="009B7AE3" w:rsidRPr="009B7AE3" w:rsidRDefault="009B7AE3" w:rsidP="009B7AE3"/>
    <w:p w14:paraId="6957BF4E" w14:textId="77777777" w:rsidR="009B7AE3" w:rsidRPr="009B7AE3" w:rsidRDefault="009B7AE3" w:rsidP="009B7AE3"/>
    <w:p w14:paraId="171C809E" w14:textId="77777777" w:rsidR="009B7AE3" w:rsidRPr="009B7AE3" w:rsidRDefault="009B7AE3" w:rsidP="009B7AE3"/>
    <w:p w14:paraId="0D8E62AA" w14:textId="77777777" w:rsidR="009B7AE3" w:rsidRPr="009B7AE3" w:rsidRDefault="009B7AE3" w:rsidP="009B7AE3"/>
    <w:p w14:paraId="01DB9096" w14:textId="77777777" w:rsidR="009B7AE3" w:rsidRPr="009B7AE3" w:rsidRDefault="009B7AE3" w:rsidP="009B7AE3"/>
    <w:p w14:paraId="30696D1A" w14:textId="77777777" w:rsidR="009B7AE3" w:rsidRPr="009B7AE3" w:rsidRDefault="009B7AE3" w:rsidP="009B7AE3"/>
    <w:p w14:paraId="175F3EDA" w14:textId="409E7803" w:rsidR="009B7AE3" w:rsidRPr="009B7AE3" w:rsidRDefault="009B7AE3" w:rsidP="009B7AE3">
      <w:pPr>
        <w:tabs>
          <w:tab w:val="left" w:pos="3133"/>
        </w:tabs>
      </w:pPr>
      <w:r>
        <w:tab/>
      </w:r>
    </w:p>
    <w:p w14:paraId="224EB5BA" w14:textId="77777777" w:rsidR="009B7AE3" w:rsidRPr="009B7AE3" w:rsidRDefault="009B7AE3" w:rsidP="009B7AE3"/>
    <w:p w14:paraId="1DA1278A" w14:textId="3BFADF20" w:rsidR="00E1516F" w:rsidRPr="009B7AE3" w:rsidRDefault="00E1516F" w:rsidP="009B7AE3">
      <w:pPr>
        <w:sectPr w:rsidR="00E1516F" w:rsidRPr="009B7AE3" w:rsidSect="009B7AE3">
          <w:headerReference w:type="even" r:id="rId16"/>
          <w:headerReference w:type="default" r:id="rId17"/>
          <w:footerReference w:type="even" r:id="rId18"/>
          <w:footerReference w:type="default" r:id="rId19"/>
          <w:headerReference w:type="first" r:id="rId20"/>
          <w:footerReference w:type="first" r:id="rId21"/>
          <w:pgSz w:w="11906" w:h="16838"/>
          <w:pgMar w:top="4253" w:right="1440" w:bottom="1440" w:left="1440" w:header="708" w:footer="708" w:gutter="0"/>
          <w:pgNumType w:fmt="lowerRoman" w:start="1"/>
          <w:cols w:space="708"/>
          <w:titlePg/>
          <w:docGrid w:linePitch="360"/>
        </w:sectPr>
      </w:pPr>
    </w:p>
    <w:p w14:paraId="72231F83" w14:textId="77777777" w:rsidR="00A42838" w:rsidRDefault="00A42838">
      <w:pPr>
        <w:rPr>
          <w:rFonts w:ascii="Arial" w:eastAsia="Times" w:hAnsi="Arial" w:cstheme="minorBidi"/>
          <w:szCs w:val="22"/>
        </w:rPr>
      </w:pPr>
    </w:p>
    <w:p w14:paraId="487CDFFF" w14:textId="77777777" w:rsidR="00A42838" w:rsidRDefault="00A42838" w:rsidP="00A42838">
      <w:pPr>
        <w:spacing w:after="200" w:line="300" w:lineRule="atLeast"/>
        <w:rPr>
          <w:rFonts w:ascii="Arial" w:eastAsia="Times" w:hAnsi="Arial" w:cstheme="minorBidi"/>
          <w:szCs w:val="22"/>
        </w:rPr>
      </w:pPr>
    </w:p>
    <w:p w14:paraId="79AA19C4" w14:textId="3B50910B" w:rsidR="000E0E7C" w:rsidRPr="00A87E5F" w:rsidRDefault="000E0E7C" w:rsidP="000E0E7C">
      <w:pPr>
        <w:pStyle w:val="Heading3"/>
      </w:pPr>
      <w:r w:rsidRPr="00A87E5F">
        <w:t>Acknowledgement</w:t>
      </w:r>
    </w:p>
    <w:p w14:paraId="0DAB7622" w14:textId="77777777" w:rsidR="000E0E7C" w:rsidRDefault="000E0E7C" w:rsidP="00453699">
      <w:pPr>
        <w:pStyle w:val="DHHSbody"/>
      </w:pPr>
      <w:r w:rsidRPr="00A42838">
        <w:t>This guideline was developed with the assistance of the Chief Psychiatrist Guideline</w:t>
      </w:r>
      <w:r>
        <w:t xml:space="preserve"> </w:t>
      </w:r>
      <w:r w:rsidRPr="00A42838">
        <w:t>Family Violence Project Advisory Group</w:t>
      </w:r>
      <w:r w:rsidR="00D6790D">
        <w:t xml:space="preserve"> (2017).</w:t>
      </w:r>
    </w:p>
    <w:p w14:paraId="05DFA8A2" w14:textId="77777777" w:rsidR="003C13B3" w:rsidRPr="000624DE" w:rsidRDefault="003C13B3" w:rsidP="00453699">
      <w:pPr>
        <w:pStyle w:val="DHHSbody"/>
        <w:rPr>
          <w:sz w:val="24"/>
          <w:szCs w:val="24"/>
        </w:rPr>
      </w:pPr>
    </w:p>
    <w:p w14:paraId="7054FDC1" w14:textId="31F5A745" w:rsidR="00A42838" w:rsidRPr="000624DE" w:rsidRDefault="00A42838" w:rsidP="003C13B3">
      <w:pPr>
        <w:spacing w:after="200"/>
        <w:rPr>
          <w:rFonts w:ascii="Arial" w:eastAsia="Times" w:hAnsi="Arial" w:cstheme="minorBidi"/>
          <w:sz w:val="24"/>
          <w:szCs w:val="24"/>
        </w:rPr>
      </w:pPr>
      <w:r w:rsidRPr="000624DE">
        <w:rPr>
          <w:rFonts w:ascii="Arial" w:eastAsia="Times" w:hAnsi="Arial" w:cstheme="minorBidi"/>
          <w:sz w:val="24"/>
          <w:szCs w:val="24"/>
        </w:rPr>
        <w:t xml:space="preserve">To receive this publication in an accessible format phone </w:t>
      </w:r>
      <w:r w:rsidR="00106F83" w:rsidRPr="000624DE">
        <w:rPr>
          <w:rFonts w:ascii="Arial" w:eastAsia="Times" w:hAnsi="Arial" w:cstheme="minorBidi"/>
          <w:sz w:val="24"/>
          <w:szCs w:val="24"/>
        </w:rPr>
        <w:t>1300 767 299,</w:t>
      </w:r>
      <w:r w:rsidRPr="000624DE">
        <w:rPr>
          <w:rFonts w:ascii="Arial" w:eastAsia="Times" w:hAnsi="Arial" w:cstheme="minorBidi"/>
          <w:sz w:val="24"/>
          <w:szCs w:val="24"/>
        </w:rPr>
        <w:t xml:space="preserve"> using the National Relay Service 13 36 77 if required, or email </w:t>
      </w:r>
      <w:r w:rsidR="00106F83" w:rsidRPr="000624DE">
        <w:rPr>
          <w:rFonts w:ascii="Arial" w:eastAsia="Times" w:hAnsi="Arial" w:cstheme="minorBidi"/>
          <w:sz w:val="24"/>
          <w:szCs w:val="24"/>
        </w:rPr>
        <w:t>&lt;ocp@dhhs.vic.gov.au&gt;</w:t>
      </w:r>
    </w:p>
    <w:p w14:paraId="0797CA15" w14:textId="77777777" w:rsidR="00A42838" w:rsidRPr="00A42838" w:rsidRDefault="00A42838" w:rsidP="003C13B3">
      <w:pPr>
        <w:spacing w:after="120"/>
        <w:rPr>
          <w:rFonts w:ascii="Arial" w:eastAsia="Times" w:hAnsi="Arial" w:cstheme="minorBidi"/>
          <w:szCs w:val="22"/>
        </w:rPr>
      </w:pPr>
      <w:r w:rsidRPr="00A42838">
        <w:rPr>
          <w:rFonts w:ascii="Arial" w:eastAsia="Times" w:hAnsi="Arial" w:cstheme="minorBidi"/>
          <w:szCs w:val="22"/>
        </w:rPr>
        <w:t>Authorised and published by the Victorian Government, 1 Treasury Place, Melbourne.</w:t>
      </w:r>
    </w:p>
    <w:p w14:paraId="65302992" w14:textId="5071F83E" w:rsidR="00A42838" w:rsidRPr="00A42838" w:rsidRDefault="00A42838" w:rsidP="003C13B3">
      <w:pPr>
        <w:spacing w:after="120"/>
        <w:rPr>
          <w:rFonts w:ascii="Arial" w:eastAsia="Times" w:hAnsi="Arial" w:cstheme="minorBidi"/>
          <w:szCs w:val="22"/>
        </w:rPr>
      </w:pPr>
      <w:r w:rsidRPr="00A42838">
        <w:rPr>
          <w:rFonts w:ascii="Arial" w:eastAsia="Times" w:hAnsi="Arial" w:cstheme="minorBidi"/>
          <w:szCs w:val="22"/>
        </w:rPr>
        <w:t>© State of Victoria, Department of Health and Human Services</w:t>
      </w:r>
      <w:r w:rsidR="001A52A3">
        <w:rPr>
          <w:rFonts w:ascii="Arial" w:eastAsia="Times" w:hAnsi="Arial" w:cstheme="minorBidi"/>
          <w:szCs w:val="22"/>
        </w:rPr>
        <w:t>, June</w:t>
      </w:r>
      <w:r w:rsidRPr="00A42838">
        <w:rPr>
          <w:rFonts w:ascii="Arial" w:eastAsia="Times" w:hAnsi="Arial" w:cstheme="minorBidi"/>
          <w:color w:val="D50032"/>
          <w:szCs w:val="22"/>
        </w:rPr>
        <w:t xml:space="preserve"> </w:t>
      </w:r>
      <w:r w:rsidRPr="00A42838">
        <w:rPr>
          <w:rFonts w:ascii="Arial" w:eastAsia="Times" w:hAnsi="Arial" w:cstheme="minorBidi"/>
          <w:szCs w:val="22"/>
        </w:rPr>
        <w:t>2018.</w:t>
      </w:r>
    </w:p>
    <w:p w14:paraId="03B7AABF" w14:textId="00AF666A" w:rsidR="00A42838" w:rsidRPr="006F22B6" w:rsidRDefault="00A42838" w:rsidP="003C13B3">
      <w:pPr>
        <w:spacing w:after="120"/>
        <w:rPr>
          <w:rFonts w:ascii="Arial" w:eastAsia="Times" w:hAnsi="Arial" w:cstheme="minorBidi"/>
          <w:szCs w:val="22"/>
        </w:rPr>
      </w:pPr>
      <w:r w:rsidRPr="006F22B6">
        <w:rPr>
          <w:rFonts w:ascii="Arial" w:eastAsia="Times" w:hAnsi="Arial" w:cstheme="minorBidi"/>
          <w:szCs w:val="22"/>
        </w:rPr>
        <w:t>ISBN</w:t>
      </w:r>
      <w:r w:rsidRPr="006F22B6">
        <w:rPr>
          <w:rFonts w:ascii="Arial" w:eastAsia="Times" w:hAnsi="Arial" w:cstheme="minorBidi"/>
          <w:color w:val="008950"/>
          <w:szCs w:val="22"/>
        </w:rPr>
        <w:t xml:space="preserve"> </w:t>
      </w:r>
      <w:r w:rsidR="006F22B6" w:rsidRPr="006F22B6">
        <w:rPr>
          <w:rFonts w:ascii="Arial" w:eastAsia="Times" w:hAnsi="Arial" w:cstheme="minorBidi"/>
          <w:szCs w:val="22"/>
        </w:rPr>
        <w:t>978-1-76067-442-5</w:t>
      </w:r>
    </w:p>
    <w:p w14:paraId="381E19A9" w14:textId="149824DA" w:rsidR="00A42838" w:rsidRPr="00A42838" w:rsidRDefault="00A42838" w:rsidP="003C13B3">
      <w:pPr>
        <w:spacing w:after="120"/>
        <w:rPr>
          <w:rFonts w:ascii="Arial" w:eastAsiaTheme="minorHAnsi" w:hAnsi="Arial" w:cstheme="minorBidi"/>
          <w:szCs w:val="22"/>
        </w:rPr>
      </w:pPr>
      <w:proofErr w:type="gramStart"/>
      <w:r w:rsidRPr="00106F83">
        <w:rPr>
          <w:rFonts w:ascii="Arial" w:eastAsiaTheme="minorHAnsi" w:hAnsi="Arial" w:cstheme="minorBidi"/>
          <w:szCs w:val="22"/>
        </w:rPr>
        <w:t xml:space="preserve">Available </w:t>
      </w:r>
      <w:r w:rsidR="001A52A3" w:rsidRPr="00106F83">
        <w:rPr>
          <w:rFonts w:ascii="Arial" w:eastAsiaTheme="minorHAnsi" w:hAnsi="Arial" w:cstheme="minorBidi"/>
          <w:szCs w:val="22"/>
        </w:rPr>
        <w:t xml:space="preserve">from the </w:t>
      </w:r>
      <w:hyperlink r:id="rId22" w:history="1">
        <w:r w:rsidR="001A52A3" w:rsidRPr="00106F83">
          <w:rPr>
            <w:rStyle w:val="Hyperlink"/>
            <w:rFonts w:ascii="Arial" w:eastAsiaTheme="minorHAnsi" w:hAnsi="Arial" w:cstheme="minorBidi"/>
            <w:szCs w:val="22"/>
          </w:rPr>
          <w:t>Chief Psychiatrist’s webpage</w:t>
        </w:r>
      </w:hyperlink>
      <w:r w:rsidRPr="00106F83">
        <w:rPr>
          <w:rFonts w:ascii="Arial" w:eastAsiaTheme="minorHAnsi" w:hAnsi="Arial" w:cstheme="minorBidi"/>
          <w:szCs w:val="22"/>
        </w:rPr>
        <w:t xml:space="preserve"> </w:t>
      </w:r>
      <w:r w:rsidR="001A52A3" w:rsidRPr="00106F83">
        <w:rPr>
          <w:rFonts w:ascii="Arial" w:eastAsiaTheme="minorHAnsi" w:hAnsi="Arial" w:cstheme="minorBidi"/>
          <w:szCs w:val="22"/>
        </w:rPr>
        <w:t>&lt;</w:t>
      </w:r>
      <w:r w:rsidRPr="00106F83">
        <w:rPr>
          <w:rFonts w:ascii="Arial" w:eastAsiaTheme="minorHAnsi" w:hAnsi="Arial" w:cstheme="minorBidi"/>
          <w:szCs w:val="22"/>
        </w:rPr>
        <w:t>https://www2.health.vic.gov.au/about/key-staff/chief-psychiatrist</w:t>
      </w:r>
      <w:r w:rsidR="001A52A3" w:rsidRPr="00106F83">
        <w:rPr>
          <w:rFonts w:ascii="Arial" w:eastAsiaTheme="minorHAnsi" w:hAnsi="Arial" w:cstheme="minorBidi"/>
          <w:szCs w:val="22"/>
        </w:rPr>
        <w:t>&gt;.</w:t>
      </w:r>
      <w:proofErr w:type="gramEnd"/>
    </w:p>
    <w:p w14:paraId="0E579066" w14:textId="77777777" w:rsidR="00646084" w:rsidRDefault="00DD1DE5">
      <w:pPr>
        <w:rPr>
          <w:rFonts w:ascii="Arial" w:eastAsiaTheme="minorHAnsi" w:hAnsi="Arial" w:cstheme="minorBidi"/>
          <w:szCs w:val="22"/>
        </w:rPr>
        <w:sectPr w:rsidR="00646084" w:rsidSect="009B7AE3">
          <w:footnotePr>
            <w:numFmt w:val="lowerLetter"/>
          </w:footnotePr>
          <w:endnotePr>
            <w:numFmt w:val="decimal"/>
          </w:endnotePr>
          <w:pgSz w:w="11906" w:h="16838"/>
          <w:pgMar w:top="8789" w:right="1440" w:bottom="1440" w:left="1440" w:header="708" w:footer="708" w:gutter="0"/>
          <w:pgNumType w:fmt="lowerRoman" w:start="1"/>
          <w:cols w:space="708"/>
          <w:docGrid w:linePitch="360"/>
        </w:sectPr>
      </w:pPr>
      <w:r>
        <w:rPr>
          <w:rFonts w:ascii="Arial" w:eastAsiaTheme="minorHAnsi" w:hAnsi="Arial" w:cstheme="minorBidi"/>
          <w:szCs w:val="22"/>
        </w:rPr>
        <w:br w:type="page"/>
      </w:r>
    </w:p>
    <w:p w14:paraId="504B58F8" w14:textId="77777777" w:rsidR="00DD1DE5" w:rsidRDefault="00DD1DE5">
      <w:pPr>
        <w:rPr>
          <w:rFonts w:ascii="Arial" w:eastAsiaTheme="minorHAnsi" w:hAnsi="Arial" w:cstheme="minorBidi"/>
          <w:szCs w:val="22"/>
        </w:rPr>
      </w:pPr>
    </w:p>
    <w:bookmarkStart w:id="1" w:name="_Toc314210875" w:displacedByCustomXml="next"/>
    <w:sdt>
      <w:sdtPr>
        <w:rPr>
          <w:rFonts w:ascii="Arial" w:eastAsia="Times New Roman" w:hAnsi="Arial" w:cs="Arial"/>
          <w:b w:val="0"/>
          <w:bCs w:val="0"/>
          <w:color w:val="auto"/>
          <w:sz w:val="22"/>
          <w:szCs w:val="22"/>
          <w:lang w:val="en-AU" w:eastAsia="en-US"/>
        </w:rPr>
        <w:id w:val="-808322457"/>
        <w:docPartObj>
          <w:docPartGallery w:val="Table of Contents"/>
          <w:docPartUnique/>
        </w:docPartObj>
      </w:sdtPr>
      <w:sdtEndPr>
        <w:rPr>
          <w:rFonts w:ascii="Cambria" w:hAnsi="Cambria" w:cs="Times New Roman"/>
          <w:noProof/>
          <w:sz w:val="20"/>
          <w:szCs w:val="20"/>
        </w:rPr>
      </w:sdtEndPr>
      <w:sdtContent>
        <w:p w14:paraId="75A0F99B" w14:textId="77777777" w:rsidR="000E0E7C" w:rsidRPr="00975B36" w:rsidRDefault="000E0E7C">
          <w:pPr>
            <w:pStyle w:val="TOCHeading"/>
            <w:rPr>
              <w:rFonts w:ascii="Arial" w:hAnsi="Arial" w:cs="Arial"/>
              <w:b w:val="0"/>
              <w:color w:val="004EA8"/>
              <w:sz w:val="32"/>
              <w:szCs w:val="32"/>
            </w:rPr>
          </w:pPr>
          <w:r w:rsidRPr="00975B36">
            <w:rPr>
              <w:rFonts w:ascii="Arial" w:hAnsi="Arial" w:cs="Arial"/>
              <w:b w:val="0"/>
              <w:color w:val="004EA8"/>
              <w:sz w:val="32"/>
              <w:szCs w:val="32"/>
            </w:rPr>
            <w:t>Contents</w:t>
          </w:r>
        </w:p>
        <w:p w14:paraId="1CA86A7F" w14:textId="77777777" w:rsidR="00545334" w:rsidRDefault="00C63664">
          <w:pPr>
            <w:pStyle w:val="TOC1"/>
            <w:tabs>
              <w:tab w:val="right" w:leader="dot" w:pos="9016"/>
            </w:tabs>
            <w:rPr>
              <w:rFonts w:asciiTheme="minorHAnsi" w:eastAsiaTheme="minorEastAsia" w:hAnsiTheme="minorHAnsi" w:cstheme="minorBidi"/>
              <w:b w:val="0"/>
              <w:bCs w:val="0"/>
              <w:noProof/>
              <w:sz w:val="22"/>
              <w:szCs w:val="22"/>
              <w:lang w:eastAsia="en-AU"/>
            </w:rPr>
          </w:pPr>
          <w:r>
            <w:rPr>
              <w:rFonts w:ascii="Arial" w:hAnsi="Arial" w:cs="Arial"/>
              <w:i/>
              <w:iCs/>
              <w:sz w:val="22"/>
              <w:szCs w:val="22"/>
            </w:rPr>
            <w:fldChar w:fldCharType="begin"/>
          </w:r>
          <w:r>
            <w:rPr>
              <w:rFonts w:ascii="Arial" w:hAnsi="Arial" w:cs="Arial"/>
              <w:i/>
              <w:iCs/>
              <w:sz w:val="22"/>
              <w:szCs w:val="22"/>
            </w:rPr>
            <w:instrText xml:space="preserve"> TOC \o "2-2" \h \z \t "Heading 1,1" </w:instrText>
          </w:r>
          <w:r>
            <w:rPr>
              <w:rFonts w:ascii="Arial" w:hAnsi="Arial" w:cs="Arial"/>
              <w:i/>
              <w:iCs/>
              <w:sz w:val="22"/>
              <w:szCs w:val="22"/>
            </w:rPr>
            <w:fldChar w:fldCharType="separate"/>
          </w:r>
          <w:hyperlink w:anchor="_Toc515875503" w:history="1">
            <w:r w:rsidR="00545334" w:rsidRPr="005724B9">
              <w:rPr>
                <w:rStyle w:val="Hyperlink"/>
                <w:noProof/>
              </w:rPr>
              <w:t>Summary</w:t>
            </w:r>
            <w:r w:rsidR="00545334">
              <w:rPr>
                <w:noProof/>
                <w:webHidden/>
              </w:rPr>
              <w:tab/>
            </w:r>
            <w:r w:rsidR="00545334">
              <w:rPr>
                <w:noProof/>
                <w:webHidden/>
              </w:rPr>
              <w:fldChar w:fldCharType="begin"/>
            </w:r>
            <w:r w:rsidR="00545334">
              <w:rPr>
                <w:noProof/>
                <w:webHidden/>
              </w:rPr>
              <w:instrText xml:space="preserve"> PAGEREF _Toc515875503 \h </w:instrText>
            </w:r>
            <w:r w:rsidR="00545334">
              <w:rPr>
                <w:noProof/>
                <w:webHidden/>
              </w:rPr>
            </w:r>
            <w:r w:rsidR="00545334">
              <w:rPr>
                <w:noProof/>
                <w:webHidden/>
              </w:rPr>
              <w:fldChar w:fldCharType="separate"/>
            </w:r>
            <w:r w:rsidR="00545334">
              <w:rPr>
                <w:noProof/>
                <w:webHidden/>
              </w:rPr>
              <w:t>1</w:t>
            </w:r>
            <w:r w:rsidR="00545334">
              <w:rPr>
                <w:noProof/>
                <w:webHidden/>
              </w:rPr>
              <w:fldChar w:fldCharType="end"/>
            </w:r>
          </w:hyperlink>
        </w:p>
        <w:p w14:paraId="040A3B98"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04" w:history="1">
            <w:r w:rsidR="00545334" w:rsidRPr="005724B9">
              <w:rPr>
                <w:rStyle w:val="Hyperlink"/>
                <w:noProof/>
              </w:rPr>
              <w:t>Key messages</w:t>
            </w:r>
            <w:r w:rsidR="00545334">
              <w:rPr>
                <w:noProof/>
                <w:webHidden/>
              </w:rPr>
              <w:tab/>
            </w:r>
            <w:r w:rsidR="00545334">
              <w:rPr>
                <w:noProof/>
                <w:webHidden/>
              </w:rPr>
              <w:fldChar w:fldCharType="begin"/>
            </w:r>
            <w:r w:rsidR="00545334">
              <w:rPr>
                <w:noProof/>
                <w:webHidden/>
              </w:rPr>
              <w:instrText xml:space="preserve"> PAGEREF _Toc515875504 \h </w:instrText>
            </w:r>
            <w:r w:rsidR="00545334">
              <w:rPr>
                <w:noProof/>
                <w:webHidden/>
              </w:rPr>
            </w:r>
            <w:r w:rsidR="00545334">
              <w:rPr>
                <w:noProof/>
                <w:webHidden/>
              </w:rPr>
              <w:fldChar w:fldCharType="separate"/>
            </w:r>
            <w:r w:rsidR="00545334">
              <w:rPr>
                <w:noProof/>
                <w:webHidden/>
              </w:rPr>
              <w:t>1</w:t>
            </w:r>
            <w:r w:rsidR="00545334">
              <w:rPr>
                <w:noProof/>
                <w:webHidden/>
              </w:rPr>
              <w:fldChar w:fldCharType="end"/>
            </w:r>
          </w:hyperlink>
        </w:p>
        <w:p w14:paraId="179CE534" w14:textId="77777777" w:rsidR="00545334" w:rsidRDefault="00BD37EA">
          <w:pPr>
            <w:pStyle w:val="TOC1"/>
            <w:tabs>
              <w:tab w:val="right" w:leader="dot" w:pos="9016"/>
            </w:tabs>
            <w:rPr>
              <w:rFonts w:asciiTheme="minorHAnsi" w:eastAsiaTheme="minorEastAsia" w:hAnsiTheme="minorHAnsi" w:cstheme="minorBidi"/>
              <w:b w:val="0"/>
              <w:bCs w:val="0"/>
              <w:noProof/>
              <w:sz w:val="22"/>
              <w:szCs w:val="22"/>
              <w:lang w:eastAsia="en-AU"/>
            </w:rPr>
          </w:pPr>
          <w:hyperlink w:anchor="_Toc515875505" w:history="1">
            <w:r w:rsidR="00545334" w:rsidRPr="005724B9">
              <w:rPr>
                <w:rStyle w:val="Hyperlink"/>
                <w:noProof/>
              </w:rPr>
              <w:t>Introduction</w:t>
            </w:r>
            <w:r w:rsidR="00545334">
              <w:rPr>
                <w:noProof/>
                <w:webHidden/>
              </w:rPr>
              <w:tab/>
            </w:r>
            <w:r w:rsidR="00545334">
              <w:rPr>
                <w:noProof/>
                <w:webHidden/>
              </w:rPr>
              <w:fldChar w:fldCharType="begin"/>
            </w:r>
            <w:r w:rsidR="00545334">
              <w:rPr>
                <w:noProof/>
                <w:webHidden/>
              </w:rPr>
              <w:instrText xml:space="preserve"> PAGEREF _Toc515875505 \h </w:instrText>
            </w:r>
            <w:r w:rsidR="00545334">
              <w:rPr>
                <w:noProof/>
                <w:webHidden/>
              </w:rPr>
            </w:r>
            <w:r w:rsidR="00545334">
              <w:rPr>
                <w:noProof/>
                <w:webHidden/>
              </w:rPr>
              <w:fldChar w:fldCharType="separate"/>
            </w:r>
            <w:r w:rsidR="00545334">
              <w:rPr>
                <w:noProof/>
                <w:webHidden/>
              </w:rPr>
              <w:t>2</w:t>
            </w:r>
            <w:r w:rsidR="00545334">
              <w:rPr>
                <w:noProof/>
                <w:webHidden/>
              </w:rPr>
              <w:fldChar w:fldCharType="end"/>
            </w:r>
          </w:hyperlink>
        </w:p>
        <w:p w14:paraId="7911AB18"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06" w:history="1">
            <w:r w:rsidR="00545334" w:rsidRPr="005724B9">
              <w:rPr>
                <w:rStyle w:val="Hyperlink"/>
                <w:rFonts w:eastAsiaTheme="minorHAnsi"/>
                <w:noProof/>
              </w:rPr>
              <w:t>About this guideline</w:t>
            </w:r>
            <w:r w:rsidR="00545334">
              <w:rPr>
                <w:noProof/>
                <w:webHidden/>
              </w:rPr>
              <w:tab/>
            </w:r>
            <w:r w:rsidR="00545334">
              <w:rPr>
                <w:noProof/>
                <w:webHidden/>
              </w:rPr>
              <w:fldChar w:fldCharType="begin"/>
            </w:r>
            <w:r w:rsidR="00545334">
              <w:rPr>
                <w:noProof/>
                <w:webHidden/>
              </w:rPr>
              <w:instrText xml:space="preserve"> PAGEREF _Toc515875506 \h </w:instrText>
            </w:r>
            <w:r w:rsidR="00545334">
              <w:rPr>
                <w:noProof/>
                <w:webHidden/>
              </w:rPr>
            </w:r>
            <w:r w:rsidR="00545334">
              <w:rPr>
                <w:noProof/>
                <w:webHidden/>
              </w:rPr>
              <w:fldChar w:fldCharType="separate"/>
            </w:r>
            <w:r w:rsidR="00545334">
              <w:rPr>
                <w:noProof/>
                <w:webHidden/>
              </w:rPr>
              <w:t>4</w:t>
            </w:r>
            <w:r w:rsidR="00545334">
              <w:rPr>
                <w:noProof/>
                <w:webHidden/>
              </w:rPr>
              <w:fldChar w:fldCharType="end"/>
            </w:r>
          </w:hyperlink>
        </w:p>
        <w:p w14:paraId="35DDA231"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07" w:history="1">
            <w:r w:rsidR="00545334" w:rsidRPr="005724B9">
              <w:rPr>
                <w:rStyle w:val="Hyperlink"/>
                <w:rFonts w:eastAsiaTheme="majorEastAsia"/>
                <w:noProof/>
              </w:rPr>
              <w:t>The Royal Commission into Family Violence</w:t>
            </w:r>
            <w:r w:rsidR="00545334">
              <w:rPr>
                <w:noProof/>
                <w:webHidden/>
              </w:rPr>
              <w:tab/>
            </w:r>
            <w:r w:rsidR="00545334">
              <w:rPr>
                <w:noProof/>
                <w:webHidden/>
              </w:rPr>
              <w:fldChar w:fldCharType="begin"/>
            </w:r>
            <w:r w:rsidR="00545334">
              <w:rPr>
                <w:noProof/>
                <w:webHidden/>
              </w:rPr>
              <w:instrText xml:space="preserve"> PAGEREF _Toc515875507 \h </w:instrText>
            </w:r>
            <w:r w:rsidR="00545334">
              <w:rPr>
                <w:noProof/>
                <w:webHidden/>
              </w:rPr>
            </w:r>
            <w:r w:rsidR="00545334">
              <w:rPr>
                <w:noProof/>
                <w:webHidden/>
              </w:rPr>
              <w:fldChar w:fldCharType="separate"/>
            </w:r>
            <w:r w:rsidR="00545334">
              <w:rPr>
                <w:noProof/>
                <w:webHidden/>
              </w:rPr>
              <w:t>6</w:t>
            </w:r>
            <w:r w:rsidR="00545334">
              <w:rPr>
                <w:noProof/>
                <w:webHidden/>
              </w:rPr>
              <w:fldChar w:fldCharType="end"/>
            </w:r>
          </w:hyperlink>
        </w:p>
        <w:p w14:paraId="12A40FFD"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08" w:history="1">
            <w:r w:rsidR="00545334" w:rsidRPr="005724B9">
              <w:rPr>
                <w:rStyle w:val="Hyperlink"/>
                <w:rFonts w:eastAsiaTheme="majorEastAsia"/>
                <w:noProof/>
              </w:rPr>
              <w:t>Family violence and mental illness</w:t>
            </w:r>
            <w:r w:rsidR="00545334">
              <w:rPr>
                <w:noProof/>
                <w:webHidden/>
              </w:rPr>
              <w:tab/>
            </w:r>
            <w:r w:rsidR="00545334">
              <w:rPr>
                <w:noProof/>
                <w:webHidden/>
              </w:rPr>
              <w:fldChar w:fldCharType="begin"/>
            </w:r>
            <w:r w:rsidR="00545334">
              <w:rPr>
                <w:noProof/>
                <w:webHidden/>
              </w:rPr>
              <w:instrText xml:space="preserve"> PAGEREF _Toc515875508 \h </w:instrText>
            </w:r>
            <w:r w:rsidR="00545334">
              <w:rPr>
                <w:noProof/>
                <w:webHidden/>
              </w:rPr>
            </w:r>
            <w:r w:rsidR="00545334">
              <w:rPr>
                <w:noProof/>
                <w:webHidden/>
              </w:rPr>
              <w:fldChar w:fldCharType="separate"/>
            </w:r>
            <w:r w:rsidR="00545334">
              <w:rPr>
                <w:noProof/>
                <w:webHidden/>
              </w:rPr>
              <w:t>8</w:t>
            </w:r>
            <w:r w:rsidR="00545334">
              <w:rPr>
                <w:noProof/>
                <w:webHidden/>
              </w:rPr>
              <w:fldChar w:fldCharType="end"/>
            </w:r>
          </w:hyperlink>
        </w:p>
        <w:p w14:paraId="3B061CC0" w14:textId="77777777" w:rsidR="00545334" w:rsidRDefault="00BD37EA">
          <w:pPr>
            <w:pStyle w:val="TOC1"/>
            <w:tabs>
              <w:tab w:val="right" w:leader="dot" w:pos="9016"/>
            </w:tabs>
            <w:rPr>
              <w:rFonts w:asciiTheme="minorHAnsi" w:eastAsiaTheme="minorEastAsia" w:hAnsiTheme="minorHAnsi" w:cstheme="minorBidi"/>
              <w:b w:val="0"/>
              <w:bCs w:val="0"/>
              <w:noProof/>
              <w:sz w:val="22"/>
              <w:szCs w:val="22"/>
              <w:lang w:eastAsia="en-AU"/>
            </w:rPr>
          </w:pPr>
          <w:hyperlink w:anchor="_Toc515875509" w:history="1">
            <w:r w:rsidR="00545334" w:rsidRPr="005724B9">
              <w:rPr>
                <w:rStyle w:val="Hyperlink"/>
                <w:rFonts w:eastAsiaTheme="majorEastAsia"/>
                <w:noProof/>
              </w:rPr>
              <w:t>Guiding principles</w:t>
            </w:r>
            <w:r w:rsidR="00545334">
              <w:rPr>
                <w:noProof/>
                <w:webHidden/>
              </w:rPr>
              <w:tab/>
            </w:r>
            <w:r w:rsidR="00545334">
              <w:rPr>
                <w:noProof/>
                <w:webHidden/>
              </w:rPr>
              <w:fldChar w:fldCharType="begin"/>
            </w:r>
            <w:r w:rsidR="00545334">
              <w:rPr>
                <w:noProof/>
                <w:webHidden/>
              </w:rPr>
              <w:instrText xml:space="preserve"> PAGEREF _Toc515875509 \h </w:instrText>
            </w:r>
            <w:r w:rsidR="00545334">
              <w:rPr>
                <w:noProof/>
                <w:webHidden/>
              </w:rPr>
            </w:r>
            <w:r w:rsidR="00545334">
              <w:rPr>
                <w:noProof/>
                <w:webHidden/>
              </w:rPr>
              <w:fldChar w:fldCharType="separate"/>
            </w:r>
            <w:r w:rsidR="00545334">
              <w:rPr>
                <w:noProof/>
                <w:webHidden/>
              </w:rPr>
              <w:t>11</w:t>
            </w:r>
            <w:r w:rsidR="00545334">
              <w:rPr>
                <w:noProof/>
                <w:webHidden/>
              </w:rPr>
              <w:fldChar w:fldCharType="end"/>
            </w:r>
          </w:hyperlink>
        </w:p>
        <w:p w14:paraId="7489C24C"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0" w:history="1">
            <w:r w:rsidR="00545334" w:rsidRPr="005724B9">
              <w:rPr>
                <w:rStyle w:val="Hyperlink"/>
                <w:rFonts w:eastAsiaTheme="majorEastAsia"/>
                <w:noProof/>
              </w:rPr>
              <w:t>Responding to family violence</w:t>
            </w:r>
            <w:r w:rsidR="00545334">
              <w:rPr>
                <w:noProof/>
                <w:webHidden/>
              </w:rPr>
              <w:tab/>
            </w:r>
            <w:r w:rsidR="00545334">
              <w:rPr>
                <w:noProof/>
                <w:webHidden/>
              </w:rPr>
              <w:fldChar w:fldCharType="begin"/>
            </w:r>
            <w:r w:rsidR="00545334">
              <w:rPr>
                <w:noProof/>
                <w:webHidden/>
              </w:rPr>
              <w:instrText xml:space="preserve"> PAGEREF _Toc515875510 \h </w:instrText>
            </w:r>
            <w:r w:rsidR="00545334">
              <w:rPr>
                <w:noProof/>
                <w:webHidden/>
              </w:rPr>
            </w:r>
            <w:r w:rsidR="00545334">
              <w:rPr>
                <w:noProof/>
                <w:webHidden/>
              </w:rPr>
              <w:fldChar w:fldCharType="separate"/>
            </w:r>
            <w:r w:rsidR="00545334">
              <w:rPr>
                <w:noProof/>
                <w:webHidden/>
              </w:rPr>
              <w:t>11</w:t>
            </w:r>
            <w:r w:rsidR="00545334">
              <w:rPr>
                <w:noProof/>
                <w:webHidden/>
              </w:rPr>
              <w:fldChar w:fldCharType="end"/>
            </w:r>
          </w:hyperlink>
        </w:p>
        <w:p w14:paraId="63EFC190"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1" w:history="1">
            <w:r w:rsidR="00545334" w:rsidRPr="005724B9">
              <w:rPr>
                <w:rStyle w:val="Hyperlink"/>
                <w:rFonts w:eastAsiaTheme="majorEastAsia"/>
                <w:noProof/>
              </w:rPr>
              <w:t>Trauma Informed Care and Practice</w:t>
            </w:r>
            <w:r w:rsidR="00545334">
              <w:rPr>
                <w:noProof/>
                <w:webHidden/>
              </w:rPr>
              <w:tab/>
            </w:r>
            <w:r w:rsidR="00545334">
              <w:rPr>
                <w:noProof/>
                <w:webHidden/>
              </w:rPr>
              <w:fldChar w:fldCharType="begin"/>
            </w:r>
            <w:r w:rsidR="00545334">
              <w:rPr>
                <w:noProof/>
                <w:webHidden/>
              </w:rPr>
              <w:instrText xml:space="preserve"> PAGEREF _Toc515875511 \h </w:instrText>
            </w:r>
            <w:r w:rsidR="00545334">
              <w:rPr>
                <w:noProof/>
                <w:webHidden/>
              </w:rPr>
            </w:r>
            <w:r w:rsidR="00545334">
              <w:rPr>
                <w:noProof/>
                <w:webHidden/>
              </w:rPr>
              <w:fldChar w:fldCharType="separate"/>
            </w:r>
            <w:r w:rsidR="00545334">
              <w:rPr>
                <w:noProof/>
                <w:webHidden/>
              </w:rPr>
              <w:t>11</w:t>
            </w:r>
            <w:r w:rsidR="00545334">
              <w:rPr>
                <w:noProof/>
                <w:webHidden/>
              </w:rPr>
              <w:fldChar w:fldCharType="end"/>
            </w:r>
          </w:hyperlink>
        </w:p>
        <w:p w14:paraId="7FE196FD"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2" w:history="1">
            <w:r w:rsidR="00545334" w:rsidRPr="005724B9">
              <w:rPr>
                <w:rStyle w:val="Hyperlink"/>
                <w:rFonts w:eastAsiaTheme="majorEastAsia"/>
                <w:noProof/>
              </w:rPr>
              <w:t>Working with families</w:t>
            </w:r>
            <w:r w:rsidR="00545334">
              <w:rPr>
                <w:noProof/>
                <w:webHidden/>
              </w:rPr>
              <w:tab/>
            </w:r>
            <w:r w:rsidR="00545334">
              <w:rPr>
                <w:noProof/>
                <w:webHidden/>
              </w:rPr>
              <w:fldChar w:fldCharType="begin"/>
            </w:r>
            <w:r w:rsidR="00545334">
              <w:rPr>
                <w:noProof/>
                <w:webHidden/>
              </w:rPr>
              <w:instrText xml:space="preserve"> PAGEREF _Toc515875512 \h </w:instrText>
            </w:r>
            <w:r w:rsidR="00545334">
              <w:rPr>
                <w:noProof/>
                <w:webHidden/>
              </w:rPr>
            </w:r>
            <w:r w:rsidR="00545334">
              <w:rPr>
                <w:noProof/>
                <w:webHidden/>
              </w:rPr>
              <w:fldChar w:fldCharType="separate"/>
            </w:r>
            <w:r w:rsidR="00545334">
              <w:rPr>
                <w:noProof/>
                <w:webHidden/>
              </w:rPr>
              <w:t>12</w:t>
            </w:r>
            <w:r w:rsidR="00545334">
              <w:rPr>
                <w:noProof/>
                <w:webHidden/>
              </w:rPr>
              <w:fldChar w:fldCharType="end"/>
            </w:r>
          </w:hyperlink>
        </w:p>
        <w:p w14:paraId="0C6A5469"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3" w:history="1">
            <w:r w:rsidR="00545334" w:rsidRPr="005724B9">
              <w:rPr>
                <w:rStyle w:val="Hyperlink"/>
                <w:rFonts w:eastAsiaTheme="majorEastAsia"/>
                <w:noProof/>
              </w:rPr>
              <w:t>Diversity and intersectionality</w:t>
            </w:r>
            <w:r w:rsidR="00545334">
              <w:rPr>
                <w:noProof/>
                <w:webHidden/>
              </w:rPr>
              <w:tab/>
            </w:r>
            <w:r w:rsidR="00545334">
              <w:rPr>
                <w:noProof/>
                <w:webHidden/>
              </w:rPr>
              <w:fldChar w:fldCharType="begin"/>
            </w:r>
            <w:r w:rsidR="00545334">
              <w:rPr>
                <w:noProof/>
                <w:webHidden/>
              </w:rPr>
              <w:instrText xml:space="preserve"> PAGEREF _Toc515875513 \h </w:instrText>
            </w:r>
            <w:r w:rsidR="00545334">
              <w:rPr>
                <w:noProof/>
                <w:webHidden/>
              </w:rPr>
            </w:r>
            <w:r w:rsidR="00545334">
              <w:rPr>
                <w:noProof/>
                <w:webHidden/>
              </w:rPr>
              <w:fldChar w:fldCharType="separate"/>
            </w:r>
            <w:r w:rsidR="00545334">
              <w:rPr>
                <w:noProof/>
                <w:webHidden/>
              </w:rPr>
              <w:t>12</w:t>
            </w:r>
            <w:r w:rsidR="00545334">
              <w:rPr>
                <w:noProof/>
                <w:webHidden/>
              </w:rPr>
              <w:fldChar w:fldCharType="end"/>
            </w:r>
          </w:hyperlink>
        </w:p>
        <w:p w14:paraId="6634F438"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4" w:history="1">
            <w:r w:rsidR="00545334" w:rsidRPr="005724B9">
              <w:rPr>
                <w:rStyle w:val="Hyperlink"/>
                <w:rFonts w:eastAsiaTheme="majorEastAsia"/>
                <w:noProof/>
              </w:rPr>
              <w:t>Collaboration</w:t>
            </w:r>
            <w:r w:rsidR="00545334">
              <w:rPr>
                <w:noProof/>
                <w:webHidden/>
              </w:rPr>
              <w:tab/>
            </w:r>
            <w:r w:rsidR="00545334">
              <w:rPr>
                <w:noProof/>
                <w:webHidden/>
              </w:rPr>
              <w:fldChar w:fldCharType="begin"/>
            </w:r>
            <w:r w:rsidR="00545334">
              <w:rPr>
                <w:noProof/>
                <w:webHidden/>
              </w:rPr>
              <w:instrText xml:space="preserve"> PAGEREF _Toc515875514 \h </w:instrText>
            </w:r>
            <w:r w:rsidR="00545334">
              <w:rPr>
                <w:noProof/>
                <w:webHidden/>
              </w:rPr>
            </w:r>
            <w:r w:rsidR="00545334">
              <w:rPr>
                <w:noProof/>
                <w:webHidden/>
              </w:rPr>
              <w:fldChar w:fldCharType="separate"/>
            </w:r>
            <w:r w:rsidR="00545334">
              <w:rPr>
                <w:noProof/>
                <w:webHidden/>
              </w:rPr>
              <w:t>13</w:t>
            </w:r>
            <w:r w:rsidR="00545334">
              <w:rPr>
                <w:noProof/>
                <w:webHidden/>
              </w:rPr>
              <w:fldChar w:fldCharType="end"/>
            </w:r>
          </w:hyperlink>
        </w:p>
        <w:p w14:paraId="1889EB67" w14:textId="77777777" w:rsidR="00545334" w:rsidRDefault="00BD37EA">
          <w:pPr>
            <w:pStyle w:val="TOC1"/>
            <w:tabs>
              <w:tab w:val="right" w:leader="dot" w:pos="9016"/>
            </w:tabs>
            <w:rPr>
              <w:rFonts w:asciiTheme="minorHAnsi" w:eastAsiaTheme="minorEastAsia" w:hAnsiTheme="minorHAnsi" w:cstheme="minorBidi"/>
              <w:b w:val="0"/>
              <w:bCs w:val="0"/>
              <w:noProof/>
              <w:sz w:val="22"/>
              <w:szCs w:val="22"/>
              <w:lang w:eastAsia="en-AU"/>
            </w:rPr>
          </w:pPr>
          <w:hyperlink w:anchor="_Toc515875515" w:history="1">
            <w:r w:rsidR="00545334" w:rsidRPr="005724B9">
              <w:rPr>
                <w:rStyle w:val="Hyperlink"/>
                <w:rFonts w:eastAsiaTheme="majorEastAsia"/>
                <w:noProof/>
              </w:rPr>
              <w:t>Organisational responsibilities</w:t>
            </w:r>
            <w:r w:rsidR="00545334">
              <w:rPr>
                <w:noProof/>
                <w:webHidden/>
              </w:rPr>
              <w:tab/>
            </w:r>
            <w:r w:rsidR="00545334">
              <w:rPr>
                <w:noProof/>
                <w:webHidden/>
              </w:rPr>
              <w:fldChar w:fldCharType="begin"/>
            </w:r>
            <w:r w:rsidR="00545334">
              <w:rPr>
                <w:noProof/>
                <w:webHidden/>
              </w:rPr>
              <w:instrText xml:space="preserve"> PAGEREF _Toc515875515 \h </w:instrText>
            </w:r>
            <w:r w:rsidR="00545334">
              <w:rPr>
                <w:noProof/>
                <w:webHidden/>
              </w:rPr>
            </w:r>
            <w:r w:rsidR="00545334">
              <w:rPr>
                <w:noProof/>
                <w:webHidden/>
              </w:rPr>
              <w:fldChar w:fldCharType="separate"/>
            </w:r>
            <w:r w:rsidR="00545334">
              <w:rPr>
                <w:noProof/>
                <w:webHidden/>
              </w:rPr>
              <w:t>14</w:t>
            </w:r>
            <w:r w:rsidR="00545334">
              <w:rPr>
                <w:noProof/>
                <w:webHidden/>
              </w:rPr>
              <w:fldChar w:fldCharType="end"/>
            </w:r>
          </w:hyperlink>
        </w:p>
        <w:p w14:paraId="7E1886D6"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6" w:history="1">
            <w:r w:rsidR="00545334" w:rsidRPr="005724B9">
              <w:rPr>
                <w:rStyle w:val="Hyperlink"/>
                <w:noProof/>
              </w:rPr>
              <w:t>Family violence roles</w:t>
            </w:r>
            <w:r w:rsidR="00545334">
              <w:rPr>
                <w:noProof/>
                <w:webHidden/>
              </w:rPr>
              <w:tab/>
            </w:r>
            <w:r w:rsidR="00545334">
              <w:rPr>
                <w:noProof/>
                <w:webHidden/>
              </w:rPr>
              <w:fldChar w:fldCharType="begin"/>
            </w:r>
            <w:r w:rsidR="00545334">
              <w:rPr>
                <w:noProof/>
                <w:webHidden/>
              </w:rPr>
              <w:instrText xml:space="preserve"> PAGEREF _Toc515875516 \h </w:instrText>
            </w:r>
            <w:r w:rsidR="00545334">
              <w:rPr>
                <w:noProof/>
                <w:webHidden/>
              </w:rPr>
            </w:r>
            <w:r w:rsidR="00545334">
              <w:rPr>
                <w:noProof/>
                <w:webHidden/>
              </w:rPr>
              <w:fldChar w:fldCharType="separate"/>
            </w:r>
            <w:r w:rsidR="00545334">
              <w:rPr>
                <w:noProof/>
                <w:webHidden/>
              </w:rPr>
              <w:t>14</w:t>
            </w:r>
            <w:r w:rsidR="00545334">
              <w:rPr>
                <w:noProof/>
                <w:webHidden/>
              </w:rPr>
              <w:fldChar w:fldCharType="end"/>
            </w:r>
          </w:hyperlink>
        </w:p>
        <w:p w14:paraId="0DF9B755"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7" w:history="1">
            <w:r w:rsidR="00545334" w:rsidRPr="005724B9">
              <w:rPr>
                <w:rStyle w:val="Hyperlink"/>
                <w:rFonts w:eastAsiaTheme="majorEastAsia"/>
                <w:noProof/>
              </w:rPr>
              <w:t>Family violence policy</w:t>
            </w:r>
            <w:r w:rsidR="00545334">
              <w:rPr>
                <w:noProof/>
                <w:webHidden/>
              </w:rPr>
              <w:tab/>
            </w:r>
            <w:r w:rsidR="00545334">
              <w:rPr>
                <w:noProof/>
                <w:webHidden/>
              </w:rPr>
              <w:fldChar w:fldCharType="begin"/>
            </w:r>
            <w:r w:rsidR="00545334">
              <w:rPr>
                <w:noProof/>
                <w:webHidden/>
              </w:rPr>
              <w:instrText xml:space="preserve"> PAGEREF _Toc515875517 \h </w:instrText>
            </w:r>
            <w:r w:rsidR="00545334">
              <w:rPr>
                <w:noProof/>
                <w:webHidden/>
              </w:rPr>
            </w:r>
            <w:r w:rsidR="00545334">
              <w:rPr>
                <w:noProof/>
                <w:webHidden/>
              </w:rPr>
              <w:fldChar w:fldCharType="separate"/>
            </w:r>
            <w:r w:rsidR="00545334">
              <w:rPr>
                <w:noProof/>
                <w:webHidden/>
              </w:rPr>
              <w:t>15</w:t>
            </w:r>
            <w:r w:rsidR="00545334">
              <w:rPr>
                <w:noProof/>
                <w:webHidden/>
              </w:rPr>
              <w:fldChar w:fldCharType="end"/>
            </w:r>
          </w:hyperlink>
        </w:p>
        <w:p w14:paraId="3FFAE775"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8" w:history="1">
            <w:r w:rsidR="00545334" w:rsidRPr="005724B9">
              <w:rPr>
                <w:rStyle w:val="Hyperlink"/>
                <w:rFonts w:eastAsiaTheme="majorEastAsia"/>
                <w:noProof/>
              </w:rPr>
              <w:t>Collaboration and partnerships</w:t>
            </w:r>
            <w:r w:rsidR="00545334">
              <w:rPr>
                <w:noProof/>
                <w:webHidden/>
              </w:rPr>
              <w:tab/>
            </w:r>
            <w:r w:rsidR="00545334">
              <w:rPr>
                <w:noProof/>
                <w:webHidden/>
              </w:rPr>
              <w:fldChar w:fldCharType="begin"/>
            </w:r>
            <w:r w:rsidR="00545334">
              <w:rPr>
                <w:noProof/>
                <w:webHidden/>
              </w:rPr>
              <w:instrText xml:space="preserve"> PAGEREF _Toc515875518 \h </w:instrText>
            </w:r>
            <w:r w:rsidR="00545334">
              <w:rPr>
                <w:noProof/>
                <w:webHidden/>
              </w:rPr>
            </w:r>
            <w:r w:rsidR="00545334">
              <w:rPr>
                <w:noProof/>
                <w:webHidden/>
              </w:rPr>
              <w:fldChar w:fldCharType="separate"/>
            </w:r>
            <w:r w:rsidR="00545334">
              <w:rPr>
                <w:noProof/>
                <w:webHidden/>
              </w:rPr>
              <w:t>15</w:t>
            </w:r>
            <w:r w:rsidR="00545334">
              <w:rPr>
                <w:noProof/>
                <w:webHidden/>
              </w:rPr>
              <w:fldChar w:fldCharType="end"/>
            </w:r>
          </w:hyperlink>
        </w:p>
        <w:p w14:paraId="178E5A75"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19" w:history="1">
            <w:r w:rsidR="00545334" w:rsidRPr="005724B9">
              <w:rPr>
                <w:rStyle w:val="Hyperlink"/>
                <w:rFonts w:eastAsiaTheme="majorEastAsia"/>
                <w:noProof/>
              </w:rPr>
              <w:t>Professional development, supervision and support</w:t>
            </w:r>
            <w:r w:rsidR="00545334">
              <w:rPr>
                <w:noProof/>
                <w:webHidden/>
              </w:rPr>
              <w:tab/>
            </w:r>
            <w:r w:rsidR="00545334">
              <w:rPr>
                <w:noProof/>
                <w:webHidden/>
              </w:rPr>
              <w:fldChar w:fldCharType="begin"/>
            </w:r>
            <w:r w:rsidR="00545334">
              <w:rPr>
                <w:noProof/>
                <w:webHidden/>
              </w:rPr>
              <w:instrText xml:space="preserve"> PAGEREF _Toc515875519 \h </w:instrText>
            </w:r>
            <w:r w:rsidR="00545334">
              <w:rPr>
                <w:noProof/>
                <w:webHidden/>
              </w:rPr>
            </w:r>
            <w:r w:rsidR="00545334">
              <w:rPr>
                <w:noProof/>
                <w:webHidden/>
              </w:rPr>
              <w:fldChar w:fldCharType="separate"/>
            </w:r>
            <w:r w:rsidR="00545334">
              <w:rPr>
                <w:noProof/>
                <w:webHidden/>
              </w:rPr>
              <w:t>16</w:t>
            </w:r>
            <w:r w:rsidR="00545334">
              <w:rPr>
                <w:noProof/>
                <w:webHidden/>
              </w:rPr>
              <w:fldChar w:fldCharType="end"/>
            </w:r>
          </w:hyperlink>
        </w:p>
        <w:p w14:paraId="4B310402"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0" w:history="1">
            <w:r w:rsidR="00545334" w:rsidRPr="005724B9">
              <w:rPr>
                <w:rStyle w:val="Hyperlink"/>
                <w:rFonts w:eastAsiaTheme="minorHAnsi"/>
                <w:noProof/>
              </w:rPr>
              <w:t>Physical environment</w:t>
            </w:r>
            <w:r w:rsidR="00545334">
              <w:rPr>
                <w:noProof/>
                <w:webHidden/>
              </w:rPr>
              <w:tab/>
            </w:r>
            <w:r w:rsidR="00545334">
              <w:rPr>
                <w:noProof/>
                <w:webHidden/>
              </w:rPr>
              <w:fldChar w:fldCharType="begin"/>
            </w:r>
            <w:r w:rsidR="00545334">
              <w:rPr>
                <w:noProof/>
                <w:webHidden/>
              </w:rPr>
              <w:instrText xml:space="preserve"> PAGEREF _Toc515875520 \h </w:instrText>
            </w:r>
            <w:r w:rsidR="00545334">
              <w:rPr>
                <w:noProof/>
                <w:webHidden/>
              </w:rPr>
            </w:r>
            <w:r w:rsidR="00545334">
              <w:rPr>
                <w:noProof/>
                <w:webHidden/>
              </w:rPr>
              <w:fldChar w:fldCharType="separate"/>
            </w:r>
            <w:r w:rsidR="00545334">
              <w:rPr>
                <w:noProof/>
                <w:webHidden/>
              </w:rPr>
              <w:t>17</w:t>
            </w:r>
            <w:r w:rsidR="00545334">
              <w:rPr>
                <w:noProof/>
                <w:webHidden/>
              </w:rPr>
              <w:fldChar w:fldCharType="end"/>
            </w:r>
          </w:hyperlink>
        </w:p>
        <w:p w14:paraId="3273A1D6" w14:textId="77777777" w:rsidR="00545334" w:rsidRDefault="00BD37EA">
          <w:pPr>
            <w:pStyle w:val="TOC1"/>
            <w:tabs>
              <w:tab w:val="right" w:leader="dot" w:pos="9016"/>
            </w:tabs>
            <w:rPr>
              <w:rFonts w:asciiTheme="minorHAnsi" w:eastAsiaTheme="minorEastAsia" w:hAnsiTheme="minorHAnsi" w:cstheme="minorBidi"/>
              <w:b w:val="0"/>
              <w:bCs w:val="0"/>
              <w:noProof/>
              <w:sz w:val="22"/>
              <w:szCs w:val="22"/>
              <w:lang w:eastAsia="en-AU"/>
            </w:rPr>
          </w:pPr>
          <w:hyperlink w:anchor="_Toc515875521" w:history="1">
            <w:r w:rsidR="00545334" w:rsidRPr="005724B9">
              <w:rPr>
                <w:rStyle w:val="Hyperlink"/>
                <w:rFonts w:eastAsiaTheme="majorEastAsia"/>
                <w:noProof/>
              </w:rPr>
              <w:t>Clinical practice</w:t>
            </w:r>
            <w:r w:rsidR="00545334">
              <w:rPr>
                <w:noProof/>
                <w:webHidden/>
              </w:rPr>
              <w:tab/>
            </w:r>
            <w:r w:rsidR="00545334">
              <w:rPr>
                <w:noProof/>
                <w:webHidden/>
              </w:rPr>
              <w:fldChar w:fldCharType="begin"/>
            </w:r>
            <w:r w:rsidR="00545334">
              <w:rPr>
                <w:noProof/>
                <w:webHidden/>
              </w:rPr>
              <w:instrText xml:space="preserve"> PAGEREF _Toc515875521 \h </w:instrText>
            </w:r>
            <w:r w:rsidR="00545334">
              <w:rPr>
                <w:noProof/>
                <w:webHidden/>
              </w:rPr>
            </w:r>
            <w:r w:rsidR="00545334">
              <w:rPr>
                <w:noProof/>
                <w:webHidden/>
              </w:rPr>
              <w:fldChar w:fldCharType="separate"/>
            </w:r>
            <w:r w:rsidR="00545334">
              <w:rPr>
                <w:noProof/>
                <w:webHidden/>
              </w:rPr>
              <w:t>18</w:t>
            </w:r>
            <w:r w:rsidR="00545334">
              <w:rPr>
                <w:noProof/>
                <w:webHidden/>
              </w:rPr>
              <w:fldChar w:fldCharType="end"/>
            </w:r>
          </w:hyperlink>
        </w:p>
        <w:p w14:paraId="191451CE"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2" w:history="1">
            <w:r w:rsidR="00545334" w:rsidRPr="005724B9">
              <w:rPr>
                <w:rStyle w:val="Hyperlink"/>
                <w:rFonts w:eastAsiaTheme="majorEastAsia"/>
                <w:noProof/>
              </w:rPr>
              <w:t>Key practice steps</w:t>
            </w:r>
            <w:r w:rsidR="00545334">
              <w:rPr>
                <w:noProof/>
                <w:webHidden/>
              </w:rPr>
              <w:tab/>
            </w:r>
            <w:r w:rsidR="00545334">
              <w:rPr>
                <w:noProof/>
                <w:webHidden/>
              </w:rPr>
              <w:fldChar w:fldCharType="begin"/>
            </w:r>
            <w:r w:rsidR="00545334">
              <w:rPr>
                <w:noProof/>
                <w:webHidden/>
              </w:rPr>
              <w:instrText xml:space="preserve"> PAGEREF _Toc515875522 \h </w:instrText>
            </w:r>
            <w:r w:rsidR="00545334">
              <w:rPr>
                <w:noProof/>
                <w:webHidden/>
              </w:rPr>
            </w:r>
            <w:r w:rsidR="00545334">
              <w:rPr>
                <w:noProof/>
                <w:webHidden/>
              </w:rPr>
              <w:fldChar w:fldCharType="separate"/>
            </w:r>
            <w:r w:rsidR="00545334">
              <w:rPr>
                <w:noProof/>
                <w:webHidden/>
              </w:rPr>
              <w:t>18</w:t>
            </w:r>
            <w:r w:rsidR="00545334">
              <w:rPr>
                <w:noProof/>
                <w:webHidden/>
              </w:rPr>
              <w:fldChar w:fldCharType="end"/>
            </w:r>
          </w:hyperlink>
        </w:p>
        <w:p w14:paraId="3B93151E"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3" w:history="1">
            <w:r w:rsidR="00545334" w:rsidRPr="005724B9">
              <w:rPr>
                <w:rStyle w:val="Hyperlink"/>
                <w:noProof/>
              </w:rPr>
              <w:t>Documenting and sharing information</w:t>
            </w:r>
            <w:r w:rsidR="00545334">
              <w:rPr>
                <w:noProof/>
                <w:webHidden/>
              </w:rPr>
              <w:tab/>
            </w:r>
            <w:r w:rsidR="00545334">
              <w:rPr>
                <w:noProof/>
                <w:webHidden/>
              </w:rPr>
              <w:fldChar w:fldCharType="begin"/>
            </w:r>
            <w:r w:rsidR="00545334">
              <w:rPr>
                <w:noProof/>
                <w:webHidden/>
              </w:rPr>
              <w:instrText xml:space="preserve"> PAGEREF _Toc515875523 \h </w:instrText>
            </w:r>
            <w:r w:rsidR="00545334">
              <w:rPr>
                <w:noProof/>
                <w:webHidden/>
              </w:rPr>
            </w:r>
            <w:r w:rsidR="00545334">
              <w:rPr>
                <w:noProof/>
                <w:webHidden/>
              </w:rPr>
              <w:fldChar w:fldCharType="separate"/>
            </w:r>
            <w:r w:rsidR="00545334">
              <w:rPr>
                <w:noProof/>
                <w:webHidden/>
              </w:rPr>
              <w:t>26</w:t>
            </w:r>
            <w:r w:rsidR="00545334">
              <w:rPr>
                <w:noProof/>
                <w:webHidden/>
              </w:rPr>
              <w:fldChar w:fldCharType="end"/>
            </w:r>
          </w:hyperlink>
        </w:p>
        <w:p w14:paraId="149DEC1A"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4" w:history="1">
            <w:r w:rsidR="00545334" w:rsidRPr="005724B9">
              <w:rPr>
                <w:rStyle w:val="Hyperlink"/>
                <w:noProof/>
              </w:rPr>
              <w:t>Expectations at different stages of the care pathway</w:t>
            </w:r>
            <w:r w:rsidR="00545334">
              <w:rPr>
                <w:noProof/>
                <w:webHidden/>
              </w:rPr>
              <w:tab/>
            </w:r>
            <w:r w:rsidR="00545334">
              <w:rPr>
                <w:noProof/>
                <w:webHidden/>
              </w:rPr>
              <w:fldChar w:fldCharType="begin"/>
            </w:r>
            <w:r w:rsidR="00545334">
              <w:rPr>
                <w:noProof/>
                <w:webHidden/>
              </w:rPr>
              <w:instrText xml:space="preserve"> PAGEREF _Toc515875524 \h </w:instrText>
            </w:r>
            <w:r w:rsidR="00545334">
              <w:rPr>
                <w:noProof/>
                <w:webHidden/>
              </w:rPr>
            </w:r>
            <w:r w:rsidR="00545334">
              <w:rPr>
                <w:noProof/>
                <w:webHidden/>
              </w:rPr>
              <w:fldChar w:fldCharType="separate"/>
            </w:r>
            <w:r w:rsidR="00545334">
              <w:rPr>
                <w:noProof/>
                <w:webHidden/>
              </w:rPr>
              <w:t>28</w:t>
            </w:r>
            <w:r w:rsidR="00545334">
              <w:rPr>
                <w:noProof/>
                <w:webHidden/>
              </w:rPr>
              <w:fldChar w:fldCharType="end"/>
            </w:r>
          </w:hyperlink>
        </w:p>
        <w:p w14:paraId="097770DF"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5" w:history="1">
            <w:r w:rsidR="00545334" w:rsidRPr="005724B9">
              <w:rPr>
                <w:rStyle w:val="Hyperlink"/>
                <w:rFonts w:eastAsiaTheme="majorEastAsia"/>
                <w:noProof/>
              </w:rPr>
              <w:t>Specific clinical situations</w:t>
            </w:r>
            <w:r w:rsidR="00545334">
              <w:rPr>
                <w:noProof/>
                <w:webHidden/>
              </w:rPr>
              <w:tab/>
            </w:r>
            <w:r w:rsidR="00545334">
              <w:rPr>
                <w:noProof/>
                <w:webHidden/>
              </w:rPr>
              <w:fldChar w:fldCharType="begin"/>
            </w:r>
            <w:r w:rsidR="00545334">
              <w:rPr>
                <w:noProof/>
                <w:webHidden/>
              </w:rPr>
              <w:instrText xml:space="preserve"> PAGEREF _Toc515875525 \h </w:instrText>
            </w:r>
            <w:r w:rsidR="00545334">
              <w:rPr>
                <w:noProof/>
                <w:webHidden/>
              </w:rPr>
            </w:r>
            <w:r w:rsidR="00545334">
              <w:rPr>
                <w:noProof/>
                <w:webHidden/>
              </w:rPr>
              <w:fldChar w:fldCharType="separate"/>
            </w:r>
            <w:r w:rsidR="00545334">
              <w:rPr>
                <w:noProof/>
                <w:webHidden/>
              </w:rPr>
              <w:t>29</w:t>
            </w:r>
            <w:r w:rsidR="00545334">
              <w:rPr>
                <w:noProof/>
                <w:webHidden/>
              </w:rPr>
              <w:fldChar w:fldCharType="end"/>
            </w:r>
          </w:hyperlink>
        </w:p>
        <w:p w14:paraId="4631E32B"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6" w:history="1">
            <w:r w:rsidR="00545334" w:rsidRPr="005724B9">
              <w:rPr>
                <w:rStyle w:val="Hyperlink"/>
                <w:rFonts w:eastAsiaTheme="majorEastAsia"/>
                <w:noProof/>
              </w:rPr>
              <w:t>Working with diverse communities</w:t>
            </w:r>
            <w:r w:rsidR="00545334">
              <w:rPr>
                <w:noProof/>
                <w:webHidden/>
              </w:rPr>
              <w:tab/>
            </w:r>
            <w:r w:rsidR="00545334">
              <w:rPr>
                <w:noProof/>
                <w:webHidden/>
              </w:rPr>
              <w:fldChar w:fldCharType="begin"/>
            </w:r>
            <w:r w:rsidR="00545334">
              <w:rPr>
                <w:noProof/>
                <w:webHidden/>
              </w:rPr>
              <w:instrText xml:space="preserve"> PAGEREF _Toc515875526 \h </w:instrText>
            </w:r>
            <w:r w:rsidR="00545334">
              <w:rPr>
                <w:noProof/>
                <w:webHidden/>
              </w:rPr>
            </w:r>
            <w:r w:rsidR="00545334">
              <w:rPr>
                <w:noProof/>
                <w:webHidden/>
              </w:rPr>
              <w:fldChar w:fldCharType="separate"/>
            </w:r>
            <w:r w:rsidR="00545334">
              <w:rPr>
                <w:noProof/>
                <w:webHidden/>
              </w:rPr>
              <w:t>34</w:t>
            </w:r>
            <w:r w:rsidR="00545334">
              <w:rPr>
                <w:noProof/>
                <w:webHidden/>
              </w:rPr>
              <w:fldChar w:fldCharType="end"/>
            </w:r>
          </w:hyperlink>
        </w:p>
        <w:p w14:paraId="02E4BF64"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7" w:history="1">
            <w:r w:rsidR="00545334" w:rsidRPr="005724B9">
              <w:rPr>
                <w:rStyle w:val="Hyperlink"/>
                <w:rFonts w:eastAsiaTheme="majorEastAsia"/>
                <w:noProof/>
              </w:rPr>
              <w:t>Overcoming barriers</w:t>
            </w:r>
            <w:r w:rsidR="00545334">
              <w:rPr>
                <w:noProof/>
                <w:webHidden/>
              </w:rPr>
              <w:tab/>
            </w:r>
            <w:r w:rsidR="00545334">
              <w:rPr>
                <w:noProof/>
                <w:webHidden/>
              </w:rPr>
              <w:fldChar w:fldCharType="begin"/>
            </w:r>
            <w:r w:rsidR="00545334">
              <w:rPr>
                <w:noProof/>
                <w:webHidden/>
              </w:rPr>
              <w:instrText xml:space="preserve"> PAGEREF _Toc515875527 \h </w:instrText>
            </w:r>
            <w:r w:rsidR="00545334">
              <w:rPr>
                <w:noProof/>
                <w:webHidden/>
              </w:rPr>
            </w:r>
            <w:r w:rsidR="00545334">
              <w:rPr>
                <w:noProof/>
                <w:webHidden/>
              </w:rPr>
              <w:fldChar w:fldCharType="separate"/>
            </w:r>
            <w:r w:rsidR="00545334">
              <w:rPr>
                <w:noProof/>
                <w:webHidden/>
              </w:rPr>
              <w:t>38</w:t>
            </w:r>
            <w:r w:rsidR="00545334">
              <w:rPr>
                <w:noProof/>
                <w:webHidden/>
              </w:rPr>
              <w:fldChar w:fldCharType="end"/>
            </w:r>
          </w:hyperlink>
        </w:p>
        <w:p w14:paraId="1C8F1FD8" w14:textId="77777777" w:rsidR="00545334" w:rsidRDefault="00BD37EA">
          <w:pPr>
            <w:pStyle w:val="TOC1"/>
            <w:tabs>
              <w:tab w:val="right" w:leader="dot" w:pos="9016"/>
            </w:tabs>
            <w:rPr>
              <w:rFonts w:asciiTheme="minorHAnsi" w:eastAsiaTheme="minorEastAsia" w:hAnsiTheme="minorHAnsi" w:cstheme="minorBidi"/>
              <w:b w:val="0"/>
              <w:bCs w:val="0"/>
              <w:noProof/>
              <w:sz w:val="22"/>
              <w:szCs w:val="22"/>
              <w:lang w:eastAsia="en-AU"/>
            </w:rPr>
          </w:pPr>
          <w:hyperlink w:anchor="_Toc515875528" w:history="1">
            <w:r w:rsidR="00545334" w:rsidRPr="005724B9">
              <w:rPr>
                <w:rStyle w:val="Hyperlink"/>
                <w:rFonts w:eastAsiaTheme="majorEastAsia"/>
                <w:noProof/>
              </w:rPr>
              <w:t>Appendices</w:t>
            </w:r>
            <w:r w:rsidR="00545334">
              <w:rPr>
                <w:noProof/>
                <w:webHidden/>
              </w:rPr>
              <w:tab/>
            </w:r>
            <w:r w:rsidR="00545334">
              <w:rPr>
                <w:noProof/>
                <w:webHidden/>
              </w:rPr>
              <w:fldChar w:fldCharType="begin"/>
            </w:r>
            <w:r w:rsidR="00545334">
              <w:rPr>
                <w:noProof/>
                <w:webHidden/>
              </w:rPr>
              <w:instrText xml:space="preserve"> PAGEREF _Toc515875528 \h </w:instrText>
            </w:r>
            <w:r w:rsidR="00545334">
              <w:rPr>
                <w:noProof/>
                <w:webHidden/>
              </w:rPr>
            </w:r>
            <w:r w:rsidR="00545334">
              <w:rPr>
                <w:noProof/>
                <w:webHidden/>
              </w:rPr>
              <w:fldChar w:fldCharType="separate"/>
            </w:r>
            <w:r w:rsidR="00545334">
              <w:rPr>
                <w:noProof/>
                <w:webHidden/>
              </w:rPr>
              <w:t>39</w:t>
            </w:r>
            <w:r w:rsidR="00545334">
              <w:rPr>
                <w:noProof/>
                <w:webHidden/>
              </w:rPr>
              <w:fldChar w:fldCharType="end"/>
            </w:r>
          </w:hyperlink>
        </w:p>
        <w:p w14:paraId="39C56402"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29" w:history="1">
            <w:r w:rsidR="00545334" w:rsidRPr="005724B9">
              <w:rPr>
                <w:rStyle w:val="Hyperlink"/>
                <w:rFonts w:eastAsiaTheme="majorEastAsia"/>
                <w:noProof/>
              </w:rPr>
              <w:t>Appendix 1: Abbreviations and terms used in this document</w:t>
            </w:r>
            <w:r w:rsidR="00545334">
              <w:rPr>
                <w:noProof/>
                <w:webHidden/>
              </w:rPr>
              <w:tab/>
            </w:r>
            <w:r w:rsidR="00545334">
              <w:rPr>
                <w:noProof/>
                <w:webHidden/>
              </w:rPr>
              <w:fldChar w:fldCharType="begin"/>
            </w:r>
            <w:r w:rsidR="00545334">
              <w:rPr>
                <w:noProof/>
                <w:webHidden/>
              </w:rPr>
              <w:instrText xml:space="preserve"> PAGEREF _Toc515875529 \h </w:instrText>
            </w:r>
            <w:r w:rsidR="00545334">
              <w:rPr>
                <w:noProof/>
                <w:webHidden/>
              </w:rPr>
            </w:r>
            <w:r w:rsidR="00545334">
              <w:rPr>
                <w:noProof/>
                <w:webHidden/>
              </w:rPr>
              <w:fldChar w:fldCharType="separate"/>
            </w:r>
            <w:r w:rsidR="00545334">
              <w:rPr>
                <w:noProof/>
                <w:webHidden/>
              </w:rPr>
              <w:t>39</w:t>
            </w:r>
            <w:r w:rsidR="00545334">
              <w:rPr>
                <w:noProof/>
                <w:webHidden/>
              </w:rPr>
              <w:fldChar w:fldCharType="end"/>
            </w:r>
          </w:hyperlink>
        </w:p>
        <w:p w14:paraId="649A7698"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30" w:history="1">
            <w:r w:rsidR="00545334" w:rsidRPr="005724B9">
              <w:rPr>
                <w:rStyle w:val="Hyperlink"/>
                <w:rFonts w:eastAsiaTheme="majorEastAsia"/>
                <w:noProof/>
              </w:rPr>
              <w:t>Appendix 2: Organisational checklist</w:t>
            </w:r>
            <w:r w:rsidR="00545334">
              <w:rPr>
                <w:noProof/>
                <w:webHidden/>
              </w:rPr>
              <w:tab/>
            </w:r>
            <w:r w:rsidR="00545334">
              <w:rPr>
                <w:noProof/>
                <w:webHidden/>
              </w:rPr>
              <w:fldChar w:fldCharType="begin"/>
            </w:r>
            <w:r w:rsidR="00545334">
              <w:rPr>
                <w:noProof/>
                <w:webHidden/>
              </w:rPr>
              <w:instrText xml:space="preserve"> PAGEREF _Toc515875530 \h </w:instrText>
            </w:r>
            <w:r w:rsidR="00545334">
              <w:rPr>
                <w:noProof/>
                <w:webHidden/>
              </w:rPr>
            </w:r>
            <w:r w:rsidR="00545334">
              <w:rPr>
                <w:noProof/>
                <w:webHidden/>
              </w:rPr>
              <w:fldChar w:fldCharType="separate"/>
            </w:r>
            <w:r w:rsidR="00545334">
              <w:rPr>
                <w:noProof/>
                <w:webHidden/>
              </w:rPr>
              <w:t>42</w:t>
            </w:r>
            <w:r w:rsidR="00545334">
              <w:rPr>
                <w:noProof/>
                <w:webHidden/>
              </w:rPr>
              <w:fldChar w:fldCharType="end"/>
            </w:r>
          </w:hyperlink>
        </w:p>
        <w:p w14:paraId="14C48534"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31" w:history="1">
            <w:r w:rsidR="00545334" w:rsidRPr="005724B9">
              <w:rPr>
                <w:rStyle w:val="Hyperlink"/>
                <w:rFonts w:eastAsiaTheme="majorEastAsia"/>
                <w:noProof/>
              </w:rPr>
              <w:t>Appendix 3: Key legislation and government policies</w:t>
            </w:r>
            <w:r w:rsidR="00545334">
              <w:rPr>
                <w:noProof/>
                <w:webHidden/>
              </w:rPr>
              <w:tab/>
            </w:r>
            <w:r w:rsidR="00545334">
              <w:rPr>
                <w:noProof/>
                <w:webHidden/>
              </w:rPr>
              <w:fldChar w:fldCharType="begin"/>
            </w:r>
            <w:r w:rsidR="00545334">
              <w:rPr>
                <w:noProof/>
                <w:webHidden/>
              </w:rPr>
              <w:instrText xml:space="preserve"> PAGEREF _Toc515875531 \h </w:instrText>
            </w:r>
            <w:r w:rsidR="00545334">
              <w:rPr>
                <w:noProof/>
                <w:webHidden/>
              </w:rPr>
            </w:r>
            <w:r w:rsidR="00545334">
              <w:rPr>
                <w:noProof/>
                <w:webHidden/>
              </w:rPr>
              <w:fldChar w:fldCharType="separate"/>
            </w:r>
            <w:r w:rsidR="00545334">
              <w:rPr>
                <w:noProof/>
                <w:webHidden/>
              </w:rPr>
              <w:t>44</w:t>
            </w:r>
            <w:r w:rsidR="00545334">
              <w:rPr>
                <w:noProof/>
                <w:webHidden/>
              </w:rPr>
              <w:fldChar w:fldCharType="end"/>
            </w:r>
          </w:hyperlink>
        </w:p>
        <w:p w14:paraId="5236E984"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32" w:history="1">
            <w:r w:rsidR="00545334" w:rsidRPr="005724B9">
              <w:rPr>
                <w:rStyle w:val="Hyperlink"/>
                <w:rFonts w:eastAsiaTheme="majorEastAsia"/>
                <w:noProof/>
              </w:rPr>
              <w:t>Appendix 4: Practice resources</w:t>
            </w:r>
            <w:r w:rsidR="00545334">
              <w:rPr>
                <w:noProof/>
                <w:webHidden/>
              </w:rPr>
              <w:tab/>
            </w:r>
            <w:r w:rsidR="00545334">
              <w:rPr>
                <w:noProof/>
                <w:webHidden/>
              </w:rPr>
              <w:fldChar w:fldCharType="begin"/>
            </w:r>
            <w:r w:rsidR="00545334">
              <w:rPr>
                <w:noProof/>
                <w:webHidden/>
              </w:rPr>
              <w:instrText xml:space="preserve"> PAGEREF _Toc515875532 \h </w:instrText>
            </w:r>
            <w:r w:rsidR="00545334">
              <w:rPr>
                <w:noProof/>
                <w:webHidden/>
              </w:rPr>
            </w:r>
            <w:r w:rsidR="00545334">
              <w:rPr>
                <w:noProof/>
                <w:webHidden/>
              </w:rPr>
              <w:fldChar w:fldCharType="separate"/>
            </w:r>
            <w:r w:rsidR="00545334">
              <w:rPr>
                <w:noProof/>
                <w:webHidden/>
              </w:rPr>
              <w:t>46</w:t>
            </w:r>
            <w:r w:rsidR="00545334">
              <w:rPr>
                <w:noProof/>
                <w:webHidden/>
              </w:rPr>
              <w:fldChar w:fldCharType="end"/>
            </w:r>
          </w:hyperlink>
        </w:p>
        <w:p w14:paraId="1FA94DB0"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33" w:history="1">
            <w:r w:rsidR="00545334" w:rsidRPr="005724B9">
              <w:rPr>
                <w:rStyle w:val="Hyperlink"/>
                <w:rFonts w:eastAsiaTheme="majorEastAsia"/>
                <w:noProof/>
              </w:rPr>
              <w:t>Appendix 5: Clinical checklist</w:t>
            </w:r>
            <w:r w:rsidR="00545334">
              <w:rPr>
                <w:noProof/>
                <w:webHidden/>
              </w:rPr>
              <w:tab/>
            </w:r>
            <w:r w:rsidR="00545334">
              <w:rPr>
                <w:noProof/>
                <w:webHidden/>
              </w:rPr>
              <w:fldChar w:fldCharType="begin"/>
            </w:r>
            <w:r w:rsidR="00545334">
              <w:rPr>
                <w:noProof/>
                <w:webHidden/>
              </w:rPr>
              <w:instrText xml:space="preserve"> PAGEREF _Toc515875533 \h </w:instrText>
            </w:r>
            <w:r w:rsidR="00545334">
              <w:rPr>
                <w:noProof/>
                <w:webHidden/>
              </w:rPr>
            </w:r>
            <w:r w:rsidR="00545334">
              <w:rPr>
                <w:noProof/>
                <w:webHidden/>
              </w:rPr>
              <w:fldChar w:fldCharType="separate"/>
            </w:r>
            <w:r w:rsidR="00545334">
              <w:rPr>
                <w:noProof/>
                <w:webHidden/>
              </w:rPr>
              <w:t>49</w:t>
            </w:r>
            <w:r w:rsidR="00545334">
              <w:rPr>
                <w:noProof/>
                <w:webHidden/>
              </w:rPr>
              <w:fldChar w:fldCharType="end"/>
            </w:r>
          </w:hyperlink>
        </w:p>
        <w:p w14:paraId="3D161F85" w14:textId="77777777" w:rsidR="00545334" w:rsidRDefault="00BD37EA">
          <w:pPr>
            <w:pStyle w:val="TOC2"/>
            <w:tabs>
              <w:tab w:val="right" w:leader="dot" w:pos="9016"/>
            </w:tabs>
            <w:rPr>
              <w:rFonts w:asciiTheme="minorHAnsi" w:eastAsiaTheme="minorEastAsia" w:hAnsiTheme="minorHAnsi" w:cstheme="minorBidi"/>
              <w:noProof/>
              <w:sz w:val="22"/>
              <w:szCs w:val="22"/>
              <w:lang w:eastAsia="en-AU"/>
            </w:rPr>
          </w:pPr>
          <w:hyperlink w:anchor="_Toc515875534" w:history="1">
            <w:r w:rsidR="00545334" w:rsidRPr="005724B9">
              <w:rPr>
                <w:rStyle w:val="Hyperlink"/>
                <w:rFonts w:eastAsiaTheme="majorEastAsia"/>
                <w:noProof/>
              </w:rPr>
              <w:t>Appendix 6: Myths about family violence</w:t>
            </w:r>
            <w:r w:rsidR="00545334">
              <w:rPr>
                <w:noProof/>
                <w:webHidden/>
              </w:rPr>
              <w:tab/>
            </w:r>
            <w:r w:rsidR="00545334">
              <w:rPr>
                <w:noProof/>
                <w:webHidden/>
              </w:rPr>
              <w:fldChar w:fldCharType="begin"/>
            </w:r>
            <w:r w:rsidR="00545334">
              <w:rPr>
                <w:noProof/>
                <w:webHidden/>
              </w:rPr>
              <w:instrText xml:space="preserve"> PAGEREF _Toc515875534 \h </w:instrText>
            </w:r>
            <w:r w:rsidR="00545334">
              <w:rPr>
                <w:noProof/>
                <w:webHidden/>
              </w:rPr>
            </w:r>
            <w:r w:rsidR="00545334">
              <w:rPr>
                <w:noProof/>
                <w:webHidden/>
              </w:rPr>
              <w:fldChar w:fldCharType="separate"/>
            </w:r>
            <w:r w:rsidR="00545334">
              <w:rPr>
                <w:noProof/>
                <w:webHidden/>
              </w:rPr>
              <w:t>50</w:t>
            </w:r>
            <w:r w:rsidR="00545334">
              <w:rPr>
                <w:noProof/>
                <w:webHidden/>
              </w:rPr>
              <w:fldChar w:fldCharType="end"/>
            </w:r>
          </w:hyperlink>
        </w:p>
        <w:p w14:paraId="14C40F34" w14:textId="77777777" w:rsidR="00545334" w:rsidRDefault="00BD37EA">
          <w:pPr>
            <w:pStyle w:val="TOC1"/>
            <w:tabs>
              <w:tab w:val="right" w:leader="dot" w:pos="9016"/>
            </w:tabs>
            <w:rPr>
              <w:rFonts w:asciiTheme="minorHAnsi" w:eastAsiaTheme="minorEastAsia" w:hAnsiTheme="minorHAnsi" w:cstheme="minorBidi"/>
              <w:b w:val="0"/>
              <w:bCs w:val="0"/>
              <w:noProof/>
              <w:sz w:val="22"/>
              <w:szCs w:val="22"/>
              <w:lang w:eastAsia="en-AU"/>
            </w:rPr>
          </w:pPr>
          <w:hyperlink w:anchor="_Toc515875535" w:history="1">
            <w:r w:rsidR="00545334" w:rsidRPr="005724B9">
              <w:rPr>
                <w:rStyle w:val="Hyperlink"/>
                <w:noProof/>
              </w:rPr>
              <w:t>References</w:t>
            </w:r>
            <w:r w:rsidR="00545334">
              <w:rPr>
                <w:noProof/>
                <w:webHidden/>
              </w:rPr>
              <w:tab/>
            </w:r>
            <w:r w:rsidR="00545334">
              <w:rPr>
                <w:noProof/>
                <w:webHidden/>
              </w:rPr>
              <w:fldChar w:fldCharType="begin"/>
            </w:r>
            <w:r w:rsidR="00545334">
              <w:rPr>
                <w:noProof/>
                <w:webHidden/>
              </w:rPr>
              <w:instrText xml:space="preserve"> PAGEREF _Toc515875535 \h </w:instrText>
            </w:r>
            <w:r w:rsidR="00545334">
              <w:rPr>
                <w:noProof/>
                <w:webHidden/>
              </w:rPr>
            </w:r>
            <w:r w:rsidR="00545334">
              <w:rPr>
                <w:noProof/>
                <w:webHidden/>
              </w:rPr>
              <w:fldChar w:fldCharType="separate"/>
            </w:r>
            <w:r w:rsidR="00545334">
              <w:rPr>
                <w:noProof/>
                <w:webHidden/>
              </w:rPr>
              <w:t>52</w:t>
            </w:r>
            <w:r w:rsidR="00545334">
              <w:rPr>
                <w:noProof/>
                <w:webHidden/>
              </w:rPr>
              <w:fldChar w:fldCharType="end"/>
            </w:r>
          </w:hyperlink>
        </w:p>
        <w:p w14:paraId="1E747387" w14:textId="4D2C4066" w:rsidR="00DD1DE5" w:rsidRDefault="00C63664">
          <w:pPr>
            <w:rPr>
              <w:rFonts w:ascii="Arial" w:hAnsi="Arial" w:cs="Arial"/>
              <w:i/>
              <w:iCs/>
              <w:sz w:val="22"/>
              <w:szCs w:val="22"/>
            </w:rPr>
          </w:pPr>
          <w:r>
            <w:rPr>
              <w:rFonts w:ascii="Arial" w:hAnsi="Arial" w:cs="Arial"/>
              <w:i/>
              <w:iCs/>
              <w:sz w:val="22"/>
              <w:szCs w:val="22"/>
            </w:rPr>
            <w:fldChar w:fldCharType="end"/>
          </w:r>
        </w:p>
        <w:p w14:paraId="7480CA7F" w14:textId="77777777" w:rsidR="000E0E7C" w:rsidRDefault="00DD1DE5">
          <w:r>
            <w:rPr>
              <w:rFonts w:ascii="Arial" w:hAnsi="Arial" w:cs="Arial"/>
              <w:i/>
              <w:iCs/>
              <w:sz w:val="22"/>
              <w:szCs w:val="22"/>
            </w:rPr>
            <w:br w:type="page"/>
          </w:r>
        </w:p>
      </w:sdtContent>
    </w:sdt>
    <w:p w14:paraId="0BE55CC8" w14:textId="77777777" w:rsidR="00A9594E" w:rsidRDefault="00A9594E" w:rsidP="00320859">
      <w:pPr>
        <w:pStyle w:val="body"/>
        <w:sectPr w:rsidR="00A9594E" w:rsidSect="009B7AE3">
          <w:footerReference w:type="default" r:id="rId23"/>
          <w:footnotePr>
            <w:numFmt w:val="lowerLetter"/>
          </w:footnotePr>
          <w:endnotePr>
            <w:numFmt w:val="decimal"/>
          </w:endnotePr>
          <w:type w:val="continuous"/>
          <w:pgSz w:w="11906" w:h="16838"/>
          <w:pgMar w:top="851" w:right="1440" w:bottom="1440" w:left="1440" w:header="708" w:footer="708" w:gutter="0"/>
          <w:pgNumType w:fmt="lowerRoman" w:start="1"/>
          <w:cols w:space="708"/>
          <w:docGrid w:linePitch="360"/>
        </w:sectPr>
      </w:pPr>
    </w:p>
    <w:p w14:paraId="792514D5" w14:textId="77777777" w:rsidR="00B074A8" w:rsidRPr="007967A9" w:rsidRDefault="00A42838" w:rsidP="002D4A9E">
      <w:pPr>
        <w:pStyle w:val="Heading1"/>
      </w:pPr>
      <w:bookmarkStart w:id="2" w:name="_Toc515875503"/>
      <w:r>
        <w:lastRenderedPageBreak/>
        <w:t>Summary</w:t>
      </w:r>
      <w:bookmarkEnd w:id="2"/>
    </w:p>
    <w:p w14:paraId="1E9D27B7" w14:textId="77777777" w:rsidR="00FE76A4" w:rsidRPr="006B77F5" w:rsidRDefault="000E4730" w:rsidP="00453699">
      <w:pPr>
        <w:pStyle w:val="DHHSbody"/>
      </w:pPr>
      <w:r>
        <w:t>T</w:t>
      </w:r>
      <w:r w:rsidR="00F67046">
        <w:t>his guideline</w:t>
      </w:r>
      <w:r>
        <w:t xml:space="preserve"> outlines the</w:t>
      </w:r>
      <w:r w:rsidR="00F67046">
        <w:t xml:space="preserve"> </w:t>
      </w:r>
      <w:r w:rsidR="0000735B" w:rsidRPr="006B77F5">
        <w:t xml:space="preserve">Chief Psychiatrist’s </w:t>
      </w:r>
      <w:r>
        <w:t xml:space="preserve">expectations of Victorian public mental health services regarding family violence. It provides guidance for services </w:t>
      </w:r>
      <w:r w:rsidR="00513690">
        <w:t>about respond</w:t>
      </w:r>
      <w:r w:rsidR="00077F97">
        <w:t>ing</w:t>
      </w:r>
      <w:r w:rsidR="00513690">
        <w:t xml:space="preserve"> to</w:t>
      </w:r>
      <w:r w:rsidR="00FE76A4" w:rsidRPr="006B77F5">
        <w:t xml:space="preserve"> </w:t>
      </w:r>
      <w:r w:rsidR="00E73D05" w:rsidRPr="006B77F5">
        <w:t>people who experience family violence and improv</w:t>
      </w:r>
      <w:r w:rsidR="00077F97">
        <w:t>ing</w:t>
      </w:r>
      <w:r w:rsidR="00513690">
        <w:t xml:space="preserve"> the way </w:t>
      </w:r>
      <w:r w:rsidR="00E73D05" w:rsidRPr="006B77F5">
        <w:t xml:space="preserve">they work with </w:t>
      </w:r>
      <w:r w:rsidR="006B77F5">
        <w:t>people</w:t>
      </w:r>
      <w:r w:rsidR="00E73D05" w:rsidRPr="006B77F5">
        <w:t xml:space="preserve"> who perpetrate family violence</w:t>
      </w:r>
      <w:r w:rsidR="00FE76A4" w:rsidRPr="006B77F5">
        <w:t xml:space="preserve">. </w:t>
      </w:r>
      <w:bookmarkStart w:id="3" w:name="_Toc508196062"/>
    </w:p>
    <w:bookmarkEnd w:id="3"/>
    <w:p w14:paraId="0E096688" w14:textId="5279EFF8" w:rsidR="00A42838" w:rsidRPr="006B77F5" w:rsidRDefault="00E73D05" w:rsidP="00453699">
      <w:pPr>
        <w:pStyle w:val="DHHSbody"/>
      </w:pPr>
      <w:r w:rsidRPr="006B77F5">
        <w:t xml:space="preserve">The guideline is part of the </w:t>
      </w:r>
      <w:r w:rsidR="0000735B" w:rsidRPr="006B77F5">
        <w:t>Victorian Government’s response to t</w:t>
      </w:r>
      <w:r w:rsidR="00A42838" w:rsidRPr="006B77F5">
        <w:t xml:space="preserve">he </w:t>
      </w:r>
      <w:r w:rsidR="0000735B" w:rsidRPr="006B77F5">
        <w:t xml:space="preserve">recommendations of the </w:t>
      </w:r>
      <w:r w:rsidR="00A42838" w:rsidRPr="006B77F5">
        <w:t>Royal Commission into Family Violence</w:t>
      </w:r>
      <w:r w:rsidR="004A66D3">
        <w:t>.</w:t>
      </w:r>
      <w:r w:rsidR="0000735B" w:rsidRPr="006B77F5">
        <w:rPr>
          <w:rStyle w:val="EndnoteReference"/>
        </w:rPr>
        <w:endnoteReference w:id="1"/>
      </w:r>
      <w:r w:rsidR="00A42838" w:rsidRPr="006B77F5">
        <w:rPr>
          <w:vertAlign w:val="superscript"/>
        </w:rPr>
        <w:t xml:space="preserve"> </w:t>
      </w:r>
      <w:r w:rsidR="00A42838" w:rsidRPr="006B77F5">
        <w:t xml:space="preserve">The </w:t>
      </w:r>
      <w:r w:rsidR="000A2B33">
        <w:t>royal c</w:t>
      </w:r>
      <w:r w:rsidR="00A42838" w:rsidRPr="006B77F5">
        <w:t xml:space="preserve">ommission highlighted </w:t>
      </w:r>
      <w:r w:rsidR="001E48AD">
        <w:t xml:space="preserve">the unique </w:t>
      </w:r>
      <w:r w:rsidR="00077F97">
        <w:t>opportunities</w:t>
      </w:r>
      <w:r w:rsidR="001E48AD">
        <w:t xml:space="preserve"> of health and </w:t>
      </w:r>
      <w:r w:rsidR="00A42838" w:rsidRPr="006B77F5">
        <w:t xml:space="preserve">mental health professionals </w:t>
      </w:r>
      <w:r w:rsidR="00077F97">
        <w:t>to</w:t>
      </w:r>
      <w:r w:rsidR="001E48AD">
        <w:t xml:space="preserve"> </w:t>
      </w:r>
      <w:r w:rsidR="00A42838" w:rsidRPr="006B77F5">
        <w:t xml:space="preserve">identify </w:t>
      </w:r>
      <w:r w:rsidR="0000735B" w:rsidRPr="006B77F5">
        <w:t xml:space="preserve">and </w:t>
      </w:r>
      <w:r w:rsidR="001E48AD">
        <w:t>interven</w:t>
      </w:r>
      <w:r w:rsidR="00077F97">
        <w:t xml:space="preserve">e </w:t>
      </w:r>
      <w:r w:rsidR="001E48AD">
        <w:t>in</w:t>
      </w:r>
      <w:r w:rsidR="0000735B" w:rsidRPr="006B77F5">
        <w:t xml:space="preserve"> family violence. </w:t>
      </w:r>
      <w:r w:rsidR="001E48AD">
        <w:t>I</w:t>
      </w:r>
      <w:r w:rsidRPr="006B77F5">
        <w:t xml:space="preserve">t </w:t>
      </w:r>
      <w:r w:rsidR="001E48AD">
        <w:t xml:space="preserve">specifically </w:t>
      </w:r>
      <w:r w:rsidRPr="006B77F5">
        <w:t>recommended that the Chief Psychiatrist issue a guideline relating to family violence</w:t>
      </w:r>
      <w:r w:rsidR="00931782" w:rsidRPr="006B77F5">
        <w:t xml:space="preserve">. </w:t>
      </w:r>
    </w:p>
    <w:p w14:paraId="19AF3B16" w14:textId="77777777" w:rsidR="00A42838" w:rsidRDefault="00A42838" w:rsidP="00931782">
      <w:pPr>
        <w:pStyle w:val="Heading2"/>
      </w:pPr>
      <w:bookmarkStart w:id="4" w:name="_Toc515875504"/>
      <w:r>
        <w:t>Key messages</w:t>
      </w:r>
      <w:bookmarkEnd w:id="4"/>
    </w:p>
    <w:p w14:paraId="727A8000" w14:textId="77777777" w:rsidR="00A42838" w:rsidRDefault="00A42838" w:rsidP="00453699">
      <w:pPr>
        <w:pStyle w:val="DHHSbody"/>
      </w:pPr>
      <w:r>
        <w:t>Family violence is a fundamental violation of human rights and is unacceptable in any form.</w:t>
      </w:r>
    </w:p>
    <w:p w14:paraId="608D6500" w14:textId="77777777" w:rsidR="00931782" w:rsidRDefault="00931782" w:rsidP="00453699">
      <w:pPr>
        <w:pStyle w:val="DHHSbody"/>
      </w:pPr>
      <w:r w:rsidRPr="00931782">
        <w:t xml:space="preserve">Mental health services have a responsibility to address family violence. Mental health clinicians are expected to become skilled in recognising, understanding, </w:t>
      </w:r>
      <w:r w:rsidR="009D4946">
        <w:t>e</w:t>
      </w:r>
      <w:r w:rsidRPr="00931782">
        <w:t xml:space="preserve">nquiring </w:t>
      </w:r>
      <w:r w:rsidR="005E4A92">
        <w:t xml:space="preserve">about </w:t>
      </w:r>
      <w:r w:rsidRPr="00931782">
        <w:t xml:space="preserve">and responding to family violence. </w:t>
      </w:r>
      <w:bookmarkStart w:id="5" w:name="_Hlk509769040"/>
      <w:r w:rsidRPr="00931782">
        <w:t>They are not expected to become family violence specialists</w:t>
      </w:r>
      <w:bookmarkEnd w:id="5"/>
      <w:r w:rsidRPr="00931782">
        <w:t>.</w:t>
      </w:r>
    </w:p>
    <w:p w14:paraId="2B68AB82" w14:textId="77777777" w:rsidR="00A42838" w:rsidRDefault="00A42838" w:rsidP="00453699">
      <w:pPr>
        <w:pStyle w:val="DHHSbody"/>
      </w:pPr>
      <w:r w:rsidRPr="00D22616">
        <w:rPr>
          <w:b/>
        </w:rPr>
        <w:t xml:space="preserve">Mental </w:t>
      </w:r>
      <w:r w:rsidR="006B77F5" w:rsidRPr="00D22616">
        <w:rPr>
          <w:b/>
        </w:rPr>
        <w:t>h</w:t>
      </w:r>
      <w:r w:rsidRPr="00D22616">
        <w:rPr>
          <w:b/>
        </w:rPr>
        <w:t xml:space="preserve">ealth </w:t>
      </w:r>
      <w:r w:rsidR="006B77F5" w:rsidRPr="00D22616">
        <w:rPr>
          <w:b/>
        </w:rPr>
        <w:t>s</w:t>
      </w:r>
      <w:r w:rsidRPr="00D22616">
        <w:rPr>
          <w:b/>
        </w:rPr>
        <w:t>ervices</w:t>
      </w:r>
      <w:r>
        <w:t xml:space="preserve"> </w:t>
      </w:r>
      <w:r w:rsidR="00854373">
        <w:t xml:space="preserve">can </w:t>
      </w:r>
      <w:r>
        <w:t>identify and respond to family violence by</w:t>
      </w:r>
      <w:r w:rsidR="006B77F5">
        <w:t>:</w:t>
      </w:r>
    </w:p>
    <w:p w14:paraId="69887364" w14:textId="77777777" w:rsidR="00A42838" w:rsidRPr="00EA5154" w:rsidRDefault="006B77F5" w:rsidP="00453699">
      <w:pPr>
        <w:pStyle w:val="DHHSbullet1"/>
      </w:pPr>
      <w:r w:rsidRPr="00EA5154">
        <w:t>s</w:t>
      </w:r>
      <w:r w:rsidR="00A42838" w:rsidRPr="00EA5154">
        <w:t>upporting those experiencing family violence</w:t>
      </w:r>
      <w:r w:rsidR="00EA5154">
        <w:t xml:space="preserve"> </w:t>
      </w:r>
    </w:p>
    <w:p w14:paraId="32BFA303" w14:textId="77777777" w:rsidR="00A42838" w:rsidRPr="00077F97" w:rsidRDefault="00EC5732" w:rsidP="00453699">
      <w:pPr>
        <w:pStyle w:val="DHHSbullet1"/>
      </w:pPr>
      <w:r>
        <w:t xml:space="preserve">facilitating </w:t>
      </w:r>
      <w:r w:rsidR="00A42838" w:rsidRPr="00077F97">
        <w:t>safety and protection, especially of children</w:t>
      </w:r>
    </w:p>
    <w:p w14:paraId="7CDD8234" w14:textId="77777777" w:rsidR="00A42838" w:rsidRPr="00077F97" w:rsidRDefault="006B77F5" w:rsidP="001D6B91">
      <w:pPr>
        <w:pStyle w:val="DHHSbullet1lastline"/>
      </w:pPr>
      <w:proofErr w:type="gramStart"/>
      <w:r w:rsidRPr="00077F97">
        <w:t>h</w:t>
      </w:r>
      <w:r w:rsidR="00A42838" w:rsidRPr="00077F97">
        <w:t>olding</w:t>
      </w:r>
      <w:proofErr w:type="gramEnd"/>
      <w:r w:rsidR="00A42838" w:rsidRPr="00077F97">
        <w:t xml:space="preserve"> those who perpetrate violence accountable</w:t>
      </w:r>
      <w:r w:rsidR="009C16AC">
        <w:t xml:space="preserve">. </w:t>
      </w:r>
    </w:p>
    <w:p w14:paraId="58D8F61B" w14:textId="2AF7CD6B" w:rsidR="00A42838" w:rsidRDefault="00DA3D91" w:rsidP="00453699">
      <w:pPr>
        <w:pStyle w:val="DHHSbody"/>
      </w:pPr>
      <w:r>
        <w:t>Effective responses to the needs</w:t>
      </w:r>
      <w:r w:rsidR="005E4A92">
        <w:t xml:space="preserve"> </w:t>
      </w:r>
      <w:r>
        <w:t xml:space="preserve">of </w:t>
      </w:r>
      <w:r w:rsidR="00A42838">
        <w:t>women, children</w:t>
      </w:r>
      <w:r w:rsidR="00B215E3">
        <w:t xml:space="preserve"> and others </w:t>
      </w:r>
      <w:r w:rsidR="00A42838">
        <w:t>experiencing family violence</w:t>
      </w:r>
      <w:r w:rsidR="00B215E3">
        <w:t xml:space="preserve"> </w:t>
      </w:r>
      <w:r w:rsidR="00A42838">
        <w:t xml:space="preserve">should be integrated into </w:t>
      </w:r>
      <w:r w:rsidR="005E4A92">
        <w:t xml:space="preserve">usual </w:t>
      </w:r>
      <w:r w:rsidR="00A42838">
        <w:t xml:space="preserve">mental health care. Equally, responding to </w:t>
      </w:r>
      <w:r w:rsidR="00B215E3">
        <w:t>people</w:t>
      </w:r>
      <w:r w:rsidR="00A42838">
        <w:t xml:space="preserve"> who perpetrate violence must be part of mental health care.</w:t>
      </w:r>
    </w:p>
    <w:p w14:paraId="16665555" w14:textId="77777777" w:rsidR="00A42838" w:rsidRDefault="00A42838" w:rsidP="00453699">
      <w:pPr>
        <w:pStyle w:val="DHHSbody"/>
      </w:pPr>
      <w:r w:rsidRPr="00747935">
        <w:rPr>
          <w:b/>
        </w:rPr>
        <w:t>Members of mental health services</w:t>
      </w:r>
      <w:r w:rsidR="003E45C7" w:rsidRPr="00747935">
        <w:rPr>
          <w:b/>
        </w:rPr>
        <w:t>’ leadership group</w:t>
      </w:r>
      <w:r w:rsidR="009D4946" w:rsidRPr="00747935">
        <w:rPr>
          <w:b/>
        </w:rPr>
        <w:t>s</w:t>
      </w:r>
      <w:r>
        <w:t xml:space="preserve"> have </w:t>
      </w:r>
      <w:r w:rsidR="00830CD5">
        <w:t xml:space="preserve">a </w:t>
      </w:r>
      <w:r>
        <w:t>responsibility to</w:t>
      </w:r>
      <w:r w:rsidR="006B77F5">
        <w:t>:</w:t>
      </w:r>
    </w:p>
    <w:p w14:paraId="6EE46A74" w14:textId="77777777" w:rsidR="00EC5732" w:rsidRPr="00EC5732" w:rsidRDefault="00EC5732" w:rsidP="00453699">
      <w:pPr>
        <w:pStyle w:val="DHHSbullet1"/>
      </w:pPr>
      <w:r w:rsidRPr="00EC5732">
        <w:t>undertake introductory training on family violence</w:t>
      </w:r>
    </w:p>
    <w:p w14:paraId="4BD4D668" w14:textId="77777777" w:rsidR="00EC5732" w:rsidRPr="00EC5732" w:rsidRDefault="00EC5732" w:rsidP="00453699">
      <w:pPr>
        <w:pStyle w:val="DHHSbullet1"/>
      </w:pPr>
      <w:r w:rsidRPr="00EC5732">
        <w:t>ensure family violence training and supervision is accessible to all clinicians</w:t>
      </w:r>
    </w:p>
    <w:p w14:paraId="3F322DC5" w14:textId="77777777" w:rsidR="00A42838" w:rsidRDefault="00A42838" w:rsidP="00453699">
      <w:pPr>
        <w:pStyle w:val="DHHSbullet1"/>
      </w:pPr>
      <w:r>
        <w:t>create an authorising environment and provide leadership</w:t>
      </w:r>
    </w:p>
    <w:p w14:paraId="0312BE2E" w14:textId="77777777" w:rsidR="00A42838" w:rsidRDefault="00A42838" w:rsidP="00453699">
      <w:pPr>
        <w:pStyle w:val="DHHSbullet1"/>
      </w:pPr>
      <w:r>
        <w:t xml:space="preserve">develop </w:t>
      </w:r>
      <w:r w:rsidR="0084062B">
        <w:t xml:space="preserve">effective organisational </w:t>
      </w:r>
      <w:r>
        <w:t>policies and procedures</w:t>
      </w:r>
      <w:r w:rsidR="0084062B">
        <w:t xml:space="preserve"> for </w:t>
      </w:r>
      <w:r w:rsidR="009B7033">
        <w:t xml:space="preserve">identifying and </w:t>
      </w:r>
      <w:r w:rsidR="0084062B">
        <w:t>responding to family violence</w:t>
      </w:r>
    </w:p>
    <w:p w14:paraId="01169580" w14:textId="7F9050EB" w:rsidR="00015176" w:rsidRDefault="0084062B" w:rsidP="00453699">
      <w:pPr>
        <w:pStyle w:val="DHHSbullet1"/>
      </w:pPr>
      <w:r>
        <w:t xml:space="preserve">proactively support </w:t>
      </w:r>
      <w:r w:rsidR="00A42838">
        <w:t>collaboration and partnerships</w:t>
      </w:r>
      <w:r>
        <w:t xml:space="preserve"> with other service providers</w:t>
      </w:r>
    </w:p>
    <w:p w14:paraId="5A71F81D" w14:textId="6FFBFA21" w:rsidR="00A42838" w:rsidRPr="00BE5EAC" w:rsidRDefault="00015176" w:rsidP="00453699">
      <w:pPr>
        <w:pStyle w:val="DHHSbullet1"/>
      </w:pPr>
      <w:r w:rsidRPr="00BE5EAC">
        <w:t xml:space="preserve">ensure the organisation follows </w:t>
      </w:r>
      <w:r w:rsidR="00BE5EAC" w:rsidRPr="00BE5EAC">
        <w:t xml:space="preserve">the </w:t>
      </w:r>
      <w:r w:rsidRPr="00BE5EAC">
        <w:t xml:space="preserve">new </w:t>
      </w:r>
      <w:r w:rsidR="00BE5EAC" w:rsidRPr="00BE5EAC">
        <w:t xml:space="preserve">Family Violence </w:t>
      </w:r>
      <w:r w:rsidR="00EA5154">
        <w:t>Information Sharing Scheme, the</w:t>
      </w:r>
      <w:r w:rsidR="00BE5EAC" w:rsidRPr="00BE5EAC">
        <w:t xml:space="preserve"> Child </w:t>
      </w:r>
      <w:r w:rsidRPr="00BE5EAC">
        <w:t xml:space="preserve">Information Sharing Scheme and </w:t>
      </w:r>
      <w:r w:rsidR="00EA5154">
        <w:t>the updated</w:t>
      </w:r>
      <w:r w:rsidR="0097254E" w:rsidRPr="0097254E">
        <w:t xml:space="preserve"> </w:t>
      </w:r>
      <w:r w:rsidRPr="0097254E">
        <w:t xml:space="preserve">Family </w:t>
      </w:r>
      <w:r w:rsidR="0097254E">
        <w:t>Violence Risk Assessment a</w:t>
      </w:r>
      <w:r w:rsidR="0097254E" w:rsidRPr="0097254E">
        <w:t xml:space="preserve">nd Risk Management Framework </w:t>
      </w:r>
      <w:r w:rsidR="0097254E">
        <w:t xml:space="preserve">(‘FV framework’) </w:t>
      </w:r>
      <w:r w:rsidR="00BE5EAC">
        <w:t>(</w:t>
      </w:r>
      <w:r w:rsidR="00001085">
        <w:t xml:space="preserve">from </w:t>
      </w:r>
      <w:r w:rsidRPr="00BE5EAC">
        <w:t>September 2018</w:t>
      </w:r>
      <w:r w:rsidR="009E4A82">
        <w:t>)</w:t>
      </w:r>
    </w:p>
    <w:p w14:paraId="61484C3D" w14:textId="77777777" w:rsidR="00A42838" w:rsidRDefault="0084062B" w:rsidP="001D6B91">
      <w:pPr>
        <w:pStyle w:val="DHHSbullet1lastline"/>
      </w:pPr>
      <w:proofErr w:type="gramStart"/>
      <w:r>
        <w:t>ensure</w:t>
      </w:r>
      <w:proofErr w:type="gramEnd"/>
      <w:r>
        <w:t xml:space="preserve"> the organisation supports staff who </w:t>
      </w:r>
      <w:r w:rsidR="00A42838">
        <w:t>are</w:t>
      </w:r>
      <w:r w:rsidR="006B77F5">
        <w:t xml:space="preserve"> </w:t>
      </w:r>
      <w:r w:rsidR="00A42838">
        <w:t>experiencing family violence.</w:t>
      </w:r>
    </w:p>
    <w:p w14:paraId="2DA1B9D8" w14:textId="77777777" w:rsidR="00A42838" w:rsidRDefault="00DA3D91" w:rsidP="00453699">
      <w:pPr>
        <w:pStyle w:val="DHHSbody"/>
      </w:pPr>
      <w:r w:rsidRPr="00DA3D91">
        <w:rPr>
          <w:b/>
        </w:rPr>
        <w:t>Mental health c</w:t>
      </w:r>
      <w:r w:rsidR="00A42838" w:rsidRPr="00DA3D91">
        <w:rPr>
          <w:b/>
        </w:rPr>
        <w:t>linicians</w:t>
      </w:r>
      <w:r w:rsidR="00A42838">
        <w:t xml:space="preserve"> have </w:t>
      </w:r>
      <w:r w:rsidR="00830CD5">
        <w:t xml:space="preserve">a </w:t>
      </w:r>
      <w:r w:rsidR="00A42838">
        <w:t>responsibility to</w:t>
      </w:r>
      <w:r>
        <w:t>:</w:t>
      </w:r>
    </w:p>
    <w:p w14:paraId="30636CB6" w14:textId="2276306D" w:rsidR="00A42838" w:rsidRDefault="00A42838" w:rsidP="00453699">
      <w:pPr>
        <w:pStyle w:val="DHHSbullet1"/>
      </w:pPr>
      <w:r>
        <w:t xml:space="preserve">undertake necessary </w:t>
      </w:r>
      <w:r w:rsidR="00B215E3">
        <w:t xml:space="preserve">family violence </w:t>
      </w:r>
      <w:r>
        <w:t>training and professional development appropriate to their level and role</w:t>
      </w:r>
      <w:r w:rsidR="00015176">
        <w:t xml:space="preserve"> </w:t>
      </w:r>
      <w:r w:rsidR="00015176" w:rsidRPr="00BE5EAC">
        <w:t xml:space="preserve">(including changes to be introduced under new </w:t>
      </w:r>
      <w:r w:rsidR="003A7E2B">
        <w:t>i</w:t>
      </w:r>
      <w:r w:rsidR="00015176" w:rsidRPr="00BE5EAC">
        <w:t>nformation</w:t>
      </w:r>
      <w:r w:rsidR="003A7E2B">
        <w:t>-s</w:t>
      </w:r>
      <w:r w:rsidR="00015176" w:rsidRPr="00BE5EAC">
        <w:t xml:space="preserve">haring </w:t>
      </w:r>
      <w:r w:rsidR="003A7E2B">
        <w:t>s</w:t>
      </w:r>
      <w:r w:rsidR="00015176" w:rsidRPr="00BE5EAC">
        <w:t xml:space="preserve">chemes and the new </w:t>
      </w:r>
      <w:r w:rsidR="0097254E">
        <w:t>FV</w:t>
      </w:r>
      <w:r w:rsidR="0097254E" w:rsidRPr="0097254E">
        <w:t xml:space="preserve"> </w:t>
      </w:r>
      <w:r w:rsidR="0097254E">
        <w:t>f</w:t>
      </w:r>
      <w:r w:rsidR="0097254E" w:rsidRPr="0097254E">
        <w:t>ramework</w:t>
      </w:r>
    </w:p>
    <w:p w14:paraId="714E4267" w14:textId="77777777" w:rsidR="00A42838" w:rsidRDefault="00A42838" w:rsidP="00453699">
      <w:pPr>
        <w:pStyle w:val="DHHSbullet1"/>
      </w:pPr>
      <w:r>
        <w:t>identify and respo</w:t>
      </w:r>
      <w:r w:rsidR="0084062B">
        <w:t>nd to people who experienc</w:t>
      </w:r>
      <w:r w:rsidR="009C16AC">
        <w:t>e</w:t>
      </w:r>
      <w:r w:rsidR="0084062B">
        <w:t xml:space="preserve"> and </w:t>
      </w:r>
      <w:r w:rsidR="009C16AC">
        <w:t xml:space="preserve">those who </w:t>
      </w:r>
      <w:r>
        <w:t>perpetrat</w:t>
      </w:r>
      <w:r w:rsidR="009C16AC">
        <w:t>e</w:t>
      </w:r>
      <w:r>
        <w:t xml:space="preserve"> violence</w:t>
      </w:r>
    </w:p>
    <w:p w14:paraId="625663C6" w14:textId="77777777" w:rsidR="00DA3D91" w:rsidRDefault="00A42838" w:rsidP="00453699">
      <w:pPr>
        <w:pStyle w:val="DHHSbullet1"/>
      </w:pPr>
      <w:proofErr w:type="gramStart"/>
      <w:r>
        <w:t>actively</w:t>
      </w:r>
      <w:proofErr w:type="gramEnd"/>
      <w:r>
        <w:t xml:space="preserve"> consult senior clinicians, supervisors or spec</w:t>
      </w:r>
      <w:r w:rsidR="0084062B">
        <w:t>ialist family violence services</w:t>
      </w:r>
      <w:r>
        <w:t xml:space="preserve"> to </w:t>
      </w:r>
      <w:r w:rsidR="00DA3D91">
        <w:t>optimise</w:t>
      </w:r>
      <w:r>
        <w:t xml:space="preserve"> their response.</w:t>
      </w:r>
      <w:r w:rsidR="00DA3D91">
        <w:br w:type="page"/>
      </w:r>
    </w:p>
    <w:p w14:paraId="273E9499" w14:textId="77777777" w:rsidR="00E76589" w:rsidRPr="00FE76A4" w:rsidRDefault="00E76589" w:rsidP="00FE76A4">
      <w:pPr>
        <w:pStyle w:val="Heading1"/>
      </w:pPr>
      <w:bookmarkStart w:id="6" w:name="_Toc515875505"/>
      <w:r w:rsidRPr="00FE76A4">
        <w:lastRenderedPageBreak/>
        <w:t>Introduction</w:t>
      </w:r>
      <w:bookmarkEnd w:id="6"/>
      <w:bookmarkEnd w:id="1"/>
    </w:p>
    <w:p w14:paraId="26D77A1D" w14:textId="77777777" w:rsidR="00D232F6" w:rsidRPr="00577F4B" w:rsidRDefault="00E9111C" w:rsidP="00577F4B">
      <w:pPr>
        <w:pStyle w:val="DHHSdisplayquote"/>
      </w:pPr>
      <w:bookmarkStart w:id="7" w:name="_Toc503194450"/>
      <w:bookmarkStart w:id="8" w:name="_Toc508196063"/>
      <w:r w:rsidRPr="00577F4B">
        <w:t xml:space="preserve">Every year, tens of thousands of Victorians are </w:t>
      </w:r>
      <w:r w:rsidR="00577F4B" w:rsidRPr="00577F4B">
        <w:t>the</w:t>
      </w:r>
      <w:r w:rsidR="00445A88" w:rsidRPr="00577F4B">
        <w:t xml:space="preserve"> </w:t>
      </w:r>
      <w:r w:rsidRPr="00577F4B">
        <w:t>victims of violence in the</w:t>
      </w:r>
      <w:r w:rsidR="00077F97" w:rsidRPr="00577F4B">
        <w:t>ir</w:t>
      </w:r>
      <w:r w:rsidRPr="00577F4B">
        <w:t xml:space="preserve"> home</w:t>
      </w:r>
      <w:r w:rsidR="00077F97" w:rsidRPr="00577F4B">
        <w:t>s</w:t>
      </w:r>
      <w:r w:rsidR="00015176" w:rsidRPr="00577F4B">
        <w:t>.</w:t>
      </w:r>
    </w:p>
    <w:p w14:paraId="33747DC8" w14:textId="68DC49A5" w:rsidR="00F573E8" w:rsidRDefault="000A747A" w:rsidP="00CA60AD">
      <w:pPr>
        <w:pStyle w:val="DHHSbody"/>
        <w:spacing w:before="240"/>
      </w:pPr>
      <w:r w:rsidRPr="00513690">
        <w:t xml:space="preserve">Family violence </w:t>
      </w:r>
      <w:r w:rsidR="006B77F5" w:rsidRPr="00513690">
        <w:t>takes many forms</w:t>
      </w:r>
      <w:r w:rsidR="00E14663" w:rsidRPr="00513690">
        <w:t xml:space="preserve"> and covers a wide spectrum of behaviour. It</w:t>
      </w:r>
      <w:r w:rsidR="006B77F5" w:rsidRPr="00513690">
        <w:t xml:space="preserve"> includ</w:t>
      </w:r>
      <w:r w:rsidR="00E14663" w:rsidRPr="00513690">
        <w:t>es</w:t>
      </w:r>
      <w:r w:rsidR="006B77F5" w:rsidRPr="00513690">
        <w:t xml:space="preserve"> physical, sexual, psychological, financial and emotional abuse</w:t>
      </w:r>
      <w:r w:rsidR="000A1093" w:rsidRPr="00513690">
        <w:t xml:space="preserve"> or coercion, and other </w:t>
      </w:r>
      <w:r w:rsidR="00E14663" w:rsidRPr="00513690">
        <w:t xml:space="preserve">behaviours that </w:t>
      </w:r>
      <w:r w:rsidR="000A1093" w:rsidRPr="00513690">
        <w:t xml:space="preserve">hurt, frighten, </w:t>
      </w:r>
      <w:r w:rsidR="00E14663" w:rsidRPr="00513690">
        <w:t>intimidate, humiliate or isolate another person.</w:t>
      </w:r>
      <w:r w:rsidR="000A1093" w:rsidRPr="00513690">
        <w:t xml:space="preserve"> </w:t>
      </w:r>
      <w:r w:rsidR="00F573E8" w:rsidRPr="00F573E8">
        <w:t xml:space="preserve">Appendix 1 contains a full definition of family violence from the </w:t>
      </w:r>
      <w:r w:rsidR="00F573E8" w:rsidRPr="00F573E8">
        <w:rPr>
          <w:i/>
        </w:rPr>
        <w:t xml:space="preserve">Family Violence </w:t>
      </w:r>
      <w:r w:rsidR="004B7E78">
        <w:rPr>
          <w:i/>
        </w:rPr>
        <w:t xml:space="preserve">Protection </w:t>
      </w:r>
      <w:r w:rsidR="00F573E8" w:rsidRPr="00F573E8">
        <w:rPr>
          <w:i/>
        </w:rPr>
        <w:t>Act 2008</w:t>
      </w:r>
      <w:r w:rsidR="004B7E78">
        <w:rPr>
          <w:i/>
        </w:rPr>
        <w:t xml:space="preserve"> </w:t>
      </w:r>
      <w:r w:rsidR="004B7E78" w:rsidRPr="00CA60AD">
        <w:t>(Vic)</w:t>
      </w:r>
      <w:r w:rsidR="00F573E8" w:rsidRPr="001D0D6B">
        <w:t>.</w:t>
      </w:r>
    </w:p>
    <w:p w14:paraId="170A33EE" w14:textId="77777777" w:rsidR="00F573E8" w:rsidRPr="00513690" w:rsidRDefault="000A1093" w:rsidP="00453699">
      <w:pPr>
        <w:pStyle w:val="DHHSbody"/>
      </w:pPr>
      <w:r w:rsidRPr="00513690">
        <w:t xml:space="preserve">Examples </w:t>
      </w:r>
      <w:r w:rsidR="00F573E8">
        <w:t xml:space="preserve">of family violence </w:t>
      </w:r>
      <w:r w:rsidRPr="00513690">
        <w:t xml:space="preserve">include stalking, neglect and abuse of children, cruelty to pets, </w:t>
      </w:r>
      <w:proofErr w:type="gramStart"/>
      <w:r w:rsidRPr="00513690">
        <w:t>damage</w:t>
      </w:r>
      <w:proofErr w:type="gramEnd"/>
      <w:r w:rsidRPr="00513690">
        <w:t xml:space="preserve"> to property</w:t>
      </w:r>
      <w:r w:rsidR="00B215E3">
        <w:t>,</w:t>
      </w:r>
      <w:r w:rsidRPr="00513690">
        <w:t xml:space="preserve"> </w:t>
      </w:r>
      <w:r w:rsidR="00015176">
        <w:t xml:space="preserve">financial abuse </w:t>
      </w:r>
      <w:r w:rsidR="00B215E3">
        <w:t xml:space="preserve">and </w:t>
      </w:r>
      <w:r w:rsidRPr="00513690">
        <w:t>prevent</w:t>
      </w:r>
      <w:r w:rsidR="00B215E3">
        <w:t>ing</w:t>
      </w:r>
      <w:r w:rsidRPr="00513690">
        <w:t xml:space="preserve"> a person </w:t>
      </w:r>
      <w:r w:rsidR="00B215E3">
        <w:t xml:space="preserve">from </w:t>
      </w:r>
      <w:r w:rsidRPr="00513690">
        <w:t xml:space="preserve">interacting with others. </w:t>
      </w:r>
    </w:p>
    <w:p w14:paraId="7D76F5DE" w14:textId="7A9A1586" w:rsidR="00B131E4" w:rsidRPr="00513690" w:rsidRDefault="00E14663" w:rsidP="00453699">
      <w:pPr>
        <w:pStyle w:val="DHHSbody"/>
      </w:pPr>
      <w:r w:rsidRPr="00513690">
        <w:t xml:space="preserve">Perpetrators’ attempts to exercise power and control over another person </w:t>
      </w:r>
      <w:r w:rsidR="009C16AC">
        <w:t>can</w:t>
      </w:r>
      <w:r w:rsidRPr="00513690">
        <w:t xml:space="preserve"> e</w:t>
      </w:r>
      <w:r w:rsidR="00B131E4" w:rsidRPr="00513690">
        <w:t>scalate over time</w:t>
      </w:r>
      <w:r w:rsidR="004B7E78">
        <w:t>.</w:t>
      </w:r>
      <w:r w:rsidR="00B131E4" w:rsidRPr="00513690">
        <w:t xml:space="preserve"> </w:t>
      </w:r>
      <w:r w:rsidR="004B7E78">
        <w:t>A</w:t>
      </w:r>
      <w:r w:rsidR="00B131E4" w:rsidRPr="00513690">
        <w:t xml:space="preserve">lthough every experience is unique, family violence is not a one-off incident for most </w:t>
      </w:r>
      <w:r w:rsidR="003573E3">
        <w:t>victim</w:t>
      </w:r>
      <w:r w:rsidR="00D539F8">
        <w:t>s</w:t>
      </w:r>
      <w:r w:rsidR="003573E3">
        <w:t>/survivor</w:t>
      </w:r>
      <w:r w:rsidR="00B131E4" w:rsidRPr="00513690">
        <w:t xml:space="preserve">s. </w:t>
      </w:r>
      <w:r w:rsidR="00445A88">
        <w:t xml:space="preserve">Family violence is understood as a pattern of repeated and coercive control, aiming to control another person’s thoughts, feelings and actions. </w:t>
      </w:r>
    </w:p>
    <w:p w14:paraId="57C33FA1" w14:textId="54654697" w:rsidR="00A75AA8" w:rsidRDefault="00275C9E" w:rsidP="00453699">
      <w:pPr>
        <w:pStyle w:val="DHHSbody"/>
      </w:pPr>
      <w:r>
        <w:t>While</w:t>
      </w:r>
      <w:r w:rsidR="00111943">
        <w:t xml:space="preserve"> family violence remains one of the most underreported crimes, police data </w:t>
      </w:r>
      <w:r w:rsidR="009C16AC">
        <w:t>show alarmingly</w:t>
      </w:r>
      <w:r w:rsidR="00111943">
        <w:t xml:space="preserve"> high rates of violence. Victoria Police recorded 76,497 family violence incidents in 2016</w:t>
      </w:r>
      <w:r w:rsidR="000A2B33">
        <w:t>–</w:t>
      </w:r>
      <w:r w:rsidR="00111943">
        <w:t>17, with women comprising three</w:t>
      </w:r>
      <w:r w:rsidR="00597B49">
        <w:t>-</w:t>
      </w:r>
      <w:r w:rsidR="00111943">
        <w:t>quarters of the victims. Family violence accounts for 17.5 per cent of all crime in Victoria.</w:t>
      </w:r>
    </w:p>
    <w:p w14:paraId="786CF899" w14:textId="77777777" w:rsidR="00F573E8" w:rsidRDefault="00F573E8" w:rsidP="00453699">
      <w:pPr>
        <w:pStyle w:val="DHHSbody"/>
      </w:pPr>
      <w:bookmarkStart w:id="9" w:name="_Hlk509242072"/>
      <w:r>
        <w:t>Family violence is a major public health problem across the world and is associated with many serious physical and mental health impacts.</w:t>
      </w:r>
    </w:p>
    <w:p w14:paraId="078A021E" w14:textId="77777777" w:rsidR="006E4CE7" w:rsidRPr="00C53C44" w:rsidRDefault="009C16AC" w:rsidP="00453699">
      <w:pPr>
        <w:pStyle w:val="DHHSbody"/>
      </w:pPr>
      <w:r>
        <w:t>Most victims of family violence are women and children and most perpetrators are men. However, b</w:t>
      </w:r>
      <w:r w:rsidR="00275C9E">
        <w:t xml:space="preserve">oth men and women can be perpetrators or victims of family violence </w:t>
      </w:r>
      <w:r w:rsidR="004E7DA0" w:rsidRPr="004E7DA0">
        <w:t>(see the box on the following page)</w:t>
      </w:r>
      <w:r w:rsidR="004E7DA0">
        <w:t xml:space="preserve">. </w:t>
      </w:r>
      <w:r w:rsidR="00275C9E">
        <w:t>The most common</w:t>
      </w:r>
      <w:r w:rsidR="004E7DA0">
        <w:t xml:space="preserve"> </w:t>
      </w:r>
      <w:r w:rsidR="00275C9E">
        <w:t>and pervasive instances of family violence</w:t>
      </w:r>
      <w:r w:rsidR="004E7DA0">
        <w:t xml:space="preserve"> </w:t>
      </w:r>
      <w:r w:rsidR="00275C9E">
        <w:t>occur in intimate</w:t>
      </w:r>
      <w:r w:rsidR="00B215E3">
        <w:t xml:space="preserve"> </w:t>
      </w:r>
      <w:r w:rsidR="00275C9E">
        <w:t>partner</w:t>
      </w:r>
      <w:r w:rsidR="004E7DA0">
        <w:t xml:space="preserve"> </w:t>
      </w:r>
      <w:r w:rsidR="00275C9E">
        <w:t>r</w:t>
      </w:r>
      <w:r w:rsidR="00FF7129">
        <w:t>elationships</w:t>
      </w:r>
      <w:r w:rsidR="004E7DA0">
        <w:t xml:space="preserve">. </w:t>
      </w:r>
      <w:r w:rsidR="006E4CE7">
        <w:t>G</w:t>
      </w:r>
      <w:r w:rsidR="006E4CE7" w:rsidRPr="00C53C44">
        <w:t xml:space="preserve">ender inequality has been </w:t>
      </w:r>
      <w:r w:rsidR="006E4CE7">
        <w:t>identified</w:t>
      </w:r>
      <w:r w:rsidR="00445A88">
        <w:t xml:space="preserve"> as</w:t>
      </w:r>
      <w:r w:rsidR="006E4CE7" w:rsidRPr="00C53C44">
        <w:t xml:space="preserve"> </w:t>
      </w:r>
      <w:r w:rsidR="004E7DA0">
        <w:t>the</w:t>
      </w:r>
      <w:r w:rsidR="00275C9E">
        <w:t xml:space="preserve"> leading cause of</w:t>
      </w:r>
      <w:r w:rsidR="006E4CE7" w:rsidRPr="00C53C44">
        <w:t xml:space="preserve"> family violence, </w:t>
      </w:r>
      <w:r w:rsidR="006E4CE7">
        <w:t xml:space="preserve">particularly </w:t>
      </w:r>
      <w:r w:rsidR="006E4CE7" w:rsidRPr="00C53C44">
        <w:t xml:space="preserve">intimate partner violence. </w:t>
      </w:r>
    </w:p>
    <w:p w14:paraId="547FE82D" w14:textId="0D364B83" w:rsidR="002B35AC" w:rsidRDefault="002B35AC" w:rsidP="00453699">
      <w:pPr>
        <w:pStyle w:val="DHHSbody"/>
      </w:pPr>
      <w:r>
        <w:t xml:space="preserve">However, </w:t>
      </w:r>
      <w:r w:rsidR="00242EBA">
        <w:t>violence</w:t>
      </w:r>
      <w:r w:rsidR="006E4CE7">
        <w:t xml:space="preserve"> </w:t>
      </w:r>
      <w:r w:rsidR="00B55600">
        <w:t xml:space="preserve">can </w:t>
      </w:r>
      <w:r>
        <w:t>occur</w:t>
      </w:r>
      <w:r w:rsidR="00242EBA">
        <w:t xml:space="preserve"> in</w:t>
      </w:r>
      <w:r>
        <w:t xml:space="preserve"> </w:t>
      </w:r>
      <w:r w:rsidR="006E4CE7">
        <w:t>all types of</w:t>
      </w:r>
      <w:r w:rsidR="006E4CE7" w:rsidRPr="006E4CE7">
        <w:t xml:space="preserve"> families, kinship networks </w:t>
      </w:r>
      <w:r w:rsidR="004E7DA0">
        <w:t xml:space="preserve">and </w:t>
      </w:r>
      <w:r w:rsidR="006E4CE7" w:rsidRPr="006E4CE7">
        <w:t>intergenerational relationships</w:t>
      </w:r>
      <w:r>
        <w:t xml:space="preserve">. </w:t>
      </w:r>
      <w:r w:rsidR="006E4CE7" w:rsidRPr="006E4CE7">
        <w:t xml:space="preserve">Lesbian, gay, bisexual, </w:t>
      </w:r>
      <w:r w:rsidR="006E4CE7">
        <w:t>t</w:t>
      </w:r>
      <w:r w:rsidR="006E4CE7" w:rsidRPr="006E4CE7">
        <w:t>rans</w:t>
      </w:r>
      <w:r w:rsidR="00FF7129">
        <w:t xml:space="preserve">gender, </w:t>
      </w:r>
      <w:r w:rsidR="006E4CE7" w:rsidRPr="006E4CE7">
        <w:t xml:space="preserve">intersex </w:t>
      </w:r>
      <w:r w:rsidR="00FF7129">
        <w:t>and queer (</w:t>
      </w:r>
      <w:r w:rsidR="00FF7129" w:rsidRPr="00C53C44">
        <w:t>LGBTIQ</w:t>
      </w:r>
      <w:r w:rsidR="00FF7129">
        <w:t>)</w:t>
      </w:r>
      <w:r w:rsidR="00FF7129" w:rsidRPr="006E4CE7">
        <w:t xml:space="preserve"> </w:t>
      </w:r>
      <w:r w:rsidR="006E4CE7" w:rsidRPr="006E4CE7">
        <w:t xml:space="preserve">people experience violence in their relationships. </w:t>
      </w:r>
      <w:r w:rsidR="00242EBA">
        <w:t>Family violence can</w:t>
      </w:r>
      <w:r w:rsidR="006E4CE7">
        <w:t xml:space="preserve"> be perpetrated </w:t>
      </w:r>
      <w:r w:rsidRPr="00111943">
        <w:t xml:space="preserve">by young people against their parents or siblings, </w:t>
      </w:r>
      <w:r w:rsidR="006E4CE7">
        <w:t xml:space="preserve">or </w:t>
      </w:r>
      <w:r>
        <w:t>by adult children against their elderly parents (</w:t>
      </w:r>
      <w:r w:rsidRPr="00111943">
        <w:t>elder abuse</w:t>
      </w:r>
      <w:r>
        <w:t>)</w:t>
      </w:r>
      <w:r w:rsidR="006E4CE7">
        <w:t xml:space="preserve">. </w:t>
      </w:r>
      <w:r w:rsidR="00B55600">
        <w:t>Some f</w:t>
      </w:r>
      <w:r w:rsidRPr="00111943">
        <w:t>amily members and non-family carers perpetrate vi</w:t>
      </w:r>
      <w:r w:rsidR="006E4CE7">
        <w:t>olen</w:t>
      </w:r>
      <w:r w:rsidR="00FF7129">
        <w:t>ce against people they care for</w:t>
      </w:r>
      <w:r w:rsidR="006E4CE7">
        <w:t>,</w:t>
      </w:r>
      <w:r w:rsidRPr="00111943">
        <w:t xml:space="preserve"> </w:t>
      </w:r>
      <w:r w:rsidR="00FF7129">
        <w:t xml:space="preserve">and </w:t>
      </w:r>
      <w:r w:rsidRPr="00111943">
        <w:t xml:space="preserve">violence </w:t>
      </w:r>
      <w:r w:rsidR="00274BB0">
        <w:t xml:space="preserve">is sometimes </w:t>
      </w:r>
      <w:r w:rsidR="006E4CE7">
        <w:t xml:space="preserve">perpetrated </w:t>
      </w:r>
      <w:r w:rsidRPr="00111943">
        <w:t xml:space="preserve">against carers. </w:t>
      </w:r>
    </w:p>
    <w:bookmarkEnd w:id="9"/>
    <w:p w14:paraId="49FAF7CA" w14:textId="5546BA98" w:rsidR="0006665A" w:rsidRDefault="00B55600" w:rsidP="00453699">
      <w:pPr>
        <w:pStyle w:val="DHHSbody"/>
      </w:pPr>
      <w:r>
        <w:t>Certain</w:t>
      </w:r>
      <w:r w:rsidR="0006665A" w:rsidRPr="00C53C44">
        <w:t xml:space="preserve"> people or communities are at higher risk of experiencing family violence. They are al</w:t>
      </w:r>
      <w:r w:rsidR="00FF7129">
        <w:t xml:space="preserve">so more likely to experience </w:t>
      </w:r>
      <w:r w:rsidR="0006665A" w:rsidRPr="00C53C44">
        <w:t xml:space="preserve">barriers to accessing services or </w:t>
      </w:r>
      <w:r w:rsidR="00597B49">
        <w:t xml:space="preserve">to </w:t>
      </w:r>
      <w:r w:rsidR="0006665A" w:rsidRPr="00C53C44">
        <w:t xml:space="preserve">receiving an appropriate response. </w:t>
      </w:r>
      <w:r w:rsidR="000A1093">
        <w:t>The s</w:t>
      </w:r>
      <w:r w:rsidR="0006665A" w:rsidRPr="00C53C44">
        <w:t xml:space="preserve">ection on </w:t>
      </w:r>
      <w:r w:rsidR="000A1093">
        <w:t>‘</w:t>
      </w:r>
      <w:r w:rsidR="0006665A" w:rsidRPr="00C53C44">
        <w:t>diversity and intersectionality</w:t>
      </w:r>
      <w:r w:rsidR="000A1093">
        <w:t xml:space="preserve">’ in this guideline provides </w:t>
      </w:r>
      <w:r w:rsidR="00FF7129">
        <w:t>further</w:t>
      </w:r>
      <w:r w:rsidR="0006665A" w:rsidRPr="00C53C44">
        <w:t xml:space="preserve"> information.</w:t>
      </w:r>
    </w:p>
    <w:p w14:paraId="62CE9112" w14:textId="77777777" w:rsidR="00EE2F2F" w:rsidRDefault="00EE2F2F" w:rsidP="00EE2F2F">
      <w:pPr>
        <w:pStyle w:val="DHHSbodynospace"/>
      </w:pPr>
    </w:p>
    <w:tbl>
      <w:tblPr>
        <w:tblStyle w:val="TableGrid"/>
        <w:tblW w:w="0" w:type="auto"/>
        <w:tblLook w:val="04A0" w:firstRow="1" w:lastRow="0" w:firstColumn="1" w:lastColumn="0" w:noHBand="0" w:noVBand="1"/>
      </w:tblPr>
      <w:tblGrid>
        <w:gridCol w:w="9016"/>
      </w:tblGrid>
      <w:tr w:rsidR="00CD526B" w14:paraId="5CF904ED" w14:textId="77777777" w:rsidTr="00CD526B">
        <w:tc>
          <w:tcPr>
            <w:tcW w:w="9016" w:type="dxa"/>
          </w:tcPr>
          <w:p w14:paraId="3C00DA5F" w14:textId="77777777" w:rsidR="00F925B9" w:rsidRPr="00065240" w:rsidRDefault="00F925B9" w:rsidP="00F925B9">
            <w:pPr>
              <w:pStyle w:val="DHHStablecaption"/>
            </w:pPr>
            <w:r>
              <w:lastRenderedPageBreak/>
              <w:t>Note</w:t>
            </w:r>
          </w:p>
          <w:p w14:paraId="07C64E20" w14:textId="2F184312" w:rsidR="00F925B9" w:rsidRPr="00065240" w:rsidRDefault="00F925B9" w:rsidP="00F925B9">
            <w:pPr>
              <w:pStyle w:val="DHHStabletext"/>
            </w:pPr>
            <w:r w:rsidRPr="00065240">
              <w:t xml:space="preserve">This guideline has been developed at a time of significant change </w:t>
            </w:r>
            <w:r>
              <w:t xml:space="preserve">following the </w:t>
            </w:r>
            <w:r w:rsidR="000A2B33">
              <w:t>r</w:t>
            </w:r>
            <w:r>
              <w:t xml:space="preserve">oyal </w:t>
            </w:r>
            <w:r w:rsidR="000A2B33">
              <w:t>c</w:t>
            </w:r>
            <w:r>
              <w:t>ommission’s report and recommendations.</w:t>
            </w:r>
            <w:r w:rsidR="00672D0E">
              <w:t xml:space="preserve"> </w:t>
            </w:r>
          </w:p>
          <w:p w14:paraId="5DAFCC68" w14:textId="1BB9F831" w:rsidR="00F925B9" w:rsidRPr="00065240" w:rsidRDefault="00F925B9" w:rsidP="00B724A2">
            <w:pPr>
              <w:pStyle w:val="DHHStabletext"/>
            </w:pPr>
            <w:r w:rsidRPr="00065240">
              <w:t>Some of the most significant changes relate to the</w:t>
            </w:r>
            <w:r w:rsidRPr="00CA60AD">
              <w:rPr>
                <w:i/>
              </w:rPr>
              <w:t xml:space="preserve"> </w:t>
            </w:r>
            <w:r w:rsidRPr="001D0D6B">
              <w:t>F</w:t>
            </w:r>
            <w:r w:rsidR="000A2B33" w:rsidRPr="00B724A2">
              <w:t xml:space="preserve">amily </w:t>
            </w:r>
            <w:r w:rsidR="00B724A2" w:rsidRPr="00B724A2">
              <w:t xml:space="preserve">Violence Risk Assessment </w:t>
            </w:r>
            <w:r w:rsidR="00B724A2">
              <w:t>a</w:t>
            </w:r>
            <w:r w:rsidR="00B724A2" w:rsidRPr="00B724A2">
              <w:t xml:space="preserve">nd Management Framework </w:t>
            </w:r>
            <w:r w:rsidRPr="00065240">
              <w:t xml:space="preserve">(‘FV </w:t>
            </w:r>
            <w:r w:rsidR="000A2B33">
              <w:t>f</w:t>
            </w:r>
            <w:r w:rsidRPr="00065240">
              <w:t>ramework’</w:t>
            </w:r>
            <w:r w:rsidR="00B724A2">
              <w:t>, commonly referred to as ‘CRAF’ (</w:t>
            </w:r>
            <w:r w:rsidR="00B724A2" w:rsidRPr="00CA60AD">
              <w:rPr>
                <w:i/>
              </w:rPr>
              <w:t xml:space="preserve">Crisis </w:t>
            </w:r>
            <w:r w:rsidR="00B724A2">
              <w:rPr>
                <w:i/>
              </w:rPr>
              <w:t>r</w:t>
            </w:r>
            <w:r w:rsidR="00B724A2" w:rsidRPr="00CA60AD">
              <w:rPr>
                <w:i/>
              </w:rPr>
              <w:t xml:space="preserve">isk </w:t>
            </w:r>
            <w:r w:rsidR="00B724A2">
              <w:rPr>
                <w:i/>
              </w:rPr>
              <w:t>a</w:t>
            </w:r>
            <w:r w:rsidR="00B724A2" w:rsidRPr="00CA60AD">
              <w:rPr>
                <w:i/>
              </w:rPr>
              <w:t xml:space="preserve">ssessment </w:t>
            </w:r>
            <w:r w:rsidR="00B724A2">
              <w:rPr>
                <w:i/>
              </w:rPr>
              <w:t>f</w:t>
            </w:r>
            <w:r w:rsidR="00B724A2" w:rsidRPr="00CA60AD">
              <w:rPr>
                <w:i/>
              </w:rPr>
              <w:t>ramework</w:t>
            </w:r>
            <w:r w:rsidR="00B724A2">
              <w:t>)</w:t>
            </w:r>
            <w:r w:rsidRPr="00065240">
              <w:t xml:space="preserve">), the Family </w:t>
            </w:r>
            <w:r w:rsidRPr="00B724A2">
              <w:t>Violence</w:t>
            </w:r>
            <w:r w:rsidRPr="00065240">
              <w:t xml:space="preserve"> Information Sharing Scheme and the Child Information Sharing Scheme. </w:t>
            </w:r>
          </w:p>
          <w:p w14:paraId="3C41A71F" w14:textId="18D1F2AB" w:rsidR="00F925B9" w:rsidRPr="00065240" w:rsidRDefault="00F925B9" w:rsidP="00F925B9">
            <w:pPr>
              <w:pStyle w:val="DHHStabletext"/>
            </w:pPr>
            <w:proofErr w:type="gramStart"/>
            <w:r w:rsidRPr="00065240">
              <w:t>Changes to information sharing has</w:t>
            </w:r>
            <w:proofErr w:type="gramEnd"/>
            <w:r w:rsidRPr="00065240">
              <w:t xml:space="preserve"> a focus on </w:t>
            </w:r>
            <w:r>
              <w:t xml:space="preserve">increasing </w:t>
            </w:r>
            <w:r w:rsidR="00B724A2">
              <w:t xml:space="preserve">the safety of </w:t>
            </w:r>
            <w:r w:rsidRPr="00065240">
              <w:t>victim</w:t>
            </w:r>
            <w:r w:rsidR="00D539F8">
              <w:t>s</w:t>
            </w:r>
            <w:r w:rsidRPr="00065240">
              <w:t xml:space="preserve">/survivors and removes certain consent requirements if safety is at risk, especially children’s safety. </w:t>
            </w:r>
          </w:p>
          <w:p w14:paraId="3DB514F9" w14:textId="3677DF00" w:rsidR="00F925B9" w:rsidRDefault="00F925B9" w:rsidP="00F925B9">
            <w:pPr>
              <w:pStyle w:val="DHHStabletext"/>
            </w:pPr>
            <w:r w:rsidRPr="00065240">
              <w:t xml:space="preserve">While new legislation </w:t>
            </w:r>
            <w:r w:rsidR="00B724A2">
              <w:t>w</w:t>
            </w:r>
            <w:r w:rsidRPr="00065240">
              <w:t>as introduced in February 2018, mental health services will be ‘prescribed’ to follow these changes by September 2018.</w:t>
            </w:r>
            <w:r>
              <w:t xml:space="preserve"> </w:t>
            </w:r>
          </w:p>
          <w:p w14:paraId="7AFD281E" w14:textId="34628652" w:rsidR="00CD526B" w:rsidRDefault="00F925B9" w:rsidP="00CA60AD">
            <w:pPr>
              <w:pStyle w:val="DHHStabletext"/>
            </w:pPr>
            <w:r>
              <w:t xml:space="preserve">Information about changes, training, roles and responsibilities will be provided by Family Safety Victoria and the Centre for Workforce Excellence. </w:t>
            </w:r>
          </w:p>
        </w:tc>
      </w:tr>
    </w:tbl>
    <w:p w14:paraId="583EE604" w14:textId="77777777" w:rsidR="00AA484E" w:rsidRDefault="00AA484E" w:rsidP="00EE2F2F">
      <w:pPr>
        <w:pStyle w:val="DHHSbodynospace"/>
      </w:pPr>
    </w:p>
    <w:tbl>
      <w:tblPr>
        <w:tblStyle w:val="TableGrid"/>
        <w:tblW w:w="0" w:type="auto"/>
        <w:tblLook w:val="04A0" w:firstRow="1" w:lastRow="0" w:firstColumn="1" w:lastColumn="0" w:noHBand="0" w:noVBand="1"/>
      </w:tblPr>
      <w:tblGrid>
        <w:gridCol w:w="9016"/>
      </w:tblGrid>
      <w:tr w:rsidR="00CD526B" w14:paraId="04BA79AD" w14:textId="77777777" w:rsidTr="00CD526B">
        <w:tc>
          <w:tcPr>
            <w:tcW w:w="9016" w:type="dxa"/>
          </w:tcPr>
          <w:p w14:paraId="000B1334" w14:textId="77777777" w:rsidR="00F925B9" w:rsidRPr="00513690" w:rsidRDefault="00F925B9" w:rsidP="00F925B9">
            <w:pPr>
              <w:pStyle w:val="DHHStablecaption"/>
            </w:pPr>
            <w:r w:rsidRPr="00513690">
              <w:t>The gendered nature of family violence</w:t>
            </w:r>
            <w:bookmarkStart w:id="10" w:name="aaa_TOC"/>
            <w:bookmarkEnd w:id="10"/>
            <w:r w:rsidRPr="00513690">
              <w:t xml:space="preserve"> </w:t>
            </w:r>
          </w:p>
          <w:p w14:paraId="43EC6D02" w14:textId="77777777" w:rsidR="00F925B9" w:rsidRPr="00F925B9" w:rsidRDefault="00F925B9" w:rsidP="00F925B9">
            <w:pPr>
              <w:pStyle w:val="DHHStabletext"/>
            </w:pPr>
            <w:r w:rsidRPr="00513690">
              <w:t xml:space="preserve">Family </w:t>
            </w:r>
            <w:r w:rsidRPr="00F925B9">
              <w:t>violence is predominately perpetrated by men against women and children.</w:t>
            </w:r>
            <w:r w:rsidRPr="00F925B9">
              <w:rPr>
                <w:vertAlign w:val="superscript"/>
              </w:rPr>
              <w:endnoteReference w:id="2"/>
            </w:r>
          </w:p>
          <w:p w14:paraId="601ECBA1" w14:textId="77777777" w:rsidR="00F925B9" w:rsidRPr="00F925B9" w:rsidRDefault="00F925B9" w:rsidP="00F925B9">
            <w:pPr>
              <w:pStyle w:val="DHHStabletext"/>
            </w:pPr>
            <w:r w:rsidRPr="00F925B9">
              <w:t>In Australia, one in four women has experienced violence from an intimate partner.</w:t>
            </w:r>
            <w:r w:rsidRPr="00F925B9">
              <w:rPr>
                <w:vertAlign w:val="superscript"/>
              </w:rPr>
              <w:endnoteReference w:id="3"/>
            </w:r>
            <w:r w:rsidRPr="00F925B9">
              <w:rPr>
                <w:vertAlign w:val="superscript"/>
              </w:rPr>
              <w:t xml:space="preserve"> </w:t>
            </w:r>
          </w:p>
          <w:p w14:paraId="1876C82A" w14:textId="42C7B6CE" w:rsidR="00F925B9" w:rsidRPr="00F925B9" w:rsidRDefault="00F925B9" w:rsidP="00F925B9">
            <w:pPr>
              <w:pStyle w:val="DHHStabletext"/>
            </w:pPr>
            <w:r w:rsidRPr="00F925B9">
              <w:t>On average, at least one woman dies at the hands of a current o</w:t>
            </w:r>
            <w:r w:rsidR="00711F2A">
              <w:t>r</w:t>
            </w:r>
            <w:r w:rsidRPr="00F925B9">
              <w:t xml:space="preserve"> former partner every week.</w:t>
            </w:r>
            <w:r w:rsidRPr="00F925B9">
              <w:rPr>
                <w:vertAlign w:val="superscript"/>
              </w:rPr>
              <w:endnoteReference w:id="4"/>
            </w:r>
          </w:p>
          <w:p w14:paraId="1FE9C395" w14:textId="3A19D6AC" w:rsidR="00F925B9" w:rsidRPr="00F925B9" w:rsidRDefault="00F925B9" w:rsidP="00F925B9">
            <w:pPr>
              <w:pStyle w:val="DHHStabletext"/>
            </w:pPr>
            <w:r w:rsidRPr="00F925B9">
              <w:t>One in five women has experienced sexual violence</w:t>
            </w:r>
            <w:r w:rsidR="00711F2A">
              <w:t>,</w:t>
            </w:r>
            <w:r w:rsidRPr="00F925B9">
              <w:t xml:space="preserve"> and 92 per cent of women who are physically assaulted by a male know the perpetrator – commonly (41 per cent of cases) this is a former partner.</w:t>
            </w:r>
            <w:r w:rsidRPr="00F925B9">
              <w:rPr>
                <w:vertAlign w:val="superscript"/>
              </w:rPr>
              <w:t>3</w:t>
            </w:r>
          </w:p>
          <w:p w14:paraId="6600FA2D" w14:textId="0C4D44C7" w:rsidR="00F925B9" w:rsidRPr="00F925B9" w:rsidRDefault="00F925B9" w:rsidP="00F925B9">
            <w:pPr>
              <w:pStyle w:val="DHHStabletext"/>
            </w:pPr>
            <w:r w:rsidRPr="00F925B9">
              <w:t>One in four children experience family violence</w:t>
            </w:r>
            <w:r w:rsidR="00711F2A">
              <w:t>.</w:t>
            </w:r>
            <w:r w:rsidRPr="00F925B9">
              <w:rPr>
                <w:rStyle w:val="EndnoteReference"/>
              </w:rPr>
              <w:endnoteReference w:id="5"/>
            </w:r>
          </w:p>
          <w:p w14:paraId="4E8A8263" w14:textId="02BCCD76" w:rsidR="00F925B9" w:rsidRPr="00F925B9" w:rsidRDefault="00F925B9" w:rsidP="00F925B9">
            <w:pPr>
              <w:pStyle w:val="DHHStabletext"/>
            </w:pPr>
            <w:r w:rsidRPr="00F925B9">
              <w:t>While women are more likely to experience violence by a known person rather than a stranger</w:t>
            </w:r>
            <w:r w:rsidR="00711F2A">
              <w:t>,</w:t>
            </w:r>
            <w:r w:rsidRPr="00F925B9">
              <w:t xml:space="preserve"> the reverse is true for men.</w:t>
            </w:r>
            <w:r w:rsidRPr="00F925B9">
              <w:rPr>
                <w:vertAlign w:val="superscript"/>
              </w:rPr>
              <w:endnoteReference w:id="6"/>
            </w:r>
          </w:p>
          <w:p w14:paraId="32B8FB57" w14:textId="77777777" w:rsidR="00F925B9" w:rsidRPr="00F925B9" w:rsidRDefault="00F925B9" w:rsidP="00F925B9">
            <w:pPr>
              <w:pStyle w:val="DHHStabletext"/>
            </w:pPr>
            <w:r w:rsidRPr="00F925B9">
              <w:t>Women are eight times more likely to experience sexual violence by a partner than men.</w:t>
            </w:r>
            <w:r w:rsidRPr="00F925B9">
              <w:rPr>
                <w:vertAlign w:val="superscript"/>
              </w:rPr>
              <w:t>3</w:t>
            </w:r>
          </w:p>
          <w:p w14:paraId="7D8EF73E" w14:textId="77777777" w:rsidR="00F925B9" w:rsidRPr="00F925B9" w:rsidRDefault="00F925B9" w:rsidP="00F925B9">
            <w:pPr>
              <w:pStyle w:val="DHHStabletext"/>
            </w:pPr>
            <w:r w:rsidRPr="00F925B9">
              <w:t>Around 95 per cent of victims of all types of violence – whether women or men – experience violence from a male perpetrator.</w:t>
            </w:r>
            <w:r w:rsidRPr="00F925B9">
              <w:rPr>
                <w:vertAlign w:val="superscript"/>
              </w:rPr>
              <w:endnoteReference w:id="7"/>
            </w:r>
          </w:p>
          <w:p w14:paraId="70B00007" w14:textId="77777777" w:rsidR="00F925B9" w:rsidRPr="00F925B9" w:rsidRDefault="00F925B9" w:rsidP="00F925B9">
            <w:pPr>
              <w:pStyle w:val="DHHStabletext"/>
            </w:pPr>
            <w:r w:rsidRPr="00F925B9">
              <w:t>Three out of every four affected family members (victims) are female, while one in four are male.</w:t>
            </w:r>
            <w:r w:rsidRPr="00F925B9">
              <w:rPr>
                <w:vertAlign w:val="superscript"/>
              </w:rPr>
              <w:endnoteReference w:id="8"/>
            </w:r>
          </w:p>
          <w:p w14:paraId="2AFE0C26" w14:textId="77777777" w:rsidR="00F925B9" w:rsidRPr="00F925B9" w:rsidRDefault="00F925B9" w:rsidP="00F925B9">
            <w:pPr>
              <w:pStyle w:val="DHHStabletext"/>
            </w:pPr>
            <w:r w:rsidRPr="00F925B9">
              <w:t>One in 12 men in Australia (694,100 or 8 per cent) have experienced violence by a female intimate partner.</w:t>
            </w:r>
            <w:r w:rsidRPr="00F925B9">
              <w:rPr>
                <w:vertAlign w:val="superscript"/>
              </w:rPr>
              <w:t>6</w:t>
            </w:r>
          </w:p>
          <w:p w14:paraId="6F24CE2A" w14:textId="2022EC6E" w:rsidR="00F925B9" w:rsidRPr="00F925B9" w:rsidRDefault="00F925B9" w:rsidP="00F925B9">
            <w:pPr>
              <w:pStyle w:val="DHHStabletext"/>
            </w:pPr>
            <w:r w:rsidRPr="00F925B9">
              <w:t>Intimate partner violence contributes to more death, disability and illness in women aged 15</w:t>
            </w:r>
            <w:r w:rsidR="00711F2A">
              <w:t>–</w:t>
            </w:r>
            <w:r w:rsidRPr="00F925B9">
              <w:t>44 than any other preventable risk factor, including smoking and obesity.</w:t>
            </w:r>
            <w:r w:rsidRPr="00F925B9">
              <w:rPr>
                <w:rStyle w:val="EndnoteReference"/>
                <w:sz w:val="22"/>
              </w:rPr>
              <w:endnoteReference w:id="9"/>
            </w:r>
          </w:p>
          <w:p w14:paraId="72062295" w14:textId="77777777" w:rsidR="00F925B9" w:rsidRPr="00F925B9" w:rsidRDefault="00F925B9" w:rsidP="00F925B9">
            <w:pPr>
              <w:pStyle w:val="DHHStabletext"/>
            </w:pPr>
            <w:r w:rsidRPr="00F925B9">
              <w:t>There are times when women and their children are at greater risk of intimate partner violence. For example, young women (18–24 years) experience significantly higher rates of physical and sexual violence than women in older age groups</w:t>
            </w:r>
            <w:r w:rsidRPr="00F925B9">
              <w:rPr>
                <w:vertAlign w:val="superscript"/>
              </w:rPr>
              <w:t>3</w:t>
            </w:r>
            <w:r w:rsidRPr="00F925B9">
              <w:t xml:space="preserve"> and women are at higher risk of intimate partner violence during pregnancy and shortly after birth.</w:t>
            </w:r>
            <w:r w:rsidRPr="00F925B9">
              <w:rPr>
                <w:vertAlign w:val="superscript"/>
              </w:rPr>
              <w:endnoteReference w:id="10"/>
            </w:r>
          </w:p>
          <w:p w14:paraId="70699BBF" w14:textId="77777777" w:rsidR="00F925B9" w:rsidRPr="00F925B9" w:rsidRDefault="00F925B9" w:rsidP="00F925B9">
            <w:pPr>
              <w:pStyle w:val="DHHStabletext"/>
            </w:pPr>
            <w:r w:rsidRPr="00F925B9">
              <w:t>Women with disabilities or long-term health conditions are more likely to experience violence.</w:t>
            </w:r>
            <w:r w:rsidRPr="00F925B9">
              <w:rPr>
                <w:vertAlign w:val="superscript"/>
              </w:rPr>
              <w:t>6</w:t>
            </w:r>
          </w:p>
          <w:p w14:paraId="1E88E4B3" w14:textId="77777777" w:rsidR="00CD526B" w:rsidRDefault="00F925B9" w:rsidP="00F925B9">
            <w:pPr>
              <w:pStyle w:val="DHHStabletext"/>
            </w:pPr>
            <w:r w:rsidRPr="00F925B9">
              <w:t>Women with mental illness experience higher rates of violence than those without mental illness.</w:t>
            </w:r>
            <w:r w:rsidRPr="00F925B9">
              <w:rPr>
                <w:vertAlign w:val="superscript"/>
              </w:rPr>
              <w:endnoteReference w:id="11"/>
            </w:r>
          </w:p>
        </w:tc>
      </w:tr>
    </w:tbl>
    <w:p w14:paraId="596CFF7A" w14:textId="77777777" w:rsidR="001062D6" w:rsidRDefault="001062D6" w:rsidP="002542C8">
      <w:pPr>
        <w:pStyle w:val="Heading2"/>
        <w:rPr>
          <w:rFonts w:eastAsiaTheme="minorHAnsi"/>
        </w:rPr>
      </w:pPr>
    </w:p>
    <w:p w14:paraId="0747E4E9" w14:textId="77777777" w:rsidR="001062D6" w:rsidRDefault="001062D6">
      <w:pPr>
        <w:rPr>
          <w:rFonts w:ascii="Arial" w:eastAsiaTheme="minorHAnsi" w:hAnsi="Arial"/>
          <w:b/>
          <w:color w:val="004EA8"/>
          <w:sz w:val="28"/>
          <w:szCs w:val="28"/>
        </w:rPr>
      </w:pPr>
      <w:r>
        <w:rPr>
          <w:rFonts w:eastAsiaTheme="minorHAnsi"/>
        </w:rPr>
        <w:br w:type="page"/>
      </w:r>
    </w:p>
    <w:p w14:paraId="00DAA2BD" w14:textId="4591D93D" w:rsidR="002542C8" w:rsidRDefault="002542C8" w:rsidP="002542C8">
      <w:pPr>
        <w:pStyle w:val="Heading2"/>
        <w:rPr>
          <w:rFonts w:eastAsiaTheme="minorHAnsi"/>
        </w:rPr>
      </w:pPr>
      <w:bookmarkStart w:id="11" w:name="_Toc515875506"/>
      <w:r>
        <w:rPr>
          <w:rFonts w:eastAsiaTheme="minorHAnsi"/>
        </w:rPr>
        <w:lastRenderedPageBreak/>
        <w:t>About this guideline</w:t>
      </w:r>
      <w:bookmarkEnd w:id="11"/>
    </w:p>
    <w:p w14:paraId="5EA1EBAC" w14:textId="3412D4A2" w:rsidR="002542C8" w:rsidRDefault="002542C8" w:rsidP="00453699">
      <w:pPr>
        <w:pStyle w:val="DHHSbody"/>
      </w:pPr>
      <w:r w:rsidRPr="008E4111">
        <w:t>The guideline outlines expectations of mental health services manage</w:t>
      </w:r>
      <w:r>
        <w:t>r</w:t>
      </w:r>
      <w:r w:rsidR="00711F2A">
        <w:t>s</w:t>
      </w:r>
      <w:r w:rsidRPr="008E4111">
        <w:t xml:space="preserve"> and clinicians regarding their roles in responding to family violence. </w:t>
      </w:r>
    </w:p>
    <w:p w14:paraId="04DB1C7A" w14:textId="77777777" w:rsidR="002542C8" w:rsidRDefault="002542C8" w:rsidP="002542C8">
      <w:pPr>
        <w:pStyle w:val="Heading3"/>
      </w:pPr>
      <w:r>
        <w:t>Language</w:t>
      </w:r>
    </w:p>
    <w:p w14:paraId="64E01DFB" w14:textId="76D4F327" w:rsidR="002542C8" w:rsidRDefault="002542C8" w:rsidP="00453699">
      <w:pPr>
        <w:pStyle w:val="DHHSbody"/>
      </w:pPr>
      <w:r w:rsidRPr="002159C4">
        <w:t xml:space="preserve">The term </w:t>
      </w:r>
      <w:r w:rsidR="00711F2A">
        <w:t>‘</w:t>
      </w:r>
      <w:r w:rsidRPr="002159C4">
        <w:t>victim/survivor</w:t>
      </w:r>
      <w:r w:rsidR="00711F2A">
        <w:t>’</w:t>
      </w:r>
      <w:r w:rsidRPr="002159C4">
        <w:t xml:space="preserve"> is used to refer to those who experience family violence, reflecting the advice of the Victorian Government’s </w:t>
      </w:r>
      <w:r>
        <w:t>Victim</w:t>
      </w:r>
      <w:r w:rsidR="00D539F8">
        <w:t xml:space="preserve"> </w:t>
      </w:r>
      <w:r>
        <w:t>Survivor</w:t>
      </w:r>
      <w:r w:rsidRPr="002159C4">
        <w:t xml:space="preserve">s’ Advisory Council. </w:t>
      </w:r>
    </w:p>
    <w:p w14:paraId="04EAFFBA" w14:textId="77777777" w:rsidR="008250A5" w:rsidRDefault="002542C8" w:rsidP="00453699">
      <w:pPr>
        <w:pStyle w:val="DHHSbody"/>
      </w:pPr>
      <w:r>
        <w:t>The term ‘</w:t>
      </w:r>
      <w:r w:rsidRPr="005B0FAC">
        <w:t>perpetrator</w:t>
      </w:r>
      <w:r>
        <w:t>’</w:t>
      </w:r>
      <w:r w:rsidRPr="005B0FAC">
        <w:t xml:space="preserve"> </w:t>
      </w:r>
      <w:r>
        <w:t xml:space="preserve">is used </w:t>
      </w:r>
      <w:r w:rsidRPr="005B0FAC">
        <w:t xml:space="preserve">to describe people who use family violence. </w:t>
      </w:r>
    </w:p>
    <w:p w14:paraId="4661385E" w14:textId="77777777" w:rsidR="002542C8" w:rsidRDefault="002542C8" w:rsidP="00453699">
      <w:pPr>
        <w:pStyle w:val="DHHSbody"/>
      </w:pPr>
      <w:r>
        <w:t xml:space="preserve">In this document, the </w:t>
      </w:r>
      <w:r w:rsidRPr="002159C4">
        <w:t>word ‘famil</w:t>
      </w:r>
      <w:r>
        <w:t>y</w:t>
      </w:r>
      <w:r w:rsidRPr="002159C4">
        <w:t>’ encompass</w:t>
      </w:r>
      <w:r>
        <w:t>es</w:t>
      </w:r>
      <w:r w:rsidRPr="002159C4">
        <w:t xml:space="preserve"> and acknowledges the variety of relationships and structures that can make up a family unit and the range of ways family violence can be experienced, including through family-like or carer relationships. </w:t>
      </w:r>
    </w:p>
    <w:p w14:paraId="1ABC5806" w14:textId="77777777" w:rsidR="002542C8" w:rsidRDefault="002542C8" w:rsidP="00453699">
      <w:pPr>
        <w:pStyle w:val="DHHSbody"/>
      </w:pPr>
      <w:r>
        <w:t>T</w:t>
      </w:r>
      <w:r w:rsidRPr="002E7D20">
        <w:t xml:space="preserve">he term </w:t>
      </w:r>
      <w:r>
        <w:t>‘</w:t>
      </w:r>
      <w:r w:rsidRPr="002E7D20">
        <w:t>Aboriginal</w:t>
      </w:r>
      <w:r>
        <w:t>’</w:t>
      </w:r>
      <w:r w:rsidRPr="002E7D20">
        <w:t xml:space="preserve"> is used to refer to both Aboriginal and Torres Strait Islander people.</w:t>
      </w:r>
    </w:p>
    <w:p w14:paraId="4689AAE8" w14:textId="77777777" w:rsidR="002542C8" w:rsidRDefault="002542C8" w:rsidP="00453699">
      <w:pPr>
        <w:pStyle w:val="DHHSbody"/>
      </w:pPr>
      <w:r w:rsidRPr="002159C4">
        <w:t xml:space="preserve">The term ‘clinician’ is used to </w:t>
      </w:r>
      <w:r>
        <w:t>describe</w:t>
      </w:r>
      <w:r w:rsidRPr="002159C4">
        <w:t xml:space="preserve"> all who are involved in a person’s mental health care. It is acknowledged that lived experience </w:t>
      </w:r>
      <w:proofErr w:type="gramStart"/>
      <w:r w:rsidRPr="002159C4">
        <w:t>staff do</w:t>
      </w:r>
      <w:proofErr w:type="gramEnd"/>
      <w:r w:rsidRPr="002159C4">
        <w:t xml:space="preserve"> generally not identify as clinicians. They are, however, included under the umbrella term ‘clinician’ in this document.</w:t>
      </w:r>
    </w:p>
    <w:p w14:paraId="2A6E601F" w14:textId="77777777" w:rsidR="002542C8" w:rsidRPr="008E4111" w:rsidRDefault="002542C8" w:rsidP="00453699">
      <w:pPr>
        <w:pStyle w:val="DHHSbody"/>
      </w:pPr>
      <w:r>
        <w:t>Appendix 1 provides further definitions of terms used in th</w:t>
      </w:r>
      <w:r w:rsidR="004164E9">
        <w:t>is document.</w:t>
      </w:r>
    </w:p>
    <w:p w14:paraId="676A56EE" w14:textId="77777777" w:rsidR="002542C8" w:rsidRDefault="002542C8" w:rsidP="002542C8">
      <w:pPr>
        <w:pStyle w:val="Heading3"/>
      </w:pPr>
      <w:r>
        <w:t>Scope and focus</w:t>
      </w:r>
    </w:p>
    <w:p w14:paraId="7595E836" w14:textId="5FBA961B" w:rsidR="002542C8" w:rsidRPr="001777CC" w:rsidRDefault="002542C8" w:rsidP="00453699">
      <w:pPr>
        <w:pStyle w:val="DHHSbody"/>
      </w:pPr>
      <w:r w:rsidRPr="001777CC">
        <w:t xml:space="preserve">The guideline applies to publicly </w:t>
      </w:r>
      <w:proofErr w:type="gramStart"/>
      <w:r w:rsidRPr="001777CC">
        <w:t>funded</w:t>
      </w:r>
      <w:proofErr w:type="gramEnd"/>
      <w:r w:rsidRPr="001777CC">
        <w:t xml:space="preserve"> clinical mental health services in Victoria, including all service settings (mental health inpatient units, community teams, subacute</w:t>
      </w:r>
      <w:r w:rsidR="00624661">
        <w:t xml:space="preserve"> services,</w:t>
      </w:r>
      <w:r w:rsidRPr="001777CC">
        <w:t xml:space="preserve"> residential services, emergency departments and general hospital inpati</w:t>
      </w:r>
      <w:r>
        <w:t>ent units) and services delivered</w:t>
      </w:r>
      <w:r w:rsidRPr="001777CC">
        <w:t xml:space="preserve"> in people’s own homes</w:t>
      </w:r>
      <w:r>
        <w:t xml:space="preserve">. The document may also be used by </w:t>
      </w:r>
      <w:r w:rsidRPr="001777CC">
        <w:t>private mental health services and mental health community support services; however, the Chief Psychiatrist does not direct these services.</w:t>
      </w:r>
    </w:p>
    <w:p w14:paraId="12FA5435" w14:textId="2C088315" w:rsidR="002542C8" w:rsidRPr="008E4111" w:rsidRDefault="002542C8" w:rsidP="00453699">
      <w:pPr>
        <w:pStyle w:val="DHHSbody"/>
      </w:pPr>
      <w:r w:rsidRPr="008E4111">
        <w:t xml:space="preserve">The guideline focuses predominately, but not exclusively, on women and children as </w:t>
      </w:r>
      <w:r>
        <w:t xml:space="preserve">the </w:t>
      </w:r>
      <w:r w:rsidRPr="008E4111">
        <w:t>main victim</w:t>
      </w:r>
      <w:r w:rsidR="00D539F8">
        <w:t>s</w:t>
      </w:r>
      <w:r w:rsidRPr="008E4111">
        <w:t xml:space="preserve">/survivors. Other forms of family violence are </w:t>
      </w:r>
      <w:r>
        <w:t>recognised</w:t>
      </w:r>
      <w:r w:rsidRPr="008E4111">
        <w:t>, and the guideline provides information and practice suggestions to work with diverse groups, including men who use violence.</w:t>
      </w:r>
    </w:p>
    <w:p w14:paraId="287D4102" w14:textId="77777777" w:rsidR="002542C8" w:rsidRDefault="002542C8" w:rsidP="002542C8">
      <w:pPr>
        <w:pStyle w:val="Heading3"/>
      </w:pPr>
      <w:r>
        <w:t>Sections</w:t>
      </w:r>
    </w:p>
    <w:p w14:paraId="6833B5B4" w14:textId="14AB3B10" w:rsidR="001062D6" w:rsidRDefault="002542C8" w:rsidP="00453699">
      <w:pPr>
        <w:pStyle w:val="DHHSbody"/>
      </w:pPr>
      <w:r w:rsidRPr="00903CC3">
        <w:t xml:space="preserve">While the guideline can be read in its entirety, </w:t>
      </w:r>
      <w:r>
        <w:t xml:space="preserve">it </w:t>
      </w:r>
      <w:r w:rsidRPr="00903CC3">
        <w:t xml:space="preserve">has been organised into different sections that can be lifted out, copied </w:t>
      </w:r>
      <w:r>
        <w:t xml:space="preserve">and </w:t>
      </w:r>
      <w:r w:rsidRPr="00903CC3">
        <w:t>used in practice as prompts. The key messages, for example, c</w:t>
      </w:r>
      <w:r>
        <w:t>ould</w:t>
      </w:r>
      <w:r w:rsidRPr="00903CC3">
        <w:t xml:space="preserve"> be copied and displayed to remind all clinicians of their responsibilities.</w:t>
      </w:r>
      <w:r w:rsidRPr="00A42838">
        <w:t xml:space="preserve"> </w:t>
      </w:r>
    </w:p>
    <w:p w14:paraId="0805A2F7" w14:textId="77777777" w:rsidR="001062D6" w:rsidRDefault="001062D6">
      <w:pPr>
        <w:rPr>
          <w:rFonts w:ascii="Arial" w:eastAsia="Times" w:hAnsi="Arial"/>
        </w:rPr>
      </w:pPr>
      <w:r>
        <w:br w:type="page"/>
      </w:r>
    </w:p>
    <w:p w14:paraId="74BD13BD" w14:textId="77777777" w:rsidR="002542C8" w:rsidRPr="00A42838" w:rsidRDefault="002542C8" w:rsidP="00453699">
      <w:pPr>
        <w:pStyle w:val="DHHSbody"/>
      </w:pPr>
    </w:p>
    <w:p w14:paraId="22CE9B46" w14:textId="77777777" w:rsidR="002542C8" w:rsidRPr="008E4111" w:rsidRDefault="002542C8" w:rsidP="00EE2F2F">
      <w:pPr>
        <w:pStyle w:val="DHHSbodynospace"/>
      </w:pPr>
    </w:p>
    <w:tbl>
      <w:tblPr>
        <w:tblStyle w:val="TableGrid2"/>
        <w:tblW w:w="5000" w:type="pct"/>
        <w:tblLook w:val="04A0" w:firstRow="1" w:lastRow="0" w:firstColumn="1" w:lastColumn="0" w:noHBand="0" w:noVBand="1"/>
      </w:tblPr>
      <w:tblGrid>
        <w:gridCol w:w="1687"/>
        <w:gridCol w:w="6028"/>
        <w:gridCol w:w="1527"/>
      </w:tblGrid>
      <w:tr w:rsidR="002542C8" w:rsidRPr="008E4111" w14:paraId="4491046C" w14:textId="77777777" w:rsidTr="001D6B91">
        <w:trPr>
          <w:tblHeader/>
        </w:trPr>
        <w:tc>
          <w:tcPr>
            <w:tcW w:w="913" w:type="pct"/>
            <w:shd w:val="clear" w:color="auto" w:fill="auto"/>
          </w:tcPr>
          <w:p w14:paraId="6B27A0F2" w14:textId="77777777" w:rsidR="002542C8" w:rsidRPr="001D6B91" w:rsidRDefault="002542C8" w:rsidP="001D6B91">
            <w:pPr>
              <w:pStyle w:val="DHHStablecolhead"/>
              <w:rPr>
                <w:sz w:val="20"/>
              </w:rPr>
            </w:pPr>
            <w:r w:rsidRPr="001D6B91">
              <w:rPr>
                <w:sz w:val="20"/>
              </w:rPr>
              <w:t>Section title</w:t>
            </w:r>
          </w:p>
        </w:tc>
        <w:tc>
          <w:tcPr>
            <w:tcW w:w="3261" w:type="pct"/>
            <w:shd w:val="clear" w:color="auto" w:fill="auto"/>
          </w:tcPr>
          <w:p w14:paraId="6A565FEB" w14:textId="77777777" w:rsidR="002542C8" w:rsidRPr="001D6B91" w:rsidRDefault="002542C8" w:rsidP="001D6B91">
            <w:pPr>
              <w:pStyle w:val="DHHStablecolhead"/>
              <w:rPr>
                <w:sz w:val="20"/>
              </w:rPr>
            </w:pPr>
            <w:r w:rsidRPr="001D6B91">
              <w:rPr>
                <w:sz w:val="20"/>
              </w:rPr>
              <w:t>Focus</w:t>
            </w:r>
          </w:p>
        </w:tc>
        <w:tc>
          <w:tcPr>
            <w:tcW w:w="826" w:type="pct"/>
            <w:shd w:val="clear" w:color="auto" w:fill="auto"/>
          </w:tcPr>
          <w:p w14:paraId="0EAAABE4" w14:textId="77777777" w:rsidR="002542C8" w:rsidRPr="001D6B91" w:rsidRDefault="002542C8" w:rsidP="001D6B91">
            <w:pPr>
              <w:pStyle w:val="DHHStablecolhead"/>
              <w:rPr>
                <w:sz w:val="20"/>
              </w:rPr>
            </w:pPr>
            <w:r w:rsidRPr="001D6B91">
              <w:rPr>
                <w:sz w:val="20"/>
              </w:rPr>
              <w:t>Greatest relevance</w:t>
            </w:r>
          </w:p>
        </w:tc>
      </w:tr>
      <w:tr w:rsidR="002542C8" w:rsidRPr="008E4111" w14:paraId="070D6970" w14:textId="77777777" w:rsidTr="002542C8">
        <w:tc>
          <w:tcPr>
            <w:tcW w:w="913" w:type="pct"/>
            <w:shd w:val="clear" w:color="auto" w:fill="auto"/>
          </w:tcPr>
          <w:p w14:paraId="0A637EBA" w14:textId="77777777" w:rsidR="002542C8" w:rsidRPr="001D6B91" w:rsidRDefault="002542C8" w:rsidP="001D6B91">
            <w:pPr>
              <w:pStyle w:val="DHHStabletext"/>
              <w:rPr>
                <w:sz w:val="20"/>
              </w:rPr>
            </w:pPr>
            <w:r w:rsidRPr="001D6B91">
              <w:rPr>
                <w:sz w:val="20"/>
              </w:rPr>
              <w:t>Summary</w:t>
            </w:r>
          </w:p>
        </w:tc>
        <w:tc>
          <w:tcPr>
            <w:tcW w:w="3261" w:type="pct"/>
            <w:shd w:val="clear" w:color="auto" w:fill="auto"/>
          </w:tcPr>
          <w:p w14:paraId="260150BB" w14:textId="77777777" w:rsidR="002542C8" w:rsidRPr="001D6B91" w:rsidRDefault="002542C8" w:rsidP="001D6B91">
            <w:pPr>
              <w:pStyle w:val="DHHStabletext"/>
              <w:rPr>
                <w:sz w:val="20"/>
              </w:rPr>
            </w:pPr>
            <w:r w:rsidRPr="001D6B91">
              <w:rPr>
                <w:sz w:val="20"/>
              </w:rPr>
              <w:t>Short summary of the document’s purpose and key messages</w:t>
            </w:r>
          </w:p>
        </w:tc>
        <w:tc>
          <w:tcPr>
            <w:tcW w:w="826" w:type="pct"/>
            <w:shd w:val="clear" w:color="auto" w:fill="auto"/>
          </w:tcPr>
          <w:p w14:paraId="1B82E164" w14:textId="141D6A65" w:rsidR="002542C8" w:rsidRPr="001D6B91" w:rsidRDefault="002542C8" w:rsidP="001D6B91">
            <w:pPr>
              <w:pStyle w:val="DHHStabletext"/>
              <w:rPr>
                <w:sz w:val="20"/>
              </w:rPr>
            </w:pPr>
            <w:r w:rsidRPr="001D6B91">
              <w:rPr>
                <w:sz w:val="20"/>
              </w:rPr>
              <w:t xml:space="preserve">Management </w:t>
            </w:r>
            <w:r w:rsidR="00624661">
              <w:rPr>
                <w:sz w:val="20"/>
              </w:rPr>
              <w:t>and</w:t>
            </w:r>
            <w:r w:rsidRPr="001D6B91">
              <w:rPr>
                <w:sz w:val="20"/>
              </w:rPr>
              <w:t xml:space="preserve"> clinicians</w:t>
            </w:r>
          </w:p>
        </w:tc>
      </w:tr>
      <w:tr w:rsidR="002542C8" w:rsidRPr="008E4111" w14:paraId="6F8B2945" w14:textId="77777777" w:rsidTr="002542C8">
        <w:tc>
          <w:tcPr>
            <w:tcW w:w="913" w:type="pct"/>
            <w:shd w:val="clear" w:color="auto" w:fill="auto"/>
          </w:tcPr>
          <w:p w14:paraId="28929254" w14:textId="77777777" w:rsidR="002542C8" w:rsidRPr="001D6B91" w:rsidRDefault="002542C8" w:rsidP="001D6B91">
            <w:pPr>
              <w:pStyle w:val="DHHStabletext"/>
              <w:rPr>
                <w:sz w:val="20"/>
              </w:rPr>
            </w:pPr>
            <w:r w:rsidRPr="001D6B91">
              <w:rPr>
                <w:sz w:val="20"/>
              </w:rPr>
              <w:t>Introduction</w:t>
            </w:r>
          </w:p>
        </w:tc>
        <w:tc>
          <w:tcPr>
            <w:tcW w:w="3261" w:type="pct"/>
            <w:shd w:val="clear" w:color="auto" w:fill="auto"/>
          </w:tcPr>
          <w:p w14:paraId="1A04738A" w14:textId="77777777" w:rsidR="002542C8" w:rsidRPr="001D6B91" w:rsidRDefault="002542C8" w:rsidP="001D6B91">
            <w:pPr>
              <w:pStyle w:val="DHHStabletext"/>
              <w:rPr>
                <w:sz w:val="20"/>
              </w:rPr>
            </w:pPr>
            <w:r w:rsidRPr="001D6B91">
              <w:rPr>
                <w:sz w:val="20"/>
              </w:rPr>
              <w:t>Background information about family violence and introduction to the document</w:t>
            </w:r>
          </w:p>
        </w:tc>
        <w:tc>
          <w:tcPr>
            <w:tcW w:w="826" w:type="pct"/>
            <w:shd w:val="clear" w:color="auto" w:fill="auto"/>
          </w:tcPr>
          <w:p w14:paraId="37D13280" w14:textId="47875D56" w:rsidR="002542C8" w:rsidRPr="001D6B91" w:rsidRDefault="002542C8" w:rsidP="001D6B91">
            <w:pPr>
              <w:pStyle w:val="DHHStabletext"/>
              <w:rPr>
                <w:sz w:val="20"/>
              </w:rPr>
            </w:pPr>
            <w:r w:rsidRPr="001D6B91">
              <w:rPr>
                <w:sz w:val="20"/>
              </w:rPr>
              <w:t xml:space="preserve">Management </w:t>
            </w:r>
            <w:r w:rsidR="00624661">
              <w:rPr>
                <w:sz w:val="20"/>
              </w:rPr>
              <w:t>and</w:t>
            </w:r>
            <w:r w:rsidRPr="001D6B91">
              <w:rPr>
                <w:sz w:val="20"/>
              </w:rPr>
              <w:t xml:space="preserve"> clinicians</w:t>
            </w:r>
          </w:p>
        </w:tc>
      </w:tr>
      <w:tr w:rsidR="002542C8" w:rsidRPr="008E4111" w14:paraId="1CDA06F8" w14:textId="77777777" w:rsidTr="002542C8">
        <w:tc>
          <w:tcPr>
            <w:tcW w:w="913" w:type="pct"/>
            <w:shd w:val="clear" w:color="auto" w:fill="auto"/>
          </w:tcPr>
          <w:p w14:paraId="48BB34ED" w14:textId="77777777" w:rsidR="002542C8" w:rsidRPr="001D6B91" w:rsidRDefault="002542C8" w:rsidP="001D6B91">
            <w:pPr>
              <w:pStyle w:val="DHHStabletext"/>
              <w:rPr>
                <w:sz w:val="20"/>
              </w:rPr>
            </w:pPr>
            <w:r w:rsidRPr="001D6B91">
              <w:rPr>
                <w:sz w:val="20"/>
              </w:rPr>
              <w:t>Guiding principles</w:t>
            </w:r>
          </w:p>
        </w:tc>
        <w:tc>
          <w:tcPr>
            <w:tcW w:w="3261" w:type="pct"/>
            <w:shd w:val="clear" w:color="auto" w:fill="auto"/>
          </w:tcPr>
          <w:p w14:paraId="50EA417D" w14:textId="77777777" w:rsidR="002542C8" w:rsidRPr="001D6B91" w:rsidRDefault="002542C8" w:rsidP="001D6B91">
            <w:pPr>
              <w:pStyle w:val="DHHStabletext"/>
              <w:rPr>
                <w:sz w:val="20"/>
              </w:rPr>
            </w:pPr>
            <w:r w:rsidRPr="001D6B91">
              <w:rPr>
                <w:sz w:val="20"/>
              </w:rPr>
              <w:t>Principles underpinning the guidelines</w:t>
            </w:r>
          </w:p>
        </w:tc>
        <w:tc>
          <w:tcPr>
            <w:tcW w:w="826" w:type="pct"/>
            <w:shd w:val="clear" w:color="auto" w:fill="auto"/>
          </w:tcPr>
          <w:p w14:paraId="45DF26A3" w14:textId="2F14925F" w:rsidR="002542C8" w:rsidRPr="001D6B91" w:rsidRDefault="002542C8" w:rsidP="001D6B91">
            <w:pPr>
              <w:pStyle w:val="DHHStabletext"/>
              <w:rPr>
                <w:sz w:val="20"/>
              </w:rPr>
            </w:pPr>
            <w:r w:rsidRPr="001D6B91">
              <w:rPr>
                <w:sz w:val="20"/>
              </w:rPr>
              <w:t xml:space="preserve">Management </w:t>
            </w:r>
            <w:r w:rsidR="00624661">
              <w:rPr>
                <w:sz w:val="20"/>
              </w:rPr>
              <w:t>and</w:t>
            </w:r>
            <w:r w:rsidRPr="001D6B91">
              <w:rPr>
                <w:sz w:val="20"/>
              </w:rPr>
              <w:t xml:space="preserve"> clinicians</w:t>
            </w:r>
          </w:p>
        </w:tc>
      </w:tr>
      <w:tr w:rsidR="002542C8" w:rsidRPr="008E4111" w14:paraId="077CD7B5" w14:textId="77777777" w:rsidTr="002542C8">
        <w:tc>
          <w:tcPr>
            <w:tcW w:w="913" w:type="pct"/>
            <w:shd w:val="clear" w:color="auto" w:fill="auto"/>
          </w:tcPr>
          <w:p w14:paraId="734A2411" w14:textId="77777777" w:rsidR="002542C8" w:rsidRPr="001D6B91" w:rsidRDefault="002542C8" w:rsidP="001D6B91">
            <w:pPr>
              <w:pStyle w:val="DHHStabletext"/>
              <w:rPr>
                <w:sz w:val="20"/>
              </w:rPr>
            </w:pPr>
            <w:r w:rsidRPr="001D6B91">
              <w:rPr>
                <w:sz w:val="20"/>
              </w:rPr>
              <w:t>Organisational responsibilities</w:t>
            </w:r>
          </w:p>
        </w:tc>
        <w:tc>
          <w:tcPr>
            <w:tcW w:w="3261" w:type="pct"/>
            <w:shd w:val="clear" w:color="auto" w:fill="auto"/>
          </w:tcPr>
          <w:p w14:paraId="7E56A76B" w14:textId="77777777" w:rsidR="002542C8" w:rsidRPr="001D6B91" w:rsidRDefault="002542C8" w:rsidP="001D6B91">
            <w:pPr>
              <w:pStyle w:val="DHHStabletext"/>
              <w:rPr>
                <w:sz w:val="20"/>
              </w:rPr>
            </w:pPr>
            <w:r w:rsidRPr="001D6B91">
              <w:rPr>
                <w:sz w:val="20"/>
              </w:rPr>
              <w:t>Responsibilities of the service’s leadership group, including management, family violence sponsors and senior clinicians</w:t>
            </w:r>
          </w:p>
        </w:tc>
        <w:tc>
          <w:tcPr>
            <w:tcW w:w="826" w:type="pct"/>
            <w:shd w:val="clear" w:color="auto" w:fill="auto"/>
          </w:tcPr>
          <w:p w14:paraId="5D61AED4" w14:textId="77777777" w:rsidR="002542C8" w:rsidRPr="001D6B91" w:rsidRDefault="002542C8" w:rsidP="001D6B91">
            <w:pPr>
              <w:pStyle w:val="DHHStabletext"/>
              <w:rPr>
                <w:sz w:val="20"/>
              </w:rPr>
            </w:pPr>
            <w:r w:rsidRPr="001D6B91">
              <w:rPr>
                <w:sz w:val="20"/>
              </w:rPr>
              <w:t>Management</w:t>
            </w:r>
          </w:p>
        </w:tc>
      </w:tr>
      <w:tr w:rsidR="002542C8" w:rsidRPr="008E4111" w14:paraId="03A22A84" w14:textId="77777777" w:rsidTr="002542C8">
        <w:tc>
          <w:tcPr>
            <w:tcW w:w="913" w:type="pct"/>
            <w:tcBorders>
              <w:bottom w:val="single" w:sz="4" w:space="0" w:color="auto"/>
            </w:tcBorders>
            <w:shd w:val="clear" w:color="auto" w:fill="auto"/>
          </w:tcPr>
          <w:p w14:paraId="5B6BE251" w14:textId="77777777" w:rsidR="002542C8" w:rsidRPr="001D6B91" w:rsidRDefault="002542C8" w:rsidP="001D6B91">
            <w:pPr>
              <w:pStyle w:val="DHHStabletext"/>
              <w:rPr>
                <w:sz w:val="20"/>
              </w:rPr>
            </w:pPr>
            <w:r w:rsidRPr="001D6B91">
              <w:rPr>
                <w:sz w:val="20"/>
              </w:rPr>
              <w:t>Clinical practice</w:t>
            </w:r>
          </w:p>
        </w:tc>
        <w:tc>
          <w:tcPr>
            <w:tcW w:w="3261" w:type="pct"/>
            <w:shd w:val="clear" w:color="auto" w:fill="auto"/>
          </w:tcPr>
          <w:p w14:paraId="54D613AB" w14:textId="77777777" w:rsidR="002542C8" w:rsidRPr="001D6B91" w:rsidRDefault="002542C8" w:rsidP="001D6B91">
            <w:pPr>
              <w:pStyle w:val="DHHStabletext"/>
              <w:rPr>
                <w:sz w:val="20"/>
              </w:rPr>
            </w:pPr>
            <w:r w:rsidRPr="001D6B91">
              <w:rPr>
                <w:sz w:val="20"/>
              </w:rPr>
              <w:t xml:space="preserve">Guidance and expectations of mental health service provision for clinicians, including practical examples and advice. </w:t>
            </w:r>
          </w:p>
        </w:tc>
        <w:tc>
          <w:tcPr>
            <w:tcW w:w="826" w:type="pct"/>
            <w:shd w:val="clear" w:color="auto" w:fill="auto"/>
          </w:tcPr>
          <w:p w14:paraId="33BD6395" w14:textId="77777777" w:rsidR="002542C8" w:rsidRPr="001D6B91" w:rsidRDefault="002542C8" w:rsidP="001D6B91">
            <w:pPr>
              <w:pStyle w:val="DHHStabletext"/>
              <w:rPr>
                <w:sz w:val="20"/>
              </w:rPr>
            </w:pPr>
            <w:r w:rsidRPr="001D6B91">
              <w:rPr>
                <w:sz w:val="20"/>
              </w:rPr>
              <w:t>Clinicians</w:t>
            </w:r>
          </w:p>
        </w:tc>
      </w:tr>
      <w:tr w:rsidR="002542C8" w:rsidRPr="008E4111" w14:paraId="1A156658" w14:textId="77777777" w:rsidTr="002542C8">
        <w:tc>
          <w:tcPr>
            <w:tcW w:w="913" w:type="pct"/>
            <w:tcBorders>
              <w:bottom w:val="single" w:sz="4" w:space="0" w:color="auto"/>
            </w:tcBorders>
            <w:shd w:val="clear" w:color="auto" w:fill="auto"/>
          </w:tcPr>
          <w:p w14:paraId="7F45C631" w14:textId="77777777" w:rsidR="002542C8" w:rsidRPr="001D6B91" w:rsidRDefault="002542C8" w:rsidP="001D6B91">
            <w:pPr>
              <w:pStyle w:val="DHHStabletext"/>
              <w:rPr>
                <w:sz w:val="20"/>
              </w:rPr>
            </w:pPr>
            <w:r w:rsidRPr="001D6B91">
              <w:rPr>
                <w:sz w:val="20"/>
              </w:rPr>
              <w:t>Appendices</w:t>
            </w:r>
          </w:p>
        </w:tc>
        <w:tc>
          <w:tcPr>
            <w:tcW w:w="3261" w:type="pct"/>
            <w:shd w:val="clear" w:color="auto" w:fill="auto"/>
          </w:tcPr>
          <w:p w14:paraId="32D14781" w14:textId="5632315B" w:rsidR="002542C8" w:rsidRPr="001D6B91" w:rsidRDefault="00600E9A" w:rsidP="001D0D6B">
            <w:pPr>
              <w:pStyle w:val="DHHStabletext"/>
              <w:rPr>
                <w:sz w:val="20"/>
                <w:highlight w:val="green"/>
              </w:rPr>
            </w:pPr>
            <w:r w:rsidRPr="001D6B91">
              <w:rPr>
                <w:sz w:val="20"/>
              </w:rPr>
              <w:t>A</w:t>
            </w:r>
            <w:r>
              <w:rPr>
                <w:sz w:val="20"/>
              </w:rPr>
              <w:t>bbreviations</w:t>
            </w:r>
            <w:r w:rsidRPr="001D6B91">
              <w:rPr>
                <w:sz w:val="20"/>
              </w:rPr>
              <w:t xml:space="preserve"> </w:t>
            </w:r>
            <w:r w:rsidR="002542C8" w:rsidRPr="001D6B91">
              <w:rPr>
                <w:sz w:val="20"/>
              </w:rPr>
              <w:t xml:space="preserve">and definitions; </w:t>
            </w:r>
            <w:r w:rsidR="00624661" w:rsidRPr="001D6B91">
              <w:rPr>
                <w:sz w:val="20"/>
              </w:rPr>
              <w:t xml:space="preserve">organisational checklist; </w:t>
            </w:r>
            <w:r w:rsidR="002542C8" w:rsidRPr="001D6B91">
              <w:rPr>
                <w:sz w:val="20"/>
              </w:rPr>
              <w:t xml:space="preserve">key policies, guidelines and initiatives; </w:t>
            </w:r>
            <w:r>
              <w:rPr>
                <w:sz w:val="20"/>
              </w:rPr>
              <w:t xml:space="preserve">practice </w:t>
            </w:r>
            <w:r w:rsidRPr="001D6B91">
              <w:rPr>
                <w:sz w:val="20"/>
              </w:rPr>
              <w:t xml:space="preserve">resources; </w:t>
            </w:r>
            <w:r w:rsidR="002542C8" w:rsidRPr="001D6B91">
              <w:rPr>
                <w:sz w:val="20"/>
              </w:rPr>
              <w:t>clinical checklist; myths about family violence</w:t>
            </w:r>
          </w:p>
        </w:tc>
        <w:tc>
          <w:tcPr>
            <w:tcW w:w="826" w:type="pct"/>
            <w:shd w:val="clear" w:color="auto" w:fill="auto"/>
          </w:tcPr>
          <w:p w14:paraId="21B0E387" w14:textId="5E9C5F1A" w:rsidR="002542C8" w:rsidRPr="001D6B91" w:rsidRDefault="002542C8" w:rsidP="001D6B91">
            <w:pPr>
              <w:pStyle w:val="DHHStabletext"/>
              <w:rPr>
                <w:sz w:val="20"/>
              </w:rPr>
            </w:pPr>
            <w:r w:rsidRPr="001D6B91">
              <w:rPr>
                <w:sz w:val="20"/>
              </w:rPr>
              <w:t xml:space="preserve">Management </w:t>
            </w:r>
            <w:r w:rsidR="00624661">
              <w:rPr>
                <w:sz w:val="20"/>
              </w:rPr>
              <w:t>and</w:t>
            </w:r>
            <w:r w:rsidRPr="001D6B91">
              <w:rPr>
                <w:sz w:val="20"/>
              </w:rPr>
              <w:t xml:space="preserve"> clinicians</w:t>
            </w:r>
          </w:p>
        </w:tc>
      </w:tr>
    </w:tbl>
    <w:p w14:paraId="32EC720D" w14:textId="77777777" w:rsidR="001062D6" w:rsidRDefault="001062D6" w:rsidP="00FE76A4">
      <w:pPr>
        <w:pStyle w:val="Heading2"/>
        <w:rPr>
          <w:rFonts w:eastAsiaTheme="majorEastAsia"/>
        </w:rPr>
      </w:pPr>
      <w:bookmarkStart w:id="12" w:name="_Ref509693216"/>
    </w:p>
    <w:p w14:paraId="3C99D87A" w14:textId="77777777" w:rsidR="001062D6" w:rsidRDefault="001062D6">
      <w:pPr>
        <w:rPr>
          <w:rFonts w:ascii="Arial" w:eastAsiaTheme="majorEastAsia" w:hAnsi="Arial"/>
          <w:b/>
          <w:color w:val="004EA8"/>
          <w:sz w:val="28"/>
          <w:szCs w:val="28"/>
        </w:rPr>
      </w:pPr>
      <w:r>
        <w:rPr>
          <w:rFonts w:eastAsiaTheme="majorEastAsia"/>
        </w:rPr>
        <w:br w:type="page"/>
      </w:r>
    </w:p>
    <w:p w14:paraId="42040F91" w14:textId="33E03D3B" w:rsidR="00A42838" w:rsidRPr="00A42838" w:rsidRDefault="00A42838" w:rsidP="00FE76A4">
      <w:pPr>
        <w:pStyle w:val="Heading2"/>
        <w:rPr>
          <w:rFonts w:eastAsiaTheme="majorEastAsia"/>
        </w:rPr>
      </w:pPr>
      <w:bookmarkStart w:id="13" w:name="_Toc515875507"/>
      <w:r w:rsidRPr="00A42838">
        <w:rPr>
          <w:rFonts w:eastAsiaTheme="majorEastAsia"/>
        </w:rPr>
        <w:lastRenderedPageBreak/>
        <w:t>The Royal Commission into Family Violence</w:t>
      </w:r>
      <w:bookmarkEnd w:id="7"/>
      <w:bookmarkEnd w:id="8"/>
      <w:bookmarkEnd w:id="12"/>
      <w:bookmarkEnd w:id="13"/>
    </w:p>
    <w:p w14:paraId="30D60019" w14:textId="2FF949A1" w:rsidR="00480615" w:rsidRDefault="004E7DA0" w:rsidP="00453699">
      <w:pPr>
        <w:pStyle w:val="DHHSbody"/>
      </w:pPr>
      <w:bookmarkStart w:id="14" w:name="_Hlk509692708"/>
      <w:r>
        <w:t xml:space="preserve">The </w:t>
      </w:r>
      <w:r w:rsidR="00A42838" w:rsidRPr="0006665A">
        <w:t xml:space="preserve">Royal Commission into Family Violence </w:t>
      </w:r>
      <w:bookmarkEnd w:id="14"/>
      <w:r w:rsidR="00A42838" w:rsidRPr="0006665A">
        <w:t>report 2016</w:t>
      </w:r>
      <w:r w:rsidR="00944E0D">
        <w:rPr>
          <w:vertAlign w:val="superscript"/>
        </w:rPr>
        <w:t>1</w:t>
      </w:r>
      <w:r w:rsidR="00A42838" w:rsidRPr="0006665A">
        <w:t xml:space="preserve"> outlines 227 recommendations</w:t>
      </w:r>
      <w:r>
        <w:t xml:space="preserve"> </w:t>
      </w:r>
      <w:r w:rsidR="00A42838" w:rsidRPr="0006665A">
        <w:t>address</w:t>
      </w:r>
      <w:r>
        <w:t>ing</w:t>
      </w:r>
      <w:r w:rsidR="00A42838" w:rsidRPr="0006665A">
        <w:t xml:space="preserve"> a wide range of gaps across Victori</w:t>
      </w:r>
      <w:r>
        <w:t xml:space="preserve">a’s </w:t>
      </w:r>
      <w:r w:rsidR="00A42838" w:rsidRPr="0006665A">
        <w:t xml:space="preserve">service system. </w:t>
      </w:r>
      <w:r w:rsidR="00480615">
        <w:t>This guideline responds specifically to recommendation 97</w:t>
      </w:r>
      <w:r w:rsidR="00205CBE">
        <w:t>, which states that</w:t>
      </w:r>
      <w:r w:rsidR="00480615">
        <w:t>:</w:t>
      </w:r>
    </w:p>
    <w:p w14:paraId="1CCE916E" w14:textId="77777777" w:rsidR="00480615" w:rsidRPr="00534025" w:rsidRDefault="00880AFF" w:rsidP="00975B36">
      <w:pPr>
        <w:pStyle w:val="DHHSquote"/>
      </w:pPr>
      <w:r>
        <w:t>‘</w:t>
      </w:r>
      <w:r w:rsidR="00480615" w:rsidRPr="00534025">
        <w:t>The Chief Psychiatrist issue a guideline relating to family violence – including that family violence risk should be assessed when considering discharging or transferring care of a person receiving mental health services and when consulting with families or carers in relation to treatment planning.</w:t>
      </w:r>
      <w:r>
        <w:t>’</w:t>
      </w:r>
    </w:p>
    <w:p w14:paraId="3BADF457" w14:textId="77777777" w:rsidR="00480615" w:rsidRPr="00E9111C" w:rsidRDefault="00480615" w:rsidP="00453699">
      <w:pPr>
        <w:pStyle w:val="DHHSbody"/>
      </w:pPr>
      <w:r w:rsidRPr="00E9111C">
        <w:t xml:space="preserve">The guideline is also connected to </w:t>
      </w:r>
      <w:r w:rsidR="00205CBE">
        <w:t>r</w:t>
      </w:r>
      <w:r w:rsidRPr="00E9111C">
        <w:t>ecommendation 102, which states that the Chief Psychiatrist – in consultation with the Royal Australian College of General Practitioners, the Royal Australian and New Zealand College of Psychiatrists and psychologists’ peak bodie</w:t>
      </w:r>
      <w:r w:rsidR="00E9111C" w:rsidRPr="00E9111C">
        <w:t xml:space="preserve">s – </w:t>
      </w:r>
      <w:r w:rsidRPr="00E9111C">
        <w:t>coordinate the development of a family violence learning agenda</w:t>
      </w:r>
      <w:r w:rsidR="00E9111C" w:rsidRPr="00E9111C">
        <w:t>.</w:t>
      </w:r>
      <w:r w:rsidR="00E9111C">
        <w:t xml:space="preserve"> Findings from the project to develop th</w:t>
      </w:r>
      <w:r w:rsidR="00205CBE">
        <w:t xml:space="preserve">is </w:t>
      </w:r>
      <w:r w:rsidR="00E9111C">
        <w:t xml:space="preserve">guideline will inform understanding of training needs </w:t>
      </w:r>
      <w:r w:rsidR="00205CBE">
        <w:t xml:space="preserve">in </w:t>
      </w:r>
      <w:r w:rsidR="00E9111C">
        <w:t>the mental health sector.</w:t>
      </w:r>
    </w:p>
    <w:p w14:paraId="1B837D1B" w14:textId="1EE5067A" w:rsidR="00A42838" w:rsidRPr="0006665A" w:rsidRDefault="00E9111C" w:rsidP="00453699">
      <w:pPr>
        <w:pStyle w:val="DHHSbody"/>
      </w:pPr>
      <w:r>
        <w:t xml:space="preserve">The guideline is just one component of the Victorian Government’s response to the </w:t>
      </w:r>
      <w:r w:rsidR="000A2B33">
        <w:t>royal c</w:t>
      </w:r>
      <w:r w:rsidR="00D232F6">
        <w:t xml:space="preserve">ommission’s report. </w:t>
      </w:r>
      <w:r w:rsidR="004E7DA0">
        <w:t xml:space="preserve">The </w:t>
      </w:r>
      <w:r w:rsidR="002A14C1">
        <w:t>g</w:t>
      </w:r>
      <w:r w:rsidR="004E7DA0">
        <w:t xml:space="preserve">overnment’s </w:t>
      </w:r>
      <w:proofErr w:type="gramStart"/>
      <w:r w:rsidR="004E7DA0" w:rsidRPr="004E7DA0">
        <w:rPr>
          <w:i/>
        </w:rPr>
        <w:t>Ending</w:t>
      </w:r>
      <w:proofErr w:type="gramEnd"/>
      <w:r w:rsidR="004E7DA0" w:rsidRPr="004E7DA0">
        <w:rPr>
          <w:i/>
        </w:rPr>
        <w:t xml:space="preserve"> </w:t>
      </w:r>
      <w:r w:rsidR="000A2B33" w:rsidRPr="004E7DA0">
        <w:rPr>
          <w:i/>
        </w:rPr>
        <w:t>family violence</w:t>
      </w:r>
      <w:r w:rsidR="004E7DA0" w:rsidRPr="004E7DA0">
        <w:rPr>
          <w:i/>
        </w:rPr>
        <w:t xml:space="preserve">: Victoria’s </w:t>
      </w:r>
      <w:r w:rsidR="000A2B33" w:rsidRPr="004E7DA0">
        <w:rPr>
          <w:i/>
        </w:rPr>
        <w:t>plan for change</w:t>
      </w:r>
      <w:r w:rsidR="004E7DA0" w:rsidRPr="0051671A">
        <w:rPr>
          <w:rStyle w:val="EndnoteReference"/>
        </w:rPr>
        <w:endnoteReference w:id="12"/>
      </w:r>
      <w:r w:rsidR="004E7DA0">
        <w:t xml:space="preserve"> outlines </w:t>
      </w:r>
      <w:r w:rsidR="00A07835">
        <w:t xml:space="preserve">a </w:t>
      </w:r>
      <w:r w:rsidR="004E7DA0">
        <w:t>vision of a Victoria free from family violence</w:t>
      </w:r>
      <w:r w:rsidR="00B55600">
        <w:t xml:space="preserve"> </w:t>
      </w:r>
      <w:r w:rsidR="00A07835">
        <w:t>and a commitment to</w:t>
      </w:r>
      <w:r w:rsidR="004E7DA0">
        <w:t xml:space="preserve"> implementing </w:t>
      </w:r>
      <w:r w:rsidR="00D232F6">
        <w:t xml:space="preserve">all </w:t>
      </w:r>
      <w:r w:rsidR="00A07835">
        <w:t xml:space="preserve">the </w:t>
      </w:r>
      <w:r w:rsidR="000A2B33">
        <w:t>royal c</w:t>
      </w:r>
      <w:r w:rsidR="00A07835">
        <w:t xml:space="preserve">ommission’s </w:t>
      </w:r>
      <w:r w:rsidR="004E7DA0">
        <w:t xml:space="preserve">recommendations. </w:t>
      </w:r>
      <w:r w:rsidR="00A42838" w:rsidRPr="0006665A">
        <w:t xml:space="preserve">Key reforms </w:t>
      </w:r>
      <w:r w:rsidR="00480615">
        <w:t xml:space="preserve">being </w:t>
      </w:r>
      <w:r w:rsidR="00D232F6">
        <w:t>progressed</w:t>
      </w:r>
      <w:r w:rsidR="00480615">
        <w:t xml:space="preserve"> as part of this </w:t>
      </w:r>
      <w:r w:rsidR="00D232F6">
        <w:t>10</w:t>
      </w:r>
      <w:r w:rsidR="00480615">
        <w:t>-year plan include:</w:t>
      </w:r>
      <w:r w:rsidR="00672D0E">
        <w:t xml:space="preserve"> </w:t>
      </w:r>
    </w:p>
    <w:p w14:paraId="1E6343EF" w14:textId="533642E5" w:rsidR="00A42838" w:rsidRPr="002A14C1" w:rsidRDefault="00D232F6" w:rsidP="00453699">
      <w:pPr>
        <w:pStyle w:val="DHHSbullet1"/>
      </w:pPr>
      <w:r w:rsidRPr="002A14C1">
        <w:t>e</w:t>
      </w:r>
      <w:r w:rsidR="00A42838" w:rsidRPr="002A14C1">
        <w:t>stablish</w:t>
      </w:r>
      <w:r w:rsidR="00B1319D">
        <w:t>ing</w:t>
      </w:r>
      <w:r w:rsidR="00A42838" w:rsidRPr="002A14C1">
        <w:t xml:space="preserve"> </w:t>
      </w:r>
      <w:r w:rsidR="002D3B5E">
        <w:t>‘</w:t>
      </w:r>
      <w:r w:rsidR="00445A88">
        <w:t>S</w:t>
      </w:r>
      <w:r w:rsidR="00A42838" w:rsidRPr="002A14C1">
        <w:t xml:space="preserve">upport and </w:t>
      </w:r>
      <w:r w:rsidR="00445A88">
        <w:t>S</w:t>
      </w:r>
      <w:r w:rsidR="00A42838" w:rsidRPr="002A14C1">
        <w:t xml:space="preserve">afety </w:t>
      </w:r>
      <w:r w:rsidR="00445A88">
        <w:t>H</w:t>
      </w:r>
      <w:r w:rsidR="00A42838" w:rsidRPr="002A14C1">
        <w:t>ubs</w:t>
      </w:r>
      <w:r w:rsidR="002D3B5E">
        <w:t>’</w:t>
      </w:r>
      <w:r w:rsidR="000C498B">
        <w:t xml:space="preserve"> (‘The Orange Door’)</w:t>
      </w:r>
    </w:p>
    <w:p w14:paraId="6131FA78" w14:textId="6C16F0BC" w:rsidR="00A42838" w:rsidRPr="002A14C1" w:rsidRDefault="00B1319D" w:rsidP="00453699">
      <w:pPr>
        <w:pStyle w:val="DHHSbullet1"/>
      </w:pPr>
      <w:r>
        <w:t xml:space="preserve">the </w:t>
      </w:r>
      <w:r w:rsidR="00205CBE">
        <w:t xml:space="preserve">new </w:t>
      </w:r>
      <w:r w:rsidR="00445A88">
        <w:t>Family Violence Information Sharing Scheme</w:t>
      </w:r>
      <w:r w:rsidR="00205CBE">
        <w:t xml:space="preserve"> and </w:t>
      </w:r>
      <w:r w:rsidR="00445A88">
        <w:t>Child Information Sharing Scheme</w:t>
      </w:r>
    </w:p>
    <w:p w14:paraId="5562B4D8" w14:textId="3654FF94" w:rsidR="00A42838" w:rsidRPr="002A14C1" w:rsidRDefault="00D232F6" w:rsidP="00453699">
      <w:pPr>
        <w:pStyle w:val="DHHSbullet1"/>
      </w:pPr>
      <w:r w:rsidRPr="002A14C1">
        <w:t>r</w:t>
      </w:r>
      <w:r w:rsidR="00A42838" w:rsidRPr="002A14C1">
        <w:t>eview</w:t>
      </w:r>
      <w:r w:rsidR="00B1319D">
        <w:t>ing</w:t>
      </w:r>
      <w:r w:rsidR="00A42838" w:rsidRPr="002A14C1">
        <w:t xml:space="preserve"> and redevelop</w:t>
      </w:r>
      <w:r w:rsidR="00B1319D">
        <w:t>ing</w:t>
      </w:r>
      <w:r w:rsidR="00A42838" w:rsidRPr="002A14C1">
        <w:t xml:space="preserve"> </w:t>
      </w:r>
      <w:r w:rsidR="00205CBE">
        <w:t xml:space="preserve">Victoria’s </w:t>
      </w:r>
      <w:r w:rsidR="0097254E">
        <w:t>FV</w:t>
      </w:r>
      <w:r w:rsidR="00A42838" w:rsidRPr="002A14C1">
        <w:t xml:space="preserve"> </w:t>
      </w:r>
      <w:r w:rsidR="0097254E">
        <w:t>f</w:t>
      </w:r>
      <w:r w:rsidR="00A42838" w:rsidRPr="002A14C1">
        <w:t xml:space="preserve">ramework </w:t>
      </w:r>
    </w:p>
    <w:p w14:paraId="46C0A7D9" w14:textId="75DDB3E5" w:rsidR="00A42838" w:rsidRDefault="002A14C1" w:rsidP="00453699">
      <w:pPr>
        <w:pStyle w:val="DHHSbullet1"/>
      </w:pPr>
      <w:r w:rsidRPr="002A14C1">
        <w:t>i</w:t>
      </w:r>
      <w:r w:rsidR="00A42838" w:rsidRPr="002A14C1">
        <w:t>ntroduc</w:t>
      </w:r>
      <w:r w:rsidR="00B1319D">
        <w:t>ing</w:t>
      </w:r>
      <w:r w:rsidR="00A42838" w:rsidRPr="002A14C1">
        <w:t xml:space="preserve"> routine </w:t>
      </w:r>
      <w:r w:rsidR="00D232F6" w:rsidRPr="002A14C1">
        <w:t xml:space="preserve">antenatal </w:t>
      </w:r>
      <w:r w:rsidR="00A42838" w:rsidRPr="002A14C1">
        <w:t>screening for family violence</w:t>
      </w:r>
    </w:p>
    <w:p w14:paraId="67F40074" w14:textId="77777777" w:rsidR="002A14C1" w:rsidRPr="002A14C1" w:rsidRDefault="002A14C1" w:rsidP="00453699">
      <w:pPr>
        <w:pStyle w:val="DHHSbullet1"/>
      </w:pPr>
      <w:r>
        <w:t>an</w:t>
      </w:r>
      <w:r w:rsidRPr="002A14C1">
        <w:t xml:space="preserve"> integrated model of care for responding to suspected elder abuse</w:t>
      </w:r>
    </w:p>
    <w:p w14:paraId="16C24D11" w14:textId="42943A04" w:rsidR="00A42838" w:rsidRPr="00445A88" w:rsidRDefault="002A14C1" w:rsidP="00453699">
      <w:pPr>
        <w:pStyle w:val="DHHSbullet1"/>
      </w:pPr>
      <w:r w:rsidRPr="002A14C1">
        <w:t>e</w:t>
      </w:r>
      <w:r w:rsidR="00A42838" w:rsidRPr="002A14C1">
        <w:t>stablish</w:t>
      </w:r>
      <w:r w:rsidR="00B1319D">
        <w:t>ing</w:t>
      </w:r>
      <w:r w:rsidR="00A42838" w:rsidRPr="002A14C1">
        <w:t xml:space="preserve"> the Centre for </w:t>
      </w:r>
      <w:r w:rsidR="00F01879">
        <w:t xml:space="preserve">Workforce </w:t>
      </w:r>
      <w:r w:rsidR="00445A88">
        <w:t>Excellence</w:t>
      </w:r>
      <w:r w:rsidR="00A42838" w:rsidRPr="002A14C1">
        <w:t xml:space="preserve"> (</w:t>
      </w:r>
      <w:r w:rsidR="00445A88">
        <w:t>within</w:t>
      </w:r>
      <w:r w:rsidR="00A42838" w:rsidRPr="002A14C1">
        <w:t xml:space="preserve"> Family Safety Victoria), the</w:t>
      </w:r>
      <w:r w:rsidR="00A42838" w:rsidRPr="00CA60AD">
        <w:rPr>
          <w:i/>
        </w:rPr>
        <w:t xml:space="preserve"> F</w:t>
      </w:r>
      <w:r w:rsidR="000A2B33" w:rsidRPr="000A2B33">
        <w:rPr>
          <w:i/>
        </w:rPr>
        <w:t>amily violence 10-year industry pla</w:t>
      </w:r>
      <w:r w:rsidR="00A42838" w:rsidRPr="00CA60AD">
        <w:rPr>
          <w:i/>
        </w:rPr>
        <w:t>n</w:t>
      </w:r>
      <w:r w:rsidR="00A42838" w:rsidRPr="002A14C1">
        <w:t xml:space="preserve"> and the</w:t>
      </w:r>
      <w:r w:rsidR="00A42838" w:rsidRPr="00445A88">
        <w:rPr>
          <w:i/>
        </w:rPr>
        <w:t xml:space="preserve"> </w:t>
      </w:r>
      <w:r w:rsidR="00A42838" w:rsidRPr="00CA60AD">
        <w:rPr>
          <w:i/>
        </w:rPr>
        <w:t>R</w:t>
      </w:r>
      <w:r w:rsidR="000A2B33" w:rsidRPr="000A2B33">
        <w:rPr>
          <w:i/>
        </w:rPr>
        <w:t>esponding to family violence capability framework</w:t>
      </w:r>
    </w:p>
    <w:p w14:paraId="3713405F" w14:textId="0DAAB48A" w:rsidR="00A42838" w:rsidRPr="002A14C1" w:rsidRDefault="00B1319D" w:rsidP="00453699">
      <w:pPr>
        <w:pStyle w:val="DHHSbullet1"/>
      </w:pPr>
      <w:r>
        <w:t xml:space="preserve">implementing </w:t>
      </w:r>
      <w:r w:rsidR="002A14C1" w:rsidRPr="002A14C1">
        <w:t xml:space="preserve">the </w:t>
      </w:r>
      <w:r w:rsidR="00445A88">
        <w:t>S</w:t>
      </w:r>
      <w:r w:rsidR="00A42838" w:rsidRPr="002A14C1">
        <w:t xml:space="preserve">trengthening </w:t>
      </w:r>
      <w:r w:rsidR="00445A88">
        <w:t>H</w:t>
      </w:r>
      <w:r w:rsidR="00A42838" w:rsidRPr="002A14C1">
        <w:t xml:space="preserve">ospital </w:t>
      </w:r>
      <w:r w:rsidR="00445A88">
        <w:t>R</w:t>
      </w:r>
      <w:r w:rsidR="00A42838" w:rsidRPr="002A14C1">
        <w:t>esponse</w:t>
      </w:r>
      <w:r w:rsidR="002A14C1" w:rsidRPr="002A14C1">
        <w:t>s</w:t>
      </w:r>
      <w:r w:rsidR="00A42838" w:rsidRPr="002A14C1">
        <w:t xml:space="preserve"> to </w:t>
      </w:r>
      <w:r w:rsidR="00445A88">
        <w:t>F</w:t>
      </w:r>
      <w:r w:rsidR="00A42838" w:rsidRPr="002A14C1">
        <w:t xml:space="preserve">amily </w:t>
      </w:r>
      <w:r w:rsidR="00445A88">
        <w:t>V</w:t>
      </w:r>
      <w:r w:rsidR="00A42838" w:rsidRPr="002A14C1">
        <w:t xml:space="preserve">iolence </w:t>
      </w:r>
      <w:r w:rsidR="000A2B33">
        <w:t>i</w:t>
      </w:r>
      <w:r w:rsidR="00A42838" w:rsidRPr="002A14C1">
        <w:t xml:space="preserve">nitiative </w:t>
      </w:r>
      <w:r>
        <w:t>across the state</w:t>
      </w:r>
    </w:p>
    <w:p w14:paraId="78994304" w14:textId="68DCC395" w:rsidR="00A42838" w:rsidRPr="002A14C1" w:rsidRDefault="002A14C1" w:rsidP="00453699">
      <w:pPr>
        <w:pStyle w:val="DHHSbullet1"/>
      </w:pPr>
      <w:r w:rsidRPr="002A14C1">
        <w:t>e</w:t>
      </w:r>
      <w:r w:rsidR="00A42838" w:rsidRPr="002A14C1">
        <w:t>stablish</w:t>
      </w:r>
      <w:r w:rsidR="00B1319D">
        <w:t>ing</w:t>
      </w:r>
      <w:r w:rsidR="00A42838" w:rsidRPr="002A14C1">
        <w:t xml:space="preserve"> </w:t>
      </w:r>
      <w:r w:rsidRPr="002A14C1">
        <w:t>f</w:t>
      </w:r>
      <w:r w:rsidR="00A42838" w:rsidRPr="002A14C1">
        <w:t xml:space="preserve">amily </w:t>
      </w:r>
      <w:r w:rsidRPr="002A14C1">
        <w:t>v</w:t>
      </w:r>
      <w:r w:rsidR="00A42838" w:rsidRPr="002A14C1">
        <w:t xml:space="preserve">iolence </w:t>
      </w:r>
      <w:r w:rsidRPr="002A14C1">
        <w:t>a</w:t>
      </w:r>
      <w:r w:rsidR="00A42838" w:rsidRPr="002A14C1">
        <w:t xml:space="preserve">dvisor </w:t>
      </w:r>
      <w:r w:rsidRPr="002A14C1">
        <w:t>r</w:t>
      </w:r>
      <w:r w:rsidR="00A42838" w:rsidRPr="002A14C1">
        <w:t xml:space="preserve">oles in </w:t>
      </w:r>
      <w:r w:rsidRPr="002A14C1">
        <w:t>m</w:t>
      </w:r>
      <w:r w:rsidR="00A42838" w:rsidRPr="002A14C1">
        <w:t xml:space="preserve">ental </w:t>
      </w:r>
      <w:r w:rsidRPr="002A14C1">
        <w:t>h</w:t>
      </w:r>
      <w:r w:rsidR="00A42838" w:rsidRPr="002A14C1">
        <w:t xml:space="preserve">ealth </w:t>
      </w:r>
      <w:r w:rsidRPr="002A14C1">
        <w:t xml:space="preserve">services </w:t>
      </w:r>
      <w:r w:rsidR="00A42838" w:rsidRPr="002A14C1">
        <w:t xml:space="preserve">and </w:t>
      </w:r>
      <w:r w:rsidRPr="002A14C1">
        <w:t>a</w:t>
      </w:r>
      <w:r w:rsidR="00A42838" w:rsidRPr="002A14C1">
        <w:t xml:space="preserve">lcohol and </w:t>
      </w:r>
      <w:r w:rsidRPr="002A14C1">
        <w:t>o</w:t>
      </w:r>
      <w:r w:rsidR="00A42838" w:rsidRPr="002A14C1">
        <w:t xml:space="preserve">ther </w:t>
      </w:r>
      <w:r w:rsidRPr="002A14C1">
        <w:t>d</w:t>
      </w:r>
      <w:r w:rsidR="00A42838" w:rsidRPr="002A14C1">
        <w:t xml:space="preserve">rug </w:t>
      </w:r>
      <w:r w:rsidR="00F573E8">
        <w:t>(Ao</w:t>
      </w:r>
      <w:r w:rsidRPr="002A14C1">
        <w:t>D) s</w:t>
      </w:r>
      <w:r w:rsidR="00A42838" w:rsidRPr="002A14C1">
        <w:t>ervices</w:t>
      </w:r>
    </w:p>
    <w:p w14:paraId="2AACEDBC" w14:textId="784826D5" w:rsidR="00A42838" w:rsidRDefault="00445A88" w:rsidP="00453699">
      <w:pPr>
        <w:pStyle w:val="DHHSbullet1"/>
      </w:pPr>
      <w:proofErr w:type="gramStart"/>
      <w:r>
        <w:t>introduc</w:t>
      </w:r>
      <w:r w:rsidR="00B1319D">
        <w:t>ing</w:t>
      </w:r>
      <w:proofErr w:type="gramEnd"/>
      <w:r>
        <w:t xml:space="preserve"> a broader</w:t>
      </w:r>
      <w:r w:rsidR="00F573E8">
        <w:t xml:space="preserve"> range of </w:t>
      </w:r>
      <w:r w:rsidR="002A14C1">
        <w:t>i</w:t>
      </w:r>
      <w:r w:rsidR="00A42838" w:rsidRPr="002A14C1">
        <w:t>nterventions</w:t>
      </w:r>
      <w:r w:rsidR="00F573E8">
        <w:t xml:space="preserve"> </w:t>
      </w:r>
      <w:r w:rsidR="009E4A82">
        <w:t>targeting</w:t>
      </w:r>
      <w:r w:rsidR="00F573E8">
        <w:t xml:space="preserve"> perpetrators</w:t>
      </w:r>
      <w:r w:rsidR="00A42838" w:rsidRPr="002A14C1">
        <w:t>.</w:t>
      </w:r>
    </w:p>
    <w:p w14:paraId="472913BF" w14:textId="77777777" w:rsidR="009E4A82" w:rsidRDefault="009E4A82" w:rsidP="00EE2F2F">
      <w:pPr>
        <w:pStyle w:val="DHHSbodynospace"/>
      </w:pPr>
      <w:bookmarkStart w:id="15" w:name="_Toc508196065"/>
    </w:p>
    <w:tbl>
      <w:tblPr>
        <w:tblStyle w:val="TableGrid"/>
        <w:tblW w:w="0" w:type="auto"/>
        <w:tblLook w:val="04A0" w:firstRow="1" w:lastRow="0" w:firstColumn="1" w:lastColumn="0" w:noHBand="0" w:noVBand="1"/>
      </w:tblPr>
      <w:tblGrid>
        <w:gridCol w:w="8908"/>
      </w:tblGrid>
      <w:tr w:rsidR="00CD526B" w14:paraId="1CCD3EA7" w14:textId="77777777" w:rsidTr="0003565D">
        <w:tc>
          <w:tcPr>
            <w:tcW w:w="8908" w:type="dxa"/>
          </w:tcPr>
          <w:p w14:paraId="0DE7670C" w14:textId="77777777" w:rsidR="00F925B9" w:rsidRPr="00D82052" w:rsidRDefault="00F925B9" w:rsidP="00F925B9">
            <w:pPr>
              <w:pStyle w:val="DHHStablecaption"/>
            </w:pPr>
            <w:r w:rsidRPr="00D82052">
              <w:lastRenderedPageBreak/>
              <w:t xml:space="preserve">The impact of family violence on infants, children and young people </w:t>
            </w:r>
          </w:p>
          <w:p w14:paraId="0168F6FA" w14:textId="0306B550" w:rsidR="00F925B9" w:rsidRPr="00F925B9" w:rsidRDefault="00F925B9" w:rsidP="00F925B9">
            <w:pPr>
              <w:pStyle w:val="DHHStabletext"/>
            </w:pPr>
            <w:r w:rsidRPr="00A42838">
              <w:t>Approximately one in four children experiences family violence</w:t>
            </w:r>
            <w:r>
              <w:t>.</w:t>
            </w:r>
            <w:r w:rsidRPr="00F925B9">
              <w:rPr>
                <w:vertAlign w:val="superscript"/>
              </w:rPr>
              <w:t>3</w:t>
            </w:r>
            <w:r w:rsidRPr="00F925B9">
              <w:t xml:space="preserve"> Recent data reflects that more than half of the women who experience violence had children in their care when the violence occurred</w:t>
            </w:r>
            <w:r w:rsidR="005B1CDE">
              <w:t>,</w:t>
            </w:r>
            <w:r w:rsidRPr="00F925B9">
              <w:t xml:space="preserve"> with more than three-quarters of children witnessing the violence.</w:t>
            </w:r>
            <w:r w:rsidRPr="00F925B9">
              <w:rPr>
                <w:vertAlign w:val="superscript"/>
              </w:rPr>
              <w:t>3</w:t>
            </w:r>
          </w:p>
          <w:p w14:paraId="32D79077" w14:textId="5C1C7EF4" w:rsidR="00F925B9" w:rsidRPr="00F925B9" w:rsidRDefault="00F925B9" w:rsidP="00F925B9">
            <w:pPr>
              <w:pStyle w:val="DHHStabletext"/>
            </w:pPr>
            <w:r w:rsidRPr="00F925B9">
              <w:t>Children can be direct and indirect victims of family violence. The term</w:t>
            </w:r>
            <w:r w:rsidR="005B1CDE">
              <w:t>s</w:t>
            </w:r>
            <w:r w:rsidRPr="00F925B9">
              <w:t xml:space="preserve"> ‘living with’ </w:t>
            </w:r>
            <w:r w:rsidR="005B1CDE">
              <w:t>and</w:t>
            </w:r>
            <w:r w:rsidRPr="00F925B9">
              <w:t xml:space="preserve"> ‘experiencing’ family violence best describe the circumstances for a child in this environment. </w:t>
            </w:r>
          </w:p>
          <w:p w14:paraId="12CDEF30" w14:textId="77777777" w:rsidR="00F925B9" w:rsidRPr="00F925B9" w:rsidRDefault="00F925B9" w:rsidP="00F925B9">
            <w:pPr>
              <w:pStyle w:val="DHHStabletext"/>
            </w:pPr>
            <w:r w:rsidRPr="00F925B9">
              <w:t>Experiences of family violence include:</w:t>
            </w:r>
          </w:p>
          <w:p w14:paraId="015DCE22" w14:textId="77777777" w:rsidR="00F925B9" w:rsidRPr="00F925B9" w:rsidRDefault="00F925B9" w:rsidP="00F925B9">
            <w:pPr>
              <w:pStyle w:val="DHHStablebullet"/>
            </w:pPr>
            <w:r w:rsidRPr="00F925B9">
              <w:t>suffering physical harm; for example, if a mother is holding a child when she is attacked; if a child is trying to protect his or her mother; or the child is the target of the violence</w:t>
            </w:r>
          </w:p>
          <w:p w14:paraId="06B9A757" w14:textId="77777777" w:rsidR="00F925B9" w:rsidRPr="00F925B9" w:rsidRDefault="00F925B9" w:rsidP="00F925B9">
            <w:pPr>
              <w:pStyle w:val="DHHStablebullet"/>
            </w:pPr>
            <w:r w:rsidRPr="00F925B9">
              <w:t>feeling scared of those who they love</w:t>
            </w:r>
          </w:p>
          <w:p w14:paraId="1B555A30" w14:textId="77777777" w:rsidR="00F925B9" w:rsidRPr="00F925B9" w:rsidRDefault="00F925B9" w:rsidP="00F925B9">
            <w:pPr>
              <w:pStyle w:val="DHHStablebullet"/>
            </w:pPr>
            <w:r w:rsidRPr="00F925B9">
              <w:t>seeing the consequences of physical violence</w:t>
            </w:r>
          </w:p>
          <w:p w14:paraId="347192CB" w14:textId="77777777" w:rsidR="00F925B9" w:rsidRPr="00F925B9" w:rsidRDefault="00F925B9" w:rsidP="00F925B9">
            <w:pPr>
              <w:pStyle w:val="DHHStablebullet"/>
            </w:pPr>
            <w:r w:rsidRPr="00F925B9">
              <w:t>having belongings destroyed</w:t>
            </w:r>
          </w:p>
          <w:p w14:paraId="041947CC" w14:textId="77777777" w:rsidR="00F925B9" w:rsidRPr="00F925B9" w:rsidRDefault="00F925B9" w:rsidP="00F925B9">
            <w:pPr>
              <w:pStyle w:val="DHHStablebullet"/>
            </w:pPr>
            <w:r w:rsidRPr="00F925B9">
              <w:t>distress caused by harm to a pet or threats that their pet will be harmed</w:t>
            </w:r>
          </w:p>
          <w:p w14:paraId="58E40C9D" w14:textId="77777777" w:rsidR="00F925B9" w:rsidRPr="00F925B9" w:rsidRDefault="00F925B9" w:rsidP="00F925B9">
            <w:pPr>
              <w:pStyle w:val="DHHStablebullet"/>
            </w:pPr>
            <w:r w:rsidRPr="00F925B9">
              <w:t>not being allowed to bring friends home or being unwilling to bring friends home because of shame they will witness family violence</w:t>
            </w:r>
          </w:p>
          <w:p w14:paraId="3FC4C305" w14:textId="77777777" w:rsidR="00F925B9" w:rsidRPr="00F925B9" w:rsidRDefault="00F925B9" w:rsidP="00F925B9">
            <w:pPr>
              <w:pStyle w:val="DHHStablebullet"/>
            </w:pPr>
            <w:r w:rsidRPr="00F925B9">
              <w:t>isolation from extended family</w:t>
            </w:r>
          </w:p>
          <w:p w14:paraId="7A7A6470" w14:textId="77777777" w:rsidR="00F925B9" w:rsidRPr="00F925B9" w:rsidRDefault="00F925B9" w:rsidP="00F925B9">
            <w:pPr>
              <w:pStyle w:val="DHHStablebullet"/>
            </w:pPr>
            <w:r w:rsidRPr="00F925B9">
              <w:t>feeling responsible for the violence</w:t>
            </w:r>
          </w:p>
          <w:p w14:paraId="446C23C9" w14:textId="77777777" w:rsidR="00F925B9" w:rsidRPr="00F925B9" w:rsidRDefault="00F925B9" w:rsidP="00F925B9">
            <w:pPr>
              <w:pStyle w:val="DHHStablebullet"/>
            </w:pPr>
            <w:r w:rsidRPr="00F925B9">
              <w:t>disruptive schooling because of absences or changing schools</w:t>
            </w:r>
          </w:p>
          <w:p w14:paraId="03A59CAE" w14:textId="77777777" w:rsidR="00F925B9" w:rsidRPr="00F925B9" w:rsidRDefault="00F925B9" w:rsidP="00F925B9">
            <w:pPr>
              <w:pStyle w:val="DHHStablebullet"/>
            </w:pPr>
            <w:proofErr w:type="gramStart"/>
            <w:r w:rsidRPr="00F925B9">
              <w:t>having</w:t>
            </w:r>
            <w:proofErr w:type="gramEnd"/>
            <w:r w:rsidRPr="00F925B9">
              <w:t xml:space="preserve"> a parent who is struggling in their parenting role due to experiencing violence.</w:t>
            </w:r>
          </w:p>
          <w:p w14:paraId="03787DB5" w14:textId="77777777" w:rsidR="00F925B9" w:rsidRPr="00F925B9" w:rsidRDefault="00F925B9" w:rsidP="00F925B9">
            <w:pPr>
              <w:pStyle w:val="DHHStabletext"/>
            </w:pPr>
            <w:r w:rsidRPr="00F925B9">
              <w:t>Some perpetrators use children or young people to maintain power and control. For example, a father who is perpetrating family violence might:</w:t>
            </w:r>
          </w:p>
          <w:p w14:paraId="407B2899" w14:textId="77777777" w:rsidR="00F925B9" w:rsidRPr="00F925B9" w:rsidRDefault="00F925B9" w:rsidP="00F925B9">
            <w:pPr>
              <w:pStyle w:val="DHHStablebullet"/>
            </w:pPr>
            <w:r w:rsidRPr="00F925B9">
              <w:t>use the child as a means of ensuring the mother returns home</w:t>
            </w:r>
          </w:p>
          <w:p w14:paraId="4FD156FD" w14:textId="77777777" w:rsidR="00F925B9" w:rsidRPr="00F925B9" w:rsidRDefault="00F925B9" w:rsidP="00F925B9">
            <w:pPr>
              <w:pStyle w:val="DHHStablebullet"/>
            </w:pPr>
            <w:r w:rsidRPr="00F925B9">
              <w:t>force the child to watch or participate in assaults</w:t>
            </w:r>
          </w:p>
          <w:p w14:paraId="2D0306D9" w14:textId="77777777" w:rsidR="00F925B9" w:rsidRPr="00F925B9" w:rsidRDefault="00F925B9" w:rsidP="00F925B9">
            <w:pPr>
              <w:pStyle w:val="DHHStablebullet"/>
            </w:pPr>
            <w:r w:rsidRPr="00F925B9">
              <w:t>interrogate or involve the child in spying on their mother</w:t>
            </w:r>
          </w:p>
          <w:p w14:paraId="682A6BA0" w14:textId="77777777" w:rsidR="00F925B9" w:rsidRPr="00F925B9" w:rsidRDefault="00F925B9" w:rsidP="00F925B9">
            <w:pPr>
              <w:pStyle w:val="DHHStablebullet"/>
            </w:pPr>
            <w:r w:rsidRPr="00F925B9">
              <w:t>undermine the mother by encouraging the child to have negative opinions of her.</w:t>
            </w:r>
            <w:r w:rsidRPr="00F925B9">
              <w:rPr>
                <w:vertAlign w:val="superscript"/>
              </w:rPr>
              <w:t>1,</w:t>
            </w:r>
            <w:r w:rsidRPr="00F925B9">
              <w:rPr>
                <w:vertAlign w:val="superscript"/>
              </w:rPr>
              <w:endnoteReference w:id="13"/>
            </w:r>
          </w:p>
          <w:p w14:paraId="3E6FCD30" w14:textId="00BEFC1C" w:rsidR="00F925B9" w:rsidRPr="00F925B9" w:rsidRDefault="00F925B9" w:rsidP="00F925B9">
            <w:pPr>
              <w:pStyle w:val="DHHStabletext"/>
            </w:pPr>
            <w:r w:rsidRPr="00F925B9">
              <w:t>Family violence trauma can disrupt child development and healthy attachment and compromise brain development.</w:t>
            </w:r>
            <w:r w:rsidRPr="00F925B9">
              <w:rPr>
                <w:vertAlign w:val="superscript"/>
              </w:rPr>
              <w:endnoteReference w:id="14"/>
            </w:r>
            <w:r w:rsidRPr="00F925B9">
              <w:t xml:space="preserve"> The notion of children ‘being too young to understand’ has been challenged in the research literature on the impacts of family violence trauma. Children do not need to understand or have language to feel the impact of violence. Even if it is experienced before birth (during pregnancy), family violence has enduring detrimental impacts and significantly increases the risk of mental health disorders at all stages of life.</w:t>
            </w:r>
            <w:r w:rsidRPr="00F925B9">
              <w:rPr>
                <w:rStyle w:val="EndnoteReference"/>
              </w:rPr>
              <w:endnoteReference w:id="15"/>
            </w:r>
            <w:r w:rsidR="00672D0E">
              <w:t xml:space="preserve"> </w:t>
            </w:r>
          </w:p>
          <w:p w14:paraId="621F9223" w14:textId="10A7274C" w:rsidR="00F925B9" w:rsidRPr="00F925B9" w:rsidRDefault="00F925B9" w:rsidP="00F925B9">
            <w:pPr>
              <w:pStyle w:val="DHHStabletext"/>
            </w:pPr>
            <w:r w:rsidRPr="00F925B9">
              <w:t>Manifestations of this trauma include regression</w:t>
            </w:r>
            <w:r w:rsidR="006D5D19">
              <w:t xml:space="preserve"> –</w:t>
            </w:r>
            <w:r w:rsidRPr="00F925B9">
              <w:t xml:space="preserve"> for example, a child wetting the bed after previously having bladder control, developing sleep problems, withdrawing, being anxious or becoming aggressive. Some children develop chronic somatic problems. Older children and young people might engage with risk</w:t>
            </w:r>
            <w:r w:rsidR="006D5D19">
              <w:t>-</w:t>
            </w:r>
            <w:r w:rsidRPr="00F925B9">
              <w:t xml:space="preserve">taking behaviours such as using drugs or alcohol or experience suicidal ideation or other mental health difficulties. </w:t>
            </w:r>
          </w:p>
          <w:p w14:paraId="6A175964" w14:textId="6ADDDADA" w:rsidR="00CD526B" w:rsidRDefault="00F925B9" w:rsidP="00CA60AD">
            <w:pPr>
              <w:pStyle w:val="DHHStabletext"/>
              <w:rPr>
                <w:rFonts w:eastAsiaTheme="minorHAnsi"/>
              </w:rPr>
            </w:pPr>
            <w:r w:rsidRPr="00F925B9">
              <w:t xml:space="preserve">Experiencing childhood trauma, especially severe trauma, is likely to have many effects on a person, including long-term effects on their mental health. Many people, especially women, who receive a diagnosis of </w:t>
            </w:r>
            <w:r w:rsidR="006D5D19">
              <w:t>b</w:t>
            </w:r>
            <w:r w:rsidRPr="00F925B9">
              <w:t xml:space="preserve">orderline </w:t>
            </w:r>
            <w:r w:rsidR="006D5D19">
              <w:t>p</w:t>
            </w:r>
            <w:r w:rsidRPr="00F925B9">
              <w:t xml:space="preserve">ersonality </w:t>
            </w:r>
            <w:r w:rsidR="006D5D19">
              <w:t>d</w:t>
            </w:r>
            <w:r w:rsidRPr="00F925B9">
              <w:t>isorder have experienced childhood trauma.</w:t>
            </w:r>
            <w:r w:rsidR="00672D0E">
              <w:t xml:space="preserve"> </w:t>
            </w:r>
            <w:r w:rsidRPr="00F925B9">
              <w:t>Complex trauma</w:t>
            </w:r>
            <w:r w:rsidR="006D5D19">
              <w:t>-</w:t>
            </w:r>
            <w:r w:rsidRPr="00F925B9">
              <w:t xml:space="preserve">related disorders such as </w:t>
            </w:r>
            <w:r w:rsidR="006D5D19">
              <w:t>b</w:t>
            </w:r>
            <w:r w:rsidRPr="00F925B9">
              <w:t xml:space="preserve">orderline </w:t>
            </w:r>
            <w:r w:rsidR="006D5D19">
              <w:t>p</w:t>
            </w:r>
            <w:r w:rsidRPr="00F925B9">
              <w:t xml:space="preserve">ersonality </w:t>
            </w:r>
            <w:r w:rsidR="006D5D19">
              <w:t>d</w:t>
            </w:r>
            <w:r w:rsidRPr="00F925B9">
              <w:t xml:space="preserve">isorders are frequently not well understood within a trauma framework. This can lead to women with such </w:t>
            </w:r>
            <w:r w:rsidR="006D5D19">
              <w:t xml:space="preserve">a </w:t>
            </w:r>
            <w:r w:rsidRPr="00F925B9">
              <w:t>diagnosis to move between mental health, sexual assault and family violence services without coordinated</w:t>
            </w:r>
            <w:r w:rsidRPr="00827404">
              <w:t xml:space="preserve"> support that assists with the impact of early childhood trauma</w:t>
            </w:r>
            <w:r>
              <w:t>.</w:t>
            </w:r>
            <w:r>
              <w:rPr>
                <w:rStyle w:val="EndnoteReference"/>
              </w:rPr>
              <w:endnoteReference w:id="16"/>
            </w:r>
            <w:r>
              <w:t xml:space="preserve"> </w:t>
            </w:r>
          </w:p>
        </w:tc>
      </w:tr>
      <w:bookmarkEnd w:id="15"/>
    </w:tbl>
    <w:p w14:paraId="08E940AC" w14:textId="77777777" w:rsidR="0003565D" w:rsidRDefault="0003565D" w:rsidP="00CA60AD">
      <w:pPr>
        <w:pStyle w:val="body"/>
      </w:pPr>
    </w:p>
    <w:p w14:paraId="7762BC34" w14:textId="77777777" w:rsidR="0003565D" w:rsidRDefault="0003565D" w:rsidP="0003565D">
      <w:pPr>
        <w:pStyle w:val="DHHSbody"/>
        <w:rPr>
          <w:color w:val="004EA8"/>
          <w:sz w:val="28"/>
          <w:szCs w:val="28"/>
        </w:rPr>
      </w:pPr>
      <w:r>
        <w:br w:type="page"/>
      </w:r>
    </w:p>
    <w:p w14:paraId="21DB2029" w14:textId="77777777" w:rsidR="00F24DAB" w:rsidRPr="00A42838" w:rsidRDefault="00F24DAB" w:rsidP="00F246F8">
      <w:pPr>
        <w:pStyle w:val="Heading2"/>
        <w:rPr>
          <w:rFonts w:eastAsiaTheme="majorEastAsia"/>
        </w:rPr>
      </w:pPr>
      <w:bookmarkStart w:id="16" w:name="_Toc515875508"/>
      <w:r w:rsidRPr="00A42838">
        <w:rPr>
          <w:rFonts w:eastAsiaTheme="majorEastAsia"/>
        </w:rPr>
        <w:lastRenderedPageBreak/>
        <w:t>Family violence and mental illness</w:t>
      </w:r>
      <w:bookmarkEnd w:id="16"/>
    </w:p>
    <w:p w14:paraId="6E6D95BD" w14:textId="77777777" w:rsidR="00F24DAB" w:rsidRDefault="00A8182D" w:rsidP="00577F4B">
      <w:pPr>
        <w:pStyle w:val="DHHSdisplayquote"/>
      </w:pPr>
      <w:r>
        <w:t>E</w:t>
      </w:r>
      <w:r w:rsidR="00E30572">
        <w:t>xperiencing family violence has a detrimental effect on mental health</w:t>
      </w:r>
      <w:r w:rsidR="002542C8">
        <w:t>.</w:t>
      </w:r>
    </w:p>
    <w:p w14:paraId="7D16737C" w14:textId="77777777" w:rsidR="00AB2ABD" w:rsidRDefault="00F24DAB" w:rsidP="00453699">
      <w:pPr>
        <w:pStyle w:val="DHHSbody"/>
      </w:pPr>
      <w:r w:rsidRPr="00A42838">
        <w:t>Current and/or previous family violence</w:t>
      </w:r>
      <w:r w:rsidR="009A229D">
        <w:t>, including childhood sexual abuse,</w:t>
      </w:r>
      <w:r w:rsidRPr="00A42838">
        <w:t xml:space="preserve"> can </w:t>
      </w:r>
      <w:r w:rsidR="00903CC3">
        <w:t>cause</w:t>
      </w:r>
      <w:r w:rsidRPr="00A42838">
        <w:t xml:space="preserve"> or exacerbat</w:t>
      </w:r>
      <w:r w:rsidR="00903CC3">
        <w:t xml:space="preserve">e </w:t>
      </w:r>
      <w:r w:rsidRPr="00A42838">
        <w:t xml:space="preserve">mental health problems and mental </w:t>
      </w:r>
      <w:proofErr w:type="gramStart"/>
      <w:r w:rsidRPr="00A42838">
        <w:t>illness</w:t>
      </w:r>
      <w:r w:rsidR="009A229D">
        <w:t>.</w:t>
      </w:r>
      <w:r w:rsidR="0051671A" w:rsidRPr="0051671A">
        <w:rPr>
          <w:vertAlign w:val="superscript"/>
        </w:rPr>
        <w:t>11,</w:t>
      </w:r>
      <w:proofErr w:type="gramEnd"/>
      <w:r w:rsidR="00A24D7B">
        <w:rPr>
          <w:rStyle w:val="EndnoteReference"/>
        </w:rPr>
        <w:endnoteReference w:id="17"/>
      </w:r>
      <w:r w:rsidR="009A229D">
        <w:t xml:space="preserve"> </w:t>
      </w:r>
      <w:r w:rsidR="00AB2ABD">
        <w:t xml:space="preserve">The following </w:t>
      </w:r>
      <w:r w:rsidR="00E30572">
        <w:t>studies are part of a large body of evidence</w:t>
      </w:r>
      <w:r w:rsidR="00AB2ABD">
        <w:t xml:space="preserve"> showing a </w:t>
      </w:r>
      <w:r w:rsidR="00903CC3">
        <w:t>relationship</w:t>
      </w:r>
      <w:r w:rsidR="00AB2ABD">
        <w:t xml:space="preserve"> between family violence and </w:t>
      </w:r>
      <w:r w:rsidR="00E30572">
        <w:t>poor</w:t>
      </w:r>
      <w:r w:rsidR="00B55600">
        <w:t>er</w:t>
      </w:r>
      <w:r w:rsidR="00E30572">
        <w:t xml:space="preserve"> </w:t>
      </w:r>
      <w:r w:rsidR="00AB2ABD">
        <w:t>mental health</w:t>
      </w:r>
      <w:r w:rsidR="00B55600">
        <w:t xml:space="preserve"> outcomes</w:t>
      </w:r>
      <w:r w:rsidR="00E30572">
        <w:t>:</w:t>
      </w:r>
    </w:p>
    <w:p w14:paraId="615957C0" w14:textId="15F8D4B1" w:rsidR="00E91EDC" w:rsidRDefault="00AB2ABD" w:rsidP="00453699">
      <w:pPr>
        <w:pStyle w:val="DHHSbullet1"/>
      </w:pPr>
      <w:r w:rsidRPr="00A42838">
        <w:t xml:space="preserve">An Australian study found that </w:t>
      </w:r>
      <w:r>
        <w:t>‘</w:t>
      </w:r>
      <w:r w:rsidRPr="00A42838">
        <w:t>women who had experienced gender-based violence are more likely to experience mental illness over the course of their lifetime</w:t>
      </w:r>
      <w:r w:rsidR="006F044B">
        <w:t>’</w:t>
      </w:r>
      <w:r>
        <w:t>.</w:t>
      </w:r>
      <w:r w:rsidRPr="00A42838">
        <w:t xml:space="preserve"> The study also found that </w:t>
      </w:r>
      <w:r>
        <w:t>‘</w:t>
      </w:r>
      <w:r w:rsidRPr="00A42838">
        <w:t>approximately 77 per cent of women who have experienced three or four types of gender-based violence had anxiety disorders, 56 per cent had post-traumatic stress disorder and 35 per cent had made suicide attempts</w:t>
      </w:r>
      <w:r>
        <w:t>’</w:t>
      </w:r>
      <w:r w:rsidR="006F044B">
        <w:t>.</w:t>
      </w:r>
      <w:r w:rsidRPr="00A42838">
        <w:rPr>
          <w:vertAlign w:val="superscript"/>
        </w:rPr>
        <w:endnoteReference w:id="18"/>
      </w:r>
      <w:r w:rsidRPr="00A42838">
        <w:t xml:space="preserve"> </w:t>
      </w:r>
    </w:p>
    <w:p w14:paraId="3B885CC2" w14:textId="52EECC2C" w:rsidR="008753B2" w:rsidRDefault="001802A3" w:rsidP="00453699">
      <w:pPr>
        <w:pStyle w:val="DHHSbullet1lastline"/>
      </w:pPr>
      <w:r>
        <w:t xml:space="preserve">A Victorian study found that </w:t>
      </w:r>
      <w:r w:rsidR="008753B2">
        <w:t>one</w:t>
      </w:r>
      <w:r w:rsidR="006F044B">
        <w:t>-</w:t>
      </w:r>
      <w:r w:rsidR="008753B2">
        <w:t xml:space="preserve">third of </w:t>
      </w:r>
      <w:r>
        <w:t xml:space="preserve">people who </w:t>
      </w:r>
      <w:r w:rsidR="008753B2">
        <w:t>suicide</w:t>
      </w:r>
      <w:r>
        <w:t>d</w:t>
      </w:r>
      <w:r w:rsidR="008753B2">
        <w:t xml:space="preserve"> in Victoria had a history of </w:t>
      </w:r>
      <w:r w:rsidR="006F044B">
        <w:t>‘</w:t>
      </w:r>
      <w:r w:rsidR="008753B2">
        <w:t xml:space="preserve">exposure to </w:t>
      </w:r>
      <w:r>
        <w:t xml:space="preserve">IPV </w:t>
      </w:r>
      <w:r w:rsidR="008753B2">
        <w:t>[</w:t>
      </w:r>
      <w:r>
        <w:t xml:space="preserve">interpersonal </w:t>
      </w:r>
      <w:r w:rsidR="008753B2">
        <w:t>violence], present in almost half of female suicides and in one third of male suicides</w:t>
      </w:r>
      <w:r w:rsidR="006F044B">
        <w:t>’</w:t>
      </w:r>
      <w:r w:rsidR="008753B2">
        <w:t xml:space="preserve">. Women </w:t>
      </w:r>
      <w:r w:rsidR="006F044B">
        <w:t>a</w:t>
      </w:r>
      <w:r w:rsidR="008753B2">
        <w:t>re more likely to be victim</w:t>
      </w:r>
      <w:r w:rsidR="00D539F8">
        <w:t>s</w:t>
      </w:r>
      <w:r w:rsidR="008753B2">
        <w:t xml:space="preserve">/survivors and men </w:t>
      </w:r>
      <w:r w:rsidR="006F044B">
        <w:t>a</w:t>
      </w:r>
      <w:r w:rsidR="008753B2">
        <w:t xml:space="preserve">re more likely to be perpetrators of </w:t>
      </w:r>
      <w:r w:rsidR="009A5C1A">
        <w:t xml:space="preserve">family </w:t>
      </w:r>
      <w:r w:rsidR="008753B2">
        <w:t xml:space="preserve">violence. A </w:t>
      </w:r>
      <w:r w:rsidR="006F044B">
        <w:t>larger</w:t>
      </w:r>
      <w:r w:rsidR="008753B2">
        <w:t xml:space="preserve"> proportion of the 517 women who died</w:t>
      </w:r>
      <w:r w:rsidR="00023676">
        <w:t xml:space="preserve"> (</w:t>
      </w:r>
      <w:r w:rsidR="00023676" w:rsidRPr="00CA60AD">
        <w:rPr>
          <w:i/>
        </w:rPr>
        <w:t>n</w:t>
      </w:r>
      <w:r w:rsidR="006F044B">
        <w:t xml:space="preserve"> </w:t>
      </w:r>
      <w:r w:rsidR="00023676">
        <w:t>=</w:t>
      </w:r>
      <w:r w:rsidR="006F044B">
        <w:t xml:space="preserve"> </w:t>
      </w:r>
      <w:r w:rsidR="00023676">
        <w:t>219, 42.4</w:t>
      </w:r>
      <w:r w:rsidR="006F044B">
        <w:t xml:space="preserve"> per cent</w:t>
      </w:r>
      <w:r w:rsidR="00023676">
        <w:t>) had experienced violence than men (</w:t>
      </w:r>
      <w:r w:rsidR="00023676" w:rsidRPr="00CA60AD">
        <w:rPr>
          <w:i/>
        </w:rPr>
        <w:t>n</w:t>
      </w:r>
      <w:r w:rsidR="006F044B">
        <w:t xml:space="preserve"> </w:t>
      </w:r>
      <w:r w:rsidR="00023676">
        <w:t>= 554, 33.9</w:t>
      </w:r>
      <w:r w:rsidR="006F044B">
        <w:t xml:space="preserve"> per cent</w:t>
      </w:r>
      <w:r w:rsidR="00023676">
        <w:t>).</w:t>
      </w:r>
      <w:r w:rsidR="00023676">
        <w:rPr>
          <w:rStyle w:val="EndnoteReference"/>
        </w:rPr>
        <w:endnoteReference w:id="19"/>
      </w:r>
    </w:p>
    <w:p w14:paraId="795B498D" w14:textId="2A6C9BE1" w:rsidR="001C7299" w:rsidRPr="008143C3" w:rsidRDefault="00F24DAB" w:rsidP="00453699">
      <w:pPr>
        <w:pStyle w:val="DHHSbody"/>
        <w:rPr>
          <w:highlight w:val="yellow"/>
        </w:rPr>
      </w:pPr>
      <w:r w:rsidRPr="00A42838">
        <w:t>The main</w:t>
      </w:r>
      <w:r w:rsidR="00903CC3">
        <w:t xml:space="preserve"> mental health </w:t>
      </w:r>
      <w:r w:rsidRPr="00A42838">
        <w:t xml:space="preserve">impacts </w:t>
      </w:r>
      <w:r w:rsidR="00A13B5A">
        <w:t xml:space="preserve">on people who experience family violence </w:t>
      </w:r>
      <w:r w:rsidRPr="00A42838">
        <w:t xml:space="preserve">are depression, anxiety, </w:t>
      </w:r>
      <w:r w:rsidR="009A229D">
        <w:t>p</w:t>
      </w:r>
      <w:r w:rsidRPr="00A42838">
        <w:t>ost-</w:t>
      </w:r>
      <w:r w:rsidR="009A229D">
        <w:t>t</w:t>
      </w:r>
      <w:r w:rsidRPr="00A42838">
        <w:t xml:space="preserve">raumatic </w:t>
      </w:r>
      <w:r w:rsidR="009A229D">
        <w:t>s</w:t>
      </w:r>
      <w:r w:rsidRPr="00A42838">
        <w:t>tress and suicidal ideation</w:t>
      </w:r>
      <w:r w:rsidR="009A229D">
        <w:t>.</w:t>
      </w:r>
      <w:r w:rsidRPr="00A42838">
        <w:rPr>
          <w:vertAlign w:val="superscript"/>
        </w:rPr>
        <w:endnoteReference w:id="20"/>
      </w:r>
      <w:r w:rsidRPr="00A42838">
        <w:t xml:space="preserve"> </w:t>
      </w:r>
      <w:r w:rsidR="00670E76">
        <w:t>Almost 60</w:t>
      </w:r>
      <w:r w:rsidR="00BC7289" w:rsidRPr="00BC7289">
        <w:t xml:space="preserve"> per</w:t>
      </w:r>
      <w:r w:rsidR="00670E76">
        <w:t xml:space="preserve"> </w:t>
      </w:r>
      <w:r w:rsidR="00BC7289" w:rsidRPr="00BC7289">
        <w:t>cent of the health impact</w:t>
      </w:r>
      <w:r w:rsidR="00A13B5A">
        <w:t xml:space="preserve"> </w:t>
      </w:r>
      <w:r w:rsidR="00670E76">
        <w:t>relates to</w:t>
      </w:r>
      <w:r w:rsidR="00BC7289" w:rsidRPr="00BC7289">
        <w:t xml:space="preserve"> anxiety and depression</w:t>
      </w:r>
      <w:r w:rsidR="00E30572">
        <w:t xml:space="preserve">, </w:t>
      </w:r>
      <w:r w:rsidR="00903CC3">
        <w:t>with</w:t>
      </w:r>
      <w:r w:rsidR="00BC7289" w:rsidRPr="00BC7289">
        <w:t xml:space="preserve"> </w:t>
      </w:r>
      <w:r w:rsidR="00E30572">
        <w:t>w</w:t>
      </w:r>
      <w:r w:rsidR="00BC7289" w:rsidRPr="00BC7289">
        <w:t xml:space="preserve">omen who experience family violence almost twice as likely to </w:t>
      </w:r>
      <w:r w:rsidR="00903CC3">
        <w:t xml:space="preserve">be </w:t>
      </w:r>
      <w:r w:rsidR="00BC7289" w:rsidRPr="00BC7289">
        <w:t>depress</w:t>
      </w:r>
      <w:r w:rsidR="00903CC3">
        <w:t xml:space="preserve">ed, </w:t>
      </w:r>
      <w:r w:rsidR="00BC7289" w:rsidRPr="00BC7289">
        <w:t>anxi</w:t>
      </w:r>
      <w:r w:rsidR="00903CC3">
        <w:t>ous</w:t>
      </w:r>
      <w:r w:rsidR="00BC7289" w:rsidRPr="00BC7289">
        <w:t xml:space="preserve"> or use alcohol</w:t>
      </w:r>
      <w:r w:rsidR="00BC7289">
        <w:t>.</w:t>
      </w:r>
      <w:r w:rsidR="00A13B5A">
        <w:rPr>
          <w:rStyle w:val="EndnoteReference"/>
        </w:rPr>
        <w:endnoteReference w:id="21"/>
      </w:r>
      <w:r w:rsidR="00BC7289">
        <w:t xml:space="preserve"> </w:t>
      </w:r>
      <w:r w:rsidR="00E30572">
        <w:t>(</w:t>
      </w:r>
      <w:r w:rsidR="00BC7289" w:rsidRPr="00BC7289">
        <w:t>Conversely, depressive symptoms can increase the risk of experiencing intimate partner violence</w:t>
      </w:r>
      <w:r w:rsidR="00670E76">
        <w:t>.</w:t>
      </w:r>
      <w:r w:rsidR="00E30572">
        <w:t>)</w:t>
      </w:r>
      <w:r w:rsidR="00BC7289" w:rsidRPr="00BC7289">
        <w:t xml:space="preserve"> </w:t>
      </w:r>
      <w:r w:rsidR="00903CC3">
        <w:t xml:space="preserve">There is also </w:t>
      </w:r>
      <w:r w:rsidRPr="00A42838">
        <w:t>a</w:t>
      </w:r>
      <w:r w:rsidR="00903CC3">
        <w:t xml:space="preserve"> link </w:t>
      </w:r>
      <w:r w:rsidRPr="00A42838">
        <w:t xml:space="preserve">between intimate partner violence and </w:t>
      </w:r>
      <w:r w:rsidR="009A229D">
        <w:t>p</w:t>
      </w:r>
      <w:r w:rsidRPr="00A42838">
        <w:t>ost</w:t>
      </w:r>
      <w:r w:rsidR="009A229D">
        <w:t>n</w:t>
      </w:r>
      <w:r w:rsidRPr="00A42838">
        <w:t xml:space="preserve">atal </w:t>
      </w:r>
      <w:r w:rsidR="00BC7289" w:rsidRPr="00E91EDC">
        <w:t>d</w:t>
      </w:r>
      <w:r w:rsidRPr="00E91EDC">
        <w:t>epression</w:t>
      </w:r>
      <w:r w:rsidR="009A229D" w:rsidRPr="00E91EDC">
        <w:t>.</w:t>
      </w:r>
      <w:r w:rsidR="0051671A" w:rsidRPr="0051671A">
        <w:rPr>
          <w:vertAlign w:val="superscript"/>
        </w:rPr>
        <w:t>1</w:t>
      </w:r>
      <w:r w:rsidR="0051671A">
        <w:rPr>
          <w:vertAlign w:val="superscript"/>
        </w:rPr>
        <w:t>6</w:t>
      </w:r>
      <w:r w:rsidR="00A8619F">
        <w:t xml:space="preserve"> </w:t>
      </w:r>
      <w:proofErr w:type="gramStart"/>
      <w:r w:rsidR="00FF2AB1" w:rsidRPr="00827404">
        <w:t>Additionally</w:t>
      </w:r>
      <w:proofErr w:type="gramEnd"/>
      <w:r w:rsidR="00FF2AB1" w:rsidRPr="00827404">
        <w:t xml:space="preserve">, many people </w:t>
      </w:r>
      <w:r w:rsidR="00D253D7" w:rsidRPr="00827404">
        <w:t>with other types of diagnoses, inc</w:t>
      </w:r>
      <w:r w:rsidR="00541D0D" w:rsidRPr="00827404">
        <w:t xml:space="preserve">luding </w:t>
      </w:r>
      <w:r w:rsidR="00432B25" w:rsidRPr="00827404">
        <w:t>bipolar</w:t>
      </w:r>
      <w:r w:rsidR="00670E76">
        <w:t xml:space="preserve"> disorder</w:t>
      </w:r>
      <w:r w:rsidR="00432B25" w:rsidRPr="00827404">
        <w:t xml:space="preserve">, </w:t>
      </w:r>
      <w:r w:rsidR="00541D0D" w:rsidRPr="00827404">
        <w:t>psychosis, schizophrenia</w:t>
      </w:r>
      <w:r w:rsidR="0051671A" w:rsidRPr="0051671A">
        <w:rPr>
          <w:vertAlign w:val="superscript"/>
        </w:rPr>
        <w:t>16</w:t>
      </w:r>
      <w:r w:rsidR="00541D0D" w:rsidRPr="00827404">
        <w:t xml:space="preserve"> and eating disorders</w:t>
      </w:r>
      <w:r w:rsidR="00670E76">
        <w:t>,</w:t>
      </w:r>
      <w:r w:rsidR="00541D0D" w:rsidRPr="00827404">
        <w:t xml:space="preserve"> have experienced high levels of violence</w:t>
      </w:r>
      <w:r w:rsidR="00670E76">
        <w:t>.</w:t>
      </w:r>
      <w:r w:rsidR="00432B25" w:rsidRPr="00827404">
        <w:rPr>
          <w:rStyle w:val="EndnoteReference"/>
        </w:rPr>
        <w:endnoteReference w:id="22"/>
      </w:r>
      <w:r w:rsidR="00541D0D" w:rsidRPr="00827404">
        <w:t xml:space="preserve"> </w:t>
      </w:r>
      <w:r w:rsidR="001C7299" w:rsidRPr="00827404">
        <w:t xml:space="preserve">Many </w:t>
      </w:r>
      <w:proofErr w:type="gramStart"/>
      <w:r w:rsidR="001C7299" w:rsidRPr="00827404">
        <w:t>people</w:t>
      </w:r>
      <w:proofErr w:type="gramEnd"/>
      <w:r w:rsidR="001C7299" w:rsidRPr="00827404">
        <w:t xml:space="preserve"> who have experienced trauma, especially during early childhood, hear voices (this can include ‘hearing the perpetrator’, defending themselves or internalised shame). While within a mental health service context the existence of voices is generally seen as a symptom of psychosis, hearing voices can also be the effect of abuse</w:t>
      </w:r>
      <w:r w:rsidR="00FF2AB1" w:rsidRPr="00827404">
        <w:t xml:space="preserve"> (or a combination of psychosis and voices connected to abuse)</w:t>
      </w:r>
      <w:r w:rsidR="00670E76">
        <w:t>.</w:t>
      </w:r>
      <w:r w:rsidR="00FF2AB1" w:rsidRPr="00827404">
        <w:rPr>
          <w:rStyle w:val="EndnoteReference"/>
        </w:rPr>
        <w:endnoteReference w:id="23"/>
      </w:r>
    </w:p>
    <w:p w14:paraId="3E21A693" w14:textId="77777777" w:rsidR="00F24DAB" w:rsidRDefault="0073536C" w:rsidP="0051671A">
      <w:pPr>
        <w:pStyle w:val="DHHSbody"/>
      </w:pPr>
      <w:r>
        <w:t xml:space="preserve">Being abused </w:t>
      </w:r>
      <w:r w:rsidR="00F24DAB" w:rsidRPr="00A42838">
        <w:t xml:space="preserve">during childhood increases the likelihood of experiencing abuse as an adult. The cumulative effect of </w:t>
      </w:r>
      <w:r w:rsidR="00903CC3">
        <w:t>different</w:t>
      </w:r>
      <w:r w:rsidR="00F24DAB" w:rsidRPr="00A42838">
        <w:t xml:space="preserve"> types of abuse over a lifetime </w:t>
      </w:r>
      <w:r w:rsidR="00A13B5A">
        <w:t>increases the likelihood of</w:t>
      </w:r>
      <w:r w:rsidR="00F24DAB" w:rsidRPr="00A42838">
        <w:t xml:space="preserve"> health and mental health</w:t>
      </w:r>
      <w:r w:rsidR="00E30572">
        <w:t xml:space="preserve"> problems</w:t>
      </w:r>
      <w:r w:rsidR="008143C3">
        <w:t xml:space="preserve"> and mental illness.</w:t>
      </w:r>
    </w:p>
    <w:p w14:paraId="2C003516" w14:textId="09CA1E20" w:rsidR="00441C4E" w:rsidRDefault="00441C4E" w:rsidP="00441C4E">
      <w:pPr>
        <w:pStyle w:val="Heading3"/>
      </w:pPr>
      <w:r>
        <w:t>Trauma</w:t>
      </w:r>
      <w:r w:rsidR="006134A8">
        <w:t>, Complex Trauma</w:t>
      </w:r>
      <w:r>
        <w:t xml:space="preserve"> and Trauma Informed Care and Practice</w:t>
      </w:r>
    </w:p>
    <w:p w14:paraId="1F01651C" w14:textId="0246591F" w:rsidR="000F744B" w:rsidRDefault="000F744B" w:rsidP="00453699">
      <w:pPr>
        <w:pStyle w:val="DHHSbody"/>
      </w:pPr>
      <w:r>
        <w:t>Awareness of the prevalence and impact of trauma has increased greatly in society and within health care</w:t>
      </w:r>
      <w:r w:rsidR="00E40433">
        <w:t xml:space="preserve"> over recent years</w:t>
      </w:r>
      <w:r>
        <w:t xml:space="preserve">. Trauma can </w:t>
      </w:r>
      <w:proofErr w:type="gramStart"/>
      <w:r>
        <w:t>has</w:t>
      </w:r>
      <w:proofErr w:type="gramEnd"/>
      <w:r>
        <w:t xml:space="preserve"> been defined as </w:t>
      </w:r>
      <w:r w:rsidR="00BA735B">
        <w:t>‘</w:t>
      </w:r>
      <w:r>
        <w:t>overwhelming stress. Interpersonal trauma includes sexual abuse, physical and emotional abuse, community and family violence as well as neglect</w:t>
      </w:r>
      <w:r w:rsidR="003069D2">
        <w:t>.</w:t>
      </w:r>
      <w:r w:rsidR="008A1FD2">
        <w:t>’</w:t>
      </w:r>
      <w:r w:rsidR="0051671A" w:rsidRPr="0051671A">
        <w:rPr>
          <w:vertAlign w:val="superscript"/>
        </w:rPr>
        <w:t>22</w:t>
      </w:r>
    </w:p>
    <w:p w14:paraId="1390AE07" w14:textId="5FD5A9D7" w:rsidR="003069D2" w:rsidRDefault="00E40433" w:rsidP="00453699">
      <w:pPr>
        <w:pStyle w:val="DHHSbody"/>
      </w:pPr>
      <w:r>
        <w:t>Trauma can affect many areas of a person’s life, in particular if it happened during childhood, if the person was not believed</w:t>
      </w:r>
      <w:r w:rsidR="008A1FD2">
        <w:t xml:space="preserve"> or </w:t>
      </w:r>
      <w:r>
        <w:t>did not receive appropriate support</w:t>
      </w:r>
      <w:r w:rsidR="008A1FD2">
        <w:t>,</w:t>
      </w:r>
      <w:r>
        <w:t xml:space="preserve"> or if the violence occurred at pre-verbal age. Having experienced trauma, a (perceived) threat can be enough for a person to feel unsafe or threatened. While the initial experience lies in the past, its effects can be felt as if there was immediate danger (this is called being ‘triggered’). </w:t>
      </w:r>
    </w:p>
    <w:p w14:paraId="307107A1" w14:textId="0BCE760C" w:rsidR="0021712D" w:rsidRDefault="00FB5FE5" w:rsidP="00453699">
      <w:pPr>
        <w:pStyle w:val="DHHSbody"/>
      </w:pPr>
      <w:r>
        <w:t>C</w:t>
      </w:r>
      <w:r w:rsidR="007C0E35">
        <w:t>omplex trauma</w:t>
      </w:r>
      <w:r>
        <w:t xml:space="preserve"> is </w:t>
      </w:r>
      <w:r w:rsidR="008A1FD2">
        <w:t>‘</w:t>
      </w:r>
      <w:r>
        <w:t>cumulative, underlying, and often interpersonally generated</w:t>
      </w:r>
      <w:r w:rsidR="008A1FD2">
        <w:t>’</w:t>
      </w:r>
      <w:r w:rsidR="0021712D">
        <w:t>.</w:t>
      </w:r>
      <w:r>
        <w:rPr>
          <w:rStyle w:val="EndnoteReference"/>
        </w:rPr>
        <w:endnoteReference w:id="24"/>
      </w:r>
      <w:r w:rsidR="0021712D">
        <w:t xml:space="preserve"> Understanding the long-term impacts of trauma, in particular the cumulative effects of trauma experienced by many people who access mental health services</w:t>
      </w:r>
      <w:r w:rsidR="008A1FD2">
        <w:t>,</w:t>
      </w:r>
      <w:r w:rsidR="0021712D">
        <w:t xml:space="preserve"> forms the foundation of becoming trauma</w:t>
      </w:r>
      <w:r w:rsidR="008A1FD2">
        <w:t>-</w:t>
      </w:r>
      <w:r w:rsidR="0021712D">
        <w:t xml:space="preserve">informed. </w:t>
      </w:r>
    </w:p>
    <w:p w14:paraId="7B3E7118" w14:textId="71A9DDDC" w:rsidR="0021712D" w:rsidRDefault="0021712D" w:rsidP="00453699">
      <w:pPr>
        <w:pStyle w:val="DHHSbody"/>
      </w:pPr>
      <w:r>
        <w:t>Trauma</w:t>
      </w:r>
      <w:r w:rsidR="00BA735B">
        <w:t>-</w:t>
      </w:r>
      <w:r>
        <w:t xml:space="preserve">informed care and practice </w:t>
      </w:r>
      <w:r w:rsidR="00D81CCF">
        <w:t xml:space="preserve">(TICP) </w:t>
      </w:r>
      <w:r>
        <w:t>involves a shift to understanding the impact of trauma on a person’s life, their heal</w:t>
      </w:r>
      <w:r w:rsidR="00D81CCF">
        <w:t>th and mental health. TICP has five principles</w:t>
      </w:r>
      <w:r w:rsidR="008A1FD2">
        <w:t>:</w:t>
      </w:r>
      <w:r w:rsidR="00D81CCF">
        <w:t xml:space="preserve"> safety, trustworthiness, </w:t>
      </w:r>
      <w:r w:rsidR="00D81CCF">
        <w:lastRenderedPageBreak/>
        <w:t>collaboration, choice and empowerment. Organisations that apply a TICP framework ensure that these principles are applied throughout policy and mental health care. While this document does not allow for an in-depth look at TICP, organisations are advised to follow current best practice models (</w:t>
      </w:r>
      <w:r w:rsidR="008A1FD2">
        <w:t>such as that</w:t>
      </w:r>
      <w:r w:rsidR="00D81CCF">
        <w:t xml:space="preserve"> provided by</w:t>
      </w:r>
      <w:r w:rsidR="008A1FD2">
        <w:t xml:space="preserve"> the</w:t>
      </w:r>
      <w:r w:rsidR="00D81CCF">
        <w:t xml:space="preserve"> </w:t>
      </w:r>
      <w:hyperlink r:id="rId24" w:history="1">
        <w:r w:rsidR="008A1FD2" w:rsidRPr="000561A6">
          <w:rPr>
            <w:rStyle w:val="Hyperlink"/>
            <w:rFonts w:cs="Arial"/>
          </w:rPr>
          <w:t>blue knot foundation</w:t>
        </w:r>
      </w:hyperlink>
      <w:r w:rsidR="008A1FD2">
        <w:rPr>
          <w:rFonts w:cs="Arial"/>
        </w:rPr>
        <w:t xml:space="preserve"> &lt;</w:t>
      </w:r>
      <w:hyperlink r:id="rId25" w:history="1">
        <w:r w:rsidR="008A1FD2" w:rsidRPr="00896D90">
          <w:rPr>
            <w:rStyle w:val="Hyperlink"/>
            <w:color w:val="auto"/>
            <w:u w:val="none"/>
          </w:rPr>
          <w:t>http://www.blueknot.org.au</w:t>
        </w:r>
      </w:hyperlink>
      <w:r w:rsidR="008A1FD2">
        <w:rPr>
          <w:rStyle w:val="Hyperlink"/>
          <w:color w:val="auto"/>
          <w:u w:val="none"/>
        </w:rPr>
        <w:t>&gt;</w:t>
      </w:r>
      <w:r w:rsidR="00D81CCF">
        <w:t xml:space="preserve">). </w:t>
      </w:r>
    </w:p>
    <w:p w14:paraId="25859C1B" w14:textId="77777777" w:rsidR="00F24DAB" w:rsidRPr="00C53C44" w:rsidRDefault="00F24DAB" w:rsidP="00763DB4">
      <w:pPr>
        <w:pStyle w:val="Heading3"/>
      </w:pPr>
      <w:bookmarkStart w:id="17" w:name="_Toc508196097"/>
      <w:bookmarkStart w:id="18" w:name="_Toc503194453"/>
      <w:r w:rsidRPr="00C53C44">
        <w:t>Pe</w:t>
      </w:r>
      <w:r w:rsidR="000779DA">
        <w:t>ople</w:t>
      </w:r>
      <w:r w:rsidRPr="00C53C44">
        <w:t xml:space="preserve"> with mental illness </w:t>
      </w:r>
      <w:r w:rsidR="00763DB4">
        <w:t xml:space="preserve">as </w:t>
      </w:r>
      <w:r w:rsidRPr="00C53C44">
        <w:t>perpetra</w:t>
      </w:r>
      <w:r w:rsidR="00763DB4">
        <w:t>tors</w:t>
      </w:r>
      <w:r w:rsidRPr="00C53C44">
        <w:t xml:space="preserve"> </w:t>
      </w:r>
      <w:r w:rsidR="008C284B">
        <w:t xml:space="preserve">of </w:t>
      </w:r>
      <w:r w:rsidRPr="00C53C44">
        <w:t>violence – myths and facts</w:t>
      </w:r>
      <w:bookmarkEnd w:id="17"/>
    </w:p>
    <w:p w14:paraId="11C2915A" w14:textId="2253A2D2" w:rsidR="00E30572" w:rsidRDefault="00E30572" w:rsidP="00577F4B">
      <w:pPr>
        <w:pStyle w:val="DHHSdisplayquote"/>
      </w:pPr>
      <w:r w:rsidRPr="007B642B">
        <w:t>People with mental illness are more likely to be victim</w:t>
      </w:r>
      <w:r>
        <w:t>s</w:t>
      </w:r>
      <w:r w:rsidR="00880E1B">
        <w:t xml:space="preserve"> </w:t>
      </w:r>
      <w:r w:rsidRPr="007B642B">
        <w:t>than perpetrator</w:t>
      </w:r>
      <w:r>
        <w:t>s</w:t>
      </w:r>
      <w:r w:rsidRPr="007B642B">
        <w:t xml:space="preserve"> of violence</w:t>
      </w:r>
      <w:r w:rsidR="00880E1B">
        <w:t xml:space="preserve"> and crime</w:t>
      </w:r>
      <w:r w:rsidR="008B40E4">
        <w:t>.</w:t>
      </w:r>
      <w:r w:rsidRPr="00A42838">
        <w:t xml:space="preserve"> </w:t>
      </w:r>
    </w:p>
    <w:p w14:paraId="704EDF7E" w14:textId="77777777" w:rsidR="00BC7289" w:rsidRDefault="00BC7289" w:rsidP="00453699">
      <w:pPr>
        <w:pStyle w:val="DHHSbody"/>
      </w:pPr>
      <w:r w:rsidRPr="00A42838">
        <w:t>The belief that people with mental illness are likely to perpetrate violent crime is steeped in stigma and discrimination rather than facts.</w:t>
      </w:r>
    </w:p>
    <w:p w14:paraId="1CE0CEA6" w14:textId="1CB12866" w:rsidR="00A13B5A" w:rsidRDefault="00D74864" w:rsidP="00453699">
      <w:pPr>
        <w:pStyle w:val="DHHSbody"/>
      </w:pPr>
      <w:r>
        <w:t>P</w:t>
      </w:r>
      <w:r w:rsidR="00DF19D9" w:rsidRPr="00DF19D9">
        <w:t xml:space="preserve">opulation-based studies </w:t>
      </w:r>
      <w:r>
        <w:t xml:space="preserve">of </w:t>
      </w:r>
      <w:r w:rsidR="00DF19D9" w:rsidRPr="00DF19D9">
        <w:t>th</w:t>
      </w:r>
      <w:r w:rsidR="00DF19D9">
        <w:t xml:space="preserve">e </w:t>
      </w:r>
      <w:r w:rsidR="00DF19D9" w:rsidRPr="00DF19D9">
        <w:t>relationship</w:t>
      </w:r>
      <w:r w:rsidR="00DF19D9">
        <w:t xml:space="preserve"> between mental illness and acts of violence</w:t>
      </w:r>
      <w:r>
        <w:t xml:space="preserve"> have reported mixed findings</w:t>
      </w:r>
      <w:r w:rsidR="00574B89">
        <w:t xml:space="preserve">. While </w:t>
      </w:r>
      <w:r w:rsidR="00574B89" w:rsidRPr="00574B89">
        <w:t xml:space="preserve">most </w:t>
      </w:r>
      <w:r>
        <w:t>mental</w:t>
      </w:r>
      <w:r w:rsidR="00574B89" w:rsidRPr="00574B89">
        <w:t xml:space="preserve"> disorders are not related to violence, </w:t>
      </w:r>
      <w:r w:rsidR="00574B89">
        <w:t>s</w:t>
      </w:r>
      <w:r w:rsidR="00574B89" w:rsidRPr="00DF19D9">
        <w:t xml:space="preserve">ome studies </w:t>
      </w:r>
      <w:r w:rsidR="00574B89">
        <w:t xml:space="preserve">have </w:t>
      </w:r>
      <w:r w:rsidR="00574B89" w:rsidRPr="00DF19D9">
        <w:t xml:space="preserve">found </w:t>
      </w:r>
      <w:r w:rsidR="00574B89">
        <w:t>an increased</w:t>
      </w:r>
      <w:r w:rsidR="00574B89" w:rsidRPr="00DF19D9">
        <w:t xml:space="preserve"> risk of violence</w:t>
      </w:r>
      <w:r>
        <w:t xml:space="preserve"> </w:t>
      </w:r>
      <w:r w:rsidR="001802A3">
        <w:t>by</w:t>
      </w:r>
      <w:r w:rsidR="00574B89" w:rsidRPr="00DF19D9">
        <w:t xml:space="preserve"> patients with schizophrenia compared with the general population</w:t>
      </w:r>
      <w:r w:rsidR="00574B89">
        <w:t>.</w:t>
      </w:r>
      <w:r w:rsidR="00574B89">
        <w:rPr>
          <w:rStyle w:val="EndnoteReference"/>
        </w:rPr>
        <w:endnoteReference w:id="25"/>
      </w:r>
      <w:r w:rsidR="00574B89">
        <w:t xml:space="preserve"> However, </w:t>
      </w:r>
      <w:r w:rsidR="0074298F">
        <w:t xml:space="preserve">systematic reviews of </w:t>
      </w:r>
      <w:r w:rsidR="00513690">
        <w:t>published research</w:t>
      </w:r>
      <w:r w:rsidR="0074298F">
        <w:t xml:space="preserve"> have </w:t>
      </w:r>
      <w:r w:rsidR="00513690">
        <w:t>concluded</w:t>
      </w:r>
      <w:r w:rsidR="0074298F">
        <w:t xml:space="preserve"> that most</w:t>
      </w:r>
      <w:r w:rsidR="00A13B5A">
        <w:t xml:space="preserve">, if not all, </w:t>
      </w:r>
      <w:r w:rsidR="0074298F">
        <w:t>of thi</w:t>
      </w:r>
      <w:r w:rsidR="00513690">
        <w:t xml:space="preserve">s </w:t>
      </w:r>
      <w:r w:rsidR="00DF19D9">
        <w:t>increased risk is associated with comorbid substance abuse</w:t>
      </w:r>
      <w:r w:rsidR="0074298F">
        <w:t xml:space="preserve"> rather than the mental illness per se</w:t>
      </w:r>
      <w:r w:rsidR="00DF19D9">
        <w:t>.</w:t>
      </w:r>
      <w:r w:rsidR="0074298F">
        <w:rPr>
          <w:rStyle w:val="EndnoteReference"/>
        </w:rPr>
        <w:endnoteReference w:id="26"/>
      </w:r>
      <w:r w:rsidR="00DF19D9">
        <w:t xml:space="preserve"> </w:t>
      </w:r>
      <w:r w:rsidR="00574B89" w:rsidRPr="00A42838">
        <w:t>Without substance abuse, a person with mental illness is only as likely as anybody else in society to be violent</w:t>
      </w:r>
      <w:r w:rsidR="00574B89">
        <w:t>.</w:t>
      </w:r>
      <w:r w:rsidR="00574B89" w:rsidRPr="00A42838">
        <w:rPr>
          <w:vertAlign w:val="superscript"/>
        </w:rPr>
        <w:endnoteReference w:id="27"/>
      </w:r>
      <w:r w:rsidR="00574B89">
        <w:t xml:space="preserve"> </w:t>
      </w:r>
      <w:r w:rsidR="00A63B60">
        <w:t>M</w:t>
      </w:r>
      <w:r w:rsidR="00574B89" w:rsidRPr="00A42838">
        <w:t xml:space="preserve">ental </w:t>
      </w:r>
      <w:r w:rsidR="00574B89">
        <w:t xml:space="preserve">illness carries far less weight </w:t>
      </w:r>
      <w:r w:rsidR="00513690">
        <w:t xml:space="preserve">as a predictor of </w:t>
      </w:r>
      <w:r w:rsidR="00A63B60">
        <w:t xml:space="preserve">violence </w:t>
      </w:r>
      <w:r w:rsidR="00574B89" w:rsidRPr="00A42838">
        <w:t>than variables</w:t>
      </w:r>
      <w:r w:rsidR="00574B89">
        <w:t xml:space="preserve"> </w:t>
      </w:r>
      <w:r w:rsidR="00574B89" w:rsidRPr="00A42838">
        <w:t>such as gender, age</w:t>
      </w:r>
      <w:r w:rsidR="008C284B">
        <w:t xml:space="preserve"> and</w:t>
      </w:r>
      <w:r w:rsidR="00574B89" w:rsidRPr="00A42838">
        <w:t xml:space="preserve"> history of offending</w:t>
      </w:r>
      <w:r w:rsidR="00574B89">
        <w:t>.</w:t>
      </w:r>
      <w:r w:rsidR="00574B89" w:rsidRPr="00A42838">
        <w:rPr>
          <w:vertAlign w:val="superscript"/>
        </w:rPr>
        <w:endnoteReference w:id="28"/>
      </w:r>
      <w:r w:rsidR="00574B89" w:rsidRPr="00A42838">
        <w:t xml:space="preserve"> </w:t>
      </w:r>
    </w:p>
    <w:p w14:paraId="7764831A" w14:textId="4A33AEF3" w:rsidR="009A1825" w:rsidRDefault="00E30572" w:rsidP="00453699">
      <w:pPr>
        <w:pStyle w:val="DHHSbody"/>
      </w:pPr>
      <w:r w:rsidRPr="00E30572">
        <w:t xml:space="preserve">People with a mental illness are more likely to be the victim of violence than </w:t>
      </w:r>
      <w:r w:rsidR="00030016">
        <w:t xml:space="preserve">to </w:t>
      </w:r>
      <w:r w:rsidRPr="00E30572">
        <w:t>perpetrate violence.</w:t>
      </w:r>
      <w:r w:rsidR="00030016" w:rsidRPr="00030016">
        <w:t xml:space="preserve"> </w:t>
      </w:r>
      <w:r w:rsidR="00A63B60" w:rsidRPr="00AB2ABD">
        <w:t xml:space="preserve">Women and men with all types of mental illness diagnoses report higher rates of family violence </w:t>
      </w:r>
      <w:r w:rsidR="001802A3">
        <w:t xml:space="preserve">experiences </w:t>
      </w:r>
      <w:r w:rsidR="00A63B60" w:rsidRPr="00AB2ABD">
        <w:t xml:space="preserve">than those without mental illness. As in the general population, </w:t>
      </w:r>
      <w:r w:rsidR="00B55600">
        <w:t>women who use mental health services</w:t>
      </w:r>
      <w:r w:rsidR="00A13B5A">
        <w:t xml:space="preserve"> are more likely to experience </w:t>
      </w:r>
      <w:r w:rsidR="00A63B60" w:rsidRPr="00AB2ABD">
        <w:t>family violence than m</w:t>
      </w:r>
      <w:r w:rsidR="00A13B5A">
        <w:t>ale</w:t>
      </w:r>
      <w:r w:rsidR="00B55600">
        <w:t xml:space="preserve"> consumers</w:t>
      </w:r>
      <w:r w:rsidR="009A1825">
        <w:t xml:space="preserve">. Among </w:t>
      </w:r>
      <w:r w:rsidR="00B55600">
        <w:t>female consumers</w:t>
      </w:r>
      <w:r w:rsidR="009A1825">
        <w:t>, s</w:t>
      </w:r>
      <w:r w:rsidR="009A1825" w:rsidRPr="00A42838">
        <w:t xml:space="preserve">tudies </w:t>
      </w:r>
      <w:r w:rsidR="009A1825">
        <w:t xml:space="preserve">report </w:t>
      </w:r>
      <w:r w:rsidR="009A1825" w:rsidRPr="00A42838">
        <w:t>prevalence rates between 23</w:t>
      </w:r>
      <w:r w:rsidR="009A1825">
        <w:t xml:space="preserve"> and </w:t>
      </w:r>
      <w:r w:rsidR="009A1825" w:rsidRPr="00A42838">
        <w:t>70</w:t>
      </w:r>
      <w:r w:rsidR="009A1825">
        <w:t xml:space="preserve"> per cent</w:t>
      </w:r>
      <w:r w:rsidR="00B409D3">
        <w:t>,</w:t>
      </w:r>
      <w:r w:rsidR="009A1825" w:rsidRPr="00A42838">
        <w:t xml:space="preserve"> </w:t>
      </w:r>
      <w:r w:rsidR="00B409D3">
        <w:t xml:space="preserve">depending on the service </w:t>
      </w:r>
      <w:r w:rsidR="009A1825" w:rsidRPr="00A42838">
        <w:t xml:space="preserve">setting and the type of abuse experienced. </w:t>
      </w:r>
      <w:r w:rsidR="00B409D3">
        <w:t xml:space="preserve">When </w:t>
      </w:r>
      <w:r w:rsidR="009A1825" w:rsidRPr="00A42838">
        <w:t>childhood abuse</w:t>
      </w:r>
      <w:r w:rsidR="00B409D3">
        <w:t xml:space="preserve"> (</w:t>
      </w:r>
      <w:r w:rsidR="009A1825" w:rsidRPr="00A42838">
        <w:t>including sexual abuse</w:t>
      </w:r>
      <w:r w:rsidR="00B409D3">
        <w:t>)</w:t>
      </w:r>
      <w:r w:rsidR="009A1825" w:rsidRPr="00A42838">
        <w:t xml:space="preserve"> </w:t>
      </w:r>
      <w:r w:rsidR="00B409D3">
        <w:t>is considered</w:t>
      </w:r>
      <w:r w:rsidR="009A1825" w:rsidRPr="00A42838">
        <w:t xml:space="preserve">, prevalence rates </w:t>
      </w:r>
      <w:r w:rsidR="00274BB0">
        <w:t>are</w:t>
      </w:r>
      <w:r w:rsidR="009A1825">
        <w:t xml:space="preserve"> up to</w:t>
      </w:r>
      <w:r w:rsidR="009A1825" w:rsidRPr="00A42838">
        <w:t xml:space="preserve"> 90</w:t>
      </w:r>
      <w:r w:rsidR="009A1825">
        <w:t xml:space="preserve"> per cent</w:t>
      </w:r>
      <w:r w:rsidR="009A1825" w:rsidRPr="00A42838">
        <w:t xml:space="preserve"> for women with mental illness who access acute mental health services</w:t>
      </w:r>
      <w:r w:rsidR="00B409D3">
        <w:t>.</w:t>
      </w:r>
      <w:r w:rsidR="009A1825" w:rsidRPr="00A42838">
        <w:rPr>
          <w:vertAlign w:val="superscript"/>
        </w:rPr>
        <w:endnoteReference w:id="29"/>
      </w:r>
      <w:r w:rsidR="009A1825" w:rsidRPr="00A42838">
        <w:t xml:space="preserve"> </w:t>
      </w:r>
    </w:p>
    <w:p w14:paraId="6606839D" w14:textId="0A350A43" w:rsidR="00B409D3" w:rsidRDefault="00B409D3" w:rsidP="00453699">
      <w:pPr>
        <w:pStyle w:val="DHHSbody"/>
      </w:pPr>
      <w:r>
        <w:t>Even though women are more likely to tell healt</w:t>
      </w:r>
      <w:r w:rsidR="00DD6E9A">
        <w:t>h</w:t>
      </w:r>
      <w:r>
        <w:t xml:space="preserve"> professional</w:t>
      </w:r>
      <w:r w:rsidR="00A13B5A">
        <w:t>s</w:t>
      </w:r>
      <w:r>
        <w:t xml:space="preserve"> than others about intimate partner violence, it is rare that such disclosure occurs spontaneously. As discussed in the clinical practice section of this guideline, mental health clinicians must be open to the possibility of family </w:t>
      </w:r>
      <w:proofErr w:type="gramStart"/>
      <w:r>
        <w:t>violence</w:t>
      </w:r>
      <w:r w:rsidR="008B40E4">
        <w:t>,</w:t>
      </w:r>
      <w:proofErr w:type="gramEnd"/>
      <w:r>
        <w:t xml:space="preserve"> otherwise it is likely to be missed. </w:t>
      </w:r>
    </w:p>
    <w:p w14:paraId="22F411F4" w14:textId="77777777" w:rsidR="00B409D3" w:rsidRDefault="00B409D3" w:rsidP="00B409D3">
      <w:pPr>
        <w:pStyle w:val="Heading3"/>
      </w:pPr>
      <w:r>
        <w:t>Families of people with mental illness</w:t>
      </w:r>
    </w:p>
    <w:p w14:paraId="0861710C" w14:textId="2FD757E0" w:rsidR="00170F7A" w:rsidRDefault="0020133E" w:rsidP="00453699">
      <w:pPr>
        <w:pStyle w:val="DHHSbody"/>
      </w:pPr>
      <w:r>
        <w:t>While m</w:t>
      </w:r>
      <w:r w:rsidR="00BC7289" w:rsidRPr="00A42838">
        <w:t>ental illness is not a strong predictor of violent behaviour,</w:t>
      </w:r>
      <w:r w:rsidR="00170F7A">
        <w:t xml:space="preserve"> </w:t>
      </w:r>
      <w:r w:rsidR="00274BB0">
        <w:t xml:space="preserve">some </w:t>
      </w:r>
      <w:r w:rsidR="00B409D3">
        <w:t>f</w:t>
      </w:r>
      <w:r w:rsidR="00BC7289" w:rsidRPr="00A42838">
        <w:t>amily members</w:t>
      </w:r>
      <w:r w:rsidR="00274BB0">
        <w:t xml:space="preserve"> and </w:t>
      </w:r>
      <w:r w:rsidR="00B55600">
        <w:t>other</w:t>
      </w:r>
      <w:r w:rsidR="00274BB0">
        <w:t xml:space="preserve"> carers </w:t>
      </w:r>
      <w:r w:rsidR="00BC7289" w:rsidRPr="00A42838">
        <w:t>experience violence from the per</w:t>
      </w:r>
      <w:r w:rsidR="00274BB0">
        <w:t>son</w:t>
      </w:r>
      <w:r w:rsidR="00B55600">
        <w:t xml:space="preserve"> </w:t>
      </w:r>
      <w:r w:rsidR="00274BB0">
        <w:t>with mental illness</w:t>
      </w:r>
      <w:r w:rsidR="00170F7A">
        <w:t xml:space="preserve">. Study findings suggest that between </w:t>
      </w:r>
      <w:r w:rsidR="00170F7A" w:rsidRPr="00A42838">
        <w:t>10</w:t>
      </w:r>
      <w:r w:rsidR="00170F7A">
        <w:t xml:space="preserve"> and </w:t>
      </w:r>
      <w:r w:rsidR="00170F7A" w:rsidRPr="00A42838">
        <w:t>34</w:t>
      </w:r>
      <w:r w:rsidR="00170F7A">
        <w:t xml:space="preserve"> per cent</w:t>
      </w:r>
      <w:r w:rsidR="00170F7A" w:rsidRPr="00A42838">
        <w:t xml:space="preserve"> of family members have experienced physical assault by a family member with mental illness</w:t>
      </w:r>
      <w:r w:rsidR="00170F7A">
        <w:t>.</w:t>
      </w:r>
      <w:r w:rsidR="00170F7A" w:rsidRPr="00A42838">
        <w:rPr>
          <w:vertAlign w:val="superscript"/>
        </w:rPr>
        <w:endnoteReference w:id="30"/>
      </w:r>
      <w:r w:rsidR="00170F7A" w:rsidRPr="00A42838">
        <w:rPr>
          <w:vertAlign w:val="superscript"/>
        </w:rPr>
        <w:t>,</w:t>
      </w:r>
      <w:r w:rsidR="00170F7A" w:rsidRPr="00A42838">
        <w:rPr>
          <w:vertAlign w:val="superscript"/>
        </w:rPr>
        <w:endnoteReference w:id="31"/>
      </w:r>
      <w:r w:rsidR="00170F7A" w:rsidRPr="00A42838">
        <w:t xml:space="preserve"> </w:t>
      </w:r>
      <w:r w:rsidR="00864E64">
        <w:t>In some cases</w:t>
      </w:r>
      <w:r w:rsidR="00170F7A" w:rsidRPr="00C53C44">
        <w:t xml:space="preserve">, </w:t>
      </w:r>
      <w:r w:rsidR="00864E64">
        <w:t xml:space="preserve">the </w:t>
      </w:r>
      <w:r w:rsidR="00170F7A" w:rsidRPr="00C53C44">
        <w:t>violence is directly related to the</w:t>
      </w:r>
      <w:r w:rsidR="00864E64">
        <w:t xml:space="preserve"> person’s </w:t>
      </w:r>
      <w:r w:rsidR="00170F7A" w:rsidRPr="00C53C44">
        <w:t>mental illness</w:t>
      </w:r>
      <w:r w:rsidR="008B40E4">
        <w:t xml:space="preserve"> –</w:t>
      </w:r>
      <w:r w:rsidR="00170F7A">
        <w:t xml:space="preserve"> </w:t>
      </w:r>
      <w:r w:rsidR="00170F7A" w:rsidRPr="00C53C44">
        <w:t xml:space="preserve">for example, </w:t>
      </w:r>
      <w:r w:rsidR="00274BB0">
        <w:t xml:space="preserve">when individuals </w:t>
      </w:r>
      <w:r w:rsidR="00170F7A" w:rsidRPr="00C53C44">
        <w:t>act</w:t>
      </w:r>
      <w:r w:rsidR="00274BB0">
        <w:t xml:space="preserve"> on delusions</w:t>
      </w:r>
      <w:r w:rsidR="00170F7A" w:rsidRPr="00C53C44">
        <w:t xml:space="preserve"> such as voices telling them to harm someone</w:t>
      </w:r>
      <w:r w:rsidR="00170F7A">
        <w:t xml:space="preserve">. In these cases, </w:t>
      </w:r>
      <w:r w:rsidR="00170F7A" w:rsidRPr="00C53C44">
        <w:t xml:space="preserve">addressing the </w:t>
      </w:r>
      <w:r w:rsidR="00170F7A">
        <w:t xml:space="preserve">symptoms of mental illness </w:t>
      </w:r>
      <w:r w:rsidR="00A13B5A">
        <w:t xml:space="preserve">is likely to </w:t>
      </w:r>
      <w:r w:rsidR="00170F7A" w:rsidRPr="00C53C44">
        <w:t>reduce the risk of violence</w:t>
      </w:r>
      <w:r w:rsidR="00170F7A">
        <w:t xml:space="preserve">. </w:t>
      </w:r>
      <w:r w:rsidR="00170F7A" w:rsidRPr="00C53C44">
        <w:t xml:space="preserve">For others, the </w:t>
      </w:r>
      <w:r w:rsidR="00170F7A">
        <w:t xml:space="preserve">violence is not related to their </w:t>
      </w:r>
      <w:r w:rsidR="00170F7A" w:rsidRPr="00C53C44">
        <w:t>mental health problems</w:t>
      </w:r>
      <w:r w:rsidR="00170F7A">
        <w:t>, and</w:t>
      </w:r>
      <w:r w:rsidR="00274BB0">
        <w:t xml:space="preserve"> they are </w:t>
      </w:r>
      <w:r w:rsidR="00170F7A" w:rsidRPr="00C53C44">
        <w:t>abusive or violent to their partner or family member irrespective of their mental state.</w:t>
      </w:r>
    </w:p>
    <w:p w14:paraId="1D3A7DB4" w14:textId="6FDA5DF9" w:rsidR="00BC7289" w:rsidRDefault="00170F7A" w:rsidP="00453699">
      <w:pPr>
        <w:pStyle w:val="DHHSbody"/>
      </w:pPr>
      <w:r>
        <w:t xml:space="preserve">Conversely, families and other carers </w:t>
      </w:r>
      <w:r w:rsidR="001F1A32">
        <w:t>might</w:t>
      </w:r>
      <w:r w:rsidR="00F270DD">
        <w:t xml:space="preserve"> </w:t>
      </w:r>
      <w:r w:rsidR="00BC7289" w:rsidRPr="00A42838">
        <w:t>perpetrat</w:t>
      </w:r>
      <w:r>
        <w:t>e</w:t>
      </w:r>
      <w:r w:rsidR="00BC7289" w:rsidRPr="00A42838">
        <w:t xml:space="preserve"> violence against the person </w:t>
      </w:r>
      <w:r>
        <w:t>with mental illness</w:t>
      </w:r>
      <w:r w:rsidR="00DD6E9A">
        <w:t xml:space="preserve">. Data on violence by </w:t>
      </w:r>
      <w:r w:rsidR="00BC7289" w:rsidRPr="00A42838">
        <w:t>family member</w:t>
      </w:r>
      <w:r w:rsidR="00DD6E9A">
        <w:t>s</w:t>
      </w:r>
      <w:r w:rsidR="00BC7289" w:rsidRPr="00A42838">
        <w:t>, includi</w:t>
      </w:r>
      <w:r w:rsidR="00DD6E9A">
        <w:t>ng carers, against people with mental illness</w:t>
      </w:r>
      <w:r w:rsidR="00BC7289" w:rsidRPr="00A42838">
        <w:t xml:space="preserve"> are scarce, </w:t>
      </w:r>
      <w:r w:rsidR="00864E64" w:rsidRPr="00A42838">
        <w:t>except for</w:t>
      </w:r>
      <w:r w:rsidR="00BC7289" w:rsidRPr="00A42838">
        <w:t xml:space="preserve"> intimate partner violence</w:t>
      </w:r>
      <w:r w:rsidR="00864E64">
        <w:t xml:space="preserve"> (</w:t>
      </w:r>
      <w:r w:rsidR="000C498B">
        <w:t>refer to ‘the gendered nature of family violence).</w:t>
      </w:r>
      <w:r w:rsidR="00672D0E">
        <w:t xml:space="preserve"> </w:t>
      </w:r>
    </w:p>
    <w:p w14:paraId="67F51989" w14:textId="10CFC613" w:rsidR="00170F7A" w:rsidRPr="00A42838" w:rsidRDefault="00864E64" w:rsidP="00453699">
      <w:pPr>
        <w:pStyle w:val="DHHSbody"/>
      </w:pPr>
      <w:r>
        <w:t>I</w:t>
      </w:r>
      <w:r w:rsidR="00170F7A" w:rsidRPr="00A42838">
        <w:t xml:space="preserve">n clinical practice, dealing with these forms of violence can be challenging, </w:t>
      </w:r>
      <w:r w:rsidRPr="00A42838">
        <w:t>particular</w:t>
      </w:r>
      <w:r>
        <w:t>ly</w:t>
      </w:r>
      <w:r w:rsidR="00170F7A" w:rsidRPr="00A42838">
        <w:t xml:space="preserve"> when family members are involved in the person’s care. Balancing the inclusion of family members</w:t>
      </w:r>
      <w:r w:rsidR="008B40E4">
        <w:t xml:space="preserve"> (</w:t>
      </w:r>
      <w:r w:rsidR="00170F7A" w:rsidRPr="00A42838">
        <w:t>as part of good mental health practice</w:t>
      </w:r>
      <w:r w:rsidR="008B40E4">
        <w:t>)</w:t>
      </w:r>
      <w:r w:rsidR="00170F7A" w:rsidRPr="00A42838">
        <w:t xml:space="preserve"> with the fact that family violence is present requires careful consideration </w:t>
      </w:r>
      <w:r w:rsidR="00170F7A" w:rsidRPr="00A42838">
        <w:lastRenderedPageBreak/>
        <w:t>of all family members and their safety.</w:t>
      </w:r>
      <w:r w:rsidR="00B3770D">
        <w:t xml:space="preserve"> </w:t>
      </w:r>
      <w:r w:rsidR="008B40E4">
        <w:t>The safety of v</w:t>
      </w:r>
      <w:r w:rsidR="00B3770D" w:rsidRPr="00827404">
        <w:t>ictim</w:t>
      </w:r>
      <w:r w:rsidR="00D539F8">
        <w:t>s</w:t>
      </w:r>
      <w:r w:rsidR="00B3770D" w:rsidRPr="00827404">
        <w:t>/survivors has to be the first priority, ensur</w:t>
      </w:r>
      <w:r w:rsidR="00E53964">
        <w:t>ing</w:t>
      </w:r>
      <w:r w:rsidR="00B3770D" w:rsidRPr="00827404">
        <w:t xml:space="preserve"> consent is sought and </w:t>
      </w:r>
      <w:r w:rsidR="00E53964">
        <w:t xml:space="preserve">the </w:t>
      </w:r>
      <w:r w:rsidR="00B3770D" w:rsidRPr="00827404">
        <w:t xml:space="preserve">wishes of </w:t>
      </w:r>
      <w:r w:rsidR="00E53964">
        <w:t xml:space="preserve">the </w:t>
      </w:r>
      <w:r w:rsidR="00B3770D" w:rsidRPr="00827404">
        <w:t>person aff</w:t>
      </w:r>
      <w:r w:rsidR="00E4756D" w:rsidRPr="00827404">
        <w:t>ected by violence are adhered to</w:t>
      </w:r>
      <w:r w:rsidR="00B3770D" w:rsidRPr="00827404">
        <w:t>.</w:t>
      </w:r>
      <w:r w:rsidR="00170F7A" w:rsidRPr="00A42838">
        <w:t xml:space="preserve"> </w:t>
      </w:r>
    </w:p>
    <w:p w14:paraId="7A6B5CAC" w14:textId="77777777" w:rsidR="008A1FD2" w:rsidRDefault="008A1FD2">
      <w:pPr>
        <w:rPr>
          <w:rFonts w:ascii="Arial" w:eastAsiaTheme="majorEastAsia" w:hAnsi="Arial"/>
          <w:bCs/>
          <w:color w:val="004EA8"/>
          <w:sz w:val="44"/>
          <w:szCs w:val="44"/>
        </w:rPr>
      </w:pPr>
      <w:bookmarkStart w:id="19" w:name="_Toc508196068"/>
      <w:bookmarkStart w:id="20" w:name="_Toc503194454"/>
      <w:bookmarkEnd w:id="18"/>
      <w:r>
        <w:rPr>
          <w:rFonts w:eastAsiaTheme="majorEastAsia"/>
        </w:rPr>
        <w:br w:type="page"/>
      </w:r>
    </w:p>
    <w:p w14:paraId="40E190FC" w14:textId="0DEE7B35" w:rsidR="00F24DAB" w:rsidRDefault="00624661" w:rsidP="00C53C44">
      <w:pPr>
        <w:pStyle w:val="Heading1"/>
        <w:rPr>
          <w:rFonts w:eastAsiaTheme="majorEastAsia"/>
        </w:rPr>
      </w:pPr>
      <w:bookmarkStart w:id="21" w:name="_Toc515875509"/>
      <w:r>
        <w:rPr>
          <w:rFonts w:eastAsiaTheme="majorEastAsia"/>
        </w:rPr>
        <w:lastRenderedPageBreak/>
        <w:t>Guiding p</w:t>
      </w:r>
      <w:r w:rsidR="00F24DAB" w:rsidRPr="00C53C44">
        <w:rPr>
          <w:rFonts w:eastAsiaTheme="majorEastAsia"/>
        </w:rPr>
        <w:t>rinciples</w:t>
      </w:r>
      <w:bookmarkEnd w:id="19"/>
      <w:bookmarkEnd w:id="21"/>
    </w:p>
    <w:p w14:paraId="2883E2D3" w14:textId="77777777" w:rsidR="002E7D20" w:rsidRDefault="00A5137B" w:rsidP="00975B36">
      <w:pPr>
        <w:pStyle w:val="DHHSbody"/>
      </w:pPr>
      <w:r>
        <w:t>F</w:t>
      </w:r>
      <w:r w:rsidR="002E7D20">
        <w:t>ive key principles underpi</w:t>
      </w:r>
      <w:r w:rsidR="00260930">
        <w:t>n</w:t>
      </w:r>
      <w:r w:rsidR="002E7D20">
        <w:t xml:space="preserve"> this guideline:</w:t>
      </w:r>
    </w:p>
    <w:p w14:paraId="66A172DF" w14:textId="77777777" w:rsidR="002E7D20" w:rsidRDefault="00F24DAB" w:rsidP="00975B36">
      <w:pPr>
        <w:pStyle w:val="DHHSbullet1"/>
      </w:pPr>
      <w:r>
        <w:t>responding to family violence</w:t>
      </w:r>
    </w:p>
    <w:p w14:paraId="5AC0B405" w14:textId="10F94B7E" w:rsidR="002E7D20" w:rsidRDefault="002E7D20" w:rsidP="00975B36">
      <w:pPr>
        <w:pStyle w:val="DHHSbullet1"/>
      </w:pPr>
      <w:r>
        <w:t>t</w:t>
      </w:r>
      <w:r w:rsidRPr="002E7D20">
        <w:t>rauma</w:t>
      </w:r>
      <w:r w:rsidR="00BA735B">
        <w:t>-</w:t>
      </w:r>
      <w:r w:rsidRPr="002E7D20">
        <w:t>inf</w:t>
      </w:r>
      <w:r w:rsidR="00977F12">
        <w:t>ormed care and practice</w:t>
      </w:r>
    </w:p>
    <w:p w14:paraId="2DC709F2" w14:textId="77777777" w:rsidR="002E7D20" w:rsidRDefault="00F24DAB" w:rsidP="00975B36">
      <w:pPr>
        <w:pStyle w:val="DHHSbullet1"/>
      </w:pPr>
      <w:r>
        <w:t>working with families</w:t>
      </w:r>
    </w:p>
    <w:p w14:paraId="47D5527E" w14:textId="77777777" w:rsidR="002E7D20" w:rsidRDefault="00F24DAB" w:rsidP="00975B36">
      <w:pPr>
        <w:pStyle w:val="DHHSbullet1"/>
      </w:pPr>
      <w:r>
        <w:t>diversity and intersectionality</w:t>
      </w:r>
    </w:p>
    <w:p w14:paraId="5DCA93D9" w14:textId="77777777" w:rsidR="00F24DAB" w:rsidRPr="006B77F5" w:rsidRDefault="00F24DAB" w:rsidP="00975B36">
      <w:pPr>
        <w:pStyle w:val="DHHSbullet1"/>
      </w:pPr>
      <w:proofErr w:type="gramStart"/>
      <w:r>
        <w:t>collaboration</w:t>
      </w:r>
      <w:proofErr w:type="gramEnd"/>
      <w:r>
        <w:t>.</w:t>
      </w:r>
    </w:p>
    <w:p w14:paraId="3F96D123" w14:textId="77777777" w:rsidR="00F24DAB" w:rsidRPr="00C53C44" w:rsidRDefault="00F24DAB" w:rsidP="00C53C44">
      <w:pPr>
        <w:pStyle w:val="Heading2"/>
        <w:rPr>
          <w:rFonts w:eastAsiaTheme="majorEastAsia"/>
        </w:rPr>
      </w:pPr>
      <w:bookmarkStart w:id="22" w:name="_Toc508196069"/>
      <w:bookmarkStart w:id="23" w:name="_Toc515875510"/>
      <w:r w:rsidRPr="00C53C44">
        <w:rPr>
          <w:rFonts w:eastAsiaTheme="majorEastAsia"/>
        </w:rPr>
        <w:t>Responding to family violence</w:t>
      </w:r>
      <w:bookmarkEnd w:id="22"/>
      <w:bookmarkEnd w:id="23"/>
    </w:p>
    <w:p w14:paraId="17E1F55F" w14:textId="77777777" w:rsidR="00977F12" w:rsidRDefault="00977F12" w:rsidP="00453699">
      <w:pPr>
        <w:pStyle w:val="DHHSbody"/>
      </w:pPr>
      <w:r w:rsidRPr="00C53C44">
        <w:t>Responding to family violence is a core element of good mental health practice</w:t>
      </w:r>
      <w:r w:rsidR="00A5137B">
        <w:t>.</w:t>
      </w:r>
      <w:r w:rsidRPr="00C53C44">
        <w:t xml:space="preserve"> Mental health clinicians </w:t>
      </w:r>
      <w:r>
        <w:t xml:space="preserve">have a responsibility </w:t>
      </w:r>
      <w:r w:rsidR="00D44AAC">
        <w:t>to enquire about safety</w:t>
      </w:r>
      <w:r>
        <w:t xml:space="preserve"> and respond to </w:t>
      </w:r>
      <w:r w:rsidR="00BD6B04">
        <w:t xml:space="preserve">the </w:t>
      </w:r>
      <w:r w:rsidR="00BD6B04" w:rsidRPr="00BD6B04">
        <w:t xml:space="preserve">impacts of current and past family violence on individuals and their children and families. </w:t>
      </w:r>
      <w:r w:rsidRPr="00977F12">
        <w:t>Equally, enqu</w:t>
      </w:r>
      <w:r w:rsidR="00670CB8">
        <w:t>iring about violence and respond</w:t>
      </w:r>
      <w:r w:rsidR="00BD6B04">
        <w:t>ing</w:t>
      </w:r>
      <w:r w:rsidR="00670CB8">
        <w:t xml:space="preserve"> to individuals who </w:t>
      </w:r>
      <w:r w:rsidRPr="00977F12">
        <w:t>pe</w:t>
      </w:r>
      <w:r w:rsidR="00670CB8">
        <w:t>rpetrat</w:t>
      </w:r>
      <w:r w:rsidR="003573E3">
        <w:t>e</w:t>
      </w:r>
      <w:r w:rsidR="00670CB8">
        <w:t xml:space="preserve"> family violence </w:t>
      </w:r>
      <w:r w:rsidR="003573E3">
        <w:t xml:space="preserve">are integral to </w:t>
      </w:r>
      <w:r w:rsidR="00B3770D">
        <w:t xml:space="preserve">good </w:t>
      </w:r>
      <w:r w:rsidRPr="00977F12">
        <w:t>mental health practice.</w:t>
      </w:r>
    </w:p>
    <w:p w14:paraId="528F0631" w14:textId="77777777" w:rsidR="00F24DAB" w:rsidRPr="00C53C44" w:rsidRDefault="00F24DAB" w:rsidP="00453699">
      <w:pPr>
        <w:pStyle w:val="DHHSbody"/>
      </w:pPr>
      <w:bookmarkStart w:id="24" w:name="_Hlk509348500"/>
      <w:r w:rsidRPr="00C53C44">
        <w:t>The safety of individuals</w:t>
      </w:r>
      <w:r w:rsidR="008D5AEF">
        <w:t xml:space="preserve">, </w:t>
      </w:r>
      <w:r w:rsidRPr="00C53C44">
        <w:t>whether consumers or family members</w:t>
      </w:r>
      <w:r w:rsidR="008D5AEF">
        <w:t xml:space="preserve">, </w:t>
      </w:r>
      <w:r w:rsidRPr="00C53C44">
        <w:t xml:space="preserve">who are subject to or at risk of violence must be the first concern </w:t>
      </w:r>
      <w:bookmarkEnd w:id="24"/>
      <w:r w:rsidRPr="00C53C44">
        <w:t xml:space="preserve">when family violence </w:t>
      </w:r>
      <w:r w:rsidR="007034A3">
        <w:t>is</w:t>
      </w:r>
      <w:r w:rsidRPr="00C53C44">
        <w:t xml:space="preserve"> identified. Ensuring the safety of children affected by violence is paramount, as reflected in the principles of the </w:t>
      </w:r>
      <w:r w:rsidRPr="005B0FAC">
        <w:rPr>
          <w:i/>
        </w:rPr>
        <w:t>Mental Health Act 2014</w:t>
      </w:r>
      <w:r w:rsidRPr="00C53C44">
        <w:t xml:space="preserve">, the </w:t>
      </w:r>
      <w:r w:rsidRPr="005B0FAC">
        <w:rPr>
          <w:i/>
        </w:rPr>
        <w:t>Children, Youth and Families Act 2005</w:t>
      </w:r>
      <w:r w:rsidRPr="00C53C44">
        <w:t xml:space="preserve">, the </w:t>
      </w:r>
      <w:r w:rsidRPr="005B0FAC">
        <w:rPr>
          <w:i/>
        </w:rPr>
        <w:t>Family Violence Protection Act 2008</w:t>
      </w:r>
      <w:r w:rsidRPr="00C53C44">
        <w:t xml:space="preserve"> and </w:t>
      </w:r>
      <w:r w:rsidRPr="005B0FAC">
        <w:rPr>
          <w:i/>
        </w:rPr>
        <w:t>Family Violence Protection Act Amendment 2017</w:t>
      </w:r>
      <w:r w:rsidRPr="00C53C44">
        <w:t xml:space="preserve">. </w:t>
      </w:r>
    </w:p>
    <w:p w14:paraId="53ED66FB" w14:textId="4DD435A2" w:rsidR="00F24DAB" w:rsidRPr="00C53C44" w:rsidRDefault="00F24DAB" w:rsidP="00C53C44">
      <w:pPr>
        <w:pStyle w:val="Heading2"/>
        <w:rPr>
          <w:rFonts w:eastAsiaTheme="majorEastAsia"/>
        </w:rPr>
      </w:pPr>
      <w:bookmarkStart w:id="25" w:name="_Toc508196070"/>
      <w:bookmarkStart w:id="26" w:name="_Toc515875511"/>
      <w:bookmarkStart w:id="27" w:name="_Hlk509348357"/>
      <w:r w:rsidRPr="00C53C44">
        <w:rPr>
          <w:rFonts w:eastAsiaTheme="majorEastAsia"/>
        </w:rPr>
        <w:t xml:space="preserve">Trauma </w:t>
      </w:r>
      <w:r w:rsidR="000C498B">
        <w:rPr>
          <w:rFonts w:eastAsiaTheme="majorEastAsia"/>
        </w:rPr>
        <w:t>I</w:t>
      </w:r>
      <w:r w:rsidRPr="00C53C44">
        <w:rPr>
          <w:rFonts w:eastAsiaTheme="majorEastAsia"/>
        </w:rPr>
        <w:t xml:space="preserve">nformed </w:t>
      </w:r>
      <w:r w:rsidR="000C498B">
        <w:rPr>
          <w:rFonts w:eastAsiaTheme="majorEastAsia"/>
        </w:rPr>
        <w:t>C</w:t>
      </w:r>
      <w:r w:rsidRPr="00C53C44">
        <w:rPr>
          <w:rFonts w:eastAsiaTheme="majorEastAsia"/>
        </w:rPr>
        <w:t xml:space="preserve">are and </w:t>
      </w:r>
      <w:r w:rsidR="000C498B">
        <w:rPr>
          <w:rFonts w:eastAsiaTheme="majorEastAsia"/>
        </w:rPr>
        <w:t>P</w:t>
      </w:r>
      <w:r w:rsidRPr="00C53C44">
        <w:rPr>
          <w:rFonts w:eastAsiaTheme="majorEastAsia"/>
        </w:rPr>
        <w:t>ractice</w:t>
      </w:r>
      <w:bookmarkEnd w:id="25"/>
      <w:bookmarkEnd w:id="26"/>
    </w:p>
    <w:bookmarkEnd w:id="27"/>
    <w:p w14:paraId="55949B93" w14:textId="46D1CCD5" w:rsidR="00A5137B" w:rsidRPr="00C53C44" w:rsidRDefault="00A5137B" w:rsidP="00577F4B">
      <w:pPr>
        <w:pStyle w:val="DHHSdisplayquote"/>
      </w:pPr>
      <w:r>
        <w:t>T</w:t>
      </w:r>
      <w:r w:rsidRPr="00C53C44">
        <w:t>rauma</w:t>
      </w:r>
      <w:r w:rsidR="00624661">
        <w:t>-</w:t>
      </w:r>
      <w:r w:rsidRPr="00C53C44">
        <w:t>informed care and practice</w:t>
      </w:r>
      <w:r>
        <w:t xml:space="preserve"> </w:t>
      </w:r>
      <w:r w:rsidRPr="00C53C44">
        <w:t>creates an environment</w:t>
      </w:r>
      <w:r w:rsidR="003C13B3">
        <w:t xml:space="preserve"> </w:t>
      </w:r>
      <w:r w:rsidRPr="00C53C44">
        <w:t>that is culturally safe</w:t>
      </w:r>
      <w:r w:rsidR="007034A3">
        <w:t xml:space="preserve"> and </w:t>
      </w:r>
      <w:r w:rsidR="007034A3" w:rsidRPr="00C53C44">
        <w:t>supportive,</w:t>
      </w:r>
      <w:r w:rsidRPr="00C53C44">
        <w:t xml:space="preserve"> and </w:t>
      </w:r>
      <w:r w:rsidR="007034A3">
        <w:t>which</w:t>
      </w:r>
      <w:r w:rsidR="003C13B3">
        <w:t xml:space="preserve"> </w:t>
      </w:r>
      <w:r w:rsidRPr="00C53C44">
        <w:t>facilita</w:t>
      </w:r>
      <w:r w:rsidR="008473C0">
        <w:t>tes disclosure of family violen</w:t>
      </w:r>
      <w:r w:rsidR="008F190E">
        <w:t>c</w:t>
      </w:r>
      <w:r w:rsidRPr="00C53C44">
        <w:t>e</w:t>
      </w:r>
      <w:r w:rsidR="008473C0">
        <w:t>.</w:t>
      </w:r>
    </w:p>
    <w:p w14:paraId="412141ED" w14:textId="3EFE7348" w:rsidR="00BD6B04" w:rsidRPr="00C53C44" w:rsidRDefault="00D44AAC" w:rsidP="00453699">
      <w:pPr>
        <w:pStyle w:val="DHHSbody"/>
      </w:pPr>
      <w:r>
        <w:t>The</w:t>
      </w:r>
      <w:r w:rsidR="00F24DAB" w:rsidRPr="00C53C44">
        <w:t xml:space="preserve"> </w:t>
      </w:r>
      <w:r w:rsidR="00BD6B04">
        <w:t>TICP approach acknowledges</w:t>
      </w:r>
      <w:r w:rsidR="00F24DAB" w:rsidRPr="00C53C44">
        <w:t xml:space="preserve"> that </w:t>
      </w:r>
      <w:r w:rsidR="005B0FAC">
        <w:t xml:space="preserve">most people who use </w:t>
      </w:r>
      <w:r w:rsidR="00F24DAB" w:rsidRPr="00C53C44">
        <w:t>mental health services have experienced abuse</w:t>
      </w:r>
      <w:r w:rsidR="00BD6B04">
        <w:t xml:space="preserve"> or other </w:t>
      </w:r>
      <w:r w:rsidR="007034A3">
        <w:t>trauma and</w:t>
      </w:r>
      <w:r w:rsidR="00BD6B04">
        <w:t xml:space="preserve"> recognises the </w:t>
      </w:r>
      <w:r w:rsidR="00BD6B04" w:rsidRPr="00BD6B04">
        <w:t xml:space="preserve">impact </w:t>
      </w:r>
      <w:r w:rsidR="00BD6B04">
        <w:t>trauma has had on the person</w:t>
      </w:r>
      <w:r w:rsidR="00BD6B04" w:rsidRPr="00BD6B04">
        <w:t xml:space="preserve">. It provides a way to understand past and current stressors and links these with </w:t>
      </w:r>
      <w:r w:rsidR="008D5AEF">
        <w:t>the</w:t>
      </w:r>
      <w:r w:rsidR="00BD6B04" w:rsidRPr="00BD6B04">
        <w:t xml:space="preserve"> person’s current level of distress and mental ill-health. </w:t>
      </w:r>
    </w:p>
    <w:p w14:paraId="33EAEDAD" w14:textId="0EAFCB6E" w:rsidR="00F24DAB" w:rsidRPr="00C53C44" w:rsidRDefault="00F24DAB" w:rsidP="00453699">
      <w:pPr>
        <w:pStyle w:val="DHHSbody"/>
      </w:pPr>
      <w:r w:rsidRPr="00C53C44">
        <w:t>On an organisational level</w:t>
      </w:r>
      <w:r w:rsidR="007034A3">
        <w:t>,</w:t>
      </w:r>
      <w:r w:rsidRPr="00C53C44">
        <w:t xml:space="preserve"> it means</w:t>
      </w:r>
      <w:r w:rsidRPr="00C53C44">
        <w:rPr>
          <w:sz w:val="24"/>
          <w:szCs w:val="24"/>
        </w:rPr>
        <w:t xml:space="preserve"> </w:t>
      </w:r>
      <w:r w:rsidRPr="00C53C44">
        <w:t>adopting</w:t>
      </w:r>
      <w:r w:rsidR="008D5AEF">
        <w:t xml:space="preserve"> ‘</w:t>
      </w:r>
      <w:r w:rsidRPr="00C53C44">
        <w:t>cultures and practices that empower consumers in their recovery by emphasising autonomy, collaboration and strength-based approaches</w:t>
      </w:r>
      <w:r w:rsidR="00033B2A">
        <w:t>’</w:t>
      </w:r>
      <w:r w:rsidR="00977F12">
        <w:t>.</w:t>
      </w:r>
      <w:r w:rsidRPr="00C53C44">
        <w:rPr>
          <w:vertAlign w:val="superscript"/>
        </w:rPr>
        <w:endnoteReference w:id="32"/>
      </w:r>
      <w:r w:rsidR="00BD6B04">
        <w:t xml:space="preserve"> </w:t>
      </w:r>
      <w:r w:rsidRPr="00C53C44">
        <w:t>Trauma-informed organisation</w:t>
      </w:r>
      <w:r w:rsidR="00BD6B04">
        <w:t xml:space="preserve">s </w:t>
      </w:r>
      <w:r w:rsidRPr="00C53C44">
        <w:t xml:space="preserve">ensure all staff (clinicians and others) </w:t>
      </w:r>
      <w:proofErr w:type="gramStart"/>
      <w:r w:rsidRPr="00C53C44">
        <w:t>are</w:t>
      </w:r>
      <w:proofErr w:type="gramEnd"/>
      <w:r w:rsidRPr="00C53C44">
        <w:t xml:space="preserve"> well supported to</w:t>
      </w:r>
      <w:r w:rsidR="00BD6B04">
        <w:t xml:space="preserve"> provide trauma-sensitive care and </w:t>
      </w:r>
      <w:r w:rsidRPr="00C53C44">
        <w:t>create safe</w:t>
      </w:r>
      <w:r w:rsidR="005B0FAC">
        <w:t>r</w:t>
      </w:r>
      <w:r w:rsidRPr="00C53C44">
        <w:t xml:space="preserve"> environments for consumers and family members to talk about all forms of abuse</w:t>
      </w:r>
      <w:r w:rsidR="00BD6B04">
        <w:t>,</w:t>
      </w:r>
      <w:r w:rsidRPr="00C53C44">
        <w:t xml:space="preserve"> including family violence.</w:t>
      </w:r>
      <w:r w:rsidR="00672D0E">
        <w:t xml:space="preserve"> </w:t>
      </w:r>
    </w:p>
    <w:p w14:paraId="56ACD1C0" w14:textId="0FB0CC95" w:rsidR="008F190E" w:rsidRDefault="008F190E" w:rsidP="00453699">
      <w:pPr>
        <w:pStyle w:val="DHHSbody"/>
      </w:pPr>
      <w:r>
        <w:t xml:space="preserve">Many people who have experienced trauma can be triggered through a range of circumstances and behaviours. </w:t>
      </w:r>
      <w:r w:rsidR="00E53964">
        <w:t>I</w:t>
      </w:r>
      <w:r>
        <w:t xml:space="preserve">npatient units and bed-based services </w:t>
      </w:r>
      <w:r w:rsidR="00E53964">
        <w:t xml:space="preserve">in particular </w:t>
      </w:r>
      <w:r>
        <w:t>can be spaces that can be re-traumatising for people. A TICP approach includes understanding a person’s potential triggers and providing sensitive support when this occurs.</w:t>
      </w:r>
    </w:p>
    <w:p w14:paraId="3EF78CAA" w14:textId="0CA53511" w:rsidR="008F190E" w:rsidRDefault="008F190E" w:rsidP="00453699">
      <w:pPr>
        <w:pStyle w:val="DHHSbody"/>
      </w:pPr>
      <w:r w:rsidRPr="00827404">
        <w:t>It is acknowledged that c</w:t>
      </w:r>
      <w:r w:rsidR="00827404">
        <w:t>onsumers can find c</w:t>
      </w:r>
      <w:r w:rsidRPr="00827404">
        <w:t>ompulsory treatment under the Mental Health Act re-traumatising</w:t>
      </w:r>
      <w:r w:rsidR="00827404">
        <w:t>.</w:t>
      </w:r>
      <w:r w:rsidR="00E4756D">
        <w:t xml:space="preserve"> </w:t>
      </w:r>
    </w:p>
    <w:p w14:paraId="39DC2E66" w14:textId="77777777" w:rsidR="00F24DAB" w:rsidRPr="00C53C44" w:rsidRDefault="00F24DAB" w:rsidP="00453699">
      <w:pPr>
        <w:pStyle w:val="DHHSbody"/>
      </w:pPr>
      <w:r w:rsidRPr="00C53C44">
        <w:t>Even if organisations have n</w:t>
      </w:r>
      <w:r w:rsidR="00BD6B04">
        <w:t>ot implemented TICP on a system</w:t>
      </w:r>
      <w:r w:rsidRPr="00C53C44">
        <w:t>-wide level, elements of TICP can be incorporated into clinical care by individuals and teams</w:t>
      </w:r>
      <w:r w:rsidR="00BD6B04">
        <w:t>.</w:t>
      </w:r>
      <w:r w:rsidR="0051671A">
        <w:rPr>
          <w:vertAlign w:val="superscript"/>
        </w:rPr>
        <w:t>16</w:t>
      </w:r>
      <w:r w:rsidRPr="00C53C44">
        <w:rPr>
          <w:vertAlign w:val="superscript"/>
        </w:rPr>
        <w:t>,</w:t>
      </w:r>
      <w:r w:rsidRPr="00C53C44">
        <w:rPr>
          <w:vertAlign w:val="superscript"/>
        </w:rPr>
        <w:endnoteReference w:id="33"/>
      </w:r>
    </w:p>
    <w:p w14:paraId="4EECD453" w14:textId="77777777" w:rsidR="00F24DAB" w:rsidRPr="00C53C44" w:rsidRDefault="00F24DAB" w:rsidP="00C53C44">
      <w:pPr>
        <w:pStyle w:val="Heading2"/>
        <w:rPr>
          <w:rFonts w:eastAsiaTheme="majorEastAsia"/>
        </w:rPr>
      </w:pPr>
      <w:bookmarkStart w:id="28" w:name="_Toc508196071"/>
      <w:bookmarkStart w:id="29" w:name="_Toc515875512"/>
      <w:r w:rsidRPr="00C53C44">
        <w:rPr>
          <w:rFonts w:eastAsiaTheme="majorEastAsia"/>
        </w:rPr>
        <w:lastRenderedPageBreak/>
        <w:t>Working with families</w:t>
      </w:r>
      <w:bookmarkEnd w:id="28"/>
      <w:bookmarkEnd w:id="29"/>
    </w:p>
    <w:p w14:paraId="6E9A42C0" w14:textId="77777777" w:rsidR="00973CDF" w:rsidRDefault="005F64F0" w:rsidP="00453699">
      <w:pPr>
        <w:pStyle w:val="DHHSbody"/>
      </w:pPr>
      <w:r>
        <w:t>Victoria’s mental health legislative and policy frameworks emphasise that e</w:t>
      </w:r>
      <w:r w:rsidR="00F24DAB" w:rsidRPr="00C53C44">
        <w:t xml:space="preserve">ngaging and working with </w:t>
      </w:r>
      <w:r>
        <w:t xml:space="preserve">consumers’ </w:t>
      </w:r>
      <w:r w:rsidR="00F24DAB" w:rsidRPr="00C53C44">
        <w:t xml:space="preserve">families </w:t>
      </w:r>
      <w:r>
        <w:t xml:space="preserve">and carers </w:t>
      </w:r>
      <w:r w:rsidR="00973CDF">
        <w:t>is part of</w:t>
      </w:r>
      <w:r w:rsidR="00F24DAB" w:rsidRPr="00C53C44">
        <w:t xml:space="preserve"> good mental health practice. </w:t>
      </w:r>
      <w:r w:rsidR="003573E3">
        <w:t>T</w:t>
      </w:r>
      <w:r w:rsidR="00BC3BB0">
        <w:t>he Chief Psychiatrist expects m</w:t>
      </w:r>
      <w:r>
        <w:t xml:space="preserve">ental </w:t>
      </w:r>
      <w:r w:rsidR="00BC3BB0">
        <w:t xml:space="preserve">health services </w:t>
      </w:r>
      <w:r w:rsidR="00973CDF">
        <w:t xml:space="preserve">to: </w:t>
      </w:r>
    </w:p>
    <w:p w14:paraId="2EFFAE58" w14:textId="77777777" w:rsidR="00973CDF" w:rsidRDefault="00973CDF" w:rsidP="00453699">
      <w:pPr>
        <w:pStyle w:val="DHHSbullet1"/>
      </w:pPr>
      <w:r>
        <w:t>i</w:t>
      </w:r>
      <w:r w:rsidR="00D4231E">
        <w:t>n collaboration with the consumer, i</w:t>
      </w:r>
      <w:r>
        <w:t xml:space="preserve">dentify </w:t>
      </w:r>
      <w:r w:rsidR="003573E3">
        <w:t xml:space="preserve">family members and carers </w:t>
      </w:r>
      <w:r>
        <w:t xml:space="preserve">and involve </w:t>
      </w:r>
      <w:r w:rsidR="003573E3">
        <w:t>them</w:t>
      </w:r>
      <w:r>
        <w:t xml:space="preserve"> in assessment, treatment and recovery</w:t>
      </w:r>
    </w:p>
    <w:p w14:paraId="21D043B5" w14:textId="38F184D9" w:rsidR="00973CDF" w:rsidRDefault="00973CDF" w:rsidP="00453699">
      <w:pPr>
        <w:pStyle w:val="DHHSbullet1"/>
      </w:pPr>
      <w:r>
        <w:t>be clear about privacy, confidentiality and information</w:t>
      </w:r>
      <w:r w:rsidR="00A541D0">
        <w:t>-</w:t>
      </w:r>
      <w:r>
        <w:t>sharing protocols</w:t>
      </w:r>
    </w:p>
    <w:p w14:paraId="4DC23325" w14:textId="77777777" w:rsidR="00973CDF" w:rsidRDefault="00973CDF" w:rsidP="00453699">
      <w:pPr>
        <w:pStyle w:val="DHHSbullet1"/>
      </w:pPr>
      <w:r>
        <w:t xml:space="preserve">respond to </w:t>
      </w:r>
      <w:r w:rsidR="007034A3">
        <w:t xml:space="preserve">the needs of </w:t>
      </w:r>
      <w:r>
        <w:t>families and carers</w:t>
      </w:r>
    </w:p>
    <w:p w14:paraId="2E30FBB8" w14:textId="77777777" w:rsidR="00320859" w:rsidRDefault="00973CDF" w:rsidP="00453699">
      <w:pPr>
        <w:pStyle w:val="DHHSbullet1"/>
      </w:pPr>
      <w:r w:rsidRPr="00E91EDC">
        <w:t>include families and carers in organisational governance</w:t>
      </w:r>
    </w:p>
    <w:p w14:paraId="28357D30" w14:textId="35BDC238" w:rsidR="00A5137B" w:rsidRPr="00E91EDC" w:rsidRDefault="00320859" w:rsidP="00453699">
      <w:pPr>
        <w:pStyle w:val="DHHSbullet1lastline"/>
      </w:pPr>
      <w:proofErr w:type="gramStart"/>
      <w:r>
        <w:t>have</w:t>
      </w:r>
      <w:proofErr w:type="gramEnd"/>
      <w:r>
        <w:t xml:space="preserve"> clear support and referral pathways (also see </w:t>
      </w:r>
      <w:r w:rsidR="00A541D0">
        <w:t xml:space="preserve">the </w:t>
      </w:r>
      <w:r>
        <w:t xml:space="preserve">Chief Psychiatrist </w:t>
      </w:r>
      <w:r w:rsidR="00A541D0">
        <w:t>g</w:t>
      </w:r>
      <w:r>
        <w:t xml:space="preserve">uideline </w:t>
      </w:r>
      <w:r w:rsidRPr="00CA60AD">
        <w:rPr>
          <w:i/>
        </w:rPr>
        <w:t xml:space="preserve">Working with </w:t>
      </w:r>
      <w:r w:rsidR="00A541D0">
        <w:rPr>
          <w:i/>
        </w:rPr>
        <w:t>f</w:t>
      </w:r>
      <w:r w:rsidRPr="00CA60AD">
        <w:rPr>
          <w:i/>
        </w:rPr>
        <w:t xml:space="preserve">amilies and </w:t>
      </w:r>
      <w:r w:rsidR="00A541D0">
        <w:rPr>
          <w:i/>
        </w:rPr>
        <w:t>c</w:t>
      </w:r>
      <w:r w:rsidRPr="00CA60AD">
        <w:rPr>
          <w:i/>
        </w:rPr>
        <w:t>arers</w:t>
      </w:r>
      <w:r>
        <w:t>)</w:t>
      </w:r>
      <w:r w:rsidR="00973CDF" w:rsidRPr="00E91EDC">
        <w:t>.</w:t>
      </w:r>
      <w:r w:rsidR="00973CDF" w:rsidRPr="00E91EDC">
        <w:rPr>
          <w:rStyle w:val="EndnoteReference"/>
        </w:rPr>
        <w:endnoteReference w:id="34"/>
      </w:r>
    </w:p>
    <w:p w14:paraId="27106EE2" w14:textId="4BD0A4B3" w:rsidR="002F71D9" w:rsidRDefault="002F71D9" w:rsidP="00453699">
      <w:pPr>
        <w:pStyle w:val="DHHSbody"/>
      </w:pPr>
      <w:r>
        <w:t>H</w:t>
      </w:r>
      <w:r w:rsidR="005F64F0">
        <w:t xml:space="preserve">owever, </w:t>
      </w:r>
      <w:r w:rsidR="00C00224">
        <w:t xml:space="preserve">in situations where family violence has occurred, or is at risk of occurring, </w:t>
      </w:r>
      <w:r w:rsidR="00A541D0">
        <w:t>working with affected</w:t>
      </w:r>
      <w:r w:rsidR="00CD750A">
        <w:t xml:space="preserve"> </w:t>
      </w:r>
      <w:r w:rsidR="00A541D0">
        <w:t xml:space="preserve">consumers </w:t>
      </w:r>
      <w:r w:rsidR="00CD750A">
        <w:t>can be challenging for clinicians. Adhering to</w:t>
      </w:r>
      <w:r w:rsidR="007034A3">
        <w:t xml:space="preserve"> principles of family involvement </w:t>
      </w:r>
      <w:r w:rsidR="00CD750A">
        <w:t>need</w:t>
      </w:r>
      <w:r w:rsidR="00A541D0">
        <w:t>s</w:t>
      </w:r>
      <w:r w:rsidR="00CD750A">
        <w:t xml:space="preserve"> to be balanced with t</w:t>
      </w:r>
      <w:r w:rsidR="007034A3">
        <w:t>he safety</w:t>
      </w:r>
      <w:r w:rsidR="00C00224">
        <w:t xml:space="preserve"> </w:t>
      </w:r>
      <w:r w:rsidR="00C00224" w:rsidRPr="00C00224">
        <w:t>of consumer</w:t>
      </w:r>
      <w:r w:rsidR="007034A3">
        <w:t>s</w:t>
      </w:r>
      <w:r w:rsidR="00C00224" w:rsidRPr="00C00224">
        <w:t xml:space="preserve">, their children </w:t>
      </w:r>
      <w:r w:rsidR="007034A3">
        <w:t xml:space="preserve">and/or </w:t>
      </w:r>
      <w:r w:rsidR="00C00224" w:rsidRPr="00C00224">
        <w:t>other family members.</w:t>
      </w:r>
    </w:p>
    <w:p w14:paraId="3C7AA2C7" w14:textId="0CA06516" w:rsidR="006207C3" w:rsidRDefault="002F71D9" w:rsidP="00453699">
      <w:pPr>
        <w:pStyle w:val="DHHSbody"/>
      </w:pPr>
      <w:r w:rsidRPr="002F71D9">
        <w:t xml:space="preserve">If family violence </w:t>
      </w:r>
      <w:r>
        <w:t>is</w:t>
      </w:r>
      <w:r w:rsidRPr="002F71D9">
        <w:t xml:space="preserve"> </w:t>
      </w:r>
      <w:r w:rsidR="0055167C">
        <w:t>occurring</w:t>
      </w:r>
      <w:r w:rsidRPr="002F71D9">
        <w:t xml:space="preserve">, </w:t>
      </w:r>
      <w:r>
        <w:t>c</w:t>
      </w:r>
      <w:r w:rsidR="006207C3" w:rsidRPr="00C53C44">
        <w:t>linicians n</w:t>
      </w:r>
      <w:r w:rsidR="00C00224">
        <w:t xml:space="preserve">eed to respect the </w:t>
      </w:r>
      <w:r w:rsidR="006207C3" w:rsidRPr="00C53C44">
        <w:t>victim/survivor</w:t>
      </w:r>
      <w:r w:rsidR="00A5137B">
        <w:t>’s wishes</w:t>
      </w:r>
      <w:r w:rsidR="006207C3" w:rsidRPr="00C53C44">
        <w:t xml:space="preserve"> </w:t>
      </w:r>
      <w:r w:rsidR="00A5137B">
        <w:t>about</w:t>
      </w:r>
      <w:r w:rsidR="00880AFF">
        <w:t xml:space="preserve"> the involvement of </w:t>
      </w:r>
      <w:r w:rsidR="00C00224">
        <w:t>family members</w:t>
      </w:r>
      <w:r w:rsidR="006207C3" w:rsidRPr="00C53C44">
        <w:t xml:space="preserve">. </w:t>
      </w:r>
      <w:r w:rsidR="00C00224">
        <w:t>T</w:t>
      </w:r>
      <w:r w:rsidR="006207C3" w:rsidRPr="00C53C44">
        <w:t xml:space="preserve">he </w:t>
      </w:r>
      <w:r>
        <w:t xml:space="preserve">safety of </w:t>
      </w:r>
      <w:r w:rsidR="006207C3" w:rsidRPr="00C53C44">
        <w:t>victim</w:t>
      </w:r>
      <w:r w:rsidR="00D539F8">
        <w:t>s</w:t>
      </w:r>
      <w:r w:rsidR="006207C3" w:rsidRPr="00C53C44">
        <w:t>/survivor</w:t>
      </w:r>
      <w:r>
        <w:t>s</w:t>
      </w:r>
      <w:r w:rsidR="006207C3" w:rsidRPr="00C53C44">
        <w:t xml:space="preserve"> and their children </w:t>
      </w:r>
      <w:proofErr w:type="gramStart"/>
      <w:r w:rsidR="006207C3" w:rsidRPr="00C53C44">
        <w:t>is</w:t>
      </w:r>
      <w:proofErr w:type="gramEnd"/>
      <w:r w:rsidR="006207C3" w:rsidRPr="00C53C44">
        <w:t xml:space="preserve"> paramount and trumps family involvement</w:t>
      </w:r>
      <w:r>
        <w:t xml:space="preserve"> requirements</w:t>
      </w:r>
      <w:r w:rsidR="006207C3" w:rsidRPr="00C53C44">
        <w:t xml:space="preserve"> if </w:t>
      </w:r>
      <w:r w:rsidR="007034A3">
        <w:t xml:space="preserve">this is </w:t>
      </w:r>
      <w:r w:rsidR="00CD750A">
        <w:t>deemed unsafe</w:t>
      </w:r>
      <w:r w:rsidR="007449C0">
        <w:t xml:space="preserve"> by the person experiencing family violence</w:t>
      </w:r>
      <w:r w:rsidR="006207C3" w:rsidRPr="00C53C44">
        <w:t xml:space="preserve">. </w:t>
      </w:r>
    </w:p>
    <w:p w14:paraId="47C37B7E" w14:textId="49DADA21" w:rsidR="002F71D9" w:rsidRPr="00C53C44" w:rsidRDefault="00C00224" w:rsidP="00453699">
      <w:pPr>
        <w:pStyle w:val="DHHSbody"/>
      </w:pPr>
      <w:r>
        <w:t>I</w:t>
      </w:r>
      <w:r w:rsidR="00880AFF">
        <w:t xml:space="preserve">f </w:t>
      </w:r>
      <w:r w:rsidR="001D5605">
        <w:t xml:space="preserve">a </w:t>
      </w:r>
      <w:r w:rsidR="00880AFF">
        <w:t>person with mental illness</w:t>
      </w:r>
      <w:r w:rsidR="002F71D9" w:rsidRPr="00C53C44">
        <w:t xml:space="preserve"> is</w:t>
      </w:r>
      <w:r w:rsidR="00707571">
        <w:t>,</w:t>
      </w:r>
      <w:r w:rsidR="002F71D9" w:rsidRPr="00C53C44">
        <w:t xml:space="preserve"> or has been</w:t>
      </w:r>
      <w:r w:rsidR="00707571">
        <w:t>,</w:t>
      </w:r>
      <w:r w:rsidR="002F71D9" w:rsidRPr="00C53C44">
        <w:t xml:space="preserve"> violent towards their partner or other family members, </w:t>
      </w:r>
      <w:r w:rsidR="002F71D9">
        <w:t xml:space="preserve">the </w:t>
      </w:r>
      <w:r w:rsidR="002F71D9" w:rsidRPr="00C53C44">
        <w:t xml:space="preserve">safety of family members </w:t>
      </w:r>
      <w:r w:rsidR="00AF7C93">
        <w:t>should</w:t>
      </w:r>
      <w:r w:rsidR="002F71D9" w:rsidRPr="00C53C44">
        <w:t xml:space="preserve"> be central</w:t>
      </w:r>
      <w:r w:rsidR="002F71D9">
        <w:t xml:space="preserve"> to</w:t>
      </w:r>
      <w:r>
        <w:t xml:space="preserve"> </w:t>
      </w:r>
      <w:r w:rsidR="002F71D9">
        <w:t>decision</w:t>
      </w:r>
      <w:r w:rsidR="001D5605">
        <w:t xml:space="preserve"> </w:t>
      </w:r>
      <w:r w:rsidR="002F71D9">
        <w:t>making</w:t>
      </w:r>
      <w:r w:rsidR="002F71D9" w:rsidRPr="00C53C44">
        <w:t>. Discharge planning needs to assess levels of safety and risk</w:t>
      </w:r>
      <w:r>
        <w:t xml:space="preserve"> to family members</w:t>
      </w:r>
      <w:r w:rsidR="00552B0B">
        <w:t xml:space="preserve"> (refer to </w:t>
      </w:r>
      <w:r w:rsidR="001D5605">
        <w:t>‘D</w:t>
      </w:r>
      <w:r w:rsidR="00552B0B">
        <w:t>ischarge planning</w:t>
      </w:r>
      <w:r w:rsidR="001D5605">
        <w:t xml:space="preserve"> and transfer of care’ in the ‘</w:t>
      </w:r>
      <w:r w:rsidR="001D5605" w:rsidRPr="001D5605">
        <w:t>Expectations at different stages of the care pathway</w:t>
      </w:r>
      <w:r w:rsidR="001D5605">
        <w:t>’ section</w:t>
      </w:r>
      <w:r w:rsidR="00552B0B">
        <w:t>)</w:t>
      </w:r>
      <w:r w:rsidR="002F71D9" w:rsidRPr="00C53C44">
        <w:t xml:space="preserve">. Safety concerns </w:t>
      </w:r>
      <w:r>
        <w:t xml:space="preserve">expressed </w:t>
      </w:r>
      <w:r w:rsidR="002F71D9" w:rsidRPr="00C53C44">
        <w:t>by</w:t>
      </w:r>
      <w:r>
        <w:t xml:space="preserve"> </w:t>
      </w:r>
      <w:r w:rsidR="002F71D9" w:rsidRPr="00C53C44">
        <w:t xml:space="preserve">family members </w:t>
      </w:r>
      <w:r w:rsidR="00552B0B">
        <w:t>need to</w:t>
      </w:r>
      <w:r w:rsidR="002F71D9" w:rsidRPr="00C53C44">
        <w:t xml:space="preserve"> be taken seriously</w:t>
      </w:r>
      <w:r w:rsidR="00320859">
        <w:t xml:space="preserve"> and their wishes respected</w:t>
      </w:r>
      <w:r w:rsidR="002F71D9" w:rsidRPr="00C53C44">
        <w:t xml:space="preserve">. </w:t>
      </w:r>
    </w:p>
    <w:p w14:paraId="31656A64" w14:textId="77777777" w:rsidR="00F24DAB" w:rsidRPr="00C53C44" w:rsidRDefault="00F24DAB" w:rsidP="00453699">
      <w:pPr>
        <w:pStyle w:val="DHHSbody"/>
      </w:pPr>
      <w:r w:rsidRPr="00C53C44">
        <w:t>Experienced clinici</w:t>
      </w:r>
      <w:r w:rsidR="00F270DD">
        <w:t xml:space="preserve">ans are often </w:t>
      </w:r>
      <w:r w:rsidR="00880AFF">
        <w:t>able to balance the</w:t>
      </w:r>
      <w:r w:rsidR="007034A3">
        <w:t>se</w:t>
      </w:r>
      <w:r w:rsidR="00F270DD">
        <w:t xml:space="preserve"> tensions, while others will </w:t>
      </w:r>
      <w:r w:rsidR="00AF7C93">
        <w:t>require</w:t>
      </w:r>
      <w:r w:rsidRPr="00C53C44">
        <w:t xml:space="preserve"> assistance from </w:t>
      </w:r>
      <w:r w:rsidR="00C00224">
        <w:t xml:space="preserve">more </w:t>
      </w:r>
      <w:r w:rsidRPr="00C53C44">
        <w:t>senior c</w:t>
      </w:r>
      <w:r w:rsidR="0055167C">
        <w:t>olleagues</w:t>
      </w:r>
      <w:r w:rsidR="00C00224">
        <w:t xml:space="preserve"> </w:t>
      </w:r>
      <w:r w:rsidR="00F270DD">
        <w:t>(</w:t>
      </w:r>
      <w:r w:rsidR="00C00224">
        <w:t xml:space="preserve">such as </w:t>
      </w:r>
      <w:r w:rsidRPr="00C53C44">
        <w:t xml:space="preserve">their </w:t>
      </w:r>
      <w:r w:rsidR="00F270DD">
        <w:t xml:space="preserve">supervisor or manager) and/or </w:t>
      </w:r>
      <w:r w:rsidRPr="00C53C44">
        <w:t>consultation with a specialist family violence service.</w:t>
      </w:r>
    </w:p>
    <w:p w14:paraId="1AAF3B19" w14:textId="77777777" w:rsidR="00F24DAB" w:rsidRPr="00C53C44" w:rsidRDefault="00F24DAB" w:rsidP="00C53C44">
      <w:pPr>
        <w:pStyle w:val="Heading2"/>
        <w:rPr>
          <w:rFonts w:eastAsiaTheme="majorEastAsia"/>
        </w:rPr>
      </w:pPr>
      <w:bookmarkStart w:id="30" w:name="_Toc508196072"/>
      <w:bookmarkStart w:id="31" w:name="_Ref509847223"/>
      <w:bookmarkStart w:id="32" w:name="_Toc515875513"/>
      <w:r w:rsidRPr="00C53C44">
        <w:rPr>
          <w:rFonts w:eastAsiaTheme="majorEastAsia"/>
        </w:rPr>
        <w:t>Diversity and intersectionality</w:t>
      </w:r>
      <w:bookmarkEnd w:id="30"/>
      <w:bookmarkEnd w:id="31"/>
      <w:bookmarkEnd w:id="32"/>
    </w:p>
    <w:p w14:paraId="4F7AED79" w14:textId="6BEF08D7" w:rsidR="00F24DAB" w:rsidRPr="00C53C44" w:rsidRDefault="00F24DAB" w:rsidP="00453699">
      <w:pPr>
        <w:pStyle w:val="DHHSbody"/>
      </w:pPr>
      <w:r w:rsidRPr="00C53C44">
        <w:t>Victoria</w:t>
      </w:r>
      <w:r w:rsidR="005F64F0">
        <w:t xml:space="preserve"> is made up of many diverse</w:t>
      </w:r>
      <w:r w:rsidRPr="00C53C44">
        <w:t xml:space="preserve"> communit</w:t>
      </w:r>
      <w:r w:rsidR="005F64F0">
        <w:t>ies.</w:t>
      </w:r>
      <w:r w:rsidRPr="00C53C44">
        <w:t xml:space="preserve"> Practi</w:t>
      </w:r>
      <w:r w:rsidR="001E4BC1">
        <w:t>s</w:t>
      </w:r>
      <w:r w:rsidRPr="00C53C44">
        <w:t>ing withi</w:t>
      </w:r>
      <w:r w:rsidR="00880AFF">
        <w:t>n a diversity framework requires</w:t>
      </w:r>
      <w:r w:rsidRPr="00C53C44">
        <w:t xml:space="preserve"> an appreciatio</w:t>
      </w:r>
      <w:r w:rsidR="00880AFF">
        <w:t xml:space="preserve">n of difference beyond the </w:t>
      </w:r>
      <w:r w:rsidRPr="00C53C44">
        <w:t xml:space="preserve">obvious characteristics of an individual. </w:t>
      </w:r>
    </w:p>
    <w:p w14:paraId="39F5080F" w14:textId="27B3E9E9" w:rsidR="00F24DAB" w:rsidRPr="00C53C44" w:rsidRDefault="00D531C8" w:rsidP="00453699">
      <w:pPr>
        <w:pStyle w:val="DHHSbody"/>
      </w:pPr>
      <w:r>
        <w:t>Although f</w:t>
      </w:r>
      <w:r w:rsidR="00F24DAB" w:rsidRPr="00C53C44">
        <w:t>amily violence is not part of any culture or unique to any community</w:t>
      </w:r>
      <w:r>
        <w:t>, p</w:t>
      </w:r>
      <w:r w:rsidR="00F24DAB" w:rsidRPr="00C53C44">
        <w:t xml:space="preserve">eople from </w:t>
      </w:r>
      <w:r w:rsidR="00B5667D">
        <w:t>‘</w:t>
      </w:r>
      <w:r w:rsidR="00F24DAB" w:rsidRPr="00C53C44">
        <w:t>diverse</w:t>
      </w:r>
      <w:r w:rsidR="00B5667D">
        <w:t>’</w:t>
      </w:r>
      <w:r>
        <w:t xml:space="preserve"> communities </w:t>
      </w:r>
      <w:r w:rsidR="00F24DAB" w:rsidRPr="00C53C44">
        <w:t>are often confronted with intersecting and comp</w:t>
      </w:r>
      <w:r w:rsidR="00880AFF">
        <w:t xml:space="preserve">ounding risks relating to </w:t>
      </w:r>
      <w:r w:rsidR="00F24DAB" w:rsidRPr="00C53C44">
        <w:t>family violence.</w:t>
      </w:r>
      <w:r w:rsidR="00880AFF">
        <w:t xml:space="preserve"> </w:t>
      </w:r>
      <w:r w:rsidR="001E4BC1">
        <w:t>Family Safety Victoria’s</w:t>
      </w:r>
      <w:r>
        <w:t xml:space="preserve"> </w:t>
      </w:r>
      <w:r w:rsidRPr="00AE1C17">
        <w:rPr>
          <w:i/>
        </w:rPr>
        <w:t xml:space="preserve">Diversity and </w:t>
      </w:r>
      <w:r w:rsidR="001E4BC1">
        <w:rPr>
          <w:i/>
        </w:rPr>
        <w:t>i</w:t>
      </w:r>
      <w:r w:rsidRPr="00AE1C17">
        <w:rPr>
          <w:i/>
        </w:rPr>
        <w:t xml:space="preserve">ntersectionality </w:t>
      </w:r>
      <w:r w:rsidR="001E4BC1">
        <w:rPr>
          <w:i/>
        </w:rPr>
        <w:t>f</w:t>
      </w:r>
      <w:r w:rsidRPr="00AE1C17">
        <w:rPr>
          <w:i/>
        </w:rPr>
        <w:t xml:space="preserve">ramework </w:t>
      </w:r>
      <w:r>
        <w:t>states:</w:t>
      </w:r>
    </w:p>
    <w:p w14:paraId="0842FDC5" w14:textId="3545FA66" w:rsidR="00F24DAB" w:rsidRPr="00E91EDC" w:rsidRDefault="00F24DAB" w:rsidP="00CD526B">
      <w:pPr>
        <w:pStyle w:val="DHHSquote"/>
      </w:pPr>
      <w:r w:rsidRPr="00C53C44">
        <w:t>Intersectionality describes how diversity characteristics such as gender ethnicity and cultural background, language, socio-economic status, disability, sexual orientation, religion, age, geographic location or visa status and mental illness can interact on multiple levels to compound risk, create overlapping forms of discrimination and amplify service barriers</w:t>
      </w:r>
      <w:r w:rsidR="00D531C8">
        <w:t>.</w:t>
      </w:r>
      <w:r w:rsidRPr="00E91EDC">
        <w:rPr>
          <w:vertAlign w:val="superscript"/>
        </w:rPr>
        <w:endnoteReference w:id="35"/>
      </w:r>
    </w:p>
    <w:p w14:paraId="0D0E2BA3" w14:textId="77777777" w:rsidR="00AE1C17" w:rsidRDefault="00AE1C17" w:rsidP="00453699">
      <w:pPr>
        <w:pStyle w:val="DHHSbody"/>
      </w:pPr>
      <w:r w:rsidRPr="00E91EDC">
        <w:t xml:space="preserve">Intersectionality </w:t>
      </w:r>
      <w:r w:rsidR="00A5137B" w:rsidRPr="00E91EDC">
        <w:t>recognises</w:t>
      </w:r>
      <w:r w:rsidRPr="00E91EDC">
        <w:t xml:space="preserve"> the various ways </w:t>
      </w:r>
      <w:r w:rsidR="00A5137B" w:rsidRPr="00E91EDC">
        <w:t>people</w:t>
      </w:r>
      <w:r w:rsidRPr="00E91EDC">
        <w:t xml:space="preserve"> </w:t>
      </w:r>
      <w:r w:rsidR="00A5137B" w:rsidRPr="00E91EDC">
        <w:t>can</w:t>
      </w:r>
      <w:r w:rsidRPr="00E91EDC">
        <w:t xml:space="preserve"> </w:t>
      </w:r>
      <w:r w:rsidR="00A5137B" w:rsidRPr="00E91EDC">
        <w:t xml:space="preserve">face </w:t>
      </w:r>
      <w:r w:rsidRPr="00E91EDC">
        <w:t>heightened risk</w:t>
      </w:r>
      <w:r w:rsidR="00A5137B" w:rsidRPr="00E91EDC">
        <w:t>s</w:t>
      </w:r>
      <w:r w:rsidRPr="00E91EDC">
        <w:t xml:space="preserve"> and increased barriers </w:t>
      </w:r>
      <w:r w:rsidR="004536D0">
        <w:t xml:space="preserve">(including systemic barriers) </w:t>
      </w:r>
      <w:r w:rsidRPr="00E91EDC">
        <w:t xml:space="preserve">to </w:t>
      </w:r>
      <w:r w:rsidR="0055167C" w:rsidRPr="00E91EDC">
        <w:t xml:space="preserve">getting </w:t>
      </w:r>
      <w:r w:rsidRPr="00E91EDC">
        <w:t>support.</w:t>
      </w:r>
      <w:r w:rsidR="0051671A">
        <w:rPr>
          <w:vertAlign w:val="superscript"/>
        </w:rPr>
        <w:t>35</w:t>
      </w:r>
      <w:r w:rsidRPr="00E91EDC">
        <w:t xml:space="preserve"> </w:t>
      </w:r>
      <w:r w:rsidR="0055167C" w:rsidRPr="00E91EDC">
        <w:t>A</w:t>
      </w:r>
      <w:r w:rsidR="00F24DAB" w:rsidRPr="00E91EDC">
        <w:t>n</w:t>
      </w:r>
      <w:r w:rsidR="00F24DAB" w:rsidRPr="00C53C44">
        <w:t xml:space="preserve"> intersectional approach means taking all characteristics or ‘identities’ of a person into account, </w:t>
      </w:r>
      <w:r>
        <w:t>including</w:t>
      </w:r>
      <w:r w:rsidR="00F24DAB" w:rsidRPr="00C53C44">
        <w:t xml:space="preserve"> how the person experiences family violence. </w:t>
      </w:r>
    </w:p>
    <w:p w14:paraId="73ACC11D" w14:textId="77777777" w:rsidR="0003565D" w:rsidRDefault="0003565D">
      <w:pPr>
        <w:rPr>
          <w:rFonts w:ascii="Arial" w:eastAsiaTheme="majorEastAsia" w:hAnsi="Arial"/>
          <w:b/>
          <w:color w:val="004EA8"/>
          <w:sz w:val="28"/>
          <w:szCs w:val="28"/>
        </w:rPr>
      </w:pPr>
      <w:bookmarkStart w:id="33" w:name="_Toc508196073"/>
      <w:r>
        <w:rPr>
          <w:rFonts w:eastAsiaTheme="majorEastAsia"/>
        </w:rPr>
        <w:br w:type="page"/>
      </w:r>
    </w:p>
    <w:p w14:paraId="45795884" w14:textId="77777777" w:rsidR="00F24DAB" w:rsidRPr="00C53C44" w:rsidRDefault="00F24DAB" w:rsidP="00C53C44">
      <w:pPr>
        <w:pStyle w:val="Heading2"/>
        <w:rPr>
          <w:rFonts w:eastAsiaTheme="majorEastAsia"/>
        </w:rPr>
      </w:pPr>
      <w:bookmarkStart w:id="34" w:name="_Toc515875514"/>
      <w:r w:rsidRPr="00C53C44">
        <w:rPr>
          <w:rFonts w:eastAsiaTheme="majorEastAsia"/>
        </w:rPr>
        <w:lastRenderedPageBreak/>
        <w:t>Collaboration</w:t>
      </w:r>
      <w:bookmarkEnd w:id="33"/>
      <w:bookmarkEnd w:id="34"/>
    </w:p>
    <w:p w14:paraId="5B4597D8" w14:textId="77777777" w:rsidR="00AE1C17" w:rsidRPr="00C53C44" w:rsidRDefault="00AE1C17" w:rsidP="00577F4B">
      <w:pPr>
        <w:pStyle w:val="DHHSdisplayquote"/>
      </w:pPr>
      <w:r>
        <w:t>‘</w:t>
      </w:r>
      <w:r w:rsidRPr="00C53C44">
        <w:t>The most beneficial responses to people with special/diverse needs are provided when there are strong, collaborative, cross-sectoral partnerships which promote a sharing of expertise between specialist and other services to build capacity</w:t>
      </w:r>
      <w:r>
        <w:t>.’</w:t>
      </w:r>
      <w:r w:rsidRPr="001D0D6B">
        <w:rPr>
          <w:vertAlign w:val="superscript"/>
        </w:rPr>
        <w:endnoteReference w:id="36"/>
      </w:r>
      <w:r w:rsidRPr="001D0D6B">
        <w:t xml:space="preserve"> </w:t>
      </w:r>
    </w:p>
    <w:p w14:paraId="17DF15C8" w14:textId="58A3FB30" w:rsidR="00AE1C17" w:rsidRDefault="00F24DAB" w:rsidP="00453699">
      <w:pPr>
        <w:pStyle w:val="DHHSbody"/>
      </w:pPr>
      <w:r w:rsidRPr="00C53C44">
        <w:t xml:space="preserve">An effective response to family violence </w:t>
      </w:r>
      <w:r w:rsidR="00AE1C17">
        <w:t>requires</w:t>
      </w:r>
      <w:r w:rsidRPr="00C53C44">
        <w:t xml:space="preserve"> that mental health services work collaboratively with other services</w:t>
      </w:r>
      <w:r w:rsidR="00260930">
        <w:t xml:space="preserve"> su</w:t>
      </w:r>
      <w:r w:rsidR="00504340">
        <w:t xml:space="preserve">ch as </w:t>
      </w:r>
      <w:r w:rsidR="004536D0">
        <w:t xml:space="preserve">police, </w:t>
      </w:r>
      <w:r w:rsidR="00504340">
        <w:t>child protection</w:t>
      </w:r>
      <w:r w:rsidR="004536D0">
        <w:t>, sexual assault</w:t>
      </w:r>
      <w:r w:rsidR="00504340">
        <w:t xml:space="preserve"> </w:t>
      </w:r>
      <w:r w:rsidR="004536D0">
        <w:t xml:space="preserve">and legal </w:t>
      </w:r>
      <w:r w:rsidR="00504340">
        <w:t>services</w:t>
      </w:r>
      <w:r w:rsidR="004536D0">
        <w:t>.</w:t>
      </w:r>
    </w:p>
    <w:p w14:paraId="64536B1A" w14:textId="2F31CD27" w:rsidR="00AE1C17" w:rsidRDefault="00A5137B" w:rsidP="00453699">
      <w:pPr>
        <w:pStyle w:val="DHHSbody"/>
      </w:pPr>
      <w:r w:rsidRPr="00A5137B">
        <w:t xml:space="preserve">Clinicians should </w:t>
      </w:r>
      <w:r w:rsidR="00504340">
        <w:t xml:space="preserve">also actively seek out </w:t>
      </w:r>
      <w:r w:rsidR="001E4BC1">
        <w:t>s</w:t>
      </w:r>
      <w:r w:rsidR="008C284B">
        <w:t xml:space="preserve">pecialist </w:t>
      </w:r>
      <w:r w:rsidR="001E4BC1">
        <w:t>f</w:t>
      </w:r>
      <w:r w:rsidR="008C284B">
        <w:t xml:space="preserve">amily </w:t>
      </w:r>
      <w:r w:rsidR="001E4BC1">
        <w:t>v</w:t>
      </w:r>
      <w:r w:rsidR="008C284B">
        <w:t xml:space="preserve">iolence </w:t>
      </w:r>
      <w:r w:rsidR="001E4BC1">
        <w:t>s</w:t>
      </w:r>
      <w:r w:rsidR="00504340">
        <w:t xml:space="preserve">ervices </w:t>
      </w:r>
      <w:r w:rsidR="0055167C">
        <w:t xml:space="preserve">with </w:t>
      </w:r>
      <w:r w:rsidR="00504340">
        <w:t>specialised</w:t>
      </w:r>
      <w:r w:rsidRPr="00A5137B">
        <w:t xml:space="preserve"> </w:t>
      </w:r>
      <w:r w:rsidR="00504340">
        <w:t xml:space="preserve">family violence </w:t>
      </w:r>
      <w:r w:rsidRPr="00A5137B">
        <w:t>knowledge</w:t>
      </w:r>
      <w:r>
        <w:t xml:space="preserve"> and expertise</w:t>
      </w:r>
      <w:r w:rsidRPr="00A5137B">
        <w:t xml:space="preserve"> for </w:t>
      </w:r>
      <w:proofErr w:type="gramStart"/>
      <w:r w:rsidR="00E4756D" w:rsidRPr="00A5137B">
        <w:t>consultation</w:t>
      </w:r>
      <w:r w:rsidR="009407A1">
        <w:t>,</w:t>
      </w:r>
      <w:proofErr w:type="gramEnd"/>
      <w:r w:rsidRPr="00A5137B">
        <w:t xml:space="preserve"> referral and co-working (for e</w:t>
      </w:r>
      <w:r w:rsidR="00504340">
        <w:t>xample, joint case management)</w:t>
      </w:r>
      <w:r w:rsidR="00F24DAB" w:rsidRPr="00C53C44">
        <w:t xml:space="preserve">. </w:t>
      </w:r>
    </w:p>
    <w:p w14:paraId="6F40AF4A" w14:textId="77777777" w:rsidR="00F24DAB" w:rsidRPr="00AE1C17" w:rsidRDefault="00F24DAB" w:rsidP="00453699">
      <w:pPr>
        <w:pStyle w:val="DHHSbody"/>
      </w:pPr>
      <w:r w:rsidRPr="00C53C44">
        <w:t xml:space="preserve">As well as supporting </w:t>
      </w:r>
      <w:r w:rsidR="00515109">
        <w:t xml:space="preserve">clinicians’ </w:t>
      </w:r>
      <w:r w:rsidRPr="00C53C44">
        <w:t xml:space="preserve">collaborative </w:t>
      </w:r>
      <w:r w:rsidR="00515109">
        <w:t>relationships</w:t>
      </w:r>
      <w:r w:rsidRPr="00C53C44">
        <w:t xml:space="preserve"> with other practitioners, mental health services sh</w:t>
      </w:r>
      <w:r w:rsidR="00880AFF">
        <w:t xml:space="preserve">ould </w:t>
      </w:r>
      <w:r w:rsidR="00E4766D">
        <w:t xml:space="preserve">build </w:t>
      </w:r>
      <w:r w:rsidR="00504340">
        <w:t xml:space="preserve">relationships with other relevant organisations at a </w:t>
      </w:r>
      <w:r w:rsidRPr="00C53C44">
        <w:t>service-to-service level and as part of agency networks addressing family violence.</w:t>
      </w:r>
      <w:r w:rsidRPr="00AE1C17">
        <w:br w:type="page"/>
      </w:r>
    </w:p>
    <w:p w14:paraId="1F91AAD6" w14:textId="77777777" w:rsidR="00F24DAB" w:rsidRPr="00C53C44" w:rsidRDefault="00F24DAB" w:rsidP="00C53C44">
      <w:pPr>
        <w:pStyle w:val="Heading1"/>
        <w:rPr>
          <w:rFonts w:eastAsiaTheme="majorEastAsia"/>
        </w:rPr>
      </w:pPr>
      <w:bookmarkStart w:id="35" w:name="_Toc508196074"/>
      <w:bookmarkStart w:id="36" w:name="_Toc515875515"/>
      <w:r w:rsidRPr="00C53C44">
        <w:rPr>
          <w:rFonts w:eastAsiaTheme="majorEastAsia"/>
        </w:rPr>
        <w:lastRenderedPageBreak/>
        <w:t>Organisational responsibilities</w:t>
      </w:r>
      <w:bookmarkEnd w:id="35"/>
      <w:bookmarkEnd w:id="36"/>
      <w:r w:rsidRPr="00C53C44">
        <w:rPr>
          <w:rFonts w:eastAsiaTheme="majorEastAsia"/>
        </w:rPr>
        <w:t xml:space="preserve"> </w:t>
      </w:r>
    </w:p>
    <w:bookmarkEnd w:id="20"/>
    <w:p w14:paraId="32539E72" w14:textId="77777777" w:rsidR="001621D7" w:rsidRDefault="001621D7" w:rsidP="00577F4B">
      <w:pPr>
        <w:pStyle w:val="DHHSdisplayquote"/>
      </w:pPr>
      <w:r>
        <w:t>Mental health services are expected to have</w:t>
      </w:r>
      <w:r w:rsidRPr="00C53C44">
        <w:t xml:space="preserve"> </w:t>
      </w:r>
      <w:r>
        <w:t>leadership</w:t>
      </w:r>
      <w:r w:rsidRPr="00C53C44">
        <w:t xml:space="preserve"> and governance arrangements </w:t>
      </w:r>
      <w:r>
        <w:t xml:space="preserve">that enable </w:t>
      </w:r>
      <w:r w:rsidR="005A7041">
        <w:t>effective</w:t>
      </w:r>
      <w:r w:rsidR="00C01C79">
        <w:t xml:space="preserve"> </w:t>
      </w:r>
      <w:r w:rsidR="005A7041">
        <w:t xml:space="preserve">responses </w:t>
      </w:r>
      <w:r>
        <w:t>to family violence</w:t>
      </w:r>
      <w:r w:rsidR="009E4A82">
        <w:t>.</w:t>
      </w:r>
      <w:r>
        <w:t xml:space="preserve"> </w:t>
      </w:r>
    </w:p>
    <w:p w14:paraId="4CF258ED" w14:textId="24980F96" w:rsidR="001621D7" w:rsidRDefault="001621D7" w:rsidP="00453699">
      <w:pPr>
        <w:pStyle w:val="DHHSbody"/>
      </w:pPr>
      <w:r>
        <w:t xml:space="preserve">This section provides information and advice to help </w:t>
      </w:r>
      <w:r w:rsidRPr="00C26C3C">
        <w:t xml:space="preserve">mental health services </w:t>
      </w:r>
      <w:r>
        <w:t>build a</w:t>
      </w:r>
      <w:r w:rsidRPr="00C26C3C">
        <w:t xml:space="preserve"> ‘whole-of</w:t>
      </w:r>
      <w:r w:rsidR="001D0D6B">
        <w:t>-</w:t>
      </w:r>
      <w:r w:rsidRPr="00C26C3C">
        <w:t xml:space="preserve">organisation approach’ </w:t>
      </w:r>
      <w:r>
        <w:t xml:space="preserve">to family violence, as recommended by the </w:t>
      </w:r>
      <w:r w:rsidRPr="001621D7">
        <w:t>Royal Commission into Family Violence</w:t>
      </w:r>
      <w:r>
        <w:t xml:space="preserve">. </w:t>
      </w:r>
      <w:r w:rsidR="00FF77A1">
        <w:t xml:space="preserve">It is targeted to </w:t>
      </w:r>
      <w:r w:rsidR="0055167C">
        <w:t xml:space="preserve">the </w:t>
      </w:r>
      <w:r w:rsidR="00FF77A1">
        <w:t>service</w:t>
      </w:r>
      <w:r w:rsidR="0055167C">
        <w:t>’</w:t>
      </w:r>
      <w:r w:rsidR="00FF77A1">
        <w:t>s</w:t>
      </w:r>
      <w:r w:rsidR="0055167C">
        <w:t xml:space="preserve"> </w:t>
      </w:r>
      <w:r w:rsidR="00FF77A1" w:rsidRPr="00FF77A1">
        <w:t>leadership group</w:t>
      </w:r>
      <w:r w:rsidR="00FF77A1">
        <w:t>.</w:t>
      </w:r>
    </w:p>
    <w:p w14:paraId="084A49F4" w14:textId="58E8F015" w:rsidR="005A7041" w:rsidRPr="00E91EDC" w:rsidRDefault="00C01C79" w:rsidP="00453699">
      <w:pPr>
        <w:pStyle w:val="DHHSbody"/>
      </w:pPr>
      <w:r>
        <w:t xml:space="preserve">Mental health services </w:t>
      </w:r>
      <w:r w:rsidR="005B23D4">
        <w:t xml:space="preserve">are expected to </w:t>
      </w:r>
      <w:r w:rsidR="005A7041" w:rsidRPr="00C26C3C">
        <w:t xml:space="preserve">develop </w:t>
      </w:r>
      <w:r w:rsidR="005B23D4">
        <w:t xml:space="preserve">their own </w:t>
      </w:r>
      <w:r w:rsidR="005A7041" w:rsidRPr="00C26C3C">
        <w:t>policies</w:t>
      </w:r>
      <w:r w:rsidR="002621B4">
        <w:t xml:space="preserve"> </w:t>
      </w:r>
      <w:r w:rsidR="005A7041" w:rsidRPr="00C26C3C">
        <w:t>and processes</w:t>
      </w:r>
      <w:r w:rsidR="005A7041">
        <w:t xml:space="preserve"> consistent with the broad guid</w:t>
      </w:r>
      <w:r w:rsidR="002621B4">
        <w:t>elines</w:t>
      </w:r>
      <w:r w:rsidR="005A7041">
        <w:t xml:space="preserve"> provided </w:t>
      </w:r>
      <w:r w:rsidR="005B23D4">
        <w:t>here</w:t>
      </w:r>
      <w:r w:rsidR="00A91D0B">
        <w:t xml:space="preserve"> and </w:t>
      </w:r>
      <w:r w:rsidR="009407A1">
        <w:t xml:space="preserve">in </w:t>
      </w:r>
      <w:r w:rsidR="00A91D0B">
        <w:t>the</w:t>
      </w:r>
      <w:r w:rsidR="00A91D0B" w:rsidRPr="00CA60AD">
        <w:rPr>
          <w:i/>
        </w:rPr>
        <w:t xml:space="preserve"> F</w:t>
      </w:r>
      <w:r w:rsidR="000A2B33" w:rsidRPr="000A2B33">
        <w:rPr>
          <w:i/>
        </w:rPr>
        <w:t xml:space="preserve">amily </w:t>
      </w:r>
      <w:r w:rsidR="000C498B">
        <w:rPr>
          <w:i/>
        </w:rPr>
        <w:t>V</w:t>
      </w:r>
      <w:r w:rsidR="000A2B33" w:rsidRPr="000A2B33">
        <w:rPr>
          <w:i/>
        </w:rPr>
        <w:t xml:space="preserve">iolence </w:t>
      </w:r>
      <w:r w:rsidR="000C498B">
        <w:rPr>
          <w:i/>
        </w:rPr>
        <w:t>R</w:t>
      </w:r>
      <w:r w:rsidR="000A2B33" w:rsidRPr="000A2B33">
        <w:rPr>
          <w:i/>
        </w:rPr>
        <w:t xml:space="preserve">isk </w:t>
      </w:r>
      <w:r w:rsidR="000C498B">
        <w:rPr>
          <w:i/>
        </w:rPr>
        <w:t>A</w:t>
      </w:r>
      <w:r w:rsidR="000A2B33" w:rsidRPr="000A2B33">
        <w:rPr>
          <w:i/>
        </w:rPr>
        <w:t xml:space="preserve">ssessment and </w:t>
      </w:r>
      <w:r w:rsidR="000C498B">
        <w:rPr>
          <w:i/>
        </w:rPr>
        <w:t>Risk Management F</w:t>
      </w:r>
      <w:r w:rsidR="000A2B33" w:rsidRPr="000A2B33">
        <w:rPr>
          <w:i/>
        </w:rPr>
        <w:t>ramework</w:t>
      </w:r>
      <w:r w:rsidR="000A2B33">
        <w:t xml:space="preserve"> </w:t>
      </w:r>
      <w:r w:rsidR="00A91D0B">
        <w:t>(‘FV framework</w:t>
      </w:r>
      <w:r w:rsidR="00D9658F">
        <w:t xml:space="preserve">. These should be incorporated in </w:t>
      </w:r>
      <w:r w:rsidR="002621B4" w:rsidRPr="002621B4">
        <w:t xml:space="preserve">planning and quality </w:t>
      </w:r>
      <w:r>
        <w:t>assurance mechanisms</w:t>
      </w:r>
      <w:r w:rsidR="005B23D4">
        <w:t xml:space="preserve">, including </w:t>
      </w:r>
      <w:r w:rsidR="002621B4" w:rsidRPr="002621B4">
        <w:t>strategic and business plans.</w:t>
      </w:r>
      <w:r w:rsidR="002621B4">
        <w:t xml:space="preserve"> </w:t>
      </w:r>
      <w:r w:rsidR="005A7041">
        <w:t xml:space="preserve">The </w:t>
      </w:r>
      <w:bookmarkStart w:id="37" w:name="_Hlk509747829"/>
      <w:bookmarkStart w:id="38" w:name="_Hlk509693999"/>
      <w:r w:rsidR="005A7041" w:rsidRPr="00C26C3C">
        <w:t xml:space="preserve">Strengthening </w:t>
      </w:r>
      <w:r w:rsidR="0097254E">
        <w:t>H</w:t>
      </w:r>
      <w:r w:rsidR="005A7041" w:rsidRPr="00C26C3C">
        <w:t xml:space="preserve">ospital </w:t>
      </w:r>
      <w:r w:rsidR="0097254E">
        <w:t>R</w:t>
      </w:r>
      <w:r w:rsidR="005A7041" w:rsidRPr="00C26C3C">
        <w:t>esponse</w:t>
      </w:r>
      <w:r w:rsidR="002621B4">
        <w:t>s</w:t>
      </w:r>
      <w:r w:rsidR="005A7041" w:rsidRPr="00C26C3C">
        <w:t xml:space="preserve"> to </w:t>
      </w:r>
      <w:r w:rsidR="0097254E">
        <w:t>F</w:t>
      </w:r>
      <w:r w:rsidR="005A7041" w:rsidRPr="00C26C3C">
        <w:t xml:space="preserve">amily </w:t>
      </w:r>
      <w:r w:rsidR="0097254E">
        <w:t>V</w:t>
      </w:r>
      <w:r w:rsidR="005A7041" w:rsidRPr="00C26C3C">
        <w:t>iolence</w:t>
      </w:r>
      <w:bookmarkEnd w:id="37"/>
      <w:r w:rsidR="005A7041" w:rsidRPr="00C26C3C">
        <w:t xml:space="preserve"> </w:t>
      </w:r>
      <w:bookmarkEnd w:id="38"/>
      <w:r w:rsidR="005A7041" w:rsidRPr="00C26C3C">
        <w:t>resources</w:t>
      </w:r>
      <w:r w:rsidR="002621B4">
        <w:t xml:space="preserve">, </w:t>
      </w:r>
      <w:r w:rsidR="005A7041">
        <w:t>developed by the Royal Women’s Hospital and Bendigo Health</w:t>
      </w:r>
      <w:r w:rsidR="002621B4">
        <w:t xml:space="preserve">, provide more detailed guidance to </w:t>
      </w:r>
      <w:r w:rsidR="002621B4" w:rsidRPr="00E91EDC">
        <w:t>support this work.</w:t>
      </w:r>
      <w:r w:rsidR="005A7041" w:rsidRPr="00E91EDC">
        <w:rPr>
          <w:vertAlign w:val="superscript"/>
        </w:rPr>
        <w:endnoteReference w:id="37"/>
      </w:r>
      <w:r w:rsidR="000462F8" w:rsidRPr="00E91EDC">
        <w:t xml:space="preserve"> Appendix 2 contains a checklist that summarises organisational requirements.</w:t>
      </w:r>
    </w:p>
    <w:p w14:paraId="2503BE8E" w14:textId="18F81431" w:rsidR="00C26C3C" w:rsidRPr="00E91EDC" w:rsidRDefault="002621B4" w:rsidP="00453699">
      <w:pPr>
        <w:pStyle w:val="DHHSbody"/>
      </w:pPr>
      <w:r w:rsidRPr="00E91EDC">
        <w:t>Organisational policies</w:t>
      </w:r>
      <w:r w:rsidR="005B23D4" w:rsidRPr="00E91EDC">
        <w:t xml:space="preserve"> and processes </w:t>
      </w:r>
      <w:r w:rsidR="000879BA" w:rsidRPr="00E91EDC">
        <w:t xml:space="preserve">must </w:t>
      </w:r>
      <w:r w:rsidR="000462F8" w:rsidRPr="00E91EDC">
        <w:t>comply with relevant legislation</w:t>
      </w:r>
      <w:r w:rsidR="00A91D0B">
        <w:t xml:space="preserve"> and</w:t>
      </w:r>
      <w:r w:rsidR="000462F8" w:rsidRPr="00E91EDC">
        <w:t xml:space="preserve"> Victorian Government policies (see Appendix 3) </w:t>
      </w:r>
      <w:r w:rsidR="0055167C" w:rsidRPr="00E91EDC">
        <w:t xml:space="preserve">and be kept </w:t>
      </w:r>
      <w:r w:rsidR="000879BA" w:rsidRPr="00E91EDC">
        <w:t xml:space="preserve">up to date with </w:t>
      </w:r>
      <w:r w:rsidR="000462F8" w:rsidRPr="00E91EDC">
        <w:t>initiatives implemented</w:t>
      </w:r>
      <w:r w:rsidR="000879BA" w:rsidRPr="00E91EDC">
        <w:t xml:space="preserve"> as part of the </w:t>
      </w:r>
      <w:r w:rsidR="000462F8" w:rsidRPr="00E91EDC">
        <w:t>g</w:t>
      </w:r>
      <w:r w:rsidR="000879BA" w:rsidRPr="00E91EDC">
        <w:t>overnment’s</w:t>
      </w:r>
      <w:r w:rsidR="000462F8" w:rsidRPr="00E91EDC">
        <w:t xml:space="preserve"> response to </w:t>
      </w:r>
      <w:r w:rsidR="000879BA" w:rsidRPr="00E91EDC">
        <w:t>the</w:t>
      </w:r>
      <w:bookmarkStart w:id="39" w:name="_Hlk509694153"/>
      <w:r w:rsidRPr="00E91EDC">
        <w:t xml:space="preserve"> </w:t>
      </w:r>
      <w:r w:rsidR="000A2B33">
        <w:t>royal c</w:t>
      </w:r>
      <w:r w:rsidR="000879BA" w:rsidRPr="00E91EDC">
        <w:t>ommission</w:t>
      </w:r>
      <w:bookmarkEnd w:id="39"/>
      <w:r w:rsidRPr="00E91EDC">
        <w:t xml:space="preserve">’s </w:t>
      </w:r>
      <w:r w:rsidR="000879BA" w:rsidRPr="00E91EDC">
        <w:t xml:space="preserve">recommendations. </w:t>
      </w:r>
    </w:p>
    <w:p w14:paraId="1BB207CF" w14:textId="38BF9C25" w:rsidR="002A47DC" w:rsidRDefault="002A47DC" w:rsidP="00453699">
      <w:pPr>
        <w:pStyle w:val="DHHSbody"/>
      </w:pPr>
      <w:r w:rsidRPr="00E91EDC">
        <w:t xml:space="preserve">Ideally, members of the </w:t>
      </w:r>
      <w:r w:rsidR="00BB4890" w:rsidRPr="00E91EDC">
        <w:t>leadership</w:t>
      </w:r>
      <w:r w:rsidRPr="00E91EDC">
        <w:t xml:space="preserve"> group will undertake </w:t>
      </w:r>
      <w:r w:rsidR="00A91D0B">
        <w:t>the appropriate level of induction training delivered through the redevelop</w:t>
      </w:r>
      <w:r w:rsidR="001D0D6B">
        <w:t>ed</w:t>
      </w:r>
      <w:r w:rsidR="00A91D0B">
        <w:t xml:space="preserve"> FV </w:t>
      </w:r>
      <w:r w:rsidR="00A91D0B" w:rsidRPr="00A91D0B">
        <w:t>framework</w:t>
      </w:r>
      <w:r w:rsidR="00A91D0B">
        <w:t xml:space="preserve"> (</w:t>
      </w:r>
      <w:r w:rsidR="001D0D6B">
        <w:t xml:space="preserve">due for release in </w:t>
      </w:r>
      <w:r w:rsidR="00A91D0B">
        <w:t>September 2018). In the interim</w:t>
      </w:r>
      <w:r w:rsidR="001D0D6B">
        <w:t>,</w:t>
      </w:r>
      <w:r w:rsidR="00A91D0B">
        <w:t xml:space="preserve"> management may wish to use the one-hour modules of </w:t>
      </w:r>
      <w:r w:rsidR="00E4756D">
        <w:t xml:space="preserve">the </w:t>
      </w:r>
      <w:r w:rsidR="00E4756D" w:rsidRPr="00E91EDC">
        <w:t>Strengthening</w:t>
      </w:r>
      <w:r w:rsidRPr="00E91EDC">
        <w:t xml:space="preserve"> Hospital Responses to Family Violence resources</w:t>
      </w:r>
      <w:r w:rsidR="0051671A" w:rsidRPr="0051671A">
        <w:rPr>
          <w:vertAlign w:val="superscript"/>
        </w:rPr>
        <w:t>37</w:t>
      </w:r>
      <w:r w:rsidRPr="00C01C79">
        <w:t xml:space="preserve"> </w:t>
      </w:r>
      <w:r w:rsidR="00A91D0B">
        <w:t xml:space="preserve">or training provided by the Domestic Violence Resource Centre. </w:t>
      </w:r>
    </w:p>
    <w:p w14:paraId="17E248D9" w14:textId="77777777" w:rsidR="00CC6C2F" w:rsidRDefault="00CC6C2F" w:rsidP="00CC6C2F">
      <w:pPr>
        <w:pStyle w:val="Heading2"/>
      </w:pPr>
      <w:bookmarkStart w:id="40" w:name="_Toc515875516"/>
      <w:r>
        <w:t>Family violence roles</w:t>
      </w:r>
      <w:bookmarkEnd w:id="40"/>
    </w:p>
    <w:p w14:paraId="5F116C98" w14:textId="3F35CE7F" w:rsidR="00454FAB" w:rsidRPr="00454FAB" w:rsidRDefault="00454FAB" w:rsidP="00453699">
      <w:pPr>
        <w:pStyle w:val="DHHSbody"/>
      </w:pPr>
      <w:r>
        <w:t xml:space="preserve">The new </w:t>
      </w:r>
      <w:r w:rsidR="0097254E">
        <w:t>FV</w:t>
      </w:r>
      <w:r w:rsidR="0097254E" w:rsidRPr="0097254E">
        <w:t xml:space="preserve"> </w:t>
      </w:r>
      <w:r w:rsidR="0097254E">
        <w:t>f</w:t>
      </w:r>
      <w:r w:rsidR="0097254E" w:rsidRPr="0097254E">
        <w:t>ramework</w:t>
      </w:r>
      <w:r w:rsidR="0097254E">
        <w:t xml:space="preserve"> </w:t>
      </w:r>
      <w:r>
        <w:t>will outline roles and responsibilities regarding family violence. Consult the framework from September 2018 to clarify these and align with organisational policies and responsibilities outlined here.</w:t>
      </w:r>
    </w:p>
    <w:p w14:paraId="3A7FF32A" w14:textId="77777777" w:rsidR="00F24DAB" w:rsidRPr="00C53C44" w:rsidRDefault="00F24DAB" w:rsidP="00CC6C2F">
      <w:pPr>
        <w:pStyle w:val="Heading3"/>
      </w:pPr>
      <w:bookmarkStart w:id="41" w:name="_Toc508196076"/>
      <w:r w:rsidRPr="00C53C44">
        <w:t xml:space="preserve">Executive </w:t>
      </w:r>
      <w:r>
        <w:t>s</w:t>
      </w:r>
      <w:r w:rsidRPr="00C53C44">
        <w:t>ponsor</w:t>
      </w:r>
      <w:bookmarkEnd w:id="41"/>
    </w:p>
    <w:p w14:paraId="59A053F8" w14:textId="77777777" w:rsidR="00F24DAB" w:rsidRPr="00C53C44" w:rsidRDefault="00C01C79" w:rsidP="00453699">
      <w:pPr>
        <w:pStyle w:val="DHHSbody"/>
      </w:pPr>
      <w:r>
        <w:t>The mental health service should identify a</w:t>
      </w:r>
      <w:r w:rsidR="0055167C">
        <w:t xml:space="preserve"> family violence </w:t>
      </w:r>
      <w:r w:rsidR="00F24DAB" w:rsidRPr="00C53C44">
        <w:t xml:space="preserve">executive sponsor </w:t>
      </w:r>
      <w:r w:rsidR="00BB4890">
        <w:t>from within the leadership group</w:t>
      </w:r>
      <w:r w:rsidR="00F24DAB" w:rsidRPr="00C53C44">
        <w:t xml:space="preserve">. This role </w:t>
      </w:r>
      <w:r w:rsidR="0055167C">
        <w:t xml:space="preserve">is </w:t>
      </w:r>
      <w:r w:rsidR="00A36225">
        <w:t xml:space="preserve">responsible </w:t>
      </w:r>
      <w:r w:rsidR="00F24DAB" w:rsidRPr="00C53C44">
        <w:t xml:space="preserve">for the organisation’s response to family violence in collaboration with the members of the </w:t>
      </w:r>
      <w:r w:rsidR="00D9658F">
        <w:t>f</w:t>
      </w:r>
      <w:r w:rsidR="00F24DAB" w:rsidRPr="00C53C44">
        <w:t xml:space="preserve">amily </w:t>
      </w:r>
      <w:r w:rsidR="00D9658F">
        <w:t>v</w:t>
      </w:r>
      <w:r w:rsidR="00F24DAB" w:rsidRPr="00C53C44">
        <w:t xml:space="preserve">iolence </w:t>
      </w:r>
      <w:r w:rsidR="00D9658F">
        <w:t>c</w:t>
      </w:r>
      <w:r w:rsidR="00F24DAB" w:rsidRPr="00C53C44">
        <w:t xml:space="preserve">ommittee. </w:t>
      </w:r>
    </w:p>
    <w:p w14:paraId="76C23665" w14:textId="77777777" w:rsidR="00F24DAB" w:rsidRPr="00C53C44" w:rsidRDefault="00F24DAB" w:rsidP="00CC6C2F">
      <w:pPr>
        <w:pStyle w:val="Heading3"/>
      </w:pPr>
      <w:bookmarkStart w:id="42" w:name="_Toc508196077"/>
      <w:r w:rsidRPr="00C53C44">
        <w:t xml:space="preserve">Family </w:t>
      </w:r>
      <w:r w:rsidR="004D694C">
        <w:t>v</w:t>
      </w:r>
      <w:r w:rsidRPr="00C53C44">
        <w:t xml:space="preserve">iolence </w:t>
      </w:r>
      <w:r w:rsidR="004D694C">
        <w:t>c</w:t>
      </w:r>
      <w:r w:rsidRPr="00C53C44">
        <w:t>ommittee</w:t>
      </w:r>
      <w:bookmarkEnd w:id="42"/>
    </w:p>
    <w:p w14:paraId="13ADB0B6" w14:textId="7F9E6032" w:rsidR="00F24DAB" w:rsidRDefault="00F24DAB" w:rsidP="00453699">
      <w:pPr>
        <w:pStyle w:val="DHHSbody"/>
      </w:pPr>
      <w:r w:rsidRPr="00C53C44">
        <w:t xml:space="preserve">The </w:t>
      </w:r>
      <w:r w:rsidR="0055167C">
        <w:t>e</w:t>
      </w:r>
      <w:r w:rsidRPr="00C53C44">
        <w:t xml:space="preserve">xecutive </w:t>
      </w:r>
      <w:r w:rsidR="0055167C">
        <w:t>s</w:t>
      </w:r>
      <w:r w:rsidRPr="00C53C44">
        <w:t>ponsor will establish</w:t>
      </w:r>
      <w:r w:rsidR="005B23D4">
        <w:t xml:space="preserve"> </w:t>
      </w:r>
      <w:r w:rsidRPr="00C53C44">
        <w:t xml:space="preserve">a </w:t>
      </w:r>
      <w:r w:rsidR="00D9658F">
        <w:t>f</w:t>
      </w:r>
      <w:r w:rsidRPr="00C53C44">
        <w:t xml:space="preserve">amily </w:t>
      </w:r>
      <w:r w:rsidR="00D9658F">
        <w:t>v</w:t>
      </w:r>
      <w:r w:rsidRPr="00C53C44">
        <w:t xml:space="preserve">iolence </w:t>
      </w:r>
      <w:r w:rsidR="00D9658F">
        <w:t>c</w:t>
      </w:r>
      <w:r w:rsidRPr="00C53C44">
        <w:t>ommittee</w:t>
      </w:r>
      <w:r w:rsidR="005B23D4">
        <w:t xml:space="preserve"> </w:t>
      </w:r>
      <w:r w:rsidRPr="00C53C44">
        <w:t>to oversee the implementation of th</w:t>
      </w:r>
      <w:r w:rsidR="005B23D4">
        <w:t>is</w:t>
      </w:r>
      <w:r w:rsidRPr="00C53C44">
        <w:t xml:space="preserve"> </w:t>
      </w:r>
      <w:r w:rsidR="005B23D4" w:rsidRPr="00C53C44">
        <w:t>guideline and</w:t>
      </w:r>
      <w:r w:rsidR="005B23D4">
        <w:t xml:space="preserve"> </w:t>
      </w:r>
      <w:r w:rsidRPr="00C53C44">
        <w:t>develop a</w:t>
      </w:r>
      <w:r w:rsidR="005B23D4">
        <w:t>n organisational</w:t>
      </w:r>
      <w:r w:rsidRPr="00C53C44">
        <w:t xml:space="preserve"> project plan and local implementation plans. </w:t>
      </w:r>
      <w:r w:rsidR="004536D0">
        <w:t xml:space="preserve">The executive sponsor and the committee are responsible </w:t>
      </w:r>
      <w:r w:rsidR="00971612">
        <w:t>for</w:t>
      </w:r>
      <w:r w:rsidR="004536D0">
        <w:t xml:space="preserve"> align</w:t>
      </w:r>
      <w:r w:rsidR="00971612">
        <w:t>ing</w:t>
      </w:r>
      <w:r w:rsidR="004536D0">
        <w:t xml:space="preserve"> organisational policies and procedures with </w:t>
      </w:r>
      <w:r w:rsidR="00E6148C">
        <w:t xml:space="preserve">the </w:t>
      </w:r>
      <w:r w:rsidR="004536D0">
        <w:t xml:space="preserve">most current </w:t>
      </w:r>
      <w:r w:rsidR="00E32A9A">
        <w:t>FV</w:t>
      </w:r>
      <w:r w:rsidR="004536D0">
        <w:t xml:space="preserve"> </w:t>
      </w:r>
      <w:r w:rsidR="00E32A9A">
        <w:t>f</w:t>
      </w:r>
      <w:r w:rsidR="004536D0">
        <w:t xml:space="preserve">ramework and tools. </w:t>
      </w:r>
      <w:r w:rsidRPr="00C53C44">
        <w:t xml:space="preserve">The committee </w:t>
      </w:r>
      <w:r w:rsidR="005B23D4">
        <w:t xml:space="preserve">should include representatives of all clinical </w:t>
      </w:r>
      <w:r w:rsidRPr="00C53C44">
        <w:t>disciplines</w:t>
      </w:r>
      <w:r w:rsidR="005B23D4">
        <w:t xml:space="preserve"> and people with </w:t>
      </w:r>
      <w:r w:rsidRPr="00C53C44">
        <w:t>lived experience (consumer</w:t>
      </w:r>
      <w:r w:rsidR="005B23D4">
        <w:t>s</w:t>
      </w:r>
      <w:r w:rsidRPr="00C53C44">
        <w:t xml:space="preserve"> and carer</w:t>
      </w:r>
      <w:r w:rsidR="005B23D4">
        <w:t>s</w:t>
      </w:r>
      <w:r w:rsidRPr="00C53C44">
        <w:t xml:space="preserve">). </w:t>
      </w:r>
    </w:p>
    <w:p w14:paraId="6A1C82B0"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221C08" w14:paraId="705D1509" w14:textId="77777777" w:rsidTr="00162845">
        <w:tc>
          <w:tcPr>
            <w:tcW w:w="8908" w:type="dxa"/>
            <w:shd w:val="clear" w:color="auto" w:fill="CCDCEE"/>
          </w:tcPr>
          <w:p w14:paraId="0960FEE0" w14:textId="77777777" w:rsidR="00221C08" w:rsidRDefault="00221C08" w:rsidP="00162845">
            <w:pPr>
              <w:pStyle w:val="DHHStablecaption"/>
            </w:pPr>
            <w:r>
              <w:rPr>
                <w:shd w:val="clear" w:color="auto" w:fill="CCDCEE"/>
              </w:rPr>
              <w:lastRenderedPageBreak/>
              <w:t>Reflective questions</w:t>
            </w:r>
          </w:p>
          <w:p w14:paraId="691E9929" w14:textId="66105DB7" w:rsidR="00577F4B" w:rsidRDefault="00577F4B" w:rsidP="00CA60AD">
            <w:pPr>
              <w:pStyle w:val="DHHStablebullet"/>
            </w:pPr>
            <w:r>
              <w:t xml:space="preserve">Have you thought of involving the </w:t>
            </w:r>
            <w:r w:rsidR="00DC02F0">
              <w:t>s</w:t>
            </w:r>
            <w:r>
              <w:t xml:space="preserve">pecialist </w:t>
            </w:r>
            <w:r w:rsidR="00DC02F0">
              <w:t>f</w:t>
            </w:r>
            <w:r>
              <w:t xml:space="preserve">amily </w:t>
            </w:r>
            <w:r w:rsidR="00DC02F0">
              <w:t>v</w:t>
            </w:r>
            <w:r>
              <w:t xml:space="preserve">iolence </w:t>
            </w:r>
            <w:r w:rsidR="00DC02F0">
              <w:t>a</w:t>
            </w:r>
            <w:r>
              <w:t>dvis</w:t>
            </w:r>
            <w:r w:rsidR="00DC02F0">
              <w:t>o</w:t>
            </w:r>
            <w:r>
              <w:t>r and the</w:t>
            </w:r>
            <w:r w:rsidR="00E32A9A">
              <w:t xml:space="preserve"> </w:t>
            </w:r>
            <w:r>
              <w:t>Families where a Parent has a Mental Illness (FaPMI</w:t>
            </w:r>
            <w:r w:rsidR="002A015E">
              <w:t>)</w:t>
            </w:r>
            <w:r>
              <w:t xml:space="preserve"> coordinator on your family violence committee? Have you involved or do you have a plan </w:t>
            </w:r>
            <w:r w:rsidR="00DC02F0">
              <w:t xml:space="preserve">for involving </w:t>
            </w:r>
            <w:r>
              <w:t>people with lived experience in this work and on the committee?</w:t>
            </w:r>
          </w:p>
          <w:p w14:paraId="55E6A62A" w14:textId="77777777" w:rsidR="00577F4B" w:rsidRDefault="00577F4B" w:rsidP="00CA60AD">
            <w:pPr>
              <w:pStyle w:val="DHHStablebullet"/>
            </w:pPr>
            <w:r>
              <w:t>How and when will the committee report to the service’s main executive committee?</w:t>
            </w:r>
          </w:p>
          <w:p w14:paraId="0C818528" w14:textId="77777777" w:rsidR="00577F4B" w:rsidRDefault="00577F4B" w:rsidP="00CA60AD">
            <w:pPr>
              <w:pStyle w:val="DHHStablebullet"/>
            </w:pPr>
            <w:r>
              <w:t>What authority do the executive sponsor and the family violence committee have, and where are ultimate decisions made?</w:t>
            </w:r>
          </w:p>
          <w:p w14:paraId="5FDE1896" w14:textId="77777777" w:rsidR="00577F4B" w:rsidRDefault="00577F4B" w:rsidP="00CA60AD">
            <w:pPr>
              <w:pStyle w:val="DHHStablebullet"/>
            </w:pPr>
            <w:r>
              <w:t>How does this committee relate to lived experience committees?</w:t>
            </w:r>
          </w:p>
          <w:p w14:paraId="66621027" w14:textId="77777777" w:rsidR="00577F4B" w:rsidRDefault="00577F4B" w:rsidP="00CA60AD">
            <w:pPr>
              <w:pStyle w:val="DHHStablebullet"/>
            </w:pPr>
            <w:r>
              <w:t>Do you have the right combination of people on the committee?</w:t>
            </w:r>
          </w:p>
          <w:p w14:paraId="5B1283F4" w14:textId="77777777" w:rsidR="00221C08" w:rsidRDefault="00577F4B" w:rsidP="00CA60AD">
            <w:pPr>
              <w:pStyle w:val="DHHStablebullet"/>
            </w:pPr>
            <w:r>
              <w:t>How will you communicate with the rest of the organisation about this work?</w:t>
            </w:r>
          </w:p>
        </w:tc>
      </w:tr>
    </w:tbl>
    <w:p w14:paraId="3DFCDB9A" w14:textId="77777777" w:rsidR="00C01C79" w:rsidRDefault="00C01C79" w:rsidP="00C01C79">
      <w:pPr>
        <w:pStyle w:val="Heading3"/>
      </w:pPr>
      <w:r>
        <w:t>Clinical family violence champions</w:t>
      </w:r>
    </w:p>
    <w:p w14:paraId="28817AFD" w14:textId="77777777" w:rsidR="00353983" w:rsidRPr="00C53C44" w:rsidRDefault="005B23D4" w:rsidP="00453699">
      <w:pPr>
        <w:pStyle w:val="DHHSbody"/>
      </w:pPr>
      <w:r>
        <w:t>Mental health services are strongly encouraged to identify c</w:t>
      </w:r>
      <w:r w:rsidR="00C01C79">
        <w:t xml:space="preserve">linical </w:t>
      </w:r>
      <w:r>
        <w:t>f</w:t>
      </w:r>
      <w:r w:rsidR="00C01C79">
        <w:t xml:space="preserve">amily </w:t>
      </w:r>
      <w:r>
        <w:t>v</w:t>
      </w:r>
      <w:r w:rsidR="00C01C79">
        <w:t xml:space="preserve">iolence </w:t>
      </w:r>
      <w:r>
        <w:t>c</w:t>
      </w:r>
      <w:r w:rsidR="00C01C79">
        <w:t>hampions</w:t>
      </w:r>
      <w:r>
        <w:t xml:space="preserve"> </w:t>
      </w:r>
      <w:r w:rsidR="00F8613D">
        <w:t>from</w:t>
      </w:r>
      <w:r>
        <w:t xml:space="preserve"> a range of </w:t>
      </w:r>
      <w:r w:rsidR="00353983">
        <w:t xml:space="preserve">different </w:t>
      </w:r>
      <w:r w:rsidR="00C01C79">
        <w:t>programs</w:t>
      </w:r>
      <w:r w:rsidR="00F8613D">
        <w:t xml:space="preserve"> and </w:t>
      </w:r>
      <w:r w:rsidR="00C01C79">
        <w:t>disciplines</w:t>
      </w:r>
      <w:r>
        <w:t xml:space="preserve">. </w:t>
      </w:r>
      <w:r w:rsidR="00353983">
        <w:t xml:space="preserve">Ideally, each team will have at least one clinical </w:t>
      </w:r>
      <w:r w:rsidR="004536D0">
        <w:t xml:space="preserve">family </w:t>
      </w:r>
      <w:r w:rsidR="00353983">
        <w:t xml:space="preserve">violence champion. </w:t>
      </w:r>
    </w:p>
    <w:p w14:paraId="0A57FFCC" w14:textId="77777777" w:rsidR="00C01C79" w:rsidRPr="00C53C44" w:rsidRDefault="005B23D4" w:rsidP="00453699">
      <w:pPr>
        <w:pStyle w:val="DHHSbody"/>
      </w:pPr>
      <w:r w:rsidRPr="005B23D4">
        <w:t>The</w:t>
      </w:r>
      <w:r>
        <w:t xml:space="preserve"> role of clinical champions is to</w:t>
      </w:r>
      <w:r w:rsidRPr="005B23D4">
        <w:t xml:space="preserve"> support and assist other</w:t>
      </w:r>
      <w:r>
        <w:t xml:space="preserve"> clinicians</w:t>
      </w:r>
      <w:r w:rsidRPr="005B23D4">
        <w:t xml:space="preserve"> to </w:t>
      </w:r>
      <w:r w:rsidR="00353983">
        <w:t xml:space="preserve">identify and respond to </w:t>
      </w:r>
      <w:r w:rsidRPr="005B23D4">
        <w:t xml:space="preserve">family violence. Clinical champions </w:t>
      </w:r>
      <w:r w:rsidR="00F8613D">
        <w:t xml:space="preserve">should </w:t>
      </w:r>
      <w:r w:rsidRPr="005B23D4">
        <w:t xml:space="preserve">have sound knowledge </w:t>
      </w:r>
      <w:r w:rsidR="00F8613D">
        <w:t xml:space="preserve">of </w:t>
      </w:r>
      <w:r w:rsidRPr="005B23D4">
        <w:t xml:space="preserve">family violence </w:t>
      </w:r>
      <w:r w:rsidR="00F8613D">
        <w:t xml:space="preserve">issues and practices, and capacity to </w:t>
      </w:r>
      <w:r w:rsidR="00353983">
        <w:t>support</w:t>
      </w:r>
      <w:r w:rsidRPr="005B23D4">
        <w:t xml:space="preserve"> others.</w:t>
      </w:r>
      <w:r>
        <w:t xml:space="preserve"> </w:t>
      </w:r>
      <w:r w:rsidR="00F8613D">
        <w:t xml:space="preserve">Their family violence roles and responsibilities should be written into their </w:t>
      </w:r>
      <w:r w:rsidR="00C01C79">
        <w:t>position description</w:t>
      </w:r>
      <w:r w:rsidR="00F8613D">
        <w:t>s and performance plans</w:t>
      </w:r>
      <w:r w:rsidR="00C01C79">
        <w:t xml:space="preserve">. </w:t>
      </w:r>
    </w:p>
    <w:p w14:paraId="6CFCFE50" w14:textId="77777777" w:rsidR="00F24DAB" w:rsidRPr="00C53C44" w:rsidRDefault="00F24DAB" w:rsidP="00C972D5">
      <w:pPr>
        <w:pStyle w:val="Heading2"/>
        <w:rPr>
          <w:rFonts w:eastAsiaTheme="majorEastAsia"/>
        </w:rPr>
      </w:pPr>
      <w:bookmarkStart w:id="43" w:name="_Toc508196078"/>
      <w:bookmarkStart w:id="44" w:name="_Toc515875517"/>
      <w:r w:rsidRPr="00C53C44">
        <w:rPr>
          <w:rFonts w:eastAsiaTheme="majorEastAsia"/>
        </w:rPr>
        <w:t xml:space="preserve">Family </w:t>
      </w:r>
      <w:r w:rsidR="004D694C">
        <w:rPr>
          <w:rFonts w:eastAsiaTheme="majorEastAsia"/>
        </w:rPr>
        <w:t>v</w:t>
      </w:r>
      <w:r w:rsidRPr="00C53C44">
        <w:rPr>
          <w:rFonts w:eastAsiaTheme="majorEastAsia"/>
        </w:rPr>
        <w:t xml:space="preserve">iolence </w:t>
      </w:r>
      <w:r w:rsidR="004D694C">
        <w:rPr>
          <w:rFonts w:eastAsiaTheme="majorEastAsia"/>
        </w:rPr>
        <w:t>p</w:t>
      </w:r>
      <w:r w:rsidRPr="00C53C44">
        <w:rPr>
          <w:rFonts w:eastAsiaTheme="majorEastAsia"/>
        </w:rPr>
        <w:t>olic</w:t>
      </w:r>
      <w:bookmarkEnd w:id="43"/>
      <w:r w:rsidR="00C01C79">
        <w:rPr>
          <w:rFonts w:eastAsiaTheme="majorEastAsia"/>
        </w:rPr>
        <w:t>y</w:t>
      </w:r>
      <w:bookmarkEnd w:id="44"/>
    </w:p>
    <w:p w14:paraId="40B52EA9" w14:textId="661CEEB5" w:rsidR="00F24DAB" w:rsidRPr="00C53C44" w:rsidRDefault="00353983" w:rsidP="00453699">
      <w:pPr>
        <w:pStyle w:val="DHHSbody"/>
      </w:pPr>
      <w:r>
        <w:t xml:space="preserve">Mental health services are expected to </w:t>
      </w:r>
      <w:r w:rsidRPr="00353983">
        <w:t xml:space="preserve">develop a family violence policy </w:t>
      </w:r>
      <w:r w:rsidR="00FF77A1">
        <w:t xml:space="preserve">or </w:t>
      </w:r>
      <w:r w:rsidR="00F24DAB" w:rsidRPr="00C53C44">
        <w:t>re</w:t>
      </w:r>
      <w:r w:rsidR="001808D7">
        <w:t>vise</w:t>
      </w:r>
      <w:r w:rsidR="00FF77A1">
        <w:t xml:space="preserve"> their existing policy to ensure consistency with this Chief Psychiatrist guideline</w:t>
      </w:r>
      <w:r w:rsidR="008B16F9">
        <w:t xml:space="preserve"> and align with the</w:t>
      </w:r>
      <w:r w:rsidR="0097254E" w:rsidRPr="0097254E">
        <w:t xml:space="preserve"> </w:t>
      </w:r>
      <w:r w:rsidR="0097254E">
        <w:t>FV f</w:t>
      </w:r>
      <w:r w:rsidR="0097254E" w:rsidRPr="0097254E">
        <w:t>ramework</w:t>
      </w:r>
      <w:r w:rsidR="00F24DAB" w:rsidRPr="00C53C44">
        <w:t xml:space="preserve">. </w:t>
      </w:r>
      <w:r w:rsidR="00FF77A1">
        <w:t xml:space="preserve">In developing or updating policies, it could be helpful to consider </w:t>
      </w:r>
      <w:r w:rsidR="00F24DAB" w:rsidRPr="00C53C44">
        <w:t xml:space="preserve">other mental health services’ policies </w:t>
      </w:r>
      <w:r w:rsidR="00FF77A1">
        <w:t xml:space="preserve">and/or </w:t>
      </w:r>
      <w:r w:rsidR="00F24DAB" w:rsidRPr="00C53C44">
        <w:t>the</w:t>
      </w:r>
      <w:r w:rsidR="00F24DAB" w:rsidRPr="0097254E">
        <w:t xml:space="preserve"> </w:t>
      </w:r>
      <w:r w:rsidR="00FF77A1" w:rsidRPr="0097254E">
        <w:t>S</w:t>
      </w:r>
      <w:r w:rsidR="00E32A9A" w:rsidRPr="00CA60AD">
        <w:t xml:space="preserve">trengthening </w:t>
      </w:r>
      <w:r w:rsidR="0097254E" w:rsidRPr="0097254E">
        <w:t xml:space="preserve">Hospital Responses </w:t>
      </w:r>
      <w:r w:rsidR="00E32A9A" w:rsidRPr="00CA60AD">
        <w:t xml:space="preserve">to </w:t>
      </w:r>
      <w:r w:rsidR="0097254E" w:rsidRPr="0097254E">
        <w:t xml:space="preserve">Family Violence </w:t>
      </w:r>
      <w:r w:rsidR="00F24DAB" w:rsidRPr="00C53C44">
        <w:t>sample policy</w:t>
      </w:r>
      <w:r w:rsidR="004D694C">
        <w:t>.</w:t>
      </w:r>
      <w:r w:rsidR="00F24DAB" w:rsidRPr="00C53C44">
        <w:rPr>
          <w:vertAlign w:val="superscript"/>
        </w:rPr>
        <w:endnoteReference w:id="38"/>
      </w:r>
    </w:p>
    <w:p w14:paraId="01CBDCF2" w14:textId="77777777" w:rsidR="00F24DAB" w:rsidRPr="00C53C44" w:rsidRDefault="00F24DAB" w:rsidP="00C972D5">
      <w:pPr>
        <w:pStyle w:val="Heading2"/>
        <w:rPr>
          <w:rFonts w:eastAsiaTheme="majorEastAsia"/>
        </w:rPr>
      </w:pPr>
      <w:bookmarkStart w:id="45" w:name="_Toc503194457"/>
      <w:bookmarkStart w:id="46" w:name="_Toc508196080"/>
      <w:bookmarkStart w:id="47" w:name="_Toc515875518"/>
      <w:r w:rsidRPr="00C53C44">
        <w:rPr>
          <w:rFonts w:eastAsiaTheme="majorEastAsia"/>
        </w:rPr>
        <w:t>Collaboration and partnerships</w:t>
      </w:r>
      <w:bookmarkEnd w:id="45"/>
      <w:bookmarkEnd w:id="46"/>
      <w:bookmarkEnd w:id="47"/>
    </w:p>
    <w:p w14:paraId="04E7D156" w14:textId="07AEEAF9" w:rsidR="00F97F3D" w:rsidRDefault="00F97F3D" w:rsidP="00453699">
      <w:pPr>
        <w:pStyle w:val="DHHSbody"/>
      </w:pPr>
      <w:bookmarkStart w:id="48" w:name="_Hlk509747906"/>
      <w:r w:rsidRPr="00C53C44">
        <w:t xml:space="preserve">Collaboration provides both mental health and specialist family violence services with increased </w:t>
      </w:r>
      <w:r>
        <w:t>access</w:t>
      </w:r>
      <w:r w:rsidRPr="00C53C44">
        <w:t xml:space="preserve"> to each other’s expertise.</w:t>
      </w:r>
      <w:r>
        <w:t xml:space="preserve"> </w:t>
      </w:r>
      <w:r w:rsidRPr="00C53C44">
        <w:t>Collabor</w:t>
      </w:r>
      <w:r w:rsidR="00F270DD">
        <w:t xml:space="preserve">ation </w:t>
      </w:r>
      <w:r w:rsidR="00D54301">
        <w:t xml:space="preserve">may </w:t>
      </w:r>
      <w:r w:rsidRPr="00C53C44">
        <w:t>also e</w:t>
      </w:r>
      <w:r w:rsidR="00A91D0B">
        <w:t xml:space="preserve">xtend to services that are not </w:t>
      </w:r>
      <w:r w:rsidRPr="00C53C44">
        <w:t xml:space="preserve">specialist family violence services but provide family violence specific programs </w:t>
      </w:r>
      <w:r>
        <w:t>(</w:t>
      </w:r>
      <w:r w:rsidRPr="00C53C44">
        <w:t xml:space="preserve">such as </w:t>
      </w:r>
      <w:r>
        <w:t>c</w:t>
      </w:r>
      <w:r w:rsidRPr="00C53C44">
        <w:t xml:space="preserve">ommunity </w:t>
      </w:r>
      <w:r>
        <w:t>h</w:t>
      </w:r>
      <w:r w:rsidRPr="00C53C44">
        <w:t xml:space="preserve">ealth </w:t>
      </w:r>
      <w:r>
        <w:t>s</w:t>
      </w:r>
      <w:r w:rsidRPr="00C53C44">
        <w:t>ervices</w:t>
      </w:r>
      <w:r>
        <w:t>’</w:t>
      </w:r>
      <w:r w:rsidRPr="00C53C44">
        <w:t xml:space="preserve"> and </w:t>
      </w:r>
      <w:r>
        <w:t>services for</w:t>
      </w:r>
      <w:r w:rsidRPr="00C53C44">
        <w:t xml:space="preserve"> specific </w:t>
      </w:r>
      <w:r>
        <w:t>communities</w:t>
      </w:r>
      <w:r w:rsidRPr="00C53C44">
        <w:t xml:space="preserve">). </w:t>
      </w:r>
      <w:r w:rsidR="00A91D0B">
        <w:t>The new</w:t>
      </w:r>
      <w:r w:rsidR="003A7E2B">
        <w:t xml:space="preserve"> </w:t>
      </w:r>
      <w:r w:rsidR="003A7E2B" w:rsidRPr="00AF6960">
        <w:t>Family Violence Information Sharing Scheme</w:t>
      </w:r>
      <w:r w:rsidR="003A7E2B">
        <w:t xml:space="preserve"> </w:t>
      </w:r>
      <w:r w:rsidR="003A7E2B" w:rsidRPr="00AF6960">
        <w:t>and</w:t>
      </w:r>
      <w:r w:rsidR="003A7E2B">
        <w:t xml:space="preserve"> the</w:t>
      </w:r>
      <w:r w:rsidR="003A7E2B" w:rsidRPr="00AF6960">
        <w:t xml:space="preserve"> Child </w:t>
      </w:r>
      <w:r w:rsidR="00A91D0B">
        <w:t xml:space="preserve">Information Sharing Scheme will provide guidance regarding information sharing between organisations. </w:t>
      </w:r>
    </w:p>
    <w:p w14:paraId="4C56842B" w14:textId="77777777" w:rsidR="00E71D0A" w:rsidRDefault="00F24DAB" w:rsidP="00453699">
      <w:pPr>
        <w:pStyle w:val="DHHSbody"/>
      </w:pPr>
      <w:r w:rsidRPr="00C53C44">
        <w:t xml:space="preserve">The </w:t>
      </w:r>
      <w:r w:rsidR="00F97F3D">
        <w:t xml:space="preserve">mental health service’s </w:t>
      </w:r>
      <w:r w:rsidRPr="00C53C44">
        <w:t>leadership group</w:t>
      </w:r>
      <w:r w:rsidR="00B77789">
        <w:t>,</w:t>
      </w:r>
      <w:r w:rsidRPr="00C53C44">
        <w:t xml:space="preserve"> </w:t>
      </w:r>
      <w:bookmarkEnd w:id="48"/>
      <w:r w:rsidR="00B77789">
        <w:t>f</w:t>
      </w:r>
      <w:r w:rsidRPr="00C53C44">
        <w:t xml:space="preserve">amily </w:t>
      </w:r>
      <w:r w:rsidR="00B77789">
        <w:t>v</w:t>
      </w:r>
      <w:r w:rsidRPr="00C53C44">
        <w:t xml:space="preserve">iolence </w:t>
      </w:r>
      <w:r w:rsidR="00F97F3D">
        <w:t xml:space="preserve">executive sponsor and family violence </w:t>
      </w:r>
      <w:r w:rsidR="00B77789">
        <w:t>c</w:t>
      </w:r>
      <w:r w:rsidRPr="00C53C44">
        <w:t>ommittee</w:t>
      </w:r>
      <w:r w:rsidR="00F97F3D">
        <w:t xml:space="preserve"> members are </w:t>
      </w:r>
      <w:r w:rsidRPr="00C53C44">
        <w:t>responsib</w:t>
      </w:r>
      <w:r w:rsidR="00F97F3D">
        <w:t>le</w:t>
      </w:r>
      <w:r w:rsidRPr="00C53C44">
        <w:t xml:space="preserve"> for </w:t>
      </w:r>
      <w:r w:rsidR="00F97F3D">
        <w:t xml:space="preserve">establishing mechanisms for </w:t>
      </w:r>
      <w:r w:rsidRPr="00C53C44">
        <w:t xml:space="preserve">cross-sector collaboration. </w:t>
      </w:r>
      <w:r w:rsidR="00F97F3D">
        <w:t>O</w:t>
      </w:r>
      <w:r w:rsidRPr="00C53C44">
        <w:t xml:space="preserve">ver time, </w:t>
      </w:r>
      <w:r w:rsidR="00F97F3D">
        <w:t xml:space="preserve">the mental health service </w:t>
      </w:r>
      <w:r w:rsidR="00D54301">
        <w:t xml:space="preserve">will </w:t>
      </w:r>
      <w:r w:rsidR="00F97F3D">
        <w:t xml:space="preserve">develop </w:t>
      </w:r>
      <w:r w:rsidR="00D54301">
        <w:t xml:space="preserve">more formal </w:t>
      </w:r>
      <w:r w:rsidRPr="00C53C44">
        <w:t>agreements</w:t>
      </w:r>
      <w:r w:rsidR="00D54301">
        <w:t xml:space="preserve"> about</w:t>
      </w:r>
      <w:r w:rsidRPr="00C53C44">
        <w:t xml:space="preserve"> referral pathways </w:t>
      </w:r>
      <w:r w:rsidR="00D54301">
        <w:t xml:space="preserve">and secondary consultation arrangements </w:t>
      </w:r>
      <w:r w:rsidRPr="00C53C44">
        <w:t xml:space="preserve">between services. </w:t>
      </w:r>
      <w:r w:rsidR="00E71D0A">
        <w:t>Liaison with Victoria Police forms part of organisational responsibilities. If not already established, good working relationships with police need to be established through structured meetings with local police to ensure clear referral pathways and engagement regarding family violence.</w:t>
      </w:r>
    </w:p>
    <w:p w14:paraId="2E1951BC" w14:textId="77777777" w:rsidR="00F24DAB" w:rsidRPr="00C53C44" w:rsidRDefault="00B77789" w:rsidP="00453699">
      <w:pPr>
        <w:pStyle w:val="DHHSbody"/>
      </w:pPr>
      <w:r>
        <w:t>C</w:t>
      </w:r>
      <w:r w:rsidR="00F24DAB" w:rsidRPr="00C53C44">
        <w:t>ollaboration and partnering with other organisation</w:t>
      </w:r>
      <w:r>
        <w:t>s</w:t>
      </w:r>
      <w:r w:rsidR="00F24DAB" w:rsidRPr="00C53C44">
        <w:t xml:space="preserve"> </w:t>
      </w:r>
      <w:r w:rsidR="00D54301">
        <w:t xml:space="preserve">can </w:t>
      </w:r>
      <w:r w:rsidR="00F24DAB" w:rsidRPr="00C53C44">
        <w:t xml:space="preserve">also occur </w:t>
      </w:r>
      <w:r w:rsidR="00225353">
        <w:t xml:space="preserve">by </w:t>
      </w:r>
      <w:r w:rsidR="00F24DAB" w:rsidRPr="00C53C44">
        <w:t xml:space="preserve">nominating </w:t>
      </w:r>
      <w:r w:rsidR="00225353">
        <w:t>mental health service representatives</w:t>
      </w:r>
      <w:r w:rsidR="00F24DAB" w:rsidRPr="00C53C44">
        <w:t xml:space="preserve"> to </w:t>
      </w:r>
      <w:r w:rsidR="00F97F3D">
        <w:t xml:space="preserve">cross-service </w:t>
      </w:r>
      <w:r w:rsidR="00F24DAB" w:rsidRPr="00C53C44">
        <w:t xml:space="preserve">regional </w:t>
      </w:r>
      <w:r w:rsidR="00225353">
        <w:t>f</w:t>
      </w:r>
      <w:r w:rsidR="00F24DAB" w:rsidRPr="00C53C44">
        <w:t xml:space="preserve">amily </w:t>
      </w:r>
      <w:r w:rsidR="00225353">
        <w:t>v</w:t>
      </w:r>
      <w:r w:rsidR="00F24DAB" w:rsidRPr="00C53C44">
        <w:t xml:space="preserve">iolence </w:t>
      </w:r>
      <w:r w:rsidR="00225353">
        <w:t>c</w:t>
      </w:r>
      <w:r w:rsidR="00F24DAB" w:rsidRPr="00C53C44">
        <w:t xml:space="preserve">ommittees. </w:t>
      </w:r>
    </w:p>
    <w:p w14:paraId="1C6167F9" w14:textId="2B59E507" w:rsidR="00F24DAB" w:rsidRPr="00C53C44" w:rsidRDefault="00F24DAB" w:rsidP="00A11993">
      <w:pPr>
        <w:pStyle w:val="Heading3"/>
      </w:pPr>
      <w:bookmarkStart w:id="49" w:name="_Toc508196081"/>
      <w:r w:rsidRPr="00C53C44">
        <w:lastRenderedPageBreak/>
        <w:t xml:space="preserve">Active participation in </w:t>
      </w:r>
      <w:bookmarkEnd w:id="49"/>
      <w:r w:rsidR="008B16F9">
        <w:t>R</w:t>
      </w:r>
      <w:r w:rsidR="00467391">
        <w:t xml:space="preserve">isk </w:t>
      </w:r>
      <w:r w:rsidR="008B16F9">
        <w:t>A</w:t>
      </w:r>
      <w:r w:rsidR="00467391">
        <w:t xml:space="preserve">ssessment </w:t>
      </w:r>
      <w:r w:rsidR="00A02303">
        <w:t xml:space="preserve">and </w:t>
      </w:r>
      <w:r w:rsidR="008B16F9">
        <w:t>M</w:t>
      </w:r>
      <w:r w:rsidR="00467391">
        <w:t xml:space="preserve">anagement </w:t>
      </w:r>
      <w:r w:rsidR="008B16F9">
        <w:t>P</w:t>
      </w:r>
      <w:r w:rsidR="00467391">
        <w:t>anels</w:t>
      </w:r>
    </w:p>
    <w:p w14:paraId="5FDE8AA8" w14:textId="0052B80A" w:rsidR="00467391" w:rsidRDefault="00467391" w:rsidP="00453699">
      <w:pPr>
        <w:pStyle w:val="DHHSbody"/>
      </w:pPr>
      <w:r>
        <w:t>In line with recommendation 98 of the Royal Commission on Family Violence, m</w:t>
      </w:r>
      <w:r w:rsidR="00F24DAB" w:rsidRPr="00C53C44">
        <w:t xml:space="preserve">ental </w:t>
      </w:r>
      <w:r w:rsidR="00225353">
        <w:t>h</w:t>
      </w:r>
      <w:r w:rsidR="00F24DAB" w:rsidRPr="00C53C44">
        <w:t xml:space="preserve">ealth </w:t>
      </w:r>
      <w:r w:rsidR="00225353">
        <w:t>s</w:t>
      </w:r>
      <w:r w:rsidR="00F24DAB" w:rsidRPr="00C53C44">
        <w:t xml:space="preserve">ervices are required to be active participants of </w:t>
      </w:r>
      <w:r>
        <w:t xml:space="preserve">their regional </w:t>
      </w:r>
      <w:r w:rsidR="008B16F9">
        <w:t>R</w:t>
      </w:r>
      <w:r w:rsidRPr="00467391">
        <w:t xml:space="preserve">isk </w:t>
      </w:r>
      <w:r w:rsidR="008B16F9">
        <w:t>A</w:t>
      </w:r>
      <w:r w:rsidRPr="00467391">
        <w:t xml:space="preserve">ssessment and </w:t>
      </w:r>
      <w:r w:rsidR="008B16F9">
        <w:t>M</w:t>
      </w:r>
      <w:r w:rsidRPr="00467391">
        <w:t xml:space="preserve">anagement </w:t>
      </w:r>
      <w:r w:rsidR="008B16F9">
        <w:t>P</w:t>
      </w:r>
      <w:r w:rsidRPr="00467391">
        <w:t>anel (RAMP)</w:t>
      </w:r>
      <w:r>
        <w:t>. The RAMP</w:t>
      </w:r>
      <w:r w:rsidRPr="00467391">
        <w:t xml:space="preserve"> is a formally convened meeting</w:t>
      </w:r>
      <w:r>
        <w:t xml:space="preserve"> of </w:t>
      </w:r>
      <w:r w:rsidRPr="00467391">
        <w:t xml:space="preserve">key agencies and organisations that contribute to the </w:t>
      </w:r>
      <w:r w:rsidRPr="005535E7">
        <w:t xml:space="preserve">safety of </w:t>
      </w:r>
      <w:r w:rsidR="005535E7" w:rsidRPr="005535E7">
        <w:t>victim</w:t>
      </w:r>
      <w:r w:rsidR="00D539F8">
        <w:t>s</w:t>
      </w:r>
      <w:r w:rsidR="005535E7" w:rsidRPr="005535E7">
        <w:t>/survivors (including c</w:t>
      </w:r>
      <w:r w:rsidRPr="005535E7">
        <w:t>hildren</w:t>
      </w:r>
      <w:r w:rsidR="005535E7" w:rsidRPr="005535E7">
        <w:t>)</w:t>
      </w:r>
      <w:r w:rsidRPr="005535E7">
        <w:t xml:space="preserve"> experiencing serious and imminent threat from family violence.</w:t>
      </w:r>
      <w:r w:rsidR="00F24DAB" w:rsidRPr="00C53C44">
        <w:t xml:space="preserve"> </w:t>
      </w:r>
    </w:p>
    <w:p w14:paraId="777A28A4" w14:textId="1FB07DFE" w:rsidR="00F24DAB" w:rsidRPr="00C53C44" w:rsidRDefault="00467391" w:rsidP="00453699">
      <w:pPr>
        <w:pStyle w:val="DHHSbody"/>
      </w:pPr>
      <w:r>
        <w:t>The m</w:t>
      </w:r>
      <w:r w:rsidR="00F24DAB" w:rsidRPr="00C53C44">
        <w:t>anagement leadership group</w:t>
      </w:r>
      <w:r>
        <w:t>,</w:t>
      </w:r>
      <w:r w:rsidR="00F24DAB" w:rsidRPr="00C53C44">
        <w:t xml:space="preserve"> and ultimately the </w:t>
      </w:r>
      <w:r>
        <w:t xml:space="preserve">mental health service’s </w:t>
      </w:r>
      <w:r w:rsidR="00F24DAB" w:rsidRPr="00C53C44">
        <w:t>operational manager</w:t>
      </w:r>
      <w:r>
        <w:t>, is responsible for ensuring continuing participation in the RAMP</w:t>
      </w:r>
      <w:r w:rsidR="00514187">
        <w:t>, including key actions assigned to the mental health service.</w:t>
      </w:r>
      <w:r w:rsidR="00F24DAB" w:rsidRPr="00C53C44">
        <w:t xml:space="preserve"> </w:t>
      </w:r>
      <w:r>
        <w:t>The family violence committee should receive r</w:t>
      </w:r>
      <w:r w:rsidR="00F24DAB" w:rsidRPr="00C53C44">
        <w:t xml:space="preserve">egular updates on how contributing to </w:t>
      </w:r>
      <w:r w:rsidR="00D54301">
        <w:t xml:space="preserve">the </w:t>
      </w:r>
      <w:r w:rsidR="00F24DAB" w:rsidRPr="00C53C44">
        <w:t>RAMP benefits other organisations</w:t>
      </w:r>
      <w:r w:rsidR="00514187">
        <w:t>,</w:t>
      </w:r>
      <w:r>
        <w:t xml:space="preserve"> consumers and carers of the mental health service</w:t>
      </w:r>
      <w:r w:rsidR="00F24DAB" w:rsidRPr="00C53C44">
        <w:t>.</w:t>
      </w:r>
      <w:r w:rsidR="00514187">
        <w:t xml:space="preserve"> This also provides </w:t>
      </w:r>
      <w:r w:rsidR="003A7E2B">
        <w:t xml:space="preserve">an </w:t>
      </w:r>
      <w:r w:rsidR="00514187">
        <w:t xml:space="preserve">opportunity to review systemic issues highlighted by the RAMP. </w:t>
      </w:r>
    </w:p>
    <w:p w14:paraId="24762513" w14:textId="77777777" w:rsidR="00F24DAB" w:rsidRPr="00C53C44" w:rsidRDefault="00BB4890" w:rsidP="00C972D5">
      <w:pPr>
        <w:pStyle w:val="Heading2"/>
        <w:rPr>
          <w:rFonts w:eastAsiaTheme="majorEastAsia"/>
        </w:rPr>
      </w:pPr>
      <w:bookmarkStart w:id="50" w:name="_Toc515875519"/>
      <w:r>
        <w:rPr>
          <w:rFonts w:eastAsiaTheme="majorEastAsia"/>
        </w:rPr>
        <w:t>Professional</w:t>
      </w:r>
      <w:r w:rsidR="00A11993">
        <w:rPr>
          <w:rFonts w:eastAsiaTheme="majorEastAsia"/>
        </w:rPr>
        <w:t xml:space="preserve"> </w:t>
      </w:r>
      <w:r>
        <w:rPr>
          <w:rFonts w:eastAsiaTheme="majorEastAsia"/>
        </w:rPr>
        <w:t>development</w:t>
      </w:r>
      <w:r w:rsidR="001621D7">
        <w:rPr>
          <w:rFonts w:eastAsiaTheme="majorEastAsia"/>
        </w:rPr>
        <w:t xml:space="preserve">, supervision </w:t>
      </w:r>
      <w:r w:rsidR="00A11993">
        <w:rPr>
          <w:rFonts w:eastAsiaTheme="majorEastAsia"/>
        </w:rPr>
        <w:t>and support</w:t>
      </w:r>
      <w:bookmarkEnd w:id="50"/>
    </w:p>
    <w:p w14:paraId="6379095D" w14:textId="50DE3AAF" w:rsidR="002A47DC" w:rsidRDefault="00AD0C8A" w:rsidP="00577F4B">
      <w:pPr>
        <w:pStyle w:val="DHHSdisplayquote"/>
      </w:pPr>
      <w:r>
        <w:t>M</w:t>
      </w:r>
      <w:r w:rsidR="00BB4890">
        <w:t xml:space="preserve">ental health </w:t>
      </w:r>
      <w:r>
        <w:t>clinicians</w:t>
      </w:r>
      <w:r w:rsidR="00BB4890">
        <w:t xml:space="preserve"> should be </w:t>
      </w:r>
      <w:r>
        <w:t xml:space="preserve">trained and </w:t>
      </w:r>
      <w:r w:rsidR="00BB4890">
        <w:t>supported to i</w:t>
      </w:r>
      <w:r w:rsidR="002A47DC" w:rsidRPr="001621D7">
        <w:t>ntegrat</w:t>
      </w:r>
      <w:r w:rsidR="00BB4890">
        <w:t>e</w:t>
      </w:r>
      <w:r w:rsidR="002A47DC" w:rsidRPr="001621D7">
        <w:t xml:space="preserve"> family violence enquiry and response </w:t>
      </w:r>
      <w:r w:rsidR="00BB4890">
        <w:t xml:space="preserve">into </w:t>
      </w:r>
      <w:r>
        <w:t xml:space="preserve">their </w:t>
      </w:r>
      <w:r w:rsidR="00BB4890">
        <w:t>practice</w:t>
      </w:r>
      <w:r w:rsidR="003A7E2B">
        <w:t>.</w:t>
      </w:r>
    </w:p>
    <w:p w14:paraId="35692F38" w14:textId="77777777" w:rsidR="00BB4890" w:rsidRDefault="00BB4890" w:rsidP="00BB4890">
      <w:pPr>
        <w:pStyle w:val="Heading3"/>
      </w:pPr>
      <w:r>
        <w:t>Training and skills development</w:t>
      </w:r>
    </w:p>
    <w:p w14:paraId="1F45498B" w14:textId="77777777" w:rsidR="008D479D" w:rsidRPr="00C53C44" w:rsidRDefault="008D479D" w:rsidP="00453699">
      <w:pPr>
        <w:pStyle w:val="DHHSbody"/>
      </w:pPr>
      <w:r>
        <w:t>Position d</w:t>
      </w:r>
      <w:r w:rsidRPr="00C53C44">
        <w:t xml:space="preserve">escriptions </w:t>
      </w:r>
      <w:r>
        <w:t xml:space="preserve">for clinical mental health roles </w:t>
      </w:r>
      <w:r w:rsidRPr="00C53C44">
        <w:t xml:space="preserve">need to </w:t>
      </w:r>
      <w:r>
        <w:t>convey an expectation that incumbent</w:t>
      </w:r>
      <w:r w:rsidR="008C284B">
        <w:t>s</w:t>
      </w:r>
      <w:r>
        <w:t xml:space="preserve"> will have or acquire family violence skills and knowledge. </w:t>
      </w:r>
    </w:p>
    <w:p w14:paraId="402316F0" w14:textId="32B417C2" w:rsidR="00CC5CC3" w:rsidRDefault="008D479D" w:rsidP="00453699">
      <w:pPr>
        <w:pStyle w:val="DHHSbody"/>
      </w:pPr>
      <w:r w:rsidRPr="00C53C44">
        <w:t xml:space="preserve">Training on family violence </w:t>
      </w:r>
      <w:r>
        <w:t xml:space="preserve">and </w:t>
      </w:r>
      <w:r w:rsidR="00D54301">
        <w:t xml:space="preserve">related </w:t>
      </w:r>
      <w:r>
        <w:t xml:space="preserve">organisational policies should be </w:t>
      </w:r>
      <w:r w:rsidRPr="00C53C44">
        <w:t>part of induction training for new clinicians</w:t>
      </w:r>
      <w:r>
        <w:t xml:space="preserve">, and all </w:t>
      </w:r>
      <w:r w:rsidRPr="00C53C44">
        <w:t xml:space="preserve">clinicians </w:t>
      </w:r>
      <w:r>
        <w:t xml:space="preserve">should receive </w:t>
      </w:r>
      <w:r w:rsidRPr="00C53C44">
        <w:t>family violence</w:t>
      </w:r>
      <w:r>
        <w:t xml:space="preserve"> training suited </w:t>
      </w:r>
      <w:r w:rsidRPr="00C53C44">
        <w:t xml:space="preserve">to their </w:t>
      </w:r>
      <w:r>
        <w:t>level of skill and experience</w:t>
      </w:r>
      <w:r w:rsidRPr="00C53C44">
        <w:t xml:space="preserve">. </w:t>
      </w:r>
      <w:r w:rsidRPr="008D479D">
        <w:t xml:space="preserve">Senior clinicians are expected to have advanced </w:t>
      </w:r>
      <w:r>
        <w:t>knowledge and skills in this area</w:t>
      </w:r>
      <w:r w:rsidRPr="008D479D">
        <w:t>.</w:t>
      </w:r>
      <w:r>
        <w:t xml:space="preserve"> </w:t>
      </w:r>
      <w:r w:rsidR="00221133" w:rsidRPr="00C53C44">
        <w:t>Family Safety Victoria</w:t>
      </w:r>
      <w:r w:rsidR="00221133">
        <w:t>’s</w:t>
      </w:r>
      <w:r w:rsidR="00221133" w:rsidRPr="00C53C44">
        <w:t xml:space="preserve"> </w:t>
      </w:r>
      <w:r w:rsidRPr="005535E7">
        <w:t>Centre for Workforce Excellence</w:t>
      </w:r>
      <w:r w:rsidRPr="00C53C44">
        <w:t xml:space="preserve"> </w:t>
      </w:r>
      <w:r>
        <w:t>is</w:t>
      </w:r>
      <w:r w:rsidRPr="00C53C44">
        <w:t xml:space="preserve"> central point of information on workforce developmen</w:t>
      </w:r>
      <w:r w:rsidRPr="00882069">
        <w:t>t</w:t>
      </w:r>
      <w:r w:rsidR="00DE3A63">
        <w:t>.</w:t>
      </w:r>
      <w:r w:rsidR="00882069">
        <w:rPr>
          <w:rStyle w:val="FootnoteReference"/>
        </w:rPr>
        <w:footnoteReference w:id="1"/>
      </w:r>
    </w:p>
    <w:p w14:paraId="1D33CCEE" w14:textId="3DEAA60C" w:rsidR="00F24DAB" w:rsidRDefault="00CC5CC3" w:rsidP="00453699">
      <w:pPr>
        <w:pStyle w:val="DHHSbody"/>
      </w:pPr>
      <w:r>
        <w:t xml:space="preserve">Mental health services </w:t>
      </w:r>
      <w:r w:rsidR="008D479D" w:rsidRPr="00C53C44">
        <w:t xml:space="preserve">can access training through a variety of means and for different levels of competency. </w:t>
      </w:r>
      <w:r w:rsidR="00C531E9">
        <w:t xml:space="preserve">They might </w:t>
      </w:r>
      <w:r>
        <w:t xml:space="preserve">decide to </w:t>
      </w:r>
      <w:r w:rsidR="00F24DAB" w:rsidRPr="00C53C44">
        <w:t xml:space="preserve">access training </w:t>
      </w:r>
      <w:r w:rsidR="00F97F3D">
        <w:t>from an</w:t>
      </w:r>
      <w:r w:rsidR="00F24DAB" w:rsidRPr="00C53C44">
        <w:t xml:space="preserve"> external provider (</w:t>
      </w:r>
      <w:r w:rsidR="00F97F3D">
        <w:t xml:space="preserve">for example, </w:t>
      </w:r>
      <w:r w:rsidR="00221133">
        <w:t xml:space="preserve">the </w:t>
      </w:r>
      <w:r w:rsidR="00F97F3D">
        <w:t>Domestic Violence Resource Centre Victoria</w:t>
      </w:r>
      <w:r w:rsidR="00F24DAB" w:rsidRPr="00C53C44">
        <w:t>), a</w:t>
      </w:r>
      <w:r w:rsidR="00F97F3D">
        <w:t xml:space="preserve">n internal health service </w:t>
      </w:r>
      <w:r w:rsidR="00F24DAB" w:rsidRPr="00C53C44">
        <w:t xml:space="preserve">training unit, </w:t>
      </w:r>
      <w:r w:rsidR="00F97F3D">
        <w:t>the mental health training clusters</w:t>
      </w:r>
      <w:r w:rsidR="00F24DAB" w:rsidRPr="00C53C44">
        <w:t xml:space="preserve"> or the </w:t>
      </w:r>
      <w:r w:rsidR="008D479D">
        <w:t xml:space="preserve">new </w:t>
      </w:r>
      <w:r w:rsidR="00F24DAB" w:rsidRPr="00C53C44">
        <w:t>Centre for Mental Health Workforce Development.</w:t>
      </w:r>
      <w:r w:rsidR="00514187">
        <w:t xml:space="preserve"> Training will also be provided regarding the new </w:t>
      </w:r>
      <w:r w:rsidR="0097254E">
        <w:t>FV</w:t>
      </w:r>
      <w:r w:rsidR="0097254E" w:rsidRPr="0097254E">
        <w:t xml:space="preserve"> </w:t>
      </w:r>
      <w:r w:rsidR="0097254E">
        <w:t>f</w:t>
      </w:r>
      <w:r w:rsidR="0097254E" w:rsidRPr="0097254E">
        <w:t>ramework</w:t>
      </w:r>
      <w:r w:rsidR="0097254E">
        <w:t xml:space="preserve"> </w:t>
      </w:r>
      <w:r w:rsidR="00514187">
        <w:t xml:space="preserve">from September 2018. </w:t>
      </w:r>
      <w:proofErr w:type="gramStart"/>
      <w:r w:rsidR="00514187">
        <w:t>Staff are</w:t>
      </w:r>
      <w:proofErr w:type="gramEnd"/>
      <w:r w:rsidR="00514187">
        <w:t xml:space="preserve"> expected to participate in training as directed by their organisation.</w:t>
      </w:r>
      <w:r w:rsidR="00672D0E">
        <w:t xml:space="preserve"> </w:t>
      </w:r>
    </w:p>
    <w:p w14:paraId="674994D5" w14:textId="77777777" w:rsidR="00F24DAB" w:rsidRPr="00C53C44" w:rsidRDefault="00A11993" w:rsidP="00CC6C2F">
      <w:pPr>
        <w:pStyle w:val="Heading3"/>
      </w:pPr>
      <w:bookmarkStart w:id="51" w:name="_Toc508196083"/>
      <w:r>
        <w:t>Clinical s</w:t>
      </w:r>
      <w:r w:rsidR="00F24DAB" w:rsidRPr="00C53C44">
        <w:t>upervision</w:t>
      </w:r>
      <w:bookmarkEnd w:id="51"/>
    </w:p>
    <w:p w14:paraId="0CDFAF6F" w14:textId="6DF0EDE7" w:rsidR="00E71D0A" w:rsidRDefault="00F24DAB" w:rsidP="00453699">
      <w:pPr>
        <w:pStyle w:val="DHHSbody"/>
      </w:pPr>
      <w:r w:rsidRPr="00C53C44">
        <w:t xml:space="preserve">All clinicians, including </w:t>
      </w:r>
      <w:r w:rsidR="00CC5CC3">
        <w:t xml:space="preserve">the </w:t>
      </w:r>
      <w:r w:rsidRPr="00C53C44">
        <w:t xml:space="preserve">lived experience </w:t>
      </w:r>
      <w:r w:rsidR="00CC5CC3">
        <w:t>workforce,</w:t>
      </w:r>
      <w:r w:rsidR="00051DED">
        <w:t xml:space="preserve"> must have access to discipline-</w:t>
      </w:r>
      <w:r w:rsidRPr="00C53C44">
        <w:t xml:space="preserve">specific supervision. </w:t>
      </w:r>
      <w:r w:rsidR="00CC5CC3">
        <w:t>The c</w:t>
      </w:r>
      <w:r w:rsidR="00CC5CC3" w:rsidRPr="00C53C44">
        <w:t xml:space="preserve">linician’s usual supervisor </w:t>
      </w:r>
      <w:r w:rsidR="00051DED">
        <w:t xml:space="preserve">is expected </w:t>
      </w:r>
      <w:r w:rsidR="00D54301">
        <w:t xml:space="preserve">to </w:t>
      </w:r>
      <w:r w:rsidR="00CC5CC3">
        <w:t xml:space="preserve">provide supervision that develops skills and confidence in responding </w:t>
      </w:r>
      <w:r w:rsidR="00514187">
        <w:t xml:space="preserve">to </w:t>
      </w:r>
      <w:r w:rsidR="00E71D0A">
        <w:t xml:space="preserve">family violence. </w:t>
      </w:r>
      <w:r w:rsidR="00E71D0A" w:rsidRPr="00827404">
        <w:t xml:space="preserve">Organisations need to provide clear expectations of staff </w:t>
      </w:r>
      <w:r w:rsidR="00221133">
        <w:t xml:space="preserve">about </w:t>
      </w:r>
      <w:r w:rsidR="00E71D0A" w:rsidRPr="00827404">
        <w:t xml:space="preserve">when and how to escalate a </w:t>
      </w:r>
      <w:r w:rsidR="00511071" w:rsidRPr="00827404">
        <w:t xml:space="preserve">family violence </w:t>
      </w:r>
      <w:r w:rsidR="00E71D0A" w:rsidRPr="00827404">
        <w:t>situation to a senior staff member, including how to respond to high</w:t>
      </w:r>
      <w:r w:rsidR="00221133">
        <w:t>-</w:t>
      </w:r>
      <w:r w:rsidR="00E71D0A" w:rsidRPr="00827404">
        <w:t xml:space="preserve">risk situations. It is expected that such guidance will form part of an updated family violence policy and guideline. A clinician should not be left holding family violence risk </w:t>
      </w:r>
      <w:proofErr w:type="gramStart"/>
      <w:r w:rsidR="00E71D0A" w:rsidRPr="00827404">
        <w:t>on their own</w:t>
      </w:r>
      <w:proofErr w:type="gramEnd"/>
      <w:r w:rsidR="00E71D0A" w:rsidRPr="00827404">
        <w:t>.</w:t>
      </w:r>
    </w:p>
    <w:p w14:paraId="7C59F90E" w14:textId="4E744440" w:rsidR="00F24DAB" w:rsidRDefault="00F24DAB" w:rsidP="00453699">
      <w:pPr>
        <w:pStyle w:val="DHHSbody"/>
      </w:pPr>
      <w:r w:rsidRPr="00C53C44">
        <w:t>Consultation</w:t>
      </w:r>
      <w:r w:rsidR="00CC5CC3">
        <w:t xml:space="preserve"> can</w:t>
      </w:r>
      <w:r w:rsidRPr="00C53C44">
        <w:t xml:space="preserve"> also be </w:t>
      </w:r>
      <w:r w:rsidR="00CC5CC3">
        <w:t>obtained</w:t>
      </w:r>
      <w:r w:rsidRPr="00C53C44">
        <w:t xml:space="preserve"> </w:t>
      </w:r>
      <w:r w:rsidR="00CC5CC3">
        <w:t xml:space="preserve">from internal </w:t>
      </w:r>
      <w:r w:rsidR="00221133">
        <w:t>s</w:t>
      </w:r>
      <w:r w:rsidR="00514187">
        <w:t xml:space="preserve">pecialist </w:t>
      </w:r>
      <w:r w:rsidR="00221133">
        <w:t>f</w:t>
      </w:r>
      <w:r w:rsidR="00CC5CC3">
        <w:t xml:space="preserve">amily </w:t>
      </w:r>
      <w:r w:rsidR="00221133">
        <w:t>v</w:t>
      </w:r>
      <w:r w:rsidR="00CC5CC3">
        <w:t xml:space="preserve">iolence </w:t>
      </w:r>
      <w:r w:rsidR="00221133">
        <w:t>a</w:t>
      </w:r>
      <w:r w:rsidRPr="00C53C44">
        <w:t>dvisor</w:t>
      </w:r>
      <w:r w:rsidR="00CC5CC3">
        <w:t>s</w:t>
      </w:r>
      <w:r w:rsidRPr="00C53C44">
        <w:t xml:space="preserve"> (</w:t>
      </w:r>
      <w:r w:rsidR="00514187">
        <w:t>as</w:t>
      </w:r>
      <w:r w:rsidRPr="00C53C44">
        <w:t xml:space="preserve"> available)</w:t>
      </w:r>
      <w:r w:rsidR="00CC5CC3">
        <w:t xml:space="preserve">, </w:t>
      </w:r>
      <w:r w:rsidRPr="00C53C44">
        <w:t>specialist family violence service</w:t>
      </w:r>
      <w:r w:rsidR="00D54301">
        <w:t>s</w:t>
      </w:r>
      <w:r w:rsidR="00CC5CC3">
        <w:t xml:space="preserve"> or (once established) a </w:t>
      </w:r>
      <w:r w:rsidR="00514187">
        <w:t>S</w:t>
      </w:r>
      <w:r w:rsidRPr="00C53C44">
        <w:t xml:space="preserve">upport and </w:t>
      </w:r>
      <w:r w:rsidR="00514187">
        <w:t>S</w:t>
      </w:r>
      <w:r w:rsidRPr="00C53C44">
        <w:t xml:space="preserve">afety </w:t>
      </w:r>
      <w:r w:rsidR="00514187">
        <w:t>H</w:t>
      </w:r>
      <w:r w:rsidRPr="00C53C44">
        <w:t>ub</w:t>
      </w:r>
      <w:r w:rsidR="000C498B">
        <w:t xml:space="preserve"> (‘The Orange Door’)</w:t>
      </w:r>
      <w:r w:rsidRPr="00C53C44">
        <w:t>.</w:t>
      </w:r>
      <w:r w:rsidR="002415C8">
        <w:rPr>
          <w:rStyle w:val="FootnoteReference"/>
        </w:rPr>
        <w:footnoteReference w:id="2"/>
      </w:r>
    </w:p>
    <w:p w14:paraId="22B49615" w14:textId="77777777" w:rsidR="00BB4890" w:rsidRPr="00BB4890" w:rsidRDefault="00BB4890" w:rsidP="00BB4890">
      <w:pPr>
        <w:pStyle w:val="Heading3"/>
      </w:pPr>
      <w:r w:rsidRPr="00BB4890">
        <w:lastRenderedPageBreak/>
        <w:t>Support for staff affected by family violence</w:t>
      </w:r>
    </w:p>
    <w:p w14:paraId="04EE712F" w14:textId="77777777" w:rsidR="00BB4890" w:rsidRDefault="00BB4890" w:rsidP="00453699">
      <w:pPr>
        <w:pStyle w:val="DHHSbody"/>
      </w:pPr>
      <w:r w:rsidRPr="00C53C44">
        <w:t xml:space="preserve">Prevalence rates of family violence in the general community </w:t>
      </w:r>
      <w:r>
        <w:t>suggest that</w:t>
      </w:r>
      <w:r w:rsidR="00504340">
        <w:t xml:space="preserve"> </w:t>
      </w:r>
      <w:r w:rsidRPr="00C53C44">
        <w:t xml:space="preserve">many clinicians </w:t>
      </w:r>
      <w:r w:rsidR="00D54301">
        <w:t xml:space="preserve">and other staff </w:t>
      </w:r>
      <w:r>
        <w:t xml:space="preserve">will </w:t>
      </w:r>
      <w:r w:rsidRPr="00C53C44">
        <w:t xml:space="preserve">have personal experience of family violence. </w:t>
      </w:r>
    </w:p>
    <w:p w14:paraId="4A78CB7A" w14:textId="77777777" w:rsidR="00BB4890" w:rsidRPr="00C53C44" w:rsidRDefault="00BB4890" w:rsidP="00453699">
      <w:pPr>
        <w:pStyle w:val="DHHSbody"/>
      </w:pPr>
      <w:r>
        <w:t>T</w:t>
      </w:r>
      <w:r w:rsidRPr="00C53C44">
        <w:t xml:space="preserve">he </w:t>
      </w:r>
      <w:r>
        <w:t>family violence e</w:t>
      </w:r>
      <w:r w:rsidRPr="00C53C44">
        <w:t>xecutive sponsor</w:t>
      </w:r>
      <w:r>
        <w:t xml:space="preserve">, </w:t>
      </w:r>
      <w:r w:rsidR="00CC5CC3">
        <w:t xml:space="preserve">members of the service’s family violence committee </w:t>
      </w:r>
      <w:r w:rsidRPr="00C53C44">
        <w:t xml:space="preserve">and senior clinicians </w:t>
      </w:r>
      <w:r w:rsidR="00CC5CC3">
        <w:t>should be</w:t>
      </w:r>
      <w:r w:rsidRPr="00C53C44">
        <w:t xml:space="preserve"> familiar with the organisation’s policy on supporting staff </w:t>
      </w:r>
      <w:proofErr w:type="gramStart"/>
      <w:r w:rsidRPr="00C53C44">
        <w:t>who</w:t>
      </w:r>
      <w:proofErr w:type="gramEnd"/>
      <w:r w:rsidRPr="00C53C44">
        <w:t xml:space="preserve"> experience family violence. </w:t>
      </w:r>
    </w:p>
    <w:p w14:paraId="1722D207" w14:textId="77777777" w:rsidR="00F24DAB" w:rsidRPr="00C53C44" w:rsidRDefault="00CC6C2F" w:rsidP="00C972D5">
      <w:pPr>
        <w:pStyle w:val="Heading2"/>
        <w:rPr>
          <w:rFonts w:eastAsiaTheme="minorHAnsi" w:cstheme="minorBidi"/>
        </w:rPr>
      </w:pPr>
      <w:bookmarkStart w:id="52" w:name="_Toc515875520"/>
      <w:r>
        <w:rPr>
          <w:rFonts w:eastAsiaTheme="minorHAnsi" w:cstheme="minorBidi"/>
        </w:rPr>
        <w:t>Physical environment</w:t>
      </w:r>
      <w:bookmarkEnd w:id="52"/>
    </w:p>
    <w:p w14:paraId="2DE00DB1" w14:textId="74DEF97A" w:rsidR="00F24DAB" w:rsidRDefault="00AD0C8A" w:rsidP="00453699">
      <w:pPr>
        <w:pStyle w:val="DHHSbody"/>
      </w:pPr>
      <w:r>
        <w:t xml:space="preserve">The design of facilities </w:t>
      </w:r>
      <w:r w:rsidR="002D3B5E">
        <w:t xml:space="preserve">and spaces </w:t>
      </w:r>
      <w:r>
        <w:t xml:space="preserve">can </w:t>
      </w:r>
      <w:r w:rsidR="00F24DAB" w:rsidRPr="00C53C44">
        <w:t>support disclosure</w:t>
      </w:r>
      <w:r>
        <w:t xml:space="preserve"> of family violence</w:t>
      </w:r>
      <w:r w:rsidR="00F24DAB" w:rsidRPr="00C53C44">
        <w:t xml:space="preserve">. </w:t>
      </w:r>
      <w:r>
        <w:t xml:space="preserve">Where possible, the leadership group should make any </w:t>
      </w:r>
      <w:r w:rsidR="00F24DAB" w:rsidRPr="00C53C44">
        <w:t xml:space="preserve">changes needed to </w:t>
      </w:r>
      <w:r>
        <w:t xml:space="preserve">provide </w:t>
      </w:r>
      <w:r w:rsidR="00F24DAB" w:rsidRPr="00C53C44">
        <w:t>safe</w:t>
      </w:r>
      <w:r>
        <w:t>, private</w:t>
      </w:r>
      <w:r w:rsidR="00F24DAB" w:rsidRPr="00C53C44">
        <w:t xml:space="preserve"> and friendly </w:t>
      </w:r>
      <w:r>
        <w:t xml:space="preserve">physical </w:t>
      </w:r>
      <w:r w:rsidR="002D3B5E">
        <w:t>environments</w:t>
      </w:r>
      <w:r w:rsidR="00F24DAB" w:rsidRPr="00C53C44">
        <w:t>.</w:t>
      </w:r>
      <w:r w:rsidR="00514187">
        <w:t xml:space="preserve"> Creating women-only corridors </w:t>
      </w:r>
      <w:r w:rsidR="00221133">
        <w:t xml:space="preserve">is </w:t>
      </w:r>
      <w:r w:rsidR="00514187">
        <w:t xml:space="preserve">one example of working towards improving safety for women in psychiatric inpatient units. </w:t>
      </w:r>
    </w:p>
    <w:p w14:paraId="077A0D28" w14:textId="2915C1A5" w:rsidR="005535E7" w:rsidRDefault="005535E7" w:rsidP="00453699">
      <w:pPr>
        <w:pStyle w:val="DHHSbody"/>
      </w:pPr>
      <w:r>
        <w:t>Staff need to be sensitive to the fact that the environment, in particular that of inpatient units</w:t>
      </w:r>
      <w:r w:rsidR="00221133">
        <w:t>,</w:t>
      </w:r>
      <w:r>
        <w:t xml:space="preserve"> can be re-traumatising for many patients. Applying a Trauma Informed Care and Practice </w:t>
      </w:r>
      <w:r w:rsidR="00E32A9A">
        <w:t>f</w:t>
      </w:r>
      <w:r>
        <w:t xml:space="preserve">ramework assists with understanding that people can be triggered through a range of situations and behaviours by others including staff, patients and visitors. </w:t>
      </w:r>
      <w:r w:rsidRPr="00827404">
        <w:t>Good clinical mental health care includes an awareness of and sensitivity to these issues and strategies to support patients who experience re-traumatisation.</w:t>
      </w:r>
      <w:r>
        <w:t xml:space="preserve"> </w:t>
      </w:r>
    </w:p>
    <w:p w14:paraId="70576071" w14:textId="77777777" w:rsidR="00F24DAB" w:rsidRPr="00C53C44" w:rsidRDefault="00F24DAB" w:rsidP="00C53C44">
      <w:pPr>
        <w:spacing w:after="120"/>
        <w:rPr>
          <w:rFonts w:ascii="Arial" w:eastAsiaTheme="minorHAnsi" w:hAnsi="Arial" w:cstheme="minorBidi"/>
          <w:szCs w:val="22"/>
        </w:rPr>
      </w:pPr>
      <w:r w:rsidRPr="00C53C44">
        <w:rPr>
          <w:rFonts w:ascii="Arial" w:eastAsiaTheme="minorHAnsi" w:hAnsi="Arial" w:cstheme="minorBidi"/>
          <w:szCs w:val="22"/>
        </w:rPr>
        <w:br w:type="page"/>
      </w:r>
    </w:p>
    <w:p w14:paraId="631BAFA2" w14:textId="77777777" w:rsidR="00F24DAB" w:rsidRPr="00C53C44" w:rsidRDefault="00F24DAB" w:rsidP="00C972D5">
      <w:pPr>
        <w:pStyle w:val="Heading1"/>
        <w:rPr>
          <w:rFonts w:eastAsiaTheme="majorEastAsia"/>
        </w:rPr>
      </w:pPr>
      <w:bookmarkStart w:id="53" w:name="_Toc508196084"/>
      <w:bookmarkStart w:id="54" w:name="_Toc515875521"/>
      <w:r w:rsidRPr="00C53C44">
        <w:rPr>
          <w:rFonts w:eastAsiaTheme="majorEastAsia"/>
        </w:rPr>
        <w:lastRenderedPageBreak/>
        <w:t xml:space="preserve">Clinical </w:t>
      </w:r>
      <w:r>
        <w:rPr>
          <w:rFonts w:eastAsiaTheme="majorEastAsia"/>
        </w:rPr>
        <w:t>p</w:t>
      </w:r>
      <w:r w:rsidRPr="00C53C44">
        <w:rPr>
          <w:rFonts w:eastAsiaTheme="majorEastAsia"/>
        </w:rPr>
        <w:t>ractice</w:t>
      </w:r>
      <w:bookmarkEnd w:id="53"/>
      <w:bookmarkEnd w:id="54"/>
    </w:p>
    <w:p w14:paraId="10F0A9BC" w14:textId="5AED0912" w:rsidR="009354A8" w:rsidRDefault="00A239BF" w:rsidP="00453699">
      <w:pPr>
        <w:pStyle w:val="DHHSbody"/>
      </w:pPr>
      <w:r w:rsidRPr="00BC3312">
        <w:t xml:space="preserve">This section </w:t>
      </w:r>
      <w:r w:rsidR="002B4D48" w:rsidRPr="00BC3312">
        <w:t xml:space="preserve">outlines expectations of </w:t>
      </w:r>
      <w:r w:rsidRPr="00BC3312">
        <w:t xml:space="preserve">clinicians </w:t>
      </w:r>
      <w:r w:rsidR="002B4D48" w:rsidRPr="00BC3312">
        <w:t xml:space="preserve">when </w:t>
      </w:r>
      <w:r w:rsidRPr="00BC3312">
        <w:t>responding to suspected or identified family violence</w:t>
      </w:r>
      <w:r w:rsidR="009354A8">
        <w:t xml:space="preserve"> by:</w:t>
      </w:r>
      <w:r w:rsidR="002B4D48" w:rsidRPr="00BC3312">
        <w:t xml:space="preserve"> </w:t>
      </w:r>
    </w:p>
    <w:p w14:paraId="7B3362E6" w14:textId="42B731EA" w:rsidR="009354A8" w:rsidRDefault="00787BE8" w:rsidP="00CA60AD">
      <w:pPr>
        <w:pStyle w:val="DHHSbullet1"/>
      </w:pPr>
      <w:r>
        <w:t>describ</w:t>
      </w:r>
      <w:r w:rsidR="009354A8">
        <w:t>ing</w:t>
      </w:r>
      <w:r w:rsidR="002B4D48" w:rsidRPr="00BC3312">
        <w:t xml:space="preserve"> key practice </w:t>
      </w:r>
      <w:r w:rsidR="00BC3312" w:rsidRPr="00BC3312">
        <w:t xml:space="preserve">approaches and </w:t>
      </w:r>
      <w:r w:rsidR="002B4D48" w:rsidRPr="00BC3312">
        <w:t>steps</w:t>
      </w:r>
    </w:p>
    <w:p w14:paraId="77166806" w14:textId="47933A2B" w:rsidR="009354A8" w:rsidRDefault="002B4D48" w:rsidP="00CA60AD">
      <w:pPr>
        <w:pStyle w:val="DHHSbullet1"/>
      </w:pPr>
      <w:r w:rsidRPr="00BC3312">
        <w:t>discuss</w:t>
      </w:r>
      <w:r w:rsidR="009354A8">
        <w:t>ing</w:t>
      </w:r>
      <w:r w:rsidRPr="00BC3312">
        <w:t xml:space="preserve"> specific clinical situations and considerations at different points in the pathway of care</w:t>
      </w:r>
      <w:r w:rsidR="00BC3312" w:rsidRPr="00BC3312">
        <w:t xml:space="preserve"> </w:t>
      </w:r>
    </w:p>
    <w:p w14:paraId="06B4B1F3" w14:textId="170C5837" w:rsidR="009354A8" w:rsidRDefault="002B4D48" w:rsidP="00CA60AD">
      <w:pPr>
        <w:pStyle w:val="DHHSbullet1"/>
      </w:pPr>
      <w:r w:rsidRPr="00BC3312">
        <w:t>highlight</w:t>
      </w:r>
      <w:r w:rsidR="009354A8">
        <w:t>ing</w:t>
      </w:r>
      <w:r w:rsidRPr="00BC3312">
        <w:t xml:space="preserve"> issues relevant to </w:t>
      </w:r>
      <w:r w:rsidR="00787BE8">
        <w:t xml:space="preserve">diverse </w:t>
      </w:r>
      <w:r w:rsidRPr="00BC3312">
        <w:t>communities</w:t>
      </w:r>
    </w:p>
    <w:p w14:paraId="382DB8F0" w14:textId="4FA0E21D" w:rsidR="00522294" w:rsidRDefault="00BC3312" w:rsidP="00CA60AD">
      <w:pPr>
        <w:pStyle w:val="DHHSbullet1lastline"/>
      </w:pPr>
      <w:proofErr w:type="gramStart"/>
      <w:r w:rsidRPr="00BC3312">
        <w:t>giv</w:t>
      </w:r>
      <w:r w:rsidR="009354A8">
        <w:t>ing</w:t>
      </w:r>
      <w:proofErr w:type="gramEnd"/>
      <w:r w:rsidRPr="00BC3312">
        <w:t xml:space="preserve"> advice </w:t>
      </w:r>
      <w:r w:rsidR="00787BE8">
        <w:t>on</w:t>
      </w:r>
      <w:r w:rsidRPr="00BC3312">
        <w:t xml:space="preserve"> overcoming common barriers to effective</w:t>
      </w:r>
      <w:r w:rsidR="00787BE8">
        <w:t xml:space="preserve"> </w:t>
      </w:r>
      <w:r w:rsidRPr="00BC3312">
        <w:t>family violence</w:t>
      </w:r>
      <w:r w:rsidR="00787BE8">
        <w:t xml:space="preserve"> responses</w:t>
      </w:r>
      <w:r w:rsidR="002B4D48" w:rsidRPr="00BC3312">
        <w:t xml:space="preserve">. </w:t>
      </w:r>
    </w:p>
    <w:p w14:paraId="4D1C95EB" w14:textId="77777777" w:rsidR="00BF124B" w:rsidRPr="00BC3312" w:rsidRDefault="00522294" w:rsidP="00453699">
      <w:pPr>
        <w:pStyle w:val="DHHSbody"/>
      </w:pPr>
      <w:r>
        <w:t>Appendix 4 provides links to further resources to help clinicians respond appropriately to family violence.</w:t>
      </w:r>
    </w:p>
    <w:p w14:paraId="5CB04431" w14:textId="77777777" w:rsidR="00BC3312" w:rsidRDefault="00E477B4" w:rsidP="00E9147B">
      <w:pPr>
        <w:pStyle w:val="Heading2"/>
        <w:rPr>
          <w:rFonts w:eastAsiaTheme="majorEastAsia"/>
        </w:rPr>
      </w:pPr>
      <w:bookmarkStart w:id="55" w:name="_Toc515875522"/>
      <w:r>
        <w:rPr>
          <w:rFonts w:eastAsiaTheme="majorEastAsia"/>
        </w:rPr>
        <w:t>Key practice steps</w:t>
      </w:r>
      <w:r w:rsidR="00333F81">
        <w:rPr>
          <w:rStyle w:val="FootnoteReference"/>
          <w:rFonts w:eastAsiaTheme="majorEastAsia"/>
        </w:rPr>
        <w:footnoteReference w:id="3"/>
      </w:r>
      <w:bookmarkEnd w:id="55"/>
    </w:p>
    <w:p w14:paraId="7134F440" w14:textId="6A0F4BD9" w:rsidR="00F647FF" w:rsidRDefault="00F647FF" w:rsidP="00453699">
      <w:pPr>
        <w:pStyle w:val="DHHSbody"/>
      </w:pPr>
      <w:r>
        <w:t>E</w:t>
      </w:r>
      <w:r w:rsidRPr="00C53C44">
        <w:t>nquir</w:t>
      </w:r>
      <w:r>
        <w:t>ing about</w:t>
      </w:r>
      <w:r w:rsidRPr="00C53C44">
        <w:t xml:space="preserve"> and respon</w:t>
      </w:r>
      <w:r>
        <w:t xml:space="preserve">ding to family violence should be part of </w:t>
      </w:r>
      <w:r w:rsidR="009354A8">
        <w:t xml:space="preserve">each </w:t>
      </w:r>
      <w:r>
        <w:t>mental health clinician</w:t>
      </w:r>
      <w:r w:rsidR="009354A8">
        <w:t>’</w:t>
      </w:r>
      <w:r>
        <w:t>s routine practice when assessing or treating</w:t>
      </w:r>
      <w:r w:rsidRPr="00F647FF">
        <w:t xml:space="preserve"> </w:t>
      </w:r>
      <w:r>
        <w:t xml:space="preserve">people with a mental illness, and when planning and transferring their care. </w:t>
      </w:r>
    </w:p>
    <w:p w14:paraId="178B1D09" w14:textId="29FBF5AE" w:rsidR="000745AE" w:rsidRPr="00C53C44" w:rsidRDefault="00D10CA3" w:rsidP="00453699">
      <w:pPr>
        <w:pStyle w:val="DHHSbody"/>
      </w:pPr>
      <w:r w:rsidRPr="00D10CA3">
        <w:t>Clinicians’ response</w:t>
      </w:r>
      <w:r>
        <w:t>s</w:t>
      </w:r>
      <w:r w:rsidRPr="00D10CA3">
        <w:t xml:space="preserve"> to family violence will vary according to the person’s circumstances, wishes, </w:t>
      </w:r>
      <w:r w:rsidR="009354A8">
        <w:t xml:space="preserve">and </w:t>
      </w:r>
      <w:r w:rsidRPr="00D10CA3">
        <w:t xml:space="preserve">level of risk, </w:t>
      </w:r>
      <w:r w:rsidR="009354A8">
        <w:t xml:space="preserve">as well as </w:t>
      </w:r>
      <w:r w:rsidRPr="00D10CA3">
        <w:t xml:space="preserve">the type of violence and whether a child is at risk. However, </w:t>
      </w:r>
      <w:r w:rsidR="00C754DA">
        <w:t xml:space="preserve">the practice steps described </w:t>
      </w:r>
      <w:r w:rsidR="00E477B4">
        <w:t xml:space="preserve">are applicable to all types of response. </w:t>
      </w:r>
    </w:p>
    <w:p w14:paraId="4EE59765" w14:textId="67DDB173" w:rsidR="000745AE" w:rsidRPr="00C53C44" w:rsidRDefault="000745AE" w:rsidP="00453699">
      <w:pPr>
        <w:pStyle w:val="DHHSbody"/>
      </w:pPr>
      <w:r>
        <w:t>While described as discret</w:t>
      </w:r>
      <w:r w:rsidR="009354A8">
        <w:t>e</w:t>
      </w:r>
      <w:r>
        <w:t xml:space="preserve"> entities, the steps can occur simultaneously or in overlapping or non-linear ways. In some circumstances, such as a triage assessment, not all the steps will be undertaken </w:t>
      </w:r>
      <w:r w:rsidRPr="00C53C44">
        <w:t>due to the brevity of the interactio</w:t>
      </w:r>
      <w:r>
        <w:t xml:space="preserve">n. </w:t>
      </w:r>
    </w:p>
    <w:p w14:paraId="36333C6F" w14:textId="1AAD46EA" w:rsidR="00CD526B" w:rsidRDefault="00E477B4" w:rsidP="00CA60AD">
      <w:pPr>
        <w:pStyle w:val="DHHSbody"/>
      </w:pPr>
      <w:r>
        <w:t>Appendix 5 contains a checklist for easy reference to the main messages</w:t>
      </w:r>
      <w:r w:rsidR="009354A8">
        <w:t>, which are to</w:t>
      </w:r>
      <w:r w:rsidR="0041351E">
        <w:t xml:space="preserve"> </w:t>
      </w:r>
      <w:r w:rsidR="00CD526B" w:rsidRPr="00CA60AD">
        <w:rPr>
          <w:b/>
        </w:rPr>
        <w:t>enquire</w:t>
      </w:r>
      <w:r w:rsidR="0041351E">
        <w:t xml:space="preserve">, </w:t>
      </w:r>
      <w:r w:rsidR="00CD526B" w:rsidRPr="00CA60AD">
        <w:rPr>
          <w:b/>
        </w:rPr>
        <w:t>support</w:t>
      </w:r>
      <w:r w:rsidR="0041351E">
        <w:t xml:space="preserve">, </w:t>
      </w:r>
      <w:r w:rsidR="00CD526B" w:rsidRPr="00CA60AD">
        <w:rPr>
          <w:b/>
        </w:rPr>
        <w:t>assess risk</w:t>
      </w:r>
      <w:r w:rsidR="0041351E">
        <w:t>,</w:t>
      </w:r>
      <w:r w:rsidR="00CD526B">
        <w:t xml:space="preserve"> </w:t>
      </w:r>
      <w:r w:rsidR="00CD526B" w:rsidRPr="00CA60AD">
        <w:rPr>
          <w:b/>
        </w:rPr>
        <w:t>plan for safety</w:t>
      </w:r>
      <w:r w:rsidR="0041351E">
        <w:t>,</w:t>
      </w:r>
      <w:r w:rsidR="00CD526B" w:rsidRPr="00CA60AD">
        <w:rPr>
          <w:b/>
        </w:rPr>
        <w:t xml:space="preserve"> follow-up</w:t>
      </w:r>
      <w:r w:rsidR="0041351E">
        <w:t>,</w:t>
      </w:r>
      <w:r w:rsidR="00CD526B" w:rsidRPr="000E32F2">
        <w:t xml:space="preserve"> </w:t>
      </w:r>
      <w:r w:rsidR="00CD526B" w:rsidRPr="00CA60AD">
        <w:rPr>
          <w:b/>
        </w:rPr>
        <w:t>consult</w:t>
      </w:r>
      <w:r w:rsidR="0041351E">
        <w:t xml:space="preserve">, </w:t>
      </w:r>
      <w:r w:rsidR="00CD526B" w:rsidRPr="00CA60AD">
        <w:rPr>
          <w:b/>
        </w:rPr>
        <w:t>refer</w:t>
      </w:r>
      <w:r w:rsidR="0041351E">
        <w:t xml:space="preserve"> and</w:t>
      </w:r>
      <w:r w:rsidR="00CD526B">
        <w:t xml:space="preserve"> </w:t>
      </w:r>
      <w:r w:rsidR="00CD526B" w:rsidRPr="00CA60AD">
        <w:rPr>
          <w:b/>
        </w:rPr>
        <w:t>collaborate</w:t>
      </w:r>
      <w:r w:rsidR="0041351E">
        <w:t>.</w:t>
      </w:r>
    </w:p>
    <w:p w14:paraId="66A244CA" w14:textId="77777777" w:rsidR="00A239BF" w:rsidRPr="00C53C44" w:rsidRDefault="00A239BF" w:rsidP="00A239BF">
      <w:pPr>
        <w:pStyle w:val="Heading3"/>
      </w:pPr>
      <w:r w:rsidRPr="00C53C44">
        <w:t>Enquire</w:t>
      </w:r>
    </w:p>
    <w:p w14:paraId="7A35EABF" w14:textId="7F375C2F" w:rsidR="00A239BF" w:rsidRPr="00C53C44" w:rsidRDefault="00117B09" w:rsidP="00577F4B">
      <w:pPr>
        <w:pStyle w:val="DHHSdisplayquote"/>
      </w:pPr>
      <w:r>
        <w:t>‘</w:t>
      </w:r>
      <w:r w:rsidR="00C226BC">
        <w:t>W</w:t>
      </w:r>
      <w:r w:rsidR="00A239BF" w:rsidRPr="00C53C44">
        <w:t>omen are more likely to disclose domestic [family] violence to a healthcare professional than to the police</w:t>
      </w:r>
      <w:r w:rsidR="00514187">
        <w:t>.</w:t>
      </w:r>
      <w:r>
        <w:t>’</w:t>
      </w:r>
      <w:r w:rsidR="00A239BF" w:rsidRPr="00C53C44">
        <w:rPr>
          <w:vertAlign w:val="superscript"/>
        </w:rPr>
        <w:endnoteReference w:id="39"/>
      </w:r>
    </w:p>
    <w:p w14:paraId="017B9AC6" w14:textId="04863D21" w:rsidR="00C226BC" w:rsidRPr="00C53C44" w:rsidRDefault="00C226BC" w:rsidP="00453699">
      <w:pPr>
        <w:pStyle w:val="DHHSbody"/>
      </w:pPr>
      <w:r w:rsidRPr="00C53C44">
        <w:t xml:space="preserve">Routine mental health assessments </w:t>
      </w:r>
      <w:r>
        <w:t xml:space="preserve">and risk assessments </w:t>
      </w:r>
      <w:r w:rsidRPr="00C53C44">
        <w:t>include enquir</w:t>
      </w:r>
      <w:r w:rsidR="005D785E">
        <w:t>ing</w:t>
      </w:r>
      <w:r w:rsidRPr="00C53C44">
        <w:t xml:space="preserve"> about family, partners, family relationships and dependent children. Given the high prevalence of family violence experienced by mental health consumers, questions that enable disclosure must form part of </w:t>
      </w:r>
      <w:r>
        <w:t>these assessments</w:t>
      </w:r>
      <w:r w:rsidRPr="00C53C44">
        <w:t xml:space="preserve">. </w:t>
      </w:r>
      <w:r w:rsidR="00522294" w:rsidRPr="00827404">
        <w:t>The clinical picture is incomplete if the treating clinician does not k</w:t>
      </w:r>
      <w:r w:rsidRPr="00827404">
        <w:t>now</w:t>
      </w:r>
      <w:r w:rsidR="00522294" w:rsidRPr="00827404">
        <w:t xml:space="preserve"> </w:t>
      </w:r>
      <w:r w:rsidRPr="00827404">
        <w:t xml:space="preserve">about current or previous family violence, including childhood abuse. </w:t>
      </w:r>
      <w:r w:rsidR="00F71F3C" w:rsidRPr="00827404">
        <w:t>A comprehensive mental health assessment has to address family violence</w:t>
      </w:r>
      <w:r w:rsidR="005535E7" w:rsidRPr="00827404">
        <w:t>.</w:t>
      </w:r>
      <w:r w:rsidR="00672D0E">
        <w:t xml:space="preserve"> </w:t>
      </w:r>
    </w:p>
    <w:p w14:paraId="7DED5B4B" w14:textId="2CE3BE5B" w:rsidR="00A239BF" w:rsidRPr="00C53C44" w:rsidRDefault="00C226BC" w:rsidP="00453699">
      <w:pPr>
        <w:pStyle w:val="DHHSbody"/>
      </w:pPr>
      <w:r w:rsidRPr="00C53C44">
        <w:t xml:space="preserve">Even though women are more likely to disclose </w:t>
      </w:r>
      <w:r w:rsidR="00522294">
        <w:t xml:space="preserve">family violence </w:t>
      </w:r>
      <w:r w:rsidRPr="00C53C44">
        <w:t xml:space="preserve">to a health or mental health professional, they are not likely to disclose </w:t>
      </w:r>
      <w:r w:rsidRPr="00C53C44">
        <w:rPr>
          <w:i/>
        </w:rPr>
        <w:t>unless they are asked</w:t>
      </w:r>
      <w:r>
        <w:rPr>
          <w:i/>
        </w:rPr>
        <w:t>.</w:t>
      </w:r>
      <w:r w:rsidR="00DE3A63">
        <w:rPr>
          <w:vertAlign w:val="superscript"/>
        </w:rPr>
        <w:t>1</w:t>
      </w:r>
      <w:r w:rsidRPr="00C53C44">
        <w:rPr>
          <w:i/>
        </w:rPr>
        <w:t xml:space="preserve"> </w:t>
      </w:r>
      <w:proofErr w:type="gramStart"/>
      <w:r w:rsidRPr="00C53C44">
        <w:t>Similarly</w:t>
      </w:r>
      <w:proofErr w:type="gramEnd"/>
      <w:r w:rsidRPr="00C53C44">
        <w:t>, someone who uses violence against their partner or family member is unlikely to disclose this spontaneously.</w:t>
      </w:r>
      <w:r w:rsidR="00522294">
        <w:t xml:space="preserve"> </w:t>
      </w:r>
      <w:r w:rsidR="00663401">
        <w:t>Initial and ongoing interactions with consumers should include</w:t>
      </w:r>
      <w:r w:rsidR="00A239BF" w:rsidRPr="00C53C44">
        <w:t xml:space="preserve"> questions about how th</w:t>
      </w:r>
      <w:r w:rsidR="00663401">
        <w:t xml:space="preserve">ey </w:t>
      </w:r>
      <w:r w:rsidR="00A239BF" w:rsidRPr="00C53C44">
        <w:t xml:space="preserve">experience their </w:t>
      </w:r>
      <w:r w:rsidR="00663401">
        <w:t xml:space="preserve">family </w:t>
      </w:r>
      <w:r w:rsidR="00A239BF" w:rsidRPr="00C53C44">
        <w:t>relationship</w:t>
      </w:r>
      <w:r w:rsidR="00663401">
        <w:t>s</w:t>
      </w:r>
      <w:r w:rsidR="00A239BF" w:rsidRPr="00C53C44">
        <w:t>, including any problems, concerns or conflict</w:t>
      </w:r>
      <w:r>
        <w:t xml:space="preserve"> (see practice points </w:t>
      </w:r>
      <w:r w:rsidR="000C498B">
        <w:t xml:space="preserve">‘enquiring about a partner and family relationships’ and </w:t>
      </w:r>
      <w:r w:rsidR="00E07B37">
        <w:t>‘asking questions if family violence is suspected’</w:t>
      </w:r>
      <w:r>
        <w:t>)</w:t>
      </w:r>
      <w:r w:rsidR="00A239BF" w:rsidRPr="00C53C44">
        <w:t xml:space="preserve">. </w:t>
      </w:r>
    </w:p>
    <w:p w14:paraId="15D44363" w14:textId="0FACDE85" w:rsidR="003601FC" w:rsidRDefault="00C226BC" w:rsidP="00975B36">
      <w:pPr>
        <w:pStyle w:val="DHHSbody"/>
      </w:pPr>
      <w:r>
        <w:t>E</w:t>
      </w:r>
      <w:r w:rsidR="00A239BF" w:rsidRPr="00C53C44">
        <w:t>nquir</w:t>
      </w:r>
      <w:r>
        <w:t xml:space="preserve">ies </w:t>
      </w:r>
      <w:r w:rsidR="00A239BF" w:rsidRPr="00C53C44">
        <w:t xml:space="preserve">that </w:t>
      </w:r>
      <w:r w:rsidR="00C531E9">
        <w:t xml:space="preserve">could </w:t>
      </w:r>
      <w:r w:rsidR="00A239BF" w:rsidRPr="00C53C44">
        <w:t xml:space="preserve">lead to a disclosure of family violence </w:t>
      </w:r>
      <w:r>
        <w:t xml:space="preserve">should not </w:t>
      </w:r>
      <w:r w:rsidR="00A239BF" w:rsidRPr="00C53C44">
        <w:t xml:space="preserve">occur in the company of the </w:t>
      </w:r>
      <w:r>
        <w:t xml:space="preserve">person’s </w:t>
      </w:r>
      <w:r w:rsidR="00A239BF" w:rsidRPr="00C53C44">
        <w:t>partner or other family member</w:t>
      </w:r>
      <w:r>
        <w:t>s</w:t>
      </w:r>
      <w:r w:rsidR="00FA07EF">
        <w:t xml:space="preserve"> because</w:t>
      </w:r>
      <w:r w:rsidR="00663401">
        <w:t xml:space="preserve"> this </w:t>
      </w:r>
      <w:r w:rsidR="00A239BF" w:rsidRPr="00C53C44">
        <w:t xml:space="preserve">can increase </w:t>
      </w:r>
      <w:r w:rsidR="00663401">
        <w:t>risk to the person</w:t>
      </w:r>
      <w:r w:rsidR="00A239BF" w:rsidRPr="00C53C44">
        <w:t>.</w:t>
      </w:r>
      <w:r w:rsidR="00552B0B">
        <w:t xml:space="preserve"> </w:t>
      </w:r>
      <w:r w:rsidR="00BF17BF" w:rsidRPr="00827404">
        <w:t xml:space="preserve">While it is relatively unlikely that a person who perpetrates violence will disclose their behaviour, family </w:t>
      </w:r>
      <w:r w:rsidR="00BF17BF" w:rsidRPr="00827404">
        <w:lastRenderedPageBreak/>
        <w:t>members might discuss such violence with clinicians. If this has occurred, develop safe ways to check in with family members and</w:t>
      </w:r>
      <w:r w:rsidR="00FA07EF">
        <w:t xml:space="preserve"> to</w:t>
      </w:r>
      <w:r w:rsidR="00BF17BF" w:rsidRPr="00827404">
        <w:t xml:space="preserve"> follow risk assessment and risk management protocols as outlined later in </w:t>
      </w:r>
      <w:r w:rsidR="00FA07EF">
        <w:t>this guideline</w:t>
      </w:r>
      <w:r w:rsidR="00BF17BF" w:rsidRPr="00827404">
        <w:t>. Particular attention needs to be paid to such risk if the person perpetrating the violence is to be discharged into their family’s care (also see later section on ‘</w:t>
      </w:r>
      <w:r w:rsidR="009F299B">
        <w:t>E</w:t>
      </w:r>
      <w:r w:rsidR="00BF17BF" w:rsidRPr="00827404">
        <w:t>xpectations at different stages of the care pathways</w:t>
      </w:r>
      <w:r w:rsidR="009F299B">
        <w:t>’</w:t>
      </w:r>
      <w:r w:rsidR="00BF17BF" w:rsidRPr="00827404">
        <w:t>).</w:t>
      </w:r>
      <w:r w:rsidR="00672D0E">
        <w:t xml:space="preserve"> </w:t>
      </w:r>
    </w:p>
    <w:p w14:paraId="1E637F6F"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9016"/>
      </w:tblGrid>
      <w:tr w:rsidR="003601FC" w14:paraId="7983BE8C" w14:textId="77777777" w:rsidTr="00162845">
        <w:tc>
          <w:tcPr>
            <w:tcW w:w="9016" w:type="dxa"/>
          </w:tcPr>
          <w:p w14:paraId="0B29E4A4" w14:textId="3B9D72F4" w:rsidR="003601FC" w:rsidRPr="007C5A45" w:rsidRDefault="003601FC" w:rsidP="00162845">
            <w:pPr>
              <w:pStyle w:val="DHHStablecolhead"/>
            </w:pPr>
            <w:r w:rsidRPr="007C5A45">
              <w:t>Practice points</w:t>
            </w:r>
            <w:r w:rsidR="00F925B9">
              <w:t xml:space="preserve">: </w:t>
            </w:r>
            <w:r w:rsidR="00F925B9" w:rsidRPr="00F925B9">
              <w:t xml:space="preserve">Enquiring about </w:t>
            </w:r>
            <w:r w:rsidR="00FA07EF">
              <w:t xml:space="preserve">a </w:t>
            </w:r>
            <w:r w:rsidR="00F925B9" w:rsidRPr="00F925B9">
              <w:t>partner and family relationships</w:t>
            </w:r>
          </w:p>
          <w:p w14:paraId="6135197B" w14:textId="75E14C49" w:rsidR="00F925B9" w:rsidRDefault="00F925B9" w:rsidP="00F925B9">
            <w:pPr>
              <w:pStyle w:val="DHHStabletext"/>
            </w:pPr>
            <w:r>
              <w:t>S</w:t>
            </w:r>
            <w:r w:rsidRPr="00C53C44">
              <w:t xml:space="preserve">tart with broad questions such as </w:t>
            </w:r>
            <w:r>
              <w:t>‘</w:t>
            </w:r>
            <w:r w:rsidRPr="00C53C44">
              <w:t>How are things at home?</w:t>
            </w:r>
            <w:r>
              <w:t>’</w:t>
            </w:r>
            <w:r w:rsidRPr="00C53C44">
              <w:t xml:space="preserve"> or </w:t>
            </w:r>
            <w:r>
              <w:t>‘</w:t>
            </w:r>
            <w:r w:rsidRPr="00C53C44">
              <w:t>How are you and your partner</w:t>
            </w:r>
            <w:r>
              <w:t>/</w:t>
            </w:r>
            <w:r w:rsidRPr="00C53C44">
              <w:t>teenage son/daughter getting on?</w:t>
            </w:r>
            <w:proofErr w:type="gramStart"/>
            <w:r>
              <w:t>’</w:t>
            </w:r>
            <w:r w:rsidRPr="00C53C44">
              <w:t>.</w:t>
            </w:r>
            <w:proofErr w:type="gramEnd"/>
            <w:r w:rsidRPr="00C53C44">
              <w:t xml:space="preserve"> </w:t>
            </w:r>
          </w:p>
          <w:p w14:paraId="4D1F5C79" w14:textId="15AC9BB4" w:rsidR="00F925B9" w:rsidRPr="00C53C44" w:rsidRDefault="00F925B9" w:rsidP="00F925B9">
            <w:pPr>
              <w:pStyle w:val="DHHStabletext"/>
            </w:pPr>
            <w:r w:rsidRPr="00C53C44">
              <w:t xml:space="preserve">If appropriate, questions can become more direct, such as </w:t>
            </w:r>
            <w:r>
              <w:t>‘</w:t>
            </w:r>
            <w:r w:rsidR="00861845">
              <w:t>D</w:t>
            </w:r>
            <w:r w:rsidRPr="00C53C44">
              <w:t>o you feel safe</w:t>
            </w:r>
            <w:r>
              <w:t>’</w:t>
            </w:r>
            <w:r w:rsidRPr="00C53C44">
              <w:t xml:space="preserve"> or </w:t>
            </w:r>
            <w:r>
              <w:t>‘</w:t>
            </w:r>
            <w:r w:rsidR="00861845">
              <w:t>A</w:t>
            </w:r>
            <w:r w:rsidRPr="00C53C44">
              <w:t>re you afraid (of your partner, family member)?</w:t>
            </w:r>
            <w:proofErr w:type="gramStart"/>
            <w:r>
              <w:t>’</w:t>
            </w:r>
            <w:r w:rsidRPr="00C53C44">
              <w:t>.</w:t>
            </w:r>
            <w:proofErr w:type="gramEnd"/>
            <w:r w:rsidRPr="00C53C44">
              <w:t xml:space="preserve"> </w:t>
            </w:r>
          </w:p>
          <w:p w14:paraId="472B7129" w14:textId="77777777" w:rsidR="00F925B9" w:rsidRDefault="00F925B9" w:rsidP="00F925B9">
            <w:pPr>
              <w:pStyle w:val="DHHStabletext"/>
            </w:pPr>
            <w:r>
              <w:t xml:space="preserve">Following the </w:t>
            </w:r>
            <w:r w:rsidRPr="00C53C44">
              <w:t xml:space="preserve">intake and </w:t>
            </w:r>
            <w:r>
              <w:t xml:space="preserve">initial </w:t>
            </w:r>
            <w:r w:rsidRPr="00C53C44">
              <w:t>assessment processes, questions about (potential) family violence</w:t>
            </w:r>
            <w:r>
              <w:t xml:space="preserve"> </w:t>
            </w:r>
            <w:r w:rsidRPr="00C53C44">
              <w:t xml:space="preserve">need to be revisited over time. </w:t>
            </w:r>
            <w:r>
              <w:t xml:space="preserve">Initially, consumers might suggest </w:t>
            </w:r>
            <w:r w:rsidRPr="00C53C44">
              <w:t>that things are not quite right</w:t>
            </w:r>
            <w:r>
              <w:t xml:space="preserve"> </w:t>
            </w:r>
            <w:r w:rsidRPr="00C53C44">
              <w:t xml:space="preserve">with </w:t>
            </w:r>
            <w:r>
              <w:t>their</w:t>
            </w:r>
            <w:r w:rsidRPr="00C53C44">
              <w:t xml:space="preserve"> partner</w:t>
            </w:r>
            <w:r>
              <w:t xml:space="preserve"> </w:t>
            </w:r>
            <w:r w:rsidRPr="00C53C44">
              <w:t>but</w:t>
            </w:r>
            <w:r>
              <w:t xml:space="preserve"> </w:t>
            </w:r>
            <w:r w:rsidRPr="00C53C44">
              <w:t xml:space="preserve">not be ready to say more. </w:t>
            </w:r>
            <w:r>
              <w:t xml:space="preserve">Over time, you should check in regularly </w:t>
            </w:r>
            <w:r w:rsidRPr="00C53C44">
              <w:t xml:space="preserve">about how </w:t>
            </w:r>
            <w:r>
              <w:t xml:space="preserve">significant </w:t>
            </w:r>
            <w:r w:rsidRPr="00C53C44">
              <w:t>relationship</w:t>
            </w:r>
            <w:r>
              <w:t xml:space="preserve">s are </w:t>
            </w:r>
            <w:r w:rsidRPr="00C53C44">
              <w:t xml:space="preserve">going and whether </w:t>
            </w:r>
            <w:r>
              <w:t xml:space="preserve">the consumer </w:t>
            </w:r>
            <w:r w:rsidRPr="00C53C44">
              <w:t>would like to talk about anything.</w:t>
            </w:r>
          </w:p>
          <w:p w14:paraId="68A11E9D" w14:textId="188B649C" w:rsidR="00F925B9" w:rsidRPr="00C53C44" w:rsidRDefault="00F925B9" w:rsidP="00F925B9">
            <w:pPr>
              <w:pStyle w:val="DHHStabletext"/>
            </w:pPr>
            <w:r w:rsidRPr="00C53C44">
              <w:t xml:space="preserve">Further information </w:t>
            </w:r>
            <w:r>
              <w:t>on</w:t>
            </w:r>
            <w:r w:rsidRPr="00C53C44">
              <w:t xml:space="preserve"> ‘asking questions’ </w:t>
            </w:r>
            <w:r>
              <w:t>is available in</w:t>
            </w:r>
            <w:r w:rsidR="00FD69C1">
              <w:t xml:space="preserve"> the following publications</w:t>
            </w:r>
            <w:r w:rsidRPr="00C53C44">
              <w:t>:</w:t>
            </w:r>
          </w:p>
          <w:p w14:paraId="08205C62" w14:textId="19DE06BC" w:rsidR="00F925B9" w:rsidRPr="00C53C44" w:rsidRDefault="00F925B9" w:rsidP="00F925B9">
            <w:pPr>
              <w:pStyle w:val="DHHStablebullet"/>
            </w:pPr>
            <w:r w:rsidRPr="00CA60AD">
              <w:rPr>
                <w:i/>
              </w:rPr>
              <w:t>Health care for women subjected to intimate partner violence or sexual violence: a clinical handbook</w:t>
            </w:r>
            <w:r w:rsidRPr="00C53C44">
              <w:rPr>
                <w:vertAlign w:val="superscript"/>
              </w:rPr>
              <w:endnoteReference w:id="40"/>
            </w:r>
            <w:r w:rsidRPr="00C53C44">
              <w:t xml:space="preserve"> </w:t>
            </w:r>
          </w:p>
          <w:p w14:paraId="5C84CBEE" w14:textId="227C0457" w:rsidR="00F925B9" w:rsidRPr="00C53C44" w:rsidRDefault="00F925B9" w:rsidP="00F925B9">
            <w:pPr>
              <w:pStyle w:val="DHHStablebullet"/>
            </w:pPr>
            <w:r w:rsidRPr="00CA60AD">
              <w:rPr>
                <w:i/>
              </w:rPr>
              <w:t>Abuse and violence</w:t>
            </w:r>
            <w:r w:rsidR="00FD69C1">
              <w:rPr>
                <w:i/>
              </w:rPr>
              <w:t>:</w:t>
            </w:r>
            <w:r w:rsidRPr="00CA60AD">
              <w:rPr>
                <w:i/>
              </w:rPr>
              <w:t xml:space="preserve"> </w:t>
            </w:r>
            <w:r w:rsidR="00FD69C1">
              <w:rPr>
                <w:i/>
              </w:rPr>
              <w:t>w</w:t>
            </w:r>
            <w:r w:rsidRPr="00CA60AD">
              <w:rPr>
                <w:i/>
              </w:rPr>
              <w:t>orking with our patients in general practice</w:t>
            </w:r>
            <w:r w:rsidRPr="0003565D">
              <w:rPr>
                <w:vertAlign w:val="superscript"/>
              </w:rPr>
              <w:t>13</w:t>
            </w:r>
            <w:r w:rsidRPr="00C53C44">
              <w:t xml:space="preserve"> </w:t>
            </w:r>
          </w:p>
          <w:p w14:paraId="6D90495E" w14:textId="65A50EF6" w:rsidR="00F925B9" w:rsidRPr="00C53C44" w:rsidRDefault="00F925B9" w:rsidP="00F925B9">
            <w:pPr>
              <w:pStyle w:val="DHHStablebullet"/>
            </w:pPr>
            <w:r w:rsidRPr="00CA60AD">
              <w:rPr>
                <w:i/>
              </w:rPr>
              <w:t>Supporting patients experiencing family violence</w:t>
            </w:r>
            <w:r w:rsidR="00FD69C1">
              <w:rPr>
                <w:i/>
              </w:rPr>
              <w:t>:</w:t>
            </w:r>
            <w:r w:rsidRPr="00CA60AD">
              <w:rPr>
                <w:i/>
              </w:rPr>
              <w:t xml:space="preserve"> a resource for medical practitioners</w:t>
            </w:r>
            <w:r w:rsidRPr="00C53C44">
              <w:rPr>
                <w:vertAlign w:val="superscript"/>
              </w:rPr>
              <w:endnoteReference w:id="41"/>
            </w:r>
          </w:p>
          <w:p w14:paraId="535B882B" w14:textId="77777777" w:rsidR="003601FC" w:rsidRDefault="00F925B9" w:rsidP="00162845">
            <w:pPr>
              <w:pStyle w:val="DHHStablebullet"/>
            </w:pPr>
            <w:r w:rsidRPr="00CA60AD">
              <w:rPr>
                <w:i/>
              </w:rPr>
              <w:t>Can I ask...? An alcohol and drug clinician’s guide to addressing family and domestic violence</w:t>
            </w:r>
            <w:r>
              <w:t>.</w:t>
            </w:r>
            <w:r w:rsidRPr="00C53C44">
              <w:rPr>
                <w:vertAlign w:val="superscript"/>
              </w:rPr>
              <w:endnoteReference w:id="42"/>
            </w:r>
          </w:p>
        </w:tc>
      </w:tr>
    </w:tbl>
    <w:p w14:paraId="4E31F466" w14:textId="77777777" w:rsidR="00D532C9" w:rsidRPr="00F925B9" w:rsidRDefault="00D532C9" w:rsidP="00EE2F2F">
      <w:pPr>
        <w:pStyle w:val="DHHSbodynospace"/>
        <w:rPr>
          <w:lang w:eastAsia="en-AU"/>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1897291C" w14:textId="77777777" w:rsidTr="003601FC">
        <w:tc>
          <w:tcPr>
            <w:tcW w:w="8908" w:type="dxa"/>
          </w:tcPr>
          <w:p w14:paraId="6D79CA7D" w14:textId="78BF5F0B" w:rsidR="003601FC" w:rsidRPr="007C5A45" w:rsidRDefault="003601FC" w:rsidP="00162845">
            <w:pPr>
              <w:pStyle w:val="DHHStablecolhead"/>
            </w:pPr>
            <w:r w:rsidRPr="007C5A45">
              <w:t>Practice points</w:t>
            </w:r>
            <w:r w:rsidR="00181A44">
              <w:t xml:space="preserve">: </w:t>
            </w:r>
            <w:r w:rsidR="00FD69C1">
              <w:t>A</w:t>
            </w:r>
            <w:r w:rsidR="00181A44" w:rsidRPr="00181A44">
              <w:t>sking questions if family violence is suspected</w:t>
            </w:r>
            <w:r w:rsidR="00975B36">
              <w:rPr>
                <w:rStyle w:val="FootnoteReference"/>
              </w:rPr>
              <w:footnoteReference w:id="4"/>
            </w:r>
          </w:p>
          <w:p w14:paraId="745A0AA7" w14:textId="77777777" w:rsidR="00181A44" w:rsidRDefault="00181A44" w:rsidP="00181A44">
            <w:pPr>
              <w:pStyle w:val="DHHStabletext"/>
            </w:pPr>
            <w:r>
              <w:t>If family violence has been disclosed or is suspected, questions about family violence should be introduced by providing the context for asking such personal questions. For example:</w:t>
            </w:r>
          </w:p>
          <w:p w14:paraId="3D57A294" w14:textId="61D34F8E" w:rsidR="00181A44" w:rsidRDefault="00181A44" w:rsidP="00CA60AD">
            <w:pPr>
              <w:pStyle w:val="DHHStablebullet"/>
            </w:pPr>
            <w:r>
              <w:t>‘I am a little concerned about you because [of what you just told me] or [you say your relationship hasn’t been good] or [you said your partner won’t let you go anywhere on your own]</w:t>
            </w:r>
            <w:r w:rsidR="00713722">
              <w:t>.</w:t>
            </w:r>
            <w:r>
              <w:t>’</w:t>
            </w:r>
          </w:p>
          <w:p w14:paraId="6604CF9F" w14:textId="77777777" w:rsidR="00181A44" w:rsidRDefault="00181A44" w:rsidP="00181A44">
            <w:pPr>
              <w:pStyle w:val="DHHStabletext"/>
            </w:pPr>
            <w:r>
              <w:t>More direct questions can then be asked, as appropriate. For example:</w:t>
            </w:r>
          </w:p>
          <w:p w14:paraId="619DE804" w14:textId="77777777" w:rsidR="00181A44" w:rsidRDefault="00181A44" w:rsidP="00CA60AD">
            <w:pPr>
              <w:pStyle w:val="DHHStablebullet"/>
            </w:pPr>
            <w:r>
              <w:t>‘Has someone in your family (your partner) done something that made you or your children feel unsafe or afraid?’</w:t>
            </w:r>
          </w:p>
          <w:p w14:paraId="01DAD8D1" w14:textId="7AC04A77" w:rsidR="00181A44" w:rsidRDefault="00181A44" w:rsidP="00CA60AD">
            <w:pPr>
              <w:pStyle w:val="DHHStablebullet"/>
            </w:pPr>
            <w:r>
              <w:t>‘Have they controlled your day</w:t>
            </w:r>
            <w:r w:rsidR="00713722">
              <w:t>-</w:t>
            </w:r>
            <w:r>
              <w:t>to</w:t>
            </w:r>
            <w:r w:rsidR="00713722">
              <w:t>-</w:t>
            </w:r>
            <w:r>
              <w:t>day living or humiliated you?’</w:t>
            </w:r>
          </w:p>
          <w:p w14:paraId="43BC8AF7" w14:textId="1396F103" w:rsidR="00181A44" w:rsidRDefault="00713722" w:rsidP="00181A44">
            <w:pPr>
              <w:pStyle w:val="DHHStabletext"/>
            </w:pPr>
            <w:r>
              <w:t>[</w:t>
            </w:r>
            <w:r w:rsidR="00181A44">
              <w:t>Prompt: controlled who you see, where you go, how much money you can have, when you can eat</w:t>
            </w:r>
            <w:r>
              <w:t>]</w:t>
            </w:r>
          </w:p>
          <w:p w14:paraId="332BF2AF" w14:textId="77777777" w:rsidR="00181A44" w:rsidRDefault="00181A44" w:rsidP="00CA60AD">
            <w:pPr>
              <w:pStyle w:val="DHHStablebullet"/>
            </w:pPr>
            <w:r>
              <w:t>‘Have they threatened to hurt you in any way?’</w:t>
            </w:r>
          </w:p>
          <w:p w14:paraId="380A02F5" w14:textId="54A24234" w:rsidR="00181A44" w:rsidRDefault="00713722" w:rsidP="00181A44">
            <w:pPr>
              <w:pStyle w:val="DHHStabletext"/>
            </w:pPr>
            <w:r>
              <w:t>[</w:t>
            </w:r>
            <w:r w:rsidR="00181A44">
              <w:t>Prompt: threats include to harm you, your children or other family members or pets or threat to kill</w:t>
            </w:r>
            <w:r>
              <w:t>]</w:t>
            </w:r>
          </w:p>
          <w:p w14:paraId="7320539B" w14:textId="77777777" w:rsidR="00181A44" w:rsidRDefault="00181A44" w:rsidP="00CA60AD">
            <w:pPr>
              <w:pStyle w:val="DHHStablebullet"/>
            </w:pPr>
            <w:r>
              <w:t>‘Have you been hit, slapped, kicked or otherwise physically hurt by them?’</w:t>
            </w:r>
          </w:p>
          <w:p w14:paraId="3A346303" w14:textId="77777777" w:rsidR="00181A44" w:rsidRDefault="00181A44" w:rsidP="00CA60AD">
            <w:pPr>
              <w:pStyle w:val="DHHStablebullet"/>
            </w:pPr>
            <w:r>
              <w:t>‘Do you feel safe when you leave here?’</w:t>
            </w:r>
          </w:p>
          <w:p w14:paraId="06C72DC1" w14:textId="77777777" w:rsidR="00181A44" w:rsidRDefault="00181A44" w:rsidP="00CA60AD">
            <w:pPr>
              <w:pStyle w:val="DHHStablebullet"/>
            </w:pPr>
            <w:r>
              <w:t>‘Are you worried about your children?’</w:t>
            </w:r>
          </w:p>
          <w:p w14:paraId="2232F96A" w14:textId="77777777" w:rsidR="003601FC" w:rsidRDefault="00181A44" w:rsidP="00CA60AD">
            <w:pPr>
              <w:pStyle w:val="DHHStablebullet"/>
            </w:pPr>
            <w:r>
              <w:t>‘Do you have any immediate concerns about the safety of your children o</w:t>
            </w:r>
            <w:r w:rsidR="00975B36">
              <w:t>r someone else in your family?’</w:t>
            </w:r>
          </w:p>
        </w:tc>
      </w:tr>
    </w:tbl>
    <w:p w14:paraId="6266AE75" w14:textId="77777777" w:rsidR="001062D6" w:rsidRDefault="001062D6" w:rsidP="00E477B4">
      <w:pPr>
        <w:pStyle w:val="Heading4"/>
      </w:pPr>
      <w:bookmarkStart w:id="56" w:name="_Toc508196130"/>
    </w:p>
    <w:p w14:paraId="5D705ADC" w14:textId="77777777" w:rsidR="001062D6" w:rsidRDefault="001062D6">
      <w:pPr>
        <w:rPr>
          <w:rFonts w:ascii="Arial" w:eastAsia="MS Mincho" w:hAnsi="Arial"/>
          <w:b/>
          <w:bCs/>
          <w:i/>
          <w:sz w:val="22"/>
          <w:szCs w:val="22"/>
        </w:rPr>
      </w:pPr>
      <w:r>
        <w:br w:type="page"/>
      </w:r>
    </w:p>
    <w:p w14:paraId="7A10C33A" w14:textId="183FAA2E" w:rsidR="00E477B4" w:rsidRPr="00844E8A" w:rsidRDefault="00E477B4" w:rsidP="00E477B4">
      <w:pPr>
        <w:pStyle w:val="Heading4"/>
      </w:pPr>
      <w:r w:rsidRPr="00844E8A">
        <w:lastRenderedPageBreak/>
        <w:t>Why someone might not disclose family violence (even if asked)</w:t>
      </w:r>
      <w:bookmarkEnd w:id="56"/>
    </w:p>
    <w:p w14:paraId="701E80C7" w14:textId="77777777" w:rsidR="00E477B4" w:rsidRPr="00C53C44" w:rsidRDefault="00E477B4" w:rsidP="00453699">
      <w:pPr>
        <w:pStyle w:val="DHHSbody"/>
      </w:pPr>
      <w:r w:rsidRPr="00C53C44">
        <w:t>Th</w:t>
      </w:r>
      <w:r>
        <w:t xml:space="preserve">ere are many reasons why people </w:t>
      </w:r>
      <w:r w:rsidR="00663401">
        <w:t xml:space="preserve">do </w:t>
      </w:r>
      <w:r w:rsidRPr="00C53C44">
        <w:t>not feel comfortable or ready to disclose intimate partner or other forms of family</w:t>
      </w:r>
      <w:r>
        <w:t xml:space="preserve"> violence. For example, a woman might:</w:t>
      </w:r>
    </w:p>
    <w:p w14:paraId="5D3F441C" w14:textId="77777777" w:rsidR="00E477B4" w:rsidRPr="00C53C44" w:rsidRDefault="00E477B4" w:rsidP="00453699">
      <w:pPr>
        <w:pStyle w:val="DHHSbullet1"/>
      </w:pPr>
      <w:r>
        <w:t xml:space="preserve">not be </w:t>
      </w:r>
      <w:r w:rsidRPr="00C53C44">
        <w:t>ready</w:t>
      </w:r>
    </w:p>
    <w:p w14:paraId="5F24BCB6" w14:textId="77777777" w:rsidR="00E477B4" w:rsidRPr="00C53C44" w:rsidRDefault="00E477B4" w:rsidP="00453699">
      <w:pPr>
        <w:pStyle w:val="DHHSbullet1"/>
      </w:pPr>
      <w:r>
        <w:t>n</w:t>
      </w:r>
      <w:r w:rsidRPr="00C53C44">
        <w:t>ot identify her experience as violence</w:t>
      </w:r>
    </w:p>
    <w:p w14:paraId="1F688A74" w14:textId="77777777" w:rsidR="00E477B4" w:rsidRPr="00C53C44" w:rsidRDefault="00E477B4" w:rsidP="00453699">
      <w:pPr>
        <w:pStyle w:val="DHHSbullet1"/>
      </w:pPr>
      <w:r>
        <w:t>have</w:t>
      </w:r>
      <w:r w:rsidRPr="00C53C44">
        <w:t xml:space="preserve"> had negative experiences when disclosing it in the past</w:t>
      </w:r>
    </w:p>
    <w:p w14:paraId="0894530B" w14:textId="77777777" w:rsidR="00E477B4" w:rsidRPr="00C53C44" w:rsidRDefault="00E477B4" w:rsidP="00453699">
      <w:pPr>
        <w:pStyle w:val="DHHSbullet1"/>
      </w:pPr>
      <w:r>
        <w:t>be s</w:t>
      </w:r>
      <w:r w:rsidRPr="00C53C44">
        <w:t>cared that the perpetrator</w:t>
      </w:r>
      <w:r>
        <w:t xml:space="preserve"> will find out that she has talked </w:t>
      </w:r>
      <w:r w:rsidRPr="00C53C44">
        <w:t>to you</w:t>
      </w:r>
    </w:p>
    <w:p w14:paraId="3D428ABD" w14:textId="77777777" w:rsidR="00E477B4" w:rsidRPr="00C53C44" w:rsidRDefault="00E477B4" w:rsidP="00453699">
      <w:pPr>
        <w:pStyle w:val="DHHSbullet1"/>
      </w:pPr>
      <w:r>
        <w:t xml:space="preserve">be </w:t>
      </w:r>
      <w:r w:rsidRPr="00C53C44">
        <w:t>concerned about cultural profiling</w:t>
      </w:r>
    </w:p>
    <w:p w14:paraId="3CD141E9" w14:textId="77777777" w:rsidR="00E477B4" w:rsidRPr="00C53C44" w:rsidRDefault="00E477B4" w:rsidP="00453699">
      <w:pPr>
        <w:pStyle w:val="DHHSbullet1"/>
      </w:pPr>
      <w:r>
        <w:t xml:space="preserve">be </w:t>
      </w:r>
      <w:r w:rsidRPr="00C53C44">
        <w:t>worried that her chi</w:t>
      </w:r>
      <w:r>
        <w:t>ldren will be taken away</w:t>
      </w:r>
    </w:p>
    <w:p w14:paraId="42DA6BE6" w14:textId="62172D19" w:rsidR="005232E7" w:rsidRDefault="00E477B4" w:rsidP="00453699">
      <w:pPr>
        <w:pStyle w:val="DHHSbullet1"/>
      </w:pPr>
      <w:r w:rsidRPr="00C53C44">
        <w:t>be worried about judg</w:t>
      </w:r>
      <w:r w:rsidR="00713722">
        <w:t>e</w:t>
      </w:r>
      <w:r w:rsidRPr="00C53C44">
        <w:t>ment if she is in a same-sex relationship</w:t>
      </w:r>
    </w:p>
    <w:p w14:paraId="506A31BE" w14:textId="77777777" w:rsidR="0069739B" w:rsidRPr="00695A4D" w:rsidRDefault="0069739B" w:rsidP="00453699">
      <w:pPr>
        <w:pStyle w:val="DHHSbullet1"/>
      </w:pPr>
      <w:r w:rsidRPr="00695A4D">
        <w:t xml:space="preserve">be worried that a disclosure is interpreted as evidence of mental illness </w:t>
      </w:r>
    </w:p>
    <w:p w14:paraId="1503220A" w14:textId="77777777" w:rsidR="00E477B4" w:rsidRDefault="005232E7" w:rsidP="00453699">
      <w:pPr>
        <w:pStyle w:val="DHHSbullet1"/>
      </w:pPr>
      <w:proofErr w:type="gramStart"/>
      <w:r>
        <w:t>be</w:t>
      </w:r>
      <w:proofErr w:type="gramEnd"/>
      <w:r>
        <w:t xml:space="preserve"> worried that professionals won’t believe her</w:t>
      </w:r>
      <w:r w:rsidR="00E477B4">
        <w:t>.</w:t>
      </w:r>
    </w:p>
    <w:p w14:paraId="75176AA7"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221C08" w14:paraId="157254E4" w14:textId="77777777" w:rsidTr="00162845">
        <w:tc>
          <w:tcPr>
            <w:tcW w:w="8908" w:type="dxa"/>
            <w:shd w:val="clear" w:color="auto" w:fill="CCDCEE"/>
          </w:tcPr>
          <w:p w14:paraId="343D8F35" w14:textId="77777777" w:rsidR="00221C08" w:rsidRDefault="00221C08" w:rsidP="00162845">
            <w:pPr>
              <w:pStyle w:val="DHHStablecaption"/>
            </w:pPr>
            <w:r>
              <w:rPr>
                <w:shd w:val="clear" w:color="auto" w:fill="CCDCEE"/>
              </w:rPr>
              <w:t>Reflective questions</w:t>
            </w:r>
          </w:p>
          <w:p w14:paraId="38ABB939" w14:textId="77777777" w:rsidR="00577F4B" w:rsidRDefault="00577F4B" w:rsidP="00CA60AD">
            <w:pPr>
              <w:pStyle w:val="DHHStablebullet"/>
            </w:pPr>
            <w:r>
              <w:t>Which questions about family violence do you feel most and least comfortable with? What might be the reasons for that?</w:t>
            </w:r>
          </w:p>
          <w:p w14:paraId="2EED98CC" w14:textId="2E29F72B" w:rsidR="00577F4B" w:rsidRDefault="00577F4B" w:rsidP="00CA60AD">
            <w:pPr>
              <w:pStyle w:val="DHHStablebullet"/>
            </w:pPr>
            <w:r>
              <w:t>Who do you feel most comfortable or least comfortable asking these kinds of questions</w:t>
            </w:r>
            <w:r w:rsidR="00713722">
              <w:t xml:space="preserve"> to</w:t>
            </w:r>
            <w:r>
              <w:t xml:space="preserve">? Think about why that is so. </w:t>
            </w:r>
          </w:p>
          <w:p w14:paraId="6C0BA2D2" w14:textId="77777777" w:rsidR="00221C08" w:rsidRDefault="00577F4B" w:rsidP="00CA60AD">
            <w:pPr>
              <w:pStyle w:val="DHHStablebullet"/>
            </w:pPr>
            <w:r>
              <w:t>What would assist you to get more comfortable and confident in enquiring sensitively about family violence risk?</w:t>
            </w:r>
          </w:p>
        </w:tc>
      </w:tr>
    </w:tbl>
    <w:p w14:paraId="5E2F7961" w14:textId="77777777" w:rsidR="00F24DAB" w:rsidRPr="00C53C44" w:rsidRDefault="00F24DAB" w:rsidP="00933A71">
      <w:pPr>
        <w:pStyle w:val="Heading3"/>
      </w:pPr>
      <w:bookmarkStart w:id="57" w:name="_Toc503194464"/>
      <w:bookmarkStart w:id="58" w:name="_Toc508196086"/>
      <w:r w:rsidRPr="00C53C44">
        <w:t>Support</w:t>
      </w:r>
      <w:bookmarkEnd w:id="57"/>
      <w:bookmarkEnd w:id="58"/>
    </w:p>
    <w:p w14:paraId="5E50742D" w14:textId="77777777" w:rsidR="00437380" w:rsidRPr="00437380" w:rsidRDefault="00D053A3" w:rsidP="00453699">
      <w:pPr>
        <w:pStyle w:val="DHHSbody"/>
      </w:pPr>
      <w:r w:rsidRPr="00C53C44">
        <w:t xml:space="preserve">The </w:t>
      </w:r>
      <w:r w:rsidR="000A375E">
        <w:t xml:space="preserve">clinicians’ </w:t>
      </w:r>
      <w:r w:rsidRPr="00C53C44">
        <w:t xml:space="preserve">first response to (initial) disclosure </w:t>
      </w:r>
      <w:r w:rsidR="000A375E">
        <w:t>should be</w:t>
      </w:r>
      <w:r w:rsidRPr="00C53C44">
        <w:t xml:space="preserve"> conveyed through active listening and non-judg</w:t>
      </w:r>
      <w:r w:rsidR="00E32A9A">
        <w:t>e</w:t>
      </w:r>
      <w:r w:rsidRPr="00C53C44">
        <w:t xml:space="preserve">mental </w:t>
      </w:r>
      <w:r w:rsidRPr="00E91EDC">
        <w:t>support.</w:t>
      </w:r>
      <w:r w:rsidR="00DE3A63">
        <w:rPr>
          <w:vertAlign w:val="superscript"/>
        </w:rPr>
        <w:t>20</w:t>
      </w:r>
      <w:r w:rsidRPr="00E91EDC">
        <w:t xml:space="preserve"> </w:t>
      </w:r>
      <w:proofErr w:type="gramStart"/>
      <w:r w:rsidR="000A375E" w:rsidRPr="00E91EDC">
        <w:t>This</w:t>
      </w:r>
      <w:proofErr w:type="gramEnd"/>
      <w:r w:rsidR="000A375E">
        <w:t xml:space="preserve"> response will influence the person’s</w:t>
      </w:r>
      <w:r w:rsidR="00437380" w:rsidRPr="00437380">
        <w:t xml:space="preserve"> level of comfort and trust </w:t>
      </w:r>
      <w:r w:rsidR="000A375E">
        <w:t>in the clinician and the service</w:t>
      </w:r>
      <w:r w:rsidR="00437380" w:rsidRPr="00437380">
        <w:t xml:space="preserve">, and </w:t>
      </w:r>
      <w:r w:rsidR="000A375E">
        <w:t xml:space="preserve">whether they are </w:t>
      </w:r>
      <w:r w:rsidR="00437380" w:rsidRPr="00437380">
        <w:t xml:space="preserve">likely to raise the issue again. </w:t>
      </w:r>
    </w:p>
    <w:p w14:paraId="4F85B871" w14:textId="20A8BCC9" w:rsidR="00D053A3" w:rsidRDefault="00F24DAB" w:rsidP="00453699">
      <w:pPr>
        <w:pStyle w:val="DHHSbody"/>
      </w:pPr>
      <w:r w:rsidRPr="00C53C44">
        <w:t>It takes a lot of courage to discl</w:t>
      </w:r>
      <w:r w:rsidR="003B1FE6">
        <w:t xml:space="preserve">ose </w:t>
      </w:r>
      <w:r w:rsidRPr="00C53C44">
        <w:t>something so personal</w:t>
      </w:r>
      <w:r w:rsidR="003B1FE6">
        <w:t xml:space="preserve"> and </w:t>
      </w:r>
      <w:r w:rsidR="00672D0E">
        <w:t xml:space="preserve">that </w:t>
      </w:r>
      <w:r w:rsidR="000A375E">
        <w:t xml:space="preserve">is </w:t>
      </w:r>
      <w:r w:rsidR="003B1FE6">
        <w:t xml:space="preserve">often </w:t>
      </w:r>
      <w:r w:rsidRPr="00C53C44">
        <w:t>associated with shame, blame and judg</w:t>
      </w:r>
      <w:r w:rsidR="00672D0E">
        <w:t>e</w:t>
      </w:r>
      <w:r w:rsidRPr="00C53C44">
        <w:t>ment</w:t>
      </w:r>
      <w:r w:rsidR="003B1FE6">
        <w:t xml:space="preserve">. </w:t>
      </w:r>
      <w:r w:rsidR="00D053A3" w:rsidRPr="00A239BF">
        <w:t xml:space="preserve">It is unacceptable that disclosures are </w:t>
      </w:r>
      <w:r w:rsidR="00D053A3">
        <w:t xml:space="preserve">shut down or </w:t>
      </w:r>
      <w:r w:rsidR="00D053A3" w:rsidRPr="00A239BF">
        <w:t xml:space="preserve">brushed aside as ‘delusions’ of mental illness. </w:t>
      </w:r>
      <w:r w:rsidR="000A375E">
        <w:t xml:space="preserve">Dismissive </w:t>
      </w:r>
      <w:r w:rsidR="00D053A3" w:rsidRPr="00A239BF">
        <w:t xml:space="preserve">responses </w:t>
      </w:r>
      <w:r w:rsidR="00D053A3" w:rsidRPr="00D053A3">
        <w:t xml:space="preserve">can exacerbate the </w:t>
      </w:r>
      <w:r w:rsidR="003573E3">
        <w:t>victim/survivor</w:t>
      </w:r>
      <w:r w:rsidR="00D053A3" w:rsidRPr="00D053A3">
        <w:t xml:space="preserve">’s feelings of distress and isolation </w:t>
      </w:r>
      <w:r w:rsidR="00D053A3">
        <w:t xml:space="preserve">and </w:t>
      </w:r>
      <w:r w:rsidR="00663401">
        <w:t xml:space="preserve">could </w:t>
      </w:r>
      <w:r w:rsidR="00D053A3" w:rsidRPr="00A239BF">
        <w:t>mean that the person continue</w:t>
      </w:r>
      <w:r w:rsidR="000A375E">
        <w:t>s</w:t>
      </w:r>
      <w:r w:rsidR="00D053A3" w:rsidRPr="00A239BF">
        <w:t xml:space="preserve"> to experience violence.</w:t>
      </w:r>
    </w:p>
    <w:p w14:paraId="58019593" w14:textId="50DF7746" w:rsidR="00F24DAB" w:rsidRDefault="005232E7" w:rsidP="00453699">
      <w:pPr>
        <w:pStyle w:val="DHHSbody"/>
      </w:pPr>
      <w:r>
        <w:t xml:space="preserve">The clinician’s response to disclosure of family violence, whether immediate or ongoing, will vary depending on the circumstances and level of risk identified (also see </w:t>
      </w:r>
      <w:r w:rsidR="00672D0E">
        <w:t>the</w:t>
      </w:r>
      <w:r>
        <w:t xml:space="preserve"> ‘</w:t>
      </w:r>
      <w:r w:rsidR="00672D0E">
        <w:t>A</w:t>
      </w:r>
      <w:r>
        <w:t>ssess risk’</w:t>
      </w:r>
      <w:r w:rsidR="00672D0E">
        <w:t xml:space="preserve"> section</w:t>
      </w:r>
      <w:r>
        <w:t xml:space="preserve">). </w:t>
      </w:r>
      <w:r w:rsidR="00663401">
        <w:t xml:space="preserve">Existing guidelines for other services’ </w:t>
      </w:r>
      <w:r w:rsidR="000A375E">
        <w:t>respon</w:t>
      </w:r>
      <w:r w:rsidR="00663401">
        <w:t xml:space="preserve">ses </w:t>
      </w:r>
      <w:r w:rsidR="000A375E">
        <w:t xml:space="preserve">to </w:t>
      </w:r>
      <w:r w:rsidR="00F24DAB" w:rsidRPr="00C53C44">
        <w:t xml:space="preserve">disclosures of family violence </w:t>
      </w:r>
      <w:r w:rsidR="000A375E">
        <w:t>encourage clinicians to</w:t>
      </w:r>
      <w:r w:rsidR="00F24DAB" w:rsidRPr="00C53C44">
        <w:t xml:space="preserve"> </w:t>
      </w:r>
      <w:r w:rsidR="00033B2A">
        <w:t>‘</w:t>
      </w:r>
      <w:r w:rsidR="00F24DAB" w:rsidRPr="00C53C44">
        <w:t>listen, validate, believe, and respond</w:t>
      </w:r>
      <w:r w:rsidR="00033B2A">
        <w:t>’</w:t>
      </w:r>
      <w:r w:rsidR="00F24DAB" w:rsidRPr="00C53C44">
        <w:rPr>
          <w:vertAlign w:val="superscript"/>
        </w:rPr>
        <w:endnoteReference w:id="43"/>
      </w:r>
      <w:r w:rsidR="00F24DAB" w:rsidRPr="00C53C44">
        <w:t xml:space="preserve"> or to </w:t>
      </w:r>
      <w:r w:rsidR="00033B2A">
        <w:t>‘</w:t>
      </w:r>
      <w:r w:rsidR="00F24DAB" w:rsidRPr="00C53C44">
        <w:t>listen, enquire about needs and concerns, validate, enhance safety and support</w:t>
      </w:r>
      <w:r w:rsidR="00033B2A">
        <w:t>’</w:t>
      </w:r>
      <w:r w:rsidR="000A375E">
        <w:t>.</w:t>
      </w:r>
      <w:r w:rsidR="00DE3A63">
        <w:rPr>
          <w:vertAlign w:val="superscript"/>
        </w:rPr>
        <w:t>40</w:t>
      </w:r>
      <w:r w:rsidR="00F24DAB" w:rsidRPr="00C53C44">
        <w:t xml:space="preserve"> </w:t>
      </w:r>
    </w:p>
    <w:p w14:paraId="4FD41007" w14:textId="7FBC6BC1" w:rsidR="00E76016" w:rsidRDefault="00E76016" w:rsidP="00453699">
      <w:pPr>
        <w:pStyle w:val="DHHSbody"/>
      </w:pPr>
      <w:r w:rsidRPr="00454791">
        <w:t xml:space="preserve">Support can also include making sure </w:t>
      </w:r>
      <w:r w:rsidR="00454791">
        <w:t xml:space="preserve">the person </w:t>
      </w:r>
      <w:r w:rsidRPr="00454791">
        <w:t>receives the necessary information to make informed decisions</w:t>
      </w:r>
      <w:r w:rsidR="00672D0E">
        <w:t>.</w:t>
      </w:r>
      <w:r w:rsidRPr="00454791">
        <w:t xml:space="preserve"> </w:t>
      </w:r>
      <w:r w:rsidR="00672D0E">
        <w:t>Y</w:t>
      </w:r>
      <w:r w:rsidRPr="00454791">
        <w:t>ou m</w:t>
      </w:r>
      <w:r w:rsidR="00454791">
        <w:t>ight</w:t>
      </w:r>
      <w:r w:rsidRPr="00454791">
        <w:t xml:space="preserve"> have access to some of the information </w:t>
      </w:r>
      <w:r w:rsidR="00454791">
        <w:t xml:space="preserve">or </w:t>
      </w:r>
      <w:r w:rsidR="00672D0E">
        <w:t xml:space="preserve">you might </w:t>
      </w:r>
      <w:r w:rsidR="00454791">
        <w:t xml:space="preserve">need to </w:t>
      </w:r>
      <w:r w:rsidRPr="00454791">
        <w:t xml:space="preserve">consult or refer to another organisation. Relevant information will vary and may include </w:t>
      </w:r>
      <w:r w:rsidR="00E32A9A">
        <w:t>i</w:t>
      </w:r>
      <w:r w:rsidRPr="00454791">
        <w:t xml:space="preserve">ntervention </w:t>
      </w:r>
      <w:r w:rsidR="00E32A9A">
        <w:t>o</w:t>
      </w:r>
      <w:r w:rsidRPr="00454791">
        <w:t>rders,</w:t>
      </w:r>
      <w:r w:rsidR="00454791" w:rsidRPr="00454791">
        <w:t xml:space="preserve"> legal rights, </w:t>
      </w:r>
      <w:proofErr w:type="gramStart"/>
      <w:r w:rsidR="00672D0E">
        <w:t>c</w:t>
      </w:r>
      <w:r w:rsidR="00454791" w:rsidRPr="00454791">
        <w:t>hild</w:t>
      </w:r>
      <w:proofErr w:type="gramEnd"/>
      <w:r w:rsidR="00454791" w:rsidRPr="00454791">
        <w:t xml:space="preserve"> </w:t>
      </w:r>
      <w:r w:rsidR="00672D0E">
        <w:t>p</w:t>
      </w:r>
      <w:r w:rsidR="00454791" w:rsidRPr="00454791">
        <w:t>rotection</w:t>
      </w:r>
      <w:r w:rsidR="00454791">
        <w:t xml:space="preserve"> and</w:t>
      </w:r>
      <w:r w:rsidR="0020742F">
        <w:t xml:space="preserve"> specialist family violence support services. </w:t>
      </w:r>
      <w:r w:rsidR="00454791">
        <w:t xml:space="preserve">The fact that no </w:t>
      </w:r>
      <w:r w:rsidR="00E32A9A">
        <w:t>i</w:t>
      </w:r>
      <w:r w:rsidR="00454791">
        <w:t xml:space="preserve">ntervention </w:t>
      </w:r>
      <w:r w:rsidR="00E32A9A">
        <w:t>o</w:t>
      </w:r>
      <w:r w:rsidR="00454791">
        <w:t>rder exists</w:t>
      </w:r>
      <w:r w:rsidR="0049369A">
        <w:t xml:space="preserve"> (or the person does not want to take out an order)</w:t>
      </w:r>
      <w:r w:rsidR="00454791">
        <w:t xml:space="preserve"> does not mean that family violence </w:t>
      </w:r>
      <w:r w:rsidR="0049369A">
        <w:t>is not occurring.</w:t>
      </w:r>
      <w:r w:rsidR="00454791">
        <w:t xml:space="preserve"> </w:t>
      </w:r>
    </w:p>
    <w:p w14:paraId="1577BE67" w14:textId="2313505D" w:rsidR="001062D6" w:rsidRDefault="000A375E" w:rsidP="00453699">
      <w:pPr>
        <w:pStyle w:val="DHHSbody"/>
        <w:rPr>
          <w:vertAlign w:val="superscript"/>
        </w:rPr>
      </w:pPr>
      <w:r w:rsidRPr="00437380">
        <w:t xml:space="preserve">The </w:t>
      </w:r>
      <w:r>
        <w:t xml:space="preserve">practice points </w:t>
      </w:r>
      <w:r w:rsidR="00672D0E">
        <w:t>below</w:t>
      </w:r>
      <w:r w:rsidRPr="00437380">
        <w:t xml:space="preserve"> </w:t>
      </w:r>
      <w:r>
        <w:t xml:space="preserve">offer </w:t>
      </w:r>
      <w:r w:rsidRPr="00437380">
        <w:t xml:space="preserve">some </w:t>
      </w:r>
      <w:r>
        <w:t xml:space="preserve">specific </w:t>
      </w:r>
      <w:r w:rsidRPr="00437380">
        <w:t xml:space="preserve">ideas </w:t>
      </w:r>
      <w:r>
        <w:t xml:space="preserve">about </w:t>
      </w:r>
      <w:r w:rsidRPr="00437380">
        <w:t>how to validat</w:t>
      </w:r>
      <w:r>
        <w:t>e</w:t>
      </w:r>
      <w:r w:rsidRPr="00437380">
        <w:t xml:space="preserve"> </w:t>
      </w:r>
      <w:r>
        <w:t>and support people who have</w:t>
      </w:r>
      <w:r w:rsidR="00AD1F29">
        <w:t xml:space="preserve"> </w:t>
      </w:r>
      <w:r>
        <w:t>disclos</w:t>
      </w:r>
      <w:r w:rsidR="00AD1F29">
        <w:t xml:space="preserve">ed </w:t>
      </w:r>
      <w:r>
        <w:t>family violence.</w:t>
      </w:r>
      <w:r w:rsidR="00DE3A63">
        <w:rPr>
          <w:vertAlign w:val="superscript"/>
        </w:rPr>
        <w:t>13</w:t>
      </w:r>
    </w:p>
    <w:p w14:paraId="36FED235" w14:textId="77777777" w:rsidR="001062D6" w:rsidRDefault="001062D6">
      <w:pPr>
        <w:rPr>
          <w:rFonts w:ascii="Arial" w:eastAsia="Times" w:hAnsi="Arial"/>
          <w:vertAlign w:val="superscript"/>
        </w:rPr>
      </w:pPr>
      <w:r>
        <w:rPr>
          <w:vertAlign w:val="superscript"/>
        </w:rPr>
        <w:br w:type="page"/>
      </w:r>
    </w:p>
    <w:p w14:paraId="3FEA8594" w14:textId="77777777" w:rsidR="000A375E" w:rsidRDefault="000A375E" w:rsidP="00453699">
      <w:pPr>
        <w:pStyle w:val="DHHSbody"/>
        <w:rPr>
          <w:vertAlign w:val="superscript"/>
        </w:rPr>
      </w:pPr>
    </w:p>
    <w:p w14:paraId="00090527"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69A3B7B4" w14:textId="77777777" w:rsidTr="000C48C1">
        <w:tc>
          <w:tcPr>
            <w:tcW w:w="8908" w:type="dxa"/>
          </w:tcPr>
          <w:p w14:paraId="2DD03170" w14:textId="77777777" w:rsidR="003601FC" w:rsidRPr="007C5A45" w:rsidRDefault="003601FC" w:rsidP="00162845">
            <w:pPr>
              <w:pStyle w:val="DHHStablecolhead"/>
            </w:pPr>
            <w:r w:rsidRPr="007C5A45">
              <w:t>Practice points</w:t>
            </w:r>
            <w:r w:rsidR="000C48C1">
              <w:t xml:space="preserve">: </w:t>
            </w:r>
            <w:r w:rsidR="000C48C1" w:rsidRPr="000C48C1">
              <w:t>Responding to disclosures of family violence</w:t>
            </w:r>
          </w:p>
          <w:p w14:paraId="27055C1F" w14:textId="77777777" w:rsidR="000C48C1" w:rsidRPr="00C53C44" w:rsidRDefault="000C48C1" w:rsidP="000C48C1">
            <w:pPr>
              <w:pStyle w:val="DHHStabletext"/>
            </w:pPr>
            <w:r w:rsidRPr="00C53C44">
              <w:t xml:space="preserve">If </w:t>
            </w:r>
            <w:r>
              <w:t xml:space="preserve">a </w:t>
            </w:r>
            <w:r w:rsidRPr="00C53C44">
              <w:t>person has disclosed family violence to you, you are the best person to provide an initia</w:t>
            </w:r>
            <w:r>
              <w:t xml:space="preserve">l supportive response. This can </w:t>
            </w:r>
            <w:r w:rsidRPr="00C53C44">
              <w:t>be as simple as listening and validating someone’s experience or agreeing to talk in more depth when th</w:t>
            </w:r>
            <w:r>
              <w:t>e person</w:t>
            </w:r>
            <w:r w:rsidRPr="00C53C44">
              <w:t xml:space="preserve"> is ready (</w:t>
            </w:r>
            <w:r>
              <w:t>provided there</w:t>
            </w:r>
            <w:r w:rsidRPr="00C53C44">
              <w:t xml:space="preserve"> is no immediate risk of harm to them or other</w:t>
            </w:r>
            <w:r>
              <w:t>s</w:t>
            </w:r>
            <w:r w:rsidRPr="00C53C44">
              <w:t xml:space="preserve">, especially children). </w:t>
            </w:r>
          </w:p>
          <w:p w14:paraId="13ABE137" w14:textId="77777777" w:rsidR="000C48C1" w:rsidRPr="00DE6FF5" w:rsidRDefault="000C48C1" w:rsidP="000C48C1">
            <w:pPr>
              <w:pStyle w:val="DHHStabletext"/>
            </w:pPr>
            <w:r w:rsidRPr="00DE6FF5">
              <w:t>The New Zealand Ministry of Health offers the following advice for validating people’s disclosures of family violence:</w:t>
            </w:r>
          </w:p>
          <w:p w14:paraId="43EBA730" w14:textId="6BEC03F3" w:rsidR="000C48C1" w:rsidRPr="00DE6FF5" w:rsidRDefault="00672D0E" w:rsidP="000C48C1">
            <w:pPr>
              <w:pStyle w:val="DHHStablebullet"/>
            </w:pPr>
            <w:r>
              <w:t>L</w:t>
            </w:r>
            <w:r w:rsidR="000C48C1" w:rsidRPr="00DE6FF5">
              <w:t>et them know you believe them</w:t>
            </w:r>
            <w:r>
              <w:t>.</w:t>
            </w:r>
          </w:p>
          <w:p w14:paraId="4279BCB8" w14:textId="586065C1" w:rsidR="000C48C1" w:rsidRPr="00DE6FF5" w:rsidRDefault="00672D0E" w:rsidP="000C48C1">
            <w:pPr>
              <w:pStyle w:val="DHHStablebullet"/>
            </w:pPr>
            <w:r>
              <w:t>L</w:t>
            </w:r>
            <w:r w:rsidR="000C48C1" w:rsidRPr="00DE6FF5">
              <w:t>et them know you’re glad they told you</w:t>
            </w:r>
            <w:r>
              <w:t>.</w:t>
            </w:r>
          </w:p>
          <w:p w14:paraId="5349C858" w14:textId="052C8D49" w:rsidR="000C48C1" w:rsidRPr="00DE6FF5" w:rsidRDefault="00672D0E" w:rsidP="000C48C1">
            <w:pPr>
              <w:pStyle w:val="DHHStablebullet"/>
            </w:pPr>
            <w:r>
              <w:t>L</w:t>
            </w:r>
            <w:r w:rsidR="000C48C1" w:rsidRPr="00DE6FF5">
              <w:t>et them know you’re sorry it happened</w:t>
            </w:r>
            <w:r>
              <w:t>.</w:t>
            </w:r>
          </w:p>
          <w:p w14:paraId="5097A837" w14:textId="1934D9C7" w:rsidR="000C48C1" w:rsidRPr="00DE6FF5" w:rsidRDefault="00672D0E" w:rsidP="000C48C1">
            <w:pPr>
              <w:pStyle w:val="DHHStablebullet"/>
            </w:pPr>
            <w:r>
              <w:t>L</w:t>
            </w:r>
            <w:r w:rsidR="000C48C1" w:rsidRPr="00DE6FF5">
              <w:t>et them know it’s not their fault</w:t>
            </w:r>
            <w:r>
              <w:t>.</w:t>
            </w:r>
          </w:p>
          <w:p w14:paraId="651D346C" w14:textId="1B9359DF" w:rsidR="000C48C1" w:rsidRPr="00DE6FF5" w:rsidRDefault="00672D0E" w:rsidP="000C48C1">
            <w:pPr>
              <w:pStyle w:val="DHHStablebullet"/>
            </w:pPr>
            <w:r>
              <w:t>L</w:t>
            </w:r>
            <w:r w:rsidR="000C48C1" w:rsidRPr="00DE6FF5">
              <w:t xml:space="preserve">et them know you’ll help. </w:t>
            </w:r>
          </w:p>
          <w:p w14:paraId="2C710966" w14:textId="7EEB8AC9" w:rsidR="000C48C1" w:rsidRPr="00C53C44" w:rsidRDefault="00672D0E" w:rsidP="000C48C1">
            <w:pPr>
              <w:pStyle w:val="DHHStablebullet"/>
            </w:pPr>
            <w:r>
              <w:t>D</w:t>
            </w:r>
            <w:r w:rsidR="000C48C1" w:rsidRPr="00DE6FF5">
              <w:t>on’t overreact. A first disclosure is a critical moment. The person will monitor every reaction and might be frightened if the abuser has threatened them not to disclose the violence or has told them that no-one will believe them</w:t>
            </w:r>
            <w:r w:rsidR="000C48C1">
              <w:t>.</w:t>
            </w:r>
            <w:r w:rsidR="000C48C1" w:rsidRPr="00C53C44">
              <w:rPr>
                <w:vertAlign w:val="superscript"/>
              </w:rPr>
              <w:endnoteReference w:id="44"/>
            </w:r>
            <w:r w:rsidR="000C48C1" w:rsidRPr="00C53C44">
              <w:t xml:space="preserve"> </w:t>
            </w:r>
          </w:p>
          <w:p w14:paraId="078252B1" w14:textId="77777777" w:rsidR="000C48C1" w:rsidRPr="00C53C44" w:rsidRDefault="000C48C1" w:rsidP="000C48C1">
            <w:pPr>
              <w:pStyle w:val="DHHStabletext"/>
            </w:pPr>
            <w:r>
              <w:t xml:space="preserve">Specific responses </w:t>
            </w:r>
            <w:r w:rsidRPr="00C53C44">
              <w:t>to a disclosure</w:t>
            </w:r>
            <w:r>
              <w:t xml:space="preserve"> might include statements along the following lines.</w:t>
            </w:r>
          </w:p>
          <w:p w14:paraId="2DAB1277" w14:textId="03F26D46" w:rsidR="000C48C1" w:rsidRPr="00C53C44" w:rsidRDefault="000C48C1" w:rsidP="000C48C1">
            <w:pPr>
              <w:pStyle w:val="DHHStablebullet"/>
            </w:pPr>
            <w:r>
              <w:t>‘</w:t>
            </w:r>
            <w:r w:rsidRPr="00C53C44">
              <w:t>Everyone deserves to feel safe at home [in their relationships]</w:t>
            </w:r>
            <w:r w:rsidR="00F8034B">
              <w:t>.</w:t>
            </w:r>
            <w:r>
              <w:t>’</w:t>
            </w:r>
          </w:p>
          <w:p w14:paraId="16F0219F" w14:textId="0656BAD8" w:rsidR="000C48C1" w:rsidRPr="00C53C44" w:rsidRDefault="000C48C1" w:rsidP="000C48C1">
            <w:pPr>
              <w:pStyle w:val="DHHStablebullet"/>
            </w:pPr>
            <w:r>
              <w:t>‘</w:t>
            </w:r>
            <w:r w:rsidRPr="00C53C44">
              <w:t>You don’t deserve to be hit [or hurt or humiliated]</w:t>
            </w:r>
            <w:r w:rsidR="00F8034B">
              <w:t>.</w:t>
            </w:r>
            <w:r>
              <w:t>’</w:t>
            </w:r>
            <w:r w:rsidRPr="00C53C44">
              <w:t xml:space="preserve"> </w:t>
            </w:r>
          </w:p>
          <w:p w14:paraId="154681B1" w14:textId="484AA6F5" w:rsidR="000C48C1" w:rsidRPr="00C53C44" w:rsidRDefault="000C48C1" w:rsidP="000C48C1">
            <w:pPr>
              <w:pStyle w:val="DHHStablebullet"/>
            </w:pPr>
            <w:r>
              <w:t>‘</w:t>
            </w:r>
            <w:r w:rsidRPr="00C53C44">
              <w:t>I am concerned about your safety and wellbeing</w:t>
            </w:r>
            <w:r w:rsidR="00F8034B">
              <w:t>.</w:t>
            </w:r>
            <w:r>
              <w:t>’</w:t>
            </w:r>
          </w:p>
          <w:p w14:paraId="4CEA2E3B" w14:textId="77777777" w:rsidR="000C48C1" w:rsidRPr="00C53C44" w:rsidRDefault="000C48C1" w:rsidP="000C48C1">
            <w:pPr>
              <w:pStyle w:val="DHHStablebullet"/>
            </w:pPr>
            <w:r>
              <w:t>‘</w:t>
            </w:r>
            <w:r w:rsidRPr="00C53C44">
              <w:t>You are not alone, I [we] will be with you through this. I support you.</w:t>
            </w:r>
            <w:r>
              <w:t>’</w:t>
            </w:r>
          </w:p>
          <w:p w14:paraId="4EFC597C" w14:textId="77777777" w:rsidR="000C48C1" w:rsidRDefault="000C48C1" w:rsidP="000C48C1">
            <w:pPr>
              <w:pStyle w:val="DHHStablebullet"/>
            </w:pPr>
            <w:r>
              <w:t>‘</w:t>
            </w:r>
            <w:r w:rsidRPr="00C53C44">
              <w:t>You are not to blame; abuse is unfortunately common and happens in all types of relationships.</w:t>
            </w:r>
            <w:r>
              <w:t>’</w:t>
            </w:r>
          </w:p>
          <w:p w14:paraId="4201D1E6" w14:textId="77777777" w:rsidR="000C48C1" w:rsidRPr="00C53C44" w:rsidRDefault="000C48C1" w:rsidP="000C48C1">
            <w:pPr>
              <w:pStyle w:val="DHHStabletext"/>
            </w:pPr>
            <w:r>
              <w:t xml:space="preserve">You can express </w:t>
            </w:r>
            <w:r w:rsidRPr="00C53C44">
              <w:t>support</w:t>
            </w:r>
            <w:r>
              <w:t xml:space="preserve"> by:</w:t>
            </w:r>
          </w:p>
          <w:p w14:paraId="5ADE34F4" w14:textId="77777777" w:rsidR="000C48C1" w:rsidRPr="00DE6FF5" w:rsidRDefault="000C48C1" w:rsidP="000C48C1">
            <w:pPr>
              <w:pStyle w:val="DHHStablebullet"/>
            </w:pPr>
            <w:r w:rsidRPr="00DE6FF5">
              <w:t>being patient and taking time to listen</w:t>
            </w:r>
          </w:p>
          <w:p w14:paraId="19A24AA9" w14:textId="72F3D163" w:rsidR="000C48C1" w:rsidRPr="00DE6FF5" w:rsidRDefault="000C48C1" w:rsidP="000C48C1">
            <w:pPr>
              <w:pStyle w:val="DHHStablebullet"/>
            </w:pPr>
            <w:r w:rsidRPr="00DE6FF5">
              <w:t>responding in a non-judg</w:t>
            </w:r>
            <w:r w:rsidR="00F8034B">
              <w:t>e</w:t>
            </w:r>
            <w:r w:rsidRPr="00DE6FF5">
              <w:t>mental way, with compassion and belief of experiences</w:t>
            </w:r>
          </w:p>
          <w:p w14:paraId="0216FCF5" w14:textId="0EB4AF64" w:rsidR="000C48C1" w:rsidRPr="00DE6FF5" w:rsidRDefault="000C48C1" w:rsidP="000C48C1">
            <w:pPr>
              <w:pStyle w:val="DHHStablebullet"/>
            </w:pPr>
            <w:r w:rsidRPr="00DE6FF5">
              <w:t>validating experiences and challenging incorrect assumptions (</w:t>
            </w:r>
            <w:r w:rsidR="00F8034B">
              <w:t xml:space="preserve">such as </w:t>
            </w:r>
            <w:r w:rsidRPr="00DE6FF5">
              <w:t>‘I deserve this’)</w:t>
            </w:r>
          </w:p>
          <w:p w14:paraId="46F2E206" w14:textId="77777777" w:rsidR="000C48C1" w:rsidRPr="00DE6FF5" w:rsidRDefault="000C48C1" w:rsidP="000C48C1">
            <w:pPr>
              <w:pStyle w:val="DHHStablebullet"/>
            </w:pPr>
            <w:r w:rsidRPr="00DE6FF5">
              <w:t>providing encouragement</w:t>
            </w:r>
          </w:p>
          <w:p w14:paraId="6ED5E1A9" w14:textId="77777777" w:rsidR="000C48C1" w:rsidRPr="00DE6FF5" w:rsidRDefault="000C48C1" w:rsidP="000C48C1">
            <w:pPr>
              <w:pStyle w:val="DHHStablebullet"/>
            </w:pPr>
            <w:r w:rsidRPr="00DE6FF5">
              <w:t>acknowledging the complexity of the issue</w:t>
            </w:r>
          </w:p>
          <w:p w14:paraId="1E3F0D4D" w14:textId="44B93C83" w:rsidR="000C48C1" w:rsidRPr="00DE6FF5" w:rsidRDefault="000C48C1" w:rsidP="000C48C1">
            <w:pPr>
              <w:pStyle w:val="DHHStablebullet"/>
            </w:pPr>
            <w:r w:rsidRPr="00DE6FF5">
              <w:t xml:space="preserve">respecting the safety concerns of </w:t>
            </w:r>
            <w:r w:rsidR="00F8034B">
              <w:t xml:space="preserve">the </w:t>
            </w:r>
            <w:r w:rsidRPr="00DE6FF5">
              <w:t>person and any dependent children, even if you have not met the person who is violent (‘keeping the perpetrator in view’)</w:t>
            </w:r>
          </w:p>
          <w:p w14:paraId="73EE1504" w14:textId="77777777" w:rsidR="000C48C1" w:rsidRPr="00DE6FF5" w:rsidRDefault="000C48C1" w:rsidP="000C48C1">
            <w:pPr>
              <w:pStyle w:val="DHHStablebullet"/>
            </w:pPr>
            <w:r w:rsidRPr="00DE6FF5">
              <w:t>providing information on specialist family violence services if appropriate</w:t>
            </w:r>
          </w:p>
          <w:p w14:paraId="0FA936B0" w14:textId="77777777" w:rsidR="003601FC" w:rsidRDefault="000C48C1" w:rsidP="00162845">
            <w:pPr>
              <w:pStyle w:val="DHHStablebullet"/>
            </w:pPr>
            <w:r w:rsidRPr="00DE6FF5">
              <w:t>assisting the person to make their own decisions.</w:t>
            </w:r>
            <w:r w:rsidRPr="000C48C1">
              <w:rPr>
                <w:vertAlign w:val="superscript"/>
              </w:rPr>
              <w:t>13</w:t>
            </w:r>
          </w:p>
        </w:tc>
      </w:tr>
    </w:tbl>
    <w:p w14:paraId="48CB7651" w14:textId="77777777" w:rsidR="00221C08" w:rsidRDefault="00221C08" w:rsidP="00EE2F2F">
      <w:pPr>
        <w:pStyle w:val="DHHSbodynospace"/>
      </w:pPr>
      <w:bookmarkStart w:id="59" w:name="_Toc508196087"/>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221C08" w14:paraId="21CB0048" w14:textId="77777777" w:rsidTr="00162845">
        <w:tc>
          <w:tcPr>
            <w:tcW w:w="8908" w:type="dxa"/>
            <w:shd w:val="clear" w:color="auto" w:fill="CCDCEE"/>
          </w:tcPr>
          <w:p w14:paraId="4086D9EB" w14:textId="77777777" w:rsidR="00221C08" w:rsidRDefault="00221C08" w:rsidP="00162845">
            <w:pPr>
              <w:pStyle w:val="DHHStablecaption"/>
            </w:pPr>
            <w:r>
              <w:rPr>
                <w:shd w:val="clear" w:color="auto" w:fill="CCDCEE"/>
              </w:rPr>
              <w:t>Reflective questions</w:t>
            </w:r>
          </w:p>
          <w:p w14:paraId="1062D3B5" w14:textId="403357CD" w:rsidR="00577F4B" w:rsidRDefault="00577F4B" w:rsidP="00CA60AD">
            <w:pPr>
              <w:pStyle w:val="DHHStablebullet"/>
            </w:pPr>
            <w:r>
              <w:t>Are there situations when you feel somewhat judgemental? If yes, when do you feel judg</w:t>
            </w:r>
            <w:r w:rsidR="00F8034B">
              <w:t>e</w:t>
            </w:r>
            <w:r>
              <w:t>mental? Do you know what lies behind your judg</w:t>
            </w:r>
            <w:r w:rsidR="00F8034B">
              <w:t>e</w:t>
            </w:r>
            <w:r>
              <w:t>ment? What would assist you in becoming more understanding?</w:t>
            </w:r>
          </w:p>
          <w:p w14:paraId="3A60773C" w14:textId="77777777" w:rsidR="00221C08" w:rsidRDefault="00577F4B" w:rsidP="00CA60AD">
            <w:pPr>
              <w:pStyle w:val="DHHStablebullet"/>
            </w:pPr>
            <w:r>
              <w:t>Imagine a colleague dismisses a disclosure as being part of a woman’s delusions. How would you go about increasing support for the woman and respectfully disagreeing with your colleague?</w:t>
            </w:r>
          </w:p>
        </w:tc>
      </w:tr>
    </w:tbl>
    <w:p w14:paraId="13A93593" w14:textId="77777777" w:rsidR="001062D6" w:rsidRDefault="001062D6" w:rsidP="00933A71">
      <w:pPr>
        <w:pStyle w:val="Heading3"/>
      </w:pPr>
    </w:p>
    <w:p w14:paraId="08C2119E" w14:textId="77777777" w:rsidR="001062D6" w:rsidRDefault="001062D6">
      <w:pPr>
        <w:rPr>
          <w:rFonts w:ascii="Arial" w:eastAsia="MS Gothic" w:hAnsi="Arial"/>
          <w:b/>
          <w:bCs/>
          <w:sz w:val="24"/>
          <w:szCs w:val="26"/>
        </w:rPr>
      </w:pPr>
      <w:r>
        <w:br w:type="page"/>
      </w:r>
    </w:p>
    <w:p w14:paraId="03D68893" w14:textId="5D79125B" w:rsidR="00F24DAB" w:rsidRPr="00C53C44" w:rsidRDefault="00F24DAB" w:rsidP="00933A71">
      <w:pPr>
        <w:pStyle w:val="Heading3"/>
      </w:pPr>
      <w:r w:rsidRPr="00DE6FF5">
        <w:lastRenderedPageBreak/>
        <w:t>Assess</w:t>
      </w:r>
      <w:bookmarkEnd w:id="59"/>
      <w:r w:rsidR="005A5CE0" w:rsidRPr="00DE6FF5">
        <w:t xml:space="preserve"> risk</w:t>
      </w:r>
    </w:p>
    <w:p w14:paraId="58422EA4" w14:textId="77777777" w:rsidR="00271677" w:rsidRDefault="00271677" w:rsidP="00577F4B">
      <w:pPr>
        <w:pStyle w:val="DHHSdisplayquote"/>
      </w:pPr>
      <w:r>
        <w:t>Assessing</w:t>
      </w:r>
      <w:r w:rsidRPr="00C53C44">
        <w:t xml:space="preserve"> risk</w:t>
      </w:r>
      <w:r>
        <w:t>s</w:t>
      </w:r>
      <w:r w:rsidRPr="00C53C44">
        <w:t xml:space="preserve"> to self or others is </w:t>
      </w:r>
      <w:r>
        <w:t xml:space="preserve">a </w:t>
      </w:r>
      <w:r w:rsidR="00F24DAB" w:rsidRPr="00C53C44">
        <w:t>core mental health practice</w:t>
      </w:r>
      <w:r w:rsidR="00074A07">
        <w:t>.</w:t>
      </w:r>
    </w:p>
    <w:p w14:paraId="7E042F1A" w14:textId="77777777" w:rsidR="00074A07" w:rsidRDefault="00074A07" w:rsidP="00577F4B">
      <w:pPr>
        <w:pStyle w:val="DHHSdisplayquote"/>
      </w:pPr>
      <w:r>
        <w:t xml:space="preserve">Assessing family violence risk </w:t>
      </w:r>
      <w:r w:rsidR="000C48C1">
        <w:t xml:space="preserve">needs to become part of good </w:t>
      </w:r>
      <w:r>
        <w:t>mental health practice.</w:t>
      </w:r>
    </w:p>
    <w:p w14:paraId="018FFD5F" w14:textId="2D384BDD" w:rsidR="00847AA2" w:rsidRDefault="00847AA2" w:rsidP="00453699">
      <w:pPr>
        <w:pStyle w:val="DHHSbody"/>
      </w:pPr>
      <w:r>
        <w:t xml:space="preserve">Each disclosure of family violence should be met with an assessment of risk to the </w:t>
      </w:r>
      <w:r w:rsidRPr="00C53C44">
        <w:t>safety of th</w:t>
      </w:r>
      <w:r>
        <w:t>ose experiencing violence.</w:t>
      </w:r>
    </w:p>
    <w:p w14:paraId="0BF7E1FB" w14:textId="79A343D4" w:rsidR="002D3B5E" w:rsidRPr="00693B5E" w:rsidRDefault="00271677" w:rsidP="00453699">
      <w:pPr>
        <w:pStyle w:val="DHHSbody"/>
      </w:pPr>
      <w:r w:rsidRPr="00693B5E">
        <w:t xml:space="preserve">The </w:t>
      </w:r>
      <w:bookmarkStart w:id="60" w:name="_Hlk509765869"/>
      <w:r w:rsidRPr="00693B5E">
        <w:t>Family Violence Risk Assessment and Risk Management</w:t>
      </w:r>
      <w:r w:rsidR="00E07B37">
        <w:t xml:space="preserve"> </w:t>
      </w:r>
      <w:r w:rsidR="0097254E">
        <w:t>f</w:t>
      </w:r>
      <w:r w:rsidRPr="00693B5E">
        <w:t xml:space="preserve">ramework </w:t>
      </w:r>
      <w:bookmarkEnd w:id="60"/>
      <w:r w:rsidR="00E07B37">
        <w:t xml:space="preserve">FV framework) </w:t>
      </w:r>
      <w:r w:rsidR="00693B5E">
        <w:t xml:space="preserve">is </w:t>
      </w:r>
      <w:r w:rsidR="00B24847" w:rsidRPr="00693B5E">
        <w:t xml:space="preserve">the </w:t>
      </w:r>
      <w:r w:rsidRPr="00693B5E">
        <w:t xml:space="preserve">standard family violence risk framework in Victoria. </w:t>
      </w:r>
      <w:r w:rsidR="002D3B5E" w:rsidRPr="00693B5E">
        <w:t xml:space="preserve">An updated version of the </w:t>
      </w:r>
      <w:r w:rsidR="0097254E">
        <w:t>f</w:t>
      </w:r>
      <w:r w:rsidR="002D3B5E" w:rsidRPr="00693B5E">
        <w:t>ramework will be published in 2018</w:t>
      </w:r>
      <w:r w:rsidR="00693B5E">
        <w:t xml:space="preserve"> and associated training</w:t>
      </w:r>
      <w:r w:rsidR="002D3B5E" w:rsidRPr="00693B5E">
        <w:t xml:space="preserve"> will be </w:t>
      </w:r>
      <w:r w:rsidR="0050723B">
        <w:t xml:space="preserve">publicised </w:t>
      </w:r>
      <w:r w:rsidR="002D3B5E" w:rsidRPr="00693B5E">
        <w:t xml:space="preserve">through the Centre for Workforce Excellence (Family Safety Victoria). </w:t>
      </w:r>
      <w:r w:rsidR="00A87DAF">
        <w:t xml:space="preserve">The updated version will include roles and responsibilities regarding family violence risk assessment. </w:t>
      </w:r>
    </w:p>
    <w:p w14:paraId="3FA52410" w14:textId="46F7A930" w:rsidR="00695A4D" w:rsidRDefault="00A63899" w:rsidP="00453699">
      <w:pPr>
        <w:pStyle w:val="DHHSbody"/>
      </w:pPr>
      <w:r w:rsidRPr="00695A4D">
        <w:t>Mental health clinicians are encouraged to use th</w:t>
      </w:r>
      <w:r w:rsidR="00695A4D">
        <w:t>e current</w:t>
      </w:r>
      <w:r w:rsidRPr="00695A4D">
        <w:t xml:space="preserve"> </w:t>
      </w:r>
      <w:r w:rsidR="0050723B" w:rsidRPr="00695A4D">
        <w:t xml:space="preserve">FV </w:t>
      </w:r>
      <w:r w:rsidR="0097254E">
        <w:t>f</w:t>
      </w:r>
      <w:r w:rsidRPr="00695A4D">
        <w:t>ramework to assess family violence risks</w:t>
      </w:r>
      <w:r w:rsidR="00271677" w:rsidRPr="00695A4D">
        <w:t xml:space="preserve">. </w:t>
      </w:r>
      <w:r w:rsidR="002D3B5E" w:rsidRPr="00695A4D">
        <w:t>C</w:t>
      </w:r>
      <w:r w:rsidR="00271677" w:rsidRPr="00695A4D">
        <w:t xml:space="preserve">linicians not </w:t>
      </w:r>
      <w:r w:rsidR="00B24847" w:rsidRPr="00695A4D">
        <w:t xml:space="preserve">yet </w:t>
      </w:r>
      <w:r w:rsidR="00271677" w:rsidRPr="00695A4D">
        <w:t xml:space="preserve">trained in </w:t>
      </w:r>
      <w:r w:rsidRPr="00695A4D">
        <w:t xml:space="preserve">using the </w:t>
      </w:r>
      <w:r w:rsidR="0097254E">
        <w:t>f</w:t>
      </w:r>
      <w:r w:rsidR="00271677" w:rsidRPr="00695A4D">
        <w:t>ramework</w:t>
      </w:r>
      <w:r w:rsidR="002D3B5E" w:rsidRPr="00695A4D">
        <w:t xml:space="preserve"> are </w:t>
      </w:r>
      <w:r w:rsidR="00271677" w:rsidRPr="00695A4D">
        <w:t xml:space="preserve">advised </w:t>
      </w:r>
      <w:r w:rsidR="002D3B5E" w:rsidRPr="00695A4D">
        <w:t xml:space="preserve">to </w:t>
      </w:r>
      <w:r w:rsidR="00271677" w:rsidRPr="00695A4D">
        <w:t>collaborate with colleagues or a specialist family violence servic</w:t>
      </w:r>
      <w:r w:rsidRPr="00695A4D">
        <w:t>e</w:t>
      </w:r>
      <w:r w:rsidR="00271677" w:rsidRPr="00695A4D">
        <w:t>.</w:t>
      </w:r>
    </w:p>
    <w:p w14:paraId="3D6562E6" w14:textId="3382228E" w:rsidR="00271677" w:rsidRPr="00693B5E" w:rsidRDefault="00695A4D" w:rsidP="00453699">
      <w:pPr>
        <w:pStyle w:val="DHHSbody"/>
      </w:pPr>
      <w:r w:rsidRPr="00827404">
        <w:t xml:space="preserve">The updated </w:t>
      </w:r>
      <w:r w:rsidR="00086E48" w:rsidRPr="00827404">
        <w:t xml:space="preserve">FV </w:t>
      </w:r>
      <w:r w:rsidR="0097254E">
        <w:t>f</w:t>
      </w:r>
      <w:r w:rsidRPr="00827404">
        <w:t>ramework will be implemented from September 2018. From this time</w:t>
      </w:r>
      <w:r w:rsidR="00F8034B">
        <w:t>,</w:t>
      </w:r>
      <w:r w:rsidRPr="00827404">
        <w:t xml:space="preserve"> mental health services will need to comply with new legislation and undertak</w:t>
      </w:r>
      <w:r w:rsidR="00F8034B">
        <w:t>e</w:t>
      </w:r>
      <w:r w:rsidRPr="00827404">
        <w:t xml:space="preserve"> family violence risk assessments according to the new framework</w:t>
      </w:r>
      <w:r w:rsidR="005535E7" w:rsidRPr="00827404">
        <w:t xml:space="preserve"> (as they will be ‘prescribed’ – follow </w:t>
      </w:r>
      <w:r w:rsidR="00F8034B">
        <w:t xml:space="preserve">the </w:t>
      </w:r>
      <w:r w:rsidR="005535E7" w:rsidRPr="00827404">
        <w:t>latest information and expectations as outlined by Family Safety Victoria)</w:t>
      </w:r>
      <w:r w:rsidRPr="00827404">
        <w:t>.</w:t>
      </w:r>
      <w:r>
        <w:t xml:space="preserve"> </w:t>
      </w:r>
    </w:p>
    <w:p w14:paraId="758FF50E" w14:textId="77777777" w:rsidR="002D3B5E" w:rsidRDefault="002D3B5E" w:rsidP="00453699">
      <w:pPr>
        <w:pStyle w:val="DHHSbody"/>
      </w:pPr>
      <w:r w:rsidRPr="00693B5E">
        <w:t>Routine mental health assessment processes (‘risk to self or others’)</w:t>
      </w:r>
      <w:r w:rsidR="00A63899" w:rsidRPr="00693B5E">
        <w:t xml:space="preserve"> provide</w:t>
      </w:r>
      <w:r w:rsidRPr="00693B5E">
        <w:t xml:space="preserve"> an opportunity to</w:t>
      </w:r>
      <w:r w:rsidR="00A63899" w:rsidRPr="00693B5E">
        <w:t xml:space="preserve"> determine whether the person</w:t>
      </w:r>
      <w:r w:rsidRPr="00693B5E">
        <w:t xml:space="preserve"> with mental illness</w:t>
      </w:r>
      <w:r w:rsidR="00A63899" w:rsidRPr="00693B5E">
        <w:t xml:space="preserve"> is likely to </w:t>
      </w:r>
      <w:r w:rsidRPr="00693B5E">
        <w:t>perpetrate violence</w:t>
      </w:r>
      <w:r w:rsidR="00A63899" w:rsidRPr="00693B5E">
        <w:t xml:space="preserve"> and, if so, to identify people at risk</w:t>
      </w:r>
      <w:r w:rsidRPr="00693B5E">
        <w:t xml:space="preserve">. If the person at risk of violence is a partner or family member, then this constitutes family violence or the potential for </w:t>
      </w:r>
      <w:r w:rsidR="00300BA5" w:rsidRPr="00693B5E">
        <w:t xml:space="preserve">family violence and </w:t>
      </w:r>
      <w:proofErr w:type="gramStart"/>
      <w:r w:rsidR="00300BA5" w:rsidRPr="00693B5E">
        <w:t>this needs</w:t>
      </w:r>
      <w:proofErr w:type="gramEnd"/>
      <w:r w:rsidR="00300BA5" w:rsidRPr="00693B5E">
        <w:t xml:space="preserve"> to be assessed, following contemporary family violence risk assessment procedures.</w:t>
      </w:r>
    </w:p>
    <w:p w14:paraId="2EB922AE" w14:textId="2274713D" w:rsidR="00A63899" w:rsidRDefault="00A63899" w:rsidP="00453699">
      <w:pPr>
        <w:pStyle w:val="DHHSbody"/>
      </w:pPr>
      <w:r>
        <w:t>It is important to find out whether there is an i</w:t>
      </w:r>
      <w:r w:rsidRPr="00C53C44">
        <w:t xml:space="preserve">ntervention </w:t>
      </w:r>
      <w:r>
        <w:t>o</w:t>
      </w:r>
      <w:r w:rsidRPr="00C53C44">
        <w:t xml:space="preserve">rder protecting the </w:t>
      </w:r>
      <w:r w:rsidR="00DB16EB">
        <w:t>person with mental illness</w:t>
      </w:r>
      <w:r w:rsidRPr="00C53C44">
        <w:t xml:space="preserve"> or against th</w:t>
      </w:r>
      <w:r w:rsidR="00DB16EB">
        <w:t>at person</w:t>
      </w:r>
      <w:r w:rsidR="00F8034B">
        <w:t xml:space="preserve"> because</w:t>
      </w:r>
      <w:r>
        <w:t xml:space="preserve"> this provides </w:t>
      </w:r>
      <w:r w:rsidRPr="00C53C44">
        <w:t xml:space="preserve">information </w:t>
      </w:r>
      <w:r w:rsidR="00DB16EB">
        <w:t>about</w:t>
      </w:r>
      <w:r w:rsidRPr="00C53C44">
        <w:t xml:space="preserve"> </w:t>
      </w:r>
      <w:r>
        <w:t xml:space="preserve">the </w:t>
      </w:r>
      <w:r w:rsidRPr="00C53C44">
        <w:t>severity</w:t>
      </w:r>
      <w:r>
        <w:t xml:space="preserve"> and </w:t>
      </w:r>
      <w:r w:rsidR="00DB16EB">
        <w:t>nature of the risk</w:t>
      </w:r>
      <w:r w:rsidRPr="00C53C44">
        <w:t xml:space="preserve">. A copy of </w:t>
      </w:r>
      <w:r>
        <w:t>t</w:t>
      </w:r>
      <w:r w:rsidR="00B61E79">
        <w:t xml:space="preserve">he </w:t>
      </w:r>
      <w:r>
        <w:t>intervention order</w:t>
      </w:r>
      <w:r w:rsidR="00B61E79">
        <w:t>, if one exists,</w:t>
      </w:r>
      <w:r>
        <w:t xml:space="preserve"> </w:t>
      </w:r>
      <w:r w:rsidRPr="00C53C44">
        <w:t xml:space="preserve">should be requested and kept in the </w:t>
      </w:r>
      <w:r>
        <w:t>case</w:t>
      </w:r>
      <w:r w:rsidRPr="00C53C44">
        <w:t xml:space="preserve"> file.</w:t>
      </w:r>
      <w:r w:rsidR="00300BA5">
        <w:t xml:space="preserve"> </w:t>
      </w:r>
    </w:p>
    <w:p w14:paraId="2CA639ED" w14:textId="77777777" w:rsidR="00EE2F2F" w:rsidRDefault="00EE2F2F" w:rsidP="00EE2F2F">
      <w:pPr>
        <w:pStyle w:val="DHHSbodynospace"/>
      </w:pPr>
    </w:p>
    <w:tbl>
      <w:tblPr>
        <w:tblStyle w:val="TableGrid"/>
        <w:tblW w:w="0" w:type="auto"/>
        <w:tblLook w:val="04A0" w:firstRow="1" w:lastRow="0" w:firstColumn="1" w:lastColumn="0" w:noHBand="0" w:noVBand="1"/>
      </w:tblPr>
      <w:tblGrid>
        <w:gridCol w:w="8908"/>
      </w:tblGrid>
      <w:tr w:rsidR="00CD526B" w14:paraId="12B1CA9E" w14:textId="77777777" w:rsidTr="00F8034B">
        <w:tc>
          <w:tcPr>
            <w:tcW w:w="8908" w:type="dxa"/>
          </w:tcPr>
          <w:p w14:paraId="7B9A0699" w14:textId="77777777" w:rsidR="000C48C1" w:rsidRPr="00B24847" w:rsidRDefault="000C48C1" w:rsidP="000C48C1">
            <w:pPr>
              <w:pStyle w:val="DHHStablecaption"/>
            </w:pPr>
            <w:r w:rsidRPr="00B24847">
              <w:t>Assessing family violence risk</w:t>
            </w:r>
          </w:p>
          <w:p w14:paraId="5EFC0FA5" w14:textId="5D693EF5" w:rsidR="000C48C1" w:rsidRDefault="000C48C1" w:rsidP="000C48C1">
            <w:pPr>
              <w:pStyle w:val="DHHStabletext"/>
            </w:pPr>
            <w:r w:rsidRPr="00C53C44">
              <w:t xml:space="preserve">Family </w:t>
            </w:r>
            <w:r w:rsidR="009366CA" w:rsidRPr="00C53C44">
              <w:t xml:space="preserve">Violence Risk Assessment </w:t>
            </w:r>
            <w:r w:rsidR="00C71975" w:rsidRPr="00C53C44">
              <w:t xml:space="preserve">and </w:t>
            </w:r>
            <w:r w:rsidR="009366CA" w:rsidRPr="00C53C44">
              <w:t>Risk Management</w:t>
            </w:r>
            <w:r w:rsidR="00C71975">
              <w:t>:</w:t>
            </w:r>
            <w:r w:rsidRPr="00C53C44">
              <w:t xml:space="preserve"> </w:t>
            </w:r>
          </w:p>
          <w:p w14:paraId="06F114B9" w14:textId="77777777" w:rsidR="000C48C1" w:rsidRPr="00C53C44" w:rsidRDefault="000C48C1" w:rsidP="000C48C1">
            <w:pPr>
              <w:pStyle w:val="DHHStablebullet"/>
            </w:pPr>
            <w:r>
              <w:t>is the process of identifying the presence of risk factors and determining the likelihood of an adverse event occurring, its consequences and its timing</w:t>
            </w:r>
          </w:p>
          <w:p w14:paraId="69B4A045" w14:textId="1CFD7CE1" w:rsidR="000C48C1" w:rsidRDefault="000C48C1" w:rsidP="000C48C1">
            <w:pPr>
              <w:pStyle w:val="DHHStablebullet"/>
            </w:pPr>
            <w:r>
              <w:t>allows for</w:t>
            </w:r>
            <w:r w:rsidR="009366CA">
              <w:t xml:space="preserve"> an</w:t>
            </w:r>
            <w:r>
              <w:t xml:space="preserve"> informed, tailored and proactive response and interventions that can help reduce the risk that a person will be harmed</w:t>
            </w:r>
          </w:p>
          <w:p w14:paraId="51757791" w14:textId="6828E7DB" w:rsidR="000C48C1" w:rsidRDefault="000C48C1" w:rsidP="000C48C1">
            <w:pPr>
              <w:pStyle w:val="DHHStablebullet"/>
            </w:pPr>
            <w:proofErr w:type="gramStart"/>
            <w:r>
              <w:t>considers</w:t>
            </w:r>
            <w:proofErr w:type="gramEnd"/>
            <w:r>
              <w:t xml:space="preserve"> the victim/survivor’s self-assessment or risk, presence of risk indicators, and professional judg</w:t>
            </w:r>
            <w:r w:rsidR="00F8034B">
              <w:t>e</w:t>
            </w:r>
            <w:r>
              <w:t>ment to determine the level of risk</w:t>
            </w:r>
            <w:r w:rsidR="009366CA">
              <w:t>.</w:t>
            </w:r>
            <w:r>
              <w:rPr>
                <w:rStyle w:val="EndnoteReference"/>
              </w:rPr>
              <w:endnoteReference w:id="45"/>
            </w:r>
            <w:r>
              <w:t xml:space="preserve"> </w:t>
            </w:r>
          </w:p>
          <w:p w14:paraId="2278E339" w14:textId="0453AD54" w:rsidR="00CD526B" w:rsidRDefault="000C48C1" w:rsidP="000C48C1">
            <w:pPr>
              <w:pStyle w:val="DHHStabletext"/>
            </w:pPr>
            <w:r>
              <w:t xml:space="preserve">Understanding the relationship between likelihood, consequence and timing will promote structured decision making during risk assessment. </w:t>
            </w:r>
          </w:p>
        </w:tc>
      </w:tr>
    </w:tbl>
    <w:p w14:paraId="49B6B8C2" w14:textId="77777777" w:rsidR="00C53C44" w:rsidRPr="00C53C44" w:rsidRDefault="00F24DAB" w:rsidP="00933A71">
      <w:pPr>
        <w:pStyle w:val="Heading3"/>
      </w:pPr>
      <w:bookmarkStart w:id="61" w:name="_Toc508196088"/>
      <w:r w:rsidRPr="00A65EC4">
        <w:t>Plan</w:t>
      </w:r>
      <w:bookmarkEnd w:id="61"/>
      <w:r w:rsidRPr="00A65EC4">
        <w:t xml:space="preserve"> for safety</w:t>
      </w:r>
      <w:bookmarkStart w:id="62" w:name="_Toc503194463"/>
    </w:p>
    <w:p w14:paraId="01DACE83" w14:textId="75C38380" w:rsidR="00C53C44" w:rsidRDefault="00C53C44" w:rsidP="00453699">
      <w:pPr>
        <w:pStyle w:val="DHHSbody"/>
      </w:pPr>
      <w:r w:rsidRPr="00C53C44">
        <w:t xml:space="preserve">Safety planning is part of routine family violence work in specialist services. </w:t>
      </w:r>
      <w:r w:rsidR="00847AA2">
        <w:t>Mental health c</w:t>
      </w:r>
      <w:r w:rsidRPr="00C53C44">
        <w:t xml:space="preserve">linicians can also undertake safety planning with </w:t>
      </w:r>
      <w:r w:rsidR="00847AA2">
        <w:t xml:space="preserve">people </w:t>
      </w:r>
      <w:r w:rsidRPr="00C53C44">
        <w:t xml:space="preserve">who experience family violence. </w:t>
      </w:r>
      <w:r w:rsidR="000A3C3A">
        <w:t xml:space="preserve">The current FV </w:t>
      </w:r>
      <w:r w:rsidR="009366CA">
        <w:t>f</w:t>
      </w:r>
      <w:r w:rsidR="000A3C3A">
        <w:t>ramework needs to be used</w:t>
      </w:r>
      <w:r w:rsidRPr="00C53C44">
        <w:t xml:space="preserve"> to undertake safety planning</w:t>
      </w:r>
      <w:r w:rsidR="00DF45AB">
        <w:t xml:space="preserve"> and utilise current evidence</w:t>
      </w:r>
      <w:r w:rsidRPr="00C53C44">
        <w:t>.</w:t>
      </w:r>
    </w:p>
    <w:p w14:paraId="42311782" w14:textId="6898B9A3" w:rsidR="00C53C44" w:rsidRPr="00C53C44" w:rsidRDefault="00C53C44" w:rsidP="00453699">
      <w:pPr>
        <w:pStyle w:val="DHHSbody"/>
      </w:pPr>
      <w:r w:rsidRPr="00C53C44">
        <w:lastRenderedPageBreak/>
        <w:t>A safety plan can be formulated by taking the following into account</w:t>
      </w:r>
      <w:r w:rsidR="009366CA">
        <w:t>:</w:t>
      </w:r>
      <w:r w:rsidR="00D6220B">
        <w:rPr>
          <w:rStyle w:val="FootnoteReference"/>
        </w:rPr>
        <w:footnoteReference w:id="5"/>
      </w:r>
    </w:p>
    <w:p w14:paraId="705FBE9A" w14:textId="006B1035" w:rsidR="00C53C44" w:rsidRPr="00C53C44" w:rsidRDefault="000A3C3A" w:rsidP="00453699">
      <w:pPr>
        <w:pStyle w:val="DHHSbullet1"/>
      </w:pPr>
      <w:r>
        <w:t>Safety planning is the process of identifying and documenting the steps required to optimise a state of safety for all victim</w:t>
      </w:r>
      <w:r w:rsidR="00D539F8">
        <w:t>s</w:t>
      </w:r>
      <w:r>
        <w:t>/survivors in a family</w:t>
      </w:r>
      <w:r w:rsidR="009366CA">
        <w:t>.</w:t>
      </w:r>
    </w:p>
    <w:p w14:paraId="24200BC3" w14:textId="0BFB4779" w:rsidR="000A3C3A" w:rsidRDefault="009366CA" w:rsidP="00453699">
      <w:pPr>
        <w:pStyle w:val="DHHSbullet1"/>
      </w:pPr>
      <w:r>
        <w:t>Safety planning</w:t>
      </w:r>
      <w:r w:rsidR="000A3C3A">
        <w:t xml:space="preserve"> can refer to any aspect of physical, social, emotional, financial</w:t>
      </w:r>
      <w:r>
        <w:t xml:space="preserve"> or</w:t>
      </w:r>
      <w:r w:rsidR="000A3C3A">
        <w:t xml:space="preserve"> psychological safety. It typically involves planning to avoid serious injury, to escape violence (crisis management) and to ensure safety of children.</w:t>
      </w:r>
    </w:p>
    <w:p w14:paraId="7C700E61" w14:textId="308E0BD8" w:rsidR="000A3C3A" w:rsidRDefault="000A3C3A" w:rsidP="00453699">
      <w:pPr>
        <w:pStyle w:val="DHHSbullet1"/>
      </w:pPr>
      <w:r>
        <w:t>Often a safety plan will be developed with the adult victim/survivor</w:t>
      </w:r>
      <w:r w:rsidR="009366CA">
        <w:t>,</w:t>
      </w:r>
      <w:r>
        <w:t xml:space="preserve"> and </w:t>
      </w:r>
      <w:r w:rsidR="009366CA">
        <w:t xml:space="preserve">the </w:t>
      </w:r>
      <w:r>
        <w:t>child victim/survivor will be involved so far as their involvement will assist in increasing their safety.</w:t>
      </w:r>
    </w:p>
    <w:p w14:paraId="07C85D0C"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5953723B" w14:textId="77777777" w:rsidTr="00221C08">
        <w:tc>
          <w:tcPr>
            <w:tcW w:w="8908" w:type="dxa"/>
          </w:tcPr>
          <w:p w14:paraId="71E49792" w14:textId="77777777" w:rsidR="003601FC" w:rsidRPr="007C5A45" w:rsidRDefault="003601FC" w:rsidP="00162845">
            <w:pPr>
              <w:pStyle w:val="DHHStablecolhead"/>
            </w:pPr>
            <w:r w:rsidRPr="007C5A45">
              <w:t>Practice points</w:t>
            </w:r>
            <w:r w:rsidR="00181A44">
              <w:t xml:space="preserve">: </w:t>
            </w:r>
            <w:r w:rsidR="00181A44" w:rsidRPr="00181A44">
              <w:t>Developing a safety plan</w:t>
            </w:r>
          </w:p>
          <w:p w14:paraId="6997B173" w14:textId="656EBD33" w:rsidR="00181A44" w:rsidRDefault="00181A44" w:rsidP="00181A44">
            <w:pPr>
              <w:pStyle w:val="DHHStabletext"/>
            </w:pPr>
            <w:r>
              <w:t>Use the</w:t>
            </w:r>
            <w:r w:rsidR="00E07B37">
              <w:t xml:space="preserve"> current</w:t>
            </w:r>
            <w:r>
              <w:t xml:space="preserve"> </w:t>
            </w:r>
            <w:r w:rsidRPr="00CA60AD">
              <w:rPr>
                <w:i/>
              </w:rPr>
              <w:t xml:space="preserve">Victorian </w:t>
            </w:r>
            <w:r w:rsidR="00E07B37">
              <w:rPr>
                <w:i/>
              </w:rPr>
              <w:t xml:space="preserve">FV </w:t>
            </w:r>
            <w:r w:rsidRPr="00CA60AD">
              <w:rPr>
                <w:i/>
              </w:rPr>
              <w:t>framework</w:t>
            </w:r>
            <w:r>
              <w:t xml:space="preserve">. </w:t>
            </w:r>
          </w:p>
          <w:p w14:paraId="7B7F7AE4" w14:textId="77777777" w:rsidR="00181A44" w:rsidRDefault="00181A44" w:rsidP="00181A44">
            <w:pPr>
              <w:pStyle w:val="DHHStabletext"/>
            </w:pPr>
            <w:r>
              <w:t xml:space="preserve">If uncertain, discuss safety planning with a colleague trained in the framework, a family violence advisor (if available at your organisation) or a specialist family violence service. </w:t>
            </w:r>
          </w:p>
          <w:p w14:paraId="649A6F2B" w14:textId="77777777" w:rsidR="00181A44" w:rsidRDefault="00181A44" w:rsidP="00181A44">
            <w:pPr>
              <w:pStyle w:val="DHHStabletext"/>
            </w:pPr>
            <w:r>
              <w:t>The risk assessment framework advises that a safety plan should identify:</w:t>
            </w:r>
          </w:p>
          <w:p w14:paraId="13A7A5A8" w14:textId="77777777" w:rsidR="00181A44" w:rsidRDefault="00181A44" w:rsidP="00181A44">
            <w:pPr>
              <w:pStyle w:val="DHHStablebullet"/>
            </w:pPr>
            <w:r>
              <w:t>emergency telephone numbers</w:t>
            </w:r>
          </w:p>
          <w:p w14:paraId="218ADA20" w14:textId="77777777" w:rsidR="00181A44" w:rsidRDefault="00181A44" w:rsidP="00181A44">
            <w:pPr>
              <w:pStyle w:val="DHHStablebullet"/>
            </w:pPr>
            <w:r>
              <w:t>a safe place for the victim/survivor and any children to go to in an emergency, and how they will get there</w:t>
            </w:r>
          </w:p>
          <w:p w14:paraId="66DECB06" w14:textId="77777777" w:rsidR="00181A44" w:rsidRDefault="00181A44" w:rsidP="00181A44">
            <w:pPr>
              <w:pStyle w:val="DHHStablebullet"/>
            </w:pPr>
            <w:r>
              <w:t>supportive family, friends or neighbours willing to assist</w:t>
            </w:r>
          </w:p>
          <w:p w14:paraId="0C1F9760" w14:textId="77777777" w:rsidR="00181A44" w:rsidRDefault="00181A44" w:rsidP="00181A44">
            <w:pPr>
              <w:pStyle w:val="DHHStablebullet"/>
            </w:pPr>
            <w:r>
              <w:t>people or organisations who can care for pets, if applicable</w:t>
            </w:r>
          </w:p>
          <w:p w14:paraId="32FEEA75" w14:textId="77777777" w:rsidR="00181A44" w:rsidRDefault="00181A44" w:rsidP="00181A44">
            <w:pPr>
              <w:pStyle w:val="DHHStablebullet"/>
            </w:pPr>
            <w:r>
              <w:t>all family members affected by the violence, where possible</w:t>
            </w:r>
          </w:p>
          <w:p w14:paraId="78756743" w14:textId="77777777" w:rsidR="00181A44" w:rsidRDefault="00181A44" w:rsidP="00181A44">
            <w:pPr>
              <w:pStyle w:val="DHHStablebullet"/>
            </w:pPr>
            <w:r>
              <w:t>an available source of money</w:t>
            </w:r>
          </w:p>
          <w:p w14:paraId="4B077099" w14:textId="77777777" w:rsidR="00181A44" w:rsidRDefault="00181A44" w:rsidP="00181A44">
            <w:pPr>
              <w:pStyle w:val="DHHStablebullet"/>
            </w:pPr>
            <w:r>
              <w:t>a place to store valuables and important documents together</w:t>
            </w:r>
          </w:p>
          <w:p w14:paraId="77776FC6" w14:textId="77777777" w:rsidR="00181A44" w:rsidRDefault="00181A44" w:rsidP="00181A44">
            <w:pPr>
              <w:pStyle w:val="DHHStablebullet"/>
            </w:pPr>
            <w:r>
              <w:t>a plan for exiting their home and where they can go to (at least initially)</w:t>
            </w:r>
          </w:p>
          <w:p w14:paraId="3C080919" w14:textId="77777777" w:rsidR="00181A44" w:rsidRDefault="00181A44" w:rsidP="00181A44">
            <w:pPr>
              <w:pStyle w:val="DHHStablebullet"/>
            </w:pPr>
            <w:proofErr w:type="gramStart"/>
            <w:r>
              <w:t>any</w:t>
            </w:r>
            <w:proofErr w:type="gramEnd"/>
            <w:r>
              <w:t xml:space="preserve"> specific needs or resources relating to diversity and intersectionality.</w:t>
            </w:r>
          </w:p>
          <w:p w14:paraId="1B51DBD3" w14:textId="700318B5" w:rsidR="00181A44" w:rsidRDefault="00181A44" w:rsidP="00181A44">
            <w:pPr>
              <w:pStyle w:val="DHHStabletext"/>
            </w:pPr>
            <w:r>
              <w:t>The safety of children is paramount. Referrals to Child First, Support and Safety Hubs</w:t>
            </w:r>
            <w:r w:rsidR="00E07B37">
              <w:t xml:space="preserve"> (‘The Orange Door’)</w:t>
            </w:r>
            <w:r>
              <w:t xml:space="preserve"> or child protection services should be made be according to organisational policies and procedures and the relevant legislation.</w:t>
            </w:r>
          </w:p>
          <w:p w14:paraId="2E6AFC07" w14:textId="0C9F308E" w:rsidR="003601FC" w:rsidRDefault="00181A44" w:rsidP="0098635C">
            <w:pPr>
              <w:pStyle w:val="DHHStabletext"/>
            </w:pPr>
            <w:r>
              <w:t>The Child Information Sharing Scheme provides clarity of what and when information can and needs to be shared about children at risk of harm (</w:t>
            </w:r>
            <w:proofErr w:type="gramStart"/>
            <w:r>
              <w:t>refer</w:t>
            </w:r>
            <w:proofErr w:type="gramEnd"/>
            <w:r>
              <w:t xml:space="preserve"> to earlier section). Mental </w:t>
            </w:r>
            <w:r w:rsidR="002A015E">
              <w:t>h</w:t>
            </w:r>
            <w:r>
              <w:t xml:space="preserve">ealth </w:t>
            </w:r>
            <w:r w:rsidR="002A015E">
              <w:t>s</w:t>
            </w:r>
            <w:r>
              <w:t>ervices will be prescribed from September 2018.</w:t>
            </w:r>
          </w:p>
        </w:tc>
      </w:tr>
    </w:tbl>
    <w:p w14:paraId="71522B88" w14:textId="77777777" w:rsidR="00221C08" w:rsidRDefault="00221C08"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221C08" w14:paraId="55B595AE" w14:textId="77777777" w:rsidTr="00162845">
        <w:tc>
          <w:tcPr>
            <w:tcW w:w="8908" w:type="dxa"/>
            <w:shd w:val="clear" w:color="auto" w:fill="CCDCEE"/>
          </w:tcPr>
          <w:p w14:paraId="785CE209" w14:textId="5686DDCE" w:rsidR="00221C08" w:rsidRDefault="00221C08" w:rsidP="00162845">
            <w:pPr>
              <w:pStyle w:val="DHHStablecaption"/>
            </w:pPr>
            <w:r>
              <w:rPr>
                <w:shd w:val="clear" w:color="auto" w:fill="CCDCEE"/>
              </w:rPr>
              <w:t>Reflective question</w:t>
            </w:r>
            <w:r w:rsidR="002A015E">
              <w:rPr>
                <w:shd w:val="clear" w:color="auto" w:fill="CCDCEE"/>
              </w:rPr>
              <w:t>s</w:t>
            </w:r>
          </w:p>
          <w:p w14:paraId="1E586730" w14:textId="5216752D" w:rsidR="00221C08" w:rsidRPr="00221C08" w:rsidRDefault="00221C08" w:rsidP="00CA60AD">
            <w:pPr>
              <w:pStyle w:val="DHHStablebullet"/>
              <w:rPr>
                <w:shd w:val="clear" w:color="auto" w:fill="CCDCEE"/>
              </w:rPr>
            </w:pPr>
            <w:r w:rsidRPr="00F569DC">
              <w:rPr>
                <w:shd w:val="clear" w:color="auto" w:fill="CCDCEE"/>
              </w:rPr>
              <w:t xml:space="preserve">What </w:t>
            </w:r>
            <w:r w:rsidRPr="00221C08">
              <w:rPr>
                <w:shd w:val="clear" w:color="auto" w:fill="CCDCEE"/>
              </w:rPr>
              <w:t xml:space="preserve">do you need to consider </w:t>
            </w:r>
            <w:r w:rsidR="002A015E">
              <w:rPr>
                <w:shd w:val="clear" w:color="auto" w:fill="CCDCEE"/>
              </w:rPr>
              <w:t>before</w:t>
            </w:r>
            <w:r w:rsidRPr="00221C08">
              <w:rPr>
                <w:shd w:val="clear" w:color="auto" w:fill="CCDCEE"/>
              </w:rPr>
              <w:t xml:space="preserve"> raising the idea of a safety plan with a consumer?</w:t>
            </w:r>
          </w:p>
          <w:p w14:paraId="407B4FEA" w14:textId="429A2507" w:rsidR="00221C08" w:rsidRDefault="00221C08" w:rsidP="00CA60AD">
            <w:pPr>
              <w:pStyle w:val="DHHStablebullet"/>
            </w:pPr>
            <w:r w:rsidRPr="00221C08">
              <w:rPr>
                <w:shd w:val="clear" w:color="auto" w:fill="CCDCEE"/>
              </w:rPr>
              <w:t xml:space="preserve">What could you ask a colleague or specialist family violence staff member </w:t>
            </w:r>
            <w:r w:rsidR="002A015E">
              <w:rPr>
                <w:shd w:val="clear" w:color="auto" w:fill="CCDCEE"/>
              </w:rPr>
              <w:t>before</w:t>
            </w:r>
            <w:r w:rsidRPr="00221C08">
              <w:rPr>
                <w:shd w:val="clear" w:color="auto" w:fill="CCDCEE"/>
              </w:rPr>
              <w:t xml:space="preserve"> discussing safety planning with your consumer?</w:t>
            </w:r>
          </w:p>
        </w:tc>
      </w:tr>
    </w:tbl>
    <w:p w14:paraId="323C0D9A" w14:textId="77777777" w:rsidR="00C53C44" w:rsidRPr="00C53C44" w:rsidRDefault="00BF530A" w:rsidP="00933A71">
      <w:pPr>
        <w:pStyle w:val="Heading3"/>
        <w:rPr>
          <w:lang w:eastAsia="en-AU"/>
        </w:rPr>
      </w:pPr>
      <w:r>
        <w:rPr>
          <w:lang w:eastAsia="en-AU"/>
        </w:rPr>
        <w:t>Follow-up</w:t>
      </w:r>
    </w:p>
    <w:p w14:paraId="4467B2BD" w14:textId="2E8B43AD" w:rsidR="00FB727D" w:rsidRPr="00C53C44" w:rsidRDefault="00DA1EE7" w:rsidP="00453699">
      <w:pPr>
        <w:pStyle w:val="DHHSbody"/>
      </w:pPr>
      <w:r>
        <w:t>Clinicians are expected to provide o</w:t>
      </w:r>
      <w:r w:rsidR="00C53C44" w:rsidRPr="00C53C44">
        <w:t xml:space="preserve">ngoing support </w:t>
      </w:r>
      <w:r w:rsidR="00E84F07">
        <w:t>following the</w:t>
      </w:r>
      <w:r>
        <w:t xml:space="preserve"> initial response</w:t>
      </w:r>
      <w:r w:rsidR="00FB727D">
        <w:t>s</w:t>
      </w:r>
      <w:r>
        <w:t xml:space="preserve"> to family violence disclosure</w:t>
      </w:r>
      <w:r w:rsidR="00FB727D">
        <w:t>.</w:t>
      </w:r>
      <w:r w:rsidR="002A015E">
        <w:t xml:space="preserve"> </w:t>
      </w:r>
      <w:r w:rsidR="005102A2">
        <w:t xml:space="preserve">This can be done by enquiring often about the person’s </w:t>
      </w:r>
      <w:r w:rsidR="00C53C44" w:rsidRPr="00C53C44">
        <w:t>relationship</w:t>
      </w:r>
      <w:r w:rsidR="005102A2">
        <w:t>s and asking if the</w:t>
      </w:r>
      <w:r w:rsidR="00FB727D">
        <w:t xml:space="preserve">re are </w:t>
      </w:r>
      <w:r w:rsidR="005102A2">
        <w:t xml:space="preserve">any </w:t>
      </w:r>
      <w:r w:rsidR="00FB727D">
        <w:t xml:space="preserve">new </w:t>
      </w:r>
      <w:r w:rsidR="005102A2">
        <w:t>concerns</w:t>
      </w:r>
      <w:r w:rsidR="00FB727D">
        <w:t xml:space="preserve"> or support needs</w:t>
      </w:r>
      <w:r w:rsidR="005102A2">
        <w:t xml:space="preserve">. </w:t>
      </w:r>
      <w:r w:rsidR="00FB727D">
        <w:t xml:space="preserve">Where children are involved, the clinician should enquire about </w:t>
      </w:r>
      <w:r w:rsidR="00FB727D" w:rsidRPr="00C53C44">
        <w:t>each child in the family and their needs</w:t>
      </w:r>
      <w:r w:rsidR="00FB727D">
        <w:t>.</w:t>
      </w:r>
    </w:p>
    <w:p w14:paraId="5940C8A3" w14:textId="77777777" w:rsidR="00FB727D" w:rsidRDefault="00FB727D" w:rsidP="00F569DC">
      <w:pPr>
        <w:pStyle w:val="DHHSbody"/>
      </w:pPr>
      <w:r>
        <w:t>R</w:t>
      </w:r>
      <w:r w:rsidR="00C53C44" w:rsidRPr="00C53C44">
        <w:t>isk assessment</w:t>
      </w:r>
      <w:r w:rsidR="005102A2">
        <w:t xml:space="preserve">s should </w:t>
      </w:r>
      <w:r>
        <w:t>be updated at regular intervals and whenever risk factors change, either for better or worse.</w:t>
      </w:r>
    </w:p>
    <w:p w14:paraId="3FADC0C0"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F569DC" w14:paraId="255F7697" w14:textId="77777777" w:rsidTr="00162845">
        <w:tc>
          <w:tcPr>
            <w:tcW w:w="8908" w:type="dxa"/>
            <w:shd w:val="clear" w:color="auto" w:fill="CCDCEE"/>
          </w:tcPr>
          <w:p w14:paraId="255DF619" w14:textId="77777777" w:rsidR="00F569DC" w:rsidRDefault="00221C08" w:rsidP="00162845">
            <w:pPr>
              <w:pStyle w:val="DHHStablecaption"/>
            </w:pPr>
            <w:r>
              <w:rPr>
                <w:shd w:val="clear" w:color="auto" w:fill="CCDCEE"/>
              </w:rPr>
              <w:lastRenderedPageBreak/>
              <w:t>Reflective question</w:t>
            </w:r>
          </w:p>
          <w:p w14:paraId="20B6F19A" w14:textId="77777777" w:rsidR="00F569DC" w:rsidRDefault="00F569DC" w:rsidP="00CA60AD">
            <w:pPr>
              <w:pStyle w:val="DHHStablebullet"/>
            </w:pPr>
            <w:r w:rsidRPr="00F569DC">
              <w:rPr>
                <w:shd w:val="clear" w:color="auto" w:fill="CCDCEE"/>
              </w:rPr>
              <w:t xml:space="preserve">What </w:t>
            </w:r>
            <w:r w:rsidR="00221C08" w:rsidRPr="00221C08">
              <w:rPr>
                <w:shd w:val="clear" w:color="auto" w:fill="CCDCEE"/>
              </w:rPr>
              <w:t>would assist you to stay engaged about family violence while providing other clinical care to the consumer?</w:t>
            </w:r>
          </w:p>
        </w:tc>
      </w:tr>
    </w:tbl>
    <w:p w14:paraId="5A5549EF" w14:textId="77777777" w:rsidR="00C53C44" w:rsidRPr="00C53C44" w:rsidRDefault="00C53C44" w:rsidP="00933A71">
      <w:pPr>
        <w:pStyle w:val="Heading3"/>
        <w:rPr>
          <w:lang w:eastAsia="en-AU"/>
        </w:rPr>
      </w:pPr>
      <w:bookmarkStart w:id="63" w:name="_Toc508196090"/>
      <w:r w:rsidRPr="00C53C44">
        <w:rPr>
          <w:lang w:eastAsia="en-AU"/>
        </w:rPr>
        <w:t>Consult</w:t>
      </w:r>
      <w:bookmarkEnd w:id="63"/>
    </w:p>
    <w:p w14:paraId="15022FD1" w14:textId="77777777" w:rsidR="00C53C44" w:rsidRDefault="00FB727D" w:rsidP="00453699">
      <w:pPr>
        <w:pStyle w:val="DHHSbody"/>
      </w:pPr>
      <w:r>
        <w:t xml:space="preserve">Consultation with other practitioners is important, even for </w:t>
      </w:r>
      <w:r w:rsidR="00D91500">
        <w:t xml:space="preserve">the most </w:t>
      </w:r>
      <w:r>
        <w:t xml:space="preserve">senior mental health clinicians. </w:t>
      </w:r>
      <w:r w:rsidR="00ED1E91">
        <w:t xml:space="preserve">It </w:t>
      </w:r>
      <w:r>
        <w:t xml:space="preserve">not only helps the clinician provide good </w:t>
      </w:r>
      <w:r w:rsidR="00ED1E91">
        <w:t xml:space="preserve">treatment and </w:t>
      </w:r>
      <w:r>
        <w:t xml:space="preserve">care </w:t>
      </w:r>
      <w:r w:rsidR="00B34571">
        <w:t>in challenging situations but also supports the clinician</w:t>
      </w:r>
      <w:r w:rsidR="00ED1E91">
        <w:t>’s</w:t>
      </w:r>
      <w:r w:rsidR="00B34571">
        <w:t xml:space="preserve"> own </w:t>
      </w:r>
      <w:r w:rsidR="00C53C44" w:rsidRPr="00C53C44">
        <w:t xml:space="preserve">wellbeing. </w:t>
      </w:r>
    </w:p>
    <w:p w14:paraId="0FF11E2D" w14:textId="2FB01E4A" w:rsidR="00B24847" w:rsidRDefault="007A1CBD" w:rsidP="00453699">
      <w:pPr>
        <w:pStyle w:val="DHHSbody"/>
      </w:pPr>
      <w:r>
        <w:t xml:space="preserve">As a first step, clinicians will </w:t>
      </w:r>
      <w:r w:rsidR="00ED1E91">
        <w:t xml:space="preserve">often </w:t>
      </w:r>
      <w:r>
        <w:t>consult people within their service</w:t>
      </w:r>
      <w:r w:rsidR="002A015E">
        <w:t xml:space="preserve"> –</w:t>
      </w:r>
      <w:r>
        <w:t xml:space="preserve"> for </w:t>
      </w:r>
      <w:r w:rsidR="00ED1E91">
        <w:t>example,</w:t>
      </w:r>
      <w:r>
        <w:t xml:space="preserve"> </w:t>
      </w:r>
      <w:r w:rsidR="00ED1E91">
        <w:t xml:space="preserve">an immediate supervisor, </w:t>
      </w:r>
      <w:r w:rsidR="00ED1E91" w:rsidRPr="00ED1E91">
        <w:t xml:space="preserve">senior colleague </w:t>
      </w:r>
      <w:r w:rsidR="00B24847">
        <w:t xml:space="preserve">or </w:t>
      </w:r>
      <w:r w:rsidR="00ED1E91" w:rsidRPr="00ED1E91">
        <w:t>discipline leader</w:t>
      </w:r>
      <w:r w:rsidR="00ED1E91">
        <w:t xml:space="preserve">, </w:t>
      </w:r>
      <w:r w:rsidR="00B24847">
        <w:t xml:space="preserve">a </w:t>
      </w:r>
      <w:r>
        <w:t xml:space="preserve">clinical family violence champion, </w:t>
      </w:r>
      <w:r w:rsidR="00ED1E91">
        <w:t xml:space="preserve">or </w:t>
      </w:r>
      <w:r>
        <w:t xml:space="preserve">the </w:t>
      </w:r>
      <w:r w:rsidR="00ED1E91">
        <w:t>service’s family violence</w:t>
      </w:r>
      <w:r>
        <w:t xml:space="preserve"> </w:t>
      </w:r>
      <w:r w:rsidR="00ED1E91">
        <w:t>a</w:t>
      </w:r>
      <w:r>
        <w:t>dvisor</w:t>
      </w:r>
      <w:r w:rsidR="00ED1E91">
        <w:t xml:space="preserve">. </w:t>
      </w:r>
    </w:p>
    <w:p w14:paraId="301F4F22" w14:textId="77777777" w:rsidR="00ED1E91" w:rsidRDefault="007A1CBD" w:rsidP="00453699">
      <w:pPr>
        <w:pStyle w:val="DHHSbody"/>
      </w:pPr>
      <w:r>
        <w:t>Fa</w:t>
      </w:r>
      <w:r w:rsidR="00AB202A">
        <w:t xml:space="preserve">milies where a Parent has </w:t>
      </w:r>
      <w:proofErr w:type="gramStart"/>
      <w:r w:rsidR="00AB202A">
        <w:t>a Mental</w:t>
      </w:r>
      <w:proofErr w:type="gramEnd"/>
      <w:r w:rsidR="00AB202A">
        <w:t xml:space="preserve"> Illness (Fa</w:t>
      </w:r>
      <w:r>
        <w:t>PMI</w:t>
      </w:r>
      <w:r w:rsidR="00AB202A">
        <w:t>)</w:t>
      </w:r>
      <w:r>
        <w:t xml:space="preserve"> coordinator</w:t>
      </w:r>
      <w:r w:rsidR="00ED1E91">
        <w:t xml:space="preserve">s, who are available in all area mental health services, can </w:t>
      </w:r>
      <w:r>
        <w:t xml:space="preserve">assist mental health </w:t>
      </w:r>
      <w:r w:rsidR="00E23D4B">
        <w:t>clinicians</w:t>
      </w:r>
      <w:r>
        <w:t xml:space="preserve"> and partner agencies </w:t>
      </w:r>
      <w:r w:rsidR="00ED1E91">
        <w:t>respond to family violence involving a parent with a mental</w:t>
      </w:r>
      <w:r>
        <w:t xml:space="preserve"> illnes</w:t>
      </w:r>
      <w:r w:rsidR="00C531E9">
        <w:t xml:space="preserve">s. FaPMI coordinators can </w:t>
      </w:r>
      <w:r>
        <w:t xml:space="preserve">provide secondary consultation or suggest </w:t>
      </w:r>
      <w:r w:rsidR="00ED1E91">
        <w:t xml:space="preserve">other services that </w:t>
      </w:r>
      <w:r>
        <w:t>can provide secondary consultation</w:t>
      </w:r>
      <w:r w:rsidR="00ED1E91">
        <w:t xml:space="preserve"> in cases involving parental mental illness</w:t>
      </w:r>
      <w:r>
        <w:t xml:space="preserve">. </w:t>
      </w:r>
    </w:p>
    <w:p w14:paraId="3C2B9A54" w14:textId="2E41D1A9" w:rsidR="00F569DC" w:rsidRDefault="00ED1E91" w:rsidP="00F569DC">
      <w:pPr>
        <w:pStyle w:val="DHHSbody"/>
      </w:pPr>
      <w:r w:rsidRPr="00ED1E91">
        <w:t>Depending on the situation</w:t>
      </w:r>
      <w:r>
        <w:t xml:space="preserve">, supports available within the mental health service and </w:t>
      </w:r>
      <w:r w:rsidRPr="00ED1E91">
        <w:t xml:space="preserve">their </w:t>
      </w:r>
      <w:r>
        <w:t xml:space="preserve">own </w:t>
      </w:r>
      <w:r w:rsidRPr="00ED1E91">
        <w:t>expertise</w:t>
      </w:r>
      <w:r w:rsidR="007A1CBD">
        <w:t xml:space="preserve">, clinicians will collaborate with other organisations to </w:t>
      </w:r>
      <w:r>
        <w:t>optimise</w:t>
      </w:r>
      <w:r w:rsidR="007A1CBD">
        <w:t xml:space="preserve"> their response and support for individuals and families</w:t>
      </w:r>
      <w:r>
        <w:t xml:space="preserve"> affected by family violence</w:t>
      </w:r>
      <w:r w:rsidR="007A1CBD">
        <w:t>.</w:t>
      </w:r>
      <w:r w:rsidR="00E23D4B">
        <w:t xml:space="preserve"> Relevant organisations include </w:t>
      </w:r>
      <w:r w:rsidR="002A015E">
        <w:t>S</w:t>
      </w:r>
      <w:r w:rsidR="00C53C44" w:rsidRPr="00C53C44">
        <w:t xml:space="preserve">upport and </w:t>
      </w:r>
      <w:r w:rsidR="002A015E">
        <w:t>S</w:t>
      </w:r>
      <w:r w:rsidR="00C53C44" w:rsidRPr="00C53C44">
        <w:t xml:space="preserve">afety </w:t>
      </w:r>
      <w:r w:rsidR="002A015E">
        <w:t>H</w:t>
      </w:r>
      <w:r w:rsidR="00C53C44" w:rsidRPr="00C53C44">
        <w:t>ub</w:t>
      </w:r>
      <w:r w:rsidR="00E23D4B">
        <w:t>s</w:t>
      </w:r>
      <w:r w:rsidR="00C53C44" w:rsidRPr="00C53C44">
        <w:t xml:space="preserve">, Victoria Police, </w:t>
      </w:r>
      <w:r w:rsidR="00B34571">
        <w:t>child protection services</w:t>
      </w:r>
      <w:r w:rsidR="00C53C44" w:rsidRPr="00C53C44">
        <w:t xml:space="preserve">, </w:t>
      </w:r>
      <w:r w:rsidR="002A015E">
        <w:t>C</w:t>
      </w:r>
      <w:r w:rsidR="00C53C44" w:rsidRPr="00C53C44">
        <w:t xml:space="preserve">entres </w:t>
      </w:r>
      <w:r w:rsidR="002A015E">
        <w:t>A</w:t>
      </w:r>
      <w:r w:rsidR="00C53C44" w:rsidRPr="00C53C44">
        <w:t xml:space="preserve">gainst </w:t>
      </w:r>
      <w:r w:rsidR="002A015E">
        <w:t>S</w:t>
      </w:r>
      <w:r w:rsidR="00C53C44" w:rsidRPr="00C53C44">
        <w:t xml:space="preserve">exual </w:t>
      </w:r>
      <w:r w:rsidR="002A015E">
        <w:t>A</w:t>
      </w:r>
      <w:r w:rsidR="00C53C44" w:rsidRPr="00C53C44">
        <w:t>ssault or the Men’s Referral Service.</w:t>
      </w:r>
      <w:r w:rsidR="00B34571">
        <w:t xml:space="preserve"> I</w:t>
      </w:r>
      <w:r w:rsidR="00C53C44" w:rsidRPr="00C53C44">
        <w:t xml:space="preserve">t </w:t>
      </w:r>
      <w:r w:rsidR="00E23D4B">
        <w:t>can also</w:t>
      </w:r>
      <w:r w:rsidR="004A0007">
        <w:t xml:space="preserve"> </w:t>
      </w:r>
      <w:r w:rsidR="00C53C44" w:rsidRPr="00C53C44">
        <w:t xml:space="preserve">be </w:t>
      </w:r>
      <w:r w:rsidR="00B34571">
        <w:t>helpful</w:t>
      </w:r>
      <w:r w:rsidR="00C53C44" w:rsidRPr="00C53C44">
        <w:t xml:space="preserve"> to consult with other specialist services, such as </w:t>
      </w:r>
      <w:r w:rsidR="00E84F07">
        <w:t xml:space="preserve">Aboriginal, </w:t>
      </w:r>
      <w:r w:rsidR="00C53C44" w:rsidRPr="00C53C44">
        <w:t>LGBTIQ</w:t>
      </w:r>
      <w:r w:rsidR="00B34571">
        <w:t xml:space="preserve">, </w:t>
      </w:r>
      <w:r w:rsidR="00C53C44" w:rsidRPr="00C53C44">
        <w:t>disability or youth services</w:t>
      </w:r>
      <w:r w:rsidR="00B34571">
        <w:t xml:space="preserve"> or </w:t>
      </w:r>
      <w:r w:rsidR="00B24847">
        <w:t xml:space="preserve">organisations </w:t>
      </w:r>
      <w:r w:rsidR="00B34571">
        <w:t>supporting culturally and linguistically diverse (CALD) communit</w:t>
      </w:r>
      <w:r w:rsidR="004A0007">
        <w:t>ies</w:t>
      </w:r>
      <w:r w:rsidR="00B34571">
        <w:t>.</w:t>
      </w:r>
      <w:r w:rsidR="00F569DC">
        <w:t xml:space="preserve"> </w:t>
      </w:r>
    </w:p>
    <w:p w14:paraId="4066B800"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F569DC" w14:paraId="313F5028" w14:textId="77777777" w:rsidTr="00162845">
        <w:tc>
          <w:tcPr>
            <w:tcW w:w="8908" w:type="dxa"/>
            <w:shd w:val="clear" w:color="auto" w:fill="CCDCEE"/>
          </w:tcPr>
          <w:p w14:paraId="6FCC4D39" w14:textId="2E151657" w:rsidR="00F569DC" w:rsidRDefault="00F569DC" w:rsidP="00162845">
            <w:pPr>
              <w:pStyle w:val="DHHStablecaption"/>
            </w:pPr>
            <w:r w:rsidRPr="00F569DC">
              <w:rPr>
                <w:shd w:val="clear" w:color="auto" w:fill="CCDCEE"/>
              </w:rPr>
              <w:t>Reflective question</w:t>
            </w:r>
          </w:p>
          <w:p w14:paraId="0BBB7334" w14:textId="77777777" w:rsidR="00F569DC" w:rsidRDefault="00F569DC" w:rsidP="00CA60AD">
            <w:pPr>
              <w:pStyle w:val="DHHStablebullet"/>
            </w:pPr>
            <w:r w:rsidRPr="00F569DC">
              <w:rPr>
                <w:shd w:val="clear" w:color="auto" w:fill="CCDCEE"/>
              </w:rPr>
              <w:t>What specific support do you need from a consultation? It is helpful to write down some points before you seek advice from colleagues or others service providers.</w:t>
            </w:r>
          </w:p>
        </w:tc>
      </w:tr>
    </w:tbl>
    <w:p w14:paraId="5575F9EF" w14:textId="77777777" w:rsidR="00C53C44" w:rsidRPr="00C53C44" w:rsidRDefault="00C53C44" w:rsidP="00933A71">
      <w:pPr>
        <w:pStyle w:val="Heading3"/>
        <w:rPr>
          <w:lang w:eastAsia="en-AU"/>
        </w:rPr>
      </w:pPr>
      <w:bookmarkStart w:id="64" w:name="_Toc508196091"/>
      <w:r w:rsidRPr="00C53C44">
        <w:rPr>
          <w:lang w:eastAsia="en-AU"/>
        </w:rPr>
        <w:t>Refer</w:t>
      </w:r>
      <w:bookmarkEnd w:id="64"/>
    </w:p>
    <w:p w14:paraId="2A0223A3" w14:textId="7A06C831" w:rsidR="00A45107" w:rsidRDefault="00A45107" w:rsidP="00453699">
      <w:pPr>
        <w:pStyle w:val="DHHSbody"/>
      </w:pPr>
      <w:r>
        <w:t xml:space="preserve">Mental health </w:t>
      </w:r>
      <w:r w:rsidR="00E84F07">
        <w:t>clinic</w:t>
      </w:r>
      <w:r w:rsidR="005A0D7D">
        <w:t>i</w:t>
      </w:r>
      <w:r w:rsidR="00E84F07">
        <w:t>ans</w:t>
      </w:r>
      <w:r>
        <w:t xml:space="preserve"> are not expected </w:t>
      </w:r>
      <w:r w:rsidRPr="00A45107">
        <w:t>to become family violence specialists</w:t>
      </w:r>
      <w:r>
        <w:t xml:space="preserve"> and should engage specialist services, where necessary, as part of providing good clinical care</w:t>
      </w:r>
      <w:r w:rsidR="00C53C44" w:rsidRPr="00C53C44">
        <w:t xml:space="preserve">. </w:t>
      </w:r>
    </w:p>
    <w:p w14:paraId="2F1DE794" w14:textId="77777777" w:rsidR="00C53C44" w:rsidRDefault="00A45107" w:rsidP="00453699">
      <w:pPr>
        <w:pStyle w:val="DHHSbody"/>
      </w:pPr>
      <w:r>
        <w:t xml:space="preserve">All clinicians should have access to </w:t>
      </w:r>
      <w:r w:rsidR="00C53C44" w:rsidRPr="00C53C44">
        <w:t>information about specialist family violence services</w:t>
      </w:r>
      <w:r w:rsidR="00E23D4B">
        <w:t xml:space="preserve"> available to people in their area</w:t>
      </w:r>
      <w:r w:rsidR="00C53C44" w:rsidRPr="00C53C44">
        <w:t xml:space="preserve">. </w:t>
      </w:r>
    </w:p>
    <w:p w14:paraId="2949D78F" w14:textId="728BE107" w:rsidR="00A56082" w:rsidRDefault="00A56082" w:rsidP="00453699">
      <w:pPr>
        <w:pStyle w:val="DHHSbody"/>
      </w:pPr>
      <w:r w:rsidRPr="00827404">
        <w:t>Concerns regarding a child need to be responded to as per organisational policies, guidelines and current legislation. This may include referrals to Child First (to be integrated into Support and Safety Hubs) and reports to Child Protection.</w:t>
      </w:r>
      <w:r w:rsidR="00672D0E">
        <w:t xml:space="preserve"> </w:t>
      </w:r>
    </w:p>
    <w:p w14:paraId="6C78EFE1"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32D0E3AA" w14:textId="77777777" w:rsidTr="003601FC">
        <w:tc>
          <w:tcPr>
            <w:tcW w:w="8908" w:type="dxa"/>
          </w:tcPr>
          <w:p w14:paraId="10DF44AC" w14:textId="77777777" w:rsidR="003601FC" w:rsidRPr="007C5A45" w:rsidRDefault="003601FC" w:rsidP="00162845">
            <w:pPr>
              <w:pStyle w:val="DHHStablecolhead"/>
            </w:pPr>
            <w:r w:rsidRPr="007C5A45">
              <w:t>Practice points</w:t>
            </w:r>
            <w:r w:rsidR="00181A44">
              <w:t xml:space="preserve">: </w:t>
            </w:r>
            <w:r w:rsidR="00181A44" w:rsidRPr="00181A44">
              <w:t>Referral to another service</w:t>
            </w:r>
          </w:p>
          <w:p w14:paraId="605A250B" w14:textId="7D09544D" w:rsidR="00181A44" w:rsidRDefault="00181A44" w:rsidP="00181A44">
            <w:pPr>
              <w:pStyle w:val="DHHStabletext"/>
            </w:pPr>
            <w:r>
              <w:t xml:space="preserve">If </w:t>
            </w:r>
            <w:r w:rsidR="002A015E">
              <w:t xml:space="preserve">a </w:t>
            </w:r>
            <w:r>
              <w:t xml:space="preserve">person has disclosed </w:t>
            </w:r>
            <w:r w:rsidR="002A015E">
              <w:t xml:space="preserve">family violence </w:t>
            </w:r>
            <w:r>
              <w:t xml:space="preserve">to you, you might be the best person to provide support in relation to </w:t>
            </w:r>
            <w:r w:rsidR="002A015E">
              <w:t>this</w:t>
            </w:r>
            <w:r>
              <w:t>.</w:t>
            </w:r>
          </w:p>
          <w:p w14:paraId="7D4BF76D" w14:textId="33BDEA0A" w:rsidR="00181A44" w:rsidRDefault="00181A44" w:rsidP="00181A44">
            <w:pPr>
              <w:pStyle w:val="DHHStabletext"/>
            </w:pPr>
            <w:r>
              <w:t xml:space="preserve">Before making a referral, consider what you or your service can provide. Clarify which information you can share according to current </w:t>
            </w:r>
            <w:r w:rsidR="003A7E2B">
              <w:t>i</w:t>
            </w:r>
            <w:r>
              <w:t>nformation</w:t>
            </w:r>
            <w:r w:rsidR="003A7E2B">
              <w:t>-s</w:t>
            </w:r>
            <w:r>
              <w:t xml:space="preserve">haring </w:t>
            </w:r>
            <w:r w:rsidR="003A7E2B">
              <w:t>s</w:t>
            </w:r>
            <w:r>
              <w:t>chemes and legislation. Decide if a referral is necessary or if it might be better to consult with the specialist service provider.</w:t>
            </w:r>
          </w:p>
          <w:p w14:paraId="66600808" w14:textId="30BEB724" w:rsidR="00181A44" w:rsidRDefault="00181A44" w:rsidP="00181A44">
            <w:pPr>
              <w:pStyle w:val="DHHStabletext"/>
            </w:pPr>
            <w:r>
              <w:t xml:space="preserve">If a referral is warranted, reach </w:t>
            </w:r>
            <w:r w:rsidR="002A015E">
              <w:t xml:space="preserve">an </w:t>
            </w:r>
            <w:r>
              <w:t xml:space="preserve">agreement with the other service about what it can provide and </w:t>
            </w:r>
            <w:r>
              <w:lastRenderedPageBreak/>
              <w:t>what you will continue to provide. Refer to inter-organisational agreements if available.</w:t>
            </w:r>
          </w:p>
          <w:p w14:paraId="0D21096E" w14:textId="77777777" w:rsidR="00181A44" w:rsidRDefault="00181A44" w:rsidP="00181A44">
            <w:pPr>
              <w:pStyle w:val="DHHStabletext"/>
            </w:pPr>
            <w:r>
              <w:t>Make sure you discuss the referral with the consumer and give information about what the other service will provide. Enquire about any specific service the consumer wishes to be referred to (including Aboriginal or LGBTIQ specialists).</w:t>
            </w:r>
          </w:p>
          <w:p w14:paraId="4773715D" w14:textId="77777777" w:rsidR="003601FC" w:rsidRDefault="00181A44" w:rsidP="00162845">
            <w:pPr>
              <w:pStyle w:val="DHHStabletext"/>
            </w:pPr>
            <w:r>
              <w:t>If you will continue to be involved in the person’s care, give reassurance that you will continue to provide support.</w:t>
            </w:r>
            <w:r w:rsidR="003601FC" w:rsidRPr="00C53C44">
              <w:t xml:space="preserve"> </w:t>
            </w:r>
          </w:p>
        </w:tc>
      </w:tr>
    </w:tbl>
    <w:p w14:paraId="12BAB34C" w14:textId="77777777" w:rsidR="005630FA" w:rsidRDefault="005630FA"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F569DC" w14:paraId="48804987" w14:textId="77777777" w:rsidTr="00F569DC">
        <w:tc>
          <w:tcPr>
            <w:tcW w:w="8908" w:type="dxa"/>
            <w:shd w:val="clear" w:color="auto" w:fill="CCDCEE"/>
          </w:tcPr>
          <w:p w14:paraId="1F7D297A" w14:textId="56815BD9" w:rsidR="00F569DC" w:rsidRDefault="00577F4B" w:rsidP="00162845">
            <w:pPr>
              <w:pStyle w:val="DHHStablecaption"/>
            </w:pPr>
            <w:r>
              <w:rPr>
                <w:shd w:val="clear" w:color="auto" w:fill="CCDCEE"/>
              </w:rPr>
              <w:t>Reflective question</w:t>
            </w:r>
            <w:r w:rsidR="00F8621B">
              <w:rPr>
                <w:shd w:val="clear" w:color="auto" w:fill="CCDCEE"/>
              </w:rPr>
              <w:t>s</w:t>
            </w:r>
          </w:p>
          <w:p w14:paraId="1FACF002" w14:textId="610A15AE" w:rsidR="00F569DC" w:rsidRDefault="00F569DC" w:rsidP="00CA60AD">
            <w:pPr>
              <w:pStyle w:val="DHHStablebullet"/>
            </w:pPr>
            <w:r w:rsidRPr="00F569DC">
              <w:rPr>
                <w:shd w:val="clear" w:color="auto" w:fill="CCDCEE"/>
              </w:rPr>
              <w:t xml:space="preserve">Reflect on your abilities, skills and experience in this area of work. </w:t>
            </w:r>
            <w:r w:rsidR="00F8621B">
              <w:rPr>
                <w:shd w:val="clear" w:color="auto" w:fill="CCDCEE"/>
              </w:rPr>
              <w:t>Do</w:t>
            </w:r>
            <w:r w:rsidRPr="00F569DC">
              <w:rPr>
                <w:shd w:val="clear" w:color="auto" w:fill="CCDCEE"/>
              </w:rPr>
              <w:t xml:space="preserve"> you need</w:t>
            </w:r>
            <w:r w:rsidR="00672D0E">
              <w:rPr>
                <w:shd w:val="clear" w:color="auto" w:fill="CCDCEE"/>
              </w:rPr>
              <w:t xml:space="preserve"> </w:t>
            </w:r>
            <w:r w:rsidRPr="00F569DC">
              <w:rPr>
                <w:shd w:val="clear" w:color="auto" w:fill="CCDCEE"/>
              </w:rPr>
              <w:t>a secondary consultation with a specialised service</w:t>
            </w:r>
            <w:r w:rsidR="00F8621B">
              <w:rPr>
                <w:shd w:val="clear" w:color="auto" w:fill="CCDCEE"/>
              </w:rPr>
              <w:t>?</w:t>
            </w:r>
            <w:r w:rsidRPr="00F569DC">
              <w:rPr>
                <w:shd w:val="clear" w:color="auto" w:fill="CCDCEE"/>
              </w:rPr>
              <w:t xml:space="preserve"> </w:t>
            </w:r>
            <w:r w:rsidR="00F8621B">
              <w:rPr>
                <w:shd w:val="clear" w:color="auto" w:fill="CCDCEE"/>
              </w:rPr>
              <w:t>Do</w:t>
            </w:r>
            <w:r w:rsidRPr="00F569DC">
              <w:rPr>
                <w:shd w:val="clear" w:color="auto" w:fill="CCDCEE"/>
              </w:rPr>
              <w:t xml:space="preserve"> you need to make a referral</w:t>
            </w:r>
            <w:r w:rsidR="00F8621B">
              <w:rPr>
                <w:shd w:val="clear" w:color="auto" w:fill="CCDCEE"/>
              </w:rPr>
              <w:t>?</w:t>
            </w:r>
            <w:r w:rsidRPr="00F569DC">
              <w:rPr>
                <w:shd w:val="clear" w:color="auto" w:fill="CCDCEE"/>
              </w:rPr>
              <w:t xml:space="preserve"> Reflect on what assists you in making this decision or if you wish to discuss it with the specialist service.</w:t>
            </w:r>
          </w:p>
        </w:tc>
      </w:tr>
    </w:tbl>
    <w:p w14:paraId="7C91A0D9" w14:textId="77777777" w:rsidR="00C53C44" w:rsidRPr="00C53C44" w:rsidRDefault="00C53C44" w:rsidP="00933A71">
      <w:pPr>
        <w:pStyle w:val="Heading3"/>
        <w:rPr>
          <w:lang w:eastAsia="en-AU"/>
        </w:rPr>
      </w:pPr>
      <w:bookmarkStart w:id="65" w:name="_Toc508196092"/>
      <w:r w:rsidRPr="00C53C44">
        <w:rPr>
          <w:lang w:eastAsia="en-AU"/>
        </w:rPr>
        <w:t>Collaborate</w:t>
      </w:r>
      <w:bookmarkEnd w:id="65"/>
    </w:p>
    <w:p w14:paraId="79D498BE" w14:textId="0F110046" w:rsidR="001566B7" w:rsidRDefault="00C53C44" w:rsidP="00453699">
      <w:pPr>
        <w:pStyle w:val="DHHSbody"/>
      </w:pPr>
      <w:r w:rsidRPr="00C53C44">
        <w:t xml:space="preserve">Over time, mental health services will develop </w:t>
      </w:r>
      <w:r w:rsidR="006F3497">
        <w:t xml:space="preserve">more formal </w:t>
      </w:r>
      <w:r w:rsidRPr="00C53C44">
        <w:t>relationships</w:t>
      </w:r>
      <w:r w:rsidR="001566B7">
        <w:t xml:space="preserve"> with the agencies they</w:t>
      </w:r>
      <w:r w:rsidR="00F8621B">
        <w:t xml:space="preserve"> </w:t>
      </w:r>
      <w:r w:rsidR="001566B7">
        <w:t xml:space="preserve">consult about family violence, including those that accept client referrals for </w:t>
      </w:r>
      <w:r w:rsidR="00F8621B">
        <w:t>providing</w:t>
      </w:r>
      <w:r w:rsidR="00E23D4B">
        <w:t xml:space="preserve"> </w:t>
      </w:r>
      <w:r w:rsidR="001566B7">
        <w:t>specialist services.</w:t>
      </w:r>
    </w:p>
    <w:p w14:paraId="6BF4B139" w14:textId="134772DA" w:rsidR="00C53C44" w:rsidRDefault="006F3497" w:rsidP="00453699">
      <w:pPr>
        <w:pStyle w:val="DHHSbody"/>
      </w:pPr>
      <w:r>
        <w:t xml:space="preserve">Future collaboration </w:t>
      </w:r>
      <w:r w:rsidR="00C53C44" w:rsidRPr="00C53C44">
        <w:t xml:space="preserve">between organisations </w:t>
      </w:r>
      <w:r>
        <w:t>and sectors will need to reflect</w:t>
      </w:r>
      <w:r w:rsidR="00C53C44" w:rsidRPr="00C53C44">
        <w:t xml:space="preserve"> changes in information</w:t>
      </w:r>
      <w:r w:rsidR="00F8621B">
        <w:t>-</w:t>
      </w:r>
      <w:r w:rsidR="00C53C44" w:rsidRPr="00C53C44">
        <w:t xml:space="preserve">sharing legislation as it is introduced across Victoria </w:t>
      </w:r>
      <w:r w:rsidR="001566B7">
        <w:t>between</w:t>
      </w:r>
      <w:r w:rsidR="00C53C44" w:rsidRPr="00C53C44">
        <w:t xml:space="preserve"> 2018</w:t>
      </w:r>
      <w:r w:rsidR="001566B7">
        <w:t xml:space="preserve"> and </w:t>
      </w:r>
      <w:r w:rsidR="00C53C44" w:rsidRPr="00C53C44">
        <w:t>2020.</w:t>
      </w:r>
      <w:r w:rsidR="001566B7">
        <w:rPr>
          <w:rStyle w:val="EndnoteReference"/>
        </w:rPr>
        <w:endnoteReference w:id="46"/>
      </w:r>
      <w:r w:rsidR="00B24847">
        <w:t xml:space="preserve"> This is discussed further </w:t>
      </w:r>
      <w:r w:rsidR="00F8621B">
        <w:t>in the next section</w:t>
      </w:r>
      <w:r w:rsidR="00B24847">
        <w:t>.</w:t>
      </w:r>
    </w:p>
    <w:p w14:paraId="6809AB75"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CD526B" w14:paraId="55814B7E" w14:textId="77777777" w:rsidTr="00F569DC">
        <w:tc>
          <w:tcPr>
            <w:tcW w:w="8908" w:type="dxa"/>
            <w:shd w:val="clear" w:color="auto" w:fill="CCDCEE"/>
          </w:tcPr>
          <w:p w14:paraId="253FCFD2" w14:textId="082DE5BB" w:rsidR="00F569DC" w:rsidRDefault="00577F4B" w:rsidP="00F569DC">
            <w:pPr>
              <w:pStyle w:val="DHHStablecaption"/>
            </w:pPr>
            <w:bookmarkStart w:id="66" w:name="_Toc508196093"/>
            <w:bookmarkStart w:id="67" w:name="_Toc503194465"/>
            <w:bookmarkEnd w:id="62"/>
            <w:r>
              <w:rPr>
                <w:shd w:val="clear" w:color="auto" w:fill="CCDCEE"/>
              </w:rPr>
              <w:t>Reflective question</w:t>
            </w:r>
            <w:r w:rsidR="00F8621B">
              <w:rPr>
                <w:shd w:val="clear" w:color="auto" w:fill="CCDCEE"/>
              </w:rPr>
              <w:t>s</w:t>
            </w:r>
          </w:p>
          <w:p w14:paraId="1C14655C" w14:textId="77777777" w:rsidR="00CD526B" w:rsidRDefault="00F569DC" w:rsidP="00CA60AD">
            <w:pPr>
              <w:pStyle w:val="DHHStablebullet"/>
            </w:pPr>
            <w:r w:rsidRPr="00F569DC">
              <w:rPr>
                <w:shd w:val="clear" w:color="auto" w:fill="CCDCEE"/>
              </w:rPr>
              <w:t>How would you approach collaboration with a worker from a different sector? What has assisted in the past?</w:t>
            </w:r>
          </w:p>
        </w:tc>
      </w:tr>
    </w:tbl>
    <w:p w14:paraId="5C3A0F24" w14:textId="77777777" w:rsidR="00162845" w:rsidRDefault="00162845" w:rsidP="00EE2F2F">
      <w:pPr>
        <w:pStyle w:val="DHHSbodynospace"/>
      </w:pPr>
    </w:p>
    <w:tbl>
      <w:tblPr>
        <w:tblStyle w:val="TableGrid"/>
        <w:tblW w:w="0" w:type="auto"/>
        <w:tblLook w:val="04A0" w:firstRow="1" w:lastRow="0" w:firstColumn="1" w:lastColumn="0" w:noHBand="0" w:noVBand="1"/>
      </w:tblPr>
      <w:tblGrid>
        <w:gridCol w:w="9016"/>
      </w:tblGrid>
      <w:tr w:rsidR="00162845" w14:paraId="550A12BC" w14:textId="77777777" w:rsidTr="00162845">
        <w:tc>
          <w:tcPr>
            <w:tcW w:w="9016" w:type="dxa"/>
          </w:tcPr>
          <w:p w14:paraId="3A63C746" w14:textId="77777777" w:rsidR="00162845" w:rsidRDefault="00162845" w:rsidP="00162845">
            <w:pPr>
              <w:pStyle w:val="DHHStablecaption"/>
            </w:pPr>
            <w:r>
              <w:lastRenderedPageBreak/>
              <w:t>Sensitive practice</w:t>
            </w:r>
          </w:p>
          <w:p w14:paraId="20E09130" w14:textId="27AA16B8" w:rsidR="00162845" w:rsidRDefault="00162845" w:rsidP="00162845">
            <w:pPr>
              <w:pStyle w:val="DHHStabletext"/>
            </w:pPr>
            <w:r>
              <w:t xml:space="preserve">The Victorian Government funded the Royal Women’s Hospital to collaborate with Bendigo Health </w:t>
            </w:r>
            <w:r w:rsidR="00F8621B">
              <w:t>in developing</w:t>
            </w:r>
            <w:r>
              <w:t xml:space="preserve"> tools and resources to help Victorian hospitals to strengthen their response to family violence. The resulting </w:t>
            </w:r>
            <w:r w:rsidRPr="0097254E">
              <w:t>Strengthening Hospital Responses to Family Violence</w:t>
            </w:r>
            <w:r>
              <w:t xml:space="preserve"> toolkit describes sensitive practice as ‘an approach to engage with [patients and] consumers in a way that increases or elicits their feelings of safety, respect and control</w:t>
            </w:r>
            <w:r w:rsidR="00F8621B">
              <w:t>’</w:t>
            </w:r>
            <w:r>
              <w:t>.</w:t>
            </w:r>
            <w:r w:rsidR="007C66D8">
              <w:rPr>
                <w:rStyle w:val="EndnoteReference"/>
              </w:rPr>
              <w:endnoteReference w:id="47"/>
            </w:r>
            <w:r w:rsidR="00672D0E">
              <w:t xml:space="preserve"> </w:t>
            </w:r>
          </w:p>
          <w:p w14:paraId="622EA039" w14:textId="77777777" w:rsidR="00162845" w:rsidRDefault="00162845" w:rsidP="00162845">
            <w:pPr>
              <w:pStyle w:val="DHHStabletext"/>
            </w:pPr>
            <w:r>
              <w:t xml:space="preserve">The principles of sensitive practice are summarised below. </w:t>
            </w:r>
          </w:p>
          <w:p w14:paraId="31C596FB" w14:textId="66DE434B" w:rsidR="00162845" w:rsidRPr="00162845" w:rsidRDefault="00162845" w:rsidP="00162845">
            <w:pPr>
              <w:pStyle w:val="DHHStabletext"/>
              <w:rPr>
                <w:b/>
              </w:rPr>
            </w:pPr>
            <w:r w:rsidRPr="00162845">
              <w:rPr>
                <w:b/>
              </w:rPr>
              <w:t>Respect the person and their experience, wishes and needs</w:t>
            </w:r>
            <w:r w:rsidR="00F8621B" w:rsidRPr="00CA60AD">
              <w:t>.</w:t>
            </w:r>
          </w:p>
          <w:p w14:paraId="043DE0B9" w14:textId="77C871AE" w:rsidR="00162845" w:rsidRDefault="00162845" w:rsidP="00162845">
            <w:pPr>
              <w:pStyle w:val="DHHStabletext"/>
            </w:pPr>
            <w:r w:rsidRPr="00162845">
              <w:rPr>
                <w:b/>
              </w:rPr>
              <w:t>Take time</w:t>
            </w:r>
            <w:r>
              <w:t xml:space="preserve"> to enquire, to listen and to respond</w:t>
            </w:r>
            <w:r w:rsidR="00F8621B">
              <w:t>.</w:t>
            </w:r>
          </w:p>
          <w:p w14:paraId="54E2BBE6" w14:textId="5FBE0D74" w:rsidR="00162845" w:rsidRPr="00162845" w:rsidRDefault="00162845" w:rsidP="00162845">
            <w:pPr>
              <w:pStyle w:val="DHHStabletext"/>
              <w:rPr>
                <w:b/>
              </w:rPr>
            </w:pPr>
            <w:r w:rsidRPr="00162845">
              <w:rPr>
                <w:b/>
              </w:rPr>
              <w:t>Build and maintain rapport</w:t>
            </w:r>
            <w:r w:rsidR="00F8621B" w:rsidRPr="00CA60AD">
              <w:t>.</w:t>
            </w:r>
          </w:p>
          <w:p w14:paraId="194F4438" w14:textId="14BF65C4" w:rsidR="00162845" w:rsidRDefault="00162845" w:rsidP="00162845">
            <w:pPr>
              <w:pStyle w:val="DHHStabletext"/>
            </w:pPr>
            <w:r w:rsidRPr="00162845">
              <w:rPr>
                <w:b/>
              </w:rPr>
              <w:t>Share information</w:t>
            </w:r>
            <w:r w:rsidR="00F8621B">
              <w:t>.</w:t>
            </w:r>
            <w:r>
              <w:t xml:space="preserve"> </w:t>
            </w:r>
            <w:r w:rsidR="00F8621B">
              <w:t>L</w:t>
            </w:r>
            <w:r>
              <w:t>et the person know what supports are available</w:t>
            </w:r>
            <w:r w:rsidR="00F8621B">
              <w:t>.</w:t>
            </w:r>
          </w:p>
          <w:p w14:paraId="10F8CDC5" w14:textId="0DAFC10F" w:rsidR="00162845" w:rsidRPr="00162845" w:rsidRDefault="00162845" w:rsidP="00162845">
            <w:pPr>
              <w:pStyle w:val="DHHStabletext"/>
              <w:rPr>
                <w:b/>
              </w:rPr>
            </w:pPr>
            <w:r w:rsidRPr="00162845">
              <w:rPr>
                <w:b/>
              </w:rPr>
              <w:t>Stay supportive</w:t>
            </w:r>
            <w:r w:rsidR="00F8621B" w:rsidRPr="00CA60AD">
              <w:t>.</w:t>
            </w:r>
          </w:p>
          <w:p w14:paraId="33FAC599" w14:textId="297E2C52" w:rsidR="00162845" w:rsidRDefault="00162845" w:rsidP="00162845">
            <w:pPr>
              <w:pStyle w:val="DHHStabletext"/>
            </w:pPr>
            <w:r w:rsidRPr="00162845">
              <w:rPr>
                <w:b/>
              </w:rPr>
              <w:t>Engage respectfully</w:t>
            </w:r>
            <w:r w:rsidR="00F8621B">
              <w:t>.</w:t>
            </w:r>
            <w:r>
              <w:t xml:space="preserve"> </w:t>
            </w:r>
            <w:r w:rsidR="00F8621B">
              <w:t>C</w:t>
            </w:r>
            <w:r>
              <w:t>onvey respect in interactions and conversations</w:t>
            </w:r>
            <w:r w:rsidR="00F8621B">
              <w:t>.</w:t>
            </w:r>
          </w:p>
          <w:p w14:paraId="367B5FEA" w14:textId="2899485F" w:rsidR="00162845" w:rsidRDefault="00162845" w:rsidP="00162845">
            <w:pPr>
              <w:pStyle w:val="DHHStabletext"/>
            </w:pPr>
            <w:r w:rsidRPr="00162845">
              <w:rPr>
                <w:b/>
              </w:rPr>
              <w:t>Create a sense of control</w:t>
            </w:r>
            <w:r w:rsidR="00F8621B">
              <w:t>. A</w:t>
            </w:r>
            <w:r>
              <w:t xml:space="preserve">void ‘doing to’ or pushing one’s own ideas onto the other person </w:t>
            </w:r>
            <w:r w:rsidR="00F8621B">
              <w:t>(</w:t>
            </w:r>
            <w:r>
              <w:t>‘</w:t>
            </w:r>
            <w:r w:rsidR="00F8621B">
              <w:t>T</w:t>
            </w:r>
            <w:r>
              <w:t>his is so bad, why don’t you leave</w:t>
            </w:r>
            <w:r w:rsidR="00F8621B">
              <w:t>?</w:t>
            </w:r>
            <w:r>
              <w:t>’</w:t>
            </w:r>
            <w:r w:rsidR="00F8621B">
              <w:t>).</w:t>
            </w:r>
          </w:p>
          <w:p w14:paraId="361B6BF9" w14:textId="77777777" w:rsidR="00162845" w:rsidRDefault="00162845" w:rsidP="00162845">
            <w:pPr>
              <w:pStyle w:val="DHHStabletext"/>
            </w:pPr>
            <w:r>
              <w:t>Sensitive and appropriate practice requires that clinicians have non-judgemental attitudes and accurate information about family violence and its impacts. Appendix 6 outlines common societal myths that can shape people’s attitudes to family violence.</w:t>
            </w:r>
          </w:p>
        </w:tc>
      </w:tr>
    </w:tbl>
    <w:p w14:paraId="7E7DA9FC" w14:textId="77777777" w:rsidR="007159D2" w:rsidRDefault="007159D2" w:rsidP="007159D2">
      <w:pPr>
        <w:pStyle w:val="Heading2"/>
      </w:pPr>
      <w:bookmarkStart w:id="68" w:name="_Ref509902253"/>
      <w:bookmarkStart w:id="69" w:name="_Toc515875523"/>
      <w:r>
        <w:t xml:space="preserve">Documenting and </w:t>
      </w:r>
      <w:r w:rsidR="009220FB">
        <w:t>s</w:t>
      </w:r>
      <w:r>
        <w:t>haring information</w:t>
      </w:r>
      <w:bookmarkEnd w:id="68"/>
      <w:bookmarkEnd w:id="69"/>
    </w:p>
    <w:p w14:paraId="35EF13C5" w14:textId="39DE4765" w:rsidR="00D0357C" w:rsidRDefault="00D0357C" w:rsidP="00577F4B">
      <w:pPr>
        <w:pStyle w:val="DHHSdisplayquote"/>
      </w:pPr>
      <w:r w:rsidRPr="00C53C44">
        <w:t xml:space="preserve">Training for </w:t>
      </w:r>
      <w:r w:rsidR="00F25B8C">
        <w:t xml:space="preserve">Victoria’s </w:t>
      </w:r>
      <w:r w:rsidRPr="00C53C44">
        <w:t xml:space="preserve">new </w:t>
      </w:r>
      <w:r w:rsidR="0072389C">
        <w:t>i</w:t>
      </w:r>
      <w:r w:rsidRPr="00C53C44">
        <w:t>nformation</w:t>
      </w:r>
      <w:r w:rsidR="00832BA8">
        <w:t>-</w:t>
      </w:r>
      <w:r w:rsidR="0072389C">
        <w:t>s</w:t>
      </w:r>
      <w:r w:rsidRPr="00C53C44">
        <w:t xml:space="preserve">haring </w:t>
      </w:r>
      <w:r w:rsidR="0072389C">
        <w:t>legislati</w:t>
      </w:r>
      <w:r w:rsidR="00832BA8">
        <w:t>on</w:t>
      </w:r>
      <w:r w:rsidR="0072389C">
        <w:t xml:space="preserve"> </w:t>
      </w:r>
      <w:r w:rsidRPr="00C53C44">
        <w:t xml:space="preserve">is </w:t>
      </w:r>
      <w:r w:rsidR="000328A1">
        <w:t xml:space="preserve">being </w:t>
      </w:r>
      <w:r w:rsidRPr="00C53C44">
        <w:t>progressively introduced throughout 2018</w:t>
      </w:r>
      <w:r w:rsidR="000328A1">
        <w:t xml:space="preserve"> and </w:t>
      </w:r>
      <w:r w:rsidRPr="00C53C44">
        <w:t>2019</w:t>
      </w:r>
      <w:r w:rsidR="001907FC">
        <w:t>.</w:t>
      </w:r>
      <w:r w:rsidRPr="00C53C44">
        <w:t xml:space="preserve"> </w:t>
      </w:r>
    </w:p>
    <w:p w14:paraId="2FD643B6" w14:textId="1F65C968" w:rsidR="009220FB" w:rsidRDefault="007159D2" w:rsidP="00453699">
      <w:pPr>
        <w:pStyle w:val="DHHSbody"/>
      </w:pPr>
      <w:r w:rsidRPr="00C53C44">
        <w:t>When family violence has been id</w:t>
      </w:r>
      <w:r w:rsidR="009220FB">
        <w:t>entified or is suspected</w:t>
      </w:r>
      <w:r w:rsidRPr="00C53C44">
        <w:t xml:space="preserve">, </w:t>
      </w:r>
      <w:r w:rsidR="009220FB">
        <w:t>s</w:t>
      </w:r>
      <w:r w:rsidRPr="00C53C44">
        <w:t xml:space="preserve">haring information with family members </w:t>
      </w:r>
      <w:r w:rsidR="001907FC">
        <w:t xml:space="preserve">should be </w:t>
      </w:r>
      <w:r w:rsidR="00C166B3">
        <w:t>considered</w:t>
      </w:r>
      <w:r w:rsidR="001907FC">
        <w:t xml:space="preserve"> very carefully</w:t>
      </w:r>
      <w:r w:rsidR="00C166B3">
        <w:t>.</w:t>
      </w:r>
      <w:r w:rsidR="00C166B3" w:rsidRPr="00C166B3">
        <w:t xml:space="preserve"> Clinicians should seek direction from the victim/survivor and secondary consultation as required.</w:t>
      </w:r>
      <w:r w:rsidR="00C166B3">
        <w:t xml:space="preserve"> </w:t>
      </w:r>
      <w:r w:rsidR="009220FB">
        <w:t>Information that could increase risk</w:t>
      </w:r>
      <w:r w:rsidR="00D0357C">
        <w:t xml:space="preserve"> to </w:t>
      </w:r>
      <w:r w:rsidR="00C166B3">
        <w:t xml:space="preserve">the </w:t>
      </w:r>
      <w:r w:rsidR="00D0357C">
        <w:t xml:space="preserve">consumer should not be </w:t>
      </w:r>
      <w:r w:rsidRPr="00C53C44">
        <w:t xml:space="preserve">provided to the person who </w:t>
      </w:r>
      <w:r w:rsidR="00D0357C">
        <w:t>is violent</w:t>
      </w:r>
      <w:r w:rsidR="00C166B3">
        <w:t>, e</w:t>
      </w:r>
      <w:r w:rsidR="009220FB">
        <w:t xml:space="preserve">ven if the consumer has previously </w:t>
      </w:r>
      <w:r w:rsidRPr="00C53C44">
        <w:t>i</w:t>
      </w:r>
      <w:r w:rsidR="00C166B3">
        <w:t xml:space="preserve">dentified the perpetrator as a ‘nominated person’ under the </w:t>
      </w:r>
      <w:r w:rsidR="00C166B3" w:rsidRPr="00C166B3">
        <w:rPr>
          <w:i/>
        </w:rPr>
        <w:t>Mental Health Act 2014</w:t>
      </w:r>
      <w:r w:rsidR="00C166B3">
        <w:t>.</w:t>
      </w:r>
      <w:r w:rsidRPr="00C53C44">
        <w:t xml:space="preserve"> </w:t>
      </w:r>
      <w:r w:rsidR="000E5749" w:rsidRPr="00827404">
        <w:t xml:space="preserve">In such situations, the consumer may wish to change their nominated person to someone else or limit which information can be provided. It is unacceptable that a consumer’s wish is negated due to their current mental state. The consumer’s safety is paramount and needs to take priority </w:t>
      </w:r>
      <w:proofErr w:type="gramStart"/>
      <w:r w:rsidR="000E5749" w:rsidRPr="00827404">
        <w:t>over a previous arrangements</w:t>
      </w:r>
      <w:proofErr w:type="gramEnd"/>
      <w:r w:rsidR="000E5749" w:rsidRPr="00827404">
        <w:t xml:space="preserve"> regarding a nominated person.</w:t>
      </w:r>
    </w:p>
    <w:p w14:paraId="49F05A1C" w14:textId="39B0B6D8" w:rsidR="00620DFD" w:rsidRDefault="00620DFD" w:rsidP="00453699">
      <w:pPr>
        <w:pStyle w:val="DHHSbody"/>
      </w:pPr>
      <w:r>
        <w:t>Information can be shared about the person perpetrating the violence, the adult victim/</w:t>
      </w:r>
      <w:proofErr w:type="gramStart"/>
      <w:r>
        <w:t>survivor,</w:t>
      </w:r>
      <w:proofErr w:type="gramEnd"/>
      <w:r>
        <w:t xml:space="preserve"> children and third parties if consent requirements are met and the information relates to assess</w:t>
      </w:r>
      <w:r w:rsidR="00C21080">
        <w:t>ing</w:t>
      </w:r>
      <w:r>
        <w:t xml:space="preserve"> </w:t>
      </w:r>
      <w:r w:rsidR="00C21080">
        <w:t>or</w:t>
      </w:r>
      <w:r>
        <w:t xml:space="preserve"> mana</w:t>
      </w:r>
      <w:r w:rsidR="00E71D0A">
        <w:t>g</w:t>
      </w:r>
      <w:r w:rsidR="00C21080">
        <w:t>ing a</w:t>
      </w:r>
      <w:r w:rsidR="00E71D0A">
        <w:t xml:space="preserve"> family violence risk (see </w:t>
      </w:r>
      <w:r w:rsidR="00C21080">
        <w:t xml:space="preserve">the </w:t>
      </w:r>
      <w:r w:rsidR="00E71D0A">
        <w:t xml:space="preserve">latest legislation on </w:t>
      </w:r>
      <w:r w:rsidR="003A7E2B">
        <w:t>i</w:t>
      </w:r>
      <w:r w:rsidR="00E71D0A">
        <w:t>nformation</w:t>
      </w:r>
      <w:r w:rsidR="003A7E2B">
        <w:t>-s</w:t>
      </w:r>
      <w:r w:rsidR="00E71D0A">
        <w:t xml:space="preserve">haring </w:t>
      </w:r>
      <w:r w:rsidR="003A7E2B">
        <w:t>s</w:t>
      </w:r>
      <w:r w:rsidR="00E71D0A">
        <w:t>cheme</w:t>
      </w:r>
      <w:r w:rsidR="003A7E2B">
        <w:t>s</w:t>
      </w:r>
      <w:r w:rsidR="00E71D0A">
        <w:t xml:space="preserve"> to be introduced </w:t>
      </w:r>
      <w:r w:rsidR="00C21080">
        <w:t xml:space="preserve">in </w:t>
      </w:r>
      <w:r w:rsidR="00E71D0A">
        <w:t>September 2018).</w:t>
      </w:r>
    </w:p>
    <w:p w14:paraId="24BDB878" w14:textId="1EE5666C" w:rsidR="00441F7C" w:rsidRPr="00827404" w:rsidRDefault="00E71D0A" w:rsidP="00453699">
      <w:pPr>
        <w:pStyle w:val="DHHSbody"/>
      </w:pPr>
      <w:r w:rsidRPr="00827404">
        <w:t>In a situation where a family member has disclosed that the consumer perpetrates family violence</w:t>
      </w:r>
      <w:r w:rsidR="00FE51A8" w:rsidRPr="00827404">
        <w:t>, file notes can be made, reflecting the family member’s disclosure. At the same time, as a disclosure increases pote</w:t>
      </w:r>
      <w:r w:rsidR="00441F7C" w:rsidRPr="00827404">
        <w:t>ntial risk to the family member</w:t>
      </w:r>
      <w:r w:rsidR="00C21080">
        <w:t>,</w:t>
      </w:r>
      <w:r w:rsidR="00441F7C" w:rsidRPr="00827404">
        <w:t xml:space="preserve"> </w:t>
      </w:r>
      <w:r w:rsidR="00C21080" w:rsidRPr="00827404">
        <w:t xml:space="preserve">information </w:t>
      </w:r>
      <w:r w:rsidR="00441F7C" w:rsidRPr="00827404">
        <w:t xml:space="preserve">sharing </w:t>
      </w:r>
      <w:r w:rsidR="00FE51A8" w:rsidRPr="00827404">
        <w:t>(as with any third</w:t>
      </w:r>
      <w:r w:rsidR="00C21080">
        <w:t>-</w:t>
      </w:r>
      <w:r w:rsidR="00FE51A8" w:rsidRPr="00827404">
        <w:t xml:space="preserve">party information) can be restricted </w:t>
      </w:r>
      <w:r w:rsidR="00441F7C" w:rsidRPr="00827404">
        <w:t xml:space="preserve">by </w:t>
      </w:r>
      <w:r w:rsidR="00FE51A8" w:rsidRPr="00827404">
        <w:t xml:space="preserve">following </w:t>
      </w:r>
      <w:r w:rsidR="00441F7C" w:rsidRPr="00827404">
        <w:t xml:space="preserve">the </w:t>
      </w:r>
      <w:r w:rsidR="00FE51A8" w:rsidRPr="00827404">
        <w:t>usual processes. Th</w:t>
      </w:r>
      <w:r w:rsidR="00441F7C" w:rsidRPr="00827404">
        <w:t>e</w:t>
      </w:r>
      <w:r w:rsidR="00FE51A8" w:rsidRPr="00827404">
        <w:t xml:space="preserve"> information can be </w:t>
      </w:r>
      <w:r w:rsidR="00441F7C" w:rsidRPr="00827404">
        <w:t xml:space="preserve">marked as exempt </w:t>
      </w:r>
      <w:r w:rsidR="00C21080">
        <w:t xml:space="preserve">from freedom of information laws </w:t>
      </w:r>
      <w:r w:rsidR="00441F7C" w:rsidRPr="00827404">
        <w:t>and therefore will not be accessible to the consumer.</w:t>
      </w:r>
    </w:p>
    <w:p w14:paraId="1D5A9456" w14:textId="211E669B" w:rsidR="007159D2" w:rsidRDefault="00D0357C" w:rsidP="00453699">
      <w:pPr>
        <w:pStyle w:val="DHHSbody"/>
      </w:pPr>
      <w:r>
        <w:t xml:space="preserve">Victoria’s </w:t>
      </w:r>
      <w:r w:rsidR="000328A1">
        <w:t xml:space="preserve">new </w:t>
      </w:r>
      <w:r w:rsidR="000328A1" w:rsidRPr="00AF6960">
        <w:t>F</w:t>
      </w:r>
      <w:r w:rsidR="007159D2" w:rsidRPr="00AF6960">
        <w:t xml:space="preserve">amily Violence </w:t>
      </w:r>
      <w:r w:rsidR="00B724A2" w:rsidRPr="00AF6960">
        <w:t>Information Sharing Scheme</w:t>
      </w:r>
      <w:r w:rsidR="00B724A2">
        <w:t xml:space="preserve"> </w:t>
      </w:r>
      <w:r w:rsidR="007159D2" w:rsidRPr="00AF6960">
        <w:t>and</w:t>
      </w:r>
      <w:r w:rsidR="00B724A2">
        <w:t xml:space="preserve"> the</w:t>
      </w:r>
      <w:r w:rsidR="007159D2" w:rsidRPr="00AF6960">
        <w:t xml:space="preserve"> Child Information Sharing </w:t>
      </w:r>
      <w:r w:rsidR="00046ED1" w:rsidRPr="00AF6960">
        <w:t>Scheme</w:t>
      </w:r>
      <w:r w:rsidR="00DE3A63" w:rsidRPr="00DE3A63">
        <w:rPr>
          <w:vertAlign w:val="superscript"/>
        </w:rPr>
        <w:t>46</w:t>
      </w:r>
      <w:r w:rsidR="007159D2" w:rsidRPr="00C53C44">
        <w:t xml:space="preserve"> mean that information about </w:t>
      </w:r>
      <w:r w:rsidR="003573E3">
        <w:t>victim</w:t>
      </w:r>
      <w:r w:rsidR="00D539F8">
        <w:t>s</w:t>
      </w:r>
      <w:r w:rsidR="003573E3">
        <w:t>/survivor</w:t>
      </w:r>
      <w:r w:rsidR="00046ED1">
        <w:t xml:space="preserve">s </w:t>
      </w:r>
      <w:r w:rsidR="007159D2" w:rsidRPr="00C53C44">
        <w:t>and children at risk will be shared differently</w:t>
      </w:r>
      <w:r>
        <w:t xml:space="preserve"> than in the past</w:t>
      </w:r>
      <w:r w:rsidR="00B724A2">
        <w:t>.</w:t>
      </w:r>
      <w:r w:rsidR="00AF6960">
        <w:rPr>
          <w:rStyle w:val="FootnoteReference"/>
        </w:rPr>
        <w:footnoteReference w:id="6"/>
      </w:r>
      <w:r w:rsidR="007159D2" w:rsidRPr="00C53C44">
        <w:t xml:space="preserve"> These changes will be introduced over time</w:t>
      </w:r>
      <w:r w:rsidR="00C21080">
        <w:t>,</w:t>
      </w:r>
      <w:r w:rsidR="007159D2" w:rsidRPr="00C53C44">
        <w:t xml:space="preserve"> a</w:t>
      </w:r>
      <w:r w:rsidR="00046ED1">
        <w:t xml:space="preserve">nd </w:t>
      </w:r>
      <w:r w:rsidR="007159D2" w:rsidRPr="00C53C44">
        <w:t xml:space="preserve">organisations will be </w:t>
      </w:r>
      <w:r>
        <w:t xml:space="preserve">progressively </w:t>
      </w:r>
      <w:r w:rsidR="007159D2" w:rsidRPr="00C53C44">
        <w:t>‘prescribed’ to c</w:t>
      </w:r>
      <w:r>
        <w:t>omply w</w:t>
      </w:r>
      <w:r w:rsidR="00046ED1">
        <w:t>ith the new requirements</w:t>
      </w:r>
      <w:r w:rsidR="007159D2" w:rsidRPr="00C53C44">
        <w:t xml:space="preserve">. Family Safety Victoria is in the process of </w:t>
      </w:r>
      <w:r w:rsidR="007159D2" w:rsidRPr="00C53C44">
        <w:lastRenderedPageBreak/>
        <w:t>developing a training strategy for Victoria</w:t>
      </w:r>
      <w:r w:rsidR="00C21080">
        <w:t>.</w:t>
      </w:r>
      <w:r w:rsidR="00046ED1">
        <w:t xml:space="preserve"> </w:t>
      </w:r>
      <w:r w:rsidR="00C21080">
        <w:t>R</w:t>
      </w:r>
      <w:r w:rsidR="007159D2" w:rsidRPr="00C53C44">
        <w:t xml:space="preserve">egular updates </w:t>
      </w:r>
      <w:r w:rsidR="00C166B3">
        <w:t xml:space="preserve">will be available on </w:t>
      </w:r>
      <w:r w:rsidR="00046ED1">
        <w:t xml:space="preserve">its </w:t>
      </w:r>
      <w:r w:rsidR="007159D2" w:rsidRPr="00C53C44">
        <w:t>website</w:t>
      </w:r>
      <w:r w:rsidR="00F01879">
        <w:t xml:space="preserve"> and through the Centre for Workforce Excellence (Family Safety Victoria</w:t>
      </w:r>
      <w:r w:rsidR="00E4756D">
        <w:t xml:space="preserve">). </w:t>
      </w:r>
    </w:p>
    <w:p w14:paraId="4D985965"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670EEEE3" w14:textId="77777777" w:rsidTr="00DD3E4E">
        <w:tc>
          <w:tcPr>
            <w:tcW w:w="8908" w:type="dxa"/>
          </w:tcPr>
          <w:p w14:paraId="36F95852" w14:textId="77777777" w:rsidR="003601FC" w:rsidRPr="007C5A45" w:rsidRDefault="003601FC" w:rsidP="00162845">
            <w:pPr>
              <w:pStyle w:val="DHHStablecolhead"/>
            </w:pPr>
            <w:r w:rsidRPr="007C5A45">
              <w:t>Practice points</w:t>
            </w:r>
            <w:r w:rsidR="00181A44">
              <w:t xml:space="preserve">: </w:t>
            </w:r>
            <w:r w:rsidR="00181A44" w:rsidRPr="00181A44">
              <w:t>Case documentation</w:t>
            </w:r>
          </w:p>
          <w:p w14:paraId="16BE1AA8" w14:textId="77777777" w:rsidR="00181A44" w:rsidRDefault="00181A44" w:rsidP="00181A44">
            <w:pPr>
              <w:pStyle w:val="DHHStabletext"/>
            </w:pPr>
            <w:r>
              <w:t>Information about family violence should be recorded and passed on at each stage of the care pathway, from triage to other internal and external services, through to discharge.</w:t>
            </w:r>
          </w:p>
          <w:p w14:paraId="161162D8" w14:textId="2D86F098" w:rsidR="00181A44" w:rsidRDefault="00181A44" w:rsidP="00181A44">
            <w:pPr>
              <w:pStyle w:val="DHHStabletext"/>
            </w:pPr>
            <w:r>
              <w:t>Follow the health service’s policy about document</w:t>
            </w:r>
            <w:r w:rsidR="00D829F7">
              <w:t>ing</w:t>
            </w:r>
            <w:r>
              <w:t xml:space="preserve"> patient information, privacy and confidentiality, and </w:t>
            </w:r>
            <w:r w:rsidR="00D829F7">
              <w:t xml:space="preserve">for </w:t>
            </w:r>
            <w:r>
              <w:t>stor</w:t>
            </w:r>
            <w:r w:rsidR="00D829F7">
              <w:t>ing</w:t>
            </w:r>
            <w:r>
              <w:t xml:space="preserve"> notes. </w:t>
            </w:r>
          </w:p>
          <w:p w14:paraId="3409BAB5" w14:textId="77777777" w:rsidR="00181A44" w:rsidRDefault="00181A44" w:rsidP="00181A44">
            <w:pPr>
              <w:pStyle w:val="DHHStabletext"/>
            </w:pPr>
            <w:r>
              <w:t>Document disclosures of family violence or intimate partner violence in the consumer’s file. Be factual and succinct.</w:t>
            </w:r>
          </w:p>
          <w:p w14:paraId="744C7B1B" w14:textId="77777777" w:rsidR="00181A44" w:rsidRDefault="00181A44" w:rsidP="00181A44">
            <w:pPr>
              <w:pStyle w:val="DHHStabletext"/>
            </w:pPr>
            <w:r>
              <w:t xml:space="preserve">Document any risks, evidence of injuries, treatment provided, referrals made and any information the person has disclosed about the violence. </w:t>
            </w:r>
          </w:p>
          <w:p w14:paraId="351BB458" w14:textId="2CC8B2A3" w:rsidR="00181A44" w:rsidRDefault="00181A44" w:rsidP="00181A44">
            <w:pPr>
              <w:pStyle w:val="DHHStabletext"/>
            </w:pPr>
            <w:r>
              <w:t xml:space="preserve">(Separate) documentation needs to occur for the person who experiences violence and the person who perpetrates violence. </w:t>
            </w:r>
          </w:p>
          <w:p w14:paraId="02E25F6D" w14:textId="2A79F2A1" w:rsidR="00181A44" w:rsidRDefault="00181A44" w:rsidP="00181A44">
            <w:pPr>
              <w:pStyle w:val="DHHStabletext"/>
            </w:pPr>
            <w:r>
              <w:t>In situations where a parent is the perpetrator of family violence</w:t>
            </w:r>
            <w:r w:rsidR="00E42681">
              <w:t xml:space="preserve"> or </w:t>
            </w:r>
            <w:r>
              <w:t>child abuse, consider</w:t>
            </w:r>
            <w:r w:rsidR="00E42681">
              <w:t xml:space="preserve"> the</w:t>
            </w:r>
            <w:r>
              <w:t xml:space="preserve"> parent’s access to the child or young person’s file. Follow organisational procedures and consult senior clinicians and management to ensure that documentation requirements are met in a way that does not jeopardise the safety of children and young people. </w:t>
            </w:r>
          </w:p>
          <w:p w14:paraId="417388B4" w14:textId="235DD50B" w:rsidR="00181A44" w:rsidRDefault="00181A44" w:rsidP="00181A44">
            <w:pPr>
              <w:pStyle w:val="DHHStabletext"/>
            </w:pPr>
            <w:r>
              <w:t>The Royal Women’s Hospital has adopted the following as standard for documenting family violence disclosure. It is suggested that mental health services adopt a similar, if not the same, standard for documenting family violence</w:t>
            </w:r>
            <w:r w:rsidR="00E42681">
              <w:t>:</w:t>
            </w:r>
            <w:r>
              <w:t xml:space="preserve"> </w:t>
            </w:r>
          </w:p>
          <w:p w14:paraId="08502C66" w14:textId="77777777" w:rsidR="00181A44" w:rsidRDefault="00181A44" w:rsidP="00181A44">
            <w:pPr>
              <w:pStyle w:val="DHHStablebullet"/>
            </w:pPr>
            <w:r>
              <w:t>date</w:t>
            </w:r>
          </w:p>
          <w:p w14:paraId="06C408B8" w14:textId="68AEE851" w:rsidR="00181A44" w:rsidRDefault="00181A44" w:rsidP="00181A44">
            <w:pPr>
              <w:pStyle w:val="DHHStablebullet"/>
            </w:pPr>
            <w:r>
              <w:t>clinician</w:t>
            </w:r>
            <w:r w:rsidR="00E42681">
              <w:t>’s</w:t>
            </w:r>
            <w:r>
              <w:t xml:space="preserve"> name</w:t>
            </w:r>
          </w:p>
          <w:p w14:paraId="298F2F25" w14:textId="77777777" w:rsidR="00181A44" w:rsidRDefault="00181A44" w:rsidP="00181A44">
            <w:pPr>
              <w:pStyle w:val="DHHStablebullet"/>
            </w:pPr>
            <w:r>
              <w:t>person’s name</w:t>
            </w:r>
          </w:p>
          <w:p w14:paraId="75107009" w14:textId="77777777" w:rsidR="00181A44" w:rsidRDefault="00181A44" w:rsidP="00181A44">
            <w:pPr>
              <w:pStyle w:val="DHHStablebullet"/>
            </w:pPr>
            <w:r>
              <w:t>suspected family violence</w:t>
            </w:r>
          </w:p>
          <w:p w14:paraId="12A7020F" w14:textId="61C2D691" w:rsidR="00181A44" w:rsidRDefault="00181A44" w:rsidP="00181A44">
            <w:pPr>
              <w:pStyle w:val="DHHStablebullet"/>
            </w:pPr>
            <w:r>
              <w:t>clinician</w:t>
            </w:r>
            <w:r w:rsidR="00E42681">
              <w:t>’</w:t>
            </w:r>
            <w:r>
              <w:t>s observations</w:t>
            </w:r>
          </w:p>
          <w:p w14:paraId="2C06A56F" w14:textId="77777777" w:rsidR="00181A44" w:rsidRDefault="00181A44" w:rsidP="00181A44">
            <w:pPr>
              <w:pStyle w:val="DHHStablebullet"/>
            </w:pPr>
            <w:r>
              <w:t>clinician’s actions, including secondary consultation</w:t>
            </w:r>
          </w:p>
          <w:p w14:paraId="16055EB4" w14:textId="77777777" w:rsidR="003601FC" w:rsidRDefault="00181A44" w:rsidP="00162845">
            <w:pPr>
              <w:pStyle w:val="DHHStablebullet"/>
            </w:pPr>
            <w:proofErr w:type="gramStart"/>
            <w:r>
              <w:t>follow</w:t>
            </w:r>
            <w:proofErr w:type="gramEnd"/>
            <w:r>
              <w:t xml:space="preserve"> up – what actions need to be taken?</w:t>
            </w:r>
          </w:p>
        </w:tc>
      </w:tr>
    </w:tbl>
    <w:p w14:paraId="3232EBD3" w14:textId="77777777" w:rsidR="001062D6" w:rsidRDefault="001062D6" w:rsidP="00931610">
      <w:pPr>
        <w:pStyle w:val="Heading2"/>
      </w:pPr>
    </w:p>
    <w:p w14:paraId="6B1AC83C" w14:textId="77777777" w:rsidR="001062D6" w:rsidRDefault="001062D6">
      <w:pPr>
        <w:rPr>
          <w:rFonts w:ascii="Arial" w:hAnsi="Arial"/>
          <w:b/>
          <w:color w:val="004EA8"/>
          <w:sz w:val="28"/>
          <w:szCs w:val="28"/>
        </w:rPr>
      </w:pPr>
      <w:r>
        <w:br w:type="page"/>
      </w:r>
    </w:p>
    <w:p w14:paraId="76A6B649" w14:textId="668DDB16" w:rsidR="00E477B4" w:rsidRDefault="00931610" w:rsidP="00931610">
      <w:pPr>
        <w:pStyle w:val="Heading2"/>
      </w:pPr>
      <w:bookmarkStart w:id="70" w:name="_Toc515875524"/>
      <w:r>
        <w:lastRenderedPageBreak/>
        <w:t>Expectations</w:t>
      </w:r>
      <w:r w:rsidR="000745AE">
        <w:t xml:space="preserve"> at </w:t>
      </w:r>
      <w:r>
        <w:t xml:space="preserve">different </w:t>
      </w:r>
      <w:r w:rsidR="000A3493">
        <w:t>stages of</w:t>
      </w:r>
      <w:r>
        <w:t xml:space="preserve"> the care pathway</w:t>
      </w:r>
      <w:bookmarkEnd w:id="70"/>
    </w:p>
    <w:p w14:paraId="74ABF5C5" w14:textId="61D067E0" w:rsidR="008D20EE" w:rsidRDefault="008D20EE" w:rsidP="00453699">
      <w:pPr>
        <w:pStyle w:val="DHHSbody"/>
      </w:pPr>
      <w:bookmarkStart w:id="71" w:name="_Toc508196110"/>
      <w:r>
        <w:t xml:space="preserve">The guidance provided in the preceding discussion of key practice steps applies generally to all types care that consumers experience in mental health services. </w:t>
      </w:r>
      <w:r w:rsidR="001A3235">
        <w:t>T</w:t>
      </w:r>
      <w:r>
        <w:t xml:space="preserve">able </w:t>
      </w:r>
      <w:r w:rsidR="001A3235">
        <w:t xml:space="preserve">1 </w:t>
      </w:r>
      <w:r>
        <w:t>lists some expectations applicable to specific components of the care pathway.</w:t>
      </w:r>
    </w:p>
    <w:p w14:paraId="01D5C360" w14:textId="02BE650B" w:rsidR="001A3235" w:rsidRDefault="001A3235" w:rsidP="00CA60AD">
      <w:pPr>
        <w:pStyle w:val="DHHStablecaption"/>
      </w:pPr>
      <w:r>
        <w:t>Table 1:</w:t>
      </w:r>
      <w:r w:rsidRPr="001A3235">
        <w:t xml:space="preserve"> Expectations at different stages of the care pathway</w:t>
      </w:r>
    </w:p>
    <w:tbl>
      <w:tblPr>
        <w:tblStyle w:val="TableGrid"/>
        <w:tblW w:w="9090" w:type="dxa"/>
        <w:tblInd w:w="-5" w:type="dxa"/>
        <w:tblLook w:val="04A0" w:firstRow="1" w:lastRow="0" w:firstColumn="1" w:lastColumn="0" w:noHBand="0" w:noVBand="1"/>
      </w:tblPr>
      <w:tblGrid>
        <w:gridCol w:w="2160"/>
        <w:gridCol w:w="6930"/>
      </w:tblGrid>
      <w:tr w:rsidR="0046253D" w14:paraId="69D06D58" w14:textId="77777777" w:rsidTr="0046253D">
        <w:trPr>
          <w:tblHeader/>
        </w:trPr>
        <w:tc>
          <w:tcPr>
            <w:tcW w:w="2160" w:type="dxa"/>
          </w:tcPr>
          <w:p w14:paraId="04006C19" w14:textId="77777777" w:rsidR="0046253D" w:rsidRPr="0046253D" w:rsidRDefault="00046ED1" w:rsidP="00453699">
            <w:pPr>
              <w:pStyle w:val="DHHStablecolhead"/>
            </w:pPr>
            <w:r>
              <w:t>S</w:t>
            </w:r>
            <w:r w:rsidR="0046253D" w:rsidRPr="0046253D">
              <w:t>ervice component</w:t>
            </w:r>
          </w:p>
        </w:tc>
        <w:tc>
          <w:tcPr>
            <w:tcW w:w="6930" w:type="dxa"/>
          </w:tcPr>
          <w:p w14:paraId="1F3FB35B" w14:textId="77777777" w:rsidR="0046253D" w:rsidRPr="0046253D" w:rsidRDefault="0046253D" w:rsidP="00453699">
            <w:pPr>
              <w:pStyle w:val="DHHStablecolhead"/>
            </w:pPr>
            <w:r w:rsidRPr="0046253D">
              <w:t>Expectation</w:t>
            </w:r>
          </w:p>
        </w:tc>
      </w:tr>
      <w:tr w:rsidR="008D20EE" w14:paraId="605A4E3E" w14:textId="77777777" w:rsidTr="0046253D">
        <w:tc>
          <w:tcPr>
            <w:tcW w:w="2160" w:type="dxa"/>
          </w:tcPr>
          <w:p w14:paraId="7BFFA726" w14:textId="77777777" w:rsidR="008D20EE" w:rsidRDefault="008D20EE" w:rsidP="00453699">
            <w:pPr>
              <w:pStyle w:val="DHHStabletext"/>
            </w:pPr>
            <w:r>
              <w:t xml:space="preserve">Mental health triage </w:t>
            </w:r>
          </w:p>
        </w:tc>
        <w:tc>
          <w:tcPr>
            <w:tcW w:w="6930" w:type="dxa"/>
          </w:tcPr>
          <w:p w14:paraId="19BC695F" w14:textId="77777777" w:rsidR="008D20EE" w:rsidRDefault="008D20EE" w:rsidP="00453699">
            <w:pPr>
              <w:pStyle w:val="DHHStabletext"/>
            </w:pPr>
            <w:r w:rsidRPr="00C53C44">
              <w:t xml:space="preserve">If the person is </w:t>
            </w:r>
            <w:r>
              <w:t xml:space="preserve">not referred for further mental health </w:t>
            </w:r>
            <w:r w:rsidRPr="00C53C44">
              <w:t>service</w:t>
            </w:r>
            <w:r>
              <w:t>s</w:t>
            </w:r>
            <w:r w:rsidR="00F54324">
              <w:t>,</w:t>
            </w:r>
            <w:r w:rsidRPr="00C53C44">
              <w:t xml:space="preserve"> and family violence has been identified, </w:t>
            </w:r>
            <w:r>
              <w:t xml:space="preserve">the consumer (or carer or other referrer) is to receive information about </w:t>
            </w:r>
            <w:r w:rsidRPr="00C53C44">
              <w:t>family violence support services</w:t>
            </w:r>
            <w:r>
              <w:t xml:space="preserve"> and referral to these services </w:t>
            </w:r>
            <w:r w:rsidR="0020742F">
              <w:t>following discussion and consent by the person.</w:t>
            </w:r>
            <w:r w:rsidRPr="00C53C44">
              <w:t xml:space="preserve"> </w:t>
            </w:r>
          </w:p>
          <w:p w14:paraId="6C23320F" w14:textId="77777777" w:rsidR="008D20EE" w:rsidRDefault="008D20EE" w:rsidP="00453699">
            <w:pPr>
              <w:pStyle w:val="DHHStabletext"/>
            </w:pPr>
            <w:r w:rsidRPr="00C53C44">
              <w:t xml:space="preserve">If the person is </w:t>
            </w:r>
            <w:r>
              <w:t xml:space="preserve">accepted for further </w:t>
            </w:r>
            <w:r w:rsidRPr="00C53C44">
              <w:t>assessment</w:t>
            </w:r>
            <w:r>
              <w:t xml:space="preserve"> and/or treatment</w:t>
            </w:r>
            <w:r w:rsidR="004C119F">
              <w:t>, any information about family violence</w:t>
            </w:r>
            <w:r w:rsidRPr="00C53C44">
              <w:t xml:space="preserve"> </w:t>
            </w:r>
            <w:r w:rsidR="004C119F">
              <w:t>is to be documented as part of the notes on the triage assessment. The clinical team receiving the referral from triage should be alerted to the need for further enquiry about and response to the violence.</w:t>
            </w:r>
          </w:p>
          <w:p w14:paraId="1D444D68" w14:textId="77777777" w:rsidR="004C119F" w:rsidRDefault="004C119F" w:rsidP="00453699">
            <w:pPr>
              <w:pStyle w:val="DHHStabletext"/>
            </w:pPr>
            <w:r>
              <w:t>Regardless of whether the person is accepted by the mental health service, a</w:t>
            </w:r>
            <w:r w:rsidRPr="00C53C44">
              <w:t xml:space="preserve">ny immediate </w:t>
            </w:r>
            <w:r w:rsidR="00E84F07">
              <w:t xml:space="preserve">family violence </w:t>
            </w:r>
            <w:r w:rsidRPr="00C53C44">
              <w:t>safety concerns</w:t>
            </w:r>
            <w:r>
              <w:t xml:space="preserve"> are to be referred to a</w:t>
            </w:r>
            <w:r w:rsidRPr="00C53C44">
              <w:t xml:space="preserve"> specialist service or </w:t>
            </w:r>
            <w:r>
              <w:t xml:space="preserve">the </w:t>
            </w:r>
            <w:r w:rsidRPr="00C53C44">
              <w:t xml:space="preserve">police, depending on the circumstances and severity of the situation. </w:t>
            </w:r>
          </w:p>
        </w:tc>
      </w:tr>
      <w:tr w:rsidR="004C119F" w14:paraId="5BBE1946" w14:textId="77777777" w:rsidTr="0046253D">
        <w:tc>
          <w:tcPr>
            <w:tcW w:w="2160" w:type="dxa"/>
          </w:tcPr>
          <w:p w14:paraId="03789AF6" w14:textId="77777777" w:rsidR="004C119F" w:rsidRPr="00C53C44" w:rsidRDefault="00C5328F" w:rsidP="00453699">
            <w:pPr>
              <w:pStyle w:val="DHHStabletext"/>
            </w:pPr>
            <w:bookmarkStart w:id="72" w:name="_Toc508196111"/>
            <w:r>
              <w:t>Stays in b</w:t>
            </w:r>
            <w:r w:rsidRPr="00C53C44">
              <w:t>ed-based</w:t>
            </w:r>
            <w:r w:rsidR="004C119F" w:rsidRPr="00C53C44">
              <w:t xml:space="preserve"> </w:t>
            </w:r>
            <w:r w:rsidR="004C119F">
              <w:t>s</w:t>
            </w:r>
            <w:r w:rsidR="004C119F" w:rsidRPr="00C53C44">
              <w:t>ervices</w:t>
            </w:r>
            <w:bookmarkEnd w:id="72"/>
          </w:p>
          <w:p w14:paraId="44DD7B33" w14:textId="77777777" w:rsidR="004C119F" w:rsidRPr="00C53C44" w:rsidRDefault="004C119F" w:rsidP="00453699">
            <w:pPr>
              <w:pStyle w:val="DHHStabletext"/>
            </w:pPr>
          </w:p>
        </w:tc>
        <w:tc>
          <w:tcPr>
            <w:tcW w:w="6930" w:type="dxa"/>
          </w:tcPr>
          <w:p w14:paraId="7FCC3754" w14:textId="77777777" w:rsidR="004C119F" w:rsidRDefault="004C119F" w:rsidP="00453699">
            <w:pPr>
              <w:pStyle w:val="DHHStabletext"/>
            </w:pPr>
            <w:r w:rsidRPr="00C53C44">
              <w:t xml:space="preserve">If information about family violence was </w:t>
            </w:r>
            <w:r w:rsidR="00F54324">
              <w:t>obtained</w:t>
            </w:r>
            <w:r w:rsidRPr="00C53C44">
              <w:t xml:space="preserve"> as part of </w:t>
            </w:r>
            <w:r w:rsidR="00F54324">
              <w:t>previous service provision</w:t>
            </w:r>
            <w:r w:rsidRPr="00C53C44">
              <w:t>, i</w:t>
            </w:r>
            <w:r>
              <w:t xml:space="preserve">t should be </w:t>
            </w:r>
            <w:r w:rsidRPr="00C53C44">
              <w:t xml:space="preserve">checked and updated. </w:t>
            </w:r>
          </w:p>
          <w:p w14:paraId="58738F9E" w14:textId="77777777" w:rsidR="004C119F" w:rsidRDefault="00C5328F" w:rsidP="00453699">
            <w:pPr>
              <w:pStyle w:val="DHHStabletext"/>
            </w:pPr>
            <w:r>
              <w:t xml:space="preserve">If family violence </w:t>
            </w:r>
            <w:r w:rsidR="00F54324">
              <w:t xml:space="preserve">has been </w:t>
            </w:r>
            <w:r w:rsidR="0020742F">
              <w:t>disclosed</w:t>
            </w:r>
            <w:r>
              <w:t xml:space="preserve"> or </w:t>
            </w:r>
            <w:r w:rsidR="0020742F">
              <w:t xml:space="preserve">is </w:t>
            </w:r>
            <w:r>
              <w:t>suspected, a treating c</w:t>
            </w:r>
            <w:r w:rsidR="004C119F" w:rsidRPr="00C53C44">
              <w:t xml:space="preserve">linician </w:t>
            </w:r>
            <w:r w:rsidR="00F54324">
              <w:t>should</w:t>
            </w:r>
            <w:r>
              <w:t xml:space="preserve"> find </w:t>
            </w:r>
            <w:r w:rsidR="0046253D">
              <w:t xml:space="preserve">out if </w:t>
            </w:r>
            <w:r>
              <w:t>i</w:t>
            </w:r>
            <w:r w:rsidR="004C119F" w:rsidRPr="00C53C44">
              <w:t xml:space="preserve">ntervention </w:t>
            </w:r>
            <w:r w:rsidR="004C119F">
              <w:t>o</w:t>
            </w:r>
            <w:r w:rsidR="004C119F" w:rsidRPr="00C53C44">
              <w:t>rders</w:t>
            </w:r>
            <w:r>
              <w:t xml:space="preserve"> </w:t>
            </w:r>
            <w:r w:rsidR="0046253D">
              <w:t xml:space="preserve">are </w:t>
            </w:r>
            <w:r>
              <w:t xml:space="preserve">in place and </w:t>
            </w:r>
            <w:r w:rsidR="004C119F" w:rsidRPr="00C53C44">
              <w:t xml:space="preserve">alert other staff </w:t>
            </w:r>
            <w:r>
              <w:t xml:space="preserve">to any </w:t>
            </w:r>
            <w:r w:rsidR="004C119F" w:rsidRPr="00C53C44">
              <w:t xml:space="preserve">people who are not allowed to visit the </w:t>
            </w:r>
            <w:r>
              <w:t>patient</w:t>
            </w:r>
            <w:r w:rsidR="004C119F" w:rsidRPr="00C53C44">
              <w:t xml:space="preserve">. </w:t>
            </w:r>
          </w:p>
          <w:p w14:paraId="64599536" w14:textId="77777777" w:rsidR="0020742F" w:rsidRPr="00C53C44" w:rsidRDefault="0020742F" w:rsidP="00453699">
            <w:pPr>
              <w:pStyle w:val="DHHStabletext"/>
            </w:pPr>
            <w:r>
              <w:t>If no intervention order is in place, consider discussing the possibility of getting an intervention order with the person.</w:t>
            </w:r>
          </w:p>
        </w:tc>
      </w:tr>
      <w:tr w:rsidR="008D20EE" w14:paraId="5C3B01DF" w14:textId="77777777" w:rsidTr="0046253D">
        <w:tc>
          <w:tcPr>
            <w:tcW w:w="2160" w:type="dxa"/>
          </w:tcPr>
          <w:p w14:paraId="26DC7869" w14:textId="77777777" w:rsidR="004C119F" w:rsidRPr="00C53C44" w:rsidRDefault="004C119F" w:rsidP="00453699">
            <w:pPr>
              <w:pStyle w:val="DHHStabletext"/>
            </w:pPr>
            <w:bookmarkStart w:id="73" w:name="_Toc508196112"/>
            <w:r w:rsidRPr="00C53C44">
              <w:t xml:space="preserve">Community </w:t>
            </w:r>
            <w:r>
              <w:t>m</w:t>
            </w:r>
            <w:r w:rsidRPr="00C53C44">
              <w:t xml:space="preserve">ental </w:t>
            </w:r>
            <w:r>
              <w:t>h</w:t>
            </w:r>
            <w:r w:rsidRPr="00C53C44">
              <w:t xml:space="preserve">ealth </w:t>
            </w:r>
            <w:bookmarkEnd w:id="73"/>
            <w:r w:rsidR="00C5328F">
              <w:t>treatment</w:t>
            </w:r>
          </w:p>
          <w:p w14:paraId="73040FC9" w14:textId="77777777" w:rsidR="008D20EE" w:rsidRDefault="008D20EE" w:rsidP="00453699">
            <w:pPr>
              <w:pStyle w:val="DHHStabletext"/>
            </w:pPr>
          </w:p>
        </w:tc>
        <w:tc>
          <w:tcPr>
            <w:tcW w:w="6930" w:type="dxa"/>
          </w:tcPr>
          <w:p w14:paraId="7DDE8255" w14:textId="132DE401" w:rsidR="008D20EE" w:rsidRDefault="004C119F" w:rsidP="00453699">
            <w:pPr>
              <w:pStyle w:val="DHHStabletext"/>
            </w:pPr>
            <w:r w:rsidRPr="00C53C44">
              <w:t>Given the likelihood of longer engagement w</w:t>
            </w:r>
            <w:r w:rsidR="0046253D">
              <w:t>ith consumers and carers in community-based services, c</w:t>
            </w:r>
            <w:r w:rsidRPr="00C53C44">
              <w:t xml:space="preserve">linicians </w:t>
            </w:r>
            <w:r w:rsidR="00F54324">
              <w:t xml:space="preserve">have opportunities to </w:t>
            </w:r>
            <w:r w:rsidR="0046253D">
              <w:t xml:space="preserve">enquire about and </w:t>
            </w:r>
            <w:r w:rsidRPr="00C53C44">
              <w:t>revisit family violence issues over time. If the consumer has disclosed family violen</w:t>
            </w:r>
            <w:r w:rsidR="0046253D">
              <w:t xml:space="preserve">ce, the clinician </w:t>
            </w:r>
            <w:r w:rsidR="00F54324">
              <w:t xml:space="preserve">should </w:t>
            </w:r>
            <w:r w:rsidR="0046253D">
              <w:t xml:space="preserve">provide </w:t>
            </w:r>
            <w:r w:rsidRPr="00C53C44">
              <w:t xml:space="preserve">ongoing support to the consumer (or family) and </w:t>
            </w:r>
            <w:r w:rsidR="0046253D">
              <w:t>i</w:t>
            </w:r>
            <w:r w:rsidRPr="00C53C44">
              <w:t>nvolve specialist family violence services as needed.</w:t>
            </w:r>
          </w:p>
        </w:tc>
      </w:tr>
      <w:tr w:rsidR="004C119F" w14:paraId="18445C30" w14:textId="77777777" w:rsidTr="0046253D">
        <w:tc>
          <w:tcPr>
            <w:tcW w:w="2160" w:type="dxa"/>
          </w:tcPr>
          <w:p w14:paraId="5EC39FC0" w14:textId="77777777" w:rsidR="00C5328F" w:rsidRPr="00C53C44" w:rsidRDefault="00C5328F" w:rsidP="00453699">
            <w:pPr>
              <w:pStyle w:val="DHHStabletext"/>
            </w:pPr>
            <w:bookmarkStart w:id="74" w:name="_Toc508196113"/>
            <w:r>
              <w:t>D</w:t>
            </w:r>
            <w:r w:rsidRPr="00C53C44">
              <w:t xml:space="preserve">ischarge </w:t>
            </w:r>
            <w:r>
              <w:t>p</w:t>
            </w:r>
            <w:r w:rsidRPr="00C53C44">
              <w:t>lanning</w:t>
            </w:r>
            <w:bookmarkEnd w:id="74"/>
            <w:r>
              <w:t xml:space="preserve"> and transfer of care</w:t>
            </w:r>
          </w:p>
          <w:p w14:paraId="11D47D7E" w14:textId="77777777" w:rsidR="004C119F" w:rsidRPr="00C53C44" w:rsidRDefault="004C119F" w:rsidP="00453699">
            <w:pPr>
              <w:pStyle w:val="DHHStabletext"/>
            </w:pPr>
          </w:p>
        </w:tc>
        <w:tc>
          <w:tcPr>
            <w:tcW w:w="6930" w:type="dxa"/>
          </w:tcPr>
          <w:p w14:paraId="1FDEFE1A" w14:textId="77777777" w:rsidR="00C5328F" w:rsidRPr="00C53C44" w:rsidRDefault="00C5328F" w:rsidP="00453699">
            <w:pPr>
              <w:pStyle w:val="DHHStabletext"/>
            </w:pPr>
            <w:r w:rsidRPr="00C53C44">
              <w:t>A</w:t>
            </w:r>
            <w:r>
              <w:t xml:space="preserve"> revised </w:t>
            </w:r>
            <w:r w:rsidRPr="00C53C44">
              <w:t xml:space="preserve">risk assessment </w:t>
            </w:r>
            <w:r>
              <w:t xml:space="preserve">is to </w:t>
            </w:r>
            <w:r w:rsidRPr="00C53C44">
              <w:t>be conducted</w:t>
            </w:r>
            <w:r>
              <w:t xml:space="preserve"> and </w:t>
            </w:r>
            <w:r w:rsidRPr="00C53C44">
              <w:t xml:space="preserve">documented </w:t>
            </w:r>
            <w:r>
              <w:t xml:space="preserve">as </w:t>
            </w:r>
            <w:r w:rsidRPr="00C53C44">
              <w:t>part of discharge planning</w:t>
            </w:r>
            <w:r>
              <w:t>.</w:t>
            </w:r>
          </w:p>
          <w:p w14:paraId="48C6EF2E" w14:textId="079C07FD" w:rsidR="00C5328F" w:rsidRDefault="00C5328F" w:rsidP="00453699">
            <w:pPr>
              <w:pStyle w:val="DHHStabletext"/>
            </w:pPr>
            <w:r>
              <w:t>I</w:t>
            </w:r>
            <w:r w:rsidRPr="00C53C44">
              <w:t xml:space="preserve">t is unacceptable that a person is knowingly discharged into a situation where their safety is at </w:t>
            </w:r>
            <w:r>
              <w:t xml:space="preserve">serious </w:t>
            </w:r>
            <w:r w:rsidRPr="00C53C44">
              <w:t>risk</w:t>
            </w:r>
            <w:r w:rsidR="0020742F">
              <w:t xml:space="preserve"> (follow </w:t>
            </w:r>
            <w:r w:rsidR="00FC4F6F">
              <w:t xml:space="preserve">the </w:t>
            </w:r>
            <w:r w:rsidR="0020742F">
              <w:t>F</w:t>
            </w:r>
            <w:r w:rsidR="0028740B">
              <w:t>V</w:t>
            </w:r>
            <w:r w:rsidR="0020742F">
              <w:t xml:space="preserve"> </w:t>
            </w:r>
            <w:r w:rsidR="0028740B">
              <w:t>f</w:t>
            </w:r>
            <w:r w:rsidR="0020742F">
              <w:t>ramework)</w:t>
            </w:r>
            <w:r w:rsidRPr="00C53C44">
              <w:t>. All effort</w:t>
            </w:r>
            <w:r>
              <w:t xml:space="preserve">s should </w:t>
            </w:r>
            <w:r w:rsidRPr="00C53C44">
              <w:t xml:space="preserve">be made to discuss safety concerns </w:t>
            </w:r>
            <w:r w:rsidR="005757DB">
              <w:t xml:space="preserve">with the consumer </w:t>
            </w:r>
            <w:r w:rsidRPr="00C53C44">
              <w:t xml:space="preserve">and seek alternatives to </w:t>
            </w:r>
            <w:r w:rsidR="00780700">
              <w:t xml:space="preserve">the </w:t>
            </w:r>
            <w:r w:rsidRPr="00C53C44">
              <w:t>per</w:t>
            </w:r>
            <w:r w:rsidR="005757DB">
              <w:t xml:space="preserve">son </w:t>
            </w:r>
            <w:r w:rsidRPr="00C53C44">
              <w:t xml:space="preserve">returning </w:t>
            </w:r>
            <w:r w:rsidR="005757DB">
              <w:t>to the violent situation</w:t>
            </w:r>
            <w:r w:rsidRPr="00C53C44">
              <w:t xml:space="preserve">. </w:t>
            </w:r>
          </w:p>
          <w:p w14:paraId="12D29958" w14:textId="2F9EF9B1" w:rsidR="005757DB" w:rsidRPr="00C53C44" w:rsidRDefault="005757DB" w:rsidP="00453699">
            <w:pPr>
              <w:pStyle w:val="DHHStabletext"/>
            </w:pPr>
            <w:r w:rsidRPr="00C53C44">
              <w:t>If a person is discharged into a situation of family violence</w:t>
            </w:r>
            <w:r w:rsidR="00FC4F6F">
              <w:t>,</w:t>
            </w:r>
            <w:r w:rsidRPr="00C53C44">
              <w:t xml:space="preserve"> </w:t>
            </w:r>
            <w:r>
              <w:t xml:space="preserve">this fact </w:t>
            </w:r>
            <w:r w:rsidR="00E84F07">
              <w:t>has to</w:t>
            </w:r>
            <w:r>
              <w:t xml:space="preserve"> be documented on the case file and </w:t>
            </w:r>
            <w:r w:rsidR="00F54324">
              <w:t xml:space="preserve">any </w:t>
            </w:r>
            <w:r>
              <w:t xml:space="preserve">discharge notes sent to other service providers, along with details of the </w:t>
            </w:r>
            <w:r w:rsidRPr="00C53C44">
              <w:t xml:space="preserve">safety assessment, safety concerns raised </w:t>
            </w:r>
            <w:r w:rsidR="00E84F07">
              <w:t xml:space="preserve">by </w:t>
            </w:r>
            <w:r w:rsidRPr="00C53C44">
              <w:t>clinician</w:t>
            </w:r>
            <w:r>
              <w:t>s</w:t>
            </w:r>
            <w:r w:rsidRPr="00C53C44">
              <w:t xml:space="preserve"> or family member</w:t>
            </w:r>
            <w:r>
              <w:t xml:space="preserve">s </w:t>
            </w:r>
            <w:r w:rsidRPr="00C53C44">
              <w:t xml:space="preserve">and </w:t>
            </w:r>
            <w:r>
              <w:t xml:space="preserve">any </w:t>
            </w:r>
            <w:r w:rsidRPr="00C53C44">
              <w:t xml:space="preserve">referrals </w:t>
            </w:r>
            <w:r w:rsidR="00F54324">
              <w:t xml:space="preserve">made </w:t>
            </w:r>
            <w:r w:rsidRPr="00C53C44">
              <w:t>to specialist family violence service</w:t>
            </w:r>
            <w:r w:rsidR="00F54324">
              <w:t>s</w:t>
            </w:r>
            <w:r w:rsidRPr="00C53C44">
              <w:t xml:space="preserve">. </w:t>
            </w:r>
          </w:p>
          <w:p w14:paraId="34519272" w14:textId="00DDD585" w:rsidR="00F54324" w:rsidRDefault="005757DB" w:rsidP="00453699">
            <w:pPr>
              <w:pStyle w:val="DHHStabletext"/>
            </w:pPr>
            <w:r>
              <w:t>I</w:t>
            </w:r>
            <w:r w:rsidR="00C5328F" w:rsidRPr="00C53C44">
              <w:t xml:space="preserve">f the </w:t>
            </w:r>
            <w:r>
              <w:t xml:space="preserve">consumer </w:t>
            </w:r>
            <w:r w:rsidR="00C5328F" w:rsidRPr="00C53C44">
              <w:t xml:space="preserve">has perpetrated violence towards a family member, discharge planning needs to include </w:t>
            </w:r>
            <w:r w:rsidR="00FC4F6F">
              <w:t xml:space="preserve">a </w:t>
            </w:r>
            <w:r w:rsidR="00C5328F" w:rsidRPr="00C53C44">
              <w:t xml:space="preserve">discussion with affected family members. While respecting family members’ wishes, including their acceptance of the person back into the family, safety concerns need to be addressed. </w:t>
            </w:r>
          </w:p>
          <w:p w14:paraId="386BF236" w14:textId="77777777" w:rsidR="00C5328F" w:rsidRDefault="005757DB" w:rsidP="00453699">
            <w:pPr>
              <w:pStyle w:val="DHHStabletext"/>
            </w:pPr>
            <w:r>
              <w:t xml:space="preserve">This can also be a good time </w:t>
            </w:r>
            <w:r w:rsidR="00C5328F" w:rsidRPr="00C53C44">
              <w:t xml:space="preserve">discuss concerns </w:t>
            </w:r>
            <w:r>
              <w:t xml:space="preserve">about violent behaviour </w:t>
            </w:r>
            <w:r w:rsidR="00C5328F" w:rsidRPr="00C53C44">
              <w:t>with the consumer (and their family if safe to do so)</w:t>
            </w:r>
            <w:r>
              <w:t xml:space="preserve">, provided such discussions have </w:t>
            </w:r>
            <w:r w:rsidR="00C5328F" w:rsidRPr="00C53C44">
              <w:t xml:space="preserve">started earlier </w:t>
            </w:r>
            <w:r>
              <w:t>in the episode of care.</w:t>
            </w:r>
          </w:p>
          <w:p w14:paraId="2037D072" w14:textId="61FDC0B5" w:rsidR="00780700" w:rsidRPr="00C53C44" w:rsidRDefault="00C5328F" w:rsidP="0098635C">
            <w:pPr>
              <w:pStyle w:val="DHHStabletext"/>
            </w:pPr>
            <w:r w:rsidRPr="00C53C44">
              <w:lastRenderedPageBreak/>
              <w:t xml:space="preserve">If the person who has perpetrated violence is discharged back into a family situation, </w:t>
            </w:r>
            <w:r w:rsidR="005757DB">
              <w:t xml:space="preserve">the relevant documentation is to include information on the reasons for this </w:t>
            </w:r>
            <w:r w:rsidRPr="00C53C44">
              <w:t>decision, actions taken</w:t>
            </w:r>
            <w:r w:rsidR="005757DB">
              <w:t xml:space="preserve"> to respond to the behaviour</w:t>
            </w:r>
            <w:r w:rsidRPr="00C53C44">
              <w:t xml:space="preserve">, </w:t>
            </w:r>
            <w:r w:rsidR="005757DB">
              <w:t xml:space="preserve">referrals to other </w:t>
            </w:r>
            <w:r w:rsidRPr="00C53C44">
              <w:t>services</w:t>
            </w:r>
            <w:r w:rsidR="0046253D">
              <w:t xml:space="preserve">, and </w:t>
            </w:r>
            <w:r w:rsidRPr="00C53C44">
              <w:t>copies of intervention orders.</w:t>
            </w:r>
            <w:r w:rsidR="00780700">
              <w:t xml:space="preserve"> </w:t>
            </w:r>
            <w:r w:rsidR="005E3B6A">
              <w:t xml:space="preserve">Communication </w:t>
            </w:r>
            <w:r w:rsidR="00780700" w:rsidRPr="005E3B6A">
              <w:t xml:space="preserve">regarding discharge and safety planning with family, </w:t>
            </w:r>
            <w:r w:rsidR="00FC4F6F">
              <w:t xml:space="preserve">a </w:t>
            </w:r>
            <w:r w:rsidR="00780700" w:rsidRPr="005E3B6A">
              <w:t>partner</w:t>
            </w:r>
            <w:r w:rsidR="00FC4F6F">
              <w:t xml:space="preserve"> and</w:t>
            </w:r>
            <w:r w:rsidR="00780700" w:rsidRPr="005E3B6A">
              <w:t xml:space="preserve"> carers before </w:t>
            </w:r>
            <w:r w:rsidR="005E3B6A" w:rsidRPr="005E3B6A">
              <w:t xml:space="preserve">the </w:t>
            </w:r>
            <w:r w:rsidR="00780700" w:rsidRPr="005E3B6A">
              <w:t xml:space="preserve">person is discharged </w:t>
            </w:r>
            <w:r w:rsidR="005E3B6A" w:rsidRPr="005E3B6A">
              <w:t>needs to reflect</w:t>
            </w:r>
            <w:r w:rsidR="00780700" w:rsidRPr="005E3B6A">
              <w:t xml:space="preserve"> family, partner</w:t>
            </w:r>
            <w:r w:rsidR="00FC4F6F">
              <w:t xml:space="preserve"> and</w:t>
            </w:r>
            <w:r w:rsidR="00780700" w:rsidRPr="005E3B6A">
              <w:t xml:space="preserve"> carer preferences and concerns.</w:t>
            </w:r>
            <w:r w:rsidR="00780700">
              <w:t xml:space="preserve"> </w:t>
            </w:r>
          </w:p>
        </w:tc>
      </w:tr>
    </w:tbl>
    <w:p w14:paraId="11916ED0" w14:textId="77777777" w:rsidR="00C53C44" w:rsidRPr="00C53C44" w:rsidRDefault="00C53C44" w:rsidP="00933A71">
      <w:pPr>
        <w:pStyle w:val="Heading2"/>
        <w:rPr>
          <w:rFonts w:eastAsiaTheme="majorEastAsia"/>
        </w:rPr>
      </w:pPr>
      <w:bookmarkStart w:id="75" w:name="_Toc515875525"/>
      <w:bookmarkEnd w:id="71"/>
      <w:r w:rsidRPr="00C53C44">
        <w:rPr>
          <w:rFonts w:eastAsiaTheme="majorEastAsia"/>
        </w:rPr>
        <w:lastRenderedPageBreak/>
        <w:t>Specific clinical situations</w:t>
      </w:r>
      <w:bookmarkEnd w:id="66"/>
      <w:bookmarkEnd w:id="75"/>
    </w:p>
    <w:p w14:paraId="1354DF15" w14:textId="77777777" w:rsidR="00C53C44" w:rsidRPr="00C53C44" w:rsidRDefault="00C53C44" w:rsidP="00933A71">
      <w:pPr>
        <w:pStyle w:val="Heading3"/>
      </w:pPr>
      <w:bookmarkStart w:id="76" w:name="_Toc508196094"/>
      <w:r w:rsidRPr="00C53C44">
        <w:t xml:space="preserve">When </w:t>
      </w:r>
      <w:r w:rsidR="00744B37">
        <w:t xml:space="preserve">a woman’s </w:t>
      </w:r>
      <w:r w:rsidRPr="00C53C44">
        <w:t>mental illness is used as family violence ‘technique’</w:t>
      </w:r>
      <w:bookmarkEnd w:id="76"/>
    </w:p>
    <w:p w14:paraId="39FEE0FA" w14:textId="77777777" w:rsidR="00C53C44" w:rsidRPr="00C53C44" w:rsidRDefault="00B409D3" w:rsidP="00453699">
      <w:pPr>
        <w:pStyle w:val="DHHSbody"/>
      </w:pPr>
      <w:r>
        <w:t xml:space="preserve">While family violence looks similar across any group </w:t>
      </w:r>
      <w:r w:rsidR="002A1F78">
        <w:t xml:space="preserve">in </w:t>
      </w:r>
      <w:r>
        <w:t xml:space="preserve">society, there are additional issues </w:t>
      </w:r>
      <w:r w:rsidR="006F3497">
        <w:t xml:space="preserve">confronting </w:t>
      </w:r>
      <w:r>
        <w:t>women with mental illnes</w:t>
      </w:r>
      <w:r w:rsidR="006F3497">
        <w:t>s</w:t>
      </w:r>
      <w:r>
        <w:t>. Some perpetrators (most likely intimate partners) use the woman’s mental illness against her</w:t>
      </w:r>
      <w:r w:rsidR="006F3497">
        <w:t xml:space="preserve"> as part of perpetrating abuse, </w:t>
      </w:r>
      <w:r w:rsidR="00C53C44" w:rsidRPr="00C53C44">
        <w:t>mak</w:t>
      </w:r>
      <w:r w:rsidR="006F3497">
        <w:t>ing</w:t>
      </w:r>
      <w:r w:rsidR="00744B37">
        <w:t xml:space="preserve"> </w:t>
      </w:r>
      <w:r w:rsidR="00C53C44" w:rsidRPr="00C53C44">
        <w:t>it even harder for women to seek assistance. Techniques can include</w:t>
      </w:r>
      <w:r w:rsidR="00744B37">
        <w:t>:</w:t>
      </w:r>
    </w:p>
    <w:p w14:paraId="0209A114" w14:textId="5ED6C009" w:rsidR="00C53C44" w:rsidRPr="00C53C44" w:rsidRDefault="00744B37" w:rsidP="00453699">
      <w:pPr>
        <w:pStyle w:val="DHHSbullet1"/>
      </w:pPr>
      <w:r>
        <w:t>t</w:t>
      </w:r>
      <w:r w:rsidR="00C53C44" w:rsidRPr="00C53C44">
        <w:t xml:space="preserve">elling her nobody will believe her because she has a mental illness or </w:t>
      </w:r>
      <w:r w:rsidR="00033B2A">
        <w:t>‘</w:t>
      </w:r>
      <w:r w:rsidR="00C53C44" w:rsidRPr="00C53C44">
        <w:t>because she is mad</w:t>
      </w:r>
      <w:r w:rsidR="00033B2A">
        <w:t>’</w:t>
      </w:r>
    </w:p>
    <w:p w14:paraId="46752FF7" w14:textId="77777777" w:rsidR="00C53C44" w:rsidRPr="00C53C44" w:rsidRDefault="001D76D8" w:rsidP="00453699">
      <w:pPr>
        <w:pStyle w:val="DHHSbullet1"/>
      </w:pPr>
      <w:r>
        <w:t>t</w:t>
      </w:r>
      <w:r w:rsidR="00C53C44" w:rsidRPr="00C53C44">
        <w:t xml:space="preserve">elling other people that she is </w:t>
      </w:r>
      <w:r w:rsidR="00033B2A">
        <w:t>‘</w:t>
      </w:r>
      <w:r w:rsidR="00C53C44" w:rsidRPr="00C53C44">
        <w:t>crazy</w:t>
      </w:r>
      <w:r w:rsidR="00033B2A">
        <w:t>’</w:t>
      </w:r>
      <w:r w:rsidR="00C53C44" w:rsidRPr="00C53C44">
        <w:t>’ and makes things up</w:t>
      </w:r>
    </w:p>
    <w:p w14:paraId="18BDFD50" w14:textId="77777777" w:rsidR="00C53C44" w:rsidRPr="00C53C44" w:rsidRDefault="001D76D8" w:rsidP="00453699">
      <w:pPr>
        <w:pStyle w:val="DHHSbullet1"/>
      </w:pPr>
      <w:r>
        <w:t>t</w:t>
      </w:r>
      <w:r w:rsidR="00C53C44" w:rsidRPr="00C53C44">
        <w:t>hreatening to tell others (</w:t>
      </w:r>
      <w:r>
        <w:t xml:space="preserve">for example, in </w:t>
      </w:r>
      <w:r w:rsidR="00C53C44" w:rsidRPr="00C53C44">
        <w:t>her workplace) that she has a mental illness</w:t>
      </w:r>
    </w:p>
    <w:p w14:paraId="4BABA3BA" w14:textId="77777777" w:rsidR="00C53C44" w:rsidRPr="00C53C44" w:rsidRDefault="001D76D8" w:rsidP="00453699">
      <w:pPr>
        <w:pStyle w:val="DHHSbullet1"/>
      </w:pPr>
      <w:r>
        <w:t>w</w:t>
      </w:r>
      <w:r w:rsidR="00C53C44" w:rsidRPr="00C53C44">
        <w:t>ithholding medication or controlling when she takes it</w:t>
      </w:r>
    </w:p>
    <w:p w14:paraId="12B50338" w14:textId="77777777" w:rsidR="00C53C44" w:rsidRPr="00C53C44" w:rsidRDefault="001D76D8" w:rsidP="00453699">
      <w:pPr>
        <w:pStyle w:val="DHHSbullet1"/>
      </w:pPr>
      <w:r>
        <w:t>c</w:t>
      </w:r>
      <w:r w:rsidR="00C53C44" w:rsidRPr="00C53C44">
        <w:t xml:space="preserve">ontrolling appointments, always accompanying her, </w:t>
      </w:r>
      <w:r>
        <w:t xml:space="preserve">and </w:t>
      </w:r>
      <w:r w:rsidR="00C53C44" w:rsidRPr="00C53C44">
        <w:t>dominating conversations (to prevent disclosure)</w:t>
      </w:r>
    </w:p>
    <w:p w14:paraId="45493D5B" w14:textId="77777777" w:rsidR="00C53C44" w:rsidRPr="00C53C44" w:rsidRDefault="001D76D8" w:rsidP="00453699">
      <w:pPr>
        <w:pStyle w:val="DHHSbullet1"/>
      </w:pPr>
      <w:r>
        <w:t>t</w:t>
      </w:r>
      <w:r w:rsidR="00C53C44" w:rsidRPr="00C53C44">
        <w:t xml:space="preserve">hreating to have her </w:t>
      </w:r>
      <w:r w:rsidR="00033B2A">
        <w:t>‘</w:t>
      </w:r>
      <w:r w:rsidR="00C53C44" w:rsidRPr="00C53C44">
        <w:t>locked up</w:t>
      </w:r>
      <w:r w:rsidR="00033B2A">
        <w:t>’</w:t>
      </w:r>
    </w:p>
    <w:p w14:paraId="25C3A6E0" w14:textId="6F9202C4" w:rsidR="00C53C44" w:rsidRPr="00C53C44" w:rsidRDefault="001D76D8" w:rsidP="00453699">
      <w:pPr>
        <w:pStyle w:val="DHHSbullet1"/>
      </w:pPr>
      <w:r>
        <w:t>c</w:t>
      </w:r>
      <w:r w:rsidR="00C53C44" w:rsidRPr="00C53C44">
        <w:t xml:space="preserve">hanging things in the house, denying having done so and telling her she </w:t>
      </w:r>
      <w:r>
        <w:t xml:space="preserve">it is </w:t>
      </w:r>
      <w:r w:rsidR="00C53C44" w:rsidRPr="00C53C44">
        <w:t>part of her delusional thinking (also known as ‘</w:t>
      </w:r>
      <w:proofErr w:type="spellStart"/>
      <w:r w:rsidR="00C53C44" w:rsidRPr="00C53C44">
        <w:t>gaslighting</w:t>
      </w:r>
      <w:proofErr w:type="spellEnd"/>
      <w:r w:rsidR="00C53C44" w:rsidRPr="00C53C44">
        <w:t>’)</w:t>
      </w:r>
    </w:p>
    <w:p w14:paraId="5DE5988B" w14:textId="4F810FD0" w:rsidR="001D76D8" w:rsidRDefault="001D76D8" w:rsidP="00453699">
      <w:pPr>
        <w:pStyle w:val="DHHSbullet1"/>
      </w:pPr>
      <w:r>
        <w:t>t</w:t>
      </w:r>
      <w:r w:rsidR="00C53C44" w:rsidRPr="00C53C44">
        <w:t xml:space="preserve">hreatening to have the children taken away because she is a </w:t>
      </w:r>
      <w:r w:rsidR="00033B2A">
        <w:t>‘</w:t>
      </w:r>
      <w:r w:rsidR="00C53C44" w:rsidRPr="00C53C44">
        <w:t>bad mother</w:t>
      </w:r>
      <w:r w:rsidR="00033B2A">
        <w:t>’</w:t>
      </w:r>
    </w:p>
    <w:p w14:paraId="4C19FD0A" w14:textId="77777777" w:rsidR="00C53C44" w:rsidRPr="00C53C44" w:rsidRDefault="001D76D8" w:rsidP="00453699">
      <w:pPr>
        <w:pStyle w:val="DHHSbullet1"/>
      </w:pPr>
      <w:r>
        <w:t>t</w:t>
      </w:r>
      <w:r w:rsidR="00C53C44" w:rsidRPr="00C53C44">
        <w:t xml:space="preserve">urning the children against her by inflating how </w:t>
      </w:r>
      <w:r w:rsidR="00033B2A">
        <w:t>‘</w:t>
      </w:r>
      <w:r w:rsidR="00C53C44" w:rsidRPr="00C53C44">
        <w:t>sick</w:t>
      </w:r>
      <w:r w:rsidR="00033B2A">
        <w:t>’</w:t>
      </w:r>
      <w:r w:rsidR="00C53C44" w:rsidRPr="00C53C44">
        <w:t xml:space="preserve"> she is</w:t>
      </w:r>
    </w:p>
    <w:p w14:paraId="1C0D3BBB" w14:textId="77777777" w:rsidR="00221C08" w:rsidRDefault="001D76D8" w:rsidP="00577F4B">
      <w:pPr>
        <w:pStyle w:val="DHHSbullet1"/>
      </w:pPr>
      <w:r>
        <w:t>l</w:t>
      </w:r>
      <w:r w:rsidR="00C53C44" w:rsidRPr="00C53C44">
        <w:t>ying to mental health professionals about how unwell she is</w:t>
      </w:r>
      <w:r>
        <w:t xml:space="preserve"> (for example,</w:t>
      </w:r>
      <w:r w:rsidR="00C53C44" w:rsidRPr="00C53C44">
        <w:t xml:space="preserve"> making out that she is suicidal</w:t>
      </w:r>
      <w:r>
        <w:t xml:space="preserve">, </w:t>
      </w:r>
      <w:r w:rsidR="00C53C44" w:rsidRPr="00C53C44">
        <w:t>has tried to harm herself</w:t>
      </w:r>
      <w:r>
        <w:t xml:space="preserve"> or is not taking her medication) </w:t>
      </w:r>
      <w:r w:rsidR="00C53C44" w:rsidRPr="00C53C44">
        <w:t>when this is not true</w:t>
      </w:r>
      <w:r>
        <w:t xml:space="preserve">. </w:t>
      </w:r>
    </w:p>
    <w:p w14:paraId="54DD6C80"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221C08" w14:paraId="6BFA8B45" w14:textId="77777777" w:rsidTr="00162845">
        <w:tc>
          <w:tcPr>
            <w:tcW w:w="8908" w:type="dxa"/>
            <w:shd w:val="clear" w:color="auto" w:fill="CCDCEE"/>
          </w:tcPr>
          <w:p w14:paraId="42B93945" w14:textId="77777777" w:rsidR="00221C08" w:rsidRDefault="00221C08" w:rsidP="00162845">
            <w:pPr>
              <w:pStyle w:val="DHHStablecaption"/>
            </w:pPr>
            <w:r w:rsidRPr="00F569DC">
              <w:rPr>
                <w:shd w:val="clear" w:color="auto" w:fill="CCDCEE"/>
              </w:rPr>
              <w:t>Reflective questions</w:t>
            </w:r>
          </w:p>
          <w:p w14:paraId="56D6D8B8" w14:textId="77777777" w:rsidR="00577F4B" w:rsidRPr="00577F4B" w:rsidRDefault="00221C08" w:rsidP="00CA60AD">
            <w:pPr>
              <w:pStyle w:val="DHHStablebullet"/>
              <w:rPr>
                <w:shd w:val="clear" w:color="auto" w:fill="CCDCEE"/>
              </w:rPr>
            </w:pPr>
            <w:r w:rsidRPr="00F569DC">
              <w:rPr>
                <w:shd w:val="clear" w:color="auto" w:fill="CCDCEE"/>
              </w:rPr>
              <w:t xml:space="preserve">What </w:t>
            </w:r>
            <w:r w:rsidR="00577F4B" w:rsidRPr="00577F4B">
              <w:rPr>
                <w:shd w:val="clear" w:color="auto" w:fill="CCDCEE"/>
              </w:rPr>
              <w:t>might assist you in identifying these behaviours?</w:t>
            </w:r>
          </w:p>
          <w:p w14:paraId="0B44DDB8" w14:textId="77777777" w:rsidR="00221C08" w:rsidRDefault="00577F4B" w:rsidP="00CA60AD">
            <w:pPr>
              <w:pStyle w:val="DHHStablebullet"/>
            </w:pPr>
            <w:r w:rsidRPr="00577F4B">
              <w:rPr>
                <w:shd w:val="clear" w:color="auto" w:fill="CCDCEE"/>
              </w:rPr>
              <w:t>How might you begin to address controlling behaviour, if the partner is always in attendance?</w:t>
            </w:r>
          </w:p>
        </w:tc>
      </w:tr>
    </w:tbl>
    <w:p w14:paraId="05BDD573" w14:textId="77777777" w:rsidR="00C53C44" w:rsidRPr="00C53C44" w:rsidRDefault="00C53C44" w:rsidP="00933A71">
      <w:pPr>
        <w:pStyle w:val="Heading3"/>
      </w:pPr>
      <w:bookmarkStart w:id="77" w:name="_Toc508196095"/>
      <w:r w:rsidRPr="00C53C44">
        <w:t xml:space="preserve">Adolescent </w:t>
      </w:r>
      <w:r w:rsidR="009C60F4">
        <w:t>v</w:t>
      </w:r>
      <w:r w:rsidRPr="00C53C44">
        <w:t>iolence</w:t>
      </w:r>
      <w:bookmarkEnd w:id="77"/>
    </w:p>
    <w:p w14:paraId="5EB24829" w14:textId="77777777" w:rsidR="003C0FA5" w:rsidRPr="00C53C44" w:rsidRDefault="003C0FA5" w:rsidP="00577F4B">
      <w:pPr>
        <w:pStyle w:val="DHHSdisplayquote"/>
      </w:pPr>
      <w:r w:rsidRPr="00C53C44">
        <w:t xml:space="preserve">Adolescent violence in the home </w:t>
      </w:r>
      <w:r>
        <w:t xml:space="preserve">is </w:t>
      </w:r>
      <w:r w:rsidRPr="00C53C44">
        <w:t xml:space="preserve">confronting and </w:t>
      </w:r>
      <w:r w:rsidR="00C531E9">
        <w:t xml:space="preserve">many </w:t>
      </w:r>
      <w:r w:rsidR="00E9489B">
        <w:t>parent</w:t>
      </w:r>
      <w:r w:rsidR="00C531E9">
        <w:t xml:space="preserve">s are </w:t>
      </w:r>
      <w:r w:rsidR="00E9489B">
        <w:t>ashamed</w:t>
      </w:r>
      <w:r w:rsidRPr="00C53C44">
        <w:t xml:space="preserve"> to talk about</w:t>
      </w:r>
      <w:r w:rsidR="00E9489B">
        <w:t xml:space="preserve"> it</w:t>
      </w:r>
      <w:r>
        <w:t>.</w:t>
      </w:r>
      <w:r w:rsidRPr="00C53C44">
        <w:rPr>
          <w:vertAlign w:val="superscript"/>
        </w:rPr>
        <w:endnoteReference w:id="48"/>
      </w:r>
      <w:r w:rsidRPr="00C53C44">
        <w:t xml:space="preserve"> </w:t>
      </w:r>
      <w:r>
        <w:t xml:space="preserve">It </w:t>
      </w:r>
      <w:r w:rsidRPr="00C53C44">
        <w:t xml:space="preserve">challenges </w:t>
      </w:r>
      <w:r>
        <w:t xml:space="preserve">the expectation that </w:t>
      </w:r>
      <w:r w:rsidRPr="00C53C44">
        <w:t>parents have more power and authority than the young person</w:t>
      </w:r>
      <w:r>
        <w:t>.</w:t>
      </w:r>
      <w:r w:rsidRPr="00C53C44">
        <w:rPr>
          <w:vertAlign w:val="superscript"/>
        </w:rPr>
        <w:endnoteReference w:id="49"/>
      </w:r>
      <w:r w:rsidRPr="00C53C44">
        <w:t xml:space="preserve"> </w:t>
      </w:r>
    </w:p>
    <w:p w14:paraId="78872D40" w14:textId="6B593565" w:rsidR="007C275C" w:rsidRPr="00C53C44" w:rsidRDefault="001D76D8" w:rsidP="00453699">
      <w:pPr>
        <w:pStyle w:val="DHHSbody"/>
      </w:pPr>
      <w:r w:rsidRPr="00C53C44">
        <w:t xml:space="preserve">Victoria Police </w:t>
      </w:r>
      <w:r>
        <w:t xml:space="preserve">records </w:t>
      </w:r>
      <w:r w:rsidRPr="00C53C44">
        <w:t>sho</w:t>
      </w:r>
      <w:r>
        <w:t>w</w:t>
      </w:r>
      <w:r w:rsidRPr="00C53C44">
        <w:t xml:space="preserve"> that 6.7</w:t>
      </w:r>
      <w:r>
        <w:t xml:space="preserve"> per cent</w:t>
      </w:r>
      <w:r w:rsidRPr="00C53C44">
        <w:t xml:space="preserve"> of those who perpetrated </w:t>
      </w:r>
      <w:r w:rsidRPr="00C73B9D">
        <w:t>family</w:t>
      </w:r>
      <w:r>
        <w:t xml:space="preserve"> </w:t>
      </w:r>
      <w:r w:rsidRPr="00C53C44">
        <w:t xml:space="preserve">violence </w:t>
      </w:r>
      <w:r>
        <w:t>in 2016</w:t>
      </w:r>
      <w:r w:rsidR="0098635C">
        <w:t>–</w:t>
      </w:r>
      <w:r>
        <w:t xml:space="preserve">17 </w:t>
      </w:r>
      <w:r w:rsidRPr="00C53C44">
        <w:t>were aged 17 and under</w:t>
      </w:r>
      <w:r w:rsidR="0098635C">
        <w:t>;</w:t>
      </w:r>
      <w:r>
        <w:t xml:space="preserve"> </w:t>
      </w:r>
      <w:r w:rsidRPr="00C53C44">
        <w:t>64</w:t>
      </w:r>
      <w:r>
        <w:t xml:space="preserve"> per cent of these incidents</w:t>
      </w:r>
      <w:r w:rsidRPr="00C53C44">
        <w:t xml:space="preserve"> involved a parent/guardian as the affected family member. The average age of the young person was 14.8 years</w:t>
      </w:r>
      <w:r>
        <w:t>.</w:t>
      </w:r>
      <w:r w:rsidRPr="00C53C44">
        <w:rPr>
          <w:vertAlign w:val="superscript"/>
        </w:rPr>
        <w:endnoteReference w:id="50"/>
      </w:r>
      <w:r w:rsidRPr="00C53C44">
        <w:t xml:space="preserve"> </w:t>
      </w:r>
      <w:r>
        <w:t>The real incidence of this type of family violence is likely to be much higher</w:t>
      </w:r>
      <w:r w:rsidR="003C0FA5">
        <w:t>.</w:t>
      </w:r>
    </w:p>
    <w:p w14:paraId="74DFE0B7" w14:textId="4DD385A6" w:rsidR="003C0FA5" w:rsidRDefault="003C0FA5" w:rsidP="00453699">
      <w:pPr>
        <w:pStyle w:val="DHHSbody"/>
      </w:pPr>
      <w:r w:rsidRPr="00C53C44">
        <w:t>Adolescent violence has many similarities to other forms of family violence, but there are some key differences</w:t>
      </w:r>
      <w:r>
        <w:t>.</w:t>
      </w:r>
      <w:r w:rsidRPr="00C53C44">
        <w:rPr>
          <w:vertAlign w:val="superscript"/>
        </w:rPr>
        <w:endnoteReference w:id="51"/>
      </w:r>
      <w:r w:rsidRPr="00C53C44">
        <w:t xml:space="preserve"> </w:t>
      </w:r>
      <w:r>
        <w:t>T</w:t>
      </w:r>
      <w:r w:rsidRPr="00C53C44">
        <w:t>he affected parent</w:t>
      </w:r>
      <w:r w:rsidR="00780700">
        <w:t>, sibling</w:t>
      </w:r>
      <w:r w:rsidRPr="00C53C44">
        <w:t xml:space="preserve"> or family member </w:t>
      </w:r>
      <w:r w:rsidRPr="00C53C44">
        <w:rPr>
          <w:i/>
        </w:rPr>
        <w:t>wants the violence to stop</w:t>
      </w:r>
      <w:r>
        <w:rPr>
          <w:i/>
        </w:rPr>
        <w:t xml:space="preserve">, </w:t>
      </w:r>
      <w:r w:rsidRPr="003C0FA5">
        <w:t>as in other forms of family violence,</w:t>
      </w:r>
      <w:r w:rsidRPr="00C53C44">
        <w:t xml:space="preserve"> </w:t>
      </w:r>
      <w:r>
        <w:t xml:space="preserve">but usually </w:t>
      </w:r>
      <w:r w:rsidR="00C73B9D">
        <w:t>does not want to consider separat</w:t>
      </w:r>
      <w:r w:rsidR="008E3DA6">
        <w:t>ion</w:t>
      </w:r>
      <w:r w:rsidRPr="00C53C44">
        <w:t xml:space="preserve"> from the child. The decision </w:t>
      </w:r>
      <w:r w:rsidRPr="00C53C44">
        <w:lastRenderedPageBreak/>
        <w:t xml:space="preserve">to involve police can be </w:t>
      </w:r>
      <w:r w:rsidR="00B010D0">
        <w:t xml:space="preserve">very </w:t>
      </w:r>
      <w:r w:rsidRPr="00C53C44">
        <w:t>difficult for parents</w:t>
      </w:r>
      <w:r w:rsidR="0098635C">
        <w:t>,</w:t>
      </w:r>
      <w:r w:rsidRPr="00C53C44">
        <w:t xml:space="preserve"> even if a police response is </w:t>
      </w:r>
      <w:r w:rsidR="00B010D0" w:rsidRPr="00C53C44">
        <w:t>warranted</w:t>
      </w:r>
      <w:r w:rsidR="00B91D4F">
        <w:t>. T</w:t>
      </w:r>
      <w:r w:rsidR="00B010D0">
        <w:t>aking out a</w:t>
      </w:r>
      <w:r w:rsidR="00B91D4F">
        <w:t>n</w:t>
      </w:r>
      <w:r w:rsidR="00B010D0">
        <w:t xml:space="preserve"> intervention order against one’s own child is even more challenging.</w:t>
      </w:r>
      <w:r>
        <w:t xml:space="preserve"> </w:t>
      </w:r>
      <w:r w:rsidR="00E9489B">
        <w:t xml:space="preserve">Most parents </w:t>
      </w:r>
      <w:r w:rsidRPr="00C53C44">
        <w:t xml:space="preserve">do not want their child to get a police record, become involved with the </w:t>
      </w:r>
      <w:r w:rsidR="0098635C">
        <w:t>youth</w:t>
      </w:r>
      <w:r w:rsidR="0098635C" w:rsidRPr="00C53C44">
        <w:t xml:space="preserve"> </w:t>
      </w:r>
      <w:r w:rsidRPr="00C53C44">
        <w:t xml:space="preserve">justice system, or be removed. </w:t>
      </w:r>
      <w:r w:rsidR="00B010D0">
        <w:t>The situation is more complex still if the young person has an emerging mental illness.</w:t>
      </w:r>
    </w:p>
    <w:p w14:paraId="4BBCBF0C" w14:textId="5E9BCE60" w:rsidR="00B010D0" w:rsidRDefault="00B010D0" w:rsidP="00453699">
      <w:pPr>
        <w:pStyle w:val="DHHSbody"/>
      </w:pPr>
      <w:r>
        <w:t>Other points to note about adolescent violence are that it</w:t>
      </w:r>
      <w:r w:rsidR="0098635C">
        <w:t xml:space="preserve"> is</w:t>
      </w:r>
      <w:r>
        <w:t>:</w:t>
      </w:r>
    </w:p>
    <w:p w14:paraId="22F9FEDC" w14:textId="46BB1D80" w:rsidR="00B010D0" w:rsidRDefault="00B010D0" w:rsidP="00453699">
      <w:pPr>
        <w:pStyle w:val="DHHSbullet1"/>
      </w:pPr>
      <w:r>
        <w:t xml:space="preserve">not the same as challenging behaviour, a single isolated incident or a strong reaction </w:t>
      </w:r>
    </w:p>
    <w:p w14:paraId="6BB30D0B" w14:textId="08E8F524" w:rsidR="00B010D0" w:rsidRPr="00C53C44" w:rsidRDefault="00B010D0" w:rsidP="00453699">
      <w:pPr>
        <w:pStyle w:val="DHHSbullet1"/>
      </w:pPr>
      <w:r w:rsidRPr="009A135A">
        <w:t>most often perpetrated by male adolescents against their mother</w:t>
      </w:r>
      <w:r w:rsidR="004553E7">
        <w:t>s</w:t>
      </w:r>
      <w:r w:rsidR="00E9489B" w:rsidRPr="00E9489B">
        <w:t xml:space="preserve"> </w:t>
      </w:r>
      <w:r w:rsidR="00E9489B">
        <w:t xml:space="preserve">(and </w:t>
      </w:r>
      <w:r w:rsidR="00E9489B" w:rsidRPr="00E9489B">
        <w:t>is more common in families led by single mothers</w:t>
      </w:r>
      <w:r w:rsidR="00E9489B">
        <w:t xml:space="preserve">); </w:t>
      </w:r>
      <w:r>
        <w:t>however</w:t>
      </w:r>
      <w:r w:rsidR="00E9489B">
        <w:t>,</w:t>
      </w:r>
      <w:r>
        <w:t xml:space="preserve"> young women also perpetrate violence</w:t>
      </w:r>
      <w:r w:rsidR="0098635C">
        <w:t xml:space="preserve"> and</w:t>
      </w:r>
      <w:r w:rsidR="00780700">
        <w:t xml:space="preserve"> </w:t>
      </w:r>
      <w:r>
        <w:t xml:space="preserve">fathers </w:t>
      </w:r>
      <w:r w:rsidR="00780700">
        <w:t xml:space="preserve">and siblings </w:t>
      </w:r>
      <w:r>
        <w:t>can also be the victim of such violence</w:t>
      </w:r>
    </w:p>
    <w:p w14:paraId="4F085801" w14:textId="6C111D00" w:rsidR="00B010D0" w:rsidRPr="009A135A" w:rsidRDefault="00B010D0" w:rsidP="0098635C">
      <w:pPr>
        <w:pStyle w:val="DHHSbullet1lastline"/>
      </w:pPr>
      <w:proofErr w:type="gramStart"/>
      <w:r w:rsidRPr="009A135A">
        <w:t>frequently</w:t>
      </w:r>
      <w:proofErr w:type="gramEnd"/>
      <w:r w:rsidRPr="009A135A">
        <w:t xml:space="preserve"> connected to the child’s own experience of family violence</w:t>
      </w:r>
      <w:r w:rsidR="00E9489B">
        <w:t>.</w:t>
      </w:r>
    </w:p>
    <w:p w14:paraId="0E2505B1" w14:textId="77777777" w:rsidR="00221C08" w:rsidRDefault="003C0FA5" w:rsidP="00221C08">
      <w:pPr>
        <w:pStyle w:val="DHHSbody"/>
      </w:pPr>
      <w:r>
        <w:t>P</w:t>
      </w:r>
      <w:r w:rsidRPr="00C53C44">
        <w:t xml:space="preserve">arents </w:t>
      </w:r>
      <w:r>
        <w:t xml:space="preserve">typically do not </w:t>
      </w:r>
      <w:r w:rsidRPr="00C53C44">
        <w:t xml:space="preserve">seek help </w:t>
      </w:r>
      <w:r>
        <w:t xml:space="preserve">for adolescent violence until the behaviour has </w:t>
      </w:r>
      <w:r w:rsidRPr="00C53C44">
        <w:t xml:space="preserve">occurred over a long period and has escalated. Therefore, intervention should be offered as soon as possible. </w:t>
      </w:r>
      <w:r w:rsidR="00B010D0">
        <w:t>Interventions</w:t>
      </w:r>
      <w:r w:rsidR="00B010D0" w:rsidRPr="00B010D0">
        <w:t xml:space="preserve"> that involve the young person and their parent(s)</w:t>
      </w:r>
      <w:r w:rsidR="00B010D0">
        <w:t xml:space="preserve"> can significantly improve family relationships and result in </w:t>
      </w:r>
      <w:r w:rsidRPr="00C53C44">
        <w:t xml:space="preserve">better outcomes for the young person. </w:t>
      </w:r>
    </w:p>
    <w:p w14:paraId="26A64CCF"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221C08" w14:paraId="35F74B92" w14:textId="77777777" w:rsidTr="00162845">
        <w:tc>
          <w:tcPr>
            <w:tcW w:w="8908" w:type="dxa"/>
            <w:shd w:val="clear" w:color="auto" w:fill="CCDCEE"/>
          </w:tcPr>
          <w:p w14:paraId="3D581D49" w14:textId="77777777" w:rsidR="00221C08" w:rsidRDefault="00221C08" w:rsidP="00162845">
            <w:pPr>
              <w:pStyle w:val="DHHStablecaption"/>
            </w:pPr>
            <w:r w:rsidRPr="00F569DC">
              <w:rPr>
                <w:shd w:val="clear" w:color="auto" w:fill="CCDCEE"/>
              </w:rPr>
              <w:t>Reflective questions</w:t>
            </w:r>
          </w:p>
          <w:p w14:paraId="78684605" w14:textId="77777777" w:rsidR="00221C08" w:rsidRPr="00221C08" w:rsidRDefault="00221C08" w:rsidP="00CA60AD">
            <w:pPr>
              <w:pStyle w:val="DHHStablebullet"/>
              <w:rPr>
                <w:shd w:val="clear" w:color="auto" w:fill="CCDCEE"/>
              </w:rPr>
            </w:pPr>
            <w:r w:rsidRPr="00F569DC">
              <w:rPr>
                <w:shd w:val="clear" w:color="auto" w:fill="CCDCEE"/>
              </w:rPr>
              <w:t xml:space="preserve">What </w:t>
            </w:r>
            <w:r w:rsidRPr="00221C08">
              <w:rPr>
                <w:shd w:val="clear" w:color="auto" w:fill="CCDCEE"/>
              </w:rPr>
              <w:t>might assist you in identifying adolescent violence?</w:t>
            </w:r>
          </w:p>
          <w:p w14:paraId="5353191D" w14:textId="77777777" w:rsidR="00221C08" w:rsidRDefault="00221C08" w:rsidP="00CA60AD">
            <w:pPr>
              <w:pStyle w:val="DHHStablebullet"/>
            </w:pPr>
            <w:r w:rsidRPr="00221C08">
              <w:rPr>
                <w:shd w:val="clear" w:color="auto" w:fill="CCDCEE"/>
              </w:rPr>
              <w:t>How might you begin to address such behaviour when you work with a young person?</w:t>
            </w:r>
          </w:p>
        </w:tc>
      </w:tr>
    </w:tbl>
    <w:p w14:paraId="6B1AF84D" w14:textId="77777777" w:rsidR="0002112B" w:rsidRPr="00C53C44" w:rsidRDefault="0002112B" w:rsidP="00933A71">
      <w:pPr>
        <w:pStyle w:val="Heading3"/>
      </w:pPr>
      <w:bookmarkStart w:id="78" w:name="_Toc508196096"/>
      <w:r>
        <w:t>Elder abuse</w:t>
      </w:r>
    </w:p>
    <w:p w14:paraId="04B4A121" w14:textId="76B87A55" w:rsidR="0002112B" w:rsidRPr="000C4B15" w:rsidRDefault="0098635C" w:rsidP="00577F4B">
      <w:pPr>
        <w:pStyle w:val="DHHSdisplayquote"/>
      </w:pPr>
      <w:r>
        <w:t>‘</w:t>
      </w:r>
      <w:r w:rsidR="0002112B" w:rsidRPr="000C4B15">
        <w:t>Incidents of violence and abuse o</w:t>
      </w:r>
      <w:r w:rsidR="00E9489B">
        <w:t>f</w:t>
      </w:r>
      <w:r w:rsidR="0002112B" w:rsidRPr="000C4B15">
        <w:t xml:space="preserve"> older people are sometimes dismissed as being the result of </w:t>
      </w:r>
      <w:r>
        <w:t>“</w:t>
      </w:r>
      <w:r w:rsidR="0002112B" w:rsidRPr="000C4B15">
        <w:t>caregiver stress</w:t>
      </w:r>
      <w:r>
        <w:t>”</w:t>
      </w:r>
      <w:r w:rsidR="00E9489B">
        <w:t>…. [</w:t>
      </w:r>
      <w:proofErr w:type="gramStart"/>
      <w:r w:rsidR="00E9489B">
        <w:t>but</w:t>
      </w:r>
      <w:proofErr w:type="gramEnd"/>
      <w:r w:rsidR="00E9489B">
        <w:t>] t</w:t>
      </w:r>
      <w:r w:rsidR="0002112B" w:rsidRPr="000C4B15">
        <w:t>here is never an excuse for abusing another person, regardless of how mu</w:t>
      </w:r>
      <w:r w:rsidR="00C531E9">
        <w:t xml:space="preserve">ch stress a caregiver is </w:t>
      </w:r>
      <w:r w:rsidR="0002112B" w:rsidRPr="000C4B15">
        <w:t>experiencing</w:t>
      </w:r>
      <w:r w:rsidR="00BF17BF">
        <w:t>.</w:t>
      </w:r>
      <w:r>
        <w:t>’</w:t>
      </w:r>
      <w:r w:rsidR="0002112B" w:rsidRPr="000C4B15">
        <w:rPr>
          <w:vertAlign w:val="superscript"/>
        </w:rPr>
        <w:endnoteReference w:id="52"/>
      </w:r>
    </w:p>
    <w:p w14:paraId="20962BE8" w14:textId="000B2A85" w:rsidR="006B5405" w:rsidRDefault="00E2134F" w:rsidP="00453699">
      <w:pPr>
        <w:pStyle w:val="DHHSbody"/>
      </w:pPr>
      <w:r w:rsidRPr="00C53C44">
        <w:t xml:space="preserve">It is estimated that between </w:t>
      </w:r>
      <w:r w:rsidR="0098635C">
        <w:t>2 and 10</w:t>
      </w:r>
      <w:r w:rsidR="00E9489B">
        <w:t xml:space="preserve"> per cent </w:t>
      </w:r>
      <w:r w:rsidRPr="00C53C44">
        <w:t xml:space="preserve">of </w:t>
      </w:r>
      <w:r w:rsidR="00E9489B">
        <w:t>Australians</w:t>
      </w:r>
      <w:r w:rsidRPr="00C53C44">
        <w:t xml:space="preserve"> aged 65</w:t>
      </w:r>
      <w:r w:rsidR="00E9489B">
        <w:t xml:space="preserve"> </w:t>
      </w:r>
      <w:r w:rsidR="0098635C">
        <w:t>or older</w:t>
      </w:r>
      <w:r w:rsidR="00E9489B">
        <w:t xml:space="preserve"> </w:t>
      </w:r>
      <w:r w:rsidRPr="00C53C44">
        <w:t>are experiencing or</w:t>
      </w:r>
      <w:r w:rsidR="0098635C">
        <w:t xml:space="preserve"> are</w:t>
      </w:r>
      <w:r w:rsidRPr="00C53C44">
        <w:t xml:space="preserve"> at risk of abuse </w:t>
      </w:r>
      <w:r w:rsidR="00DC42B4" w:rsidRPr="00C53C44">
        <w:t xml:space="preserve">by someone they know </w:t>
      </w:r>
      <w:r w:rsidR="004553E7">
        <w:t xml:space="preserve">or should be able to </w:t>
      </w:r>
      <w:r w:rsidR="00DC42B4" w:rsidRPr="00C53C44">
        <w:t>trust such as a partner, family member or carer</w:t>
      </w:r>
      <w:r w:rsidR="00DC42B4">
        <w:t>.</w:t>
      </w:r>
      <w:r w:rsidR="00DC42B4" w:rsidRPr="00C53C44">
        <w:rPr>
          <w:vertAlign w:val="superscript"/>
        </w:rPr>
        <w:endnoteReference w:id="53"/>
      </w:r>
      <w:r w:rsidR="00E9489B">
        <w:t xml:space="preserve"> </w:t>
      </w:r>
    </w:p>
    <w:p w14:paraId="3C1F309C" w14:textId="77777777" w:rsidR="006B5405" w:rsidRPr="00C53C44" w:rsidRDefault="00E9489B" w:rsidP="00453699">
      <w:pPr>
        <w:pStyle w:val="DHHSbody"/>
      </w:pPr>
      <w:r>
        <w:t>While w</w:t>
      </w:r>
      <w:r w:rsidR="00E2134F" w:rsidRPr="00C53C44">
        <w:t>omen experience higher rates of elder abuse, men can also be victims.</w:t>
      </w:r>
      <w:r w:rsidR="006B5405">
        <w:t xml:space="preserve"> </w:t>
      </w:r>
      <w:r w:rsidR="006B5405" w:rsidRPr="00C53C44">
        <w:t xml:space="preserve">Perpetration of elder abuse is not as gendered as other forms of family violence (where men are the main perpetrators); both men and women are known to perpetrate abuse towards elderly family members. </w:t>
      </w:r>
    </w:p>
    <w:p w14:paraId="13989589" w14:textId="77777777" w:rsidR="0002112B" w:rsidRPr="00C53C44" w:rsidRDefault="006B5405" w:rsidP="00453699">
      <w:pPr>
        <w:pStyle w:val="DHHSbody"/>
      </w:pPr>
      <w:r w:rsidRPr="00C53C44">
        <w:t xml:space="preserve">Elder abuse is a growing problem due to the ageing population, increased longevity and increased numbers of people with dementia. </w:t>
      </w:r>
      <w:r w:rsidR="00DC42B4">
        <w:t>T</w:t>
      </w:r>
      <w:r w:rsidR="0002112B" w:rsidRPr="00C53C44">
        <w:t xml:space="preserve">he most common forms of </w:t>
      </w:r>
      <w:r w:rsidR="00DC42B4">
        <w:t xml:space="preserve">elder abuse are </w:t>
      </w:r>
      <w:r w:rsidR="0002112B" w:rsidRPr="00C53C44">
        <w:t>financial or psychological</w:t>
      </w:r>
      <w:r w:rsidR="00DC42B4">
        <w:t xml:space="preserve"> </w:t>
      </w:r>
      <w:r w:rsidR="00DC42B4" w:rsidRPr="00E91EDC">
        <w:t>mistreatment</w:t>
      </w:r>
      <w:r w:rsidRPr="00E91EDC">
        <w:t>,</w:t>
      </w:r>
      <w:r w:rsidR="0016393D">
        <w:rPr>
          <w:rStyle w:val="EndnoteReference"/>
        </w:rPr>
        <w:endnoteReference w:id="54"/>
      </w:r>
      <w:r w:rsidR="00DC42B4" w:rsidRPr="00E91EDC">
        <w:t xml:space="preserve"> </w:t>
      </w:r>
      <w:r w:rsidRPr="00E91EDC">
        <w:t>although</w:t>
      </w:r>
      <w:r>
        <w:t xml:space="preserve"> the abuse can </w:t>
      </w:r>
      <w:r w:rsidR="004553E7">
        <w:t xml:space="preserve">be </w:t>
      </w:r>
      <w:r w:rsidRPr="006B5405">
        <w:t>physical, social and sexual</w:t>
      </w:r>
      <w:r>
        <w:t xml:space="preserve">. </w:t>
      </w:r>
    </w:p>
    <w:p w14:paraId="5FAD5979" w14:textId="7E295C1B" w:rsidR="0002112B" w:rsidRDefault="00AE7BD9" w:rsidP="00453699">
      <w:pPr>
        <w:pStyle w:val="DHHSbody"/>
      </w:pPr>
      <w:r>
        <w:t xml:space="preserve">Elder </w:t>
      </w:r>
      <w:proofErr w:type="gramStart"/>
      <w:r>
        <w:t xml:space="preserve">abuse has </w:t>
      </w:r>
      <w:r w:rsidR="0002112B" w:rsidRPr="00C53C44">
        <w:t xml:space="preserve">similar risk factors </w:t>
      </w:r>
      <w:r>
        <w:t>t</w:t>
      </w:r>
      <w:r w:rsidR="0002112B" w:rsidRPr="00C53C44">
        <w:t xml:space="preserve">o other </w:t>
      </w:r>
      <w:r>
        <w:t xml:space="preserve">forms </w:t>
      </w:r>
      <w:r w:rsidR="0098635C">
        <w:t xml:space="preserve">of </w:t>
      </w:r>
      <w:r w:rsidR="0002112B" w:rsidRPr="00C53C44">
        <w:t>family violence</w:t>
      </w:r>
      <w:r>
        <w:t xml:space="preserve"> and </w:t>
      </w:r>
      <w:r w:rsidR="0002112B" w:rsidRPr="00C53C44">
        <w:t>includ</w:t>
      </w:r>
      <w:r>
        <w:t>e</w:t>
      </w:r>
      <w:proofErr w:type="gramEnd"/>
      <w:r w:rsidR="0002112B" w:rsidRPr="00C53C44">
        <w:t xml:space="preserve"> family conflict, </w:t>
      </w:r>
      <w:r>
        <w:t xml:space="preserve">the </w:t>
      </w:r>
      <w:r w:rsidR="003573E3">
        <w:t>victim/survivor</w:t>
      </w:r>
      <w:r>
        <w:t xml:space="preserve">’s </w:t>
      </w:r>
      <w:r w:rsidR="0002112B" w:rsidRPr="00C53C44">
        <w:t xml:space="preserve">dependency on </w:t>
      </w:r>
      <w:r>
        <w:t xml:space="preserve">the </w:t>
      </w:r>
      <w:r w:rsidR="0002112B" w:rsidRPr="00C53C44">
        <w:t xml:space="preserve">perpetrator, social isolation </w:t>
      </w:r>
      <w:r>
        <w:t xml:space="preserve">and </w:t>
      </w:r>
      <w:r w:rsidR="0002112B" w:rsidRPr="00C53C44">
        <w:t>disability</w:t>
      </w:r>
      <w:r>
        <w:t xml:space="preserve">. Like other </w:t>
      </w:r>
      <w:r w:rsidR="004553E7">
        <w:t xml:space="preserve">forms of </w:t>
      </w:r>
      <w:r>
        <w:t>family violence, it i</w:t>
      </w:r>
      <w:r w:rsidR="0002112B" w:rsidRPr="00C53C44">
        <w:t>s underreported</w:t>
      </w:r>
      <w:r>
        <w:t xml:space="preserve"> </w:t>
      </w:r>
      <w:r w:rsidR="0002112B" w:rsidRPr="00C53C44">
        <w:t>due to feelings of shame, fear and family responsibilities</w:t>
      </w:r>
      <w:r w:rsidR="006B5405">
        <w:t xml:space="preserve">. </w:t>
      </w:r>
    </w:p>
    <w:p w14:paraId="59261FFF"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7BA2F3CA" w14:textId="77777777" w:rsidTr="00B571E4">
        <w:tc>
          <w:tcPr>
            <w:tcW w:w="8908" w:type="dxa"/>
          </w:tcPr>
          <w:p w14:paraId="184E5359" w14:textId="77777777" w:rsidR="003601FC" w:rsidRPr="007C5A45" w:rsidRDefault="003601FC" w:rsidP="00162845">
            <w:pPr>
              <w:pStyle w:val="DHHStablecolhead"/>
            </w:pPr>
            <w:r w:rsidRPr="007C5A45">
              <w:t>Practice points</w:t>
            </w:r>
            <w:r w:rsidR="000C48C1">
              <w:t xml:space="preserve">: </w:t>
            </w:r>
            <w:r w:rsidR="000C48C1" w:rsidRPr="000C48C1">
              <w:t>Identifying elder abuse</w:t>
            </w:r>
          </w:p>
          <w:p w14:paraId="0FE02F63" w14:textId="77777777" w:rsidR="000C48C1" w:rsidRDefault="000C48C1" w:rsidP="000C48C1">
            <w:pPr>
              <w:pStyle w:val="DHHStabletext"/>
            </w:pPr>
            <w:r>
              <w:t>What are the inter-generational relationships like in the family?</w:t>
            </w:r>
          </w:p>
          <w:p w14:paraId="2686A955" w14:textId="77777777" w:rsidR="000C48C1" w:rsidRDefault="000C48C1" w:rsidP="000C48C1">
            <w:pPr>
              <w:pStyle w:val="DHHStabletext"/>
            </w:pPr>
            <w:r>
              <w:t>Does the son/daughter seem to make all the decisions for the elderly person or unnecessarily restrict the parent’s autonomy?</w:t>
            </w:r>
          </w:p>
          <w:p w14:paraId="171AD67B" w14:textId="77777777" w:rsidR="003601FC" w:rsidRDefault="000C48C1" w:rsidP="00162845">
            <w:pPr>
              <w:pStyle w:val="DHHStabletext"/>
            </w:pPr>
            <w:r>
              <w:t>Does the elderly person seem frightened, less certain or intimated when a certain family member is present?</w:t>
            </w:r>
            <w:r w:rsidR="003601FC" w:rsidRPr="00C53C44">
              <w:t xml:space="preserve"> </w:t>
            </w:r>
          </w:p>
        </w:tc>
      </w:tr>
    </w:tbl>
    <w:p w14:paraId="356F74AF" w14:textId="77777777" w:rsidR="00C53C44" w:rsidRPr="00C53C44" w:rsidRDefault="00C53C44" w:rsidP="00933A71">
      <w:pPr>
        <w:pStyle w:val="Heading3"/>
      </w:pPr>
      <w:r w:rsidRPr="00C53C44">
        <w:lastRenderedPageBreak/>
        <w:t xml:space="preserve">When both people attend </w:t>
      </w:r>
      <w:r w:rsidR="00DF5F23">
        <w:t xml:space="preserve">a mental health </w:t>
      </w:r>
      <w:r w:rsidRPr="00C53C44">
        <w:t>service</w:t>
      </w:r>
      <w:bookmarkEnd w:id="67"/>
      <w:bookmarkEnd w:id="78"/>
      <w:r w:rsidR="009C60F4">
        <w:t xml:space="preserve"> as consumers</w:t>
      </w:r>
    </w:p>
    <w:p w14:paraId="0FDC316C" w14:textId="77777777" w:rsidR="00C53C44" w:rsidRDefault="00C53C44" w:rsidP="00453699">
      <w:pPr>
        <w:pStyle w:val="DHHSbody"/>
      </w:pPr>
      <w:r w:rsidRPr="00C53C44">
        <w:t xml:space="preserve">It </w:t>
      </w:r>
      <w:r w:rsidR="00AE7BD9">
        <w:t xml:space="preserve">occasionally occurs that both </w:t>
      </w:r>
      <w:r w:rsidRPr="00C53C44">
        <w:t>the person experiencing violence and the person perpetrating violence attend the same service. The</w:t>
      </w:r>
      <w:r w:rsidR="00DF5F23">
        <w:t xml:space="preserve"> practice points below suggest </w:t>
      </w:r>
      <w:r w:rsidRPr="00C53C44">
        <w:t xml:space="preserve">ways that </w:t>
      </w:r>
      <w:r w:rsidR="00DF5F23">
        <w:t>the</w:t>
      </w:r>
      <w:r w:rsidRPr="00C53C44">
        <w:t xml:space="preserve"> organisation can </w:t>
      </w:r>
      <w:r w:rsidR="00DF5F23">
        <w:t xml:space="preserve">respond in these situations to </w:t>
      </w:r>
      <w:r w:rsidRPr="00C53C44">
        <w:t>increase the victim/survivor’s safety and hold the person using violence accountable</w:t>
      </w:r>
      <w:r w:rsidR="00DF5F23">
        <w:t>.</w:t>
      </w:r>
    </w:p>
    <w:p w14:paraId="202F7EF4"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5373D2D2" w14:textId="77777777" w:rsidTr="003601FC">
        <w:tc>
          <w:tcPr>
            <w:tcW w:w="8908" w:type="dxa"/>
          </w:tcPr>
          <w:p w14:paraId="0D60B987" w14:textId="77777777" w:rsidR="003601FC" w:rsidRPr="007C5A45" w:rsidRDefault="003601FC" w:rsidP="00162845">
            <w:pPr>
              <w:pStyle w:val="DHHStablecolhead"/>
            </w:pPr>
            <w:r w:rsidRPr="007C5A45">
              <w:t>Practice points</w:t>
            </w:r>
            <w:r w:rsidR="000C48C1">
              <w:t xml:space="preserve">: </w:t>
            </w:r>
            <w:r w:rsidR="000C48C1" w:rsidRPr="000C48C1">
              <w:t>Managing situations where both the perpetrator and the victim/survivor use your service</w:t>
            </w:r>
          </w:p>
          <w:p w14:paraId="52BA39D9" w14:textId="77777777" w:rsidR="000C48C1" w:rsidRDefault="000C48C1" w:rsidP="000C48C1">
            <w:pPr>
              <w:pStyle w:val="DHHStabletext"/>
            </w:pPr>
            <w:r>
              <w:t>T</w:t>
            </w:r>
            <w:r w:rsidRPr="00C53C44">
              <w:t xml:space="preserve">he needs of the victim/survivor and those of the perpetrator of violence </w:t>
            </w:r>
            <w:r>
              <w:t xml:space="preserve">should </w:t>
            </w:r>
            <w:r w:rsidRPr="00C53C44">
              <w:t>be addressed independently</w:t>
            </w:r>
            <w:r>
              <w:t>.</w:t>
            </w:r>
          </w:p>
          <w:p w14:paraId="4D4A1073" w14:textId="77777777" w:rsidR="000C48C1" w:rsidRDefault="000C48C1" w:rsidP="000C48C1">
            <w:pPr>
              <w:pStyle w:val="DHHStabletext"/>
            </w:pPr>
            <w:r>
              <w:t>Separate clinicians need to be a</w:t>
            </w:r>
            <w:r w:rsidRPr="00C53C44">
              <w:t>llocat</w:t>
            </w:r>
            <w:r>
              <w:t>ed to each individual.</w:t>
            </w:r>
          </w:p>
          <w:p w14:paraId="2D65E4B8" w14:textId="77777777" w:rsidR="000C48C1" w:rsidRPr="00C53C44" w:rsidRDefault="000C48C1" w:rsidP="000C48C1">
            <w:pPr>
              <w:pStyle w:val="DHHStabletext"/>
            </w:pPr>
            <w:r>
              <w:t>Each person needs to be admitted to a separate</w:t>
            </w:r>
            <w:r w:rsidRPr="00C53C44">
              <w:t xml:space="preserve"> </w:t>
            </w:r>
            <w:r>
              <w:t>inpatient unit.</w:t>
            </w:r>
          </w:p>
          <w:p w14:paraId="3904319F" w14:textId="55F414D6" w:rsidR="000C48C1" w:rsidRDefault="000C48C1" w:rsidP="000C48C1">
            <w:pPr>
              <w:pStyle w:val="DHHStabletext"/>
            </w:pPr>
            <w:r w:rsidRPr="00C53C44">
              <w:t xml:space="preserve">Do not discuss suspected or confirmed abuse with </w:t>
            </w:r>
            <w:r w:rsidR="00460B1F">
              <w:t xml:space="preserve">the </w:t>
            </w:r>
            <w:r>
              <w:t xml:space="preserve">perpetrating </w:t>
            </w:r>
            <w:r w:rsidRPr="00C53C44">
              <w:t>partner unless the victim/survivor</w:t>
            </w:r>
            <w:r>
              <w:t xml:space="preserve"> </w:t>
            </w:r>
            <w:r w:rsidRPr="00C53C44">
              <w:t>has consented to this</w:t>
            </w:r>
            <w:r>
              <w:t>.</w:t>
            </w:r>
          </w:p>
          <w:p w14:paraId="70F0853D" w14:textId="476AF16E" w:rsidR="000C48C1" w:rsidRPr="00CA60AD" w:rsidRDefault="000C48C1" w:rsidP="000C48C1">
            <w:pPr>
              <w:pStyle w:val="DHHStabletext"/>
              <w:rPr>
                <w:i/>
              </w:rPr>
            </w:pPr>
            <w:r w:rsidRPr="00CA60AD">
              <w:rPr>
                <w:i/>
              </w:rPr>
              <w:t>Note: Disclosure of family violence is a time of increased danger for victim</w:t>
            </w:r>
            <w:r w:rsidR="00D539F8">
              <w:rPr>
                <w:i/>
              </w:rPr>
              <w:t>s</w:t>
            </w:r>
            <w:r w:rsidRPr="00CA60AD">
              <w:rPr>
                <w:i/>
              </w:rPr>
              <w:t xml:space="preserve">/survivors. Even if the victim has given consent, highest caution is warranted – seek advice </w:t>
            </w:r>
            <w:r w:rsidR="00460B1F">
              <w:rPr>
                <w:i/>
              </w:rPr>
              <w:t>from</w:t>
            </w:r>
            <w:r w:rsidR="00460B1F" w:rsidRPr="00CA60AD">
              <w:rPr>
                <w:i/>
              </w:rPr>
              <w:t xml:space="preserve"> </w:t>
            </w:r>
            <w:r w:rsidRPr="00CA60AD">
              <w:rPr>
                <w:i/>
              </w:rPr>
              <w:t>a men’s service before you take this step. Specialist workers are ideally the ones to discuss violence with a perpetrator. While a referral or their involvement might not be possible, seek advice first. The victim</w:t>
            </w:r>
            <w:r w:rsidR="00460B1F">
              <w:rPr>
                <w:i/>
              </w:rPr>
              <w:t>/survivor</w:t>
            </w:r>
            <w:r w:rsidRPr="00CA60AD">
              <w:rPr>
                <w:i/>
              </w:rPr>
              <w:t xml:space="preserve">’s safety must be the highest priority (the new FV framework will provide further clarity). </w:t>
            </w:r>
          </w:p>
          <w:p w14:paraId="56346540" w14:textId="77777777" w:rsidR="000C48C1" w:rsidRPr="00C53C44" w:rsidRDefault="000C48C1" w:rsidP="000C48C1">
            <w:pPr>
              <w:pStyle w:val="DHHStabletext"/>
            </w:pPr>
            <w:r w:rsidRPr="00C53C44">
              <w:t xml:space="preserve">If such conversation </w:t>
            </w:r>
            <w:r>
              <w:t xml:space="preserve">is to </w:t>
            </w:r>
            <w:r w:rsidRPr="00C53C44">
              <w:t>occur, a safety plan needs to be in place</w:t>
            </w:r>
            <w:r>
              <w:t xml:space="preserve">. </w:t>
            </w:r>
          </w:p>
          <w:p w14:paraId="331D3E43" w14:textId="77777777" w:rsidR="000C48C1" w:rsidRPr="00C53C44" w:rsidRDefault="000C48C1" w:rsidP="000C48C1">
            <w:pPr>
              <w:pStyle w:val="DHHStabletext"/>
            </w:pPr>
            <w:r w:rsidRPr="00C53C44">
              <w:t>Ensure a ‘team approach’ – make good use of clinical review processes to increase safety and decrease risk</w:t>
            </w:r>
            <w:r>
              <w:t>.</w:t>
            </w:r>
          </w:p>
          <w:p w14:paraId="03EA6D68" w14:textId="14F200DA" w:rsidR="003601FC" w:rsidRDefault="000C48C1" w:rsidP="00162845">
            <w:pPr>
              <w:pStyle w:val="DHHStabletext"/>
            </w:pPr>
            <w:r w:rsidRPr="00C53C44">
              <w:t xml:space="preserve">Follow usual procedures regarding </w:t>
            </w:r>
            <w:r w:rsidR="00460B1F">
              <w:t xml:space="preserve">the </w:t>
            </w:r>
            <w:r w:rsidRPr="00C53C44">
              <w:t>safety and care of children</w:t>
            </w:r>
            <w:r>
              <w:t xml:space="preserve">. </w:t>
            </w:r>
          </w:p>
        </w:tc>
      </w:tr>
    </w:tbl>
    <w:p w14:paraId="1D6BAA4B" w14:textId="77777777" w:rsidR="00C53C44" w:rsidRPr="00C53C44" w:rsidRDefault="00B36200" w:rsidP="00933A71">
      <w:pPr>
        <w:pStyle w:val="Heading3"/>
      </w:pPr>
      <w:bookmarkStart w:id="79" w:name="_Toc508196098"/>
      <w:r>
        <w:t>Violence during p</w:t>
      </w:r>
      <w:r w:rsidR="00C53C44" w:rsidRPr="00C53C44">
        <w:t>regnancy and early parenting</w:t>
      </w:r>
      <w:bookmarkEnd w:id="79"/>
    </w:p>
    <w:p w14:paraId="4670B738" w14:textId="77777777" w:rsidR="00C53C44" w:rsidRPr="00C53C44" w:rsidRDefault="00C53C44" w:rsidP="00453699">
      <w:pPr>
        <w:pStyle w:val="DHHSbody"/>
      </w:pPr>
      <w:r w:rsidRPr="00C53C44">
        <w:t xml:space="preserve">Pregnancy is a </w:t>
      </w:r>
      <w:r w:rsidR="00933A71" w:rsidRPr="00C53C44">
        <w:t>high-risk</w:t>
      </w:r>
      <w:r w:rsidRPr="00C53C44">
        <w:t xml:space="preserve"> period f</w:t>
      </w:r>
      <w:r w:rsidR="00D4758F">
        <w:t xml:space="preserve">or </w:t>
      </w:r>
      <w:r w:rsidRPr="00E91EDC">
        <w:t>intimate partner violenc</w:t>
      </w:r>
      <w:r w:rsidR="00D4758F" w:rsidRPr="00E91EDC">
        <w:t>e. V</w:t>
      </w:r>
      <w:r w:rsidR="00EF7CF4" w:rsidRPr="00E91EDC">
        <w:t xml:space="preserve">iolence </w:t>
      </w:r>
      <w:r w:rsidR="00C531E9" w:rsidRPr="00E91EDC">
        <w:t xml:space="preserve">sometimes </w:t>
      </w:r>
      <w:r w:rsidRPr="00E91EDC">
        <w:t>begin</w:t>
      </w:r>
      <w:r w:rsidR="00C531E9" w:rsidRPr="00E91EDC">
        <w:t>s</w:t>
      </w:r>
      <w:r w:rsidR="00EF7CF4" w:rsidRPr="00E91EDC">
        <w:t xml:space="preserve"> or become</w:t>
      </w:r>
      <w:r w:rsidR="00C531E9" w:rsidRPr="00E91EDC">
        <w:t>s</w:t>
      </w:r>
      <w:r w:rsidR="00EF7CF4" w:rsidRPr="00E91EDC">
        <w:t xml:space="preserve"> more severe during pregnancy</w:t>
      </w:r>
      <w:proofErr w:type="gramStart"/>
      <w:r w:rsidR="00EF7CF4" w:rsidRPr="00E91EDC">
        <w:t>,</w:t>
      </w:r>
      <w:r w:rsidR="00DE3A63">
        <w:rPr>
          <w:vertAlign w:val="superscript"/>
        </w:rPr>
        <w:t>10</w:t>
      </w:r>
      <w:proofErr w:type="gramEnd"/>
      <w:r w:rsidR="00D4758F" w:rsidRPr="00E91EDC">
        <w:t xml:space="preserve"> </w:t>
      </w:r>
      <w:r w:rsidR="00EF7CF4" w:rsidRPr="00E91EDC">
        <w:t>often</w:t>
      </w:r>
      <w:r w:rsidR="00D4758F">
        <w:t xml:space="preserve"> because the pregnant woman’s partner feels </w:t>
      </w:r>
      <w:r w:rsidR="00D4758F" w:rsidRPr="00D4758F">
        <w:t xml:space="preserve">jealous </w:t>
      </w:r>
      <w:r w:rsidR="00D4758F">
        <w:t xml:space="preserve">or abandoned </w:t>
      </w:r>
      <w:r w:rsidR="00D93491">
        <w:t>when</w:t>
      </w:r>
      <w:r w:rsidR="00D4758F">
        <w:t xml:space="preserve"> </w:t>
      </w:r>
      <w:r w:rsidR="00D93491">
        <w:t>she</w:t>
      </w:r>
      <w:r w:rsidR="00D4758F">
        <w:t xml:space="preserve"> focuses on her pregnancy and baby.</w:t>
      </w:r>
    </w:p>
    <w:p w14:paraId="6D31AD1E" w14:textId="77777777" w:rsidR="00C53C44" w:rsidRPr="00C53C44" w:rsidRDefault="00C53C44" w:rsidP="00453699">
      <w:pPr>
        <w:pStyle w:val="DHHSbody"/>
      </w:pPr>
      <w:r w:rsidRPr="00C53C44">
        <w:t xml:space="preserve">Factors that pose an increased risk of </w:t>
      </w:r>
      <w:r w:rsidR="00D4758F">
        <w:t xml:space="preserve">intimate partner </w:t>
      </w:r>
      <w:r w:rsidRPr="00C53C44">
        <w:t>violence during pregnancy</w:t>
      </w:r>
      <w:r w:rsidR="00D4758F">
        <w:t xml:space="preserve"> include:</w:t>
      </w:r>
      <w:r w:rsidRPr="00C53C44">
        <w:rPr>
          <w:vertAlign w:val="superscript"/>
        </w:rPr>
        <w:endnoteReference w:id="55"/>
      </w:r>
    </w:p>
    <w:p w14:paraId="25CB4692" w14:textId="77777777" w:rsidR="00D4758F" w:rsidRDefault="00D4758F" w:rsidP="00453699">
      <w:pPr>
        <w:pStyle w:val="DHHSbullet1"/>
      </w:pPr>
      <w:r>
        <w:t>v</w:t>
      </w:r>
      <w:r w:rsidR="00C53C44" w:rsidRPr="00C53C44">
        <w:t xml:space="preserve">iolence prior to pregnancy </w:t>
      </w:r>
    </w:p>
    <w:p w14:paraId="025F0D75" w14:textId="24729C00" w:rsidR="00C53C44" w:rsidRPr="00C53C44" w:rsidRDefault="00EF7CF4" w:rsidP="00453699">
      <w:pPr>
        <w:pStyle w:val="DHHSbullet1"/>
      </w:pPr>
      <w:r>
        <w:t>young maternal age</w:t>
      </w:r>
      <w:r w:rsidR="00F7371C">
        <w:t xml:space="preserve"> (w</w:t>
      </w:r>
      <w:r w:rsidR="00D93491">
        <w:t xml:space="preserve">omen aged </w:t>
      </w:r>
      <w:r w:rsidR="00C53C44" w:rsidRPr="00C53C44">
        <w:t>18</w:t>
      </w:r>
      <w:r w:rsidR="00F7371C">
        <w:t>–</w:t>
      </w:r>
      <w:r w:rsidR="00C53C44" w:rsidRPr="00C53C44">
        <w:t>24 years</w:t>
      </w:r>
      <w:r w:rsidR="00D93491">
        <w:t xml:space="preserve"> </w:t>
      </w:r>
      <w:r w:rsidR="00C53C44" w:rsidRPr="00C53C44">
        <w:t>are at higher risk of family violence during pregnancy</w:t>
      </w:r>
      <w:r w:rsidR="00F7371C">
        <w:t>)</w:t>
      </w:r>
    </w:p>
    <w:p w14:paraId="139400BF" w14:textId="77777777" w:rsidR="00C53C44" w:rsidRPr="00C53C44" w:rsidRDefault="00D93491" w:rsidP="00F7371C">
      <w:pPr>
        <w:pStyle w:val="DHHSbullet1lastline"/>
      </w:pPr>
      <w:proofErr w:type="gramStart"/>
      <w:r>
        <w:t>u</w:t>
      </w:r>
      <w:r w:rsidR="00C53C44" w:rsidRPr="00C53C44">
        <w:t>nintended</w:t>
      </w:r>
      <w:proofErr w:type="gramEnd"/>
      <w:r w:rsidR="00C53C44" w:rsidRPr="00C53C44">
        <w:t xml:space="preserve"> pregnancy</w:t>
      </w:r>
      <w:r>
        <w:t xml:space="preserve">, including pregnancies that occur in </w:t>
      </w:r>
      <w:r w:rsidR="00C53C44" w:rsidRPr="00C53C44">
        <w:t xml:space="preserve">family violence </w:t>
      </w:r>
      <w:r>
        <w:t xml:space="preserve">contexts </w:t>
      </w:r>
      <w:r w:rsidR="00C53C44" w:rsidRPr="00C53C44">
        <w:t>through rape or reproductive control (restricting productive autonomy)</w:t>
      </w:r>
      <w:r w:rsidR="00EF7CF4">
        <w:t>.</w:t>
      </w:r>
    </w:p>
    <w:p w14:paraId="2FED5E8E" w14:textId="18CEEBB5" w:rsidR="00D4758F" w:rsidRDefault="00D93491" w:rsidP="00453699">
      <w:pPr>
        <w:pStyle w:val="DHHSbody"/>
      </w:pPr>
      <w:r>
        <w:t>F</w:t>
      </w:r>
      <w:r w:rsidRPr="00C53C44">
        <w:t xml:space="preserve">amily violence during pregnancy is associated with several negative health and mental health outcomes for the </w:t>
      </w:r>
      <w:proofErr w:type="spellStart"/>
      <w:r w:rsidRPr="00C53C44">
        <w:t>fetus</w:t>
      </w:r>
      <w:proofErr w:type="spellEnd"/>
      <w:r w:rsidRPr="00C53C44">
        <w:t>, mother and child</w:t>
      </w:r>
      <w:r>
        <w:t>,</w:t>
      </w:r>
      <w:r w:rsidRPr="00C53C44">
        <w:rPr>
          <w:vertAlign w:val="superscript"/>
        </w:rPr>
        <w:endnoteReference w:id="56"/>
      </w:r>
      <w:r>
        <w:t xml:space="preserve"> i</w:t>
      </w:r>
      <w:r w:rsidR="00C53C44" w:rsidRPr="00C53C44">
        <w:t>nclud</w:t>
      </w:r>
      <w:r>
        <w:t>ing</w:t>
      </w:r>
      <w:r w:rsidR="00C53C44" w:rsidRPr="00C53C44">
        <w:t xml:space="preserve"> low birthweight</w:t>
      </w:r>
      <w:r w:rsidR="004553E7">
        <w:t>,</w:t>
      </w:r>
      <w:r w:rsidR="00C53C44" w:rsidRPr="00C53C44">
        <w:t xml:space="preserve"> heightened stress for </w:t>
      </w:r>
      <w:r w:rsidR="00F7371C">
        <w:t xml:space="preserve">the </w:t>
      </w:r>
      <w:proofErr w:type="spellStart"/>
      <w:r w:rsidR="00C53C44" w:rsidRPr="00C53C44">
        <w:t>fetus</w:t>
      </w:r>
      <w:proofErr w:type="spellEnd"/>
      <w:r w:rsidR="00C53C44" w:rsidRPr="00C53C44">
        <w:t xml:space="preserve"> and newborn</w:t>
      </w:r>
      <w:r w:rsidR="004553E7">
        <w:t>,</w:t>
      </w:r>
      <w:r>
        <w:t xml:space="preserve"> and </w:t>
      </w:r>
      <w:r w:rsidR="00D4758F" w:rsidRPr="00C53C44">
        <w:t>high levels of perinatal depression, anxiety and</w:t>
      </w:r>
      <w:r>
        <w:t xml:space="preserve"> post-traumatic stress disorder among </w:t>
      </w:r>
      <w:r w:rsidR="004553E7">
        <w:t>mothers</w:t>
      </w:r>
      <w:r>
        <w:t>.</w:t>
      </w:r>
      <w:r w:rsidR="00D4758F" w:rsidRPr="00C53C44">
        <w:rPr>
          <w:vertAlign w:val="superscript"/>
        </w:rPr>
        <w:endnoteReference w:id="57"/>
      </w:r>
      <w:r w:rsidR="00D4758F" w:rsidRPr="00C53C44">
        <w:t xml:space="preserve"> </w:t>
      </w:r>
    </w:p>
    <w:p w14:paraId="5FBE8290"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2FE9FBF5" w14:textId="77777777" w:rsidTr="00B571E4">
        <w:tc>
          <w:tcPr>
            <w:tcW w:w="8908" w:type="dxa"/>
          </w:tcPr>
          <w:p w14:paraId="40513CC9" w14:textId="77777777" w:rsidR="003601FC" w:rsidRPr="007C5A45" w:rsidRDefault="003601FC" w:rsidP="00162845">
            <w:pPr>
              <w:pStyle w:val="DHHStablecolhead"/>
            </w:pPr>
            <w:r w:rsidRPr="007C5A45">
              <w:t>Practice points</w:t>
            </w:r>
            <w:r w:rsidR="000C48C1">
              <w:t xml:space="preserve">: </w:t>
            </w:r>
            <w:r w:rsidR="000C48C1" w:rsidRPr="000C48C1">
              <w:t>Working with women who are pregnant or who have young children</w:t>
            </w:r>
          </w:p>
          <w:p w14:paraId="0795C4A3" w14:textId="77777777" w:rsidR="000C48C1" w:rsidRPr="0095766F" w:rsidRDefault="000C48C1" w:rsidP="000C48C1">
            <w:pPr>
              <w:pStyle w:val="DHHStabletext"/>
            </w:pPr>
            <w:r w:rsidRPr="0095766F">
              <w:t xml:space="preserve">Pregnancy </w:t>
            </w:r>
            <w:r>
              <w:t>can provide an opportunity t</w:t>
            </w:r>
            <w:r w:rsidRPr="0095766F">
              <w:t>o provide extra support if family violence has been identified previously</w:t>
            </w:r>
            <w:r>
              <w:t>.</w:t>
            </w:r>
          </w:p>
          <w:p w14:paraId="17A55DFC" w14:textId="76FCBA46" w:rsidR="000C48C1" w:rsidRPr="0095766F" w:rsidRDefault="000C48C1" w:rsidP="000C48C1">
            <w:pPr>
              <w:pStyle w:val="DHHStabletext"/>
            </w:pPr>
            <w:r>
              <w:t>F</w:t>
            </w:r>
            <w:r w:rsidRPr="0095766F">
              <w:t xml:space="preserve">amily violence </w:t>
            </w:r>
            <w:r>
              <w:t>can d</w:t>
            </w:r>
            <w:r w:rsidRPr="0095766F">
              <w:t>isrupt the m</w:t>
            </w:r>
            <w:r>
              <w:t>aternal</w:t>
            </w:r>
            <w:r w:rsidR="00F7371C">
              <w:t>–</w:t>
            </w:r>
            <w:r w:rsidRPr="0095766F">
              <w:t xml:space="preserve">child bond and </w:t>
            </w:r>
            <w:r>
              <w:t xml:space="preserve">the child’s </w:t>
            </w:r>
            <w:r w:rsidRPr="0095766F">
              <w:t>attachment</w:t>
            </w:r>
            <w:r>
              <w:t xml:space="preserve"> to the mother. </w:t>
            </w:r>
            <w:r w:rsidRPr="0095766F">
              <w:t>Approaches that foster mother</w:t>
            </w:r>
            <w:r w:rsidR="00F7371C">
              <w:t>–</w:t>
            </w:r>
            <w:r w:rsidRPr="0095766F">
              <w:t>infant bonding, based on relational trauma and attachment theory</w:t>
            </w:r>
            <w:r>
              <w:t>,</w:t>
            </w:r>
            <w:r w:rsidRPr="0095766F">
              <w:t xml:space="preserve"> are helpful</w:t>
            </w:r>
            <w:r>
              <w:t>.</w:t>
            </w:r>
          </w:p>
          <w:p w14:paraId="3E134BF0" w14:textId="5882F734" w:rsidR="000C48C1" w:rsidRPr="0095766F" w:rsidRDefault="000C48C1" w:rsidP="000C48C1">
            <w:pPr>
              <w:pStyle w:val="DHHStabletext"/>
            </w:pPr>
            <w:r w:rsidRPr="0095766F">
              <w:t>Consider co-working with</w:t>
            </w:r>
            <w:r>
              <w:t xml:space="preserve"> the</w:t>
            </w:r>
            <w:r w:rsidRPr="0095766F">
              <w:t xml:space="preserve"> </w:t>
            </w:r>
            <w:r>
              <w:t xml:space="preserve">practitioners </w:t>
            </w:r>
            <w:r w:rsidRPr="0095766F">
              <w:t xml:space="preserve">providing pregnancy care </w:t>
            </w:r>
            <w:r>
              <w:t xml:space="preserve">such as </w:t>
            </w:r>
            <w:r w:rsidRPr="0095766F">
              <w:t>(</w:t>
            </w:r>
            <w:r>
              <w:t>e</w:t>
            </w:r>
            <w:r w:rsidRPr="0095766F">
              <w:t xml:space="preserve">nhanced) </w:t>
            </w:r>
            <w:r>
              <w:t>m</w:t>
            </w:r>
            <w:r w:rsidRPr="0095766F">
              <w:t xml:space="preserve">aternal </w:t>
            </w:r>
            <w:r w:rsidRPr="0095766F">
              <w:lastRenderedPageBreak/>
              <w:t xml:space="preserve">and </w:t>
            </w:r>
            <w:r>
              <w:t>c</w:t>
            </w:r>
            <w:r w:rsidRPr="0095766F">
              <w:t xml:space="preserve">hild </w:t>
            </w:r>
            <w:r>
              <w:t>h</w:t>
            </w:r>
            <w:r w:rsidRPr="0095766F">
              <w:t xml:space="preserve">ealth </w:t>
            </w:r>
            <w:r>
              <w:t>n</w:t>
            </w:r>
            <w:r w:rsidRPr="0095766F">
              <w:t xml:space="preserve">urses, </w:t>
            </w:r>
            <w:r>
              <w:t>general practitioners</w:t>
            </w:r>
            <w:r w:rsidRPr="0095766F">
              <w:t xml:space="preserve"> and others</w:t>
            </w:r>
            <w:r>
              <w:t>.</w:t>
            </w:r>
          </w:p>
          <w:p w14:paraId="0555034B" w14:textId="77777777" w:rsidR="000C48C1" w:rsidRPr="0095766F" w:rsidRDefault="000C48C1" w:rsidP="000C48C1">
            <w:pPr>
              <w:pStyle w:val="DHHStabletext"/>
            </w:pPr>
            <w:r>
              <w:t xml:space="preserve">Where possible, consider consulting with </w:t>
            </w:r>
            <w:r w:rsidRPr="0095766F">
              <w:t xml:space="preserve">child mental health specialists such as </w:t>
            </w:r>
            <w:r>
              <w:t xml:space="preserve">staff of the </w:t>
            </w:r>
            <w:r w:rsidRPr="0095766F">
              <w:t>Parent Infant Mental Health Initiative</w:t>
            </w:r>
            <w:r w:rsidRPr="00E91EDC">
              <w:rPr>
                <w:rStyle w:val="EndnoteReference"/>
              </w:rPr>
              <w:endnoteReference w:id="58"/>
            </w:r>
            <w:r w:rsidRPr="00E91EDC">
              <w:t xml:space="preserve"> or a</w:t>
            </w:r>
            <w:r>
              <w:t xml:space="preserve"> </w:t>
            </w:r>
            <w:r w:rsidRPr="0095766F">
              <w:t xml:space="preserve">FaPMI </w:t>
            </w:r>
            <w:r>
              <w:t>c</w:t>
            </w:r>
            <w:r w:rsidRPr="0095766F">
              <w:t>oordinator</w:t>
            </w:r>
            <w:r>
              <w:t>.</w:t>
            </w:r>
          </w:p>
          <w:p w14:paraId="296C0434" w14:textId="77777777" w:rsidR="003601FC" w:rsidRDefault="000C48C1" w:rsidP="00162845">
            <w:pPr>
              <w:pStyle w:val="DHHStabletext"/>
            </w:pPr>
            <w:r w:rsidRPr="0095766F">
              <w:t xml:space="preserve">Consider </w:t>
            </w:r>
            <w:r>
              <w:t>the ‘</w:t>
            </w:r>
            <w:r w:rsidRPr="0095766F">
              <w:t>parenting after violence</w:t>
            </w:r>
            <w:r>
              <w:t>’</w:t>
            </w:r>
            <w:r w:rsidRPr="0095766F">
              <w:t xml:space="preserve"> programs</w:t>
            </w:r>
            <w:r>
              <w:t xml:space="preserve"> </w:t>
            </w:r>
            <w:r w:rsidRPr="0095766F">
              <w:t xml:space="preserve">provided by </w:t>
            </w:r>
            <w:r>
              <w:t>s</w:t>
            </w:r>
            <w:r w:rsidRPr="0095766F">
              <w:t xml:space="preserve">pecialist </w:t>
            </w:r>
            <w:r>
              <w:t>f</w:t>
            </w:r>
            <w:r w:rsidRPr="0095766F">
              <w:t xml:space="preserve">amily </w:t>
            </w:r>
            <w:r>
              <w:t>v</w:t>
            </w:r>
            <w:r w:rsidRPr="0095766F">
              <w:t xml:space="preserve">iolence </w:t>
            </w:r>
            <w:r>
              <w:t>s</w:t>
            </w:r>
            <w:r w:rsidRPr="0095766F">
              <w:t xml:space="preserve">ervices, referral </w:t>
            </w:r>
            <w:r>
              <w:t xml:space="preserve">to </w:t>
            </w:r>
            <w:r w:rsidRPr="0095766F">
              <w:t>or consultation with experts at the Royal Children’s Hospital or the Royal Women</w:t>
            </w:r>
            <w:r>
              <w:t xml:space="preserve">’s Hospital </w:t>
            </w:r>
            <w:r w:rsidRPr="0095766F">
              <w:t>programs address</w:t>
            </w:r>
            <w:r>
              <w:t>ing</w:t>
            </w:r>
            <w:r w:rsidRPr="0095766F">
              <w:t xml:space="preserve"> family violence and mothering.</w:t>
            </w:r>
          </w:p>
        </w:tc>
      </w:tr>
    </w:tbl>
    <w:p w14:paraId="3E73C144" w14:textId="77777777" w:rsidR="00C53C44" w:rsidRPr="00C53C44" w:rsidRDefault="00470AE1" w:rsidP="00933A71">
      <w:pPr>
        <w:pStyle w:val="Heading3"/>
      </w:pPr>
      <w:bookmarkStart w:id="80" w:name="_Toc508196099"/>
      <w:r>
        <w:lastRenderedPageBreak/>
        <w:t>M</w:t>
      </w:r>
      <w:r w:rsidR="00C53C44" w:rsidRPr="00C53C44">
        <w:t xml:space="preserve">en who perpetrate </w:t>
      </w:r>
      <w:r w:rsidR="008E3DA6">
        <w:t>family</w:t>
      </w:r>
      <w:r w:rsidR="00C53C44" w:rsidRPr="00C53C44">
        <w:t xml:space="preserve"> violence</w:t>
      </w:r>
      <w:bookmarkEnd w:id="80"/>
      <w:r w:rsidR="006C4672">
        <w:t xml:space="preserve"> </w:t>
      </w:r>
    </w:p>
    <w:p w14:paraId="79CA30AE" w14:textId="7D7C7495" w:rsidR="00470AE1" w:rsidRPr="00D36805" w:rsidRDefault="00033B2A" w:rsidP="00577F4B">
      <w:pPr>
        <w:pStyle w:val="DHHSdisplayquote"/>
      </w:pPr>
      <w:r>
        <w:t>‘</w:t>
      </w:r>
      <w:r w:rsidR="00470AE1" w:rsidRPr="00D36805">
        <w:t>Perpetrators of family violence</w:t>
      </w:r>
      <w:r w:rsidR="00F7371C">
        <w:t xml:space="preserve"> </w:t>
      </w:r>
      <w:r w:rsidR="00470AE1" w:rsidRPr="00D36805">
        <w:t>…</w:t>
      </w:r>
      <w:r w:rsidR="00F7371C">
        <w:t xml:space="preserve"> </w:t>
      </w:r>
      <w:r w:rsidR="00470AE1" w:rsidRPr="00D36805">
        <w:t xml:space="preserve">often require a long journey to start to take some responsibility for their behaviour. It might take several significant events or </w:t>
      </w:r>
      <w:r w:rsidR="00F7371C">
        <w:t>“</w:t>
      </w:r>
      <w:r w:rsidR="00470AE1" w:rsidRPr="00D36805">
        <w:t>crises</w:t>
      </w:r>
      <w:r w:rsidR="00F7371C">
        <w:t>”</w:t>
      </w:r>
      <w:r w:rsidR="00470AE1" w:rsidRPr="00D36805">
        <w:t xml:space="preserve"> stemming from their behaviour, over a period of months or years, before they develop some internal motivation to change</w:t>
      </w:r>
      <w:r w:rsidR="009B59F0">
        <w:t>.</w:t>
      </w:r>
      <w:r>
        <w:t>’</w:t>
      </w:r>
      <w:r w:rsidR="00470AE1" w:rsidRPr="00DE3A63">
        <w:rPr>
          <w:i w:val="0"/>
          <w:vertAlign w:val="superscript"/>
        </w:rPr>
        <w:endnoteReference w:id="59"/>
      </w:r>
    </w:p>
    <w:p w14:paraId="5CBA8164" w14:textId="77777777" w:rsidR="00B36200" w:rsidRDefault="00C53C44" w:rsidP="00453699">
      <w:pPr>
        <w:pStyle w:val="DHHSbody"/>
      </w:pPr>
      <w:r w:rsidRPr="00C53C44">
        <w:t xml:space="preserve">Prevalence rates </w:t>
      </w:r>
      <w:r w:rsidR="00B36200">
        <w:t>and patterns of family violence indicate</w:t>
      </w:r>
      <w:r w:rsidRPr="00C53C44">
        <w:t xml:space="preserve"> that clinicians will work with men who use violence against their partner, child</w:t>
      </w:r>
      <w:r w:rsidR="00B36200">
        <w:t>ren</w:t>
      </w:r>
      <w:r w:rsidRPr="00C53C44">
        <w:t xml:space="preserve"> or </w:t>
      </w:r>
      <w:r w:rsidR="00B36200">
        <w:t xml:space="preserve">other </w:t>
      </w:r>
      <w:r w:rsidRPr="00C53C44">
        <w:t>family member</w:t>
      </w:r>
      <w:r w:rsidR="00B36200">
        <w:t>s</w:t>
      </w:r>
      <w:r w:rsidRPr="00C53C44">
        <w:t xml:space="preserve">. </w:t>
      </w:r>
    </w:p>
    <w:p w14:paraId="7A02AEAB" w14:textId="77777777" w:rsidR="00623976" w:rsidRDefault="00623976" w:rsidP="00453699">
      <w:pPr>
        <w:pStyle w:val="DHHSbody"/>
      </w:pPr>
      <w:r>
        <w:t>Mental health clinicians are we</w:t>
      </w:r>
      <w:r w:rsidRPr="00623976">
        <w:t xml:space="preserve">ll placed to identify and respond to men who use </w:t>
      </w:r>
      <w:r w:rsidR="00D0357C" w:rsidRPr="00623976">
        <w:t>viol</w:t>
      </w:r>
      <w:r w:rsidR="00D0357C">
        <w:t>ence and</w:t>
      </w:r>
      <w:r>
        <w:t xml:space="preserve"> are encouraged to undertake t</w:t>
      </w:r>
      <w:r w:rsidRPr="00623976">
        <w:t xml:space="preserve">raining </w:t>
      </w:r>
      <w:r>
        <w:t>and other professional development activities to increase their skills in responding to family violence perpetrators</w:t>
      </w:r>
      <w:r w:rsidRPr="00623976">
        <w:t>.</w:t>
      </w:r>
      <w:r>
        <w:t xml:space="preserve"> However,</w:t>
      </w:r>
      <w:r w:rsidR="00C53C44" w:rsidRPr="00C53C44">
        <w:t xml:space="preserve"> clinicians are not expected to work with men </w:t>
      </w:r>
      <w:r>
        <w:t xml:space="preserve">specifically </w:t>
      </w:r>
      <w:r w:rsidR="00C53C44" w:rsidRPr="00C53C44">
        <w:t>on their</w:t>
      </w:r>
      <w:r>
        <w:t xml:space="preserve"> violence, as this is the work of</w:t>
      </w:r>
      <w:r w:rsidR="00C53C44" w:rsidRPr="00C53C44">
        <w:t xml:space="preserve"> specialist services. </w:t>
      </w:r>
    </w:p>
    <w:p w14:paraId="53F3D20D" w14:textId="2A91618E" w:rsidR="00B36200" w:rsidRDefault="00C53C44" w:rsidP="00453699">
      <w:pPr>
        <w:pStyle w:val="DHHSbody"/>
      </w:pPr>
      <w:r w:rsidRPr="00C53C44">
        <w:t xml:space="preserve">Each interaction with a service, including a mental health service, by a person who uses violence </w:t>
      </w:r>
      <w:r w:rsidR="00B36200">
        <w:t xml:space="preserve">provides an </w:t>
      </w:r>
      <w:r w:rsidRPr="00C53C44">
        <w:t>opportunity</w:t>
      </w:r>
      <w:r w:rsidR="00B36200">
        <w:t xml:space="preserve"> to intervene to change the person’s behaviour</w:t>
      </w:r>
      <w:r w:rsidRPr="00C53C44">
        <w:t xml:space="preserve">. This can be done while continuing a therapeutic relationship through respectful enquiry, support and mental health care. </w:t>
      </w:r>
    </w:p>
    <w:p w14:paraId="4BCE2758" w14:textId="72BAB4CF" w:rsidR="002D5AFF" w:rsidRDefault="002D5AFF" w:rsidP="00453699">
      <w:pPr>
        <w:pStyle w:val="DHHSbody"/>
      </w:pPr>
      <w:r>
        <w:t>While disclosure by a person perpetrating violence is rare, it might happen. If this is the case a referral to the Men’s Referral Service might be appropriate, in particular if the person is ready to address their behaviour.</w:t>
      </w:r>
      <w:r w:rsidR="00672D0E">
        <w:t xml:space="preserve"> </w:t>
      </w:r>
    </w:p>
    <w:p w14:paraId="3EC84704" w14:textId="77777777" w:rsidR="00C53C44" w:rsidRDefault="00C53C44" w:rsidP="00453699">
      <w:pPr>
        <w:pStyle w:val="DHHSbody"/>
      </w:pPr>
      <w:r w:rsidRPr="00C53C44">
        <w:t>If family violence perpetration is suspected or has been identi</w:t>
      </w:r>
      <w:r w:rsidR="00EF7CF4">
        <w:t xml:space="preserve">fied, the highest priority is </w:t>
      </w:r>
      <w:r w:rsidRPr="00C53C44">
        <w:t>the safet</w:t>
      </w:r>
      <w:r w:rsidR="00CD7E2C">
        <w:t xml:space="preserve">y of women, children and other </w:t>
      </w:r>
      <w:r w:rsidRPr="00C53C44">
        <w:t xml:space="preserve">affected family </w:t>
      </w:r>
      <w:r w:rsidR="00EF7CF4">
        <w:t>members. Support needs should</w:t>
      </w:r>
      <w:r w:rsidRPr="00C53C44">
        <w:t xml:space="preserve"> be identified without jeopardising their safety. </w:t>
      </w:r>
      <w:r w:rsidR="00D21A0B" w:rsidRPr="001A4EC4">
        <w:t>W</w:t>
      </w:r>
      <w:r w:rsidR="00EF7CF4" w:rsidRPr="001A4EC4">
        <w:t xml:space="preserve">here family members of a mental health consumer are at risk, </w:t>
      </w:r>
      <w:r w:rsidR="00BA7881" w:rsidRPr="001A4EC4">
        <w:t>someone other than the perpetrator</w:t>
      </w:r>
      <w:r w:rsidR="00EF7CF4" w:rsidRPr="001A4EC4">
        <w:t>’s treating clinician (for example, another mental health clinician</w:t>
      </w:r>
      <w:r w:rsidRPr="001A4EC4">
        <w:t xml:space="preserve"> or a specialist family violence service</w:t>
      </w:r>
      <w:r w:rsidR="00EF7CF4" w:rsidRPr="001A4EC4">
        <w:t xml:space="preserve"> provider) should </w:t>
      </w:r>
      <w:r w:rsidR="00BA7881" w:rsidRPr="001A4EC4">
        <w:t>develop the safety plan</w:t>
      </w:r>
      <w:r w:rsidRPr="001A4EC4">
        <w:t>.</w:t>
      </w:r>
      <w:r w:rsidRPr="00C53C44">
        <w:t xml:space="preserve"> </w:t>
      </w:r>
    </w:p>
    <w:p w14:paraId="24593B72" w14:textId="3C29B937" w:rsidR="004C08D1" w:rsidRDefault="00C06DDC" w:rsidP="00453699">
      <w:pPr>
        <w:pStyle w:val="DHHSbody"/>
      </w:pPr>
      <w:r>
        <w:t>Q</w:t>
      </w:r>
      <w:r w:rsidR="00BA7881" w:rsidRPr="00BA7881">
        <w:t>uestions that aid identification of family violence perpet</w:t>
      </w:r>
      <w:r w:rsidR="004C08D1">
        <w:t xml:space="preserve">ration </w:t>
      </w:r>
      <w:r>
        <w:t>should be part of the service’s routine</w:t>
      </w:r>
      <w:r w:rsidR="00BA7881" w:rsidRPr="00BA7881">
        <w:t xml:space="preserve"> intake, mental health assessment and risk asse</w:t>
      </w:r>
      <w:r w:rsidR="004C08D1">
        <w:t>ssment processes, which include</w:t>
      </w:r>
      <w:r w:rsidR="00BA7881" w:rsidRPr="00BA7881">
        <w:t xml:space="preserve"> questions about relationships. </w:t>
      </w:r>
      <w:r w:rsidR="004C08D1">
        <w:t>The pra</w:t>
      </w:r>
      <w:r>
        <w:t xml:space="preserve">ctice points below provide </w:t>
      </w:r>
      <w:r w:rsidR="004C08D1">
        <w:t>specific advice.</w:t>
      </w:r>
    </w:p>
    <w:p w14:paraId="0E4A59D6" w14:textId="575339B7" w:rsidR="00BA7881" w:rsidRPr="00BA7881" w:rsidRDefault="004C08D1" w:rsidP="00453699">
      <w:pPr>
        <w:pStyle w:val="DHHSbody"/>
      </w:pPr>
      <w:r>
        <w:t xml:space="preserve">It is appropriate for clinicians to respectfully encourage perpetrators to take </w:t>
      </w:r>
      <w:r w:rsidRPr="004C08D1">
        <w:t>resp</w:t>
      </w:r>
      <w:r>
        <w:t>onsibility for their actions</w:t>
      </w:r>
      <w:r w:rsidR="00C13237">
        <w:t xml:space="preserve">. One way of doing this </w:t>
      </w:r>
      <w:r w:rsidR="00BA7881" w:rsidRPr="00BA7881">
        <w:t>is thro</w:t>
      </w:r>
      <w:r w:rsidR="009F0D7A">
        <w:t xml:space="preserve">ugh discussing the impact </w:t>
      </w:r>
      <w:r w:rsidR="003B7356">
        <w:t>the perpetrator</w:t>
      </w:r>
      <w:r w:rsidR="00272334">
        <w:t>’</w:t>
      </w:r>
      <w:r w:rsidR="003B7356">
        <w:t>s</w:t>
      </w:r>
      <w:r w:rsidR="009F0D7A">
        <w:t xml:space="preserve"> </w:t>
      </w:r>
      <w:r w:rsidR="00BA7881" w:rsidRPr="00BA7881">
        <w:t>behavi</w:t>
      </w:r>
      <w:r w:rsidR="009F0D7A">
        <w:t xml:space="preserve">our </w:t>
      </w:r>
      <w:r w:rsidR="003B7356">
        <w:t xml:space="preserve">has </w:t>
      </w:r>
      <w:r w:rsidR="004553E7">
        <w:t xml:space="preserve">on </w:t>
      </w:r>
      <w:r w:rsidR="009F0D7A">
        <w:t>partners and children</w:t>
      </w:r>
      <w:r w:rsidR="004553E7">
        <w:t xml:space="preserve"> and their </w:t>
      </w:r>
      <w:r w:rsidR="00B263E8">
        <w:t>role as a parent</w:t>
      </w:r>
      <w:r w:rsidR="00BA7881" w:rsidRPr="00BA7881">
        <w:t>. Discussing the violence in this way keeps the focus on the problematic behaviour, the safety (</w:t>
      </w:r>
      <w:r w:rsidR="00272334">
        <w:t xml:space="preserve">or </w:t>
      </w:r>
      <w:r w:rsidR="00BA7881" w:rsidRPr="00BA7881">
        <w:t>lack of) of partner</w:t>
      </w:r>
      <w:r w:rsidR="00B263E8">
        <w:t>s</w:t>
      </w:r>
      <w:r w:rsidR="00BA7881" w:rsidRPr="00BA7881">
        <w:t>, children and other family members</w:t>
      </w:r>
      <w:r>
        <w:t>.</w:t>
      </w:r>
      <w:r w:rsidR="00535716">
        <w:rPr>
          <w:vertAlign w:val="superscript"/>
        </w:rPr>
        <w:t>4</w:t>
      </w:r>
      <w:r w:rsidR="00DE3A63">
        <w:rPr>
          <w:vertAlign w:val="superscript"/>
        </w:rPr>
        <w:t>7</w:t>
      </w:r>
      <w:r w:rsidR="00176C60">
        <w:t xml:space="preserve"> </w:t>
      </w:r>
      <w:r w:rsidR="003B7356">
        <w:t xml:space="preserve">Seek expert advice prior to discussion </w:t>
      </w:r>
      <w:r w:rsidR="00CA60AD">
        <w:t>with person who perpetrates violence.</w:t>
      </w:r>
    </w:p>
    <w:p w14:paraId="55651CEA" w14:textId="065E2B83" w:rsidR="003601FC" w:rsidRDefault="00046ED1" w:rsidP="00221C08">
      <w:pPr>
        <w:pStyle w:val="DHHSbody"/>
      </w:pPr>
      <w:r w:rsidRPr="00C53C44">
        <w:t>Work on responding to perpetrators and ‘holding perpetrators acc</w:t>
      </w:r>
      <w:r>
        <w:t xml:space="preserve">ountable’ </w:t>
      </w:r>
      <w:r w:rsidR="00272334" w:rsidRPr="00C53C44">
        <w:t xml:space="preserve">is underway </w:t>
      </w:r>
      <w:r>
        <w:t>across the s</w:t>
      </w:r>
      <w:r w:rsidRPr="00C53C44">
        <w:t xml:space="preserve">ervice system as part of the </w:t>
      </w:r>
      <w:r>
        <w:t xml:space="preserve">Victorian Government’s </w:t>
      </w:r>
      <w:r w:rsidRPr="00C53C44">
        <w:t xml:space="preserve">current </w:t>
      </w:r>
      <w:r w:rsidR="00272334">
        <w:t>F</w:t>
      </w:r>
      <w:r w:rsidRPr="00C53C44">
        <w:t xml:space="preserve">amily </w:t>
      </w:r>
      <w:r w:rsidR="00272334">
        <w:t>V</w:t>
      </w:r>
      <w:r w:rsidRPr="00C53C44">
        <w:t xml:space="preserve">iolence </w:t>
      </w:r>
      <w:r w:rsidR="00272334">
        <w:t>R</w:t>
      </w:r>
      <w:r w:rsidRPr="00C53C44">
        <w:t xml:space="preserve">eform agenda. </w:t>
      </w:r>
      <w:r>
        <w:t xml:space="preserve">Staff of mental health services are advised to </w:t>
      </w:r>
      <w:r w:rsidRPr="00C53C44">
        <w:t xml:space="preserve">familiarise themselves with </w:t>
      </w:r>
      <w:r>
        <w:t xml:space="preserve">new </w:t>
      </w:r>
      <w:r w:rsidRPr="00C53C44">
        <w:t xml:space="preserve">publications </w:t>
      </w:r>
      <w:r w:rsidR="003B7356">
        <w:t xml:space="preserve">and resources </w:t>
      </w:r>
      <w:r>
        <w:t xml:space="preserve">on </w:t>
      </w:r>
      <w:r w:rsidRPr="00C53C44">
        <w:t>working</w:t>
      </w:r>
      <w:r>
        <w:t xml:space="preserve"> with perpetrators as they </w:t>
      </w:r>
      <w:r w:rsidRPr="00C53C44">
        <w:t>become ava</w:t>
      </w:r>
      <w:r>
        <w:t xml:space="preserve">ilable </w:t>
      </w:r>
      <w:r w:rsidRPr="00C53C44">
        <w:t xml:space="preserve">on the </w:t>
      </w:r>
      <w:hyperlink r:id="rId26" w:history="1">
        <w:r w:rsidRPr="00272334">
          <w:rPr>
            <w:rStyle w:val="Hyperlink"/>
          </w:rPr>
          <w:t>Family Safety Victoria website</w:t>
        </w:r>
      </w:hyperlink>
      <w:r w:rsidR="00272334">
        <w:t xml:space="preserve"> &lt;</w:t>
      </w:r>
      <w:r w:rsidR="00272334" w:rsidRPr="00272334">
        <w:t>https://www.vic.gov.au/familyviolence/family-safety-victoria.html</w:t>
      </w:r>
      <w:r w:rsidR="00272334">
        <w:t>&gt;</w:t>
      </w:r>
      <w:r w:rsidRPr="00C53C44">
        <w:t>.</w:t>
      </w:r>
    </w:p>
    <w:p w14:paraId="75CD4AE1" w14:textId="7D809F8D" w:rsidR="001062D6" w:rsidRDefault="001062D6">
      <w:pPr>
        <w:rPr>
          <w:rFonts w:ascii="Arial" w:eastAsia="Times" w:hAnsi="Arial"/>
        </w:rPr>
      </w:pPr>
      <w:r>
        <w:br w:type="page"/>
      </w:r>
    </w:p>
    <w:p w14:paraId="4A75EADE"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9016"/>
      </w:tblGrid>
      <w:tr w:rsidR="003601FC" w14:paraId="474F4036" w14:textId="77777777" w:rsidTr="00162845">
        <w:tc>
          <w:tcPr>
            <w:tcW w:w="9016" w:type="dxa"/>
          </w:tcPr>
          <w:p w14:paraId="2313235D" w14:textId="77777777" w:rsidR="003601FC" w:rsidRPr="007C5A45" w:rsidRDefault="003601FC" w:rsidP="00162845">
            <w:pPr>
              <w:pStyle w:val="DHHStablecolhead"/>
            </w:pPr>
            <w:r w:rsidRPr="007C5A45">
              <w:t>Practice points</w:t>
            </w:r>
            <w:r w:rsidR="00896D90">
              <w:t xml:space="preserve">: </w:t>
            </w:r>
            <w:r w:rsidR="00896D90" w:rsidRPr="00896D90">
              <w:t>Working with men who perpetrate family violence</w:t>
            </w:r>
          </w:p>
          <w:p w14:paraId="30405EE8" w14:textId="65B7EC7F" w:rsidR="00896D90" w:rsidRPr="00C53C44" w:rsidRDefault="00896D90" w:rsidP="00896D90">
            <w:pPr>
              <w:pStyle w:val="DHHStabletext"/>
            </w:pPr>
            <w:r w:rsidRPr="00C53C44">
              <w:t>Questions about family violence should not be asked with the victim/survivor present</w:t>
            </w:r>
            <w:r>
              <w:t xml:space="preserve"> if disclosure by the person perpetrating the violence has not occurred or if you have heard about the violence third hand. </w:t>
            </w:r>
          </w:p>
          <w:p w14:paraId="3085C5FF" w14:textId="49034832" w:rsidR="00896D90" w:rsidRDefault="00896D90" w:rsidP="00896D90">
            <w:pPr>
              <w:pStyle w:val="DHHStabletext"/>
            </w:pPr>
            <w:r>
              <w:t>U</w:t>
            </w:r>
            <w:r w:rsidRPr="00BA7881">
              <w:t>se open</w:t>
            </w:r>
            <w:r w:rsidR="00272334">
              <w:t>-</w:t>
            </w:r>
            <w:r w:rsidRPr="00BA7881">
              <w:t>ended questions that start broad such as ‘</w:t>
            </w:r>
            <w:r w:rsidR="00272334">
              <w:t>H</w:t>
            </w:r>
            <w:r w:rsidRPr="00BA7881">
              <w:t>ow are things at home?’</w:t>
            </w:r>
            <w:r w:rsidR="00272334">
              <w:t>,</w:t>
            </w:r>
            <w:r w:rsidRPr="00BA7881">
              <w:t xml:space="preserve"> ‘</w:t>
            </w:r>
            <w:r w:rsidR="00272334">
              <w:t>H</w:t>
            </w:r>
            <w:r w:rsidRPr="00BA7881">
              <w:t>ow is your relationship?’ and ‘</w:t>
            </w:r>
            <w:r w:rsidR="00272334">
              <w:t>W</w:t>
            </w:r>
            <w:r w:rsidRPr="00BA7881">
              <w:t xml:space="preserve">hat are the best and worst things about </w:t>
            </w:r>
            <w:r w:rsidR="00272334">
              <w:t>your relationship</w:t>
            </w:r>
            <w:r w:rsidRPr="00BA7881">
              <w:t>?</w:t>
            </w:r>
            <w:proofErr w:type="gramStart"/>
            <w:r w:rsidRPr="00BA7881">
              <w:t>’</w:t>
            </w:r>
            <w:r>
              <w:t>.</w:t>
            </w:r>
            <w:proofErr w:type="gramEnd"/>
            <w:r w:rsidRPr="00BA7881">
              <w:rPr>
                <w:vertAlign w:val="superscript"/>
              </w:rPr>
              <w:endnoteReference w:id="60"/>
            </w:r>
          </w:p>
          <w:p w14:paraId="170987B4" w14:textId="6F8CC8E7" w:rsidR="00896D90" w:rsidRPr="00896D90" w:rsidRDefault="00896D90" w:rsidP="00896D90">
            <w:pPr>
              <w:pStyle w:val="DHHStabletext"/>
            </w:pPr>
            <w:r>
              <w:t xml:space="preserve">You might need to put aside your own reactions to the behaviour and feelings of a </w:t>
            </w:r>
            <w:r w:rsidRPr="00C53C44">
              <w:t>need to ‘intervene</w:t>
            </w:r>
            <w:r w:rsidRPr="00896D90">
              <w:t>’</w:t>
            </w:r>
            <w:r w:rsidRPr="00896D90">
              <w:rPr>
                <w:vertAlign w:val="superscript"/>
              </w:rPr>
              <w:t>47</w:t>
            </w:r>
            <w:r w:rsidRPr="00896D90">
              <w:t xml:space="preserve"> to protect the safety of the perpetrator’s partner, children or family members – which must always be the highest priority. </w:t>
            </w:r>
          </w:p>
          <w:p w14:paraId="63A7C37A" w14:textId="19858D4B" w:rsidR="00896D90" w:rsidRPr="00896D90" w:rsidRDefault="00896D90" w:rsidP="00896D90">
            <w:pPr>
              <w:pStyle w:val="DHHStabletext"/>
            </w:pPr>
            <w:r w:rsidRPr="00896D90">
              <w:t>Continuing a collaborative response is important when working with someone who perpetrates violence. Continue to be curious, respectful</w:t>
            </w:r>
            <w:r w:rsidR="00272334">
              <w:t xml:space="preserve"> and</w:t>
            </w:r>
            <w:r w:rsidRPr="00896D90">
              <w:t xml:space="preserve"> invitational</w:t>
            </w:r>
            <w:r w:rsidR="00272334">
              <w:t>. M</w:t>
            </w:r>
            <w:r w:rsidRPr="00896D90">
              <w:t>eet the person ‘where they are at’, approach the ‘truth’ as subjective</w:t>
            </w:r>
            <w:r w:rsidR="00272334">
              <w:t xml:space="preserve"> and</w:t>
            </w:r>
            <w:r w:rsidRPr="00896D90">
              <w:t xml:space="preserve"> don</w:t>
            </w:r>
            <w:r w:rsidR="00272334">
              <w:t>’</w:t>
            </w:r>
            <w:r w:rsidRPr="00896D90">
              <w:t xml:space="preserve">t focus on </w:t>
            </w:r>
            <w:r w:rsidR="00272334">
              <w:t xml:space="preserve">the </w:t>
            </w:r>
            <w:r w:rsidRPr="00896D90">
              <w:t>behaviour of the victim</w:t>
            </w:r>
            <w:r w:rsidR="00272334">
              <w:t>/survivor</w:t>
            </w:r>
            <w:r w:rsidRPr="00896D90">
              <w:t xml:space="preserve"> (perpetrators will </w:t>
            </w:r>
            <w:r w:rsidR="00513848">
              <w:t xml:space="preserve">often </w:t>
            </w:r>
            <w:r w:rsidRPr="00896D90">
              <w:t xml:space="preserve">use </w:t>
            </w:r>
            <w:r w:rsidR="00513848">
              <w:t xml:space="preserve">the </w:t>
            </w:r>
            <w:r w:rsidRPr="00896D90">
              <w:t>victim</w:t>
            </w:r>
            <w:r w:rsidR="00513848">
              <w:t>’s</w:t>
            </w:r>
            <w:r w:rsidRPr="00896D90">
              <w:t xml:space="preserve"> behaviour as excuse – ‘</w:t>
            </w:r>
            <w:r w:rsidR="00513848">
              <w:t>S</w:t>
            </w:r>
            <w:r w:rsidRPr="00896D90">
              <w:t xml:space="preserve">he didn’t have the kids ready’). </w:t>
            </w:r>
          </w:p>
          <w:p w14:paraId="36031D47" w14:textId="338A30FE" w:rsidR="00896D90" w:rsidRPr="00896D90" w:rsidRDefault="00513848" w:rsidP="00896D90">
            <w:pPr>
              <w:pStyle w:val="DHHStabletext"/>
            </w:pPr>
            <w:r>
              <w:t>E</w:t>
            </w:r>
            <w:r w:rsidR="00896D90" w:rsidRPr="00896D90">
              <w:t>xamples to ensure you stay engaged while balancing safety of those affected</w:t>
            </w:r>
            <w:r>
              <w:t xml:space="preserve"> include</w:t>
            </w:r>
            <w:r w:rsidR="00896D90" w:rsidRPr="00896D90">
              <w:t>:</w:t>
            </w:r>
          </w:p>
          <w:p w14:paraId="3086ED3C" w14:textId="77777777" w:rsidR="00896D90" w:rsidRPr="00896D90" w:rsidRDefault="00896D90" w:rsidP="00896D90">
            <w:pPr>
              <w:pStyle w:val="DHHStablebullet"/>
            </w:pPr>
            <w:r w:rsidRPr="00896D90">
              <w:t>Develop rapport, be interested in the person.</w:t>
            </w:r>
          </w:p>
          <w:p w14:paraId="4347D25D" w14:textId="77777777" w:rsidR="00896D90" w:rsidRPr="00896D90" w:rsidRDefault="00896D90" w:rsidP="00896D90">
            <w:pPr>
              <w:pStyle w:val="DHHStablebullet"/>
            </w:pPr>
            <w:r w:rsidRPr="00896D90">
              <w:t>Focus on the choice of violent behaviour, not judging the individual.</w:t>
            </w:r>
          </w:p>
          <w:p w14:paraId="355E2323" w14:textId="57864355" w:rsidR="00896D90" w:rsidRPr="00896D90" w:rsidRDefault="00896D90" w:rsidP="00896D90">
            <w:pPr>
              <w:pStyle w:val="DHHStablebullet"/>
            </w:pPr>
            <w:r w:rsidRPr="00896D90">
              <w:t>Keep a check on your own emotional responses (</w:t>
            </w:r>
            <w:proofErr w:type="gramStart"/>
            <w:r w:rsidRPr="00896D90">
              <w:t>‘</w:t>
            </w:r>
            <w:r w:rsidR="00513848">
              <w:t>W</w:t>
            </w:r>
            <w:r w:rsidRPr="00896D90">
              <w:t>hat</w:t>
            </w:r>
            <w:proofErr w:type="gramEnd"/>
            <w:r w:rsidRPr="00896D90">
              <w:t xml:space="preserve"> is going on for me?’)</w:t>
            </w:r>
          </w:p>
          <w:p w14:paraId="7776B806" w14:textId="54D20385" w:rsidR="00896D90" w:rsidRPr="00896D90" w:rsidRDefault="00896D90" w:rsidP="00896D90">
            <w:pPr>
              <w:pStyle w:val="DHHStablebullet"/>
            </w:pPr>
            <w:r w:rsidRPr="00896D90">
              <w:t>Use a safe preamble – ‘</w:t>
            </w:r>
            <w:r w:rsidR="00513848">
              <w:t>M</w:t>
            </w:r>
            <w:r w:rsidRPr="00896D90">
              <w:t>ay I ask you a hard question?</w:t>
            </w:r>
            <w:proofErr w:type="gramStart"/>
            <w:r w:rsidRPr="00896D90">
              <w:t>’</w:t>
            </w:r>
            <w:r w:rsidR="00513848">
              <w:t>.</w:t>
            </w:r>
            <w:proofErr w:type="gramEnd"/>
          </w:p>
          <w:p w14:paraId="207EB4DE" w14:textId="3A24FE7F" w:rsidR="00896D90" w:rsidRPr="00896D90" w:rsidRDefault="00896D90" w:rsidP="00896D90">
            <w:pPr>
              <w:pStyle w:val="DHHStabletext"/>
            </w:pPr>
            <w:r w:rsidRPr="00896D90">
              <w:t>If concerns for children’s safety have been identified, follow organisational procedures and professional requirements regarding mandatory reporting of child abuse to child protection services. Ensure you follow the new Child Information Sharing Scheme and the Family Violence Information Sharing Scheme (</w:t>
            </w:r>
            <w:r w:rsidR="00513848">
              <w:t xml:space="preserve">from </w:t>
            </w:r>
            <w:r w:rsidRPr="00896D90">
              <w:t>September 2018).</w:t>
            </w:r>
          </w:p>
          <w:p w14:paraId="37ED77B3" w14:textId="77777777" w:rsidR="00896D90" w:rsidRPr="00C53C44" w:rsidRDefault="00896D90" w:rsidP="00896D90">
            <w:pPr>
              <w:pStyle w:val="DHHStabletext"/>
            </w:pPr>
            <w:r w:rsidRPr="00896D90">
              <w:t>People who use violence will often try to minimise, excuse, explain and not take responsibility for the violence, and use strategies to seek sympathy from others. Avoid colluding with the perpetrator – for example:</w:t>
            </w:r>
            <w:r w:rsidRPr="00896D90">
              <w:rPr>
                <w:vertAlign w:val="superscript"/>
              </w:rPr>
              <w:t>40</w:t>
            </w:r>
          </w:p>
          <w:p w14:paraId="2C15D9B5" w14:textId="397B6887" w:rsidR="00896D90" w:rsidRPr="00C53C44" w:rsidRDefault="00896D90" w:rsidP="00896D90">
            <w:pPr>
              <w:pStyle w:val="DHHStablebullet"/>
            </w:pPr>
            <w:proofErr w:type="gramStart"/>
            <w:r w:rsidRPr="00C53C44">
              <w:t>saying</w:t>
            </w:r>
            <w:proofErr w:type="gramEnd"/>
            <w:r w:rsidRPr="00C53C44">
              <w:t xml:space="preserve"> nothing when violence is disclosed or minimising the violence (</w:t>
            </w:r>
            <w:r>
              <w:t>‘</w:t>
            </w:r>
            <w:r w:rsidR="00513848">
              <w:t>Y</w:t>
            </w:r>
            <w:r w:rsidRPr="00C53C44">
              <w:t>ou were upset</w:t>
            </w:r>
            <w:r>
              <w:t>’</w:t>
            </w:r>
            <w:r w:rsidRPr="00C53C44">
              <w:t xml:space="preserve">, </w:t>
            </w:r>
            <w:r>
              <w:t>‘</w:t>
            </w:r>
            <w:r w:rsidR="00513848">
              <w:t>A</w:t>
            </w:r>
            <w:r w:rsidRPr="00C53C44">
              <w:t>t least you didn’t</w:t>
            </w:r>
            <w:r>
              <w:t>…’)</w:t>
            </w:r>
          </w:p>
          <w:p w14:paraId="5D4DB9C3" w14:textId="77777777" w:rsidR="00896D90" w:rsidRPr="00C53C44" w:rsidRDefault="00896D90" w:rsidP="00896D90">
            <w:pPr>
              <w:pStyle w:val="DHHStablebullet"/>
            </w:pPr>
            <w:r w:rsidRPr="00C53C44">
              <w:t>focusing on the narrow view of violence (physical) and not pick</w:t>
            </w:r>
            <w:r>
              <w:t>ing up on other forms of abuse</w:t>
            </w:r>
            <w:r w:rsidRPr="00C53C44">
              <w:t xml:space="preserve"> </w:t>
            </w:r>
            <w:r>
              <w:t>(emotional, verbal, financial)</w:t>
            </w:r>
          </w:p>
          <w:p w14:paraId="09DC52D9" w14:textId="4CC54B56" w:rsidR="00896D90" w:rsidRPr="00C53C44" w:rsidRDefault="00896D90" w:rsidP="00896D90">
            <w:pPr>
              <w:pStyle w:val="DHHStablebullet"/>
            </w:pPr>
            <w:proofErr w:type="gramStart"/>
            <w:r w:rsidRPr="00C53C44">
              <w:t>not</w:t>
            </w:r>
            <w:proofErr w:type="gramEnd"/>
            <w:r w:rsidRPr="00C53C44">
              <w:t xml:space="preserve"> challenging his stories and language used to minimise their behaviour or responsibility</w:t>
            </w:r>
            <w:r w:rsidR="00513848">
              <w:t>.</w:t>
            </w:r>
          </w:p>
          <w:p w14:paraId="6462FC9C" w14:textId="6BD064C2" w:rsidR="00896D90" w:rsidRDefault="00896D90" w:rsidP="00896D90">
            <w:pPr>
              <w:pStyle w:val="DHHStabletext"/>
            </w:pPr>
            <w:r>
              <w:t xml:space="preserve">Make good use of supervision and secondary consultation. It can be hard to work with someone who perpetrates violence and </w:t>
            </w:r>
            <w:r w:rsidR="00B92C8D">
              <w:t xml:space="preserve">to </w:t>
            </w:r>
            <w:r>
              <w:t xml:space="preserve">stay engaged with them. Ensure you have the professional support needed to discuss your concerns, reactions and needs. </w:t>
            </w:r>
          </w:p>
          <w:p w14:paraId="4481EC33" w14:textId="069C9B3C" w:rsidR="003601FC" w:rsidRDefault="00896D90" w:rsidP="00162845">
            <w:pPr>
              <w:pStyle w:val="DHHStabletext"/>
            </w:pPr>
            <w:r>
              <w:t>Secondary consultation is strongly</w:t>
            </w:r>
            <w:r w:rsidRPr="00C53C44">
              <w:t xml:space="preserve"> advised and can be obtained by phoning the Men’s Referral Serv</w:t>
            </w:r>
            <w:r>
              <w:t>ice (see Appendix 4)</w:t>
            </w:r>
            <w:r w:rsidR="00624661">
              <w:t>.</w:t>
            </w:r>
          </w:p>
        </w:tc>
      </w:tr>
    </w:tbl>
    <w:p w14:paraId="465F2FBC" w14:textId="77777777" w:rsidR="00CF3810" w:rsidRPr="00C53C44" w:rsidRDefault="00CF3810" w:rsidP="00CF3810">
      <w:pPr>
        <w:pStyle w:val="Heading3"/>
      </w:pPr>
      <w:bookmarkStart w:id="81" w:name="_Toc508196102"/>
      <w:r w:rsidRPr="00C53C44">
        <w:t xml:space="preserve">Alcohol and </w:t>
      </w:r>
      <w:r>
        <w:t>o</w:t>
      </w:r>
      <w:r w:rsidRPr="00C53C44">
        <w:t xml:space="preserve">ther </w:t>
      </w:r>
      <w:r>
        <w:t>d</w:t>
      </w:r>
      <w:r w:rsidRPr="00C53C44">
        <w:t>rugs</w:t>
      </w:r>
      <w:bookmarkEnd w:id="81"/>
      <w:r>
        <w:t xml:space="preserve"> </w:t>
      </w:r>
    </w:p>
    <w:p w14:paraId="4CB70A26" w14:textId="77777777" w:rsidR="00CF3810" w:rsidRPr="00E91EDC" w:rsidRDefault="00CF3810" w:rsidP="00577F4B">
      <w:pPr>
        <w:pStyle w:val="DHHSdisplayquote"/>
      </w:pPr>
      <w:r>
        <w:t>‘</w:t>
      </w:r>
      <w:r w:rsidRPr="00C53C44">
        <w:t>A perpetrator of family violence can be more dangerous when they are under the influence of alcohol or other drugs. However, not all people who use alcohol or drugs become violent and not all people who are violent use</w:t>
      </w:r>
      <w:r>
        <w:t xml:space="preserve"> drugs or alcohol</w:t>
      </w:r>
      <w:r w:rsidRPr="00E91EDC">
        <w:t>.’</w:t>
      </w:r>
      <w:r w:rsidR="00E122EB" w:rsidRPr="00CA60AD">
        <w:rPr>
          <w:vertAlign w:val="superscript"/>
        </w:rPr>
        <w:t>42</w:t>
      </w:r>
      <w:r w:rsidRPr="00E91EDC">
        <w:t xml:space="preserve"> </w:t>
      </w:r>
    </w:p>
    <w:p w14:paraId="250D3F41" w14:textId="4E65CB33" w:rsidR="00CF3810" w:rsidRPr="00E91EDC" w:rsidRDefault="00CF3810" w:rsidP="00453699">
      <w:pPr>
        <w:pStyle w:val="DHHSbody"/>
      </w:pPr>
      <w:r w:rsidRPr="00E91EDC">
        <w:t xml:space="preserve">The </w:t>
      </w:r>
      <w:proofErr w:type="gramStart"/>
      <w:r w:rsidRPr="00E91EDC">
        <w:t xml:space="preserve">relationships between </w:t>
      </w:r>
      <w:r w:rsidR="00151CA1">
        <w:t>AoD use</w:t>
      </w:r>
      <w:r w:rsidRPr="00E91EDC">
        <w:t>, mental illness and family violence is</w:t>
      </w:r>
      <w:proofErr w:type="gramEnd"/>
      <w:r w:rsidRPr="00E91EDC">
        <w:t xml:space="preserve"> complex.</w:t>
      </w:r>
      <w:r>
        <w:t xml:space="preserve"> </w:t>
      </w:r>
    </w:p>
    <w:p w14:paraId="0840663A" w14:textId="25963620" w:rsidR="00CF3810" w:rsidRPr="00C53C44" w:rsidRDefault="00CF3810" w:rsidP="00453699">
      <w:pPr>
        <w:pStyle w:val="DHHSbody"/>
      </w:pPr>
      <w:r w:rsidRPr="00E91EDC">
        <w:t>Victoria Police reports that 22 per cent of family violence incidents involved alcohol use by the perpetrator, the victim, or both.</w:t>
      </w:r>
      <w:r w:rsidR="00E122EB" w:rsidRPr="00E122EB">
        <w:rPr>
          <w:vertAlign w:val="superscript"/>
        </w:rPr>
        <w:t>43</w:t>
      </w:r>
      <w:r w:rsidRPr="00E91EDC">
        <w:t xml:space="preserve"> </w:t>
      </w:r>
      <w:proofErr w:type="gramStart"/>
      <w:r w:rsidRPr="00E91EDC">
        <w:t>While</w:t>
      </w:r>
      <w:proofErr w:type="gramEnd"/>
      <w:r w:rsidRPr="00E91EDC">
        <w:t xml:space="preserve"> there is a high co-occurrence of problematic A</w:t>
      </w:r>
      <w:r w:rsidR="00BA735B">
        <w:t>o</w:t>
      </w:r>
      <w:r w:rsidRPr="00E91EDC">
        <w:t xml:space="preserve">D use and family violence, </w:t>
      </w:r>
      <w:r w:rsidRPr="00E91EDC">
        <w:rPr>
          <w:vertAlign w:val="superscript"/>
        </w:rPr>
        <w:endnoteReference w:id="61"/>
      </w:r>
      <w:r w:rsidRPr="00E91EDC">
        <w:t xml:space="preserve"> alcohol and other drugs do not </w:t>
      </w:r>
      <w:r w:rsidRPr="00E91EDC">
        <w:rPr>
          <w:i/>
        </w:rPr>
        <w:t xml:space="preserve">cause </w:t>
      </w:r>
      <w:r w:rsidRPr="00E91EDC">
        <w:t>family violence.</w:t>
      </w:r>
      <w:r w:rsidR="00E122EB">
        <w:rPr>
          <w:vertAlign w:val="superscript"/>
        </w:rPr>
        <w:t>5</w:t>
      </w:r>
      <w:r w:rsidR="00535716">
        <w:rPr>
          <w:vertAlign w:val="superscript"/>
        </w:rPr>
        <w:t>6</w:t>
      </w:r>
      <w:r w:rsidRPr="00E91EDC">
        <w:t xml:space="preserve"> </w:t>
      </w:r>
      <w:r>
        <w:t>The use of substances by a perpetrator can</w:t>
      </w:r>
      <w:r w:rsidR="00151CA1">
        <w:t>,</w:t>
      </w:r>
      <w:r>
        <w:t xml:space="preserve"> however</w:t>
      </w:r>
      <w:r w:rsidR="00151CA1">
        <w:t>,</w:t>
      </w:r>
      <w:r>
        <w:t xml:space="preserve"> </w:t>
      </w:r>
      <w:r w:rsidR="00151CA1">
        <w:t xml:space="preserve">greatly </w:t>
      </w:r>
      <w:r>
        <w:t xml:space="preserve">increase the severity of violence. </w:t>
      </w:r>
    </w:p>
    <w:p w14:paraId="299E68BB" w14:textId="0EA72C2A" w:rsidR="00CF3810" w:rsidRPr="00C53C44" w:rsidRDefault="00CF3810" w:rsidP="00453699">
      <w:pPr>
        <w:pStyle w:val="DHHSbody"/>
      </w:pPr>
      <w:r>
        <w:lastRenderedPageBreak/>
        <w:t>While people who perpetrate family violence might</w:t>
      </w:r>
      <w:r w:rsidRPr="00C53C44">
        <w:t xml:space="preserve"> misuse drugs or alcohol, they are generally also violent wh</w:t>
      </w:r>
      <w:r>
        <w:t>en not using substances. Some victim</w:t>
      </w:r>
      <w:r w:rsidR="00D539F8">
        <w:t>s</w:t>
      </w:r>
      <w:r>
        <w:t>/survivors</w:t>
      </w:r>
      <w:r w:rsidRPr="00C53C44">
        <w:t xml:space="preserve"> use alcohol or drugs as coping strategy to deal with the impact of current violence and to manage flashbacks to previous violence. </w:t>
      </w:r>
    </w:p>
    <w:p w14:paraId="3D24A779" w14:textId="0535BC51" w:rsidR="00CF3810" w:rsidRPr="00C53C44" w:rsidRDefault="00151CA1" w:rsidP="00453699">
      <w:pPr>
        <w:pStyle w:val="DHHSbody"/>
      </w:pPr>
      <w:r>
        <w:t>AoD</w:t>
      </w:r>
      <w:r w:rsidR="00CF3810">
        <w:t xml:space="preserve"> use can </w:t>
      </w:r>
      <w:r w:rsidR="00CF3810" w:rsidRPr="00C53C44">
        <w:t>become part of violence</w:t>
      </w:r>
      <w:r w:rsidR="00CF3810">
        <w:t xml:space="preserve"> perpetration</w:t>
      </w:r>
      <w:r w:rsidR="00BA735B">
        <w:t xml:space="preserve"> –</w:t>
      </w:r>
      <w:r w:rsidR="00CF3810">
        <w:t xml:space="preserve"> for example</w:t>
      </w:r>
      <w:r w:rsidR="00BA735B">
        <w:t>,</w:t>
      </w:r>
      <w:r w:rsidR="00CF3810" w:rsidRPr="00D21A0B">
        <w:t xml:space="preserve"> </w:t>
      </w:r>
      <w:r w:rsidR="00CF3810">
        <w:t xml:space="preserve">if the </w:t>
      </w:r>
      <w:r w:rsidR="00CF3810" w:rsidRPr="00C53C44">
        <w:t>pe</w:t>
      </w:r>
      <w:r w:rsidR="00CF3810">
        <w:t>rpetrator:</w:t>
      </w:r>
    </w:p>
    <w:p w14:paraId="4239A91E" w14:textId="61678645" w:rsidR="00CF3810" w:rsidRPr="00C53C44" w:rsidRDefault="00CF3810" w:rsidP="00453699">
      <w:pPr>
        <w:pStyle w:val="DHHSbullet1"/>
      </w:pPr>
      <w:r>
        <w:t>forces the victim/survivor</w:t>
      </w:r>
      <w:r w:rsidRPr="00C53C44">
        <w:t xml:space="preserve"> to take part in drug dealing or </w:t>
      </w:r>
      <w:r w:rsidR="00670C2D">
        <w:t>AoD</w:t>
      </w:r>
      <w:r>
        <w:t xml:space="preserve"> consumption</w:t>
      </w:r>
    </w:p>
    <w:p w14:paraId="3919CDC6" w14:textId="45EF5C15" w:rsidR="00CF3810" w:rsidRPr="00C53C44" w:rsidRDefault="00CF3810" w:rsidP="00453699">
      <w:pPr>
        <w:pStyle w:val="DHHSbullet1"/>
      </w:pPr>
      <w:r>
        <w:t>threatens to</w:t>
      </w:r>
      <w:r w:rsidRPr="00C53C44">
        <w:t xml:space="preserve"> expose </w:t>
      </w:r>
      <w:r w:rsidR="00670C2D">
        <w:t>AoD</w:t>
      </w:r>
      <w:r>
        <w:t xml:space="preserve"> use to services as part of </w:t>
      </w:r>
      <w:r w:rsidRPr="00C53C44">
        <w:t>t</w:t>
      </w:r>
      <w:r>
        <w:t>hreats to have children removed</w:t>
      </w:r>
    </w:p>
    <w:p w14:paraId="2DF7F1A8" w14:textId="77777777" w:rsidR="00CF3810" w:rsidRDefault="00CF3810" w:rsidP="00453699">
      <w:pPr>
        <w:pStyle w:val="DHHSbullet1"/>
      </w:pPr>
      <w:proofErr w:type="gramStart"/>
      <w:r>
        <w:t>sabotages</w:t>
      </w:r>
      <w:proofErr w:type="gramEnd"/>
      <w:r>
        <w:t xml:space="preserve"> the victim/survivor’s</w:t>
      </w:r>
      <w:r w:rsidRPr="00C53C44">
        <w:t xml:space="preserve"> attempts to give up alcohol or drugs.</w:t>
      </w:r>
    </w:p>
    <w:p w14:paraId="052BA107" w14:textId="77777777" w:rsidR="00EE2F2F" w:rsidRDefault="00EE2F2F" w:rsidP="00EE2F2F">
      <w:pPr>
        <w:pStyle w:val="DHHSbody"/>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3C09C0C2" w14:textId="77777777" w:rsidTr="00221C08">
        <w:tc>
          <w:tcPr>
            <w:tcW w:w="8908" w:type="dxa"/>
          </w:tcPr>
          <w:p w14:paraId="1BFE93DF" w14:textId="0AAC6F25" w:rsidR="003601FC" w:rsidRPr="007C5A45" w:rsidRDefault="003601FC" w:rsidP="00162845">
            <w:pPr>
              <w:pStyle w:val="DHHStablecolhead"/>
            </w:pPr>
            <w:r w:rsidRPr="007C5A45">
              <w:t>Practice points</w:t>
            </w:r>
            <w:r w:rsidR="00F569DC">
              <w:t xml:space="preserve">: </w:t>
            </w:r>
            <w:r w:rsidR="00F569DC" w:rsidRPr="00F569DC">
              <w:t>Responding to family violence where perpetrators or victim</w:t>
            </w:r>
            <w:r w:rsidR="00D539F8">
              <w:t>s</w:t>
            </w:r>
            <w:r w:rsidR="00F569DC" w:rsidRPr="00F569DC">
              <w:t xml:space="preserve">/survivors abuse alcohol </w:t>
            </w:r>
            <w:r w:rsidR="00670C2D">
              <w:t>or</w:t>
            </w:r>
            <w:r w:rsidR="00670C2D" w:rsidRPr="00F569DC">
              <w:t xml:space="preserve"> </w:t>
            </w:r>
            <w:r w:rsidR="00F569DC" w:rsidRPr="00F569DC">
              <w:t>other drugs</w:t>
            </w:r>
          </w:p>
          <w:p w14:paraId="107BA3B0" w14:textId="143085EE" w:rsidR="00F569DC" w:rsidRDefault="00F569DC" w:rsidP="00F569DC">
            <w:pPr>
              <w:pStyle w:val="DHHStabletext"/>
            </w:pPr>
            <w:r>
              <w:t xml:space="preserve">Focus on </w:t>
            </w:r>
            <w:r w:rsidR="00670C2D">
              <w:t xml:space="preserve">the </w:t>
            </w:r>
            <w:r>
              <w:t xml:space="preserve">safety of the woman and her children, taking </w:t>
            </w:r>
            <w:r w:rsidR="00670C2D">
              <w:t>AoD</w:t>
            </w:r>
            <w:r>
              <w:t xml:space="preserve"> use into account</w:t>
            </w:r>
            <w:r w:rsidR="00670C2D">
              <w:t>.</w:t>
            </w:r>
          </w:p>
          <w:p w14:paraId="724349F6" w14:textId="5A7A9A20" w:rsidR="00F569DC" w:rsidRDefault="00F569DC" w:rsidP="00F569DC">
            <w:pPr>
              <w:pStyle w:val="DHHStabletext"/>
            </w:pPr>
            <w:r>
              <w:t>Make sure you know about AoD harm minimisation strategies</w:t>
            </w:r>
            <w:r w:rsidR="00670C2D">
              <w:t>.</w:t>
            </w:r>
            <w:r>
              <w:t xml:space="preserve"> </w:t>
            </w:r>
          </w:p>
          <w:p w14:paraId="1A7956F5" w14:textId="77777777" w:rsidR="003601FC" w:rsidRDefault="00F569DC" w:rsidP="00162845">
            <w:pPr>
              <w:pStyle w:val="DHHStabletext"/>
            </w:pPr>
            <w:r>
              <w:t>Consult with specialist AoD services as necessary.</w:t>
            </w:r>
          </w:p>
        </w:tc>
      </w:tr>
    </w:tbl>
    <w:p w14:paraId="5D349E74" w14:textId="77777777" w:rsidR="00162845" w:rsidRPr="00C53C44" w:rsidRDefault="00162845"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F569DC" w14:paraId="19966AC5" w14:textId="77777777" w:rsidTr="00162845">
        <w:tc>
          <w:tcPr>
            <w:tcW w:w="8908" w:type="dxa"/>
            <w:shd w:val="clear" w:color="auto" w:fill="CCDCEE"/>
          </w:tcPr>
          <w:p w14:paraId="46AFA906" w14:textId="77777777" w:rsidR="00F569DC" w:rsidRDefault="00F569DC" w:rsidP="00162845">
            <w:pPr>
              <w:pStyle w:val="DHHStablecaption"/>
            </w:pPr>
            <w:r w:rsidRPr="00F569DC">
              <w:rPr>
                <w:shd w:val="clear" w:color="auto" w:fill="CCDCEE"/>
              </w:rPr>
              <w:t>Reflective questions</w:t>
            </w:r>
          </w:p>
          <w:p w14:paraId="5BF41FB3" w14:textId="77777777" w:rsidR="00F569DC" w:rsidRPr="00F569DC" w:rsidRDefault="00F569DC" w:rsidP="00CA60AD">
            <w:pPr>
              <w:pStyle w:val="DHHStablebullet"/>
              <w:rPr>
                <w:shd w:val="clear" w:color="auto" w:fill="CCDCEE"/>
              </w:rPr>
            </w:pPr>
            <w:r w:rsidRPr="00F569DC">
              <w:rPr>
                <w:shd w:val="clear" w:color="auto" w:fill="CCDCEE"/>
              </w:rPr>
              <w:t>How do you feel about working with someone who perpetrates violence?</w:t>
            </w:r>
          </w:p>
          <w:p w14:paraId="3F70EBAC" w14:textId="77777777" w:rsidR="00F569DC" w:rsidRPr="00F569DC" w:rsidRDefault="00F569DC" w:rsidP="00CA60AD">
            <w:pPr>
              <w:pStyle w:val="DHHStablebullet"/>
              <w:rPr>
                <w:shd w:val="clear" w:color="auto" w:fill="CCDCEE"/>
              </w:rPr>
            </w:pPr>
            <w:r w:rsidRPr="00F569DC">
              <w:rPr>
                <w:shd w:val="clear" w:color="auto" w:fill="CCDCEE"/>
              </w:rPr>
              <w:t>How could you talk to consumers and their families about your observations in situations where the consumer’s mental illness contributes to their violent behaviour?</w:t>
            </w:r>
          </w:p>
          <w:p w14:paraId="6A0DF08F" w14:textId="248ECABD" w:rsidR="00F569DC" w:rsidRPr="00F569DC" w:rsidRDefault="00F569DC" w:rsidP="00CA60AD">
            <w:pPr>
              <w:pStyle w:val="DHHStablebullet"/>
              <w:rPr>
                <w:shd w:val="clear" w:color="auto" w:fill="CCDCEE"/>
              </w:rPr>
            </w:pPr>
            <w:r w:rsidRPr="00F569DC">
              <w:rPr>
                <w:shd w:val="clear" w:color="auto" w:fill="CCDCEE"/>
              </w:rPr>
              <w:t>Are you clear about your role in responding to someone who discloses that they perpetrate family violence? What would you need to do to hold the person accountable while still providing a mental health service to them</w:t>
            </w:r>
            <w:r w:rsidR="00670C2D">
              <w:rPr>
                <w:shd w:val="clear" w:color="auto" w:fill="CCDCEE"/>
              </w:rPr>
              <w:t xml:space="preserve"> and</w:t>
            </w:r>
            <w:r w:rsidRPr="00F569DC">
              <w:rPr>
                <w:shd w:val="clear" w:color="auto" w:fill="CCDCEE"/>
              </w:rPr>
              <w:t xml:space="preserve"> ensuring </w:t>
            </w:r>
            <w:r w:rsidR="00670C2D">
              <w:rPr>
                <w:shd w:val="clear" w:color="auto" w:fill="CCDCEE"/>
              </w:rPr>
              <w:t xml:space="preserve">the </w:t>
            </w:r>
            <w:r w:rsidRPr="00F569DC">
              <w:rPr>
                <w:shd w:val="clear" w:color="auto" w:fill="CCDCEE"/>
              </w:rPr>
              <w:t>safety of the victim(s)</w:t>
            </w:r>
            <w:r w:rsidR="00670C2D">
              <w:rPr>
                <w:shd w:val="clear" w:color="auto" w:fill="CCDCEE"/>
              </w:rPr>
              <w:t>/survivor(s)</w:t>
            </w:r>
            <w:r w:rsidRPr="00F569DC">
              <w:rPr>
                <w:shd w:val="clear" w:color="auto" w:fill="CCDCEE"/>
              </w:rPr>
              <w:t>?</w:t>
            </w:r>
          </w:p>
          <w:p w14:paraId="33D29E4D" w14:textId="77777777" w:rsidR="00F569DC" w:rsidRPr="00F569DC" w:rsidRDefault="00F569DC" w:rsidP="00CA60AD">
            <w:pPr>
              <w:pStyle w:val="DHHStablebullet"/>
              <w:rPr>
                <w:shd w:val="clear" w:color="auto" w:fill="CCDCEE"/>
              </w:rPr>
            </w:pPr>
            <w:r w:rsidRPr="00F569DC">
              <w:rPr>
                <w:shd w:val="clear" w:color="auto" w:fill="CCDCEE"/>
              </w:rPr>
              <w:t>What supports do you need to provide good clinical care in responding to men who perpetrate violence?</w:t>
            </w:r>
          </w:p>
          <w:p w14:paraId="320FCF95" w14:textId="77777777" w:rsidR="00F569DC" w:rsidRPr="00F569DC" w:rsidRDefault="00F569DC" w:rsidP="00CA60AD">
            <w:pPr>
              <w:pStyle w:val="DHHStablebullet"/>
              <w:rPr>
                <w:shd w:val="clear" w:color="auto" w:fill="CCDCEE"/>
              </w:rPr>
            </w:pPr>
            <w:r w:rsidRPr="00F569DC">
              <w:rPr>
                <w:shd w:val="clear" w:color="auto" w:fill="CCDCEE"/>
              </w:rPr>
              <w:t>What does your organisation offer to support you in this work?</w:t>
            </w:r>
          </w:p>
          <w:p w14:paraId="239B5847" w14:textId="77777777" w:rsidR="00F569DC" w:rsidRDefault="00F569DC" w:rsidP="00CA60AD">
            <w:pPr>
              <w:pStyle w:val="DHHStablebullet"/>
            </w:pPr>
            <w:r w:rsidRPr="00F569DC">
              <w:rPr>
                <w:shd w:val="clear" w:color="auto" w:fill="CCDCEE"/>
              </w:rPr>
              <w:t>Do you have a ‘limit’ when it comes to working with someone who perpetrates violence (for example, a type of violence or its severity)? What is it?</w:t>
            </w:r>
          </w:p>
        </w:tc>
      </w:tr>
    </w:tbl>
    <w:p w14:paraId="3A8ACC47" w14:textId="77777777" w:rsidR="00C53C44" w:rsidRPr="00C53C44" w:rsidRDefault="00C53C44" w:rsidP="00A11993">
      <w:pPr>
        <w:pStyle w:val="Heading2"/>
        <w:rPr>
          <w:rFonts w:eastAsiaTheme="majorEastAsia"/>
        </w:rPr>
      </w:pPr>
      <w:bookmarkStart w:id="82" w:name="_Toc508196100"/>
      <w:bookmarkStart w:id="83" w:name="_Toc515875526"/>
      <w:r w:rsidRPr="00C53C44">
        <w:rPr>
          <w:rFonts w:eastAsiaTheme="majorEastAsia"/>
        </w:rPr>
        <w:t xml:space="preserve">Working with </w:t>
      </w:r>
      <w:r w:rsidR="00D36805">
        <w:rPr>
          <w:rFonts w:eastAsiaTheme="majorEastAsia"/>
        </w:rPr>
        <w:t>d</w:t>
      </w:r>
      <w:r w:rsidRPr="00C53C44">
        <w:rPr>
          <w:rFonts w:eastAsiaTheme="majorEastAsia"/>
        </w:rPr>
        <w:t>ivers</w:t>
      </w:r>
      <w:bookmarkEnd w:id="82"/>
      <w:r w:rsidR="00B5667D">
        <w:rPr>
          <w:rFonts w:eastAsiaTheme="majorEastAsia"/>
        </w:rPr>
        <w:t>e communities</w:t>
      </w:r>
      <w:bookmarkEnd w:id="83"/>
    </w:p>
    <w:p w14:paraId="79CB88EB" w14:textId="544B4916" w:rsidR="00B5667D" w:rsidRDefault="00C53C44" w:rsidP="00453699">
      <w:pPr>
        <w:pStyle w:val="DHHSbody"/>
      </w:pPr>
      <w:r w:rsidRPr="00C53C44">
        <w:t>While family violence</w:t>
      </w:r>
      <w:r w:rsidR="00B5667D">
        <w:t xml:space="preserve"> affects all types of families, </w:t>
      </w:r>
      <w:r w:rsidR="003573E3">
        <w:t>victim</w:t>
      </w:r>
      <w:r w:rsidR="00D539F8">
        <w:t>s</w:t>
      </w:r>
      <w:r w:rsidR="003573E3">
        <w:t>/survivor</w:t>
      </w:r>
      <w:r w:rsidR="00B5667D">
        <w:t xml:space="preserve">s from diverse communities </w:t>
      </w:r>
      <w:r w:rsidR="00C531E9">
        <w:t xml:space="preserve">can </w:t>
      </w:r>
      <w:r w:rsidR="00B5667D">
        <w:t xml:space="preserve">face specific issues and/or barriers to getting help. </w:t>
      </w:r>
      <w:r w:rsidRPr="00C53C44">
        <w:t>Some perpetrators will, for e</w:t>
      </w:r>
      <w:r w:rsidR="00B5667D">
        <w:t xml:space="preserve">xample, use a person’s </w:t>
      </w:r>
      <w:r w:rsidRPr="00C53C44">
        <w:t>characteristics or life circumstances against them as</w:t>
      </w:r>
      <w:r w:rsidR="00B5667D">
        <w:t xml:space="preserve"> part of perpetrating violence, while discriminatory attitudes </w:t>
      </w:r>
      <w:r w:rsidR="00B263E8">
        <w:t xml:space="preserve">can </w:t>
      </w:r>
      <w:r w:rsidR="0032711B">
        <w:t xml:space="preserve">hinder effective responses to </w:t>
      </w:r>
      <w:r w:rsidR="003573E3">
        <w:t>victim</w:t>
      </w:r>
      <w:r w:rsidR="00D539F8">
        <w:t>s</w:t>
      </w:r>
      <w:r w:rsidR="003573E3">
        <w:t>/survivor</w:t>
      </w:r>
      <w:r w:rsidR="0032711B">
        <w:t>s.</w:t>
      </w:r>
    </w:p>
    <w:p w14:paraId="1050AA5E" w14:textId="661E8CBF" w:rsidR="00C53C44" w:rsidRDefault="00C53C44" w:rsidP="00453699">
      <w:pPr>
        <w:pStyle w:val="DHHSbody"/>
      </w:pPr>
      <w:r w:rsidRPr="00C53C44">
        <w:t xml:space="preserve">It is important to keep in mind that many people belong to more than one ‘group’. Applying an intersectionality lens </w:t>
      </w:r>
      <w:r w:rsidR="0032711B">
        <w:t xml:space="preserve">(see </w:t>
      </w:r>
      <w:r w:rsidR="006E25D6">
        <w:t>the ‘</w:t>
      </w:r>
      <w:r w:rsidR="006E25D6" w:rsidRPr="006E25D6">
        <w:t>Diversity and intersectionality</w:t>
      </w:r>
      <w:r w:rsidR="006E25D6">
        <w:t>’ section</w:t>
      </w:r>
      <w:r w:rsidR="0032711B">
        <w:t xml:space="preserve">) </w:t>
      </w:r>
      <w:r w:rsidRPr="00C53C44">
        <w:t>c</w:t>
      </w:r>
      <w:r w:rsidR="0032711B">
        <w:t xml:space="preserve">an assist clinicians to appreciate </w:t>
      </w:r>
      <w:r w:rsidRPr="00C53C44">
        <w:t>multiple layers of discrimination and barriers to accessing services.</w:t>
      </w:r>
    </w:p>
    <w:p w14:paraId="01A48988" w14:textId="77777777" w:rsidR="00C53C44" w:rsidRPr="00C53C44" w:rsidRDefault="00C53C44" w:rsidP="00453699">
      <w:pPr>
        <w:pStyle w:val="DHHSbody"/>
      </w:pPr>
      <w:r w:rsidRPr="00C53C44">
        <w:t xml:space="preserve">The following section provides brief </w:t>
      </w:r>
      <w:bookmarkStart w:id="84" w:name="_Hlk509680515"/>
      <w:r w:rsidRPr="00C53C44">
        <w:t>summaries of some issues relevant to specific communities or groups</w:t>
      </w:r>
      <w:bookmarkEnd w:id="84"/>
      <w:r w:rsidRPr="00C53C44">
        <w:t xml:space="preserve">. </w:t>
      </w:r>
    </w:p>
    <w:p w14:paraId="203CCE6C" w14:textId="3D0A6184" w:rsidR="00C53C44" w:rsidRPr="00C53C44" w:rsidRDefault="00C53C44" w:rsidP="00A11993">
      <w:pPr>
        <w:pStyle w:val="Heading3"/>
      </w:pPr>
      <w:bookmarkStart w:id="85" w:name="_Toc508196101"/>
      <w:r w:rsidRPr="00C53C44">
        <w:t xml:space="preserve">Aboriginal </w:t>
      </w:r>
      <w:r w:rsidR="006E25D6">
        <w:t>and/or</w:t>
      </w:r>
      <w:r w:rsidRPr="00C53C44">
        <w:t xml:space="preserve"> Torres Strait Islander people</w:t>
      </w:r>
      <w:bookmarkEnd w:id="85"/>
    </w:p>
    <w:p w14:paraId="57C7B88F" w14:textId="413F1F7B" w:rsidR="0032711B" w:rsidRPr="00E91EDC" w:rsidRDefault="0032711B" w:rsidP="00453699">
      <w:pPr>
        <w:pStyle w:val="DHHSbody"/>
      </w:pPr>
      <w:r w:rsidRPr="00E91EDC">
        <w:t xml:space="preserve">Aboriginal people, and particularly Aboriginal women and children, experience significantly higher rates of family violence than other Victorians. </w:t>
      </w:r>
      <w:r w:rsidR="005F7986" w:rsidRPr="00E91EDC">
        <w:t>In</w:t>
      </w:r>
      <w:r w:rsidRPr="00E91EDC">
        <w:t xml:space="preserve"> 2013</w:t>
      </w:r>
      <w:r w:rsidR="006E25D6">
        <w:t>–</w:t>
      </w:r>
      <w:r w:rsidRPr="00E91EDC">
        <w:t>14</w:t>
      </w:r>
      <w:r w:rsidR="005F7986" w:rsidRPr="00E91EDC">
        <w:t xml:space="preserve"> </w:t>
      </w:r>
      <w:r w:rsidRPr="00E91EDC">
        <w:t>Aboriginal people were 7.3 times more likely than non-Aboriginal people to experience family violence.</w:t>
      </w:r>
      <w:r w:rsidR="00E122EB">
        <w:rPr>
          <w:vertAlign w:val="superscript"/>
        </w:rPr>
        <w:t>1</w:t>
      </w:r>
    </w:p>
    <w:p w14:paraId="24003B8D" w14:textId="77777777" w:rsidR="00C53C44" w:rsidRPr="00E91EDC" w:rsidRDefault="00C53C44" w:rsidP="00453699">
      <w:pPr>
        <w:pStyle w:val="DHHSbody"/>
      </w:pPr>
      <w:r w:rsidRPr="00E91EDC">
        <w:t>Aboriginal communities’ understanding of family violence takes broader family and kinship networks into account</w:t>
      </w:r>
      <w:r w:rsidR="0032711B" w:rsidRPr="00E91EDC">
        <w:t>. F</w:t>
      </w:r>
      <w:r w:rsidR="00C531E9" w:rsidRPr="00E91EDC">
        <w:t xml:space="preserve">amily violence can </w:t>
      </w:r>
      <w:r w:rsidRPr="00E91EDC">
        <w:t xml:space="preserve">occur outside the home and can involve </w:t>
      </w:r>
      <w:r w:rsidR="005F7986" w:rsidRPr="00E91EDC">
        <w:t>several</w:t>
      </w:r>
      <w:r w:rsidRPr="00E91EDC">
        <w:t xml:space="preserve"> people</w:t>
      </w:r>
      <w:r w:rsidR="0032711B" w:rsidRPr="00E91EDC">
        <w:t>.</w:t>
      </w:r>
      <w:r w:rsidR="00E122EB">
        <w:rPr>
          <w:vertAlign w:val="superscript"/>
        </w:rPr>
        <w:t>1</w:t>
      </w:r>
      <w:r w:rsidRPr="00E91EDC">
        <w:t xml:space="preserve"> </w:t>
      </w:r>
    </w:p>
    <w:p w14:paraId="37F95A1A" w14:textId="2DA796FD" w:rsidR="00C53C44" w:rsidRPr="00E91EDC" w:rsidRDefault="0032711B" w:rsidP="00453699">
      <w:pPr>
        <w:pStyle w:val="DHHSbody"/>
      </w:pPr>
      <w:r w:rsidRPr="00E91EDC">
        <w:lastRenderedPageBreak/>
        <w:t>The Royal Commission into Family Violence reported a ‘clear connection between the high rates of family violence and the high numbers of Aboriginal children in out-of-home care.’</w:t>
      </w:r>
      <w:r w:rsidR="00E122EB">
        <w:rPr>
          <w:vertAlign w:val="superscript"/>
        </w:rPr>
        <w:t>1</w:t>
      </w:r>
      <w:r w:rsidR="00C06DDC" w:rsidRPr="00E91EDC">
        <w:t xml:space="preserve"> </w:t>
      </w:r>
      <w:proofErr w:type="gramStart"/>
      <w:r w:rsidR="00D21A0B" w:rsidRPr="00E91EDC">
        <w:t>T</w:t>
      </w:r>
      <w:r w:rsidR="00C53C44" w:rsidRPr="00E91EDC">
        <w:t>he</w:t>
      </w:r>
      <w:proofErr w:type="gramEnd"/>
      <w:r w:rsidR="00C53C44" w:rsidRPr="00E91EDC">
        <w:t xml:space="preserve"> </w:t>
      </w:r>
      <w:r w:rsidR="000A2B33">
        <w:t>royal c</w:t>
      </w:r>
      <w:r w:rsidR="00C53C44" w:rsidRPr="00E91EDC">
        <w:t xml:space="preserve">ommission recognised the </w:t>
      </w:r>
      <w:r w:rsidR="00033B2A" w:rsidRPr="00E91EDC">
        <w:t>‘</w:t>
      </w:r>
      <w:r w:rsidR="00C53C44" w:rsidRPr="00E91EDC">
        <w:t>importance of understanding family violence in Aboriginal communities within the historical context and impact</w:t>
      </w:r>
      <w:r w:rsidR="00033B2A" w:rsidRPr="00E91EDC">
        <w:t>’</w:t>
      </w:r>
      <w:r w:rsidR="00C06DDC" w:rsidRPr="00E91EDC">
        <w:t>. This includes the following impacts associated with white settlement:</w:t>
      </w:r>
    </w:p>
    <w:p w14:paraId="74027507" w14:textId="77777777" w:rsidR="00C53C44" w:rsidRPr="00E91EDC" w:rsidRDefault="00C06DDC" w:rsidP="00453699">
      <w:pPr>
        <w:pStyle w:val="DHHSbullet1"/>
      </w:pPr>
      <w:r w:rsidRPr="00E91EDC">
        <w:t>d</w:t>
      </w:r>
      <w:r w:rsidR="00C53C44" w:rsidRPr="00E91EDC">
        <w:t xml:space="preserve">ispossession </w:t>
      </w:r>
      <w:r w:rsidRPr="00E91EDC">
        <w:t>of land and traditional culture</w:t>
      </w:r>
    </w:p>
    <w:p w14:paraId="1D5088BA" w14:textId="77777777" w:rsidR="00C53C44" w:rsidRPr="00E91EDC" w:rsidRDefault="00C06DDC" w:rsidP="00453699">
      <w:pPr>
        <w:pStyle w:val="DHHSbullet1"/>
      </w:pPr>
      <w:r w:rsidRPr="00E91EDC">
        <w:t>b</w:t>
      </w:r>
      <w:r w:rsidR="00C53C44" w:rsidRPr="00E91EDC">
        <w:t>reakdown of community kins</w:t>
      </w:r>
      <w:r w:rsidRPr="00E91EDC">
        <w:t>hip systems and Aboriginal lore</w:t>
      </w:r>
    </w:p>
    <w:p w14:paraId="359A12B9" w14:textId="77777777" w:rsidR="00C53C44" w:rsidRPr="00E91EDC" w:rsidRDefault="00C06DDC" w:rsidP="00453699">
      <w:pPr>
        <w:pStyle w:val="DHHSbullet1"/>
      </w:pPr>
      <w:r w:rsidRPr="00E91EDC">
        <w:t>racism and vilification</w:t>
      </w:r>
    </w:p>
    <w:p w14:paraId="72CD2429" w14:textId="77777777" w:rsidR="00C53C44" w:rsidRPr="00E91EDC" w:rsidRDefault="00C06DDC" w:rsidP="00453699">
      <w:pPr>
        <w:pStyle w:val="DHHSbullet1"/>
      </w:pPr>
      <w:r w:rsidRPr="00E91EDC">
        <w:t>e</w:t>
      </w:r>
      <w:r w:rsidR="00C53C44" w:rsidRPr="00E91EDC">
        <w:t>conomic e</w:t>
      </w:r>
      <w:r w:rsidRPr="00E91EDC">
        <w:t>xclusion and entrenched poverty</w:t>
      </w:r>
    </w:p>
    <w:p w14:paraId="42F13ABF" w14:textId="77777777" w:rsidR="00C53C44" w:rsidRPr="00E91EDC" w:rsidRDefault="00C06DDC" w:rsidP="00453699">
      <w:pPr>
        <w:pStyle w:val="DHHSbullet1"/>
      </w:pPr>
      <w:r w:rsidRPr="00E91EDC">
        <w:t>t</w:t>
      </w:r>
      <w:r w:rsidR="00C53C44" w:rsidRPr="00E91EDC">
        <w:t xml:space="preserve">he effects of institutionalism and </w:t>
      </w:r>
      <w:r w:rsidRPr="00E91EDC">
        <w:t>historical child removal policies</w:t>
      </w:r>
    </w:p>
    <w:p w14:paraId="3B6782FC" w14:textId="77777777" w:rsidR="00C53C44" w:rsidRPr="00EE2F2F" w:rsidRDefault="00C06DDC" w:rsidP="00453699">
      <w:pPr>
        <w:pStyle w:val="DHHSbullet1"/>
      </w:pPr>
      <w:r w:rsidRPr="00E91EDC">
        <w:t>i</w:t>
      </w:r>
      <w:r w:rsidR="00C53C44" w:rsidRPr="00E91EDC">
        <w:t>nherited grief and trauma</w:t>
      </w:r>
      <w:r w:rsidR="00033B2A" w:rsidRPr="00E91EDC">
        <w:t>’</w:t>
      </w:r>
      <w:r w:rsidR="00C53C44" w:rsidRPr="00E91EDC">
        <w:t>.</w:t>
      </w:r>
      <w:r w:rsidR="00E122EB">
        <w:rPr>
          <w:vertAlign w:val="superscript"/>
        </w:rPr>
        <w:t>1</w:t>
      </w:r>
    </w:p>
    <w:p w14:paraId="50E1E56F" w14:textId="77777777" w:rsidR="00EE2F2F" w:rsidRPr="00E91EDC"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CD526B" w14:paraId="202DD658" w14:textId="77777777" w:rsidTr="00162845">
        <w:tc>
          <w:tcPr>
            <w:tcW w:w="8908" w:type="dxa"/>
          </w:tcPr>
          <w:p w14:paraId="0D18CFF9" w14:textId="77777777" w:rsidR="00CD526B" w:rsidRPr="007C5A45" w:rsidRDefault="00CD526B" w:rsidP="00CD526B">
            <w:pPr>
              <w:pStyle w:val="DHHStablecolhead"/>
            </w:pPr>
            <w:r w:rsidRPr="007C5A45">
              <w:t>Practice points</w:t>
            </w:r>
          </w:p>
          <w:p w14:paraId="0BEF2F72" w14:textId="77777777" w:rsidR="00CD526B" w:rsidRPr="00C53C44" w:rsidRDefault="00CD526B" w:rsidP="00CD526B">
            <w:pPr>
              <w:pStyle w:val="DHHStabletext"/>
            </w:pPr>
            <w:r w:rsidRPr="00C53C44">
              <w:t>Engage in a way that demonstrates cultural awareness, respect and recognition</w:t>
            </w:r>
            <w:r>
              <w:t>.</w:t>
            </w:r>
            <w:r w:rsidRPr="00C53C44">
              <w:rPr>
                <w:vertAlign w:val="superscript"/>
              </w:rPr>
              <w:endnoteReference w:id="62"/>
            </w:r>
          </w:p>
          <w:p w14:paraId="71FBCD6D" w14:textId="74FF81D6" w:rsidR="00CD526B" w:rsidRPr="00C53C44" w:rsidRDefault="00CD526B" w:rsidP="00CD526B">
            <w:pPr>
              <w:pStyle w:val="DHHStabletext"/>
            </w:pPr>
            <w:r>
              <w:t xml:space="preserve">Consider whether </w:t>
            </w:r>
            <w:r w:rsidRPr="00C53C44">
              <w:t xml:space="preserve">it </w:t>
            </w:r>
            <w:r w:rsidR="006E25D6">
              <w:t xml:space="preserve">is </w:t>
            </w:r>
            <w:r w:rsidRPr="00C53C44">
              <w:t>culturally safe for an Aboriginal woman to disclose violence in your organisat</w:t>
            </w:r>
            <w:r>
              <w:t>ion and think about what you could you do to make her feel</w:t>
            </w:r>
            <w:r w:rsidRPr="00C53C44">
              <w:t xml:space="preserve"> safer</w:t>
            </w:r>
            <w:r>
              <w:t>.</w:t>
            </w:r>
          </w:p>
          <w:p w14:paraId="6404C475" w14:textId="12B52260" w:rsidR="00CD526B" w:rsidRPr="00C53C44" w:rsidRDefault="00CD526B" w:rsidP="00CD526B">
            <w:pPr>
              <w:pStyle w:val="DHHStabletext"/>
            </w:pPr>
            <w:r w:rsidRPr="00C53C44">
              <w:t>As</w:t>
            </w:r>
            <w:r>
              <w:t xml:space="preserve">k if the person </w:t>
            </w:r>
            <w:r w:rsidRPr="00C53C44">
              <w:t>want</w:t>
            </w:r>
            <w:r>
              <w:t>s</w:t>
            </w:r>
            <w:r w:rsidRPr="00C53C44">
              <w:t xml:space="preserve"> an Aboriginal service </w:t>
            </w:r>
            <w:r>
              <w:t xml:space="preserve">to be involved or </w:t>
            </w:r>
            <w:r w:rsidR="006E25D6">
              <w:t xml:space="preserve">if they want </w:t>
            </w:r>
            <w:r>
              <w:t xml:space="preserve">to be </w:t>
            </w:r>
            <w:r w:rsidRPr="00C53C44">
              <w:t>referred to an Aboriginal service (but do not assume).</w:t>
            </w:r>
          </w:p>
          <w:p w14:paraId="25F1B211" w14:textId="77777777" w:rsidR="00CD526B" w:rsidRPr="00C53C44" w:rsidRDefault="00CD526B" w:rsidP="00CD526B">
            <w:pPr>
              <w:pStyle w:val="DHHStabletext"/>
            </w:pPr>
            <w:r>
              <w:t xml:space="preserve">Consider what </w:t>
            </w:r>
            <w:r w:rsidRPr="00C53C44">
              <w:t xml:space="preserve">disclosure </w:t>
            </w:r>
            <w:r>
              <w:t xml:space="preserve">will mean to the person’s </w:t>
            </w:r>
            <w:r w:rsidRPr="00C53C44">
              <w:t>connection w</w:t>
            </w:r>
            <w:r>
              <w:t>ith her or his family or broader community.</w:t>
            </w:r>
          </w:p>
          <w:p w14:paraId="44490FCA" w14:textId="77777777" w:rsidR="00CD526B" w:rsidRPr="00C53C44" w:rsidRDefault="00CD526B" w:rsidP="00CD526B">
            <w:pPr>
              <w:pStyle w:val="DHHStabletext"/>
            </w:pPr>
            <w:r>
              <w:t xml:space="preserve">Recognise that violence can </w:t>
            </w:r>
            <w:r w:rsidRPr="00C53C44">
              <w:t>involve the broader fa</w:t>
            </w:r>
            <w:r>
              <w:t xml:space="preserve">mily or </w:t>
            </w:r>
            <w:r w:rsidRPr="00C53C44">
              <w:t>kinship</w:t>
            </w:r>
            <w:r>
              <w:t xml:space="preserve"> networks. A</w:t>
            </w:r>
            <w:r w:rsidRPr="00C53C44">
              <w:t>re you aware who is involved?</w:t>
            </w:r>
          </w:p>
          <w:p w14:paraId="41EF9B83" w14:textId="11583191" w:rsidR="00CD526B" w:rsidRDefault="00CD526B" w:rsidP="00D71B80">
            <w:pPr>
              <w:pStyle w:val="DHHStabletext"/>
            </w:pPr>
            <w:r w:rsidRPr="00C53C44">
              <w:t>Un</w:t>
            </w:r>
            <w:r>
              <w:t>derstand</w:t>
            </w:r>
            <w:r w:rsidRPr="00C53C44">
              <w:t xml:space="preserve"> the traumatic connection </w:t>
            </w:r>
            <w:r>
              <w:t xml:space="preserve">of family violence </w:t>
            </w:r>
            <w:r w:rsidRPr="00C53C44">
              <w:t>with past</w:t>
            </w:r>
            <w:r>
              <w:t xml:space="preserve"> child removal practice while </w:t>
            </w:r>
            <w:r w:rsidRPr="00C53C44">
              <w:t xml:space="preserve">balancing </w:t>
            </w:r>
            <w:r>
              <w:t xml:space="preserve">safety </w:t>
            </w:r>
            <w:r w:rsidRPr="00C53C44">
              <w:t xml:space="preserve">concerns for children. </w:t>
            </w:r>
          </w:p>
        </w:tc>
      </w:tr>
    </w:tbl>
    <w:p w14:paraId="1984BB13" w14:textId="7F72505A" w:rsidR="00C53C44" w:rsidRPr="00C53C44" w:rsidRDefault="00C53C44" w:rsidP="00A11993">
      <w:pPr>
        <w:pStyle w:val="Heading3"/>
      </w:pPr>
      <w:bookmarkStart w:id="86" w:name="_Toc508196103"/>
      <w:r w:rsidRPr="00C53C44">
        <w:t xml:space="preserve">Culturally and </w:t>
      </w:r>
      <w:r w:rsidR="000C4B15">
        <w:t>l</w:t>
      </w:r>
      <w:r w:rsidRPr="00C53C44">
        <w:t xml:space="preserve">inguistically </w:t>
      </w:r>
      <w:r w:rsidR="000C4B15">
        <w:t>d</w:t>
      </w:r>
      <w:r w:rsidRPr="00C53C44">
        <w:t xml:space="preserve">iverse </w:t>
      </w:r>
      <w:r w:rsidR="000C4B15">
        <w:t>c</w:t>
      </w:r>
      <w:r w:rsidRPr="00C53C44">
        <w:t>ommunities</w:t>
      </w:r>
      <w:bookmarkEnd w:id="86"/>
    </w:p>
    <w:p w14:paraId="140977DC" w14:textId="0920D8A2" w:rsidR="00C53C44" w:rsidRPr="00C53C44" w:rsidRDefault="00C53C44" w:rsidP="00453699">
      <w:pPr>
        <w:pStyle w:val="DHHSbody"/>
      </w:pPr>
      <w:r w:rsidRPr="00C53C44">
        <w:t xml:space="preserve">CALD communities </w:t>
      </w:r>
      <w:r w:rsidR="00A37BB3">
        <w:t>are not homogenous</w:t>
      </w:r>
      <w:r w:rsidRPr="00C53C44">
        <w:t xml:space="preserve">. The way family violence manifests or is experienced or perpetrated </w:t>
      </w:r>
      <w:r w:rsidR="00A37BB3">
        <w:t>depends on many factors</w:t>
      </w:r>
      <w:r w:rsidR="00242EBA">
        <w:t xml:space="preserve"> such as </w:t>
      </w:r>
      <w:r w:rsidRPr="00C53C44">
        <w:t xml:space="preserve">immigration status, level of English proficiency </w:t>
      </w:r>
      <w:r w:rsidR="00A37BB3">
        <w:t xml:space="preserve">and </w:t>
      </w:r>
      <w:r w:rsidRPr="00C53C44">
        <w:t>access to culturally and linguist</w:t>
      </w:r>
      <w:r w:rsidR="00A37BB3">
        <w:t>ic</w:t>
      </w:r>
      <w:r w:rsidR="005F7986">
        <w:t>ally</w:t>
      </w:r>
      <w:r w:rsidR="00A37BB3">
        <w:t xml:space="preserve"> appropriate services</w:t>
      </w:r>
      <w:r w:rsidRPr="00C53C44">
        <w:t xml:space="preserve">. </w:t>
      </w:r>
    </w:p>
    <w:p w14:paraId="4A47EFFD" w14:textId="04D7C9DC" w:rsidR="00C53C44" w:rsidRPr="00C53C44" w:rsidRDefault="00C53C44" w:rsidP="00453699">
      <w:pPr>
        <w:pStyle w:val="DHHSbody"/>
      </w:pPr>
      <w:r w:rsidRPr="00C53C44">
        <w:t>The Australian National Research Organisat</w:t>
      </w:r>
      <w:r w:rsidR="00A37BB3">
        <w:t xml:space="preserve">ion for Women’s Safety </w:t>
      </w:r>
      <w:r w:rsidRPr="00C53C44">
        <w:t xml:space="preserve">has identified four </w:t>
      </w:r>
      <w:r w:rsidR="00A37BB3">
        <w:t xml:space="preserve">key </w:t>
      </w:r>
      <w:r w:rsidR="00242EBA">
        <w:t xml:space="preserve">types of </w:t>
      </w:r>
      <w:r w:rsidRPr="00C53C44">
        <w:t>barriers to responding to family violence and sexual assault among CALD com</w:t>
      </w:r>
      <w:r w:rsidR="00A37BB3">
        <w:t>munities:</w:t>
      </w:r>
    </w:p>
    <w:p w14:paraId="44CE982C" w14:textId="77777777" w:rsidR="00C53C44" w:rsidRPr="00C53C44" w:rsidRDefault="00242EBA" w:rsidP="00453699">
      <w:pPr>
        <w:pStyle w:val="DHHSbullet1"/>
      </w:pPr>
      <w:r>
        <w:t>p</w:t>
      </w:r>
      <w:r w:rsidR="00C53C44" w:rsidRPr="00C53C44">
        <w:t>ersonal (such as isolation from family, f</w:t>
      </w:r>
      <w:r w:rsidR="00A37BB3">
        <w:t>eelings of shame and dishonour)</w:t>
      </w:r>
    </w:p>
    <w:p w14:paraId="44B0B2F7" w14:textId="77777777" w:rsidR="00C53C44" w:rsidRPr="00C53C44" w:rsidRDefault="00242EBA" w:rsidP="00453699">
      <w:pPr>
        <w:pStyle w:val="DHHSbullet1"/>
      </w:pPr>
      <w:r>
        <w:t>c</w:t>
      </w:r>
      <w:r w:rsidR="00C53C44" w:rsidRPr="00C53C44">
        <w:t xml:space="preserve">ultural (such </w:t>
      </w:r>
      <w:r w:rsidR="00A37BB3">
        <w:t>as fear of community rejection)</w:t>
      </w:r>
    </w:p>
    <w:p w14:paraId="49CE858C" w14:textId="77777777" w:rsidR="00C53C44" w:rsidRPr="00C53C44" w:rsidRDefault="00242EBA" w:rsidP="00453699">
      <w:pPr>
        <w:pStyle w:val="DHHSbullet1"/>
      </w:pPr>
      <w:r>
        <w:t>i</w:t>
      </w:r>
      <w:r w:rsidR="00C53C44" w:rsidRPr="00C53C44">
        <w:t>nformation and language (such as inability to read or write i</w:t>
      </w:r>
      <w:r w:rsidR="00A37BB3">
        <w:t>n English)</w:t>
      </w:r>
    </w:p>
    <w:p w14:paraId="12E62135" w14:textId="77777777" w:rsidR="00C53C44" w:rsidRDefault="00242EBA" w:rsidP="00453699">
      <w:pPr>
        <w:pStyle w:val="DHHSbullet1"/>
      </w:pPr>
      <w:proofErr w:type="gramStart"/>
      <w:r>
        <w:t>i</w:t>
      </w:r>
      <w:r w:rsidR="00C53C44" w:rsidRPr="00C53C44">
        <w:t>nstitutional</w:t>
      </w:r>
      <w:proofErr w:type="gramEnd"/>
      <w:r w:rsidR="00C53C44" w:rsidRPr="00C53C44">
        <w:t xml:space="preserve"> (such as limited access to interpreters or lack of culturally sensitive services).</w:t>
      </w:r>
    </w:p>
    <w:p w14:paraId="7DA57E0E"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7ACEA154" w14:textId="77777777" w:rsidTr="00162845">
        <w:tc>
          <w:tcPr>
            <w:tcW w:w="8908" w:type="dxa"/>
          </w:tcPr>
          <w:p w14:paraId="21949D76" w14:textId="77777777" w:rsidR="003601FC" w:rsidRPr="007C5A45" w:rsidRDefault="003601FC" w:rsidP="00162845">
            <w:pPr>
              <w:pStyle w:val="DHHStablecolhead"/>
            </w:pPr>
            <w:r w:rsidRPr="007C5A45">
              <w:t>Practice points</w:t>
            </w:r>
            <w:r w:rsidR="00181A44">
              <w:t>:</w:t>
            </w:r>
            <w:r>
              <w:rPr>
                <w:b w:val="0"/>
              </w:rPr>
              <w:t xml:space="preserve"> </w:t>
            </w:r>
            <w:r w:rsidR="00181A44" w:rsidRPr="00181A44">
              <w:t>w</w:t>
            </w:r>
            <w:r w:rsidRPr="00181A44">
              <w:t>orking with cultural and linguistic diversity</w:t>
            </w:r>
          </w:p>
          <w:p w14:paraId="5D697BFA" w14:textId="53DEC222" w:rsidR="00181A44" w:rsidRDefault="00181A44" w:rsidP="00181A44">
            <w:pPr>
              <w:pStyle w:val="DHHStabletext"/>
            </w:pPr>
            <w:r>
              <w:t xml:space="preserve">Consider what a disclosure </w:t>
            </w:r>
            <w:r w:rsidR="00EE2F2F">
              <w:t xml:space="preserve">will </w:t>
            </w:r>
            <w:r>
              <w:t>mean for the person in relation to their community</w:t>
            </w:r>
            <w:r w:rsidR="00EE2F2F">
              <w:t>.</w:t>
            </w:r>
            <w:r>
              <w:t xml:space="preserve"> What is at stake? Do they believe that they will ‘lose face’ or ‘bring shame’ to their community?</w:t>
            </w:r>
          </w:p>
          <w:p w14:paraId="32C603EE" w14:textId="23CA7CC0" w:rsidR="00181A44" w:rsidRDefault="00181A44" w:rsidP="00181A44">
            <w:pPr>
              <w:pStyle w:val="DHHStabletext"/>
            </w:pPr>
            <w:r>
              <w:t>Find out about the person’s immigration status</w:t>
            </w:r>
            <w:r w:rsidR="00EE2F2F">
              <w:t>.</w:t>
            </w:r>
            <w:r>
              <w:t xml:space="preserve"> Is he or she worried about being deported?</w:t>
            </w:r>
          </w:p>
          <w:p w14:paraId="7191A0B1" w14:textId="2A20A8E5" w:rsidR="003601FC" w:rsidRDefault="00181A44" w:rsidP="00162845">
            <w:pPr>
              <w:pStyle w:val="DHHStabletext"/>
            </w:pPr>
            <w:r>
              <w:t>If the person is not proficient in English, use interpreters</w:t>
            </w:r>
            <w:r w:rsidR="00EE2F2F">
              <w:t>.</w:t>
            </w:r>
            <w:r>
              <w:t xml:space="preserve"> DO NOT use family members to interpret.</w:t>
            </w:r>
          </w:p>
        </w:tc>
      </w:tr>
    </w:tbl>
    <w:p w14:paraId="64101D9B" w14:textId="77777777" w:rsidR="00F569DC" w:rsidRDefault="00F569DC"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F569DC" w14:paraId="4A9ECCE7" w14:textId="77777777" w:rsidTr="00162845">
        <w:tc>
          <w:tcPr>
            <w:tcW w:w="8908" w:type="dxa"/>
            <w:shd w:val="clear" w:color="auto" w:fill="CCDCEE"/>
          </w:tcPr>
          <w:p w14:paraId="594CBA85" w14:textId="77777777" w:rsidR="00F569DC" w:rsidRDefault="00F569DC" w:rsidP="00162845">
            <w:pPr>
              <w:pStyle w:val="DHHStablecaption"/>
            </w:pPr>
            <w:r w:rsidRPr="00F569DC">
              <w:rPr>
                <w:shd w:val="clear" w:color="auto" w:fill="CCDCEE"/>
              </w:rPr>
              <w:lastRenderedPageBreak/>
              <w:t>Reflective questions</w:t>
            </w:r>
          </w:p>
          <w:p w14:paraId="6F9C59C7" w14:textId="77777777" w:rsidR="00162845" w:rsidRPr="00162845" w:rsidRDefault="00F569DC" w:rsidP="00CA60AD">
            <w:pPr>
              <w:pStyle w:val="DHHStablebullet"/>
              <w:rPr>
                <w:shd w:val="clear" w:color="auto" w:fill="CCDCEE"/>
              </w:rPr>
            </w:pPr>
            <w:r w:rsidRPr="00F569DC">
              <w:rPr>
                <w:shd w:val="clear" w:color="auto" w:fill="CCDCEE"/>
              </w:rPr>
              <w:t>What</w:t>
            </w:r>
            <w:r w:rsidR="00162845">
              <w:rPr>
                <w:shd w:val="clear" w:color="auto" w:fill="CCDCEE"/>
              </w:rPr>
              <w:t xml:space="preserve"> </w:t>
            </w:r>
            <w:r w:rsidR="00162845" w:rsidRPr="00162845">
              <w:rPr>
                <w:shd w:val="clear" w:color="auto" w:fill="CCDCEE"/>
              </w:rPr>
              <w:t xml:space="preserve">might be some of the barriers that keep people from diverse backgrounds from disclosing family violence? </w:t>
            </w:r>
          </w:p>
          <w:p w14:paraId="5C2D22D9" w14:textId="77777777" w:rsidR="00F569DC" w:rsidRDefault="00162845" w:rsidP="00CA60AD">
            <w:pPr>
              <w:pStyle w:val="DHHStablebullet"/>
            </w:pPr>
            <w:r w:rsidRPr="00162845">
              <w:rPr>
                <w:shd w:val="clear" w:color="auto" w:fill="CCDCEE"/>
              </w:rPr>
              <w:t>What could you or your service do to increase opportunities to have conversations about family violence?</w:t>
            </w:r>
            <w:r w:rsidR="00F569DC" w:rsidRPr="00F569DC">
              <w:rPr>
                <w:shd w:val="clear" w:color="auto" w:fill="CCDCEE"/>
              </w:rPr>
              <w:t xml:space="preserve"> </w:t>
            </w:r>
          </w:p>
        </w:tc>
      </w:tr>
    </w:tbl>
    <w:p w14:paraId="49278D3D" w14:textId="77777777" w:rsidR="00C53C44" w:rsidRPr="00C53C44" w:rsidRDefault="00C359B6" w:rsidP="00A11993">
      <w:pPr>
        <w:pStyle w:val="Heading3"/>
      </w:pPr>
      <w:bookmarkStart w:id="87" w:name="_Toc508196104"/>
      <w:r>
        <w:t>Women with d</w:t>
      </w:r>
      <w:r w:rsidR="00C53C44" w:rsidRPr="00C53C44">
        <w:t>isabilit</w:t>
      </w:r>
      <w:bookmarkEnd w:id="87"/>
      <w:r>
        <w:t xml:space="preserve">ies </w:t>
      </w:r>
    </w:p>
    <w:p w14:paraId="0D623667" w14:textId="41FC162F" w:rsidR="00C53C44" w:rsidRPr="00C53C44" w:rsidRDefault="00C53C44" w:rsidP="00162845">
      <w:pPr>
        <w:pStyle w:val="DHHSdisplayquote"/>
      </w:pPr>
      <w:r w:rsidRPr="00C53C44">
        <w:t>Women with disabilities experience higher rates of family violence than those without a disability. Women with intellectual disabilities are at particular</w:t>
      </w:r>
      <w:r w:rsidR="00242EBA">
        <w:t>ly</w:t>
      </w:r>
      <w:r w:rsidRPr="00C53C44">
        <w:t xml:space="preserve"> high risk. When violence against women with disabilities occurs, it is likely to be more frequent,</w:t>
      </w:r>
      <w:r w:rsidR="00C359B6">
        <w:t xml:space="preserve"> severe and longer</w:t>
      </w:r>
      <w:r w:rsidR="00EE2F2F">
        <w:t xml:space="preserve"> </w:t>
      </w:r>
      <w:r w:rsidR="00C359B6">
        <w:t>lasting</w:t>
      </w:r>
      <w:r w:rsidR="009B59F0">
        <w:t>.</w:t>
      </w:r>
      <w:r w:rsidRPr="00C53C44">
        <w:rPr>
          <w:vertAlign w:val="superscript"/>
        </w:rPr>
        <w:endnoteReference w:id="63"/>
      </w:r>
      <w:r w:rsidRPr="00C53C44">
        <w:t xml:space="preserve"> </w:t>
      </w:r>
    </w:p>
    <w:p w14:paraId="0BCDCDB6" w14:textId="7DB41A95" w:rsidR="00302773" w:rsidRDefault="00C359B6" w:rsidP="00453699">
      <w:pPr>
        <w:pStyle w:val="DHHSbody"/>
      </w:pPr>
      <w:r>
        <w:t xml:space="preserve">While </w:t>
      </w:r>
      <w:r w:rsidR="000D0243">
        <w:t xml:space="preserve">many </w:t>
      </w:r>
      <w:r>
        <w:t>women</w:t>
      </w:r>
      <w:r w:rsidR="00C53C44" w:rsidRPr="00C53C44">
        <w:t xml:space="preserve"> with disabilities experience the same kind of violence as other women, they also experie</w:t>
      </w:r>
      <w:r>
        <w:t xml:space="preserve">nce </w:t>
      </w:r>
      <w:r w:rsidRPr="008F0751">
        <w:t>‘disability-based violence’, such as when the perpetrator uses</w:t>
      </w:r>
      <w:r w:rsidR="00C53C44" w:rsidRPr="008F0751">
        <w:t xml:space="preserve"> a woman’s disability to control her</w:t>
      </w:r>
      <w:r w:rsidR="005221F1" w:rsidRPr="008F0751">
        <w:t>.</w:t>
      </w:r>
      <w:r w:rsidR="004942C2">
        <w:rPr>
          <w:vertAlign w:val="superscript"/>
        </w:rPr>
        <w:t>6</w:t>
      </w:r>
      <w:r w:rsidR="00535716">
        <w:rPr>
          <w:vertAlign w:val="superscript"/>
        </w:rPr>
        <w:t>3</w:t>
      </w:r>
      <w:r w:rsidR="005221F1" w:rsidRPr="008F0751">
        <w:t xml:space="preserve"> </w:t>
      </w:r>
      <w:r w:rsidR="00302773" w:rsidRPr="008F0751">
        <w:t xml:space="preserve">If the perpetrator of family violence has a </w:t>
      </w:r>
      <w:r w:rsidR="008F0751">
        <w:t xml:space="preserve">role as </w:t>
      </w:r>
      <w:r w:rsidR="00EE2F2F">
        <w:t xml:space="preserve">the person’s </w:t>
      </w:r>
      <w:r w:rsidR="008F0751">
        <w:t>carer</w:t>
      </w:r>
      <w:r w:rsidR="00302773" w:rsidRPr="008F0751">
        <w:t xml:space="preserve">, </w:t>
      </w:r>
      <w:r w:rsidR="008F0751">
        <w:t xml:space="preserve">and in particular if it is her partner, the victim/survivor is likely to experience violence and control that entraps and isolates her further. </w:t>
      </w:r>
    </w:p>
    <w:p w14:paraId="71596CBF" w14:textId="016CC00B" w:rsidR="00C53C44" w:rsidRPr="00C53C44" w:rsidRDefault="005221F1" w:rsidP="00453699">
      <w:pPr>
        <w:pStyle w:val="DHHSbody"/>
      </w:pPr>
      <w:r>
        <w:t>Examples of type</w:t>
      </w:r>
      <w:r w:rsidR="00EE2F2F">
        <w:t>s</w:t>
      </w:r>
      <w:r>
        <w:t xml:space="preserve"> of abuse include</w:t>
      </w:r>
      <w:proofErr w:type="gramStart"/>
      <w:r>
        <w:t>:</w:t>
      </w:r>
      <w:r w:rsidR="005A7F29">
        <w:rPr>
          <w:vertAlign w:val="superscript"/>
        </w:rPr>
        <w:t>55</w:t>
      </w:r>
      <w:proofErr w:type="gramEnd"/>
    </w:p>
    <w:p w14:paraId="0EADCCFB" w14:textId="77777777" w:rsidR="00C53C44" w:rsidRPr="00C53C44" w:rsidRDefault="005221F1" w:rsidP="00453699">
      <w:pPr>
        <w:pStyle w:val="DHHSbullet1"/>
      </w:pPr>
      <w:r>
        <w:t>controlling when medication ca</w:t>
      </w:r>
      <w:r w:rsidR="008A4652">
        <w:t>n</w:t>
      </w:r>
      <w:r>
        <w:t xml:space="preserve"> be taken</w:t>
      </w:r>
    </w:p>
    <w:p w14:paraId="3C9D7ABF" w14:textId="77777777" w:rsidR="00C53C44" w:rsidRPr="00C53C44" w:rsidRDefault="005221F1" w:rsidP="00453699">
      <w:pPr>
        <w:pStyle w:val="DHHSbullet1"/>
      </w:pPr>
      <w:r>
        <w:t>b</w:t>
      </w:r>
      <w:r w:rsidR="00C53C44" w:rsidRPr="00C53C44">
        <w:t xml:space="preserve">reaking </w:t>
      </w:r>
      <w:r w:rsidR="008A4652">
        <w:t xml:space="preserve">or removing </w:t>
      </w:r>
      <w:r w:rsidR="00C53C44" w:rsidRPr="00C53C44">
        <w:t>ph</w:t>
      </w:r>
      <w:r>
        <w:t xml:space="preserve">ysical aids, such as wheelchairs, crutches and </w:t>
      </w:r>
      <w:r w:rsidR="00B94D61">
        <w:t>reading aids</w:t>
      </w:r>
    </w:p>
    <w:p w14:paraId="007AC8C2" w14:textId="77777777" w:rsidR="00B94D61" w:rsidRDefault="005221F1" w:rsidP="00453699">
      <w:pPr>
        <w:pStyle w:val="DHHSbullet1"/>
      </w:pPr>
      <w:r>
        <w:t xml:space="preserve">withdrawing care or </w:t>
      </w:r>
      <w:r w:rsidR="00C53C44" w:rsidRPr="00C53C44">
        <w:t>not assisting with da</w:t>
      </w:r>
      <w:r>
        <w:t>ily activities or physical care</w:t>
      </w:r>
    </w:p>
    <w:p w14:paraId="01746604" w14:textId="77777777" w:rsidR="00C53C44" w:rsidRPr="00C53C44" w:rsidRDefault="00B94D61" w:rsidP="00453699">
      <w:pPr>
        <w:pStyle w:val="DHHSbullet1"/>
      </w:pPr>
      <w:proofErr w:type="gramStart"/>
      <w:r>
        <w:t>not</w:t>
      </w:r>
      <w:proofErr w:type="gramEnd"/>
      <w:r>
        <w:t xml:space="preserve"> letting the person do things they are capable of and want to do, such as looking after children</w:t>
      </w:r>
      <w:r w:rsidR="005221F1">
        <w:t>.</w:t>
      </w:r>
    </w:p>
    <w:p w14:paraId="697A4905" w14:textId="39984640" w:rsidR="00C53C44" w:rsidRDefault="005221F1" w:rsidP="00453699">
      <w:pPr>
        <w:pStyle w:val="DHHSbullet1"/>
      </w:pPr>
      <w:proofErr w:type="gramStart"/>
      <w:r>
        <w:t>abusing</w:t>
      </w:r>
      <w:proofErr w:type="gramEnd"/>
      <w:r>
        <w:t xml:space="preserve"> </w:t>
      </w:r>
      <w:r w:rsidR="00EE2F2F">
        <w:t>a p</w:t>
      </w:r>
      <w:r w:rsidR="00C53C44" w:rsidRPr="00C53C44">
        <w:t xml:space="preserve">ower of </w:t>
      </w:r>
      <w:r w:rsidR="00EE2F2F">
        <w:t>a</w:t>
      </w:r>
      <w:r w:rsidR="00C53C44" w:rsidRPr="00C53C44">
        <w:t>ttorney.</w:t>
      </w:r>
    </w:p>
    <w:p w14:paraId="534BDE83" w14:textId="77777777" w:rsidR="00EE2F2F" w:rsidRDefault="00EE2F2F" w:rsidP="00EE2F2F">
      <w:pPr>
        <w:pStyle w:val="DHHSbodynospace"/>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908"/>
      </w:tblGrid>
      <w:tr w:rsidR="003601FC" w14:paraId="214BA83D" w14:textId="77777777" w:rsidTr="00162845">
        <w:tc>
          <w:tcPr>
            <w:tcW w:w="8908" w:type="dxa"/>
          </w:tcPr>
          <w:p w14:paraId="1350388B" w14:textId="6998731E" w:rsidR="003601FC" w:rsidRPr="007C5A45" w:rsidRDefault="003601FC" w:rsidP="00162845">
            <w:pPr>
              <w:pStyle w:val="DHHStablecolhead"/>
            </w:pPr>
            <w:r w:rsidRPr="007C5A45">
              <w:t>Practice points</w:t>
            </w:r>
            <w:r w:rsidR="00181A44">
              <w:t xml:space="preserve">: </w:t>
            </w:r>
            <w:r w:rsidR="0003455B">
              <w:t>W</w:t>
            </w:r>
            <w:r w:rsidR="00181A44" w:rsidRPr="00181A44">
              <w:t>orking with people who have disabilities</w:t>
            </w:r>
          </w:p>
          <w:p w14:paraId="0795F10F" w14:textId="77777777" w:rsidR="00181A44" w:rsidRDefault="00181A44" w:rsidP="00181A44">
            <w:pPr>
              <w:pStyle w:val="DHHStabletext"/>
            </w:pPr>
            <w:r>
              <w:t>Ask the victim/survivor about their support needs; don’t make assumptions about what they need.</w:t>
            </w:r>
          </w:p>
          <w:p w14:paraId="1E4D87A5" w14:textId="77777777" w:rsidR="00181A44" w:rsidRDefault="00181A44" w:rsidP="00181A44">
            <w:pPr>
              <w:pStyle w:val="DHHStabletext"/>
            </w:pPr>
            <w:r>
              <w:t>Ensure that information is communicated in an appropriate and accessible format. Find out if written or verbal information is preferred.</w:t>
            </w:r>
          </w:p>
          <w:p w14:paraId="1F598B74" w14:textId="77777777" w:rsidR="00181A44" w:rsidRDefault="00181A44" w:rsidP="00181A44">
            <w:pPr>
              <w:pStyle w:val="DHHStabletext"/>
            </w:pPr>
            <w:r>
              <w:t>Engage an Auslan interpreter if required.</w:t>
            </w:r>
          </w:p>
          <w:p w14:paraId="494791B2" w14:textId="21CBDCB2" w:rsidR="00181A44" w:rsidRDefault="00181A44" w:rsidP="00181A44">
            <w:pPr>
              <w:pStyle w:val="DHHStabletext"/>
            </w:pPr>
            <w:r>
              <w:t xml:space="preserve">Recognise the family-like or interdependent relationships a victim/survivor may have with carers and other support </w:t>
            </w:r>
            <w:r w:rsidR="00C85E3A">
              <w:t>people</w:t>
            </w:r>
            <w:r>
              <w:t>.</w:t>
            </w:r>
          </w:p>
          <w:p w14:paraId="59AD281D" w14:textId="77777777" w:rsidR="00181A44" w:rsidRDefault="00181A44" w:rsidP="00181A44">
            <w:pPr>
              <w:pStyle w:val="DHHStabletext"/>
            </w:pPr>
            <w:r>
              <w:t>Allow for privacy and create opportunities for the person to disclose information without a carer or support worker present.</w:t>
            </w:r>
          </w:p>
          <w:p w14:paraId="62E8C131" w14:textId="24DE4B2B" w:rsidR="00181A44" w:rsidRDefault="00181A44" w:rsidP="00181A44">
            <w:pPr>
              <w:pStyle w:val="DHHStabletext"/>
            </w:pPr>
            <w:r>
              <w:t>Consider the broad range of perpetrators who might use violence against victim</w:t>
            </w:r>
            <w:r w:rsidR="00D539F8">
              <w:t>s</w:t>
            </w:r>
            <w:r>
              <w:t xml:space="preserve">/survivors with disabilities, including co-residents in care facilities </w:t>
            </w:r>
            <w:r w:rsidR="00C85E3A">
              <w:t xml:space="preserve">who </w:t>
            </w:r>
            <w:r>
              <w:t>have a family-like relationship with the victim/survivor.</w:t>
            </w:r>
          </w:p>
          <w:p w14:paraId="16485AC8" w14:textId="77777777" w:rsidR="00181A44" w:rsidRDefault="00181A44" w:rsidP="00181A44">
            <w:pPr>
              <w:pStyle w:val="DHHStabletext"/>
            </w:pPr>
            <w:r>
              <w:t>If the person has a National Disability Insurance Scheme plan, work with their support coordinator or local area coordinator.</w:t>
            </w:r>
          </w:p>
          <w:p w14:paraId="70CF664C" w14:textId="4FDD888F" w:rsidR="00181A44" w:rsidRDefault="00181A44" w:rsidP="00181A44">
            <w:pPr>
              <w:pStyle w:val="DHHStabletext"/>
            </w:pPr>
            <w:r>
              <w:t xml:space="preserve">Ask questions about whether perpetrator behaviours specifically </w:t>
            </w:r>
            <w:r w:rsidR="00C85E3A">
              <w:t>affect</w:t>
            </w:r>
            <w:r>
              <w:t xml:space="preserve"> the disability</w:t>
            </w:r>
            <w:r w:rsidR="00C85E3A">
              <w:t>.</w:t>
            </w:r>
          </w:p>
          <w:p w14:paraId="5F9461ED" w14:textId="00CCC5AC" w:rsidR="00181A44" w:rsidRDefault="00181A44" w:rsidP="00181A44">
            <w:pPr>
              <w:pStyle w:val="DHHStabletext"/>
            </w:pPr>
            <w:r>
              <w:t xml:space="preserve">If the person has caring responsibilities for children, consider how the violence might </w:t>
            </w:r>
            <w:r w:rsidR="002428C0">
              <w:t>affect</w:t>
            </w:r>
            <w:r>
              <w:t xml:space="preserve"> them and their relationship with the victim/survivor.</w:t>
            </w:r>
          </w:p>
          <w:p w14:paraId="5A7DA5BA" w14:textId="10448228" w:rsidR="003601FC" w:rsidRDefault="00181A44" w:rsidP="00162845">
            <w:pPr>
              <w:pStyle w:val="DHHStabletext"/>
            </w:pPr>
            <w:r>
              <w:t>Be aware that children with disabilities may also be victim</w:t>
            </w:r>
            <w:r w:rsidR="00D539F8">
              <w:t>s</w:t>
            </w:r>
            <w:r>
              <w:t>/survivors in a family, with their own special needs.</w:t>
            </w:r>
            <w:r w:rsidR="003601FC" w:rsidRPr="00C53C44">
              <w:t xml:space="preserve"> </w:t>
            </w:r>
          </w:p>
        </w:tc>
      </w:tr>
    </w:tbl>
    <w:p w14:paraId="6E81F390" w14:textId="77777777" w:rsidR="00C53C44" w:rsidRPr="00C53C44" w:rsidRDefault="00C53C44" w:rsidP="00A11993">
      <w:pPr>
        <w:pStyle w:val="Heading3"/>
      </w:pPr>
      <w:bookmarkStart w:id="88" w:name="_Toc508196106"/>
      <w:r w:rsidRPr="00C53C44">
        <w:lastRenderedPageBreak/>
        <w:t>Lesbian</w:t>
      </w:r>
      <w:r w:rsidR="00BF530A">
        <w:t>, g</w:t>
      </w:r>
      <w:r w:rsidRPr="00C53C44">
        <w:t>ay</w:t>
      </w:r>
      <w:r w:rsidR="00BF530A">
        <w:t>, b</w:t>
      </w:r>
      <w:r w:rsidRPr="00C53C44">
        <w:t>isexual</w:t>
      </w:r>
      <w:r w:rsidR="00BF530A">
        <w:t>, t</w:t>
      </w:r>
      <w:r w:rsidRPr="00C53C44">
        <w:t>ransgender</w:t>
      </w:r>
      <w:r w:rsidR="00BF530A">
        <w:t>, i</w:t>
      </w:r>
      <w:r w:rsidRPr="00C53C44">
        <w:t xml:space="preserve">ntersex </w:t>
      </w:r>
      <w:r w:rsidR="00BF530A">
        <w:t>and q</w:t>
      </w:r>
      <w:r w:rsidRPr="00C53C44">
        <w:t xml:space="preserve">ueer </w:t>
      </w:r>
      <w:bookmarkEnd w:id="88"/>
      <w:r w:rsidR="00BF530A">
        <w:t>people</w:t>
      </w:r>
    </w:p>
    <w:p w14:paraId="0A69DF7D" w14:textId="76597C8C" w:rsidR="00C53C44" w:rsidRPr="00C53C44" w:rsidRDefault="00C53C44" w:rsidP="00453699">
      <w:pPr>
        <w:pStyle w:val="DHHSbody"/>
      </w:pPr>
      <w:r w:rsidRPr="00C53C44">
        <w:t xml:space="preserve">People in LGBTIQ communities experience family violence at or above the same rate as non-LGBTIQ </w:t>
      </w:r>
      <w:r w:rsidR="002428C0">
        <w:t>people</w:t>
      </w:r>
      <w:r w:rsidRPr="00C53C44">
        <w:t>. They face additional barriers to identif</w:t>
      </w:r>
      <w:r w:rsidR="002428C0">
        <w:t>ying</w:t>
      </w:r>
      <w:r w:rsidRPr="00C53C44">
        <w:t xml:space="preserve">, reporting and accessing safe and appropriate supports. These include the impact of past experiences of discrimination, the lack of visibility of LGBTIQ people in family violence discourse and </w:t>
      </w:r>
      <w:r w:rsidR="002428C0">
        <w:t xml:space="preserve">the </w:t>
      </w:r>
      <w:r w:rsidRPr="00C53C44">
        <w:t xml:space="preserve">lack of LGBTI-specific services. </w:t>
      </w:r>
    </w:p>
    <w:p w14:paraId="1AAF81C6" w14:textId="01978CA7" w:rsidR="005E31D0" w:rsidRDefault="00C53C44" w:rsidP="00453699">
      <w:pPr>
        <w:pStyle w:val="DHHSbody"/>
      </w:pPr>
      <w:r w:rsidRPr="00C53C44">
        <w:t xml:space="preserve">It is important to understand the historical and current context of discrimination against LGBTIQ people. This includes acts of public harassment and violence, social isolation and oppression, and legal discrimination that </w:t>
      </w:r>
      <w:r w:rsidR="002428C0">
        <w:t xml:space="preserve">may </w:t>
      </w:r>
      <w:r w:rsidRPr="00C53C44">
        <w:t>den</w:t>
      </w:r>
      <w:r w:rsidR="002428C0">
        <w:t>y</w:t>
      </w:r>
      <w:r w:rsidRPr="00C53C44">
        <w:t xml:space="preserve"> LGBTIQ people </w:t>
      </w:r>
      <w:r w:rsidR="002428C0">
        <w:t xml:space="preserve">some </w:t>
      </w:r>
      <w:r w:rsidRPr="00C53C44">
        <w:t>of the rights, protections and freedoms enjoyed b</w:t>
      </w:r>
      <w:r w:rsidR="005E31D0">
        <w:t>y others</w:t>
      </w:r>
      <w:r w:rsidRPr="00C53C44">
        <w:t xml:space="preserve">. </w:t>
      </w:r>
    </w:p>
    <w:p w14:paraId="5A1247B8" w14:textId="2011CA13" w:rsidR="00C53C44" w:rsidRPr="00C53C44" w:rsidRDefault="005E31D0" w:rsidP="00453699">
      <w:pPr>
        <w:pStyle w:val="DHHSbody"/>
      </w:pPr>
      <w:r>
        <w:t>S</w:t>
      </w:r>
      <w:r w:rsidR="00C53C44" w:rsidRPr="00C53C44">
        <w:t>ocietal discrimination against LGBTIQ people can affect familial attitudes toward</w:t>
      </w:r>
      <w:r w:rsidR="002428C0">
        <w:t>s</w:t>
      </w:r>
      <w:r w:rsidR="00C53C44" w:rsidRPr="00C53C44">
        <w:t xml:space="preserve"> LGBTIQ family members, LGBTIQ people’s own sense of their personal worth, and the perceived worth of their intimate relationship</w:t>
      </w:r>
      <w:r w:rsidR="00C53C44" w:rsidRPr="00E91EDC">
        <w:t>s</w:t>
      </w:r>
      <w:r w:rsidRPr="00E91EDC">
        <w:t>.</w:t>
      </w:r>
      <w:r w:rsidR="00C53C44" w:rsidRPr="00E91EDC">
        <w:rPr>
          <w:vertAlign w:val="superscript"/>
        </w:rPr>
        <w:endnoteReference w:id="64"/>
      </w:r>
      <w:r w:rsidR="00C53C44" w:rsidRPr="00C53C44">
        <w:t xml:space="preserve"> </w:t>
      </w:r>
    </w:p>
    <w:p w14:paraId="0A563FEE" w14:textId="2DFB84D6" w:rsidR="00C53C44" w:rsidRPr="00C53C44" w:rsidRDefault="00C53C44" w:rsidP="00453699">
      <w:pPr>
        <w:pStyle w:val="DHHSbody"/>
      </w:pPr>
      <w:r w:rsidRPr="00C53C44">
        <w:t xml:space="preserve">While many experiences of coercion and control are </w:t>
      </w:r>
      <w:r w:rsidR="005E31D0" w:rsidRPr="00C53C44">
        <w:t>like</w:t>
      </w:r>
      <w:r w:rsidRPr="00C53C44">
        <w:t xml:space="preserve"> those in heterosexual and </w:t>
      </w:r>
      <w:proofErr w:type="spellStart"/>
      <w:r w:rsidRPr="00C53C44">
        <w:t>cisgendered</w:t>
      </w:r>
      <w:proofErr w:type="spellEnd"/>
      <w:r w:rsidRPr="00C53C44">
        <w:t xml:space="preserve"> relationships, there are some </w:t>
      </w:r>
      <w:r w:rsidR="005E31D0">
        <w:t>differences</w:t>
      </w:r>
      <w:r w:rsidRPr="00C53C44">
        <w:t xml:space="preserve">. The </w:t>
      </w:r>
      <w:r w:rsidR="005E31D0">
        <w:t xml:space="preserve">Victorian </w:t>
      </w:r>
      <w:r w:rsidRPr="00C53C44">
        <w:t xml:space="preserve">Office for Prevention and Women’s Equality </w:t>
      </w:r>
      <w:r w:rsidR="005E31D0">
        <w:t xml:space="preserve">has </w:t>
      </w:r>
      <w:r w:rsidRPr="00C53C44">
        <w:t>identified the following forms of violence specific to LGBTIQ people:</w:t>
      </w:r>
    </w:p>
    <w:p w14:paraId="29DF3806" w14:textId="77777777" w:rsidR="00C53C44" w:rsidRPr="00C52B17" w:rsidRDefault="005E31D0" w:rsidP="00453699">
      <w:pPr>
        <w:pStyle w:val="DHHSbullet1"/>
        <w:rPr>
          <w:lang w:val="en-US"/>
        </w:rPr>
      </w:pPr>
      <w:r>
        <w:t>t</w:t>
      </w:r>
      <w:r w:rsidR="00C53C44" w:rsidRPr="00C53C44">
        <w:t xml:space="preserve">hreats to ‘out’ or </w:t>
      </w:r>
      <w:r w:rsidR="00C53C44" w:rsidRPr="00C53C44">
        <w:rPr>
          <w:lang w:val="en-US"/>
        </w:rPr>
        <w:t>reveal t</w:t>
      </w:r>
      <w:r w:rsidR="00C52B17">
        <w:rPr>
          <w:lang w:val="en-US"/>
        </w:rPr>
        <w:t xml:space="preserve">he victim/survivor’s </w:t>
      </w:r>
      <w:r w:rsidR="00C53C44" w:rsidRPr="00C52B17">
        <w:rPr>
          <w:lang w:val="en-US"/>
        </w:rPr>
        <w:t>s</w:t>
      </w:r>
      <w:r w:rsidR="00C52B17">
        <w:rPr>
          <w:lang w:val="en-US"/>
        </w:rPr>
        <w:t>exual orientation, gender or biological sex</w:t>
      </w:r>
    </w:p>
    <w:p w14:paraId="7374F83F" w14:textId="2523D8FE" w:rsidR="00C53C44" w:rsidRPr="00C53C44" w:rsidRDefault="005E31D0" w:rsidP="00453699">
      <w:pPr>
        <w:pStyle w:val="DHHSbullet1"/>
        <w:rPr>
          <w:lang w:val="en-US"/>
        </w:rPr>
      </w:pPr>
      <w:r>
        <w:rPr>
          <w:lang w:val="en-US"/>
        </w:rPr>
        <w:t>e</w:t>
      </w:r>
      <w:r w:rsidR="00C53C44" w:rsidRPr="00C53C44">
        <w:rPr>
          <w:lang w:val="en-US"/>
        </w:rPr>
        <w:t>xploiting the stigma that still surrounds violence in non-heterosexual relationships</w:t>
      </w:r>
    </w:p>
    <w:p w14:paraId="69648052" w14:textId="6B483FAE" w:rsidR="00C53C44" w:rsidRPr="00C53C44" w:rsidRDefault="005E31D0" w:rsidP="00453699">
      <w:pPr>
        <w:pStyle w:val="DHHSbullet1"/>
        <w:rPr>
          <w:lang w:val="en-US"/>
        </w:rPr>
      </w:pPr>
      <w:r>
        <w:rPr>
          <w:lang w:val="en-US"/>
        </w:rPr>
        <w:t>w</w:t>
      </w:r>
      <w:r w:rsidR="00C53C44" w:rsidRPr="00C53C44">
        <w:rPr>
          <w:lang w:val="en-US"/>
        </w:rPr>
        <w:t>ithholding or threatening to restrict access to hormones, medications, medical treatment or support services</w:t>
      </w:r>
    </w:p>
    <w:p w14:paraId="4F9BB84F" w14:textId="77777777" w:rsidR="00C53C44" w:rsidRPr="00C53C44" w:rsidRDefault="005E31D0" w:rsidP="00453699">
      <w:pPr>
        <w:pStyle w:val="DHHSbullet1"/>
        <w:rPr>
          <w:lang w:val="en-US"/>
        </w:rPr>
      </w:pPr>
      <w:r>
        <w:rPr>
          <w:lang w:val="en-US"/>
        </w:rPr>
        <w:t>r</w:t>
      </w:r>
      <w:r w:rsidR="00C53C44" w:rsidRPr="00C53C44">
        <w:rPr>
          <w:lang w:val="en-US"/>
        </w:rPr>
        <w:t>idiculing or disrespecting gend</w:t>
      </w:r>
      <w:r w:rsidR="00C52B17">
        <w:rPr>
          <w:lang w:val="en-US"/>
        </w:rPr>
        <w:t>er identity or intersex status</w:t>
      </w:r>
    </w:p>
    <w:p w14:paraId="23FA8578" w14:textId="45270AF6" w:rsidR="00C53C44" w:rsidRPr="00C53C44" w:rsidRDefault="005E31D0" w:rsidP="00453699">
      <w:pPr>
        <w:pStyle w:val="DHHSbullet1"/>
        <w:rPr>
          <w:lang w:val="en-US"/>
        </w:rPr>
      </w:pPr>
      <w:r>
        <w:rPr>
          <w:lang w:val="en-US"/>
        </w:rPr>
        <w:t>t</w:t>
      </w:r>
      <w:r w:rsidR="00C53C44" w:rsidRPr="00C53C44">
        <w:rPr>
          <w:lang w:val="en-US"/>
        </w:rPr>
        <w:t>hreatening the non-biological parent regarding custody of, or relationship with</w:t>
      </w:r>
      <w:r w:rsidR="002428C0">
        <w:rPr>
          <w:lang w:val="en-US"/>
        </w:rPr>
        <w:t>,</w:t>
      </w:r>
      <w:r w:rsidR="00C53C44" w:rsidRPr="00C53C44">
        <w:rPr>
          <w:lang w:val="en-US"/>
        </w:rPr>
        <w:t xml:space="preserve"> their child</w:t>
      </w:r>
    </w:p>
    <w:p w14:paraId="5CDF0D1B" w14:textId="77777777" w:rsidR="00C53C44" w:rsidRDefault="005E31D0" w:rsidP="00453699">
      <w:pPr>
        <w:pStyle w:val="DHHSbullet1"/>
      </w:pPr>
      <w:proofErr w:type="gramStart"/>
      <w:r>
        <w:t>y</w:t>
      </w:r>
      <w:r w:rsidR="00C53C44" w:rsidRPr="00C53C44">
        <w:t>oung</w:t>
      </w:r>
      <w:proofErr w:type="gramEnd"/>
      <w:r w:rsidR="00C53C44" w:rsidRPr="00C53C44">
        <w:t xml:space="preserve"> people being </w:t>
      </w:r>
      <w:r>
        <w:t xml:space="preserve">forced to leave </w:t>
      </w:r>
      <w:r w:rsidR="00C53C44" w:rsidRPr="00C53C44">
        <w:t>home when they ‘come out’ about their sexuality</w:t>
      </w:r>
      <w:r w:rsidR="00716693">
        <w:t xml:space="preserve"> or gender identity</w:t>
      </w:r>
      <w:r>
        <w:t>.</w:t>
      </w:r>
    </w:p>
    <w:p w14:paraId="29A05866" w14:textId="77777777" w:rsidR="00EE2F2F" w:rsidRDefault="00EE2F2F" w:rsidP="00EE2F2F">
      <w:pPr>
        <w:pStyle w:val="DHHSbodynospace"/>
      </w:pPr>
    </w:p>
    <w:tbl>
      <w:tblPr>
        <w:tblStyle w:val="TableGrid"/>
        <w:tblW w:w="0" w:type="auto"/>
        <w:tblLook w:val="04A0" w:firstRow="1" w:lastRow="0" w:firstColumn="1" w:lastColumn="0" w:noHBand="0" w:noVBand="1"/>
      </w:tblPr>
      <w:tblGrid>
        <w:gridCol w:w="9016"/>
      </w:tblGrid>
      <w:tr w:rsidR="00162845" w14:paraId="7A69AC15" w14:textId="77777777" w:rsidTr="00162845">
        <w:tc>
          <w:tcPr>
            <w:tcW w:w="9016" w:type="dxa"/>
          </w:tcPr>
          <w:p w14:paraId="7406ADB5" w14:textId="2F4201BD" w:rsidR="00162845" w:rsidRDefault="00162845" w:rsidP="00162845">
            <w:pPr>
              <w:pStyle w:val="DHHStablecaption"/>
            </w:pPr>
            <w:r>
              <w:t>LGBTIQ victim</w:t>
            </w:r>
            <w:r w:rsidR="00D539F8">
              <w:t>s</w:t>
            </w:r>
            <w:r>
              <w:t>/survivors</w:t>
            </w:r>
          </w:p>
          <w:p w14:paraId="3F42DDFB" w14:textId="05DC5B02" w:rsidR="00162845" w:rsidRDefault="00162845" w:rsidP="00162845">
            <w:pPr>
              <w:pStyle w:val="DHHStabletext"/>
            </w:pPr>
            <w:r>
              <w:t>LGBTIQ people might mistrust mainstream service</w:t>
            </w:r>
            <w:r w:rsidR="002428C0">
              <w:t>s</w:t>
            </w:r>
            <w:r>
              <w:t xml:space="preserve"> or be concerned about the response they would receive if they disclosed family or intimate partner violence. They may have previously had a negative response to their relationship or gender status.</w:t>
            </w:r>
          </w:p>
          <w:p w14:paraId="034ACF50" w14:textId="77777777" w:rsidR="00162845" w:rsidRDefault="00162845" w:rsidP="00162845">
            <w:pPr>
              <w:pStyle w:val="DHHStabletext"/>
            </w:pPr>
            <w:r>
              <w:t>The person may feel uncomfortable about their sexuality, which could compound their reluctance to disclose family violence.</w:t>
            </w:r>
          </w:p>
          <w:p w14:paraId="67FFDD78" w14:textId="719C14D2" w:rsidR="00162845" w:rsidRDefault="00162845" w:rsidP="00162845">
            <w:pPr>
              <w:pStyle w:val="DHHStabletext"/>
            </w:pPr>
            <w:r>
              <w:t>Family and intimate partner violence against LGBTIQ people is often not well understood by others. For example, if a young person has been made homeless due to their sexuality</w:t>
            </w:r>
            <w:r w:rsidR="002428C0">
              <w:t>,</w:t>
            </w:r>
            <w:r>
              <w:t xml:space="preserve"> then that is family violence.</w:t>
            </w:r>
          </w:p>
          <w:p w14:paraId="5DE02148" w14:textId="5758EDD8" w:rsidR="00162845" w:rsidRDefault="00162845" w:rsidP="00D71B80">
            <w:pPr>
              <w:pStyle w:val="DHHStabletext"/>
            </w:pPr>
            <w:r>
              <w:t>It might be difficult for police to distinguish between a victim/survivor and a perpetrator when attending a same</w:t>
            </w:r>
            <w:r w:rsidR="002428C0">
              <w:t>-</w:t>
            </w:r>
            <w:r>
              <w:t>sex family violence incident.</w:t>
            </w:r>
          </w:p>
        </w:tc>
      </w:tr>
    </w:tbl>
    <w:p w14:paraId="42FB952B" w14:textId="77777777" w:rsidR="00C53C44" w:rsidRPr="00C53C44" w:rsidRDefault="00BF530A" w:rsidP="00A11993">
      <w:pPr>
        <w:pStyle w:val="Heading3"/>
      </w:pPr>
      <w:bookmarkStart w:id="89" w:name="_Toc508196107"/>
      <w:r>
        <w:t>People living in p</w:t>
      </w:r>
      <w:r w:rsidR="00C53C44" w:rsidRPr="00C53C44">
        <w:t>overty</w:t>
      </w:r>
      <w:bookmarkEnd w:id="89"/>
    </w:p>
    <w:p w14:paraId="4896700E" w14:textId="1B9DDA6C" w:rsidR="00C53C44" w:rsidRPr="00C53C44" w:rsidRDefault="00C53C44" w:rsidP="00453699">
      <w:pPr>
        <w:pStyle w:val="DHHSbody"/>
      </w:pPr>
      <w:r w:rsidRPr="00C53C44">
        <w:t xml:space="preserve">While family violence occurs </w:t>
      </w:r>
      <w:r w:rsidR="00760FF6">
        <w:t xml:space="preserve">in </w:t>
      </w:r>
      <w:r w:rsidR="005F5138">
        <w:t xml:space="preserve">any </w:t>
      </w:r>
      <w:r w:rsidRPr="00C53C44">
        <w:t>socioeconomi</w:t>
      </w:r>
      <w:r w:rsidR="00A37BB3">
        <w:t>c group</w:t>
      </w:r>
      <w:r w:rsidRPr="00C53C44">
        <w:t>, lack of access to money can significantly limit victim</w:t>
      </w:r>
      <w:r w:rsidR="00D539F8">
        <w:t>s</w:t>
      </w:r>
      <w:r w:rsidR="005F5138">
        <w:t>’</w:t>
      </w:r>
      <w:r w:rsidRPr="00C53C44">
        <w:t xml:space="preserve">/survivors’ opportunities to gain </w:t>
      </w:r>
      <w:r w:rsidR="00A37BB3">
        <w:t>support or</w:t>
      </w:r>
      <w:r w:rsidR="005F5138">
        <w:t xml:space="preserve"> to</w:t>
      </w:r>
      <w:r w:rsidR="00A37BB3">
        <w:t xml:space="preserve"> </w:t>
      </w:r>
      <w:r w:rsidRPr="00C53C44">
        <w:t>leave</w:t>
      </w:r>
      <w:r w:rsidR="00A37BB3">
        <w:t xml:space="preserve"> the violent situation</w:t>
      </w:r>
      <w:r w:rsidRPr="00C53C44">
        <w:t xml:space="preserve">. </w:t>
      </w:r>
      <w:r w:rsidR="00A37BB3" w:rsidRPr="00A37BB3">
        <w:t xml:space="preserve">Catching a taxi to safety, renting a hotel room, moving or paying for counselling is </w:t>
      </w:r>
      <w:r w:rsidR="00760FF6">
        <w:t>not possible</w:t>
      </w:r>
      <w:r w:rsidR="00A37BB3" w:rsidRPr="00A37BB3">
        <w:t xml:space="preserve"> for many </w:t>
      </w:r>
      <w:r w:rsidR="00760FF6">
        <w:t xml:space="preserve">people </w:t>
      </w:r>
      <w:r w:rsidR="00A37BB3" w:rsidRPr="00A37BB3">
        <w:t>on low income</w:t>
      </w:r>
      <w:r w:rsidR="00760FF6">
        <w:t>s</w:t>
      </w:r>
      <w:r w:rsidR="00A37BB3" w:rsidRPr="00A37BB3">
        <w:t>.</w:t>
      </w:r>
    </w:p>
    <w:p w14:paraId="4E55B655" w14:textId="25D45A83" w:rsidR="00C53C44" w:rsidRPr="00C53C44" w:rsidRDefault="00760FF6" w:rsidP="00453699">
      <w:pPr>
        <w:pStyle w:val="DHHSbody"/>
      </w:pPr>
      <w:r>
        <w:t>M</w:t>
      </w:r>
      <w:r w:rsidR="00C53C44" w:rsidRPr="00C53C44">
        <w:t>any women</w:t>
      </w:r>
      <w:r>
        <w:t>,</w:t>
      </w:r>
      <w:r w:rsidR="00A37BB3">
        <w:t xml:space="preserve"> in particular</w:t>
      </w:r>
      <w:r w:rsidR="00C53C44" w:rsidRPr="00C53C44">
        <w:t xml:space="preserve">, </w:t>
      </w:r>
      <w:r>
        <w:t xml:space="preserve">experience </w:t>
      </w:r>
      <w:r w:rsidR="00C53C44" w:rsidRPr="00C53C44">
        <w:t>loss of income</w:t>
      </w:r>
      <w:r>
        <w:t xml:space="preserve"> </w:t>
      </w:r>
      <w:r w:rsidR="00C53C44" w:rsidRPr="00C53C44">
        <w:t>a</w:t>
      </w:r>
      <w:r>
        <w:t>s a</w:t>
      </w:r>
      <w:r w:rsidR="00C53C44" w:rsidRPr="00C53C44">
        <w:t xml:space="preserve"> result of family and i</w:t>
      </w:r>
      <w:r w:rsidR="00A37BB3">
        <w:t>ntimate partner violence. A woman might need to take time off</w:t>
      </w:r>
      <w:r w:rsidR="00C53C44" w:rsidRPr="00C53C44">
        <w:t xml:space="preserve"> or lose employment </w:t>
      </w:r>
      <w:r w:rsidRPr="00C53C44">
        <w:t>because of</w:t>
      </w:r>
      <w:r w:rsidR="00C53C44" w:rsidRPr="00C53C44">
        <w:t xml:space="preserve"> t</w:t>
      </w:r>
      <w:r w:rsidR="00A37BB3">
        <w:t>he violence</w:t>
      </w:r>
      <w:r>
        <w:t xml:space="preserve">, </w:t>
      </w:r>
      <w:r w:rsidR="005F5138">
        <w:t xml:space="preserve">she might </w:t>
      </w:r>
      <w:r w:rsidR="00A37BB3">
        <w:t xml:space="preserve">need to attend </w:t>
      </w:r>
      <w:r w:rsidR="00C53C44" w:rsidRPr="00C53C44">
        <w:t xml:space="preserve">court </w:t>
      </w:r>
      <w:r w:rsidR="00A37BB3">
        <w:t xml:space="preserve">hearings </w:t>
      </w:r>
      <w:r>
        <w:t xml:space="preserve">or </w:t>
      </w:r>
      <w:r w:rsidR="00A37BB3">
        <w:t>medical appointments</w:t>
      </w:r>
      <w:r>
        <w:t xml:space="preserve">, or be </w:t>
      </w:r>
      <w:r w:rsidR="00C53C44" w:rsidRPr="00C53C44">
        <w:t xml:space="preserve">forced to move out of </w:t>
      </w:r>
      <w:r w:rsidR="005F5138">
        <w:t xml:space="preserve">her </w:t>
      </w:r>
      <w:r w:rsidR="00C53C44" w:rsidRPr="00C53C44">
        <w:t>home</w:t>
      </w:r>
      <w:r>
        <w:t xml:space="preserve"> to be safe</w:t>
      </w:r>
      <w:r w:rsidR="00C53C44" w:rsidRPr="00C53C44">
        <w:t xml:space="preserve">. </w:t>
      </w:r>
    </w:p>
    <w:p w14:paraId="4940AE46" w14:textId="77777777" w:rsidR="00C53C44" w:rsidRPr="00C53C44" w:rsidRDefault="00C53C44" w:rsidP="00A11993">
      <w:pPr>
        <w:pStyle w:val="Heading3"/>
      </w:pPr>
      <w:bookmarkStart w:id="90" w:name="_Toc508196108"/>
      <w:r w:rsidRPr="00C53C44">
        <w:lastRenderedPageBreak/>
        <w:t>Rural</w:t>
      </w:r>
      <w:r w:rsidR="0002112B">
        <w:t xml:space="preserve">, </w:t>
      </w:r>
      <w:r w:rsidRPr="00C53C44">
        <w:t>regional</w:t>
      </w:r>
      <w:r w:rsidR="0002112B">
        <w:t xml:space="preserve"> and </w:t>
      </w:r>
      <w:r w:rsidRPr="00C53C44">
        <w:t>remote</w:t>
      </w:r>
      <w:bookmarkEnd w:id="90"/>
      <w:r w:rsidR="0002112B">
        <w:t xml:space="preserve"> communities</w:t>
      </w:r>
    </w:p>
    <w:p w14:paraId="516A93A3" w14:textId="77777777" w:rsidR="00B94D61" w:rsidRDefault="00C53C44" w:rsidP="00453699">
      <w:pPr>
        <w:pStyle w:val="DHHSbody"/>
      </w:pPr>
      <w:r w:rsidRPr="00C53C44">
        <w:t>V</w:t>
      </w:r>
      <w:r w:rsidR="00B94D61">
        <w:t>ictoria Police records</w:t>
      </w:r>
      <w:r w:rsidRPr="00C53C44">
        <w:t xml:space="preserve"> </w:t>
      </w:r>
      <w:r w:rsidR="00760FF6">
        <w:t>show</w:t>
      </w:r>
      <w:r w:rsidRPr="00C53C44">
        <w:t xml:space="preserve"> that </w:t>
      </w:r>
      <w:r w:rsidR="00B94D61">
        <w:t xml:space="preserve">the highest rates </w:t>
      </w:r>
      <w:r w:rsidRPr="00C53C44">
        <w:t xml:space="preserve">of family violence per 100,000 </w:t>
      </w:r>
      <w:proofErr w:type="gramStart"/>
      <w:r w:rsidRPr="00C53C44">
        <w:t>population</w:t>
      </w:r>
      <w:proofErr w:type="gramEnd"/>
      <w:r w:rsidRPr="00C53C44">
        <w:t xml:space="preserve"> are outside of metropolitan Melbourne</w:t>
      </w:r>
      <w:r w:rsidR="00B94D61">
        <w:t>.</w:t>
      </w:r>
      <w:r w:rsidR="00E122EB">
        <w:rPr>
          <w:vertAlign w:val="superscript"/>
        </w:rPr>
        <w:t>1</w:t>
      </w:r>
    </w:p>
    <w:p w14:paraId="00AEB6C0" w14:textId="62327257" w:rsidR="008A4652" w:rsidRDefault="008A4652" w:rsidP="00453699">
      <w:pPr>
        <w:pStyle w:val="DHHSbody"/>
      </w:pPr>
      <w:r>
        <w:t>P</w:t>
      </w:r>
      <w:r w:rsidR="00B94D61">
        <w:t>eople living</w:t>
      </w:r>
      <w:r w:rsidR="00C53C44" w:rsidRPr="00C53C44">
        <w:t xml:space="preserve"> </w:t>
      </w:r>
      <w:r w:rsidR="00B94D61">
        <w:t xml:space="preserve">in these areas experience </w:t>
      </w:r>
      <w:r w:rsidR="00C53C44" w:rsidRPr="00C53C44">
        <w:t xml:space="preserve">barriers </w:t>
      </w:r>
      <w:r>
        <w:t xml:space="preserve">to </w:t>
      </w:r>
      <w:r w:rsidR="00C53C44" w:rsidRPr="00C53C44">
        <w:t>disclos</w:t>
      </w:r>
      <w:r>
        <w:t>ing</w:t>
      </w:r>
      <w:r w:rsidR="00C53C44" w:rsidRPr="00C53C44">
        <w:t>, report</w:t>
      </w:r>
      <w:r>
        <w:t>ing</w:t>
      </w:r>
      <w:r w:rsidR="00C53C44" w:rsidRPr="00C53C44">
        <w:t>, seek</w:t>
      </w:r>
      <w:r>
        <w:t>ing</w:t>
      </w:r>
      <w:r w:rsidR="00C53C44" w:rsidRPr="00C53C44">
        <w:t xml:space="preserve"> help and receiv</w:t>
      </w:r>
      <w:r>
        <w:t>ing</w:t>
      </w:r>
      <w:r w:rsidR="00C53C44" w:rsidRPr="00C53C44">
        <w:t xml:space="preserve"> appropriate </w:t>
      </w:r>
      <w:r w:rsidR="00B94D61">
        <w:t>services following family violence</w:t>
      </w:r>
      <w:r w:rsidR="00C53C44" w:rsidRPr="00C53C44">
        <w:t xml:space="preserve">. </w:t>
      </w:r>
      <w:r w:rsidRPr="00C53C44">
        <w:t xml:space="preserve">The </w:t>
      </w:r>
      <w:r>
        <w:t xml:space="preserve">Royal Commission into Family Violence </w:t>
      </w:r>
      <w:r w:rsidRPr="00C53C44">
        <w:t>highlight</w:t>
      </w:r>
      <w:r>
        <w:t>ed</w:t>
      </w:r>
      <w:r w:rsidRPr="00C53C44">
        <w:t xml:space="preserve"> factors that influence the experience of family violence in </w:t>
      </w:r>
      <w:r>
        <w:t>these</w:t>
      </w:r>
      <w:r w:rsidRPr="00C53C44">
        <w:t xml:space="preserve"> areas</w:t>
      </w:r>
      <w:r w:rsidR="005F5138">
        <w:t>,</w:t>
      </w:r>
      <w:r w:rsidRPr="00C53C44">
        <w:t xml:space="preserve"> namely social and geographic isolation, economic vulnerability and dependence, cultural norms, the position or reputation of the perpetrator in the community and access to firearms. </w:t>
      </w:r>
      <w:r w:rsidR="005F5138">
        <w:t>Victims/survivors</w:t>
      </w:r>
      <w:r w:rsidR="005F5138" w:rsidRPr="00C53C44">
        <w:t xml:space="preserve"> </w:t>
      </w:r>
      <w:r w:rsidRPr="00C53C44">
        <w:t>may be reluctant to seek help due to feelings of shame and social embarrassment within a small community</w:t>
      </w:r>
      <w:r w:rsidRPr="00E91EDC">
        <w:t>.</w:t>
      </w:r>
      <w:r w:rsidR="00E122EB" w:rsidRPr="00E122EB">
        <w:rPr>
          <w:vertAlign w:val="superscript"/>
        </w:rPr>
        <w:t>1</w:t>
      </w:r>
      <w:r>
        <w:t xml:space="preserve"> </w:t>
      </w:r>
      <w:r w:rsidRPr="00C53C44">
        <w:t xml:space="preserve">Access to services </w:t>
      </w:r>
      <w:r>
        <w:t xml:space="preserve">is </w:t>
      </w:r>
      <w:r w:rsidRPr="00C53C44">
        <w:t>more challenging than in metropolitan areas</w:t>
      </w:r>
      <w:r>
        <w:t xml:space="preserve">. </w:t>
      </w:r>
      <w:r w:rsidR="00C53C44" w:rsidRPr="00C53C44">
        <w:t>Informal support</w:t>
      </w:r>
      <w:r w:rsidR="005F5138">
        <w:t>s</w:t>
      </w:r>
      <w:r w:rsidR="00C53C44" w:rsidRPr="00C53C44">
        <w:t xml:space="preserve"> play a vital role in women’s decisions to seek help</w:t>
      </w:r>
      <w:r>
        <w:t>.</w:t>
      </w:r>
      <w:r w:rsidR="00C53C44" w:rsidRPr="00C53C44">
        <w:rPr>
          <w:vertAlign w:val="superscript"/>
        </w:rPr>
        <w:endnoteReference w:id="65"/>
      </w:r>
      <w:r w:rsidR="00C53C44" w:rsidRPr="00C53C44">
        <w:t xml:space="preserve"> </w:t>
      </w:r>
    </w:p>
    <w:p w14:paraId="49A591C1" w14:textId="77777777" w:rsidR="00BC3312" w:rsidRDefault="00BC3312" w:rsidP="00BC3312">
      <w:pPr>
        <w:pStyle w:val="Heading2"/>
        <w:rPr>
          <w:rFonts w:eastAsiaTheme="majorEastAsia"/>
        </w:rPr>
      </w:pPr>
      <w:bookmarkStart w:id="91" w:name="_Toc515875527"/>
      <w:bookmarkStart w:id="92" w:name="_Toc503194466"/>
      <w:r>
        <w:rPr>
          <w:rFonts w:eastAsiaTheme="majorEastAsia"/>
        </w:rPr>
        <w:t>Overcoming barriers</w:t>
      </w:r>
      <w:bookmarkEnd w:id="91"/>
    </w:p>
    <w:p w14:paraId="6FD5872E" w14:textId="55DF7629" w:rsidR="00A05E03" w:rsidRDefault="001A3235" w:rsidP="00453699">
      <w:pPr>
        <w:pStyle w:val="DHHSbody"/>
      </w:pPr>
      <w:r>
        <w:t>T</w:t>
      </w:r>
      <w:r w:rsidR="00C6408F">
        <w:t xml:space="preserve">able </w:t>
      </w:r>
      <w:r>
        <w:t xml:space="preserve">2 </w:t>
      </w:r>
      <w:r w:rsidR="00C6408F">
        <w:t>lists some of the reasons why mental health clinicians may feel unable or unwilling to respond to family violence. The ‘comments’ in the right-hand column challenge clinicians to revise unhelpful attitudes and</w:t>
      </w:r>
      <w:r w:rsidR="00765FA8">
        <w:t xml:space="preserve"> to</w:t>
      </w:r>
      <w:r w:rsidR="00C6408F">
        <w:t xml:space="preserve"> try to address any barriers they experience in responding appropriately to family violence</w:t>
      </w:r>
      <w:r w:rsidR="00765FA8">
        <w:t>.</w:t>
      </w:r>
    </w:p>
    <w:p w14:paraId="6DAFF4DB" w14:textId="5D36F7BD" w:rsidR="00D10CA3" w:rsidRPr="00D10CA3" w:rsidRDefault="001A3235" w:rsidP="00D76472">
      <w:pPr>
        <w:pStyle w:val="DHHStablecaption"/>
      </w:pPr>
      <w:r>
        <w:t xml:space="preserve">Table 2: </w:t>
      </w:r>
      <w:r w:rsidR="00D76472" w:rsidRPr="00C6408F">
        <w:t>Barriers to effective clinical responses to family violence</w:t>
      </w:r>
    </w:p>
    <w:tbl>
      <w:tblPr>
        <w:tblStyle w:val="TableGrid3"/>
        <w:tblW w:w="5094" w:type="pct"/>
        <w:tblInd w:w="-5" w:type="dxa"/>
        <w:tblLook w:val="04A0" w:firstRow="1" w:lastRow="0" w:firstColumn="1" w:lastColumn="0" w:noHBand="0" w:noVBand="1"/>
      </w:tblPr>
      <w:tblGrid>
        <w:gridCol w:w="3230"/>
        <w:gridCol w:w="6186"/>
      </w:tblGrid>
      <w:tr w:rsidR="00D10CA3" w:rsidRPr="00E9147B" w14:paraId="6BDFB250" w14:textId="77777777" w:rsidTr="00EB2AE9">
        <w:tc>
          <w:tcPr>
            <w:tcW w:w="1715" w:type="pct"/>
            <w:shd w:val="clear" w:color="auto" w:fill="FFFFFF" w:themeFill="background1"/>
          </w:tcPr>
          <w:p w14:paraId="12516D39" w14:textId="77777777" w:rsidR="00D10CA3" w:rsidRPr="00C6408F" w:rsidRDefault="00D10CA3" w:rsidP="00D76472">
            <w:pPr>
              <w:pStyle w:val="DHHStablecolhead"/>
            </w:pPr>
            <w:r w:rsidRPr="00C6408F">
              <w:t>Barrier</w:t>
            </w:r>
          </w:p>
        </w:tc>
        <w:tc>
          <w:tcPr>
            <w:tcW w:w="3285" w:type="pct"/>
            <w:shd w:val="clear" w:color="auto" w:fill="FFFFFF" w:themeFill="background1"/>
          </w:tcPr>
          <w:p w14:paraId="58D7DA54" w14:textId="77777777" w:rsidR="00D10CA3" w:rsidRPr="00C6408F" w:rsidRDefault="00D10CA3" w:rsidP="00D76472">
            <w:pPr>
              <w:pStyle w:val="DHHStablecolhead"/>
            </w:pPr>
            <w:r w:rsidRPr="00C6408F">
              <w:t>Comment</w:t>
            </w:r>
          </w:p>
        </w:tc>
      </w:tr>
      <w:tr w:rsidR="00D10CA3" w:rsidRPr="00C53C44" w14:paraId="7BE51A82" w14:textId="77777777" w:rsidTr="008A4652">
        <w:tc>
          <w:tcPr>
            <w:tcW w:w="1715" w:type="pct"/>
          </w:tcPr>
          <w:p w14:paraId="7FC8932E" w14:textId="77777777" w:rsidR="00D10CA3" w:rsidRPr="00D76472" w:rsidRDefault="00D10CA3" w:rsidP="00D76472">
            <w:pPr>
              <w:pStyle w:val="DHHStabletext"/>
              <w:rPr>
                <w:sz w:val="20"/>
              </w:rPr>
            </w:pPr>
            <w:r w:rsidRPr="00D76472">
              <w:rPr>
                <w:sz w:val="20"/>
              </w:rPr>
              <w:t>High workload and lack of time</w:t>
            </w:r>
          </w:p>
        </w:tc>
        <w:tc>
          <w:tcPr>
            <w:tcW w:w="3285" w:type="pct"/>
          </w:tcPr>
          <w:p w14:paraId="4CC3501C" w14:textId="2EA7FBB0" w:rsidR="00D10CA3" w:rsidRPr="00D76472" w:rsidRDefault="00D10CA3" w:rsidP="00D76472">
            <w:pPr>
              <w:pStyle w:val="DHHStabletext"/>
              <w:rPr>
                <w:sz w:val="20"/>
              </w:rPr>
            </w:pPr>
            <w:r w:rsidRPr="00D76472">
              <w:rPr>
                <w:sz w:val="20"/>
              </w:rPr>
              <w:t xml:space="preserve">Not engaging may increase risk to </w:t>
            </w:r>
            <w:r w:rsidR="00D378F5">
              <w:rPr>
                <w:sz w:val="20"/>
              </w:rPr>
              <w:t xml:space="preserve">a </w:t>
            </w:r>
            <w:r w:rsidRPr="00D76472">
              <w:rPr>
                <w:sz w:val="20"/>
              </w:rPr>
              <w:t>person and ultimately increase your workload.</w:t>
            </w:r>
          </w:p>
        </w:tc>
      </w:tr>
      <w:tr w:rsidR="00D10CA3" w:rsidRPr="00C53C44" w14:paraId="38119B58" w14:textId="77777777" w:rsidTr="008A4652">
        <w:tc>
          <w:tcPr>
            <w:tcW w:w="1715" w:type="pct"/>
          </w:tcPr>
          <w:p w14:paraId="1F36F35A" w14:textId="77777777" w:rsidR="00D10CA3" w:rsidRPr="00D76472" w:rsidRDefault="00D10CA3" w:rsidP="00D76472">
            <w:pPr>
              <w:pStyle w:val="DHHStabletext"/>
              <w:rPr>
                <w:sz w:val="20"/>
              </w:rPr>
            </w:pPr>
            <w:r w:rsidRPr="00D76472">
              <w:rPr>
                <w:sz w:val="20"/>
              </w:rPr>
              <w:t>‘More pressing issues to deal with’</w:t>
            </w:r>
          </w:p>
        </w:tc>
        <w:tc>
          <w:tcPr>
            <w:tcW w:w="3285" w:type="pct"/>
          </w:tcPr>
          <w:p w14:paraId="1A227C92" w14:textId="77777777" w:rsidR="00D10CA3" w:rsidRPr="00D76472" w:rsidRDefault="00D10CA3" w:rsidP="00D76472">
            <w:pPr>
              <w:pStyle w:val="DHHStabletext"/>
              <w:rPr>
                <w:sz w:val="20"/>
              </w:rPr>
            </w:pPr>
            <w:r w:rsidRPr="00D76472">
              <w:rPr>
                <w:sz w:val="20"/>
              </w:rPr>
              <w:t>Family violence has major mental health impacts. It is pressing.</w:t>
            </w:r>
          </w:p>
        </w:tc>
      </w:tr>
      <w:tr w:rsidR="00D10CA3" w:rsidRPr="00C53C44" w14:paraId="4D26E030" w14:textId="77777777" w:rsidTr="008A4652">
        <w:tc>
          <w:tcPr>
            <w:tcW w:w="1715" w:type="pct"/>
          </w:tcPr>
          <w:p w14:paraId="1681628D" w14:textId="77777777" w:rsidR="00D10CA3" w:rsidRPr="00D76472" w:rsidRDefault="00D10CA3" w:rsidP="00D76472">
            <w:pPr>
              <w:pStyle w:val="DHHStabletext"/>
              <w:rPr>
                <w:sz w:val="20"/>
              </w:rPr>
            </w:pPr>
            <w:r w:rsidRPr="00D76472">
              <w:rPr>
                <w:sz w:val="20"/>
              </w:rPr>
              <w:t>‘Not part of my job’</w:t>
            </w:r>
          </w:p>
        </w:tc>
        <w:tc>
          <w:tcPr>
            <w:tcW w:w="3285" w:type="pct"/>
          </w:tcPr>
          <w:p w14:paraId="7CAE7E0E" w14:textId="77777777" w:rsidR="00D10CA3" w:rsidRPr="00D76472" w:rsidRDefault="00D10CA3" w:rsidP="00D76472">
            <w:pPr>
              <w:pStyle w:val="DHHStabletext"/>
              <w:rPr>
                <w:sz w:val="20"/>
              </w:rPr>
            </w:pPr>
            <w:r w:rsidRPr="00D76472">
              <w:rPr>
                <w:sz w:val="20"/>
              </w:rPr>
              <w:t>It is part of your job.</w:t>
            </w:r>
          </w:p>
        </w:tc>
      </w:tr>
      <w:tr w:rsidR="00D10CA3" w:rsidRPr="00C53C44" w14:paraId="11FDC8BF" w14:textId="77777777" w:rsidTr="008A4652">
        <w:tc>
          <w:tcPr>
            <w:tcW w:w="1715" w:type="pct"/>
          </w:tcPr>
          <w:p w14:paraId="51B95689" w14:textId="78C4EB44" w:rsidR="00D10CA3" w:rsidRPr="00D76472" w:rsidRDefault="00D10CA3" w:rsidP="00D76472">
            <w:pPr>
              <w:pStyle w:val="DHHStabletext"/>
              <w:rPr>
                <w:sz w:val="20"/>
              </w:rPr>
            </w:pPr>
            <w:r w:rsidRPr="00D76472">
              <w:rPr>
                <w:sz w:val="20"/>
              </w:rPr>
              <w:t>Not being alert to the signs and risks of family violence</w:t>
            </w:r>
          </w:p>
        </w:tc>
        <w:tc>
          <w:tcPr>
            <w:tcW w:w="3285" w:type="pct"/>
          </w:tcPr>
          <w:p w14:paraId="4E39945E" w14:textId="77777777" w:rsidR="00D10CA3" w:rsidRPr="00D76472" w:rsidRDefault="00D10CA3" w:rsidP="00D76472">
            <w:pPr>
              <w:pStyle w:val="DHHStabletext"/>
              <w:rPr>
                <w:sz w:val="20"/>
              </w:rPr>
            </w:pPr>
            <w:r w:rsidRPr="00D76472">
              <w:rPr>
                <w:sz w:val="20"/>
              </w:rPr>
              <w:t xml:space="preserve">Increase your understanding of family violence through training and professional development, including online learning. </w:t>
            </w:r>
          </w:p>
        </w:tc>
      </w:tr>
      <w:tr w:rsidR="00D10CA3" w:rsidRPr="00C53C44" w14:paraId="2BD92FB6" w14:textId="77777777" w:rsidTr="008A4652">
        <w:tc>
          <w:tcPr>
            <w:tcW w:w="1715" w:type="pct"/>
          </w:tcPr>
          <w:p w14:paraId="500AFEC2" w14:textId="77777777" w:rsidR="00D10CA3" w:rsidRPr="00D76472" w:rsidRDefault="00D10CA3" w:rsidP="00D76472">
            <w:pPr>
              <w:pStyle w:val="DHHStabletext"/>
              <w:rPr>
                <w:sz w:val="20"/>
              </w:rPr>
            </w:pPr>
            <w:r w:rsidRPr="00D76472">
              <w:rPr>
                <w:sz w:val="20"/>
              </w:rPr>
              <w:t xml:space="preserve">Being worried about placing the </w:t>
            </w:r>
            <w:r w:rsidR="003573E3" w:rsidRPr="00D76472">
              <w:rPr>
                <w:sz w:val="20"/>
              </w:rPr>
              <w:t>victim/survivor</w:t>
            </w:r>
            <w:r w:rsidRPr="00D76472">
              <w:rPr>
                <w:sz w:val="20"/>
              </w:rPr>
              <w:t xml:space="preserve"> </w:t>
            </w:r>
            <w:r w:rsidR="008A4652" w:rsidRPr="00D76472">
              <w:rPr>
                <w:sz w:val="20"/>
              </w:rPr>
              <w:t xml:space="preserve">at </w:t>
            </w:r>
            <w:r w:rsidRPr="00D76472">
              <w:rPr>
                <w:sz w:val="20"/>
              </w:rPr>
              <w:t>risk</w:t>
            </w:r>
          </w:p>
        </w:tc>
        <w:tc>
          <w:tcPr>
            <w:tcW w:w="3285" w:type="pct"/>
          </w:tcPr>
          <w:p w14:paraId="50DC3B3B" w14:textId="77777777" w:rsidR="00D10CA3" w:rsidRPr="00D76472" w:rsidRDefault="00D10CA3" w:rsidP="00D76472">
            <w:pPr>
              <w:pStyle w:val="DHHStabletext"/>
              <w:rPr>
                <w:sz w:val="20"/>
              </w:rPr>
            </w:pPr>
            <w:r w:rsidRPr="00D76472">
              <w:rPr>
                <w:sz w:val="20"/>
              </w:rPr>
              <w:t xml:space="preserve">Sensitive enquiry includes understanding how and when to ask and when not to ask. </w:t>
            </w:r>
          </w:p>
        </w:tc>
      </w:tr>
      <w:tr w:rsidR="00D10CA3" w:rsidRPr="00C53C44" w14:paraId="5BBC16BC" w14:textId="77777777" w:rsidTr="008A4652">
        <w:tc>
          <w:tcPr>
            <w:tcW w:w="1715" w:type="pct"/>
          </w:tcPr>
          <w:p w14:paraId="46081476" w14:textId="77777777" w:rsidR="00D10CA3" w:rsidRPr="00D76472" w:rsidRDefault="00D10CA3" w:rsidP="00D76472">
            <w:pPr>
              <w:pStyle w:val="DHHStabletext"/>
              <w:rPr>
                <w:sz w:val="20"/>
              </w:rPr>
            </w:pPr>
            <w:r w:rsidRPr="00D76472">
              <w:rPr>
                <w:sz w:val="20"/>
              </w:rPr>
              <w:t>Feeling helpless about providing solutions</w:t>
            </w:r>
          </w:p>
        </w:tc>
        <w:tc>
          <w:tcPr>
            <w:tcW w:w="3285" w:type="pct"/>
          </w:tcPr>
          <w:p w14:paraId="3F05C750" w14:textId="6B71BB23" w:rsidR="00D10CA3" w:rsidRPr="00D76472" w:rsidRDefault="00D10CA3" w:rsidP="00D71B80">
            <w:pPr>
              <w:pStyle w:val="DHHStabletext"/>
              <w:rPr>
                <w:sz w:val="20"/>
              </w:rPr>
            </w:pPr>
            <w:r w:rsidRPr="00D76472">
              <w:rPr>
                <w:sz w:val="20"/>
              </w:rPr>
              <w:t>Supporting someone takes many forms. You may not need to provide any solutions</w:t>
            </w:r>
            <w:r w:rsidR="003F681F">
              <w:rPr>
                <w:sz w:val="20"/>
              </w:rPr>
              <w:t>.</w:t>
            </w:r>
            <w:r w:rsidRPr="00D76472">
              <w:rPr>
                <w:sz w:val="20"/>
              </w:rPr>
              <w:t xml:space="preserve"> </w:t>
            </w:r>
            <w:r w:rsidR="003F681F">
              <w:rPr>
                <w:sz w:val="20"/>
              </w:rPr>
              <w:t>S</w:t>
            </w:r>
            <w:r w:rsidRPr="00D76472">
              <w:rPr>
                <w:sz w:val="20"/>
              </w:rPr>
              <w:t>ometimes victim</w:t>
            </w:r>
            <w:r w:rsidR="00D539F8">
              <w:rPr>
                <w:sz w:val="20"/>
              </w:rPr>
              <w:t>s</w:t>
            </w:r>
            <w:r w:rsidRPr="00D76472">
              <w:rPr>
                <w:sz w:val="20"/>
              </w:rPr>
              <w:t xml:space="preserve">/survivors just want someone to listen. </w:t>
            </w:r>
            <w:r w:rsidR="00302773" w:rsidRPr="00D76472">
              <w:rPr>
                <w:sz w:val="20"/>
              </w:rPr>
              <w:t xml:space="preserve">Follow </w:t>
            </w:r>
            <w:r w:rsidR="003F681F">
              <w:rPr>
                <w:sz w:val="20"/>
              </w:rPr>
              <w:t>TICP</w:t>
            </w:r>
            <w:r w:rsidR="00302773" w:rsidRPr="00D76472">
              <w:rPr>
                <w:sz w:val="20"/>
              </w:rPr>
              <w:t xml:space="preserve"> guidelines. </w:t>
            </w:r>
            <w:r w:rsidRPr="00D76472">
              <w:rPr>
                <w:sz w:val="20"/>
              </w:rPr>
              <w:t xml:space="preserve">If you are really stuck, you can consult other practitioners. </w:t>
            </w:r>
          </w:p>
        </w:tc>
      </w:tr>
      <w:tr w:rsidR="00D10CA3" w:rsidRPr="00C53C44" w14:paraId="7550AEE6" w14:textId="77777777" w:rsidTr="008A4652">
        <w:tc>
          <w:tcPr>
            <w:tcW w:w="1715" w:type="pct"/>
          </w:tcPr>
          <w:p w14:paraId="59C11FDC" w14:textId="77777777" w:rsidR="00D10CA3" w:rsidRPr="00D76472" w:rsidRDefault="00D10CA3" w:rsidP="00D76472">
            <w:pPr>
              <w:pStyle w:val="DHHStabletext"/>
              <w:rPr>
                <w:sz w:val="20"/>
              </w:rPr>
            </w:pPr>
            <w:r w:rsidRPr="00D76472">
              <w:rPr>
                <w:sz w:val="20"/>
              </w:rPr>
              <w:t>Not knowing what to do or how to respond</w:t>
            </w:r>
          </w:p>
        </w:tc>
        <w:tc>
          <w:tcPr>
            <w:tcW w:w="3285" w:type="pct"/>
          </w:tcPr>
          <w:p w14:paraId="60F01489" w14:textId="195B4DDB" w:rsidR="00D10CA3" w:rsidRPr="00D76472" w:rsidRDefault="00D10CA3" w:rsidP="00D71B80">
            <w:pPr>
              <w:pStyle w:val="DHHStabletext"/>
              <w:rPr>
                <w:sz w:val="20"/>
              </w:rPr>
            </w:pPr>
            <w:r w:rsidRPr="00D76472">
              <w:rPr>
                <w:sz w:val="20"/>
              </w:rPr>
              <w:t>This guideline gives you some ideas</w:t>
            </w:r>
            <w:r w:rsidR="003F681F">
              <w:rPr>
                <w:sz w:val="20"/>
              </w:rPr>
              <w:t>.</w:t>
            </w:r>
            <w:r w:rsidRPr="00D76472">
              <w:rPr>
                <w:sz w:val="20"/>
              </w:rPr>
              <w:t xml:space="preserve"> </w:t>
            </w:r>
            <w:r w:rsidR="003F681F">
              <w:rPr>
                <w:sz w:val="20"/>
              </w:rPr>
              <w:t xml:space="preserve">Consult the </w:t>
            </w:r>
            <w:r w:rsidRPr="00D76472">
              <w:rPr>
                <w:sz w:val="20"/>
              </w:rPr>
              <w:t xml:space="preserve">suggested resources or </w:t>
            </w:r>
            <w:r w:rsidR="003F681F">
              <w:rPr>
                <w:sz w:val="20"/>
              </w:rPr>
              <w:t xml:space="preserve">speak with </w:t>
            </w:r>
            <w:r w:rsidRPr="00D76472">
              <w:rPr>
                <w:sz w:val="20"/>
              </w:rPr>
              <w:t>a colleague.</w:t>
            </w:r>
          </w:p>
        </w:tc>
      </w:tr>
      <w:tr w:rsidR="00D10CA3" w:rsidRPr="00C53C44" w14:paraId="0DC26C9A" w14:textId="77777777" w:rsidTr="008A4652">
        <w:tc>
          <w:tcPr>
            <w:tcW w:w="1715" w:type="pct"/>
          </w:tcPr>
          <w:p w14:paraId="3352934F" w14:textId="77777777" w:rsidR="00D10CA3" w:rsidRPr="00D76472" w:rsidRDefault="00D10CA3" w:rsidP="00D76472">
            <w:pPr>
              <w:pStyle w:val="DHHStabletext"/>
              <w:rPr>
                <w:sz w:val="20"/>
              </w:rPr>
            </w:pPr>
            <w:r w:rsidRPr="00D76472">
              <w:rPr>
                <w:sz w:val="20"/>
              </w:rPr>
              <w:t>Not knowing how and where to refer for a specialist family violence response</w:t>
            </w:r>
          </w:p>
        </w:tc>
        <w:tc>
          <w:tcPr>
            <w:tcW w:w="3285" w:type="pct"/>
          </w:tcPr>
          <w:p w14:paraId="01EA0AF4" w14:textId="77777777" w:rsidR="00D10CA3" w:rsidRPr="00D76472" w:rsidRDefault="00D10CA3" w:rsidP="00D76472">
            <w:pPr>
              <w:pStyle w:val="DHHStabletext"/>
              <w:rPr>
                <w:sz w:val="20"/>
              </w:rPr>
            </w:pPr>
            <w:r w:rsidRPr="00D76472">
              <w:rPr>
                <w:sz w:val="20"/>
              </w:rPr>
              <w:t>Easy!</w:t>
            </w:r>
          </w:p>
          <w:p w14:paraId="0AB2F089" w14:textId="77777777" w:rsidR="00D10CA3" w:rsidRPr="00D76472" w:rsidRDefault="00D10CA3" w:rsidP="00D76472">
            <w:pPr>
              <w:pStyle w:val="DHHStabletext"/>
              <w:rPr>
                <w:sz w:val="20"/>
              </w:rPr>
            </w:pPr>
            <w:r w:rsidRPr="00D76472">
              <w:rPr>
                <w:sz w:val="20"/>
              </w:rPr>
              <w:t xml:space="preserve">Find out how to refer to the local specialist family violence service or the Support and Safety Hub. Colleagues might be able to help you. </w:t>
            </w:r>
          </w:p>
        </w:tc>
      </w:tr>
      <w:tr w:rsidR="00D10CA3" w:rsidRPr="00C53C44" w14:paraId="43B5BAC6" w14:textId="77777777" w:rsidTr="008A4652">
        <w:tc>
          <w:tcPr>
            <w:tcW w:w="1715" w:type="pct"/>
          </w:tcPr>
          <w:p w14:paraId="76CCF639" w14:textId="77777777" w:rsidR="00D10CA3" w:rsidRPr="00D76472" w:rsidRDefault="00D10CA3" w:rsidP="00D76472">
            <w:pPr>
              <w:pStyle w:val="DHHStabletext"/>
              <w:rPr>
                <w:sz w:val="20"/>
              </w:rPr>
            </w:pPr>
            <w:r w:rsidRPr="00D76472">
              <w:rPr>
                <w:sz w:val="20"/>
              </w:rPr>
              <w:t>Not feeling supported by the organisation, colleagues or supervisor</w:t>
            </w:r>
          </w:p>
        </w:tc>
        <w:tc>
          <w:tcPr>
            <w:tcW w:w="3285" w:type="pct"/>
          </w:tcPr>
          <w:p w14:paraId="300ED2B2" w14:textId="77777777" w:rsidR="00D10CA3" w:rsidRPr="00D76472" w:rsidRDefault="00D10CA3" w:rsidP="00D76472">
            <w:pPr>
              <w:pStyle w:val="DHHStabletext"/>
              <w:rPr>
                <w:sz w:val="20"/>
              </w:rPr>
            </w:pPr>
            <w:r w:rsidRPr="00D76472">
              <w:rPr>
                <w:sz w:val="20"/>
              </w:rPr>
              <w:t>This guideline directs mental health services to support clinicians in responding to family violence. Access specialist family violence services for secondary consultation if necessary.</w:t>
            </w:r>
          </w:p>
        </w:tc>
      </w:tr>
    </w:tbl>
    <w:p w14:paraId="2DCB1C0B" w14:textId="77777777" w:rsidR="00076FB9" w:rsidRDefault="00076FB9" w:rsidP="00320859">
      <w:pPr>
        <w:pStyle w:val="body"/>
      </w:pPr>
    </w:p>
    <w:p w14:paraId="63FF8ADD" w14:textId="77777777" w:rsidR="00C53C44" w:rsidRPr="00C53C44" w:rsidRDefault="00C53C44" w:rsidP="00320859">
      <w:pPr>
        <w:pStyle w:val="body"/>
        <w:rPr>
          <w:rFonts w:eastAsiaTheme="majorEastAsia" w:cstheme="majorBidi"/>
          <w:sz w:val="28"/>
          <w:szCs w:val="28"/>
        </w:rPr>
      </w:pPr>
      <w:r w:rsidRPr="00C53C44">
        <w:br w:type="page"/>
      </w:r>
    </w:p>
    <w:p w14:paraId="5D7F3B51" w14:textId="77777777" w:rsidR="00C53C44" w:rsidRDefault="00C53C44" w:rsidP="004D0EF7">
      <w:pPr>
        <w:pStyle w:val="Heading1"/>
        <w:rPr>
          <w:rFonts w:eastAsiaTheme="majorEastAsia"/>
        </w:rPr>
      </w:pPr>
      <w:bookmarkStart w:id="93" w:name="_Toc508196116"/>
      <w:bookmarkStart w:id="94" w:name="_Toc515875528"/>
      <w:r w:rsidRPr="00C53C44">
        <w:rPr>
          <w:rFonts w:eastAsiaTheme="majorEastAsia"/>
        </w:rPr>
        <w:lastRenderedPageBreak/>
        <w:t>Appendices</w:t>
      </w:r>
      <w:bookmarkEnd w:id="92"/>
      <w:bookmarkEnd w:id="93"/>
      <w:bookmarkEnd w:id="94"/>
    </w:p>
    <w:p w14:paraId="75137601" w14:textId="5EC69303" w:rsidR="00A75AA8" w:rsidRDefault="00C53C44" w:rsidP="004D0EF7">
      <w:pPr>
        <w:pStyle w:val="Heading2"/>
        <w:rPr>
          <w:rFonts w:eastAsiaTheme="majorEastAsia"/>
        </w:rPr>
      </w:pPr>
      <w:bookmarkStart w:id="95" w:name="_Toc515875529"/>
      <w:bookmarkStart w:id="96" w:name="_Toc503194468"/>
      <w:bookmarkStart w:id="97" w:name="_Toc508196118"/>
      <w:r w:rsidRPr="00C53C44">
        <w:rPr>
          <w:rFonts w:eastAsiaTheme="majorEastAsia"/>
        </w:rPr>
        <w:t xml:space="preserve">Appendix </w:t>
      </w:r>
      <w:r w:rsidR="00A75AA8">
        <w:rPr>
          <w:rFonts w:eastAsiaTheme="majorEastAsia"/>
        </w:rPr>
        <w:t>1</w:t>
      </w:r>
      <w:r w:rsidR="00D76472">
        <w:rPr>
          <w:rFonts w:eastAsiaTheme="majorEastAsia"/>
        </w:rPr>
        <w:t>:</w:t>
      </w:r>
      <w:r w:rsidRPr="00C53C44">
        <w:rPr>
          <w:rFonts w:eastAsiaTheme="majorEastAsia"/>
        </w:rPr>
        <w:t xml:space="preserve"> </w:t>
      </w:r>
      <w:r w:rsidR="007B3428">
        <w:rPr>
          <w:rFonts w:eastAsiaTheme="majorEastAsia"/>
        </w:rPr>
        <w:t xml:space="preserve">Abbreviations </w:t>
      </w:r>
      <w:r w:rsidR="00A75AA8">
        <w:rPr>
          <w:rFonts w:eastAsiaTheme="majorEastAsia"/>
        </w:rPr>
        <w:t>and terms used in this document</w:t>
      </w:r>
      <w:bookmarkEnd w:id="95"/>
    </w:p>
    <w:p w14:paraId="06A2ED91" w14:textId="0302CCBC" w:rsidR="00A75AA8" w:rsidRDefault="006924EA" w:rsidP="00A75AA8">
      <w:pPr>
        <w:pStyle w:val="Heading3"/>
      </w:pPr>
      <w:r>
        <w:t>Abbreviations</w:t>
      </w:r>
    </w:p>
    <w:tbl>
      <w:tblPr>
        <w:tblStyle w:val="TableGrid3"/>
        <w:tblW w:w="0" w:type="auto"/>
        <w:tblLook w:val="04A0" w:firstRow="1" w:lastRow="0" w:firstColumn="1" w:lastColumn="0" w:noHBand="0" w:noVBand="1"/>
      </w:tblPr>
      <w:tblGrid>
        <w:gridCol w:w="1555"/>
        <w:gridCol w:w="7461"/>
      </w:tblGrid>
      <w:tr w:rsidR="00205CBE" w:rsidRPr="00C53C44" w14:paraId="6DEC6C2E" w14:textId="77777777" w:rsidTr="00CA60AD">
        <w:tc>
          <w:tcPr>
            <w:tcW w:w="1555" w:type="dxa"/>
          </w:tcPr>
          <w:p w14:paraId="3380880D" w14:textId="77777777" w:rsidR="00205CBE" w:rsidRPr="00D76472" w:rsidRDefault="00205CBE" w:rsidP="00D76472">
            <w:pPr>
              <w:pStyle w:val="DHHStabletext"/>
              <w:rPr>
                <w:sz w:val="20"/>
              </w:rPr>
            </w:pPr>
            <w:r w:rsidRPr="00D76472">
              <w:rPr>
                <w:sz w:val="20"/>
              </w:rPr>
              <w:t>AoD</w:t>
            </w:r>
          </w:p>
        </w:tc>
        <w:tc>
          <w:tcPr>
            <w:tcW w:w="7461" w:type="dxa"/>
          </w:tcPr>
          <w:p w14:paraId="64F03349" w14:textId="77777777" w:rsidR="00205CBE" w:rsidRPr="00D76472" w:rsidRDefault="00205CBE" w:rsidP="00B571E4">
            <w:pPr>
              <w:pStyle w:val="DHHStabletext"/>
              <w:rPr>
                <w:sz w:val="20"/>
              </w:rPr>
            </w:pPr>
            <w:r w:rsidRPr="00D76472">
              <w:rPr>
                <w:sz w:val="20"/>
              </w:rPr>
              <w:t xml:space="preserve">Alcohol and other </w:t>
            </w:r>
            <w:r w:rsidR="00B571E4">
              <w:rPr>
                <w:sz w:val="20"/>
              </w:rPr>
              <w:t>d</w:t>
            </w:r>
            <w:r w:rsidRPr="00D76472">
              <w:rPr>
                <w:sz w:val="20"/>
              </w:rPr>
              <w:t>rugs</w:t>
            </w:r>
          </w:p>
        </w:tc>
      </w:tr>
      <w:tr w:rsidR="00A75AA8" w:rsidRPr="00C53C44" w14:paraId="16E6DAFD" w14:textId="77777777" w:rsidTr="00CA60AD">
        <w:tc>
          <w:tcPr>
            <w:tcW w:w="1555" w:type="dxa"/>
          </w:tcPr>
          <w:p w14:paraId="21FF19CC" w14:textId="77777777" w:rsidR="00A75AA8" w:rsidRPr="00D76472" w:rsidRDefault="00A75AA8" w:rsidP="00D76472">
            <w:pPr>
              <w:pStyle w:val="DHHStabletext"/>
              <w:rPr>
                <w:sz w:val="20"/>
              </w:rPr>
            </w:pPr>
            <w:r w:rsidRPr="00D76472">
              <w:rPr>
                <w:sz w:val="20"/>
              </w:rPr>
              <w:t>CALD</w:t>
            </w:r>
          </w:p>
        </w:tc>
        <w:tc>
          <w:tcPr>
            <w:tcW w:w="7461" w:type="dxa"/>
          </w:tcPr>
          <w:p w14:paraId="528D6EF7" w14:textId="77777777" w:rsidR="00A75AA8" w:rsidRPr="00D76472" w:rsidRDefault="00A75AA8" w:rsidP="00D76472">
            <w:pPr>
              <w:pStyle w:val="DHHStabletext"/>
              <w:rPr>
                <w:sz w:val="20"/>
              </w:rPr>
            </w:pPr>
            <w:r w:rsidRPr="00D76472">
              <w:rPr>
                <w:sz w:val="20"/>
              </w:rPr>
              <w:t>Culturally and linguistic</w:t>
            </w:r>
            <w:r w:rsidR="0053010D" w:rsidRPr="00D76472">
              <w:rPr>
                <w:sz w:val="20"/>
              </w:rPr>
              <w:t>ally</w:t>
            </w:r>
            <w:r w:rsidRPr="00D76472">
              <w:rPr>
                <w:sz w:val="20"/>
              </w:rPr>
              <w:t xml:space="preserve"> diverse</w:t>
            </w:r>
            <w:r w:rsidR="0053010D" w:rsidRPr="00D76472">
              <w:rPr>
                <w:sz w:val="20"/>
              </w:rPr>
              <w:t xml:space="preserve"> (communities or people)</w:t>
            </w:r>
          </w:p>
        </w:tc>
      </w:tr>
      <w:tr w:rsidR="00A75AA8" w:rsidRPr="00C53C44" w14:paraId="1DD27187" w14:textId="77777777" w:rsidTr="00CA60AD">
        <w:tc>
          <w:tcPr>
            <w:tcW w:w="1555" w:type="dxa"/>
          </w:tcPr>
          <w:p w14:paraId="316BECE9" w14:textId="77777777" w:rsidR="00A75AA8" w:rsidRPr="00D76472" w:rsidRDefault="00A75AA8" w:rsidP="00D76472">
            <w:pPr>
              <w:pStyle w:val="DHHStabletext"/>
              <w:rPr>
                <w:sz w:val="20"/>
              </w:rPr>
            </w:pPr>
            <w:r w:rsidRPr="00D76472">
              <w:rPr>
                <w:sz w:val="20"/>
              </w:rPr>
              <w:t>FaPMI</w:t>
            </w:r>
          </w:p>
        </w:tc>
        <w:tc>
          <w:tcPr>
            <w:tcW w:w="7461" w:type="dxa"/>
          </w:tcPr>
          <w:p w14:paraId="146C67AF" w14:textId="77777777" w:rsidR="00A75AA8" w:rsidRPr="00D76472" w:rsidRDefault="00A75AA8" w:rsidP="00D76472">
            <w:pPr>
              <w:pStyle w:val="DHHStabletext"/>
              <w:rPr>
                <w:sz w:val="20"/>
              </w:rPr>
            </w:pPr>
            <w:r w:rsidRPr="00D76472">
              <w:rPr>
                <w:sz w:val="20"/>
              </w:rPr>
              <w:t>Familie</w:t>
            </w:r>
            <w:r w:rsidR="005C101B" w:rsidRPr="00D76472">
              <w:rPr>
                <w:sz w:val="20"/>
              </w:rPr>
              <w:t xml:space="preserve">s where a </w:t>
            </w:r>
            <w:r w:rsidR="0053010D" w:rsidRPr="00D76472">
              <w:rPr>
                <w:sz w:val="20"/>
              </w:rPr>
              <w:t>P</w:t>
            </w:r>
            <w:r w:rsidR="005C101B" w:rsidRPr="00D76472">
              <w:rPr>
                <w:sz w:val="20"/>
              </w:rPr>
              <w:t xml:space="preserve">arent </w:t>
            </w:r>
            <w:r w:rsidR="0053010D" w:rsidRPr="00D76472">
              <w:rPr>
                <w:sz w:val="20"/>
              </w:rPr>
              <w:t>H</w:t>
            </w:r>
            <w:r w:rsidR="005C101B" w:rsidRPr="00D76472">
              <w:rPr>
                <w:sz w:val="20"/>
              </w:rPr>
              <w:t xml:space="preserve">as a </w:t>
            </w:r>
            <w:r w:rsidR="0053010D" w:rsidRPr="00D76472">
              <w:rPr>
                <w:sz w:val="20"/>
              </w:rPr>
              <w:t>M</w:t>
            </w:r>
            <w:r w:rsidR="005C101B" w:rsidRPr="00D76472">
              <w:rPr>
                <w:sz w:val="20"/>
              </w:rPr>
              <w:t xml:space="preserve">ental </w:t>
            </w:r>
            <w:r w:rsidR="0053010D" w:rsidRPr="00D76472">
              <w:rPr>
                <w:sz w:val="20"/>
              </w:rPr>
              <w:t>I</w:t>
            </w:r>
            <w:r w:rsidRPr="00D76472">
              <w:rPr>
                <w:sz w:val="20"/>
              </w:rPr>
              <w:t>llness</w:t>
            </w:r>
            <w:r w:rsidR="0053010D" w:rsidRPr="00D76472">
              <w:rPr>
                <w:sz w:val="20"/>
              </w:rPr>
              <w:t xml:space="preserve"> (program)</w:t>
            </w:r>
          </w:p>
        </w:tc>
      </w:tr>
      <w:tr w:rsidR="006924EA" w:rsidRPr="00C53C44" w14:paraId="3406499B" w14:textId="77777777" w:rsidTr="00CA60AD">
        <w:tc>
          <w:tcPr>
            <w:tcW w:w="1555" w:type="dxa"/>
          </w:tcPr>
          <w:p w14:paraId="53FD0CB8" w14:textId="4284C04F" w:rsidR="006924EA" w:rsidRPr="00CA60AD" w:rsidRDefault="006924EA" w:rsidP="00D76472">
            <w:pPr>
              <w:pStyle w:val="DHHStabletext"/>
              <w:rPr>
                <w:sz w:val="20"/>
              </w:rPr>
            </w:pPr>
            <w:r w:rsidRPr="007B3428">
              <w:t>FV framework</w:t>
            </w:r>
          </w:p>
        </w:tc>
        <w:tc>
          <w:tcPr>
            <w:tcW w:w="7461" w:type="dxa"/>
          </w:tcPr>
          <w:p w14:paraId="2DDDE0D0" w14:textId="70428211" w:rsidR="006924EA" w:rsidRPr="00CA60AD" w:rsidRDefault="006924EA" w:rsidP="00D76472">
            <w:pPr>
              <w:pStyle w:val="DHHStabletext"/>
              <w:rPr>
                <w:sz w:val="20"/>
              </w:rPr>
            </w:pPr>
            <w:r w:rsidRPr="007B3428">
              <w:t>Family Violence Risk Assessment and Management Framework</w:t>
            </w:r>
          </w:p>
        </w:tc>
      </w:tr>
      <w:tr w:rsidR="00A75AA8" w:rsidRPr="00C53C44" w14:paraId="0F386609" w14:textId="77777777" w:rsidTr="00CA60AD">
        <w:tc>
          <w:tcPr>
            <w:tcW w:w="1555" w:type="dxa"/>
          </w:tcPr>
          <w:p w14:paraId="283975C5" w14:textId="77777777" w:rsidR="00A75AA8" w:rsidRPr="00D76472" w:rsidRDefault="00A75AA8" w:rsidP="00D76472">
            <w:pPr>
              <w:pStyle w:val="DHHStabletext"/>
              <w:rPr>
                <w:sz w:val="20"/>
              </w:rPr>
            </w:pPr>
            <w:r w:rsidRPr="00D76472">
              <w:rPr>
                <w:sz w:val="20"/>
              </w:rPr>
              <w:t>LGBTIQ</w:t>
            </w:r>
          </w:p>
        </w:tc>
        <w:tc>
          <w:tcPr>
            <w:tcW w:w="7461" w:type="dxa"/>
          </w:tcPr>
          <w:p w14:paraId="3F67E13B" w14:textId="1D74F854" w:rsidR="00A75AA8" w:rsidRPr="00D76472" w:rsidRDefault="005C101B" w:rsidP="00D76472">
            <w:pPr>
              <w:pStyle w:val="DHHStabletext"/>
              <w:rPr>
                <w:sz w:val="20"/>
              </w:rPr>
            </w:pPr>
            <w:r w:rsidRPr="00D76472">
              <w:rPr>
                <w:sz w:val="20"/>
              </w:rPr>
              <w:t>Lesbian, gay, bisexual, transgender, intersex, q</w:t>
            </w:r>
            <w:r w:rsidR="00A75AA8" w:rsidRPr="00D76472">
              <w:rPr>
                <w:sz w:val="20"/>
              </w:rPr>
              <w:t>ueer</w:t>
            </w:r>
          </w:p>
        </w:tc>
      </w:tr>
      <w:tr w:rsidR="005C101B" w:rsidRPr="00C53C44" w14:paraId="79559CAA" w14:textId="77777777" w:rsidTr="00CA60AD">
        <w:tc>
          <w:tcPr>
            <w:tcW w:w="1555" w:type="dxa"/>
          </w:tcPr>
          <w:p w14:paraId="01AF1355" w14:textId="77777777" w:rsidR="005C101B" w:rsidRPr="00D76472" w:rsidRDefault="005C101B" w:rsidP="00D76472">
            <w:pPr>
              <w:pStyle w:val="DHHStabletext"/>
              <w:rPr>
                <w:sz w:val="20"/>
              </w:rPr>
            </w:pPr>
            <w:r w:rsidRPr="00D76472">
              <w:rPr>
                <w:sz w:val="20"/>
              </w:rPr>
              <w:t>RAMP</w:t>
            </w:r>
          </w:p>
        </w:tc>
        <w:tc>
          <w:tcPr>
            <w:tcW w:w="7461" w:type="dxa"/>
          </w:tcPr>
          <w:p w14:paraId="34854FDD" w14:textId="3AA2795E" w:rsidR="005C101B" w:rsidRPr="00D76472" w:rsidRDefault="005C101B" w:rsidP="001D0D6B">
            <w:pPr>
              <w:pStyle w:val="DHHStabletext"/>
              <w:rPr>
                <w:sz w:val="20"/>
              </w:rPr>
            </w:pPr>
            <w:r w:rsidRPr="00D76472">
              <w:rPr>
                <w:sz w:val="20"/>
              </w:rPr>
              <w:t xml:space="preserve">Risk </w:t>
            </w:r>
            <w:r w:rsidR="0053010D" w:rsidRPr="00D76472">
              <w:rPr>
                <w:sz w:val="20"/>
              </w:rPr>
              <w:t>A</w:t>
            </w:r>
            <w:r w:rsidRPr="00D76472">
              <w:rPr>
                <w:sz w:val="20"/>
              </w:rPr>
              <w:t xml:space="preserve">ssessment and </w:t>
            </w:r>
            <w:r w:rsidR="0053010D" w:rsidRPr="00D76472">
              <w:rPr>
                <w:sz w:val="20"/>
              </w:rPr>
              <w:t>M</w:t>
            </w:r>
            <w:r w:rsidRPr="00D76472">
              <w:rPr>
                <w:sz w:val="20"/>
              </w:rPr>
              <w:t xml:space="preserve">anagement </w:t>
            </w:r>
            <w:r w:rsidR="0053010D" w:rsidRPr="00D76472">
              <w:rPr>
                <w:sz w:val="20"/>
              </w:rPr>
              <w:t>P</w:t>
            </w:r>
            <w:r w:rsidRPr="00D76472">
              <w:rPr>
                <w:sz w:val="20"/>
              </w:rPr>
              <w:t>anel</w:t>
            </w:r>
          </w:p>
        </w:tc>
      </w:tr>
      <w:tr w:rsidR="00A75AA8" w:rsidRPr="00C53C44" w14:paraId="6FD31886" w14:textId="77777777" w:rsidTr="00E07B37">
        <w:tc>
          <w:tcPr>
            <w:tcW w:w="1555" w:type="dxa"/>
          </w:tcPr>
          <w:p w14:paraId="64680C42" w14:textId="77777777" w:rsidR="00A75AA8" w:rsidRPr="00D76472" w:rsidRDefault="00A75AA8" w:rsidP="00D76472">
            <w:pPr>
              <w:pStyle w:val="DHHStabletext"/>
              <w:rPr>
                <w:sz w:val="20"/>
              </w:rPr>
            </w:pPr>
            <w:r w:rsidRPr="00D76472">
              <w:rPr>
                <w:sz w:val="20"/>
              </w:rPr>
              <w:t>TICP</w:t>
            </w:r>
          </w:p>
        </w:tc>
        <w:tc>
          <w:tcPr>
            <w:tcW w:w="7461" w:type="dxa"/>
          </w:tcPr>
          <w:p w14:paraId="06AB2C67" w14:textId="547643C2" w:rsidR="00A75AA8" w:rsidRPr="00D76472" w:rsidRDefault="005C101B" w:rsidP="001D0D6B">
            <w:pPr>
              <w:pStyle w:val="DHHStabletext"/>
              <w:rPr>
                <w:sz w:val="20"/>
              </w:rPr>
            </w:pPr>
            <w:r w:rsidRPr="00D76472">
              <w:rPr>
                <w:sz w:val="20"/>
              </w:rPr>
              <w:t xml:space="preserve">Trauma </w:t>
            </w:r>
            <w:r w:rsidR="0053010D" w:rsidRPr="00D76472">
              <w:rPr>
                <w:sz w:val="20"/>
              </w:rPr>
              <w:t>Informed C</w:t>
            </w:r>
            <w:r w:rsidRPr="00D76472">
              <w:rPr>
                <w:sz w:val="20"/>
              </w:rPr>
              <w:t xml:space="preserve">are and </w:t>
            </w:r>
            <w:r w:rsidR="0053010D" w:rsidRPr="00D76472">
              <w:rPr>
                <w:sz w:val="20"/>
              </w:rPr>
              <w:t>P</w:t>
            </w:r>
            <w:r w:rsidR="00A75AA8" w:rsidRPr="00D76472">
              <w:rPr>
                <w:sz w:val="20"/>
              </w:rPr>
              <w:t>ractice</w:t>
            </w:r>
          </w:p>
        </w:tc>
      </w:tr>
    </w:tbl>
    <w:p w14:paraId="1060B3DC" w14:textId="77777777" w:rsidR="00C53C44" w:rsidRPr="00C53C44" w:rsidRDefault="00C53C44" w:rsidP="00A75AA8">
      <w:pPr>
        <w:pStyle w:val="Heading3"/>
      </w:pPr>
      <w:r w:rsidRPr="00C53C44">
        <w:t>Definitions</w:t>
      </w:r>
      <w:bookmarkEnd w:id="96"/>
      <w:bookmarkEnd w:id="97"/>
      <w:r w:rsidR="00A75AA8">
        <w:t xml:space="preserve"> of terms</w:t>
      </w:r>
    </w:p>
    <w:tbl>
      <w:tblPr>
        <w:tblStyle w:val="TableGrid3"/>
        <w:tblW w:w="9322" w:type="dxa"/>
        <w:tblLayout w:type="fixed"/>
        <w:tblLook w:val="04A0" w:firstRow="1" w:lastRow="0" w:firstColumn="1" w:lastColumn="0" w:noHBand="0" w:noVBand="1"/>
      </w:tblPr>
      <w:tblGrid>
        <w:gridCol w:w="1668"/>
        <w:gridCol w:w="7654"/>
      </w:tblGrid>
      <w:tr w:rsidR="00C53C44" w:rsidRPr="00C53C44" w14:paraId="5F1D922E" w14:textId="77777777" w:rsidTr="00EB2AE9">
        <w:tc>
          <w:tcPr>
            <w:tcW w:w="1668" w:type="dxa"/>
            <w:tcBorders>
              <w:bottom w:val="single" w:sz="4" w:space="0" w:color="auto"/>
            </w:tcBorders>
            <w:shd w:val="clear" w:color="auto" w:fill="FFFFFF" w:themeFill="background1"/>
          </w:tcPr>
          <w:p w14:paraId="68E0B70A" w14:textId="77777777" w:rsidR="00C53C44" w:rsidRPr="00D76472" w:rsidRDefault="00C53C44" w:rsidP="00D76472">
            <w:pPr>
              <w:pStyle w:val="DHHStablecolhead"/>
              <w:rPr>
                <w:sz w:val="20"/>
              </w:rPr>
            </w:pPr>
            <w:r w:rsidRPr="00D76472">
              <w:rPr>
                <w:sz w:val="20"/>
              </w:rPr>
              <w:t>Term</w:t>
            </w:r>
          </w:p>
        </w:tc>
        <w:tc>
          <w:tcPr>
            <w:tcW w:w="7654" w:type="dxa"/>
            <w:shd w:val="clear" w:color="auto" w:fill="FFFFFF" w:themeFill="background1"/>
          </w:tcPr>
          <w:p w14:paraId="0FDAFCB6" w14:textId="77777777" w:rsidR="00C53C44" w:rsidRPr="00D76472" w:rsidRDefault="00C53C44" w:rsidP="00D76472">
            <w:pPr>
              <w:pStyle w:val="DHHStablecolhead"/>
              <w:rPr>
                <w:sz w:val="20"/>
              </w:rPr>
            </w:pPr>
            <w:r w:rsidRPr="00D76472">
              <w:rPr>
                <w:sz w:val="20"/>
              </w:rPr>
              <w:t>Definition</w:t>
            </w:r>
          </w:p>
        </w:tc>
      </w:tr>
      <w:tr w:rsidR="00C53C44" w:rsidRPr="00C53C44" w14:paraId="40BBDDC8" w14:textId="77777777" w:rsidTr="00EB2AE9">
        <w:tc>
          <w:tcPr>
            <w:tcW w:w="1668" w:type="dxa"/>
            <w:shd w:val="clear" w:color="auto" w:fill="FFFFFF" w:themeFill="background1"/>
          </w:tcPr>
          <w:p w14:paraId="0C7DD42B" w14:textId="77777777" w:rsidR="00C53C44" w:rsidRPr="00D76472" w:rsidRDefault="00C53C44" w:rsidP="00D76472">
            <w:pPr>
              <w:pStyle w:val="DHHStabletext"/>
              <w:rPr>
                <w:sz w:val="20"/>
              </w:rPr>
            </w:pPr>
            <w:r w:rsidRPr="00D76472">
              <w:rPr>
                <w:sz w:val="20"/>
              </w:rPr>
              <w:t>Carer</w:t>
            </w:r>
          </w:p>
        </w:tc>
        <w:tc>
          <w:tcPr>
            <w:tcW w:w="7654" w:type="dxa"/>
          </w:tcPr>
          <w:p w14:paraId="524126D9" w14:textId="0616E571" w:rsidR="00DA5067" w:rsidRPr="00D76472" w:rsidRDefault="00646CD0" w:rsidP="00D76472">
            <w:pPr>
              <w:pStyle w:val="DHHStabletext"/>
              <w:rPr>
                <w:rFonts w:ascii="Helv" w:hAnsi="Helv" w:cs="Helv"/>
                <w:color w:val="000000"/>
                <w:sz w:val="20"/>
              </w:rPr>
            </w:pPr>
            <w:r>
              <w:rPr>
                <w:rFonts w:ascii="Helv" w:hAnsi="Helv" w:cs="Helv"/>
                <w:color w:val="000000"/>
                <w:sz w:val="20"/>
              </w:rPr>
              <w:t>‘C</w:t>
            </w:r>
            <w:r w:rsidR="00DA5067" w:rsidRPr="00D76472">
              <w:rPr>
                <w:rFonts w:ascii="Helv" w:hAnsi="Helv" w:cs="Helv"/>
                <w:color w:val="000000"/>
                <w:sz w:val="20"/>
              </w:rPr>
              <w:t>arer</w:t>
            </w:r>
            <w:r>
              <w:rPr>
                <w:rFonts w:ascii="Helv" w:hAnsi="Helv" w:cs="Helv"/>
                <w:color w:val="000000"/>
                <w:sz w:val="20"/>
              </w:rPr>
              <w:t>’</w:t>
            </w:r>
            <w:r w:rsidR="00DA5067" w:rsidRPr="00D76472">
              <w:rPr>
                <w:rFonts w:ascii="Helv" w:hAnsi="Helv" w:cs="Helv"/>
                <w:color w:val="000000"/>
                <w:sz w:val="20"/>
              </w:rPr>
              <w:t xml:space="preserve"> is used to describe someone who is actively supporting, assisting or providing unpaid care to a consumer. A carer may or m</w:t>
            </w:r>
            <w:r w:rsidR="00827404" w:rsidRPr="00D76472">
              <w:rPr>
                <w:rFonts w:ascii="Helv" w:hAnsi="Helv" w:cs="Helv"/>
                <w:color w:val="000000"/>
                <w:sz w:val="20"/>
              </w:rPr>
              <w:t xml:space="preserve">ay not live with the consumer. </w:t>
            </w:r>
            <w:r w:rsidR="00DA5067" w:rsidRPr="00D76472">
              <w:rPr>
                <w:rFonts w:ascii="Helv" w:hAnsi="Helv" w:cs="Helv"/>
                <w:color w:val="000000"/>
                <w:sz w:val="20"/>
              </w:rPr>
              <w:t>A carer may be a family member, friend or other person, including a child or young person who has a significant role in the life of the consumer.</w:t>
            </w:r>
          </w:p>
          <w:p w14:paraId="287C39A3" w14:textId="77777777" w:rsidR="00C53C44" w:rsidRPr="00D76472" w:rsidRDefault="00033B2A" w:rsidP="00D76472">
            <w:pPr>
              <w:pStyle w:val="DHHStabletext"/>
              <w:rPr>
                <w:sz w:val="20"/>
              </w:rPr>
            </w:pPr>
            <w:r w:rsidRPr="00D76472">
              <w:rPr>
                <w:sz w:val="20"/>
              </w:rPr>
              <w:t>‘</w:t>
            </w:r>
            <w:r w:rsidR="00C53C44" w:rsidRPr="00D76472">
              <w:rPr>
                <w:sz w:val="20"/>
              </w:rPr>
              <w:t>Means a person, including a person under the age of 18 years, who provides care to another person with whom he or she is in a care relationship</w:t>
            </w:r>
            <w:r w:rsidR="008A2EC5" w:rsidRPr="00D76472">
              <w:rPr>
                <w:sz w:val="20"/>
              </w:rPr>
              <w:t>.</w:t>
            </w:r>
            <w:r w:rsidRPr="00D76472">
              <w:rPr>
                <w:sz w:val="20"/>
              </w:rPr>
              <w:t>’</w:t>
            </w:r>
            <w:r w:rsidR="00C53C44" w:rsidRPr="00D76472">
              <w:rPr>
                <w:sz w:val="20"/>
                <w:vertAlign w:val="superscript"/>
              </w:rPr>
              <w:endnoteReference w:id="66"/>
            </w:r>
            <w:r w:rsidR="00C53C44" w:rsidRPr="00D76472">
              <w:rPr>
                <w:sz w:val="20"/>
              </w:rPr>
              <w:t xml:space="preserve"> </w:t>
            </w:r>
          </w:p>
        </w:tc>
      </w:tr>
      <w:tr w:rsidR="00C53C44" w:rsidRPr="00C53C44" w14:paraId="29DF85F6" w14:textId="77777777" w:rsidTr="00EB2AE9">
        <w:tc>
          <w:tcPr>
            <w:tcW w:w="1668" w:type="dxa"/>
            <w:shd w:val="clear" w:color="auto" w:fill="FFFFFF" w:themeFill="background1"/>
          </w:tcPr>
          <w:p w14:paraId="02382B02" w14:textId="77777777" w:rsidR="00C53C44" w:rsidRPr="00D76472" w:rsidRDefault="00C53C44" w:rsidP="00D76472">
            <w:pPr>
              <w:pStyle w:val="DHHStabletext"/>
              <w:rPr>
                <w:sz w:val="20"/>
              </w:rPr>
            </w:pPr>
            <w:r w:rsidRPr="00D76472">
              <w:rPr>
                <w:sz w:val="20"/>
              </w:rPr>
              <w:t>Cisgender</w:t>
            </w:r>
          </w:p>
        </w:tc>
        <w:tc>
          <w:tcPr>
            <w:tcW w:w="7654" w:type="dxa"/>
          </w:tcPr>
          <w:p w14:paraId="3FD6AE0A" w14:textId="77777777" w:rsidR="00C53C44" w:rsidRPr="00D76472" w:rsidRDefault="00C53C44" w:rsidP="00D76472">
            <w:pPr>
              <w:pStyle w:val="DHHStabletext"/>
              <w:rPr>
                <w:sz w:val="20"/>
              </w:rPr>
            </w:pPr>
            <w:r w:rsidRPr="00D76472">
              <w:rPr>
                <w:sz w:val="20"/>
                <w:shd w:val="clear" w:color="auto" w:fill="FFFFFF"/>
              </w:rPr>
              <w:t>Cisgender is a term for people whose gender identity matches the sex that they were assigned at birth.</w:t>
            </w:r>
          </w:p>
        </w:tc>
      </w:tr>
      <w:tr w:rsidR="00C53C44" w:rsidRPr="00C53C44" w14:paraId="70EE55D0" w14:textId="77777777" w:rsidTr="00EB2AE9">
        <w:tc>
          <w:tcPr>
            <w:tcW w:w="1668" w:type="dxa"/>
            <w:shd w:val="clear" w:color="auto" w:fill="FFFFFF" w:themeFill="background1"/>
          </w:tcPr>
          <w:p w14:paraId="7F22EE0D" w14:textId="77777777" w:rsidR="00C53C44" w:rsidRPr="00D76472" w:rsidRDefault="00C53C44" w:rsidP="00D76472">
            <w:pPr>
              <w:pStyle w:val="DHHStabletext"/>
              <w:rPr>
                <w:sz w:val="20"/>
              </w:rPr>
            </w:pPr>
            <w:r w:rsidRPr="00D76472">
              <w:rPr>
                <w:sz w:val="20"/>
              </w:rPr>
              <w:t>Disability</w:t>
            </w:r>
          </w:p>
        </w:tc>
        <w:tc>
          <w:tcPr>
            <w:tcW w:w="7654" w:type="dxa"/>
          </w:tcPr>
          <w:p w14:paraId="7A13780F" w14:textId="03D63DC3" w:rsidR="00C53C44" w:rsidRPr="00D76472" w:rsidRDefault="00646CD0" w:rsidP="00D76472">
            <w:pPr>
              <w:pStyle w:val="DHHStabletext"/>
              <w:rPr>
                <w:sz w:val="20"/>
              </w:rPr>
            </w:pPr>
            <w:r>
              <w:rPr>
                <w:sz w:val="20"/>
              </w:rPr>
              <w:t>‘D</w:t>
            </w:r>
            <w:r w:rsidR="00CA2392" w:rsidRPr="00D76472">
              <w:rPr>
                <w:sz w:val="20"/>
              </w:rPr>
              <w:t>isability</w:t>
            </w:r>
            <w:r>
              <w:rPr>
                <w:sz w:val="20"/>
              </w:rPr>
              <w:t>’</w:t>
            </w:r>
            <w:r w:rsidR="00CA2392" w:rsidRPr="00D76472">
              <w:rPr>
                <w:sz w:val="20"/>
              </w:rPr>
              <w:t xml:space="preserve"> in relation to a person means— (a) a sensory, physical or neurological impairment or acquired brain injury or any combination thereof, which— (</w:t>
            </w:r>
            <w:proofErr w:type="spellStart"/>
            <w:r w:rsidR="00CA2392" w:rsidRPr="00D76472">
              <w:rPr>
                <w:sz w:val="20"/>
              </w:rPr>
              <w:t>i</w:t>
            </w:r>
            <w:proofErr w:type="spellEnd"/>
            <w:r w:rsidR="00CA2392" w:rsidRPr="00D76472">
              <w:rPr>
                <w:sz w:val="20"/>
              </w:rPr>
              <w:t xml:space="preserve">) is, or is likely to be, permanent; and (ii) causes a substantially reduced capacity in at least one of the areas of self-care, </w:t>
            </w:r>
            <w:r w:rsidR="006C2826" w:rsidRPr="00D76472">
              <w:rPr>
                <w:sz w:val="20"/>
              </w:rPr>
              <w:t>self-management</w:t>
            </w:r>
            <w:r w:rsidR="00CA2392" w:rsidRPr="00D76472">
              <w:rPr>
                <w:sz w:val="20"/>
              </w:rPr>
              <w:t>, mobility or communication; and (iii) requires significant ongoing or long term episodic support; and (iv) is not related to ageing; or (b) an intellectual disability; or (c) a developmental delay</w:t>
            </w:r>
            <w:r>
              <w:rPr>
                <w:sz w:val="20"/>
              </w:rPr>
              <w:t>.</w:t>
            </w:r>
            <w:r w:rsidR="00977F12" w:rsidRPr="00D76472">
              <w:rPr>
                <w:rStyle w:val="EndnoteReference"/>
              </w:rPr>
              <w:endnoteReference w:id="67"/>
            </w:r>
            <w:r w:rsidR="00C53C44" w:rsidRPr="00D76472">
              <w:rPr>
                <w:sz w:val="20"/>
              </w:rPr>
              <w:t xml:space="preserve"> </w:t>
            </w:r>
          </w:p>
          <w:p w14:paraId="57F1C3B8" w14:textId="641350AA" w:rsidR="00C53C44" w:rsidRPr="00D76472" w:rsidRDefault="00C53C44" w:rsidP="00E122EB">
            <w:pPr>
              <w:pStyle w:val="DHHStabletext"/>
              <w:rPr>
                <w:sz w:val="20"/>
              </w:rPr>
            </w:pPr>
            <w:r w:rsidRPr="00D76472">
              <w:rPr>
                <w:bCs/>
                <w:sz w:val="20"/>
              </w:rPr>
              <w:t xml:space="preserve">Disability </w:t>
            </w:r>
            <w:r w:rsidRPr="00D76472">
              <w:rPr>
                <w:sz w:val="20"/>
              </w:rPr>
              <w:t>is a social construct and stems from the interaction of a person’s functional impairment with a disabling environment. Disabling environments create structural, attitudinal and behavioural barriers</w:t>
            </w:r>
            <w:r w:rsidR="00646CD0">
              <w:rPr>
                <w:sz w:val="20"/>
              </w:rPr>
              <w:t xml:space="preserve"> – </w:t>
            </w:r>
            <w:r w:rsidRPr="00D76472">
              <w:rPr>
                <w:sz w:val="20"/>
              </w:rPr>
              <w:t xml:space="preserve">for example, by preventing people with functional impairments from accessing housing, education, work opportunities </w:t>
            </w:r>
            <w:r w:rsidR="00646CD0">
              <w:rPr>
                <w:sz w:val="20"/>
              </w:rPr>
              <w:t xml:space="preserve">or </w:t>
            </w:r>
            <w:r w:rsidRPr="00D76472">
              <w:rPr>
                <w:sz w:val="20"/>
              </w:rPr>
              <w:t>transport. A specific type of disability arises from the interaction of a specific impairment with an environment that creates barriers.</w:t>
            </w:r>
            <w:r w:rsidR="00535716">
              <w:rPr>
                <w:sz w:val="20"/>
                <w:vertAlign w:val="superscript"/>
              </w:rPr>
              <w:t>63</w:t>
            </w:r>
          </w:p>
        </w:tc>
      </w:tr>
      <w:tr w:rsidR="00C53C44" w:rsidRPr="00C53C44" w14:paraId="4B161717" w14:textId="77777777" w:rsidTr="00EB2AE9">
        <w:tc>
          <w:tcPr>
            <w:tcW w:w="1668" w:type="dxa"/>
            <w:shd w:val="clear" w:color="auto" w:fill="FFFFFF" w:themeFill="background1"/>
          </w:tcPr>
          <w:p w14:paraId="025F02F4" w14:textId="77777777" w:rsidR="00C53C44" w:rsidRPr="00D76472" w:rsidRDefault="00C53C44" w:rsidP="00D76472">
            <w:pPr>
              <w:pStyle w:val="DHHStabletext"/>
              <w:rPr>
                <w:sz w:val="20"/>
              </w:rPr>
            </w:pPr>
            <w:r w:rsidRPr="00D76472">
              <w:rPr>
                <w:sz w:val="20"/>
              </w:rPr>
              <w:t>Economic abuse</w:t>
            </w:r>
          </w:p>
        </w:tc>
        <w:tc>
          <w:tcPr>
            <w:tcW w:w="7654" w:type="dxa"/>
          </w:tcPr>
          <w:p w14:paraId="1200FDD2" w14:textId="58944AD2" w:rsidR="00C53C44" w:rsidRPr="00D76472" w:rsidRDefault="00646CD0" w:rsidP="00D71B80">
            <w:pPr>
              <w:pStyle w:val="DHHStabletext"/>
              <w:rPr>
                <w:sz w:val="20"/>
                <w:highlight w:val="green"/>
              </w:rPr>
            </w:pPr>
            <w:r>
              <w:rPr>
                <w:sz w:val="20"/>
              </w:rPr>
              <w:t>This includes r</w:t>
            </w:r>
            <w:r w:rsidR="00C53C44" w:rsidRPr="00D76472">
              <w:rPr>
                <w:sz w:val="20"/>
              </w:rPr>
              <w:t>estricting or controlling access to money for essential needs (</w:t>
            </w:r>
            <w:r>
              <w:rPr>
                <w:sz w:val="20"/>
              </w:rPr>
              <w:t xml:space="preserve">to </w:t>
            </w:r>
            <w:r w:rsidR="00C53C44" w:rsidRPr="00D76472">
              <w:rPr>
                <w:sz w:val="20"/>
              </w:rPr>
              <w:t>pay bills, buy groceries)</w:t>
            </w:r>
            <w:r>
              <w:rPr>
                <w:sz w:val="20"/>
              </w:rPr>
              <w:t>, s</w:t>
            </w:r>
            <w:r w:rsidR="00C53C44" w:rsidRPr="00D76472">
              <w:rPr>
                <w:sz w:val="20"/>
              </w:rPr>
              <w:t>tealing from the other person, using their money without their consent</w:t>
            </w:r>
            <w:r w:rsidR="005A33F5">
              <w:rPr>
                <w:sz w:val="20"/>
              </w:rPr>
              <w:t xml:space="preserve"> and</w:t>
            </w:r>
            <w:r w:rsidR="00C53C44" w:rsidRPr="00D76472">
              <w:rPr>
                <w:sz w:val="20"/>
              </w:rPr>
              <w:t xml:space="preserve"> illegal</w:t>
            </w:r>
            <w:r w:rsidR="005A33F5">
              <w:rPr>
                <w:sz w:val="20"/>
              </w:rPr>
              <w:t>ly</w:t>
            </w:r>
            <w:r w:rsidR="00C53C44" w:rsidRPr="00D76472">
              <w:rPr>
                <w:sz w:val="20"/>
              </w:rPr>
              <w:t xml:space="preserve"> taking, misus</w:t>
            </w:r>
            <w:r w:rsidR="005A33F5">
              <w:rPr>
                <w:sz w:val="20"/>
              </w:rPr>
              <w:t>ing</w:t>
            </w:r>
            <w:r w:rsidR="00C53C44" w:rsidRPr="00D76472">
              <w:rPr>
                <w:sz w:val="20"/>
              </w:rPr>
              <w:t xml:space="preserve"> or conceal</w:t>
            </w:r>
            <w:r w:rsidR="005A33F5">
              <w:rPr>
                <w:sz w:val="20"/>
              </w:rPr>
              <w:t>ing</w:t>
            </w:r>
            <w:r w:rsidR="00C53C44" w:rsidRPr="00D76472">
              <w:rPr>
                <w:sz w:val="20"/>
              </w:rPr>
              <w:t xml:space="preserve"> funds, property or assets. </w:t>
            </w:r>
          </w:p>
        </w:tc>
      </w:tr>
      <w:tr w:rsidR="00C53C44" w:rsidRPr="00C53C44" w14:paraId="000F7627" w14:textId="77777777" w:rsidTr="00EB2AE9">
        <w:tc>
          <w:tcPr>
            <w:tcW w:w="1668" w:type="dxa"/>
            <w:shd w:val="clear" w:color="auto" w:fill="FFFFFF" w:themeFill="background1"/>
          </w:tcPr>
          <w:p w14:paraId="2980A7DF" w14:textId="77777777" w:rsidR="00C53C44" w:rsidRPr="00D76472" w:rsidRDefault="00C53C44" w:rsidP="00D76472">
            <w:pPr>
              <w:pStyle w:val="DHHStabletext"/>
              <w:rPr>
                <w:sz w:val="20"/>
              </w:rPr>
            </w:pPr>
            <w:r w:rsidRPr="00D76472">
              <w:rPr>
                <w:sz w:val="20"/>
              </w:rPr>
              <w:t>Emotional abuse</w:t>
            </w:r>
          </w:p>
        </w:tc>
        <w:tc>
          <w:tcPr>
            <w:tcW w:w="7654" w:type="dxa"/>
          </w:tcPr>
          <w:p w14:paraId="47B4D9AC" w14:textId="4C074583" w:rsidR="00C53C44" w:rsidRPr="00D76472" w:rsidRDefault="005A33F5" w:rsidP="00E122EB">
            <w:pPr>
              <w:pStyle w:val="DHHStabletext"/>
              <w:rPr>
                <w:sz w:val="20"/>
              </w:rPr>
            </w:pPr>
            <w:r>
              <w:rPr>
                <w:sz w:val="20"/>
              </w:rPr>
              <w:t>This o</w:t>
            </w:r>
            <w:r w:rsidR="00C53C44" w:rsidRPr="00D76472">
              <w:rPr>
                <w:sz w:val="20"/>
              </w:rPr>
              <w:t>ccurs when a person is subjected to behaviours or actions that are aimed at preventing or controlling their behaviour with the intent to cause them emotional harm or fear</w:t>
            </w:r>
            <w:r w:rsidR="00E122EB">
              <w:rPr>
                <w:sz w:val="20"/>
              </w:rPr>
              <w:t>.</w:t>
            </w:r>
            <w:r w:rsidR="00E122EB" w:rsidRPr="00E122EB">
              <w:rPr>
                <w:sz w:val="20"/>
                <w:vertAlign w:val="superscript"/>
              </w:rPr>
              <w:t>17</w:t>
            </w:r>
          </w:p>
        </w:tc>
      </w:tr>
      <w:tr w:rsidR="00C53C44" w:rsidRPr="00C53C44" w14:paraId="1E5FB9D7" w14:textId="77777777" w:rsidTr="00EB2AE9">
        <w:tc>
          <w:tcPr>
            <w:tcW w:w="1668" w:type="dxa"/>
            <w:shd w:val="clear" w:color="auto" w:fill="FFFFFF" w:themeFill="background1"/>
          </w:tcPr>
          <w:p w14:paraId="6C346166" w14:textId="77777777" w:rsidR="00C53C44" w:rsidRPr="00D76472" w:rsidRDefault="00C53C44" w:rsidP="00D76472">
            <w:pPr>
              <w:pStyle w:val="DHHStabletext"/>
              <w:rPr>
                <w:sz w:val="20"/>
              </w:rPr>
            </w:pPr>
            <w:r w:rsidRPr="00D76472">
              <w:rPr>
                <w:sz w:val="20"/>
              </w:rPr>
              <w:t>Family member</w:t>
            </w:r>
          </w:p>
        </w:tc>
        <w:tc>
          <w:tcPr>
            <w:tcW w:w="7654" w:type="dxa"/>
          </w:tcPr>
          <w:p w14:paraId="30897ED7" w14:textId="48E7C29C" w:rsidR="00C53C44" w:rsidRPr="00D76472" w:rsidRDefault="00C53C44" w:rsidP="00D76472">
            <w:pPr>
              <w:pStyle w:val="DHHStabletext"/>
              <w:rPr>
                <w:sz w:val="20"/>
              </w:rPr>
            </w:pPr>
            <w:r w:rsidRPr="00D76472">
              <w:rPr>
                <w:sz w:val="20"/>
              </w:rPr>
              <w:t xml:space="preserve">The </w:t>
            </w:r>
            <w:r w:rsidRPr="00CA60AD">
              <w:rPr>
                <w:i/>
              </w:rPr>
              <w:t>Family Violence Protection Act 2008</w:t>
            </w:r>
            <w:r w:rsidRPr="00D76472">
              <w:rPr>
                <w:sz w:val="20"/>
              </w:rPr>
              <w:t xml:space="preserve"> defines </w:t>
            </w:r>
            <w:r w:rsidR="005A33F5">
              <w:rPr>
                <w:sz w:val="20"/>
              </w:rPr>
              <w:t>‘</w:t>
            </w:r>
            <w:r w:rsidRPr="00D76472">
              <w:rPr>
                <w:sz w:val="20"/>
              </w:rPr>
              <w:t>family member</w:t>
            </w:r>
            <w:r w:rsidR="005A33F5">
              <w:rPr>
                <w:sz w:val="20"/>
              </w:rPr>
              <w:t>’</w:t>
            </w:r>
            <w:r w:rsidRPr="00D76472">
              <w:rPr>
                <w:sz w:val="20"/>
              </w:rPr>
              <w:t xml:space="preserve"> as: </w:t>
            </w:r>
          </w:p>
          <w:p w14:paraId="25D3DE3E" w14:textId="77777777" w:rsidR="00C53C44" w:rsidRPr="00D76472" w:rsidRDefault="00C53C44" w:rsidP="00D76472">
            <w:pPr>
              <w:pStyle w:val="DHHStabletext"/>
              <w:rPr>
                <w:sz w:val="20"/>
              </w:rPr>
            </w:pPr>
            <w:r w:rsidRPr="00D76472">
              <w:rPr>
                <w:sz w:val="20"/>
              </w:rPr>
              <w:t xml:space="preserve">(a) a person who is, or has been, the relevant person's spouse or domestic partner; or </w:t>
            </w:r>
          </w:p>
          <w:p w14:paraId="4C01A5B9" w14:textId="77777777" w:rsidR="00C53C44" w:rsidRPr="00D76472" w:rsidRDefault="00C53C44" w:rsidP="00D76472">
            <w:pPr>
              <w:pStyle w:val="DHHStabletext"/>
              <w:rPr>
                <w:sz w:val="20"/>
              </w:rPr>
            </w:pPr>
            <w:r w:rsidRPr="00D76472">
              <w:rPr>
                <w:sz w:val="20"/>
              </w:rPr>
              <w:lastRenderedPageBreak/>
              <w:t xml:space="preserve">(b) a person who has, or has had, an intimate personal relationship with the relevant person; or </w:t>
            </w:r>
          </w:p>
          <w:p w14:paraId="763F82B2" w14:textId="77777777" w:rsidR="00C53C44" w:rsidRPr="00D76472" w:rsidRDefault="00C53C44" w:rsidP="00D76472">
            <w:pPr>
              <w:pStyle w:val="DHHStabletext"/>
              <w:rPr>
                <w:sz w:val="20"/>
              </w:rPr>
            </w:pPr>
            <w:r w:rsidRPr="00D76472">
              <w:rPr>
                <w:sz w:val="20"/>
              </w:rPr>
              <w:t xml:space="preserve">(c) a person who is, or has been, a relative of the relevant person; or </w:t>
            </w:r>
          </w:p>
          <w:p w14:paraId="7D85D45B" w14:textId="77777777" w:rsidR="00C53C44" w:rsidRPr="00D76472" w:rsidRDefault="00C53C44" w:rsidP="00D76472">
            <w:pPr>
              <w:pStyle w:val="DHHStabletext"/>
              <w:rPr>
                <w:sz w:val="20"/>
              </w:rPr>
            </w:pPr>
            <w:r w:rsidRPr="00D76472">
              <w:rPr>
                <w:sz w:val="20"/>
              </w:rPr>
              <w:t xml:space="preserve">(d) a child who normally or regularly resides with the relevant person or has previously resided with the relevant person on a normal or regular basis; or </w:t>
            </w:r>
          </w:p>
          <w:p w14:paraId="1230A444" w14:textId="77777777" w:rsidR="00C53C44" w:rsidRPr="00D76472" w:rsidRDefault="00C53C44" w:rsidP="00D76472">
            <w:pPr>
              <w:pStyle w:val="DHHStabletext"/>
              <w:rPr>
                <w:sz w:val="20"/>
              </w:rPr>
            </w:pPr>
            <w:r w:rsidRPr="00D76472">
              <w:rPr>
                <w:sz w:val="20"/>
              </w:rPr>
              <w:t xml:space="preserve">(e) </w:t>
            </w:r>
            <w:proofErr w:type="gramStart"/>
            <w:r w:rsidRPr="00D76472">
              <w:rPr>
                <w:sz w:val="20"/>
              </w:rPr>
              <w:t>a</w:t>
            </w:r>
            <w:proofErr w:type="gramEnd"/>
            <w:r w:rsidRPr="00D76472">
              <w:rPr>
                <w:sz w:val="20"/>
              </w:rPr>
              <w:t xml:space="preserve"> child of a person who has, or has had, an intimate personal.</w:t>
            </w:r>
          </w:p>
          <w:p w14:paraId="6F1A8C42" w14:textId="5ED7F32C" w:rsidR="00C53C44" w:rsidRPr="00D76472" w:rsidRDefault="00C53C44" w:rsidP="00D76472">
            <w:pPr>
              <w:pStyle w:val="DHHStabletext"/>
              <w:rPr>
                <w:sz w:val="20"/>
              </w:rPr>
            </w:pPr>
            <w:r w:rsidRPr="00D76472">
              <w:rPr>
                <w:sz w:val="20"/>
              </w:rPr>
              <w:t>The Act further outlines that the relationships can be of a sexual or non-sexual nature. It further states that</w:t>
            </w:r>
            <w:r w:rsidR="005A33F5">
              <w:rPr>
                <w:sz w:val="20"/>
              </w:rPr>
              <w:t xml:space="preserve"> the term</w:t>
            </w:r>
            <w:r w:rsidRPr="00D76472">
              <w:rPr>
                <w:sz w:val="20"/>
              </w:rPr>
              <w:t xml:space="preserve"> includes any other person who the person regards as being like a family member (find further details relating to this last section in the F</w:t>
            </w:r>
            <w:r w:rsidR="005A33F5">
              <w:rPr>
                <w:sz w:val="20"/>
              </w:rPr>
              <w:t>amily Violence</w:t>
            </w:r>
            <w:r w:rsidRPr="00D76472">
              <w:rPr>
                <w:sz w:val="20"/>
              </w:rPr>
              <w:t xml:space="preserve"> Protection Act, section 8</w:t>
            </w:r>
            <w:r w:rsidR="005A33F5">
              <w:rPr>
                <w:sz w:val="20"/>
              </w:rPr>
              <w:t>)</w:t>
            </w:r>
            <w:r w:rsidRPr="00D76472">
              <w:rPr>
                <w:sz w:val="20"/>
              </w:rPr>
              <w:t xml:space="preserve">. </w:t>
            </w:r>
          </w:p>
          <w:p w14:paraId="6883ABB9" w14:textId="77777777" w:rsidR="00C53C44" w:rsidRPr="00D76472" w:rsidRDefault="00C53C44" w:rsidP="00D76472">
            <w:pPr>
              <w:pStyle w:val="DHHStabletext"/>
              <w:rPr>
                <w:sz w:val="20"/>
                <w:highlight w:val="green"/>
              </w:rPr>
            </w:pPr>
            <w:r w:rsidRPr="00D76472">
              <w:rPr>
                <w:sz w:val="20"/>
              </w:rPr>
              <w:t xml:space="preserve">For </w:t>
            </w:r>
            <w:r w:rsidR="00033B2A" w:rsidRPr="00D76472">
              <w:rPr>
                <w:sz w:val="20"/>
              </w:rPr>
              <w:t>definitions</w:t>
            </w:r>
            <w:r w:rsidRPr="00D76472">
              <w:rPr>
                <w:sz w:val="20"/>
              </w:rPr>
              <w:t xml:space="preserve"> of ‘domestic partner’ and ‘relative’, see section 9 in the Act.</w:t>
            </w:r>
          </w:p>
        </w:tc>
      </w:tr>
      <w:tr w:rsidR="00C53C44" w:rsidRPr="00C53C44" w14:paraId="5809AAEC" w14:textId="77777777" w:rsidTr="00EB2AE9">
        <w:tc>
          <w:tcPr>
            <w:tcW w:w="1668" w:type="dxa"/>
            <w:shd w:val="clear" w:color="auto" w:fill="FFFFFF" w:themeFill="background1"/>
          </w:tcPr>
          <w:p w14:paraId="59693A95" w14:textId="77777777" w:rsidR="00C53C44" w:rsidRPr="00D76472" w:rsidRDefault="00C53C44" w:rsidP="00D76472">
            <w:pPr>
              <w:pStyle w:val="DHHStabletext"/>
              <w:rPr>
                <w:sz w:val="20"/>
              </w:rPr>
            </w:pPr>
            <w:r w:rsidRPr="00D76472">
              <w:rPr>
                <w:sz w:val="20"/>
              </w:rPr>
              <w:lastRenderedPageBreak/>
              <w:t>Family Safety Victoria</w:t>
            </w:r>
          </w:p>
        </w:tc>
        <w:tc>
          <w:tcPr>
            <w:tcW w:w="7654" w:type="dxa"/>
          </w:tcPr>
          <w:p w14:paraId="34F938ED" w14:textId="194102A2" w:rsidR="00C53C44" w:rsidRPr="00D76472" w:rsidRDefault="00C53C44" w:rsidP="00D76472">
            <w:pPr>
              <w:pStyle w:val="DHHStabletext"/>
              <w:rPr>
                <w:sz w:val="20"/>
              </w:rPr>
            </w:pPr>
            <w:r w:rsidRPr="00D76472">
              <w:rPr>
                <w:sz w:val="20"/>
              </w:rPr>
              <w:t xml:space="preserve">Family Safety Victoria was established in July 2017 to drive key elements of Victoria’s family violence strategy and </w:t>
            </w:r>
            <w:r w:rsidR="005A33F5">
              <w:rPr>
                <w:sz w:val="20"/>
              </w:rPr>
              <w:t xml:space="preserve">to </w:t>
            </w:r>
            <w:r w:rsidRPr="00D76472">
              <w:rPr>
                <w:sz w:val="20"/>
              </w:rPr>
              <w:t>coordinate support for families to help them care for children and young people.</w:t>
            </w:r>
          </w:p>
        </w:tc>
      </w:tr>
      <w:tr w:rsidR="00C53C44" w:rsidRPr="00C53C44" w14:paraId="23A97D67" w14:textId="77777777" w:rsidTr="00EB2AE9">
        <w:tc>
          <w:tcPr>
            <w:tcW w:w="1668" w:type="dxa"/>
            <w:shd w:val="clear" w:color="auto" w:fill="FFFFFF" w:themeFill="background1"/>
          </w:tcPr>
          <w:p w14:paraId="05EEFCE0" w14:textId="77777777" w:rsidR="00C53C44" w:rsidRPr="00D76472" w:rsidRDefault="00C53C44" w:rsidP="00D76472">
            <w:pPr>
              <w:pStyle w:val="DHHStabletext"/>
              <w:rPr>
                <w:sz w:val="20"/>
              </w:rPr>
            </w:pPr>
            <w:r w:rsidRPr="00D76472">
              <w:rPr>
                <w:sz w:val="20"/>
              </w:rPr>
              <w:t xml:space="preserve">Family </w:t>
            </w:r>
            <w:r w:rsidR="002E7D20" w:rsidRPr="00D76472">
              <w:rPr>
                <w:sz w:val="20"/>
              </w:rPr>
              <w:t>v</w:t>
            </w:r>
            <w:r w:rsidRPr="00D76472">
              <w:rPr>
                <w:sz w:val="20"/>
              </w:rPr>
              <w:t>iolence</w:t>
            </w:r>
          </w:p>
        </w:tc>
        <w:tc>
          <w:tcPr>
            <w:tcW w:w="7654" w:type="dxa"/>
          </w:tcPr>
          <w:p w14:paraId="747F3B7A" w14:textId="1D98C32A" w:rsidR="00C53C44" w:rsidRPr="00D76472" w:rsidRDefault="00C53C44" w:rsidP="00D76472">
            <w:pPr>
              <w:pStyle w:val="DHHStabletext"/>
              <w:rPr>
                <w:sz w:val="20"/>
              </w:rPr>
            </w:pPr>
            <w:r w:rsidRPr="00D76472">
              <w:rPr>
                <w:sz w:val="20"/>
              </w:rPr>
              <w:t xml:space="preserve">The </w:t>
            </w:r>
            <w:r w:rsidRPr="00CA60AD">
              <w:rPr>
                <w:i/>
              </w:rPr>
              <w:t>Family Violence Protection Act 2008</w:t>
            </w:r>
            <w:r w:rsidRPr="00D76472">
              <w:rPr>
                <w:sz w:val="20"/>
              </w:rPr>
              <w:t xml:space="preserve"> defines family violence as</w:t>
            </w:r>
            <w:r w:rsidR="005A33F5">
              <w:rPr>
                <w:sz w:val="20"/>
              </w:rPr>
              <w:t xml:space="preserve"> </w:t>
            </w:r>
            <w:r w:rsidRPr="00D76472">
              <w:rPr>
                <w:sz w:val="20"/>
              </w:rPr>
              <w:t xml:space="preserve">behaviour by a person towards a family member of that person if that behaviour— </w:t>
            </w:r>
          </w:p>
          <w:p w14:paraId="5019BC64" w14:textId="77777777" w:rsidR="00C53C44" w:rsidRPr="00CA60AD" w:rsidRDefault="00C53C44" w:rsidP="00CA60AD">
            <w:pPr>
              <w:pStyle w:val="DHHStablebullet"/>
              <w:rPr>
                <w:sz w:val="20"/>
              </w:rPr>
            </w:pPr>
            <w:r w:rsidRPr="005A33F5">
              <w:t>is physically or sexually abusive; or</w:t>
            </w:r>
          </w:p>
          <w:p w14:paraId="065D38F3" w14:textId="77777777" w:rsidR="00C53C44" w:rsidRPr="00CA60AD" w:rsidRDefault="00C53C44" w:rsidP="00CA60AD">
            <w:pPr>
              <w:pStyle w:val="DHHStablebullet"/>
              <w:rPr>
                <w:sz w:val="20"/>
              </w:rPr>
            </w:pPr>
            <w:r w:rsidRPr="005A33F5">
              <w:t>is emotionally or psychologically abusive; or</w:t>
            </w:r>
          </w:p>
          <w:p w14:paraId="415E75FA" w14:textId="77777777" w:rsidR="00C53C44" w:rsidRPr="00CA60AD" w:rsidRDefault="00C53C44" w:rsidP="00CA60AD">
            <w:pPr>
              <w:pStyle w:val="DHHStablebullet"/>
              <w:rPr>
                <w:sz w:val="20"/>
              </w:rPr>
            </w:pPr>
            <w:r w:rsidRPr="005A33F5">
              <w:t>is economically abusive; or</w:t>
            </w:r>
          </w:p>
          <w:p w14:paraId="5FE0DE65" w14:textId="77777777" w:rsidR="00C53C44" w:rsidRPr="00CA60AD" w:rsidRDefault="00C53C44" w:rsidP="00CA60AD">
            <w:pPr>
              <w:pStyle w:val="DHHStablebullet"/>
              <w:rPr>
                <w:sz w:val="20"/>
              </w:rPr>
            </w:pPr>
            <w:r w:rsidRPr="005A33F5">
              <w:t>is threatening; or</w:t>
            </w:r>
          </w:p>
          <w:p w14:paraId="50C0BC15" w14:textId="77777777" w:rsidR="00C53C44" w:rsidRPr="00CA60AD" w:rsidRDefault="00C53C44" w:rsidP="00CA60AD">
            <w:pPr>
              <w:pStyle w:val="DHHStablebullet"/>
              <w:rPr>
                <w:sz w:val="20"/>
              </w:rPr>
            </w:pPr>
            <w:r w:rsidRPr="005A33F5">
              <w:t>is coercive; or</w:t>
            </w:r>
          </w:p>
          <w:p w14:paraId="0CFC40FB" w14:textId="77777777" w:rsidR="00C53C44" w:rsidRPr="00CA60AD" w:rsidRDefault="00C53C44" w:rsidP="00CA60AD">
            <w:pPr>
              <w:pStyle w:val="DHHStablebullet"/>
              <w:rPr>
                <w:sz w:val="20"/>
              </w:rPr>
            </w:pPr>
            <w:r w:rsidRPr="005A33F5">
              <w:t>in any other way controls or dominates the family member and causes that family member to feel fear for the safety or wellbeing of that family member or another person; or</w:t>
            </w:r>
          </w:p>
          <w:p w14:paraId="44559E5F" w14:textId="49938674" w:rsidR="00C53C44" w:rsidRPr="00D76472" w:rsidRDefault="00C53C44" w:rsidP="00CA60AD">
            <w:pPr>
              <w:pStyle w:val="DHHStablebullet"/>
            </w:pPr>
            <w:r w:rsidRPr="005A33F5">
              <w:t xml:space="preserve">causes a child to hear or witness, or otherwise be exposed to the effects of </w:t>
            </w:r>
            <w:r w:rsidR="00F740AB">
              <w:rPr>
                <w:sz w:val="20"/>
              </w:rPr>
              <w:t xml:space="preserve">[that] </w:t>
            </w:r>
            <w:r w:rsidRPr="005A33F5">
              <w:t>behaviour</w:t>
            </w:r>
            <w:r w:rsidR="00F740AB">
              <w:rPr>
                <w:sz w:val="20"/>
              </w:rPr>
              <w:t xml:space="preserve"> …</w:t>
            </w:r>
          </w:p>
        </w:tc>
      </w:tr>
      <w:tr w:rsidR="00C53C44" w:rsidRPr="00C53C44" w14:paraId="55FD5C32" w14:textId="77777777" w:rsidTr="00EB2AE9">
        <w:tc>
          <w:tcPr>
            <w:tcW w:w="1668" w:type="dxa"/>
            <w:shd w:val="clear" w:color="auto" w:fill="FFFFFF" w:themeFill="background1"/>
          </w:tcPr>
          <w:p w14:paraId="383C988F" w14:textId="77777777" w:rsidR="00C53C44" w:rsidRPr="00D76472" w:rsidRDefault="00C53C44" w:rsidP="00D76472">
            <w:pPr>
              <w:pStyle w:val="DHHStabletext"/>
              <w:rPr>
                <w:sz w:val="20"/>
              </w:rPr>
            </w:pPr>
            <w:r w:rsidRPr="00D76472">
              <w:rPr>
                <w:sz w:val="20"/>
              </w:rPr>
              <w:t xml:space="preserve">Intimate </w:t>
            </w:r>
            <w:r w:rsidR="002E7D20" w:rsidRPr="00D76472">
              <w:rPr>
                <w:sz w:val="20"/>
              </w:rPr>
              <w:t>p</w:t>
            </w:r>
            <w:r w:rsidR="006C2826" w:rsidRPr="00D76472">
              <w:rPr>
                <w:sz w:val="20"/>
              </w:rPr>
              <w:t>artner v</w:t>
            </w:r>
            <w:r w:rsidRPr="00D76472">
              <w:rPr>
                <w:sz w:val="20"/>
              </w:rPr>
              <w:t>iolence</w:t>
            </w:r>
          </w:p>
        </w:tc>
        <w:tc>
          <w:tcPr>
            <w:tcW w:w="7654" w:type="dxa"/>
          </w:tcPr>
          <w:p w14:paraId="07B56C03" w14:textId="77777777" w:rsidR="00C53C44" w:rsidRPr="00D76472" w:rsidRDefault="00C53C44" w:rsidP="00E122EB">
            <w:pPr>
              <w:pStyle w:val="DHHStabletext"/>
              <w:rPr>
                <w:sz w:val="20"/>
              </w:rPr>
            </w:pPr>
            <w:r w:rsidRPr="00D76472">
              <w:rPr>
                <w:sz w:val="20"/>
              </w:rPr>
              <w:t>‘Any behaviour within an intimate relationship that causes physical, emotional, sexual, economic and social harm to those in the relationship’</w:t>
            </w:r>
            <w:r w:rsidR="00E122EB">
              <w:rPr>
                <w:sz w:val="20"/>
              </w:rPr>
              <w:t>.</w:t>
            </w:r>
            <w:r w:rsidR="00E122EB" w:rsidRPr="00E122EB">
              <w:rPr>
                <w:sz w:val="20"/>
                <w:vertAlign w:val="superscript"/>
              </w:rPr>
              <w:t>40</w:t>
            </w:r>
            <w:r w:rsidRPr="00D76472">
              <w:rPr>
                <w:sz w:val="20"/>
              </w:rPr>
              <w:t xml:space="preserve"> </w:t>
            </w:r>
          </w:p>
        </w:tc>
      </w:tr>
      <w:tr w:rsidR="00C53C44" w:rsidRPr="00C53C44" w14:paraId="6A4DCF32" w14:textId="77777777" w:rsidTr="00EB2AE9">
        <w:tc>
          <w:tcPr>
            <w:tcW w:w="1668" w:type="dxa"/>
            <w:shd w:val="clear" w:color="auto" w:fill="FFFFFF" w:themeFill="background1"/>
          </w:tcPr>
          <w:p w14:paraId="73C6D156" w14:textId="77777777" w:rsidR="00C53C44" w:rsidRPr="00D76472" w:rsidRDefault="00C53C44" w:rsidP="00D76472">
            <w:pPr>
              <w:pStyle w:val="DHHStabletext"/>
              <w:rPr>
                <w:sz w:val="20"/>
              </w:rPr>
            </w:pPr>
            <w:r w:rsidRPr="00D76472">
              <w:rPr>
                <w:sz w:val="20"/>
              </w:rPr>
              <w:t xml:space="preserve">Nominated </w:t>
            </w:r>
            <w:r w:rsidR="00033B2A" w:rsidRPr="00D76472">
              <w:rPr>
                <w:sz w:val="20"/>
              </w:rPr>
              <w:t>p</w:t>
            </w:r>
            <w:r w:rsidRPr="00D76472">
              <w:rPr>
                <w:sz w:val="20"/>
              </w:rPr>
              <w:t>erson</w:t>
            </w:r>
          </w:p>
        </w:tc>
        <w:tc>
          <w:tcPr>
            <w:tcW w:w="7654" w:type="dxa"/>
          </w:tcPr>
          <w:p w14:paraId="2D59D504" w14:textId="77777777" w:rsidR="00C53C44" w:rsidRPr="00D76472" w:rsidRDefault="00C53C44" w:rsidP="00D76472">
            <w:pPr>
              <w:pStyle w:val="DHHStabletext"/>
              <w:rPr>
                <w:sz w:val="20"/>
              </w:rPr>
            </w:pPr>
            <w:r w:rsidRPr="00D76472">
              <w:rPr>
                <w:sz w:val="20"/>
              </w:rPr>
              <w:t>A consumer can nominate a person to receive information and to provide them with support in the event they become unwell and require compulsory mental health treatment</w:t>
            </w:r>
            <w:r w:rsidR="00033B2A" w:rsidRPr="00D76472">
              <w:rPr>
                <w:sz w:val="20"/>
              </w:rPr>
              <w:t>.</w:t>
            </w:r>
            <w:r w:rsidRPr="00D76472">
              <w:rPr>
                <w:sz w:val="20"/>
                <w:vertAlign w:val="superscript"/>
              </w:rPr>
              <w:endnoteReference w:id="68"/>
            </w:r>
          </w:p>
        </w:tc>
      </w:tr>
      <w:tr w:rsidR="00A45324" w:rsidRPr="00C53C44" w14:paraId="5518AB47" w14:textId="77777777" w:rsidTr="00EB2AE9">
        <w:tc>
          <w:tcPr>
            <w:tcW w:w="1668" w:type="dxa"/>
            <w:shd w:val="clear" w:color="auto" w:fill="FFFFFF" w:themeFill="background1"/>
          </w:tcPr>
          <w:p w14:paraId="46129BB6" w14:textId="3B99EBB4" w:rsidR="00A45324" w:rsidRPr="00D76472" w:rsidRDefault="00F740AB" w:rsidP="00D76472">
            <w:pPr>
              <w:pStyle w:val="DHHStabletext"/>
              <w:rPr>
                <w:sz w:val="20"/>
              </w:rPr>
            </w:pPr>
            <w:r w:rsidRPr="00D76472">
              <w:rPr>
                <w:sz w:val="20"/>
              </w:rPr>
              <w:t>Risk Assessment and Management Panel</w:t>
            </w:r>
            <w:r>
              <w:rPr>
                <w:sz w:val="20"/>
              </w:rPr>
              <w:t>s</w:t>
            </w:r>
          </w:p>
        </w:tc>
        <w:tc>
          <w:tcPr>
            <w:tcW w:w="7654" w:type="dxa"/>
          </w:tcPr>
          <w:p w14:paraId="52EC7A32" w14:textId="2504156F" w:rsidR="00A45324" w:rsidRPr="00D76472" w:rsidRDefault="00DA5067" w:rsidP="001D0D6B">
            <w:pPr>
              <w:pStyle w:val="DHHStabletext"/>
              <w:rPr>
                <w:sz w:val="20"/>
              </w:rPr>
            </w:pPr>
            <w:r w:rsidRPr="00D76472">
              <w:rPr>
                <w:sz w:val="20"/>
              </w:rPr>
              <w:t xml:space="preserve">RAMPs provide a response to </w:t>
            </w:r>
            <w:r w:rsidR="005E3B6A" w:rsidRPr="00D76472">
              <w:rPr>
                <w:sz w:val="20"/>
              </w:rPr>
              <w:t>victim</w:t>
            </w:r>
            <w:r w:rsidR="00D539F8">
              <w:rPr>
                <w:sz w:val="20"/>
              </w:rPr>
              <w:t>s</w:t>
            </w:r>
            <w:r w:rsidR="005E3B6A" w:rsidRPr="00D76472">
              <w:rPr>
                <w:sz w:val="20"/>
              </w:rPr>
              <w:t>/survivors (including children)</w:t>
            </w:r>
            <w:r w:rsidRPr="00D76472">
              <w:rPr>
                <w:sz w:val="20"/>
              </w:rPr>
              <w:t xml:space="preserve"> at critical levels of risk, </w:t>
            </w:r>
            <w:proofErr w:type="gramStart"/>
            <w:r w:rsidRPr="00D76472">
              <w:rPr>
                <w:sz w:val="20"/>
              </w:rPr>
              <w:t>who</w:t>
            </w:r>
            <w:proofErr w:type="gramEnd"/>
            <w:r w:rsidRPr="00D76472">
              <w:rPr>
                <w:sz w:val="20"/>
              </w:rPr>
              <w:t xml:space="preserve"> require the development of a comprehensive, multi-agency risk assessment and management action plan</w:t>
            </w:r>
            <w:r w:rsidR="0053010D" w:rsidRPr="00D76472">
              <w:rPr>
                <w:sz w:val="20"/>
              </w:rPr>
              <w:t xml:space="preserve"> (see </w:t>
            </w:r>
            <w:r w:rsidR="00B724A2">
              <w:rPr>
                <w:sz w:val="20"/>
              </w:rPr>
              <w:t>‘Family Safety Victoria’</w:t>
            </w:r>
            <w:r w:rsidR="00B724A2" w:rsidRPr="00D76472">
              <w:rPr>
                <w:sz w:val="20"/>
              </w:rPr>
              <w:t xml:space="preserve"> </w:t>
            </w:r>
            <w:r w:rsidR="0053010D" w:rsidRPr="00D76472">
              <w:rPr>
                <w:sz w:val="20"/>
              </w:rPr>
              <w:t>for further information)</w:t>
            </w:r>
            <w:r w:rsidR="00F740AB">
              <w:rPr>
                <w:sz w:val="20"/>
              </w:rPr>
              <w:t>.</w:t>
            </w:r>
          </w:p>
        </w:tc>
      </w:tr>
      <w:tr w:rsidR="00C53C44" w:rsidRPr="00C53C44" w14:paraId="16F6EA2F" w14:textId="77777777" w:rsidTr="00EB2AE9">
        <w:tc>
          <w:tcPr>
            <w:tcW w:w="1668" w:type="dxa"/>
            <w:shd w:val="clear" w:color="auto" w:fill="FFFFFF" w:themeFill="background1"/>
          </w:tcPr>
          <w:p w14:paraId="2E6F97D7" w14:textId="77777777" w:rsidR="00C53C44" w:rsidRPr="00D76472" w:rsidRDefault="00C53C44" w:rsidP="00D76472">
            <w:pPr>
              <w:pStyle w:val="DHHStabletext"/>
              <w:rPr>
                <w:sz w:val="20"/>
              </w:rPr>
            </w:pPr>
            <w:r w:rsidRPr="00D76472">
              <w:rPr>
                <w:sz w:val="20"/>
              </w:rPr>
              <w:t>Rural</w:t>
            </w:r>
          </w:p>
          <w:p w14:paraId="0A20CCCE" w14:textId="77777777" w:rsidR="00C53C44" w:rsidRPr="00D76472" w:rsidRDefault="00C53C44" w:rsidP="00D76472">
            <w:pPr>
              <w:pStyle w:val="DHHStabletext"/>
              <w:rPr>
                <w:sz w:val="20"/>
              </w:rPr>
            </w:pPr>
            <w:r w:rsidRPr="00D76472">
              <w:rPr>
                <w:sz w:val="20"/>
              </w:rPr>
              <w:t>Regional</w:t>
            </w:r>
          </w:p>
          <w:p w14:paraId="275DA912" w14:textId="77777777" w:rsidR="00C53C44" w:rsidRPr="00D76472" w:rsidRDefault="00C53C44" w:rsidP="00D76472">
            <w:pPr>
              <w:pStyle w:val="DHHStabletext"/>
              <w:rPr>
                <w:sz w:val="20"/>
              </w:rPr>
            </w:pPr>
            <w:r w:rsidRPr="00D76472">
              <w:rPr>
                <w:sz w:val="20"/>
              </w:rPr>
              <w:t>Remote</w:t>
            </w:r>
          </w:p>
        </w:tc>
        <w:tc>
          <w:tcPr>
            <w:tcW w:w="7654" w:type="dxa"/>
          </w:tcPr>
          <w:p w14:paraId="4F2BCDC9" w14:textId="28B71A2B" w:rsidR="00C53C44" w:rsidRPr="00D76472" w:rsidRDefault="00C53C44" w:rsidP="00D76472">
            <w:pPr>
              <w:pStyle w:val="DHHStabletext"/>
              <w:rPr>
                <w:sz w:val="20"/>
              </w:rPr>
            </w:pPr>
            <w:r w:rsidRPr="00D76472">
              <w:rPr>
                <w:i/>
                <w:sz w:val="20"/>
              </w:rPr>
              <w:t>Regional:</w:t>
            </w:r>
            <w:r w:rsidRPr="00D76472">
              <w:rPr>
                <w:sz w:val="20"/>
              </w:rPr>
              <w:t xml:space="preserve"> non-urban centres with a population </w:t>
            </w:r>
            <w:r w:rsidR="00F740AB">
              <w:rPr>
                <w:sz w:val="20"/>
              </w:rPr>
              <w:t>more than</w:t>
            </w:r>
            <w:r w:rsidR="00F740AB" w:rsidRPr="00D76472">
              <w:rPr>
                <w:sz w:val="20"/>
              </w:rPr>
              <w:t xml:space="preserve"> </w:t>
            </w:r>
            <w:r w:rsidRPr="00D76472">
              <w:rPr>
                <w:sz w:val="20"/>
              </w:rPr>
              <w:t>25,000 with relatively good access to services</w:t>
            </w:r>
            <w:r w:rsidR="00F740AB">
              <w:rPr>
                <w:sz w:val="20"/>
              </w:rPr>
              <w:t>.</w:t>
            </w:r>
          </w:p>
          <w:p w14:paraId="5E828557" w14:textId="7335109E" w:rsidR="00C53C44" w:rsidRPr="00D76472" w:rsidRDefault="00C53C44" w:rsidP="00D76472">
            <w:pPr>
              <w:pStyle w:val="DHHStabletext"/>
              <w:rPr>
                <w:sz w:val="20"/>
              </w:rPr>
            </w:pPr>
            <w:r w:rsidRPr="00D76472">
              <w:rPr>
                <w:i/>
                <w:sz w:val="20"/>
              </w:rPr>
              <w:t>Rural:</w:t>
            </w:r>
            <w:r w:rsidRPr="00D76472">
              <w:rPr>
                <w:sz w:val="20"/>
              </w:rPr>
              <w:t xml:space="preserve"> non-urban localities of less than 25,000 with reduced service accessibility</w:t>
            </w:r>
            <w:r w:rsidR="00F740AB">
              <w:rPr>
                <w:sz w:val="20"/>
              </w:rPr>
              <w:t>.</w:t>
            </w:r>
          </w:p>
          <w:p w14:paraId="504234F8" w14:textId="77777777" w:rsidR="00C53C44" w:rsidRPr="00D76472" w:rsidRDefault="00C53C44" w:rsidP="00D76472">
            <w:pPr>
              <w:pStyle w:val="DHHStabletext"/>
              <w:rPr>
                <w:sz w:val="20"/>
              </w:rPr>
            </w:pPr>
            <w:r w:rsidRPr="00D76472">
              <w:rPr>
                <w:i/>
                <w:sz w:val="20"/>
              </w:rPr>
              <w:t>Remote:</w:t>
            </w:r>
            <w:r w:rsidRPr="00D76472">
              <w:rPr>
                <w:sz w:val="20"/>
              </w:rPr>
              <w:t xml:space="preserve"> communities of </w:t>
            </w:r>
            <w:proofErr w:type="gramStart"/>
            <w:r w:rsidRPr="00D76472">
              <w:rPr>
                <w:sz w:val="20"/>
              </w:rPr>
              <w:t>under</w:t>
            </w:r>
            <w:proofErr w:type="gramEnd"/>
            <w:r w:rsidRPr="00D76472">
              <w:rPr>
                <w:sz w:val="20"/>
              </w:rPr>
              <w:t xml:space="preserve"> 5,000 with restricted service access</w:t>
            </w:r>
            <w:r w:rsidR="00033B2A" w:rsidRPr="00D76472">
              <w:rPr>
                <w:sz w:val="20"/>
              </w:rPr>
              <w:t>.</w:t>
            </w:r>
            <w:r w:rsidRPr="00D76472">
              <w:rPr>
                <w:sz w:val="20"/>
                <w:vertAlign w:val="superscript"/>
              </w:rPr>
              <w:endnoteReference w:id="69"/>
            </w:r>
          </w:p>
        </w:tc>
      </w:tr>
      <w:tr w:rsidR="0053010D" w:rsidRPr="00C53C44" w14:paraId="5B720EE3" w14:textId="77777777" w:rsidTr="00EB2AE9">
        <w:tc>
          <w:tcPr>
            <w:tcW w:w="1668" w:type="dxa"/>
            <w:shd w:val="clear" w:color="auto" w:fill="FFFFFF" w:themeFill="background1"/>
          </w:tcPr>
          <w:p w14:paraId="1982C99E" w14:textId="77777777" w:rsidR="0053010D" w:rsidRPr="00D76472" w:rsidRDefault="0053010D" w:rsidP="00D76472">
            <w:pPr>
              <w:pStyle w:val="DHHStabletext"/>
              <w:rPr>
                <w:sz w:val="20"/>
              </w:rPr>
            </w:pPr>
            <w:r w:rsidRPr="00D76472">
              <w:rPr>
                <w:sz w:val="20"/>
              </w:rPr>
              <w:t>Sexual a</w:t>
            </w:r>
            <w:r w:rsidR="000154DF" w:rsidRPr="00D76472">
              <w:rPr>
                <w:sz w:val="20"/>
              </w:rPr>
              <w:t>ssault and a</w:t>
            </w:r>
            <w:r w:rsidRPr="00D76472">
              <w:rPr>
                <w:sz w:val="20"/>
              </w:rPr>
              <w:t>buse</w:t>
            </w:r>
          </w:p>
        </w:tc>
        <w:tc>
          <w:tcPr>
            <w:tcW w:w="7654" w:type="dxa"/>
          </w:tcPr>
          <w:p w14:paraId="497D833F" w14:textId="2E3B1550" w:rsidR="000154DF" w:rsidRPr="00D76472" w:rsidRDefault="000154DF" w:rsidP="00D76472">
            <w:pPr>
              <w:pStyle w:val="DHHStabletext"/>
              <w:rPr>
                <w:rFonts w:cs="Arial"/>
                <w:sz w:val="20"/>
                <w:shd w:val="clear" w:color="auto" w:fill="FFFFFF" w:themeFill="background1"/>
                <w:lang w:eastAsia="en-AU"/>
              </w:rPr>
            </w:pPr>
            <w:r w:rsidRPr="00D76472">
              <w:rPr>
                <w:rFonts w:cs="Arial"/>
                <w:sz w:val="20"/>
                <w:shd w:val="clear" w:color="auto" w:fill="FFFFFF" w:themeFill="background1"/>
                <w:lang w:eastAsia="en-AU"/>
              </w:rPr>
              <w:t>Sexual assault includes rape, child sexual abuse and unwanted sexual behaviour</w:t>
            </w:r>
            <w:r w:rsidR="006C570F">
              <w:rPr>
                <w:rFonts w:cs="Arial"/>
                <w:sz w:val="20"/>
                <w:shd w:val="clear" w:color="auto" w:fill="FFFFFF" w:themeFill="background1"/>
                <w:lang w:eastAsia="en-AU"/>
              </w:rPr>
              <w:t xml:space="preserve"> such as</w:t>
            </w:r>
            <w:r w:rsidRPr="00D76472">
              <w:rPr>
                <w:rFonts w:cs="Arial"/>
                <w:sz w:val="20"/>
                <w:shd w:val="clear" w:color="auto" w:fill="FFFFFF" w:themeFill="background1"/>
                <w:lang w:eastAsia="en-AU"/>
              </w:rPr>
              <w:t xml:space="preserve"> unwanted kissing and touching. It also includes behaviour that does not involve actual touching. For example, forcing someone to watch pornography or masturbation is also sexual assault. Sexual assault does not have to include physical harm.</w:t>
            </w:r>
          </w:p>
          <w:p w14:paraId="6F20E159" w14:textId="2BAD5D3B" w:rsidR="0053010D" w:rsidRPr="00D76472" w:rsidRDefault="000154DF" w:rsidP="00D71B80">
            <w:pPr>
              <w:pStyle w:val="DHHStabletext"/>
              <w:rPr>
                <w:rFonts w:cs="Arial"/>
                <w:sz w:val="20"/>
                <w:shd w:val="clear" w:color="auto" w:fill="FFFFFF" w:themeFill="background1"/>
                <w:lang w:eastAsia="en-AU"/>
              </w:rPr>
            </w:pPr>
            <w:r w:rsidRPr="00D76472">
              <w:rPr>
                <w:rFonts w:cs="Arial"/>
                <w:sz w:val="20"/>
                <w:shd w:val="clear" w:color="auto" w:fill="FFFFFF" w:themeFill="background1"/>
                <w:lang w:eastAsia="en-AU"/>
              </w:rPr>
              <w:t>Sexual abuse is often part of a broader pattern of violence perpetrated as part of family violence.</w:t>
            </w:r>
          </w:p>
        </w:tc>
      </w:tr>
      <w:tr w:rsidR="00C53C44" w:rsidRPr="00C53C44" w14:paraId="6660A298" w14:textId="77777777" w:rsidTr="00EB2AE9">
        <w:tc>
          <w:tcPr>
            <w:tcW w:w="1668" w:type="dxa"/>
            <w:shd w:val="clear" w:color="auto" w:fill="FFFFFF" w:themeFill="background1"/>
          </w:tcPr>
          <w:p w14:paraId="41B20889" w14:textId="77777777" w:rsidR="00C53C44" w:rsidRPr="00D76472" w:rsidRDefault="00C53C44" w:rsidP="00D76472">
            <w:pPr>
              <w:pStyle w:val="DHHStabletext"/>
              <w:rPr>
                <w:sz w:val="20"/>
              </w:rPr>
            </w:pPr>
            <w:r w:rsidRPr="00D76472">
              <w:rPr>
                <w:sz w:val="20"/>
              </w:rPr>
              <w:t xml:space="preserve">Social </w:t>
            </w:r>
            <w:r w:rsidR="00033B2A" w:rsidRPr="00D76472">
              <w:rPr>
                <w:sz w:val="20"/>
              </w:rPr>
              <w:t>a</w:t>
            </w:r>
            <w:r w:rsidRPr="00D76472">
              <w:rPr>
                <w:sz w:val="20"/>
              </w:rPr>
              <w:t>buse</w:t>
            </w:r>
          </w:p>
        </w:tc>
        <w:tc>
          <w:tcPr>
            <w:tcW w:w="7654" w:type="dxa"/>
          </w:tcPr>
          <w:p w14:paraId="65FE4316" w14:textId="77777777" w:rsidR="00C53C44" w:rsidRPr="00D76472" w:rsidRDefault="00C53C44" w:rsidP="00D76472">
            <w:pPr>
              <w:pStyle w:val="DHHStabletext"/>
              <w:rPr>
                <w:sz w:val="20"/>
                <w:lang w:val="en-GB"/>
              </w:rPr>
            </w:pPr>
            <w:r w:rsidRPr="00D76472">
              <w:rPr>
                <w:sz w:val="20"/>
                <w:lang w:val="en-GB"/>
              </w:rPr>
              <w:t xml:space="preserve">Isolating the victim from family, friends or other community contacts. </w:t>
            </w:r>
          </w:p>
        </w:tc>
      </w:tr>
      <w:tr w:rsidR="00A45324" w:rsidRPr="00C53C44" w14:paraId="1562F9F5" w14:textId="77777777" w:rsidTr="00EB2AE9">
        <w:tc>
          <w:tcPr>
            <w:tcW w:w="1668" w:type="dxa"/>
            <w:shd w:val="clear" w:color="auto" w:fill="FFFFFF" w:themeFill="background1"/>
          </w:tcPr>
          <w:p w14:paraId="244A87DF" w14:textId="74E5A3EC" w:rsidR="00A45324" w:rsidRPr="00D76472" w:rsidRDefault="00A45324" w:rsidP="00D71B80">
            <w:pPr>
              <w:pStyle w:val="DHHStabletext"/>
              <w:rPr>
                <w:sz w:val="20"/>
              </w:rPr>
            </w:pPr>
            <w:r w:rsidRPr="00D76472">
              <w:rPr>
                <w:sz w:val="20"/>
              </w:rPr>
              <w:lastRenderedPageBreak/>
              <w:t xml:space="preserve">Specialist </w:t>
            </w:r>
            <w:r w:rsidR="006C570F">
              <w:rPr>
                <w:sz w:val="20"/>
              </w:rPr>
              <w:t>f</w:t>
            </w:r>
            <w:r w:rsidRPr="00D76472">
              <w:rPr>
                <w:sz w:val="20"/>
              </w:rPr>
              <w:t xml:space="preserve">amily </w:t>
            </w:r>
            <w:r w:rsidR="006C570F">
              <w:rPr>
                <w:sz w:val="20"/>
              </w:rPr>
              <w:t>v</w:t>
            </w:r>
            <w:r w:rsidRPr="00D76472">
              <w:rPr>
                <w:sz w:val="20"/>
              </w:rPr>
              <w:t xml:space="preserve">iolence </w:t>
            </w:r>
            <w:r w:rsidR="006C570F">
              <w:rPr>
                <w:sz w:val="20"/>
              </w:rPr>
              <w:t>a</w:t>
            </w:r>
            <w:r w:rsidRPr="00D76472">
              <w:rPr>
                <w:sz w:val="20"/>
              </w:rPr>
              <w:t>dvis</w:t>
            </w:r>
            <w:r w:rsidR="006C570F">
              <w:rPr>
                <w:sz w:val="20"/>
              </w:rPr>
              <w:t>o</w:t>
            </w:r>
            <w:r w:rsidRPr="00D76472">
              <w:rPr>
                <w:sz w:val="20"/>
              </w:rPr>
              <w:t>rs</w:t>
            </w:r>
          </w:p>
        </w:tc>
        <w:tc>
          <w:tcPr>
            <w:tcW w:w="7654" w:type="dxa"/>
          </w:tcPr>
          <w:p w14:paraId="5A4B4A01" w14:textId="1150749D" w:rsidR="00847E99" w:rsidRPr="00D76472" w:rsidRDefault="00847E99">
            <w:pPr>
              <w:pStyle w:val="DHHStabletext"/>
              <w:rPr>
                <w:sz w:val="20"/>
                <w:lang w:val="en-GB"/>
              </w:rPr>
            </w:pPr>
            <w:r w:rsidRPr="00D76472">
              <w:rPr>
                <w:sz w:val="20"/>
                <w:lang w:val="en-GB"/>
              </w:rPr>
              <w:t xml:space="preserve">The </w:t>
            </w:r>
            <w:r w:rsidR="00A45324" w:rsidRPr="00D76472">
              <w:rPr>
                <w:sz w:val="20"/>
                <w:lang w:val="en-GB"/>
              </w:rPr>
              <w:t xml:space="preserve">Specialist </w:t>
            </w:r>
            <w:r w:rsidRPr="00D76472">
              <w:rPr>
                <w:sz w:val="20"/>
                <w:lang w:val="en-GB"/>
              </w:rPr>
              <w:t>Family Violence Advis</w:t>
            </w:r>
            <w:r w:rsidR="003B4C12">
              <w:rPr>
                <w:sz w:val="20"/>
                <w:lang w:val="en-GB"/>
              </w:rPr>
              <w:t>o</w:t>
            </w:r>
            <w:r w:rsidRPr="00D76472">
              <w:rPr>
                <w:sz w:val="20"/>
                <w:lang w:val="en-GB"/>
              </w:rPr>
              <w:t>r Capacity Building Initiative will include creatin</w:t>
            </w:r>
            <w:r w:rsidR="003B4C12">
              <w:rPr>
                <w:sz w:val="20"/>
                <w:lang w:val="en-GB"/>
              </w:rPr>
              <w:t>g</w:t>
            </w:r>
            <w:r w:rsidRPr="00D76472">
              <w:rPr>
                <w:sz w:val="20"/>
                <w:lang w:val="en-GB"/>
              </w:rPr>
              <w:t xml:space="preserve"> </w:t>
            </w:r>
            <w:r w:rsidR="003B4C12">
              <w:rPr>
                <w:sz w:val="20"/>
                <w:lang w:val="en-GB"/>
              </w:rPr>
              <w:t>s</w:t>
            </w:r>
            <w:r w:rsidRPr="00D76472">
              <w:rPr>
                <w:sz w:val="20"/>
                <w:lang w:val="en-GB"/>
              </w:rPr>
              <w:t xml:space="preserve">pecialist </w:t>
            </w:r>
            <w:r w:rsidR="003B4C12">
              <w:rPr>
                <w:sz w:val="20"/>
                <w:lang w:val="en-GB"/>
              </w:rPr>
              <w:t>f</w:t>
            </w:r>
            <w:r w:rsidRPr="00D76472">
              <w:rPr>
                <w:sz w:val="20"/>
                <w:lang w:val="en-GB"/>
              </w:rPr>
              <w:t xml:space="preserve">amily </w:t>
            </w:r>
            <w:r w:rsidR="003B4C12">
              <w:rPr>
                <w:sz w:val="20"/>
                <w:lang w:val="en-GB"/>
              </w:rPr>
              <w:t>a</w:t>
            </w:r>
            <w:r w:rsidRPr="00D76472">
              <w:rPr>
                <w:sz w:val="20"/>
                <w:lang w:val="en-GB"/>
              </w:rPr>
              <w:t>dvis</w:t>
            </w:r>
            <w:r w:rsidR="003B4C12">
              <w:rPr>
                <w:sz w:val="20"/>
                <w:lang w:val="en-GB"/>
              </w:rPr>
              <w:t>o</w:t>
            </w:r>
            <w:r w:rsidRPr="00D76472">
              <w:rPr>
                <w:sz w:val="20"/>
                <w:lang w:val="en-GB"/>
              </w:rPr>
              <w:t>rs in major mental health services. These roles will provide family violence expertise in clinical mental health services to lead system and practice change and build workforce capacity</w:t>
            </w:r>
            <w:r w:rsidR="00FC4897" w:rsidRPr="00D76472">
              <w:rPr>
                <w:sz w:val="20"/>
                <w:lang w:val="en-GB"/>
              </w:rPr>
              <w:t xml:space="preserve"> to increase services’ response to family violence. These roles are being implemented from July 2018. </w:t>
            </w:r>
          </w:p>
        </w:tc>
      </w:tr>
      <w:tr w:rsidR="00C53C44" w:rsidRPr="00C53C44" w14:paraId="782F96E4" w14:textId="77777777" w:rsidTr="00EB2AE9">
        <w:tc>
          <w:tcPr>
            <w:tcW w:w="1668" w:type="dxa"/>
            <w:shd w:val="clear" w:color="auto" w:fill="FFFFFF" w:themeFill="background1"/>
          </w:tcPr>
          <w:p w14:paraId="111BED92" w14:textId="77777777" w:rsidR="00C53C44" w:rsidRPr="00D76472" w:rsidRDefault="00C53C44" w:rsidP="00D76472">
            <w:pPr>
              <w:pStyle w:val="DHHStabletext"/>
              <w:rPr>
                <w:sz w:val="20"/>
              </w:rPr>
            </w:pPr>
            <w:r w:rsidRPr="00D76472">
              <w:rPr>
                <w:sz w:val="20"/>
              </w:rPr>
              <w:t xml:space="preserve">Specialist </w:t>
            </w:r>
            <w:r w:rsidR="00033B2A" w:rsidRPr="00D76472">
              <w:rPr>
                <w:sz w:val="20"/>
              </w:rPr>
              <w:t>family violence</w:t>
            </w:r>
            <w:r w:rsidRPr="00D76472">
              <w:rPr>
                <w:sz w:val="20"/>
              </w:rPr>
              <w:t xml:space="preserve"> </w:t>
            </w:r>
            <w:r w:rsidR="00033B2A" w:rsidRPr="00D76472">
              <w:rPr>
                <w:sz w:val="20"/>
              </w:rPr>
              <w:t>s</w:t>
            </w:r>
            <w:r w:rsidRPr="00D76472">
              <w:rPr>
                <w:sz w:val="20"/>
              </w:rPr>
              <w:t xml:space="preserve">ervices </w:t>
            </w:r>
          </w:p>
        </w:tc>
        <w:tc>
          <w:tcPr>
            <w:tcW w:w="7654" w:type="dxa"/>
          </w:tcPr>
          <w:p w14:paraId="7775AB0A" w14:textId="5696560B" w:rsidR="00C53C44" w:rsidRPr="00D76472" w:rsidRDefault="00C53C44" w:rsidP="00D71B80">
            <w:pPr>
              <w:pStyle w:val="DHHStabletext"/>
              <w:rPr>
                <w:sz w:val="20"/>
                <w:lang w:val="en-GB"/>
              </w:rPr>
            </w:pPr>
            <w:r w:rsidRPr="00D76472">
              <w:rPr>
                <w:sz w:val="20"/>
                <w:lang w:val="en-GB"/>
              </w:rPr>
              <w:t xml:space="preserve">Specialist family violence services are designed to support victims of family violence. There are also specialist family violence services </w:t>
            </w:r>
            <w:r w:rsidR="003B4C12">
              <w:rPr>
                <w:sz w:val="20"/>
                <w:lang w:val="en-GB"/>
              </w:rPr>
              <w:t>that</w:t>
            </w:r>
            <w:r w:rsidR="003B4C12" w:rsidRPr="00D76472">
              <w:rPr>
                <w:sz w:val="20"/>
                <w:lang w:val="en-GB"/>
              </w:rPr>
              <w:t xml:space="preserve"> </w:t>
            </w:r>
            <w:r w:rsidRPr="00D76472">
              <w:rPr>
                <w:sz w:val="20"/>
                <w:lang w:val="en-GB"/>
              </w:rPr>
              <w:t>work with male perpetrators.</w:t>
            </w:r>
          </w:p>
        </w:tc>
      </w:tr>
      <w:tr w:rsidR="00A45324" w:rsidRPr="00C53C44" w14:paraId="66449A0C" w14:textId="77777777" w:rsidTr="00EB2AE9">
        <w:tc>
          <w:tcPr>
            <w:tcW w:w="1668" w:type="dxa"/>
            <w:shd w:val="clear" w:color="auto" w:fill="FFFFFF" w:themeFill="background1"/>
          </w:tcPr>
          <w:p w14:paraId="54BC9732" w14:textId="77777777" w:rsidR="00A45324" w:rsidRPr="00D76472" w:rsidRDefault="00A45324" w:rsidP="00D76472">
            <w:pPr>
              <w:pStyle w:val="DHHStabletext"/>
              <w:rPr>
                <w:sz w:val="20"/>
              </w:rPr>
            </w:pPr>
            <w:r w:rsidRPr="00D76472">
              <w:rPr>
                <w:sz w:val="20"/>
              </w:rPr>
              <w:t>Strengthening Hospital Responses to Family Violence</w:t>
            </w:r>
          </w:p>
        </w:tc>
        <w:tc>
          <w:tcPr>
            <w:tcW w:w="7654" w:type="dxa"/>
          </w:tcPr>
          <w:p w14:paraId="6201486E" w14:textId="0686E0DE" w:rsidR="005D46AB" w:rsidRPr="00D76472" w:rsidRDefault="003B4C12" w:rsidP="00D71B80">
            <w:pPr>
              <w:pStyle w:val="DHHStabletext"/>
              <w:rPr>
                <w:sz w:val="20"/>
                <w:lang w:val="en-GB"/>
              </w:rPr>
            </w:pPr>
            <w:r>
              <w:rPr>
                <w:sz w:val="20"/>
                <w:szCs w:val="20"/>
                <w:lang w:val="en-GB"/>
              </w:rPr>
              <w:t>This</w:t>
            </w:r>
            <w:r w:rsidR="005D46AB" w:rsidRPr="00D76472">
              <w:rPr>
                <w:sz w:val="20"/>
                <w:lang w:val="en-GB"/>
              </w:rPr>
              <w:t xml:space="preserve"> is a framework for embedding the practice of identifying and responding to family violence experienced by </w:t>
            </w:r>
            <w:r>
              <w:rPr>
                <w:sz w:val="20"/>
                <w:lang w:val="en-GB"/>
              </w:rPr>
              <w:t>hospital in</w:t>
            </w:r>
            <w:r w:rsidR="005D46AB" w:rsidRPr="00D76472">
              <w:rPr>
                <w:sz w:val="20"/>
                <w:lang w:val="en-GB"/>
              </w:rPr>
              <w:t>patients. It is system</w:t>
            </w:r>
            <w:r w:rsidR="009D23D5" w:rsidRPr="00D76472">
              <w:rPr>
                <w:sz w:val="20"/>
                <w:lang w:val="en-GB"/>
              </w:rPr>
              <w:t>-wide approach a</w:t>
            </w:r>
            <w:r>
              <w:rPr>
                <w:sz w:val="20"/>
                <w:lang w:val="en-GB"/>
              </w:rPr>
              <w:t>nd</w:t>
            </w:r>
            <w:r w:rsidR="009D23D5" w:rsidRPr="00D76472">
              <w:rPr>
                <w:sz w:val="20"/>
                <w:lang w:val="en-GB"/>
              </w:rPr>
              <w:t xml:space="preserve"> is currently being implemented across Victoria (as part of implement</w:t>
            </w:r>
            <w:r>
              <w:rPr>
                <w:sz w:val="20"/>
                <w:lang w:val="en-GB"/>
              </w:rPr>
              <w:t>ing the royal commission’s recommendations</w:t>
            </w:r>
            <w:r w:rsidR="009D23D5" w:rsidRPr="00D76472">
              <w:rPr>
                <w:sz w:val="20"/>
                <w:lang w:val="en-GB"/>
              </w:rPr>
              <w:t>).</w:t>
            </w:r>
          </w:p>
        </w:tc>
      </w:tr>
      <w:tr w:rsidR="00DD68B4" w:rsidRPr="00C53C44" w14:paraId="7F24F531" w14:textId="77777777" w:rsidTr="00EB2AE9">
        <w:tc>
          <w:tcPr>
            <w:tcW w:w="1668" w:type="dxa"/>
            <w:shd w:val="clear" w:color="auto" w:fill="FFFFFF" w:themeFill="background1"/>
          </w:tcPr>
          <w:p w14:paraId="70D6A263" w14:textId="77777777" w:rsidR="00DD68B4" w:rsidRPr="00D76472" w:rsidRDefault="00DD68B4" w:rsidP="00D76472">
            <w:pPr>
              <w:pStyle w:val="DHHStabletext"/>
              <w:rPr>
                <w:sz w:val="20"/>
              </w:rPr>
            </w:pPr>
            <w:r w:rsidRPr="00D76472">
              <w:rPr>
                <w:sz w:val="20"/>
              </w:rPr>
              <w:t>Support and Safety Hubs</w:t>
            </w:r>
          </w:p>
        </w:tc>
        <w:tc>
          <w:tcPr>
            <w:tcW w:w="7654" w:type="dxa"/>
          </w:tcPr>
          <w:p w14:paraId="75209C9C" w14:textId="278DFD71" w:rsidR="00DD68B4" w:rsidRPr="00D76472" w:rsidRDefault="00DD68B4" w:rsidP="001D0D6B">
            <w:pPr>
              <w:pStyle w:val="DHHStabletext"/>
              <w:rPr>
                <w:sz w:val="20"/>
                <w:lang w:val="en-GB"/>
              </w:rPr>
            </w:pPr>
            <w:r w:rsidRPr="00D76472">
              <w:rPr>
                <w:sz w:val="20"/>
                <w:lang w:val="en-GB"/>
              </w:rPr>
              <w:t xml:space="preserve">Support and Safety Hubs form part of the implementation of the </w:t>
            </w:r>
            <w:r w:rsidR="003B4C12">
              <w:rPr>
                <w:sz w:val="20"/>
                <w:lang w:val="en-GB"/>
              </w:rPr>
              <w:t>royal commission’s recommendations</w:t>
            </w:r>
            <w:r w:rsidRPr="00D76472">
              <w:rPr>
                <w:sz w:val="20"/>
                <w:lang w:val="en-GB"/>
              </w:rPr>
              <w:t xml:space="preserve">. </w:t>
            </w:r>
            <w:r w:rsidR="003B4C12">
              <w:rPr>
                <w:sz w:val="20"/>
                <w:lang w:val="en-GB"/>
              </w:rPr>
              <w:t xml:space="preserve">Also referred to as ‘The Orange Door’, </w:t>
            </w:r>
            <w:r w:rsidRPr="00D76472">
              <w:rPr>
                <w:sz w:val="20"/>
                <w:lang w:val="en-GB"/>
              </w:rPr>
              <w:t xml:space="preserve">Hubs </w:t>
            </w:r>
            <w:r w:rsidR="007334CE" w:rsidRPr="00D76472">
              <w:rPr>
                <w:sz w:val="20"/>
                <w:lang w:val="en-GB"/>
              </w:rPr>
              <w:t>will provide a regiona</w:t>
            </w:r>
            <w:r w:rsidR="009D23D5" w:rsidRPr="00D76472">
              <w:rPr>
                <w:sz w:val="20"/>
                <w:lang w:val="en-GB"/>
              </w:rPr>
              <w:t>l response to family violence (see</w:t>
            </w:r>
            <w:r w:rsidR="003B4C12">
              <w:rPr>
                <w:sz w:val="20"/>
                <w:lang w:val="en-GB"/>
              </w:rPr>
              <w:t xml:space="preserve"> the</w:t>
            </w:r>
            <w:r w:rsidR="009D23D5" w:rsidRPr="00D76472">
              <w:rPr>
                <w:sz w:val="20"/>
                <w:lang w:val="en-GB"/>
              </w:rPr>
              <w:t xml:space="preserve"> </w:t>
            </w:r>
            <w:r w:rsidR="00BA735B">
              <w:rPr>
                <w:sz w:val="20"/>
                <w:lang w:val="en-GB"/>
              </w:rPr>
              <w:t>‘Family Safety Victoria’</w:t>
            </w:r>
            <w:r w:rsidR="00BA735B" w:rsidRPr="00D76472">
              <w:rPr>
                <w:sz w:val="20"/>
                <w:lang w:val="en-GB"/>
              </w:rPr>
              <w:t xml:space="preserve"> </w:t>
            </w:r>
            <w:r w:rsidR="009D23D5" w:rsidRPr="00D76472">
              <w:rPr>
                <w:sz w:val="20"/>
                <w:lang w:val="en-GB"/>
              </w:rPr>
              <w:t>website for further information).</w:t>
            </w:r>
            <w:r w:rsidRPr="00D76472">
              <w:rPr>
                <w:sz w:val="20"/>
                <w:lang w:val="en-GB"/>
              </w:rPr>
              <w:t xml:space="preserve"> </w:t>
            </w:r>
          </w:p>
        </w:tc>
      </w:tr>
      <w:tr w:rsidR="00C53C44" w:rsidRPr="00C53C44" w14:paraId="3CABC5AA" w14:textId="77777777" w:rsidTr="00EB2AE9">
        <w:tc>
          <w:tcPr>
            <w:tcW w:w="1668" w:type="dxa"/>
            <w:shd w:val="clear" w:color="auto" w:fill="FFFFFF" w:themeFill="background1"/>
          </w:tcPr>
          <w:p w14:paraId="47DF67FD" w14:textId="77777777" w:rsidR="00C53C44" w:rsidRPr="00D76472" w:rsidRDefault="00C53C44" w:rsidP="00D76472">
            <w:pPr>
              <w:pStyle w:val="DHHStabletext"/>
              <w:rPr>
                <w:sz w:val="20"/>
              </w:rPr>
            </w:pPr>
            <w:r w:rsidRPr="00D76472">
              <w:rPr>
                <w:sz w:val="20"/>
              </w:rPr>
              <w:t>Victim/survivor</w:t>
            </w:r>
          </w:p>
        </w:tc>
        <w:tc>
          <w:tcPr>
            <w:tcW w:w="7654" w:type="dxa"/>
          </w:tcPr>
          <w:p w14:paraId="60A5333E" w14:textId="0D40AE12" w:rsidR="00C53C44" w:rsidRPr="00D76472" w:rsidRDefault="00C53C44" w:rsidP="00D76472">
            <w:pPr>
              <w:pStyle w:val="DHHStabletext"/>
              <w:rPr>
                <w:sz w:val="20"/>
                <w:lang w:val="en-GB"/>
              </w:rPr>
            </w:pPr>
            <w:r w:rsidRPr="00D76472">
              <w:rPr>
                <w:sz w:val="20"/>
                <w:lang w:val="en-GB"/>
              </w:rPr>
              <w:t xml:space="preserve">Victim/survivor is the term used by the </w:t>
            </w:r>
            <w:r w:rsidR="000A2B33">
              <w:rPr>
                <w:sz w:val="20"/>
                <w:lang w:val="en-GB"/>
              </w:rPr>
              <w:t>royal c</w:t>
            </w:r>
            <w:r w:rsidRPr="00D76472">
              <w:rPr>
                <w:sz w:val="20"/>
                <w:lang w:val="en-GB"/>
              </w:rPr>
              <w:t xml:space="preserve">ommission to describe someone who experiences family violence. This term also encompasses children experiencing </w:t>
            </w:r>
            <w:r w:rsidR="002E7D20" w:rsidRPr="00D76472">
              <w:rPr>
                <w:sz w:val="20"/>
                <w:lang w:val="en-GB"/>
              </w:rPr>
              <w:t>violence</w:t>
            </w:r>
            <w:r w:rsidRPr="00D76472">
              <w:rPr>
                <w:sz w:val="20"/>
                <w:lang w:val="en-GB"/>
              </w:rPr>
              <w:t xml:space="preserve">. </w:t>
            </w:r>
          </w:p>
        </w:tc>
      </w:tr>
    </w:tbl>
    <w:p w14:paraId="24CAD311" w14:textId="77777777" w:rsidR="00C53C44" w:rsidRPr="00C53C44" w:rsidRDefault="00C53C44" w:rsidP="00C53C44">
      <w:pPr>
        <w:spacing w:after="120"/>
        <w:rPr>
          <w:rFonts w:ascii="Arial" w:eastAsiaTheme="minorHAnsi" w:hAnsi="Arial" w:cstheme="minorBidi"/>
          <w:szCs w:val="22"/>
        </w:rPr>
      </w:pPr>
    </w:p>
    <w:p w14:paraId="140FF185" w14:textId="77777777" w:rsidR="00C53C44" w:rsidRPr="00C53C44" w:rsidRDefault="00C53C44" w:rsidP="00C53C44">
      <w:pPr>
        <w:spacing w:after="120"/>
        <w:rPr>
          <w:rFonts w:ascii="Arial" w:eastAsiaTheme="minorHAnsi" w:hAnsi="Arial" w:cstheme="minorBidi"/>
          <w:szCs w:val="22"/>
        </w:rPr>
        <w:sectPr w:rsidR="00C53C44" w:rsidRPr="00C53C44" w:rsidSect="009B7AE3">
          <w:footnotePr>
            <w:numFmt w:val="lowerRoman"/>
          </w:footnotePr>
          <w:endnotePr>
            <w:numFmt w:val="decimal"/>
          </w:endnotePr>
          <w:pgSz w:w="11906" w:h="16838"/>
          <w:pgMar w:top="1440" w:right="1440" w:bottom="1560" w:left="1440" w:header="708" w:footer="708" w:gutter="0"/>
          <w:pgNumType w:start="1"/>
          <w:cols w:space="708"/>
          <w:titlePg/>
          <w:docGrid w:linePitch="360"/>
        </w:sectPr>
      </w:pPr>
    </w:p>
    <w:p w14:paraId="42B13396" w14:textId="77777777" w:rsidR="00C10D47" w:rsidRPr="00C53C44" w:rsidRDefault="00C10D47" w:rsidP="00162845">
      <w:pPr>
        <w:pStyle w:val="Heading2"/>
        <w:rPr>
          <w:rFonts w:eastAsiaTheme="majorEastAsia"/>
        </w:rPr>
      </w:pPr>
      <w:bookmarkStart w:id="98" w:name="_Toc508196125"/>
      <w:bookmarkStart w:id="99" w:name="_Toc515875530"/>
      <w:bookmarkStart w:id="100" w:name="_Toc503194470"/>
      <w:bookmarkStart w:id="101" w:name="_Toc508196120"/>
      <w:bookmarkStart w:id="102" w:name="_Toc503194469"/>
      <w:bookmarkStart w:id="103" w:name="_Toc508196119"/>
      <w:r w:rsidRPr="00C53C44">
        <w:rPr>
          <w:rFonts w:eastAsiaTheme="majorEastAsia"/>
        </w:rPr>
        <w:lastRenderedPageBreak/>
        <w:t xml:space="preserve">Appendix </w:t>
      </w:r>
      <w:r w:rsidR="00162845">
        <w:rPr>
          <w:rFonts w:eastAsiaTheme="majorEastAsia"/>
        </w:rPr>
        <w:t>2:</w:t>
      </w:r>
      <w:r>
        <w:rPr>
          <w:rFonts w:eastAsiaTheme="majorEastAsia"/>
        </w:rPr>
        <w:t xml:space="preserve"> O</w:t>
      </w:r>
      <w:r w:rsidRPr="00C53C44">
        <w:rPr>
          <w:rFonts w:eastAsiaTheme="majorEastAsia"/>
        </w:rPr>
        <w:t xml:space="preserve">rganisational </w:t>
      </w:r>
      <w:r>
        <w:rPr>
          <w:rFonts w:eastAsiaTheme="majorEastAsia"/>
        </w:rPr>
        <w:t>c</w:t>
      </w:r>
      <w:r w:rsidRPr="00C53C44">
        <w:rPr>
          <w:rFonts w:eastAsiaTheme="majorEastAsia"/>
        </w:rPr>
        <w:t>heck</w:t>
      </w:r>
      <w:r>
        <w:rPr>
          <w:rFonts w:eastAsiaTheme="majorEastAsia"/>
        </w:rPr>
        <w:t>l</w:t>
      </w:r>
      <w:r w:rsidRPr="00C53C44">
        <w:rPr>
          <w:rFonts w:eastAsiaTheme="majorEastAsia"/>
        </w:rPr>
        <w:t>ist</w:t>
      </w:r>
      <w:bookmarkEnd w:id="98"/>
      <w:bookmarkEnd w:id="99"/>
    </w:p>
    <w:tbl>
      <w:tblPr>
        <w:tblStyle w:val="TableGrid3"/>
        <w:tblW w:w="9242" w:type="dxa"/>
        <w:tblLayout w:type="fixed"/>
        <w:tblLook w:val="04A0" w:firstRow="1" w:lastRow="0" w:firstColumn="1" w:lastColumn="0" w:noHBand="0" w:noVBand="1"/>
      </w:tblPr>
      <w:tblGrid>
        <w:gridCol w:w="7366"/>
        <w:gridCol w:w="1876"/>
      </w:tblGrid>
      <w:tr w:rsidR="00C10D47" w:rsidRPr="0072389C" w14:paraId="7896CA8A" w14:textId="77777777" w:rsidTr="00B571E4">
        <w:trPr>
          <w:tblHeader/>
        </w:trPr>
        <w:tc>
          <w:tcPr>
            <w:tcW w:w="7366" w:type="dxa"/>
            <w:shd w:val="clear" w:color="auto" w:fill="FFFFFF" w:themeFill="background1"/>
          </w:tcPr>
          <w:p w14:paraId="2314EB25" w14:textId="77777777" w:rsidR="00C10D47" w:rsidRPr="00D76472" w:rsidRDefault="00C10D47" w:rsidP="00D76472">
            <w:pPr>
              <w:pStyle w:val="DHHStablecolhead"/>
              <w:rPr>
                <w:sz w:val="20"/>
              </w:rPr>
            </w:pPr>
            <w:r w:rsidRPr="00D76472">
              <w:rPr>
                <w:sz w:val="20"/>
              </w:rPr>
              <w:t>Task</w:t>
            </w:r>
          </w:p>
        </w:tc>
        <w:tc>
          <w:tcPr>
            <w:tcW w:w="1876" w:type="dxa"/>
            <w:shd w:val="clear" w:color="auto" w:fill="FFFFFF" w:themeFill="background1"/>
          </w:tcPr>
          <w:p w14:paraId="748DA243" w14:textId="0562B019" w:rsidR="00C10D47" w:rsidRPr="00D76472" w:rsidRDefault="00C10D47" w:rsidP="00D76472">
            <w:pPr>
              <w:pStyle w:val="DHHStablecolhead"/>
              <w:rPr>
                <w:sz w:val="20"/>
              </w:rPr>
            </w:pPr>
            <w:r w:rsidRPr="00D76472">
              <w:rPr>
                <w:sz w:val="20"/>
              </w:rPr>
              <w:t>Timeline</w:t>
            </w:r>
          </w:p>
        </w:tc>
      </w:tr>
      <w:tr w:rsidR="00C10D47" w:rsidRPr="004B3906" w14:paraId="4FC51A4A" w14:textId="77777777" w:rsidTr="00B571E4">
        <w:tc>
          <w:tcPr>
            <w:tcW w:w="7366" w:type="dxa"/>
          </w:tcPr>
          <w:p w14:paraId="4BE5070B" w14:textId="360A7477" w:rsidR="00C10D47" w:rsidRPr="00162845" w:rsidRDefault="00C10D47" w:rsidP="00162845">
            <w:pPr>
              <w:pStyle w:val="DHHStabletext"/>
              <w:rPr>
                <w:sz w:val="20"/>
                <w:szCs w:val="20"/>
              </w:rPr>
            </w:pPr>
            <w:r w:rsidRPr="00162845">
              <w:rPr>
                <w:sz w:val="20"/>
                <w:szCs w:val="20"/>
              </w:rPr>
              <w:t xml:space="preserve">Family violence policy updated, </w:t>
            </w:r>
            <w:r w:rsidR="002C0424">
              <w:rPr>
                <w:sz w:val="20"/>
                <w:szCs w:val="20"/>
              </w:rPr>
              <w:t>incorporating</w:t>
            </w:r>
            <w:r w:rsidRPr="00162845">
              <w:rPr>
                <w:sz w:val="20"/>
                <w:szCs w:val="20"/>
              </w:rPr>
              <w:t>:</w:t>
            </w:r>
          </w:p>
          <w:p w14:paraId="2C4C1507" w14:textId="4A22DAB6" w:rsidR="00C10D47" w:rsidRPr="00162845" w:rsidRDefault="002C0424" w:rsidP="00162845">
            <w:pPr>
              <w:pStyle w:val="DHHStablebullet"/>
              <w:rPr>
                <w:sz w:val="20"/>
                <w:szCs w:val="20"/>
              </w:rPr>
            </w:pPr>
            <w:r>
              <w:rPr>
                <w:sz w:val="20"/>
                <w:szCs w:val="20"/>
              </w:rPr>
              <w:t>v</w:t>
            </w:r>
            <w:r w:rsidR="00C10D47" w:rsidRPr="00162845">
              <w:rPr>
                <w:sz w:val="20"/>
                <w:szCs w:val="20"/>
              </w:rPr>
              <w:t>ictim</w:t>
            </w:r>
            <w:r w:rsidR="00D539F8">
              <w:rPr>
                <w:sz w:val="20"/>
                <w:szCs w:val="20"/>
              </w:rPr>
              <w:t>s</w:t>
            </w:r>
            <w:r w:rsidR="00C10D47" w:rsidRPr="00162845">
              <w:rPr>
                <w:sz w:val="20"/>
                <w:szCs w:val="20"/>
              </w:rPr>
              <w:t>/survivors (child/young person, adult)</w:t>
            </w:r>
          </w:p>
          <w:p w14:paraId="7DCF73D2" w14:textId="057CC0DC" w:rsidR="00C10D47" w:rsidRPr="00162845" w:rsidRDefault="002C0424" w:rsidP="00162845">
            <w:pPr>
              <w:pStyle w:val="DHHStablebullet"/>
              <w:rPr>
                <w:sz w:val="20"/>
                <w:szCs w:val="20"/>
              </w:rPr>
            </w:pPr>
            <w:r>
              <w:rPr>
                <w:sz w:val="20"/>
                <w:szCs w:val="20"/>
              </w:rPr>
              <w:t>u</w:t>
            </w:r>
            <w:r w:rsidR="00C10D47" w:rsidRPr="00162845">
              <w:rPr>
                <w:sz w:val="20"/>
                <w:szCs w:val="20"/>
              </w:rPr>
              <w:t>nborn child</w:t>
            </w:r>
            <w:r>
              <w:rPr>
                <w:sz w:val="20"/>
                <w:szCs w:val="20"/>
              </w:rPr>
              <w:t>ren</w:t>
            </w:r>
            <w:r w:rsidR="00C10D47" w:rsidRPr="00162845">
              <w:rPr>
                <w:sz w:val="20"/>
                <w:szCs w:val="20"/>
              </w:rPr>
              <w:t xml:space="preserve"> (responsibilities regarding </w:t>
            </w:r>
            <w:r>
              <w:rPr>
                <w:sz w:val="20"/>
                <w:szCs w:val="20"/>
              </w:rPr>
              <w:t>family violence</w:t>
            </w:r>
            <w:r w:rsidRPr="00162845">
              <w:rPr>
                <w:sz w:val="20"/>
                <w:szCs w:val="20"/>
              </w:rPr>
              <w:t xml:space="preserve"> </w:t>
            </w:r>
            <w:r w:rsidR="00C10D47" w:rsidRPr="00162845">
              <w:rPr>
                <w:sz w:val="20"/>
                <w:szCs w:val="20"/>
              </w:rPr>
              <w:t>perpetration against woman)</w:t>
            </w:r>
          </w:p>
          <w:p w14:paraId="1A9B4E08" w14:textId="1DFF5FA3" w:rsidR="00C10D47" w:rsidRPr="00162845" w:rsidRDefault="002C0424" w:rsidP="00162845">
            <w:pPr>
              <w:pStyle w:val="DHHStablebullet"/>
              <w:rPr>
                <w:sz w:val="20"/>
                <w:szCs w:val="20"/>
              </w:rPr>
            </w:pPr>
            <w:r>
              <w:rPr>
                <w:sz w:val="20"/>
                <w:szCs w:val="20"/>
              </w:rPr>
              <w:t>r</w:t>
            </w:r>
            <w:r w:rsidR="00C10D47" w:rsidRPr="00162845">
              <w:rPr>
                <w:sz w:val="20"/>
                <w:szCs w:val="20"/>
              </w:rPr>
              <w:t>esponding to perpetrators (including responsibilities of clinicians)</w:t>
            </w:r>
          </w:p>
          <w:p w14:paraId="530D3D6E" w14:textId="6904AE07" w:rsidR="002356D9" w:rsidRPr="00162845" w:rsidRDefault="002C0424" w:rsidP="00162845">
            <w:pPr>
              <w:pStyle w:val="DHHStablebullet"/>
              <w:rPr>
                <w:sz w:val="20"/>
                <w:szCs w:val="20"/>
              </w:rPr>
            </w:pPr>
            <w:r>
              <w:rPr>
                <w:sz w:val="20"/>
                <w:szCs w:val="20"/>
              </w:rPr>
              <w:t>l</w:t>
            </w:r>
            <w:r w:rsidR="002356D9" w:rsidRPr="00162845">
              <w:rPr>
                <w:sz w:val="20"/>
                <w:szCs w:val="20"/>
              </w:rPr>
              <w:t>atest Family Violence Risk Assessment and Risk Management Framework (September 2018)</w:t>
            </w:r>
          </w:p>
        </w:tc>
        <w:tc>
          <w:tcPr>
            <w:tcW w:w="1876" w:type="dxa"/>
          </w:tcPr>
          <w:p w14:paraId="3DFA8B77" w14:textId="77777777" w:rsidR="00C10D47" w:rsidRPr="004B3906" w:rsidRDefault="00C10D47" w:rsidP="00320859">
            <w:pPr>
              <w:pStyle w:val="Tabletext"/>
            </w:pPr>
          </w:p>
        </w:tc>
      </w:tr>
      <w:tr w:rsidR="00C10D47" w:rsidRPr="004B3906" w14:paraId="412A2F2F" w14:textId="77777777" w:rsidTr="00B571E4">
        <w:tc>
          <w:tcPr>
            <w:tcW w:w="7366" w:type="dxa"/>
          </w:tcPr>
          <w:p w14:paraId="578E5C5A" w14:textId="77777777" w:rsidR="00C10D47" w:rsidRPr="00162845" w:rsidRDefault="00C10D47" w:rsidP="00162845">
            <w:pPr>
              <w:pStyle w:val="DHHStabletext"/>
              <w:rPr>
                <w:sz w:val="20"/>
                <w:szCs w:val="20"/>
              </w:rPr>
            </w:pPr>
            <w:r w:rsidRPr="00162845">
              <w:rPr>
                <w:sz w:val="20"/>
                <w:szCs w:val="20"/>
              </w:rPr>
              <w:t>Family violence procedure updated in line with policy update, including:</w:t>
            </w:r>
          </w:p>
          <w:p w14:paraId="0B79CFE0" w14:textId="77777777" w:rsidR="00C10D47" w:rsidRPr="00162845" w:rsidRDefault="00C10D47" w:rsidP="00162845">
            <w:pPr>
              <w:pStyle w:val="DHHStablebullet"/>
              <w:rPr>
                <w:sz w:val="20"/>
                <w:szCs w:val="20"/>
              </w:rPr>
            </w:pPr>
            <w:r w:rsidRPr="00162845">
              <w:rPr>
                <w:sz w:val="20"/>
                <w:szCs w:val="20"/>
              </w:rPr>
              <w:t>‘How to ask’</w:t>
            </w:r>
          </w:p>
          <w:p w14:paraId="5B287C6C" w14:textId="77777777" w:rsidR="00C10D47" w:rsidRPr="00162845" w:rsidRDefault="00C10D47" w:rsidP="00162845">
            <w:pPr>
              <w:pStyle w:val="DHHStablebullet"/>
              <w:rPr>
                <w:sz w:val="20"/>
                <w:szCs w:val="20"/>
              </w:rPr>
            </w:pPr>
            <w:r w:rsidRPr="00162845">
              <w:rPr>
                <w:sz w:val="20"/>
                <w:szCs w:val="20"/>
              </w:rPr>
              <w:t>‘How to respond’ outline</w:t>
            </w:r>
          </w:p>
          <w:p w14:paraId="3B3A0FFB" w14:textId="73953D1F" w:rsidR="00C10D47" w:rsidRPr="00162845" w:rsidRDefault="002C0424" w:rsidP="00162845">
            <w:pPr>
              <w:pStyle w:val="DHHStablebullet"/>
              <w:rPr>
                <w:sz w:val="20"/>
                <w:szCs w:val="20"/>
              </w:rPr>
            </w:pPr>
            <w:r>
              <w:rPr>
                <w:sz w:val="20"/>
                <w:szCs w:val="20"/>
              </w:rPr>
              <w:t>r</w:t>
            </w:r>
            <w:r w:rsidR="00C10D47" w:rsidRPr="00162845">
              <w:rPr>
                <w:sz w:val="20"/>
                <w:szCs w:val="20"/>
              </w:rPr>
              <w:t>esponsibilities, documentation</w:t>
            </w:r>
          </w:p>
          <w:p w14:paraId="3D83D45E" w14:textId="3F56D4C2" w:rsidR="00C10D47" w:rsidRPr="00162845" w:rsidRDefault="002C0424" w:rsidP="00162845">
            <w:pPr>
              <w:pStyle w:val="DHHStablebullet"/>
              <w:rPr>
                <w:sz w:val="20"/>
                <w:szCs w:val="20"/>
              </w:rPr>
            </w:pPr>
            <w:r>
              <w:rPr>
                <w:sz w:val="20"/>
                <w:szCs w:val="20"/>
              </w:rPr>
              <w:t>d</w:t>
            </w:r>
            <w:r w:rsidR="00C10D47" w:rsidRPr="00162845">
              <w:rPr>
                <w:sz w:val="20"/>
                <w:szCs w:val="20"/>
              </w:rPr>
              <w:t>ischarge planning</w:t>
            </w:r>
          </w:p>
        </w:tc>
        <w:tc>
          <w:tcPr>
            <w:tcW w:w="1876" w:type="dxa"/>
          </w:tcPr>
          <w:p w14:paraId="0576FF3B" w14:textId="77777777" w:rsidR="00C10D47" w:rsidRPr="004B3906" w:rsidRDefault="00C10D47" w:rsidP="00320859">
            <w:pPr>
              <w:pStyle w:val="Tabletext"/>
            </w:pPr>
          </w:p>
        </w:tc>
      </w:tr>
      <w:tr w:rsidR="00C10D47" w:rsidRPr="004B3906" w14:paraId="468AD631" w14:textId="77777777" w:rsidTr="00B571E4">
        <w:tc>
          <w:tcPr>
            <w:tcW w:w="7366" w:type="dxa"/>
          </w:tcPr>
          <w:p w14:paraId="0A60F31F" w14:textId="77777777" w:rsidR="00C10D47" w:rsidRPr="00162845" w:rsidRDefault="00C10D47" w:rsidP="00162845">
            <w:pPr>
              <w:pStyle w:val="DHHStabletext"/>
              <w:rPr>
                <w:sz w:val="20"/>
                <w:szCs w:val="20"/>
              </w:rPr>
            </w:pPr>
            <w:r w:rsidRPr="00162845">
              <w:rPr>
                <w:sz w:val="20"/>
                <w:szCs w:val="20"/>
              </w:rPr>
              <w:t>Family violence executive sponsor identified:</w:t>
            </w:r>
          </w:p>
          <w:p w14:paraId="445BA5F5" w14:textId="012CF21E" w:rsidR="00C10D47" w:rsidRPr="00162845" w:rsidRDefault="002C0424" w:rsidP="00162845">
            <w:pPr>
              <w:pStyle w:val="DHHStablebullet"/>
              <w:rPr>
                <w:sz w:val="20"/>
                <w:szCs w:val="20"/>
              </w:rPr>
            </w:pPr>
            <w:r>
              <w:rPr>
                <w:sz w:val="20"/>
                <w:szCs w:val="20"/>
              </w:rPr>
              <w:t>r</w:t>
            </w:r>
            <w:r w:rsidR="00C10D47" w:rsidRPr="00162845">
              <w:rPr>
                <w:sz w:val="20"/>
                <w:szCs w:val="20"/>
              </w:rPr>
              <w:t>ole description, including responsibilities clarified and documented</w:t>
            </w:r>
          </w:p>
        </w:tc>
        <w:tc>
          <w:tcPr>
            <w:tcW w:w="1876" w:type="dxa"/>
          </w:tcPr>
          <w:p w14:paraId="0AFA7C9A" w14:textId="77777777" w:rsidR="00C10D47" w:rsidRPr="004B3906" w:rsidRDefault="00C10D47" w:rsidP="00320859">
            <w:pPr>
              <w:pStyle w:val="Tabletext"/>
            </w:pPr>
          </w:p>
        </w:tc>
      </w:tr>
      <w:tr w:rsidR="00C10D47" w:rsidRPr="004B3906" w14:paraId="781B5435" w14:textId="77777777" w:rsidTr="00B571E4">
        <w:tc>
          <w:tcPr>
            <w:tcW w:w="7366" w:type="dxa"/>
          </w:tcPr>
          <w:p w14:paraId="5748031F" w14:textId="77777777" w:rsidR="00C10D47" w:rsidRPr="00162845" w:rsidRDefault="00C10D47" w:rsidP="00162845">
            <w:pPr>
              <w:pStyle w:val="DHHStabletext"/>
              <w:rPr>
                <w:sz w:val="20"/>
                <w:szCs w:val="20"/>
              </w:rPr>
            </w:pPr>
            <w:r w:rsidRPr="00162845">
              <w:rPr>
                <w:sz w:val="20"/>
                <w:szCs w:val="20"/>
              </w:rPr>
              <w:t>Management ‘introduction to family violence’ training undertaken</w:t>
            </w:r>
          </w:p>
        </w:tc>
        <w:tc>
          <w:tcPr>
            <w:tcW w:w="1876" w:type="dxa"/>
          </w:tcPr>
          <w:p w14:paraId="00AC96A1" w14:textId="77777777" w:rsidR="00C10D47" w:rsidRPr="004B3906" w:rsidRDefault="00C10D47" w:rsidP="00320859">
            <w:pPr>
              <w:pStyle w:val="Tabletext"/>
            </w:pPr>
          </w:p>
        </w:tc>
      </w:tr>
      <w:tr w:rsidR="00C10D47" w:rsidRPr="004B3906" w14:paraId="2C318A95" w14:textId="77777777" w:rsidTr="00B571E4">
        <w:tc>
          <w:tcPr>
            <w:tcW w:w="7366" w:type="dxa"/>
          </w:tcPr>
          <w:p w14:paraId="4B7A7E86" w14:textId="77777777" w:rsidR="00C10D47" w:rsidRPr="00162845" w:rsidRDefault="00C10D47" w:rsidP="00162845">
            <w:pPr>
              <w:pStyle w:val="DHHStabletext"/>
              <w:rPr>
                <w:sz w:val="20"/>
                <w:szCs w:val="20"/>
              </w:rPr>
            </w:pPr>
            <w:r w:rsidRPr="00162845">
              <w:rPr>
                <w:sz w:val="20"/>
                <w:szCs w:val="20"/>
              </w:rPr>
              <w:t>Family violence committee established:</w:t>
            </w:r>
          </w:p>
          <w:p w14:paraId="3554B711" w14:textId="345121FF" w:rsidR="00C10D47" w:rsidRPr="00162845" w:rsidRDefault="002C0424" w:rsidP="00162845">
            <w:pPr>
              <w:pStyle w:val="DHHStablebullet"/>
              <w:rPr>
                <w:sz w:val="20"/>
                <w:szCs w:val="20"/>
              </w:rPr>
            </w:pPr>
            <w:r>
              <w:rPr>
                <w:sz w:val="20"/>
                <w:szCs w:val="20"/>
              </w:rPr>
              <w:t>t</w:t>
            </w:r>
            <w:r w:rsidR="00C10D47" w:rsidRPr="00162845">
              <w:rPr>
                <w:sz w:val="20"/>
                <w:szCs w:val="20"/>
              </w:rPr>
              <w:t>erms of reference, scope, responsibilities, membership, reporting structures identified</w:t>
            </w:r>
          </w:p>
        </w:tc>
        <w:tc>
          <w:tcPr>
            <w:tcW w:w="1876" w:type="dxa"/>
          </w:tcPr>
          <w:p w14:paraId="0DFFDF98" w14:textId="77777777" w:rsidR="00C10D47" w:rsidRPr="004B3906" w:rsidRDefault="00C10D47" w:rsidP="00320859">
            <w:pPr>
              <w:pStyle w:val="Tabletext"/>
            </w:pPr>
          </w:p>
        </w:tc>
      </w:tr>
      <w:tr w:rsidR="00C10D47" w:rsidRPr="004B3906" w14:paraId="0A340933" w14:textId="77777777" w:rsidTr="00B571E4">
        <w:tc>
          <w:tcPr>
            <w:tcW w:w="7366" w:type="dxa"/>
          </w:tcPr>
          <w:p w14:paraId="039E5119" w14:textId="77777777" w:rsidR="00C10D47" w:rsidRPr="00162845" w:rsidRDefault="00C10D47" w:rsidP="00162845">
            <w:pPr>
              <w:pStyle w:val="DHHStabletext"/>
              <w:rPr>
                <w:sz w:val="20"/>
                <w:szCs w:val="20"/>
              </w:rPr>
            </w:pPr>
            <w:r w:rsidRPr="00162845">
              <w:rPr>
                <w:b/>
                <w:sz w:val="20"/>
                <w:szCs w:val="20"/>
              </w:rPr>
              <w:t>Family violence advisor</w:t>
            </w:r>
            <w:r w:rsidRPr="00162845">
              <w:rPr>
                <w:sz w:val="20"/>
                <w:szCs w:val="20"/>
              </w:rPr>
              <w:t xml:space="preserve"> (if such role has been established):</w:t>
            </w:r>
          </w:p>
          <w:p w14:paraId="6B99CCD3" w14:textId="2791F6DA" w:rsidR="00C10D47" w:rsidRPr="00162845" w:rsidRDefault="002C0424" w:rsidP="00162845">
            <w:pPr>
              <w:pStyle w:val="DHHStablebullet"/>
              <w:rPr>
                <w:sz w:val="20"/>
                <w:szCs w:val="20"/>
              </w:rPr>
            </w:pPr>
            <w:r>
              <w:rPr>
                <w:sz w:val="20"/>
                <w:szCs w:val="20"/>
              </w:rPr>
              <w:t>departmental</w:t>
            </w:r>
            <w:r w:rsidRPr="00162845">
              <w:rPr>
                <w:sz w:val="20"/>
                <w:szCs w:val="20"/>
              </w:rPr>
              <w:t xml:space="preserve"> </w:t>
            </w:r>
            <w:r w:rsidR="00C10D47" w:rsidRPr="00162845">
              <w:rPr>
                <w:sz w:val="20"/>
                <w:szCs w:val="20"/>
              </w:rPr>
              <w:t>program guideline utilised</w:t>
            </w:r>
          </w:p>
          <w:p w14:paraId="0653A2F5" w14:textId="25B7C58D" w:rsidR="00C10D47" w:rsidRPr="00162845" w:rsidRDefault="002C0424" w:rsidP="00162845">
            <w:pPr>
              <w:pStyle w:val="DHHStablebullet"/>
              <w:rPr>
                <w:sz w:val="20"/>
                <w:szCs w:val="20"/>
              </w:rPr>
            </w:pPr>
            <w:r>
              <w:rPr>
                <w:sz w:val="20"/>
                <w:szCs w:val="20"/>
              </w:rPr>
              <w:t>r</w:t>
            </w:r>
            <w:r w:rsidR="00C10D47" w:rsidRPr="00162845">
              <w:rPr>
                <w:sz w:val="20"/>
                <w:szCs w:val="20"/>
              </w:rPr>
              <w:t>esponsibilities and scope clarified</w:t>
            </w:r>
          </w:p>
          <w:p w14:paraId="519F3E7C" w14:textId="162284D5" w:rsidR="00C10D47" w:rsidRPr="00162845" w:rsidRDefault="002C0424" w:rsidP="00162845">
            <w:pPr>
              <w:pStyle w:val="DHHStablebullet"/>
              <w:rPr>
                <w:sz w:val="20"/>
                <w:szCs w:val="20"/>
              </w:rPr>
            </w:pPr>
            <w:r>
              <w:rPr>
                <w:sz w:val="20"/>
                <w:szCs w:val="20"/>
              </w:rPr>
              <w:t>r</w:t>
            </w:r>
            <w:r w:rsidR="00C10D47" w:rsidRPr="00162845">
              <w:rPr>
                <w:sz w:val="20"/>
                <w:szCs w:val="20"/>
              </w:rPr>
              <w:t>eporting structure clarified</w:t>
            </w:r>
          </w:p>
        </w:tc>
        <w:tc>
          <w:tcPr>
            <w:tcW w:w="1876" w:type="dxa"/>
          </w:tcPr>
          <w:p w14:paraId="652CFEB3" w14:textId="77777777" w:rsidR="00C10D47" w:rsidRPr="004B3906" w:rsidRDefault="00C10D47" w:rsidP="00320859">
            <w:pPr>
              <w:pStyle w:val="Tabletext"/>
            </w:pPr>
          </w:p>
        </w:tc>
      </w:tr>
      <w:tr w:rsidR="00C10D47" w:rsidRPr="004B3906" w14:paraId="2D6F9BE7" w14:textId="77777777" w:rsidTr="00B571E4">
        <w:tc>
          <w:tcPr>
            <w:tcW w:w="7366" w:type="dxa"/>
          </w:tcPr>
          <w:p w14:paraId="095199C9" w14:textId="77777777" w:rsidR="00C10D47" w:rsidRPr="00162845" w:rsidRDefault="00C10D47" w:rsidP="00162845">
            <w:pPr>
              <w:pStyle w:val="DHHStabletext"/>
              <w:rPr>
                <w:sz w:val="20"/>
                <w:szCs w:val="20"/>
              </w:rPr>
            </w:pPr>
            <w:r w:rsidRPr="00162845">
              <w:rPr>
                <w:sz w:val="20"/>
                <w:szCs w:val="20"/>
              </w:rPr>
              <w:t>Clinical family violence champions identified:</w:t>
            </w:r>
          </w:p>
          <w:p w14:paraId="1A856699" w14:textId="454EAFF7" w:rsidR="00C10D47" w:rsidRPr="009243D4" w:rsidRDefault="002C0424" w:rsidP="009243D4">
            <w:pPr>
              <w:pStyle w:val="DHHStablebullet"/>
              <w:rPr>
                <w:sz w:val="20"/>
                <w:szCs w:val="20"/>
              </w:rPr>
            </w:pPr>
            <w:r>
              <w:rPr>
                <w:sz w:val="20"/>
                <w:szCs w:val="20"/>
              </w:rPr>
              <w:t>r</w:t>
            </w:r>
            <w:r w:rsidR="00C10D47" w:rsidRPr="009243D4">
              <w:rPr>
                <w:sz w:val="20"/>
                <w:szCs w:val="20"/>
              </w:rPr>
              <w:t>ole description, including responsibilities, clarified</w:t>
            </w:r>
          </w:p>
        </w:tc>
        <w:tc>
          <w:tcPr>
            <w:tcW w:w="1876" w:type="dxa"/>
          </w:tcPr>
          <w:p w14:paraId="0ABDC65D" w14:textId="77777777" w:rsidR="00C10D47" w:rsidRPr="004B3906" w:rsidRDefault="00C10D47" w:rsidP="00320859">
            <w:pPr>
              <w:pStyle w:val="Tabletext"/>
            </w:pPr>
          </w:p>
        </w:tc>
      </w:tr>
      <w:tr w:rsidR="00C10D47" w:rsidRPr="004B3906" w14:paraId="1564E6B4" w14:textId="77777777" w:rsidTr="00B571E4">
        <w:tc>
          <w:tcPr>
            <w:tcW w:w="7366" w:type="dxa"/>
          </w:tcPr>
          <w:p w14:paraId="2DBCB6A6" w14:textId="77777777" w:rsidR="00C10D47" w:rsidRPr="00162845" w:rsidRDefault="00C10D47" w:rsidP="00CA60AD">
            <w:pPr>
              <w:pStyle w:val="DHHStabletext"/>
              <w:rPr>
                <w:sz w:val="20"/>
                <w:szCs w:val="20"/>
              </w:rPr>
            </w:pPr>
            <w:r w:rsidRPr="00162845">
              <w:rPr>
                <w:sz w:val="20"/>
                <w:szCs w:val="20"/>
              </w:rPr>
              <w:t>Family violence project plan developed</w:t>
            </w:r>
          </w:p>
        </w:tc>
        <w:tc>
          <w:tcPr>
            <w:tcW w:w="1876" w:type="dxa"/>
          </w:tcPr>
          <w:p w14:paraId="3BB7CDF4" w14:textId="77777777" w:rsidR="00C10D47" w:rsidRPr="004B3906" w:rsidRDefault="00C10D47" w:rsidP="00320859">
            <w:pPr>
              <w:pStyle w:val="Tabletext"/>
            </w:pPr>
          </w:p>
        </w:tc>
      </w:tr>
      <w:tr w:rsidR="00C10D47" w:rsidRPr="004B3906" w14:paraId="63103DB8" w14:textId="77777777" w:rsidTr="00B571E4">
        <w:tc>
          <w:tcPr>
            <w:tcW w:w="7366" w:type="dxa"/>
          </w:tcPr>
          <w:p w14:paraId="5AF351CB" w14:textId="77777777" w:rsidR="00C10D47" w:rsidRPr="00162845" w:rsidRDefault="00C10D47" w:rsidP="00162845">
            <w:pPr>
              <w:pStyle w:val="DHHStabletext"/>
              <w:rPr>
                <w:sz w:val="20"/>
                <w:szCs w:val="20"/>
              </w:rPr>
            </w:pPr>
            <w:r w:rsidRPr="00162845">
              <w:rPr>
                <w:sz w:val="20"/>
                <w:szCs w:val="20"/>
              </w:rPr>
              <w:t>Communication strategy developed</w:t>
            </w:r>
          </w:p>
        </w:tc>
        <w:tc>
          <w:tcPr>
            <w:tcW w:w="1876" w:type="dxa"/>
          </w:tcPr>
          <w:p w14:paraId="4395C0BF" w14:textId="77777777" w:rsidR="00C10D47" w:rsidRPr="004B3906" w:rsidRDefault="00C10D47" w:rsidP="00320859">
            <w:pPr>
              <w:pStyle w:val="Tabletext"/>
            </w:pPr>
          </w:p>
        </w:tc>
      </w:tr>
      <w:tr w:rsidR="00C10D47" w:rsidRPr="004B3906" w14:paraId="3AFC1173" w14:textId="77777777" w:rsidTr="00B571E4">
        <w:tc>
          <w:tcPr>
            <w:tcW w:w="7366" w:type="dxa"/>
          </w:tcPr>
          <w:p w14:paraId="011CAFFD" w14:textId="77777777" w:rsidR="00C10D47" w:rsidRPr="00162845" w:rsidRDefault="00C10D47" w:rsidP="00162845">
            <w:pPr>
              <w:pStyle w:val="DHHStabletext"/>
              <w:rPr>
                <w:sz w:val="20"/>
                <w:szCs w:val="20"/>
              </w:rPr>
            </w:pPr>
            <w:r w:rsidRPr="00162845">
              <w:rPr>
                <w:sz w:val="20"/>
                <w:szCs w:val="20"/>
              </w:rPr>
              <w:t>Family violence workforce strategy identified:</w:t>
            </w:r>
          </w:p>
          <w:p w14:paraId="44981EDA" w14:textId="76C16AFC" w:rsidR="00C10D47" w:rsidRPr="00162845" w:rsidRDefault="002C0424" w:rsidP="00162845">
            <w:pPr>
              <w:pStyle w:val="DHHStablebullet"/>
              <w:rPr>
                <w:sz w:val="20"/>
                <w:szCs w:val="20"/>
              </w:rPr>
            </w:pPr>
            <w:r>
              <w:rPr>
                <w:sz w:val="20"/>
                <w:szCs w:val="20"/>
              </w:rPr>
              <w:t>d</w:t>
            </w:r>
            <w:r w:rsidR="00C10D47" w:rsidRPr="00162845">
              <w:rPr>
                <w:sz w:val="20"/>
                <w:szCs w:val="20"/>
              </w:rPr>
              <w:t>ecisions regarding introduction and advanced training</w:t>
            </w:r>
          </w:p>
          <w:p w14:paraId="1AE475E7" w14:textId="75323C61" w:rsidR="00C10D47" w:rsidRPr="00162845" w:rsidRDefault="002C0424" w:rsidP="00162845">
            <w:pPr>
              <w:pStyle w:val="DHHStablebullet"/>
              <w:rPr>
                <w:sz w:val="20"/>
                <w:szCs w:val="20"/>
              </w:rPr>
            </w:pPr>
            <w:r>
              <w:rPr>
                <w:sz w:val="20"/>
                <w:szCs w:val="20"/>
              </w:rPr>
              <w:t>d</w:t>
            </w:r>
            <w:r w:rsidR="00C10D47" w:rsidRPr="00162845">
              <w:rPr>
                <w:sz w:val="20"/>
                <w:szCs w:val="20"/>
              </w:rPr>
              <w:t>ecisions regarding training for seniors/supervisors</w:t>
            </w:r>
          </w:p>
          <w:p w14:paraId="498BE2A7" w14:textId="23435897" w:rsidR="00C10D47" w:rsidRPr="00162845" w:rsidRDefault="002C0424" w:rsidP="00162845">
            <w:pPr>
              <w:pStyle w:val="DHHStablebullet"/>
              <w:rPr>
                <w:sz w:val="20"/>
                <w:szCs w:val="20"/>
              </w:rPr>
            </w:pPr>
            <w:r>
              <w:rPr>
                <w:sz w:val="20"/>
                <w:szCs w:val="20"/>
              </w:rPr>
              <w:t>o</w:t>
            </w:r>
            <w:r w:rsidR="00C10D47" w:rsidRPr="00162845">
              <w:rPr>
                <w:sz w:val="20"/>
                <w:szCs w:val="20"/>
              </w:rPr>
              <w:t>pportunities for reflective practice created</w:t>
            </w:r>
          </w:p>
        </w:tc>
        <w:tc>
          <w:tcPr>
            <w:tcW w:w="1876" w:type="dxa"/>
          </w:tcPr>
          <w:p w14:paraId="1683024D" w14:textId="77777777" w:rsidR="00C10D47" w:rsidRPr="004B3906" w:rsidRDefault="00C10D47" w:rsidP="00320859">
            <w:pPr>
              <w:pStyle w:val="Tabletext"/>
            </w:pPr>
          </w:p>
        </w:tc>
      </w:tr>
      <w:tr w:rsidR="00C10D47" w:rsidRPr="004B3906" w14:paraId="0DB515D9" w14:textId="77777777" w:rsidTr="00B571E4">
        <w:tc>
          <w:tcPr>
            <w:tcW w:w="7366" w:type="dxa"/>
          </w:tcPr>
          <w:p w14:paraId="73363B92" w14:textId="77777777" w:rsidR="00C10D47" w:rsidRPr="00162845" w:rsidRDefault="00C10D47" w:rsidP="00162845">
            <w:pPr>
              <w:pStyle w:val="DHHStabletext"/>
              <w:rPr>
                <w:sz w:val="20"/>
                <w:szCs w:val="20"/>
              </w:rPr>
            </w:pPr>
            <w:r w:rsidRPr="00162845">
              <w:rPr>
                <w:sz w:val="20"/>
                <w:szCs w:val="20"/>
              </w:rPr>
              <w:t>Continuous review processes clarified:</w:t>
            </w:r>
          </w:p>
          <w:p w14:paraId="0298453B" w14:textId="47A64EE0" w:rsidR="00C10D47" w:rsidRPr="00162845" w:rsidRDefault="002C0424" w:rsidP="00162845">
            <w:pPr>
              <w:pStyle w:val="DHHStablebullet"/>
              <w:rPr>
                <w:sz w:val="20"/>
                <w:szCs w:val="20"/>
              </w:rPr>
            </w:pPr>
            <w:r>
              <w:rPr>
                <w:sz w:val="20"/>
                <w:szCs w:val="20"/>
              </w:rPr>
              <w:t>b</w:t>
            </w:r>
            <w:r w:rsidR="00C10D47" w:rsidRPr="00162845">
              <w:rPr>
                <w:sz w:val="20"/>
                <w:szCs w:val="20"/>
              </w:rPr>
              <w:t xml:space="preserve">usiness plan updated to include </w:t>
            </w:r>
            <w:r>
              <w:rPr>
                <w:sz w:val="20"/>
                <w:szCs w:val="20"/>
              </w:rPr>
              <w:t>the family violence</w:t>
            </w:r>
            <w:r w:rsidRPr="00162845">
              <w:rPr>
                <w:sz w:val="20"/>
                <w:szCs w:val="20"/>
              </w:rPr>
              <w:t xml:space="preserve"> </w:t>
            </w:r>
            <w:r w:rsidR="00C10D47" w:rsidRPr="00162845">
              <w:rPr>
                <w:sz w:val="20"/>
                <w:szCs w:val="20"/>
              </w:rPr>
              <w:t>project</w:t>
            </w:r>
          </w:p>
          <w:p w14:paraId="26A49F35" w14:textId="522CC137" w:rsidR="00C10D47" w:rsidRPr="00162845" w:rsidRDefault="002C0424" w:rsidP="00162845">
            <w:pPr>
              <w:pStyle w:val="DHHStablebullet"/>
              <w:rPr>
                <w:sz w:val="20"/>
                <w:szCs w:val="20"/>
              </w:rPr>
            </w:pPr>
            <w:r>
              <w:rPr>
                <w:sz w:val="20"/>
                <w:szCs w:val="20"/>
              </w:rPr>
              <w:t>a</w:t>
            </w:r>
            <w:r w:rsidR="00C10D47" w:rsidRPr="00162845">
              <w:rPr>
                <w:sz w:val="20"/>
                <w:szCs w:val="20"/>
              </w:rPr>
              <w:t xml:space="preserve">nnual quality assurance process </w:t>
            </w:r>
          </w:p>
          <w:p w14:paraId="147C85A2" w14:textId="19FD2CA8" w:rsidR="00C10D47" w:rsidRPr="00162845" w:rsidRDefault="002C0424" w:rsidP="00162845">
            <w:pPr>
              <w:pStyle w:val="DHHStablebullet"/>
              <w:rPr>
                <w:sz w:val="20"/>
                <w:szCs w:val="20"/>
              </w:rPr>
            </w:pPr>
            <w:r>
              <w:rPr>
                <w:sz w:val="20"/>
                <w:szCs w:val="20"/>
              </w:rPr>
              <w:t>d</w:t>
            </w:r>
            <w:r w:rsidR="00C10D47" w:rsidRPr="00162845">
              <w:rPr>
                <w:sz w:val="20"/>
                <w:szCs w:val="20"/>
              </w:rPr>
              <w:t>ata collection on family violence reviewed, clarified and implemented</w:t>
            </w:r>
          </w:p>
          <w:p w14:paraId="081F4603" w14:textId="20A6DC0F" w:rsidR="00C10D47" w:rsidRPr="00162845" w:rsidRDefault="002C0424" w:rsidP="00162845">
            <w:pPr>
              <w:pStyle w:val="DHHStablebullet"/>
              <w:rPr>
                <w:sz w:val="20"/>
                <w:szCs w:val="20"/>
              </w:rPr>
            </w:pPr>
            <w:r>
              <w:rPr>
                <w:sz w:val="20"/>
                <w:szCs w:val="20"/>
              </w:rPr>
              <w:t>d</w:t>
            </w:r>
            <w:r w:rsidR="00C10D47" w:rsidRPr="00162845">
              <w:rPr>
                <w:sz w:val="20"/>
                <w:szCs w:val="20"/>
              </w:rPr>
              <w:t>ocumentation of family violence reviewed, clarified and communicated</w:t>
            </w:r>
          </w:p>
          <w:p w14:paraId="32CD905F" w14:textId="3C54F9AD" w:rsidR="00C10D47" w:rsidRPr="00162845" w:rsidRDefault="002C0424" w:rsidP="00162845">
            <w:pPr>
              <w:pStyle w:val="DHHStablebullet"/>
              <w:rPr>
                <w:sz w:val="20"/>
                <w:szCs w:val="20"/>
              </w:rPr>
            </w:pPr>
            <w:r>
              <w:rPr>
                <w:sz w:val="20"/>
                <w:szCs w:val="20"/>
              </w:rPr>
              <w:t>c</w:t>
            </w:r>
            <w:r w:rsidR="00C10D47" w:rsidRPr="00162845">
              <w:rPr>
                <w:sz w:val="20"/>
                <w:szCs w:val="20"/>
              </w:rPr>
              <w:t>onsider a discrete alert system regarding family violence for clinical files</w:t>
            </w:r>
          </w:p>
        </w:tc>
        <w:tc>
          <w:tcPr>
            <w:tcW w:w="1876" w:type="dxa"/>
          </w:tcPr>
          <w:p w14:paraId="13285798" w14:textId="77777777" w:rsidR="00C10D47" w:rsidRPr="004B3906" w:rsidRDefault="00C10D47" w:rsidP="00320859">
            <w:pPr>
              <w:pStyle w:val="Tabletext"/>
            </w:pPr>
          </w:p>
        </w:tc>
      </w:tr>
      <w:tr w:rsidR="00C10D47" w:rsidRPr="004B3906" w14:paraId="79FEB27E" w14:textId="77777777" w:rsidTr="00B571E4">
        <w:tc>
          <w:tcPr>
            <w:tcW w:w="7366" w:type="dxa"/>
          </w:tcPr>
          <w:p w14:paraId="7713DF13" w14:textId="69815A4D" w:rsidR="00C10D47" w:rsidRPr="00162845" w:rsidRDefault="00C10D47" w:rsidP="00162845">
            <w:pPr>
              <w:pStyle w:val="DHHStabletext"/>
              <w:rPr>
                <w:sz w:val="20"/>
                <w:szCs w:val="20"/>
              </w:rPr>
            </w:pPr>
            <w:r w:rsidRPr="00162845">
              <w:rPr>
                <w:sz w:val="20"/>
                <w:szCs w:val="20"/>
              </w:rPr>
              <w:t>Risk Assessment and Management Panel</w:t>
            </w:r>
            <w:r w:rsidR="002C0424">
              <w:rPr>
                <w:sz w:val="20"/>
                <w:szCs w:val="20"/>
              </w:rPr>
              <w:t>:</w:t>
            </w:r>
          </w:p>
          <w:p w14:paraId="5061D36A" w14:textId="22FB2D9A" w:rsidR="00C10D47" w:rsidRPr="00162845" w:rsidRDefault="002C0424" w:rsidP="00162845">
            <w:pPr>
              <w:pStyle w:val="DHHStablebullet"/>
              <w:rPr>
                <w:sz w:val="20"/>
                <w:szCs w:val="20"/>
              </w:rPr>
            </w:pPr>
            <w:r>
              <w:rPr>
                <w:sz w:val="20"/>
                <w:szCs w:val="20"/>
              </w:rPr>
              <w:t>p</w:t>
            </w:r>
            <w:r w:rsidR="00C10D47" w:rsidRPr="00162845">
              <w:rPr>
                <w:sz w:val="20"/>
                <w:szCs w:val="20"/>
              </w:rPr>
              <w:t>articipation clarified, clinician members’ role clarified</w:t>
            </w:r>
          </w:p>
          <w:p w14:paraId="53F8588E" w14:textId="191138ED" w:rsidR="00C10D47" w:rsidRPr="00162845" w:rsidRDefault="002C0424" w:rsidP="00162845">
            <w:pPr>
              <w:pStyle w:val="DHHStablebullet"/>
              <w:rPr>
                <w:sz w:val="20"/>
                <w:szCs w:val="20"/>
              </w:rPr>
            </w:pPr>
            <w:r>
              <w:rPr>
                <w:sz w:val="20"/>
                <w:szCs w:val="20"/>
              </w:rPr>
              <w:t>r</w:t>
            </w:r>
            <w:r w:rsidR="00C10D47" w:rsidRPr="00162845">
              <w:rPr>
                <w:sz w:val="20"/>
                <w:szCs w:val="20"/>
              </w:rPr>
              <w:t>eview processes in place</w:t>
            </w:r>
          </w:p>
        </w:tc>
        <w:tc>
          <w:tcPr>
            <w:tcW w:w="1876" w:type="dxa"/>
          </w:tcPr>
          <w:p w14:paraId="796A31A0" w14:textId="77777777" w:rsidR="00C10D47" w:rsidRPr="004B3906" w:rsidRDefault="00C10D47" w:rsidP="00320859">
            <w:pPr>
              <w:pStyle w:val="Tabletext"/>
            </w:pPr>
          </w:p>
        </w:tc>
      </w:tr>
      <w:tr w:rsidR="00C10D47" w:rsidRPr="004B3906" w14:paraId="6EF0AFC9" w14:textId="77777777" w:rsidTr="00B571E4">
        <w:tc>
          <w:tcPr>
            <w:tcW w:w="7366" w:type="dxa"/>
          </w:tcPr>
          <w:p w14:paraId="3B129737" w14:textId="22723788" w:rsidR="00C10D47" w:rsidRPr="00162845" w:rsidRDefault="00C10D47" w:rsidP="00162845">
            <w:pPr>
              <w:pStyle w:val="DHHStabletext"/>
              <w:rPr>
                <w:sz w:val="20"/>
                <w:szCs w:val="20"/>
              </w:rPr>
            </w:pPr>
            <w:r w:rsidRPr="00162845">
              <w:rPr>
                <w:sz w:val="20"/>
                <w:szCs w:val="20"/>
              </w:rPr>
              <w:lastRenderedPageBreak/>
              <w:t>Health service’s family violence executive sponsor consulted on family violence policy for staff</w:t>
            </w:r>
            <w:r w:rsidR="002C0424">
              <w:rPr>
                <w:sz w:val="20"/>
                <w:szCs w:val="20"/>
              </w:rPr>
              <w:t>:</w:t>
            </w:r>
          </w:p>
          <w:p w14:paraId="533FF42B" w14:textId="51BBFFEB" w:rsidR="00C10D47" w:rsidRPr="00162845" w:rsidRDefault="002C0424" w:rsidP="00162845">
            <w:pPr>
              <w:pStyle w:val="DHHStablebullet"/>
              <w:rPr>
                <w:sz w:val="20"/>
                <w:szCs w:val="20"/>
              </w:rPr>
            </w:pPr>
            <w:r>
              <w:rPr>
                <w:sz w:val="20"/>
                <w:szCs w:val="20"/>
              </w:rPr>
              <w:t>e</w:t>
            </w:r>
            <w:r w:rsidR="00C10D47" w:rsidRPr="00162845">
              <w:rPr>
                <w:sz w:val="20"/>
                <w:szCs w:val="20"/>
              </w:rPr>
              <w:t>nsure that management members are familiar with the policy</w:t>
            </w:r>
          </w:p>
        </w:tc>
        <w:tc>
          <w:tcPr>
            <w:tcW w:w="1876" w:type="dxa"/>
          </w:tcPr>
          <w:p w14:paraId="5786F1A2" w14:textId="77777777" w:rsidR="00C10D47" w:rsidRPr="004B3906" w:rsidRDefault="00C10D47" w:rsidP="00320859">
            <w:pPr>
              <w:pStyle w:val="Tabletext"/>
            </w:pPr>
          </w:p>
        </w:tc>
      </w:tr>
      <w:tr w:rsidR="00C10D47" w:rsidRPr="004B3906" w14:paraId="59D46D7A" w14:textId="77777777" w:rsidTr="00B571E4">
        <w:tc>
          <w:tcPr>
            <w:tcW w:w="7366" w:type="dxa"/>
          </w:tcPr>
          <w:p w14:paraId="2294AD5B" w14:textId="77777777" w:rsidR="00C10D47" w:rsidRPr="00162845" w:rsidRDefault="00C10D47" w:rsidP="00162845">
            <w:pPr>
              <w:pStyle w:val="DHHStabletext"/>
              <w:rPr>
                <w:sz w:val="20"/>
                <w:szCs w:val="20"/>
              </w:rPr>
            </w:pPr>
            <w:r w:rsidRPr="00162845">
              <w:rPr>
                <w:sz w:val="20"/>
                <w:szCs w:val="20"/>
              </w:rPr>
              <w:t>Additional Items – add as required</w:t>
            </w:r>
          </w:p>
        </w:tc>
        <w:tc>
          <w:tcPr>
            <w:tcW w:w="1876" w:type="dxa"/>
          </w:tcPr>
          <w:p w14:paraId="3CCB2EEF" w14:textId="77777777" w:rsidR="00C10D47" w:rsidRPr="004B3906" w:rsidRDefault="00C10D47" w:rsidP="00320859">
            <w:pPr>
              <w:pStyle w:val="Tabletext"/>
            </w:pPr>
          </w:p>
        </w:tc>
      </w:tr>
    </w:tbl>
    <w:p w14:paraId="4578B551" w14:textId="564E5488" w:rsidR="00C10D47" w:rsidRPr="004B3906" w:rsidRDefault="00C10D47" w:rsidP="00B571E4">
      <w:pPr>
        <w:pStyle w:val="DHHSbodyaftertablefigure"/>
        <w:rPr>
          <w:color w:val="000000"/>
        </w:rPr>
      </w:pPr>
      <w:r w:rsidRPr="004B3906">
        <w:t xml:space="preserve">For further information (including project and organisational planning, role descriptions and committee terms of reference examples) </w:t>
      </w:r>
      <w:r w:rsidR="00B571E4">
        <w:t xml:space="preserve">visit the </w:t>
      </w:r>
      <w:hyperlink r:id="rId27" w:history="1">
        <w:r w:rsidR="00B571E4" w:rsidRPr="00B571E4">
          <w:rPr>
            <w:rStyle w:val="Hyperlink"/>
          </w:rPr>
          <w:t>Have Your Say website</w:t>
        </w:r>
      </w:hyperlink>
      <w:r w:rsidR="00B571E4">
        <w:t xml:space="preserve"> &lt;</w:t>
      </w:r>
      <w:r w:rsidRPr="00B571E4">
        <w:t>http://haveyoursay.thewomens.org.au/shrfv-project</w:t>
      </w:r>
      <w:r w:rsidR="00B571E4">
        <w:t>&gt;.</w:t>
      </w:r>
    </w:p>
    <w:p w14:paraId="42D0AFA7" w14:textId="77777777" w:rsidR="00EB2AE9" w:rsidRDefault="00EB2AE9">
      <w:pPr>
        <w:rPr>
          <w:rFonts w:ascii="Calibri" w:eastAsiaTheme="minorHAnsi" w:hAnsi="Calibri" w:cstheme="minorBidi"/>
          <w:szCs w:val="22"/>
        </w:rPr>
      </w:pPr>
      <w:r>
        <w:rPr>
          <w:rFonts w:ascii="Calibri" w:eastAsiaTheme="minorHAnsi" w:hAnsi="Calibri" w:cstheme="minorBidi"/>
          <w:szCs w:val="22"/>
        </w:rPr>
        <w:br w:type="page"/>
      </w:r>
    </w:p>
    <w:p w14:paraId="5AEF8198" w14:textId="77777777" w:rsidR="00757F12" w:rsidRPr="00C53C44" w:rsidRDefault="00757F12" w:rsidP="00757F12">
      <w:pPr>
        <w:pStyle w:val="Heading2"/>
        <w:rPr>
          <w:rFonts w:eastAsiaTheme="majorEastAsia"/>
        </w:rPr>
      </w:pPr>
      <w:bookmarkStart w:id="104" w:name="_Toc515875531"/>
      <w:r w:rsidRPr="00C53C44">
        <w:rPr>
          <w:rFonts w:eastAsiaTheme="majorEastAsia"/>
        </w:rPr>
        <w:lastRenderedPageBreak/>
        <w:t xml:space="preserve">Appendix </w:t>
      </w:r>
      <w:r w:rsidR="00C10D47">
        <w:rPr>
          <w:rFonts w:eastAsiaTheme="majorEastAsia"/>
        </w:rPr>
        <w:t>3</w:t>
      </w:r>
      <w:r w:rsidR="00975B36">
        <w:rPr>
          <w:rFonts w:eastAsiaTheme="majorEastAsia"/>
        </w:rPr>
        <w:t>:</w:t>
      </w:r>
      <w:r>
        <w:rPr>
          <w:rFonts w:eastAsiaTheme="majorEastAsia"/>
        </w:rPr>
        <w:t xml:space="preserve"> Key legislation</w:t>
      </w:r>
      <w:bookmarkEnd w:id="100"/>
      <w:bookmarkEnd w:id="101"/>
      <w:r>
        <w:rPr>
          <w:rFonts w:eastAsiaTheme="majorEastAsia"/>
        </w:rPr>
        <w:t xml:space="preserve"> and government policies</w:t>
      </w:r>
      <w:bookmarkEnd w:id="104"/>
    </w:p>
    <w:p w14:paraId="314B7B96" w14:textId="2874654D" w:rsidR="00757F12" w:rsidRPr="00C53C44" w:rsidRDefault="00757F12" w:rsidP="00D76472">
      <w:pPr>
        <w:pStyle w:val="DHHSbody"/>
      </w:pPr>
      <w:r w:rsidRPr="00C53C44">
        <w:t xml:space="preserve">This guideline has been developed in the context of large changes and focus on family violence resulting from the Royal Commission into Family Violence. It is likely that changes will continue to occur beyond the publication of this guideline. The most up-to-date information can be found </w:t>
      </w:r>
      <w:r w:rsidR="003B70CC">
        <w:t xml:space="preserve">on </w:t>
      </w:r>
      <w:r w:rsidR="00B571E4">
        <w:t xml:space="preserve">the </w:t>
      </w:r>
      <w:hyperlink r:id="rId28" w:history="1">
        <w:r w:rsidR="00B571E4" w:rsidRPr="00B571E4">
          <w:rPr>
            <w:rStyle w:val="Hyperlink"/>
          </w:rPr>
          <w:t>Family Safety Victoria website</w:t>
        </w:r>
      </w:hyperlink>
      <w:r w:rsidR="00B571E4">
        <w:t xml:space="preserve"> &lt;</w:t>
      </w:r>
      <w:r w:rsidRPr="00B571E4">
        <w:t>https://www.vic.gov.au/familyviolence/family-safety-victoria.html</w:t>
      </w:r>
      <w:r w:rsidR="00B571E4">
        <w:t>&gt;.</w:t>
      </w:r>
    </w:p>
    <w:p w14:paraId="37D0FB64" w14:textId="77777777" w:rsidR="00757F12" w:rsidRDefault="00757F12" w:rsidP="00D76472">
      <w:pPr>
        <w:pStyle w:val="DHHSbody"/>
      </w:pPr>
      <w:r w:rsidRPr="00C53C44">
        <w:t>The following is a summary of legislation and policies that are most relevant at the time of writing.</w:t>
      </w:r>
    </w:p>
    <w:p w14:paraId="6748F342" w14:textId="77777777" w:rsidR="00757F12" w:rsidRPr="00C53C44" w:rsidRDefault="00757F12" w:rsidP="00757F12">
      <w:pPr>
        <w:pStyle w:val="Heading3"/>
      </w:pPr>
      <w:bookmarkStart w:id="105" w:name="_Toc499727064"/>
      <w:bookmarkStart w:id="106" w:name="_Toc503194471"/>
      <w:bookmarkStart w:id="107" w:name="_Toc504058701"/>
      <w:bookmarkStart w:id="108" w:name="_Toc508196121"/>
      <w:r w:rsidRPr="00C53C44">
        <w:t>Legislation</w:t>
      </w:r>
      <w:bookmarkEnd w:id="105"/>
      <w:bookmarkEnd w:id="106"/>
      <w:bookmarkEnd w:id="107"/>
      <w:bookmarkEnd w:id="108"/>
    </w:p>
    <w:p w14:paraId="74A91333" w14:textId="77777777" w:rsidR="00212EE0" w:rsidRPr="0000640C" w:rsidRDefault="00212EE0" w:rsidP="00D76472">
      <w:pPr>
        <w:pStyle w:val="DHHSbullet1"/>
        <w:rPr>
          <w:i/>
        </w:rPr>
      </w:pPr>
      <w:bookmarkStart w:id="109" w:name="tpActTitle"/>
      <w:r w:rsidRPr="0000640C">
        <w:rPr>
          <w:i/>
        </w:rPr>
        <w:t xml:space="preserve">Children Legislation Amendment (Information Sharing) </w:t>
      </w:r>
      <w:r w:rsidR="00D6790D" w:rsidRPr="0000640C">
        <w:rPr>
          <w:i/>
        </w:rPr>
        <w:t>Act</w:t>
      </w:r>
      <w:r w:rsidRPr="0000640C">
        <w:rPr>
          <w:i/>
        </w:rPr>
        <w:t> 201</w:t>
      </w:r>
      <w:r w:rsidR="00D6790D" w:rsidRPr="0000640C">
        <w:rPr>
          <w:i/>
        </w:rPr>
        <w:t>8</w:t>
      </w:r>
      <w:r w:rsidRPr="0000640C">
        <w:rPr>
          <w:i/>
        </w:rPr>
        <w:t xml:space="preserve"> </w:t>
      </w:r>
      <w:bookmarkEnd w:id="109"/>
    </w:p>
    <w:p w14:paraId="15527EC5" w14:textId="77777777" w:rsidR="00212EE0" w:rsidRPr="0000640C" w:rsidRDefault="00212EE0" w:rsidP="00D76472">
      <w:pPr>
        <w:pStyle w:val="DHHSbullet1"/>
        <w:rPr>
          <w:i/>
        </w:rPr>
      </w:pPr>
      <w:r w:rsidRPr="0000640C">
        <w:rPr>
          <w:i/>
        </w:rPr>
        <w:t>Family Violence Protection Amendment (Information Sharing) Act 2017</w:t>
      </w:r>
    </w:p>
    <w:p w14:paraId="18D60D22" w14:textId="145F0C1F" w:rsidR="00212EE0" w:rsidRPr="0000640C" w:rsidRDefault="00212EE0" w:rsidP="00D76472">
      <w:pPr>
        <w:pStyle w:val="DHHSbullet1"/>
        <w:rPr>
          <w:i/>
        </w:rPr>
      </w:pPr>
      <w:r w:rsidRPr="0000640C">
        <w:rPr>
          <w:i/>
        </w:rPr>
        <w:t>Mental Health Act 2014</w:t>
      </w:r>
    </w:p>
    <w:p w14:paraId="66C2825A" w14:textId="12B36A00" w:rsidR="006E3CB0" w:rsidRPr="0000640C" w:rsidRDefault="006E3CB0" w:rsidP="00D76472">
      <w:pPr>
        <w:pStyle w:val="DHHSbullet1"/>
        <w:rPr>
          <w:i/>
        </w:rPr>
      </w:pPr>
      <w:r w:rsidRPr="0000640C">
        <w:rPr>
          <w:i/>
        </w:rPr>
        <w:t>Carer</w:t>
      </w:r>
      <w:r w:rsidR="003B70CC">
        <w:rPr>
          <w:i/>
        </w:rPr>
        <w:t>s</w:t>
      </w:r>
      <w:r w:rsidRPr="0000640C">
        <w:rPr>
          <w:i/>
        </w:rPr>
        <w:t xml:space="preserve"> Recognition Act 2012</w:t>
      </w:r>
    </w:p>
    <w:p w14:paraId="4F0FAEF4" w14:textId="1D60D03D" w:rsidR="00504EE5" w:rsidRPr="0000640C" w:rsidRDefault="00504EE5" w:rsidP="00D76472">
      <w:pPr>
        <w:pStyle w:val="DHHSbullet1"/>
        <w:rPr>
          <w:i/>
        </w:rPr>
      </w:pPr>
      <w:r w:rsidRPr="0000640C">
        <w:rPr>
          <w:i/>
        </w:rPr>
        <w:t>Family Violence Protection Act 2008</w:t>
      </w:r>
    </w:p>
    <w:p w14:paraId="27B7B4F0" w14:textId="77777777" w:rsidR="00212EE0" w:rsidRPr="0000640C" w:rsidRDefault="00212EE0" w:rsidP="00D76472">
      <w:pPr>
        <w:pStyle w:val="DHHSbullet1"/>
        <w:rPr>
          <w:i/>
        </w:rPr>
      </w:pPr>
      <w:r w:rsidRPr="0000640C">
        <w:rPr>
          <w:i/>
        </w:rPr>
        <w:t>Children, Youth and Families Act 2005</w:t>
      </w:r>
    </w:p>
    <w:p w14:paraId="4DA51D0D" w14:textId="262178DF" w:rsidR="00757F12" w:rsidRPr="00C53C44" w:rsidRDefault="00757F12" w:rsidP="00757F12">
      <w:pPr>
        <w:pStyle w:val="Heading3"/>
      </w:pPr>
      <w:bookmarkStart w:id="110" w:name="_Toc499727065"/>
      <w:bookmarkStart w:id="111" w:name="_Toc503194472"/>
      <w:r>
        <w:t xml:space="preserve">Royal </w:t>
      </w:r>
      <w:r w:rsidR="003B70CC">
        <w:t>c</w:t>
      </w:r>
      <w:r>
        <w:t>ommission report and Victorian Government responses</w:t>
      </w:r>
    </w:p>
    <w:p w14:paraId="52584899" w14:textId="6D26CC24" w:rsidR="00A91EC4" w:rsidRPr="0000640C" w:rsidRDefault="00A91EC4" w:rsidP="00D76472">
      <w:pPr>
        <w:pStyle w:val="DHHSbullet1"/>
        <w:rPr>
          <w:i/>
        </w:rPr>
      </w:pPr>
      <w:r w:rsidRPr="0000640C">
        <w:rPr>
          <w:i/>
        </w:rPr>
        <w:t xml:space="preserve">Family </w:t>
      </w:r>
      <w:r w:rsidR="000B77B7" w:rsidRPr="0000640C">
        <w:rPr>
          <w:i/>
        </w:rPr>
        <w:t xml:space="preserve">violence rolling action plan </w:t>
      </w:r>
      <w:r w:rsidRPr="0000640C">
        <w:rPr>
          <w:i/>
        </w:rPr>
        <w:t>2017</w:t>
      </w:r>
      <w:r w:rsidR="000B77B7" w:rsidRPr="0000640C">
        <w:rPr>
          <w:i/>
        </w:rPr>
        <w:t>–</w:t>
      </w:r>
      <w:r w:rsidRPr="0000640C">
        <w:rPr>
          <w:i/>
        </w:rPr>
        <w:t>2020</w:t>
      </w:r>
    </w:p>
    <w:p w14:paraId="1FE5FD5C" w14:textId="7652A3CD" w:rsidR="00A91EC4" w:rsidRPr="00A65EC4" w:rsidRDefault="00A91EC4" w:rsidP="00D76472">
      <w:pPr>
        <w:pStyle w:val="DHHSbullet1"/>
      </w:pPr>
      <w:r w:rsidRPr="0000640C">
        <w:rPr>
          <w:i/>
        </w:rPr>
        <w:t xml:space="preserve">Responding to </w:t>
      </w:r>
      <w:r w:rsidR="000B77B7" w:rsidRPr="0000640C">
        <w:rPr>
          <w:i/>
        </w:rPr>
        <w:t>family violence capability framework</w:t>
      </w:r>
      <w:r w:rsidR="000B77B7" w:rsidRPr="00A65EC4">
        <w:t xml:space="preserve"> </w:t>
      </w:r>
      <w:r w:rsidR="003B70CC">
        <w:t>(</w:t>
      </w:r>
      <w:r w:rsidRPr="00A65EC4">
        <w:t>2017</w:t>
      </w:r>
      <w:r w:rsidR="003B70CC">
        <w:t>)</w:t>
      </w:r>
    </w:p>
    <w:p w14:paraId="55357BDA" w14:textId="7CC85AA5" w:rsidR="00A91EC4" w:rsidRPr="00C53C44" w:rsidRDefault="0000640C" w:rsidP="00D76472">
      <w:pPr>
        <w:pStyle w:val="DHHSbullet1"/>
      </w:pPr>
      <w:r>
        <w:rPr>
          <w:i/>
        </w:rPr>
        <w:t>Free from v</w:t>
      </w:r>
      <w:r w:rsidR="00A91EC4" w:rsidRPr="0000640C">
        <w:rPr>
          <w:i/>
        </w:rPr>
        <w:t xml:space="preserve">iolence </w:t>
      </w:r>
      <w:r w:rsidR="00A60937" w:rsidRPr="0000640C">
        <w:rPr>
          <w:i/>
        </w:rPr>
        <w:t>–</w:t>
      </w:r>
      <w:r w:rsidR="00A91EC4" w:rsidRPr="0000640C">
        <w:rPr>
          <w:i/>
        </w:rPr>
        <w:t xml:space="preserve"> Victoria’s strategy to prevent family violence and all forms of violence against women</w:t>
      </w:r>
      <w:r w:rsidR="00A91EC4">
        <w:t xml:space="preserve"> </w:t>
      </w:r>
      <w:r w:rsidR="003B70CC">
        <w:t>(</w:t>
      </w:r>
      <w:r w:rsidR="00A91EC4">
        <w:t>2017</w:t>
      </w:r>
      <w:r w:rsidR="003B70CC">
        <w:t>)</w:t>
      </w:r>
    </w:p>
    <w:p w14:paraId="7FDD3455" w14:textId="33B4A87F" w:rsidR="00757F12" w:rsidRDefault="00757F12" w:rsidP="00D76472">
      <w:pPr>
        <w:pStyle w:val="DHHSbullet1"/>
      </w:pPr>
      <w:r w:rsidRPr="0000640C">
        <w:rPr>
          <w:i/>
        </w:rPr>
        <w:t xml:space="preserve">Ending </w:t>
      </w:r>
      <w:r w:rsidR="003B70CC">
        <w:rPr>
          <w:i/>
        </w:rPr>
        <w:t>f</w:t>
      </w:r>
      <w:r w:rsidRPr="0000640C">
        <w:rPr>
          <w:i/>
        </w:rPr>
        <w:t xml:space="preserve">amily </w:t>
      </w:r>
      <w:r w:rsidR="003B70CC">
        <w:rPr>
          <w:i/>
        </w:rPr>
        <w:t>v</w:t>
      </w:r>
      <w:r w:rsidRPr="0000640C">
        <w:rPr>
          <w:i/>
        </w:rPr>
        <w:t xml:space="preserve">iolence - Victoria’s </w:t>
      </w:r>
      <w:r w:rsidR="000B77B7" w:rsidRPr="0000640C">
        <w:rPr>
          <w:i/>
        </w:rPr>
        <w:t>plan for change</w:t>
      </w:r>
      <w:r w:rsidR="000B77B7" w:rsidRPr="00C53C44">
        <w:t xml:space="preserve"> </w:t>
      </w:r>
      <w:r w:rsidR="003B70CC">
        <w:t>(</w:t>
      </w:r>
      <w:r w:rsidR="00A91EC4">
        <w:t>2016</w:t>
      </w:r>
      <w:r w:rsidR="003B70CC">
        <w:t>)</w:t>
      </w:r>
    </w:p>
    <w:p w14:paraId="642D8E6C" w14:textId="1588AFBC" w:rsidR="00A91EC4" w:rsidRPr="00C53C44" w:rsidRDefault="00A91EC4" w:rsidP="00D76472">
      <w:pPr>
        <w:pStyle w:val="DHHSbullet1"/>
      </w:pPr>
      <w:r w:rsidRPr="0000640C">
        <w:rPr>
          <w:i/>
        </w:rPr>
        <w:t xml:space="preserve">Royal Commission into Family Violence </w:t>
      </w:r>
      <w:r w:rsidR="000B77B7" w:rsidRPr="0000640C">
        <w:rPr>
          <w:i/>
        </w:rPr>
        <w:t>report</w:t>
      </w:r>
      <w:r w:rsidR="000B77B7" w:rsidRPr="00C53C44">
        <w:t xml:space="preserve"> </w:t>
      </w:r>
      <w:r w:rsidR="003B70CC" w:rsidRPr="00CA60AD">
        <w:rPr>
          <w:i/>
        </w:rPr>
        <w:t>and recommendations</w:t>
      </w:r>
      <w:r w:rsidR="003B70CC">
        <w:t xml:space="preserve"> (</w:t>
      </w:r>
      <w:r w:rsidRPr="00C53C44">
        <w:t>2015</w:t>
      </w:r>
      <w:r w:rsidR="003B70CC">
        <w:t>)</w:t>
      </w:r>
    </w:p>
    <w:p w14:paraId="42BDB4A7" w14:textId="6B855467" w:rsidR="00757F12" w:rsidRPr="00C53C44" w:rsidRDefault="00757F12" w:rsidP="00D76472">
      <w:pPr>
        <w:pStyle w:val="DHHSbullet1"/>
      </w:pPr>
      <w:r w:rsidRPr="0000640C">
        <w:rPr>
          <w:i/>
        </w:rPr>
        <w:t xml:space="preserve">Building from </w:t>
      </w:r>
      <w:r w:rsidR="000B77B7" w:rsidRPr="0000640C">
        <w:rPr>
          <w:i/>
        </w:rPr>
        <w:t xml:space="preserve">strength </w:t>
      </w:r>
      <w:r w:rsidRPr="0000640C">
        <w:rPr>
          <w:i/>
        </w:rPr>
        <w:t>– 10-</w:t>
      </w:r>
      <w:r w:rsidR="000B77B7" w:rsidRPr="0000640C">
        <w:rPr>
          <w:i/>
        </w:rPr>
        <w:t>year industry plan for family violence prevention and response</w:t>
      </w:r>
      <w:r w:rsidR="000B77B7" w:rsidRPr="00C53C44">
        <w:t xml:space="preserve"> </w:t>
      </w:r>
      <w:r w:rsidR="003B70CC">
        <w:t>(</w:t>
      </w:r>
      <w:r w:rsidR="00A91EC4">
        <w:t>2017</w:t>
      </w:r>
      <w:r w:rsidR="003B70CC">
        <w:t>)</w:t>
      </w:r>
    </w:p>
    <w:p w14:paraId="02C84855" w14:textId="77777777" w:rsidR="00757F12" w:rsidRPr="00C53C44" w:rsidRDefault="00757F12" w:rsidP="00757F12">
      <w:pPr>
        <w:pStyle w:val="Heading3"/>
      </w:pPr>
      <w:bookmarkStart w:id="112" w:name="_Toc504058703"/>
      <w:bookmarkStart w:id="113" w:name="_Toc508196123"/>
      <w:r w:rsidRPr="00C53C44">
        <w:t xml:space="preserve">Related </w:t>
      </w:r>
      <w:r>
        <w:t>s</w:t>
      </w:r>
      <w:r w:rsidRPr="00C53C44">
        <w:t xml:space="preserve">tate </w:t>
      </w:r>
      <w:r>
        <w:t>g</w:t>
      </w:r>
      <w:r w:rsidRPr="00C53C44">
        <w:t xml:space="preserve">overnment </w:t>
      </w:r>
      <w:r>
        <w:t>p</w:t>
      </w:r>
      <w:r w:rsidRPr="00C53C44">
        <w:t>olicies</w:t>
      </w:r>
      <w:bookmarkEnd w:id="112"/>
      <w:bookmarkEnd w:id="113"/>
      <w:r>
        <w:t xml:space="preserve"> and plans</w:t>
      </w:r>
    </w:p>
    <w:p w14:paraId="588B9A4D" w14:textId="77777777" w:rsidR="00757F12" w:rsidRPr="0000640C" w:rsidRDefault="00757F12" w:rsidP="00D76472">
      <w:pPr>
        <w:pStyle w:val="DHHSbullet1"/>
        <w:rPr>
          <w:i/>
        </w:rPr>
      </w:pPr>
      <w:r w:rsidRPr="0000640C">
        <w:rPr>
          <w:i/>
        </w:rPr>
        <w:t xml:space="preserve">Roadmap for </w:t>
      </w:r>
      <w:r w:rsidR="000B77B7" w:rsidRPr="0000640C">
        <w:rPr>
          <w:i/>
        </w:rPr>
        <w:t>reform</w:t>
      </w:r>
      <w:r w:rsidRPr="0000640C">
        <w:rPr>
          <w:i/>
        </w:rPr>
        <w:t xml:space="preserve">: </w:t>
      </w:r>
      <w:r w:rsidR="000B77B7" w:rsidRPr="0000640C">
        <w:rPr>
          <w:i/>
        </w:rPr>
        <w:t>strong families, safe children</w:t>
      </w:r>
    </w:p>
    <w:p w14:paraId="7EAB695E" w14:textId="5CEA8AE4" w:rsidR="00757F12" w:rsidRPr="00C53C44" w:rsidRDefault="00757F12" w:rsidP="00D76472">
      <w:pPr>
        <w:pStyle w:val="DHHSbullet1"/>
      </w:pPr>
      <w:r w:rsidRPr="0000640C">
        <w:rPr>
          <w:i/>
        </w:rPr>
        <w:t>Indigenous family violence 10-year plan</w:t>
      </w:r>
      <w:r w:rsidR="003B70CC">
        <w:rPr>
          <w:i/>
        </w:rPr>
        <w:t xml:space="preserve"> –</w:t>
      </w:r>
      <w:r w:rsidRPr="0000640C">
        <w:rPr>
          <w:i/>
        </w:rPr>
        <w:t xml:space="preserve"> </w:t>
      </w:r>
      <w:hyperlink r:id="rId29" w:history="1">
        <w:r w:rsidRPr="0000640C">
          <w:rPr>
            <w:i/>
          </w:rPr>
          <w:t xml:space="preserve">Strong culture, strong peoples, strong families: </w:t>
        </w:r>
        <w:r w:rsidR="003B70CC">
          <w:rPr>
            <w:i/>
          </w:rPr>
          <w:t>t</w:t>
        </w:r>
        <w:r w:rsidRPr="0000640C">
          <w:rPr>
            <w:i/>
          </w:rPr>
          <w:t>owards a safer future for Indigenous families and communities</w:t>
        </w:r>
      </w:hyperlink>
      <w:r w:rsidR="003B70CC">
        <w:t xml:space="preserve"> (</w:t>
      </w:r>
      <w:r w:rsidRPr="00C53C44">
        <w:t>2008</w:t>
      </w:r>
      <w:r w:rsidR="003B70CC">
        <w:t>)</w:t>
      </w:r>
    </w:p>
    <w:p w14:paraId="10F6337D" w14:textId="2CDF2E76" w:rsidR="00757F12" w:rsidRPr="0000640C" w:rsidRDefault="00757F12" w:rsidP="00D76472">
      <w:pPr>
        <w:pStyle w:val="DHHSbullet1"/>
        <w:rPr>
          <w:i/>
        </w:rPr>
      </w:pPr>
      <w:r w:rsidRPr="0000640C">
        <w:rPr>
          <w:i/>
        </w:rPr>
        <w:t>Balit Murrup</w:t>
      </w:r>
      <w:r w:rsidR="003B70CC">
        <w:rPr>
          <w:i/>
        </w:rPr>
        <w:t>:</w:t>
      </w:r>
      <w:r w:rsidRPr="0000640C">
        <w:rPr>
          <w:i/>
        </w:rPr>
        <w:t xml:space="preserve"> Aboriginal social and emotional wellbeing framework 2017</w:t>
      </w:r>
      <w:r w:rsidR="0000640C" w:rsidRPr="0000640C">
        <w:rPr>
          <w:i/>
        </w:rPr>
        <w:t>–</w:t>
      </w:r>
      <w:r w:rsidRPr="0000640C">
        <w:rPr>
          <w:i/>
        </w:rPr>
        <w:t>2027</w:t>
      </w:r>
    </w:p>
    <w:p w14:paraId="5021EB18" w14:textId="6885529C" w:rsidR="00757F12" w:rsidRPr="00C53C44" w:rsidRDefault="00757F12" w:rsidP="00D76472">
      <w:pPr>
        <w:pStyle w:val="DHHSbullet1"/>
      </w:pPr>
      <w:r w:rsidRPr="0000640C">
        <w:rPr>
          <w:i/>
        </w:rPr>
        <w:t xml:space="preserve">With respect to age </w:t>
      </w:r>
      <w:r w:rsidR="003B70CC">
        <w:t xml:space="preserve">– </w:t>
      </w:r>
      <w:r w:rsidRPr="00CA60AD">
        <w:t>2009 Victorian Government practice guidelines for health services and community agencies for preventi</w:t>
      </w:r>
      <w:r w:rsidR="003B70CC">
        <w:t>ng</w:t>
      </w:r>
      <w:r w:rsidRPr="00CA60AD">
        <w:t xml:space="preserve"> elder abuse</w:t>
      </w:r>
      <w:r w:rsidRPr="00D71B80">
        <w:t xml:space="preserve"> </w:t>
      </w:r>
      <w:r w:rsidR="003B70CC" w:rsidRPr="003B70CC">
        <w:t xml:space="preserve"> </w:t>
      </w:r>
    </w:p>
    <w:p w14:paraId="4044E9C3" w14:textId="77777777" w:rsidR="00757F12" w:rsidRPr="00C53C44" w:rsidRDefault="00757F12" w:rsidP="00757F12">
      <w:pPr>
        <w:pStyle w:val="Heading3"/>
      </w:pPr>
      <w:bookmarkStart w:id="114" w:name="_Toc504058704"/>
      <w:bookmarkStart w:id="115" w:name="_Toc508196124"/>
      <w:r w:rsidRPr="00C53C44">
        <w:t xml:space="preserve">Mental </w:t>
      </w:r>
      <w:r>
        <w:t>h</w:t>
      </w:r>
      <w:r w:rsidRPr="00C53C44">
        <w:t xml:space="preserve">ealth </w:t>
      </w:r>
      <w:r>
        <w:t>i</w:t>
      </w:r>
      <w:r w:rsidRPr="00C53C44">
        <w:t xml:space="preserve">nitiatives, </w:t>
      </w:r>
      <w:r>
        <w:t>g</w:t>
      </w:r>
      <w:r w:rsidRPr="00C53C44">
        <w:t xml:space="preserve">uidelines and </w:t>
      </w:r>
      <w:r>
        <w:t>p</w:t>
      </w:r>
      <w:r w:rsidRPr="00C53C44">
        <w:t>olicies</w:t>
      </w:r>
      <w:bookmarkEnd w:id="114"/>
      <w:bookmarkEnd w:id="115"/>
      <w:r w:rsidRPr="00C53C44">
        <w:t xml:space="preserve"> </w:t>
      </w:r>
      <w:bookmarkEnd w:id="110"/>
      <w:bookmarkEnd w:id="111"/>
    </w:p>
    <w:p w14:paraId="2EC8A2DA" w14:textId="77777777" w:rsidR="00757F12" w:rsidRPr="00C53C44" w:rsidRDefault="00757F12" w:rsidP="00D76472">
      <w:pPr>
        <w:pStyle w:val="DHHSbody"/>
      </w:pPr>
      <w:r w:rsidRPr="00C53C44">
        <w:t>In addition to the above, the following guidelines, policies and developments are relevant to this guideline.</w:t>
      </w:r>
    </w:p>
    <w:p w14:paraId="621C43D5" w14:textId="77777777" w:rsidR="00757F12" w:rsidRPr="00C53C44" w:rsidRDefault="00757F12" w:rsidP="00D76472">
      <w:pPr>
        <w:pStyle w:val="DHHSbullet1"/>
      </w:pPr>
      <w:r w:rsidRPr="00C53C44">
        <w:t>Centre for Mental Health Workforce Learning and Development (to commence 2018)</w:t>
      </w:r>
    </w:p>
    <w:p w14:paraId="71633CE2" w14:textId="77777777" w:rsidR="006677EC" w:rsidRPr="006677EC" w:rsidRDefault="00757F12" w:rsidP="00D76472">
      <w:pPr>
        <w:pStyle w:val="DHHSbullet1"/>
      </w:pPr>
      <w:r w:rsidRPr="006677EC">
        <w:t xml:space="preserve">Mental Health and Police response (MHaP) </w:t>
      </w:r>
    </w:p>
    <w:p w14:paraId="0723A9A2" w14:textId="59E1E5FB" w:rsidR="00757F12" w:rsidRPr="00C53C44" w:rsidRDefault="00757F12" w:rsidP="00D76472">
      <w:pPr>
        <w:pStyle w:val="DHHSbullet1"/>
      </w:pPr>
      <w:r w:rsidRPr="00C53C44">
        <w:t>Department of Health and Human Services</w:t>
      </w:r>
      <w:r w:rsidR="003B70CC">
        <w:t>,</w:t>
      </w:r>
      <w:r w:rsidRPr="00C53C44">
        <w:t xml:space="preserve"> </w:t>
      </w:r>
      <w:r w:rsidRPr="00CA60AD">
        <w:t>Mental Health Branch:</w:t>
      </w:r>
      <w:r w:rsidRPr="0000640C">
        <w:rPr>
          <w:i/>
        </w:rPr>
        <w:t xml:space="preserve"> Families where a Parent has a Mental Illness </w:t>
      </w:r>
      <w:r w:rsidR="003B70CC">
        <w:rPr>
          <w:i/>
        </w:rPr>
        <w:t>p</w:t>
      </w:r>
      <w:r w:rsidRPr="0000640C">
        <w:rPr>
          <w:i/>
        </w:rPr>
        <w:t xml:space="preserve">rogram </w:t>
      </w:r>
      <w:r w:rsidR="003B70CC">
        <w:rPr>
          <w:i/>
        </w:rPr>
        <w:t>g</w:t>
      </w:r>
      <w:r w:rsidRPr="0000640C">
        <w:rPr>
          <w:i/>
        </w:rPr>
        <w:t xml:space="preserve">uideline </w:t>
      </w:r>
      <w:r w:rsidRPr="00C53C44">
        <w:t>(2016)</w:t>
      </w:r>
    </w:p>
    <w:p w14:paraId="7E2F6551" w14:textId="4A40BA61" w:rsidR="00757F12" w:rsidRPr="00C53C44" w:rsidRDefault="00757F12" w:rsidP="00D76472">
      <w:pPr>
        <w:pStyle w:val="DHHSbullet1"/>
      </w:pPr>
      <w:r w:rsidRPr="0000640C">
        <w:rPr>
          <w:i/>
        </w:rPr>
        <w:t>Department of Health and Human Services–Victoria Police protocol for mental health. A guide for clinicians and police</w:t>
      </w:r>
      <w:r w:rsidRPr="00C53C44">
        <w:t xml:space="preserve"> (2016)</w:t>
      </w:r>
    </w:p>
    <w:p w14:paraId="7B4EE0D7" w14:textId="77777777" w:rsidR="00757F12" w:rsidRPr="00C53C44" w:rsidRDefault="00757F12" w:rsidP="00D76472">
      <w:pPr>
        <w:pStyle w:val="DHHSbullet1"/>
      </w:pPr>
      <w:r w:rsidRPr="00CA60AD">
        <w:rPr>
          <w:i/>
        </w:rPr>
        <w:t>Victoria’s 10-</w:t>
      </w:r>
      <w:r w:rsidR="0000640C" w:rsidRPr="00CA60AD">
        <w:rPr>
          <w:i/>
        </w:rPr>
        <w:t>year mental health plan</w:t>
      </w:r>
      <w:r w:rsidR="0000640C" w:rsidRPr="00C53C44">
        <w:t xml:space="preserve"> </w:t>
      </w:r>
      <w:r w:rsidRPr="00C53C44">
        <w:t>(2015)</w:t>
      </w:r>
    </w:p>
    <w:p w14:paraId="1C14813B" w14:textId="62823ECC" w:rsidR="00757F12" w:rsidRPr="00C53C44" w:rsidRDefault="00757F12" w:rsidP="00D76472">
      <w:pPr>
        <w:pStyle w:val="DHHSbullet1"/>
      </w:pPr>
      <w:r w:rsidRPr="00C53C44">
        <w:t>Department of Health</w:t>
      </w:r>
      <w:r w:rsidR="003B70CC">
        <w:t>,</w:t>
      </w:r>
      <w:r w:rsidRPr="00C53C44">
        <w:t xml:space="preserve"> Mental Health Branch: </w:t>
      </w:r>
      <w:r w:rsidRPr="0000640C">
        <w:rPr>
          <w:i/>
        </w:rPr>
        <w:t xml:space="preserve">Service </w:t>
      </w:r>
      <w:r w:rsidR="0000640C" w:rsidRPr="0000640C">
        <w:rPr>
          <w:i/>
        </w:rPr>
        <w:t>guideline for gender sensitivity and safety</w:t>
      </w:r>
      <w:r w:rsidR="0000640C" w:rsidRPr="00C53C44">
        <w:t xml:space="preserve"> </w:t>
      </w:r>
      <w:r w:rsidRPr="00C53C44">
        <w:t>(2011)</w:t>
      </w:r>
    </w:p>
    <w:p w14:paraId="59AE8847" w14:textId="2E660300" w:rsidR="00757F12" w:rsidRPr="00C53C44" w:rsidRDefault="00757F12" w:rsidP="00D76472">
      <w:pPr>
        <w:pStyle w:val="DHHSbullet1"/>
      </w:pPr>
      <w:r w:rsidRPr="00C53C44">
        <w:lastRenderedPageBreak/>
        <w:t>Department of Health and Human Services</w:t>
      </w:r>
      <w:r w:rsidR="003B70CC">
        <w:t>,</w:t>
      </w:r>
      <w:r w:rsidRPr="00C53C44">
        <w:t xml:space="preserve"> Mental Health Branch:</w:t>
      </w:r>
      <w:r w:rsidRPr="0000640C">
        <w:rPr>
          <w:i/>
        </w:rPr>
        <w:t xml:space="preserve"> Promoting sexual safety, responding to sexual activity, and managing allegations of sexual assault in adult acute inpatient units. Chief Psychiatrist’s guideline</w:t>
      </w:r>
      <w:r w:rsidRPr="00C53C44">
        <w:t xml:space="preserve"> (2009) </w:t>
      </w:r>
      <w:r w:rsidR="003B70CC">
        <w:t>–</w:t>
      </w:r>
      <w:r w:rsidRPr="00C53C44">
        <w:t xml:space="preserve"> under review</w:t>
      </w:r>
    </w:p>
    <w:p w14:paraId="17AEEF73" w14:textId="1A8DF2A4" w:rsidR="00757F12" w:rsidRDefault="00757F12" w:rsidP="00D76472">
      <w:pPr>
        <w:pStyle w:val="DHHSbullet1"/>
      </w:pPr>
      <w:r w:rsidRPr="00C53C44">
        <w:t>Department of Health and Human Services</w:t>
      </w:r>
      <w:r w:rsidR="003B70CC">
        <w:t>,</w:t>
      </w:r>
      <w:r w:rsidRPr="00C53C44">
        <w:t xml:space="preserve"> </w:t>
      </w:r>
      <w:r w:rsidRPr="00CA60AD">
        <w:t>Mental Health Branch:</w:t>
      </w:r>
      <w:r w:rsidRPr="0000640C">
        <w:rPr>
          <w:i/>
        </w:rPr>
        <w:t xml:space="preserve"> Working with families and other carers </w:t>
      </w:r>
      <w:r w:rsidRPr="00C53C44">
        <w:t>(2005) – under review.</w:t>
      </w:r>
    </w:p>
    <w:p w14:paraId="2D24D895" w14:textId="77777777" w:rsidR="0072389C" w:rsidRPr="000C4BE7" w:rsidRDefault="0072389C" w:rsidP="000C4BE7">
      <w:pPr>
        <w:pStyle w:val="dot"/>
        <w:sectPr w:rsidR="0072389C" w:rsidRPr="000C4BE7" w:rsidSect="0072389C">
          <w:pgSz w:w="11906" w:h="16838"/>
          <w:pgMar w:top="1440" w:right="1440" w:bottom="1440" w:left="1440" w:header="708" w:footer="708" w:gutter="0"/>
          <w:cols w:space="708"/>
          <w:titlePg/>
          <w:docGrid w:linePitch="360"/>
        </w:sectPr>
      </w:pPr>
    </w:p>
    <w:p w14:paraId="7995A2BE" w14:textId="77777777" w:rsidR="00757F12" w:rsidRDefault="00757F12" w:rsidP="00757F12">
      <w:pPr>
        <w:spacing w:after="120"/>
        <w:rPr>
          <w:rFonts w:ascii="Arial" w:eastAsiaTheme="minorHAnsi" w:hAnsi="Arial" w:cstheme="minorBidi"/>
          <w:szCs w:val="22"/>
        </w:rPr>
      </w:pPr>
    </w:p>
    <w:p w14:paraId="7C915253" w14:textId="77777777" w:rsidR="00C53C44" w:rsidRDefault="00C53C44" w:rsidP="004D0EF7">
      <w:pPr>
        <w:pStyle w:val="Heading2"/>
        <w:rPr>
          <w:rFonts w:eastAsiaTheme="majorEastAsia"/>
        </w:rPr>
      </w:pPr>
      <w:bookmarkStart w:id="116" w:name="_Toc515875532"/>
      <w:r w:rsidRPr="00C53C44">
        <w:rPr>
          <w:rFonts w:eastAsiaTheme="majorEastAsia"/>
        </w:rPr>
        <w:t xml:space="preserve">Appendix </w:t>
      </w:r>
      <w:r w:rsidR="000462F8">
        <w:rPr>
          <w:rFonts w:eastAsiaTheme="majorEastAsia"/>
        </w:rPr>
        <w:t>4</w:t>
      </w:r>
      <w:r w:rsidR="00975B36">
        <w:rPr>
          <w:rFonts w:eastAsiaTheme="majorEastAsia"/>
        </w:rPr>
        <w:t>:</w:t>
      </w:r>
      <w:r w:rsidR="00CC6C2F">
        <w:rPr>
          <w:rFonts w:eastAsiaTheme="majorEastAsia"/>
        </w:rPr>
        <w:t xml:space="preserve"> Practice r</w:t>
      </w:r>
      <w:r w:rsidRPr="00C53C44">
        <w:rPr>
          <w:rFonts w:eastAsiaTheme="majorEastAsia"/>
        </w:rPr>
        <w:t>esources</w:t>
      </w:r>
      <w:bookmarkEnd w:id="102"/>
      <w:bookmarkEnd w:id="103"/>
      <w:bookmarkEnd w:id="116"/>
      <w:r w:rsidRPr="00C53C44">
        <w:rPr>
          <w:rFonts w:eastAsiaTheme="majorEastAsia"/>
        </w:rPr>
        <w:t xml:space="preserve"> </w:t>
      </w:r>
    </w:p>
    <w:tbl>
      <w:tblPr>
        <w:tblStyle w:val="TableGrid3"/>
        <w:tblW w:w="14029" w:type="dxa"/>
        <w:tblLayout w:type="fixed"/>
        <w:tblLook w:val="04A0" w:firstRow="1" w:lastRow="0" w:firstColumn="1" w:lastColumn="0" w:noHBand="0" w:noVBand="1"/>
      </w:tblPr>
      <w:tblGrid>
        <w:gridCol w:w="6799"/>
        <w:gridCol w:w="7230"/>
      </w:tblGrid>
      <w:tr w:rsidR="0073766B" w:rsidRPr="00EA43B7" w14:paraId="61C118A9" w14:textId="77777777" w:rsidTr="0073766B">
        <w:trPr>
          <w:tblHeader/>
        </w:trPr>
        <w:tc>
          <w:tcPr>
            <w:tcW w:w="6799" w:type="dxa"/>
            <w:tcBorders>
              <w:bottom w:val="single" w:sz="4" w:space="0" w:color="auto"/>
            </w:tcBorders>
            <w:shd w:val="clear" w:color="auto" w:fill="FFFFFF" w:themeFill="background1"/>
          </w:tcPr>
          <w:p w14:paraId="7D5CA0AB" w14:textId="77777777" w:rsidR="0073766B" w:rsidRPr="00607BF0" w:rsidRDefault="0073766B" w:rsidP="00607BF0">
            <w:pPr>
              <w:pStyle w:val="DHHStablecolhead"/>
              <w:rPr>
                <w:sz w:val="20"/>
                <w:szCs w:val="20"/>
              </w:rPr>
            </w:pPr>
            <w:r w:rsidRPr="00607BF0">
              <w:rPr>
                <w:sz w:val="20"/>
                <w:szCs w:val="20"/>
              </w:rPr>
              <w:t>Name of organisation or topic</w:t>
            </w:r>
          </w:p>
        </w:tc>
        <w:tc>
          <w:tcPr>
            <w:tcW w:w="7230" w:type="dxa"/>
            <w:shd w:val="clear" w:color="auto" w:fill="FFFFFF" w:themeFill="background1"/>
          </w:tcPr>
          <w:p w14:paraId="658CB322" w14:textId="77777777" w:rsidR="0073766B" w:rsidRPr="00607BF0" w:rsidRDefault="0073766B" w:rsidP="00607BF0">
            <w:pPr>
              <w:pStyle w:val="DHHStablecolhead"/>
              <w:rPr>
                <w:sz w:val="20"/>
                <w:szCs w:val="20"/>
              </w:rPr>
            </w:pPr>
            <w:r w:rsidRPr="00607BF0">
              <w:rPr>
                <w:sz w:val="20"/>
                <w:szCs w:val="20"/>
              </w:rPr>
              <w:t>Information/specific documents</w:t>
            </w:r>
          </w:p>
        </w:tc>
      </w:tr>
      <w:tr w:rsidR="0073766B" w:rsidRPr="00C53C44" w14:paraId="1A36F6B9" w14:textId="77777777" w:rsidTr="0073766B">
        <w:tc>
          <w:tcPr>
            <w:tcW w:w="6799" w:type="dxa"/>
            <w:shd w:val="clear" w:color="auto" w:fill="FFFFFF" w:themeFill="background1"/>
          </w:tcPr>
          <w:p w14:paraId="47DBE828" w14:textId="77777777" w:rsidR="0073766B" w:rsidRPr="00607BF0" w:rsidRDefault="00BD37EA" w:rsidP="0073766B">
            <w:pPr>
              <w:pStyle w:val="DHHSbody"/>
              <w:rPr>
                <w:sz w:val="20"/>
                <w:szCs w:val="20"/>
              </w:rPr>
            </w:pPr>
            <w:hyperlink r:id="rId30" w:history="1">
              <w:r w:rsidR="0073766B" w:rsidRPr="0073766B">
                <w:rPr>
                  <w:rStyle w:val="Hyperlink"/>
                  <w:sz w:val="20"/>
                  <w:szCs w:val="20"/>
                </w:rPr>
                <w:t>Aboriginal Family Violence Prevention and Legal Service Victoria</w:t>
              </w:r>
            </w:hyperlink>
            <w:r w:rsidR="0073766B">
              <w:rPr>
                <w:sz w:val="20"/>
                <w:szCs w:val="20"/>
              </w:rPr>
              <w:t xml:space="preserve"> &lt;</w:t>
            </w:r>
            <w:hyperlink r:id="rId31" w:history="1">
              <w:r w:rsidR="0073766B" w:rsidRPr="00896D90">
                <w:rPr>
                  <w:sz w:val="20"/>
                  <w:szCs w:val="20"/>
                </w:rPr>
                <w:t>http://www.fvpls.org/index.php</w:t>
              </w:r>
            </w:hyperlink>
            <w:r w:rsidR="0073766B">
              <w:rPr>
                <w:sz w:val="20"/>
                <w:szCs w:val="20"/>
              </w:rPr>
              <w:t>&gt;</w:t>
            </w:r>
          </w:p>
        </w:tc>
        <w:tc>
          <w:tcPr>
            <w:tcW w:w="7230" w:type="dxa"/>
          </w:tcPr>
          <w:p w14:paraId="5A661B6C" w14:textId="77777777" w:rsidR="0073766B" w:rsidRPr="00607BF0" w:rsidRDefault="0073766B" w:rsidP="00607BF0">
            <w:pPr>
              <w:pStyle w:val="DHHStabletext"/>
              <w:rPr>
                <w:sz w:val="20"/>
                <w:szCs w:val="20"/>
              </w:rPr>
            </w:pPr>
            <w:r w:rsidRPr="00607BF0">
              <w:rPr>
                <w:sz w:val="20"/>
                <w:szCs w:val="20"/>
                <w:shd w:val="clear" w:color="auto" w:fill="FFFFFF"/>
              </w:rPr>
              <w:t>An Aboriginal community-controlled organisation that provides assistance to Aboriginal and Torres Strait Islander victims/survivors of family violence and sexual assault and works with families and communities affected by violence</w:t>
            </w:r>
          </w:p>
        </w:tc>
      </w:tr>
      <w:tr w:rsidR="0073766B" w:rsidRPr="00C53C44" w14:paraId="02E27122" w14:textId="77777777" w:rsidTr="0073766B">
        <w:tc>
          <w:tcPr>
            <w:tcW w:w="6799" w:type="dxa"/>
            <w:shd w:val="clear" w:color="auto" w:fill="FFFFFF" w:themeFill="background1"/>
          </w:tcPr>
          <w:p w14:paraId="49A3CDAE" w14:textId="77777777" w:rsidR="0073766B" w:rsidRDefault="00BD37EA" w:rsidP="0073766B">
            <w:pPr>
              <w:pStyle w:val="DHHSbody"/>
              <w:rPr>
                <w:sz w:val="20"/>
                <w:szCs w:val="20"/>
              </w:rPr>
            </w:pPr>
            <w:hyperlink r:id="rId32" w:history="1">
              <w:r w:rsidR="0073766B" w:rsidRPr="0073766B">
                <w:rPr>
                  <w:rStyle w:val="Hyperlink"/>
                  <w:sz w:val="20"/>
                  <w:szCs w:val="20"/>
                </w:rPr>
                <w:t>Adolescent violent towards parents</w:t>
              </w:r>
            </w:hyperlink>
            <w:r w:rsidR="0073766B">
              <w:rPr>
                <w:sz w:val="20"/>
                <w:szCs w:val="20"/>
              </w:rPr>
              <w:t xml:space="preserve"> &lt;</w:t>
            </w:r>
            <w:hyperlink r:id="rId33" w:history="1">
              <w:r w:rsidR="0073766B" w:rsidRPr="00896D90">
                <w:rPr>
                  <w:sz w:val="20"/>
                  <w:szCs w:val="20"/>
                </w:rPr>
                <w:t>https://www.kildonan.org.au/programs-and-services/child-youth-and-family-support/family-violence/adolescent-violence/about-adolescent-violence/</w:t>
              </w:r>
            </w:hyperlink>
            <w:r w:rsidR="0073766B">
              <w:rPr>
                <w:sz w:val="20"/>
                <w:szCs w:val="20"/>
              </w:rPr>
              <w:t>&gt;</w:t>
            </w:r>
          </w:p>
          <w:p w14:paraId="2C166813" w14:textId="77777777" w:rsidR="0073766B" w:rsidRPr="00607BF0" w:rsidRDefault="0073766B" w:rsidP="00607BF0">
            <w:pPr>
              <w:pStyle w:val="DHHStabletext"/>
              <w:rPr>
                <w:sz w:val="20"/>
                <w:szCs w:val="20"/>
              </w:rPr>
            </w:pPr>
            <w:r>
              <w:rPr>
                <w:sz w:val="20"/>
                <w:szCs w:val="20"/>
              </w:rPr>
              <w:t>&lt;</w:t>
            </w:r>
            <w:hyperlink r:id="rId34" w:history="1">
              <w:r w:rsidRPr="00896D90">
                <w:rPr>
                  <w:sz w:val="20"/>
                  <w:szCs w:val="20"/>
                </w:rPr>
                <w:t>https://aifs.gov.au/cfca/2015/12/08/adolescent-violence-home-how-it-different-adult-family-violence</w:t>
              </w:r>
            </w:hyperlink>
            <w:r>
              <w:rPr>
                <w:sz w:val="20"/>
                <w:szCs w:val="20"/>
              </w:rPr>
              <w:t>&gt;</w:t>
            </w:r>
          </w:p>
        </w:tc>
        <w:tc>
          <w:tcPr>
            <w:tcW w:w="7230" w:type="dxa"/>
          </w:tcPr>
          <w:p w14:paraId="72A36EE6" w14:textId="32E73ADA" w:rsidR="0073766B" w:rsidRPr="00607BF0" w:rsidRDefault="0073766B" w:rsidP="00607BF0">
            <w:pPr>
              <w:pStyle w:val="DHHStabletext"/>
              <w:rPr>
                <w:sz w:val="20"/>
                <w:szCs w:val="20"/>
              </w:rPr>
            </w:pPr>
            <w:r w:rsidRPr="00607BF0">
              <w:rPr>
                <w:sz w:val="20"/>
                <w:szCs w:val="20"/>
              </w:rPr>
              <w:t>Information</w:t>
            </w:r>
            <w:r w:rsidR="005347BC">
              <w:rPr>
                <w:sz w:val="20"/>
                <w:szCs w:val="20"/>
              </w:rPr>
              <w:t>,</w:t>
            </w:r>
            <w:r w:rsidRPr="00607BF0">
              <w:rPr>
                <w:sz w:val="20"/>
                <w:szCs w:val="20"/>
              </w:rPr>
              <w:t xml:space="preserve"> practical ideas and links to helpful documents regarding adolescent violence</w:t>
            </w:r>
          </w:p>
        </w:tc>
      </w:tr>
      <w:tr w:rsidR="0073766B" w:rsidRPr="00C53C44" w14:paraId="6DA92084" w14:textId="77777777" w:rsidTr="0073766B">
        <w:tc>
          <w:tcPr>
            <w:tcW w:w="6799" w:type="dxa"/>
            <w:shd w:val="clear" w:color="auto" w:fill="FFFFFF" w:themeFill="background1"/>
          </w:tcPr>
          <w:p w14:paraId="441AD754" w14:textId="77777777" w:rsidR="0073766B" w:rsidRPr="00607BF0" w:rsidRDefault="00BD37EA" w:rsidP="00607BF0">
            <w:pPr>
              <w:pStyle w:val="DHHStabletext"/>
              <w:rPr>
                <w:sz w:val="20"/>
                <w:szCs w:val="20"/>
              </w:rPr>
            </w:pPr>
            <w:hyperlink r:id="rId35" w:history="1">
              <w:r w:rsidR="0073766B" w:rsidRPr="000561A6">
                <w:rPr>
                  <w:rStyle w:val="Hyperlink"/>
                  <w:sz w:val="20"/>
                  <w:szCs w:val="20"/>
                </w:rPr>
                <w:t>Australian Institute of Family Studies</w:t>
              </w:r>
            </w:hyperlink>
            <w:r w:rsidR="0073766B">
              <w:rPr>
                <w:sz w:val="20"/>
                <w:szCs w:val="20"/>
              </w:rPr>
              <w:t xml:space="preserve"> &lt;</w:t>
            </w:r>
            <w:hyperlink r:id="rId36" w:history="1">
              <w:r w:rsidR="0073766B" w:rsidRPr="00896D90">
                <w:rPr>
                  <w:sz w:val="20"/>
                  <w:szCs w:val="20"/>
                </w:rPr>
                <w:t>https://aifs.gov.au/</w:t>
              </w:r>
            </w:hyperlink>
            <w:r w:rsidR="0073766B">
              <w:rPr>
                <w:sz w:val="20"/>
                <w:szCs w:val="20"/>
              </w:rPr>
              <w:t>&gt;</w:t>
            </w:r>
          </w:p>
        </w:tc>
        <w:tc>
          <w:tcPr>
            <w:tcW w:w="7230" w:type="dxa"/>
          </w:tcPr>
          <w:p w14:paraId="54C39146" w14:textId="34184E0F" w:rsidR="0073766B" w:rsidRPr="00607BF0" w:rsidRDefault="0073766B" w:rsidP="00D71B80">
            <w:pPr>
              <w:pStyle w:val="DHHStabletext"/>
              <w:rPr>
                <w:color w:val="0000FF" w:themeColor="hyperlink"/>
                <w:sz w:val="20"/>
                <w:szCs w:val="20"/>
                <w:u w:val="single"/>
              </w:rPr>
            </w:pPr>
            <w:r w:rsidRPr="00607BF0">
              <w:rPr>
                <w:sz w:val="20"/>
                <w:szCs w:val="20"/>
              </w:rPr>
              <w:t>Research</w:t>
            </w:r>
            <w:r w:rsidR="005347BC">
              <w:rPr>
                <w:sz w:val="20"/>
                <w:szCs w:val="20"/>
              </w:rPr>
              <w:t xml:space="preserve"> and</w:t>
            </w:r>
            <w:r w:rsidRPr="00607BF0">
              <w:rPr>
                <w:sz w:val="20"/>
                <w:szCs w:val="20"/>
              </w:rPr>
              <w:t xml:space="preserve"> publications</w:t>
            </w:r>
            <w:r w:rsidR="005347BC">
              <w:rPr>
                <w:sz w:val="20"/>
                <w:szCs w:val="20"/>
              </w:rPr>
              <w:t xml:space="preserve"> on a</w:t>
            </w:r>
            <w:r w:rsidRPr="00607BF0">
              <w:rPr>
                <w:sz w:val="20"/>
                <w:szCs w:val="20"/>
              </w:rPr>
              <w:t xml:space="preserve"> wide range of family violence topics</w:t>
            </w:r>
          </w:p>
        </w:tc>
      </w:tr>
      <w:tr w:rsidR="0073766B" w:rsidRPr="00C53C44" w14:paraId="22143543" w14:textId="77777777" w:rsidTr="0073766B">
        <w:tc>
          <w:tcPr>
            <w:tcW w:w="6799" w:type="dxa"/>
            <w:shd w:val="clear" w:color="auto" w:fill="FFFFFF" w:themeFill="background1"/>
          </w:tcPr>
          <w:p w14:paraId="0C514BFC" w14:textId="77777777" w:rsidR="0073766B" w:rsidRPr="00607BF0" w:rsidRDefault="00BD37EA" w:rsidP="00607BF0">
            <w:pPr>
              <w:pStyle w:val="DHHStabletext"/>
              <w:rPr>
                <w:sz w:val="20"/>
                <w:szCs w:val="20"/>
              </w:rPr>
            </w:pPr>
            <w:hyperlink r:id="rId37" w:history="1">
              <w:r w:rsidR="0073766B" w:rsidRPr="000561A6">
                <w:rPr>
                  <w:rStyle w:val="Hyperlink"/>
                  <w:sz w:val="20"/>
                  <w:szCs w:val="20"/>
                </w:rPr>
                <w:t>Alcohol and other drugs</w:t>
              </w:r>
            </w:hyperlink>
            <w:r w:rsidR="0073766B">
              <w:rPr>
                <w:sz w:val="20"/>
                <w:szCs w:val="20"/>
              </w:rPr>
              <w:t xml:space="preserve"> &lt;</w:t>
            </w:r>
            <w:hyperlink r:id="rId38" w:history="1">
              <w:r w:rsidR="0073766B" w:rsidRPr="00896D90">
                <w:rPr>
                  <w:sz w:val="20"/>
                  <w:szCs w:val="20"/>
                </w:rPr>
                <w:t>http://nceta.flinders.edu.au/files/2713/6615/8232/EN488_2013_White.pdf</w:t>
              </w:r>
            </w:hyperlink>
            <w:r w:rsidR="0073766B">
              <w:rPr>
                <w:sz w:val="20"/>
                <w:szCs w:val="20"/>
              </w:rPr>
              <w:t>&gt;</w:t>
            </w:r>
          </w:p>
        </w:tc>
        <w:tc>
          <w:tcPr>
            <w:tcW w:w="7230" w:type="dxa"/>
          </w:tcPr>
          <w:p w14:paraId="25DCC8E8" w14:textId="23776CAB" w:rsidR="0073766B" w:rsidRPr="00CA60AD" w:rsidRDefault="0073766B" w:rsidP="00607BF0">
            <w:pPr>
              <w:pStyle w:val="DHHStabletext"/>
              <w:rPr>
                <w:i/>
                <w:sz w:val="20"/>
                <w:szCs w:val="20"/>
              </w:rPr>
            </w:pPr>
            <w:r w:rsidRPr="00CA60AD">
              <w:rPr>
                <w:i/>
              </w:rPr>
              <w:t>Can I ask…? An alcohol and drug clinician’s guide to addressing family and domestic violence</w:t>
            </w:r>
          </w:p>
        </w:tc>
      </w:tr>
      <w:tr w:rsidR="0073766B" w:rsidRPr="00C53C44" w14:paraId="30D55496" w14:textId="77777777" w:rsidTr="0073766B">
        <w:tc>
          <w:tcPr>
            <w:tcW w:w="6799" w:type="dxa"/>
            <w:shd w:val="clear" w:color="auto" w:fill="FFFFFF" w:themeFill="background1"/>
          </w:tcPr>
          <w:p w14:paraId="7C4C2207" w14:textId="77777777" w:rsidR="0073766B" w:rsidRPr="00607BF0" w:rsidRDefault="00BD37EA" w:rsidP="00607BF0">
            <w:pPr>
              <w:pStyle w:val="DHHStabletext"/>
              <w:rPr>
                <w:rFonts w:cs="Arial"/>
                <w:sz w:val="20"/>
                <w:szCs w:val="20"/>
              </w:rPr>
            </w:pPr>
            <w:hyperlink r:id="rId39" w:history="1">
              <w:r w:rsidR="0073766B" w:rsidRPr="000561A6">
                <w:rPr>
                  <w:rStyle w:val="Hyperlink"/>
                  <w:rFonts w:cs="Arial"/>
                  <w:sz w:val="20"/>
                  <w:szCs w:val="20"/>
                </w:rPr>
                <w:t>Australian Medical Association</w:t>
              </w:r>
            </w:hyperlink>
            <w:r w:rsidR="0073766B">
              <w:rPr>
                <w:rFonts w:cs="Arial"/>
                <w:sz w:val="20"/>
                <w:szCs w:val="20"/>
              </w:rPr>
              <w:t xml:space="preserve"> &lt;</w:t>
            </w:r>
            <w:hyperlink r:id="rId40" w:history="1">
              <w:r w:rsidR="0073766B" w:rsidRPr="00896D90">
                <w:rPr>
                  <w:sz w:val="20"/>
                  <w:szCs w:val="20"/>
                </w:rPr>
                <w:t>https://ama.com.au/sites/default/files/documents/AMA%20Supporting%20Patients%20Experiencing%20Family%20Violence%20Resource%20Corrected%2025Feb16.pdf</w:t>
              </w:r>
            </w:hyperlink>
            <w:r w:rsidR="0073766B">
              <w:rPr>
                <w:sz w:val="20"/>
                <w:szCs w:val="20"/>
              </w:rPr>
              <w:t>&gt;</w:t>
            </w:r>
          </w:p>
        </w:tc>
        <w:tc>
          <w:tcPr>
            <w:tcW w:w="7230" w:type="dxa"/>
          </w:tcPr>
          <w:p w14:paraId="0FC26CD1" w14:textId="425A15CD" w:rsidR="0073766B" w:rsidRPr="00CA60AD" w:rsidRDefault="0073766B" w:rsidP="00D71B80">
            <w:pPr>
              <w:pStyle w:val="DHHStabletext"/>
              <w:rPr>
                <w:rFonts w:cs="Arial"/>
                <w:i/>
                <w:sz w:val="20"/>
                <w:szCs w:val="20"/>
              </w:rPr>
            </w:pPr>
            <w:r w:rsidRPr="00CA60AD">
              <w:rPr>
                <w:rFonts w:cs="Arial"/>
                <w:i/>
              </w:rPr>
              <w:t>Supporting patients experiencing family violence</w:t>
            </w:r>
            <w:r w:rsidR="005347BC" w:rsidRPr="00CA60AD">
              <w:rPr>
                <w:rFonts w:cs="Arial"/>
                <w:i/>
              </w:rPr>
              <w:t>:</w:t>
            </w:r>
            <w:r w:rsidRPr="00CA60AD">
              <w:rPr>
                <w:rFonts w:cs="Arial"/>
                <w:i/>
              </w:rPr>
              <w:t xml:space="preserve"> </w:t>
            </w:r>
            <w:r w:rsidR="005347BC" w:rsidRPr="00CA60AD">
              <w:rPr>
                <w:rFonts w:cs="Arial"/>
                <w:i/>
              </w:rPr>
              <w:t>a</w:t>
            </w:r>
            <w:r w:rsidRPr="00CA60AD">
              <w:rPr>
                <w:rFonts w:cs="Arial"/>
                <w:i/>
              </w:rPr>
              <w:t xml:space="preserve"> resource for medical practitioners </w:t>
            </w:r>
          </w:p>
        </w:tc>
      </w:tr>
      <w:tr w:rsidR="0073766B" w:rsidRPr="00C53C44" w14:paraId="6DA52E85" w14:textId="77777777" w:rsidTr="0073766B">
        <w:tc>
          <w:tcPr>
            <w:tcW w:w="6799" w:type="dxa"/>
            <w:shd w:val="clear" w:color="auto" w:fill="FFFFFF" w:themeFill="background1"/>
          </w:tcPr>
          <w:p w14:paraId="031ABCFD" w14:textId="77777777" w:rsidR="0073766B" w:rsidRPr="00607BF0" w:rsidRDefault="00BD37EA" w:rsidP="00607BF0">
            <w:pPr>
              <w:pStyle w:val="DHHStabletext"/>
              <w:rPr>
                <w:rFonts w:cs="Arial"/>
                <w:sz w:val="20"/>
                <w:szCs w:val="20"/>
              </w:rPr>
            </w:pPr>
            <w:hyperlink r:id="rId41" w:history="1">
              <w:r w:rsidR="0073766B" w:rsidRPr="000561A6">
                <w:rPr>
                  <w:rStyle w:val="Hyperlink"/>
                  <w:rFonts w:cs="Arial"/>
                  <w:sz w:val="20"/>
                  <w:szCs w:val="20"/>
                </w:rPr>
                <w:t>Australian National Research Organisation for Women’s Safety</w:t>
              </w:r>
            </w:hyperlink>
            <w:r w:rsidR="0073766B">
              <w:rPr>
                <w:rFonts w:cs="Arial"/>
                <w:sz w:val="20"/>
                <w:szCs w:val="20"/>
              </w:rPr>
              <w:t xml:space="preserve"> &lt;</w:t>
            </w:r>
            <w:hyperlink r:id="rId42" w:history="1">
              <w:r w:rsidR="0073766B" w:rsidRPr="00896D90">
                <w:rPr>
                  <w:sz w:val="20"/>
                  <w:szCs w:val="20"/>
                </w:rPr>
                <w:t>https://anrows.org.au/</w:t>
              </w:r>
            </w:hyperlink>
            <w:r w:rsidR="0073766B">
              <w:rPr>
                <w:sz w:val="20"/>
                <w:szCs w:val="20"/>
              </w:rPr>
              <w:t>&gt;</w:t>
            </w:r>
          </w:p>
        </w:tc>
        <w:tc>
          <w:tcPr>
            <w:tcW w:w="7230" w:type="dxa"/>
          </w:tcPr>
          <w:p w14:paraId="33D0D5C1" w14:textId="150340F4" w:rsidR="0073766B" w:rsidRPr="00607BF0" w:rsidRDefault="0073766B" w:rsidP="00D71B80">
            <w:pPr>
              <w:pStyle w:val="DHHStabletext"/>
              <w:rPr>
                <w:rFonts w:cs="Arial"/>
                <w:sz w:val="20"/>
                <w:szCs w:val="20"/>
              </w:rPr>
            </w:pPr>
            <w:r w:rsidRPr="00607BF0">
              <w:rPr>
                <w:rFonts w:cs="Arial"/>
                <w:sz w:val="20"/>
                <w:szCs w:val="20"/>
              </w:rPr>
              <w:t>Latest research, publications</w:t>
            </w:r>
            <w:r w:rsidR="005347BC">
              <w:rPr>
                <w:rFonts w:cs="Arial"/>
                <w:sz w:val="20"/>
                <w:szCs w:val="20"/>
              </w:rPr>
              <w:t xml:space="preserve"> and</w:t>
            </w:r>
            <w:r w:rsidRPr="00607BF0">
              <w:rPr>
                <w:rFonts w:cs="Arial"/>
                <w:sz w:val="20"/>
                <w:szCs w:val="20"/>
              </w:rPr>
              <w:t xml:space="preserve"> statistics</w:t>
            </w:r>
          </w:p>
        </w:tc>
      </w:tr>
      <w:tr w:rsidR="0073766B" w:rsidRPr="00C53C44" w14:paraId="1783FF19" w14:textId="77777777" w:rsidTr="0073766B">
        <w:tc>
          <w:tcPr>
            <w:tcW w:w="6799" w:type="dxa"/>
            <w:shd w:val="clear" w:color="auto" w:fill="FFFFFF" w:themeFill="background1"/>
          </w:tcPr>
          <w:p w14:paraId="74F69A40" w14:textId="77777777" w:rsidR="0073766B" w:rsidRPr="00607BF0" w:rsidRDefault="00BD37EA" w:rsidP="00607BF0">
            <w:pPr>
              <w:pStyle w:val="DHHStabletext"/>
              <w:rPr>
                <w:rFonts w:cs="Arial"/>
                <w:sz w:val="20"/>
                <w:szCs w:val="20"/>
              </w:rPr>
            </w:pPr>
            <w:hyperlink r:id="rId43" w:history="1">
              <w:r w:rsidR="0073766B" w:rsidRPr="000561A6">
                <w:rPr>
                  <w:rStyle w:val="Hyperlink"/>
                  <w:rFonts w:cs="Arial"/>
                  <w:sz w:val="20"/>
                  <w:szCs w:val="20"/>
                </w:rPr>
                <w:t>blue knot foundation</w:t>
              </w:r>
            </w:hyperlink>
            <w:r w:rsidR="0073766B">
              <w:rPr>
                <w:rFonts w:cs="Arial"/>
                <w:sz w:val="20"/>
                <w:szCs w:val="20"/>
              </w:rPr>
              <w:t xml:space="preserve"> &lt;</w:t>
            </w:r>
            <w:hyperlink r:id="rId44" w:history="1">
              <w:r w:rsidR="0073766B" w:rsidRPr="00896D90">
                <w:rPr>
                  <w:rStyle w:val="Hyperlink"/>
                  <w:color w:val="auto"/>
                  <w:sz w:val="20"/>
                  <w:szCs w:val="20"/>
                  <w:u w:val="none"/>
                </w:rPr>
                <w:t>http://www.blueknot.org.au</w:t>
              </w:r>
            </w:hyperlink>
            <w:r w:rsidR="0073766B">
              <w:rPr>
                <w:rStyle w:val="Hyperlink"/>
                <w:color w:val="auto"/>
                <w:sz w:val="20"/>
                <w:szCs w:val="20"/>
                <w:u w:val="none"/>
              </w:rPr>
              <w:t>&gt;</w:t>
            </w:r>
          </w:p>
        </w:tc>
        <w:tc>
          <w:tcPr>
            <w:tcW w:w="7230" w:type="dxa"/>
          </w:tcPr>
          <w:p w14:paraId="338885DB" w14:textId="77777777" w:rsidR="0073766B" w:rsidRPr="00607BF0" w:rsidRDefault="0073766B" w:rsidP="00607BF0">
            <w:pPr>
              <w:pStyle w:val="DHHStabletext"/>
              <w:rPr>
                <w:rFonts w:cs="Arial"/>
                <w:sz w:val="20"/>
                <w:szCs w:val="20"/>
              </w:rPr>
            </w:pPr>
            <w:r w:rsidRPr="00607BF0">
              <w:rPr>
                <w:rFonts w:cs="Arial"/>
                <w:sz w:val="20"/>
                <w:szCs w:val="20"/>
              </w:rPr>
              <w:t>National Centre of Excellence for Complex Trauma</w:t>
            </w:r>
          </w:p>
        </w:tc>
      </w:tr>
      <w:tr w:rsidR="0073766B" w:rsidRPr="00C53C44" w14:paraId="2FBE20E5" w14:textId="77777777" w:rsidTr="0073766B">
        <w:tc>
          <w:tcPr>
            <w:tcW w:w="6799" w:type="dxa"/>
            <w:shd w:val="clear" w:color="auto" w:fill="FFFFFF" w:themeFill="background1"/>
          </w:tcPr>
          <w:p w14:paraId="3DDE2212" w14:textId="77777777" w:rsidR="0073766B" w:rsidRPr="000561A6" w:rsidRDefault="00BD37EA" w:rsidP="000561A6">
            <w:pPr>
              <w:pStyle w:val="DHHSbody"/>
              <w:rPr>
                <w:sz w:val="20"/>
                <w:szCs w:val="20"/>
              </w:rPr>
            </w:pPr>
            <w:hyperlink r:id="rId45" w:history="1">
              <w:r w:rsidR="0073766B" w:rsidRPr="000561A6">
                <w:rPr>
                  <w:rStyle w:val="Hyperlink"/>
                  <w:rFonts w:cs="Arial"/>
                  <w:sz w:val="20"/>
                  <w:szCs w:val="20"/>
                </w:rPr>
                <w:t xml:space="preserve">Children </w:t>
              </w:r>
              <w:r w:rsidR="0073766B">
                <w:rPr>
                  <w:rStyle w:val="Hyperlink"/>
                  <w:rFonts w:cs="Arial"/>
                  <w:sz w:val="20"/>
                  <w:szCs w:val="20"/>
                </w:rPr>
                <w:t>and</w:t>
              </w:r>
              <w:r w:rsidR="0073766B" w:rsidRPr="000561A6">
                <w:rPr>
                  <w:rStyle w:val="Hyperlink"/>
                  <w:rFonts w:cs="Arial"/>
                  <w:sz w:val="20"/>
                  <w:szCs w:val="20"/>
                </w:rPr>
                <w:t xml:space="preserve"> young people experiencing family violence</w:t>
              </w:r>
            </w:hyperlink>
            <w:r w:rsidR="0073766B">
              <w:rPr>
                <w:rFonts w:cs="Arial"/>
                <w:sz w:val="20"/>
                <w:szCs w:val="20"/>
              </w:rPr>
              <w:t xml:space="preserve"> &lt;</w:t>
            </w:r>
            <w:hyperlink r:id="rId46" w:history="1">
              <w:r w:rsidR="0073766B" w:rsidRPr="00896D90">
                <w:rPr>
                  <w:sz w:val="20"/>
                  <w:szCs w:val="20"/>
                </w:rPr>
                <w:t>https://woah.org.au/</w:t>
              </w:r>
            </w:hyperlink>
            <w:r w:rsidR="0073766B">
              <w:rPr>
                <w:sz w:val="20"/>
                <w:szCs w:val="20"/>
              </w:rPr>
              <w:t>&gt;</w:t>
            </w:r>
          </w:p>
        </w:tc>
        <w:tc>
          <w:tcPr>
            <w:tcW w:w="7230" w:type="dxa"/>
          </w:tcPr>
          <w:p w14:paraId="0DCDEB07" w14:textId="2284C111" w:rsidR="0073766B" w:rsidRPr="00607BF0" w:rsidRDefault="0073766B" w:rsidP="00D71B80">
            <w:pPr>
              <w:pStyle w:val="DHHStabletext"/>
              <w:rPr>
                <w:rFonts w:cs="Arial"/>
                <w:sz w:val="20"/>
                <w:szCs w:val="20"/>
              </w:rPr>
            </w:pPr>
            <w:r w:rsidRPr="00607BF0">
              <w:rPr>
                <w:rFonts w:cs="Arial"/>
                <w:sz w:val="20"/>
                <w:szCs w:val="20"/>
              </w:rPr>
              <w:t>Information for children 10</w:t>
            </w:r>
            <w:r w:rsidR="005347BC">
              <w:rPr>
                <w:rFonts w:cs="Arial"/>
                <w:sz w:val="20"/>
                <w:szCs w:val="20"/>
              </w:rPr>
              <w:t>–</w:t>
            </w:r>
            <w:r w:rsidRPr="00607BF0">
              <w:rPr>
                <w:rFonts w:cs="Arial"/>
                <w:sz w:val="20"/>
                <w:szCs w:val="20"/>
              </w:rPr>
              <w:t>13</w:t>
            </w:r>
            <w:r w:rsidR="005347BC">
              <w:rPr>
                <w:rFonts w:cs="Arial"/>
                <w:sz w:val="20"/>
                <w:szCs w:val="20"/>
              </w:rPr>
              <w:t>,</w:t>
            </w:r>
            <w:r w:rsidRPr="00607BF0">
              <w:rPr>
                <w:rFonts w:cs="Arial"/>
                <w:sz w:val="20"/>
                <w:szCs w:val="20"/>
              </w:rPr>
              <w:t xml:space="preserve"> 14</w:t>
            </w:r>
            <w:r w:rsidR="005347BC">
              <w:rPr>
                <w:rFonts w:cs="Arial"/>
                <w:sz w:val="20"/>
                <w:szCs w:val="20"/>
              </w:rPr>
              <w:t>–</w:t>
            </w:r>
            <w:r w:rsidRPr="00607BF0">
              <w:rPr>
                <w:rFonts w:cs="Arial"/>
                <w:sz w:val="20"/>
                <w:szCs w:val="20"/>
              </w:rPr>
              <w:t>17 year olds and adult allies</w:t>
            </w:r>
          </w:p>
        </w:tc>
      </w:tr>
      <w:tr w:rsidR="0073766B" w:rsidRPr="00C53C44" w14:paraId="6CB293C4" w14:textId="77777777" w:rsidTr="0073766B">
        <w:tc>
          <w:tcPr>
            <w:tcW w:w="6799" w:type="dxa"/>
            <w:shd w:val="clear" w:color="auto" w:fill="FFFFFF" w:themeFill="background1"/>
          </w:tcPr>
          <w:p w14:paraId="2C00B142" w14:textId="77777777" w:rsidR="0073766B" w:rsidRPr="000561A6" w:rsidRDefault="00BD37EA" w:rsidP="000561A6">
            <w:pPr>
              <w:pStyle w:val="DHHSbody"/>
              <w:rPr>
                <w:sz w:val="20"/>
                <w:szCs w:val="20"/>
              </w:rPr>
            </w:pPr>
            <w:hyperlink r:id="rId47" w:history="1">
              <w:r w:rsidR="0073766B" w:rsidRPr="000561A6">
                <w:rPr>
                  <w:rStyle w:val="Hyperlink"/>
                  <w:rFonts w:cs="Arial"/>
                  <w:sz w:val="20"/>
                  <w:szCs w:val="20"/>
                </w:rPr>
                <w:t>Centres Against Sexual Violence</w:t>
              </w:r>
            </w:hyperlink>
            <w:r w:rsidR="0073766B">
              <w:rPr>
                <w:rFonts w:cs="Arial"/>
                <w:sz w:val="20"/>
                <w:szCs w:val="20"/>
              </w:rPr>
              <w:t xml:space="preserve"> &lt;</w:t>
            </w:r>
            <w:hyperlink r:id="rId48" w:history="1">
              <w:r w:rsidR="0073766B" w:rsidRPr="00896D90">
                <w:rPr>
                  <w:rStyle w:val="Hyperlink"/>
                  <w:color w:val="auto"/>
                  <w:sz w:val="20"/>
                  <w:szCs w:val="20"/>
                  <w:u w:val="none"/>
                </w:rPr>
                <w:t>https://www.casa.org.au/</w:t>
              </w:r>
            </w:hyperlink>
            <w:r w:rsidR="0073766B">
              <w:rPr>
                <w:rStyle w:val="Hyperlink"/>
                <w:color w:val="auto"/>
                <w:sz w:val="20"/>
                <w:szCs w:val="20"/>
                <w:u w:val="none"/>
              </w:rPr>
              <w:t>&gt;</w:t>
            </w:r>
          </w:p>
        </w:tc>
        <w:tc>
          <w:tcPr>
            <w:tcW w:w="7230" w:type="dxa"/>
          </w:tcPr>
          <w:p w14:paraId="319CF011" w14:textId="59EF802B" w:rsidR="0073766B" w:rsidRPr="00607BF0" w:rsidRDefault="0073766B" w:rsidP="00607BF0">
            <w:pPr>
              <w:pStyle w:val="DHHStabletext"/>
              <w:rPr>
                <w:rFonts w:cs="Arial"/>
                <w:sz w:val="20"/>
                <w:szCs w:val="20"/>
              </w:rPr>
            </w:pPr>
            <w:r w:rsidRPr="00607BF0">
              <w:rPr>
                <w:rFonts w:cs="Arial"/>
                <w:sz w:val="20"/>
                <w:szCs w:val="20"/>
              </w:rPr>
              <w:t xml:space="preserve">CASA forum </w:t>
            </w:r>
            <w:r w:rsidR="005347BC">
              <w:rPr>
                <w:rFonts w:cs="Arial"/>
                <w:sz w:val="20"/>
                <w:szCs w:val="20"/>
              </w:rPr>
              <w:t xml:space="preserve">– </w:t>
            </w:r>
            <w:r w:rsidRPr="00607BF0">
              <w:rPr>
                <w:rFonts w:cs="Arial"/>
                <w:sz w:val="20"/>
                <w:szCs w:val="20"/>
              </w:rPr>
              <w:t>provides information and links to Victorian Centres Against Violence (CASAs)</w:t>
            </w:r>
          </w:p>
        </w:tc>
      </w:tr>
      <w:tr w:rsidR="0073766B" w:rsidRPr="00C53C44" w14:paraId="16CF49E0" w14:textId="77777777" w:rsidTr="0073766B">
        <w:tc>
          <w:tcPr>
            <w:tcW w:w="6799" w:type="dxa"/>
            <w:shd w:val="clear" w:color="auto" w:fill="FFFFFF" w:themeFill="background1"/>
          </w:tcPr>
          <w:p w14:paraId="142326E6" w14:textId="77777777" w:rsidR="0073766B" w:rsidRPr="00607BF0" w:rsidRDefault="00BD37EA" w:rsidP="00607BF0">
            <w:pPr>
              <w:pStyle w:val="DHHStabletext"/>
              <w:rPr>
                <w:rFonts w:cs="Arial"/>
                <w:sz w:val="20"/>
                <w:szCs w:val="20"/>
              </w:rPr>
            </w:pPr>
            <w:hyperlink r:id="rId49" w:history="1">
              <w:r w:rsidR="0073766B" w:rsidRPr="000561A6">
                <w:rPr>
                  <w:rStyle w:val="Hyperlink"/>
                  <w:rFonts w:cs="Arial"/>
                  <w:sz w:val="20"/>
                  <w:szCs w:val="20"/>
                </w:rPr>
                <w:t>Diversity and family violence</w:t>
              </w:r>
            </w:hyperlink>
            <w:r w:rsidR="0073766B">
              <w:rPr>
                <w:rFonts w:cs="Arial"/>
                <w:sz w:val="20"/>
                <w:szCs w:val="20"/>
              </w:rPr>
              <w:t xml:space="preserve"> &lt;</w:t>
            </w:r>
            <w:hyperlink r:id="rId50" w:history="1">
              <w:r w:rsidR="0073766B" w:rsidRPr="00896D90">
                <w:rPr>
                  <w:sz w:val="20"/>
                  <w:szCs w:val="20"/>
                </w:rPr>
                <w:t>https://www.vic.gov.au/familyviolence/designing-for-diversity-and-</w:t>
              </w:r>
              <w:r w:rsidR="0073766B" w:rsidRPr="00896D90">
                <w:rPr>
                  <w:sz w:val="20"/>
                  <w:szCs w:val="20"/>
                </w:rPr>
                <w:lastRenderedPageBreak/>
                <w:t>intersectionality.html</w:t>
              </w:r>
            </w:hyperlink>
            <w:r w:rsidR="0073766B">
              <w:rPr>
                <w:sz w:val="20"/>
                <w:szCs w:val="20"/>
              </w:rPr>
              <w:t>&gt;</w:t>
            </w:r>
          </w:p>
        </w:tc>
        <w:tc>
          <w:tcPr>
            <w:tcW w:w="7230" w:type="dxa"/>
          </w:tcPr>
          <w:p w14:paraId="2397EF97" w14:textId="77777777" w:rsidR="0073766B" w:rsidRPr="00607BF0" w:rsidRDefault="0073766B" w:rsidP="00607BF0">
            <w:pPr>
              <w:pStyle w:val="DHHStabletext"/>
              <w:rPr>
                <w:rFonts w:cs="Arial"/>
                <w:sz w:val="20"/>
                <w:szCs w:val="20"/>
              </w:rPr>
            </w:pPr>
            <w:r w:rsidRPr="00607BF0">
              <w:rPr>
                <w:rFonts w:cs="Arial"/>
                <w:sz w:val="20"/>
                <w:szCs w:val="20"/>
              </w:rPr>
              <w:lastRenderedPageBreak/>
              <w:t>Family Safety Victoria: Diversity Unit</w:t>
            </w:r>
          </w:p>
        </w:tc>
      </w:tr>
      <w:tr w:rsidR="0073766B" w:rsidRPr="00C53C44" w14:paraId="4CF24691" w14:textId="77777777" w:rsidTr="0073766B">
        <w:tc>
          <w:tcPr>
            <w:tcW w:w="6799" w:type="dxa"/>
            <w:shd w:val="clear" w:color="auto" w:fill="FFFFFF" w:themeFill="background1"/>
          </w:tcPr>
          <w:p w14:paraId="2951DDEF" w14:textId="77777777" w:rsidR="0073766B" w:rsidRPr="000561A6" w:rsidRDefault="00BD37EA" w:rsidP="000561A6">
            <w:pPr>
              <w:pStyle w:val="DHHSbody"/>
              <w:rPr>
                <w:sz w:val="20"/>
                <w:szCs w:val="20"/>
              </w:rPr>
            </w:pPr>
            <w:hyperlink r:id="rId51" w:history="1">
              <w:r w:rsidR="0073766B" w:rsidRPr="000561A6">
                <w:rPr>
                  <w:rStyle w:val="Hyperlink"/>
                  <w:rFonts w:cs="Arial"/>
                  <w:sz w:val="20"/>
                  <w:szCs w:val="20"/>
                </w:rPr>
                <w:t>Elder abuse</w:t>
              </w:r>
            </w:hyperlink>
            <w:r w:rsidR="0073766B">
              <w:rPr>
                <w:rFonts w:cs="Arial"/>
                <w:sz w:val="20"/>
                <w:szCs w:val="20"/>
              </w:rPr>
              <w:t xml:space="preserve"> &lt;</w:t>
            </w:r>
            <w:hyperlink r:id="rId52" w:history="1">
              <w:r w:rsidR="0073766B" w:rsidRPr="00896D90">
                <w:rPr>
                  <w:sz w:val="20"/>
                  <w:szCs w:val="20"/>
                </w:rPr>
                <w:t>https://seniorsrights.org.au/your-rights/</w:t>
              </w:r>
            </w:hyperlink>
            <w:r w:rsidR="0073766B">
              <w:rPr>
                <w:sz w:val="20"/>
                <w:szCs w:val="20"/>
              </w:rPr>
              <w:t>&gt;</w:t>
            </w:r>
          </w:p>
          <w:p w14:paraId="44BBDF35" w14:textId="77777777" w:rsidR="0073766B" w:rsidRPr="00607BF0" w:rsidRDefault="0073766B" w:rsidP="00607BF0">
            <w:pPr>
              <w:pStyle w:val="DHHStabletext"/>
              <w:rPr>
                <w:rFonts w:cs="Arial"/>
                <w:sz w:val="20"/>
                <w:szCs w:val="20"/>
              </w:rPr>
            </w:pPr>
            <w:r>
              <w:rPr>
                <w:rFonts w:cs="Arial"/>
                <w:sz w:val="20"/>
                <w:szCs w:val="20"/>
              </w:rPr>
              <w:t>&lt;</w:t>
            </w:r>
            <w:hyperlink r:id="rId53" w:history="1">
              <w:r w:rsidRPr="00896D90">
                <w:rPr>
                  <w:sz w:val="20"/>
                  <w:szCs w:val="20"/>
                </w:rPr>
                <w:t>http://www.dvrcv.org.au/help-advice/elder-abuse-and-family-violence</w:t>
              </w:r>
            </w:hyperlink>
            <w:r>
              <w:rPr>
                <w:sz w:val="20"/>
                <w:szCs w:val="20"/>
              </w:rPr>
              <w:t>&gt;</w:t>
            </w:r>
          </w:p>
        </w:tc>
        <w:tc>
          <w:tcPr>
            <w:tcW w:w="7230" w:type="dxa"/>
          </w:tcPr>
          <w:p w14:paraId="766ED5BC" w14:textId="77777777" w:rsidR="0073766B" w:rsidRPr="00607BF0" w:rsidRDefault="0073766B" w:rsidP="00607BF0">
            <w:pPr>
              <w:pStyle w:val="DHHStabletext"/>
              <w:rPr>
                <w:rFonts w:cs="Arial"/>
                <w:sz w:val="20"/>
                <w:szCs w:val="20"/>
              </w:rPr>
            </w:pPr>
            <w:r w:rsidRPr="00607BF0">
              <w:rPr>
                <w:rFonts w:cs="Arial"/>
                <w:sz w:val="20"/>
                <w:szCs w:val="20"/>
              </w:rPr>
              <w:t>Resources, information and links regarding elder abuse</w:t>
            </w:r>
          </w:p>
          <w:p w14:paraId="150A7334" w14:textId="652E02F9" w:rsidR="0073766B" w:rsidRPr="00607BF0" w:rsidRDefault="0073766B" w:rsidP="00607BF0">
            <w:pPr>
              <w:pStyle w:val="DHHStabletext"/>
              <w:rPr>
                <w:rFonts w:cs="Arial"/>
                <w:sz w:val="20"/>
                <w:szCs w:val="20"/>
              </w:rPr>
            </w:pPr>
            <w:r w:rsidRPr="00607BF0">
              <w:rPr>
                <w:rFonts w:cs="Arial"/>
                <w:sz w:val="20"/>
                <w:szCs w:val="20"/>
              </w:rPr>
              <w:t>The Domestic Violence Resource Centre Victoria has practical suggestions and ideas of how to ask and what to do if elder abuse is suspected</w:t>
            </w:r>
          </w:p>
        </w:tc>
      </w:tr>
      <w:tr w:rsidR="0073766B" w:rsidRPr="00C53C44" w14:paraId="665909AE" w14:textId="77777777" w:rsidTr="0073766B">
        <w:tc>
          <w:tcPr>
            <w:tcW w:w="6799" w:type="dxa"/>
            <w:shd w:val="clear" w:color="auto" w:fill="FFFFFF" w:themeFill="background1"/>
          </w:tcPr>
          <w:p w14:paraId="0589F6C1" w14:textId="77777777" w:rsidR="0073766B" w:rsidRPr="00607BF0" w:rsidRDefault="00BD37EA" w:rsidP="00607BF0">
            <w:pPr>
              <w:pStyle w:val="DHHStabletext"/>
              <w:rPr>
                <w:rFonts w:cs="Arial"/>
                <w:sz w:val="20"/>
                <w:szCs w:val="20"/>
              </w:rPr>
            </w:pPr>
            <w:hyperlink r:id="rId54" w:history="1">
              <w:r w:rsidR="0073766B" w:rsidRPr="000561A6">
                <w:rPr>
                  <w:rStyle w:val="Hyperlink"/>
                  <w:rFonts w:cs="Arial"/>
                  <w:sz w:val="20"/>
                  <w:szCs w:val="20"/>
                </w:rPr>
                <w:t>Family Safety Victoria</w:t>
              </w:r>
            </w:hyperlink>
            <w:r w:rsidR="0073766B">
              <w:rPr>
                <w:rFonts w:cs="Arial"/>
                <w:sz w:val="20"/>
                <w:szCs w:val="20"/>
              </w:rPr>
              <w:t xml:space="preserve"> &lt;</w:t>
            </w:r>
            <w:hyperlink r:id="rId55" w:history="1">
              <w:r w:rsidR="0073766B" w:rsidRPr="00896D90">
                <w:rPr>
                  <w:sz w:val="20"/>
                  <w:szCs w:val="20"/>
                </w:rPr>
                <w:t>https://www.vic.gov.au/familyviolence/family-safety-victoria.html</w:t>
              </w:r>
            </w:hyperlink>
            <w:r w:rsidR="0073766B">
              <w:rPr>
                <w:sz w:val="20"/>
                <w:szCs w:val="20"/>
              </w:rPr>
              <w:t>&gt;</w:t>
            </w:r>
          </w:p>
        </w:tc>
        <w:tc>
          <w:tcPr>
            <w:tcW w:w="7230" w:type="dxa"/>
          </w:tcPr>
          <w:p w14:paraId="18CC07EF" w14:textId="2E66921E" w:rsidR="0073766B" w:rsidRPr="00607BF0" w:rsidRDefault="0073766B" w:rsidP="00607BF0">
            <w:pPr>
              <w:pStyle w:val="DHHStabletext"/>
              <w:rPr>
                <w:rFonts w:cs="Arial"/>
                <w:sz w:val="20"/>
                <w:szCs w:val="20"/>
              </w:rPr>
            </w:pPr>
            <w:r w:rsidRPr="00607BF0">
              <w:rPr>
                <w:rFonts w:cs="Arial"/>
                <w:sz w:val="20"/>
                <w:szCs w:val="20"/>
              </w:rPr>
              <w:t xml:space="preserve">Information and </w:t>
            </w:r>
            <w:r w:rsidR="005347BC">
              <w:rPr>
                <w:rFonts w:cs="Arial"/>
                <w:sz w:val="20"/>
                <w:szCs w:val="20"/>
              </w:rPr>
              <w:t xml:space="preserve">the </w:t>
            </w:r>
            <w:r w:rsidRPr="00607BF0">
              <w:rPr>
                <w:rFonts w:cs="Arial"/>
                <w:sz w:val="20"/>
                <w:szCs w:val="20"/>
              </w:rPr>
              <w:t>latest updates about family violence reform in Victoria</w:t>
            </w:r>
          </w:p>
        </w:tc>
      </w:tr>
      <w:tr w:rsidR="0073766B" w:rsidRPr="00C53C44" w14:paraId="2AFA30E6" w14:textId="77777777" w:rsidTr="0073766B">
        <w:tc>
          <w:tcPr>
            <w:tcW w:w="6799" w:type="dxa"/>
            <w:shd w:val="clear" w:color="auto" w:fill="FFFFFF" w:themeFill="background1"/>
          </w:tcPr>
          <w:p w14:paraId="00D53859" w14:textId="3134E8F1" w:rsidR="0073766B" w:rsidRPr="00607BF0" w:rsidRDefault="00BD37EA" w:rsidP="00D71B80">
            <w:pPr>
              <w:pStyle w:val="DHHStabletext"/>
              <w:rPr>
                <w:rFonts w:cs="Arial"/>
                <w:sz w:val="20"/>
                <w:szCs w:val="20"/>
              </w:rPr>
            </w:pPr>
            <w:hyperlink r:id="rId56" w:history="1">
              <w:r w:rsidR="0073766B" w:rsidRPr="00CA60AD">
                <w:rPr>
                  <w:rStyle w:val="Hyperlink"/>
                  <w:rFonts w:cs="Arial"/>
                  <w:i/>
                </w:rPr>
                <w:t>Family Violence Protection Act 2008</w:t>
              </w:r>
              <w:r w:rsidR="0073766B" w:rsidRPr="000561A6">
                <w:rPr>
                  <w:rStyle w:val="Hyperlink"/>
                  <w:rFonts w:cs="Arial"/>
                  <w:sz w:val="20"/>
                  <w:szCs w:val="20"/>
                </w:rPr>
                <w:t xml:space="preserve"> </w:t>
              </w:r>
              <w:r w:rsidR="005347BC">
                <w:rPr>
                  <w:rStyle w:val="Hyperlink"/>
                  <w:rFonts w:cs="Arial"/>
                  <w:sz w:val="20"/>
                  <w:szCs w:val="20"/>
                </w:rPr>
                <w:t>and</w:t>
              </w:r>
              <w:r w:rsidR="0073766B" w:rsidRPr="00CA60AD">
                <w:rPr>
                  <w:rStyle w:val="Hyperlink"/>
                  <w:rFonts w:cs="Arial"/>
                  <w:i/>
                </w:rPr>
                <w:t xml:space="preserve"> Family Violence Protection Act Amendment 2017</w:t>
              </w:r>
            </w:hyperlink>
            <w:r w:rsidR="0073766B">
              <w:rPr>
                <w:rFonts w:cs="Arial"/>
                <w:sz w:val="20"/>
                <w:szCs w:val="20"/>
              </w:rPr>
              <w:t xml:space="preserve"> &lt;</w:t>
            </w:r>
            <w:hyperlink r:id="rId57" w:history="1">
              <w:r w:rsidR="0073766B" w:rsidRPr="00896D90">
                <w:rPr>
                  <w:sz w:val="20"/>
                  <w:szCs w:val="20"/>
                </w:rPr>
                <w:t>http://www.legislation.vic.gov.au/Domino/Web_Notes/LDMS/PubStatbook.nsf/f932b66241ecf1b7ca256e92000e23be/C94BEB3E0B1834A3CA258122000DC2F0/$FILE/17-019aa%20authorised.pdf</w:t>
              </w:r>
            </w:hyperlink>
            <w:r w:rsidR="0073766B">
              <w:rPr>
                <w:sz w:val="20"/>
                <w:szCs w:val="20"/>
              </w:rPr>
              <w:t>&gt;</w:t>
            </w:r>
          </w:p>
        </w:tc>
        <w:tc>
          <w:tcPr>
            <w:tcW w:w="7230" w:type="dxa"/>
          </w:tcPr>
          <w:p w14:paraId="0EDF6389" w14:textId="55D94143" w:rsidR="0073766B" w:rsidRPr="00607BF0" w:rsidRDefault="0073766B">
            <w:pPr>
              <w:pStyle w:val="DHHStabletext"/>
              <w:rPr>
                <w:rFonts w:cs="Arial"/>
                <w:sz w:val="20"/>
                <w:szCs w:val="20"/>
              </w:rPr>
            </w:pPr>
            <w:r w:rsidRPr="00607BF0">
              <w:rPr>
                <w:rFonts w:cs="Arial"/>
                <w:sz w:val="20"/>
                <w:szCs w:val="20"/>
              </w:rPr>
              <w:t>Outlines the legal definition of family violence in the State of Victoria</w:t>
            </w:r>
          </w:p>
        </w:tc>
      </w:tr>
      <w:tr w:rsidR="0073766B" w:rsidRPr="00C53C44" w14:paraId="6619496F" w14:textId="77777777" w:rsidTr="0073766B">
        <w:tc>
          <w:tcPr>
            <w:tcW w:w="6799" w:type="dxa"/>
            <w:shd w:val="clear" w:color="auto" w:fill="FFFFFF" w:themeFill="background1"/>
          </w:tcPr>
          <w:p w14:paraId="5B32BA63" w14:textId="77777777" w:rsidR="0073766B" w:rsidRPr="00607BF0" w:rsidRDefault="00BD37EA" w:rsidP="00607BF0">
            <w:pPr>
              <w:pStyle w:val="DHHStabletext"/>
              <w:rPr>
                <w:rFonts w:cs="Arial"/>
                <w:sz w:val="20"/>
                <w:szCs w:val="20"/>
              </w:rPr>
            </w:pPr>
            <w:hyperlink r:id="rId58" w:history="1">
              <w:r w:rsidR="0073766B" w:rsidRPr="000561A6">
                <w:rPr>
                  <w:rStyle w:val="Hyperlink"/>
                  <w:rFonts w:cs="Arial"/>
                  <w:sz w:val="20"/>
                  <w:szCs w:val="20"/>
                </w:rPr>
                <w:t>Information sharing and risk management</w:t>
              </w:r>
            </w:hyperlink>
            <w:r w:rsidR="0073766B">
              <w:rPr>
                <w:rFonts w:cs="Arial"/>
                <w:sz w:val="20"/>
                <w:szCs w:val="20"/>
              </w:rPr>
              <w:t xml:space="preserve"> &lt;</w:t>
            </w:r>
            <w:hyperlink r:id="rId59" w:history="1">
              <w:r w:rsidR="0073766B" w:rsidRPr="00896D90">
                <w:rPr>
                  <w:sz w:val="20"/>
                  <w:szCs w:val="20"/>
                </w:rPr>
                <w:t>https://www.vic.gov.au/familyviolence/family-safety-victoria/information-sharing-and-risk-management.html</w:t>
              </w:r>
            </w:hyperlink>
            <w:r w:rsidR="0073766B">
              <w:rPr>
                <w:sz w:val="20"/>
                <w:szCs w:val="20"/>
              </w:rPr>
              <w:t>&gt;</w:t>
            </w:r>
          </w:p>
        </w:tc>
        <w:tc>
          <w:tcPr>
            <w:tcW w:w="7230" w:type="dxa"/>
          </w:tcPr>
          <w:p w14:paraId="44254D75" w14:textId="25B07DA8" w:rsidR="0073766B" w:rsidRPr="00607BF0" w:rsidRDefault="0073766B" w:rsidP="00D71B80">
            <w:pPr>
              <w:pStyle w:val="DHHStabletext"/>
              <w:rPr>
                <w:rFonts w:cs="Arial"/>
                <w:sz w:val="20"/>
                <w:szCs w:val="20"/>
              </w:rPr>
            </w:pPr>
            <w:r w:rsidRPr="00607BF0">
              <w:rPr>
                <w:rFonts w:cs="Arial"/>
                <w:sz w:val="20"/>
                <w:szCs w:val="20"/>
              </w:rPr>
              <w:t>Information</w:t>
            </w:r>
            <w:r w:rsidR="005347BC">
              <w:rPr>
                <w:rFonts w:cs="Arial"/>
                <w:sz w:val="20"/>
                <w:szCs w:val="20"/>
              </w:rPr>
              <w:t>-s</w:t>
            </w:r>
            <w:r w:rsidRPr="00607BF0">
              <w:rPr>
                <w:rFonts w:cs="Arial"/>
                <w:sz w:val="20"/>
                <w:szCs w:val="20"/>
              </w:rPr>
              <w:t xml:space="preserve">haring </w:t>
            </w:r>
            <w:r w:rsidR="005347BC">
              <w:rPr>
                <w:rFonts w:cs="Arial"/>
                <w:sz w:val="20"/>
                <w:szCs w:val="20"/>
              </w:rPr>
              <w:t>s</w:t>
            </w:r>
            <w:r w:rsidRPr="00607BF0">
              <w:rPr>
                <w:rFonts w:cs="Arial"/>
                <w:sz w:val="20"/>
                <w:szCs w:val="20"/>
              </w:rPr>
              <w:t>cheme – part of the family violence reform in Victoria</w:t>
            </w:r>
          </w:p>
        </w:tc>
      </w:tr>
      <w:tr w:rsidR="0073766B" w:rsidRPr="00C53C44" w14:paraId="7951E401" w14:textId="77777777" w:rsidTr="0073766B">
        <w:tc>
          <w:tcPr>
            <w:tcW w:w="6799" w:type="dxa"/>
            <w:shd w:val="clear" w:color="auto" w:fill="FFFFFF" w:themeFill="background1"/>
          </w:tcPr>
          <w:p w14:paraId="73230F8C" w14:textId="77777777" w:rsidR="0073766B" w:rsidRPr="00607BF0" w:rsidRDefault="00BD37EA" w:rsidP="00607BF0">
            <w:pPr>
              <w:pStyle w:val="DHHStabletext"/>
              <w:rPr>
                <w:rFonts w:cs="Arial"/>
                <w:sz w:val="20"/>
                <w:szCs w:val="20"/>
              </w:rPr>
            </w:pPr>
            <w:hyperlink r:id="rId60" w:history="1">
              <w:r w:rsidR="0073766B" w:rsidRPr="000561A6">
                <w:rPr>
                  <w:rStyle w:val="Hyperlink"/>
                  <w:rFonts w:cs="Arial"/>
                  <w:sz w:val="20"/>
                  <w:szCs w:val="20"/>
                </w:rPr>
                <w:t>inTouch, the Multicultural Centre against Family Violence</w:t>
              </w:r>
            </w:hyperlink>
            <w:r w:rsidR="0073766B">
              <w:rPr>
                <w:rFonts w:cs="Arial"/>
                <w:sz w:val="20"/>
                <w:szCs w:val="20"/>
              </w:rPr>
              <w:t xml:space="preserve"> &lt;</w:t>
            </w:r>
            <w:hyperlink r:id="rId61" w:history="1">
              <w:r w:rsidR="0073766B" w:rsidRPr="00896D90">
                <w:rPr>
                  <w:sz w:val="20"/>
                  <w:szCs w:val="20"/>
                </w:rPr>
                <w:t>http://www.intouch.org.au/</w:t>
              </w:r>
            </w:hyperlink>
            <w:r w:rsidR="0073766B">
              <w:rPr>
                <w:sz w:val="20"/>
                <w:szCs w:val="20"/>
              </w:rPr>
              <w:t>&gt;</w:t>
            </w:r>
          </w:p>
        </w:tc>
        <w:tc>
          <w:tcPr>
            <w:tcW w:w="7230" w:type="dxa"/>
          </w:tcPr>
          <w:p w14:paraId="2318611A" w14:textId="77777777" w:rsidR="0073766B" w:rsidRPr="00607BF0" w:rsidRDefault="0073766B" w:rsidP="00607BF0">
            <w:pPr>
              <w:pStyle w:val="DHHStabletext"/>
              <w:rPr>
                <w:rFonts w:cs="Arial"/>
                <w:sz w:val="20"/>
                <w:szCs w:val="20"/>
              </w:rPr>
            </w:pPr>
            <w:r w:rsidRPr="00607BF0">
              <w:rPr>
                <w:rFonts w:cs="Arial"/>
                <w:sz w:val="20"/>
                <w:szCs w:val="20"/>
              </w:rPr>
              <w:t>A support and information service for migrant and refugee women experiencing family violence</w:t>
            </w:r>
          </w:p>
        </w:tc>
      </w:tr>
      <w:tr w:rsidR="0073766B" w:rsidRPr="00C53C44" w14:paraId="717B6F11" w14:textId="77777777" w:rsidTr="0073766B">
        <w:tc>
          <w:tcPr>
            <w:tcW w:w="6799" w:type="dxa"/>
            <w:shd w:val="clear" w:color="auto" w:fill="FFFFFF" w:themeFill="background1"/>
          </w:tcPr>
          <w:p w14:paraId="55A4F818" w14:textId="77777777" w:rsidR="0073766B" w:rsidRPr="00607BF0" w:rsidRDefault="00BD37EA" w:rsidP="00607BF0">
            <w:pPr>
              <w:pStyle w:val="DHHStabletext"/>
              <w:rPr>
                <w:rFonts w:cs="Arial"/>
                <w:sz w:val="20"/>
                <w:szCs w:val="20"/>
              </w:rPr>
            </w:pPr>
            <w:hyperlink r:id="rId62" w:history="1">
              <w:r w:rsidR="0073766B" w:rsidRPr="000561A6">
                <w:rPr>
                  <w:rStyle w:val="Hyperlink"/>
                  <w:rFonts w:cs="Arial"/>
                  <w:sz w:val="20"/>
                  <w:szCs w:val="20"/>
                </w:rPr>
                <w:t>LGBTIQ</w:t>
              </w:r>
            </w:hyperlink>
            <w:r w:rsidR="0073766B">
              <w:rPr>
                <w:rFonts w:cs="Arial"/>
                <w:sz w:val="20"/>
                <w:szCs w:val="20"/>
              </w:rPr>
              <w:t xml:space="preserve"> &lt;</w:t>
            </w:r>
            <w:hyperlink r:id="rId63" w:history="1">
              <w:r w:rsidR="0073766B" w:rsidRPr="00896D90">
                <w:rPr>
                  <w:sz w:val="20"/>
                  <w:szCs w:val="20"/>
                </w:rPr>
                <w:t>https://www.dvrcv.org.au/help-advice/lgbtiq</w:t>
              </w:r>
            </w:hyperlink>
            <w:r w:rsidR="0073766B">
              <w:rPr>
                <w:sz w:val="20"/>
                <w:szCs w:val="20"/>
              </w:rPr>
              <w:t>&gt;</w:t>
            </w:r>
          </w:p>
        </w:tc>
        <w:tc>
          <w:tcPr>
            <w:tcW w:w="7230" w:type="dxa"/>
          </w:tcPr>
          <w:p w14:paraId="34CE82C4" w14:textId="77777777" w:rsidR="0073766B" w:rsidRPr="00607BF0" w:rsidRDefault="0073766B" w:rsidP="00607BF0">
            <w:pPr>
              <w:pStyle w:val="DHHStabletext"/>
              <w:rPr>
                <w:rFonts w:cs="Arial"/>
                <w:sz w:val="20"/>
                <w:szCs w:val="20"/>
              </w:rPr>
            </w:pPr>
            <w:r w:rsidRPr="00607BF0">
              <w:rPr>
                <w:rFonts w:cs="Arial"/>
                <w:sz w:val="20"/>
                <w:szCs w:val="20"/>
              </w:rPr>
              <w:t>Domestic Violence Resource Centre Victoria</w:t>
            </w:r>
          </w:p>
        </w:tc>
      </w:tr>
      <w:tr w:rsidR="0073766B" w:rsidRPr="00C53C44" w14:paraId="6F407B02" w14:textId="77777777" w:rsidTr="0073766B">
        <w:tc>
          <w:tcPr>
            <w:tcW w:w="6799" w:type="dxa"/>
            <w:shd w:val="clear" w:color="auto" w:fill="FFFFFF" w:themeFill="background1"/>
          </w:tcPr>
          <w:p w14:paraId="2760E586" w14:textId="77777777" w:rsidR="0073766B" w:rsidRPr="000561A6" w:rsidRDefault="00BD37EA" w:rsidP="000561A6">
            <w:pPr>
              <w:pStyle w:val="DHHSbody"/>
              <w:rPr>
                <w:sz w:val="20"/>
                <w:szCs w:val="20"/>
              </w:rPr>
            </w:pPr>
            <w:hyperlink r:id="rId64" w:history="1">
              <w:r w:rsidR="0073766B" w:rsidRPr="000561A6">
                <w:rPr>
                  <w:rStyle w:val="Hyperlink"/>
                  <w:rFonts w:cs="Arial"/>
                  <w:sz w:val="20"/>
                  <w:szCs w:val="20"/>
                </w:rPr>
                <w:t>Male perpetrators</w:t>
              </w:r>
            </w:hyperlink>
            <w:r w:rsidR="0073766B">
              <w:rPr>
                <w:rFonts w:cs="Arial"/>
                <w:sz w:val="20"/>
                <w:szCs w:val="20"/>
              </w:rPr>
              <w:t xml:space="preserve"> &lt;</w:t>
            </w:r>
            <w:hyperlink r:id="rId65" w:history="1">
              <w:r w:rsidR="0073766B" w:rsidRPr="00896D90">
                <w:rPr>
                  <w:sz w:val="20"/>
                  <w:szCs w:val="20"/>
                </w:rPr>
                <w:t>http://www.ntvmrs.org.au/</w:t>
              </w:r>
            </w:hyperlink>
            <w:r w:rsidR="0073766B">
              <w:rPr>
                <w:sz w:val="20"/>
                <w:szCs w:val="20"/>
              </w:rPr>
              <w:t>&gt;</w:t>
            </w:r>
          </w:p>
          <w:p w14:paraId="4B521361" w14:textId="77777777" w:rsidR="0073766B" w:rsidRPr="00607BF0" w:rsidRDefault="0073766B" w:rsidP="00607BF0">
            <w:pPr>
              <w:pStyle w:val="DHHStabletext"/>
              <w:rPr>
                <w:rFonts w:cs="Arial"/>
                <w:sz w:val="20"/>
                <w:szCs w:val="20"/>
              </w:rPr>
            </w:pPr>
            <w:r>
              <w:rPr>
                <w:rFonts w:cs="Arial"/>
                <w:sz w:val="20"/>
                <w:szCs w:val="20"/>
              </w:rPr>
              <w:t>&lt;</w:t>
            </w:r>
            <w:hyperlink r:id="rId66" w:history="1">
              <w:r w:rsidRPr="00896D90">
                <w:rPr>
                  <w:sz w:val="20"/>
                  <w:szCs w:val="20"/>
                </w:rPr>
                <w:t>http://www.ntv.org.au/about-family-violence/what-men-can-do/</w:t>
              </w:r>
            </w:hyperlink>
            <w:r>
              <w:rPr>
                <w:sz w:val="20"/>
                <w:szCs w:val="20"/>
              </w:rPr>
              <w:t>&gt;</w:t>
            </w:r>
          </w:p>
        </w:tc>
        <w:tc>
          <w:tcPr>
            <w:tcW w:w="7230" w:type="dxa"/>
          </w:tcPr>
          <w:p w14:paraId="26BE57F1" w14:textId="7ED16D9E" w:rsidR="0073766B" w:rsidRPr="00607BF0" w:rsidRDefault="0073766B" w:rsidP="00607BF0">
            <w:pPr>
              <w:pStyle w:val="DHHStabletext"/>
              <w:rPr>
                <w:rFonts w:cs="Arial"/>
                <w:sz w:val="20"/>
                <w:szCs w:val="20"/>
              </w:rPr>
            </w:pPr>
            <w:r w:rsidRPr="00607BF0">
              <w:rPr>
                <w:rFonts w:cs="Arial"/>
                <w:sz w:val="20"/>
                <w:szCs w:val="20"/>
              </w:rPr>
              <w:t>Men’s Referral Service</w:t>
            </w:r>
            <w:r w:rsidR="005347BC">
              <w:rPr>
                <w:rFonts w:cs="Arial"/>
                <w:sz w:val="20"/>
                <w:szCs w:val="20"/>
              </w:rPr>
              <w:t xml:space="preserve"> –</w:t>
            </w:r>
            <w:r w:rsidRPr="00607BF0">
              <w:rPr>
                <w:rFonts w:cs="Arial"/>
                <w:sz w:val="20"/>
                <w:szCs w:val="20"/>
              </w:rPr>
              <w:t xml:space="preserve"> support, information</w:t>
            </w:r>
          </w:p>
        </w:tc>
      </w:tr>
      <w:tr w:rsidR="0073766B" w:rsidRPr="00C53C44" w14:paraId="483E3808" w14:textId="77777777" w:rsidTr="0073766B">
        <w:tc>
          <w:tcPr>
            <w:tcW w:w="6799" w:type="dxa"/>
            <w:shd w:val="clear" w:color="auto" w:fill="FFFFFF" w:themeFill="background1"/>
          </w:tcPr>
          <w:p w14:paraId="17BC005A" w14:textId="77777777" w:rsidR="0073766B" w:rsidRPr="00607BF0" w:rsidRDefault="00BD37EA" w:rsidP="00607BF0">
            <w:pPr>
              <w:pStyle w:val="DHHStabletext"/>
              <w:rPr>
                <w:rFonts w:cs="Arial"/>
                <w:sz w:val="20"/>
                <w:szCs w:val="20"/>
              </w:rPr>
            </w:pPr>
            <w:hyperlink r:id="rId67" w:history="1">
              <w:r w:rsidR="0073766B" w:rsidRPr="000561A6">
                <w:rPr>
                  <w:rStyle w:val="Hyperlink"/>
                  <w:rFonts w:cs="Arial"/>
                  <w:sz w:val="20"/>
                  <w:szCs w:val="20"/>
                </w:rPr>
                <w:t>Mental Health Act 2014</w:t>
              </w:r>
            </w:hyperlink>
            <w:r w:rsidR="0073766B">
              <w:rPr>
                <w:rFonts w:cs="Arial"/>
                <w:sz w:val="20"/>
                <w:szCs w:val="20"/>
              </w:rPr>
              <w:t xml:space="preserve"> &lt;</w:t>
            </w:r>
            <w:hyperlink r:id="rId68" w:history="1">
              <w:r w:rsidR="0073766B" w:rsidRPr="00896D90">
                <w:rPr>
                  <w:sz w:val="20"/>
                  <w:szCs w:val="20"/>
                </w:rPr>
                <w:t>https://www2.health.vic.gov.au/mental-health/practice-and-service-quality/mental-health-act-2014</w:t>
              </w:r>
            </w:hyperlink>
            <w:r w:rsidR="0073766B">
              <w:rPr>
                <w:sz w:val="20"/>
                <w:szCs w:val="20"/>
              </w:rPr>
              <w:t>&gt;</w:t>
            </w:r>
          </w:p>
        </w:tc>
        <w:tc>
          <w:tcPr>
            <w:tcW w:w="7230" w:type="dxa"/>
          </w:tcPr>
          <w:p w14:paraId="226643A8" w14:textId="77777777" w:rsidR="0073766B" w:rsidRPr="00607BF0" w:rsidRDefault="0073766B" w:rsidP="00607BF0">
            <w:pPr>
              <w:pStyle w:val="DHHStabletext"/>
              <w:rPr>
                <w:rFonts w:cs="Arial"/>
                <w:sz w:val="20"/>
                <w:szCs w:val="20"/>
              </w:rPr>
            </w:pPr>
            <w:r w:rsidRPr="00607BF0">
              <w:rPr>
                <w:rFonts w:cs="Arial"/>
                <w:sz w:val="20"/>
                <w:szCs w:val="20"/>
              </w:rPr>
              <w:t>Legislation governing the assessment and treatment of people with mental illness within the public mental health system</w:t>
            </w:r>
          </w:p>
        </w:tc>
      </w:tr>
      <w:tr w:rsidR="0073766B" w:rsidRPr="00C53C44" w14:paraId="331AD17D" w14:textId="77777777" w:rsidTr="0073766B">
        <w:tc>
          <w:tcPr>
            <w:tcW w:w="6799" w:type="dxa"/>
            <w:tcBorders>
              <w:bottom w:val="single" w:sz="4" w:space="0" w:color="auto"/>
            </w:tcBorders>
            <w:shd w:val="clear" w:color="auto" w:fill="FFFFFF" w:themeFill="background1"/>
          </w:tcPr>
          <w:p w14:paraId="15F866FF" w14:textId="77777777" w:rsidR="0073766B" w:rsidRPr="00607BF0" w:rsidRDefault="00BD37EA" w:rsidP="00607BF0">
            <w:pPr>
              <w:pStyle w:val="DHHStabletext"/>
              <w:rPr>
                <w:rFonts w:cs="Arial"/>
                <w:sz w:val="20"/>
                <w:szCs w:val="20"/>
              </w:rPr>
            </w:pPr>
            <w:hyperlink r:id="rId69" w:history="1">
              <w:r w:rsidR="0073766B" w:rsidRPr="000561A6">
                <w:rPr>
                  <w:rStyle w:val="Hyperlink"/>
                  <w:rFonts w:cs="Arial"/>
                  <w:sz w:val="20"/>
                  <w:szCs w:val="20"/>
                </w:rPr>
                <w:t>National Sexual Assault, Domestic Family Violence Counselling Service</w:t>
              </w:r>
            </w:hyperlink>
            <w:r w:rsidR="0073766B">
              <w:rPr>
                <w:rFonts w:cs="Arial"/>
                <w:sz w:val="20"/>
                <w:szCs w:val="20"/>
              </w:rPr>
              <w:t xml:space="preserve"> &lt;</w:t>
            </w:r>
            <w:hyperlink r:id="rId70" w:history="1">
              <w:r w:rsidR="0073766B" w:rsidRPr="00896D90">
                <w:rPr>
                  <w:sz w:val="20"/>
                </w:rPr>
                <w:t>https://www.1800respect.org.au/</w:t>
              </w:r>
            </w:hyperlink>
            <w:r w:rsidR="0073766B">
              <w:rPr>
                <w:sz w:val="20"/>
              </w:rPr>
              <w:t>&gt;</w:t>
            </w:r>
          </w:p>
        </w:tc>
        <w:tc>
          <w:tcPr>
            <w:tcW w:w="7230" w:type="dxa"/>
          </w:tcPr>
          <w:p w14:paraId="7594012D" w14:textId="77777777" w:rsidR="0073766B" w:rsidRPr="00607BF0" w:rsidRDefault="0073766B" w:rsidP="00607BF0">
            <w:pPr>
              <w:pStyle w:val="DHHStabletext"/>
              <w:rPr>
                <w:rFonts w:cs="Arial"/>
                <w:sz w:val="20"/>
                <w:szCs w:val="20"/>
              </w:rPr>
            </w:pPr>
            <w:r w:rsidRPr="00607BF0">
              <w:rPr>
                <w:rFonts w:cs="Arial"/>
                <w:sz w:val="20"/>
                <w:szCs w:val="20"/>
              </w:rPr>
              <w:t>Confidential counselling and support service</w:t>
            </w:r>
          </w:p>
          <w:p w14:paraId="49FE128F" w14:textId="43675390" w:rsidR="0073766B" w:rsidRPr="00607BF0" w:rsidRDefault="0073766B" w:rsidP="00607BF0">
            <w:pPr>
              <w:pStyle w:val="DHHStabletext"/>
              <w:rPr>
                <w:rFonts w:cs="Arial"/>
                <w:sz w:val="20"/>
                <w:szCs w:val="20"/>
              </w:rPr>
            </w:pPr>
            <w:r w:rsidRPr="00607BF0">
              <w:rPr>
                <w:rFonts w:cs="Arial"/>
                <w:sz w:val="20"/>
                <w:szCs w:val="20"/>
              </w:rPr>
              <w:t>Resources</w:t>
            </w:r>
            <w:r w:rsidR="005347BC">
              <w:rPr>
                <w:rFonts w:cs="Arial"/>
                <w:sz w:val="20"/>
                <w:szCs w:val="20"/>
              </w:rPr>
              <w:t xml:space="preserve"> and</w:t>
            </w:r>
            <w:r w:rsidRPr="00607BF0">
              <w:rPr>
                <w:rFonts w:cs="Arial"/>
                <w:sz w:val="20"/>
                <w:szCs w:val="20"/>
              </w:rPr>
              <w:t xml:space="preserve"> training for professionals</w:t>
            </w:r>
          </w:p>
        </w:tc>
      </w:tr>
      <w:tr w:rsidR="0073766B" w:rsidRPr="00C53C44" w14:paraId="1DE5E3BD" w14:textId="77777777" w:rsidTr="0073766B">
        <w:tc>
          <w:tcPr>
            <w:tcW w:w="6799" w:type="dxa"/>
            <w:shd w:val="clear" w:color="auto" w:fill="FFFFFF" w:themeFill="background1"/>
          </w:tcPr>
          <w:p w14:paraId="26E38493" w14:textId="77777777" w:rsidR="0073766B" w:rsidRPr="00607BF0" w:rsidRDefault="00BD37EA" w:rsidP="00607BF0">
            <w:pPr>
              <w:pStyle w:val="DHHStabletext"/>
              <w:rPr>
                <w:rFonts w:cs="Arial"/>
                <w:sz w:val="20"/>
                <w:szCs w:val="20"/>
              </w:rPr>
            </w:pPr>
            <w:hyperlink r:id="rId71" w:history="1">
              <w:r w:rsidR="0073766B" w:rsidRPr="000561A6">
                <w:rPr>
                  <w:rStyle w:val="Hyperlink"/>
                  <w:rFonts w:cs="Arial"/>
                  <w:sz w:val="20"/>
                  <w:szCs w:val="20"/>
                </w:rPr>
                <w:t>Royal Australian College of General Practice</w:t>
              </w:r>
            </w:hyperlink>
            <w:r w:rsidR="0073766B">
              <w:rPr>
                <w:rFonts w:cs="Arial"/>
                <w:sz w:val="20"/>
                <w:szCs w:val="20"/>
              </w:rPr>
              <w:t xml:space="preserve"> &lt;</w:t>
            </w:r>
            <w:hyperlink r:id="rId72" w:history="1">
              <w:r w:rsidR="0073766B" w:rsidRPr="00896D90">
                <w:rPr>
                  <w:sz w:val="20"/>
                </w:rPr>
                <w:t>https://www.racgp.org.au/publications/goodpractice/201704/abuse-and-violence/</w:t>
              </w:r>
            </w:hyperlink>
            <w:r w:rsidR="0073766B">
              <w:rPr>
                <w:sz w:val="20"/>
              </w:rPr>
              <w:t>&gt;</w:t>
            </w:r>
          </w:p>
        </w:tc>
        <w:tc>
          <w:tcPr>
            <w:tcW w:w="7230" w:type="dxa"/>
          </w:tcPr>
          <w:p w14:paraId="0161BEEB" w14:textId="35863CE0" w:rsidR="0073766B" w:rsidRPr="00607BF0" w:rsidRDefault="0073766B" w:rsidP="00D71B80">
            <w:pPr>
              <w:pStyle w:val="DHHStabletext"/>
              <w:rPr>
                <w:rFonts w:cs="Arial"/>
                <w:sz w:val="20"/>
                <w:szCs w:val="20"/>
              </w:rPr>
            </w:pPr>
            <w:r w:rsidRPr="00CA60AD">
              <w:rPr>
                <w:rFonts w:cs="Arial"/>
                <w:i/>
              </w:rPr>
              <w:t>Abuse and violence</w:t>
            </w:r>
            <w:r w:rsidR="005347BC">
              <w:rPr>
                <w:rFonts w:cs="Arial"/>
                <w:i/>
                <w:sz w:val="20"/>
                <w:szCs w:val="20"/>
              </w:rPr>
              <w:t>:</w:t>
            </w:r>
            <w:r w:rsidRPr="00CA60AD">
              <w:rPr>
                <w:rFonts w:cs="Arial"/>
                <w:i/>
              </w:rPr>
              <w:t xml:space="preserve"> Working with our patients in general practice</w:t>
            </w:r>
            <w:r w:rsidRPr="00607BF0">
              <w:rPr>
                <w:rFonts w:cs="Arial"/>
                <w:sz w:val="20"/>
                <w:szCs w:val="20"/>
              </w:rPr>
              <w:t xml:space="preserve"> (2014</w:t>
            </w:r>
            <w:r w:rsidR="005347BC">
              <w:rPr>
                <w:rFonts w:cs="Arial"/>
                <w:sz w:val="20"/>
                <w:szCs w:val="20"/>
              </w:rPr>
              <w:t>,</w:t>
            </w:r>
            <w:r w:rsidRPr="00607BF0">
              <w:rPr>
                <w:rFonts w:cs="Arial"/>
                <w:sz w:val="20"/>
                <w:szCs w:val="20"/>
              </w:rPr>
              <w:t xml:space="preserve"> 4</w:t>
            </w:r>
            <w:r w:rsidRPr="00896D90">
              <w:rPr>
                <w:rFonts w:cs="Arial"/>
                <w:sz w:val="20"/>
                <w:szCs w:val="20"/>
              </w:rPr>
              <w:t>th</w:t>
            </w:r>
            <w:r w:rsidRPr="00607BF0">
              <w:rPr>
                <w:rFonts w:cs="Arial"/>
                <w:sz w:val="20"/>
                <w:szCs w:val="20"/>
              </w:rPr>
              <w:t xml:space="preserve"> edition)</w:t>
            </w:r>
          </w:p>
        </w:tc>
      </w:tr>
      <w:tr w:rsidR="0073766B" w:rsidRPr="00C53C44" w14:paraId="7F3DE080" w14:textId="77777777" w:rsidTr="0073766B">
        <w:tc>
          <w:tcPr>
            <w:tcW w:w="6799" w:type="dxa"/>
            <w:shd w:val="clear" w:color="auto" w:fill="FFFFFF" w:themeFill="background1"/>
          </w:tcPr>
          <w:p w14:paraId="175E7D24" w14:textId="77777777" w:rsidR="0073766B" w:rsidRPr="00607BF0" w:rsidRDefault="00BD37EA" w:rsidP="00607BF0">
            <w:pPr>
              <w:pStyle w:val="DHHStabletext"/>
              <w:rPr>
                <w:rFonts w:cs="Arial"/>
                <w:sz w:val="20"/>
                <w:szCs w:val="20"/>
              </w:rPr>
            </w:pPr>
            <w:hyperlink r:id="rId73" w:history="1">
              <w:r w:rsidR="0073766B" w:rsidRPr="000561A6">
                <w:rPr>
                  <w:rStyle w:val="Hyperlink"/>
                  <w:rFonts w:cs="Arial"/>
                  <w:sz w:val="20"/>
                  <w:szCs w:val="20"/>
                </w:rPr>
                <w:t>Royal Commission into Family Violence</w:t>
              </w:r>
            </w:hyperlink>
            <w:r w:rsidR="0073766B">
              <w:rPr>
                <w:rFonts w:cs="Arial"/>
                <w:sz w:val="20"/>
                <w:szCs w:val="20"/>
              </w:rPr>
              <w:t xml:space="preserve"> &lt;</w:t>
            </w:r>
            <w:hyperlink r:id="rId74" w:history="1">
              <w:r w:rsidR="0073766B" w:rsidRPr="00896D90">
                <w:rPr>
                  <w:sz w:val="20"/>
                </w:rPr>
                <w:t>http://www.rcfv.com.au/Report-Recommendations</w:t>
              </w:r>
            </w:hyperlink>
            <w:r w:rsidR="0073766B">
              <w:rPr>
                <w:sz w:val="20"/>
              </w:rPr>
              <w:t>&gt;</w:t>
            </w:r>
          </w:p>
        </w:tc>
        <w:tc>
          <w:tcPr>
            <w:tcW w:w="7230" w:type="dxa"/>
          </w:tcPr>
          <w:p w14:paraId="1EF384E4" w14:textId="77777777" w:rsidR="0073766B" w:rsidRPr="00607BF0" w:rsidRDefault="0073766B" w:rsidP="00607BF0">
            <w:pPr>
              <w:pStyle w:val="DHHStabletext"/>
              <w:rPr>
                <w:rFonts w:cs="Arial"/>
                <w:sz w:val="20"/>
                <w:szCs w:val="20"/>
              </w:rPr>
            </w:pPr>
            <w:r w:rsidRPr="00607BF0">
              <w:rPr>
                <w:rFonts w:cs="Arial"/>
                <w:sz w:val="20"/>
                <w:szCs w:val="20"/>
              </w:rPr>
              <w:t>Report and recommendations</w:t>
            </w:r>
          </w:p>
        </w:tc>
      </w:tr>
      <w:tr w:rsidR="0073766B" w:rsidRPr="00C53C44" w14:paraId="4DF8157C" w14:textId="77777777" w:rsidTr="0073766B">
        <w:tc>
          <w:tcPr>
            <w:tcW w:w="6799" w:type="dxa"/>
            <w:shd w:val="clear" w:color="auto" w:fill="FFFFFF" w:themeFill="background1"/>
          </w:tcPr>
          <w:p w14:paraId="03DA8381" w14:textId="77777777" w:rsidR="0073766B" w:rsidRPr="00607BF0" w:rsidRDefault="00BD37EA" w:rsidP="00607BF0">
            <w:pPr>
              <w:pStyle w:val="DHHStabletext"/>
              <w:rPr>
                <w:rFonts w:cs="Arial"/>
                <w:sz w:val="20"/>
                <w:szCs w:val="20"/>
              </w:rPr>
            </w:pPr>
            <w:hyperlink r:id="rId75" w:history="1">
              <w:r w:rsidR="0073766B" w:rsidRPr="000561A6">
                <w:rPr>
                  <w:rStyle w:val="Hyperlink"/>
                  <w:rFonts w:cs="Arial"/>
                  <w:sz w:val="20"/>
                  <w:szCs w:val="20"/>
                </w:rPr>
                <w:t xml:space="preserve">Strengthening Hospital Responses to Family Violence initiative </w:t>
              </w:r>
            </w:hyperlink>
            <w:r w:rsidR="0073766B" w:rsidRPr="00607BF0">
              <w:rPr>
                <w:rFonts w:cs="Arial"/>
                <w:sz w:val="20"/>
                <w:szCs w:val="20"/>
              </w:rPr>
              <w:t xml:space="preserve"> </w:t>
            </w:r>
            <w:r w:rsidR="0073766B">
              <w:rPr>
                <w:rFonts w:cs="Arial"/>
                <w:sz w:val="20"/>
                <w:szCs w:val="20"/>
              </w:rPr>
              <w:t>&lt;</w:t>
            </w:r>
            <w:hyperlink r:id="rId76" w:history="1">
              <w:r w:rsidR="0073766B" w:rsidRPr="00896D90">
                <w:rPr>
                  <w:sz w:val="20"/>
                </w:rPr>
                <w:t>https://www.thewomens.org.au/health-professionals/clinical-resources/strengthening-hospitals-response-to-family-violence/</w:t>
              </w:r>
            </w:hyperlink>
            <w:r w:rsidR="0073766B">
              <w:rPr>
                <w:sz w:val="20"/>
              </w:rPr>
              <w:t>&gt;</w:t>
            </w:r>
          </w:p>
        </w:tc>
        <w:tc>
          <w:tcPr>
            <w:tcW w:w="7230" w:type="dxa"/>
          </w:tcPr>
          <w:p w14:paraId="70F3A46E" w14:textId="1F98A064" w:rsidR="0073766B" w:rsidRPr="00607BF0" w:rsidRDefault="0073766B" w:rsidP="00D71B80">
            <w:pPr>
              <w:pStyle w:val="DHHStabletext"/>
              <w:rPr>
                <w:rFonts w:cs="Arial"/>
                <w:sz w:val="20"/>
                <w:szCs w:val="20"/>
              </w:rPr>
            </w:pPr>
            <w:r w:rsidRPr="00607BF0">
              <w:rPr>
                <w:rFonts w:cs="Arial"/>
                <w:sz w:val="20"/>
                <w:szCs w:val="20"/>
              </w:rPr>
              <w:t>Toolkit</w:t>
            </w:r>
            <w:r w:rsidR="005347BC">
              <w:rPr>
                <w:rFonts w:cs="Arial"/>
                <w:sz w:val="20"/>
                <w:szCs w:val="20"/>
              </w:rPr>
              <w:t xml:space="preserve"> with a</w:t>
            </w:r>
            <w:r w:rsidRPr="00607BF0">
              <w:rPr>
                <w:rFonts w:cs="Arial"/>
                <w:sz w:val="20"/>
                <w:szCs w:val="20"/>
              </w:rPr>
              <w:t xml:space="preserve"> range of helpful information from project management to policy and practice</w:t>
            </w:r>
          </w:p>
        </w:tc>
      </w:tr>
      <w:tr w:rsidR="0073766B" w:rsidRPr="00C53C44" w14:paraId="39FB6E99" w14:textId="77777777" w:rsidTr="0073766B">
        <w:tc>
          <w:tcPr>
            <w:tcW w:w="6799" w:type="dxa"/>
            <w:shd w:val="clear" w:color="auto" w:fill="FFFFFF" w:themeFill="background1"/>
          </w:tcPr>
          <w:p w14:paraId="415D03E6" w14:textId="77777777" w:rsidR="0073766B" w:rsidRPr="00607BF0" w:rsidRDefault="00BD37EA" w:rsidP="00607BF0">
            <w:pPr>
              <w:pStyle w:val="DHHStabletext"/>
              <w:rPr>
                <w:rFonts w:cs="Arial"/>
                <w:sz w:val="20"/>
                <w:szCs w:val="20"/>
              </w:rPr>
            </w:pPr>
            <w:hyperlink r:id="rId77" w:history="1">
              <w:r w:rsidR="0073766B" w:rsidRPr="000561A6">
                <w:rPr>
                  <w:rStyle w:val="Hyperlink"/>
                  <w:rFonts w:cs="Arial"/>
                  <w:sz w:val="20"/>
                  <w:szCs w:val="20"/>
                </w:rPr>
                <w:t>The Lookout</w:t>
              </w:r>
            </w:hyperlink>
            <w:r w:rsidR="0073766B">
              <w:rPr>
                <w:rFonts w:cs="Arial"/>
                <w:sz w:val="20"/>
                <w:szCs w:val="20"/>
              </w:rPr>
              <w:t xml:space="preserve"> &lt;</w:t>
            </w:r>
            <w:hyperlink r:id="rId78" w:history="1">
              <w:r w:rsidR="0073766B" w:rsidRPr="00896D90">
                <w:rPr>
                  <w:sz w:val="20"/>
                </w:rPr>
                <w:t>https://www.thelookout.org.au/</w:t>
              </w:r>
            </w:hyperlink>
            <w:r w:rsidR="0073766B">
              <w:rPr>
                <w:sz w:val="20"/>
              </w:rPr>
              <w:t>&gt;</w:t>
            </w:r>
          </w:p>
        </w:tc>
        <w:tc>
          <w:tcPr>
            <w:tcW w:w="7230" w:type="dxa"/>
          </w:tcPr>
          <w:p w14:paraId="286B5DD5" w14:textId="3D4DE802" w:rsidR="0073766B" w:rsidRPr="00607BF0" w:rsidRDefault="0073766B" w:rsidP="00D71B80">
            <w:pPr>
              <w:pStyle w:val="DHHStabletext"/>
              <w:rPr>
                <w:rFonts w:cs="Arial"/>
                <w:sz w:val="20"/>
                <w:szCs w:val="20"/>
              </w:rPr>
            </w:pPr>
            <w:r w:rsidRPr="00607BF0">
              <w:rPr>
                <w:rFonts w:cs="Arial"/>
                <w:sz w:val="20"/>
                <w:szCs w:val="20"/>
              </w:rPr>
              <w:t xml:space="preserve">A range of information on family violence for staff of all sectors (including </w:t>
            </w:r>
            <w:r w:rsidR="005347BC">
              <w:rPr>
                <w:rFonts w:cs="Arial"/>
                <w:sz w:val="20"/>
                <w:szCs w:val="20"/>
              </w:rPr>
              <w:t>family violence</w:t>
            </w:r>
            <w:r w:rsidR="005347BC" w:rsidRPr="00607BF0">
              <w:rPr>
                <w:rFonts w:cs="Arial"/>
                <w:sz w:val="20"/>
                <w:szCs w:val="20"/>
              </w:rPr>
              <w:t xml:space="preserve"> </w:t>
            </w:r>
            <w:r w:rsidRPr="00607BF0">
              <w:rPr>
                <w:rFonts w:cs="Arial"/>
                <w:sz w:val="20"/>
                <w:szCs w:val="20"/>
              </w:rPr>
              <w:t>risk assessment and safety planning)</w:t>
            </w:r>
          </w:p>
        </w:tc>
      </w:tr>
      <w:tr w:rsidR="0073766B" w:rsidRPr="00C53C44" w14:paraId="678E8D33" w14:textId="77777777" w:rsidTr="0073766B">
        <w:tc>
          <w:tcPr>
            <w:tcW w:w="6799" w:type="dxa"/>
            <w:shd w:val="clear" w:color="auto" w:fill="FFFFFF" w:themeFill="background1"/>
          </w:tcPr>
          <w:p w14:paraId="7DCEC296" w14:textId="70CA59BC" w:rsidR="0073766B" w:rsidRPr="00607BF0" w:rsidRDefault="00BD37EA" w:rsidP="00D71B80">
            <w:pPr>
              <w:pStyle w:val="DHHStabletext"/>
              <w:rPr>
                <w:rFonts w:cs="Arial"/>
                <w:sz w:val="20"/>
                <w:szCs w:val="20"/>
              </w:rPr>
            </w:pPr>
            <w:hyperlink r:id="rId79" w:anchor="bte" w:history="1">
              <w:r w:rsidR="0073766B" w:rsidRPr="000561A6">
                <w:rPr>
                  <w:rStyle w:val="Hyperlink"/>
                  <w:rFonts w:cs="Arial"/>
                  <w:sz w:val="20"/>
                  <w:szCs w:val="20"/>
                </w:rPr>
                <w:t xml:space="preserve">Women </w:t>
              </w:r>
              <w:r w:rsidR="000E5B4F">
                <w:rPr>
                  <w:rStyle w:val="Hyperlink"/>
                  <w:rFonts w:cs="Arial"/>
                  <w:sz w:val="20"/>
                  <w:szCs w:val="20"/>
                </w:rPr>
                <w:t>with</w:t>
              </w:r>
              <w:r w:rsidR="000E5B4F" w:rsidRPr="000561A6">
                <w:rPr>
                  <w:rStyle w:val="Hyperlink"/>
                  <w:rFonts w:cs="Arial"/>
                  <w:sz w:val="20"/>
                  <w:szCs w:val="20"/>
                </w:rPr>
                <w:t xml:space="preserve"> </w:t>
              </w:r>
              <w:r w:rsidR="0073766B" w:rsidRPr="000561A6">
                <w:rPr>
                  <w:rStyle w:val="Hyperlink"/>
                  <w:rFonts w:cs="Arial"/>
                  <w:sz w:val="20"/>
                  <w:szCs w:val="20"/>
                </w:rPr>
                <w:t>Disabilities Victoria</w:t>
              </w:r>
            </w:hyperlink>
            <w:r w:rsidR="0073766B">
              <w:rPr>
                <w:rFonts w:cs="Arial"/>
                <w:sz w:val="20"/>
                <w:szCs w:val="20"/>
              </w:rPr>
              <w:t xml:space="preserve"> &lt;</w:t>
            </w:r>
            <w:hyperlink r:id="rId80" w:anchor="bte" w:history="1">
              <w:r w:rsidR="0073766B" w:rsidRPr="00896D90">
                <w:rPr>
                  <w:sz w:val="20"/>
                </w:rPr>
                <w:t>http://wdv.org.au/publications.htm#bte</w:t>
              </w:r>
            </w:hyperlink>
            <w:r w:rsidR="0073766B">
              <w:rPr>
                <w:sz w:val="20"/>
              </w:rPr>
              <w:t>&gt;</w:t>
            </w:r>
          </w:p>
        </w:tc>
        <w:tc>
          <w:tcPr>
            <w:tcW w:w="7230" w:type="dxa"/>
          </w:tcPr>
          <w:p w14:paraId="000C00FD" w14:textId="6B1E6C1D" w:rsidR="0073766B" w:rsidRPr="00607BF0" w:rsidRDefault="005347BC" w:rsidP="00607BF0">
            <w:pPr>
              <w:pStyle w:val="DHHStabletext"/>
              <w:rPr>
                <w:rFonts w:cs="Arial"/>
                <w:sz w:val="20"/>
                <w:szCs w:val="20"/>
              </w:rPr>
            </w:pPr>
            <w:r>
              <w:rPr>
                <w:rFonts w:cs="Arial"/>
                <w:sz w:val="20"/>
                <w:szCs w:val="20"/>
              </w:rPr>
              <w:t>A r</w:t>
            </w:r>
            <w:r w:rsidR="0073766B" w:rsidRPr="00607BF0">
              <w:rPr>
                <w:rFonts w:cs="Arial"/>
                <w:sz w:val="20"/>
                <w:szCs w:val="20"/>
              </w:rPr>
              <w:t>ange of publications and resources regarding women with disabilities and family violence</w:t>
            </w:r>
          </w:p>
        </w:tc>
      </w:tr>
      <w:tr w:rsidR="0073766B" w:rsidRPr="00C53C44" w14:paraId="563AEEC5" w14:textId="77777777" w:rsidTr="0073766B">
        <w:tc>
          <w:tcPr>
            <w:tcW w:w="6799" w:type="dxa"/>
            <w:shd w:val="clear" w:color="auto" w:fill="FFFFFF" w:themeFill="background1"/>
          </w:tcPr>
          <w:p w14:paraId="62CBCC92" w14:textId="77777777" w:rsidR="0073766B" w:rsidRDefault="00BD37EA" w:rsidP="000561A6">
            <w:pPr>
              <w:pStyle w:val="DHHSbody"/>
              <w:rPr>
                <w:sz w:val="20"/>
              </w:rPr>
            </w:pPr>
            <w:hyperlink r:id="rId81" w:history="1">
              <w:r w:rsidR="0073766B" w:rsidRPr="000561A6">
                <w:rPr>
                  <w:rStyle w:val="Hyperlink"/>
                  <w:rFonts w:cs="Arial"/>
                  <w:sz w:val="20"/>
                  <w:szCs w:val="20"/>
                </w:rPr>
                <w:t>World Health Organization</w:t>
              </w:r>
            </w:hyperlink>
            <w:r w:rsidR="0073766B">
              <w:rPr>
                <w:rFonts w:cs="Arial"/>
                <w:sz w:val="20"/>
                <w:szCs w:val="20"/>
              </w:rPr>
              <w:t xml:space="preserve"> &lt;</w:t>
            </w:r>
            <w:hyperlink r:id="rId82" w:history="1">
              <w:r w:rsidR="0073766B" w:rsidRPr="00896D90">
                <w:rPr>
                  <w:sz w:val="20"/>
                </w:rPr>
                <w:t>http://www.who.int/reproductivehealth/publications/violence/vaw-clinical-handbook/en/</w:t>
              </w:r>
            </w:hyperlink>
            <w:r w:rsidR="0073766B">
              <w:rPr>
                <w:sz w:val="20"/>
              </w:rPr>
              <w:t>&gt;</w:t>
            </w:r>
          </w:p>
          <w:p w14:paraId="3F73EBDC" w14:textId="77777777" w:rsidR="0073766B" w:rsidRPr="0073766B" w:rsidRDefault="0073766B" w:rsidP="0073766B">
            <w:pPr>
              <w:pStyle w:val="DHHSbody"/>
              <w:rPr>
                <w:sz w:val="20"/>
              </w:rPr>
            </w:pPr>
            <w:r>
              <w:rPr>
                <w:sz w:val="20"/>
              </w:rPr>
              <w:t>&lt;</w:t>
            </w:r>
            <w:hyperlink r:id="rId83" w:history="1">
              <w:r w:rsidRPr="00896D90">
                <w:rPr>
                  <w:sz w:val="20"/>
                </w:rPr>
                <w:t>http://apps.who.int/iris/bitstream/10665/85240/1/9789241548595_eng.pdf</w:t>
              </w:r>
            </w:hyperlink>
            <w:r>
              <w:rPr>
                <w:sz w:val="20"/>
              </w:rPr>
              <w:t>&gt;</w:t>
            </w:r>
          </w:p>
        </w:tc>
        <w:tc>
          <w:tcPr>
            <w:tcW w:w="7230" w:type="dxa"/>
          </w:tcPr>
          <w:p w14:paraId="5D2C2333" w14:textId="09269411" w:rsidR="0073766B" w:rsidRPr="00607BF0" w:rsidRDefault="0073766B" w:rsidP="00607BF0">
            <w:pPr>
              <w:pStyle w:val="DHHStabletext"/>
              <w:rPr>
                <w:rFonts w:cs="Arial"/>
                <w:sz w:val="20"/>
                <w:szCs w:val="20"/>
              </w:rPr>
            </w:pPr>
            <w:r w:rsidRPr="00CA60AD">
              <w:rPr>
                <w:rFonts w:cs="Arial"/>
                <w:i/>
              </w:rPr>
              <w:t>Health care for women subjected to intimate partner violence or sexual violence. A clinical handbook</w:t>
            </w:r>
            <w:r w:rsidRPr="00607BF0">
              <w:rPr>
                <w:rFonts w:cs="Arial"/>
                <w:sz w:val="20"/>
                <w:szCs w:val="20"/>
              </w:rPr>
              <w:t xml:space="preserve"> (2014)</w:t>
            </w:r>
          </w:p>
          <w:p w14:paraId="014F31EC" w14:textId="4A782541" w:rsidR="0073766B" w:rsidRPr="00607BF0" w:rsidRDefault="0073766B" w:rsidP="00D71B80">
            <w:pPr>
              <w:pStyle w:val="DHHStabletext"/>
              <w:rPr>
                <w:rFonts w:cs="Arial"/>
                <w:sz w:val="20"/>
                <w:szCs w:val="20"/>
              </w:rPr>
            </w:pPr>
            <w:r w:rsidRPr="00CA60AD">
              <w:rPr>
                <w:rFonts w:cs="Arial"/>
                <w:i/>
              </w:rPr>
              <w:t>Responding to intimate partner violence and sexual violence against women</w:t>
            </w:r>
            <w:r w:rsidR="005347BC">
              <w:rPr>
                <w:rFonts w:cs="Arial"/>
                <w:sz w:val="20"/>
                <w:szCs w:val="20"/>
              </w:rPr>
              <w:t>,</w:t>
            </w:r>
            <w:r w:rsidRPr="00607BF0">
              <w:rPr>
                <w:rFonts w:cs="Arial"/>
                <w:sz w:val="20"/>
                <w:szCs w:val="20"/>
              </w:rPr>
              <w:t xml:space="preserve"> WHO clinical and policy guidelines</w:t>
            </w:r>
          </w:p>
        </w:tc>
      </w:tr>
      <w:tr w:rsidR="0073766B" w:rsidRPr="00C53C44" w14:paraId="0C08CBAF" w14:textId="77777777" w:rsidTr="0073766B">
        <w:tc>
          <w:tcPr>
            <w:tcW w:w="6799" w:type="dxa"/>
            <w:shd w:val="clear" w:color="auto" w:fill="FFFFFF" w:themeFill="background1"/>
          </w:tcPr>
          <w:p w14:paraId="2DE6D2B6" w14:textId="77777777" w:rsidR="0073766B" w:rsidRPr="00607BF0" w:rsidRDefault="00BD37EA" w:rsidP="00607BF0">
            <w:pPr>
              <w:pStyle w:val="DHHStabletext"/>
              <w:rPr>
                <w:rFonts w:cs="Arial"/>
                <w:sz w:val="20"/>
                <w:szCs w:val="20"/>
              </w:rPr>
            </w:pPr>
            <w:hyperlink r:id="rId84" w:history="1">
              <w:r w:rsidR="0073766B" w:rsidRPr="000561A6">
                <w:rPr>
                  <w:rStyle w:val="Hyperlink"/>
                  <w:rFonts w:cs="Arial"/>
                  <w:sz w:val="20"/>
                  <w:szCs w:val="20"/>
                </w:rPr>
                <w:t>Working with families and carers</w:t>
              </w:r>
            </w:hyperlink>
            <w:r w:rsidR="0073766B">
              <w:rPr>
                <w:rFonts w:cs="Arial"/>
                <w:sz w:val="20"/>
                <w:szCs w:val="20"/>
              </w:rPr>
              <w:t xml:space="preserve"> &lt;</w:t>
            </w:r>
            <w:hyperlink r:id="rId85" w:history="1">
              <w:r w:rsidR="0073766B" w:rsidRPr="00896D90">
                <w:rPr>
                  <w:sz w:val="20"/>
                </w:rPr>
                <w:t>https://www2.health.vic.gov.au/about/key-staff/chief-psychiatrist/chief-psychiatrist-guidelines/working-together-with-families-and-carers</w:t>
              </w:r>
            </w:hyperlink>
            <w:r w:rsidR="0073766B">
              <w:rPr>
                <w:sz w:val="20"/>
              </w:rPr>
              <w:t>&gt;</w:t>
            </w:r>
          </w:p>
        </w:tc>
        <w:tc>
          <w:tcPr>
            <w:tcW w:w="7230" w:type="dxa"/>
          </w:tcPr>
          <w:p w14:paraId="0B2E5894" w14:textId="7E39F977" w:rsidR="0073766B" w:rsidRPr="00607BF0" w:rsidRDefault="0073766B" w:rsidP="00607BF0">
            <w:pPr>
              <w:pStyle w:val="DHHStabletext"/>
              <w:rPr>
                <w:rFonts w:cs="Arial"/>
                <w:sz w:val="20"/>
                <w:szCs w:val="20"/>
              </w:rPr>
            </w:pPr>
            <w:r w:rsidRPr="00CA60AD">
              <w:rPr>
                <w:rFonts w:cs="Arial"/>
                <w:i/>
              </w:rPr>
              <w:t>Working together with families and carers. Chief Psychiatrist’s guideline</w:t>
            </w:r>
            <w:r w:rsidRPr="00607BF0">
              <w:rPr>
                <w:rFonts w:cs="Arial"/>
                <w:sz w:val="20"/>
                <w:szCs w:val="20"/>
              </w:rPr>
              <w:t xml:space="preserve"> (2005) – note this guideline is currently under review</w:t>
            </w:r>
          </w:p>
        </w:tc>
      </w:tr>
      <w:tr w:rsidR="0073766B" w:rsidRPr="00C53C44" w14:paraId="1D37351D" w14:textId="77777777" w:rsidTr="0073766B">
        <w:tc>
          <w:tcPr>
            <w:tcW w:w="6799" w:type="dxa"/>
            <w:shd w:val="clear" w:color="auto" w:fill="FFFFFF" w:themeFill="background1"/>
          </w:tcPr>
          <w:p w14:paraId="487AA89A" w14:textId="77777777" w:rsidR="0073766B" w:rsidRPr="00607BF0" w:rsidRDefault="00BD37EA" w:rsidP="00607BF0">
            <w:pPr>
              <w:pStyle w:val="DHHStabletext"/>
              <w:rPr>
                <w:rFonts w:cs="Arial"/>
                <w:sz w:val="20"/>
                <w:szCs w:val="20"/>
              </w:rPr>
            </w:pPr>
            <w:hyperlink r:id="rId86" w:history="1">
              <w:r w:rsidR="0073766B" w:rsidRPr="000561A6">
                <w:rPr>
                  <w:rStyle w:val="Hyperlink"/>
                  <w:rFonts w:cs="Arial"/>
                  <w:sz w:val="20"/>
                  <w:szCs w:val="20"/>
                </w:rPr>
                <w:t>Young people experiencing family violence</w:t>
              </w:r>
            </w:hyperlink>
            <w:r w:rsidR="0073766B">
              <w:rPr>
                <w:rFonts w:cs="Arial"/>
                <w:sz w:val="20"/>
                <w:szCs w:val="20"/>
              </w:rPr>
              <w:t xml:space="preserve"> &lt;</w:t>
            </w:r>
            <w:hyperlink r:id="rId87" w:history="1">
              <w:r w:rsidR="0073766B" w:rsidRPr="00896D90">
                <w:rPr>
                  <w:sz w:val="20"/>
                </w:rPr>
                <w:t>https://woah.org.au/</w:t>
              </w:r>
            </w:hyperlink>
            <w:r w:rsidR="0073766B">
              <w:rPr>
                <w:sz w:val="20"/>
              </w:rPr>
              <w:t>&gt;</w:t>
            </w:r>
          </w:p>
        </w:tc>
        <w:tc>
          <w:tcPr>
            <w:tcW w:w="7230" w:type="dxa"/>
          </w:tcPr>
          <w:p w14:paraId="24A30658" w14:textId="77777777" w:rsidR="0073766B" w:rsidRPr="00607BF0" w:rsidRDefault="0073766B" w:rsidP="00607BF0">
            <w:pPr>
              <w:pStyle w:val="DHHStabletext"/>
              <w:rPr>
                <w:rFonts w:cs="Arial"/>
                <w:sz w:val="20"/>
                <w:szCs w:val="20"/>
              </w:rPr>
            </w:pPr>
            <w:r w:rsidRPr="00607BF0">
              <w:rPr>
                <w:rFonts w:cs="Arial"/>
                <w:sz w:val="20"/>
                <w:szCs w:val="20"/>
              </w:rPr>
              <w:t>Information for young people about healthy relationships</w:t>
            </w:r>
          </w:p>
        </w:tc>
      </w:tr>
      <w:tr w:rsidR="0073766B" w:rsidRPr="00C53C44" w14:paraId="48BCC358" w14:textId="77777777" w:rsidTr="0073766B">
        <w:tc>
          <w:tcPr>
            <w:tcW w:w="6799" w:type="dxa"/>
            <w:shd w:val="clear" w:color="auto" w:fill="FFFFFF" w:themeFill="background1"/>
          </w:tcPr>
          <w:p w14:paraId="69FD5686" w14:textId="77777777" w:rsidR="0073766B" w:rsidRPr="00607BF0" w:rsidRDefault="00BD37EA" w:rsidP="00607BF0">
            <w:pPr>
              <w:pStyle w:val="DHHStabletext"/>
              <w:rPr>
                <w:rFonts w:cs="Arial"/>
                <w:sz w:val="20"/>
                <w:szCs w:val="20"/>
              </w:rPr>
            </w:pPr>
            <w:hyperlink r:id="rId88" w:history="1">
              <w:r w:rsidR="0073766B" w:rsidRPr="000561A6">
                <w:rPr>
                  <w:rStyle w:val="Hyperlink"/>
                  <w:rFonts w:cs="Arial"/>
                  <w:sz w:val="20"/>
                  <w:szCs w:val="20"/>
                </w:rPr>
                <w:t>Women’s Mental Health Network Victoria</w:t>
              </w:r>
            </w:hyperlink>
            <w:r w:rsidR="0073766B">
              <w:rPr>
                <w:rFonts w:cs="Arial"/>
                <w:sz w:val="20"/>
                <w:szCs w:val="20"/>
              </w:rPr>
              <w:t xml:space="preserve"> &lt;</w:t>
            </w:r>
            <w:hyperlink r:id="rId89" w:history="1">
              <w:r w:rsidR="0073766B" w:rsidRPr="00896D90">
                <w:rPr>
                  <w:sz w:val="20"/>
                </w:rPr>
                <w:t>https://wmhnv.org.au/</w:t>
              </w:r>
            </w:hyperlink>
            <w:r w:rsidR="0073766B">
              <w:rPr>
                <w:sz w:val="20"/>
              </w:rPr>
              <w:t>&gt;</w:t>
            </w:r>
          </w:p>
        </w:tc>
        <w:tc>
          <w:tcPr>
            <w:tcW w:w="7230" w:type="dxa"/>
          </w:tcPr>
          <w:p w14:paraId="36ED4D57" w14:textId="112435AE" w:rsidR="0073766B" w:rsidRPr="00607BF0" w:rsidRDefault="0073766B" w:rsidP="00607BF0">
            <w:pPr>
              <w:pStyle w:val="DHHStabletext"/>
              <w:rPr>
                <w:rFonts w:cs="Arial"/>
                <w:sz w:val="20"/>
                <w:szCs w:val="20"/>
              </w:rPr>
            </w:pPr>
            <w:r w:rsidRPr="00607BF0">
              <w:rPr>
                <w:rFonts w:cs="Arial"/>
                <w:sz w:val="20"/>
                <w:szCs w:val="20"/>
              </w:rPr>
              <w:t>An advocacy, research and workforce-training network supporting and empowering women’s lived experience</w:t>
            </w:r>
          </w:p>
        </w:tc>
      </w:tr>
    </w:tbl>
    <w:p w14:paraId="0C9EDE6A" w14:textId="77777777" w:rsidR="00C53C44" w:rsidRPr="00C53C44" w:rsidRDefault="00C53C44" w:rsidP="00C53C44">
      <w:pPr>
        <w:spacing w:after="120"/>
        <w:rPr>
          <w:rFonts w:ascii="Arial" w:eastAsiaTheme="minorHAnsi" w:hAnsi="Arial" w:cstheme="minorBidi"/>
          <w:szCs w:val="22"/>
        </w:rPr>
      </w:pPr>
    </w:p>
    <w:p w14:paraId="45C73B02" w14:textId="77777777" w:rsidR="00004086" w:rsidRDefault="00004086" w:rsidP="00C53C44">
      <w:pPr>
        <w:spacing w:after="120"/>
        <w:rPr>
          <w:rFonts w:ascii="Arial" w:eastAsiaTheme="minorHAnsi" w:hAnsi="Arial" w:cstheme="minorBidi"/>
          <w:szCs w:val="22"/>
        </w:rPr>
        <w:sectPr w:rsidR="00004086" w:rsidSect="0072389C">
          <w:pgSz w:w="16838" w:h="11906" w:orient="landscape"/>
          <w:pgMar w:top="1440" w:right="1440" w:bottom="1440" w:left="1440" w:header="708" w:footer="708" w:gutter="0"/>
          <w:cols w:space="708"/>
          <w:titlePg/>
          <w:docGrid w:linePitch="360"/>
        </w:sectPr>
      </w:pPr>
    </w:p>
    <w:p w14:paraId="072FA5E7" w14:textId="77777777" w:rsidR="00C53C44" w:rsidRPr="00C53C44" w:rsidRDefault="00C53C44" w:rsidP="00C53C44">
      <w:pPr>
        <w:spacing w:after="120"/>
        <w:rPr>
          <w:rFonts w:ascii="Arial" w:eastAsiaTheme="minorHAnsi" w:hAnsi="Arial" w:cstheme="minorBidi"/>
          <w:szCs w:val="22"/>
        </w:rPr>
        <w:sectPr w:rsidR="00C53C44" w:rsidRPr="00C53C44" w:rsidSect="00004086">
          <w:type w:val="continuous"/>
          <w:pgSz w:w="16838" w:h="11906" w:orient="landscape"/>
          <w:pgMar w:top="1440" w:right="1440" w:bottom="1440" w:left="1440" w:header="708" w:footer="708" w:gutter="0"/>
          <w:cols w:space="708"/>
          <w:titlePg/>
          <w:docGrid w:linePitch="360"/>
        </w:sectPr>
      </w:pPr>
    </w:p>
    <w:p w14:paraId="49FC5128" w14:textId="77777777" w:rsidR="00C53C44" w:rsidRDefault="00C53C44" w:rsidP="00185BAA">
      <w:pPr>
        <w:pStyle w:val="Heading2"/>
        <w:rPr>
          <w:rFonts w:eastAsiaTheme="majorEastAsia"/>
        </w:rPr>
      </w:pPr>
      <w:bookmarkStart w:id="117" w:name="_Toc508196126"/>
      <w:bookmarkStart w:id="118" w:name="_Toc515875533"/>
      <w:r w:rsidRPr="00C53C44">
        <w:rPr>
          <w:rFonts w:eastAsiaTheme="majorEastAsia"/>
        </w:rPr>
        <w:lastRenderedPageBreak/>
        <w:t>Appendix</w:t>
      </w:r>
      <w:bookmarkEnd w:id="117"/>
      <w:r w:rsidR="00607BF0">
        <w:rPr>
          <w:rFonts w:eastAsiaTheme="majorEastAsia"/>
        </w:rPr>
        <w:t xml:space="preserve"> 5:</w:t>
      </w:r>
      <w:r w:rsidR="002159C4">
        <w:rPr>
          <w:rFonts w:eastAsiaTheme="majorEastAsia"/>
        </w:rPr>
        <w:t xml:space="preserve"> Clinic</w:t>
      </w:r>
      <w:r w:rsidR="003041C2">
        <w:rPr>
          <w:rFonts w:eastAsiaTheme="majorEastAsia"/>
        </w:rPr>
        <w:t>al</w:t>
      </w:r>
      <w:r w:rsidR="002159C4">
        <w:rPr>
          <w:rFonts w:eastAsiaTheme="majorEastAsia"/>
        </w:rPr>
        <w:t xml:space="preserve"> checklist</w:t>
      </w:r>
      <w:bookmarkEnd w:id="118"/>
    </w:p>
    <w:p w14:paraId="6FC234E2" w14:textId="77777777" w:rsidR="00004086" w:rsidRPr="002326C2" w:rsidRDefault="00004086" w:rsidP="00004086">
      <w:pPr>
        <w:pStyle w:val="DHHSbody"/>
      </w:pPr>
      <w:r w:rsidRPr="002326C2">
        <w:t>Use when:</w:t>
      </w:r>
    </w:p>
    <w:p w14:paraId="0873BBA4" w14:textId="352C19D2" w:rsidR="00004086" w:rsidRPr="002326C2" w:rsidRDefault="009354A8" w:rsidP="00004086">
      <w:pPr>
        <w:pStyle w:val="DHHSbullet1"/>
      </w:pPr>
      <w:r>
        <w:t>e</w:t>
      </w:r>
      <w:r w:rsidR="00004086" w:rsidRPr="002326C2">
        <w:t>ngaging with a new consumer</w:t>
      </w:r>
    </w:p>
    <w:p w14:paraId="5AF227AB" w14:textId="77E75D4F" w:rsidR="00004086" w:rsidRPr="002326C2" w:rsidRDefault="009354A8" w:rsidP="00004086">
      <w:pPr>
        <w:pStyle w:val="DHHSbullet1"/>
      </w:pPr>
      <w:r>
        <w:t>f</w:t>
      </w:r>
      <w:r w:rsidR="00004086" w:rsidRPr="002326C2">
        <w:t>amily violence has been disclosed during ongoing clinical care</w:t>
      </w:r>
    </w:p>
    <w:p w14:paraId="16E8A197" w14:textId="01F39F9B" w:rsidR="00004086" w:rsidRDefault="009354A8" w:rsidP="00004086">
      <w:pPr>
        <w:pStyle w:val="DHHSbullet1"/>
      </w:pPr>
      <w:proofErr w:type="gramStart"/>
      <w:r>
        <w:t>r</w:t>
      </w:r>
      <w:r w:rsidR="00004086" w:rsidRPr="002326C2">
        <w:t>eassessing</w:t>
      </w:r>
      <w:proofErr w:type="gramEnd"/>
      <w:r w:rsidR="00004086" w:rsidRPr="002326C2">
        <w:t xml:space="preserve"> family violence following initial disclosure</w:t>
      </w:r>
      <w:r>
        <w:t>.</w:t>
      </w:r>
    </w:p>
    <w:p w14:paraId="758BE8DB" w14:textId="77777777" w:rsidR="00C620AA" w:rsidRDefault="00C620AA" w:rsidP="00C620AA">
      <w:pPr>
        <w:pStyle w:val="DHHSbodynospace"/>
      </w:pPr>
    </w:p>
    <w:tbl>
      <w:tblPr>
        <w:tblStyle w:val="TableGrid"/>
        <w:tblW w:w="0" w:type="auto"/>
        <w:tblInd w:w="284" w:type="dxa"/>
        <w:tblLook w:val="04A0" w:firstRow="1" w:lastRow="0" w:firstColumn="1" w:lastColumn="0" w:noHBand="0" w:noVBand="1"/>
      </w:tblPr>
      <w:tblGrid>
        <w:gridCol w:w="2688"/>
        <w:gridCol w:w="6044"/>
      </w:tblGrid>
      <w:tr w:rsidR="00004086" w14:paraId="6E1C19ED" w14:textId="77777777" w:rsidTr="00CA60AD">
        <w:tc>
          <w:tcPr>
            <w:tcW w:w="2688" w:type="dxa"/>
          </w:tcPr>
          <w:p w14:paraId="137112F2" w14:textId="77777777" w:rsidR="00004086" w:rsidRPr="00CA60AD" w:rsidRDefault="00004086" w:rsidP="00004086">
            <w:pPr>
              <w:pStyle w:val="DHHSbullet1"/>
              <w:numPr>
                <w:ilvl w:val="0"/>
                <w:numId w:val="0"/>
              </w:numPr>
              <w:rPr>
                <w:b/>
              </w:rPr>
            </w:pPr>
            <w:r w:rsidRPr="00CA60AD">
              <w:rPr>
                <w:b/>
              </w:rPr>
              <w:t>Enquire</w:t>
            </w:r>
          </w:p>
        </w:tc>
        <w:tc>
          <w:tcPr>
            <w:tcW w:w="6044" w:type="dxa"/>
          </w:tcPr>
          <w:p w14:paraId="73F08B47" w14:textId="77777777" w:rsidR="00004086" w:rsidRDefault="00004086" w:rsidP="00004086">
            <w:pPr>
              <w:pStyle w:val="DHHSbullet1"/>
              <w:numPr>
                <w:ilvl w:val="0"/>
                <w:numId w:val="0"/>
              </w:numPr>
            </w:pPr>
            <w:r w:rsidRPr="002326C2">
              <w:t>About family violence as part of intake processes</w:t>
            </w:r>
          </w:p>
        </w:tc>
      </w:tr>
      <w:tr w:rsidR="00004086" w14:paraId="719AB887" w14:textId="77777777" w:rsidTr="00CA60AD">
        <w:tc>
          <w:tcPr>
            <w:tcW w:w="2688" w:type="dxa"/>
          </w:tcPr>
          <w:p w14:paraId="471B921B" w14:textId="77777777" w:rsidR="00004086" w:rsidRPr="00CA60AD" w:rsidRDefault="00004086" w:rsidP="00004086">
            <w:pPr>
              <w:pStyle w:val="DHHSbullet1"/>
              <w:numPr>
                <w:ilvl w:val="0"/>
                <w:numId w:val="0"/>
              </w:numPr>
              <w:rPr>
                <w:b/>
              </w:rPr>
            </w:pPr>
            <w:r w:rsidRPr="00CA60AD">
              <w:rPr>
                <w:b/>
              </w:rPr>
              <w:t>Support</w:t>
            </w:r>
          </w:p>
        </w:tc>
        <w:tc>
          <w:tcPr>
            <w:tcW w:w="6044" w:type="dxa"/>
          </w:tcPr>
          <w:p w14:paraId="07C0FD23" w14:textId="77777777" w:rsidR="00004086" w:rsidRDefault="00004086" w:rsidP="00004086">
            <w:pPr>
              <w:pStyle w:val="DHHSbullet1"/>
              <w:numPr>
                <w:ilvl w:val="0"/>
                <w:numId w:val="0"/>
              </w:numPr>
            </w:pPr>
            <w:r w:rsidRPr="002326C2">
              <w:t xml:space="preserve">Person disclosing experience of family violence </w:t>
            </w:r>
          </w:p>
          <w:p w14:paraId="11BBEDB3" w14:textId="77777777" w:rsidR="00004086" w:rsidRDefault="00004086" w:rsidP="00004086">
            <w:pPr>
              <w:pStyle w:val="DHHSbullet1"/>
              <w:numPr>
                <w:ilvl w:val="0"/>
                <w:numId w:val="0"/>
              </w:numPr>
            </w:pPr>
            <w:r w:rsidRPr="002326C2">
              <w:t>Person disclosing using violence</w:t>
            </w:r>
          </w:p>
        </w:tc>
      </w:tr>
      <w:tr w:rsidR="00004086" w14:paraId="36BDA62F" w14:textId="77777777" w:rsidTr="00CA60AD">
        <w:tc>
          <w:tcPr>
            <w:tcW w:w="2688" w:type="dxa"/>
          </w:tcPr>
          <w:p w14:paraId="57A5FE57" w14:textId="77777777" w:rsidR="00004086" w:rsidRPr="00CA60AD" w:rsidRDefault="00004086" w:rsidP="00004086">
            <w:pPr>
              <w:pStyle w:val="DHHStabletext"/>
              <w:rPr>
                <w:b/>
              </w:rPr>
            </w:pPr>
            <w:r w:rsidRPr="00CA60AD">
              <w:rPr>
                <w:b/>
              </w:rPr>
              <w:t>Assess</w:t>
            </w:r>
          </w:p>
          <w:p w14:paraId="161B2DA5" w14:textId="526CDC8E" w:rsidR="00004086" w:rsidRPr="00CA60AD" w:rsidRDefault="00004086" w:rsidP="0098635C">
            <w:pPr>
              <w:pStyle w:val="DHHSbullet1"/>
              <w:numPr>
                <w:ilvl w:val="0"/>
                <w:numId w:val="0"/>
              </w:numPr>
              <w:rPr>
                <w:b/>
              </w:rPr>
            </w:pPr>
            <w:r w:rsidRPr="00CA60AD">
              <w:rPr>
                <w:b/>
              </w:rPr>
              <w:t>(</w:t>
            </w:r>
            <w:r w:rsidR="009354A8" w:rsidRPr="00CA60AD">
              <w:rPr>
                <w:b/>
              </w:rPr>
              <w:t>u</w:t>
            </w:r>
            <w:r w:rsidRPr="00CA60AD">
              <w:rPr>
                <w:b/>
              </w:rPr>
              <w:t xml:space="preserve">se </w:t>
            </w:r>
            <w:r w:rsidR="009354A8" w:rsidRPr="00CA60AD">
              <w:rPr>
                <w:b/>
              </w:rPr>
              <w:t xml:space="preserve">the </w:t>
            </w:r>
            <w:r w:rsidRPr="00CA60AD">
              <w:rPr>
                <w:b/>
              </w:rPr>
              <w:t>current Vic</w:t>
            </w:r>
            <w:r w:rsidR="009354A8" w:rsidRPr="00CA60AD">
              <w:rPr>
                <w:b/>
              </w:rPr>
              <w:t>torian</w:t>
            </w:r>
            <w:r w:rsidRPr="00CA60AD">
              <w:rPr>
                <w:b/>
              </w:rPr>
              <w:t xml:space="preserve"> family violence risk assessment)</w:t>
            </w:r>
          </w:p>
        </w:tc>
        <w:tc>
          <w:tcPr>
            <w:tcW w:w="6044" w:type="dxa"/>
          </w:tcPr>
          <w:p w14:paraId="2BB2C4D8" w14:textId="77777777" w:rsidR="00004086" w:rsidRDefault="00004086" w:rsidP="00004086">
            <w:pPr>
              <w:pStyle w:val="DHHSbullet1"/>
              <w:numPr>
                <w:ilvl w:val="0"/>
                <w:numId w:val="0"/>
              </w:numPr>
            </w:pPr>
            <w:r w:rsidRPr="002326C2">
              <w:t xml:space="preserve">Level of risk for victim/survivor and their children (preliminary) </w:t>
            </w:r>
          </w:p>
          <w:p w14:paraId="04366B43" w14:textId="77777777" w:rsidR="00004086" w:rsidRDefault="00004086" w:rsidP="00004086">
            <w:pPr>
              <w:pStyle w:val="DHHSbullet1"/>
              <w:numPr>
                <w:ilvl w:val="0"/>
                <w:numId w:val="0"/>
              </w:numPr>
            </w:pPr>
            <w:r w:rsidRPr="002326C2">
              <w:t>Level of risk person using violence may pose to partner, children, family members and others</w:t>
            </w:r>
          </w:p>
        </w:tc>
      </w:tr>
      <w:tr w:rsidR="00004086" w14:paraId="32EABD07" w14:textId="77777777" w:rsidTr="00CA60AD">
        <w:tc>
          <w:tcPr>
            <w:tcW w:w="2688" w:type="dxa"/>
          </w:tcPr>
          <w:p w14:paraId="249D1F6F" w14:textId="77777777" w:rsidR="00004086" w:rsidRPr="00CA60AD" w:rsidRDefault="00004086" w:rsidP="00004086">
            <w:pPr>
              <w:pStyle w:val="DHHSbullet1"/>
              <w:numPr>
                <w:ilvl w:val="0"/>
                <w:numId w:val="0"/>
              </w:numPr>
              <w:rPr>
                <w:b/>
              </w:rPr>
            </w:pPr>
            <w:r w:rsidRPr="00CA60AD">
              <w:rPr>
                <w:b/>
              </w:rPr>
              <w:t>Provide ongoing support</w:t>
            </w:r>
          </w:p>
        </w:tc>
        <w:tc>
          <w:tcPr>
            <w:tcW w:w="6044" w:type="dxa"/>
          </w:tcPr>
          <w:p w14:paraId="3ACBAE4E" w14:textId="42285671" w:rsidR="00004086" w:rsidRDefault="00004086" w:rsidP="0098635C">
            <w:pPr>
              <w:pStyle w:val="DHHSbullet1"/>
              <w:numPr>
                <w:ilvl w:val="0"/>
                <w:numId w:val="0"/>
              </w:numPr>
            </w:pPr>
            <w:r w:rsidRPr="002326C2">
              <w:t>Continue to support, check-in, reassess, safety</w:t>
            </w:r>
            <w:r w:rsidR="009354A8">
              <w:t xml:space="preserve"> </w:t>
            </w:r>
            <w:r w:rsidRPr="002326C2">
              <w:t>plan</w:t>
            </w:r>
          </w:p>
        </w:tc>
      </w:tr>
      <w:tr w:rsidR="00004086" w14:paraId="630CD8CF" w14:textId="77777777" w:rsidTr="00CA60AD">
        <w:tc>
          <w:tcPr>
            <w:tcW w:w="2688" w:type="dxa"/>
          </w:tcPr>
          <w:p w14:paraId="72629573" w14:textId="77777777" w:rsidR="00004086" w:rsidRPr="00CA60AD" w:rsidRDefault="00004086" w:rsidP="00004086">
            <w:pPr>
              <w:pStyle w:val="DHHSbullet1"/>
              <w:numPr>
                <w:ilvl w:val="0"/>
                <w:numId w:val="0"/>
              </w:numPr>
              <w:rPr>
                <w:b/>
              </w:rPr>
            </w:pPr>
            <w:r w:rsidRPr="00CA60AD">
              <w:rPr>
                <w:b/>
              </w:rPr>
              <w:t>Safety plan</w:t>
            </w:r>
          </w:p>
        </w:tc>
        <w:tc>
          <w:tcPr>
            <w:tcW w:w="6044" w:type="dxa"/>
          </w:tcPr>
          <w:p w14:paraId="4B0C49CC" w14:textId="77777777" w:rsidR="00004086" w:rsidRDefault="00004086" w:rsidP="00004086">
            <w:pPr>
              <w:pStyle w:val="DHHSbullet1"/>
              <w:numPr>
                <w:ilvl w:val="0"/>
                <w:numId w:val="0"/>
              </w:numPr>
            </w:pPr>
            <w:r w:rsidRPr="002326C2">
              <w:t>Victim/survivor and their children: review any change to previous risk, discuss safety plan(s), have copy on file</w:t>
            </w:r>
          </w:p>
          <w:p w14:paraId="3177FC0A" w14:textId="20890026" w:rsidR="00004086" w:rsidRDefault="00004086" w:rsidP="00004086">
            <w:pPr>
              <w:pStyle w:val="DHHSbullet1"/>
              <w:numPr>
                <w:ilvl w:val="0"/>
                <w:numId w:val="0"/>
              </w:numPr>
            </w:pPr>
            <w:r w:rsidRPr="002326C2">
              <w:t>Person using violence: ‘risk to self and others’ – take note if ‘others’ are family members, partner or children; and level of risk</w:t>
            </w:r>
          </w:p>
        </w:tc>
      </w:tr>
      <w:tr w:rsidR="00004086" w14:paraId="11A12820" w14:textId="77777777" w:rsidTr="00CA60AD">
        <w:tc>
          <w:tcPr>
            <w:tcW w:w="2688" w:type="dxa"/>
          </w:tcPr>
          <w:p w14:paraId="7EE65A7B" w14:textId="77777777" w:rsidR="00004086" w:rsidRPr="00CA60AD" w:rsidRDefault="00004086" w:rsidP="00004086">
            <w:pPr>
              <w:pStyle w:val="DHHSbullet1"/>
              <w:numPr>
                <w:ilvl w:val="0"/>
                <w:numId w:val="0"/>
              </w:numPr>
              <w:rPr>
                <w:b/>
              </w:rPr>
            </w:pPr>
            <w:r w:rsidRPr="00CA60AD">
              <w:rPr>
                <w:b/>
              </w:rPr>
              <w:t>Consult</w:t>
            </w:r>
          </w:p>
        </w:tc>
        <w:tc>
          <w:tcPr>
            <w:tcW w:w="6044" w:type="dxa"/>
          </w:tcPr>
          <w:p w14:paraId="662A265B" w14:textId="42D77624" w:rsidR="00004086" w:rsidRPr="002326C2" w:rsidRDefault="00004086" w:rsidP="0000640C">
            <w:pPr>
              <w:pStyle w:val="DHHStabletext"/>
            </w:pPr>
            <w:r w:rsidRPr="002326C2">
              <w:t xml:space="preserve">With senior clinician, supervisor, clinician with </w:t>
            </w:r>
            <w:r w:rsidR="000E5B4F">
              <w:t>family violence</w:t>
            </w:r>
            <w:r w:rsidRPr="002326C2">
              <w:t xml:space="preserve"> expertise</w:t>
            </w:r>
          </w:p>
          <w:p w14:paraId="7A0E4CB1" w14:textId="3C4B4081" w:rsidR="00004086" w:rsidRDefault="00004086" w:rsidP="00D71B80">
            <w:pPr>
              <w:pStyle w:val="DHHSbullet1"/>
              <w:numPr>
                <w:ilvl w:val="0"/>
                <w:numId w:val="0"/>
              </w:numPr>
            </w:pPr>
            <w:r w:rsidRPr="002326C2">
              <w:t xml:space="preserve">Specialist </w:t>
            </w:r>
            <w:r w:rsidR="000E5B4F">
              <w:t>f</w:t>
            </w:r>
            <w:r w:rsidRPr="002326C2">
              <w:t xml:space="preserve">amily </w:t>
            </w:r>
            <w:r w:rsidR="000E5B4F">
              <w:t>v</w:t>
            </w:r>
            <w:r w:rsidRPr="002326C2">
              <w:t xml:space="preserve">iolence </w:t>
            </w:r>
            <w:r w:rsidR="000E5B4F">
              <w:t>s</w:t>
            </w:r>
            <w:r w:rsidRPr="002326C2">
              <w:t xml:space="preserve">ervice, Support </w:t>
            </w:r>
            <w:r w:rsidR="000E5B4F">
              <w:t>and</w:t>
            </w:r>
            <w:r w:rsidRPr="002326C2">
              <w:t xml:space="preserve"> Safety Hub, Child Protection, Centre Against Sexual Assault, </w:t>
            </w:r>
            <w:r w:rsidR="000E5B4F">
              <w:t xml:space="preserve">Victoria </w:t>
            </w:r>
            <w:r w:rsidRPr="002326C2">
              <w:t>Police (as appropriate)</w:t>
            </w:r>
          </w:p>
        </w:tc>
      </w:tr>
      <w:tr w:rsidR="00004086" w14:paraId="61830342" w14:textId="77777777" w:rsidTr="00CA60AD">
        <w:tc>
          <w:tcPr>
            <w:tcW w:w="2688" w:type="dxa"/>
          </w:tcPr>
          <w:p w14:paraId="6E8D16FC" w14:textId="77777777" w:rsidR="00004086" w:rsidRPr="00CA60AD" w:rsidRDefault="00004086" w:rsidP="00004086">
            <w:pPr>
              <w:pStyle w:val="DHHSbullet1"/>
              <w:numPr>
                <w:ilvl w:val="0"/>
                <w:numId w:val="0"/>
              </w:numPr>
              <w:rPr>
                <w:b/>
              </w:rPr>
            </w:pPr>
            <w:r w:rsidRPr="00CA60AD">
              <w:rPr>
                <w:b/>
              </w:rPr>
              <w:t>Refer</w:t>
            </w:r>
          </w:p>
        </w:tc>
        <w:tc>
          <w:tcPr>
            <w:tcW w:w="6044" w:type="dxa"/>
          </w:tcPr>
          <w:p w14:paraId="35B7A6B3" w14:textId="4B0067C0" w:rsidR="00004086" w:rsidRDefault="00004086" w:rsidP="00D71B80">
            <w:pPr>
              <w:pStyle w:val="DHHSbullet1"/>
              <w:numPr>
                <w:ilvl w:val="0"/>
                <w:numId w:val="0"/>
              </w:numPr>
            </w:pPr>
            <w:r w:rsidRPr="002326C2">
              <w:t xml:space="preserve">To </w:t>
            </w:r>
            <w:r w:rsidR="000E5B4F">
              <w:t>a s</w:t>
            </w:r>
            <w:r w:rsidRPr="002326C2">
              <w:t xml:space="preserve">pecialist </w:t>
            </w:r>
            <w:r w:rsidR="000E5B4F">
              <w:t>f</w:t>
            </w:r>
            <w:r w:rsidRPr="002326C2">
              <w:t xml:space="preserve">amily </w:t>
            </w:r>
            <w:r w:rsidR="000E5B4F">
              <w:t>v</w:t>
            </w:r>
            <w:r w:rsidRPr="002326C2">
              <w:t xml:space="preserve">iolence </w:t>
            </w:r>
            <w:r w:rsidR="000E5B4F">
              <w:t>s</w:t>
            </w:r>
            <w:r w:rsidRPr="002326C2">
              <w:t xml:space="preserve">ervice, Support </w:t>
            </w:r>
            <w:r w:rsidR="000E5B4F">
              <w:t>and</w:t>
            </w:r>
            <w:r w:rsidRPr="002326C2">
              <w:t xml:space="preserve"> Safety Hub, Child Protection, Centre Against Sexual Assault, </w:t>
            </w:r>
            <w:r w:rsidR="000E5B4F">
              <w:t>p</w:t>
            </w:r>
            <w:r w:rsidRPr="002326C2">
              <w:t>olice</w:t>
            </w:r>
          </w:p>
        </w:tc>
      </w:tr>
      <w:tr w:rsidR="00004086" w14:paraId="3016A8B9" w14:textId="77777777" w:rsidTr="00CA60AD">
        <w:tc>
          <w:tcPr>
            <w:tcW w:w="2688" w:type="dxa"/>
          </w:tcPr>
          <w:p w14:paraId="7A20D9D5" w14:textId="77777777" w:rsidR="00004086" w:rsidRPr="00CA60AD" w:rsidRDefault="00004086" w:rsidP="00004086">
            <w:pPr>
              <w:pStyle w:val="DHHSbullet1"/>
              <w:numPr>
                <w:ilvl w:val="0"/>
                <w:numId w:val="0"/>
              </w:numPr>
              <w:rPr>
                <w:b/>
              </w:rPr>
            </w:pPr>
            <w:r w:rsidRPr="00CA60AD">
              <w:rPr>
                <w:b/>
              </w:rPr>
              <w:t>Collaborate</w:t>
            </w:r>
          </w:p>
        </w:tc>
        <w:tc>
          <w:tcPr>
            <w:tcW w:w="6044" w:type="dxa"/>
          </w:tcPr>
          <w:p w14:paraId="5951BEEE" w14:textId="69990724" w:rsidR="00004086" w:rsidRDefault="00004086" w:rsidP="00004086">
            <w:pPr>
              <w:pStyle w:val="DHHSbullet1"/>
              <w:numPr>
                <w:ilvl w:val="0"/>
                <w:numId w:val="0"/>
              </w:numPr>
            </w:pPr>
            <w:r w:rsidRPr="002326C2">
              <w:t>Provide clinical care with added expertise from family violence specialists or other relevant services</w:t>
            </w:r>
          </w:p>
        </w:tc>
      </w:tr>
    </w:tbl>
    <w:p w14:paraId="70538923" w14:textId="77777777" w:rsidR="00004086" w:rsidRDefault="00004086" w:rsidP="00004086">
      <w:pPr>
        <w:pStyle w:val="DHHSbullet1"/>
        <w:numPr>
          <w:ilvl w:val="0"/>
          <w:numId w:val="0"/>
        </w:numPr>
        <w:ind w:left="284"/>
      </w:pPr>
    </w:p>
    <w:p w14:paraId="4FC0EBF1" w14:textId="04A31FEC" w:rsidR="00004086" w:rsidRPr="002326C2" w:rsidRDefault="00004086" w:rsidP="00004086">
      <w:pPr>
        <w:pStyle w:val="DHHSbullet1"/>
      </w:pPr>
      <w:r w:rsidRPr="002326C2">
        <w:t xml:space="preserve">Keep other family members, </w:t>
      </w:r>
      <w:r w:rsidR="00255AB2">
        <w:t xml:space="preserve">the </w:t>
      </w:r>
      <w:r w:rsidRPr="002326C2">
        <w:t>partner, carer</w:t>
      </w:r>
      <w:r w:rsidR="00255AB2">
        <w:t>s</w:t>
      </w:r>
      <w:r w:rsidRPr="002326C2">
        <w:t xml:space="preserve"> and particularly children in mind.</w:t>
      </w:r>
    </w:p>
    <w:p w14:paraId="37284981" w14:textId="77777777" w:rsidR="00004086" w:rsidRPr="002326C2" w:rsidRDefault="00004086" w:rsidP="00004086">
      <w:pPr>
        <w:pStyle w:val="DHHSbullet1"/>
      </w:pPr>
      <w:r w:rsidRPr="002326C2">
        <w:t>Be concerned and enquire about their safety.</w:t>
      </w:r>
    </w:p>
    <w:p w14:paraId="1F98A23F" w14:textId="2EB3DA7A" w:rsidR="00004086" w:rsidRPr="002326C2" w:rsidRDefault="00004086" w:rsidP="00004086">
      <w:pPr>
        <w:pStyle w:val="DHHSbullet1"/>
      </w:pPr>
      <w:r w:rsidRPr="002326C2">
        <w:t>If</w:t>
      </w:r>
      <w:r w:rsidR="00E576F7">
        <w:t xml:space="preserve"> the</w:t>
      </w:r>
      <w:r w:rsidRPr="002326C2">
        <w:t xml:space="preserve"> perpetrator is </w:t>
      </w:r>
      <w:r w:rsidR="00E576F7">
        <w:t xml:space="preserve">the </w:t>
      </w:r>
      <w:r w:rsidRPr="002326C2">
        <w:t xml:space="preserve">partner or </w:t>
      </w:r>
      <w:r w:rsidR="00E576F7">
        <w:t>an</w:t>
      </w:r>
      <w:r w:rsidRPr="002326C2">
        <w:t>other family member</w:t>
      </w:r>
      <w:r w:rsidR="00E576F7">
        <w:t>,</w:t>
      </w:r>
      <w:r w:rsidRPr="002326C2">
        <w:t xml:space="preserve"> keep them in mind even if you never meet them.</w:t>
      </w:r>
    </w:p>
    <w:p w14:paraId="3D951032" w14:textId="77777777" w:rsidR="00004086" w:rsidRPr="002326C2" w:rsidRDefault="00004086" w:rsidP="00004086">
      <w:pPr>
        <w:pStyle w:val="DHHSbullet1"/>
      </w:pPr>
      <w:r>
        <w:t>E</w:t>
      </w:r>
      <w:r w:rsidRPr="002326C2">
        <w:t>nquire about levels of risk or levels of safety as part of routine mental health care.</w:t>
      </w:r>
    </w:p>
    <w:p w14:paraId="1A9B28AE" w14:textId="77777777" w:rsidR="00004086" w:rsidRPr="00004086" w:rsidRDefault="00004086" w:rsidP="00004086">
      <w:pPr>
        <w:pStyle w:val="DHHSbullet1"/>
        <w:numPr>
          <w:ilvl w:val="0"/>
          <w:numId w:val="0"/>
        </w:numPr>
        <w:ind w:left="284"/>
      </w:pPr>
    </w:p>
    <w:p w14:paraId="4D745EDF" w14:textId="77777777" w:rsidR="00C53C44" w:rsidRPr="00C53C44" w:rsidRDefault="00C53C44" w:rsidP="00C53C44">
      <w:pPr>
        <w:spacing w:after="200" w:line="276" w:lineRule="auto"/>
        <w:rPr>
          <w:rFonts w:ascii="Arial" w:eastAsiaTheme="minorHAnsi" w:hAnsi="Arial" w:cstheme="minorBidi"/>
          <w:szCs w:val="22"/>
        </w:rPr>
        <w:sectPr w:rsidR="00C53C44" w:rsidRPr="00C53C44" w:rsidSect="00C620AA">
          <w:pgSz w:w="11906" w:h="16838"/>
          <w:pgMar w:top="1440" w:right="1440" w:bottom="1440" w:left="1440" w:header="708" w:footer="708" w:gutter="0"/>
          <w:cols w:space="708"/>
          <w:titlePg/>
          <w:docGrid w:linePitch="360"/>
        </w:sectPr>
      </w:pPr>
    </w:p>
    <w:p w14:paraId="04686BAE" w14:textId="77777777" w:rsidR="00C53C44" w:rsidRPr="00185BAA" w:rsidRDefault="00C53C44" w:rsidP="00185BAA">
      <w:pPr>
        <w:pStyle w:val="Heading2"/>
        <w:rPr>
          <w:rFonts w:eastAsiaTheme="majorEastAsia"/>
        </w:rPr>
      </w:pPr>
      <w:bookmarkStart w:id="119" w:name="_Toc508196127"/>
      <w:bookmarkStart w:id="120" w:name="_Toc515875534"/>
      <w:bookmarkStart w:id="121" w:name="_Toc503194473"/>
      <w:r w:rsidRPr="00185BAA">
        <w:rPr>
          <w:rFonts w:eastAsiaTheme="majorEastAsia"/>
        </w:rPr>
        <w:lastRenderedPageBreak/>
        <w:t xml:space="preserve">Appendix </w:t>
      </w:r>
      <w:bookmarkEnd w:id="119"/>
      <w:r w:rsidR="00607BF0">
        <w:rPr>
          <w:rFonts w:eastAsiaTheme="majorEastAsia"/>
        </w:rPr>
        <w:t>6:</w:t>
      </w:r>
      <w:r w:rsidR="00CC6C2F">
        <w:rPr>
          <w:rFonts w:eastAsiaTheme="majorEastAsia"/>
        </w:rPr>
        <w:t xml:space="preserve"> M</w:t>
      </w:r>
      <w:r w:rsidR="002159C4">
        <w:rPr>
          <w:rFonts w:eastAsiaTheme="majorEastAsia"/>
        </w:rPr>
        <w:t>yths about family violence</w:t>
      </w:r>
      <w:bookmarkEnd w:id="120"/>
    </w:p>
    <w:p w14:paraId="34F79D72" w14:textId="77777777" w:rsidR="00C53C44" w:rsidRDefault="00C53C44" w:rsidP="00607BF0">
      <w:pPr>
        <w:pStyle w:val="DHHSbody"/>
      </w:pPr>
      <w:r w:rsidRPr="00C53C44">
        <w:t>Myths about family vi</w:t>
      </w:r>
      <w:r w:rsidR="009E65AB">
        <w:t>olence are just that – myths. T</w:t>
      </w:r>
      <w:r w:rsidRPr="00C53C44">
        <w:t>hey minimise, distort and at worst excuse violence.</w:t>
      </w:r>
      <w:r w:rsidR="009E65AB">
        <w:t xml:space="preserve"> They contribute to ‘victim blaming’ </w:t>
      </w:r>
      <w:r w:rsidRPr="00C53C44">
        <w:t xml:space="preserve">rather than put the responsibility </w:t>
      </w:r>
      <w:r w:rsidR="009E65AB">
        <w:t xml:space="preserve">for violence </w:t>
      </w:r>
      <w:r w:rsidRPr="00C53C44">
        <w:t xml:space="preserve">on the </w:t>
      </w:r>
      <w:r w:rsidR="009E65AB">
        <w:t>person perpetrating it</w:t>
      </w:r>
      <w:r w:rsidRPr="00C53C44">
        <w:t xml:space="preserve">. </w:t>
      </w:r>
    </w:p>
    <w:p w14:paraId="1A5FF0D6" w14:textId="010C4A06" w:rsidR="009E65AB" w:rsidRPr="00C53C44" w:rsidRDefault="003810E4" w:rsidP="00607BF0">
      <w:pPr>
        <w:pStyle w:val="DHHSbody"/>
      </w:pPr>
      <w:r>
        <w:t>The table</w:t>
      </w:r>
      <w:r w:rsidR="009E65AB">
        <w:t xml:space="preserve"> below lists some common myths about family violence</w:t>
      </w:r>
      <w:r w:rsidR="00255AB2">
        <w:t xml:space="preserve"> and the reality</w:t>
      </w:r>
      <w:r w:rsidR="009E65AB">
        <w:t>.</w:t>
      </w:r>
    </w:p>
    <w:tbl>
      <w:tblPr>
        <w:tblStyle w:val="TableGrid3"/>
        <w:tblW w:w="5000" w:type="pct"/>
        <w:tblLook w:val="04A0" w:firstRow="1" w:lastRow="0" w:firstColumn="1" w:lastColumn="0" w:noHBand="0" w:noVBand="1"/>
      </w:tblPr>
      <w:tblGrid>
        <w:gridCol w:w="4078"/>
        <w:gridCol w:w="5436"/>
      </w:tblGrid>
      <w:tr w:rsidR="00C53C44" w:rsidRPr="00287C63" w14:paraId="370FD8F2" w14:textId="77777777" w:rsidTr="00EB2AE9">
        <w:tc>
          <w:tcPr>
            <w:tcW w:w="2143" w:type="pct"/>
            <w:shd w:val="clear" w:color="auto" w:fill="FFFFFF" w:themeFill="background1"/>
          </w:tcPr>
          <w:p w14:paraId="6DA71416" w14:textId="44D15176" w:rsidR="00C53C44" w:rsidRPr="00607BF0" w:rsidRDefault="00C53C44" w:rsidP="00607BF0">
            <w:pPr>
              <w:pStyle w:val="DHHStablecolhead"/>
              <w:rPr>
                <w:sz w:val="20"/>
              </w:rPr>
            </w:pPr>
            <w:r w:rsidRPr="00607BF0">
              <w:rPr>
                <w:sz w:val="20"/>
              </w:rPr>
              <w:t>Myth</w:t>
            </w:r>
            <w:r w:rsidR="009E65AB" w:rsidRPr="00607BF0">
              <w:rPr>
                <w:sz w:val="20"/>
              </w:rPr>
              <w:t xml:space="preserve"> about family violence</w:t>
            </w:r>
          </w:p>
        </w:tc>
        <w:tc>
          <w:tcPr>
            <w:tcW w:w="2857" w:type="pct"/>
            <w:shd w:val="clear" w:color="auto" w:fill="FFFFFF" w:themeFill="background1"/>
          </w:tcPr>
          <w:p w14:paraId="3DBA81BC" w14:textId="77777777" w:rsidR="00C53C44" w:rsidRPr="00607BF0" w:rsidRDefault="00C53C44" w:rsidP="00607BF0">
            <w:pPr>
              <w:pStyle w:val="DHHStablecolhead"/>
              <w:rPr>
                <w:sz w:val="20"/>
              </w:rPr>
            </w:pPr>
            <w:r w:rsidRPr="00607BF0">
              <w:rPr>
                <w:sz w:val="20"/>
              </w:rPr>
              <w:t>Reality</w:t>
            </w:r>
          </w:p>
        </w:tc>
      </w:tr>
      <w:tr w:rsidR="00C53C44" w:rsidRPr="00C53C44" w14:paraId="6C3E67C8" w14:textId="77777777" w:rsidTr="009E65AB">
        <w:tc>
          <w:tcPr>
            <w:tcW w:w="2143" w:type="pct"/>
          </w:tcPr>
          <w:p w14:paraId="760298F9" w14:textId="77777777" w:rsidR="00C53C44" w:rsidRPr="00607BF0" w:rsidRDefault="009E65AB" w:rsidP="00607BF0">
            <w:pPr>
              <w:pStyle w:val="DHHStabletext"/>
              <w:rPr>
                <w:sz w:val="20"/>
              </w:rPr>
            </w:pPr>
            <w:r w:rsidRPr="00607BF0">
              <w:rPr>
                <w:sz w:val="20"/>
              </w:rPr>
              <w:t>It</w:t>
            </w:r>
            <w:r w:rsidR="00C53C44" w:rsidRPr="00607BF0">
              <w:rPr>
                <w:sz w:val="20"/>
              </w:rPr>
              <w:t xml:space="preserve"> is not a widespread problem</w:t>
            </w:r>
          </w:p>
        </w:tc>
        <w:tc>
          <w:tcPr>
            <w:tcW w:w="2857" w:type="pct"/>
          </w:tcPr>
          <w:p w14:paraId="5CB37939" w14:textId="2D2EFF39" w:rsidR="00C53C44" w:rsidRPr="00607BF0" w:rsidRDefault="009E65AB" w:rsidP="00607BF0">
            <w:pPr>
              <w:pStyle w:val="DHHStabletext"/>
              <w:rPr>
                <w:sz w:val="20"/>
              </w:rPr>
            </w:pPr>
            <w:r w:rsidRPr="00607BF0">
              <w:rPr>
                <w:sz w:val="20"/>
              </w:rPr>
              <w:t>Family violence</w:t>
            </w:r>
            <w:r w:rsidR="00C53C44" w:rsidRPr="00607BF0">
              <w:rPr>
                <w:sz w:val="20"/>
              </w:rPr>
              <w:t xml:space="preserve">, </w:t>
            </w:r>
            <w:r w:rsidR="00A05E03" w:rsidRPr="00607BF0">
              <w:rPr>
                <w:sz w:val="20"/>
              </w:rPr>
              <w:t xml:space="preserve">especially </w:t>
            </w:r>
            <w:r w:rsidR="00C53C44" w:rsidRPr="00607BF0">
              <w:rPr>
                <w:sz w:val="20"/>
              </w:rPr>
              <w:t>intimate part</w:t>
            </w:r>
            <w:r w:rsidRPr="00607BF0">
              <w:rPr>
                <w:sz w:val="20"/>
              </w:rPr>
              <w:t xml:space="preserve">ner violence, is </w:t>
            </w:r>
            <w:r w:rsidR="00057026" w:rsidRPr="00607BF0">
              <w:rPr>
                <w:sz w:val="20"/>
              </w:rPr>
              <w:t>a widespread problem</w:t>
            </w:r>
            <w:r w:rsidR="00C53C44" w:rsidRPr="00607BF0">
              <w:rPr>
                <w:sz w:val="20"/>
              </w:rPr>
              <w:t xml:space="preserve"> across the world</w:t>
            </w:r>
          </w:p>
        </w:tc>
      </w:tr>
      <w:tr w:rsidR="00C53C44" w:rsidRPr="00C53C44" w14:paraId="7A61E1DB" w14:textId="77777777" w:rsidTr="009E65AB">
        <w:tc>
          <w:tcPr>
            <w:tcW w:w="2143" w:type="pct"/>
          </w:tcPr>
          <w:p w14:paraId="312048F6" w14:textId="7F0201FF" w:rsidR="00C53C44" w:rsidRPr="00607BF0" w:rsidRDefault="00C53C44" w:rsidP="00607BF0">
            <w:pPr>
              <w:pStyle w:val="DHHStabletext"/>
              <w:rPr>
                <w:sz w:val="20"/>
              </w:rPr>
            </w:pPr>
            <w:r w:rsidRPr="00607BF0">
              <w:rPr>
                <w:sz w:val="20"/>
              </w:rPr>
              <w:t>There are as many male victims as female victims</w:t>
            </w:r>
          </w:p>
        </w:tc>
        <w:tc>
          <w:tcPr>
            <w:tcW w:w="2857" w:type="pct"/>
          </w:tcPr>
          <w:p w14:paraId="3E9BCF06" w14:textId="0B13A11B" w:rsidR="00C53C44" w:rsidRPr="00607BF0" w:rsidRDefault="00C53C44" w:rsidP="00607BF0">
            <w:pPr>
              <w:pStyle w:val="DHHStabletext"/>
              <w:rPr>
                <w:sz w:val="20"/>
              </w:rPr>
            </w:pPr>
            <w:r w:rsidRPr="00607BF0">
              <w:rPr>
                <w:sz w:val="20"/>
              </w:rPr>
              <w:t>Women are at much greater risk of family violence than men</w:t>
            </w:r>
          </w:p>
        </w:tc>
      </w:tr>
      <w:tr w:rsidR="00C53C44" w:rsidRPr="00C53C44" w14:paraId="55D10422" w14:textId="77777777" w:rsidTr="009E65AB">
        <w:tc>
          <w:tcPr>
            <w:tcW w:w="2143" w:type="pct"/>
          </w:tcPr>
          <w:p w14:paraId="1822961B" w14:textId="0B1839E4" w:rsidR="00C53C44" w:rsidRPr="00607BF0" w:rsidRDefault="003810E4" w:rsidP="00607BF0">
            <w:pPr>
              <w:pStyle w:val="DHHStabletext"/>
              <w:rPr>
                <w:sz w:val="20"/>
              </w:rPr>
            </w:pPr>
            <w:r w:rsidRPr="00607BF0">
              <w:rPr>
                <w:sz w:val="20"/>
              </w:rPr>
              <w:t xml:space="preserve">Family violence </w:t>
            </w:r>
            <w:r w:rsidR="00C53C44" w:rsidRPr="00607BF0">
              <w:rPr>
                <w:sz w:val="20"/>
              </w:rPr>
              <w:t>overwhelmingly occurs in certain groups, such as poor families</w:t>
            </w:r>
          </w:p>
        </w:tc>
        <w:tc>
          <w:tcPr>
            <w:tcW w:w="2857" w:type="pct"/>
          </w:tcPr>
          <w:p w14:paraId="01E553EB" w14:textId="3B719255" w:rsidR="00C53C44" w:rsidRPr="00607BF0" w:rsidRDefault="003810E4" w:rsidP="00607BF0">
            <w:pPr>
              <w:pStyle w:val="DHHStabletext"/>
              <w:rPr>
                <w:sz w:val="20"/>
              </w:rPr>
            </w:pPr>
            <w:r w:rsidRPr="00607BF0">
              <w:rPr>
                <w:sz w:val="20"/>
              </w:rPr>
              <w:t xml:space="preserve">Family </w:t>
            </w:r>
            <w:r w:rsidR="00287C63" w:rsidRPr="00607BF0">
              <w:rPr>
                <w:sz w:val="20"/>
              </w:rPr>
              <w:t xml:space="preserve">violence </w:t>
            </w:r>
            <w:r w:rsidR="00C53C44" w:rsidRPr="00607BF0">
              <w:rPr>
                <w:sz w:val="20"/>
              </w:rPr>
              <w:t>occurs in all types of communities</w:t>
            </w:r>
          </w:p>
        </w:tc>
      </w:tr>
      <w:tr w:rsidR="00C53C44" w:rsidRPr="00C53C44" w14:paraId="62F44007" w14:textId="77777777" w:rsidTr="009E65AB">
        <w:tc>
          <w:tcPr>
            <w:tcW w:w="2143" w:type="pct"/>
          </w:tcPr>
          <w:p w14:paraId="4E987B2C" w14:textId="0F078AB1" w:rsidR="00C53C44" w:rsidRPr="00607BF0" w:rsidRDefault="00C53C44" w:rsidP="00607BF0">
            <w:pPr>
              <w:pStyle w:val="DHHStabletext"/>
              <w:rPr>
                <w:sz w:val="20"/>
              </w:rPr>
            </w:pPr>
            <w:r w:rsidRPr="00607BF0">
              <w:rPr>
                <w:sz w:val="20"/>
              </w:rPr>
              <w:t>Alcohol causes intimate partner violence</w:t>
            </w:r>
          </w:p>
        </w:tc>
        <w:tc>
          <w:tcPr>
            <w:tcW w:w="2857" w:type="pct"/>
          </w:tcPr>
          <w:p w14:paraId="4ABA2A44" w14:textId="2F606A8A" w:rsidR="00C53C44" w:rsidRPr="00607BF0" w:rsidRDefault="00C53C44" w:rsidP="00607BF0">
            <w:pPr>
              <w:pStyle w:val="DHHStabletext"/>
              <w:rPr>
                <w:sz w:val="20"/>
              </w:rPr>
            </w:pPr>
            <w:r w:rsidRPr="00607BF0">
              <w:rPr>
                <w:sz w:val="20"/>
              </w:rPr>
              <w:t>Alcohol does not cause violence</w:t>
            </w:r>
          </w:p>
        </w:tc>
      </w:tr>
      <w:tr w:rsidR="003810E4" w:rsidRPr="00C53C44" w14:paraId="14880075" w14:textId="77777777" w:rsidTr="009E65AB">
        <w:tc>
          <w:tcPr>
            <w:tcW w:w="2143" w:type="pct"/>
          </w:tcPr>
          <w:p w14:paraId="4F4937C4" w14:textId="77777777" w:rsidR="003810E4" w:rsidRPr="00607BF0" w:rsidRDefault="003810E4" w:rsidP="00607BF0">
            <w:pPr>
              <w:pStyle w:val="DHHStabletext"/>
              <w:rPr>
                <w:sz w:val="20"/>
              </w:rPr>
            </w:pPr>
            <w:r w:rsidRPr="00607BF0">
              <w:rPr>
                <w:sz w:val="20"/>
              </w:rPr>
              <w:t>People could just leave family violence situations if they wanted to</w:t>
            </w:r>
          </w:p>
        </w:tc>
        <w:tc>
          <w:tcPr>
            <w:tcW w:w="2857" w:type="pct"/>
          </w:tcPr>
          <w:p w14:paraId="46ED3145" w14:textId="77777777" w:rsidR="003810E4" w:rsidRPr="00607BF0" w:rsidRDefault="003810E4" w:rsidP="00607BF0">
            <w:pPr>
              <w:pStyle w:val="DHHStabletext"/>
              <w:rPr>
                <w:sz w:val="20"/>
              </w:rPr>
            </w:pPr>
            <w:r w:rsidRPr="00607BF0">
              <w:rPr>
                <w:sz w:val="20"/>
              </w:rPr>
              <w:t>See below</w:t>
            </w:r>
          </w:p>
        </w:tc>
      </w:tr>
    </w:tbl>
    <w:p w14:paraId="40863A8E" w14:textId="77777777" w:rsidR="002159C4" w:rsidRDefault="002159C4" w:rsidP="002159C4">
      <w:pPr>
        <w:rPr>
          <w:rFonts w:eastAsiaTheme="majorEastAsia"/>
        </w:rPr>
      </w:pPr>
    </w:p>
    <w:p w14:paraId="7006D1EC" w14:textId="77777777" w:rsidR="001062D6" w:rsidRDefault="001062D6">
      <w:pPr>
        <w:rPr>
          <w:rStyle w:val="Heading3Char"/>
        </w:rPr>
      </w:pPr>
      <w:r>
        <w:rPr>
          <w:rStyle w:val="Heading3Char"/>
        </w:rPr>
        <w:br w:type="page"/>
      </w:r>
    </w:p>
    <w:p w14:paraId="7881404F" w14:textId="28C03039" w:rsidR="00C53C44" w:rsidRPr="002159C4" w:rsidRDefault="00033B2A" w:rsidP="002159C4">
      <w:pPr>
        <w:rPr>
          <w:rStyle w:val="Heading3Char"/>
        </w:rPr>
      </w:pPr>
      <w:r>
        <w:rPr>
          <w:rStyle w:val="Heading3Char"/>
        </w:rPr>
        <w:lastRenderedPageBreak/>
        <w:t>‘</w:t>
      </w:r>
      <w:r w:rsidR="00CC6C2F">
        <w:rPr>
          <w:rStyle w:val="Heading3Char"/>
        </w:rPr>
        <w:t>Why doesn’t she</w:t>
      </w:r>
      <w:r w:rsidR="002159C4" w:rsidRPr="002159C4">
        <w:rPr>
          <w:rStyle w:val="Heading3Char"/>
        </w:rPr>
        <w:t xml:space="preserve"> just leave?</w:t>
      </w:r>
      <w:r>
        <w:rPr>
          <w:rStyle w:val="Heading3Char"/>
        </w:rPr>
        <w:t>’</w:t>
      </w:r>
    </w:p>
    <w:p w14:paraId="118D1807" w14:textId="64E70394" w:rsidR="003810E4" w:rsidRDefault="003810E4" w:rsidP="00607BF0">
      <w:pPr>
        <w:pStyle w:val="DHHSbody"/>
      </w:pPr>
      <w:r>
        <w:t xml:space="preserve">People experiencing family violence, especially </w:t>
      </w:r>
      <w:r w:rsidRPr="00C53C44">
        <w:t>women</w:t>
      </w:r>
      <w:r>
        <w:t>,</w:t>
      </w:r>
      <w:r w:rsidRPr="00C53C44">
        <w:t xml:space="preserve"> are often asked ‘</w:t>
      </w:r>
      <w:r w:rsidR="009278F1">
        <w:t>W</w:t>
      </w:r>
      <w:r>
        <w:t>hy don’t you just leave</w:t>
      </w:r>
      <w:r w:rsidR="00057026">
        <w:t>?</w:t>
      </w:r>
      <w:r>
        <w:t xml:space="preserve">’ </w:t>
      </w:r>
      <w:r w:rsidR="00057026">
        <w:t>when t</w:t>
      </w:r>
      <w:r w:rsidRPr="00C53C44">
        <w:t>he question ought to be ‘</w:t>
      </w:r>
      <w:r w:rsidR="009278F1">
        <w:t>W</w:t>
      </w:r>
      <w:r w:rsidRPr="00C53C44">
        <w:t>hy doesn’t he sto</w:t>
      </w:r>
      <w:r>
        <w:t>p the violence</w:t>
      </w:r>
      <w:r w:rsidR="00057026">
        <w:t>?</w:t>
      </w:r>
      <w:proofErr w:type="gramStart"/>
      <w:r>
        <w:t>’.</w:t>
      </w:r>
      <w:proofErr w:type="gramEnd"/>
    </w:p>
    <w:p w14:paraId="6CDF8BCC" w14:textId="77777777" w:rsidR="003810E4" w:rsidRPr="00C53C44" w:rsidRDefault="00A05E03" w:rsidP="00607BF0">
      <w:pPr>
        <w:pStyle w:val="DHHSbody"/>
      </w:pPr>
      <w:r>
        <w:t>For example, a</w:t>
      </w:r>
      <w:r w:rsidR="003810E4">
        <w:t>s illustrated below, t</w:t>
      </w:r>
      <w:r w:rsidR="00C53C44" w:rsidRPr="00C53C44">
        <w:t>he</w:t>
      </w:r>
      <w:r w:rsidR="003810E4">
        <w:t xml:space="preserve">re are many </w:t>
      </w:r>
      <w:r w:rsidR="00F91E54">
        <w:t>reasons why a woman m</w:t>
      </w:r>
      <w:r>
        <w:t>ight</w:t>
      </w:r>
      <w:r w:rsidR="00F91E54">
        <w:t xml:space="preserve"> remain</w:t>
      </w:r>
      <w:r w:rsidR="00C53C44" w:rsidRPr="00C53C44">
        <w:t xml:space="preserve"> with a partner or family member</w:t>
      </w:r>
      <w:r w:rsidR="003810E4">
        <w:t xml:space="preserve"> who is abusive</w:t>
      </w:r>
      <w:r w:rsidR="00C53C44" w:rsidRPr="00C53C44">
        <w:t xml:space="preserve">. </w:t>
      </w:r>
    </w:p>
    <w:tbl>
      <w:tblPr>
        <w:tblStyle w:val="TableGrid3"/>
        <w:tblW w:w="5000" w:type="pct"/>
        <w:tblLook w:val="04A0" w:firstRow="1" w:lastRow="0" w:firstColumn="1" w:lastColumn="0" w:noHBand="0" w:noVBand="1"/>
      </w:tblPr>
      <w:tblGrid>
        <w:gridCol w:w="4078"/>
        <w:gridCol w:w="5436"/>
      </w:tblGrid>
      <w:tr w:rsidR="00C53C44" w:rsidRPr="00EA43B7" w14:paraId="1B25F0F9" w14:textId="77777777" w:rsidTr="00EB2AE9">
        <w:tc>
          <w:tcPr>
            <w:tcW w:w="2143" w:type="pct"/>
            <w:shd w:val="clear" w:color="auto" w:fill="FFFFFF" w:themeFill="background1"/>
          </w:tcPr>
          <w:p w14:paraId="57030758" w14:textId="311208DB" w:rsidR="00C53C44" w:rsidRPr="00607BF0" w:rsidRDefault="00C53C44" w:rsidP="00607BF0">
            <w:pPr>
              <w:pStyle w:val="DHHStablecolhead"/>
              <w:rPr>
                <w:sz w:val="20"/>
              </w:rPr>
            </w:pPr>
            <w:r w:rsidRPr="00607BF0">
              <w:rPr>
                <w:sz w:val="20"/>
              </w:rPr>
              <w:t>Reason</w:t>
            </w:r>
            <w:r w:rsidR="003810E4" w:rsidRPr="00607BF0">
              <w:rPr>
                <w:sz w:val="20"/>
              </w:rPr>
              <w:t xml:space="preserve"> for not leaving </w:t>
            </w:r>
            <w:r w:rsidR="005F4E5E">
              <w:rPr>
                <w:sz w:val="20"/>
              </w:rPr>
              <w:t xml:space="preserve">a </w:t>
            </w:r>
            <w:r w:rsidR="003810E4" w:rsidRPr="00607BF0">
              <w:rPr>
                <w:sz w:val="20"/>
              </w:rPr>
              <w:t>family violence situation</w:t>
            </w:r>
          </w:p>
        </w:tc>
        <w:tc>
          <w:tcPr>
            <w:tcW w:w="2857" w:type="pct"/>
            <w:shd w:val="clear" w:color="auto" w:fill="FFFFFF" w:themeFill="background1"/>
          </w:tcPr>
          <w:p w14:paraId="2A3DAD16" w14:textId="77777777" w:rsidR="00C53C44" w:rsidRPr="00607BF0" w:rsidRDefault="00C53C44" w:rsidP="00607BF0">
            <w:pPr>
              <w:pStyle w:val="DHHStablecolhead"/>
              <w:rPr>
                <w:sz w:val="20"/>
              </w:rPr>
            </w:pPr>
            <w:r w:rsidRPr="00607BF0">
              <w:rPr>
                <w:sz w:val="20"/>
              </w:rPr>
              <w:t>Comments</w:t>
            </w:r>
          </w:p>
        </w:tc>
      </w:tr>
      <w:tr w:rsidR="00C53C44" w:rsidRPr="00C53C44" w14:paraId="306AA840" w14:textId="77777777" w:rsidTr="009E65AB">
        <w:tc>
          <w:tcPr>
            <w:tcW w:w="2143" w:type="pct"/>
          </w:tcPr>
          <w:p w14:paraId="199A3AFB" w14:textId="1BEA8CCE" w:rsidR="00C53C44" w:rsidRPr="00607BF0" w:rsidRDefault="00C53C44" w:rsidP="00607BF0">
            <w:pPr>
              <w:pStyle w:val="DHHStabletext"/>
              <w:rPr>
                <w:sz w:val="20"/>
              </w:rPr>
            </w:pPr>
            <w:r w:rsidRPr="00607BF0">
              <w:rPr>
                <w:sz w:val="20"/>
              </w:rPr>
              <w:t>Fear arising from perpetrator threats</w:t>
            </w:r>
          </w:p>
        </w:tc>
        <w:tc>
          <w:tcPr>
            <w:tcW w:w="2857" w:type="pct"/>
          </w:tcPr>
          <w:p w14:paraId="4CD55D57" w14:textId="10288D1C" w:rsidR="00C53C44" w:rsidRPr="00607BF0" w:rsidRDefault="00F91E54" w:rsidP="00607BF0">
            <w:pPr>
              <w:pStyle w:val="DHHStabletext"/>
              <w:rPr>
                <w:sz w:val="20"/>
              </w:rPr>
            </w:pPr>
            <w:r w:rsidRPr="00607BF0">
              <w:rPr>
                <w:sz w:val="20"/>
              </w:rPr>
              <w:t xml:space="preserve">The reality is that </w:t>
            </w:r>
            <w:r w:rsidR="00C53C44" w:rsidRPr="00607BF0">
              <w:rPr>
                <w:sz w:val="20"/>
              </w:rPr>
              <w:t>women are increasingly unsa</w:t>
            </w:r>
            <w:r w:rsidRPr="00607BF0">
              <w:rPr>
                <w:sz w:val="20"/>
              </w:rPr>
              <w:t>fe immediately after they leave because perpetrators experience a loss of power and control</w:t>
            </w:r>
          </w:p>
        </w:tc>
      </w:tr>
      <w:tr w:rsidR="00C53C44" w:rsidRPr="00C53C44" w14:paraId="60401E78" w14:textId="77777777" w:rsidTr="009E65AB">
        <w:tc>
          <w:tcPr>
            <w:tcW w:w="2143" w:type="pct"/>
          </w:tcPr>
          <w:p w14:paraId="06C56A55" w14:textId="7EBA2F94" w:rsidR="00C53C44" w:rsidRPr="00607BF0" w:rsidRDefault="00C53C44" w:rsidP="00607BF0">
            <w:pPr>
              <w:pStyle w:val="DHHStabletext"/>
              <w:rPr>
                <w:sz w:val="20"/>
              </w:rPr>
            </w:pPr>
            <w:r w:rsidRPr="00607BF0">
              <w:rPr>
                <w:sz w:val="20"/>
              </w:rPr>
              <w:t>Fear of losing children or having children removed</w:t>
            </w:r>
          </w:p>
        </w:tc>
        <w:tc>
          <w:tcPr>
            <w:tcW w:w="2857" w:type="pct"/>
          </w:tcPr>
          <w:p w14:paraId="5E8CF281" w14:textId="47C03AC0" w:rsidR="00C53C44" w:rsidRPr="00607BF0" w:rsidRDefault="00F91E54" w:rsidP="00607BF0">
            <w:pPr>
              <w:pStyle w:val="DHHStabletext"/>
              <w:rPr>
                <w:sz w:val="20"/>
              </w:rPr>
            </w:pPr>
            <w:r w:rsidRPr="00607BF0">
              <w:rPr>
                <w:sz w:val="20"/>
              </w:rPr>
              <w:t>This is a real concern</w:t>
            </w:r>
            <w:r w:rsidR="00C53C44" w:rsidRPr="00607BF0">
              <w:rPr>
                <w:sz w:val="20"/>
              </w:rPr>
              <w:t xml:space="preserve">, </w:t>
            </w:r>
            <w:r w:rsidR="0095766F" w:rsidRPr="00607BF0">
              <w:rPr>
                <w:sz w:val="20"/>
              </w:rPr>
              <w:t>especially if</w:t>
            </w:r>
            <w:r w:rsidR="00C53C44" w:rsidRPr="00607BF0">
              <w:rPr>
                <w:sz w:val="20"/>
              </w:rPr>
              <w:t xml:space="preserve"> mental illness is present</w:t>
            </w:r>
          </w:p>
        </w:tc>
      </w:tr>
      <w:tr w:rsidR="00C53C44" w:rsidRPr="00C53C44" w14:paraId="150A76BB" w14:textId="77777777" w:rsidTr="009E65AB">
        <w:tc>
          <w:tcPr>
            <w:tcW w:w="2143" w:type="pct"/>
          </w:tcPr>
          <w:p w14:paraId="16DDD91B" w14:textId="77777777" w:rsidR="00C53C44" w:rsidRPr="00607BF0" w:rsidRDefault="00C53C44" w:rsidP="00607BF0">
            <w:pPr>
              <w:pStyle w:val="DHHStabletext"/>
              <w:rPr>
                <w:sz w:val="20"/>
              </w:rPr>
            </w:pPr>
            <w:r w:rsidRPr="00607BF0">
              <w:rPr>
                <w:sz w:val="20"/>
              </w:rPr>
              <w:t>Isolation from friends, family and community</w:t>
            </w:r>
          </w:p>
        </w:tc>
        <w:tc>
          <w:tcPr>
            <w:tcW w:w="2857" w:type="pct"/>
          </w:tcPr>
          <w:p w14:paraId="57DEAFC8" w14:textId="349AA680" w:rsidR="00C53C44" w:rsidRPr="00607BF0" w:rsidRDefault="00C53C44" w:rsidP="00607BF0">
            <w:pPr>
              <w:pStyle w:val="DHHStabletext"/>
              <w:rPr>
                <w:sz w:val="20"/>
              </w:rPr>
            </w:pPr>
            <w:r w:rsidRPr="00607BF0">
              <w:rPr>
                <w:sz w:val="20"/>
              </w:rPr>
              <w:t>Part of family violence pe</w:t>
            </w:r>
            <w:r w:rsidR="00F91E54" w:rsidRPr="00607BF0">
              <w:rPr>
                <w:sz w:val="20"/>
              </w:rPr>
              <w:t xml:space="preserve">rpetration is making the </w:t>
            </w:r>
            <w:r w:rsidR="003573E3" w:rsidRPr="00607BF0">
              <w:rPr>
                <w:sz w:val="20"/>
              </w:rPr>
              <w:t>victim/survivor</w:t>
            </w:r>
            <w:r w:rsidRPr="00607BF0">
              <w:rPr>
                <w:sz w:val="20"/>
              </w:rPr>
              <w:t xml:space="preserve"> socially isolated. Reaching out for help is much harder for someone when they have lost contact with family and friends</w:t>
            </w:r>
          </w:p>
        </w:tc>
      </w:tr>
      <w:tr w:rsidR="00C53C44" w:rsidRPr="00C53C44" w14:paraId="70E97DB7" w14:textId="77777777" w:rsidTr="009E65AB">
        <w:tc>
          <w:tcPr>
            <w:tcW w:w="2143" w:type="pct"/>
          </w:tcPr>
          <w:p w14:paraId="4D79AD10" w14:textId="2BF252AB" w:rsidR="00C53C44" w:rsidRPr="00607BF0" w:rsidRDefault="00C53C44" w:rsidP="00607BF0">
            <w:pPr>
              <w:pStyle w:val="DHHStabletext"/>
              <w:rPr>
                <w:sz w:val="20"/>
              </w:rPr>
            </w:pPr>
            <w:r w:rsidRPr="00607BF0">
              <w:rPr>
                <w:sz w:val="20"/>
              </w:rPr>
              <w:t>Income and financial issues, including loss of income, job, home, pets, possessions</w:t>
            </w:r>
          </w:p>
        </w:tc>
        <w:tc>
          <w:tcPr>
            <w:tcW w:w="2857" w:type="pct"/>
          </w:tcPr>
          <w:p w14:paraId="4FF12371" w14:textId="43474D8A" w:rsidR="00C53C44" w:rsidRPr="00607BF0" w:rsidRDefault="00C53C44" w:rsidP="00607BF0">
            <w:pPr>
              <w:pStyle w:val="DHHStabletext"/>
              <w:rPr>
                <w:sz w:val="20"/>
              </w:rPr>
            </w:pPr>
            <w:r w:rsidRPr="00607BF0">
              <w:rPr>
                <w:sz w:val="20"/>
              </w:rPr>
              <w:t>Many women and children are forced to leave their home</w:t>
            </w:r>
          </w:p>
        </w:tc>
      </w:tr>
      <w:tr w:rsidR="00C53C44" w:rsidRPr="00C53C44" w14:paraId="2FF0A50C" w14:textId="77777777" w:rsidTr="009E65AB">
        <w:tc>
          <w:tcPr>
            <w:tcW w:w="2143" w:type="pct"/>
          </w:tcPr>
          <w:p w14:paraId="4888C340" w14:textId="2176895E" w:rsidR="00C53C44" w:rsidRPr="00607BF0" w:rsidRDefault="00C53C44" w:rsidP="00607BF0">
            <w:pPr>
              <w:pStyle w:val="DHHStabletext"/>
              <w:rPr>
                <w:sz w:val="20"/>
              </w:rPr>
            </w:pPr>
            <w:r w:rsidRPr="00607BF0">
              <w:rPr>
                <w:sz w:val="20"/>
              </w:rPr>
              <w:t>Hoping the violence stops</w:t>
            </w:r>
            <w:r w:rsidR="005F4E5E">
              <w:rPr>
                <w:sz w:val="20"/>
              </w:rPr>
              <w:t xml:space="preserve"> </w:t>
            </w:r>
            <w:r w:rsidRPr="00607BF0">
              <w:rPr>
                <w:sz w:val="20"/>
              </w:rPr>
              <w:t>/</w:t>
            </w:r>
            <w:r w:rsidR="005F4E5E">
              <w:rPr>
                <w:sz w:val="20"/>
              </w:rPr>
              <w:t xml:space="preserve"> </w:t>
            </w:r>
            <w:r w:rsidRPr="00607BF0">
              <w:rPr>
                <w:sz w:val="20"/>
              </w:rPr>
              <w:t>still loving the person</w:t>
            </w:r>
          </w:p>
        </w:tc>
        <w:tc>
          <w:tcPr>
            <w:tcW w:w="2857" w:type="pct"/>
          </w:tcPr>
          <w:p w14:paraId="41B74C23" w14:textId="5B8093A5" w:rsidR="00C53C44" w:rsidRPr="00607BF0" w:rsidRDefault="00C53C44" w:rsidP="00607BF0">
            <w:pPr>
              <w:pStyle w:val="DHHStabletext"/>
              <w:rPr>
                <w:sz w:val="20"/>
              </w:rPr>
            </w:pPr>
            <w:r w:rsidRPr="00607BF0">
              <w:rPr>
                <w:sz w:val="20"/>
              </w:rPr>
              <w:t>Perpetrators are not necessarily always violent; there can also be good times</w:t>
            </w:r>
          </w:p>
        </w:tc>
      </w:tr>
      <w:tr w:rsidR="00C53C44" w:rsidRPr="00C53C44" w14:paraId="2144D867" w14:textId="77777777" w:rsidTr="009E65AB">
        <w:tc>
          <w:tcPr>
            <w:tcW w:w="2143" w:type="pct"/>
          </w:tcPr>
          <w:p w14:paraId="3DF87807" w14:textId="6EACF921" w:rsidR="00C53C44" w:rsidRPr="00607BF0" w:rsidRDefault="00C53C44" w:rsidP="00607BF0">
            <w:pPr>
              <w:pStyle w:val="DHHStabletext"/>
              <w:rPr>
                <w:sz w:val="20"/>
              </w:rPr>
            </w:pPr>
            <w:r w:rsidRPr="00607BF0">
              <w:rPr>
                <w:sz w:val="20"/>
              </w:rPr>
              <w:t>A deep emotional attachment</w:t>
            </w:r>
          </w:p>
        </w:tc>
        <w:tc>
          <w:tcPr>
            <w:tcW w:w="2857" w:type="pct"/>
          </w:tcPr>
          <w:p w14:paraId="00218701" w14:textId="7CDE5F2B" w:rsidR="00C53C44" w:rsidRPr="00607BF0" w:rsidRDefault="00C53C44" w:rsidP="00607BF0">
            <w:pPr>
              <w:pStyle w:val="DHHStabletext"/>
              <w:rPr>
                <w:sz w:val="20"/>
              </w:rPr>
            </w:pPr>
            <w:r w:rsidRPr="00607BF0">
              <w:rPr>
                <w:sz w:val="20"/>
              </w:rPr>
              <w:t>Letting go of a person and relationship can be hard, even when violence occurs</w:t>
            </w:r>
          </w:p>
        </w:tc>
      </w:tr>
      <w:tr w:rsidR="00C53C44" w:rsidRPr="00C53C44" w14:paraId="5F2E914F" w14:textId="77777777" w:rsidTr="009E65AB">
        <w:tc>
          <w:tcPr>
            <w:tcW w:w="2143" w:type="pct"/>
          </w:tcPr>
          <w:p w14:paraId="692EB33F" w14:textId="79F6024F" w:rsidR="00C53C44" w:rsidRPr="00607BF0" w:rsidRDefault="00C53C44" w:rsidP="00607BF0">
            <w:pPr>
              <w:pStyle w:val="DHHStabletext"/>
              <w:rPr>
                <w:sz w:val="20"/>
              </w:rPr>
            </w:pPr>
            <w:r w:rsidRPr="00607BF0">
              <w:rPr>
                <w:sz w:val="20"/>
              </w:rPr>
              <w:t>Fear of being on one’s own</w:t>
            </w:r>
          </w:p>
        </w:tc>
        <w:tc>
          <w:tcPr>
            <w:tcW w:w="2857" w:type="pct"/>
          </w:tcPr>
          <w:p w14:paraId="3F9F5938" w14:textId="7FA3E1CE" w:rsidR="00C53C44" w:rsidRPr="00607BF0" w:rsidRDefault="00C53C44" w:rsidP="00607BF0">
            <w:pPr>
              <w:pStyle w:val="DHHStabletext"/>
              <w:rPr>
                <w:sz w:val="20"/>
              </w:rPr>
            </w:pPr>
            <w:r w:rsidRPr="00607BF0">
              <w:rPr>
                <w:sz w:val="20"/>
              </w:rPr>
              <w:t xml:space="preserve">Getting used to being on one’s own can be </w:t>
            </w:r>
            <w:r w:rsidR="00057026" w:rsidRPr="00607BF0">
              <w:rPr>
                <w:sz w:val="20"/>
              </w:rPr>
              <w:t>difficult and</w:t>
            </w:r>
            <w:r w:rsidR="00F91E54" w:rsidRPr="00607BF0">
              <w:rPr>
                <w:sz w:val="20"/>
              </w:rPr>
              <w:t xml:space="preserve"> </w:t>
            </w:r>
            <w:r w:rsidRPr="00607BF0">
              <w:rPr>
                <w:sz w:val="20"/>
              </w:rPr>
              <w:t>being a single parent can be hard. Women with disabilities may rely on their partner for physical and other care and care for children</w:t>
            </w:r>
          </w:p>
        </w:tc>
      </w:tr>
      <w:tr w:rsidR="00C53C44" w:rsidRPr="00C53C44" w14:paraId="465BFE73" w14:textId="77777777" w:rsidTr="009E65AB">
        <w:tc>
          <w:tcPr>
            <w:tcW w:w="2143" w:type="pct"/>
          </w:tcPr>
          <w:p w14:paraId="188966FB" w14:textId="4D1A8A0E" w:rsidR="00C53C44" w:rsidRPr="00607BF0" w:rsidRDefault="00C53C44" w:rsidP="00607BF0">
            <w:pPr>
              <w:pStyle w:val="DHHStabletext"/>
              <w:rPr>
                <w:sz w:val="20"/>
              </w:rPr>
            </w:pPr>
            <w:r w:rsidRPr="00607BF0">
              <w:rPr>
                <w:sz w:val="20"/>
              </w:rPr>
              <w:t>Negative impact on children through loss of connection to school and friends</w:t>
            </w:r>
          </w:p>
        </w:tc>
        <w:tc>
          <w:tcPr>
            <w:tcW w:w="2857" w:type="pct"/>
          </w:tcPr>
          <w:p w14:paraId="6A407882" w14:textId="0E2F1C6C" w:rsidR="00C53C44" w:rsidRPr="00607BF0" w:rsidRDefault="00F91E54" w:rsidP="00607BF0">
            <w:pPr>
              <w:pStyle w:val="DHHStabletext"/>
              <w:rPr>
                <w:sz w:val="20"/>
              </w:rPr>
            </w:pPr>
            <w:r w:rsidRPr="00607BF0">
              <w:rPr>
                <w:sz w:val="20"/>
              </w:rPr>
              <w:t>Moving, often several times (</w:t>
            </w:r>
            <w:r w:rsidR="00C53C44" w:rsidRPr="00607BF0">
              <w:rPr>
                <w:sz w:val="20"/>
              </w:rPr>
              <w:t>for example</w:t>
            </w:r>
            <w:r w:rsidR="009B7AE3">
              <w:rPr>
                <w:sz w:val="20"/>
              </w:rPr>
              <w:t>,</w:t>
            </w:r>
            <w:r w:rsidR="00C53C44" w:rsidRPr="00607BF0">
              <w:rPr>
                <w:sz w:val="20"/>
              </w:rPr>
              <w:t xml:space="preserve"> into </w:t>
            </w:r>
            <w:r w:rsidR="005F4E5E">
              <w:rPr>
                <w:sz w:val="20"/>
              </w:rPr>
              <w:t xml:space="preserve">a </w:t>
            </w:r>
            <w:r w:rsidR="00C53C44" w:rsidRPr="00607BF0">
              <w:rPr>
                <w:sz w:val="20"/>
              </w:rPr>
              <w:t xml:space="preserve">refuge, </w:t>
            </w:r>
            <w:r w:rsidRPr="00607BF0">
              <w:rPr>
                <w:sz w:val="20"/>
              </w:rPr>
              <w:t xml:space="preserve">then </w:t>
            </w:r>
            <w:r w:rsidR="00C53C44" w:rsidRPr="00607BF0">
              <w:rPr>
                <w:sz w:val="20"/>
              </w:rPr>
              <w:t>into temporary accommodation before finding a place to live</w:t>
            </w:r>
            <w:r w:rsidRPr="00607BF0">
              <w:rPr>
                <w:sz w:val="20"/>
              </w:rPr>
              <w:t>)</w:t>
            </w:r>
            <w:r w:rsidR="00C53C44" w:rsidRPr="00607BF0">
              <w:rPr>
                <w:sz w:val="20"/>
              </w:rPr>
              <w:t xml:space="preserve"> creates instability when stability is most needed</w:t>
            </w:r>
          </w:p>
        </w:tc>
      </w:tr>
      <w:tr w:rsidR="00C53C44" w:rsidRPr="00C53C44" w14:paraId="3559D3FA" w14:textId="77777777" w:rsidTr="009E65AB">
        <w:tc>
          <w:tcPr>
            <w:tcW w:w="2143" w:type="pct"/>
          </w:tcPr>
          <w:p w14:paraId="523D58D8" w14:textId="40620CD6" w:rsidR="00C53C44" w:rsidRPr="00607BF0" w:rsidRDefault="00C53C44" w:rsidP="00607BF0">
            <w:pPr>
              <w:pStyle w:val="DHHStabletext"/>
              <w:rPr>
                <w:sz w:val="20"/>
              </w:rPr>
            </w:pPr>
            <w:r w:rsidRPr="00607BF0">
              <w:rPr>
                <w:sz w:val="20"/>
              </w:rPr>
              <w:t>Having grown up with violence can mean that violence is seen as part of relationships</w:t>
            </w:r>
          </w:p>
        </w:tc>
        <w:tc>
          <w:tcPr>
            <w:tcW w:w="2857" w:type="pct"/>
          </w:tcPr>
          <w:p w14:paraId="168632DC" w14:textId="0C935107" w:rsidR="00C53C44" w:rsidRPr="00607BF0" w:rsidRDefault="00C53C44" w:rsidP="00607BF0">
            <w:pPr>
              <w:pStyle w:val="DHHStabletext"/>
              <w:rPr>
                <w:sz w:val="20"/>
              </w:rPr>
            </w:pPr>
            <w:r w:rsidRPr="00607BF0">
              <w:rPr>
                <w:sz w:val="20"/>
              </w:rPr>
              <w:t>When violence was part of growing up it can be hard to appreciate that violence does not have to be part of relationships</w:t>
            </w:r>
          </w:p>
        </w:tc>
      </w:tr>
      <w:tr w:rsidR="00C53C44" w:rsidRPr="00C53C44" w14:paraId="7C0E22BD" w14:textId="77777777" w:rsidTr="009E65AB">
        <w:tc>
          <w:tcPr>
            <w:tcW w:w="2143" w:type="pct"/>
          </w:tcPr>
          <w:p w14:paraId="5225DE2F" w14:textId="0923E017" w:rsidR="00C53C44" w:rsidRPr="00607BF0" w:rsidRDefault="00C53C44" w:rsidP="00607BF0">
            <w:pPr>
              <w:pStyle w:val="DHHStabletext"/>
              <w:rPr>
                <w:sz w:val="20"/>
              </w:rPr>
            </w:pPr>
            <w:r w:rsidRPr="00607BF0">
              <w:rPr>
                <w:sz w:val="20"/>
              </w:rPr>
              <w:t>Isolation from community, judg</w:t>
            </w:r>
            <w:r w:rsidR="00F8034B">
              <w:rPr>
                <w:sz w:val="20"/>
              </w:rPr>
              <w:t>e</w:t>
            </w:r>
            <w:r w:rsidRPr="00607BF0">
              <w:rPr>
                <w:sz w:val="20"/>
              </w:rPr>
              <w:t>ment or being ostracised</w:t>
            </w:r>
          </w:p>
        </w:tc>
        <w:tc>
          <w:tcPr>
            <w:tcW w:w="2857" w:type="pct"/>
          </w:tcPr>
          <w:p w14:paraId="11C98C0A" w14:textId="1EA8B2D7" w:rsidR="00C53C44" w:rsidRPr="00607BF0" w:rsidRDefault="00C53C44" w:rsidP="00607BF0">
            <w:pPr>
              <w:pStyle w:val="DHHStabletext"/>
              <w:rPr>
                <w:sz w:val="20"/>
              </w:rPr>
            </w:pPr>
            <w:r w:rsidRPr="00607BF0">
              <w:rPr>
                <w:sz w:val="20"/>
              </w:rPr>
              <w:t>While communities can be supportive</w:t>
            </w:r>
            <w:r w:rsidR="00D22674" w:rsidRPr="00607BF0">
              <w:rPr>
                <w:sz w:val="20"/>
              </w:rPr>
              <w:t>,</w:t>
            </w:r>
            <w:r w:rsidRPr="00607BF0">
              <w:rPr>
                <w:sz w:val="20"/>
              </w:rPr>
              <w:t xml:space="preserve"> they can also be judg</w:t>
            </w:r>
            <w:r w:rsidR="00F8034B">
              <w:rPr>
                <w:sz w:val="20"/>
              </w:rPr>
              <w:t>e</w:t>
            </w:r>
            <w:r w:rsidRPr="00607BF0">
              <w:rPr>
                <w:sz w:val="20"/>
              </w:rPr>
              <w:t>mental and find fault with the victim/survivor rather than holding the perpetrator to account (</w:t>
            </w:r>
            <w:r w:rsidR="00033B2A" w:rsidRPr="00607BF0">
              <w:rPr>
                <w:sz w:val="20"/>
              </w:rPr>
              <w:t>‘</w:t>
            </w:r>
            <w:r w:rsidR="004C70D7">
              <w:rPr>
                <w:sz w:val="20"/>
              </w:rPr>
              <w:t>Y</w:t>
            </w:r>
            <w:r w:rsidRPr="00607BF0">
              <w:rPr>
                <w:sz w:val="20"/>
              </w:rPr>
              <w:t>ou’ve made your bed…</w:t>
            </w:r>
            <w:r w:rsidR="00033B2A" w:rsidRPr="00607BF0">
              <w:rPr>
                <w:sz w:val="20"/>
              </w:rPr>
              <w:t>’</w:t>
            </w:r>
            <w:r w:rsidRPr="00607BF0">
              <w:rPr>
                <w:sz w:val="20"/>
              </w:rPr>
              <w:t>)</w:t>
            </w:r>
          </w:p>
        </w:tc>
      </w:tr>
      <w:tr w:rsidR="00C53C44" w:rsidRPr="00C53C44" w14:paraId="626F7C45" w14:textId="77777777" w:rsidTr="009E65AB">
        <w:tc>
          <w:tcPr>
            <w:tcW w:w="2143" w:type="pct"/>
          </w:tcPr>
          <w:p w14:paraId="455794F6" w14:textId="48E19428" w:rsidR="00C53C44" w:rsidRPr="00607BF0" w:rsidRDefault="00C53C44" w:rsidP="00607BF0">
            <w:pPr>
              <w:pStyle w:val="DHHStabletext"/>
              <w:rPr>
                <w:sz w:val="20"/>
              </w:rPr>
            </w:pPr>
            <w:r w:rsidRPr="00607BF0">
              <w:rPr>
                <w:sz w:val="20"/>
              </w:rPr>
              <w:t xml:space="preserve">Immigration </w:t>
            </w:r>
            <w:r w:rsidR="0095766F" w:rsidRPr="00607BF0">
              <w:rPr>
                <w:sz w:val="20"/>
              </w:rPr>
              <w:t>s</w:t>
            </w:r>
            <w:r w:rsidRPr="00607BF0">
              <w:rPr>
                <w:sz w:val="20"/>
              </w:rPr>
              <w:t>tatus and fear of deportation</w:t>
            </w:r>
          </w:p>
        </w:tc>
        <w:tc>
          <w:tcPr>
            <w:tcW w:w="2857" w:type="pct"/>
          </w:tcPr>
          <w:p w14:paraId="4BFA7536" w14:textId="10FDA943" w:rsidR="00C53C44" w:rsidRPr="00607BF0" w:rsidRDefault="00C53C44" w:rsidP="00607BF0">
            <w:pPr>
              <w:pStyle w:val="DHHStabletext"/>
              <w:rPr>
                <w:sz w:val="20"/>
              </w:rPr>
            </w:pPr>
            <w:r w:rsidRPr="00607BF0">
              <w:rPr>
                <w:sz w:val="20"/>
              </w:rPr>
              <w:t xml:space="preserve">Women may not know about their rights regarding their immigration status and family violence. </w:t>
            </w:r>
            <w:r w:rsidR="00033B2A" w:rsidRPr="00607BF0">
              <w:rPr>
                <w:sz w:val="20"/>
              </w:rPr>
              <w:t>‘</w:t>
            </w:r>
            <w:r w:rsidRPr="00607BF0">
              <w:rPr>
                <w:sz w:val="20"/>
              </w:rPr>
              <w:t>Having her deported</w:t>
            </w:r>
            <w:r w:rsidR="00033B2A" w:rsidRPr="00607BF0">
              <w:rPr>
                <w:sz w:val="20"/>
              </w:rPr>
              <w:t>’</w:t>
            </w:r>
            <w:r w:rsidRPr="00607BF0">
              <w:rPr>
                <w:sz w:val="20"/>
              </w:rPr>
              <w:t xml:space="preserve"> may h</w:t>
            </w:r>
            <w:r w:rsidR="00F91E54" w:rsidRPr="00607BF0">
              <w:rPr>
                <w:sz w:val="20"/>
              </w:rPr>
              <w:t xml:space="preserve">ave become part of trapping a woman </w:t>
            </w:r>
            <w:r w:rsidRPr="00607BF0">
              <w:rPr>
                <w:sz w:val="20"/>
              </w:rPr>
              <w:t>in a violent relationship</w:t>
            </w:r>
          </w:p>
        </w:tc>
      </w:tr>
      <w:tr w:rsidR="00C53C44" w:rsidRPr="00C53C44" w14:paraId="5641EA72" w14:textId="77777777" w:rsidTr="009E65AB">
        <w:tc>
          <w:tcPr>
            <w:tcW w:w="2143" w:type="pct"/>
          </w:tcPr>
          <w:p w14:paraId="69FF533B" w14:textId="6E5323F0" w:rsidR="00C53C44" w:rsidRPr="00607BF0" w:rsidRDefault="00C53C44" w:rsidP="00607BF0">
            <w:pPr>
              <w:pStyle w:val="DHHStabletext"/>
              <w:rPr>
                <w:sz w:val="20"/>
              </w:rPr>
            </w:pPr>
            <w:r w:rsidRPr="00607BF0">
              <w:rPr>
                <w:sz w:val="20"/>
              </w:rPr>
              <w:t>Having to relocate into a different area or interstate</w:t>
            </w:r>
          </w:p>
        </w:tc>
        <w:tc>
          <w:tcPr>
            <w:tcW w:w="2857" w:type="pct"/>
          </w:tcPr>
          <w:p w14:paraId="0328FB6B" w14:textId="06969BA9" w:rsidR="00C53C44" w:rsidRPr="00607BF0" w:rsidRDefault="00C53C44" w:rsidP="00607BF0">
            <w:pPr>
              <w:pStyle w:val="DHHStabletext"/>
              <w:rPr>
                <w:sz w:val="20"/>
              </w:rPr>
            </w:pPr>
            <w:r w:rsidRPr="00607BF0">
              <w:rPr>
                <w:sz w:val="20"/>
              </w:rPr>
              <w:t>Depending o</w:t>
            </w:r>
            <w:r w:rsidR="00F91E54" w:rsidRPr="00607BF0">
              <w:rPr>
                <w:sz w:val="20"/>
              </w:rPr>
              <w:t xml:space="preserve">n the severity of the violence and </w:t>
            </w:r>
            <w:r w:rsidRPr="00607BF0">
              <w:rPr>
                <w:sz w:val="20"/>
              </w:rPr>
              <w:t>previous experiences of leaving, some women and children are forced to move a long way from home</w:t>
            </w:r>
          </w:p>
        </w:tc>
      </w:tr>
      <w:tr w:rsidR="00C53C44" w:rsidRPr="00C53C44" w14:paraId="078E1235" w14:textId="77777777" w:rsidTr="009E65AB">
        <w:tc>
          <w:tcPr>
            <w:tcW w:w="2143" w:type="pct"/>
          </w:tcPr>
          <w:p w14:paraId="39CC088F" w14:textId="77777777" w:rsidR="00C53C44" w:rsidRPr="00607BF0" w:rsidRDefault="00C53C44" w:rsidP="00607BF0">
            <w:pPr>
              <w:pStyle w:val="DHHStabletext"/>
              <w:rPr>
                <w:sz w:val="20"/>
              </w:rPr>
            </w:pPr>
            <w:r w:rsidRPr="00607BF0">
              <w:rPr>
                <w:sz w:val="20"/>
              </w:rPr>
              <w:t>Feelings of guilt and shame</w:t>
            </w:r>
          </w:p>
        </w:tc>
        <w:tc>
          <w:tcPr>
            <w:tcW w:w="2857" w:type="pct"/>
          </w:tcPr>
          <w:p w14:paraId="63712B11" w14:textId="5ADE6468" w:rsidR="00C53C44" w:rsidRPr="00607BF0" w:rsidRDefault="00C53C44" w:rsidP="00607BF0">
            <w:pPr>
              <w:pStyle w:val="DHHStabletext"/>
              <w:rPr>
                <w:sz w:val="20"/>
              </w:rPr>
            </w:pPr>
            <w:r w:rsidRPr="00607BF0">
              <w:rPr>
                <w:sz w:val="20"/>
              </w:rPr>
              <w:t>Victim</w:t>
            </w:r>
            <w:r w:rsidR="00D539F8">
              <w:rPr>
                <w:sz w:val="20"/>
              </w:rPr>
              <w:t>s</w:t>
            </w:r>
            <w:r w:rsidRPr="00607BF0">
              <w:rPr>
                <w:sz w:val="20"/>
              </w:rPr>
              <w:t>/survivors often blame themselves and are often blamed by others – for the violence, for tolerating the violence, for not leaving, for leaving</w:t>
            </w:r>
          </w:p>
        </w:tc>
      </w:tr>
      <w:tr w:rsidR="00C53C44" w:rsidRPr="00C53C44" w14:paraId="06A19872" w14:textId="77777777" w:rsidTr="009E65AB">
        <w:tc>
          <w:tcPr>
            <w:tcW w:w="2143" w:type="pct"/>
          </w:tcPr>
          <w:p w14:paraId="705D255C" w14:textId="20BEC499" w:rsidR="00C53C44" w:rsidRPr="00607BF0" w:rsidRDefault="00C53C44" w:rsidP="00607BF0">
            <w:pPr>
              <w:pStyle w:val="DHHStabletext"/>
              <w:rPr>
                <w:sz w:val="20"/>
              </w:rPr>
            </w:pPr>
            <w:r w:rsidRPr="00607BF0">
              <w:rPr>
                <w:sz w:val="20"/>
              </w:rPr>
              <w:t>Pressure from family</w:t>
            </w:r>
            <w:r w:rsidR="00D22674" w:rsidRPr="00607BF0">
              <w:rPr>
                <w:sz w:val="20"/>
              </w:rPr>
              <w:t xml:space="preserve"> </w:t>
            </w:r>
            <w:r w:rsidRPr="00607BF0">
              <w:rPr>
                <w:sz w:val="20"/>
              </w:rPr>
              <w:t>community to stay</w:t>
            </w:r>
          </w:p>
        </w:tc>
        <w:tc>
          <w:tcPr>
            <w:tcW w:w="2857" w:type="pct"/>
          </w:tcPr>
          <w:p w14:paraId="406F3DC5" w14:textId="5188DAC0" w:rsidR="00C53C44" w:rsidRPr="00607BF0" w:rsidRDefault="00C53C44" w:rsidP="00607BF0">
            <w:pPr>
              <w:pStyle w:val="DHHStabletext"/>
              <w:rPr>
                <w:sz w:val="20"/>
              </w:rPr>
            </w:pPr>
            <w:r w:rsidRPr="00607BF0">
              <w:rPr>
                <w:sz w:val="20"/>
              </w:rPr>
              <w:t>There are many societal, cultural, religious and other norms that promote staying in a relationship over separation, even if violence is present</w:t>
            </w:r>
          </w:p>
        </w:tc>
      </w:tr>
    </w:tbl>
    <w:p w14:paraId="0061F3C8" w14:textId="77777777" w:rsidR="00C53C44" w:rsidRPr="00C53C44" w:rsidRDefault="00C53C44" w:rsidP="00C53C44">
      <w:pPr>
        <w:spacing w:after="120"/>
        <w:rPr>
          <w:rFonts w:ascii="Arial" w:eastAsiaTheme="minorHAnsi" w:hAnsi="Arial" w:cstheme="minorBidi"/>
          <w:szCs w:val="22"/>
        </w:rPr>
      </w:pPr>
      <w:r w:rsidRPr="00C53C44">
        <w:rPr>
          <w:rFonts w:ascii="Arial" w:eastAsiaTheme="minorHAnsi" w:hAnsi="Arial" w:cstheme="minorBidi"/>
          <w:szCs w:val="22"/>
        </w:rPr>
        <w:br w:type="page"/>
      </w:r>
    </w:p>
    <w:p w14:paraId="48D1F322" w14:textId="77777777" w:rsidR="003319F5" w:rsidRPr="007C57B6" w:rsidRDefault="00305DB6" w:rsidP="007C57B6">
      <w:pPr>
        <w:pStyle w:val="Heading1"/>
      </w:pPr>
      <w:bookmarkStart w:id="122" w:name="_Toc515875535"/>
      <w:bookmarkEnd w:id="121"/>
      <w:r w:rsidRPr="007C57B6">
        <w:lastRenderedPageBreak/>
        <w:t>References</w:t>
      </w:r>
      <w:bookmarkEnd w:id="122"/>
      <w:r w:rsidR="003319F5" w:rsidRPr="007C57B6">
        <w:t xml:space="preserve"> </w:t>
      </w:r>
    </w:p>
    <w:sectPr w:rsidR="003319F5" w:rsidRPr="007C57B6" w:rsidSect="00E8718F">
      <w:headerReference w:type="even" r:id="rId90"/>
      <w:headerReference w:type="default" r:id="rId91"/>
      <w:footerReference w:type="even" r:id="rId92"/>
      <w:footerReference w:type="default" r:id="rId93"/>
      <w:headerReference w:type="first" r:id="rId94"/>
      <w:footerReference w:type="first" r:id="rId95"/>
      <w:endnotePr>
        <w:numFmt w:val="decimal"/>
      </w:endnotePr>
      <w:pgSz w:w="11906" w:h="16838"/>
      <w:pgMar w:top="1134" w:right="1304" w:bottom="1134" w:left="1304" w:header="454" w:footer="51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EB2202" w15:done="0"/>
  <w15:commentEx w15:paraId="7E8484E8" w15:done="0"/>
  <w15:commentEx w15:paraId="52CAD89A" w15:done="0"/>
  <w15:commentEx w15:paraId="71EB8296" w15:done="0"/>
  <w15:commentEx w15:paraId="2409637A" w15:done="0"/>
  <w15:commentEx w15:paraId="3CEBC4D9" w15:done="0"/>
  <w15:commentEx w15:paraId="09C6B02D" w15:done="0"/>
  <w15:commentEx w15:paraId="6DD491DC" w15:done="0"/>
  <w15:commentEx w15:paraId="11B69E7A" w15:done="0"/>
  <w15:commentEx w15:paraId="097E3289" w15:done="0"/>
  <w15:commentEx w15:paraId="38FFB725" w15:done="0"/>
  <w15:commentEx w15:paraId="5CDE3913" w15:done="0"/>
  <w15:commentEx w15:paraId="04A24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F0DD4" w14:textId="77777777" w:rsidR="000624DE" w:rsidRDefault="000624DE">
      <w:r>
        <w:separator/>
      </w:r>
    </w:p>
  </w:endnote>
  <w:endnote w:type="continuationSeparator" w:id="0">
    <w:p w14:paraId="7362478A" w14:textId="77777777" w:rsidR="000624DE" w:rsidRDefault="000624DE">
      <w:r>
        <w:continuationSeparator/>
      </w:r>
    </w:p>
  </w:endnote>
  <w:endnote w:id="1">
    <w:p w14:paraId="19D4A504" w14:textId="77777777" w:rsidR="000624DE" w:rsidRPr="00773EA4" w:rsidRDefault="000624DE" w:rsidP="00607BF0">
      <w:pPr>
        <w:pStyle w:val="DHHSbody"/>
        <w:spacing w:after="80" w:line="240" w:lineRule="auto"/>
        <w:rPr>
          <w:rFonts w:cs="Arial"/>
          <w:lang w:val="en-US"/>
        </w:rPr>
      </w:pPr>
      <w:r w:rsidRPr="00773EA4">
        <w:rPr>
          <w:rStyle w:val="EndnoteReference"/>
          <w:rFonts w:cs="Arial"/>
        </w:rPr>
        <w:endnoteRef/>
      </w:r>
      <w:r w:rsidRPr="00773EA4">
        <w:rPr>
          <w:rFonts w:cs="Arial"/>
        </w:rPr>
        <w:t xml:space="preserve"> State of Victoria 2016, </w:t>
      </w:r>
      <w:r w:rsidRPr="00CA60AD">
        <w:rPr>
          <w:rFonts w:cs="Arial"/>
          <w:i/>
        </w:rPr>
        <w:t>Royal Commission into Family Violence: report and recommendations</w:t>
      </w:r>
      <w:r w:rsidRPr="00773EA4">
        <w:rPr>
          <w:rFonts w:cs="Arial"/>
        </w:rPr>
        <w:t>, Melbourne.</w:t>
      </w:r>
    </w:p>
  </w:endnote>
  <w:endnote w:id="2">
    <w:p w14:paraId="0DCB3AEF" w14:textId="77777777"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Family Safety Victoria 2017, </w:t>
      </w:r>
      <w:proofErr w:type="gramStart"/>
      <w:r w:rsidRPr="00CA60AD">
        <w:rPr>
          <w:rFonts w:cs="Arial"/>
          <w:i/>
        </w:rPr>
        <w:t>Responding</w:t>
      </w:r>
      <w:proofErr w:type="gramEnd"/>
      <w:r w:rsidRPr="00CA60AD">
        <w:rPr>
          <w:rFonts w:cs="Arial"/>
          <w:i/>
        </w:rPr>
        <w:t xml:space="preserve"> to family violence capability framework</w:t>
      </w:r>
      <w:r w:rsidRPr="00773EA4">
        <w:rPr>
          <w:rFonts w:cs="Arial"/>
        </w:rPr>
        <w:t>, State Government of Victoria, Melbourne.</w:t>
      </w:r>
    </w:p>
  </w:endnote>
  <w:endnote w:id="3">
    <w:p w14:paraId="48A0AA4E" w14:textId="77777777"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773EA4">
        <w:rPr>
          <w:rFonts w:cs="Arial"/>
        </w:rPr>
        <w:t xml:space="preserve">Australian Bureau of Statistics 2017, </w:t>
      </w:r>
      <w:r w:rsidRPr="00CA60AD">
        <w:rPr>
          <w:rFonts w:cs="Arial"/>
          <w:i/>
        </w:rPr>
        <w:t>Personal Safety Survey 2016</w:t>
      </w:r>
      <w:r w:rsidRPr="00773EA4">
        <w:rPr>
          <w:rFonts w:cs="Arial"/>
        </w:rPr>
        <w:t>, ABS, Canberra.</w:t>
      </w:r>
      <w:proofErr w:type="gramEnd"/>
    </w:p>
  </w:endnote>
  <w:endnote w:id="4">
    <w:p w14:paraId="56B2571D" w14:textId="3E773D02"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Bryant W</w:t>
      </w:r>
      <w:r>
        <w:rPr>
          <w:rFonts w:cs="Arial"/>
        </w:rPr>
        <w:t>,</w:t>
      </w:r>
      <w:r w:rsidRPr="00773EA4">
        <w:rPr>
          <w:rFonts w:cs="Arial"/>
        </w:rPr>
        <w:t xml:space="preserve"> </w:t>
      </w:r>
      <w:proofErr w:type="spellStart"/>
      <w:r w:rsidRPr="00773EA4">
        <w:rPr>
          <w:rFonts w:cs="Arial"/>
        </w:rPr>
        <w:t>Cussen</w:t>
      </w:r>
      <w:proofErr w:type="spellEnd"/>
      <w:r w:rsidRPr="00773EA4">
        <w:rPr>
          <w:rFonts w:cs="Arial"/>
        </w:rPr>
        <w:t xml:space="preserve"> T 2015, </w:t>
      </w:r>
      <w:r w:rsidRPr="00CA60AD">
        <w:rPr>
          <w:rFonts w:cs="Arial"/>
          <w:i/>
        </w:rPr>
        <w:t>Homicide in Australia: 2010–11 to 2011–12: National Homicide Monitoring Program report</w:t>
      </w:r>
      <w:r w:rsidRPr="00773EA4">
        <w:rPr>
          <w:rFonts w:cs="Arial"/>
        </w:rPr>
        <w:t>, Australian Institute of Criminology</w:t>
      </w:r>
      <w:r>
        <w:rPr>
          <w:rFonts w:cs="Arial"/>
        </w:rPr>
        <w:t>, Canberra</w:t>
      </w:r>
      <w:r w:rsidRPr="00773EA4">
        <w:rPr>
          <w:rFonts w:cs="Arial"/>
        </w:rPr>
        <w:t>.</w:t>
      </w:r>
    </w:p>
  </w:endnote>
  <w:endnote w:id="5">
    <w:p w14:paraId="12C4D924" w14:textId="14794CF0"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eastAsiaTheme="minorHAnsi" w:cs="Arial"/>
          <w:shd w:val="clear" w:color="auto" w:fill="FFFFFF" w:themeFill="background1"/>
          <w:lang w:eastAsia="en-AU"/>
        </w:rPr>
        <w:t>Indermaur</w:t>
      </w:r>
      <w:proofErr w:type="spellEnd"/>
      <w:r w:rsidRPr="00773EA4">
        <w:rPr>
          <w:rFonts w:eastAsiaTheme="minorHAnsi" w:cs="Arial"/>
          <w:shd w:val="clear" w:color="auto" w:fill="FFFFFF" w:themeFill="background1"/>
          <w:lang w:eastAsia="en-AU"/>
        </w:rPr>
        <w:t xml:space="preserve"> D, Harding R, </w:t>
      </w:r>
      <w:proofErr w:type="spellStart"/>
      <w:r w:rsidRPr="00773EA4">
        <w:rPr>
          <w:rFonts w:eastAsiaTheme="minorHAnsi" w:cs="Arial"/>
          <w:shd w:val="clear" w:color="auto" w:fill="FFFFFF" w:themeFill="background1"/>
          <w:lang w:eastAsia="en-AU"/>
        </w:rPr>
        <w:t>Blagg</w:t>
      </w:r>
      <w:proofErr w:type="spellEnd"/>
      <w:r w:rsidRPr="00773EA4">
        <w:rPr>
          <w:rFonts w:eastAsiaTheme="minorHAnsi" w:cs="Arial"/>
          <w:shd w:val="clear" w:color="auto" w:fill="FFFFFF" w:themeFill="background1"/>
          <w:lang w:eastAsia="en-AU"/>
        </w:rPr>
        <w:t xml:space="preserve"> H, Atkinson L, Coase P, </w:t>
      </w:r>
      <w:proofErr w:type="spellStart"/>
      <w:r w:rsidRPr="00773EA4">
        <w:rPr>
          <w:rFonts w:eastAsiaTheme="minorHAnsi" w:cs="Arial"/>
          <w:shd w:val="clear" w:color="auto" w:fill="FFFFFF" w:themeFill="background1"/>
          <w:lang w:eastAsia="en-AU"/>
        </w:rPr>
        <w:t>Francas</w:t>
      </w:r>
      <w:proofErr w:type="spellEnd"/>
      <w:r w:rsidRPr="00773EA4">
        <w:rPr>
          <w:rFonts w:eastAsiaTheme="minorHAnsi" w:cs="Arial"/>
          <w:shd w:val="clear" w:color="auto" w:fill="FFFFFF" w:themeFill="background1"/>
          <w:lang w:eastAsia="en-AU"/>
        </w:rPr>
        <w:t xml:space="preserve"> M</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w:t>
      </w:r>
      <w:proofErr w:type="spellStart"/>
      <w:r w:rsidRPr="00773EA4">
        <w:rPr>
          <w:rFonts w:eastAsiaTheme="minorHAnsi" w:cs="Arial"/>
          <w:shd w:val="clear" w:color="auto" w:fill="FFFFFF" w:themeFill="background1"/>
          <w:lang w:eastAsia="en-AU"/>
        </w:rPr>
        <w:t>Zappelli</w:t>
      </w:r>
      <w:proofErr w:type="spellEnd"/>
      <w:r w:rsidRPr="00773EA4">
        <w:rPr>
          <w:rFonts w:eastAsiaTheme="minorHAnsi" w:cs="Arial"/>
          <w:shd w:val="clear" w:color="auto" w:fill="FFFFFF" w:themeFill="background1"/>
          <w:lang w:eastAsia="en-AU"/>
        </w:rPr>
        <w:t xml:space="preserve"> R 2001, </w:t>
      </w:r>
      <w:r w:rsidRPr="00CA60AD">
        <w:rPr>
          <w:rFonts w:eastAsiaTheme="minorHAnsi" w:cs="Arial"/>
          <w:i/>
          <w:shd w:val="clear" w:color="auto" w:fill="FFFFFF" w:themeFill="background1"/>
          <w:lang w:eastAsia="en-AU"/>
        </w:rPr>
        <w:t>Young people and domestic violence</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Commonwealth of Australia, Canberra.</w:t>
      </w:r>
    </w:p>
  </w:endnote>
  <w:endnote w:id="6">
    <w:p w14:paraId="24CAF93F" w14:textId="6ADA6588"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Co</w:t>
      </w:r>
      <w:r w:rsidR="002525AE">
        <w:rPr>
          <w:rFonts w:cs="Arial"/>
        </w:rPr>
        <w:t>x</w:t>
      </w:r>
      <w:r w:rsidRPr="00773EA4">
        <w:rPr>
          <w:rFonts w:cs="Arial"/>
        </w:rPr>
        <w:t xml:space="preserve"> P 2015, </w:t>
      </w:r>
      <w:r w:rsidRPr="00CA60AD">
        <w:rPr>
          <w:rFonts w:cs="Arial"/>
          <w:i/>
        </w:rPr>
        <w:t xml:space="preserve">Violence </w:t>
      </w:r>
      <w:proofErr w:type="gramStart"/>
      <w:r w:rsidRPr="00CA60AD">
        <w:rPr>
          <w:rFonts w:cs="Arial"/>
          <w:i/>
        </w:rPr>
        <w:t>Against</w:t>
      </w:r>
      <w:proofErr w:type="gramEnd"/>
      <w:r w:rsidRPr="00CA60AD">
        <w:rPr>
          <w:rFonts w:cs="Arial"/>
          <w:i/>
        </w:rPr>
        <w:t xml:space="preserve"> Women in Australia: Additional </w:t>
      </w:r>
      <w:r>
        <w:rPr>
          <w:rFonts w:cs="Arial"/>
          <w:i/>
        </w:rPr>
        <w:t>a</w:t>
      </w:r>
      <w:r w:rsidRPr="00CA60AD">
        <w:rPr>
          <w:rFonts w:cs="Arial"/>
          <w:i/>
        </w:rPr>
        <w:t>nalysis of the Australian Bureau of Statistics' Personal Safety Survey, 2012</w:t>
      </w:r>
      <w:r w:rsidRPr="00773EA4">
        <w:rPr>
          <w:rFonts w:cs="Arial"/>
        </w:rPr>
        <w:t>, ANROWS, Sydney.</w:t>
      </w:r>
    </w:p>
  </w:endnote>
  <w:endnote w:id="7">
    <w:p w14:paraId="19C89E16" w14:textId="6A003EAE"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lang w:val="en"/>
        </w:rPr>
        <w:t>Diemer</w:t>
      </w:r>
      <w:proofErr w:type="spellEnd"/>
      <w:r w:rsidRPr="00773EA4">
        <w:rPr>
          <w:rFonts w:cs="Arial"/>
          <w:lang w:val="en"/>
        </w:rPr>
        <w:t xml:space="preserve"> K 2015, </w:t>
      </w:r>
      <w:r w:rsidRPr="00CA60AD">
        <w:rPr>
          <w:rFonts w:cs="Arial"/>
          <w:i/>
          <w:lang w:val="en"/>
        </w:rPr>
        <w:t>ABS Personal Safety Survey: Additional analysis on relationship and sex of perpetrator</w:t>
      </w:r>
      <w:r w:rsidRPr="00773EA4">
        <w:rPr>
          <w:rFonts w:cs="Arial"/>
          <w:lang w:val="en"/>
        </w:rPr>
        <w:t>, University of Melbourne, Melbourne.</w:t>
      </w:r>
    </w:p>
  </w:endnote>
  <w:endnote w:id="8">
    <w:p w14:paraId="40656E4F" w14:textId="73ABBE9B"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Crimes Statistics Agency 2016, Family Incidents, year ending 31 March 2016</w:t>
      </w:r>
      <w:r>
        <w:rPr>
          <w:rFonts w:cs="Arial"/>
        </w:rPr>
        <w:t>,</w:t>
      </w:r>
      <w:r w:rsidRPr="00773EA4">
        <w:rPr>
          <w:rFonts w:cs="Arial"/>
        </w:rPr>
        <w:t xml:space="preserve"> </w:t>
      </w:r>
      <w:r>
        <w:rPr>
          <w:rFonts w:cs="Arial"/>
        </w:rPr>
        <w:t>v</w:t>
      </w:r>
      <w:r w:rsidRPr="00773EA4">
        <w:rPr>
          <w:rFonts w:cs="Arial"/>
        </w:rPr>
        <w:t>iewed 9 February 2018</w:t>
      </w:r>
      <w:r>
        <w:rPr>
          <w:rFonts w:cs="Arial"/>
        </w:rPr>
        <w:t>,</w:t>
      </w:r>
      <w:r w:rsidRPr="00773EA4">
        <w:rPr>
          <w:rFonts w:cs="Arial"/>
        </w:rPr>
        <w:t xml:space="preserve"> &lt;</w:t>
      </w:r>
      <w:r w:rsidRPr="00773EA4">
        <w:rPr>
          <w:rFonts w:cs="Arial"/>
          <w:lang w:val="en"/>
        </w:rPr>
        <w:t>https://www.crimestatistics.vic.gov.au/crime-statistics/latest-crime-data/family-incidents</w:t>
      </w:r>
      <w:r w:rsidRPr="00773EA4">
        <w:rPr>
          <w:rFonts w:cs="Arial"/>
        </w:rPr>
        <w:t>&gt;</w:t>
      </w:r>
      <w:r>
        <w:rPr>
          <w:rFonts w:cs="Arial"/>
        </w:rPr>
        <w:t>.</w:t>
      </w:r>
    </w:p>
  </w:endnote>
  <w:endnote w:id="9">
    <w:p w14:paraId="0E45AF02" w14:textId="74AAD191" w:rsidR="000624DE" w:rsidRPr="00773EA4" w:rsidRDefault="000624DE" w:rsidP="00F925B9">
      <w:pPr>
        <w:pStyle w:val="DHHSbody"/>
        <w:spacing w:after="80" w:line="240" w:lineRule="auto"/>
        <w:rPr>
          <w:rFonts w:cs="Arial"/>
          <w:lang w:val="en-US"/>
        </w:rPr>
      </w:pPr>
      <w:r w:rsidRPr="00773EA4">
        <w:rPr>
          <w:rStyle w:val="EndnoteReference"/>
          <w:rFonts w:cs="Arial"/>
        </w:rPr>
        <w:endnoteRef/>
      </w:r>
      <w:r w:rsidRPr="00773EA4">
        <w:rPr>
          <w:rFonts w:cs="Arial"/>
        </w:rPr>
        <w:t xml:space="preserve"> Vic Health 2004</w:t>
      </w:r>
      <w:r>
        <w:rPr>
          <w:rFonts w:cs="Arial"/>
        </w:rPr>
        <w:t>,</w:t>
      </w:r>
      <w:r w:rsidRPr="00773EA4">
        <w:rPr>
          <w:rFonts w:cs="Arial"/>
        </w:rPr>
        <w:t xml:space="preserve"> </w:t>
      </w:r>
      <w:proofErr w:type="gramStart"/>
      <w:r w:rsidRPr="00CA60AD">
        <w:rPr>
          <w:rFonts w:cs="Arial"/>
          <w:i/>
        </w:rPr>
        <w:t>The</w:t>
      </w:r>
      <w:proofErr w:type="gramEnd"/>
      <w:r w:rsidRPr="00CA60AD">
        <w:rPr>
          <w:rFonts w:cs="Arial"/>
          <w:i/>
        </w:rPr>
        <w:t xml:space="preserve"> health costs of violence. </w:t>
      </w:r>
      <w:proofErr w:type="gramStart"/>
      <w:r w:rsidRPr="00CA60AD">
        <w:rPr>
          <w:rFonts w:cs="Arial"/>
          <w:i/>
        </w:rPr>
        <w:t>Measuring the burden of disease caused by intimate partner violence.</w:t>
      </w:r>
      <w:proofErr w:type="gramEnd"/>
      <w:r w:rsidRPr="00CA60AD">
        <w:rPr>
          <w:rFonts w:cs="Arial"/>
          <w:i/>
        </w:rPr>
        <w:t xml:space="preserve"> </w:t>
      </w:r>
      <w:proofErr w:type="gramStart"/>
      <w:r w:rsidRPr="00CA60AD">
        <w:rPr>
          <w:rFonts w:cs="Arial"/>
          <w:i/>
        </w:rPr>
        <w:t>A summary of findings</w:t>
      </w:r>
      <w:r>
        <w:rPr>
          <w:rFonts w:cs="Arial"/>
        </w:rPr>
        <w:t>,</w:t>
      </w:r>
      <w:r w:rsidRPr="00773EA4">
        <w:rPr>
          <w:rFonts w:cs="Arial"/>
        </w:rPr>
        <w:t xml:space="preserve"> </w:t>
      </w:r>
      <w:r>
        <w:rPr>
          <w:rFonts w:cs="Arial"/>
        </w:rPr>
        <w:t xml:space="preserve">VicHealth, </w:t>
      </w:r>
      <w:r w:rsidRPr="00773EA4">
        <w:rPr>
          <w:rFonts w:cs="Arial"/>
        </w:rPr>
        <w:t>Melbourne.</w:t>
      </w:r>
      <w:proofErr w:type="gramEnd"/>
    </w:p>
  </w:endnote>
  <w:endnote w:id="10">
    <w:p w14:paraId="22579F31" w14:textId="2EFC07F9"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James L, Brody D</w:t>
      </w:r>
      <w:r>
        <w:rPr>
          <w:rFonts w:cs="Arial"/>
        </w:rPr>
        <w:t>,</w:t>
      </w:r>
      <w:r w:rsidRPr="00773EA4">
        <w:rPr>
          <w:rFonts w:cs="Arial"/>
        </w:rPr>
        <w:t xml:space="preserve"> Hamilton Z 2013, Risk factors for domestic violence during pregnancy: a meta-analytic review, </w:t>
      </w:r>
      <w:r w:rsidRPr="00CA60AD">
        <w:rPr>
          <w:rFonts w:cs="Arial"/>
          <w:i/>
          <w:iCs/>
        </w:rPr>
        <w:t>Violence and Victims</w:t>
      </w:r>
      <w:r w:rsidRPr="00773EA4">
        <w:rPr>
          <w:rFonts w:cs="Arial"/>
        </w:rPr>
        <w:t>, vol.</w:t>
      </w:r>
      <w:r>
        <w:rPr>
          <w:rFonts w:cs="Arial"/>
        </w:rPr>
        <w:t xml:space="preserve"> </w:t>
      </w:r>
      <w:r w:rsidRPr="00773EA4">
        <w:rPr>
          <w:rFonts w:cs="Arial"/>
        </w:rPr>
        <w:t>28, no. 3, pp. 359</w:t>
      </w:r>
      <w:r>
        <w:rPr>
          <w:rFonts w:cs="Arial"/>
        </w:rPr>
        <w:t>–</w:t>
      </w:r>
      <w:r w:rsidRPr="00773EA4">
        <w:rPr>
          <w:rFonts w:cs="Arial"/>
        </w:rPr>
        <w:t>380.</w:t>
      </w:r>
    </w:p>
  </w:endnote>
  <w:endnote w:id="11">
    <w:p w14:paraId="1682EEE0" w14:textId="4608A47B"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773EA4">
        <w:rPr>
          <w:rFonts w:cs="Arial"/>
        </w:rPr>
        <w:t xml:space="preserve">Campbell JC 2002, </w:t>
      </w:r>
      <w:r>
        <w:rPr>
          <w:rFonts w:cs="Arial"/>
        </w:rPr>
        <w:t>‘</w:t>
      </w:r>
      <w:r w:rsidRPr="00773EA4">
        <w:rPr>
          <w:rFonts w:cs="Arial"/>
        </w:rPr>
        <w:t>Health consequences of intimate partner violence</w:t>
      </w:r>
      <w:r>
        <w:rPr>
          <w:rFonts w:cs="Arial"/>
        </w:rPr>
        <w:t>’</w:t>
      </w:r>
      <w:r w:rsidRPr="00773EA4">
        <w:rPr>
          <w:rFonts w:cs="Arial"/>
        </w:rPr>
        <w:t xml:space="preserve">, </w:t>
      </w:r>
      <w:r w:rsidRPr="00CA60AD">
        <w:rPr>
          <w:rFonts w:cs="Arial"/>
          <w:i/>
          <w:iCs/>
        </w:rPr>
        <w:t xml:space="preserve">The </w:t>
      </w:r>
      <w:r>
        <w:rPr>
          <w:rFonts w:cs="Arial"/>
          <w:i/>
          <w:iCs/>
        </w:rPr>
        <w:t>L</w:t>
      </w:r>
      <w:r w:rsidRPr="00CA60AD">
        <w:rPr>
          <w:rFonts w:cs="Arial"/>
          <w:i/>
          <w:iCs/>
        </w:rPr>
        <w:t>ancet</w:t>
      </w:r>
      <w:r w:rsidRPr="00773EA4">
        <w:rPr>
          <w:rFonts w:cs="Arial"/>
        </w:rPr>
        <w:t>, vol. 356, no. 9314, pp. 1331</w:t>
      </w:r>
      <w:r>
        <w:rPr>
          <w:rFonts w:cs="Arial"/>
        </w:rPr>
        <w:t>–</w:t>
      </w:r>
      <w:r w:rsidRPr="00773EA4">
        <w:rPr>
          <w:rFonts w:cs="Arial"/>
        </w:rPr>
        <w:t>1336.</w:t>
      </w:r>
      <w:proofErr w:type="gramEnd"/>
    </w:p>
  </w:endnote>
  <w:endnote w:id="12">
    <w:p w14:paraId="3812B335" w14:textId="526FC4D8"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773EA4">
        <w:rPr>
          <w:rStyle w:val="bodyChar"/>
          <w:sz w:val="20"/>
          <w:szCs w:val="20"/>
        </w:rPr>
        <w:t xml:space="preserve">State of Victoria 2016, </w:t>
      </w:r>
      <w:r w:rsidRPr="00CA60AD">
        <w:rPr>
          <w:rStyle w:val="bodyChar"/>
          <w:i/>
          <w:sz w:val="20"/>
          <w:szCs w:val="20"/>
        </w:rPr>
        <w:t>Ending Family Violence.</w:t>
      </w:r>
      <w:proofErr w:type="gramEnd"/>
      <w:r w:rsidRPr="00CA60AD">
        <w:rPr>
          <w:rStyle w:val="bodyChar"/>
          <w:i/>
          <w:sz w:val="20"/>
          <w:szCs w:val="20"/>
        </w:rPr>
        <w:t xml:space="preserve"> </w:t>
      </w:r>
      <w:proofErr w:type="gramStart"/>
      <w:r w:rsidRPr="00CA60AD">
        <w:rPr>
          <w:rStyle w:val="bodyChar"/>
          <w:i/>
          <w:sz w:val="20"/>
          <w:szCs w:val="20"/>
        </w:rPr>
        <w:t xml:space="preserve">Victoria’s </w:t>
      </w:r>
      <w:r w:rsidRPr="005B31EB">
        <w:rPr>
          <w:rStyle w:val="bodyChar"/>
          <w:i/>
          <w:sz w:val="20"/>
          <w:szCs w:val="20"/>
        </w:rPr>
        <w:t>plan for change</w:t>
      </w:r>
      <w:r>
        <w:rPr>
          <w:rStyle w:val="bodyChar"/>
          <w:sz w:val="20"/>
          <w:szCs w:val="20"/>
        </w:rPr>
        <w:t>,</w:t>
      </w:r>
      <w:r w:rsidRPr="00773EA4">
        <w:rPr>
          <w:rStyle w:val="bodyChar"/>
          <w:sz w:val="20"/>
          <w:szCs w:val="20"/>
        </w:rPr>
        <w:t xml:space="preserve"> Department of Premier and Cabinet</w:t>
      </w:r>
      <w:r>
        <w:rPr>
          <w:rStyle w:val="bodyChar"/>
          <w:sz w:val="20"/>
          <w:szCs w:val="20"/>
        </w:rPr>
        <w:t>,</w:t>
      </w:r>
      <w:r w:rsidRPr="00773EA4">
        <w:rPr>
          <w:rStyle w:val="bodyChar"/>
          <w:sz w:val="20"/>
          <w:szCs w:val="20"/>
        </w:rPr>
        <w:t xml:space="preserve"> Melbourne.</w:t>
      </w:r>
      <w:proofErr w:type="gramEnd"/>
    </w:p>
  </w:endnote>
  <w:endnote w:id="13">
    <w:p w14:paraId="4071DC0F" w14:textId="77777777"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The Royal Australian College of General Practice 2014, </w:t>
      </w:r>
      <w:r w:rsidRPr="00CA60AD">
        <w:rPr>
          <w:rFonts w:cs="Arial"/>
          <w:i/>
        </w:rPr>
        <w:t>Abuse and violence: Working with our patients in general practice</w:t>
      </w:r>
      <w:r w:rsidRPr="00773EA4">
        <w:rPr>
          <w:rFonts w:cs="Arial"/>
        </w:rPr>
        <w:t xml:space="preserve">, 4th </w:t>
      </w:r>
      <w:proofErr w:type="spellStart"/>
      <w:r w:rsidRPr="00773EA4">
        <w:rPr>
          <w:rFonts w:cs="Arial"/>
        </w:rPr>
        <w:t>ed</w:t>
      </w:r>
      <w:r>
        <w:rPr>
          <w:rFonts w:cs="Arial"/>
        </w:rPr>
        <w:t>n</w:t>
      </w:r>
      <w:proofErr w:type="spellEnd"/>
      <w:r w:rsidRPr="00773EA4">
        <w:rPr>
          <w:rFonts w:cs="Arial"/>
        </w:rPr>
        <w:t>, RANCGP, Melbourne.</w:t>
      </w:r>
    </w:p>
  </w:endnote>
  <w:endnote w:id="14">
    <w:p w14:paraId="6B140330" w14:textId="2C4D6D39"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The Lookout 2017, </w:t>
      </w:r>
      <w:proofErr w:type="gramStart"/>
      <w:r w:rsidRPr="00773EA4">
        <w:rPr>
          <w:rFonts w:cs="Arial"/>
        </w:rPr>
        <w:t>Working</w:t>
      </w:r>
      <w:proofErr w:type="gramEnd"/>
      <w:r w:rsidRPr="00773EA4">
        <w:rPr>
          <w:rFonts w:cs="Arial"/>
        </w:rPr>
        <w:t xml:space="preserve"> with children and young people, viewed 30 January 2018</w:t>
      </w:r>
      <w:r>
        <w:rPr>
          <w:rFonts w:cs="Arial"/>
        </w:rPr>
        <w:t xml:space="preserve">, </w:t>
      </w:r>
      <w:r w:rsidRPr="00773EA4">
        <w:rPr>
          <w:rFonts w:cs="Arial"/>
        </w:rPr>
        <w:t>&lt;http://www.thelookout.org.au/family-violence-workers/working-children-and-young-people&gt;.</w:t>
      </w:r>
    </w:p>
  </w:endnote>
  <w:endnote w:id="15">
    <w:p w14:paraId="79CB3D2C" w14:textId="63DA1859" w:rsidR="000624DE" w:rsidRPr="00773EA4" w:rsidRDefault="000624DE" w:rsidP="00F925B9">
      <w:pPr>
        <w:pStyle w:val="DHHSbody"/>
        <w:spacing w:after="80" w:line="240" w:lineRule="auto"/>
        <w:rPr>
          <w:rFonts w:cs="Arial"/>
          <w:lang w:val="en-US"/>
        </w:rPr>
      </w:pPr>
      <w:r w:rsidRPr="00773EA4">
        <w:rPr>
          <w:rStyle w:val="EndnoteReference"/>
          <w:rFonts w:cs="Arial"/>
        </w:rPr>
        <w:endnoteRef/>
      </w:r>
      <w:r w:rsidRPr="00773EA4">
        <w:rPr>
          <w:rFonts w:cs="Arial"/>
        </w:rPr>
        <w:t xml:space="preserve"> Carpenter GL</w:t>
      </w:r>
      <w:r>
        <w:rPr>
          <w:rFonts w:cs="Arial"/>
        </w:rPr>
        <w:t xml:space="preserve">, </w:t>
      </w:r>
      <w:r w:rsidRPr="00773EA4">
        <w:rPr>
          <w:rFonts w:cs="Arial"/>
        </w:rPr>
        <w:t xml:space="preserve">Stacks AM 2009, </w:t>
      </w:r>
      <w:r>
        <w:rPr>
          <w:rFonts w:cs="Arial"/>
        </w:rPr>
        <w:t>‘</w:t>
      </w:r>
      <w:r w:rsidRPr="00773EA4">
        <w:rPr>
          <w:rFonts w:cs="Arial"/>
        </w:rPr>
        <w:t xml:space="preserve">Developmental effects of exposure to intimate partner violence in early childhood: </w:t>
      </w:r>
      <w:r>
        <w:rPr>
          <w:rFonts w:cs="Arial"/>
        </w:rPr>
        <w:t>a</w:t>
      </w:r>
      <w:r w:rsidRPr="00773EA4">
        <w:rPr>
          <w:rFonts w:cs="Arial"/>
        </w:rPr>
        <w:t xml:space="preserve"> review of the literature</w:t>
      </w:r>
      <w:r>
        <w:rPr>
          <w:rFonts w:cs="Arial"/>
        </w:rPr>
        <w:t>’,</w:t>
      </w:r>
      <w:r w:rsidRPr="00773EA4">
        <w:rPr>
          <w:rFonts w:cs="Arial"/>
        </w:rPr>
        <w:t xml:space="preserve"> </w:t>
      </w:r>
      <w:r w:rsidRPr="00CA60AD">
        <w:rPr>
          <w:rFonts w:cs="Arial"/>
          <w:i/>
        </w:rPr>
        <w:t>Children and Youth Services Review</w:t>
      </w:r>
      <w:r>
        <w:rPr>
          <w:rFonts w:cs="Arial"/>
        </w:rPr>
        <w:t xml:space="preserve">, no. </w:t>
      </w:r>
      <w:r w:rsidRPr="00773EA4">
        <w:rPr>
          <w:rFonts w:cs="Arial"/>
        </w:rPr>
        <w:t>31</w:t>
      </w:r>
      <w:r>
        <w:rPr>
          <w:rFonts w:cs="Arial"/>
        </w:rPr>
        <w:t>, pp.</w:t>
      </w:r>
      <w:r w:rsidRPr="00773EA4">
        <w:rPr>
          <w:rFonts w:cs="Arial"/>
        </w:rPr>
        <w:t xml:space="preserve"> 831–839.</w:t>
      </w:r>
    </w:p>
  </w:endnote>
  <w:endnote w:id="16">
    <w:p w14:paraId="04F6C131" w14:textId="5939B28A" w:rsidR="000624DE" w:rsidRDefault="000624DE" w:rsidP="00F925B9">
      <w:pPr>
        <w:pStyle w:val="EndnoteText"/>
        <w:spacing w:after="80"/>
      </w:pPr>
      <w:r>
        <w:rPr>
          <w:rStyle w:val="EndnoteReference"/>
        </w:rPr>
        <w:endnoteRef/>
      </w:r>
      <w:r>
        <w:t xml:space="preserve"> </w:t>
      </w:r>
      <w:r w:rsidRPr="00281A4E">
        <w:rPr>
          <w:rFonts w:ascii="Arial" w:eastAsia="Times" w:hAnsi="Arial" w:cs="Arial"/>
          <w:sz w:val="20"/>
          <w:szCs w:val="20"/>
        </w:rPr>
        <w:t>Middleton W</w:t>
      </w:r>
      <w:r>
        <w:rPr>
          <w:rFonts w:ascii="Arial" w:eastAsia="Times" w:hAnsi="Arial" w:cs="Arial"/>
          <w:sz w:val="20"/>
          <w:szCs w:val="20"/>
        </w:rPr>
        <w:t xml:space="preserve"> 2012,</w:t>
      </w:r>
      <w:r w:rsidRPr="00281A4E">
        <w:rPr>
          <w:rFonts w:ascii="Arial" w:eastAsia="Times" w:hAnsi="Arial" w:cs="Arial"/>
          <w:sz w:val="20"/>
          <w:szCs w:val="20"/>
        </w:rPr>
        <w:t xml:space="preserve"> </w:t>
      </w:r>
      <w:r>
        <w:rPr>
          <w:rFonts w:ascii="Arial" w:eastAsia="Times" w:hAnsi="Arial" w:cs="Arial"/>
          <w:sz w:val="20"/>
          <w:szCs w:val="20"/>
        </w:rPr>
        <w:t>I</w:t>
      </w:r>
      <w:r w:rsidRPr="00281A4E">
        <w:rPr>
          <w:rFonts w:ascii="Arial" w:eastAsia="Times" w:hAnsi="Arial" w:cs="Arial"/>
          <w:sz w:val="20"/>
          <w:szCs w:val="20"/>
        </w:rPr>
        <w:t xml:space="preserve">n: </w:t>
      </w:r>
      <w:proofErr w:type="spellStart"/>
      <w:r w:rsidRPr="00281A4E">
        <w:rPr>
          <w:rFonts w:ascii="Arial" w:eastAsia="Times" w:hAnsi="Arial" w:cs="Arial"/>
          <w:sz w:val="20"/>
          <w:szCs w:val="20"/>
        </w:rPr>
        <w:t>Kezelman</w:t>
      </w:r>
      <w:proofErr w:type="spellEnd"/>
      <w:r w:rsidRPr="00281A4E">
        <w:rPr>
          <w:rFonts w:ascii="Arial" w:eastAsia="Times" w:hAnsi="Arial" w:cs="Arial"/>
          <w:sz w:val="20"/>
          <w:szCs w:val="20"/>
        </w:rPr>
        <w:t xml:space="preserve"> C</w:t>
      </w:r>
      <w:r>
        <w:rPr>
          <w:rFonts w:ascii="Arial" w:eastAsia="Times" w:hAnsi="Arial" w:cs="Arial"/>
          <w:sz w:val="20"/>
          <w:szCs w:val="20"/>
        </w:rPr>
        <w:t xml:space="preserve">, </w:t>
      </w:r>
      <w:r w:rsidRPr="00281A4E">
        <w:rPr>
          <w:rFonts w:ascii="Arial" w:eastAsia="Times" w:hAnsi="Arial" w:cs="Arial"/>
          <w:sz w:val="20"/>
          <w:szCs w:val="20"/>
        </w:rPr>
        <w:t>Stavropoulos</w:t>
      </w:r>
      <w:r>
        <w:rPr>
          <w:rFonts w:ascii="Arial" w:eastAsia="Times" w:hAnsi="Arial" w:cs="Arial"/>
          <w:sz w:val="20"/>
          <w:szCs w:val="20"/>
        </w:rPr>
        <w:t xml:space="preserve"> P</w:t>
      </w:r>
      <w:r w:rsidRPr="00281A4E">
        <w:rPr>
          <w:rFonts w:ascii="Arial" w:eastAsia="Times" w:hAnsi="Arial" w:cs="Arial"/>
          <w:sz w:val="20"/>
          <w:szCs w:val="20"/>
        </w:rPr>
        <w:t xml:space="preserve">. </w:t>
      </w:r>
      <w:proofErr w:type="gramStart"/>
      <w:r w:rsidRPr="00CA60AD">
        <w:rPr>
          <w:rFonts w:ascii="Arial" w:eastAsia="Times" w:hAnsi="Arial" w:cs="Arial"/>
          <w:i/>
          <w:sz w:val="20"/>
          <w:szCs w:val="20"/>
        </w:rPr>
        <w:t>The Last Frontier.</w:t>
      </w:r>
      <w:proofErr w:type="gramEnd"/>
      <w:r w:rsidRPr="00CA60AD">
        <w:rPr>
          <w:rFonts w:ascii="Arial" w:eastAsia="Times" w:hAnsi="Arial" w:cs="Arial"/>
          <w:i/>
          <w:sz w:val="20"/>
          <w:szCs w:val="20"/>
        </w:rPr>
        <w:t xml:space="preserve"> </w:t>
      </w:r>
      <w:proofErr w:type="gramStart"/>
      <w:r w:rsidRPr="00CA60AD">
        <w:rPr>
          <w:rFonts w:ascii="Arial" w:eastAsia="Times" w:hAnsi="Arial" w:cs="Arial"/>
          <w:i/>
          <w:sz w:val="20"/>
          <w:szCs w:val="20"/>
        </w:rPr>
        <w:t>Practice guidelines for treatment of complex trauma and trauma-informed care and service delivery</w:t>
      </w:r>
      <w:r w:rsidRPr="00281A4E">
        <w:rPr>
          <w:rFonts w:ascii="Arial" w:eastAsia="Times" w:hAnsi="Arial" w:cs="Arial"/>
          <w:sz w:val="20"/>
          <w:szCs w:val="20"/>
        </w:rPr>
        <w:t>, p. x. Adults Surviving Child Abuse (now blue knot foundation), Sydney.</w:t>
      </w:r>
      <w:proofErr w:type="gramEnd"/>
    </w:p>
  </w:endnote>
  <w:endnote w:id="17">
    <w:p w14:paraId="095E2030" w14:textId="0E52FC84" w:rsidR="000624DE" w:rsidRDefault="000624DE" w:rsidP="00A24D7B">
      <w:pPr>
        <w:pStyle w:val="EndnoteText"/>
        <w:spacing w:after="80"/>
      </w:pPr>
      <w:r>
        <w:rPr>
          <w:rStyle w:val="EndnoteReference"/>
        </w:rPr>
        <w:endnoteRef/>
      </w:r>
      <w:r>
        <w:t xml:space="preserve"> </w:t>
      </w:r>
      <w:proofErr w:type="spellStart"/>
      <w:r w:rsidRPr="00A24D7B">
        <w:rPr>
          <w:rFonts w:ascii="Arial" w:eastAsia="Times" w:hAnsi="Arial" w:cs="Arial"/>
          <w:sz w:val="20"/>
          <w:szCs w:val="20"/>
        </w:rPr>
        <w:t>Lum</w:t>
      </w:r>
      <w:proofErr w:type="spellEnd"/>
      <w:r w:rsidRPr="00A24D7B">
        <w:rPr>
          <w:rFonts w:ascii="Arial" w:eastAsia="Times" w:hAnsi="Arial" w:cs="Arial"/>
          <w:sz w:val="20"/>
          <w:szCs w:val="20"/>
        </w:rPr>
        <w:t xml:space="preserve"> </w:t>
      </w:r>
      <w:proofErr w:type="gramStart"/>
      <w:r w:rsidRPr="00A24D7B">
        <w:rPr>
          <w:rFonts w:ascii="Arial" w:eastAsia="Times" w:hAnsi="Arial" w:cs="Arial"/>
          <w:sz w:val="20"/>
          <w:szCs w:val="20"/>
        </w:rPr>
        <w:t>On</w:t>
      </w:r>
      <w:proofErr w:type="gramEnd"/>
      <w:r w:rsidRPr="00A24D7B">
        <w:rPr>
          <w:rFonts w:ascii="Arial" w:eastAsia="Times" w:hAnsi="Arial" w:cs="Arial"/>
          <w:sz w:val="20"/>
          <w:szCs w:val="20"/>
        </w:rPr>
        <w:t xml:space="preserve"> M</w:t>
      </w:r>
      <w:r>
        <w:rPr>
          <w:rFonts w:ascii="Arial" w:eastAsia="Times" w:hAnsi="Arial" w:cs="Arial"/>
          <w:sz w:val="20"/>
          <w:szCs w:val="20"/>
        </w:rPr>
        <w:t>,</w:t>
      </w:r>
      <w:r w:rsidRPr="00A24D7B">
        <w:rPr>
          <w:rFonts w:ascii="Arial" w:eastAsia="Times" w:hAnsi="Arial" w:cs="Arial"/>
          <w:sz w:val="20"/>
          <w:szCs w:val="20"/>
        </w:rPr>
        <w:t xml:space="preserve"> </w:t>
      </w:r>
      <w:proofErr w:type="spellStart"/>
      <w:r w:rsidRPr="00A24D7B">
        <w:rPr>
          <w:rFonts w:ascii="Arial" w:eastAsia="Times" w:hAnsi="Arial" w:cs="Arial"/>
          <w:sz w:val="20"/>
          <w:szCs w:val="20"/>
        </w:rPr>
        <w:t>Ayre</w:t>
      </w:r>
      <w:proofErr w:type="spellEnd"/>
      <w:r w:rsidRPr="00A24D7B">
        <w:rPr>
          <w:rFonts w:ascii="Arial" w:eastAsia="Times" w:hAnsi="Arial" w:cs="Arial"/>
          <w:sz w:val="20"/>
          <w:szCs w:val="20"/>
        </w:rPr>
        <w:t xml:space="preserve"> J</w:t>
      </w:r>
      <w:r>
        <w:rPr>
          <w:rFonts w:ascii="Arial" w:eastAsia="Times" w:hAnsi="Arial" w:cs="Arial"/>
          <w:sz w:val="20"/>
          <w:szCs w:val="20"/>
        </w:rPr>
        <w:t>,</w:t>
      </w:r>
      <w:r w:rsidRPr="00A24D7B">
        <w:rPr>
          <w:rFonts w:ascii="Arial" w:eastAsia="Times" w:hAnsi="Arial" w:cs="Arial"/>
          <w:sz w:val="20"/>
          <w:szCs w:val="20"/>
        </w:rPr>
        <w:t xml:space="preserve"> Webster K</w:t>
      </w:r>
      <w:r>
        <w:rPr>
          <w:rFonts w:ascii="Arial" w:eastAsia="Times" w:hAnsi="Arial" w:cs="Arial"/>
          <w:sz w:val="20"/>
          <w:szCs w:val="20"/>
        </w:rPr>
        <w:t>,</w:t>
      </w:r>
      <w:r w:rsidRPr="00A24D7B">
        <w:rPr>
          <w:rFonts w:ascii="Arial" w:eastAsia="Times" w:hAnsi="Arial" w:cs="Arial"/>
          <w:sz w:val="20"/>
          <w:szCs w:val="20"/>
        </w:rPr>
        <w:t xml:space="preserve"> Moon L 2016</w:t>
      </w:r>
      <w:r>
        <w:rPr>
          <w:rFonts w:ascii="Arial" w:eastAsia="Times" w:hAnsi="Arial" w:cs="Arial"/>
          <w:sz w:val="20"/>
          <w:szCs w:val="20"/>
        </w:rPr>
        <w:t>,</w:t>
      </w:r>
      <w:r w:rsidRPr="00CA60AD">
        <w:rPr>
          <w:rFonts w:ascii="Arial" w:eastAsia="Times" w:hAnsi="Arial" w:cs="Arial"/>
          <w:i/>
          <w:sz w:val="20"/>
          <w:szCs w:val="20"/>
        </w:rPr>
        <w:t xml:space="preserve"> Examination of the health outcomes of intimate partner violence against women: State of </w:t>
      </w:r>
      <w:r w:rsidRPr="003A3CC4">
        <w:rPr>
          <w:rFonts w:ascii="Arial" w:eastAsia="Times" w:hAnsi="Arial" w:cs="Arial"/>
          <w:i/>
          <w:sz w:val="20"/>
          <w:szCs w:val="20"/>
        </w:rPr>
        <w:t>knowledge paper</w:t>
      </w:r>
      <w:r>
        <w:rPr>
          <w:rFonts w:ascii="Arial" w:eastAsia="Times" w:hAnsi="Arial" w:cs="Arial"/>
          <w:sz w:val="20"/>
          <w:szCs w:val="20"/>
        </w:rPr>
        <w:t>,</w:t>
      </w:r>
      <w:r w:rsidRPr="00A24D7B">
        <w:rPr>
          <w:rFonts w:ascii="Arial" w:eastAsia="Times" w:hAnsi="Arial" w:cs="Arial"/>
          <w:sz w:val="20"/>
          <w:szCs w:val="20"/>
        </w:rPr>
        <w:t xml:space="preserve"> ANROWS</w:t>
      </w:r>
      <w:r>
        <w:rPr>
          <w:rFonts w:ascii="Arial" w:eastAsia="Times" w:hAnsi="Arial" w:cs="Arial"/>
          <w:sz w:val="20"/>
          <w:szCs w:val="20"/>
        </w:rPr>
        <w:t>,</w:t>
      </w:r>
      <w:r w:rsidRPr="00A24D7B">
        <w:rPr>
          <w:rFonts w:ascii="Arial" w:eastAsia="Times" w:hAnsi="Arial" w:cs="Arial"/>
          <w:sz w:val="20"/>
          <w:szCs w:val="20"/>
        </w:rPr>
        <w:t xml:space="preserve"> Sydney.</w:t>
      </w:r>
    </w:p>
  </w:endnote>
  <w:endnote w:id="18">
    <w:p w14:paraId="7B058B6E" w14:textId="77FA5E76"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Rees S, </w:t>
      </w:r>
      <w:proofErr w:type="spellStart"/>
      <w:r w:rsidRPr="00773EA4">
        <w:rPr>
          <w:rFonts w:cs="Arial"/>
        </w:rPr>
        <w:t>Silove</w:t>
      </w:r>
      <w:proofErr w:type="spellEnd"/>
      <w:r w:rsidRPr="00773EA4">
        <w:rPr>
          <w:rFonts w:cs="Arial"/>
        </w:rPr>
        <w:t xml:space="preserve"> D, </w:t>
      </w:r>
      <w:proofErr w:type="spellStart"/>
      <w:r w:rsidRPr="00773EA4">
        <w:rPr>
          <w:rFonts w:cs="Arial"/>
        </w:rPr>
        <w:t>Chey</w:t>
      </w:r>
      <w:proofErr w:type="spellEnd"/>
      <w:r w:rsidRPr="00773EA4">
        <w:rPr>
          <w:rFonts w:cs="Arial"/>
        </w:rPr>
        <w:t xml:space="preserve"> T, </w:t>
      </w:r>
      <w:proofErr w:type="spellStart"/>
      <w:r w:rsidRPr="00773EA4">
        <w:rPr>
          <w:rFonts w:cs="Arial"/>
        </w:rPr>
        <w:t>Ivancic</w:t>
      </w:r>
      <w:proofErr w:type="spellEnd"/>
      <w:r w:rsidRPr="00773EA4">
        <w:rPr>
          <w:rFonts w:cs="Arial"/>
        </w:rPr>
        <w:t xml:space="preserve"> L, Steel Z, Creamer M, </w:t>
      </w:r>
      <w:proofErr w:type="spellStart"/>
      <w:r w:rsidRPr="00773EA4">
        <w:rPr>
          <w:rFonts w:cs="Arial"/>
        </w:rPr>
        <w:t>Teesson</w:t>
      </w:r>
      <w:proofErr w:type="spellEnd"/>
      <w:r w:rsidRPr="00773EA4">
        <w:rPr>
          <w:rFonts w:cs="Arial"/>
        </w:rPr>
        <w:t xml:space="preserve"> M, Bryant R, McFarlane AC, Mills KL</w:t>
      </w:r>
      <w:r>
        <w:rPr>
          <w:rFonts w:cs="Arial"/>
        </w:rPr>
        <w:t>,</w:t>
      </w:r>
      <w:r w:rsidRPr="00773EA4">
        <w:rPr>
          <w:rFonts w:cs="Arial"/>
        </w:rPr>
        <w:t xml:space="preserve"> Slade T 2011, </w:t>
      </w:r>
      <w:r>
        <w:rPr>
          <w:rFonts w:cs="Arial"/>
        </w:rPr>
        <w:t>‘</w:t>
      </w:r>
      <w:r w:rsidRPr="00773EA4">
        <w:rPr>
          <w:rFonts w:cs="Arial"/>
        </w:rPr>
        <w:t>Lifetime prevalence of gender-based violence in women and the relationship with mental disorders and psychosocial function</w:t>
      </w:r>
      <w:r>
        <w:rPr>
          <w:rFonts w:cs="Arial"/>
        </w:rPr>
        <w:t>’</w:t>
      </w:r>
      <w:r w:rsidRPr="00773EA4">
        <w:rPr>
          <w:rFonts w:cs="Arial"/>
        </w:rPr>
        <w:t xml:space="preserve">, </w:t>
      </w:r>
      <w:r w:rsidRPr="00CA60AD">
        <w:rPr>
          <w:rFonts w:cs="Arial"/>
          <w:i/>
          <w:iCs/>
        </w:rPr>
        <w:t>JAMA</w:t>
      </w:r>
      <w:r w:rsidRPr="00773EA4">
        <w:rPr>
          <w:rFonts w:cs="Arial"/>
        </w:rPr>
        <w:t>, vol. 306, no. 5, pp. 513</w:t>
      </w:r>
      <w:r>
        <w:rPr>
          <w:rFonts w:cs="Arial"/>
        </w:rPr>
        <w:t>–</w:t>
      </w:r>
      <w:r w:rsidRPr="00773EA4">
        <w:rPr>
          <w:rFonts w:cs="Arial"/>
        </w:rPr>
        <w:t>521.</w:t>
      </w:r>
    </w:p>
  </w:endnote>
  <w:endnote w:id="19">
    <w:p w14:paraId="1EC2EB6E" w14:textId="665DACBA"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eastAsiaTheme="minorHAnsi" w:cs="Arial"/>
          <w:shd w:val="clear" w:color="auto" w:fill="FFFFFF" w:themeFill="background1"/>
          <w:lang w:eastAsia="en-AU"/>
        </w:rPr>
        <w:t>MacIsaac</w:t>
      </w:r>
      <w:proofErr w:type="spellEnd"/>
      <w:r>
        <w:rPr>
          <w:rFonts w:eastAsiaTheme="minorHAnsi" w:cs="Arial"/>
          <w:shd w:val="clear" w:color="auto" w:fill="FFFFFF" w:themeFill="background1"/>
          <w:lang w:eastAsia="en-AU"/>
        </w:rPr>
        <w:t xml:space="preserve"> MB,</w:t>
      </w:r>
      <w:r w:rsidRPr="00773EA4">
        <w:rPr>
          <w:rFonts w:eastAsiaTheme="minorHAnsi" w:cs="Arial"/>
          <w:shd w:val="clear" w:color="auto" w:fill="FFFFFF" w:themeFill="background1"/>
          <w:lang w:eastAsia="en-AU"/>
        </w:rPr>
        <w:t xml:space="preserve"> </w:t>
      </w:r>
      <w:proofErr w:type="spellStart"/>
      <w:r w:rsidRPr="00773EA4">
        <w:rPr>
          <w:rFonts w:eastAsiaTheme="minorHAnsi" w:cs="Arial"/>
          <w:shd w:val="clear" w:color="auto" w:fill="FFFFFF" w:themeFill="background1"/>
          <w:lang w:eastAsia="en-AU"/>
        </w:rPr>
        <w:t>Bugeja</w:t>
      </w:r>
      <w:proofErr w:type="spellEnd"/>
      <w:r w:rsidRPr="00773EA4">
        <w:rPr>
          <w:rFonts w:eastAsiaTheme="minorHAnsi" w:cs="Arial"/>
          <w:shd w:val="clear" w:color="auto" w:fill="FFFFFF" w:themeFill="background1"/>
          <w:lang w:eastAsia="en-AU"/>
        </w:rPr>
        <w:t xml:space="preserve"> L</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Weiland T</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Dwyer J</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w:t>
      </w:r>
      <w:proofErr w:type="spellStart"/>
      <w:r w:rsidRPr="00773EA4">
        <w:rPr>
          <w:rFonts w:eastAsiaTheme="minorHAnsi" w:cs="Arial"/>
          <w:shd w:val="clear" w:color="auto" w:fill="FFFFFF" w:themeFill="background1"/>
          <w:lang w:eastAsia="en-AU"/>
        </w:rPr>
        <w:t>Selvakumar</w:t>
      </w:r>
      <w:proofErr w:type="spellEnd"/>
      <w:r w:rsidRPr="00773EA4">
        <w:rPr>
          <w:rFonts w:eastAsiaTheme="minorHAnsi" w:cs="Arial"/>
          <w:shd w:val="clear" w:color="auto" w:fill="FFFFFF" w:themeFill="background1"/>
          <w:lang w:eastAsia="en-AU"/>
        </w:rPr>
        <w:t xml:space="preserve"> K</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w:t>
      </w:r>
      <w:proofErr w:type="spellStart"/>
      <w:r w:rsidRPr="00773EA4">
        <w:rPr>
          <w:rFonts w:eastAsiaTheme="minorHAnsi" w:cs="Arial"/>
          <w:shd w:val="clear" w:color="auto" w:fill="FFFFFF" w:themeFill="background1"/>
          <w:lang w:eastAsia="en-AU"/>
        </w:rPr>
        <w:t>Jelinek</w:t>
      </w:r>
      <w:proofErr w:type="spellEnd"/>
      <w:r w:rsidRPr="00773EA4">
        <w:rPr>
          <w:rFonts w:eastAsiaTheme="minorHAnsi" w:cs="Arial"/>
          <w:shd w:val="clear" w:color="auto" w:fill="FFFFFF" w:themeFill="background1"/>
          <w:lang w:eastAsia="en-AU"/>
        </w:rPr>
        <w:t xml:space="preserve"> GA 2017</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Preval</w:t>
      </w:r>
      <w:r>
        <w:rPr>
          <w:rFonts w:eastAsiaTheme="minorHAnsi" w:cs="Arial"/>
          <w:shd w:val="clear" w:color="auto" w:fill="FFFFFF" w:themeFill="background1"/>
          <w:lang w:eastAsia="en-AU"/>
        </w:rPr>
        <w:t>e</w:t>
      </w:r>
      <w:r w:rsidRPr="00773EA4">
        <w:rPr>
          <w:rFonts w:eastAsiaTheme="minorHAnsi" w:cs="Arial"/>
          <w:shd w:val="clear" w:color="auto" w:fill="FFFFFF" w:themeFill="background1"/>
          <w:lang w:eastAsia="en-AU"/>
        </w:rPr>
        <w:t>nce and characteristics of interpersonal violence in people dying from suicide in Victoria, Australia</w:t>
      </w:r>
      <w:r>
        <w:rPr>
          <w:rFonts w:eastAsiaTheme="minorHAnsi" w:cs="Arial"/>
          <w:shd w:val="clear" w:color="auto" w:fill="FFFFFF" w:themeFill="background1"/>
          <w:lang w:eastAsia="en-AU"/>
        </w:rPr>
        <w:t>’,</w:t>
      </w:r>
      <w:r w:rsidRPr="00773EA4">
        <w:rPr>
          <w:rFonts w:eastAsiaTheme="minorHAnsi" w:cs="Arial"/>
          <w:shd w:val="clear" w:color="auto" w:fill="FFFFFF" w:themeFill="background1"/>
          <w:lang w:eastAsia="en-AU"/>
        </w:rPr>
        <w:t xml:space="preserve"> </w:t>
      </w:r>
      <w:r w:rsidRPr="00CA60AD">
        <w:rPr>
          <w:rFonts w:eastAsiaTheme="minorHAnsi" w:cs="Arial"/>
          <w:i/>
          <w:shd w:val="clear" w:color="auto" w:fill="FFFFFF" w:themeFill="background1"/>
          <w:lang w:eastAsia="en-AU"/>
        </w:rPr>
        <w:t>Asia Pacific Journal of Public Health</w:t>
      </w:r>
      <w:r w:rsidRPr="00773EA4">
        <w:rPr>
          <w:rFonts w:eastAsiaTheme="minorHAnsi" w:cs="Arial"/>
          <w:shd w:val="clear" w:color="auto" w:fill="FFFFFF" w:themeFill="background1"/>
          <w:lang w:eastAsia="en-AU"/>
        </w:rPr>
        <w:t xml:space="preserve">, </w:t>
      </w:r>
      <w:r>
        <w:rPr>
          <w:rFonts w:eastAsiaTheme="minorHAnsi" w:cs="Arial"/>
          <w:shd w:val="clear" w:color="auto" w:fill="FFFFFF" w:themeFill="background1"/>
          <w:lang w:eastAsia="en-AU"/>
        </w:rPr>
        <w:t xml:space="preserve">vol. </w:t>
      </w:r>
      <w:r w:rsidRPr="00966FCB">
        <w:rPr>
          <w:rFonts w:eastAsiaTheme="minorHAnsi" w:cs="Arial"/>
          <w:shd w:val="clear" w:color="auto" w:fill="FFFFFF" w:themeFill="background1"/>
          <w:lang w:eastAsia="en-AU"/>
        </w:rPr>
        <w:t>30</w:t>
      </w:r>
      <w:r>
        <w:rPr>
          <w:rFonts w:eastAsiaTheme="minorHAnsi" w:cs="Arial"/>
          <w:shd w:val="clear" w:color="auto" w:fill="FFFFFF" w:themeFill="background1"/>
          <w:lang w:eastAsia="en-AU"/>
        </w:rPr>
        <w:t xml:space="preserve">, no. </w:t>
      </w:r>
      <w:r w:rsidRPr="00966FCB">
        <w:rPr>
          <w:rFonts w:eastAsiaTheme="minorHAnsi" w:cs="Arial"/>
          <w:shd w:val="clear" w:color="auto" w:fill="FFFFFF" w:themeFill="background1"/>
          <w:lang w:eastAsia="en-AU"/>
        </w:rPr>
        <w:t xml:space="preserve">1, </w:t>
      </w:r>
      <w:r>
        <w:rPr>
          <w:rFonts w:eastAsiaTheme="minorHAnsi" w:cs="Arial"/>
          <w:shd w:val="clear" w:color="auto" w:fill="FFFFFF" w:themeFill="background1"/>
          <w:lang w:eastAsia="en-AU"/>
        </w:rPr>
        <w:t xml:space="preserve">pp. </w:t>
      </w:r>
      <w:r w:rsidRPr="00966FCB">
        <w:rPr>
          <w:rFonts w:eastAsiaTheme="minorHAnsi" w:cs="Arial"/>
          <w:shd w:val="clear" w:color="auto" w:fill="FFFFFF" w:themeFill="background1"/>
          <w:lang w:eastAsia="en-AU"/>
        </w:rPr>
        <w:t>36–44.</w:t>
      </w:r>
    </w:p>
  </w:endnote>
  <w:endnote w:id="20">
    <w:p w14:paraId="36CEA72A" w14:textId="32B83F2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World Health Organization 2013, </w:t>
      </w:r>
      <w:r w:rsidRPr="00CA60AD">
        <w:rPr>
          <w:rFonts w:cs="Arial"/>
          <w:i/>
        </w:rPr>
        <w:t>Global and regional estimates of violence against women: prevalence and health effects of intimate partner violence and non-partner sexual violence</w:t>
      </w:r>
      <w:r>
        <w:rPr>
          <w:rFonts w:cs="Arial"/>
        </w:rPr>
        <w:t>, WHO,</w:t>
      </w:r>
      <w:r w:rsidRPr="00773EA4">
        <w:rPr>
          <w:rFonts w:cs="Arial"/>
        </w:rPr>
        <w:t xml:space="preserve"> Geneva.</w:t>
      </w:r>
    </w:p>
  </w:endnote>
  <w:endnote w:id="21">
    <w:p w14:paraId="30EFC5AF" w14:textId="77777777" w:rsidR="000624DE" w:rsidRPr="00773EA4" w:rsidRDefault="000624DE" w:rsidP="00607BF0">
      <w:pPr>
        <w:pStyle w:val="DHHSbody"/>
        <w:spacing w:after="80" w:line="240" w:lineRule="auto"/>
        <w:rPr>
          <w:rFonts w:cs="Arial"/>
          <w:lang w:val="en-US"/>
        </w:rPr>
      </w:pPr>
      <w:r w:rsidRPr="00773EA4">
        <w:rPr>
          <w:rStyle w:val="EndnoteReference"/>
          <w:rFonts w:cs="Arial"/>
        </w:rPr>
        <w:endnoteRef/>
      </w:r>
      <w:r w:rsidRPr="00773EA4">
        <w:rPr>
          <w:rFonts w:cs="Arial"/>
        </w:rPr>
        <w:t xml:space="preserve"> </w:t>
      </w:r>
      <w:r w:rsidRPr="00773EA4">
        <w:rPr>
          <w:rStyle w:val="bodyChar"/>
          <w:sz w:val="20"/>
          <w:szCs w:val="20"/>
        </w:rPr>
        <w:t xml:space="preserve">VicHealth 2004, </w:t>
      </w:r>
      <w:proofErr w:type="gramStart"/>
      <w:r w:rsidRPr="00CA60AD">
        <w:rPr>
          <w:rStyle w:val="bodyChar"/>
          <w:i/>
          <w:sz w:val="20"/>
          <w:szCs w:val="20"/>
        </w:rPr>
        <w:t>The</w:t>
      </w:r>
      <w:proofErr w:type="gramEnd"/>
      <w:r w:rsidRPr="00CA60AD">
        <w:rPr>
          <w:rStyle w:val="bodyChar"/>
          <w:i/>
          <w:sz w:val="20"/>
          <w:szCs w:val="20"/>
        </w:rPr>
        <w:t xml:space="preserve"> health costs of violence: Measuring the burden of disease caused by intimate partner violence</w:t>
      </w:r>
      <w:r w:rsidRPr="00773EA4">
        <w:rPr>
          <w:rStyle w:val="bodyChar"/>
          <w:sz w:val="20"/>
          <w:szCs w:val="20"/>
        </w:rPr>
        <w:t>, State Government of Victoria, Melbourne.</w:t>
      </w:r>
    </w:p>
  </w:endnote>
  <w:endnote w:id="22">
    <w:p w14:paraId="797F92BA" w14:textId="42DD3B8A"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Style w:val="bodyChar"/>
          <w:sz w:val="20"/>
          <w:szCs w:val="20"/>
        </w:rPr>
        <w:t>Khalihef</w:t>
      </w:r>
      <w:proofErr w:type="spellEnd"/>
      <w:r w:rsidRPr="00773EA4">
        <w:rPr>
          <w:rStyle w:val="bodyChar"/>
          <w:sz w:val="20"/>
          <w:szCs w:val="20"/>
        </w:rPr>
        <w:t xml:space="preserve"> H</w:t>
      </w:r>
      <w:r>
        <w:rPr>
          <w:rStyle w:val="bodyChar"/>
          <w:sz w:val="20"/>
          <w:szCs w:val="20"/>
        </w:rPr>
        <w:t>,</w:t>
      </w:r>
      <w:r w:rsidRPr="00773EA4">
        <w:rPr>
          <w:rStyle w:val="bodyChar"/>
          <w:sz w:val="20"/>
          <w:szCs w:val="20"/>
        </w:rPr>
        <w:t xml:space="preserve"> Moran P</w:t>
      </w:r>
      <w:r>
        <w:rPr>
          <w:rStyle w:val="bodyChar"/>
          <w:sz w:val="20"/>
          <w:szCs w:val="20"/>
        </w:rPr>
        <w:t>,</w:t>
      </w:r>
      <w:r w:rsidRPr="00773EA4">
        <w:rPr>
          <w:rStyle w:val="bodyChar"/>
          <w:sz w:val="20"/>
          <w:szCs w:val="20"/>
        </w:rPr>
        <w:t xml:space="preserve"> </w:t>
      </w:r>
      <w:proofErr w:type="spellStart"/>
      <w:r w:rsidRPr="00773EA4">
        <w:rPr>
          <w:rStyle w:val="bodyChar"/>
          <w:sz w:val="20"/>
          <w:szCs w:val="20"/>
        </w:rPr>
        <w:t>Borschmann</w:t>
      </w:r>
      <w:proofErr w:type="spellEnd"/>
      <w:r w:rsidRPr="00773EA4">
        <w:rPr>
          <w:rStyle w:val="bodyChar"/>
          <w:sz w:val="20"/>
          <w:szCs w:val="20"/>
        </w:rPr>
        <w:t xml:space="preserve"> R</w:t>
      </w:r>
      <w:r>
        <w:rPr>
          <w:rStyle w:val="bodyChar"/>
          <w:sz w:val="20"/>
          <w:szCs w:val="20"/>
        </w:rPr>
        <w:t>,</w:t>
      </w:r>
      <w:r w:rsidRPr="00773EA4">
        <w:rPr>
          <w:rStyle w:val="bodyChar"/>
          <w:sz w:val="20"/>
          <w:szCs w:val="20"/>
        </w:rPr>
        <w:t xml:space="preserve"> Dean K</w:t>
      </w:r>
      <w:r>
        <w:rPr>
          <w:rStyle w:val="bodyChar"/>
          <w:sz w:val="20"/>
          <w:szCs w:val="20"/>
        </w:rPr>
        <w:t>,</w:t>
      </w:r>
      <w:r w:rsidRPr="00773EA4">
        <w:rPr>
          <w:rStyle w:val="bodyChar"/>
          <w:sz w:val="20"/>
          <w:szCs w:val="20"/>
        </w:rPr>
        <w:t xml:space="preserve"> Hart C</w:t>
      </w:r>
      <w:r>
        <w:rPr>
          <w:rStyle w:val="bodyChar"/>
          <w:sz w:val="20"/>
          <w:szCs w:val="20"/>
        </w:rPr>
        <w:t>,</w:t>
      </w:r>
      <w:r w:rsidRPr="00773EA4">
        <w:rPr>
          <w:rStyle w:val="bodyChar"/>
          <w:sz w:val="20"/>
          <w:szCs w:val="20"/>
        </w:rPr>
        <w:t xml:space="preserve"> Hogg J</w:t>
      </w:r>
      <w:r>
        <w:rPr>
          <w:rStyle w:val="bodyChar"/>
          <w:sz w:val="20"/>
          <w:szCs w:val="20"/>
        </w:rPr>
        <w:t>,</w:t>
      </w:r>
      <w:r w:rsidRPr="00773EA4">
        <w:rPr>
          <w:rStyle w:val="bodyChar"/>
          <w:sz w:val="20"/>
          <w:szCs w:val="20"/>
        </w:rPr>
        <w:t xml:space="preserve"> Osborn D</w:t>
      </w:r>
      <w:r>
        <w:rPr>
          <w:rStyle w:val="bodyChar"/>
          <w:sz w:val="20"/>
          <w:szCs w:val="20"/>
        </w:rPr>
        <w:t>,</w:t>
      </w:r>
      <w:r w:rsidRPr="00773EA4">
        <w:rPr>
          <w:rStyle w:val="bodyChar"/>
          <w:sz w:val="20"/>
          <w:szCs w:val="20"/>
        </w:rPr>
        <w:t xml:space="preserve"> Johnson S</w:t>
      </w:r>
      <w:r>
        <w:rPr>
          <w:rStyle w:val="bodyChar"/>
          <w:sz w:val="20"/>
          <w:szCs w:val="20"/>
        </w:rPr>
        <w:t>,</w:t>
      </w:r>
      <w:r w:rsidRPr="00773EA4">
        <w:rPr>
          <w:rStyle w:val="bodyChar"/>
          <w:sz w:val="20"/>
          <w:szCs w:val="20"/>
        </w:rPr>
        <w:t xml:space="preserve"> Howard LM</w:t>
      </w:r>
      <w:r>
        <w:rPr>
          <w:rStyle w:val="bodyChar"/>
          <w:sz w:val="20"/>
          <w:szCs w:val="20"/>
        </w:rPr>
        <w:t>,</w:t>
      </w:r>
      <w:r w:rsidRPr="00773EA4">
        <w:rPr>
          <w:rStyle w:val="bodyChar"/>
          <w:sz w:val="20"/>
          <w:szCs w:val="20"/>
        </w:rPr>
        <w:t xml:space="preserve"> 2014</w:t>
      </w:r>
      <w:r>
        <w:rPr>
          <w:rStyle w:val="bodyChar"/>
          <w:sz w:val="20"/>
          <w:szCs w:val="20"/>
        </w:rPr>
        <w:t>,</w:t>
      </w:r>
      <w:r w:rsidRPr="00773EA4">
        <w:rPr>
          <w:rStyle w:val="bodyChar"/>
          <w:sz w:val="20"/>
          <w:szCs w:val="20"/>
        </w:rPr>
        <w:t xml:space="preserve"> </w:t>
      </w:r>
      <w:r>
        <w:rPr>
          <w:rStyle w:val="bodyChar"/>
          <w:sz w:val="20"/>
          <w:szCs w:val="20"/>
        </w:rPr>
        <w:t>‘</w:t>
      </w:r>
      <w:r w:rsidRPr="00773EA4">
        <w:rPr>
          <w:rStyle w:val="bodyChar"/>
          <w:sz w:val="20"/>
          <w:szCs w:val="20"/>
        </w:rPr>
        <w:t>Domestic and sexual violence against patients with severe mental illness</w:t>
      </w:r>
      <w:r>
        <w:rPr>
          <w:rStyle w:val="bodyChar"/>
          <w:sz w:val="20"/>
          <w:szCs w:val="20"/>
        </w:rPr>
        <w:t>’,</w:t>
      </w:r>
      <w:r w:rsidRPr="00773EA4">
        <w:rPr>
          <w:rStyle w:val="bodyChar"/>
          <w:sz w:val="20"/>
          <w:szCs w:val="20"/>
        </w:rPr>
        <w:t xml:space="preserve"> </w:t>
      </w:r>
      <w:r w:rsidRPr="00CA60AD">
        <w:rPr>
          <w:rStyle w:val="bodyChar"/>
          <w:i/>
          <w:sz w:val="20"/>
          <w:szCs w:val="20"/>
        </w:rPr>
        <w:t>Psychological Medicine</w:t>
      </w:r>
      <w:r w:rsidRPr="00773EA4">
        <w:rPr>
          <w:rStyle w:val="bodyChar"/>
          <w:sz w:val="20"/>
          <w:szCs w:val="20"/>
        </w:rPr>
        <w:t xml:space="preserve">, </w:t>
      </w:r>
      <w:r>
        <w:rPr>
          <w:rStyle w:val="bodyChar"/>
          <w:sz w:val="20"/>
          <w:szCs w:val="20"/>
        </w:rPr>
        <w:t xml:space="preserve">no. </w:t>
      </w:r>
      <w:r w:rsidRPr="00773EA4">
        <w:rPr>
          <w:rStyle w:val="bodyChar"/>
          <w:sz w:val="20"/>
          <w:szCs w:val="20"/>
        </w:rPr>
        <w:t>45, pp. 875</w:t>
      </w:r>
      <w:r>
        <w:rPr>
          <w:rStyle w:val="bodyChar"/>
          <w:sz w:val="20"/>
          <w:szCs w:val="20"/>
        </w:rPr>
        <w:t>–</w:t>
      </w:r>
      <w:r w:rsidRPr="00773EA4">
        <w:rPr>
          <w:rStyle w:val="bodyChar"/>
          <w:sz w:val="20"/>
          <w:szCs w:val="20"/>
        </w:rPr>
        <w:t xml:space="preserve">886. </w:t>
      </w:r>
    </w:p>
  </w:endnote>
  <w:endnote w:id="23">
    <w:p w14:paraId="2E2CE6B4" w14:textId="36FB07BD"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Kezelman</w:t>
      </w:r>
      <w:proofErr w:type="spellEnd"/>
      <w:r w:rsidRPr="00773EA4">
        <w:rPr>
          <w:rFonts w:cs="Arial"/>
        </w:rPr>
        <w:t xml:space="preserve"> C</w:t>
      </w:r>
      <w:r>
        <w:rPr>
          <w:rFonts w:cs="Arial"/>
        </w:rPr>
        <w:t>,</w:t>
      </w:r>
      <w:r w:rsidRPr="00773EA4">
        <w:rPr>
          <w:rFonts w:cs="Arial"/>
        </w:rPr>
        <w:t xml:space="preserve"> Stavropoulos P 2018</w:t>
      </w:r>
      <w:r>
        <w:rPr>
          <w:rFonts w:cs="Arial"/>
        </w:rPr>
        <w:t>,</w:t>
      </w:r>
      <w:r w:rsidRPr="00773EA4">
        <w:rPr>
          <w:rFonts w:cs="Arial"/>
        </w:rPr>
        <w:t xml:space="preserve"> </w:t>
      </w:r>
      <w:proofErr w:type="gramStart"/>
      <w:r w:rsidRPr="00CA60AD">
        <w:rPr>
          <w:rFonts w:cs="Arial"/>
          <w:i/>
        </w:rPr>
        <w:t>Talking</w:t>
      </w:r>
      <w:proofErr w:type="gramEnd"/>
      <w:r w:rsidRPr="00CA60AD">
        <w:rPr>
          <w:rFonts w:cs="Arial"/>
          <w:i/>
        </w:rPr>
        <w:t xml:space="preserve"> about trauma. Guide to conversations and screening for health and other service providers</w:t>
      </w:r>
      <w:r w:rsidRPr="00773EA4">
        <w:rPr>
          <w:rFonts w:cs="Arial"/>
        </w:rPr>
        <w:t>, blue knot foundation, Sydney.</w:t>
      </w:r>
    </w:p>
  </w:endnote>
  <w:endnote w:id="24">
    <w:p w14:paraId="0B9B480F" w14:textId="671D1326" w:rsidR="000624DE" w:rsidRPr="00773EA4" w:rsidRDefault="000624DE" w:rsidP="00607BF0">
      <w:pPr>
        <w:pStyle w:val="DHHSbody"/>
        <w:spacing w:after="80" w:line="240" w:lineRule="auto"/>
        <w:rPr>
          <w:rFonts w:eastAsiaTheme="minorHAnsi" w:cs="Arial"/>
          <w:shd w:val="clear" w:color="auto" w:fill="FFFFFF" w:themeFill="background1"/>
          <w:lang w:eastAsia="en-AU"/>
        </w:rPr>
      </w:pPr>
      <w:r w:rsidRPr="00773EA4">
        <w:rPr>
          <w:rStyle w:val="EndnoteReference"/>
          <w:rFonts w:cs="Arial"/>
        </w:rPr>
        <w:endnoteRef/>
      </w:r>
      <w:r w:rsidRPr="00773EA4">
        <w:rPr>
          <w:rStyle w:val="EndnoteReference"/>
          <w:rFonts w:cs="Arial"/>
        </w:rPr>
        <w:t xml:space="preserve"> </w:t>
      </w:r>
      <w:r w:rsidRPr="00773EA4">
        <w:rPr>
          <w:rStyle w:val="bodyChar"/>
          <w:sz w:val="20"/>
          <w:szCs w:val="20"/>
          <w:lang w:eastAsia="en-AU"/>
        </w:rPr>
        <w:t>Courtois C</w:t>
      </w:r>
      <w:r>
        <w:rPr>
          <w:rStyle w:val="bodyChar"/>
          <w:sz w:val="20"/>
          <w:szCs w:val="20"/>
          <w:lang w:eastAsia="en-AU"/>
        </w:rPr>
        <w:t>,</w:t>
      </w:r>
      <w:r w:rsidRPr="00773EA4">
        <w:rPr>
          <w:rStyle w:val="bodyChar"/>
          <w:sz w:val="20"/>
          <w:szCs w:val="20"/>
          <w:lang w:eastAsia="en-AU"/>
        </w:rPr>
        <w:t xml:space="preserve"> Ford J 2009</w:t>
      </w:r>
      <w:r>
        <w:rPr>
          <w:rStyle w:val="bodyChar"/>
          <w:sz w:val="20"/>
          <w:szCs w:val="20"/>
          <w:lang w:eastAsia="en-AU"/>
        </w:rPr>
        <w:t>,</w:t>
      </w:r>
      <w:r w:rsidRPr="00773EA4">
        <w:rPr>
          <w:rStyle w:val="bodyChar"/>
          <w:sz w:val="20"/>
          <w:szCs w:val="20"/>
          <w:lang w:eastAsia="en-AU"/>
        </w:rPr>
        <w:t xml:space="preserve"> </w:t>
      </w:r>
      <w:proofErr w:type="gramStart"/>
      <w:r w:rsidRPr="00CA60AD">
        <w:rPr>
          <w:rStyle w:val="bodyChar"/>
          <w:i/>
          <w:sz w:val="20"/>
          <w:szCs w:val="20"/>
          <w:lang w:eastAsia="en-AU"/>
        </w:rPr>
        <w:t>Treating</w:t>
      </w:r>
      <w:proofErr w:type="gramEnd"/>
      <w:r w:rsidRPr="00CA60AD">
        <w:rPr>
          <w:rStyle w:val="bodyChar"/>
          <w:i/>
          <w:sz w:val="20"/>
          <w:szCs w:val="20"/>
          <w:lang w:eastAsia="en-AU"/>
        </w:rPr>
        <w:t xml:space="preserve"> complex traumatic stress disorders</w:t>
      </w:r>
      <w:r>
        <w:rPr>
          <w:rStyle w:val="bodyChar"/>
          <w:sz w:val="20"/>
          <w:szCs w:val="20"/>
          <w:lang w:eastAsia="en-AU"/>
        </w:rPr>
        <w:t>,</w:t>
      </w:r>
      <w:r w:rsidRPr="00773EA4">
        <w:rPr>
          <w:rStyle w:val="bodyChar"/>
          <w:sz w:val="20"/>
          <w:szCs w:val="20"/>
          <w:lang w:eastAsia="en-AU"/>
        </w:rPr>
        <w:t xml:space="preserve"> Guilford Press</w:t>
      </w:r>
      <w:r>
        <w:rPr>
          <w:rStyle w:val="bodyChar"/>
          <w:sz w:val="20"/>
          <w:szCs w:val="20"/>
          <w:lang w:eastAsia="en-AU"/>
        </w:rPr>
        <w:t>,</w:t>
      </w:r>
      <w:r w:rsidRPr="00773EA4">
        <w:rPr>
          <w:rStyle w:val="bodyChar"/>
          <w:sz w:val="20"/>
          <w:szCs w:val="20"/>
          <w:lang w:eastAsia="en-AU"/>
        </w:rPr>
        <w:t xml:space="preserve"> New York, p. 13.</w:t>
      </w:r>
    </w:p>
  </w:endnote>
  <w:endnote w:id="25">
    <w:p w14:paraId="5F28118F" w14:textId="5D865B98" w:rsidR="000624DE" w:rsidRPr="00773EA4" w:rsidRDefault="000624DE" w:rsidP="00607BF0">
      <w:pPr>
        <w:pStyle w:val="DHHSbody"/>
        <w:spacing w:after="80" w:line="240" w:lineRule="auto"/>
        <w:rPr>
          <w:rFonts w:cs="Arial"/>
          <w:lang w:val="en-US"/>
        </w:rPr>
      </w:pPr>
      <w:r w:rsidRPr="00773EA4">
        <w:rPr>
          <w:rStyle w:val="EndnoteReference"/>
          <w:rFonts w:cs="Arial"/>
        </w:rPr>
        <w:endnoteRef/>
      </w:r>
      <w:r w:rsidRPr="00773EA4">
        <w:rPr>
          <w:rFonts w:cs="Arial"/>
        </w:rPr>
        <w:t xml:space="preserve"> </w:t>
      </w:r>
      <w:proofErr w:type="spellStart"/>
      <w:r w:rsidRPr="00773EA4">
        <w:rPr>
          <w:rFonts w:cs="Arial"/>
        </w:rPr>
        <w:t>Kooyman</w:t>
      </w:r>
      <w:proofErr w:type="spellEnd"/>
      <w:r w:rsidRPr="00773EA4">
        <w:rPr>
          <w:rFonts w:cs="Arial"/>
        </w:rPr>
        <w:t xml:space="preserve"> I</w:t>
      </w:r>
      <w:r>
        <w:rPr>
          <w:rFonts w:cs="Arial"/>
        </w:rPr>
        <w:t>,</w:t>
      </w:r>
      <w:r w:rsidRPr="00773EA4">
        <w:rPr>
          <w:rFonts w:cs="Arial"/>
        </w:rPr>
        <w:t xml:space="preserve"> Dean K</w:t>
      </w:r>
      <w:r>
        <w:rPr>
          <w:rFonts w:cs="Arial"/>
        </w:rPr>
        <w:t>,</w:t>
      </w:r>
      <w:r w:rsidRPr="00773EA4">
        <w:rPr>
          <w:rFonts w:cs="Arial"/>
        </w:rPr>
        <w:t xml:space="preserve"> Harvey S</w:t>
      </w:r>
      <w:r>
        <w:rPr>
          <w:rFonts w:cs="Arial"/>
        </w:rPr>
        <w:t>,</w:t>
      </w:r>
      <w:r w:rsidRPr="00773EA4">
        <w:rPr>
          <w:rFonts w:cs="Arial"/>
        </w:rPr>
        <w:t xml:space="preserve"> Walsh E 2007</w:t>
      </w:r>
      <w:r>
        <w:rPr>
          <w:rFonts w:cs="Arial"/>
        </w:rPr>
        <w:t>,</w:t>
      </w:r>
      <w:r w:rsidRPr="00773EA4">
        <w:rPr>
          <w:rFonts w:cs="Arial"/>
        </w:rPr>
        <w:t xml:space="preserve"> </w:t>
      </w:r>
      <w:r>
        <w:rPr>
          <w:rFonts w:cs="Arial"/>
        </w:rPr>
        <w:t>‘</w:t>
      </w:r>
      <w:r w:rsidRPr="00773EA4">
        <w:rPr>
          <w:rFonts w:cs="Arial"/>
        </w:rPr>
        <w:t>Outcomes of public concern in schizophrenia</w:t>
      </w:r>
      <w:r>
        <w:rPr>
          <w:rFonts w:cs="Arial"/>
        </w:rPr>
        <w:t>’,</w:t>
      </w:r>
      <w:r w:rsidRPr="00773EA4">
        <w:rPr>
          <w:rFonts w:cs="Arial"/>
        </w:rPr>
        <w:t xml:space="preserve"> </w:t>
      </w:r>
      <w:r w:rsidRPr="00CA60AD">
        <w:rPr>
          <w:rFonts w:cs="Arial"/>
          <w:i/>
        </w:rPr>
        <w:t>The British Journal of Psychiatry</w:t>
      </w:r>
      <w:r w:rsidRPr="00773EA4">
        <w:rPr>
          <w:rFonts w:cs="Arial"/>
        </w:rPr>
        <w:t xml:space="preserve">, </w:t>
      </w:r>
      <w:r>
        <w:rPr>
          <w:rFonts w:cs="Arial"/>
        </w:rPr>
        <w:t xml:space="preserve">vol. </w:t>
      </w:r>
      <w:r w:rsidRPr="00773EA4">
        <w:rPr>
          <w:rFonts w:cs="Arial"/>
        </w:rPr>
        <w:t>191</w:t>
      </w:r>
      <w:r>
        <w:rPr>
          <w:rFonts w:cs="Arial"/>
        </w:rPr>
        <w:t xml:space="preserve">, no. </w:t>
      </w:r>
      <w:r w:rsidRPr="00773EA4">
        <w:rPr>
          <w:rFonts w:cs="Arial"/>
        </w:rPr>
        <w:t>50,</w:t>
      </w:r>
      <w:r>
        <w:rPr>
          <w:rFonts w:cs="Arial"/>
        </w:rPr>
        <w:t xml:space="preserve"> </w:t>
      </w:r>
      <w:r w:rsidRPr="00773EA4">
        <w:rPr>
          <w:rFonts w:cs="Arial"/>
        </w:rPr>
        <w:t>s29</w:t>
      </w:r>
      <w:r>
        <w:rPr>
          <w:rFonts w:cs="Arial"/>
        </w:rPr>
        <w:t>–</w:t>
      </w:r>
      <w:r w:rsidRPr="00773EA4">
        <w:rPr>
          <w:rFonts w:cs="Arial"/>
        </w:rPr>
        <w:t>s36.</w:t>
      </w:r>
    </w:p>
  </w:endnote>
  <w:endnote w:id="26">
    <w:p w14:paraId="1F3677F0" w14:textId="6729C5F1" w:rsidR="000624DE" w:rsidRPr="00773EA4" w:rsidRDefault="000624DE" w:rsidP="00607BF0">
      <w:pPr>
        <w:pStyle w:val="DHHSbody"/>
        <w:spacing w:after="80" w:line="240" w:lineRule="auto"/>
        <w:rPr>
          <w:rFonts w:cs="Arial"/>
          <w:lang w:val="en-US"/>
        </w:rPr>
      </w:pPr>
      <w:r w:rsidRPr="00773EA4">
        <w:rPr>
          <w:rStyle w:val="EndnoteReference"/>
          <w:rFonts w:cs="Arial"/>
        </w:rPr>
        <w:endnoteRef/>
      </w:r>
      <w:r w:rsidRPr="00773EA4">
        <w:rPr>
          <w:rFonts w:cs="Arial"/>
        </w:rPr>
        <w:t xml:space="preserve"> </w:t>
      </w:r>
      <w:proofErr w:type="spellStart"/>
      <w:r w:rsidRPr="00773EA4">
        <w:rPr>
          <w:rFonts w:cs="Arial"/>
        </w:rPr>
        <w:t>Fazel</w:t>
      </w:r>
      <w:proofErr w:type="spellEnd"/>
      <w:r w:rsidRPr="00773EA4">
        <w:rPr>
          <w:rFonts w:cs="Arial"/>
        </w:rPr>
        <w:t xml:space="preserve"> S</w:t>
      </w:r>
      <w:r>
        <w:rPr>
          <w:rFonts w:cs="Arial"/>
        </w:rPr>
        <w:t>,</w:t>
      </w:r>
      <w:r w:rsidRPr="00773EA4">
        <w:rPr>
          <w:rFonts w:cs="Arial"/>
        </w:rPr>
        <w:t xml:space="preserve"> Gulati G</w:t>
      </w:r>
      <w:r>
        <w:rPr>
          <w:rFonts w:cs="Arial"/>
        </w:rPr>
        <w:t>,</w:t>
      </w:r>
      <w:r w:rsidRPr="00773EA4">
        <w:rPr>
          <w:rFonts w:cs="Arial"/>
        </w:rPr>
        <w:t xml:space="preserve"> </w:t>
      </w:r>
      <w:proofErr w:type="spellStart"/>
      <w:r w:rsidRPr="00773EA4">
        <w:rPr>
          <w:rFonts w:cs="Arial"/>
        </w:rPr>
        <w:t>Linsell</w:t>
      </w:r>
      <w:proofErr w:type="spellEnd"/>
      <w:r w:rsidRPr="00773EA4">
        <w:rPr>
          <w:rFonts w:cs="Arial"/>
        </w:rPr>
        <w:t xml:space="preserve"> L</w:t>
      </w:r>
      <w:r>
        <w:rPr>
          <w:rFonts w:cs="Arial"/>
        </w:rPr>
        <w:t>,</w:t>
      </w:r>
      <w:r w:rsidRPr="00773EA4">
        <w:rPr>
          <w:rFonts w:cs="Arial"/>
        </w:rPr>
        <w:t xml:space="preserve"> Geddes JR</w:t>
      </w:r>
      <w:r>
        <w:rPr>
          <w:rFonts w:cs="Arial"/>
        </w:rPr>
        <w:t>,</w:t>
      </w:r>
      <w:r w:rsidRPr="00773EA4">
        <w:rPr>
          <w:rFonts w:cs="Arial"/>
        </w:rPr>
        <w:t xml:space="preserve"> </w:t>
      </w:r>
      <w:proofErr w:type="spellStart"/>
      <w:r w:rsidRPr="00773EA4">
        <w:rPr>
          <w:rFonts w:cs="Arial"/>
        </w:rPr>
        <w:t>Grann</w:t>
      </w:r>
      <w:proofErr w:type="spellEnd"/>
      <w:r w:rsidRPr="00773EA4">
        <w:rPr>
          <w:rFonts w:cs="Arial"/>
        </w:rPr>
        <w:t xml:space="preserve"> M 2009</w:t>
      </w:r>
      <w:r>
        <w:rPr>
          <w:rFonts w:cs="Arial"/>
        </w:rPr>
        <w:t>,</w:t>
      </w:r>
      <w:r w:rsidRPr="00773EA4">
        <w:rPr>
          <w:rFonts w:cs="Arial"/>
        </w:rPr>
        <w:t xml:space="preserve"> </w:t>
      </w:r>
      <w:r>
        <w:rPr>
          <w:rFonts w:cs="Arial"/>
        </w:rPr>
        <w:t>‘</w:t>
      </w:r>
      <w:r w:rsidRPr="00773EA4">
        <w:rPr>
          <w:rFonts w:cs="Arial"/>
        </w:rPr>
        <w:t>Schizophrenia and violence: systematic review and meta-analysis</w:t>
      </w:r>
      <w:r>
        <w:rPr>
          <w:rFonts w:cs="Arial"/>
        </w:rPr>
        <w:t>’,</w:t>
      </w:r>
      <w:r w:rsidRPr="00773EA4">
        <w:rPr>
          <w:rFonts w:cs="Arial"/>
        </w:rPr>
        <w:t xml:space="preserve"> </w:t>
      </w:r>
      <w:proofErr w:type="spellStart"/>
      <w:r w:rsidRPr="00CA60AD">
        <w:rPr>
          <w:rFonts w:cs="Arial"/>
          <w:i/>
        </w:rPr>
        <w:t>PLoS</w:t>
      </w:r>
      <w:proofErr w:type="spellEnd"/>
      <w:r w:rsidRPr="00CA60AD">
        <w:rPr>
          <w:rFonts w:cs="Arial"/>
          <w:i/>
        </w:rPr>
        <w:t xml:space="preserve"> </w:t>
      </w:r>
      <w:r>
        <w:rPr>
          <w:rFonts w:cs="Arial"/>
          <w:i/>
        </w:rPr>
        <w:t>M</w:t>
      </w:r>
      <w:r w:rsidRPr="00CA60AD">
        <w:rPr>
          <w:rFonts w:cs="Arial"/>
          <w:i/>
        </w:rPr>
        <w:t>edicine</w:t>
      </w:r>
      <w:r w:rsidRPr="00773EA4">
        <w:rPr>
          <w:rFonts w:cs="Arial"/>
        </w:rPr>
        <w:t xml:space="preserve">, </w:t>
      </w:r>
      <w:r>
        <w:rPr>
          <w:rFonts w:cs="Arial"/>
        </w:rPr>
        <w:t xml:space="preserve">vol. </w:t>
      </w:r>
      <w:r w:rsidRPr="00773EA4">
        <w:rPr>
          <w:rFonts w:cs="Arial"/>
        </w:rPr>
        <w:t>6</w:t>
      </w:r>
      <w:r>
        <w:rPr>
          <w:rFonts w:cs="Arial"/>
        </w:rPr>
        <w:t xml:space="preserve">, no. </w:t>
      </w:r>
      <w:r w:rsidRPr="00773EA4">
        <w:rPr>
          <w:rFonts w:cs="Arial"/>
        </w:rPr>
        <w:t>8, p.</w:t>
      </w:r>
      <w:r>
        <w:rPr>
          <w:rFonts w:cs="Arial"/>
        </w:rPr>
        <w:t xml:space="preserve"> </w:t>
      </w:r>
      <w:r w:rsidRPr="00773EA4">
        <w:rPr>
          <w:rFonts w:cs="Arial"/>
        </w:rPr>
        <w:t>e1000120.</w:t>
      </w:r>
    </w:p>
  </w:endnote>
  <w:endnote w:id="27">
    <w:p w14:paraId="07A3F5A0" w14:textId="10645C38"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Elbogen</w:t>
      </w:r>
      <w:proofErr w:type="spellEnd"/>
      <w:r w:rsidRPr="00773EA4">
        <w:rPr>
          <w:rFonts w:cs="Arial"/>
        </w:rPr>
        <w:t xml:space="preserve"> EB</w:t>
      </w:r>
      <w:r>
        <w:rPr>
          <w:rFonts w:cs="Arial"/>
        </w:rPr>
        <w:t>,</w:t>
      </w:r>
      <w:r w:rsidRPr="00773EA4">
        <w:rPr>
          <w:rFonts w:cs="Arial"/>
        </w:rPr>
        <w:t xml:space="preserve"> Johnson SC 2009, </w:t>
      </w:r>
      <w:r>
        <w:rPr>
          <w:rFonts w:cs="Arial"/>
        </w:rPr>
        <w:t>‘</w:t>
      </w:r>
      <w:r w:rsidRPr="00773EA4">
        <w:rPr>
          <w:rFonts w:cs="Arial"/>
        </w:rPr>
        <w:t>The intricate link between violence and mental disorder: results from the National Epidemiologic Survey on Alcohol and Related Conditions</w:t>
      </w:r>
      <w:r>
        <w:rPr>
          <w:rFonts w:cs="Arial"/>
        </w:rPr>
        <w:t>’</w:t>
      </w:r>
      <w:r w:rsidRPr="00773EA4">
        <w:rPr>
          <w:rFonts w:cs="Arial"/>
        </w:rPr>
        <w:t xml:space="preserve">, </w:t>
      </w:r>
      <w:r w:rsidRPr="00CA60AD">
        <w:rPr>
          <w:rFonts w:cs="Arial"/>
          <w:i/>
          <w:iCs/>
        </w:rPr>
        <w:t>Archives of General Psychiatry</w:t>
      </w:r>
      <w:r w:rsidRPr="00773EA4">
        <w:rPr>
          <w:rFonts w:cs="Arial"/>
        </w:rPr>
        <w:t xml:space="preserve">, </w:t>
      </w:r>
      <w:r w:rsidRPr="00773EA4">
        <w:rPr>
          <w:rFonts w:cs="Arial"/>
          <w:iCs/>
        </w:rPr>
        <w:t>vol. 66,</w:t>
      </w:r>
      <w:r w:rsidRPr="00773EA4">
        <w:rPr>
          <w:rFonts w:cs="Arial"/>
        </w:rPr>
        <w:t xml:space="preserve"> no. 2, pp. 152</w:t>
      </w:r>
      <w:r>
        <w:rPr>
          <w:rFonts w:cs="Arial"/>
        </w:rPr>
        <w:t>–</w:t>
      </w:r>
      <w:r w:rsidRPr="00773EA4">
        <w:rPr>
          <w:rFonts w:cs="Arial"/>
        </w:rPr>
        <w:t>161.</w:t>
      </w:r>
    </w:p>
  </w:endnote>
  <w:endnote w:id="28">
    <w:p w14:paraId="3812C0E2" w14:textId="2FEEEA55"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Mullen P 2001, </w:t>
      </w:r>
      <w:r w:rsidRPr="00CA60AD">
        <w:rPr>
          <w:rFonts w:cs="Arial"/>
          <w:i/>
        </w:rPr>
        <w:t>A review of the relationship between mental disorders and offending behaviours on the management of mentally abnormal offenders in the health and criminal justice system</w:t>
      </w:r>
      <w:r w:rsidRPr="00773EA4">
        <w:rPr>
          <w:rFonts w:cs="Arial"/>
        </w:rPr>
        <w:t xml:space="preserve">, </w:t>
      </w:r>
      <w:r w:rsidRPr="00773EA4">
        <w:rPr>
          <w:rFonts w:cs="Arial"/>
          <w:iCs/>
        </w:rPr>
        <w:t>Criminology Research Council, Canberra</w:t>
      </w:r>
      <w:r w:rsidRPr="00773EA4">
        <w:rPr>
          <w:rFonts w:cs="Arial"/>
        </w:rPr>
        <w:t>.</w:t>
      </w:r>
    </w:p>
  </w:endnote>
  <w:endnote w:id="29">
    <w:p w14:paraId="427E7C10"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773EA4">
        <w:rPr>
          <w:rFonts w:cs="Arial"/>
        </w:rPr>
        <w:t>Department of Health 2011,</w:t>
      </w:r>
      <w:r w:rsidRPr="00CA60AD">
        <w:rPr>
          <w:rFonts w:cs="Arial"/>
          <w:i/>
        </w:rPr>
        <w:t xml:space="preserve"> Service guideline on gender sensitivity and safety.</w:t>
      </w:r>
      <w:proofErr w:type="gramEnd"/>
      <w:r w:rsidRPr="00CA60AD">
        <w:rPr>
          <w:rFonts w:cs="Arial"/>
          <w:i/>
        </w:rPr>
        <w:t xml:space="preserve"> </w:t>
      </w:r>
      <w:proofErr w:type="gramStart"/>
      <w:r w:rsidRPr="00CA60AD">
        <w:rPr>
          <w:rFonts w:cs="Arial"/>
          <w:i/>
        </w:rPr>
        <w:t>Promoting a holistic approach to wellbeing</w:t>
      </w:r>
      <w:r w:rsidRPr="00773EA4">
        <w:rPr>
          <w:rFonts w:cs="Arial"/>
        </w:rPr>
        <w:t>, State Government of Victoria, Melbourne.</w:t>
      </w:r>
      <w:proofErr w:type="gramEnd"/>
    </w:p>
  </w:endnote>
  <w:endnote w:id="30">
    <w:p w14:paraId="096A431D" w14:textId="7AA979C5"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Kageyama</w:t>
      </w:r>
      <w:proofErr w:type="spellEnd"/>
      <w:r w:rsidRPr="00773EA4">
        <w:rPr>
          <w:rFonts w:cs="Arial"/>
        </w:rPr>
        <w:t xml:space="preserve"> M, Yokoyama K, Nagata S, Kita S, Nakamura Y, Kobayashi S</w:t>
      </w:r>
      <w:r>
        <w:rPr>
          <w:rFonts w:cs="Arial"/>
        </w:rPr>
        <w:t>,</w:t>
      </w:r>
      <w:r w:rsidRPr="00773EA4">
        <w:rPr>
          <w:rFonts w:cs="Arial"/>
        </w:rPr>
        <w:t xml:space="preserve"> Solomon P 2015, </w:t>
      </w:r>
      <w:r>
        <w:rPr>
          <w:rFonts w:cs="Arial"/>
        </w:rPr>
        <w:t>‘</w:t>
      </w:r>
      <w:r w:rsidRPr="00773EA4">
        <w:rPr>
          <w:rFonts w:cs="Arial"/>
        </w:rPr>
        <w:t>Rate of family violence among patients with schizophrenia in Japan</w:t>
      </w:r>
      <w:r>
        <w:rPr>
          <w:rFonts w:cs="Arial"/>
        </w:rPr>
        <w:t>’</w:t>
      </w:r>
      <w:r w:rsidRPr="00773EA4">
        <w:rPr>
          <w:rFonts w:cs="Arial"/>
        </w:rPr>
        <w:t xml:space="preserve">, </w:t>
      </w:r>
      <w:r w:rsidRPr="00CA60AD">
        <w:rPr>
          <w:rFonts w:cs="Arial"/>
          <w:i/>
          <w:iCs/>
        </w:rPr>
        <w:t>Asia Pacific Journal of Public Health</w:t>
      </w:r>
      <w:r w:rsidRPr="00773EA4">
        <w:rPr>
          <w:rFonts w:cs="Arial"/>
        </w:rPr>
        <w:t>, vol. 27, no. 6, pp. 652</w:t>
      </w:r>
      <w:r>
        <w:rPr>
          <w:rFonts w:cs="Arial"/>
        </w:rPr>
        <w:t>–</w:t>
      </w:r>
      <w:r w:rsidRPr="00773EA4">
        <w:rPr>
          <w:rFonts w:cs="Arial"/>
        </w:rPr>
        <w:t>660.</w:t>
      </w:r>
    </w:p>
  </w:endnote>
  <w:endnote w:id="31">
    <w:p w14:paraId="4C9D6615" w14:textId="3AA52ED1"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Labrum</w:t>
      </w:r>
      <w:proofErr w:type="spellEnd"/>
      <w:r w:rsidRPr="00773EA4">
        <w:rPr>
          <w:rFonts w:cs="Arial"/>
        </w:rPr>
        <w:t xml:space="preserve"> T</w:t>
      </w:r>
      <w:r>
        <w:rPr>
          <w:rFonts w:cs="Arial"/>
        </w:rPr>
        <w:t>,</w:t>
      </w:r>
      <w:r w:rsidRPr="00773EA4">
        <w:rPr>
          <w:rFonts w:cs="Arial"/>
        </w:rPr>
        <w:t xml:space="preserve"> Solomon PL 2015, </w:t>
      </w:r>
      <w:r>
        <w:rPr>
          <w:rFonts w:cs="Arial"/>
        </w:rPr>
        <w:t>‘</w:t>
      </w:r>
      <w:r w:rsidRPr="00773EA4">
        <w:rPr>
          <w:rFonts w:cs="Arial"/>
        </w:rPr>
        <w:t>Rates of victimization of violence committed by relatives with psychiatric disorders</w:t>
      </w:r>
      <w:r>
        <w:rPr>
          <w:rFonts w:cs="Arial"/>
        </w:rPr>
        <w:t>’</w:t>
      </w:r>
      <w:r w:rsidRPr="00773EA4">
        <w:rPr>
          <w:rFonts w:cs="Arial"/>
        </w:rPr>
        <w:t xml:space="preserve">, </w:t>
      </w:r>
      <w:r w:rsidRPr="00CA60AD">
        <w:rPr>
          <w:rFonts w:cs="Arial"/>
          <w:i/>
          <w:iCs/>
        </w:rPr>
        <w:t xml:space="preserve">Journal of Interpersonal </w:t>
      </w:r>
      <w:r>
        <w:rPr>
          <w:rFonts w:cs="Arial"/>
          <w:i/>
          <w:iCs/>
        </w:rPr>
        <w:t>V</w:t>
      </w:r>
      <w:r w:rsidRPr="00CA60AD">
        <w:rPr>
          <w:rFonts w:cs="Arial"/>
          <w:i/>
          <w:iCs/>
        </w:rPr>
        <w:t>iolence</w:t>
      </w:r>
      <w:r w:rsidRPr="00773EA4">
        <w:rPr>
          <w:rFonts w:cs="Arial"/>
          <w:iCs/>
        </w:rPr>
        <w:t>,</w:t>
      </w:r>
      <w:r w:rsidRPr="00773EA4">
        <w:rPr>
          <w:rFonts w:cs="Arial"/>
        </w:rPr>
        <w:t xml:space="preserve"> vol. 32, no. 9, pp. 2955–2974.</w:t>
      </w:r>
    </w:p>
  </w:endnote>
  <w:endnote w:id="32">
    <w:p w14:paraId="4D621675" w14:textId="61818565"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Quadara A</w:t>
      </w:r>
      <w:r>
        <w:rPr>
          <w:rFonts w:cs="Arial"/>
        </w:rPr>
        <w:t>,</w:t>
      </w:r>
      <w:r w:rsidRPr="00773EA4">
        <w:rPr>
          <w:rFonts w:cs="Arial"/>
        </w:rPr>
        <w:t xml:space="preserve"> Hunter C 2016,</w:t>
      </w:r>
      <w:r w:rsidRPr="00CA60AD">
        <w:rPr>
          <w:rFonts w:cs="Arial"/>
          <w:i/>
        </w:rPr>
        <w:t xml:space="preserve"> Principles of trauma-informed approaches to child sexual abuse: </w:t>
      </w:r>
      <w:r>
        <w:rPr>
          <w:rFonts w:cs="Arial"/>
          <w:i/>
        </w:rPr>
        <w:t>a</w:t>
      </w:r>
      <w:r w:rsidRPr="00CA60AD">
        <w:rPr>
          <w:rFonts w:cs="Arial"/>
          <w:i/>
        </w:rPr>
        <w:t xml:space="preserve"> discussion paper</w:t>
      </w:r>
      <w:r>
        <w:rPr>
          <w:rFonts w:cs="Arial"/>
        </w:rPr>
        <w:t>,</w:t>
      </w:r>
      <w:r w:rsidRPr="00773EA4">
        <w:rPr>
          <w:rFonts w:cs="Arial"/>
        </w:rPr>
        <w:t xml:space="preserve"> Royal Commission into Institutional Responses to Child Sexual Abuse</w:t>
      </w:r>
      <w:r>
        <w:rPr>
          <w:rFonts w:cs="Arial"/>
        </w:rPr>
        <w:t>,</w:t>
      </w:r>
      <w:r w:rsidRPr="00773EA4">
        <w:rPr>
          <w:rFonts w:cs="Arial"/>
        </w:rPr>
        <w:t xml:space="preserve"> Sydney, p. 6.</w:t>
      </w:r>
    </w:p>
  </w:endnote>
  <w:endnote w:id="33">
    <w:p w14:paraId="470476BF" w14:textId="2C9DC8F5"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Bateman J</w:t>
      </w:r>
      <w:r>
        <w:rPr>
          <w:rFonts w:cs="Arial"/>
        </w:rPr>
        <w:t>,</w:t>
      </w:r>
      <w:r w:rsidRPr="00773EA4">
        <w:rPr>
          <w:rFonts w:cs="Arial"/>
        </w:rPr>
        <w:t xml:space="preserve"> Henderson C 2013</w:t>
      </w:r>
      <w:r>
        <w:rPr>
          <w:rFonts w:cs="Arial"/>
        </w:rPr>
        <w:t>,</w:t>
      </w:r>
      <w:r w:rsidRPr="00773EA4">
        <w:rPr>
          <w:rFonts w:cs="Arial"/>
        </w:rPr>
        <w:t xml:space="preserve"> </w:t>
      </w:r>
      <w:proofErr w:type="gramStart"/>
      <w:r w:rsidRPr="00CA60AD">
        <w:rPr>
          <w:rFonts w:cs="Arial"/>
          <w:i/>
        </w:rPr>
        <w:t>Towards</w:t>
      </w:r>
      <w:proofErr w:type="gramEnd"/>
      <w:r w:rsidRPr="00CA60AD">
        <w:rPr>
          <w:rFonts w:cs="Arial"/>
          <w:i/>
        </w:rPr>
        <w:t xml:space="preserve"> a cultural shift in policy reform across mental health and human services in Australia. </w:t>
      </w:r>
      <w:proofErr w:type="gramStart"/>
      <w:r w:rsidRPr="00CA60AD">
        <w:rPr>
          <w:rFonts w:cs="Arial"/>
          <w:i/>
        </w:rPr>
        <w:t>A national strategic direction</w:t>
      </w:r>
      <w:r>
        <w:rPr>
          <w:rFonts w:cs="Arial"/>
        </w:rPr>
        <w:t>,</w:t>
      </w:r>
      <w:r w:rsidRPr="00773EA4">
        <w:rPr>
          <w:rFonts w:cs="Arial"/>
        </w:rPr>
        <w:t xml:space="preserve"> Mental Health Coordinating Council</w:t>
      </w:r>
      <w:r>
        <w:rPr>
          <w:rFonts w:cs="Arial"/>
        </w:rPr>
        <w:t>,</w:t>
      </w:r>
      <w:r w:rsidRPr="00773EA4">
        <w:rPr>
          <w:rFonts w:cs="Arial"/>
        </w:rPr>
        <w:t xml:space="preserve"> Sydney.</w:t>
      </w:r>
      <w:proofErr w:type="gramEnd"/>
    </w:p>
  </w:endnote>
  <w:endnote w:id="34">
    <w:p w14:paraId="114C5AFA"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CA60AD">
        <w:rPr>
          <w:rFonts w:cs="Arial"/>
          <w:i/>
        </w:rPr>
        <w:t>Working together with families and carers</w:t>
      </w:r>
      <w:r w:rsidRPr="00773EA4">
        <w:rPr>
          <w:rFonts w:cs="Arial"/>
        </w:rPr>
        <w:t>.</w:t>
      </w:r>
      <w:proofErr w:type="gramEnd"/>
      <w:r w:rsidRPr="00773EA4">
        <w:rPr>
          <w:rFonts w:cs="Arial"/>
        </w:rPr>
        <w:t xml:space="preserve"> Chief Psychiatrist Guideline (2008 – currently under review).</w:t>
      </w:r>
    </w:p>
  </w:endnote>
  <w:endnote w:id="35">
    <w:p w14:paraId="394AD747"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773EA4">
        <w:rPr>
          <w:rFonts w:cs="Arial"/>
        </w:rPr>
        <w:t xml:space="preserve">Family Safety Victoria 2017, </w:t>
      </w:r>
      <w:r w:rsidRPr="00CA60AD">
        <w:rPr>
          <w:rFonts w:cs="Arial"/>
          <w:i/>
        </w:rPr>
        <w:t>D</w:t>
      </w:r>
      <w:r w:rsidRPr="005B31EB">
        <w:rPr>
          <w:rFonts w:cs="Arial"/>
          <w:i/>
        </w:rPr>
        <w:t>iversity and intersectionality framework</w:t>
      </w:r>
      <w:r w:rsidRPr="00773EA4">
        <w:rPr>
          <w:rFonts w:cs="Arial"/>
        </w:rPr>
        <w:t>, State Government of Victoria, Melbourne.</w:t>
      </w:r>
      <w:proofErr w:type="gramEnd"/>
    </w:p>
  </w:endnote>
  <w:endnote w:id="36">
    <w:p w14:paraId="073189F3" w14:textId="2158CA08"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Twisleton</w:t>
      </w:r>
      <w:proofErr w:type="spellEnd"/>
      <w:r w:rsidRPr="00773EA4">
        <w:rPr>
          <w:rFonts w:cs="Arial"/>
        </w:rPr>
        <w:t xml:space="preserve"> L, Coleman D</w:t>
      </w:r>
      <w:r>
        <w:rPr>
          <w:rFonts w:cs="Arial"/>
        </w:rPr>
        <w:t>,</w:t>
      </w:r>
      <w:r w:rsidRPr="00773EA4">
        <w:rPr>
          <w:rFonts w:cs="Arial"/>
        </w:rPr>
        <w:t xml:space="preserve"> </w:t>
      </w:r>
      <w:proofErr w:type="spellStart"/>
      <w:r w:rsidRPr="00773EA4">
        <w:rPr>
          <w:rFonts w:cs="Arial"/>
        </w:rPr>
        <w:t>Coorey</w:t>
      </w:r>
      <w:proofErr w:type="spellEnd"/>
      <w:r w:rsidRPr="00773EA4">
        <w:rPr>
          <w:rFonts w:cs="Arial"/>
        </w:rPr>
        <w:t xml:space="preserve"> L 2017,</w:t>
      </w:r>
      <w:r w:rsidRPr="00CA60AD">
        <w:rPr>
          <w:rFonts w:cs="Arial"/>
          <w:i/>
        </w:rPr>
        <w:t xml:space="preserve"> </w:t>
      </w:r>
      <w:proofErr w:type="gramStart"/>
      <w:r w:rsidRPr="00CA60AD">
        <w:rPr>
          <w:rFonts w:cs="Arial"/>
          <w:i/>
        </w:rPr>
        <w:t>Interrupting</w:t>
      </w:r>
      <w:proofErr w:type="gramEnd"/>
      <w:r w:rsidRPr="00CA60AD">
        <w:rPr>
          <w:rFonts w:cs="Arial"/>
          <w:i/>
        </w:rPr>
        <w:t xml:space="preserve"> male violence with men who use domestic and family violence</w:t>
      </w:r>
      <w:r w:rsidRPr="00773EA4">
        <w:rPr>
          <w:rFonts w:cs="Arial"/>
        </w:rPr>
        <w:t>, NSW Health Education Centre Against Violence, Parramatta.</w:t>
      </w:r>
    </w:p>
  </w:endnote>
  <w:endnote w:id="37">
    <w:p w14:paraId="1285E9E0"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Royal Women’s Hospital 2017, </w:t>
      </w:r>
      <w:proofErr w:type="gramStart"/>
      <w:r w:rsidRPr="00CA60AD">
        <w:rPr>
          <w:rFonts w:cs="Arial"/>
          <w:i/>
        </w:rPr>
        <w:t>Strengthening</w:t>
      </w:r>
      <w:proofErr w:type="gramEnd"/>
      <w:r w:rsidRPr="00CA60AD">
        <w:rPr>
          <w:rFonts w:cs="Arial"/>
          <w:i/>
        </w:rPr>
        <w:t xml:space="preserve"> responses to family violence</w:t>
      </w:r>
      <w:r w:rsidRPr="00773EA4">
        <w:rPr>
          <w:rFonts w:cs="Arial"/>
        </w:rPr>
        <w:t xml:space="preserve">, </w:t>
      </w:r>
      <w:r>
        <w:rPr>
          <w:rFonts w:cs="Arial"/>
        </w:rPr>
        <w:t xml:space="preserve">RWH, </w:t>
      </w:r>
      <w:r w:rsidRPr="00773EA4">
        <w:rPr>
          <w:rFonts w:cs="Arial"/>
        </w:rPr>
        <w:t>Melbourne.</w:t>
      </w:r>
    </w:p>
  </w:endnote>
  <w:endnote w:id="38">
    <w:p w14:paraId="3669EB80"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Royal Women’s Hospital 2017,</w:t>
      </w:r>
      <w:r w:rsidRPr="00CA60AD">
        <w:rPr>
          <w:rFonts w:cs="Arial"/>
          <w:i/>
        </w:rPr>
        <w:t xml:space="preserve"> </w:t>
      </w:r>
      <w:proofErr w:type="gramStart"/>
      <w:r w:rsidRPr="00CA60AD">
        <w:rPr>
          <w:rFonts w:cs="Arial"/>
          <w:i/>
        </w:rPr>
        <w:t>Strengthening</w:t>
      </w:r>
      <w:proofErr w:type="gramEnd"/>
      <w:r w:rsidRPr="00CA60AD">
        <w:rPr>
          <w:rFonts w:cs="Arial"/>
          <w:i/>
        </w:rPr>
        <w:t xml:space="preserve"> responses to family violence: Identifying and responding to family violence policy</w:t>
      </w:r>
      <w:r w:rsidRPr="00773EA4">
        <w:rPr>
          <w:rFonts w:cs="Arial"/>
        </w:rPr>
        <w:t xml:space="preserve">, </w:t>
      </w:r>
      <w:r>
        <w:rPr>
          <w:rFonts w:cs="Arial"/>
        </w:rPr>
        <w:t xml:space="preserve">RWH, </w:t>
      </w:r>
      <w:r w:rsidRPr="00773EA4">
        <w:rPr>
          <w:rFonts w:cs="Arial"/>
        </w:rPr>
        <w:t>Melbourne.</w:t>
      </w:r>
    </w:p>
  </w:endnote>
  <w:endnote w:id="39">
    <w:p w14:paraId="187C5F06" w14:textId="762C6F55"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Howard LM 2012, </w:t>
      </w:r>
      <w:r>
        <w:rPr>
          <w:rFonts w:cs="Arial"/>
        </w:rPr>
        <w:t>‘</w:t>
      </w:r>
      <w:r w:rsidRPr="00773EA4">
        <w:rPr>
          <w:rFonts w:cs="Arial"/>
        </w:rPr>
        <w:t>Domestic violence: its relevance to psychiatry</w:t>
      </w:r>
      <w:r>
        <w:rPr>
          <w:rFonts w:cs="Arial"/>
        </w:rPr>
        <w:t>’</w:t>
      </w:r>
      <w:r w:rsidRPr="00773EA4">
        <w:rPr>
          <w:rFonts w:cs="Arial"/>
        </w:rPr>
        <w:t xml:space="preserve">, </w:t>
      </w:r>
      <w:r w:rsidRPr="00CA60AD">
        <w:rPr>
          <w:rFonts w:cs="Arial"/>
          <w:i/>
          <w:iCs/>
        </w:rPr>
        <w:t>Advances in Psychiatric Treatment</w:t>
      </w:r>
      <w:r w:rsidRPr="00773EA4">
        <w:rPr>
          <w:rFonts w:cs="Arial"/>
        </w:rPr>
        <w:t>, vol. 19, no. 2, pp. 129</w:t>
      </w:r>
      <w:r>
        <w:rPr>
          <w:rFonts w:cs="Arial"/>
        </w:rPr>
        <w:t>–</w:t>
      </w:r>
      <w:r w:rsidRPr="00773EA4">
        <w:rPr>
          <w:rFonts w:cs="Arial"/>
        </w:rPr>
        <w:t>136.</w:t>
      </w:r>
    </w:p>
  </w:endnote>
  <w:endnote w:id="40">
    <w:p w14:paraId="765634A1" w14:textId="2C84906E"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World Health Organization 2014, </w:t>
      </w:r>
      <w:r w:rsidRPr="00CA60AD">
        <w:rPr>
          <w:rFonts w:cs="Arial"/>
          <w:i/>
        </w:rPr>
        <w:t xml:space="preserve">Health care for women subjected to intimate partner violence or sexual violence: </w:t>
      </w:r>
      <w:r>
        <w:rPr>
          <w:rFonts w:cs="Arial"/>
          <w:i/>
        </w:rPr>
        <w:t>a</w:t>
      </w:r>
      <w:r w:rsidRPr="00CA60AD">
        <w:rPr>
          <w:rFonts w:cs="Arial"/>
          <w:i/>
        </w:rPr>
        <w:t xml:space="preserve"> clinical handbook</w:t>
      </w:r>
      <w:r w:rsidRPr="00773EA4">
        <w:rPr>
          <w:rFonts w:cs="Arial"/>
        </w:rPr>
        <w:t xml:space="preserve">, </w:t>
      </w:r>
      <w:r>
        <w:rPr>
          <w:rFonts w:cs="Arial"/>
        </w:rPr>
        <w:t>WHO</w:t>
      </w:r>
      <w:r w:rsidRPr="00773EA4">
        <w:rPr>
          <w:rFonts w:cs="Arial"/>
        </w:rPr>
        <w:t>, Geneva.</w:t>
      </w:r>
    </w:p>
  </w:endnote>
  <w:endnote w:id="41">
    <w:p w14:paraId="642E0151" w14:textId="77777777"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Australian Medical Association 2016, AMA position statement family and domestic violence, viewed 23 January 2018, &lt;https://ama.com.au/position-statement/family-and-domestic-violence-2016&gt;.</w:t>
      </w:r>
    </w:p>
  </w:endnote>
  <w:endnote w:id="42">
    <w:p w14:paraId="53F571F1" w14:textId="17A3689C" w:rsidR="000624DE" w:rsidRPr="00773EA4" w:rsidRDefault="000624DE" w:rsidP="00F925B9">
      <w:pPr>
        <w:pStyle w:val="DHHSbody"/>
        <w:spacing w:after="80" w:line="240" w:lineRule="auto"/>
        <w:rPr>
          <w:rFonts w:cs="Arial"/>
        </w:rPr>
      </w:pPr>
      <w:r w:rsidRPr="00773EA4">
        <w:rPr>
          <w:rStyle w:val="EndnoteReference"/>
          <w:rFonts w:cs="Arial"/>
        </w:rPr>
        <w:endnoteRef/>
      </w:r>
      <w:r w:rsidRPr="00773EA4">
        <w:rPr>
          <w:rFonts w:cs="Arial"/>
        </w:rPr>
        <w:t xml:space="preserve"> White M</w:t>
      </w:r>
      <w:r>
        <w:rPr>
          <w:rFonts w:cs="Arial"/>
        </w:rPr>
        <w:t>,</w:t>
      </w:r>
      <w:r w:rsidRPr="00773EA4">
        <w:rPr>
          <w:rFonts w:cs="Arial"/>
        </w:rPr>
        <w:t xml:space="preserve"> Roche AM</w:t>
      </w:r>
      <w:r>
        <w:rPr>
          <w:rFonts w:cs="Arial"/>
        </w:rPr>
        <w:t>,</w:t>
      </w:r>
      <w:r w:rsidRPr="00773EA4">
        <w:rPr>
          <w:rFonts w:cs="Arial"/>
        </w:rPr>
        <w:t xml:space="preserve"> Long C</w:t>
      </w:r>
      <w:r>
        <w:rPr>
          <w:rFonts w:cs="Arial"/>
        </w:rPr>
        <w:t>,</w:t>
      </w:r>
      <w:r w:rsidRPr="00773EA4">
        <w:rPr>
          <w:rFonts w:cs="Arial"/>
        </w:rPr>
        <w:t xml:space="preserve"> Nicholas R, </w:t>
      </w:r>
      <w:proofErr w:type="spellStart"/>
      <w:r w:rsidRPr="00773EA4">
        <w:rPr>
          <w:rFonts w:cs="Arial"/>
        </w:rPr>
        <w:t>Gruenert</w:t>
      </w:r>
      <w:proofErr w:type="spellEnd"/>
      <w:r w:rsidRPr="00773EA4">
        <w:rPr>
          <w:rFonts w:cs="Arial"/>
        </w:rPr>
        <w:t xml:space="preserve"> S</w:t>
      </w:r>
      <w:r>
        <w:rPr>
          <w:rFonts w:cs="Arial"/>
        </w:rPr>
        <w:t>,</w:t>
      </w:r>
      <w:r w:rsidRPr="00773EA4">
        <w:rPr>
          <w:rFonts w:cs="Arial"/>
        </w:rPr>
        <w:t xml:space="preserve"> </w:t>
      </w:r>
      <w:proofErr w:type="spellStart"/>
      <w:r w:rsidRPr="00773EA4">
        <w:rPr>
          <w:rFonts w:cs="Arial"/>
        </w:rPr>
        <w:t>Battams</w:t>
      </w:r>
      <w:proofErr w:type="spellEnd"/>
      <w:r w:rsidRPr="00773EA4">
        <w:rPr>
          <w:rFonts w:cs="Arial"/>
        </w:rPr>
        <w:t xml:space="preserve"> S 2013</w:t>
      </w:r>
      <w:r>
        <w:rPr>
          <w:rFonts w:cs="Arial"/>
        </w:rPr>
        <w:t>,</w:t>
      </w:r>
      <w:r w:rsidRPr="00773EA4">
        <w:rPr>
          <w:rFonts w:cs="Arial"/>
        </w:rPr>
        <w:t xml:space="preserve"> </w:t>
      </w:r>
      <w:r w:rsidRPr="00CA60AD">
        <w:rPr>
          <w:rFonts w:cs="Arial"/>
          <w:i/>
        </w:rPr>
        <w:t>Can I ask…? An alcohol and other drug clinician’s guide to addressing family and domestic violence</w:t>
      </w:r>
      <w:r>
        <w:rPr>
          <w:rFonts w:cs="Arial"/>
        </w:rPr>
        <w:t>,</w:t>
      </w:r>
      <w:r w:rsidRPr="00773EA4">
        <w:rPr>
          <w:rFonts w:cs="Arial"/>
        </w:rPr>
        <w:t xml:space="preserve"> National Centre for Education and Training on Addiction (NCETA)</w:t>
      </w:r>
      <w:r>
        <w:rPr>
          <w:rFonts w:cs="Arial"/>
        </w:rPr>
        <w:t>,</w:t>
      </w:r>
      <w:r w:rsidRPr="00773EA4">
        <w:rPr>
          <w:rFonts w:cs="Arial"/>
        </w:rPr>
        <w:t xml:space="preserve"> Flinders University</w:t>
      </w:r>
      <w:r>
        <w:rPr>
          <w:rFonts w:cs="Arial"/>
        </w:rPr>
        <w:t>,</w:t>
      </w:r>
      <w:r w:rsidRPr="00773EA4">
        <w:rPr>
          <w:rFonts w:cs="Arial"/>
        </w:rPr>
        <w:t xml:space="preserve"> </w:t>
      </w:r>
      <w:proofErr w:type="gramStart"/>
      <w:r w:rsidRPr="00773EA4">
        <w:rPr>
          <w:rFonts w:cs="Arial"/>
        </w:rPr>
        <w:t>Adelaide</w:t>
      </w:r>
      <w:proofErr w:type="gramEnd"/>
      <w:r w:rsidRPr="00773EA4">
        <w:rPr>
          <w:rFonts w:cs="Arial"/>
        </w:rPr>
        <w:t>.</w:t>
      </w:r>
    </w:p>
  </w:endnote>
  <w:endnote w:id="43">
    <w:p w14:paraId="0A210B83" w14:textId="1C998DB9"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Australian Institute of Family Studies 2016, </w:t>
      </w:r>
      <w:proofErr w:type="gramStart"/>
      <w:r w:rsidRPr="00CA60AD">
        <w:rPr>
          <w:rFonts w:cs="Arial"/>
          <w:i/>
        </w:rPr>
        <w:t>Establishing</w:t>
      </w:r>
      <w:proofErr w:type="gramEnd"/>
      <w:r w:rsidRPr="00CA60AD">
        <w:rPr>
          <w:rFonts w:cs="Arial"/>
          <w:i/>
        </w:rPr>
        <w:t xml:space="preserve"> the connection: guidelines for practitioners and clinicians in the sexual assault and alcohol and other drug sectors</w:t>
      </w:r>
      <w:r>
        <w:rPr>
          <w:rFonts w:cs="Arial"/>
        </w:rPr>
        <w:t>,</w:t>
      </w:r>
      <w:r w:rsidRPr="00773EA4">
        <w:rPr>
          <w:rFonts w:cs="Arial"/>
        </w:rPr>
        <w:t xml:space="preserve"> AIFS</w:t>
      </w:r>
      <w:r>
        <w:rPr>
          <w:rFonts w:cs="Arial"/>
        </w:rPr>
        <w:t>, Melbourne</w:t>
      </w:r>
      <w:r w:rsidRPr="00773EA4">
        <w:rPr>
          <w:rFonts w:cs="Arial"/>
        </w:rPr>
        <w:t>.</w:t>
      </w:r>
    </w:p>
  </w:endnote>
  <w:endnote w:id="44">
    <w:p w14:paraId="30C355B7" w14:textId="0FA79FEA" w:rsidR="000624DE" w:rsidRPr="00773EA4" w:rsidRDefault="000624DE" w:rsidP="000C48C1">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Fanslow</w:t>
      </w:r>
      <w:proofErr w:type="spellEnd"/>
      <w:r w:rsidRPr="00773EA4">
        <w:rPr>
          <w:rFonts w:cs="Arial"/>
        </w:rPr>
        <w:t xml:space="preserve"> JL, Kelly P, Ministry of Health 2016, </w:t>
      </w:r>
      <w:r w:rsidRPr="00CA60AD">
        <w:rPr>
          <w:rFonts w:cs="Arial"/>
          <w:i/>
        </w:rPr>
        <w:t xml:space="preserve">Family violence assessment and intervention guideline: child abuse and intimate partner violence </w:t>
      </w:r>
      <w:r w:rsidRPr="00773EA4">
        <w:rPr>
          <w:rFonts w:cs="Arial"/>
        </w:rPr>
        <w:t xml:space="preserve">(2nd </w:t>
      </w:r>
      <w:proofErr w:type="spellStart"/>
      <w:r w:rsidRPr="00773EA4">
        <w:rPr>
          <w:rFonts w:cs="Arial"/>
        </w:rPr>
        <w:t>edn</w:t>
      </w:r>
      <w:proofErr w:type="spellEnd"/>
      <w:r w:rsidRPr="00773EA4">
        <w:rPr>
          <w:rFonts w:cs="Arial"/>
        </w:rPr>
        <w:t>)</w:t>
      </w:r>
      <w:r>
        <w:rPr>
          <w:rFonts w:cs="Arial"/>
        </w:rPr>
        <w:t>,</w:t>
      </w:r>
      <w:r w:rsidRPr="00773EA4">
        <w:rPr>
          <w:rFonts w:cs="Arial"/>
        </w:rPr>
        <w:t xml:space="preserve"> Ministry of Health</w:t>
      </w:r>
      <w:r>
        <w:rPr>
          <w:rFonts w:cs="Arial"/>
        </w:rPr>
        <w:t>,</w:t>
      </w:r>
      <w:r w:rsidRPr="005C4B91">
        <w:rPr>
          <w:rFonts w:cs="Arial"/>
        </w:rPr>
        <w:t xml:space="preserve"> </w:t>
      </w:r>
      <w:r w:rsidRPr="00773EA4">
        <w:rPr>
          <w:rFonts w:cs="Arial"/>
        </w:rPr>
        <w:t>Wellington.</w:t>
      </w:r>
    </w:p>
  </w:endnote>
  <w:endnote w:id="45">
    <w:p w14:paraId="50BC1F00" w14:textId="2CAE89E2" w:rsidR="000624DE" w:rsidRPr="00773EA4" w:rsidRDefault="000624DE" w:rsidP="000C48C1">
      <w:pPr>
        <w:pStyle w:val="DHHSbody"/>
        <w:spacing w:after="80" w:line="240" w:lineRule="auto"/>
        <w:rPr>
          <w:rFonts w:cs="Arial"/>
        </w:rPr>
      </w:pPr>
      <w:r w:rsidRPr="00773EA4">
        <w:rPr>
          <w:rStyle w:val="EndnoteReference"/>
          <w:rFonts w:cs="Arial"/>
        </w:rPr>
        <w:endnoteRef/>
      </w:r>
      <w:r w:rsidRPr="00773EA4">
        <w:rPr>
          <w:rFonts w:cs="Arial"/>
        </w:rPr>
        <w:t xml:space="preserve"> </w:t>
      </w:r>
      <w:r w:rsidRPr="00773EA4">
        <w:rPr>
          <w:rStyle w:val="bodyChar"/>
          <w:sz w:val="20"/>
          <w:szCs w:val="20"/>
        </w:rPr>
        <w:t>Department of Human Services 2012,</w:t>
      </w:r>
      <w:r w:rsidRPr="00CA60AD">
        <w:rPr>
          <w:rStyle w:val="bodyChar"/>
          <w:i/>
          <w:sz w:val="20"/>
          <w:szCs w:val="20"/>
        </w:rPr>
        <w:t xml:space="preserve"> Family violence risk assessment and risk management framework and practice guides 1</w:t>
      </w:r>
      <w:r>
        <w:rPr>
          <w:rStyle w:val="bodyChar"/>
          <w:i/>
          <w:sz w:val="20"/>
          <w:szCs w:val="20"/>
        </w:rPr>
        <w:t>–</w:t>
      </w:r>
      <w:r w:rsidRPr="00CA60AD">
        <w:rPr>
          <w:rStyle w:val="bodyChar"/>
          <w:i/>
          <w:sz w:val="20"/>
          <w:szCs w:val="20"/>
        </w:rPr>
        <w:t>3</w:t>
      </w:r>
      <w:r w:rsidRPr="00773EA4">
        <w:rPr>
          <w:rStyle w:val="bodyChar"/>
          <w:sz w:val="20"/>
          <w:szCs w:val="20"/>
        </w:rPr>
        <w:t>, State Government of Victoria, Melbourne.</w:t>
      </w:r>
    </w:p>
  </w:endnote>
  <w:endnote w:id="46">
    <w:p w14:paraId="5BFE34D1" w14:textId="77777777" w:rsidR="000624DE" w:rsidRPr="00773EA4" w:rsidRDefault="000624DE" w:rsidP="00607BF0">
      <w:pPr>
        <w:pStyle w:val="DHHSbody"/>
        <w:spacing w:after="80" w:line="240" w:lineRule="auto"/>
        <w:rPr>
          <w:rFonts w:cs="Arial"/>
          <w:lang w:val="en-US"/>
        </w:rPr>
      </w:pPr>
      <w:r w:rsidRPr="00773EA4">
        <w:rPr>
          <w:rStyle w:val="EndnoteReference"/>
          <w:rFonts w:cs="Arial"/>
        </w:rPr>
        <w:endnoteRef/>
      </w:r>
      <w:r w:rsidRPr="00773EA4">
        <w:rPr>
          <w:rFonts w:cs="Arial"/>
        </w:rPr>
        <w:t xml:space="preserve"> Family Safety Victoria 2017, </w:t>
      </w:r>
      <w:r w:rsidRPr="00CA60AD">
        <w:rPr>
          <w:rFonts w:cs="Arial"/>
          <w:i/>
        </w:rPr>
        <w:t>Family violence information sharing guidelines: Guidance for Information Sharing Entities</w:t>
      </w:r>
      <w:r w:rsidRPr="00773EA4">
        <w:rPr>
          <w:rFonts w:cs="Arial"/>
          <w:i/>
        </w:rPr>
        <w:t>,</w:t>
      </w:r>
      <w:r w:rsidRPr="00773EA4">
        <w:rPr>
          <w:rFonts w:cs="Arial"/>
        </w:rPr>
        <w:t xml:space="preserve"> State Government of Victoria, Melbourne.</w:t>
      </w:r>
    </w:p>
  </w:endnote>
  <w:endnote w:id="47">
    <w:p w14:paraId="423D0C65" w14:textId="5567B190" w:rsidR="000624DE" w:rsidRDefault="000624DE" w:rsidP="007C66D8">
      <w:pPr>
        <w:pStyle w:val="EndnoteText"/>
        <w:spacing w:after="80"/>
      </w:pPr>
      <w:r>
        <w:rPr>
          <w:rStyle w:val="EndnoteReference"/>
        </w:rPr>
        <w:endnoteRef/>
      </w:r>
      <w:r>
        <w:t xml:space="preserve"> </w:t>
      </w:r>
      <w:r w:rsidRPr="007C66D8">
        <w:rPr>
          <w:rFonts w:ascii="Arial" w:eastAsia="Times" w:hAnsi="Arial" w:cs="Arial"/>
          <w:sz w:val="20"/>
          <w:szCs w:val="20"/>
        </w:rPr>
        <w:t xml:space="preserve">Royal Women’s Hospital 2017, </w:t>
      </w:r>
      <w:proofErr w:type="gramStart"/>
      <w:r w:rsidRPr="00CA60AD">
        <w:rPr>
          <w:rFonts w:ascii="Arial" w:eastAsia="Times" w:hAnsi="Arial" w:cs="Arial"/>
          <w:i/>
          <w:sz w:val="20"/>
          <w:szCs w:val="20"/>
        </w:rPr>
        <w:t>Strengthening</w:t>
      </w:r>
      <w:proofErr w:type="gramEnd"/>
      <w:r w:rsidRPr="00CA60AD">
        <w:rPr>
          <w:rFonts w:ascii="Arial" w:eastAsia="Times" w:hAnsi="Arial" w:cs="Arial"/>
          <w:i/>
          <w:sz w:val="20"/>
          <w:szCs w:val="20"/>
        </w:rPr>
        <w:t xml:space="preserve"> responses to family violence: </w:t>
      </w:r>
      <w:r w:rsidRPr="005C4B91">
        <w:rPr>
          <w:rFonts w:ascii="Arial" w:eastAsia="Times" w:hAnsi="Arial" w:cs="Arial"/>
          <w:i/>
          <w:sz w:val="20"/>
          <w:szCs w:val="20"/>
        </w:rPr>
        <w:t xml:space="preserve">project </w:t>
      </w:r>
      <w:r w:rsidRPr="00CA60AD">
        <w:rPr>
          <w:rFonts w:ascii="Arial" w:eastAsia="Times" w:hAnsi="Arial" w:cs="Arial"/>
          <w:i/>
          <w:sz w:val="20"/>
          <w:szCs w:val="20"/>
        </w:rPr>
        <w:t>management guide</w:t>
      </w:r>
      <w:r w:rsidRPr="007C66D8">
        <w:rPr>
          <w:rFonts w:ascii="Arial" w:eastAsia="Times" w:hAnsi="Arial" w:cs="Arial"/>
          <w:sz w:val="20"/>
          <w:szCs w:val="20"/>
        </w:rPr>
        <w:t xml:space="preserve">, </w:t>
      </w:r>
      <w:r>
        <w:rPr>
          <w:rFonts w:ascii="Arial" w:eastAsia="Times" w:hAnsi="Arial" w:cs="Arial"/>
          <w:sz w:val="20"/>
          <w:szCs w:val="20"/>
        </w:rPr>
        <w:t xml:space="preserve">RWH, </w:t>
      </w:r>
      <w:r w:rsidRPr="007C66D8">
        <w:rPr>
          <w:rFonts w:ascii="Arial" w:eastAsia="Times" w:hAnsi="Arial" w:cs="Arial"/>
          <w:sz w:val="20"/>
          <w:szCs w:val="20"/>
        </w:rPr>
        <w:t>Melbourne, p. 11.</w:t>
      </w:r>
    </w:p>
  </w:endnote>
  <w:endnote w:id="48">
    <w:p w14:paraId="3B1149B2" w14:textId="6CF9E83E"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Stewart M, Wilkes L, Jackson D</w:t>
      </w:r>
      <w:r>
        <w:rPr>
          <w:rFonts w:cs="Arial"/>
        </w:rPr>
        <w:t>,</w:t>
      </w:r>
      <w:r w:rsidRPr="00773EA4">
        <w:rPr>
          <w:rFonts w:cs="Arial"/>
        </w:rPr>
        <w:t xml:space="preserve"> </w:t>
      </w:r>
      <w:proofErr w:type="spellStart"/>
      <w:r w:rsidRPr="00773EA4">
        <w:rPr>
          <w:rFonts w:cs="Arial"/>
        </w:rPr>
        <w:t>Mannix</w:t>
      </w:r>
      <w:proofErr w:type="spellEnd"/>
      <w:r w:rsidRPr="00773EA4">
        <w:rPr>
          <w:rFonts w:cs="Arial"/>
        </w:rPr>
        <w:t xml:space="preserve"> J 2006, </w:t>
      </w:r>
      <w:r>
        <w:rPr>
          <w:rFonts w:cs="Arial"/>
        </w:rPr>
        <w:t>‘</w:t>
      </w:r>
      <w:r w:rsidRPr="00773EA4">
        <w:rPr>
          <w:rFonts w:cs="Arial"/>
        </w:rPr>
        <w:t>Child-to-mother violence: a pilot study</w:t>
      </w:r>
      <w:r>
        <w:rPr>
          <w:rFonts w:cs="Arial"/>
        </w:rPr>
        <w:t>’</w:t>
      </w:r>
      <w:r w:rsidRPr="00773EA4">
        <w:rPr>
          <w:rFonts w:cs="Arial"/>
        </w:rPr>
        <w:t>,</w:t>
      </w:r>
      <w:r w:rsidRPr="00CA60AD">
        <w:rPr>
          <w:rFonts w:cs="Arial"/>
          <w:i/>
        </w:rPr>
        <w:t xml:space="preserve"> Contemporary Nurse</w:t>
      </w:r>
      <w:r w:rsidRPr="00773EA4">
        <w:rPr>
          <w:rFonts w:cs="Arial"/>
        </w:rPr>
        <w:t>, vol. 21, no. 2, pp. 297</w:t>
      </w:r>
      <w:r>
        <w:rPr>
          <w:rFonts w:cs="Arial"/>
        </w:rPr>
        <w:t>–</w:t>
      </w:r>
      <w:r w:rsidRPr="00773EA4">
        <w:rPr>
          <w:rFonts w:cs="Arial"/>
        </w:rPr>
        <w:t>310.</w:t>
      </w:r>
    </w:p>
  </w:endnote>
  <w:endnote w:id="49">
    <w:p w14:paraId="214504B0" w14:textId="2B68C439"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proofErr w:type="gramStart"/>
      <w:r w:rsidRPr="00773EA4">
        <w:rPr>
          <w:rFonts w:cs="Arial"/>
        </w:rPr>
        <w:t>Ibabe</w:t>
      </w:r>
      <w:proofErr w:type="spellEnd"/>
      <w:r w:rsidRPr="00773EA4">
        <w:rPr>
          <w:rFonts w:cs="Arial"/>
        </w:rPr>
        <w:t xml:space="preserve"> I, </w:t>
      </w:r>
      <w:proofErr w:type="spellStart"/>
      <w:r w:rsidRPr="00773EA4">
        <w:rPr>
          <w:rFonts w:cs="Arial"/>
        </w:rPr>
        <w:t>Jaureguizar</w:t>
      </w:r>
      <w:proofErr w:type="spellEnd"/>
      <w:r w:rsidRPr="00773EA4">
        <w:rPr>
          <w:rFonts w:cs="Arial"/>
        </w:rPr>
        <w:t xml:space="preserve"> J</w:t>
      </w:r>
      <w:r>
        <w:rPr>
          <w:rFonts w:cs="Arial"/>
        </w:rPr>
        <w:t>,</w:t>
      </w:r>
      <w:r w:rsidRPr="00773EA4">
        <w:rPr>
          <w:rFonts w:cs="Arial"/>
        </w:rPr>
        <w:t xml:space="preserve"> </w:t>
      </w:r>
      <w:proofErr w:type="spellStart"/>
      <w:r w:rsidRPr="00773EA4">
        <w:rPr>
          <w:rFonts w:cs="Arial"/>
        </w:rPr>
        <w:t>Díaz</w:t>
      </w:r>
      <w:proofErr w:type="spellEnd"/>
      <w:r w:rsidRPr="00773EA4">
        <w:rPr>
          <w:rFonts w:cs="Arial"/>
        </w:rPr>
        <w:t xml:space="preserve"> Ó 2009, </w:t>
      </w:r>
      <w:r>
        <w:rPr>
          <w:rFonts w:cs="Arial"/>
        </w:rPr>
        <w:t>‘</w:t>
      </w:r>
      <w:r w:rsidRPr="00773EA4">
        <w:rPr>
          <w:rFonts w:cs="Arial"/>
        </w:rPr>
        <w:t>Adolescent violence against parents.</w:t>
      </w:r>
      <w:proofErr w:type="gramEnd"/>
      <w:r w:rsidRPr="00773EA4">
        <w:rPr>
          <w:rFonts w:cs="Arial"/>
        </w:rPr>
        <w:t xml:space="preserve"> Is it a consequence of gender inequality</w:t>
      </w:r>
      <w:r>
        <w:rPr>
          <w:rFonts w:cs="Arial"/>
        </w:rPr>
        <w:t>’,</w:t>
      </w:r>
      <w:r w:rsidRPr="00773EA4">
        <w:rPr>
          <w:rFonts w:cs="Arial"/>
        </w:rPr>
        <w:t xml:space="preserve"> </w:t>
      </w:r>
      <w:r w:rsidRPr="00CA60AD">
        <w:rPr>
          <w:rFonts w:cs="Arial"/>
          <w:i/>
          <w:iCs/>
        </w:rPr>
        <w:t>The European Journal of Psychology Applied to Legal Context</w:t>
      </w:r>
      <w:r w:rsidRPr="00773EA4">
        <w:rPr>
          <w:rFonts w:cs="Arial"/>
        </w:rPr>
        <w:t>, vol. 1, no. 1, pp. 3</w:t>
      </w:r>
      <w:r>
        <w:rPr>
          <w:rFonts w:cs="Arial"/>
        </w:rPr>
        <w:t>–</w:t>
      </w:r>
      <w:r w:rsidRPr="00773EA4">
        <w:rPr>
          <w:rFonts w:cs="Arial"/>
        </w:rPr>
        <w:t>24.</w:t>
      </w:r>
    </w:p>
  </w:endnote>
  <w:endnote w:id="50">
    <w:p w14:paraId="6FD1914D" w14:textId="6D3C8104"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Victoria Police 2017, Crime Statistics Agency, viewed 23 January 2018, &lt;https://www.crimestatistics.vic.gov.au/family-violence-data-portal/family-violence-data-dashboard/victoria-police&gt;.</w:t>
      </w:r>
    </w:p>
  </w:endnote>
  <w:endnote w:id="51">
    <w:p w14:paraId="55C02E1C" w14:textId="211DCD21"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Howard J 2011, </w:t>
      </w:r>
      <w:r w:rsidRPr="00CA60AD">
        <w:rPr>
          <w:rFonts w:cs="Arial"/>
          <w:i/>
          <w:iCs/>
        </w:rPr>
        <w:t>Adolescent violence in the home: the missing link in family violence prevention and response</w:t>
      </w:r>
      <w:r w:rsidRPr="00773EA4">
        <w:rPr>
          <w:rFonts w:cs="Arial"/>
        </w:rPr>
        <w:t>, Australian Domestic</w:t>
      </w:r>
      <w:r>
        <w:rPr>
          <w:rFonts w:cs="Arial"/>
        </w:rPr>
        <w:t>,</w:t>
      </w:r>
      <w:r w:rsidRPr="00773EA4">
        <w:rPr>
          <w:rFonts w:cs="Arial"/>
        </w:rPr>
        <w:t xml:space="preserve"> Family Violence Clearinghouse, University of New South Wales.</w:t>
      </w:r>
    </w:p>
  </w:endnote>
  <w:endnote w:id="52">
    <w:p w14:paraId="48B5BAD1" w14:textId="06650322" w:rsidR="000624DE" w:rsidRPr="00773EA4" w:rsidRDefault="000624DE" w:rsidP="00607BF0">
      <w:pPr>
        <w:pStyle w:val="DHHSbody"/>
        <w:spacing w:after="80" w:line="240" w:lineRule="auto"/>
        <w:rPr>
          <w:rFonts w:cs="Arial"/>
          <w:lang w:val="en"/>
        </w:rPr>
      </w:pPr>
      <w:r w:rsidRPr="00773EA4">
        <w:rPr>
          <w:rStyle w:val="EndnoteReference"/>
          <w:rFonts w:cs="Arial"/>
        </w:rPr>
        <w:endnoteRef/>
      </w:r>
      <w:r w:rsidRPr="00773EA4">
        <w:rPr>
          <w:rFonts w:cs="Arial"/>
        </w:rPr>
        <w:t xml:space="preserve"> </w:t>
      </w:r>
      <w:proofErr w:type="gramStart"/>
      <w:r w:rsidRPr="00773EA4">
        <w:rPr>
          <w:rStyle w:val="bodyChar"/>
          <w:sz w:val="20"/>
          <w:szCs w:val="20"/>
        </w:rPr>
        <w:t>DVRCV 2017, Elder abuse and family violence, viewed 30 January 2018, &lt;http://www.dvrcv.org.au/help-advice/elder-abuse-and-family-violence&gt;.</w:t>
      </w:r>
      <w:proofErr w:type="gramEnd"/>
      <w:r w:rsidRPr="00773EA4">
        <w:rPr>
          <w:rFonts w:cs="Arial"/>
          <w:lang w:val="en"/>
        </w:rPr>
        <w:t xml:space="preserve"> </w:t>
      </w:r>
    </w:p>
  </w:endnote>
  <w:endnote w:id="53">
    <w:p w14:paraId="7ECCCB2C" w14:textId="14FC6D85"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Kaspiew</w:t>
      </w:r>
      <w:proofErr w:type="spellEnd"/>
      <w:r w:rsidRPr="00773EA4">
        <w:rPr>
          <w:rFonts w:cs="Arial"/>
        </w:rPr>
        <w:t xml:space="preserve"> R, Carson R</w:t>
      </w:r>
      <w:r>
        <w:rPr>
          <w:rFonts w:cs="Arial"/>
        </w:rPr>
        <w:t>,</w:t>
      </w:r>
      <w:r w:rsidRPr="00773EA4">
        <w:rPr>
          <w:rFonts w:cs="Arial"/>
        </w:rPr>
        <w:t xml:space="preserve"> Rhoades H 2016,</w:t>
      </w:r>
      <w:r w:rsidRPr="00CA60AD">
        <w:rPr>
          <w:rFonts w:cs="Arial"/>
          <w:i/>
        </w:rPr>
        <w:t xml:space="preserve"> </w:t>
      </w:r>
      <w:r w:rsidRPr="00CA60AD">
        <w:rPr>
          <w:rFonts w:cs="Arial"/>
          <w:i/>
          <w:iCs/>
        </w:rPr>
        <w:t xml:space="preserve">Elder abuse: </w:t>
      </w:r>
      <w:r>
        <w:rPr>
          <w:rFonts w:cs="Arial"/>
          <w:i/>
          <w:iCs/>
        </w:rPr>
        <w:t>u</w:t>
      </w:r>
      <w:r w:rsidRPr="00CA60AD">
        <w:rPr>
          <w:rFonts w:cs="Arial"/>
          <w:i/>
          <w:iCs/>
        </w:rPr>
        <w:t>nderstanding issues, frameworks and responses</w:t>
      </w:r>
      <w:r w:rsidRPr="00773EA4">
        <w:rPr>
          <w:rFonts w:cs="Arial"/>
          <w:iCs/>
        </w:rPr>
        <w:t>,</w:t>
      </w:r>
      <w:r w:rsidRPr="00773EA4">
        <w:rPr>
          <w:rFonts w:cs="Arial"/>
        </w:rPr>
        <w:t xml:space="preserve"> Australian Institute of Family Studies, Melbourne.</w:t>
      </w:r>
    </w:p>
  </w:endnote>
  <w:endnote w:id="54">
    <w:p w14:paraId="119B62BB" w14:textId="6C920EC3" w:rsidR="000624DE" w:rsidRDefault="000624DE" w:rsidP="0016393D">
      <w:pPr>
        <w:pStyle w:val="EndnoteText"/>
        <w:spacing w:after="80"/>
      </w:pPr>
      <w:r>
        <w:rPr>
          <w:rStyle w:val="EndnoteReference"/>
        </w:rPr>
        <w:endnoteRef/>
      </w:r>
      <w:r>
        <w:t xml:space="preserve"> </w:t>
      </w:r>
      <w:proofErr w:type="spellStart"/>
      <w:r w:rsidRPr="0016393D">
        <w:rPr>
          <w:rFonts w:ascii="Arial" w:eastAsia="Times" w:hAnsi="Arial" w:cs="Arial"/>
          <w:sz w:val="20"/>
          <w:szCs w:val="20"/>
        </w:rPr>
        <w:t>Joosten</w:t>
      </w:r>
      <w:proofErr w:type="spellEnd"/>
      <w:r w:rsidRPr="0016393D">
        <w:rPr>
          <w:rFonts w:ascii="Arial" w:eastAsia="Times" w:hAnsi="Arial" w:cs="Arial"/>
          <w:sz w:val="20"/>
          <w:szCs w:val="20"/>
        </w:rPr>
        <w:t xml:space="preserve"> M, Dow B</w:t>
      </w:r>
      <w:r>
        <w:rPr>
          <w:rFonts w:ascii="Arial" w:eastAsia="Times" w:hAnsi="Arial" w:cs="Arial"/>
          <w:sz w:val="20"/>
          <w:szCs w:val="20"/>
        </w:rPr>
        <w:t>,</w:t>
      </w:r>
      <w:r w:rsidRPr="0016393D">
        <w:rPr>
          <w:rFonts w:ascii="Arial" w:eastAsia="Times" w:hAnsi="Arial" w:cs="Arial"/>
          <w:sz w:val="20"/>
          <w:szCs w:val="20"/>
        </w:rPr>
        <w:t xml:space="preserve"> Blakey J 2016, </w:t>
      </w:r>
      <w:r w:rsidRPr="00CA60AD">
        <w:rPr>
          <w:rFonts w:ascii="Arial" w:eastAsia="Times" w:hAnsi="Arial" w:cs="Arial"/>
          <w:i/>
          <w:sz w:val="20"/>
          <w:szCs w:val="20"/>
        </w:rPr>
        <w:t>Profile of elder abuse in Victoria: analysis of data about people seeking help from Seniors Rights Victoria, final report</w:t>
      </w:r>
      <w:r w:rsidRPr="0016393D">
        <w:rPr>
          <w:rFonts w:ascii="Arial" w:eastAsia="Times" w:hAnsi="Arial" w:cs="Arial"/>
          <w:sz w:val="20"/>
          <w:szCs w:val="20"/>
        </w:rPr>
        <w:t>, National Aging Research Institute, Melbourne.</w:t>
      </w:r>
    </w:p>
  </w:endnote>
  <w:endnote w:id="55">
    <w:p w14:paraId="11274A45" w14:textId="4780B18D"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Frawlie</w:t>
      </w:r>
      <w:proofErr w:type="spellEnd"/>
      <w:r w:rsidRPr="00773EA4">
        <w:rPr>
          <w:rFonts w:cs="Arial"/>
        </w:rPr>
        <w:t xml:space="preserve"> P</w:t>
      </w:r>
      <w:r>
        <w:rPr>
          <w:rFonts w:cs="Arial"/>
        </w:rPr>
        <w:t>,</w:t>
      </w:r>
      <w:r w:rsidRPr="00773EA4">
        <w:rPr>
          <w:rFonts w:cs="Arial"/>
        </w:rPr>
        <w:t xml:space="preserve"> Dyson S</w:t>
      </w:r>
      <w:r>
        <w:rPr>
          <w:rFonts w:cs="Arial"/>
        </w:rPr>
        <w:t>,</w:t>
      </w:r>
      <w:r w:rsidRPr="00773EA4">
        <w:rPr>
          <w:rFonts w:cs="Arial"/>
        </w:rPr>
        <w:t xml:space="preserve"> Robinson S, Dixon J</w:t>
      </w:r>
      <w:r>
        <w:rPr>
          <w:rFonts w:cs="Arial"/>
        </w:rPr>
        <w:t>,</w:t>
      </w:r>
      <w:r w:rsidRPr="00773EA4">
        <w:rPr>
          <w:rFonts w:cs="Arial"/>
        </w:rPr>
        <w:t xml:space="preserve"> 2015</w:t>
      </w:r>
      <w:r>
        <w:rPr>
          <w:rFonts w:cs="Arial"/>
        </w:rPr>
        <w:t>,</w:t>
      </w:r>
      <w:r w:rsidRPr="00773EA4">
        <w:rPr>
          <w:rFonts w:cs="Arial"/>
        </w:rPr>
        <w:t xml:space="preserve"> </w:t>
      </w:r>
      <w:proofErr w:type="gramStart"/>
      <w:r w:rsidRPr="00CA60AD">
        <w:rPr>
          <w:rFonts w:cs="Arial"/>
          <w:i/>
        </w:rPr>
        <w:t>What</w:t>
      </w:r>
      <w:proofErr w:type="gramEnd"/>
      <w:r w:rsidRPr="00CA60AD">
        <w:rPr>
          <w:rFonts w:cs="Arial"/>
          <w:i/>
        </w:rPr>
        <w:t xml:space="preserve"> does it take? </w:t>
      </w:r>
      <w:proofErr w:type="gramStart"/>
      <w:r w:rsidRPr="00CA60AD">
        <w:rPr>
          <w:rFonts w:cs="Arial"/>
          <w:i/>
        </w:rPr>
        <w:t>Developing informed and effective tertiary responses to violence and abuse of women and girls with disabilities in Australia: State of knowledge paper</w:t>
      </w:r>
      <w:r>
        <w:rPr>
          <w:rFonts w:cs="Arial"/>
        </w:rPr>
        <w:t>,</w:t>
      </w:r>
      <w:r w:rsidRPr="00773EA4">
        <w:rPr>
          <w:rFonts w:cs="Arial"/>
        </w:rPr>
        <w:t xml:space="preserve"> ANROWS</w:t>
      </w:r>
      <w:r>
        <w:rPr>
          <w:rFonts w:cs="Arial"/>
        </w:rPr>
        <w:t>,</w:t>
      </w:r>
      <w:r w:rsidRPr="00773EA4">
        <w:rPr>
          <w:rFonts w:cs="Arial"/>
        </w:rPr>
        <w:t xml:space="preserve"> Sydney.</w:t>
      </w:r>
      <w:proofErr w:type="gramEnd"/>
    </w:p>
  </w:endnote>
  <w:endnote w:id="56">
    <w:p w14:paraId="2B590499" w14:textId="2F284AC3"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r w:rsidRPr="00773EA4">
        <w:rPr>
          <w:rFonts w:cs="Arial"/>
          <w:lang w:val="en"/>
        </w:rPr>
        <w:t xml:space="preserve">Campo M 2015, </w:t>
      </w:r>
      <w:r w:rsidRPr="00CA60AD">
        <w:rPr>
          <w:rFonts w:cs="Arial"/>
          <w:i/>
          <w:lang w:val="en"/>
        </w:rPr>
        <w:t>Domestic and family violence in pregnancy and early parenthood: CFCA practitioner resource</w:t>
      </w:r>
      <w:r w:rsidRPr="00773EA4">
        <w:rPr>
          <w:rFonts w:cs="Arial"/>
          <w:lang w:val="en"/>
        </w:rPr>
        <w:t>, Australian Institute of Family Studies, Melbourne, p. 4</w:t>
      </w:r>
    </w:p>
  </w:endnote>
  <w:endnote w:id="57">
    <w:p w14:paraId="111218A8" w14:textId="5F2BD111"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Howard LM, </w:t>
      </w:r>
      <w:proofErr w:type="spellStart"/>
      <w:r w:rsidRPr="00773EA4">
        <w:rPr>
          <w:rFonts w:cs="Arial"/>
        </w:rPr>
        <w:t>Oram</w:t>
      </w:r>
      <w:proofErr w:type="spellEnd"/>
      <w:r w:rsidRPr="00773EA4">
        <w:rPr>
          <w:rFonts w:cs="Arial"/>
        </w:rPr>
        <w:t xml:space="preserve"> S, Galley H, </w:t>
      </w:r>
      <w:proofErr w:type="spellStart"/>
      <w:r w:rsidRPr="00773EA4">
        <w:rPr>
          <w:rFonts w:cs="Arial"/>
        </w:rPr>
        <w:t>Trevillion</w:t>
      </w:r>
      <w:proofErr w:type="spellEnd"/>
      <w:r w:rsidRPr="00773EA4">
        <w:rPr>
          <w:rFonts w:cs="Arial"/>
        </w:rPr>
        <w:t xml:space="preserve"> K</w:t>
      </w:r>
      <w:r>
        <w:rPr>
          <w:rFonts w:cs="Arial"/>
        </w:rPr>
        <w:t>,</w:t>
      </w:r>
      <w:r w:rsidRPr="00773EA4">
        <w:rPr>
          <w:rFonts w:cs="Arial"/>
        </w:rPr>
        <w:t xml:space="preserve"> </w:t>
      </w:r>
      <w:proofErr w:type="spellStart"/>
      <w:r w:rsidRPr="00773EA4">
        <w:rPr>
          <w:rFonts w:cs="Arial"/>
        </w:rPr>
        <w:t>Feder</w:t>
      </w:r>
      <w:proofErr w:type="spellEnd"/>
      <w:r w:rsidRPr="00773EA4">
        <w:rPr>
          <w:rFonts w:cs="Arial"/>
        </w:rPr>
        <w:t xml:space="preserve"> G 2013, </w:t>
      </w:r>
      <w:r>
        <w:rPr>
          <w:rFonts w:cs="Arial"/>
        </w:rPr>
        <w:t>‘</w:t>
      </w:r>
      <w:r w:rsidRPr="00773EA4">
        <w:rPr>
          <w:rFonts w:cs="Arial"/>
        </w:rPr>
        <w:t>Domestic violence and perinatal mental disorders: a systematic review and meta-analysis</w:t>
      </w:r>
      <w:r>
        <w:rPr>
          <w:rFonts w:cs="Arial"/>
        </w:rPr>
        <w:t>’,</w:t>
      </w:r>
      <w:r w:rsidRPr="00773EA4">
        <w:rPr>
          <w:rFonts w:cs="Arial"/>
        </w:rPr>
        <w:t xml:space="preserve"> </w:t>
      </w:r>
      <w:proofErr w:type="spellStart"/>
      <w:r w:rsidRPr="00CA60AD">
        <w:rPr>
          <w:rFonts w:cs="Arial"/>
          <w:i/>
          <w:iCs/>
        </w:rPr>
        <w:t>PLoS</w:t>
      </w:r>
      <w:proofErr w:type="spellEnd"/>
      <w:r w:rsidRPr="00CA60AD">
        <w:rPr>
          <w:rFonts w:cs="Arial"/>
          <w:i/>
          <w:iCs/>
        </w:rPr>
        <w:t xml:space="preserve"> </w:t>
      </w:r>
      <w:r>
        <w:rPr>
          <w:rFonts w:cs="Arial"/>
          <w:i/>
          <w:iCs/>
        </w:rPr>
        <w:t>M</w:t>
      </w:r>
      <w:r w:rsidRPr="00CA60AD">
        <w:rPr>
          <w:rFonts w:cs="Arial"/>
          <w:i/>
          <w:iCs/>
        </w:rPr>
        <w:t>edicine</w:t>
      </w:r>
      <w:r w:rsidRPr="00773EA4">
        <w:rPr>
          <w:rFonts w:cs="Arial"/>
        </w:rPr>
        <w:t>, vol. 10, no. 5, p.</w:t>
      </w:r>
      <w:r>
        <w:rPr>
          <w:rFonts w:cs="Arial"/>
        </w:rPr>
        <w:t xml:space="preserve"> </w:t>
      </w:r>
      <w:r w:rsidRPr="00773EA4">
        <w:rPr>
          <w:rFonts w:cs="Arial"/>
        </w:rPr>
        <w:t>e1001452.</w:t>
      </w:r>
    </w:p>
  </w:endnote>
  <w:endnote w:id="58">
    <w:p w14:paraId="7E48ABE9" w14:textId="2F0059E9" w:rsidR="000624DE" w:rsidRPr="00773EA4" w:rsidRDefault="000624DE" w:rsidP="000C48C1">
      <w:pPr>
        <w:pStyle w:val="DHHSbody"/>
        <w:spacing w:after="80" w:line="240" w:lineRule="auto"/>
        <w:rPr>
          <w:rFonts w:cs="Arial"/>
          <w:lang w:val="en-US"/>
        </w:rPr>
      </w:pPr>
      <w:r w:rsidRPr="00773EA4">
        <w:rPr>
          <w:rStyle w:val="EndnoteReference"/>
          <w:rFonts w:cs="Arial"/>
        </w:rPr>
        <w:endnoteRef/>
      </w:r>
      <w:r w:rsidRPr="00773EA4">
        <w:rPr>
          <w:rFonts w:cs="Arial"/>
        </w:rPr>
        <w:t xml:space="preserve"> Austin Health 2018, Parent Infant Mental Health Initiative, viewed 6 April 2018, &lt;http://www.austin.org.au/page?ID=357&gt;.</w:t>
      </w:r>
    </w:p>
  </w:endnote>
  <w:endnote w:id="59">
    <w:p w14:paraId="44F80367"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INWMPCP 2017, Guideline for engaging people who cause family violence harm: policy guideline, viewed 23 January 2018, &lt;https://www.Inwpcp.org.au&gt;.</w:t>
      </w:r>
    </w:p>
  </w:endnote>
  <w:endnote w:id="60">
    <w:p w14:paraId="79A766B3" w14:textId="6DBAB970" w:rsidR="000624DE" w:rsidRPr="00773EA4" w:rsidRDefault="000624DE" w:rsidP="00896D9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Fonts w:cs="Arial"/>
        </w:rPr>
        <w:t>Hegarty</w:t>
      </w:r>
      <w:proofErr w:type="spellEnd"/>
      <w:r w:rsidRPr="00773EA4">
        <w:rPr>
          <w:rFonts w:cs="Arial"/>
        </w:rPr>
        <w:t xml:space="preserve"> K, </w:t>
      </w:r>
      <w:proofErr w:type="spellStart"/>
      <w:r w:rsidRPr="00773EA4">
        <w:rPr>
          <w:rFonts w:cs="Arial"/>
        </w:rPr>
        <w:t>Forsdike</w:t>
      </w:r>
      <w:proofErr w:type="spellEnd"/>
      <w:r w:rsidRPr="00773EA4">
        <w:rPr>
          <w:rFonts w:cs="Arial"/>
        </w:rPr>
        <w:t xml:space="preserve">-Young K, </w:t>
      </w:r>
      <w:proofErr w:type="spellStart"/>
      <w:r w:rsidRPr="00773EA4">
        <w:rPr>
          <w:rFonts w:cs="Arial"/>
        </w:rPr>
        <w:t>Tarzia</w:t>
      </w:r>
      <w:proofErr w:type="spellEnd"/>
      <w:r w:rsidRPr="00773EA4">
        <w:rPr>
          <w:rFonts w:cs="Arial"/>
        </w:rPr>
        <w:t xml:space="preserve"> L, Schweitzer R</w:t>
      </w:r>
      <w:r>
        <w:rPr>
          <w:rFonts w:cs="Arial"/>
        </w:rPr>
        <w:t>,</w:t>
      </w:r>
      <w:r w:rsidRPr="00773EA4">
        <w:rPr>
          <w:rFonts w:cs="Arial"/>
        </w:rPr>
        <w:t xml:space="preserve"> </w:t>
      </w:r>
      <w:proofErr w:type="spellStart"/>
      <w:r w:rsidRPr="00773EA4">
        <w:rPr>
          <w:rFonts w:cs="Arial"/>
        </w:rPr>
        <w:t>Vlais</w:t>
      </w:r>
      <w:proofErr w:type="spellEnd"/>
      <w:r w:rsidRPr="00773EA4">
        <w:rPr>
          <w:rFonts w:cs="Arial"/>
        </w:rPr>
        <w:t xml:space="preserve"> R 2016, </w:t>
      </w:r>
      <w:r>
        <w:rPr>
          <w:rFonts w:cs="Arial"/>
        </w:rPr>
        <w:t>‘</w:t>
      </w:r>
      <w:r w:rsidRPr="00773EA4">
        <w:rPr>
          <w:rFonts w:cs="Arial"/>
        </w:rPr>
        <w:t>Identifying and responding to men who use violence in their intimate relationships</w:t>
      </w:r>
      <w:r>
        <w:rPr>
          <w:rFonts w:cs="Arial"/>
        </w:rPr>
        <w:t>’,</w:t>
      </w:r>
      <w:r w:rsidRPr="00773EA4">
        <w:rPr>
          <w:rFonts w:cs="Arial"/>
        </w:rPr>
        <w:t xml:space="preserve"> </w:t>
      </w:r>
      <w:r w:rsidRPr="00CA60AD">
        <w:rPr>
          <w:rFonts w:cs="Arial"/>
          <w:i/>
          <w:iCs/>
        </w:rPr>
        <w:t xml:space="preserve">Australian </w:t>
      </w:r>
      <w:r>
        <w:rPr>
          <w:rFonts w:cs="Arial"/>
          <w:i/>
          <w:iCs/>
        </w:rPr>
        <w:t>F</w:t>
      </w:r>
      <w:r w:rsidRPr="00CA60AD">
        <w:rPr>
          <w:rFonts w:cs="Arial"/>
          <w:i/>
          <w:iCs/>
        </w:rPr>
        <w:t xml:space="preserve">amily </w:t>
      </w:r>
      <w:r>
        <w:rPr>
          <w:rFonts w:cs="Arial"/>
          <w:i/>
          <w:iCs/>
        </w:rPr>
        <w:t>P</w:t>
      </w:r>
      <w:r w:rsidRPr="00CA60AD">
        <w:rPr>
          <w:rFonts w:cs="Arial"/>
          <w:i/>
          <w:iCs/>
        </w:rPr>
        <w:t>hysician</w:t>
      </w:r>
      <w:r w:rsidRPr="00773EA4">
        <w:rPr>
          <w:rFonts w:cs="Arial"/>
        </w:rPr>
        <w:t>, vol. 45, no. 4, p. 176.</w:t>
      </w:r>
    </w:p>
  </w:endnote>
  <w:endnote w:id="61">
    <w:p w14:paraId="261BCA87" w14:textId="158CC688"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Victoria Police 2017, </w:t>
      </w:r>
      <w:r w:rsidRPr="00CA60AD">
        <w:rPr>
          <w:rFonts w:cs="Arial"/>
          <w:i/>
        </w:rPr>
        <w:t>Policing harm, upholding the right: Victoria Police strategy for family violence, sexual offences and child abuse 2018–2023</w:t>
      </w:r>
      <w:r>
        <w:rPr>
          <w:rFonts w:cs="Arial"/>
        </w:rPr>
        <w:t>,</w:t>
      </w:r>
      <w:r w:rsidRPr="00773EA4">
        <w:rPr>
          <w:rFonts w:cs="Arial"/>
        </w:rPr>
        <w:t xml:space="preserve"> State of Victoria</w:t>
      </w:r>
      <w:r>
        <w:rPr>
          <w:rFonts w:cs="Arial"/>
        </w:rPr>
        <w:t>,</w:t>
      </w:r>
      <w:r w:rsidRPr="00773EA4">
        <w:rPr>
          <w:rFonts w:cs="Arial"/>
        </w:rPr>
        <w:t xml:space="preserve"> Melbourne.</w:t>
      </w:r>
    </w:p>
  </w:endnote>
  <w:endnote w:id="62">
    <w:p w14:paraId="13356D4B" w14:textId="73C37F8E"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773EA4">
        <w:rPr>
          <w:rFonts w:cs="Arial"/>
        </w:rPr>
        <w:t xml:space="preserve">Department of Health and Human Services 2015, </w:t>
      </w:r>
      <w:r w:rsidRPr="00CA60AD">
        <w:rPr>
          <w:rFonts w:cs="Arial"/>
          <w:i/>
        </w:rPr>
        <w:t>Aboriginal family violence.</w:t>
      </w:r>
      <w:proofErr w:type="gramEnd"/>
      <w:r w:rsidRPr="00CA60AD">
        <w:rPr>
          <w:rFonts w:cs="Arial"/>
          <w:i/>
        </w:rPr>
        <w:t xml:space="preserve"> </w:t>
      </w:r>
      <w:proofErr w:type="gramStart"/>
      <w:r w:rsidRPr="00CA60AD">
        <w:rPr>
          <w:rFonts w:cs="Arial"/>
          <w:i/>
        </w:rPr>
        <w:t>Consultants’ guideline</w:t>
      </w:r>
      <w:r>
        <w:rPr>
          <w:rFonts w:cs="Arial"/>
        </w:rPr>
        <w:t>,</w:t>
      </w:r>
      <w:r w:rsidRPr="00773EA4">
        <w:rPr>
          <w:rFonts w:cs="Arial"/>
        </w:rPr>
        <w:t xml:space="preserve"> State of Victoria</w:t>
      </w:r>
      <w:r>
        <w:rPr>
          <w:rFonts w:cs="Arial"/>
        </w:rPr>
        <w:t>,</w:t>
      </w:r>
      <w:r w:rsidRPr="00773EA4">
        <w:rPr>
          <w:rFonts w:cs="Arial"/>
        </w:rPr>
        <w:t xml:space="preserve"> Melbourne.</w:t>
      </w:r>
      <w:proofErr w:type="gramEnd"/>
    </w:p>
  </w:endnote>
  <w:endnote w:id="63">
    <w:p w14:paraId="03AE9E55" w14:textId="2A012E96"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spellStart"/>
      <w:r w:rsidRPr="00773EA4">
        <w:rPr>
          <w:rStyle w:val="A31"/>
          <w:rFonts w:cs="Arial"/>
        </w:rPr>
        <w:t>Woodlock</w:t>
      </w:r>
      <w:proofErr w:type="spellEnd"/>
      <w:r w:rsidRPr="00773EA4">
        <w:rPr>
          <w:rStyle w:val="A31"/>
          <w:rFonts w:cs="Arial"/>
        </w:rPr>
        <w:t xml:space="preserve"> D, Healey L, Howe K, McGuire M, Geddes V</w:t>
      </w:r>
      <w:r>
        <w:rPr>
          <w:rStyle w:val="A31"/>
          <w:rFonts w:cs="Arial"/>
        </w:rPr>
        <w:t>,</w:t>
      </w:r>
      <w:r w:rsidRPr="00773EA4">
        <w:rPr>
          <w:rStyle w:val="A31"/>
          <w:rFonts w:cs="Arial"/>
        </w:rPr>
        <w:t xml:space="preserve"> </w:t>
      </w:r>
      <w:proofErr w:type="spellStart"/>
      <w:r w:rsidRPr="00773EA4">
        <w:rPr>
          <w:rStyle w:val="A31"/>
          <w:rFonts w:cs="Arial"/>
        </w:rPr>
        <w:t>Granek</w:t>
      </w:r>
      <w:proofErr w:type="spellEnd"/>
      <w:r w:rsidRPr="00773EA4">
        <w:rPr>
          <w:rStyle w:val="A31"/>
          <w:rFonts w:cs="Arial"/>
        </w:rPr>
        <w:t xml:space="preserve"> S 2014, </w:t>
      </w:r>
      <w:r w:rsidRPr="00773EA4">
        <w:rPr>
          <w:rStyle w:val="A31"/>
          <w:rFonts w:cs="Arial"/>
          <w:i/>
        </w:rPr>
        <w:t xml:space="preserve">Voices against violence paper one: summary report and recommendations, </w:t>
      </w:r>
      <w:r w:rsidRPr="00773EA4">
        <w:rPr>
          <w:rStyle w:val="A31"/>
          <w:rFonts w:cs="Arial"/>
        </w:rPr>
        <w:t>Women with Disabilities Victoria, Office of the Public Advocate and Domestic Violence Resource Centre</w:t>
      </w:r>
      <w:r>
        <w:rPr>
          <w:rStyle w:val="A31"/>
          <w:rFonts w:cs="Arial"/>
        </w:rPr>
        <w:t>,</w:t>
      </w:r>
      <w:r w:rsidRPr="00773EA4">
        <w:rPr>
          <w:rStyle w:val="A31"/>
          <w:rFonts w:cs="Arial"/>
        </w:rPr>
        <w:t xml:space="preserve"> Victoria.</w:t>
      </w:r>
    </w:p>
  </w:endnote>
  <w:endnote w:id="64">
    <w:p w14:paraId="5CFCCC50" w14:textId="60BA7704"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proofErr w:type="gramStart"/>
      <w:r w:rsidRPr="00773EA4">
        <w:rPr>
          <w:rFonts w:cs="Arial"/>
        </w:rPr>
        <w:t>Family Safe</w:t>
      </w:r>
      <w:r>
        <w:rPr>
          <w:rFonts w:cs="Arial"/>
        </w:rPr>
        <w:t>ty Victoria (internal document),</w:t>
      </w:r>
      <w:r w:rsidRPr="00773EA4">
        <w:rPr>
          <w:rFonts w:cs="Arial"/>
        </w:rPr>
        <w:t xml:space="preserve"> </w:t>
      </w:r>
      <w:r w:rsidRPr="00CA60AD">
        <w:rPr>
          <w:rFonts w:cs="Arial"/>
          <w:i/>
        </w:rPr>
        <w:t>Overview of LGBTI family violence 2018</w:t>
      </w:r>
      <w:r w:rsidRPr="00773EA4">
        <w:rPr>
          <w:rFonts w:cs="Arial"/>
        </w:rPr>
        <w:t>, Diversity Unit, Victorian Government</w:t>
      </w:r>
      <w:r>
        <w:rPr>
          <w:rFonts w:cs="Arial"/>
        </w:rPr>
        <w:t>,</w:t>
      </w:r>
      <w:r w:rsidRPr="00773EA4">
        <w:rPr>
          <w:rFonts w:cs="Arial"/>
        </w:rPr>
        <w:t xml:space="preserve"> Melbourne.</w:t>
      </w:r>
      <w:proofErr w:type="gramEnd"/>
    </w:p>
  </w:endnote>
  <w:endnote w:id="65">
    <w:p w14:paraId="6937040F" w14:textId="583192D3"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r w:rsidRPr="00773EA4">
        <w:rPr>
          <w:rStyle w:val="A31"/>
          <w:rFonts w:cs="Arial"/>
        </w:rPr>
        <w:t>Wendt S, Chung D, Elder A</w:t>
      </w:r>
      <w:r>
        <w:rPr>
          <w:rStyle w:val="A31"/>
          <w:rFonts w:cs="Arial"/>
        </w:rPr>
        <w:t>,</w:t>
      </w:r>
      <w:r w:rsidRPr="00773EA4">
        <w:rPr>
          <w:rStyle w:val="A31"/>
          <w:rFonts w:cs="Arial"/>
        </w:rPr>
        <w:t xml:space="preserve"> Bryant L 2015, </w:t>
      </w:r>
      <w:proofErr w:type="gramStart"/>
      <w:r w:rsidRPr="00773EA4">
        <w:rPr>
          <w:rStyle w:val="A31"/>
          <w:rFonts w:cs="Arial"/>
          <w:i/>
        </w:rPr>
        <w:t>Seeking</w:t>
      </w:r>
      <w:proofErr w:type="gramEnd"/>
      <w:r w:rsidRPr="00773EA4">
        <w:rPr>
          <w:rStyle w:val="A31"/>
          <w:rFonts w:cs="Arial"/>
          <w:i/>
        </w:rPr>
        <w:t xml:space="preserve"> help for domestic violence: Exploring rural women’s coping experiences, </w:t>
      </w:r>
      <w:r w:rsidRPr="00773EA4">
        <w:rPr>
          <w:rStyle w:val="A31"/>
          <w:rFonts w:cs="Arial"/>
        </w:rPr>
        <w:t>ANROWS, Sydney, p. 1.</w:t>
      </w:r>
    </w:p>
  </w:endnote>
  <w:endnote w:id="66">
    <w:p w14:paraId="7EA39BF8" w14:textId="00DA7B3A"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r w:rsidRPr="00CA60AD">
        <w:rPr>
          <w:rFonts w:cs="Arial"/>
          <w:i/>
        </w:rPr>
        <w:t>Carer Recognition Act 2012</w:t>
      </w:r>
      <w:r>
        <w:rPr>
          <w:rFonts w:cs="Arial"/>
        </w:rPr>
        <w:t xml:space="preserve"> (Vic)</w:t>
      </w:r>
    </w:p>
  </w:endnote>
  <w:endnote w:id="67">
    <w:p w14:paraId="65A38834"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r w:rsidRPr="00CA60AD">
        <w:rPr>
          <w:rFonts w:cs="Arial"/>
          <w:i/>
        </w:rPr>
        <w:t>Disability Act 2006</w:t>
      </w:r>
      <w:r w:rsidRPr="00773EA4">
        <w:rPr>
          <w:rFonts w:cs="Arial"/>
        </w:rPr>
        <w:t xml:space="preserve"> (Vic)</w:t>
      </w:r>
    </w:p>
  </w:endnote>
  <w:endnote w:id="68">
    <w:p w14:paraId="4DAD30B2" w14:textId="77777777" w:rsidR="000624DE" w:rsidRPr="00773EA4" w:rsidRDefault="000624DE" w:rsidP="00607BF0">
      <w:pPr>
        <w:pStyle w:val="DHHSbody"/>
        <w:spacing w:after="80" w:line="240" w:lineRule="auto"/>
        <w:rPr>
          <w:rFonts w:cs="Arial"/>
        </w:rPr>
      </w:pPr>
      <w:r w:rsidRPr="00773EA4">
        <w:rPr>
          <w:rStyle w:val="EndnoteReference"/>
          <w:rFonts w:cs="Arial"/>
        </w:rPr>
        <w:endnoteRef/>
      </w:r>
      <w:r w:rsidRPr="00773EA4">
        <w:rPr>
          <w:rFonts w:cs="Arial"/>
        </w:rPr>
        <w:t xml:space="preserve"> </w:t>
      </w:r>
      <w:r w:rsidRPr="00CA60AD">
        <w:rPr>
          <w:rFonts w:cs="Arial"/>
          <w:i/>
        </w:rPr>
        <w:t>Mental Health Act 2014</w:t>
      </w:r>
      <w:r w:rsidRPr="00773EA4">
        <w:rPr>
          <w:rFonts w:cs="Arial"/>
        </w:rPr>
        <w:t xml:space="preserve"> (Vic)</w:t>
      </w:r>
    </w:p>
  </w:endnote>
  <w:endnote w:id="69">
    <w:p w14:paraId="0831F588" w14:textId="4653DFDB" w:rsidR="000624DE" w:rsidRPr="0019685D" w:rsidRDefault="000624DE" w:rsidP="00607BF0">
      <w:pPr>
        <w:pStyle w:val="DHHSbody"/>
        <w:spacing w:after="80" w:line="240" w:lineRule="auto"/>
      </w:pPr>
      <w:r w:rsidRPr="00773EA4">
        <w:rPr>
          <w:rStyle w:val="EndnoteReference"/>
          <w:rFonts w:cs="Arial"/>
        </w:rPr>
        <w:endnoteRef/>
      </w:r>
      <w:r w:rsidRPr="00773EA4">
        <w:rPr>
          <w:rFonts w:cs="Arial"/>
        </w:rPr>
        <w:t xml:space="preserve"> </w:t>
      </w:r>
      <w:proofErr w:type="spellStart"/>
      <w:r w:rsidRPr="00773EA4">
        <w:rPr>
          <w:rFonts w:cs="Arial"/>
        </w:rPr>
        <w:t>Roufeil</w:t>
      </w:r>
      <w:proofErr w:type="spellEnd"/>
      <w:r w:rsidRPr="00773EA4">
        <w:rPr>
          <w:rFonts w:cs="Arial"/>
        </w:rPr>
        <w:t xml:space="preserve"> L</w:t>
      </w:r>
      <w:r>
        <w:rPr>
          <w:rFonts w:cs="Arial"/>
        </w:rPr>
        <w:t>,</w:t>
      </w:r>
      <w:r w:rsidRPr="00773EA4">
        <w:rPr>
          <w:rFonts w:cs="Arial"/>
        </w:rPr>
        <w:t xml:space="preserve"> </w:t>
      </w:r>
      <w:proofErr w:type="spellStart"/>
      <w:r w:rsidRPr="00773EA4">
        <w:rPr>
          <w:rFonts w:cs="Arial"/>
        </w:rPr>
        <w:t>Battye</w:t>
      </w:r>
      <w:proofErr w:type="spellEnd"/>
      <w:r w:rsidRPr="00773EA4">
        <w:rPr>
          <w:rFonts w:cs="Arial"/>
        </w:rPr>
        <w:t xml:space="preserve"> K 2008, </w:t>
      </w:r>
      <w:r w:rsidRPr="00CA60AD">
        <w:rPr>
          <w:rFonts w:cs="Arial"/>
          <w:i/>
        </w:rPr>
        <w:t>Effective regional, rural and remote family relationships service delivery, Australian Family Relationships Clearinghouse: Briefing No. 10</w:t>
      </w:r>
      <w:r w:rsidRPr="00773EA4">
        <w:rPr>
          <w:rFonts w:cs="Arial"/>
        </w:rPr>
        <w:t>, Australian Family Relationships Clearinghouse, Melbourne.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F773" w14:textId="77777777" w:rsidR="000624DE" w:rsidRDefault="000624D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3818" w14:textId="77777777" w:rsidR="000624DE" w:rsidRPr="001A7E04" w:rsidRDefault="000624DE" w:rsidP="00AC0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F72A" w14:textId="77777777" w:rsidR="000624DE" w:rsidRDefault="00062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1A48" w14:textId="77777777" w:rsidR="000624DE" w:rsidRDefault="000624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57210"/>
      <w:docPartObj>
        <w:docPartGallery w:val="Page Numbers (Bottom of Page)"/>
        <w:docPartUnique/>
      </w:docPartObj>
    </w:sdtPr>
    <w:sdtEndPr>
      <w:rPr>
        <w:noProof/>
      </w:rPr>
    </w:sdtEndPr>
    <w:sdtContent>
      <w:p w14:paraId="5A30B202" w14:textId="77777777" w:rsidR="000624DE" w:rsidRDefault="00BD37EA">
        <w:pPr>
          <w:pStyle w:val="Footer"/>
          <w:jc w:val="center"/>
        </w:pPr>
      </w:p>
    </w:sdtContent>
  </w:sdt>
  <w:p w14:paraId="1929DF7B" w14:textId="77777777" w:rsidR="000624DE" w:rsidRDefault="000624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EEC8" w14:textId="77777777" w:rsidR="000624DE" w:rsidRDefault="000624DE" w:rsidP="00A4283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7400" w14:textId="5D1B96BA" w:rsidR="000624DE" w:rsidRPr="009B7AE3" w:rsidRDefault="000624DE" w:rsidP="009B7A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3538" w14:textId="67444CF1" w:rsidR="000624DE" w:rsidRPr="0031753A" w:rsidRDefault="000624DE" w:rsidP="00C620AA">
    <w:pPr>
      <w:pStyle w:val="DHHSfooter"/>
    </w:pPr>
    <w:r>
      <w:t>Chief Psychiatrist guideline and practice resource: family violence</w:t>
    </w:r>
    <w:r w:rsidRPr="0031753A">
      <w:tab/>
      <w:t xml:space="preserve">Page </w:t>
    </w:r>
    <w:r w:rsidRPr="0031753A">
      <w:fldChar w:fldCharType="begin"/>
    </w:r>
    <w:r w:rsidRPr="0031753A">
      <w:instrText xml:space="preserve"> PAGE </w:instrText>
    </w:r>
    <w:r w:rsidRPr="0031753A">
      <w:fldChar w:fldCharType="separate"/>
    </w:r>
    <w:r w:rsidR="00BD37EA">
      <w:rPr>
        <w:noProof/>
      </w:rPr>
      <w:t>48</w:t>
    </w:r>
    <w:r w:rsidRPr="0031753A">
      <w:fldChar w:fldCharType="end"/>
    </w:r>
  </w:p>
  <w:p w14:paraId="6A23590B" w14:textId="77777777" w:rsidR="000624DE" w:rsidRDefault="000624DE" w:rsidP="00A42838">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3D61" w14:textId="77777777" w:rsidR="000624DE" w:rsidRPr="008114D1" w:rsidRDefault="000624DE" w:rsidP="00E969B1">
    <w:pPr>
      <w:pStyle w:val="DHHSfooter"/>
    </w:pPr>
    <w:r>
      <w:t xml:space="preserve">Page </w:t>
    </w:r>
    <w:r w:rsidRPr="005A39EC">
      <w:fldChar w:fldCharType="begin"/>
    </w:r>
    <w:r w:rsidRPr="005A39EC">
      <w:instrText xml:space="preserve"> PAGE </w:instrText>
    </w:r>
    <w:r w:rsidRPr="005A39EC">
      <w:fldChar w:fldCharType="separate"/>
    </w:r>
    <w:r>
      <w:rPr>
        <w:noProof/>
      </w:rPr>
      <w:t>52</w:t>
    </w:r>
    <w:r w:rsidRPr="005A39EC">
      <w:fldChar w:fldCharType="end"/>
    </w:r>
    <w:r>
      <w:tab/>
      <w:t xml:space="preserve">Chief Psychiatrist’s guideline and resource kit: family violence </w:t>
    </w:r>
  </w:p>
  <w:p w14:paraId="7A969417" w14:textId="77777777" w:rsidR="000624DE" w:rsidRDefault="000624D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8EF4" w14:textId="77777777" w:rsidR="000624DE" w:rsidRPr="0031753A" w:rsidRDefault="000624DE" w:rsidP="00E969B1">
    <w:pPr>
      <w:pStyle w:val="DHHSfooter"/>
    </w:pPr>
    <w:r>
      <w:t>Chief Psychiatrist’s guideline: family violence</w:t>
    </w:r>
    <w:r w:rsidRPr="0031753A">
      <w:tab/>
      <w:t xml:space="preserve">Page </w:t>
    </w:r>
    <w:r w:rsidRPr="0031753A">
      <w:fldChar w:fldCharType="begin"/>
    </w:r>
    <w:r w:rsidRPr="0031753A">
      <w:instrText xml:space="preserve"> PAGE </w:instrText>
    </w:r>
    <w:r w:rsidRPr="0031753A">
      <w:fldChar w:fldCharType="separate"/>
    </w:r>
    <w:r w:rsidR="00BD37EA">
      <w:rPr>
        <w:noProof/>
      </w:rPr>
      <w:t>54</w:t>
    </w:r>
    <w:r w:rsidRPr="0031753A">
      <w:fldChar w:fldCharType="end"/>
    </w:r>
  </w:p>
  <w:p w14:paraId="1DF1FDA3" w14:textId="77777777" w:rsidR="000624DE" w:rsidRDefault="000624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441BC" w14:textId="77777777" w:rsidR="000624DE" w:rsidRDefault="000624DE">
      <w:r>
        <w:separator/>
      </w:r>
    </w:p>
  </w:footnote>
  <w:footnote w:type="continuationSeparator" w:id="0">
    <w:p w14:paraId="4D86C0A9" w14:textId="77777777" w:rsidR="000624DE" w:rsidRDefault="000624DE">
      <w:r>
        <w:continuationSeparator/>
      </w:r>
    </w:p>
  </w:footnote>
  <w:footnote w:id="1">
    <w:p w14:paraId="491C816B" w14:textId="4C78171E" w:rsidR="000624DE" w:rsidRDefault="000624DE">
      <w:pPr>
        <w:pStyle w:val="FootnoteText"/>
      </w:pPr>
      <w:r>
        <w:rPr>
          <w:rStyle w:val="FootnoteReference"/>
        </w:rPr>
        <w:footnoteRef/>
      </w:r>
      <w:r>
        <w:t xml:space="preserve"> For more information regarding the Centre for Workforce Excellence, see the </w:t>
      </w:r>
      <w:hyperlink r:id="rId1" w:history="1">
        <w:r w:rsidRPr="00E32A9A">
          <w:rPr>
            <w:rStyle w:val="Hyperlink"/>
          </w:rPr>
          <w:t>Family Safety Victoria website</w:t>
        </w:r>
      </w:hyperlink>
      <w:r>
        <w:t xml:space="preserve"> &lt;</w:t>
      </w:r>
      <w:r w:rsidRPr="00E32A9A">
        <w:t>https://www.vic.gov.au/familyviolence/family-safety-victoria/the-centre-for-workforce-excellence.html</w:t>
      </w:r>
      <w:r>
        <w:t>&gt;.</w:t>
      </w:r>
    </w:p>
  </w:footnote>
  <w:footnote w:id="2">
    <w:p w14:paraId="659DBD76" w14:textId="5DB992EC" w:rsidR="000624DE" w:rsidRDefault="000624DE">
      <w:pPr>
        <w:pStyle w:val="FootnoteText"/>
      </w:pPr>
      <w:r>
        <w:rPr>
          <w:rStyle w:val="FootnoteReference"/>
        </w:rPr>
        <w:footnoteRef/>
      </w:r>
      <w:r>
        <w:t xml:space="preserve"> For more information about the Support and Safety Hubs, see the </w:t>
      </w:r>
      <w:hyperlink r:id="rId2" w:history="1">
        <w:r w:rsidRPr="00E32A9A">
          <w:rPr>
            <w:rStyle w:val="Hyperlink"/>
          </w:rPr>
          <w:t>Family Safety Victoria website</w:t>
        </w:r>
      </w:hyperlink>
      <w:r>
        <w:t xml:space="preserve"> &lt;</w:t>
      </w:r>
      <w:r w:rsidRPr="00E32A9A">
        <w:t>https://www.vic.gov.au/familyviolence/support-and-safety-hubs.html</w:t>
      </w:r>
      <w:r>
        <w:t>&gt;.</w:t>
      </w:r>
    </w:p>
  </w:footnote>
  <w:footnote w:id="3">
    <w:p w14:paraId="6F7A3EAB" w14:textId="334653B5" w:rsidR="000624DE" w:rsidRDefault="000624DE">
      <w:pPr>
        <w:pStyle w:val="FootnoteText"/>
      </w:pPr>
      <w:r>
        <w:rPr>
          <w:rStyle w:val="FootnoteReference"/>
        </w:rPr>
        <w:footnoteRef/>
      </w:r>
      <w:r>
        <w:t xml:space="preserve"> </w:t>
      </w:r>
      <w:r w:rsidRPr="0019685D">
        <w:t xml:space="preserve">Family Safety Victoria is in the process of developing guidance on risk assessment. A suite of tools will be available online and training will be provided. </w:t>
      </w:r>
      <w:r>
        <w:t>The n</w:t>
      </w:r>
      <w:r w:rsidRPr="0019685D">
        <w:t>ew risk assessment framework and tools will override this information once available.</w:t>
      </w:r>
    </w:p>
  </w:footnote>
  <w:footnote w:id="4">
    <w:p w14:paraId="3FC3080D" w14:textId="2C0616C7" w:rsidR="000624DE" w:rsidRDefault="000624DE">
      <w:pPr>
        <w:pStyle w:val="FootnoteText"/>
      </w:pPr>
      <w:r>
        <w:rPr>
          <w:rStyle w:val="FootnoteReference"/>
        </w:rPr>
        <w:footnoteRef/>
      </w:r>
      <w:r>
        <w:t xml:space="preserve"> The FV framework (due September 2018) will provide the most up-to-date questions.</w:t>
      </w:r>
    </w:p>
  </w:footnote>
  <w:footnote w:id="5">
    <w:p w14:paraId="2929AF16" w14:textId="00A4A9D6" w:rsidR="000624DE" w:rsidRDefault="000624DE">
      <w:pPr>
        <w:pStyle w:val="FootnoteText"/>
      </w:pPr>
      <w:r>
        <w:rPr>
          <w:rStyle w:val="FootnoteReference"/>
        </w:rPr>
        <w:footnoteRef/>
      </w:r>
      <w:r>
        <w:t xml:space="preserve"> See </w:t>
      </w:r>
      <w:hyperlink r:id="rId3" w:history="1">
        <w:r w:rsidRPr="009366CA">
          <w:rPr>
            <w:rStyle w:val="Hyperlink"/>
          </w:rPr>
          <w:t>The Lookout website</w:t>
        </w:r>
      </w:hyperlink>
      <w:r>
        <w:t xml:space="preserve"> &lt;</w:t>
      </w:r>
      <w:r w:rsidRPr="00CA60AD">
        <w:t>http://www.thelookout.org.au</w:t>
      </w:r>
      <w:r>
        <w:t>&gt; (and follow links to safety planning)</w:t>
      </w:r>
    </w:p>
  </w:footnote>
  <w:footnote w:id="6">
    <w:p w14:paraId="3F2EAB32" w14:textId="6E56AC20" w:rsidR="000624DE" w:rsidRDefault="000624DE">
      <w:pPr>
        <w:pStyle w:val="FootnoteText"/>
      </w:pPr>
      <w:r>
        <w:rPr>
          <w:rStyle w:val="FootnoteReference"/>
        </w:rPr>
        <w:footnoteRef/>
      </w:r>
      <w:r>
        <w:t xml:space="preserve"> </w:t>
      </w:r>
      <w:r w:rsidRPr="00827404">
        <w:t xml:space="preserve">These changes will include that consent is not required to share information if there is serious threat to someone’s safety (follow newly introduced </w:t>
      </w:r>
      <w:r>
        <w:t>i</w:t>
      </w:r>
      <w:r w:rsidRPr="00827404">
        <w:t>nformation</w:t>
      </w:r>
      <w:r>
        <w:t>-s</w:t>
      </w:r>
      <w:r w:rsidRPr="00827404">
        <w:t xml:space="preserve">haring </w:t>
      </w:r>
      <w:r>
        <w:t>s</w:t>
      </w:r>
      <w:r w:rsidRPr="00827404">
        <w:t>chemes as prescribed). Discuss with senior staff if uncertain.</w:t>
      </w:r>
      <w:r w:rsidRPr="00AF696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2FF7" w14:textId="77777777" w:rsidR="000624DE" w:rsidRDefault="00062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3CE4" w14:textId="77777777" w:rsidR="000624DE" w:rsidRDefault="00062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9FD5" w14:textId="77777777" w:rsidR="000624DE" w:rsidRDefault="000624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7E04" w14:textId="77777777" w:rsidR="000624DE" w:rsidRDefault="000624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8291" w14:textId="77777777" w:rsidR="000624DE" w:rsidRDefault="000624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89A0" w14:textId="77777777" w:rsidR="000624DE" w:rsidRDefault="000624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0F2C" w14:textId="77777777" w:rsidR="000624DE" w:rsidRPr="0069374A" w:rsidRDefault="000624DE" w:rsidP="00E969B1">
    <w:pPr>
      <w:pStyle w:val="DHHSheader"/>
    </w:pPr>
  </w:p>
  <w:p w14:paraId="2BC7E666" w14:textId="77777777" w:rsidR="000624DE" w:rsidRDefault="000624D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AD3F" w14:textId="77777777" w:rsidR="000624DE" w:rsidRDefault="000624DE" w:rsidP="00E969B1">
    <w:pPr>
      <w:pStyle w:val="DHHSheader"/>
    </w:pPr>
  </w:p>
  <w:p w14:paraId="1F051FFB" w14:textId="77777777" w:rsidR="000624DE" w:rsidRDefault="000624D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049A" w14:textId="77777777" w:rsidR="000624DE" w:rsidRDefault="0006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F93C32B2"/>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bullet"/>
      <w:lvlText w:val=""/>
      <w:lvlJc w:val="left"/>
      <w:pPr>
        <w:ind w:left="0" w:firstLine="0"/>
      </w:pPr>
      <w:rPr>
        <w:rFonts w:ascii="Wingdings" w:hAnsi="Wingdings" w:hint="default"/>
      </w:rPr>
    </w:lvl>
  </w:abstractNum>
  <w:abstractNum w:abstractNumId="1">
    <w:nsid w:val="083879C1"/>
    <w:multiLevelType w:val="hybridMultilevel"/>
    <w:tmpl w:val="56543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C732A1"/>
    <w:multiLevelType w:val="hybridMultilevel"/>
    <w:tmpl w:val="28A21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DD7645"/>
    <w:multiLevelType w:val="hybridMultilevel"/>
    <w:tmpl w:val="2D6E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B4344"/>
    <w:multiLevelType w:val="hybridMultilevel"/>
    <w:tmpl w:val="4978EB0E"/>
    <w:lvl w:ilvl="0" w:tplc="CF6CE216">
      <w:start w:val="1"/>
      <w:numFmt w:val="bullet"/>
      <w:pStyle w:val="ListParagraph2"/>
      <w:lvlText w:val=""/>
      <w:lvlJc w:val="left"/>
      <w:pPr>
        <w:ind w:left="360" w:hanging="360"/>
      </w:pPr>
      <w:rPr>
        <w:rFonts w:ascii="Symbol" w:hAnsi="Symbol" w:hint="default"/>
      </w:rPr>
    </w:lvl>
    <w:lvl w:ilvl="1" w:tplc="37540D36">
      <w:start w:val="1"/>
      <w:numFmt w:val="bullet"/>
      <w:pStyle w:val="List21"/>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6E4066"/>
    <w:multiLevelType w:val="multilevel"/>
    <w:tmpl w:val="89B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36703"/>
    <w:multiLevelType w:val="hybridMultilevel"/>
    <w:tmpl w:val="4B904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87329"/>
    <w:multiLevelType w:val="hybridMultilevel"/>
    <w:tmpl w:val="5DFA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3209D8"/>
    <w:multiLevelType w:val="hybridMultilevel"/>
    <w:tmpl w:val="C89E0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6945E8"/>
    <w:multiLevelType w:val="hybridMultilevel"/>
    <w:tmpl w:val="4BBA9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60589C"/>
    <w:multiLevelType w:val="hybridMultilevel"/>
    <w:tmpl w:val="2C6CA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5C025A"/>
    <w:multiLevelType w:val="hybridMultilevel"/>
    <w:tmpl w:val="B576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D345A9"/>
    <w:multiLevelType w:val="hybridMultilevel"/>
    <w:tmpl w:val="38A21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317CE0"/>
    <w:multiLevelType w:val="hybridMultilevel"/>
    <w:tmpl w:val="29086212"/>
    <w:lvl w:ilvl="0" w:tplc="DCFEC03E">
      <w:start w:val="1"/>
      <w:numFmt w:val="bullet"/>
      <w:pStyle w:val="boxdo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BBD1482"/>
    <w:multiLevelType w:val="singleLevel"/>
    <w:tmpl w:val="7186AECC"/>
    <w:lvl w:ilvl="0">
      <w:start w:val="1"/>
      <w:numFmt w:val="bullet"/>
      <w:pStyle w:val="Speakingpoints"/>
      <w:lvlText w:val=""/>
      <w:lvlJc w:val="left"/>
      <w:pPr>
        <w:tabs>
          <w:tab w:val="num" w:pos="360"/>
        </w:tabs>
        <w:ind w:left="360" w:hanging="360"/>
      </w:pPr>
      <w:rPr>
        <w:rFonts w:ascii="Symbol" w:hAnsi="Symbol" w:hint="default"/>
      </w:rPr>
    </w:lvl>
  </w:abstractNum>
  <w:abstractNum w:abstractNumId="1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nsid w:val="43485DC8"/>
    <w:multiLevelType w:val="hybridMultilevel"/>
    <w:tmpl w:val="00FC0E26"/>
    <w:lvl w:ilvl="0" w:tplc="4050B4EC">
      <w:start w:val="1"/>
      <w:numFmt w:val="bullet"/>
      <w:pStyle w:val="tabledo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09E1414"/>
    <w:multiLevelType w:val="hybridMultilevel"/>
    <w:tmpl w:val="52C8321E"/>
    <w:lvl w:ilvl="0" w:tplc="1F2C609C">
      <w:start w:val="1"/>
      <w:numFmt w:val="bullet"/>
      <w:pStyle w:val="breakoutdot"/>
      <w:lvlText w:val=""/>
      <w:lvlJc w:val="left"/>
      <w:pPr>
        <w:ind w:left="1872" w:hanging="360"/>
      </w:pPr>
      <w:rPr>
        <w:rFonts w:ascii="Symbol" w:hAnsi="Symbol" w:hint="default"/>
      </w:rPr>
    </w:lvl>
    <w:lvl w:ilvl="1" w:tplc="0C090003">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18">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D38BC"/>
    <w:multiLevelType w:val="multilevel"/>
    <w:tmpl w:val="62E693E8"/>
    <w:lvl w:ilvl="0">
      <w:start w:val="1"/>
      <w:numFmt w:val="decimal"/>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54BA1E5A"/>
    <w:multiLevelType w:val="multilevel"/>
    <w:tmpl w:val="73A02B2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nsid w:val="5BF17FE9"/>
    <w:multiLevelType w:val="hybridMultilevel"/>
    <w:tmpl w:val="B0D6A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D5496"/>
    <w:multiLevelType w:val="hybridMultilevel"/>
    <w:tmpl w:val="F4E69B3C"/>
    <w:lvl w:ilvl="0" w:tplc="E2464D86">
      <w:start w:val="1"/>
      <w:numFmt w:val="bullet"/>
      <w:pStyle w:val="checklis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E365B66"/>
    <w:multiLevelType w:val="hybridMultilevel"/>
    <w:tmpl w:val="5192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5583D"/>
    <w:multiLevelType w:val="hybridMultilevel"/>
    <w:tmpl w:val="C7ACA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8"/>
  </w:num>
  <w:num w:numId="4">
    <w:abstractNumId w:val="22"/>
  </w:num>
  <w:num w:numId="5">
    <w:abstractNumId w:val="14"/>
  </w:num>
  <w:num w:numId="6">
    <w:abstractNumId w:val="17"/>
  </w:num>
  <w:num w:numId="7">
    <w:abstractNumId w:val="13"/>
  </w:num>
  <w:num w:numId="8">
    <w:abstractNumId w:val="4"/>
  </w:num>
  <w:num w:numId="9">
    <w:abstractNumId w:val="12"/>
  </w:num>
  <w:num w:numId="10">
    <w:abstractNumId w:val="7"/>
  </w:num>
  <w:num w:numId="11">
    <w:abstractNumId w:val="11"/>
  </w:num>
  <w:num w:numId="12">
    <w:abstractNumId w:val="19"/>
  </w:num>
  <w:num w:numId="13">
    <w:abstractNumId w:val="24"/>
  </w:num>
  <w:num w:numId="14">
    <w:abstractNumId w:val="16"/>
  </w:num>
  <w:num w:numId="15">
    <w:abstractNumId w:val="23"/>
  </w:num>
  <w:num w:numId="16">
    <w:abstractNumId w:val="3"/>
  </w:num>
  <w:num w:numId="17">
    <w:abstractNumId w:val="1"/>
  </w:num>
  <w:num w:numId="18">
    <w:abstractNumId w:val="8"/>
  </w:num>
  <w:num w:numId="19">
    <w:abstractNumId w:val="2"/>
  </w:num>
  <w:num w:numId="20">
    <w:abstractNumId w:val="6"/>
  </w:num>
  <w:num w:numId="21">
    <w:abstractNumId w:val="21"/>
  </w:num>
  <w:num w:numId="22">
    <w:abstractNumId w:val="9"/>
  </w:num>
  <w:num w:numId="23">
    <w:abstractNumId w:val="10"/>
  </w:num>
  <w:num w:numId="24">
    <w:abstractNumId w:val="25"/>
  </w:num>
  <w:num w:numId="25">
    <w:abstractNumId w:val="5"/>
  </w:num>
  <w:num w:numId="26">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11"/>
    <w:rsid w:val="00001085"/>
    <w:rsid w:val="00001D08"/>
    <w:rsid w:val="00002990"/>
    <w:rsid w:val="00004086"/>
    <w:rsid w:val="000048AC"/>
    <w:rsid w:val="0000640C"/>
    <w:rsid w:val="0000735B"/>
    <w:rsid w:val="0001078A"/>
    <w:rsid w:val="000112D9"/>
    <w:rsid w:val="000148C2"/>
    <w:rsid w:val="00014AEE"/>
    <w:rsid w:val="00014FC4"/>
    <w:rsid w:val="00015176"/>
    <w:rsid w:val="000154DF"/>
    <w:rsid w:val="000156E8"/>
    <w:rsid w:val="0001701F"/>
    <w:rsid w:val="00017D67"/>
    <w:rsid w:val="00020AAB"/>
    <w:rsid w:val="0002112B"/>
    <w:rsid w:val="00021C57"/>
    <w:rsid w:val="000221B9"/>
    <w:rsid w:val="000223A4"/>
    <w:rsid w:val="00022E60"/>
    <w:rsid w:val="00023676"/>
    <w:rsid w:val="000238CF"/>
    <w:rsid w:val="00026C19"/>
    <w:rsid w:val="00030016"/>
    <w:rsid w:val="000305A7"/>
    <w:rsid w:val="00031263"/>
    <w:rsid w:val="000328A1"/>
    <w:rsid w:val="00033B2A"/>
    <w:rsid w:val="0003455B"/>
    <w:rsid w:val="0003565D"/>
    <w:rsid w:val="00044A84"/>
    <w:rsid w:val="000462F8"/>
    <w:rsid w:val="00046ED1"/>
    <w:rsid w:val="00047E9A"/>
    <w:rsid w:val="00050642"/>
    <w:rsid w:val="00051DED"/>
    <w:rsid w:val="000561A6"/>
    <w:rsid w:val="00057026"/>
    <w:rsid w:val="00060E93"/>
    <w:rsid w:val="00060FC1"/>
    <w:rsid w:val="0006212C"/>
    <w:rsid w:val="000624DE"/>
    <w:rsid w:val="00064936"/>
    <w:rsid w:val="00065240"/>
    <w:rsid w:val="0006665A"/>
    <w:rsid w:val="000734F8"/>
    <w:rsid w:val="000736B8"/>
    <w:rsid w:val="000745AE"/>
    <w:rsid w:val="00074A07"/>
    <w:rsid w:val="00076FB9"/>
    <w:rsid w:val="000779DA"/>
    <w:rsid w:val="00077F97"/>
    <w:rsid w:val="00080E40"/>
    <w:rsid w:val="000817CB"/>
    <w:rsid w:val="00083897"/>
    <w:rsid w:val="00086602"/>
    <w:rsid w:val="00086E48"/>
    <w:rsid w:val="000873EF"/>
    <w:rsid w:val="000879BA"/>
    <w:rsid w:val="00090D9C"/>
    <w:rsid w:val="000913B3"/>
    <w:rsid w:val="000A086B"/>
    <w:rsid w:val="000A0E4F"/>
    <w:rsid w:val="000A1093"/>
    <w:rsid w:val="000A2B33"/>
    <w:rsid w:val="000A3295"/>
    <w:rsid w:val="000A3493"/>
    <w:rsid w:val="000A370B"/>
    <w:rsid w:val="000A375E"/>
    <w:rsid w:val="000A3C3A"/>
    <w:rsid w:val="000A4761"/>
    <w:rsid w:val="000A6B52"/>
    <w:rsid w:val="000A747A"/>
    <w:rsid w:val="000A7647"/>
    <w:rsid w:val="000B1FB4"/>
    <w:rsid w:val="000B3792"/>
    <w:rsid w:val="000B51C3"/>
    <w:rsid w:val="000B6BE8"/>
    <w:rsid w:val="000B77B7"/>
    <w:rsid w:val="000C47D1"/>
    <w:rsid w:val="000C48C1"/>
    <w:rsid w:val="000C498B"/>
    <w:rsid w:val="000C4B15"/>
    <w:rsid w:val="000C4BE7"/>
    <w:rsid w:val="000C5747"/>
    <w:rsid w:val="000C589C"/>
    <w:rsid w:val="000C6242"/>
    <w:rsid w:val="000C68DB"/>
    <w:rsid w:val="000D0243"/>
    <w:rsid w:val="000D2042"/>
    <w:rsid w:val="000D20FC"/>
    <w:rsid w:val="000D23EA"/>
    <w:rsid w:val="000D2C32"/>
    <w:rsid w:val="000D2DA2"/>
    <w:rsid w:val="000E0E7C"/>
    <w:rsid w:val="000E1846"/>
    <w:rsid w:val="000E32F2"/>
    <w:rsid w:val="000E4730"/>
    <w:rsid w:val="000E5749"/>
    <w:rsid w:val="000E5940"/>
    <w:rsid w:val="000E5B4F"/>
    <w:rsid w:val="000E5F64"/>
    <w:rsid w:val="000E6F72"/>
    <w:rsid w:val="000F0478"/>
    <w:rsid w:val="000F0A50"/>
    <w:rsid w:val="000F2E68"/>
    <w:rsid w:val="000F310B"/>
    <w:rsid w:val="000F347D"/>
    <w:rsid w:val="000F7009"/>
    <w:rsid w:val="000F7144"/>
    <w:rsid w:val="000F744B"/>
    <w:rsid w:val="00100FC9"/>
    <w:rsid w:val="001038BA"/>
    <w:rsid w:val="00103D5E"/>
    <w:rsid w:val="00104EA7"/>
    <w:rsid w:val="00105FAD"/>
    <w:rsid w:val="001062D6"/>
    <w:rsid w:val="00106F83"/>
    <w:rsid w:val="0011155B"/>
    <w:rsid w:val="001116DC"/>
    <w:rsid w:val="00111943"/>
    <w:rsid w:val="00111A6A"/>
    <w:rsid w:val="00115C4B"/>
    <w:rsid w:val="00117B09"/>
    <w:rsid w:val="00121461"/>
    <w:rsid w:val="00121BF1"/>
    <w:rsid w:val="00121E0A"/>
    <w:rsid w:val="00123B35"/>
    <w:rsid w:val="00123E56"/>
    <w:rsid w:val="001248E3"/>
    <w:rsid w:val="001265C1"/>
    <w:rsid w:val="00126CB5"/>
    <w:rsid w:val="00127A8B"/>
    <w:rsid w:val="001324B5"/>
    <w:rsid w:val="00133004"/>
    <w:rsid w:val="00134BE5"/>
    <w:rsid w:val="00140F74"/>
    <w:rsid w:val="001412D1"/>
    <w:rsid w:val="001423E3"/>
    <w:rsid w:val="001475EA"/>
    <w:rsid w:val="001504F5"/>
    <w:rsid w:val="001517BD"/>
    <w:rsid w:val="00151CA1"/>
    <w:rsid w:val="00151D24"/>
    <w:rsid w:val="0015459F"/>
    <w:rsid w:val="001566B7"/>
    <w:rsid w:val="001608ED"/>
    <w:rsid w:val="00161208"/>
    <w:rsid w:val="001621D7"/>
    <w:rsid w:val="00162845"/>
    <w:rsid w:val="00162E7E"/>
    <w:rsid w:val="0016393D"/>
    <w:rsid w:val="00165A8F"/>
    <w:rsid w:val="001675F0"/>
    <w:rsid w:val="00170A29"/>
    <w:rsid w:val="00170F7A"/>
    <w:rsid w:val="0017248D"/>
    <w:rsid w:val="00173626"/>
    <w:rsid w:val="0017614A"/>
    <w:rsid w:val="00176C60"/>
    <w:rsid w:val="001777CC"/>
    <w:rsid w:val="001802A3"/>
    <w:rsid w:val="001808D7"/>
    <w:rsid w:val="001817CD"/>
    <w:rsid w:val="00181A44"/>
    <w:rsid w:val="0018235E"/>
    <w:rsid w:val="00184DB7"/>
    <w:rsid w:val="001858E5"/>
    <w:rsid w:val="00185BAA"/>
    <w:rsid w:val="00186F54"/>
    <w:rsid w:val="0018768C"/>
    <w:rsid w:val="001907FC"/>
    <w:rsid w:val="00192BA0"/>
    <w:rsid w:val="001940E7"/>
    <w:rsid w:val="0019685D"/>
    <w:rsid w:val="00197303"/>
    <w:rsid w:val="001A1099"/>
    <w:rsid w:val="001A17EA"/>
    <w:rsid w:val="001A1D17"/>
    <w:rsid w:val="001A22AA"/>
    <w:rsid w:val="001A3235"/>
    <w:rsid w:val="001A4EC4"/>
    <w:rsid w:val="001A52A3"/>
    <w:rsid w:val="001A67A3"/>
    <w:rsid w:val="001A7A18"/>
    <w:rsid w:val="001A7C12"/>
    <w:rsid w:val="001B1565"/>
    <w:rsid w:val="001B166D"/>
    <w:rsid w:val="001B28B5"/>
    <w:rsid w:val="001B2975"/>
    <w:rsid w:val="001B3D72"/>
    <w:rsid w:val="001C0CAA"/>
    <w:rsid w:val="001C122D"/>
    <w:rsid w:val="001C25AB"/>
    <w:rsid w:val="001C33C4"/>
    <w:rsid w:val="001C6286"/>
    <w:rsid w:val="001C6F13"/>
    <w:rsid w:val="001C7299"/>
    <w:rsid w:val="001D093A"/>
    <w:rsid w:val="001D0D6B"/>
    <w:rsid w:val="001D2A82"/>
    <w:rsid w:val="001D2EDD"/>
    <w:rsid w:val="001D5605"/>
    <w:rsid w:val="001D569B"/>
    <w:rsid w:val="001D6B91"/>
    <w:rsid w:val="001D6E1C"/>
    <w:rsid w:val="001D76D8"/>
    <w:rsid w:val="001E0EA3"/>
    <w:rsid w:val="001E1041"/>
    <w:rsid w:val="001E2E7D"/>
    <w:rsid w:val="001E37E7"/>
    <w:rsid w:val="001E3C37"/>
    <w:rsid w:val="001E48AD"/>
    <w:rsid w:val="001E4995"/>
    <w:rsid w:val="001E4B0B"/>
    <w:rsid w:val="001E4BC1"/>
    <w:rsid w:val="001E5EB3"/>
    <w:rsid w:val="001E7A42"/>
    <w:rsid w:val="001F0332"/>
    <w:rsid w:val="001F09DC"/>
    <w:rsid w:val="001F0BAF"/>
    <w:rsid w:val="001F1A32"/>
    <w:rsid w:val="001F2259"/>
    <w:rsid w:val="001F3A67"/>
    <w:rsid w:val="001F43E6"/>
    <w:rsid w:val="001F61DB"/>
    <w:rsid w:val="0020133E"/>
    <w:rsid w:val="00201607"/>
    <w:rsid w:val="00205CBE"/>
    <w:rsid w:val="0020742F"/>
    <w:rsid w:val="002111B8"/>
    <w:rsid w:val="00212EE0"/>
    <w:rsid w:val="00213772"/>
    <w:rsid w:val="002159C4"/>
    <w:rsid w:val="0021712D"/>
    <w:rsid w:val="00220749"/>
    <w:rsid w:val="0022077A"/>
    <w:rsid w:val="00221133"/>
    <w:rsid w:val="00221C08"/>
    <w:rsid w:val="00222805"/>
    <w:rsid w:val="00222C92"/>
    <w:rsid w:val="0022422C"/>
    <w:rsid w:val="00225353"/>
    <w:rsid w:val="00225A67"/>
    <w:rsid w:val="0022724E"/>
    <w:rsid w:val="00230666"/>
    <w:rsid w:val="00231153"/>
    <w:rsid w:val="002322FE"/>
    <w:rsid w:val="0023252E"/>
    <w:rsid w:val="002326C2"/>
    <w:rsid w:val="00232CAA"/>
    <w:rsid w:val="002356D9"/>
    <w:rsid w:val="00240041"/>
    <w:rsid w:val="00240A27"/>
    <w:rsid w:val="00240CBA"/>
    <w:rsid w:val="002415C8"/>
    <w:rsid w:val="00241C31"/>
    <w:rsid w:val="0024218E"/>
    <w:rsid w:val="002428C0"/>
    <w:rsid w:val="00242EBA"/>
    <w:rsid w:val="00244FC1"/>
    <w:rsid w:val="0024775A"/>
    <w:rsid w:val="00247C1B"/>
    <w:rsid w:val="002525AE"/>
    <w:rsid w:val="00253861"/>
    <w:rsid w:val="002542C8"/>
    <w:rsid w:val="00255AB2"/>
    <w:rsid w:val="00256B04"/>
    <w:rsid w:val="00260930"/>
    <w:rsid w:val="00260E19"/>
    <w:rsid w:val="002621B4"/>
    <w:rsid w:val="00263522"/>
    <w:rsid w:val="00266632"/>
    <w:rsid w:val="002679D5"/>
    <w:rsid w:val="002714FD"/>
    <w:rsid w:val="00271677"/>
    <w:rsid w:val="00272334"/>
    <w:rsid w:val="002737BB"/>
    <w:rsid w:val="00274BB0"/>
    <w:rsid w:val="00275C9E"/>
    <w:rsid w:val="00275F94"/>
    <w:rsid w:val="00276360"/>
    <w:rsid w:val="00277D6D"/>
    <w:rsid w:val="00280E43"/>
    <w:rsid w:val="002811C8"/>
    <w:rsid w:val="00281A4E"/>
    <w:rsid w:val="00281B9C"/>
    <w:rsid w:val="00282325"/>
    <w:rsid w:val="00282A11"/>
    <w:rsid w:val="00284072"/>
    <w:rsid w:val="00284C9B"/>
    <w:rsid w:val="0028525E"/>
    <w:rsid w:val="002852E3"/>
    <w:rsid w:val="00286734"/>
    <w:rsid w:val="0028740B"/>
    <w:rsid w:val="00287C63"/>
    <w:rsid w:val="00291663"/>
    <w:rsid w:val="00291DE8"/>
    <w:rsid w:val="00292A1A"/>
    <w:rsid w:val="00292C8A"/>
    <w:rsid w:val="0029528B"/>
    <w:rsid w:val="00295E68"/>
    <w:rsid w:val="002A015E"/>
    <w:rsid w:val="002A141B"/>
    <w:rsid w:val="002A14C1"/>
    <w:rsid w:val="002A1F78"/>
    <w:rsid w:val="002A26B6"/>
    <w:rsid w:val="002A3B8F"/>
    <w:rsid w:val="002A47DC"/>
    <w:rsid w:val="002A53CA"/>
    <w:rsid w:val="002A6A4E"/>
    <w:rsid w:val="002B0935"/>
    <w:rsid w:val="002B0EA0"/>
    <w:rsid w:val="002B117C"/>
    <w:rsid w:val="002B1906"/>
    <w:rsid w:val="002B35AC"/>
    <w:rsid w:val="002B4D48"/>
    <w:rsid w:val="002B4F2C"/>
    <w:rsid w:val="002B5A85"/>
    <w:rsid w:val="002B63A7"/>
    <w:rsid w:val="002C0424"/>
    <w:rsid w:val="002C146D"/>
    <w:rsid w:val="002C4AA2"/>
    <w:rsid w:val="002C5543"/>
    <w:rsid w:val="002C5BE2"/>
    <w:rsid w:val="002D0E62"/>
    <w:rsid w:val="002D0F7F"/>
    <w:rsid w:val="002D1124"/>
    <w:rsid w:val="002D1678"/>
    <w:rsid w:val="002D3B5E"/>
    <w:rsid w:val="002D41D2"/>
    <w:rsid w:val="002D4A9E"/>
    <w:rsid w:val="002D4BE4"/>
    <w:rsid w:val="002D5AFF"/>
    <w:rsid w:val="002E000D"/>
    <w:rsid w:val="002E0198"/>
    <w:rsid w:val="002E1D7C"/>
    <w:rsid w:val="002E50FD"/>
    <w:rsid w:val="002E7D20"/>
    <w:rsid w:val="002F0EB5"/>
    <w:rsid w:val="002F18D2"/>
    <w:rsid w:val="002F329F"/>
    <w:rsid w:val="002F449B"/>
    <w:rsid w:val="002F4D57"/>
    <w:rsid w:val="002F4D86"/>
    <w:rsid w:val="002F5D69"/>
    <w:rsid w:val="002F71D9"/>
    <w:rsid w:val="002F7C77"/>
    <w:rsid w:val="00300BA5"/>
    <w:rsid w:val="00300CB3"/>
    <w:rsid w:val="00302773"/>
    <w:rsid w:val="0030394B"/>
    <w:rsid w:val="003041C2"/>
    <w:rsid w:val="00305DB6"/>
    <w:rsid w:val="003069D2"/>
    <w:rsid w:val="003072C6"/>
    <w:rsid w:val="00310D8E"/>
    <w:rsid w:val="0031167B"/>
    <w:rsid w:val="00312D4C"/>
    <w:rsid w:val="00314EE0"/>
    <w:rsid w:val="00315BBD"/>
    <w:rsid w:val="00316CFC"/>
    <w:rsid w:val="0031753A"/>
    <w:rsid w:val="003179C7"/>
    <w:rsid w:val="00317A24"/>
    <w:rsid w:val="00320293"/>
    <w:rsid w:val="00320859"/>
    <w:rsid w:val="00322CC2"/>
    <w:rsid w:val="00323DA6"/>
    <w:rsid w:val="0032711B"/>
    <w:rsid w:val="003271DC"/>
    <w:rsid w:val="0033154C"/>
    <w:rsid w:val="003319F5"/>
    <w:rsid w:val="00332360"/>
    <w:rsid w:val="003332C9"/>
    <w:rsid w:val="00333F81"/>
    <w:rsid w:val="00334B54"/>
    <w:rsid w:val="00335091"/>
    <w:rsid w:val="0033739E"/>
    <w:rsid w:val="00341E9D"/>
    <w:rsid w:val="00343733"/>
    <w:rsid w:val="00346A4B"/>
    <w:rsid w:val="00352E00"/>
    <w:rsid w:val="003534ED"/>
    <w:rsid w:val="00353983"/>
    <w:rsid w:val="00355886"/>
    <w:rsid w:val="00356814"/>
    <w:rsid w:val="003573E3"/>
    <w:rsid w:val="003601FC"/>
    <w:rsid w:val="00361DAF"/>
    <w:rsid w:val="003678E6"/>
    <w:rsid w:val="003730FB"/>
    <w:rsid w:val="003772CB"/>
    <w:rsid w:val="0038019F"/>
    <w:rsid w:val="003810E4"/>
    <w:rsid w:val="00382071"/>
    <w:rsid w:val="00385008"/>
    <w:rsid w:val="00390787"/>
    <w:rsid w:val="00397066"/>
    <w:rsid w:val="003A18B7"/>
    <w:rsid w:val="003A2F25"/>
    <w:rsid w:val="003A3CC4"/>
    <w:rsid w:val="003A4E24"/>
    <w:rsid w:val="003A7E2B"/>
    <w:rsid w:val="003B1FE6"/>
    <w:rsid w:val="003B2807"/>
    <w:rsid w:val="003B4C12"/>
    <w:rsid w:val="003B5FB9"/>
    <w:rsid w:val="003B70CC"/>
    <w:rsid w:val="003B7356"/>
    <w:rsid w:val="003C0FA5"/>
    <w:rsid w:val="003C13B3"/>
    <w:rsid w:val="003C179D"/>
    <w:rsid w:val="003C68F2"/>
    <w:rsid w:val="003C6D22"/>
    <w:rsid w:val="003C7A94"/>
    <w:rsid w:val="003D10DE"/>
    <w:rsid w:val="003D58B8"/>
    <w:rsid w:val="003D5CFB"/>
    <w:rsid w:val="003D7DFA"/>
    <w:rsid w:val="003E09DD"/>
    <w:rsid w:val="003E2636"/>
    <w:rsid w:val="003E2E12"/>
    <w:rsid w:val="003E2F2F"/>
    <w:rsid w:val="003E4105"/>
    <w:rsid w:val="003E45C7"/>
    <w:rsid w:val="003E4EC2"/>
    <w:rsid w:val="003F14AC"/>
    <w:rsid w:val="003F1D8D"/>
    <w:rsid w:val="003F2FDC"/>
    <w:rsid w:val="003F39CE"/>
    <w:rsid w:val="003F681F"/>
    <w:rsid w:val="00401108"/>
    <w:rsid w:val="004017C3"/>
    <w:rsid w:val="00402927"/>
    <w:rsid w:val="004059E2"/>
    <w:rsid w:val="00407993"/>
    <w:rsid w:val="00410204"/>
    <w:rsid w:val="00411833"/>
    <w:rsid w:val="00412F64"/>
    <w:rsid w:val="0041351E"/>
    <w:rsid w:val="00414C0D"/>
    <w:rsid w:val="004164E9"/>
    <w:rsid w:val="00417BEB"/>
    <w:rsid w:val="00427C0A"/>
    <w:rsid w:val="004324FF"/>
    <w:rsid w:val="00432A55"/>
    <w:rsid w:val="00432B25"/>
    <w:rsid w:val="00434C0F"/>
    <w:rsid w:val="00437380"/>
    <w:rsid w:val="00441C4E"/>
    <w:rsid w:val="00441F7C"/>
    <w:rsid w:val="0044260A"/>
    <w:rsid w:val="00444D82"/>
    <w:rsid w:val="00445A88"/>
    <w:rsid w:val="004475A3"/>
    <w:rsid w:val="0045353D"/>
    <w:rsid w:val="00453699"/>
    <w:rsid w:val="004536D0"/>
    <w:rsid w:val="00454791"/>
    <w:rsid w:val="00454FAB"/>
    <w:rsid w:val="004553E7"/>
    <w:rsid w:val="004564C6"/>
    <w:rsid w:val="004607E9"/>
    <w:rsid w:val="00460B1F"/>
    <w:rsid w:val="004610CC"/>
    <w:rsid w:val="0046253D"/>
    <w:rsid w:val="00465464"/>
    <w:rsid w:val="00465E87"/>
    <w:rsid w:val="004665DD"/>
    <w:rsid w:val="00467086"/>
    <w:rsid w:val="00467391"/>
    <w:rsid w:val="00470AE1"/>
    <w:rsid w:val="00471A74"/>
    <w:rsid w:val="00471FA6"/>
    <w:rsid w:val="0047718F"/>
    <w:rsid w:val="00477833"/>
    <w:rsid w:val="0047786A"/>
    <w:rsid w:val="00477A65"/>
    <w:rsid w:val="00480615"/>
    <w:rsid w:val="00482DB3"/>
    <w:rsid w:val="00484651"/>
    <w:rsid w:val="00484BFA"/>
    <w:rsid w:val="00491198"/>
    <w:rsid w:val="004911F7"/>
    <w:rsid w:val="00492A78"/>
    <w:rsid w:val="0049369A"/>
    <w:rsid w:val="004942C2"/>
    <w:rsid w:val="004A0007"/>
    <w:rsid w:val="004A0236"/>
    <w:rsid w:val="004A0256"/>
    <w:rsid w:val="004A369A"/>
    <w:rsid w:val="004A3B3E"/>
    <w:rsid w:val="004A66D3"/>
    <w:rsid w:val="004A6B28"/>
    <w:rsid w:val="004A7920"/>
    <w:rsid w:val="004A79B5"/>
    <w:rsid w:val="004B3906"/>
    <w:rsid w:val="004B47C0"/>
    <w:rsid w:val="004B7E78"/>
    <w:rsid w:val="004C08D1"/>
    <w:rsid w:val="004C1109"/>
    <w:rsid w:val="004C119F"/>
    <w:rsid w:val="004C1D8B"/>
    <w:rsid w:val="004C27D4"/>
    <w:rsid w:val="004C5701"/>
    <w:rsid w:val="004C5777"/>
    <w:rsid w:val="004C5C11"/>
    <w:rsid w:val="004C5E5F"/>
    <w:rsid w:val="004C5F9F"/>
    <w:rsid w:val="004C70D7"/>
    <w:rsid w:val="004D0173"/>
    <w:rsid w:val="004D0EF7"/>
    <w:rsid w:val="004D1056"/>
    <w:rsid w:val="004D5AF5"/>
    <w:rsid w:val="004D694C"/>
    <w:rsid w:val="004E037D"/>
    <w:rsid w:val="004E1EDE"/>
    <w:rsid w:val="004E21E2"/>
    <w:rsid w:val="004E22F2"/>
    <w:rsid w:val="004E293F"/>
    <w:rsid w:val="004E380D"/>
    <w:rsid w:val="004E4636"/>
    <w:rsid w:val="004E7922"/>
    <w:rsid w:val="004E7DA0"/>
    <w:rsid w:val="004F0DFC"/>
    <w:rsid w:val="004F1D3E"/>
    <w:rsid w:val="004F21AB"/>
    <w:rsid w:val="004F3441"/>
    <w:rsid w:val="004F41B2"/>
    <w:rsid w:val="004F4AFC"/>
    <w:rsid w:val="004F52A5"/>
    <w:rsid w:val="00500338"/>
    <w:rsid w:val="00500C8C"/>
    <w:rsid w:val="00501375"/>
    <w:rsid w:val="00501D3B"/>
    <w:rsid w:val="005022C9"/>
    <w:rsid w:val="00504340"/>
    <w:rsid w:val="00504EE5"/>
    <w:rsid w:val="0050723B"/>
    <w:rsid w:val="0050779D"/>
    <w:rsid w:val="00507FBE"/>
    <w:rsid w:val="005102A2"/>
    <w:rsid w:val="00511071"/>
    <w:rsid w:val="00513690"/>
    <w:rsid w:val="00513848"/>
    <w:rsid w:val="005139EA"/>
    <w:rsid w:val="00514187"/>
    <w:rsid w:val="00514270"/>
    <w:rsid w:val="0051500E"/>
    <w:rsid w:val="00515109"/>
    <w:rsid w:val="0051671A"/>
    <w:rsid w:val="005208E1"/>
    <w:rsid w:val="00520BBB"/>
    <w:rsid w:val="005221F1"/>
    <w:rsid w:val="00522294"/>
    <w:rsid w:val="005232E7"/>
    <w:rsid w:val="00525456"/>
    <w:rsid w:val="0052752A"/>
    <w:rsid w:val="0053010D"/>
    <w:rsid w:val="00530B8B"/>
    <w:rsid w:val="00532236"/>
    <w:rsid w:val="00532405"/>
    <w:rsid w:val="00534025"/>
    <w:rsid w:val="005347BC"/>
    <w:rsid w:val="00535716"/>
    <w:rsid w:val="0053739B"/>
    <w:rsid w:val="005379D9"/>
    <w:rsid w:val="00540A5B"/>
    <w:rsid w:val="00541D0D"/>
    <w:rsid w:val="00541D85"/>
    <w:rsid w:val="00541DFE"/>
    <w:rsid w:val="00541FD3"/>
    <w:rsid w:val="00543066"/>
    <w:rsid w:val="00543E6C"/>
    <w:rsid w:val="00544184"/>
    <w:rsid w:val="005444C9"/>
    <w:rsid w:val="00545334"/>
    <w:rsid w:val="00550169"/>
    <w:rsid w:val="0055167C"/>
    <w:rsid w:val="0055177D"/>
    <w:rsid w:val="005518A5"/>
    <w:rsid w:val="00552B0B"/>
    <w:rsid w:val="005535E7"/>
    <w:rsid w:val="005552FD"/>
    <w:rsid w:val="00556640"/>
    <w:rsid w:val="005600E5"/>
    <w:rsid w:val="00562598"/>
    <w:rsid w:val="005628D4"/>
    <w:rsid w:val="005630FA"/>
    <w:rsid w:val="0056365A"/>
    <w:rsid w:val="00564E8F"/>
    <w:rsid w:val="005658D6"/>
    <w:rsid w:val="005728A4"/>
    <w:rsid w:val="00574760"/>
    <w:rsid w:val="00574B89"/>
    <w:rsid w:val="00574BE6"/>
    <w:rsid w:val="005757DB"/>
    <w:rsid w:val="005763FC"/>
    <w:rsid w:val="00576EB4"/>
    <w:rsid w:val="00577B30"/>
    <w:rsid w:val="00577F4B"/>
    <w:rsid w:val="0058147A"/>
    <w:rsid w:val="00582768"/>
    <w:rsid w:val="00582F9E"/>
    <w:rsid w:val="00583461"/>
    <w:rsid w:val="005856A4"/>
    <w:rsid w:val="00590730"/>
    <w:rsid w:val="005931E8"/>
    <w:rsid w:val="005933CB"/>
    <w:rsid w:val="005963AB"/>
    <w:rsid w:val="00597B49"/>
    <w:rsid w:val="005A03F4"/>
    <w:rsid w:val="005A0D7D"/>
    <w:rsid w:val="005A25FA"/>
    <w:rsid w:val="005A3051"/>
    <w:rsid w:val="005A33F5"/>
    <w:rsid w:val="005A53FE"/>
    <w:rsid w:val="005A5CE0"/>
    <w:rsid w:val="005A6065"/>
    <w:rsid w:val="005A7041"/>
    <w:rsid w:val="005A7F29"/>
    <w:rsid w:val="005B0FAC"/>
    <w:rsid w:val="005B1CDE"/>
    <w:rsid w:val="005B23D4"/>
    <w:rsid w:val="005B31EB"/>
    <w:rsid w:val="005B31ED"/>
    <w:rsid w:val="005B6264"/>
    <w:rsid w:val="005B7D22"/>
    <w:rsid w:val="005C029E"/>
    <w:rsid w:val="005C101B"/>
    <w:rsid w:val="005C2961"/>
    <w:rsid w:val="005C4B91"/>
    <w:rsid w:val="005C5307"/>
    <w:rsid w:val="005D2312"/>
    <w:rsid w:val="005D46AB"/>
    <w:rsid w:val="005D49F1"/>
    <w:rsid w:val="005D785E"/>
    <w:rsid w:val="005E085D"/>
    <w:rsid w:val="005E18E7"/>
    <w:rsid w:val="005E31D0"/>
    <w:rsid w:val="005E3B6A"/>
    <w:rsid w:val="005E3FA7"/>
    <w:rsid w:val="005E4A92"/>
    <w:rsid w:val="005E7264"/>
    <w:rsid w:val="005E7963"/>
    <w:rsid w:val="005E7FA1"/>
    <w:rsid w:val="005F0D3E"/>
    <w:rsid w:val="005F1EBD"/>
    <w:rsid w:val="005F218C"/>
    <w:rsid w:val="005F4523"/>
    <w:rsid w:val="005F4E5E"/>
    <w:rsid w:val="005F5138"/>
    <w:rsid w:val="005F64F0"/>
    <w:rsid w:val="005F7986"/>
    <w:rsid w:val="00600E9A"/>
    <w:rsid w:val="00601346"/>
    <w:rsid w:val="00601D4D"/>
    <w:rsid w:val="006021B4"/>
    <w:rsid w:val="006048E5"/>
    <w:rsid w:val="006054CC"/>
    <w:rsid w:val="00605ACE"/>
    <w:rsid w:val="00605B5B"/>
    <w:rsid w:val="006062D8"/>
    <w:rsid w:val="00606827"/>
    <w:rsid w:val="00607BF0"/>
    <w:rsid w:val="006134A8"/>
    <w:rsid w:val="006136DA"/>
    <w:rsid w:val="00615D43"/>
    <w:rsid w:val="00620262"/>
    <w:rsid w:val="006207C3"/>
    <w:rsid w:val="00620DFD"/>
    <w:rsid w:val="00620E30"/>
    <w:rsid w:val="00621647"/>
    <w:rsid w:val="00621B4C"/>
    <w:rsid w:val="00623976"/>
    <w:rsid w:val="0062397D"/>
    <w:rsid w:val="00624661"/>
    <w:rsid w:val="006249FF"/>
    <w:rsid w:val="00627C52"/>
    <w:rsid w:val="00630937"/>
    <w:rsid w:val="006314B9"/>
    <w:rsid w:val="00634CF7"/>
    <w:rsid w:val="00636934"/>
    <w:rsid w:val="0064533B"/>
    <w:rsid w:val="00646084"/>
    <w:rsid w:val="00646CD0"/>
    <w:rsid w:val="00653B84"/>
    <w:rsid w:val="00653E0D"/>
    <w:rsid w:val="00663401"/>
    <w:rsid w:val="006677EC"/>
    <w:rsid w:val="00670C2D"/>
    <w:rsid w:val="00670CB8"/>
    <w:rsid w:val="00670E76"/>
    <w:rsid w:val="00672D0E"/>
    <w:rsid w:val="00673CCF"/>
    <w:rsid w:val="006749E6"/>
    <w:rsid w:val="00676910"/>
    <w:rsid w:val="006814F1"/>
    <w:rsid w:val="00685C4D"/>
    <w:rsid w:val="006865C8"/>
    <w:rsid w:val="00686B48"/>
    <w:rsid w:val="00687038"/>
    <w:rsid w:val="0068714E"/>
    <w:rsid w:val="006907E0"/>
    <w:rsid w:val="006924EA"/>
    <w:rsid w:val="006929F7"/>
    <w:rsid w:val="0069374A"/>
    <w:rsid w:val="00693B5E"/>
    <w:rsid w:val="0069498E"/>
    <w:rsid w:val="00694AB8"/>
    <w:rsid w:val="00695A4D"/>
    <w:rsid w:val="00695EF7"/>
    <w:rsid w:val="0069699D"/>
    <w:rsid w:val="006970C3"/>
    <w:rsid w:val="0069739B"/>
    <w:rsid w:val="006A0228"/>
    <w:rsid w:val="006A24E5"/>
    <w:rsid w:val="006A6BFA"/>
    <w:rsid w:val="006A75D5"/>
    <w:rsid w:val="006B2C51"/>
    <w:rsid w:val="006B5405"/>
    <w:rsid w:val="006B5602"/>
    <w:rsid w:val="006B6361"/>
    <w:rsid w:val="006B77F5"/>
    <w:rsid w:val="006C2826"/>
    <w:rsid w:val="006C4672"/>
    <w:rsid w:val="006C570F"/>
    <w:rsid w:val="006D25AB"/>
    <w:rsid w:val="006D360C"/>
    <w:rsid w:val="006D3BD3"/>
    <w:rsid w:val="006D5858"/>
    <w:rsid w:val="006D5AC9"/>
    <w:rsid w:val="006D5B4D"/>
    <w:rsid w:val="006D5D19"/>
    <w:rsid w:val="006D66ED"/>
    <w:rsid w:val="006E1AC3"/>
    <w:rsid w:val="006E25D6"/>
    <w:rsid w:val="006E3CB0"/>
    <w:rsid w:val="006E3E8D"/>
    <w:rsid w:val="006E4CE7"/>
    <w:rsid w:val="006E5C96"/>
    <w:rsid w:val="006E77B9"/>
    <w:rsid w:val="006E786B"/>
    <w:rsid w:val="006F044B"/>
    <w:rsid w:val="006F22B6"/>
    <w:rsid w:val="006F3497"/>
    <w:rsid w:val="006F44B2"/>
    <w:rsid w:val="007002B1"/>
    <w:rsid w:val="00702077"/>
    <w:rsid w:val="007034A3"/>
    <w:rsid w:val="00704EB7"/>
    <w:rsid w:val="00705742"/>
    <w:rsid w:val="00707571"/>
    <w:rsid w:val="007104FE"/>
    <w:rsid w:val="00711B0C"/>
    <w:rsid w:val="00711F2A"/>
    <w:rsid w:val="007121A2"/>
    <w:rsid w:val="00712D1B"/>
    <w:rsid w:val="00713722"/>
    <w:rsid w:val="00713981"/>
    <w:rsid w:val="007159D2"/>
    <w:rsid w:val="007161BC"/>
    <w:rsid w:val="00716693"/>
    <w:rsid w:val="007176D6"/>
    <w:rsid w:val="00717752"/>
    <w:rsid w:val="00720141"/>
    <w:rsid w:val="007212D5"/>
    <w:rsid w:val="007212E8"/>
    <w:rsid w:val="00723675"/>
    <w:rsid w:val="0072389C"/>
    <w:rsid w:val="00726FA0"/>
    <w:rsid w:val="00727005"/>
    <w:rsid w:val="00727D54"/>
    <w:rsid w:val="00732C56"/>
    <w:rsid w:val="007334CE"/>
    <w:rsid w:val="007344C5"/>
    <w:rsid w:val="00734959"/>
    <w:rsid w:val="00735137"/>
    <w:rsid w:val="0073520D"/>
    <w:rsid w:val="0073536C"/>
    <w:rsid w:val="00735EDB"/>
    <w:rsid w:val="0073766B"/>
    <w:rsid w:val="00737C65"/>
    <w:rsid w:val="0074298F"/>
    <w:rsid w:val="007449C0"/>
    <w:rsid w:val="00744B37"/>
    <w:rsid w:val="00747935"/>
    <w:rsid w:val="007529D6"/>
    <w:rsid w:val="00757272"/>
    <w:rsid w:val="0075797F"/>
    <w:rsid w:val="00757F12"/>
    <w:rsid w:val="00760FF6"/>
    <w:rsid w:val="00762A90"/>
    <w:rsid w:val="00763DB4"/>
    <w:rsid w:val="00764C0E"/>
    <w:rsid w:val="0076516E"/>
    <w:rsid w:val="0076551C"/>
    <w:rsid w:val="00765FA8"/>
    <w:rsid w:val="00773EA4"/>
    <w:rsid w:val="00780226"/>
    <w:rsid w:val="00780700"/>
    <w:rsid w:val="00780F5A"/>
    <w:rsid w:val="00781AB4"/>
    <w:rsid w:val="007859E1"/>
    <w:rsid w:val="00786E10"/>
    <w:rsid w:val="007870DC"/>
    <w:rsid w:val="00787496"/>
    <w:rsid w:val="00787BE8"/>
    <w:rsid w:val="0079135D"/>
    <w:rsid w:val="0079162D"/>
    <w:rsid w:val="007923B7"/>
    <w:rsid w:val="00792616"/>
    <w:rsid w:val="007926BB"/>
    <w:rsid w:val="0079344C"/>
    <w:rsid w:val="007940D9"/>
    <w:rsid w:val="007967A9"/>
    <w:rsid w:val="007968AE"/>
    <w:rsid w:val="007A00AF"/>
    <w:rsid w:val="007A0283"/>
    <w:rsid w:val="007A0384"/>
    <w:rsid w:val="007A05F9"/>
    <w:rsid w:val="007A1097"/>
    <w:rsid w:val="007A1CBD"/>
    <w:rsid w:val="007A43E9"/>
    <w:rsid w:val="007A50A6"/>
    <w:rsid w:val="007B3428"/>
    <w:rsid w:val="007B5053"/>
    <w:rsid w:val="007B642B"/>
    <w:rsid w:val="007B6CF6"/>
    <w:rsid w:val="007C02C7"/>
    <w:rsid w:val="007C0E35"/>
    <w:rsid w:val="007C1C0B"/>
    <w:rsid w:val="007C21EE"/>
    <w:rsid w:val="007C275C"/>
    <w:rsid w:val="007C27A7"/>
    <w:rsid w:val="007C27E7"/>
    <w:rsid w:val="007C2A27"/>
    <w:rsid w:val="007C57B6"/>
    <w:rsid w:val="007C5A45"/>
    <w:rsid w:val="007C66D8"/>
    <w:rsid w:val="007C7EAA"/>
    <w:rsid w:val="007C7F11"/>
    <w:rsid w:val="007D3A2E"/>
    <w:rsid w:val="007D6652"/>
    <w:rsid w:val="007E13EB"/>
    <w:rsid w:val="007E1E6C"/>
    <w:rsid w:val="007E21D6"/>
    <w:rsid w:val="007E343D"/>
    <w:rsid w:val="007E5079"/>
    <w:rsid w:val="007E510B"/>
    <w:rsid w:val="007E5ED0"/>
    <w:rsid w:val="007E6492"/>
    <w:rsid w:val="007E7060"/>
    <w:rsid w:val="007E761A"/>
    <w:rsid w:val="007E771E"/>
    <w:rsid w:val="007F1463"/>
    <w:rsid w:val="007F4383"/>
    <w:rsid w:val="00800343"/>
    <w:rsid w:val="00800B94"/>
    <w:rsid w:val="00801601"/>
    <w:rsid w:val="008017FD"/>
    <w:rsid w:val="00810991"/>
    <w:rsid w:val="008143C3"/>
    <w:rsid w:val="00814A9B"/>
    <w:rsid w:val="00814F66"/>
    <w:rsid w:val="00817C9E"/>
    <w:rsid w:val="008205AF"/>
    <w:rsid w:val="00821C24"/>
    <w:rsid w:val="008225E5"/>
    <w:rsid w:val="008250A5"/>
    <w:rsid w:val="00827404"/>
    <w:rsid w:val="00830CD5"/>
    <w:rsid w:val="00831053"/>
    <w:rsid w:val="008314D2"/>
    <w:rsid w:val="0083254D"/>
    <w:rsid w:val="00832BA8"/>
    <w:rsid w:val="00836249"/>
    <w:rsid w:val="00836F00"/>
    <w:rsid w:val="0084062B"/>
    <w:rsid w:val="00840767"/>
    <w:rsid w:val="00840F89"/>
    <w:rsid w:val="00843842"/>
    <w:rsid w:val="00844E8A"/>
    <w:rsid w:val="00846192"/>
    <w:rsid w:val="008473C0"/>
    <w:rsid w:val="00847AA2"/>
    <w:rsid w:val="00847E99"/>
    <w:rsid w:val="00850806"/>
    <w:rsid w:val="00854373"/>
    <w:rsid w:val="00856A1B"/>
    <w:rsid w:val="00857D34"/>
    <w:rsid w:val="0086089D"/>
    <w:rsid w:val="00861845"/>
    <w:rsid w:val="008621C3"/>
    <w:rsid w:val="00864E64"/>
    <w:rsid w:val="00865486"/>
    <w:rsid w:val="008753B2"/>
    <w:rsid w:val="00876275"/>
    <w:rsid w:val="00880AFF"/>
    <w:rsid w:val="00880E1B"/>
    <w:rsid w:val="00882069"/>
    <w:rsid w:val="00882B1B"/>
    <w:rsid w:val="00882B99"/>
    <w:rsid w:val="00884AD2"/>
    <w:rsid w:val="00886121"/>
    <w:rsid w:val="00890D4E"/>
    <w:rsid w:val="00892096"/>
    <w:rsid w:val="00896D90"/>
    <w:rsid w:val="0089736C"/>
    <w:rsid w:val="008A1FD2"/>
    <w:rsid w:val="008A295B"/>
    <w:rsid w:val="008A2EC5"/>
    <w:rsid w:val="008A38ED"/>
    <w:rsid w:val="008A4652"/>
    <w:rsid w:val="008A6604"/>
    <w:rsid w:val="008A7343"/>
    <w:rsid w:val="008B16F9"/>
    <w:rsid w:val="008B315E"/>
    <w:rsid w:val="008B3847"/>
    <w:rsid w:val="008B40E4"/>
    <w:rsid w:val="008B477D"/>
    <w:rsid w:val="008B5482"/>
    <w:rsid w:val="008B5A8D"/>
    <w:rsid w:val="008B6030"/>
    <w:rsid w:val="008C11F4"/>
    <w:rsid w:val="008C21D4"/>
    <w:rsid w:val="008C284B"/>
    <w:rsid w:val="008C2BEC"/>
    <w:rsid w:val="008C6346"/>
    <w:rsid w:val="008C6523"/>
    <w:rsid w:val="008C6D0E"/>
    <w:rsid w:val="008D09D2"/>
    <w:rsid w:val="008D0C4E"/>
    <w:rsid w:val="008D20EE"/>
    <w:rsid w:val="008D39C5"/>
    <w:rsid w:val="008D3EA2"/>
    <w:rsid w:val="008D479D"/>
    <w:rsid w:val="008D5AEF"/>
    <w:rsid w:val="008E1D89"/>
    <w:rsid w:val="008E20F7"/>
    <w:rsid w:val="008E3DA6"/>
    <w:rsid w:val="008E3E3E"/>
    <w:rsid w:val="008E4111"/>
    <w:rsid w:val="008E75AA"/>
    <w:rsid w:val="008F0751"/>
    <w:rsid w:val="008F0CBB"/>
    <w:rsid w:val="008F190E"/>
    <w:rsid w:val="008F3913"/>
    <w:rsid w:val="008F516F"/>
    <w:rsid w:val="008F5F87"/>
    <w:rsid w:val="00900A34"/>
    <w:rsid w:val="009019B6"/>
    <w:rsid w:val="00903CC3"/>
    <w:rsid w:val="00906CAD"/>
    <w:rsid w:val="00907073"/>
    <w:rsid w:val="00910183"/>
    <w:rsid w:val="00916D13"/>
    <w:rsid w:val="009208F5"/>
    <w:rsid w:val="009220FB"/>
    <w:rsid w:val="009243D4"/>
    <w:rsid w:val="00926FE1"/>
    <w:rsid w:val="009278F1"/>
    <w:rsid w:val="00927D51"/>
    <w:rsid w:val="00931610"/>
    <w:rsid w:val="00931782"/>
    <w:rsid w:val="00932272"/>
    <w:rsid w:val="00932862"/>
    <w:rsid w:val="00933A71"/>
    <w:rsid w:val="009354A8"/>
    <w:rsid w:val="00935D60"/>
    <w:rsid w:val="009366CA"/>
    <w:rsid w:val="009407A1"/>
    <w:rsid w:val="00942263"/>
    <w:rsid w:val="009447BB"/>
    <w:rsid w:val="00944C48"/>
    <w:rsid w:val="00944E0D"/>
    <w:rsid w:val="00946335"/>
    <w:rsid w:val="009464A3"/>
    <w:rsid w:val="00950A8C"/>
    <w:rsid w:val="009513C4"/>
    <w:rsid w:val="009549FB"/>
    <w:rsid w:val="009556FD"/>
    <w:rsid w:val="00955E55"/>
    <w:rsid w:val="0095766F"/>
    <w:rsid w:val="00960A93"/>
    <w:rsid w:val="00962200"/>
    <w:rsid w:val="00964710"/>
    <w:rsid w:val="00966F54"/>
    <w:rsid w:val="00966FCB"/>
    <w:rsid w:val="009670E7"/>
    <w:rsid w:val="009701F3"/>
    <w:rsid w:val="00971612"/>
    <w:rsid w:val="0097254E"/>
    <w:rsid w:val="00973BA5"/>
    <w:rsid w:val="00973CDF"/>
    <w:rsid w:val="00975B36"/>
    <w:rsid w:val="00975E61"/>
    <w:rsid w:val="00976E31"/>
    <w:rsid w:val="00977C63"/>
    <w:rsid w:val="00977F12"/>
    <w:rsid w:val="00980087"/>
    <w:rsid w:val="00980C0B"/>
    <w:rsid w:val="00980CCB"/>
    <w:rsid w:val="0098524F"/>
    <w:rsid w:val="0098635C"/>
    <w:rsid w:val="00987ABE"/>
    <w:rsid w:val="009906C7"/>
    <w:rsid w:val="00995DCC"/>
    <w:rsid w:val="009963CD"/>
    <w:rsid w:val="009A135A"/>
    <w:rsid w:val="009A1825"/>
    <w:rsid w:val="009A229D"/>
    <w:rsid w:val="009A290F"/>
    <w:rsid w:val="009A296D"/>
    <w:rsid w:val="009A588D"/>
    <w:rsid w:val="009A5C1A"/>
    <w:rsid w:val="009A6B49"/>
    <w:rsid w:val="009B17EB"/>
    <w:rsid w:val="009B266D"/>
    <w:rsid w:val="009B59F0"/>
    <w:rsid w:val="009B5CBF"/>
    <w:rsid w:val="009B5E73"/>
    <w:rsid w:val="009B66BB"/>
    <w:rsid w:val="009B7033"/>
    <w:rsid w:val="009B7AE3"/>
    <w:rsid w:val="009C0CD5"/>
    <w:rsid w:val="009C16AC"/>
    <w:rsid w:val="009C184A"/>
    <w:rsid w:val="009C2CA5"/>
    <w:rsid w:val="009C511F"/>
    <w:rsid w:val="009C60F4"/>
    <w:rsid w:val="009D0756"/>
    <w:rsid w:val="009D23D5"/>
    <w:rsid w:val="009D3805"/>
    <w:rsid w:val="009D3E45"/>
    <w:rsid w:val="009D464E"/>
    <w:rsid w:val="009D4946"/>
    <w:rsid w:val="009E1B1B"/>
    <w:rsid w:val="009E2737"/>
    <w:rsid w:val="009E4198"/>
    <w:rsid w:val="009E4A82"/>
    <w:rsid w:val="009E65AB"/>
    <w:rsid w:val="009E712A"/>
    <w:rsid w:val="009E794D"/>
    <w:rsid w:val="009F0D7A"/>
    <w:rsid w:val="009F299B"/>
    <w:rsid w:val="009F351F"/>
    <w:rsid w:val="009F3F89"/>
    <w:rsid w:val="009F41D7"/>
    <w:rsid w:val="009F480E"/>
    <w:rsid w:val="009F4FD5"/>
    <w:rsid w:val="00A020F7"/>
    <w:rsid w:val="00A022A2"/>
    <w:rsid w:val="00A02303"/>
    <w:rsid w:val="00A02D15"/>
    <w:rsid w:val="00A04A1B"/>
    <w:rsid w:val="00A05E03"/>
    <w:rsid w:val="00A07835"/>
    <w:rsid w:val="00A07EA0"/>
    <w:rsid w:val="00A1048C"/>
    <w:rsid w:val="00A11403"/>
    <w:rsid w:val="00A11993"/>
    <w:rsid w:val="00A11E16"/>
    <w:rsid w:val="00A13B5A"/>
    <w:rsid w:val="00A22C39"/>
    <w:rsid w:val="00A239BF"/>
    <w:rsid w:val="00A2421E"/>
    <w:rsid w:val="00A24D7B"/>
    <w:rsid w:val="00A266E1"/>
    <w:rsid w:val="00A26B0D"/>
    <w:rsid w:val="00A32CBA"/>
    <w:rsid w:val="00A342D3"/>
    <w:rsid w:val="00A36225"/>
    <w:rsid w:val="00A3735A"/>
    <w:rsid w:val="00A37BB3"/>
    <w:rsid w:val="00A4074B"/>
    <w:rsid w:val="00A41190"/>
    <w:rsid w:val="00A41A04"/>
    <w:rsid w:val="00A42549"/>
    <w:rsid w:val="00A42838"/>
    <w:rsid w:val="00A42F1B"/>
    <w:rsid w:val="00A4498B"/>
    <w:rsid w:val="00A45107"/>
    <w:rsid w:val="00A45324"/>
    <w:rsid w:val="00A5137B"/>
    <w:rsid w:val="00A535EA"/>
    <w:rsid w:val="00A541D0"/>
    <w:rsid w:val="00A546BC"/>
    <w:rsid w:val="00A54FFF"/>
    <w:rsid w:val="00A55989"/>
    <w:rsid w:val="00A56082"/>
    <w:rsid w:val="00A5694A"/>
    <w:rsid w:val="00A578DC"/>
    <w:rsid w:val="00A60937"/>
    <w:rsid w:val="00A6137F"/>
    <w:rsid w:val="00A61E7B"/>
    <w:rsid w:val="00A63899"/>
    <w:rsid w:val="00A63B60"/>
    <w:rsid w:val="00A63D94"/>
    <w:rsid w:val="00A63DA4"/>
    <w:rsid w:val="00A6406E"/>
    <w:rsid w:val="00A65EC4"/>
    <w:rsid w:val="00A66707"/>
    <w:rsid w:val="00A70067"/>
    <w:rsid w:val="00A75AA8"/>
    <w:rsid w:val="00A75CD5"/>
    <w:rsid w:val="00A77B18"/>
    <w:rsid w:val="00A8182D"/>
    <w:rsid w:val="00A81D0C"/>
    <w:rsid w:val="00A83DF3"/>
    <w:rsid w:val="00A8433E"/>
    <w:rsid w:val="00A84A56"/>
    <w:rsid w:val="00A8579B"/>
    <w:rsid w:val="00A85915"/>
    <w:rsid w:val="00A85E82"/>
    <w:rsid w:val="00A8619F"/>
    <w:rsid w:val="00A87DAF"/>
    <w:rsid w:val="00A87E5F"/>
    <w:rsid w:val="00A9024F"/>
    <w:rsid w:val="00A90946"/>
    <w:rsid w:val="00A91D0B"/>
    <w:rsid w:val="00A91EC4"/>
    <w:rsid w:val="00A9513E"/>
    <w:rsid w:val="00A952AB"/>
    <w:rsid w:val="00A9594E"/>
    <w:rsid w:val="00A9783D"/>
    <w:rsid w:val="00AA45E6"/>
    <w:rsid w:val="00AA484E"/>
    <w:rsid w:val="00AA4BA1"/>
    <w:rsid w:val="00AA5A37"/>
    <w:rsid w:val="00AA71CB"/>
    <w:rsid w:val="00AA7371"/>
    <w:rsid w:val="00AA7B1F"/>
    <w:rsid w:val="00AB1A84"/>
    <w:rsid w:val="00AB202A"/>
    <w:rsid w:val="00AB285F"/>
    <w:rsid w:val="00AB2ABD"/>
    <w:rsid w:val="00AB42C1"/>
    <w:rsid w:val="00AB4669"/>
    <w:rsid w:val="00AB489C"/>
    <w:rsid w:val="00AB50C1"/>
    <w:rsid w:val="00AB6936"/>
    <w:rsid w:val="00AB794B"/>
    <w:rsid w:val="00AC0C3B"/>
    <w:rsid w:val="00AC2D63"/>
    <w:rsid w:val="00AC3512"/>
    <w:rsid w:val="00AC4505"/>
    <w:rsid w:val="00AC72AA"/>
    <w:rsid w:val="00AC73E8"/>
    <w:rsid w:val="00AD03D8"/>
    <w:rsid w:val="00AD0711"/>
    <w:rsid w:val="00AD0C8A"/>
    <w:rsid w:val="00AD14E2"/>
    <w:rsid w:val="00AD19DF"/>
    <w:rsid w:val="00AD1F29"/>
    <w:rsid w:val="00AD5ECC"/>
    <w:rsid w:val="00AD6949"/>
    <w:rsid w:val="00AD704E"/>
    <w:rsid w:val="00AE1C17"/>
    <w:rsid w:val="00AE58B2"/>
    <w:rsid w:val="00AE5FE0"/>
    <w:rsid w:val="00AE60B7"/>
    <w:rsid w:val="00AE6166"/>
    <w:rsid w:val="00AE6684"/>
    <w:rsid w:val="00AE72B0"/>
    <w:rsid w:val="00AE7BD9"/>
    <w:rsid w:val="00AF1BA3"/>
    <w:rsid w:val="00AF2AB7"/>
    <w:rsid w:val="00AF2B1C"/>
    <w:rsid w:val="00AF4D3F"/>
    <w:rsid w:val="00AF58A6"/>
    <w:rsid w:val="00AF6960"/>
    <w:rsid w:val="00AF7C93"/>
    <w:rsid w:val="00B010D0"/>
    <w:rsid w:val="00B0300B"/>
    <w:rsid w:val="00B05457"/>
    <w:rsid w:val="00B07450"/>
    <w:rsid w:val="00B074A8"/>
    <w:rsid w:val="00B128A0"/>
    <w:rsid w:val="00B1319D"/>
    <w:rsid w:val="00B131E4"/>
    <w:rsid w:val="00B13241"/>
    <w:rsid w:val="00B148B6"/>
    <w:rsid w:val="00B16943"/>
    <w:rsid w:val="00B20240"/>
    <w:rsid w:val="00B215E3"/>
    <w:rsid w:val="00B21C0B"/>
    <w:rsid w:val="00B23281"/>
    <w:rsid w:val="00B24847"/>
    <w:rsid w:val="00B263E8"/>
    <w:rsid w:val="00B2736D"/>
    <w:rsid w:val="00B27571"/>
    <w:rsid w:val="00B34314"/>
    <w:rsid w:val="00B34571"/>
    <w:rsid w:val="00B34AA0"/>
    <w:rsid w:val="00B35B30"/>
    <w:rsid w:val="00B36077"/>
    <w:rsid w:val="00B36200"/>
    <w:rsid w:val="00B3770D"/>
    <w:rsid w:val="00B409D3"/>
    <w:rsid w:val="00B4164B"/>
    <w:rsid w:val="00B4314C"/>
    <w:rsid w:val="00B43A7B"/>
    <w:rsid w:val="00B44F28"/>
    <w:rsid w:val="00B512D9"/>
    <w:rsid w:val="00B5409A"/>
    <w:rsid w:val="00B55574"/>
    <w:rsid w:val="00B55600"/>
    <w:rsid w:val="00B5667D"/>
    <w:rsid w:val="00B571E4"/>
    <w:rsid w:val="00B578AC"/>
    <w:rsid w:val="00B57F30"/>
    <w:rsid w:val="00B60035"/>
    <w:rsid w:val="00B61E79"/>
    <w:rsid w:val="00B61FA2"/>
    <w:rsid w:val="00B62A86"/>
    <w:rsid w:val="00B638DE"/>
    <w:rsid w:val="00B6525D"/>
    <w:rsid w:val="00B65ABA"/>
    <w:rsid w:val="00B6790F"/>
    <w:rsid w:val="00B70A80"/>
    <w:rsid w:val="00B71B3B"/>
    <w:rsid w:val="00B724A2"/>
    <w:rsid w:val="00B72B1B"/>
    <w:rsid w:val="00B75725"/>
    <w:rsid w:val="00B77789"/>
    <w:rsid w:val="00B77A10"/>
    <w:rsid w:val="00B8148B"/>
    <w:rsid w:val="00B856F7"/>
    <w:rsid w:val="00B8592F"/>
    <w:rsid w:val="00B87D61"/>
    <w:rsid w:val="00B91D4F"/>
    <w:rsid w:val="00B92C8D"/>
    <w:rsid w:val="00B93209"/>
    <w:rsid w:val="00B93948"/>
    <w:rsid w:val="00B94D61"/>
    <w:rsid w:val="00B97360"/>
    <w:rsid w:val="00BA0469"/>
    <w:rsid w:val="00BA4BC7"/>
    <w:rsid w:val="00BA55B7"/>
    <w:rsid w:val="00BA5E47"/>
    <w:rsid w:val="00BA735B"/>
    <w:rsid w:val="00BA7881"/>
    <w:rsid w:val="00BA7D57"/>
    <w:rsid w:val="00BB156E"/>
    <w:rsid w:val="00BB3330"/>
    <w:rsid w:val="00BB47D7"/>
    <w:rsid w:val="00BB4890"/>
    <w:rsid w:val="00BB4A62"/>
    <w:rsid w:val="00BC01C1"/>
    <w:rsid w:val="00BC12FB"/>
    <w:rsid w:val="00BC3312"/>
    <w:rsid w:val="00BC38D0"/>
    <w:rsid w:val="00BC3BB0"/>
    <w:rsid w:val="00BC4D01"/>
    <w:rsid w:val="00BC5A34"/>
    <w:rsid w:val="00BC671B"/>
    <w:rsid w:val="00BC7289"/>
    <w:rsid w:val="00BD0A33"/>
    <w:rsid w:val="00BD17F5"/>
    <w:rsid w:val="00BD31B7"/>
    <w:rsid w:val="00BD37EA"/>
    <w:rsid w:val="00BD5212"/>
    <w:rsid w:val="00BD53CD"/>
    <w:rsid w:val="00BD6B04"/>
    <w:rsid w:val="00BD6E05"/>
    <w:rsid w:val="00BE06E1"/>
    <w:rsid w:val="00BE54D0"/>
    <w:rsid w:val="00BE5EAC"/>
    <w:rsid w:val="00BF124B"/>
    <w:rsid w:val="00BF17BF"/>
    <w:rsid w:val="00BF433D"/>
    <w:rsid w:val="00BF530A"/>
    <w:rsid w:val="00BF6B6C"/>
    <w:rsid w:val="00BF7251"/>
    <w:rsid w:val="00BF7F28"/>
    <w:rsid w:val="00C00224"/>
    <w:rsid w:val="00C0189C"/>
    <w:rsid w:val="00C01909"/>
    <w:rsid w:val="00C01C79"/>
    <w:rsid w:val="00C04C02"/>
    <w:rsid w:val="00C05787"/>
    <w:rsid w:val="00C06DDC"/>
    <w:rsid w:val="00C07095"/>
    <w:rsid w:val="00C07AE7"/>
    <w:rsid w:val="00C1060E"/>
    <w:rsid w:val="00C10D47"/>
    <w:rsid w:val="00C13059"/>
    <w:rsid w:val="00C13237"/>
    <w:rsid w:val="00C13A06"/>
    <w:rsid w:val="00C156D4"/>
    <w:rsid w:val="00C166B3"/>
    <w:rsid w:val="00C167A3"/>
    <w:rsid w:val="00C17915"/>
    <w:rsid w:val="00C21080"/>
    <w:rsid w:val="00C2181C"/>
    <w:rsid w:val="00C2194F"/>
    <w:rsid w:val="00C226BC"/>
    <w:rsid w:val="00C251B6"/>
    <w:rsid w:val="00C2657D"/>
    <w:rsid w:val="00C26C3C"/>
    <w:rsid w:val="00C30FE6"/>
    <w:rsid w:val="00C3447A"/>
    <w:rsid w:val="00C359B6"/>
    <w:rsid w:val="00C416E1"/>
    <w:rsid w:val="00C4444B"/>
    <w:rsid w:val="00C47BF8"/>
    <w:rsid w:val="00C51B1C"/>
    <w:rsid w:val="00C521A9"/>
    <w:rsid w:val="00C52253"/>
    <w:rsid w:val="00C52B17"/>
    <w:rsid w:val="00C531E9"/>
    <w:rsid w:val="00C5328F"/>
    <w:rsid w:val="00C53C44"/>
    <w:rsid w:val="00C53DCE"/>
    <w:rsid w:val="00C53E29"/>
    <w:rsid w:val="00C575AB"/>
    <w:rsid w:val="00C620AA"/>
    <w:rsid w:val="00C63664"/>
    <w:rsid w:val="00C64040"/>
    <w:rsid w:val="00C6408F"/>
    <w:rsid w:val="00C651BD"/>
    <w:rsid w:val="00C655F2"/>
    <w:rsid w:val="00C65B4C"/>
    <w:rsid w:val="00C65B61"/>
    <w:rsid w:val="00C70E53"/>
    <w:rsid w:val="00C71975"/>
    <w:rsid w:val="00C72979"/>
    <w:rsid w:val="00C73954"/>
    <w:rsid w:val="00C73B9D"/>
    <w:rsid w:val="00C745A6"/>
    <w:rsid w:val="00C749CB"/>
    <w:rsid w:val="00C754DA"/>
    <w:rsid w:val="00C75604"/>
    <w:rsid w:val="00C81529"/>
    <w:rsid w:val="00C81A68"/>
    <w:rsid w:val="00C81BA6"/>
    <w:rsid w:val="00C8377C"/>
    <w:rsid w:val="00C84318"/>
    <w:rsid w:val="00C854D7"/>
    <w:rsid w:val="00C85E3A"/>
    <w:rsid w:val="00C877CD"/>
    <w:rsid w:val="00C902E9"/>
    <w:rsid w:val="00C908B7"/>
    <w:rsid w:val="00C918AB"/>
    <w:rsid w:val="00C91D81"/>
    <w:rsid w:val="00C92A42"/>
    <w:rsid w:val="00C93827"/>
    <w:rsid w:val="00C938D5"/>
    <w:rsid w:val="00C97102"/>
    <w:rsid w:val="00C972D5"/>
    <w:rsid w:val="00CA10A6"/>
    <w:rsid w:val="00CA18F2"/>
    <w:rsid w:val="00CA2392"/>
    <w:rsid w:val="00CA4871"/>
    <w:rsid w:val="00CA60AD"/>
    <w:rsid w:val="00CA6722"/>
    <w:rsid w:val="00CA6D4E"/>
    <w:rsid w:val="00CA7B4B"/>
    <w:rsid w:val="00CB076B"/>
    <w:rsid w:val="00CB36A8"/>
    <w:rsid w:val="00CB6E99"/>
    <w:rsid w:val="00CC12A8"/>
    <w:rsid w:val="00CC139A"/>
    <w:rsid w:val="00CC1E7A"/>
    <w:rsid w:val="00CC4E79"/>
    <w:rsid w:val="00CC4F64"/>
    <w:rsid w:val="00CC562D"/>
    <w:rsid w:val="00CC5CC3"/>
    <w:rsid w:val="00CC5D0B"/>
    <w:rsid w:val="00CC6C2F"/>
    <w:rsid w:val="00CC74C2"/>
    <w:rsid w:val="00CD058C"/>
    <w:rsid w:val="00CD2519"/>
    <w:rsid w:val="00CD3B98"/>
    <w:rsid w:val="00CD4216"/>
    <w:rsid w:val="00CD518C"/>
    <w:rsid w:val="00CD526B"/>
    <w:rsid w:val="00CD6FB9"/>
    <w:rsid w:val="00CD733F"/>
    <w:rsid w:val="00CD750A"/>
    <w:rsid w:val="00CD7E2C"/>
    <w:rsid w:val="00CE0942"/>
    <w:rsid w:val="00CE0A6D"/>
    <w:rsid w:val="00CE7CA5"/>
    <w:rsid w:val="00CF01ED"/>
    <w:rsid w:val="00CF1261"/>
    <w:rsid w:val="00CF1D81"/>
    <w:rsid w:val="00CF1FCE"/>
    <w:rsid w:val="00CF2DC9"/>
    <w:rsid w:val="00CF3810"/>
    <w:rsid w:val="00CF4ECD"/>
    <w:rsid w:val="00CF7CB6"/>
    <w:rsid w:val="00CF7D64"/>
    <w:rsid w:val="00D00D59"/>
    <w:rsid w:val="00D0357C"/>
    <w:rsid w:val="00D053A3"/>
    <w:rsid w:val="00D061CA"/>
    <w:rsid w:val="00D10CA3"/>
    <w:rsid w:val="00D11BE9"/>
    <w:rsid w:val="00D1420F"/>
    <w:rsid w:val="00D178C7"/>
    <w:rsid w:val="00D21A0B"/>
    <w:rsid w:val="00D21DF6"/>
    <w:rsid w:val="00D22616"/>
    <w:rsid w:val="00D22674"/>
    <w:rsid w:val="00D232F6"/>
    <w:rsid w:val="00D2336C"/>
    <w:rsid w:val="00D23AEA"/>
    <w:rsid w:val="00D24747"/>
    <w:rsid w:val="00D253D7"/>
    <w:rsid w:val="00D258C1"/>
    <w:rsid w:val="00D30B8E"/>
    <w:rsid w:val="00D311AB"/>
    <w:rsid w:val="00D325A8"/>
    <w:rsid w:val="00D34564"/>
    <w:rsid w:val="00D36805"/>
    <w:rsid w:val="00D378F5"/>
    <w:rsid w:val="00D416FA"/>
    <w:rsid w:val="00D4231E"/>
    <w:rsid w:val="00D42E7A"/>
    <w:rsid w:val="00D43679"/>
    <w:rsid w:val="00D442AD"/>
    <w:rsid w:val="00D44AAC"/>
    <w:rsid w:val="00D4758F"/>
    <w:rsid w:val="00D47E7B"/>
    <w:rsid w:val="00D50A2A"/>
    <w:rsid w:val="00D531C8"/>
    <w:rsid w:val="00D532C9"/>
    <w:rsid w:val="00D539F8"/>
    <w:rsid w:val="00D54301"/>
    <w:rsid w:val="00D545FF"/>
    <w:rsid w:val="00D55411"/>
    <w:rsid w:val="00D5618A"/>
    <w:rsid w:val="00D56C85"/>
    <w:rsid w:val="00D5784B"/>
    <w:rsid w:val="00D61182"/>
    <w:rsid w:val="00D6220B"/>
    <w:rsid w:val="00D63EFB"/>
    <w:rsid w:val="00D658AF"/>
    <w:rsid w:val="00D65A12"/>
    <w:rsid w:val="00D65CC7"/>
    <w:rsid w:val="00D6790D"/>
    <w:rsid w:val="00D71696"/>
    <w:rsid w:val="00D71B80"/>
    <w:rsid w:val="00D74864"/>
    <w:rsid w:val="00D76472"/>
    <w:rsid w:val="00D80094"/>
    <w:rsid w:val="00D81CCF"/>
    <w:rsid w:val="00D82052"/>
    <w:rsid w:val="00D829F7"/>
    <w:rsid w:val="00D83313"/>
    <w:rsid w:val="00D83427"/>
    <w:rsid w:val="00D83DE9"/>
    <w:rsid w:val="00D8450D"/>
    <w:rsid w:val="00D861D6"/>
    <w:rsid w:val="00D869F7"/>
    <w:rsid w:val="00D91500"/>
    <w:rsid w:val="00D929FF"/>
    <w:rsid w:val="00D93491"/>
    <w:rsid w:val="00D951E1"/>
    <w:rsid w:val="00D951E2"/>
    <w:rsid w:val="00D95AF9"/>
    <w:rsid w:val="00D96435"/>
    <w:rsid w:val="00D9658F"/>
    <w:rsid w:val="00D96735"/>
    <w:rsid w:val="00D96F71"/>
    <w:rsid w:val="00DA09C9"/>
    <w:rsid w:val="00DA1822"/>
    <w:rsid w:val="00DA1EE7"/>
    <w:rsid w:val="00DA3D91"/>
    <w:rsid w:val="00DA5067"/>
    <w:rsid w:val="00DA7B5D"/>
    <w:rsid w:val="00DB16EB"/>
    <w:rsid w:val="00DB199E"/>
    <w:rsid w:val="00DB5E1F"/>
    <w:rsid w:val="00DB6170"/>
    <w:rsid w:val="00DB669E"/>
    <w:rsid w:val="00DC02F0"/>
    <w:rsid w:val="00DC19D8"/>
    <w:rsid w:val="00DC2613"/>
    <w:rsid w:val="00DC2D06"/>
    <w:rsid w:val="00DC2D77"/>
    <w:rsid w:val="00DC42B4"/>
    <w:rsid w:val="00DC4512"/>
    <w:rsid w:val="00DD02B5"/>
    <w:rsid w:val="00DD1DB1"/>
    <w:rsid w:val="00DD1DE5"/>
    <w:rsid w:val="00DD202A"/>
    <w:rsid w:val="00DD3691"/>
    <w:rsid w:val="00DD3E4E"/>
    <w:rsid w:val="00DD4B55"/>
    <w:rsid w:val="00DD68B4"/>
    <w:rsid w:val="00DD6D5F"/>
    <w:rsid w:val="00DD6E9A"/>
    <w:rsid w:val="00DE17CC"/>
    <w:rsid w:val="00DE19DC"/>
    <w:rsid w:val="00DE1E90"/>
    <w:rsid w:val="00DE24E6"/>
    <w:rsid w:val="00DE2542"/>
    <w:rsid w:val="00DE3A63"/>
    <w:rsid w:val="00DE66F6"/>
    <w:rsid w:val="00DE6FF5"/>
    <w:rsid w:val="00DE76D7"/>
    <w:rsid w:val="00DF07AD"/>
    <w:rsid w:val="00DF0A41"/>
    <w:rsid w:val="00DF0E9F"/>
    <w:rsid w:val="00DF128E"/>
    <w:rsid w:val="00DF19D9"/>
    <w:rsid w:val="00DF1D80"/>
    <w:rsid w:val="00DF3364"/>
    <w:rsid w:val="00DF36FF"/>
    <w:rsid w:val="00DF45AB"/>
    <w:rsid w:val="00DF5CA7"/>
    <w:rsid w:val="00DF5F23"/>
    <w:rsid w:val="00DF67AF"/>
    <w:rsid w:val="00DF7296"/>
    <w:rsid w:val="00DF7E23"/>
    <w:rsid w:val="00E0027F"/>
    <w:rsid w:val="00E00683"/>
    <w:rsid w:val="00E043A7"/>
    <w:rsid w:val="00E055BB"/>
    <w:rsid w:val="00E07B37"/>
    <w:rsid w:val="00E11988"/>
    <w:rsid w:val="00E122EB"/>
    <w:rsid w:val="00E14663"/>
    <w:rsid w:val="00E1516F"/>
    <w:rsid w:val="00E15DA9"/>
    <w:rsid w:val="00E2095D"/>
    <w:rsid w:val="00E20E7E"/>
    <w:rsid w:val="00E2134F"/>
    <w:rsid w:val="00E21514"/>
    <w:rsid w:val="00E22359"/>
    <w:rsid w:val="00E23D4B"/>
    <w:rsid w:val="00E24E16"/>
    <w:rsid w:val="00E30414"/>
    <w:rsid w:val="00E30572"/>
    <w:rsid w:val="00E3133E"/>
    <w:rsid w:val="00E32A9A"/>
    <w:rsid w:val="00E332B9"/>
    <w:rsid w:val="00E340E0"/>
    <w:rsid w:val="00E35096"/>
    <w:rsid w:val="00E357F0"/>
    <w:rsid w:val="00E361A5"/>
    <w:rsid w:val="00E37B59"/>
    <w:rsid w:val="00E40433"/>
    <w:rsid w:val="00E40769"/>
    <w:rsid w:val="00E4200A"/>
    <w:rsid w:val="00E42681"/>
    <w:rsid w:val="00E42E8B"/>
    <w:rsid w:val="00E43175"/>
    <w:rsid w:val="00E45EC2"/>
    <w:rsid w:val="00E4756D"/>
    <w:rsid w:val="00E4766D"/>
    <w:rsid w:val="00E477B4"/>
    <w:rsid w:val="00E51F8D"/>
    <w:rsid w:val="00E53964"/>
    <w:rsid w:val="00E54E8C"/>
    <w:rsid w:val="00E5589B"/>
    <w:rsid w:val="00E56EAE"/>
    <w:rsid w:val="00E576F7"/>
    <w:rsid w:val="00E607DB"/>
    <w:rsid w:val="00E609D0"/>
    <w:rsid w:val="00E60F12"/>
    <w:rsid w:val="00E6148C"/>
    <w:rsid w:val="00E62D1D"/>
    <w:rsid w:val="00E652FB"/>
    <w:rsid w:val="00E66C20"/>
    <w:rsid w:val="00E6716B"/>
    <w:rsid w:val="00E71C46"/>
    <w:rsid w:val="00E71D0A"/>
    <w:rsid w:val="00E72C54"/>
    <w:rsid w:val="00E73D05"/>
    <w:rsid w:val="00E75ED2"/>
    <w:rsid w:val="00E76016"/>
    <w:rsid w:val="00E76589"/>
    <w:rsid w:val="00E8280C"/>
    <w:rsid w:val="00E83E4C"/>
    <w:rsid w:val="00E84F07"/>
    <w:rsid w:val="00E8718F"/>
    <w:rsid w:val="00E9111C"/>
    <w:rsid w:val="00E9147B"/>
    <w:rsid w:val="00E91933"/>
    <w:rsid w:val="00E919CA"/>
    <w:rsid w:val="00E91EDC"/>
    <w:rsid w:val="00E92A81"/>
    <w:rsid w:val="00E9489B"/>
    <w:rsid w:val="00E94CFC"/>
    <w:rsid w:val="00E95E51"/>
    <w:rsid w:val="00E95F20"/>
    <w:rsid w:val="00E969B1"/>
    <w:rsid w:val="00E96A6A"/>
    <w:rsid w:val="00EA43B7"/>
    <w:rsid w:val="00EA5154"/>
    <w:rsid w:val="00EA738B"/>
    <w:rsid w:val="00EB2AE9"/>
    <w:rsid w:val="00EB6552"/>
    <w:rsid w:val="00EB7295"/>
    <w:rsid w:val="00EC152A"/>
    <w:rsid w:val="00EC18E6"/>
    <w:rsid w:val="00EC1984"/>
    <w:rsid w:val="00EC205E"/>
    <w:rsid w:val="00EC234C"/>
    <w:rsid w:val="00EC5732"/>
    <w:rsid w:val="00EC7A83"/>
    <w:rsid w:val="00ED0907"/>
    <w:rsid w:val="00ED1E91"/>
    <w:rsid w:val="00ED2E4A"/>
    <w:rsid w:val="00ED3529"/>
    <w:rsid w:val="00ED4D17"/>
    <w:rsid w:val="00EE15BF"/>
    <w:rsid w:val="00EE253D"/>
    <w:rsid w:val="00EE2F2F"/>
    <w:rsid w:val="00EE6CD3"/>
    <w:rsid w:val="00EF20D7"/>
    <w:rsid w:val="00EF24AC"/>
    <w:rsid w:val="00EF3419"/>
    <w:rsid w:val="00EF52E1"/>
    <w:rsid w:val="00EF7A3B"/>
    <w:rsid w:val="00EF7CF4"/>
    <w:rsid w:val="00F00380"/>
    <w:rsid w:val="00F00606"/>
    <w:rsid w:val="00F0119C"/>
    <w:rsid w:val="00F0126C"/>
    <w:rsid w:val="00F01879"/>
    <w:rsid w:val="00F02BDB"/>
    <w:rsid w:val="00F0441B"/>
    <w:rsid w:val="00F05E62"/>
    <w:rsid w:val="00F07623"/>
    <w:rsid w:val="00F20623"/>
    <w:rsid w:val="00F22621"/>
    <w:rsid w:val="00F23BA6"/>
    <w:rsid w:val="00F246F8"/>
    <w:rsid w:val="00F24DAB"/>
    <w:rsid w:val="00F25B8C"/>
    <w:rsid w:val="00F270DD"/>
    <w:rsid w:val="00F30700"/>
    <w:rsid w:val="00F3136B"/>
    <w:rsid w:val="00F314F1"/>
    <w:rsid w:val="00F327EA"/>
    <w:rsid w:val="00F33641"/>
    <w:rsid w:val="00F42842"/>
    <w:rsid w:val="00F43B26"/>
    <w:rsid w:val="00F44E55"/>
    <w:rsid w:val="00F46E40"/>
    <w:rsid w:val="00F4760A"/>
    <w:rsid w:val="00F47B0D"/>
    <w:rsid w:val="00F47EAC"/>
    <w:rsid w:val="00F50F2C"/>
    <w:rsid w:val="00F52B8E"/>
    <w:rsid w:val="00F535A1"/>
    <w:rsid w:val="00F53CFD"/>
    <w:rsid w:val="00F54324"/>
    <w:rsid w:val="00F54AF5"/>
    <w:rsid w:val="00F557E3"/>
    <w:rsid w:val="00F559D5"/>
    <w:rsid w:val="00F569DC"/>
    <w:rsid w:val="00F56E0C"/>
    <w:rsid w:val="00F573E8"/>
    <w:rsid w:val="00F618B1"/>
    <w:rsid w:val="00F618C6"/>
    <w:rsid w:val="00F61E78"/>
    <w:rsid w:val="00F61FA5"/>
    <w:rsid w:val="00F635C5"/>
    <w:rsid w:val="00F647FF"/>
    <w:rsid w:val="00F6511B"/>
    <w:rsid w:val="00F67046"/>
    <w:rsid w:val="00F71F3C"/>
    <w:rsid w:val="00F736E3"/>
    <w:rsid w:val="00F7371C"/>
    <w:rsid w:val="00F73FF3"/>
    <w:rsid w:val="00F740AB"/>
    <w:rsid w:val="00F751DF"/>
    <w:rsid w:val="00F75432"/>
    <w:rsid w:val="00F75946"/>
    <w:rsid w:val="00F767E8"/>
    <w:rsid w:val="00F8034B"/>
    <w:rsid w:val="00F824B6"/>
    <w:rsid w:val="00F83D5E"/>
    <w:rsid w:val="00F8613D"/>
    <w:rsid w:val="00F8621B"/>
    <w:rsid w:val="00F86A3F"/>
    <w:rsid w:val="00F91297"/>
    <w:rsid w:val="00F9133B"/>
    <w:rsid w:val="00F91E54"/>
    <w:rsid w:val="00F925B9"/>
    <w:rsid w:val="00F94A6F"/>
    <w:rsid w:val="00F96466"/>
    <w:rsid w:val="00F9674B"/>
    <w:rsid w:val="00F97730"/>
    <w:rsid w:val="00F97F3D"/>
    <w:rsid w:val="00FA0510"/>
    <w:rsid w:val="00FA07EF"/>
    <w:rsid w:val="00FA192D"/>
    <w:rsid w:val="00FA1A09"/>
    <w:rsid w:val="00FA1FC2"/>
    <w:rsid w:val="00FA6B6D"/>
    <w:rsid w:val="00FA7836"/>
    <w:rsid w:val="00FB15CD"/>
    <w:rsid w:val="00FB32A4"/>
    <w:rsid w:val="00FB594D"/>
    <w:rsid w:val="00FB5FE5"/>
    <w:rsid w:val="00FB6B55"/>
    <w:rsid w:val="00FB7206"/>
    <w:rsid w:val="00FB727D"/>
    <w:rsid w:val="00FC1F53"/>
    <w:rsid w:val="00FC3209"/>
    <w:rsid w:val="00FC44A3"/>
    <w:rsid w:val="00FC4897"/>
    <w:rsid w:val="00FC49BB"/>
    <w:rsid w:val="00FC4F6F"/>
    <w:rsid w:val="00FC6A8E"/>
    <w:rsid w:val="00FD25DA"/>
    <w:rsid w:val="00FD437E"/>
    <w:rsid w:val="00FD616B"/>
    <w:rsid w:val="00FD681D"/>
    <w:rsid w:val="00FD69C1"/>
    <w:rsid w:val="00FE0FC3"/>
    <w:rsid w:val="00FE367F"/>
    <w:rsid w:val="00FE51A8"/>
    <w:rsid w:val="00FE76A4"/>
    <w:rsid w:val="00FF1065"/>
    <w:rsid w:val="00FF28EA"/>
    <w:rsid w:val="00FF29DC"/>
    <w:rsid w:val="00FF2AB1"/>
    <w:rsid w:val="00FF3A34"/>
    <w:rsid w:val="00FF608E"/>
    <w:rsid w:val="00FF7129"/>
    <w:rsid w:val="00FF77A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57F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No Spacing"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33" w:unhideWhenUsed="0"/>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9"/>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0A6B52"/>
    <w:pPr>
      <w:keepNext/>
      <w:keepLines/>
      <w:spacing w:before="240" w:after="120" w:line="240" w:lineRule="atLeast"/>
      <w:outlineLvl w:val="3"/>
    </w:pPr>
    <w:rPr>
      <w:rFonts w:ascii="Arial" w:eastAsia="MS Mincho" w:hAnsi="Arial"/>
      <w:b/>
      <w:bCs/>
      <w:i/>
      <w:sz w:val="22"/>
      <w:szCs w:val="22"/>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unhideWhenUsed/>
    <w:qFormat/>
    <w:rsid w:val="00A4283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241"/>
    <w:rPr>
      <w:rFonts w:ascii="Arial" w:hAnsi="Arial"/>
      <w:bCs/>
      <w:color w:val="004EA8"/>
      <w:sz w:val="44"/>
      <w:szCs w:val="44"/>
      <w:lang w:eastAsia="en-US"/>
    </w:rPr>
  </w:style>
  <w:style w:type="character" w:customStyle="1" w:styleId="Heading2Char">
    <w:name w:val="Heading 2 Char"/>
    <w:link w:val="Heading2"/>
    <w:uiPriority w:val="9"/>
    <w:rsid w:val="00636934"/>
    <w:rPr>
      <w:rFonts w:ascii="Arial" w:hAnsi="Arial"/>
      <w:b/>
      <w:color w:val="004EA8"/>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0A6B52"/>
    <w:rPr>
      <w:rFonts w:ascii="Arial" w:eastAsia="MS Mincho" w:hAnsi="Arial"/>
      <w:b/>
      <w:bCs/>
      <w:i/>
      <w:sz w:val="22"/>
      <w:szCs w:val="22"/>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uiPriority w:val="99"/>
    <w:rsid w:val="00EA6F2B"/>
    <w:rPr>
      <w:sz w:val="24"/>
      <w:szCs w:val="24"/>
    </w:rPr>
  </w:style>
  <w:style w:type="character" w:styleId="EndnoteReference">
    <w:name w:val="endnote reference"/>
    <w:aliases w:val="Endnote Text Char"/>
    <w:uiPriority w:val="99"/>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C63664"/>
    <w:pPr>
      <w:spacing w:before="160" w:after="60" w:line="270" w:lineRule="atLeast"/>
      <w:ind w:right="680"/>
    </w:pPr>
    <w:rPr>
      <w:rFonts w:ascii="Arial Bold" w:hAnsi="Arial Bold"/>
      <w:b/>
      <w:bCs/>
    </w:rPr>
  </w:style>
  <w:style w:type="paragraph" w:styleId="TOC2">
    <w:name w:val="toc 2"/>
    <w:basedOn w:val="Normal"/>
    <w:next w:val="Normal"/>
    <w:uiPriority w:val="39"/>
    <w:qFormat/>
    <w:rsid w:val="00C63664"/>
    <w:pPr>
      <w:spacing w:after="60" w:line="270" w:lineRule="atLeast"/>
      <w:ind w:right="680"/>
    </w:pPr>
    <w:rPr>
      <w:rFonts w:ascii="Arial" w:hAnsi="Arial"/>
    </w:rPr>
  </w:style>
  <w:style w:type="paragraph" w:styleId="TOC3">
    <w:name w:val="toc 3"/>
    <w:basedOn w:val="Normal"/>
    <w:next w:val="Normal"/>
    <w:uiPriority w:val="39"/>
    <w:qFormat/>
    <w:rsid w:val="00E969B1"/>
    <w:pPr>
      <w:ind w:left="400"/>
    </w:pPr>
    <w:rPr>
      <w:rFonts w:asciiTheme="minorHAnsi" w:hAnsiTheme="minorHAnsi"/>
      <w:i/>
      <w:iCs/>
    </w:rPr>
  </w:style>
  <w:style w:type="paragraph" w:styleId="TOC4">
    <w:name w:val="toc 4"/>
    <w:basedOn w:val="Normal"/>
    <w:next w:val="Normal"/>
    <w:uiPriority w:val="39"/>
    <w:rsid w:val="00E969B1"/>
    <w:pPr>
      <w:ind w:left="600"/>
    </w:pPr>
    <w:rPr>
      <w:rFonts w:asciiTheme="minorHAnsi" w:hAnsiTheme="minorHAnsi"/>
      <w:sz w:val="18"/>
      <w:szCs w:val="18"/>
    </w:rPr>
  </w:style>
  <w:style w:type="paragraph" w:styleId="TOC5">
    <w:name w:val="toc 5"/>
    <w:basedOn w:val="Normal"/>
    <w:next w:val="Normal"/>
    <w:autoRedefine/>
    <w:semiHidden/>
    <w:rsid w:val="00862D33"/>
    <w:pPr>
      <w:ind w:left="800"/>
    </w:pPr>
    <w:rPr>
      <w:rFonts w:asciiTheme="minorHAnsi" w:hAnsiTheme="minorHAnsi"/>
      <w:sz w:val="18"/>
      <w:szCs w:val="18"/>
    </w:rPr>
  </w:style>
  <w:style w:type="paragraph" w:styleId="TOC6">
    <w:name w:val="toc 6"/>
    <w:basedOn w:val="Normal"/>
    <w:next w:val="Normal"/>
    <w:autoRedefine/>
    <w:semiHidden/>
    <w:rsid w:val="00862D33"/>
    <w:pPr>
      <w:ind w:left="1000"/>
    </w:pPr>
    <w:rPr>
      <w:rFonts w:asciiTheme="minorHAnsi" w:hAnsiTheme="minorHAnsi"/>
      <w:sz w:val="18"/>
      <w:szCs w:val="18"/>
    </w:rPr>
  </w:style>
  <w:style w:type="paragraph" w:styleId="TOC7">
    <w:name w:val="toc 7"/>
    <w:basedOn w:val="Normal"/>
    <w:next w:val="Normal"/>
    <w:autoRedefine/>
    <w:semiHidden/>
    <w:rsid w:val="00862D33"/>
    <w:pPr>
      <w:ind w:left="1200"/>
    </w:pPr>
    <w:rPr>
      <w:rFonts w:asciiTheme="minorHAnsi" w:hAnsiTheme="minorHAnsi"/>
      <w:sz w:val="18"/>
      <w:szCs w:val="18"/>
    </w:rPr>
  </w:style>
  <w:style w:type="paragraph" w:styleId="TOC8">
    <w:name w:val="toc 8"/>
    <w:basedOn w:val="Normal"/>
    <w:next w:val="Normal"/>
    <w:autoRedefine/>
    <w:semiHidden/>
    <w:rsid w:val="00862D33"/>
    <w:pPr>
      <w:ind w:left="1400"/>
    </w:pPr>
    <w:rPr>
      <w:rFonts w:asciiTheme="minorHAnsi" w:hAnsiTheme="minorHAnsi"/>
      <w:sz w:val="18"/>
      <w:szCs w:val="18"/>
    </w:rPr>
  </w:style>
  <w:style w:type="paragraph" w:styleId="TOC9">
    <w:name w:val="toc 9"/>
    <w:basedOn w:val="Normal"/>
    <w:next w:val="Normal"/>
    <w:autoRedefine/>
    <w:semiHidden/>
    <w:rsid w:val="00862D33"/>
    <w:pPr>
      <w:ind w:left="1600"/>
    </w:pPr>
    <w:rPr>
      <w:rFonts w:asciiTheme="minorHAnsi" w:hAnsiTheme="minorHAnsi"/>
      <w:sz w:val="18"/>
      <w:szCs w:val="18"/>
    </w:r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rsid w:val="00E30414"/>
    <w:pPr>
      <w:spacing w:before="80" w:after="60"/>
    </w:pPr>
    <w:rPr>
      <w:rFonts w:ascii="Arial" w:hAnsi="Arial"/>
      <w:lang w:eastAsia="en-US"/>
    </w:rPr>
  </w:style>
  <w:style w:type="paragraph" w:customStyle="1" w:styleId="DHHStablecaption">
    <w:name w:val="DHHS table caption"/>
    <w:next w:val="DHHSbody"/>
    <w:uiPriority w:val="3"/>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rsid w:val="00CF7CB6"/>
    <w:pPr>
      <w:numPr>
        <w:ilvl w:val="1"/>
      </w:numPr>
      <w:spacing w:after="120"/>
    </w:pPr>
  </w:style>
  <w:style w:type="paragraph" w:customStyle="1" w:styleId="DHHSbullet2lastline">
    <w:name w:val="DHHS bullet 2 last line"/>
    <w:basedOn w:val="DHHSbullet2"/>
    <w:uiPriority w:val="2"/>
    <w:rsid w:val="00CF7CB6"/>
    <w:pPr>
      <w:numPr>
        <w:ilvl w:val="3"/>
      </w:numPr>
      <w:spacing w:after="120"/>
    </w:pPr>
  </w:style>
  <w:style w:type="paragraph" w:customStyle="1" w:styleId="DHHStablebullet">
    <w:name w:val="DHHS table bullet"/>
    <w:basedOn w:val="DHHStabletext"/>
    <w:uiPriority w:val="3"/>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rsid w:val="00E71C46"/>
    <w:rPr>
      <w:rFonts w:ascii="Calibri Light" w:eastAsia="Times New Roman" w:hAnsi="Calibri Light" w:cs="Times New Roman"/>
      <w:b/>
      <w:bCs/>
      <w:kern w:val="28"/>
      <w:sz w:val="32"/>
      <w:szCs w:val="32"/>
      <w:lang w:eastAsia="en-US"/>
    </w:rPr>
  </w:style>
  <w:style w:type="numbering" w:customStyle="1" w:styleId="NoList1">
    <w:name w:val="No List1"/>
    <w:next w:val="NoList"/>
    <w:uiPriority w:val="99"/>
    <w:semiHidden/>
    <w:rsid w:val="00E76589"/>
  </w:style>
  <w:style w:type="paragraph" w:styleId="BodyText">
    <w:name w:val="Body Text"/>
    <w:basedOn w:val="Normal"/>
    <w:link w:val="BodyTextChar"/>
    <w:rsid w:val="00E76589"/>
    <w:rPr>
      <w:rFonts w:ascii="Verdana" w:hAnsi="Verdana"/>
      <w:sz w:val="18"/>
    </w:rPr>
  </w:style>
  <w:style w:type="character" w:customStyle="1" w:styleId="BodyTextChar">
    <w:name w:val="Body Text Char"/>
    <w:basedOn w:val="DefaultParagraphFont"/>
    <w:link w:val="BodyText"/>
    <w:rsid w:val="00E76589"/>
    <w:rPr>
      <w:rFonts w:ascii="Verdana" w:hAnsi="Verdana"/>
      <w:sz w:val="18"/>
      <w:lang w:eastAsia="en-US"/>
    </w:rPr>
  </w:style>
  <w:style w:type="paragraph" w:customStyle="1" w:styleId="Healthheading1">
    <w:name w:val="Health heading 1"/>
    <w:autoRedefine/>
    <w:rsid w:val="00E76589"/>
    <w:pPr>
      <w:keepNext/>
      <w:keepLines/>
      <w:outlineLvl w:val="0"/>
    </w:pPr>
    <w:rPr>
      <w:rFonts w:ascii="Arial" w:hAnsi="Arial" w:cs="Arial"/>
      <w:b/>
      <w:color w:val="00B050"/>
      <w:sz w:val="44"/>
      <w:szCs w:val="44"/>
      <w:lang w:eastAsia="en-US"/>
    </w:rPr>
  </w:style>
  <w:style w:type="table" w:customStyle="1" w:styleId="TableGrid1">
    <w:name w:val="Table Grid1"/>
    <w:basedOn w:val="TableNormal"/>
    <w:next w:val="TableGrid"/>
    <w:uiPriority w:val="39"/>
    <w:rsid w:val="00E765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rsid w:val="00E76589"/>
    <w:pPr>
      <w:spacing w:after="120" w:line="270" w:lineRule="atLeast"/>
    </w:pPr>
    <w:rPr>
      <w:rFonts w:ascii="Arial" w:eastAsia="Times" w:hAnsi="Arial"/>
      <w:lang w:eastAsia="en-US"/>
    </w:rPr>
  </w:style>
  <w:style w:type="paragraph" w:customStyle="1" w:styleId="Healthbodynospace">
    <w:name w:val="Health body no space"/>
    <w:basedOn w:val="Healthbody"/>
    <w:rsid w:val="00E76589"/>
    <w:pPr>
      <w:spacing w:after="0"/>
    </w:pPr>
  </w:style>
  <w:style w:type="paragraph" w:customStyle="1" w:styleId="Healthbullet2lastline">
    <w:name w:val="Health bullet 2 last line"/>
    <w:basedOn w:val="Healthbullet2"/>
    <w:rsid w:val="00E76589"/>
    <w:pPr>
      <w:spacing w:after="120"/>
    </w:pPr>
  </w:style>
  <w:style w:type="paragraph" w:customStyle="1" w:styleId="Healthbullet1">
    <w:name w:val="Health bullet 1"/>
    <w:basedOn w:val="Normal"/>
    <w:rsid w:val="00E76589"/>
    <w:pPr>
      <w:spacing w:after="40" w:line="270" w:lineRule="atLeast"/>
      <w:ind w:left="284" w:hanging="284"/>
    </w:pPr>
    <w:rPr>
      <w:rFonts w:ascii="Arial" w:eastAsia="MS Mincho" w:hAnsi="Arial"/>
      <w:szCs w:val="24"/>
    </w:rPr>
  </w:style>
  <w:style w:type="paragraph" w:customStyle="1" w:styleId="Healthheading2">
    <w:name w:val="Health heading 2"/>
    <w:next w:val="Healthbody"/>
    <w:rsid w:val="00E76589"/>
    <w:pPr>
      <w:keepNext/>
      <w:keepLines/>
      <w:spacing w:before="240" w:after="90" w:line="320" w:lineRule="atLeast"/>
    </w:pPr>
    <w:rPr>
      <w:rFonts w:ascii="Arial" w:hAnsi="Arial"/>
      <w:b/>
      <w:bCs/>
      <w:color w:val="009B48"/>
      <w:sz w:val="28"/>
      <w:szCs w:val="24"/>
      <w:lang w:eastAsia="en-US"/>
    </w:rPr>
  </w:style>
  <w:style w:type="paragraph" w:customStyle="1" w:styleId="Healthheading4">
    <w:name w:val="Health heading 4"/>
    <w:next w:val="Healthbody"/>
    <w:rsid w:val="00E76589"/>
    <w:pPr>
      <w:keepNext/>
      <w:keepLines/>
      <w:spacing w:before="240" w:after="120" w:line="240" w:lineRule="atLeast"/>
    </w:pPr>
    <w:rPr>
      <w:rFonts w:ascii="Arial" w:hAnsi="Arial"/>
      <w:b/>
      <w:bCs/>
      <w:lang w:eastAsia="en-US"/>
    </w:rPr>
  </w:style>
  <w:style w:type="paragraph" w:customStyle="1" w:styleId="Healthheading3">
    <w:name w:val="Health heading 3"/>
    <w:rsid w:val="00E76589"/>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E76589"/>
    <w:pPr>
      <w:spacing w:before="240" w:after="120" w:line="320" w:lineRule="atLeast"/>
    </w:pPr>
    <w:rPr>
      <w:rFonts w:ascii="Arial" w:hAnsi="Arial"/>
      <w:b/>
      <w:bCs/>
      <w:color w:val="000000"/>
      <w:sz w:val="28"/>
      <w:szCs w:val="28"/>
    </w:rPr>
  </w:style>
  <w:style w:type="paragraph" w:customStyle="1" w:styleId="Healthreportmaintitle">
    <w:name w:val="Health report main title"/>
    <w:rsid w:val="00E76589"/>
    <w:pPr>
      <w:keepLines/>
      <w:spacing w:after="560" w:line="440" w:lineRule="atLeast"/>
    </w:pPr>
    <w:rPr>
      <w:rFonts w:ascii="Arial" w:hAnsi="Arial"/>
      <w:color w:val="009B48"/>
      <w:sz w:val="44"/>
      <w:szCs w:val="24"/>
      <w:lang w:eastAsia="en-US"/>
    </w:rPr>
  </w:style>
  <w:style w:type="paragraph" w:customStyle="1" w:styleId="Healthfooter">
    <w:name w:val="Health footer"/>
    <w:rsid w:val="00E76589"/>
    <w:pPr>
      <w:tabs>
        <w:tab w:val="right" w:pos="9299"/>
      </w:tabs>
    </w:pPr>
    <w:rPr>
      <w:rFonts w:ascii="Arial" w:hAnsi="Arial" w:cs="Arial"/>
      <w:color w:val="808080"/>
      <w:lang w:eastAsia="en-US"/>
    </w:rPr>
  </w:style>
  <w:style w:type="paragraph" w:customStyle="1" w:styleId="Healthbullet2">
    <w:name w:val="Health bullet 2"/>
    <w:basedOn w:val="Healthbullet1"/>
    <w:rsid w:val="00E76589"/>
    <w:pPr>
      <w:numPr>
        <w:numId w:val="3"/>
      </w:numPr>
    </w:pPr>
  </w:style>
  <w:style w:type="paragraph" w:customStyle="1" w:styleId="Healthfootnote">
    <w:name w:val="Health footnote"/>
    <w:rsid w:val="00E76589"/>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E76589"/>
    <w:pPr>
      <w:spacing w:before="240" w:after="80" w:line="240" w:lineRule="atLeast"/>
    </w:pPr>
    <w:rPr>
      <w:rFonts w:ascii="Arial" w:eastAsia="MS Mincho" w:hAnsi="Arial"/>
      <w:b/>
      <w:szCs w:val="24"/>
      <w:lang w:eastAsia="en-US"/>
    </w:rPr>
  </w:style>
  <w:style w:type="paragraph" w:customStyle="1" w:styleId="Healthfigurecaption">
    <w:name w:val="Health figure caption"/>
    <w:rsid w:val="00E76589"/>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E76589"/>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E76589"/>
    <w:pPr>
      <w:spacing w:after="40" w:line="220" w:lineRule="atLeast"/>
    </w:pPr>
    <w:rPr>
      <w:rFonts w:ascii="Arial" w:eastAsia="MS Mincho" w:hAnsi="Arial"/>
      <w:sz w:val="18"/>
      <w:szCs w:val="24"/>
      <w:lang w:eastAsia="en-US"/>
    </w:rPr>
  </w:style>
  <w:style w:type="paragraph" w:customStyle="1" w:styleId="HealthTOC1">
    <w:name w:val="Health TOC 1"/>
    <w:rsid w:val="00E76589"/>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E76589"/>
    <w:pPr>
      <w:spacing w:before="0"/>
    </w:pPr>
    <w:rPr>
      <w:b w:val="0"/>
    </w:rPr>
  </w:style>
  <w:style w:type="paragraph" w:customStyle="1" w:styleId="HealthTOChead">
    <w:name w:val="Health TOC head"/>
    <w:basedOn w:val="Healthheading1"/>
    <w:rsid w:val="00E76589"/>
  </w:style>
  <w:style w:type="paragraph" w:customStyle="1" w:styleId="Healthreportmaintitlewhite">
    <w:name w:val="Health report main title white"/>
    <w:rsid w:val="00E76589"/>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E76589"/>
    <w:pPr>
      <w:numPr>
        <w:numId w:val="4"/>
      </w:numPr>
    </w:pPr>
  </w:style>
  <w:style w:type="paragraph" w:customStyle="1" w:styleId="Healthaccessibilitypara">
    <w:name w:val="Health accessibility para"/>
    <w:basedOn w:val="Healthbody"/>
    <w:rsid w:val="00E76589"/>
    <w:pPr>
      <w:spacing w:after="300" w:line="300" w:lineRule="atLeast"/>
    </w:pPr>
    <w:rPr>
      <w:sz w:val="24"/>
      <w:szCs w:val="19"/>
    </w:rPr>
  </w:style>
  <w:style w:type="paragraph" w:customStyle="1" w:styleId="Healthreportsubtitlewhite">
    <w:name w:val="Health report subtitle white"/>
    <w:rsid w:val="00E76589"/>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E76589"/>
    <w:pPr>
      <w:ind w:right="-476"/>
      <w:jc w:val="right"/>
    </w:pPr>
    <w:rPr>
      <w:rFonts w:ascii="Arial" w:hAnsi="Arial"/>
      <w:color w:val="808080"/>
      <w:sz w:val="22"/>
      <w:lang w:eastAsia="en-US"/>
    </w:rPr>
  </w:style>
  <w:style w:type="paragraph" w:customStyle="1" w:styleId="Healthheader">
    <w:name w:val="Health header"/>
    <w:basedOn w:val="Healthfooter"/>
    <w:rsid w:val="00E76589"/>
  </w:style>
  <w:style w:type="character" w:customStyle="1" w:styleId="highlight1">
    <w:name w:val="highlight1"/>
    <w:rsid w:val="00E76589"/>
    <w:rPr>
      <w:bdr w:val="single" w:sz="4" w:space="0" w:color="808080" w:frame="1"/>
      <w:shd w:val="clear" w:color="auto" w:fill="FFFF00"/>
    </w:rPr>
  </w:style>
  <w:style w:type="paragraph" w:customStyle="1" w:styleId="Body1">
    <w:name w:val="Body 1"/>
    <w:rsid w:val="00E76589"/>
    <w:rPr>
      <w:rFonts w:ascii="Helvetica" w:eastAsia="Arial Unicode MS" w:hAnsi="Helvetica"/>
      <w:color w:val="000000"/>
      <w:sz w:val="24"/>
      <w:lang w:eastAsia="en-US"/>
    </w:rPr>
  </w:style>
  <w:style w:type="paragraph" w:customStyle="1" w:styleId="Speakingpoints">
    <w:name w:val="Speaking points"/>
    <w:basedOn w:val="Normal"/>
    <w:rsid w:val="00E76589"/>
    <w:pPr>
      <w:numPr>
        <w:numId w:val="5"/>
      </w:numPr>
      <w:tabs>
        <w:tab w:val="left" w:pos="426"/>
      </w:tabs>
      <w:spacing w:after="360"/>
    </w:pPr>
    <w:rPr>
      <w:rFonts w:ascii="Arial" w:hAnsi="Arial"/>
      <w:b/>
      <w:sz w:val="24"/>
      <w:szCs w:val="24"/>
      <w:lang w:val="en-US" w:eastAsia="en-AU"/>
    </w:rPr>
  </w:style>
  <w:style w:type="character" w:styleId="Emphasis">
    <w:name w:val="Emphasis"/>
    <w:uiPriority w:val="20"/>
    <w:qFormat/>
    <w:rsid w:val="00E76589"/>
    <w:rPr>
      <w:i/>
      <w:iCs/>
    </w:rPr>
  </w:style>
  <w:style w:type="paragraph" w:styleId="BalloonText">
    <w:name w:val="Balloon Text"/>
    <w:basedOn w:val="Normal"/>
    <w:link w:val="BalloonTextChar"/>
    <w:uiPriority w:val="99"/>
    <w:semiHidden/>
    <w:rsid w:val="00E76589"/>
    <w:rPr>
      <w:rFonts w:ascii="Tahoma" w:hAnsi="Tahoma" w:cs="Tahoma"/>
      <w:sz w:val="16"/>
      <w:szCs w:val="16"/>
    </w:rPr>
  </w:style>
  <w:style w:type="character" w:customStyle="1" w:styleId="BalloonTextChar">
    <w:name w:val="Balloon Text Char"/>
    <w:basedOn w:val="DefaultParagraphFont"/>
    <w:link w:val="BalloonText"/>
    <w:uiPriority w:val="99"/>
    <w:semiHidden/>
    <w:rsid w:val="00E76589"/>
    <w:rPr>
      <w:rFonts w:ascii="Tahoma" w:hAnsi="Tahoma" w:cs="Tahoma"/>
      <w:sz w:val="16"/>
      <w:szCs w:val="16"/>
      <w:lang w:eastAsia="en-US"/>
    </w:rPr>
  </w:style>
  <w:style w:type="character" w:styleId="CommentReference">
    <w:name w:val="annotation reference"/>
    <w:uiPriority w:val="99"/>
    <w:semiHidden/>
    <w:rsid w:val="00E76589"/>
    <w:rPr>
      <w:sz w:val="16"/>
      <w:szCs w:val="16"/>
    </w:rPr>
  </w:style>
  <w:style w:type="paragraph" w:styleId="CommentText">
    <w:name w:val="annotation text"/>
    <w:basedOn w:val="Normal"/>
    <w:link w:val="CommentTextChar"/>
    <w:uiPriority w:val="99"/>
    <w:semiHidden/>
    <w:rsid w:val="00E76589"/>
    <w:rPr>
      <w:rFonts w:ascii="Verdana" w:hAnsi="Verdana"/>
    </w:rPr>
  </w:style>
  <w:style w:type="character" w:customStyle="1" w:styleId="CommentTextChar">
    <w:name w:val="Comment Text Char"/>
    <w:basedOn w:val="DefaultParagraphFont"/>
    <w:link w:val="CommentText"/>
    <w:uiPriority w:val="99"/>
    <w:semiHidden/>
    <w:rsid w:val="00E76589"/>
    <w:rPr>
      <w:rFonts w:ascii="Verdana" w:hAnsi="Verdana"/>
      <w:lang w:eastAsia="en-US"/>
    </w:rPr>
  </w:style>
  <w:style w:type="paragraph" w:styleId="CommentSubject">
    <w:name w:val="annotation subject"/>
    <w:basedOn w:val="CommentText"/>
    <w:next w:val="CommentText"/>
    <w:link w:val="CommentSubjectChar"/>
    <w:uiPriority w:val="99"/>
    <w:semiHidden/>
    <w:rsid w:val="00E76589"/>
    <w:rPr>
      <w:b/>
      <w:bCs/>
    </w:rPr>
  </w:style>
  <w:style w:type="character" w:customStyle="1" w:styleId="CommentSubjectChar">
    <w:name w:val="Comment Subject Char"/>
    <w:basedOn w:val="CommentTextChar"/>
    <w:link w:val="CommentSubject"/>
    <w:uiPriority w:val="99"/>
    <w:semiHidden/>
    <w:rsid w:val="00E76589"/>
    <w:rPr>
      <w:rFonts w:ascii="Verdana" w:hAnsi="Verdana"/>
      <w:b/>
      <w:bCs/>
      <w:lang w:eastAsia="en-US"/>
    </w:rPr>
  </w:style>
  <w:style w:type="paragraph" w:customStyle="1" w:styleId="DHSText10pt">
    <w:name w:val="DHS Text 10pt"/>
    <w:basedOn w:val="Normal"/>
    <w:rsid w:val="00E76589"/>
    <w:pPr>
      <w:widowControl w:val="0"/>
      <w:overflowPunct w:val="0"/>
      <w:autoSpaceDE w:val="0"/>
      <w:autoSpaceDN w:val="0"/>
      <w:adjustRightInd w:val="0"/>
      <w:textAlignment w:val="baseline"/>
    </w:pPr>
    <w:rPr>
      <w:rFonts w:ascii="Times New Roman" w:hAnsi="Times New Roman"/>
      <w:sz w:val="24"/>
      <w:szCs w:val="24"/>
      <w:lang w:eastAsia="en-AU"/>
    </w:rPr>
  </w:style>
  <w:style w:type="paragraph" w:styleId="ListParagraph">
    <w:name w:val="List Paragraph"/>
    <w:aliases w:val="List Paragraph1,List Paragraph11,Recommendation,L,Bullet point"/>
    <w:basedOn w:val="Normal"/>
    <w:link w:val="ListParagraphChar"/>
    <w:uiPriority w:val="34"/>
    <w:rsid w:val="00E76589"/>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E76589"/>
    <w:rPr>
      <w:rFonts w:ascii="Arial" w:hAnsi="Arial" w:cs="Arial"/>
      <w:sz w:val="18"/>
      <w:szCs w:val="18"/>
      <w:lang w:eastAsia="en-US"/>
    </w:rPr>
  </w:style>
  <w:style w:type="character" w:customStyle="1" w:styleId="FooterChar">
    <w:name w:val="Footer Char"/>
    <w:link w:val="Footer"/>
    <w:uiPriority w:val="99"/>
    <w:rsid w:val="00E76589"/>
    <w:rPr>
      <w:rFonts w:ascii="Arial" w:hAnsi="Arial" w:cs="Arial"/>
      <w:sz w:val="18"/>
      <w:szCs w:val="18"/>
      <w:lang w:eastAsia="en-US"/>
    </w:rPr>
  </w:style>
  <w:style w:type="table" w:customStyle="1" w:styleId="TableGrid11">
    <w:name w:val="Table Grid11"/>
    <w:basedOn w:val="TableNormal"/>
    <w:next w:val="TableGrid"/>
    <w:uiPriority w:val="39"/>
    <w:rsid w:val="00E765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01701F"/>
    <w:rPr>
      <w:rFonts w:ascii="Cambria" w:hAnsi="Cambria"/>
      <w:lang w:eastAsia="en-US"/>
    </w:rPr>
  </w:style>
  <w:style w:type="paragraph" w:customStyle="1" w:styleId="BodyText1">
    <w:name w:val="Body Text1"/>
    <w:basedOn w:val="Normal"/>
    <w:link w:val="bodytextChar0"/>
    <w:rsid w:val="009D0756"/>
    <w:pPr>
      <w:spacing w:before="120" w:after="120"/>
      <w:jc w:val="both"/>
    </w:pPr>
    <w:rPr>
      <w:rFonts w:ascii="Arial" w:eastAsiaTheme="minorHAnsi" w:hAnsi="Arial" w:cs="Arial"/>
    </w:rPr>
  </w:style>
  <w:style w:type="paragraph" w:customStyle="1" w:styleId="footnote">
    <w:name w:val="footnote"/>
    <w:basedOn w:val="FootnoteText"/>
    <w:link w:val="footnoteChar"/>
    <w:rsid w:val="00CC12A8"/>
    <w:rPr>
      <w:sz w:val="18"/>
      <w:szCs w:val="18"/>
    </w:rPr>
  </w:style>
  <w:style w:type="character" w:customStyle="1" w:styleId="bodytextChar0">
    <w:name w:val="body text Char"/>
    <w:basedOn w:val="DefaultParagraphFont"/>
    <w:link w:val="BodyText1"/>
    <w:rsid w:val="009D0756"/>
    <w:rPr>
      <w:rFonts w:ascii="Arial" w:eastAsiaTheme="minorHAnsi" w:hAnsi="Arial" w:cs="Arial"/>
      <w:lang w:eastAsia="en-US"/>
    </w:rPr>
  </w:style>
  <w:style w:type="paragraph" w:customStyle="1" w:styleId="Actionbox">
    <w:name w:val="Action box"/>
    <w:basedOn w:val="Normal"/>
    <w:link w:val="ActionboxChar"/>
    <w:rsid w:val="00B44F28"/>
    <w:pPr>
      <w:spacing w:before="120" w:after="120"/>
      <w:outlineLvl w:val="0"/>
    </w:pPr>
    <w:rPr>
      <w:rFonts w:ascii="Arial" w:eastAsia="Times" w:hAnsi="Arial"/>
      <w:b/>
    </w:rPr>
  </w:style>
  <w:style w:type="character" w:customStyle="1" w:styleId="FootnoteTextChar">
    <w:name w:val="Footnote Text Char"/>
    <w:basedOn w:val="DefaultParagraphFont"/>
    <w:link w:val="FootnoteText"/>
    <w:uiPriority w:val="99"/>
    <w:rsid w:val="00CC12A8"/>
    <w:rPr>
      <w:rFonts w:ascii="Arial" w:eastAsia="MS Gothic" w:hAnsi="Arial" w:cs="Arial"/>
      <w:sz w:val="16"/>
      <w:szCs w:val="16"/>
      <w:lang w:eastAsia="en-US"/>
    </w:rPr>
  </w:style>
  <w:style w:type="character" w:customStyle="1" w:styleId="footnoteChar">
    <w:name w:val="footnote Char"/>
    <w:basedOn w:val="FootnoteTextChar"/>
    <w:link w:val="footnote"/>
    <w:rsid w:val="00CC12A8"/>
    <w:rPr>
      <w:rFonts w:ascii="Arial" w:eastAsia="MS Gothic" w:hAnsi="Arial" w:cs="Arial"/>
      <w:sz w:val="18"/>
      <w:szCs w:val="18"/>
      <w:lang w:eastAsia="en-US"/>
    </w:rPr>
  </w:style>
  <w:style w:type="paragraph" w:styleId="TOCHeading">
    <w:name w:val="TOC Heading"/>
    <w:basedOn w:val="Heading1"/>
    <w:next w:val="Normal"/>
    <w:uiPriority w:val="39"/>
    <w:unhideWhenUsed/>
    <w:qFormat/>
    <w:rsid w:val="00A2421E"/>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character" w:customStyle="1" w:styleId="ActionboxChar">
    <w:name w:val="Action box Char"/>
    <w:basedOn w:val="DefaultParagraphFont"/>
    <w:link w:val="Actionbox"/>
    <w:rsid w:val="00B44F28"/>
    <w:rPr>
      <w:rFonts w:ascii="Arial" w:eastAsia="Times" w:hAnsi="Arial"/>
      <w:b/>
      <w:lang w:eastAsia="en-US"/>
    </w:rPr>
  </w:style>
  <w:style w:type="paragraph" w:customStyle="1" w:styleId="body">
    <w:name w:val="body"/>
    <w:basedOn w:val="BodyText1"/>
    <w:link w:val="bodyChar"/>
    <w:autoRedefine/>
    <w:qFormat/>
    <w:rsid w:val="00320859"/>
    <w:pPr>
      <w:keepLines/>
      <w:shd w:val="clear" w:color="auto" w:fill="FFFFFF" w:themeFill="background1"/>
      <w:tabs>
        <w:tab w:val="left" w:pos="1162"/>
      </w:tabs>
    </w:pPr>
    <w:rPr>
      <w:sz w:val="22"/>
      <w:szCs w:val="22"/>
      <w:shd w:val="clear" w:color="auto" w:fill="FFFFFF" w:themeFill="background1"/>
      <w:lang w:eastAsia="en-AU"/>
    </w:rPr>
  </w:style>
  <w:style w:type="character" w:customStyle="1" w:styleId="bodyChar">
    <w:name w:val="body Char"/>
    <w:basedOn w:val="DefaultParagraphFont"/>
    <w:link w:val="body"/>
    <w:rsid w:val="00320859"/>
    <w:rPr>
      <w:rFonts w:ascii="Arial" w:eastAsiaTheme="minorHAnsi" w:hAnsi="Arial" w:cs="Arial"/>
      <w:sz w:val="22"/>
      <w:szCs w:val="22"/>
      <w:shd w:val="clear" w:color="auto" w:fill="FFFFFF" w:themeFill="background1"/>
    </w:rPr>
  </w:style>
  <w:style w:type="character" w:customStyle="1" w:styleId="Heading6Char">
    <w:name w:val="Heading 6 Char"/>
    <w:basedOn w:val="DefaultParagraphFont"/>
    <w:link w:val="Heading6"/>
    <w:uiPriority w:val="9"/>
    <w:rsid w:val="00A42838"/>
    <w:rPr>
      <w:rFonts w:asciiTheme="majorHAnsi" w:eastAsiaTheme="majorEastAsia" w:hAnsiTheme="majorHAnsi" w:cstheme="majorBidi"/>
      <w:color w:val="243F60" w:themeColor="accent1" w:themeShade="7F"/>
      <w:lang w:eastAsia="en-US"/>
    </w:rPr>
  </w:style>
  <w:style w:type="table" w:customStyle="1" w:styleId="TableGrid2">
    <w:name w:val="Table Grid2"/>
    <w:basedOn w:val="TableNormal"/>
    <w:next w:val="TableGrid"/>
    <w:uiPriority w:val="39"/>
    <w:rsid w:val="00A42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akoutdot">
    <w:name w:val="breakout dot"/>
    <w:basedOn w:val="Normal"/>
    <w:link w:val="breakoutdotChar"/>
    <w:qFormat/>
    <w:rsid w:val="009A135A"/>
    <w:pPr>
      <w:numPr>
        <w:numId w:val="6"/>
      </w:numPr>
      <w:ind w:left="1440" w:firstLine="0"/>
      <w:jc w:val="right"/>
    </w:pPr>
    <w:rPr>
      <w:rFonts w:ascii="Arial" w:eastAsiaTheme="minorHAnsi" w:hAnsi="Arial" w:cstheme="minorBidi"/>
      <w:b/>
      <w:i/>
      <w:color w:val="595959" w:themeColor="text1" w:themeTint="A6"/>
    </w:rPr>
  </w:style>
  <w:style w:type="paragraph" w:customStyle="1" w:styleId="breakouttext">
    <w:name w:val="breakout text"/>
    <w:basedOn w:val="Normal"/>
    <w:link w:val="breakouttextChar"/>
    <w:qFormat/>
    <w:rsid w:val="00513690"/>
    <w:pPr>
      <w:spacing w:before="120" w:after="240"/>
      <w:ind w:left="1440"/>
      <w:jc w:val="right"/>
    </w:pPr>
    <w:rPr>
      <w:rFonts w:ascii="Arial" w:eastAsiaTheme="minorHAnsi" w:hAnsi="Arial" w:cstheme="minorBidi"/>
      <w:b/>
      <w:i/>
      <w:color w:val="595959" w:themeColor="text1" w:themeTint="A6"/>
      <w:sz w:val="22"/>
      <w:szCs w:val="22"/>
    </w:rPr>
  </w:style>
  <w:style w:type="character" w:customStyle="1" w:styleId="breakoutdotChar">
    <w:name w:val="breakout dot Char"/>
    <w:basedOn w:val="DefaultParagraphFont"/>
    <w:link w:val="breakoutdot"/>
    <w:rsid w:val="009A135A"/>
    <w:rPr>
      <w:rFonts w:ascii="Arial" w:eastAsiaTheme="minorHAnsi" w:hAnsi="Arial" w:cstheme="minorBidi"/>
      <w:b/>
      <w:i/>
      <w:color w:val="595959" w:themeColor="text1" w:themeTint="A6"/>
      <w:lang w:eastAsia="en-US"/>
    </w:rPr>
  </w:style>
  <w:style w:type="paragraph" w:customStyle="1" w:styleId="dot">
    <w:name w:val="dot"/>
    <w:basedOn w:val="DHHSbullet1"/>
    <w:link w:val="dotChar"/>
    <w:qFormat/>
    <w:rsid w:val="00077F97"/>
    <w:pPr>
      <w:spacing w:before="60" w:after="60" w:line="240" w:lineRule="auto"/>
      <w:ind w:left="288" w:hanging="288"/>
    </w:pPr>
    <w:rPr>
      <w:sz w:val="22"/>
      <w:szCs w:val="22"/>
    </w:rPr>
  </w:style>
  <w:style w:type="character" w:customStyle="1" w:styleId="breakouttextChar">
    <w:name w:val="breakout text Char"/>
    <w:basedOn w:val="DefaultParagraphFont"/>
    <w:link w:val="breakouttext"/>
    <w:rsid w:val="00513690"/>
    <w:rPr>
      <w:rFonts w:ascii="Arial" w:eastAsiaTheme="minorHAnsi" w:hAnsi="Arial" w:cstheme="minorBidi"/>
      <w:b/>
      <w:i/>
      <w:color w:val="595959" w:themeColor="text1" w:themeTint="A6"/>
      <w:sz w:val="22"/>
      <w:szCs w:val="22"/>
      <w:lang w:eastAsia="en-US"/>
    </w:rPr>
  </w:style>
  <w:style w:type="paragraph" w:customStyle="1" w:styleId="boxtext">
    <w:name w:val="box text"/>
    <w:basedOn w:val="Normal"/>
    <w:link w:val="boxtextChar"/>
    <w:qFormat/>
    <w:rsid w:val="00513690"/>
    <w:pPr>
      <w:pBdr>
        <w:top w:val="single" w:sz="4" w:space="1" w:color="auto"/>
        <w:left w:val="single" w:sz="4" w:space="4" w:color="auto"/>
        <w:bottom w:val="single" w:sz="4" w:space="1" w:color="auto"/>
        <w:right w:val="single" w:sz="4" w:space="4" w:color="auto"/>
      </w:pBdr>
      <w:spacing w:before="120" w:after="120"/>
    </w:pPr>
    <w:rPr>
      <w:rFonts w:ascii="Arial" w:eastAsiaTheme="minorHAnsi" w:hAnsi="Arial" w:cstheme="minorBidi"/>
      <w:sz w:val="22"/>
      <w:szCs w:val="22"/>
    </w:rPr>
  </w:style>
  <w:style w:type="character" w:customStyle="1" w:styleId="DHHSbodyChar">
    <w:name w:val="DHHS body Char"/>
    <w:basedOn w:val="DefaultParagraphFont"/>
    <w:link w:val="DHHSbody"/>
    <w:rsid w:val="00FE76A4"/>
    <w:rPr>
      <w:rFonts w:ascii="Arial" w:eastAsia="Times" w:hAnsi="Arial"/>
      <w:lang w:eastAsia="en-US"/>
    </w:rPr>
  </w:style>
  <w:style w:type="character" w:customStyle="1" w:styleId="DHHSbullet1Char">
    <w:name w:val="DHHS bullet 1 Char"/>
    <w:basedOn w:val="DHHSbodyChar"/>
    <w:link w:val="DHHSbullet1"/>
    <w:rsid w:val="00FE76A4"/>
    <w:rPr>
      <w:rFonts w:ascii="Arial" w:eastAsia="Times" w:hAnsi="Arial"/>
      <w:lang w:eastAsia="en-US"/>
    </w:rPr>
  </w:style>
  <w:style w:type="character" w:customStyle="1" w:styleId="dotChar">
    <w:name w:val="dot Char"/>
    <w:basedOn w:val="DHHSbullet1Char"/>
    <w:link w:val="dot"/>
    <w:rsid w:val="00077F97"/>
    <w:rPr>
      <w:rFonts w:ascii="Arial" w:eastAsia="Times" w:hAnsi="Arial"/>
      <w:sz w:val="22"/>
      <w:szCs w:val="22"/>
      <w:lang w:eastAsia="en-US"/>
    </w:rPr>
  </w:style>
  <w:style w:type="paragraph" w:customStyle="1" w:styleId="boxdot">
    <w:name w:val="box dot"/>
    <w:basedOn w:val="Normal"/>
    <w:link w:val="boxdotChar"/>
    <w:qFormat/>
    <w:rsid w:val="00D82052"/>
    <w:pPr>
      <w:numPr>
        <w:numId w:val="7"/>
      </w:numPr>
      <w:pBdr>
        <w:top w:val="single" w:sz="4" w:space="1" w:color="auto"/>
        <w:left w:val="single" w:sz="4" w:space="4" w:color="auto"/>
        <w:bottom w:val="single" w:sz="4" w:space="1" w:color="auto"/>
        <w:right w:val="single" w:sz="4" w:space="4" w:color="auto"/>
      </w:pBdr>
      <w:spacing w:after="120"/>
      <w:contextualSpacing/>
    </w:pPr>
    <w:rPr>
      <w:rFonts w:ascii="Arial" w:eastAsiaTheme="minorHAnsi" w:hAnsi="Arial" w:cstheme="minorBidi"/>
      <w:sz w:val="22"/>
      <w:szCs w:val="22"/>
    </w:rPr>
  </w:style>
  <w:style w:type="character" w:customStyle="1" w:styleId="boxtextChar">
    <w:name w:val="box text Char"/>
    <w:basedOn w:val="DefaultParagraphFont"/>
    <w:link w:val="boxtext"/>
    <w:rsid w:val="00513690"/>
    <w:rPr>
      <w:rFonts w:ascii="Arial" w:eastAsiaTheme="minorHAnsi" w:hAnsi="Arial" w:cstheme="minorBidi"/>
      <w:sz w:val="22"/>
      <w:szCs w:val="22"/>
      <w:lang w:eastAsia="en-US"/>
    </w:rPr>
  </w:style>
  <w:style w:type="paragraph" w:customStyle="1" w:styleId="Tabletext">
    <w:name w:val="Table text"/>
    <w:basedOn w:val="Style1"/>
    <w:link w:val="TabletextChar"/>
    <w:qFormat/>
    <w:rsid w:val="00D74864"/>
    <w:pPr>
      <w:spacing w:before="60" w:after="60"/>
      <w:jc w:val="left"/>
    </w:pPr>
  </w:style>
  <w:style w:type="character" w:customStyle="1" w:styleId="boxdotChar">
    <w:name w:val="box dot Char"/>
    <w:basedOn w:val="DefaultParagraphFont"/>
    <w:link w:val="boxdot"/>
    <w:rsid w:val="00D82052"/>
    <w:rPr>
      <w:rFonts w:ascii="Arial" w:eastAsiaTheme="minorHAnsi" w:hAnsi="Arial" w:cstheme="minorBidi"/>
      <w:sz w:val="22"/>
      <w:szCs w:val="22"/>
      <w:lang w:eastAsia="en-US"/>
    </w:rPr>
  </w:style>
  <w:style w:type="paragraph" w:customStyle="1" w:styleId="Style1">
    <w:name w:val="Style1"/>
    <w:basedOn w:val="body"/>
    <w:link w:val="Style1Char"/>
    <w:rsid w:val="001858E5"/>
  </w:style>
  <w:style w:type="character" w:customStyle="1" w:styleId="TabletextChar">
    <w:name w:val="Table text Char"/>
    <w:basedOn w:val="bodyChar"/>
    <w:link w:val="Tabletext"/>
    <w:rsid w:val="00D74864"/>
    <w:rPr>
      <w:rFonts w:ascii="Arial" w:eastAsiaTheme="minorHAnsi" w:hAnsi="Arial" w:cs="Arial"/>
      <w:sz w:val="22"/>
      <w:szCs w:val="22"/>
      <w:shd w:val="clear" w:color="auto" w:fill="FFFFFF" w:themeFill="background1"/>
      <w:lang w:eastAsia="en-US"/>
    </w:rPr>
  </w:style>
  <w:style w:type="numbering" w:customStyle="1" w:styleId="NoList2">
    <w:name w:val="No List2"/>
    <w:next w:val="NoList"/>
    <w:uiPriority w:val="99"/>
    <w:semiHidden/>
    <w:unhideWhenUsed/>
    <w:rsid w:val="00C53C44"/>
  </w:style>
  <w:style w:type="character" w:customStyle="1" w:styleId="Style1Char">
    <w:name w:val="Style1 Char"/>
    <w:basedOn w:val="bodyChar"/>
    <w:link w:val="Style1"/>
    <w:rsid w:val="001858E5"/>
    <w:rPr>
      <w:rFonts w:ascii="Arial" w:eastAsiaTheme="minorHAnsi" w:hAnsi="Arial" w:cs="Arial"/>
      <w:sz w:val="22"/>
      <w:szCs w:val="22"/>
      <w:shd w:val="clear" w:color="auto" w:fill="FFFFFF" w:themeFill="background1"/>
      <w:lang w:eastAsia="en-US"/>
    </w:rPr>
  </w:style>
  <w:style w:type="table" w:customStyle="1" w:styleId="TableGrid3">
    <w:name w:val="Table Grid3"/>
    <w:basedOn w:val="TableNormal"/>
    <w:next w:val="TableGrid"/>
    <w:uiPriority w:val="39"/>
    <w:rsid w:val="00C53C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next w:val="Normal"/>
    <w:autoRedefine/>
    <w:rsid w:val="00C53C44"/>
    <w:pPr>
      <w:numPr>
        <w:numId w:val="8"/>
      </w:numPr>
      <w:spacing w:before="120" w:after="120" w:line="240" w:lineRule="auto"/>
    </w:pPr>
    <w:rPr>
      <w:rFonts w:ascii="Arial" w:eastAsiaTheme="minorHAnsi" w:hAnsi="Arial" w:cstheme="minorBidi"/>
      <w:sz w:val="20"/>
    </w:rPr>
  </w:style>
  <w:style w:type="character" w:customStyle="1" w:styleId="ListParagraphChar">
    <w:name w:val="List Paragraph Char"/>
    <w:aliases w:val="List Paragraph1 Char,List Paragraph11 Char,Recommendation Char,L Char,Bullet point Char"/>
    <w:link w:val="ListParagraph"/>
    <w:uiPriority w:val="34"/>
    <w:locked/>
    <w:rsid w:val="00C53C44"/>
    <w:rPr>
      <w:rFonts w:ascii="Calibri" w:eastAsia="Calibri" w:hAnsi="Calibri"/>
      <w:sz w:val="22"/>
      <w:szCs w:val="22"/>
      <w:lang w:eastAsia="en-US"/>
    </w:rPr>
  </w:style>
  <w:style w:type="character" w:customStyle="1" w:styleId="apple-converted-space">
    <w:name w:val="apple-converted-space"/>
    <w:basedOn w:val="DefaultParagraphFont"/>
    <w:rsid w:val="00C53C44"/>
  </w:style>
  <w:style w:type="paragraph" w:styleId="NormalWeb">
    <w:name w:val="Normal (Web)"/>
    <w:basedOn w:val="Normal"/>
    <w:uiPriority w:val="99"/>
    <w:unhideWhenUsed/>
    <w:rsid w:val="00C53C44"/>
    <w:pPr>
      <w:spacing w:before="100" w:beforeAutospacing="1" w:after="100" w:afterAutospacing="1"/>
    </w:pPr>
    <w:rPr>
      <w:rFonts w:ascii="Times New Roman" w:hAnsi="Times New Roman"/>
      <w:sz w:val="24"/>
      <w:szCs w:val="24"/>
      <w:lang w:eastAsia="en-AU"/>
    </w:rPr>
  </w:style>
  <w:style w:type="paragraph" w:styleId="NoSpacing">
    <w:name w:val="No Spacing"/>
    <w:uiPriority w:val="1"/>
    <w:rsid w:val="00C53C44"/>
    <w:rPr>
      <w:rFonts w:asciiTheme="minorHAnsi" w:eastAsiaTheme="minorHAnsi" w:hAnsiTheme="minorHAnsi" w:cstheme="minorBidi"/>
      <w:sz w:val="22"/>
      <w:szCs w:val="22"/>
      <w:lang w:eastAsia="en-US"/>
    </w:rPr>
  </w:style>
  <w:style w:type="character" w:styleId="BookTitle">
    <w:name w:val="Book Title"/>
    <w:basedOn w:val="DefaultParagraphFont"/>
    <w:uiPriority w:val="33"/>
    <w:rsid w:val="00C53C44"/>
    <w:rPr>
      <w:b/>
      <w:bCs/>
      <w:smallCaps/>
      <w:spacing w:val="5"/>
    </w:rPr>
  </w:style>
  <w:style w:type="paragraph" w:customStyle="1" w:styleId="FSVbody">
    <w:name w:val="FSV body"/>
    <w:basedOn w:val="Normal"/>
    <w:link w:val="FSVbodyChar"/>
    <w:rsid w:val="00C53C44"/>
    <w:pPr>
      <w:spacing w:before="120" w:after="120"/>
      <w:jc w:val="both"/>
    </w:pPr>
    <w:rPr>
      <w:rFonts w:ascii="Arial" w:eastAsiaTheme="minorHAnsi" w:hAnsi="Arial" w:cstheme="minorBidi"/>
      <w:szCs w:val="22"/>
    </w:rPr>
  </w:style>
  <w:style w:type="paragraph" w:customStyle="1" w:styleId="Default">
    <w:name w:val="Default"/>
    <w:rsid w:val="00C53C44"/>
    <w:pPr>
      <w:autoSpaceDE w:val="0"/>
      <w:autoSpaceDN w:val="0"/>
      <w:adjustRightInd w:val="0"/>
    </w:pPr>
    <w:rPr>
      <w:rFonts w:eastAsiaTheme="minorHAnsi"/>
      <w:color w:val="000000"/>
      <w:sz w:val="24"/>
      <w:szCs w:val="24"/>
      <w:lang w:eastAsia="en-US"/>
    </w:rPr>
  </w:style>
  <w:style w:type="character" w:customStyle="1" w:styleId="A31">
    <w:name w:val="A3+1"/>
    <w:uiPriority w:val="99"/>
    <w:rsid w:val="00C53C44"/>
    <w:rPr>
      <w:rFonts w:cs="Univers LT Std 45 Light"/>
      <w:color w:val="000000"/>
      <w:sz w:val="20"/>
      <w:szCs w:val="20"/>
    </w:rPr>
  </w:style>
  <w:style w:type="paragraph" w:customStyle="1" w:styleId="List21">
    <w:name w:val="List 21"/>
    <w:basedOn w:val="ListParagraph"/>
    <w:link w:val="list2Char"/>
    <w:rsid w:val="00C53C44"/>
    <w:pPr>
      <w:numPr>
        <w:ilvl w:val="1"/>
        <w:numId w:val="8"/>
      </w:numPr>
      <w:spacing w:before="120" w:after="120" w:line="240" w:lineRule="auto"/>
    </w:pPr>
    <w:rPr>
      <w:rFonts w:ascii="Arial" w:eastAsiaTheme="minorHAnsi" w:hAnsi="Arial" w:cstheme="minorBidi"/>
    </w:rPr>
  </w:style>
  <w:style w:type="paragraph" w:customStyle="1" w:styleId="tabletext0">
    <w:name w:val="table text"/>
    <w:basedOn w:val="Normal"/>
    <w:link w:val="tabletextChar0"/>
    <w:rsid w:val="00C972D5"/>
    <w:pPr>
      <w:spacing w:after="120"/>
    </w:pPr>
    <w:rPr>
      <w:rFonts w:ascii="Arial" w:eastAsiaTheme="minorHAnsi" w:hAnsi="Arial" w:cstheme="minorBidi"/>
      <w:lang w:eastAsia="en-AU"/>
    </w:rPr>
  </w:style>
  <w:style w:type="character" w:customStyle="1" w:styleId="list2Char">
    <w:name w:val="list 2 Char"/>
    <w:basedOn w:val="ListParagraphChar"/>
    <w:link w:val="List21"/>
    <w:rsid w:val="00C53C44"/>
    <w:rPr>
      <w:rFonts w:ascii="Arial" w:eastAsiaTheme="minorHAnsi" w:hAnsi="Arial" w:cstheme="minorBidi"/>
      <w:sz w:val="22"/>
      <w:szCs w:val="22"/>
      <w:lang w:eastAsia="en-US"/>
    </w:rPr>
  </w:style>
  <w:style w:type="paragraph" w:customStyle="1" w:styleId="box">
    <w:name w:val="box"/>
    <w:basedOn w:val="Normal"/>
    <w:link w:val="boxChar"/>
    <w:qFormat/>
    <w:rsid w:val="0095766F"/>
    <w:pPr>
      <w:pBdr>
        <w:top w:val="single" w:sz="4" w:space="1" w:color="auto"/>
        <w:left w:val="single" w:sz="4" w:space="4" w:color="auto"/>
        <w:bottom w:val="single" w:sz="4" w:space="1" w:color="auto"/>
        <w:right w:val="single" w:sz="4" w:space="4" w:color="auto"/>
      </w:pBdr>
      <w:spacing w:after="120"/>
    </w:pPr>
    <w:rPr>
      <w:rFonts w:ascii="Arial" w:eastAsiaTheme="minorHAnsi" w:hAnsi="Arial" w:cstheme="minorBidi"/>
      <w:sz w:val="22"/>
      <w:szCs w:val="22"/>
    </w:rPr>
  </w:style>
  <w:style w:type="character" w:customStyle="1" w:styleId="tabletextChar0">
    <w:name w:val="table text Char"/>
    <w:basedOn w:val="DefaultParagraphFont"/>
    <w:link w:val="tabletext0"/>
    <w:rsid w:val="00C972D5"/>
    <w:rPr>
      <w:rFonts w:ascii="Arial" w:eastAsiaTheme="minorHAnsi" w:hAnsi="Arial" w:cstheme="minorBidi"/>
    </w:rPr>
  </w:style>
  <w:style w:type="character" w:customStyle="1" w:styleId="boxChar">
    <w:name w:val="box Char"/>
    <w:basedOn w:val="DefaultParagraphFont"/>
    <w:link w:val="box"/>
    <w:rsid w:val="0095766F"/>
    <w:rPr>
      <w:rFonts w:ascii="Arial" w:eastAsiaTheme="minorHAnsi" w:hAnsi="Arial" w:cstheme="minorBidi"/>
      <w:sz w:val="22"/>
      <w:szCs w:val="22"/>
      <w:lang w:eastAsia="en-US"/>
    </w:rPr>
  </w:style>
  <w:style w:type="character" w:customStyle="1" w:styleId="FSVbodyChar">
    <w:name w:val="FSV body Char"/>
    <w:basedOn w:val="DefaultParagraphFont"/>
    <w:link w:val="FSVbody"/>
    <w:rsid w:val="00C53C44"/>
    <w:rPr>
      <w:rFonts w:ascii="Arial" w:eastAsiaTheme="minorHAnsi" w:hAnsi="Arial" w:cstheme="minorBidi"/>
      <w:szCs w:val="22"/>
      <w:lang w:eastAsia="en-US"/>
    </w:rPr>
  </w:style>
  <w:style w:type="paragraph" w:customStyle="1" w:styleId="Quote1">
    <w:name w:val="Quote1"/>
    <w:basedOn w:val="body"/>
    <w:link w:val="quoteChar"/>
    <w:qFormat/>
    <w:rsid w:val="00534025"/>
    <w:pPr>
      <w:ind w:left="340" w:right="340"/>
    </w:pPr>
  </w:style>
  <w:style w:type="character" w:customStyle="1" w:styleId="quoteChar">
    <w:name w:val="quote Char"/>
    <w:basedOn w:val="bodyChar"/>
    <w:link w:val="Quote1"/>
    <w:rsid w:val="00534025"/>
    <w:rPr>
      <w:rFonts w:ascii="Arial" w:eastAsiaTheme="minorHAnsi" w:hAnsi="Arial" w:cs="Arial"/>
      <w:sz w:val="22"/>
      <w:szCs w:val="22"/>
      <w:shd w:val="clear" w:color="auto" w:fill="FFFFFF" w:themeFill="background1"/>
    </w:rPr>
  </w:style>
  <w:style w:type="paragraph" w:customStyle="1" w:styleId="practicepointbox">
    <w:name w:val="practice point box"/>
    <w:basedOn w:val="box"/>
    <w:link w:val="practicepointboxChar"/>
    <w:qFormat/>
    <w:rsid w:val="00B34314"/>
    <w:pPr>
      <w:shd w:val="clear" w:color="auto" w:fill="DBE5F1" w:themeFill="accent1" w:themeFillTint="33"/>
    </w:pPr>
  </w:style>
  <w:style w:type="character" w:customStyle="1" w:styleId="practicepointboxChar">
    <w:name w:val="practice point box Char"/>
    <w:basedOn w:val="boxChar"/>
    <w:link w:val="practicepointbox"/>
    <w:rsid w:val="00B34314"/>
    <w:rPr>
      <w:rFonts w:ascii="Arial" w:eastAsiaTheme="minorHAnsi" w:hAnsi="Arial" w:cstheme="minorBidi"/>
      <w:sz w:val="22"/>
      <w:szCs w:val="22"/>
      <w:shd w:val="clear" w:color="auto" w:fill="DBE5F1" w:themeFill="accent1" w:themeFillTint="33"/>
      <w:lang w:eastAsia="en-US"/>
    </w:rPr>
  </w:style>
  <w:style w:type="paragraph" w:customStyle="1" w:styleId="tabledot">
    <w:name w:val="table dot"/>
    <w:basedOn w:val="Tabletext"/>
    <w:link w:val="tabledotChar"/>
    <w:qFormat/>
    <w:rsid w:val="00EF52E1"/>
    <w:pPr>
      <w:numPr>
        <w:numId w:val="14"/>
      </w:numPr>
    </w:pPr>
  </w:style>
  <w:style w:type="paragraph" w:customStyle="1" w:styleId="checklist">
    <w:name w:val="checklist"/>
    <w:basedOn w:val="tabledot"/>
    <w:link w:val="checklistChar"/>
    <w:qFormat/>
    <w:rsid w:val="000238CF"/>
    <w:pPr>
      <w:numPr>
        <w:numId w:val="15"/>
      </w:numPr>
    </w:pPr>
  </w:style>
  <w:style w:type="character" w:customStyle="1" w:styleId="tabledotChar">
    <w:name w:val="table dot Char"/>
    <w:basedOn w:val="TabletextChar"/>
    <w:link w:val="tabledot"/>
    <w:rsid w:val="00EF52E1"/>
    <w:rPr>
      <w:rFonts w:ascii="Arial" w:eastAsiaTheme="minorHAnsi" w:hAnsi="Arial" w:cs="Arial"/>
      <w:sz w:val="22"/>
      <w:szCs w:val="22"/>
      <w:shd w:val="clear" w:color="auto" w:fill="FFFFFF" w:themeFill="background1"/>
      <w:lang w:eastAsia="en-US"/>
    </w:rPr>
  </w:style>
  <w:style w:type="character" w:customStyle="1" w:styleId="checklistChar">
    <w:name w:val="checklist Char"/>
    <w:basedOn w:val="tabledotChar"/>
    <w:link w:val="checklist"/>
    <w:rsid w:val="000238CF"/>
    <w:rPr>
      <w:rFonts w:ascii="Arial" w:eastAsiaTheme="minorHAnsi" w:hAnsi="Arial" w:cs="Arial"/>
      <w:sz w:val="22"/>
      <w:szCs w:val="22"/>
      <w:shd w:val="clear" w:color="auto" w:fill="FFFFFF" w:themeFill="background1"/>
      <w:lang w:eastAsia="en-US"/>
    </w:rPr>
  </w:style>
  <w:style w:type="paragraph" w:customStyle="1" w:styleId="Reflexivequestions">
    <w:name w:val="Reflexive questions"/>
    <w:basedOn w:val="box"/>
    <w:link w:val="ReflexivequestionsChar"/>
    <w:qFormat/>
    <w:rsid w:val="004A79B5"/>
    <w:pPr>
      <w:shd w:val="clear" w:color="auto" w:fill="548DD4" w:themeFill="text2" w:themeFillTint="99"/>
      <w:jc w:val="both"/>
    </w:pPr>
    <w:rPr>
      <w:b/>
      <w:color w:val="FFFFFF" w:themeColor="background1"/>
    </w:rPr>
  </w:style>
  <w:style w:type="character" w:customStyle="1" w:styleId="ReflexivequestionsChar">
    <w:name w:val="Reflexive questions Char"/>
    <w:basedOn w:val="boxChar"/>
    <w:link w:val="Reflexivequestions"/>
    <w:rsid w:val="004A79B5"/>
    <w:rPr>
      <w:rFonts w:ascii="Arial" w:eastAsiaTheme="minorHAnsi" w:hAnsi="Arial" w:cstheme="minorBidi"/>
      <w:b/>
      <w:color w:val="FFFFFF" w:themeColor="background1"/>
      <w:sz w:val="22"/>
      <w:szCs w:val="22"/>
      <w:shd w:val="clear" w:color="auto" w:fill="548DD4" w:themeFill="text2" w:themeFillTint="99"/>
      <w:lang w:eastAsia="en-US"/>
    </w:rPr>
  </w:style>
  <w:style w:type="character" w:customStyle="1" w:styleId="UnresolvedMention1">
    <w:name w:val="Unresolved Mention1"/>
    <w:basedOn w:val="DefaultParagraphFont"/>
    <w:uiPriority w:val="99"/>
    <w:semiHidden/>
    <w:unhideWhenUsed/>
    <w:rsid w:val="005A7041"/>
    <w:rPr>
      <w:color w:val="808080"/>
      <w:shd w:val="clear" w:color="auto" w:fill="E6E6E6"/>
    </w:rPr>
  </w:style>
  <w:style w:type="character" w:customStyle="1" w:styleId="UnresolvedMention">
    <w:name w:val="Unresolved Mention"/>
    <w:basedOn w:val="DefaultParagraphFont"/>
    <w:uiPriority w:val="99"/>
    <w:semiHidden/>
    <w:unhideWhenUsed/>
    <w:rsid w:val="00821C24"/>
    <w:rPr>
      <w:color w:val="808080"/>
      <w:shd w:val="clear" w:color="auto" w:fill="E6E6E6"/>
    </w:rPr>
  </w:style>
  <w:style w:type="character" w:styleId="LineNumber">
    <w:name w:val="line number"/>
    <w:basedOn w:val="DefaultParagraphFont"/>
    <w:uiPriority w:val="99"/>
    <w:semiHidden/>
    <w:unhideWhenUsed/>
    <w:rsid w:val="006A6BFA"/>
  </w:style>
  <w:style w:type="paragraph" w:styleId="Quote">
    <w:name w:val="Quote"/>
    <w:basedOn w:val="Normal"/>
    <w:next w:val="Normal"/>
    <w:link w:val="QuoteChar0"/>
    <w:uiPriority w:val="73"/>
    <w:rsid w:val="00CD526B"/>
    <w:pPr>
      <w:spacing w:before="200" w:after="160"/>
      <w:ind w:left="864" w:right="864"/>
      <w:jc w:val="center"/>
    </w:pPr>
    <w:rPr>
      <w:i/>
      <w:iCs/>
      <w:color w:val="404040" w:themeColor="text1" w:themeTint="BF"/>
    </w:rPr>
  </w:style>
  <w:style w:type="character" w:customStyle="1" w:styleId="QuoteChar0">
    <w:name w:val="Quote Char"/>
    <w:basedOn w:val="DefaultParagraphFont"/>
    <w:link w:val="Quote"/>
    <w:uiPriority w:val="73"/>
    <w:rsid w:val="00CD526B"/>
    <w:rPr>
      <w:rFonts w:ascii="Cambria" w:hAnsi="Cambria"/>
      <w:i/>
      <w:iCs/>
      <w:color w:val="404040" w:themeColor="text1" w:themeTint="BF"/>
      <w:lang w:eastAsia="en-US"/>
    </w:rPr>
  </w:style>
  <w:style w:type="paragraph" w:customStyle="1" w:styleId="DHHSdisplayquote">
    <w:name w:val="DHHS display quote"/>
    <w:basedOn w:val="breakouttext"/>
    <w:link w:val="DHHSdisplayquoteChar"/>
    <w:qFormat/>
    <w:rsid w:val="00577F4B"/>
    <w:pPr>
      <w:ind w:left="3261"/>
    </w:pPr>
    <w:rPr>
      <w:color w:val="004EA8"/>
      <w:sz w:val="20"/>
      <w:szCs w:val="20"/>
    </w:rPr>
  </w:style>
  <w:style w:type="character" w:customStyle="1" w:styleId="DHHSdisplayquoteChar">
    <w:name w:val="DHHS display quote Char"/>
    <w:basedOn w:val="breakouttextChar"/>
    <w:link w:val="DHHSdisplayquote"/>
    <w:rsid w:val="00577F4B"/>
    <w:rPr>
      <w:rFonts w:ascii="Arial" w:eastAsiaTheme="minorHAnsi" w:hAnsi="Arial" w:cstheme="minorBidi"/>
      <w:b/>
      <w:i/>
      <w:color w:val="004EA8"/>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No Spacing"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33" w:unhideWhenUsed="0"/>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9"/>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0A6B52"/>
    <w:pPr>
      <w:keepNext/>
      <w:keepLines/>
      <w:spacing w:before="240" w:after="120" w:line="240" w:lineRule="atLeast"/>
      <w:outlineLvl w:val="3"/>
    </w:pPr>
    <w:rPr>
      <w:rFonts w:ascii="Arial" w:eastAsia="MS Mincho" w:hAnsi="Arial"/>
      <w:b/>
      <w:bCs/>
      <w:i/>
      <w:sz w:val="22"/>
      <w:szCs w:val="22"/>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unhideWhenUsed/>
    <w:qFormat/>
    <w:rsid w:val="00A4283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241"/>
    <w:rPr>
      <w:rFonts w:ascii="Arial" w:hAnsi="Arial"/>
      <w:bCs/>
      <w:color w:val="004EA8"/>
      <w:sz w:val="44"/>
      <w:szCs w:val="44"/>
      <w:lang w:eastAsia="en-US"/>
    </w:rPr>
  </w:style>
  <w:style w:type="character" w:customStyle="1" w:styleId="Heading2Char">
    <w:name w:val="Heading 2 Char"/>
    <w:link w:val="Heading2"/>
    <w:uiPriority w:val="9"/>
    <w:rsid w:val="00636934"/>
    <w:rPr>
      <w:rFonts w:ascii="Arial" w:hAnsi="Arial"/>
      <w:b/>
      <w:color w:val="004EA8"/>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0A6B52"/>
    <w:rPr>
      <w:rFonts w:ascii="Arial" w:eastAsia="MS Mincho" w:hAnsi="Arial"/>
      <w:b/>
      <w:bCs/>
      <w:i/>
      <w:sz w:val="22"/>
      <w:szCs w:val="22"/>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uiPriority w:val="99"/>
    <w:rsid w:val="00EA6F2B"/>
    <w:rPr>
      <w:sz w:val="24"/>
      <w:szCs w:val="24"/>
    </w:rPr>
  </w:style>
  <w:style w:type="character" w:styleId="EndnoteReference">
    <w:name w:val="endnote reference"/>
    <w:aliases w:val="Endnote Text Char"/>
    <w:uiPriority w:val="99"/>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C63664"/>
    <w:pPr>
      <w:spacing w:before="160" w:after="60" w:line="270" w:lineRule="atLeast"/>
      <w:ind w:right="680"/>
    </w:pPr>
    <w:rPr>
      <w:rFonts w:ascii="Arial Bold" w:hAnsi="Arial Bold"/>
      <w:b/>
      <w:bCs/>
    </w:rPr>
  </w:style>
  <w:style w:type="paragraph" w:styleId="TOC2">
    <w:name w:val="toc 2"/>
    <w:basedOn w:val="Normal"/>
    <w:next w:val="Normal"/>
    <w:uiPriority w:val="39"/>
    <w:qFormat/>
    <w:rsid w:val="00C63664"/>
    <w:pPr>
      <w:spacing w:after="60" w:line="270" w:lineRule="atLeast"/>
      <w:ind w:right="680"/>
    </w:pPr>
    <w:rPr>
      <w:rFonts w:ascii="Arial" w:hAnsi="Arial"/>
    </w:rPr>
  </w:style>
  <w:style w:type="paragraph" w:styleId="TOC3">
    <w:name w:val="toc 3"/>
    <w:basedOn w:val="Normal"/>
    <w:next w:val="Normal"/>
    <w:uiPriority w:val="39"/>
    <w:qFormat/>
    <w:rsid w:val="00E969B1"/>
    <w:pPr>
      <w:ind w:left="400"/>
    </w:pPr>
    <w:rPr>
      <w:rFonts w:asciiTheme="minorHAnsi" w:hAnsiTheme="minorHAnsi"/>
      <w:i/>
      <w:iCs/>
    </w:rPr>
  </w:style>
  <w:style w:type="paragraph" w:styleId="TOC4">
    <w:name w:val="toc 4"/>
    <w:basedOn w:val="Normal"/>
    <w:next w:val="Normal"/>
    <w:uiPriority w:val="39"/>
    <w:rsid w:val="00E969B1"/>
    <w:pPr>
      <w:ind w:left="600"/>
    </w:pPr>
    <w:rPr>
      <w:rFonts w:asciiTheme="minorHAnsi" w:hAnsiTheme="minorHAnsi"/>
      <w:sz w:val="18"/>
      <w:szCs w:val="18"/>
    </w:rPr>
  </w:style>
  <w:style w:type="paragraph" w:styleId="TOC5">
    <w:name w:val="toc 5"/>
    <w:basedOn w:val="Normal"/>
    <w:next w:val="Normal"/>
    <w:autoRedefine/>
    <w:semiHidden/>
    <w:rsid w:val="00862D33"/>
    <w:pPr>
      <w:ind w:left="800"/>
    </w:pPr>
    <w:rPr>
      <w:rFonts w:asciiTheme="minorHAnsi" w:hAnsiTheme="minorHAnsi"/>
      <w:sz w:val="18"/>
      <w:szCs w:val="18"/>
    </w:rPr>
  </w:style>
  <w:style w:type="paragraph" w:styleId="TOC6">
    <w:name w:val="toc 6"/>
    <w:basedOn w:val="Normal"/>
    <w:next w:val="Normal"/>
    <w:autoRedefine/>
    <w:semiHidden/>
    <w:rsid w:val="00862D33"/>
    <w:pPr>
      <w:ind w:left="1000"/>
    </w:pPr>
    <w:rPr>
      <w:rFonts w:asciiTheme="minorHAnsi" w:hAnsiTheme="minorHAnsi"/>
      <w:sz w:val="18"/>
      <w:szCs w:val="18"/>
    </w:rPr>
  </w:style>
  <w:style w:type="paragraph" w:styleId="TOC7">
    <w:name w:val="toc 7"/>
    <w:basedOn w:val="Normal"/>
    <w:next w:val="Normal"/>
    <w:autoRedefine/>
    <w:semiHidden/>
    <w:rsid w:val="00862D33"/>
    <w:pPr>
      <w:ind w:left="1200"/>
    </w:pPr>
    <w:rPr>
      <w:rFonts w:asciiTheme="minorHAnsi" w:hAnsiTheme="minorHAnsi"/>
      <w:sz w:val="18"/>
      <w:szCs w:val="18"/>
    </w:rPr>
  </w:style>
  <w:style w:type="paragraph" w:styleId="TOC8">
    <w:name w:val="toc 8"/>
    <w:basedOn w:val="Normal"/>
    <w:next w:val="Normal"/>
    <w:autoRedefine/>
    <w:semiHidden/>
    <w:rsid w:val="00862D33"/>
    <w:pPr>
      <w:ind w:left="1400"/>
    </w:pPr>
    <w:rPr>
      <w:rFonts w:asciiTheme="minorHAnsi" w:hAnsiTheme="minorHAnsi"/>
      <w:sz w:val="18"/>
      <w:szCs w:val="18"/>
    </w:rPr>
  </w:style>
  <w:style w:type="paragraph" w:styleId="TOC9">
    <w:name w:val="toc 9"/>
    <w:basedOn w:val="Normal"/>
    <w:next w:val="Normal"/>
    <w:autoRedefine/>
    <w:semiHidden/>
    <w:rsid w:val="00862D33"/>
    <w:pPr>
      <w:ind w:left="1600"/>
    </w:pPr>
    <w:rPr>
      <w:rFonts w:asciiTheme="minorHAnsi" w:hAnsiTheme="minorHAnsi"/>
      <w:sz w:val="18"/>
      <w:szCs w:val="18"/>
    </w:r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rsid w:val="00E30414"/>
    <w:pPr>
      <w:spacing w:before="80" w:after="60"/>
    </w:pPr>
    <w:rPr>
      <w:rFonts w:ascii="Arial" w:hAnsi="Arial"/>
      <w:lang w:eastAsia="en-US"/>
    </w:rPr>
  </w:style>
  <w:style w:type="paragraph" w:customStyle="1" w:styleId="DHHStablecaption">
    <w:name w:val="DHHS table caption"/>
    <w:next w:val="DHHSbody"/>
    <w:uiPriority w:val="3"/>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rsid w:val="00CF7CB6"/>
    <w:pPr>
      <w:numPr>
        <w:ilvl w:val="1"/>
      </w:numPr>
      <w:spacing w:after="120"/>
    </w:pPr>
  </w:style>
  <w:style w:type="paragraph" w:customStyle="1" w:styleId="DHHSbullet2lastline">
    <w:name w:val="DHHS bullet 2 last line"/>
    <w:basedOn w:val="DHHSbullet2"/>
    <w:uiPriority w:val="2"/>
    <w:rsid w:val="00CF7CB6"/>
    <w:pPr>
      <w:numPr>
        <w:ilvl w:val="3"/>
      </w:numPr>
      <w:spacing w:after="120"/>
    </w:pPr>
  </w:style>
  <w:style w:type="paragraph" w:customStyle="1" w:styleId="DHHStablebullet">
    <w:name w:val="DHHS table bullet"/>
    <w:basedOn w:val="DHHStabletext"/>
    <w:uiPriority w:val="3"/>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rsid w:val="00E71C46"/>
    <w:rPr>
      <w:rFonts w:ascii="Calibri Light" w:eastAsia="Times New Roman" w:hAnsi="Calibri Light" w:cs="Times New Roman"/>
      <w:b/>
      <w:bCs/>
      <w:kern w:val="28"/>
      <w:sz w:val="32"/>
      <w:szCs w:val="32"/>
      <w:lang w:eastAsia="en-US"/>
    </w:rPr>
  </w:style>
  <w:style w:type="numbering" w:customStyle="1" w:styleId="NoList1">
    <w:name w:val="No List1"/>
    <w:next w:val="NoList"/>
    <w:uiPriority w:val="99"/>
    <w:semiHidden/>
    <w:rsid w:val="00E76589"/>
  </w:style>
  <w:style w:type="paragraph" w:styleId="BodyText">
    <w:name w:val="Body Text"/>
    <w:basedOn w:val="Normal"/>
    <w:link w:val="BodyTextChar"/>
    <w:rsid w:val="00E76589"/>
    <w:rPr>
      <w:rFonts w:ascii="Verdana" w:hAnsi="Verdana"/>
      <w:sz w:val="18"/>
    </w:rPr>
  </w:style>
  <w:style w:type="character" w:customStyle="1" w:styleId="BodyTextChar">
    <w:name w:val="Body Text Char"/>
    <w:basedOn w:val="DefaultParagraphFont"/>
    <w:link w:val="BodyText"/>
    <w:rsid w:val="00E76589"/>
    <w:rPr>
      <w:rFonts w:ascii="Verdana" w:hAnsi="Verdana"/>
      <w:sz w:val="18"/>
      <w:lang w:eastAsia="en-US"/>
    </w:rPr>
  </w:style>
  <w:style w:type="paragraph" w:customStyle="1" w:styleId="Healthheading1">
    <w:name w:val="Health heading 1"/>
    <w:autoRedefine/>
    <w:rsid w:val="00E76589"/>
    <w:pPr>
      <w:keepNext/>
      <w:keepLines/>
      <w:outlineLvl w:val="0"/>
    </w:pPr>
    <w:rPr>
      <w:rFonts w:ascii="Arial" w:hAnsi="Arial" w:cs="Arial"/>
      <w:b/>
      <w:color w:val="00B050"/>
      <w:sz w:val="44"/>
      <w:szCs w:val="44"/>
      <w:lang w:eastAsia="en-US"/>
    </w:rPr>
  </w:style>
  <w:style w:type="table" w:customStyle="1" w:styleId="TableGrid1">
    <w:name w:val="Table Grid1"/>
    <w:basedOn w:val="TableNormal"/>
    <w:next w:val="TableGrid"/>
    <w:uiPriority w:val="39"/>
    <w:rsid w:val="00E765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rsid w:val="00E76589"/>
    <w:pPr>
      <w:spacing w:after="120" w:line="270" w:lineRule="atLeast"/>
    </w:pPr>
    <w:rPr>
      <w:rFonts w:ascii="Arial" w:eastAsia="Times" w:hAnsi="Arial"/>
      <w:lang w:eastAsia="en-US"/>
    </w:rPr>
  </w:style>
  <w:style w:type="paragraph" w:customStyle="1" w:styleId="Healthbodynospace">
    <w:name w:val="Health body no space"/>
    <w:basedOn w:val="Healthbody"/>
    <w:rsid w:val="00E76589"/>
    <w:pPr>
      <w:spacing w:after="0"/>
    </w:pPr>
  </w:style>
  <w:style w:type="paragraph" w:customStyle="1" w:styleId="Healthbullet2lastline">
    <w:name w:val="Health bullet 2 last line"/>
    <w:basedOn w:val="Healthbullet2"/>
    <w:rsid w:val="00E76589"/>
    <w:pPr>
      <w:spacing w:after="120"/>
    </w:pPr>
  </w:style>
  <w:style w:type="paragraph" w:customStyle="1" w:styleId="Healthbullet1">
    <w:name w:val="Health bullet 1"/>
    <w:basedOn w:val="Normal"/>
    <w:rsid w:val="00E76589"/>
    <w:pPr>
      <w:spacing w:after="40" w:line="270" w:lineRule="atLeast"/>
      <w:ind w:left="284" w:hanging="284"/>
    </w:pPr>
    <w:rPr>
      <w:rFonts w:ascii="Arial" w:eastAsia="MS Mincho" w:hAnsi="Arial"/>
      <w:szCs w:val="24"/>
    </w:rPr>
  </w:style>
  <w:style w:type="paragraph" w:customStyle="1" w:styleId="Healthheading2">
    <w:name w:val="Health heading 2"/>
    <w:next w:val="Healthbody"/>
    <w:rsid w:val="00E76589"/>
    <w:pPr>
      <w:keepNext/>
      <w:keepLines/>
      <w:spacing w:before="240" w:after="90" w:line="320" w:lineRule="atLeast"/>
    </w:pPr>
    <w:rPr>
      <w:rFonts w:ascii="Arial" w:hAnsi="Arial"/>
      <w:b/>
      <w:bCs/>
      <w:color w:val="009B48"/>
      <w:sz w:val="28"/>
      <w:szCs w:val="24"/>
      <w:lang w:eastAsia="en-US"/>
    </w:rPr>
  </w:style>
  <w:style w:type="paragraph" w:customStyle="1" w:styleId="Healthheading4">
    <w:name w:val="Health heading 4"/>
    <w:next w:val="Healthbody"/>
    <w:rsid w:val="00E76589"/>
    <w:pPr>
      <w:keepNext/>
      <w:keepLines/>
      <w:spacing w:before="240" w:after="120" w:line="240" w:lineRule="atLeast"/>
    </w:pPr>
    <w:rPr>
      <w:rFonts w:ascii="Arial" w:hAnsi="Arial"/>
      <w:b/>
      <w:bCs/>
      <w:lang w:eastAsia="en-US"/>
    </w:rPr>
  </w:style>
  <w:style w:type="paragraph" w:customStyle="1" w:styleId="Healthheading3">
    <w:name w:val="Health heading 3"/>
    <w:rsid w:val="00E76589"/>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E76589"/>
    <w:pPr>
      <w:spacing w:before="240" w:after="120" w:line="320" w:lineRule="atLeast"/>
    </w:pPr>
    <w:rPr>
      <w:rFonts w:ascii="Arial" w:hAnsi="Arial"/>
      <w:b/>
      <w:bCs/>
      <w:color w:val="000000"/>
      <w:sz w:val="28"/>
      <w:szCs w:val="28"/>
    </w:rPr>
  </w:style>
  <w:style w:type="paragraph" w:customStyle="1" w:styleId="Healthreportmaintitle">
    <w:name w:val="Health report main title"/>
    <w:rsid w:val="00E76589"/>
    <w:pPr>
      <w:keepLines/>
      <w:spacing w:after="560" w:line="440" w:lineRule="atLeast"/>
    </w:pPr>
    <w:rPr>
      <w:rFonts w:ascii="Arial" w:hAnsi="Arial"/>
      <w:color w:val="009B48"/>
      <w:sz w:val="44"/>
      <w:szCs w:val="24"/>
      <w:lang w:eastAsia="en-US"/>
    </w:rPr>
  </w:style>
  <w:style w:type="paragraph" w:customStyle="1" w:styleId="Healthfooter">
    <w:name w:val="Health footer"/>
    <w:rsid w:val="00E76589"/>
    <w:pPr>
      <w:tabs>
        <w:tab w:val="right" w:pos="9299"/>
      </w:tabs>
    </w:pPr>
    <w:rPr>
      <w:rFonts w:ascii="Arial" w:hAnsi="Arial" w:cs="Arial"/>
      <w:color w:val="808080"/>
      <w:lang w:eastAsia="en-US"/>
    </w:rPr>
  </w:style>
  <w:style w:type="paragraph" w:customStyle="1" w:styleId="Healthbullet2">
    <w:name w:val="Health bullet 2"/>
    <w:basedOn w:val="Healthbullet1"/>
    <w:rsid w:val="00E76589"/>
    <w:pPr>
      <w:numPr>
        <w:numId w:val="3"/>
      </w:numPr>
    </w:pPr>
  </w:style>
  <w:style w:type="paragraph" w:customStyle="1" w:styleId="Healthfootnote">
    <w:name w:val="Health footnote"/>
    <w:rsid w:val="00E76589"/>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E76589"/>
    <w:pPr>
      <w:spacing w:before="240" w:after="80" w:line="240" w:lineRule="atLeast"/>
    </w:pPr>
    <w:rPr>
      <w:rFonts w:ascii="Arial" w:eastAsia="MS Mincho" w:hAnsi="Arial"/>
      <w:b/>
      <w:szCs w:val="24"/>
      <w:lang w:eastAsia="en-US"/>
    </w:rPr>
  </w:style>
  <w:style w:type="paragraph" w:customStyle="1" w:styleId="Healthfigurecaption">
    <w:name w:val="Health figure caption"/>
    <w:rsid w:val="00E76589"/>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E76589"/>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E76589"/>
    <w:pPr>
      <w:spacing w:after="40" w:line="220" w:lineRule="atLeast"/>
    </w:pPr>
    <w:rPr>
      <w:rFonts w:ascii="Arial" w:eastAsia="MS Mincho" w:hAnsi="Arial"/>
      <w:sz w:val="18"/>
      <w:szCs w:val="24"/>
      <w:lang w:eastAsia="en-US"/>
    </w:rPr>
  </w:style>
  <w:style w:type="paragraph" w:customStyle="1" w:styleId="HealthTOC1">
    <w:name w:val="Health TOC 1"/>
    <w:rsid w:val="00E76589"/>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E76589"/>
    <w:pPr>
      <w:spacing w:before="0"/>
    </w:pPr>
    <w:rPr>
      <w:b w:val="0"/>
    </w:rPr>
  </w:style>
  <w:style w:type="paragraph" w:customStyle="1" w:styleId="HealthTOChead">
    <w:name w:val="Health TOC head"/>
    <w:basedOn w:val="Healthheading1"/>
    <w:rsid w:val="00E76589"/>
  </w:style>
  <w:style w:type="paragraph" w:customStyle="1" w:styleId="Healthreportmaintitlewhite">
    <w:name w:val="Health report main title white"/>
    <w:rsid w:val="00E76589"/>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E76589"/>
    <w:pPr>
      <w:numPr>
        <w:numId w:val="4"/>
      </w:numPr>
    </w:pPr>
  </w:style>
  <w:style w:type="paragraph" w:customStyle="1" w:styleId="Healthaccessibilitypara">
    <w:name w:val="Health accessibility para"/>
    <w:basedOn w:val="Healthbody"/>
    <w:rsid w:val="00E76589"/>
    <w:pPr>
      <w:spacing w:after="300" w:line="300" w:lineRule="atLeast"/>
    </w:pPr>
    <w:rPr>
      <w:sz w:val="24"/>
      <w:szCs w:val="19"/>
    </w:rPr>
  </w:style>
  <w:style w:type="paragraph" w:customStyle="1" w:styleId="Healthreportsubtitlewhite">
    <w:name w:val="Health report subtitle white"/>
    <w:rsid w:val="00E76589"/>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E76589"/>
    <w:pPr>
      <w:ind w:right="-476"/>
      <w:jc w:val="right"/>
    </w:pPr>
    <w:rPr>
      <w:rFonts w:ascii="Arial" w:hAnsi="Arial"/>
      <w:color w:val="808080"/>
      <w:sz w:val="22"/>
      <w:lang w:eastAsia="en-US"/>
    </w:rPr>
  </w:style>
  <w:style w:type="paragraph" w:customStyle="1" w:styleId="Healthheader">
    <w:name w:val="Health header"/>
    <w:basedOn w:val="Healthfooter"/>
    <w:rsid w:val="00E76589"/>
  </w:style>
  <w:style w:type="character" w:customStyle="1" w:styleId="highlight1">
    <w:name w:val="highlight1"/>
    <w:rsid w:val="00E76589"/>
    <w:rPr>
      <w:bdr w:val="single" w:sz="4" w:space="0" w:color="808080" w:frame="1"/>
      <w:shd w:val="clear" w:color="auto" w:fill="FFFF00"/>
    </w:rPr>
  </w:style>
  <w:style w:type="paragraph" w:customStyle="1" w:styleId="Body1">
    <w:name w:val="Body 1"/>
    <w:rsid w:val="00E76589"/>
    <w:rPr>
      <w:rFonts w:ascii="Helvetica" w:eastAsia="Arial Unicode MS" w:hAnsi="Helvetica"/>
      <w:color w:val="000000"/>
      <w:sz w:val="24"/>
      <w:lang w:eastAsia="en-US"/>
    </w:rPr>
  </w:style>
  <w:style w:type="paragraph" w:customStyle="1" w:styleId="Speakingpoints">
    <w:name w:val="Speaking points"/>
    <w:basedOn w:val="Normal"/>
    <w:rsid w:val="00E76589"/>
    <w:pPr>
      <w:numPr>
        <w:numId w:val="5"/>
      </w:numPr>
      <w:tabs>
        <w:tab w:val="left" w:pos="426"/>
      </w:tabs>
      <w:spacing w:after="360"/>
    </w:pPr>
    <w:rPr>
      <w:rFonts w:ascii="Arial" w:hAnsi="Arial"/>
      <w:b/>
      <w:sz w:val="24"/>
      <w:szCs w:val="24"/>
      <w:lang w:val="en-US" w:eastAsia="en-AU"/>
    </w:rPr>
  </w:style>
  <w:style w:type="character" w:styleId="Emphasis">
    <w:name w:val="Emphasis"/>
    <w:uiPriority w:val="20"/>
    <w:qFormat/>
    <w:rsid w:val="00E76589"/>
    <w:rPr>
      <w:i/>
      <w:iCs/>
    </w:rPr>
  </w:style>
  <w:style w:type="paragraph" w:styleId="BalloonText">
    <w:name w:val="Balloon Text"/>
    <w:basedOn w:val="Normal"/>
    <w:link w:val="BalloonTextChar"/>
    <w:uiPriority w:val="99"/>
    <w:semiHidden/>
    <w:rsid w:val="00E76589"/>
    <w:rPr>
      <w:rFonts w:ascii="Tahoma" w:hAnsi="Tahoma" w:cs="Tahoma"/>
      <w:sz w:val="16"/>
      <w:szCs w:val="16"/>
    </w:rPr>
  </w:style>
  <w:style w:type="character" w:customStyle="1" w:styleId="BalloonTextChar">
    <w:name w:val="Balloon Text Char"/>
    <w:basedOn w:val="DefaultParagraphFont"/>
    <w:link w:val="BalloonText"/>
    <w:uiPriority w:val="99"/>
    <w:semiHidden/>
    <w:rsid w:val="00E76589"/>
    <w:rPr>
      <w:rFonts w:ascii="Tahoma" w:hAnsi="Tahoma" w:cs="Tahoma"/>
      <w:sz w:val="16"/>
      <w:szCs w:val="16"/>
      <w:lang w:eastAsia="en-US"/>
    </w:rPr>
  </w:style>
  <w:style w:type="character" w:styleId="CommentReference">
    <w:name w:val="annotation reference"/>
    <w:uiPriority w:val="99"/>
    <w:semiHidden/>
    <w:rsid w:val="00E76589"/>
    <w:rPr>
      <w:sz w:val="16"/>
      <w:szCs w:val="16"/>
    </w:rPr>
  </w:style>
  <w:style w:type="paragraph" w:styleId="CommentText">
    <w:name w:val="annotation text"/>
    <w:basedOn w:val="Normal"/>
    <w:link w:val="CommentTextChar"/>
    <w:uiPriority w:val="99"/>
    <w:semiHidden/>
    <w:rsid w:val="00E76589"/>
    <w:rPr>
      <w:rFonts w:ascii="Verdana" w:hAnsi="Verdana"/>
    </w:rPr>
  </w:style>
  <w:style w:type="character" w:customStyle="1" w:styleId="CommentTextChar">
    <w:name w:val="Comment Text Char"/>
    <w:basedOn w:val="DefaultParagraphFont"/>
    <w:link w:val="CommentText"/>
    <w:uiPriority w:val="99"/>
    <w:semiHidden/>
    <w:rsid w:val="00E76589"/>
    <w:rPr>
      <w:rFonts w:ascii="Verdana" w:hAnsi="Verdana"/>
      <w:lang w:eastAsia="en-US"/>
    </w:rPr>
  </w:style>
  <w:style w:type="paragraph" w:styleId="CommentSubject">
    <w:name w:val="annotation subject"/>
    <w:basedOn w:val="CommentText"/>
    <w:next w:val="CommentText"/>
    <w:link w:val="CommentSubjectChar"/>
    <w:uiPriority w:val="99"/>
    <w:semiHidden/>
    <w:rsid w:val="00E76589"/>
    <w:rPr>
      <w:b/>
      <w:bCs/>
    </w:rPr>
  </w:style>
  <w:style w:type="character" w:customStyle="1" w:styleId="CommentSubjectChar">
    <w:name w:val="Comment Subject Char"/>
    <w:basedOn w:val="CommentTextChar"/>
    <w:link w:val="CommentSubject"/>
    <w:uiPriority w:val="99"/>
    <w:semiHidden/>
    <w:rsid w:val="00E76589"/>
    <w:rPr>
      <w:rFonts w:ascii="Verdana" w:hAnsi="Verdana"/>
      <w:b/>
      <w:bCs/>
      <w:lang w:eastAsia="en-US"/>
    </w:rPr>
  </w:style>
  <w:style w:type="paragraph" w:customStyle="1" w:styleId="DHSText10pt">
    <w:name w:val="DHS Text 10pt"/>
    <w:basedOn w:val="Normal"/>
    <w:rsid w:val="00E76589"/>
    <w:pPr>
      <w:widowControl w:val="0"/>
      <w:overflowPunct w:val="0"/>
      <w:autoSpaceDE w:val="0"/>
      <w:autoSpaceDN w:val="0"/>
      <w:adjustRightInd w:val="0"/>
      <w:textAlignment w:val="baseline"/>
    </w:pPr>
    <w:rPr>
      <w:rFonts w:ascii="Times New Roman" w:hAnsi="Times New Roman"/>
      <w:sz w:val="24"/>
      <w:szCs w:val="24"/>
      <w:lang w:eastAsia="en-AU"/>
    </w:rPr>
  </w:style>
  <w:style w:type="paragraph" w:styleId="ListParagraph">
    <w:name w:val="List Paragraph"/>
    <w:aliases w:val="List Paragraph1,List Paragraph11,Recommendation,L,Bullet point"/>
    <w:basedOn w:val="Normal"/>
    <w:link w:val="ListParagraphChar"/>
    <w:uiPriority w:val="34"/>
    <w:rsid w:val="00E76589"/>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E76589"/>
    <w:rPr>
      <w:rFonts w:ascii="Arial" w:hAnsi="Arial" w:cs="Arial"/>
      <w:sz w:val="18"/>
      <w:szCs w:val="18"/>
      <w:lang w:eastAsia="en-US"/>
    </w:rPr>
  </w:style>
  <w:style w:type="character" w:customStyle="1" w:styleId="FooterChar">
    <w:name w:val="Footer Char"/>
    <w:link w:val="Footer"/>
    <w:uiPriority w:val="99"/>
    <w:rsid w:val="00E76589"/>
    <w:rPr>
      <w:rFonts w:ascii="Arial" w:hAnsi="Arial" w:cs="Arial"/>
      <w:sz w:val="18"/>
      <w:szCs w:val="18"/>
      <w:lang w:eastAsia="en-US"/>
    </w:rPr>
  </w:style>
  <w:style w:type="table" w:customStyle="1" w:styleId="TableGrid11">
    <w:name w:val="Table Grid11"/>
    <w:basedOn w:val="TableNormal"/>
    <w:next w:val="TableGrid"/>
    <w:uiPriority w:val="39"/>
    <w:rsid w:val="00E765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01701F"/>
    <w:rPr>
      <w:rFonts w:ascii="Cambria" w:hAnsi="Cambria"/>
      <w:lang w:eastAsia="en-US"/>
    </w:rPr>
  </w:style>
  <w:style w:type="paragraph" w:customStyle="1" w:styleId="BodyText1">
    <w:name w:val="Body Text1"/>
    <w:basedOn w:val="Normal"/>
    <w:link w:val="bodytextChar0"/>
    <w:rsid w:val="009D0756"/>
    <w:pPr>
      <w:spacing w:before="120" w:after="120"/>
      <w:jc w:val="both"/>
    </w:pPr>
    <w:rPr>
      <w:rFonts w:ascii="Arial" w:eastAsiaTheme="minorHAnsi" w:hAnsi="Arial" w:cs="Arial"/>
    </w:rPr>
  </w:style>
  <w:style w:type="paragraph" w:customStyle="1" w:styleId="footnote">
    <w:name w:val="footnote"/>
    <w:basedOn w:val="FootnoteText"/>
    <w:link w:val="footnoteChar"/>
    <w:rsid w:val="00CC12A8"/>
    <w:rPr>
      <w:sz w:val="18"/>
      <w:szCs w:val="18"/>
    </w:rPr>
  </w:style>
  <w:style w:type="character" w:customStyle="1" w:styleId="bodytextChar0">
    <w:name w:val="body text Char"/>
    <w:basedOn w:val="DefaultParagraphFont"/>
    <w:link w:val="BodyText1"/>
    <w:rsid w:val="009D0756"/>
    <w:rPr>
      <w:rFonts w:ascii="Arial" w:eastAsiaTheme="minorHAnsi" w:hAnsi="Arial" w:cs="Arial"/>
      <w:lang w:eastAsia="en-US"/>
    </w:rPr>
  </w:style>
  <w:style w:type="paragraph" w:customStyle="1" w:styleId="Actionbox">
    <w:name w:val="Action box"/>
    <w:basedOn w:val="Normal"/>
    <w:link w:val="ActionboxChar"/>
    <w:rsid w:val="00B44F28"/>
    <w:pPr>
      <w:spacing w:before="120" w:after="120"/>
      <w:outlineLvl w:val="0"/>
    </w:pPr>
    <w:rPr>
      <w:rFonts w:ascii="Arial" w:eastAsia="Times" w:hAnsi="Arial"/>
      <w:b/>
    </w:rPr>
  </w:style>
  <w:style w:type="character" w:customStyle="1" w:styleId="FootnoteTextChar">
    <w:name w:val="Footnote Text Char"/>
    <w:basedOn w:val="DefaultParagraphFont"/>
    <w:link w:val="FootnoteText"/>
    <w:uiPriority w:val="99"/>
    <w:rsid w:val="00CC12A8"/>
    <w:rPr>
      <w:rFonts w:ascii="Arial" w:eastAsia="MS Gothic" w:hAnsi="Arial" w:cs="Arial"/>
      <w:sz w:val="16"/>
      <w:szCs w:val="16"/>
      <w:lang w:eastAsia="en-US"/>
    </w:rPr>
  </w:style>
  <w:style w:type="character" w:customStyle="1" w:styleId="footnoteChar">
    <w:name w:val="footnote Char"/>
    <w:basedOn w:val="FootnoteTextChar"/>
    <w:link w:val="footnote"/>
    <w:rsid w:val="00CC12A8"/>
    <w:rPr>
      <w:rFonts w:ascii="Arial" w:eastAsia="MS Gothic" w:hAnsi="Arial" w:cs="Arial"/>
      <w:sz w:val="18"/>
      <w:szCs w:val="18"/>
      <w:lang w:eastAsia="en-US"/>
    </w:rPr>
  </w:style>
  <w:style w:type="paragraph" w:styleId="TOCHeading">
    <w:name w:val="TOC Heading"/>
    <w:basedOn w:val="Heading1"/>
    <w:next w:val="Normal"/>
    <w:uiPriority w:val="39"/>
    <w:unhideWhenUsed/>
    <w:qFormat/>
    <w:rsid w:val="00A2421E"/>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character" w:customStyle="1" w:styleId="ActionboxChar">
    <w:name w:val="Action box Char"/>
    <w:basedOn w:val="DefaultParagraphFont"/>
    <w:link w:val="Actionbox"/>
    <w:rsid w:val="00B44F28"/>
    <w:rPr>
      <w:rFonts w:ascii="Arial" w:eastAsia="Times" w:hAnsi="Arial"/>
      <w:b/>
      <w:lang w:eastAsia="en-US"/>
    </w:rPr>
  </w:style>
  <w:style w:type="paragraph" w:customStyle="1" w:styleId="body">
    <w:name w:val="body"/>
    <w:basedOn w:val="BodyText1"/>
    <w:link w:val="bodyChar"/>
    <w:autoRedefine/>
    <w:qFormat/>
    <w:rsid w:val="00320859"/>
    <w:pPr>
      <w:keepLines/>
      <w:shd w:val="clear" w:color="auto" w:fill="FFFFFF" w:themeFill="background1"/>
      <w:tabs>
        <w:tab w:val="left" w:pos="1162"/>
      </w:tabs>
    </w:pPr>
    <w:rPr>
      <w:sz w:val="22"/>
      <w:szCs w:val="22"/>
      <w:shd w:val="clear" w:color="auto" w:fill="FFFFFF" w:themeFill="background1"/>
      <w:lang w:eastAsia="en-AU"/>
    </w:rPr>
  </w:style>
  <w:style w:type="character" w:customStyle="1" w:styleId="bodyChar">
    <w:name w:val="body Char"/>
    <w:basedOn w:val="DefaultParagraphFont"/>
    <w:link w:val="body"/>
    <w:rsid w:val="00320859"/>
    <w:rPr>
      <w:rFonts w:ascii="Arial" w:eastAsiaTheme="minorHAnsi" w:hAnsi="Arial" w:cs="Arial"/>
      <w:sz w:val="22"/>
      <w:szCs w:val="22"/>
      <w:shd w:val="clear" w:color="auto" w:fill="FFFFFF" w:themeFill="background1"/>
    </w:rPr>
  </w:style>
  <w:style w:type="character" w:customStyle="1" w:styleId="Heading6Char">
    <w:name w:val="Heading 6 Char"/>
    <w:basedOn w:val="DefaultParagraphFont"/>
    <w:link w:val="Heading6"/>
    <w:uiPriority w:val="9"/>
    <w:rsid w:val="00A42838"/>
    <w:rPr>
      <w:rFonts w:asciiTheme="majorHAnsi" w:eastAsiaTheme="majorEastAsia" w:hAnsiTheme="majorHAnsi" w:cstheme="majorBidi"/>
      <w:color w:val="243F60" w:themeColor="accent1" w:themeShade="7F"/>
      <w:lang w:eastAsia="en-US"/>
    </w:rPr>
  </w:style>
  <w:style w:type="table" w:customStyle="1" w:styleId="TableGrid2">
    <w:name w:val="Table Grid2"/>
    <w:basedOn w:val="TableNormal"/>
    <w:next w:val="TableGrid"/>
    <w:uiPriority w:val="39"/>
    <w:rsid w:val="00A42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akoutdot">
    <w:name w:val="breakout dot"/>
    <w:basedOn w:val="Normal"/>
    <w:link w:val="breakoutdotChar"/>
    <w:qFormat/>
    <w:rsid w:val="009A135A"/>
    <w:pPr>
      <w:numPr>
        <w:numId w:val="6"/>
      </w:numPr>
      <w:ind w:left="1440" w:firstLine="0"/>
      <w:jc w:val="right"/>
    </w:pPr>
    <w:rPr>
      <w:rFonts w:ascii="Arial" w:eastAsiaTheme="minorHAnsi" w:hAnsi="Arial" w:cstheme="minorBidi"/>
      <w:b/>
      <w:i/>
      <w:color w:val="595959" w:themeColor="text1" w:themeTint="A6"/>
    </w:rPr>
  </w:style>
  <w:style w:type="paragraph" w:customStyle="1" w:styleId="breakouttext">
    <w:name w:val="breakout text"/>
    <w:basedOn w:val="Normal"/>
    <w:link w:val="breakouttextChar"/>
    <w:qFormat/>
    <w:rsid w:val="00513690"/>
    <w:pPr>
      <w:spacing w:before="120" w:after="240"/>
      <w:ind w:left="1440"/>
      <w:jc w:val="right"/>
    </w:pPr>
    <w:rPr>
      <w:rFonts w:ascii="Arial" w:eastAsiaTheme="minorHAnsi" w:hAnsi="Arial" w:cstheme="minorBidi"/>
      <w:b/>
      <w:i/>
      <w:color w:val="595959" w:themeColor="text1" w:themeTint="A6"/>
      <w:sz w:val="22"/>
      <w:szCs w:val="22"/>
    </w:rPr>
  </w:style>
  <w:style w:type="character" w:customStyle="1" w:styleId="breakoutdotChar">
    <w:name w:val="breakout dot Char"/>
    <w:basedOn w:val="DefaultParagraphFont"/>
    <w:link w:val="breakoutdot"/>
    <w:rsid w:val="009A135A"/>
    <w:rPr>
      <w:rFonts w:ascii="Arial" w:eastAsiaTheme="minorHAnsi" w:hAnsi="Arial" w:cstheme="minorBidi"/>
      <w:b/>
      <w:i/>
      <w:color w:val="595959" w:themeColor="text1" w:themeTint="A6"/>
      <w:lang w:eastAsia="en-US"/>
    </w:rPr>
  </w:style>
  <w:style w:type="paragraph" w:customStyle="1" w:styleId="dot">
    <w:name w:val="dot"/>
    <w:basedOn w:val="DHHSbullet1"/>
    <w:link w:val="dotChar"/>
    <w:qFormat/>
    <w:rsid w:val="00077F97"/>
    <w:pPr>
      <w:spacing w:before="60" w:after="60" w:line="240" w:lineRule="auto"/>
      <w:ind w:left="288" w:hanging="288"/>
    </w:pPr>
    <w:rPr>
      <w:sz w:val="22"/>
      <w:szCs w:val="22"/>
    </w:rPr>
  </w:style>
  <w:style w:type="character" w:customStyle="1" w:styleId="breakouttextChar">
    <w:name w:val="breakout text Char"/>
    <w:basedOn w:val="DefaultParagraphFont"/>
    <w:link w:val="breakouttext"/>
    <w:rsid w:val="00513690"/>
    <w:rPr>
      <w:rFonts w:ascii="Arial" w:eastAsiaTheme="minorHAnsi" w:hAnsi="Arial" w:cstheme="minorBidi"/>
      <w:b/>
      <w:i/>
      <w:color w:val="595959" w:themeColor="text1" w:themeTint="A6"/>
      <w:sz w:val="22"/>
      <w:szCs w:val="22"/>
      <w:lang w:eastAsia="en-US"/>
    </w:rPr>
  </w:style>
  <w:style w:type="paragraph" w:customStyle="1" w:styleId="boxtext">
    <w:name w:val="box text"/>
    <w:basedOn w:val="Normal"/>
    <w:link w:val="boxtextChar"/>
    <w:qFormat/>
    <w:rsid w:val="00513690"/>
    <w:pPr>
      <w:pBdr>
        <w:top w:val="single" w:sz="4" w:space="1" w:color="auto"/>
        <w:left w:val="single" w:sz="4" w:space="4" w:color="auto"/>
        <w:bottom w:val="single" w:sz="4" w:space="1" w:color="auto"/>
        <w:right w:val="single" w:sz="4" w:space="4" w:color="auto"/>
      </w:pBdr>
      <w:spacing w:before="120" w:after="120"/>
    </w:pPr>
    <w:rPr>
      <w:rFonts w:ascii="Arial" w:eastAsiaTheme="minorHAnsi" w:hAnsi="Arial" w:cstheme="minorBidi"/>
      <w:sz w:val="22"/>
      <w:szCs w:val="22"/>
    </w:rPr>
  </w:style>
  <w:style w:type="character" w:customStyle="1" w:styleId="DHHSbodyChar">
    <w:name w:val="DHHS body Char"/>
    <w:basedOn w:val="DefaultParagraphFont"/>
    <w:link w:val="DHHSbody"/>
    <w:rsid w:val="00FE76A4"/>
    <w:rPr>
      <w:rFonts w:ascii="Arial" w:eastAsia="Times" w:hAnsi="Arial"/>
      <w:lang w:eastAsia="en-US"/>
    </w:rPr>
  </w:style>
  <w:style w:type="character" w:customStyle="1" w:styleId="DHHSbullet1Char">
    <w:name w:val="DHHS bullet 1 Char"/>
    <w:basedOn w:val="DHHSbodyChar"/>
    <w:link w:val="DHHSbullet1"/>
    <w:rsid w:val="00FE76A4"/>
    <w:rPr>
      <w:rFonts w:ascii="Arial" w:eastAsia="Times" w:hAnsi="Arial"/>
      <w:lang w:eastAsia="en-US"/>
    </w:rPr>
  </w:style>
  <w:style w:type="character" w:customStyle="1" w:styleId="dotChar">
    <w:name w:val="dot Char"/>
    <w:basedOn w:val="DHHSbullet1Char"/>
    <w:link w:val="dot"/>
    <w:rsid w:val="00077F97"/>
    <w:rPr>
      <w:rFonts w:ascii="Arial" w:eastAsia="Times" w:hAnsi="Arial"/>
      <w:sz w:val="22"/>
      <w:szCs w:val="22"/>
      <w:lang w:eastAsia="en-US"/>
    </w:rPr>
  </w:style>
  <w:style w:type="paragraph" w:customStyle="1" w:styleId="boxdot">
    <w:name w:val="box dot"/>
    <w:basedOn w:val="Normal"/>
    <w:link w:val="boxdotChar"/>
    <w:qFormat/>
    <w:rsid w:val="00D82052"/>
    <w:pPr>
      <w:numPr>
        <w:numId w:val="7"/>
      </w:numPr>
      <w:pBdr>
        <w:top w:val="single" w:sz="4" w:space="1" w:color="auto"/>
        <w:left w:val="single" w:sz="4" w:space="4" w:color="auto"/>
        <w:bottom w:val="single" w:sz="4" w:space="1" w:color="auto"/>
        <w:right w:val="single" w:sz="4" w:space="4" w:color="auto"/>
      </w:pBdr>
      <w:spacing w:after="120"/>
      <w:contextualSpacing/>
    </w:pPr>
    <w:rPr>
      <w:rFonts w:ascii="Arial" w:eastAsiaTheme="minorHAnsi" w:hAnsi="Arial" w:cstheme="minorBidi"/>
      <w:sz w:val="22"/>
      <w:szCs w:val="22"/>
    </w:rPr>
  </w:style>
  <w:style w:type="character" w:customStyle="1" w:styleId="boxtextChar">
    <w:name w:val="box text Char"/>
    <w:basedOn w:val="DefaultParagraphFont"/>
    <w:link w:val="boxtext"/>
    <w:rsid w:val="00513690"/>
    <w:rPr>
      <w:rFonts w:ascii="Arial" w:eastAsiaTheme="minorHAnsi" w:hAnsi="Arial" w:cstheme="minorBidi"/>
      <w:sz w:val="22"/>
      <w:szCs w:val="22"/>
      <w:lang w:eastAsia="en-US"/>
    </w:rPr>
  </w:style>
  <w:style w:type="paragraph" w:customStyle="1" w:styleId="Tabletext">
    <w:name w:val="Table text"/>
    <w:basedOn w:val="Style1"/>
    <w:link w:val="TabletextChar"/>
    <w:qFormat/>
    <w:rsid w:val="00D74864"/>
    <w:pPr>
      <w:spacing w:before="60" w:after="60"/>
      <w:jc w:val="left"/>
    </w:pPr>
  </w:style>
  <w:style w:type="character" w:customStyle="1" w:styleId="boxdotChar">
    <w:name w:val="box dot Char"/>
    <w:basedOn w:val="DefaultParagraphFont"/>
    <w:link w:val="boxdot"/>
    <w:rsid w:val="00D82052"/>
    <w:rPr>
      <w:rFonts w:ascii="Arial" w:eastAsiaTheme="minorHAnsi" w:hAnsi="Arial" w:cstheme="minorBidi"/>
      <w:sz w:val="22"/>
      <w:szCs w:val="22"/>
      <w:lang w:eastAsia="en-US"/>
    </w:rPr>
  </w:style>
  <w:style w:type="paragraph" w:customStyle="1" w:styleId="Style1">
    <w:name w:val="Style1"/>
    <w:basedOn w:val="body"/>
    <w:link w:val="Style1Char"/>
    <w:rsid w:val="001858E5"/>
  </w:style>
  <w:style w:type="character" w:customStyle="1" w:styleId="TabletextChar">
    <w:name w:val="Table text Char"/>
    <w:basedOn w:val="bodyChar"/>
    <w:link w:val="Tabletext"/>
    <w:rsid w:val="00D74864"/>
    <w:rPr>
      <w:rFonts w:ascii="Arial" w:eastAsiaTheme="minorHAnsi" w:hAnsi="Arial" w:cs="Arial"/>
      <w:sz w:val="22"/>
      <w:szCs w:val="22"/>
      <w:shd w:val="clear" w:color="auto" w:fill="FFFFFF" w:themeFill="background1"/>
      <w:lang w:eastAsia="en-US"/>
    </w:rPr>
  </w:style>
  <w:style w:type="numbering" w:customStyle="1" w:styleId="NoList2">
    <w:name w:val="No List2"/>
    <w:next w:val="NoList"/>
    <w:uiPriority w:val="99"/>
    <w:semiHidden/>
    <w:unhideWhenUsed/>
    <w:rsid w:val="00C53C44"/>
  </w:style>
  <w:style w:type="character" w:customStyle="1" w:styleId="Style1Char">
    <w:name w:val="Style1 Char"/>
    <w:basedOn w:val="bodyChar"/>
    <w:link w:val="Style1"/>
    <w:rsid w:val="001858E5"/>
    <w:rPr>
      <w:rFonts w:ascii="Arial" w:eastAsiaTheme="minorHAnsi" w:hAnsi="Arial" w:cs="Arial"/>
      <w:sz w:val="22"/>
      <w:szCs w:val="22"/>
      <w:shd w:val="clear" w:color="auto" w:fill="FFFFFF" w:themeFill="background1"/>
      <w:lang w:eastAsia="en-US"/>
    </w:rPr>
  </w:style>
  <w:style w:type="table" w:customStyle="1" w:styleId="TableGrid3">
    <w:name w:val="Table Grid3"/>
    <w:basedOn w:val="TableNormal"/>
    <w:next w:val="TableGrid"/>
    <w:uiPriority w:val="39"/>
    <w:rsid w:val="00C53C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next w:val="Normal"/>
    <w:autoRedefine/>
    <w:rsid w:val="00C53C44"/>
    <w:pPr>
      <w:numPr>
        <w:numId w:val="8"/>
      </w:numPr>
      <w:spacing w:before="120" w:after="120" w:line="240" w:lineRule="auto"/>
    </w:pPr>
    <w:rPr>
      <w:rFonts w:ascii="Arial" w:eastAsiaTheme="minorHAnsi" w:hAnsi="Arial" w:cstheme="minorBidi"/>
      <w:sz w:val="20"/>
    </w:rPr>
  </w:style>
  <w:style w:type="character" w:customStyle="1" w:styleId="ListParagraphChar">
    <w:name w:val="List Paragraph Char"/>
    <w:aliases w:val="List Paragraph1 Char,List Paragraph11 Char,Recommendation Char,L Char,Bullet point Char"/>
    <w:link w:val="ListParagraph"/>
    <w:uiPriority w:val="34"/>
    <w:locked/>
    <w:rsid w:val="00C53C44"/>
    <w:rPr>
      <w:rFonts w:ascii="Calibri" w:eastAsia="Calibri" w:hAnsi="Calibri"/>
      <w:sz w:val="22"/>
      <w:szCs w:val="22"/>
      <w:lang w:eastAsia="en-US"/>
    </w:rPr>
  </w:style>
  <w:style w:type="character" w:customStyle="1" w:styleId="apple-converted-space">
    <w:name w:val="apple-converted-space"/>
    <w:basedOn w:val="DefaultParagraphFont"/>
    <w:rsid w:val="00C53C44"/>
  </w:style>
  <w:style w:type="paragraph" w:styleId="NormalWeb">
    <w:name w:val="Normal (Web)"/>
    <w:basedOn w:val="Normal"/>
    <w:uiPriority w:val="99"/>
    <w:unhideWhenUsed/>
    <w:rsid w:val="00C53C44"/>
    <w:pPr>
      <w:spacing w:before="100" w:beforeAutospacing="1" w:after="100" w:afterAutospacing="1"/>
    </w:pPr>
    <w:rPr>
      <w:rFonts w:ascii="Times New Roman" w:hAnsi="Times New Roman"/>
      <w:sz w:val="24"/>
      <w:szCs w:val="24"/>
      <w:lang w:eastAsia="en-AU"/>
    </w:rPr>
  </w:style>
  <w:style w:type="paragraph" w:styleId="NoSpacing">
    <w:name w:val="No Spacing"/>
    <w:uiPriority w:val="1"/>
    <w:rsid w:val="00C53C44"/>
    <w:rPr>
      <w:rFonts w:asciiTheme="minorHAnsi" w:eastAsiaTheme="minorHAnsi" w:hAnsiTheme="minorHAnsi" w:cstheme="minorBidi"/>
      <w:sz w:val="22"/>
      <w:szCs w:val="22"/>
      <w:lang w:eastAsia="en-US"/>
    </w:rPr>
  </w:style>
  <w:style w:type="character" w:styleId="BookTitle">
    <w:name w:val="Book Title"/>
    <w:basedOn w:val="DefaultParagraphFont"/>
    <w:uiPriority w:val="33"/>
    <w:rsid w:val="00C53C44"/>
    <w:rPr>
      <w:b/>
      <w:bCs/>
      <w:smallCaps/>
      <w:spacing w:val="5"/>
    </w:rPr>
  </w:style>
  <w:style w:type="paragraph" w:customStyle="1" w:styleId="FSVbody">
    <w:name w:val="FSV body"/>
    <w:basedOn w:val="Normal"/>
    <w:link w:val="FSVbodyChar"/>
    <w:rsid w:val="00C53C44"/>
    <w:pPr>
      <w:spacing w:before="120" w:after="120"/>
      <w:jc w:val="both"/>
    </w:pPr>
    <w:rPr>
      <w:rFonts w:ascii="Arial" w:eastAsiaTheme="minorHAnsi" w:hAnsi="Arial" w:cstheme="minorBidi"/>
      <w:szCs w:val="22"/>
    </w:rPr>
  </w:style>
  <w:style w:type="paragraph" w:customStyle="1" w:styleId="Default">
    <w:name w:val="Default"/>
    <w:rsid w:val="00C53C44"/>
    <w:pPr>
      <w:autoSpaceDE w:val="0"/>
      <w:autoSpaceDN w:val="0"/>
      <w:adjustRightInd w:val="0"/>
    </w:pPr>
    <w:rPr>
      <w:rFonts w:eastAsiaTheme="minorHAnsi"/>
      <w:color w:val="000000"/>
      <w:sz w:val="24"/>
      <w:szCs w:val="24"/>
      <w:lang w:eastAsia="en-US"/>
    </w:rPr>
  </w:style>
  <w:style w:type="character" w:customStyle="1" w:styleId="A31">
    <w:name w:val="A3+1"/>
    <w:uiPriority w:val="99"/>
    <w:rsid w:val="00C53C44"/>
    <w:rPr>
      <w:rFonts w:cs="Univers LT Std 45 Light"/>
      <w:color w:val="000000"/>
      <w:sz w:val="20"/>
      <w:szCs w:val="20"/>
    </w:rPr>
  </w:style>
  <w:style w:type="paragraph" w:customStyle="1" w:styleId="List21">
    <w:name w:val="List 21"/>
    <w:basedOn w:val="ListParagraph"/>
    <w:link w:val="list2Char"/>
    <w:rsid w:val="00C53C44"/>
    <w:pPr>
      <w:numPr>
        <w:ilvl w:val="1"/>
        <w:numId w:val="8"/>
      </w:numPr>
      <w:spacing w:before="120" w:after="120" w:line="240" w:lineRule="auto"/>
    </w:pPr>
    <w:rPr>
      <w:rFonts w:ascii="Arial" w:eastAsiaTheme="minorHAnsi" w:hAnsi="Arial" w:cstheme="minorBidi"/>
    </w:rPr>
  </w:style>
  <w:style w:type="paragraph" w:customStyle="1" w:styleId="tabletext0">
    <w:name w:val="table text"/>
    <w:basedOn w:val="Normal"/>
    <w:link w:val="tabletextChar0"/>
    <w:rsid w:val="00C972D5"/>
    <w:pPr>
      <w:spacing w:after="120"/>
    </w:pPr>
    <w:rPr>
      <w:rFonts w:ascii="Arial" w:eastAsiaTheme="minorHAnsi" w:hAnsi="Arial" w:cstheme="minorBidi"/>
      <w:lang w:eastAsia="en-AU"/>
    </w:rPr>
  </w:style>
  <w:style w:type="character" w:customStyle="1" w:styleId="list2Char">
    <w:name w:val="list 2 Char"/>
    <w:basedOn w:val="ListParagraphChar"/>
    <w:link w:val="List21"/>
    <w:rsid w:val="00C53C44"/>
    <w:rPr>
      <w:rFonts w:ascii="Arial" w:eastAsiaTheme="minorHAnsi" w:hAnsi="Arial" w:cstheme="minorBidi"/>
      <w:sz w:val="22"/>
      <w:szCs w:val="22"/>
      <w:lang w:eastAsia="en-US"/>
    </w:rPr>
  </w:style>
  <w:style w:type="paragraph" w:customStyle="1" w:styleId="box">
    <w:name w:val="box"/>
    <w:basedOn w:val="Normal"/>
    <w:link w:val="boxChar"/>
    <w:qFormat/>
    <w:rsid w:val="0095766F"/>
    <w:pPr>
      <w:pBdr>
        <w:top w:val="single" w:sz="4" w:space="1" w:color="auto"/>
        <w:left w:val="single" w:sz="4" w:space="4" w:color="auto"/>
        <w:bottom w:val="single" w:sz="4" w:space="1" w:color="auto"/>
        <w:right w:val="single" w:sz="4" w:space="4" w:color="auto"/>
      </w:pBdr>
      <w:spacing w:after="120"/>
    </w:pPr>
    <w:rPr>
      <w:rFonts w:ascii="Arial" w:eastAsiaTheme="minorHAnsi" w:hAnsi="Arial" w:cstheme="minorBidi"/>
      <w:sz w:val="22"/>
      <w:szCs w:val="22"/>
    </w:rPr>
  </w:style>
  <w:style w:type="character" w:customStyle="1" w:styleId="tabletextChar0">
    <w:name w:val="table text Char"/>
    <w:basedOn w:val="DefaultParagraphFont"/>
    <w:link w:val="tabletext0"/>
    <w:rsid w:val="00C972D5"/>
    <w:rPr>
      <w:rFonts w:ascii="Arial" w:eastAsiaTheme="minorHAnsi" w:hAnsi="Arial" w:cstheme="minorBidi"/>
    </w:rPr>
  </w:style>
  <w:style w:type="character" w:customStyle="1" w:styleId="boxChar">
    <w:name w:val="box Char"/>
    <w:basedOn w:val="DefaultParagraphFont"/>
    <w:link w:val="box"/>
    <w:rsid w:val="0095766F"/>
    <w:rPr>
      <w:rFonts w:ascii="Arial" w:eastAsiaTheme="minorHAnsi" w:hAnsi="Arial" w:cstheme="minorBidi"/>
      <w:sz w:val="22"/>
      <w:szCs w:val="22"/>
      <w:lang w:eastAsia="en-US"/>
    </w:rPr>
  </w:style>
  <w:style w:type="character" w:customStyle="1" w:styleId="FSVbodyChar">
    <w:name w:val="FSV body Char"/>
    <w:basedOn w:val="DefaultParagraphFont"/>
    <w:link w:val="FSVbody"/>
    <w:rsid w:val="00C53C44"/>
    <w:rPr>
      <w:rFonts w:ascii="Arial" w:eastAsiaTheme="minorHAnsi" w:hAnsi="Arial" w:cstheme="minorBidi"/>
      <w:szCs w:val="22"/>
      <w:lang w:eastAsia="en-US"/>
    </w:rPr>
  </w:style>
  <w:style w:type="paragraph" w:customStyle="1" w:styleId="Quote1">
    <w:name w:val="Quote1"/>
    <w:basedOn w:val="body"/>
    <w:link w:val="quoteChar"/>
    <w:qFormat/>
    <w:rsid w:val="00534025"/>
    <w:pPr>
      <w:ind w:left="340" w:right="340"/>
    </w:pPr>
  </w:style>
  <w:style w:type="character" w:customStyle="1" w:styleId="quoteChar">
    <w:name w:val="quote Char"/>
    <w:basedOn w:val="bodyChar"/>
    <w:link w:val="Quote1"/>
    <w:rsid w:val="00534025"/>
    <w:rPr>
      <w:rFonts w:ascii="Arial" w:eastAsiaTheme="minorHAnsi" w:hAnsi="Arial" w:cs="Arial"/>
      <w:sz w:val="22"/>
      <w:szCs w:val="22"/>
      <w:shd w:val="clear" w:color="auto" w:fill="FFFFFF" w:themeFill="background1"/>
    </w:rPr>
  </w:style>
  <w:style w:type="paragraph" w:customStyle="1" w:styleId="practicepointbox">
    <w:name w:val="practice point box"/>
    <w:basedOn w:val="box"/>
    <w:link w:val="practicepointboxChar"/>
    <w:qFormat/>
    <w:rsid w:val="00B34314"/>
    <w:pPr>
      <w:shd w:val="clear" w:color="auto" w:fill="DBE5F1" w:themeFill="accent1" w:themeFillTint="33"/>
    </w:pPr>
  </w:style>
  <w:style w:type="character" w:customStyle="1" w:styleId="practicepointboxChar">
    <w:name w:val="practice point box Char"/>
    <w:basedOn w:val="boxChar"/>
    <w:link w:val="practicepointbox"/>
    <w:rsid w:val="00B34314"/>
    <w:rPr>
      <w:rFonts w:ascii="Arial" w:eastAsiaTheme="minorHAnsi" w:hAnsi="Arial" w:cstheme="minorBidi"/>
      <w:sz w:val="22"/>
      <w:szCs w:val="22"/>
      <w:shd w:val="clear" w:color="auto" w:fill="DBE5F1" w:themeFill="accent1" w:themeFillTint="33"/>
      <w:lang w:eastAsia="en-US"/>
    </w:rPr>
  </w:style>
  <w:style w:type="paragraph" w:customStyle="1" w:styleId="tabledot">
    <w:name w:val="table dot"/>
    <w:basedOn w:val="Tabletext"/>
    <w:link w:val="tabledotChar"/>
    <w:qFormat/>
    <w:rsid w:val="00EF52E1"/>
    <w:pPr>
      <w:numPr>
        <w:numId w:val="14"/>
      </w:numPr>
    </w:pPr>
  </w:style>
  <w:style w:type="paragraph" w:customStyle="1" w:styleId="checklist">
    <w:name w:val="checklist"/>
    <w:basedOn w:val="tabledot"/>
    <w:link w:val="checklistChar"/>
    <w:qFormat/>
    <w:rsid w:val="000238CF"/>
    <w:pPr>
      <w:numPr>
        <w:numId w:val="15"/>
      </w:numPr>
    </w:pPr>
  </w:style>
  <w:style w:type="character" w:customStyle="1" w:styleId="tabledotChar">
    <w:name w:val="table dot Char"/>
    <w:basedOn w:val="TabletextChar"/>
    <w:link w:val="tabledot"/>
    <w:rsid w:val="00EF52E1"/>
    <w:rPr>
      <w:rFonts w:ascii="Arial" w:eastAsiaTheme="minorHAnsi" w:hAnsi="Arial" w:cs="Arial"/>
      <w:sz w:val="22"/>
      <w:szCs w:val="22"/>
      <w:shd w:val="clear" w:color="auto" w:fill="FFFFFF" w:themeFill="background1"/>
      <w:lang w:eastAsia="en-US"/>
    </w:rPr>
  </w:style>
  <w:style w:type="character" w:customStyle="1" w:styleId="checklistChar">
    <w:name w:val="checklist Char"/>
    <w:basedOn w:val="tabledotChar"/>
    <w:link w:val="checklist"/>
    <w:rsid w:val="000238CF"/>
    <w:rPr>
      <w:rFonts w:ascii="Arial" w:eastAsiaTheme="minorHAnsi" w:hAnsi="Arial" w:cs="Arial"/>
      <w:sz w:val="22"/>
      <w:szCs w:val="22"/>
      <w:shd w:val="clear" w:color="auto" w:fill="FFFFFF" w:themeFill="background1"/>
      <w:lang w:eastAsia="en-US"/>
    </w:rPr>
  </w:style>
  <w:style w:type="paragraph" w:customStyle="1" w:styleId="Reflexivequestions">
    <w:name w:val="Reflexive questions"/>
    <w:basedOn w:val="box"/>
    <w:link w:val="ReflexivequestionsChar"/>
    <w:qFormat/>
    <w:rsid w:val="004A79B5"/>
    <w:pPr>
      <w:shd w:val="clear" w:color="auto" w:fill="548DD4" w:themeFill="text2" w:themeFillTint="99"/>
      <w:jc w:val="both"/>
    </w:pPr>
    <w:rPr>
      <w:b/>
      <w:color w:val="FFFFFF" w:themeColor="background1"/>
    </w:rPr>
  </w:style>
  <w:style w:type="character" w:customStyle="1" w:styleId="ReflexivequestionsChar">
    <w:name w:val="Reflexive questions Char"/>
    <w:basedOn w:val="boxChar"/>
    <w:link w:val="Reflexivequestions"/>
    <w:rsid w:val="004A79B5"/>
    <w:rPr>
      <w:rFonts w:ascii="Arial" w:eastAsiaTheme="minorHAnsi" w:hAnsi="Arial" w:cstheme="minorBidi"/>
      <w:b/>
      <w:color w:val="FFFFFF" w:themeColor="background1"/>
      <w:sz w:val="22"/>
      <w:szCs w:val="22"/>
      <w:shd w:val="clear" w:color="auto" w:fill="548DD4" w:themeFill="text2" w:themeFillTint="99"/>
      <w:lang w:eastAsia="en-US"/>
    </w:rPr>
  </w:style>
  <w:style w:type="character" w:customStyle="1" w:styleId="UnresolvedMention1">
    <w:name w:val="Unresolved Mention1"/>
    <w:basedOn w:val="DefaultParagraphFont"/>
    <w:uiPriority w:val="99"/>
    <w:semiHidden/>
    <w:unhideWhenUsed/>
    <w:rsid w:val="005A7041"/>
    <w:rPr>
      <w:color w:val="808080"/>
      <w:shd w:val="clear" w:color="auto" w:fill="E6E6E6"/>
    </w:rPr>
  </w:style>
  <w:style w:type="character" w:customStyle="1" w:styleId="UnresolvedMention">
    <w:name w:val="Unresolved Mention"/>
    <w:basedOn w:val="DefaultParagraphFont"/>
    <w:uiPriority w:val="99"/>
    <w:semiHidden/>
    <w:unhideWhenUsed/>
    <w:rsid w:val="00821C24"/>
    <w:rPr>
      <w:color w:val="808080"/>
      <w:shd w:val="clear" w:color="auto" w:fill="E6E6E6"/>
    </w:rPr>
  </w:style>
  <w:style w:type="character" w:styleId="LineNumber">
    <w:name w:val="line number"/>
    <w:basedOn w:val="DefaultParagraphFont"/>
    <w:uiPriority w:val="99"/>
    <w:semiHidden/>
    <w:unhideWhenUsed/>
    <w:rsid w:val="006A6BFA"/>
  </w:style>
  <w:style w:type="paragraph" w:styleId="Quote">
    <w:name w:val="Quote"/>
    <w:basedOn w:val="Normal"/>
    <w:next w:val="Normal"/>
    <w:link w:val="QuoteChar0"/>
    <w:uiPriority w:val="73"/>
    <w:rsid w:val="00CD526B"/>
    <w:pPr>
      <w:spacing w:before="200" w:after="160"/>
      <w:ind w:left="864" w:right="864"/>
      <w:jc w:val="center"/>
    </w:pPr>
    <w:rPr>
      <w:i/>
      <w:iCs/>
      <w:color w:val="404040" w:themeColor="text1" w:themeTint="BF"/>
    </w:rPr>
  </w:style>
  <w:style w:type="character" w:customStyle="1" w:styleId="QuoteChar0">
    <w:name w:val="Quote Char"/>
    <w:basedOn w:val="DefaultParagraphFont"/>
    <w:link w:val="Quote"/>
    <w:uiPriority w:val="73"/>
    <w:rsid w:val="00CD526B"/>
    <w:rPr>
      <w:rFonts w:ascii="Cambria" w:hAnsi="Cambria"/>
      <w:i/>
      <w:iCs/>
      <w:color w:val="404040" w:themeColor="text1" w:themeTint="BF"/>
      <w:lang w:eastAsia="en-US"/>
    </w:rPr>
  </w:style>
  <w:style w:type="paragraph" w:customStyle="1" w:styleId="DHHSdisplayquote">
    <w:name w:val="DHHS display quote"/>
    <w:basedOn w:val="breakouttext"/>
    <w:link w:val="DHHSdisplayquoteChar"/>
    <w:qFormat/>
    <w:rsid w:val="00577F4B"/>
    <w:pPr>
      <w:ind w:left="3261"/>
    </w:pPr>
    <w:rPr>
      <w:color w:val="004EA8"/>
      <w:sz w:val="20"/>
      <w:szCs w:val="20"/>
    </w:rPr>
  </w:style>
  <w:style w:type="character" w:customStyle="1" w:styleId="DHHSdisplayquoteChar">
    <w:name w:val="DHHS display quote Char"/>
    <w:basedOn w:val="breakouttextChar"/>
    <w:link w:val="DHHSdisplayquote"/>
    <w:rsid w:val="00577F4B"/>
    <w:rPr>
      <w:rFonts w:ascii="Arial" w:eastAsiaTheme="minorHAnsi" w:hAnsi="Arial" w:cstheme="minorBidi"/>
      <w:b/>
      <w:i/>
      <w:color w:val="004EA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0094">
      <w:bodyDiv w:val="1"/>
      <w:marLeft w:val="0"/>
      <w:marRight w:val="0"/>
      <w:marTop w:val="0"/>
      <w:marBottom w:val="0"/>
      <w:divBdr>
        <w:top w:val="none" w:sz="0" w:space="0" w:color="auto"/>
        <w:left w:val="none" w:sz="0" w:space="0" w:color="auto"/>
        <w:bottom w:val="none" w:sz="0" w:space="0" w:color="auto"/>
        <w:right w:val="none" w:sz="0" w:space="0" w:color="auto"/>
      </w:divBdr>
    </w:div>
    <w:div w:id="948858224">
      <w:bodyDiv w:val="1"/>
      <w:marLeft w:val="0"/>
      <w:marRight w:val="0"/>
      <w:marTop w:val="0"/>
      <w:marBottom w:val="0"/>
      <w:divBdr>
        <w:top w:val="none" w:sz="0" w:space="0" w:color="auto"/>
        <w:left w:val="none" w:sz="0" w:space="0" w:color="auto"/>
        <w:bottom w:val="none" w:sz="0" w:space="0" w:color="auto"/>
        <w:right w:val="none" w:sz="0" w:space="0" w:color="auto"/>
      </w:divBdr>
    </w:div>
    <w:div w:id="1140341850">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familyviolence/family-safety-victoria.html" TargetMode="External"/><Relationship Id="rId21" Type="http://schemas.openxmlformats.org/officeDocument/2006/relationships/footer" Target="footer6.xml"/><Relationship Id="rId34" Type="http://schemas.openxmlformats.org/officeDocument/2006/relationships/hyperlink" Target="https://aifs.gov.au/cfca/2015/12/08/adolescent-violence-home-how-it-different-adult-family-violence" TargetMode="External"/><Relationship Id="rId42" Type="http://schemas.openxmlformats.org/officeDocument/2006/relationships/hyperlink" Target="https://anrows.org.au/" TargetMode="External"/><Relationship Id="rId47" Type="http://schemas.openxmlformats.org/officeDocument/2006/relationships/hyperlink" Target="https://www.casa.org.au/" TargetMode="External"/><Relationship Id="rId50" Type="http://schemas.openxmlformats.org/officeDocument/2006/relationships/hyperlink" Target="https://www.vic.gov.au/familyviolence/designing-for-diversity-and-intersectionality.html" TargetMode="External"/><Relationship Id="rId55" Type="http://schemas.openxmlformats.org/officeDocument/2006/relationships/hyperlink" Target="https://www.vic.gov.au/familyviolence/family-safety-victoria.html" TargetMode="External"/><Relationship Id="rId63" Type="http://schemas.openxmlformats.org/officeDocument/2006/relationships/hyperlink" Target="https://www.dvrcv.org.au/help-advice/lgbtiq" TargetMode="External"/><Relationship Id="rId68" Type="http://schemas.openxmlformats.org/officeDocument/2006/relationships/hyperlink" Target="https://www2.health.vic.gov.au/mental-health/practice-and-service-quality/mental-health-act-2014" TargetMode="External"/><Relationship Id="rId76" Type="http://schemas.openxmlformats.org/officeDocument/2006/relationships/hyperlink" Target="https://www.thewomens.org.au/health-professionals/clinical-resources/strengthening-hospitals-response-to-family-violence/" TargetMode="External"/><Relationship Id="rId84" Type="http://schemas.openxmlformats.org/officeDocument/2006/relationships/hyperlink" Target="https://www2.health.vic.gov.au/about/key-staff/chief-psychiatrist/chief-psychiatrist-guidelines/working-together-with-families-and-carers" TargetMode="External"/><Relationship Id="rId89" Type="http://schemas.openxmlformats.org/officeDocument/2006/relationships/hyperlink" Target="https://wmhnv.org.au/"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racgp.org.au/publications/goodpractice/201704/abuse-and-violence/" TargetMode="External"/><Relationship Id="rId92"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dhs.vic.gov.au/__data/assets/pdf_file/0012/620202/Final_10_Year_Plan_Oct08_2nd_Edition.pdf" TargetMode="External"/><Relationship Id="rId11" Type="http://schemas.openxmlformats.org/officeDocument/2006/relationships/header" Target="header2.xml"/><Relationship Id="rId24" Type="http://schemas.openxmlformats.org/officeDocument/2006/relationships/hyperlink" Target="http://www.blueknot.org.au" TargetMode="External"/><Relationship Id="rId32" Type="http://schemas.openxmlformats.org/officeDocument/2006/relationships/hyperlink" Target="https://www.kildonan.org.au/programs-and-services/child-youth-and-family-support/family-violence/adolescent-violence/about-adolescent-violence/" TargetMode="External"/><Relationship Id="rId37" Type="http://schemas.openxmlformats.org/officeDocument/2006/relationships/hyperlink" Target="http://nceta.flinders.edu.au/files/2713/6615/8232/EN488_2013_White.pdf" TargetMode="External"/><Relationship Id="rId40" Type="http://schemas.openxmlformats.org/officeDocument/2006/relationships/hyperlink" Target="https://ama.com.au/sites/default/files/documents/AMA%20Supporting%20Patients%20Experiencing%20Family%20Violence%20Resource%20Corrected%2025Feb16.pdf" TargetMode="External"/><Relationship Id="rId45" Type="http://schemas.openxmlformats.org/officeDocument/2006/relationships/hyperlink" Target="https://woah.org.au/" TargetMode="External"/><Relationship Id="rId53" Type="http://schemas.openxmlformats.org/officeDocument/2006/relationships/hyperlink" Target="http://www.dvrcv.org.au/help-advice/elder-abuse-and-family-violence" TargetMode="External"/><Relationship Id="rId58" Type="http://schemas.openxmlformats.org/officeDocument/2006/relationships/hyperlink" Target="https://www.vic.gov.au/familyviolence/family-safety-victoria/information-sharing-and-risk-management.html" TargetMode="External"/><Relationship Id="rId66" Type="http://schemas.openxmlformats.org/officeDocument/2006/relationships/hyperlink" Target="http://www.ntv.org.au/about-family-violence/what-men-can-do/" TargetMode="External"/><Relationship Id="rId74" Type="http://schemas.openxmlformats.org/officeDocument/2006/relationships/hyperlink" Target="http://www.rcfv.com.au/Report-Recommendations" TargetMode="External"/><Relationship Id="rId79" Type="http://schemas.openxmlformats.org/officeDocument/2006/relationships/hyperlink" Target="http://wdv.org.au/publications.htm" TargetMode="External"/><Relationship Id="rId87" Type="http://schemas.openxmlformats.org/officeDocument/2006/relationships/hyperlink" Target="https://woah.org.au/" TargetMode="External"/><Relationship Id="rId5" Type="http://schemas.openxmlformats.org/officeDocument/2006/relationships/settings" Target="settings.xml"/><Relationship Id="rId61" Type="http://schemas.openxmlformats.org/officeDocument/2006/relationships/hyperlink" Target="http://www.intouch.org.au/" TargetMode="External"/><Relationship Id="rId82" Type="http://schemas.openxmlformats.org/officeDocument/2006/relationships/hyperlink" Target="http://www.who.int/reproductivehealth/publications/violence/vaw-clinical-handbook/en/" TargetMode="External"/><Relationship Id="rId90" Type="http://schemas.openxmlformats.org/officeDocument/2006/relationships/header" Target="header7.xml"/><Relationship Id="rId95" Type="http://schemas.openxmlformats.org/officeDocument/2006/relationships/footer" Target="footer10.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s://www2.health.vic.gov.au/about/key-staff/chief-psychiatrist" TargetMode="External"/><Relationship Id="rId27" Type="http://schemas.openxmlformats.org/officeDocument/2006/relationships/hyperlink" Target="http://haveyoursay.thewomens.org.au/shrfv-project" TargetMode="External"/><Relationship Id="rId30" Type="http://schemas.openxmlformats.org/officeDocument/2006/relationships/hyperlink" Target="http://www.fvpls.org/index.php" TargetMode="External"/><Relationship Id="rId35" Type="http://schemas.openxmlformats.org/officeDocument/2006/relationships/hyperlink" Target="https://aifs.gov.au/" TargetMode="External"/><Relationship Id="rId43" Type="http://schemas.openxmlformats.org/officeDocument/2006/relationships/hyperlink" Target="http://www.blueknot.org.au" TargetMode="External"/><Relationship Id="rId48" Type="http://schemas.openxmlformats.org/officeDocument/2006/relationships/hyperlink" Target="https://www.casa.org.au/" TargetMode="External"/><Relationship Id="rId56" Type="http://schemas.openxmlformats.org/officeDocument/2006/relationships/hyperlink" Target="http://www.legislation.vic.gov.au/Domino/Web_Notes/LDMS/PubStatbook.nsf/f932b66241ecf1b7ca256e92000e23be/C94BEB3E0B1834A3CA258122000DC2F0/$FILE/17-019aa%20authorised.pdf" TargetMode="External"/><Relationship Id="rId64" Type="http://schemas.openxmlformats.org/officeDocument/2006/relationships/hyperlink" Target="http://www.ntvmrs.org.au/" TargetMode="External"/><Relationship Id="rId69" Type="http://schemas.openxmlformats.org/officeDocument/2006/relationships/hyperlink" Target="https://www.1800respect.org.au/" TargetMode="External"/><Relationship Id="rId77" Type="http://schemas.openxmlformats.org/officeDocument/2006/relationships/hyperlink" Target="https://www.thelookout.org.au/" TargetMode="External"/><Relationship Id="rId8" Type="http://schemas.openxmlformats.org/officeDocument/2006/relationships/endnotes" Target="endnotes.xml"/><Relationship Id="rId51" Type="http://schemas.openxmlformats.org/officeDocument/2006/relationships/hyperlink" Target="https://seniorsrights.org.au/your-rights/" TargetMode="External"/><Relationship Id="rId72" Type="http://schemas.openxmlformats.org/officeDocument/2006/relationships/hyperlink" Target="https://www.racgp.org.au/publications/goodpractice/201704/abuse-and-violence/" TargetMode="External"/><Relationship Id="rId80" Type="http://schemas.openxmlformats.org/officeDocument/2006/relationships/hyperlink" Target="http://wdv.org.au/publications.htm" TargetMode="External"/><Relationship Id="rId85" Type="http://schemas.openxmlformats.org/officeDocument/2006/relationships/hyperlink" Target="https://www2.health.vic.gov.au/about/key-staff/chief-psychiatrist/chief-psychiatrist-guidelines/working-together-with-families-and-carers" TargetMode="External"/><Relationship Id="rId93" Type="http://schemas.openxmlformats.org/officeDocument/2006/relationships/footer" Target="footer9.xml"/><Relationship Id="rId98"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blueknot.org.au" TargetMode="External"/><Relationship Id="rId33" Type="http://schemas.openxmlformats.org/officeDocument/2006/relationships/hyperlink" Target="https://www.kildonan.org.au/programs-and-services/child-youth-and-family-support/family-violence/adolescent-violence/about-adolescent-violence/" TargetMode="External"/><Relationship Id="rId38" Type="http://schemas.openxmlformats.org/officeDocument/2006/relationships/hyperlink" Target="http://nceta.flinders.edu.au/files/2713/6615/8232/EN488_2013_White.pdf" TargetMode="External"/><Relationship Id="rId46" Type="http://schemas.openxmlformats.org/officeDocument/2006/relationships/hyperlink" Target="https://woah.org.au/" TargetMode="External"/><Relationship Id="rId59" Type="http://schemas.openxmlformats.org/officeDocument/2006/relationships/hyperlink" Target="https://www.vic.gov.au/familyviolence/family-safety-victoria/information-sharing-and-risk-management.html" TargetMode="External"/><Relationship Id="rId67" Type="http://schemas.openxmlformats.org/officeDocument/2006/relationships/hyperlink" Target="https://www2.health.vic.gov.au/mental-health/practice-and-service-quality/mental-health-act-2014" TargetMode="External"/><Relationship Id="rId20" Type="http://schemas.openxmlformats.org/officeDocument/2006/relationships/header" Target="header6.xml"/><Relationship Id="rId41" Type="http://schemas.openxmlformats.org/officeDocument/2006/relationships/hyperlink" Target="https://anrows.org.au/" TargetMode="External"/><Relationship Id="rId54" Type="http://schemas.openxmlformats.org/officeDocument/2006/relationships/hyperlink" Target="https://www.vic.gov.au/familyviolence/family-safety-victoria.html" TargetMode="External"/><Relationship Id="rId62" Type="http://schemas.openxmlformats.org/officeDocument/2006/relationships/hyperlink" Target="https://www.dvrcv.org.au/help-advice/lgbtiq" TargetMode="External"/><Relationship Id="rId70" Type="http://schemas.openxmlformats.org/officeDocument/2006/relationships/hyperlink" Target="https://www.1800respect.org.au/" TargetMode="External"/><Relationship Id="rId75" Type="http://schemas.openxmlformats.org/officeDocument/2006/relationships/hyperlink" Target="https://www.thewomens.org.au/health-professionals/clinical-resources/strengthening-hospitals-response-to-family-violence/" TargetMode="External"/><Relationship Id="rId83" Type="http://schemas.openxmlformats.org/officeDocument/2006/relationships/hyperlink" Target="http://apps.who.int/iris/bitstream/10665/85240/1/9789241548595_eng.pdf" TargetMode="External"/><Relationship Id="rId88" Type="http://schemas.openxmlformats.org/officeDocument/2006/relationships/hyperlink" Target="https://wmhnv.org.au/" TargetMode="External"/><Relationship Id="rId91" Type="http://schemas.openxmlformats.org/officeDocument/2006/relationships/header" Target="header8.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vic.gov.au/familyviolence/family-safety-victoria.html" TargetMode="External"/><Relationship Id="rId36" Type="http://schemas.openxmlformats.org/officeDocument/2006/relationships/hyperlink" Target="https://aifs.gov.au/" TargetMode="External"/><Relationship Id="rId49" Type="http://schemas.openxmlformats.org/officeDocument/2006/relationships/hyperlink" Target="https://www.vic.gov.au/familyviolence/designing-for-diversity-and-intersectionality.html" TargetMode="External"/><Relationship Id="rId57" Type="http://schemas.openxmlformats.org/officeDocument/2006/relationships/hyperlink" Target="http://www.legislation.vic.gov.au/Domino/Web_Notes/LDMS/PubStatbook.nsf/f932b66241ecf1b7ca256e92000e23be/C94BEB3E0B1834A3CA258122000DC2F0/$FILE/17-019aa%20authorised.pdf" TargetMode="External"/><Relationship Id="rId10" Type="http://schemas.openxmlformats.org/officeDocument/2006/relationships/header" Target="header1.xml"/><Relationship Id="rId31" Type="http://schemas.openxmlformats.org/officeDocument/2006/relationships/hyperlink" Target="http://www.fvpls.org/index.php" TargetMode="External"/><Relationship Id="rId44" Type="http://schemas.openxmlformats.org/officeDocument/2006/relationships/hyperlink" Target="http://www.blueknot.org.au" TargetMode="External"/><Relationship Id="rId52" Type="http://schemas.openxmlformats.org/officeDocument/2006/relationships/hyperlink" Target="https://seniorsrights.org.au/your-rights/" TargetMode="External"/><Relationship Id="rId60" Type="http://schemas.openxmlformats.org/officeDocument/2006/relationships/hyperlink" Target="http://www.intouch.org.au/" TargetMode="External"/><Relationship Id="rId65" Type="http://schemas.openxmlformats.org/officeDocument/2006/relationships/hyperlink" Target="http://www.ntvmrs.org.au/" TargetMode="External"/><Relationship Id="rId73" Type="http://schemas.openxmlformats.org/officeDocument/2006/relationships/hyperlink" Target="http://www.rcfv.com.au/Report-Recommendations" TargetMode="External"/><Relationship Id="rId78" Type="http://schemas.openxmlformats.org/officeDocument/2006/relationships/hyperlink" Target="https://www.thelookout.org.au/" TargetMode="External"/><Relationship Id="rId81" Type="http://schemas.openxmlformats.org/officeDocument/2006/relationships/hyperlink" Target="http://www.who.int/reproductivehealth/publications/violence/vaw-clinical-handbook/en/" TargetMode="External"/><Relationship Id="rId86" Type="http://schemas.openxmlformats.org/officeDocument/2006/relationships/hyperlink" Target="https://woah.org.au/" TargetMode="External"/><Relationship Id="rId94" Type="http://schemas.openxmlformats.org/officeDocument/2006/relationships/header" Target="header9.xml"/><Relationship Id="rId9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ama.com.au/sites/default/files/documents/AMA%20Supporting%20Patients%20Experiencing%20Family%20Violence%20Resource%20Corrected%2025Feb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lookout.org.au" TargetMode="External"/><Relationship Id="rId2" Type="http://schemas.openxmlformats.org/officeDocument/2006/relationships/hyperlink" Target="https://www.vic.gov.au/familyviolence/support-and-safety-hubs.html" TargetMode="External"/><Relationship Id="rId1" Type="http://schemas.openxmlformats.org/officeDocument/2006/relationships/hyperlink" Target="https://www.vic.gov.au/familyviolence/family-safety-victoria/the-centre-for-workforce-excell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0984-2713-44AD-8571-E92A0E37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18346</Words>
  <Characters>115848</Characters>
  <Application>Microsoft Office Word</Application>
  <DocSecurity>0</DocSecurity>
  <Lines>965</Lines>
  <Paragraphs>267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133927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Chief Psychiatrist guideline and practice resource: family violence</dc:subject>
  <dc:creator>Office of the Chief Psychiatrist</dc:creator>
  <cp:keywords>family violence, psychiatrist, mental health</cp:keywords>
  <cp:lastModifiedBy>Hayden Nicholls</cp:lastModifiedBy>
  <cp:revision>2</cp:revision>
  <cp:lastPrinted>2018-05-28T09:35:00Z</cp:lastPrinted>
  <dcterms:created xsi:type="dcterms:W3CDTF">2018-08-28T04:42:00Z</dcterms:created>
  <dcterms:modified xsi:type="dcterms:W3CDTF">2018-08-28T04:42:00Z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