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5EFA" w14:textId="77777777" w:rsidR="00002990" w:rsidRPr="003072C6" w:rsidRDefault="00CC1891" w:rsidP="00A55989">
      <w:pPr>
        <w:pStyle w:val="DHHSbodynospace"/>
      </w:pPr>
      <w:r>
        <w:rPr>
          <w:noProof/>
        </w:rPr>
        <w:drawing>
          <wp:anchor distT="0" distB="0" distL="114300" distR="114300" simplePos="0" relativeHeight="251658240" behindDoc="1" locked="1" layoutInCell="0" allowOverlap="1" wp14:anchorId="2D00D99F" wp14:editId="14A97172">
            <wp:simplePos x="0" y="0"/>
            <wp:positionH relativeFrom="page">
              <wp:posOffset>0</wp:posOffset>
            </wp:positionH>
            <wp:positionV relativeFrom="page">
              <wp:posOffset>0</wp:posOffset>
            </wp:positionV>
            <wp:extent cx="7563485" cy="10700385"/>
            <wp:effectExtent l="0" t="0" r="0" b="0"/>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4742"/>
        <w:tblW w:w="7821" w:type="dxa"/>
        <w:tblCellMar>
          <w:left w:w="0" w:type="dxa"/>
          <w:right w:w="0" w:type="dxa"/>
        </w:tblCellMar>
        <w:tblLook w:val="04A0" w:firstRow="1" w:lastRow="0" w:firstColumn="1" w:lastColumn="0" w:noHBand="0" w:noVBand="1"/>
      </w:tblPr>
      <w:tblGrid>
        <w:gridCol w:w="7821"/>
      </w:tblGrid>
      <w:tr w:rsidR="001817CD" w:rsidRPr="003072C6" w14:paraId="656C6EAD" w14:textId="77777777" w:rsidTr="00C65321">
        <w:trPr>
          <w:trHeight w:val="2292"/>
        </w:trPr>
        <w:tc>
          <w:tcPr>
            <w:tcW w:w="7821" w:type="dxa"/>
            <w:shd w:val="clear" w:color="auto" w:fill="auto"/>
          </w:tcPr>
          <w:p w14:paraId="2A8A5F49" w14:textId="40AE1021" w:rsidR="00216990" w:rsidRPr="003072C6" w:rsidRDefault="0002532E" w:rsidP="005D0597">
            <w:pPr>
              <w:pStyle w:val="DHHSreportmaintitlewhite"/>
            </w:pPr>
            <w:r>
              <w:t>Modified s</w:t>
            </w:r>
            <w:r w:rsidR="00ED0A0C">
              <w:t>pecifications</w:t>
            </w:r>
            <w:r w:rsidR="00216990">
              <w:t xml:space="preserve"> for revisions to </w:t>
            </w:r>
            <w:bookmarkStart w:id="0" w:name="_GoBack"/>
            <w:r w:rsidR="00216990">
              <w:t xml:space="preserve">the </w:t>
            </w:r>
            <w:bookmarkEnd w:id="0"/>
            <w:r w:rsidR="00216990">
              <w:t>Victorian Alcohol &amp; Drug Collection (VADC) for 1 July 20</w:t>
            </w:r>
            <w:r w:rsidR="007B5C3C">
              <w:t>20</w:t>
            </w:r>
          </w:p>
          <w:p w14:paraId="19762B6B" w14:textId="723453F2" w:rsidR="00444D82" w:rsidRPr="003072C6" w:rsidRDefault="00B010F3" w:rsidP="005D0597">
            <w:pPr>
              <w:pStyle w:val="DHHSreportsubtitlewhite"/>
            </w:pPr>
            <w:r>
              <w:t>May 2020</w:t>
            </w:r>
          </w:p>
        </w:tc>
      </w:tr>
      <w:tr w:rsidR="001817CD" w:rsidRPr="003072C6" w14:paraId="7EB6B28A" w14:textId="77777777" w:rsidTr="00C65321">
        <w:trPr>
          <w:trHeight w:val="2681"/>
        </w:trPr>
        <w:tc>
          <w:tcPr>
            <w:tcW w:w="7821" w:type="dxa"/>
            <w:shd w:val="clear" w:color="auto" w:fill="auto"/>
          </w:tcPr>
          <w:p w14:paraId="0BDED5A4" w14:textId="77777777" w:rsidR="00BC01C1" w:rsidRPr="003072C6" w:rsidRDefault="00BC01C1" w:rsidP="005D0597">
            <w:pPr>
              <w:pStyle w:val="Coverinstructions"/>
            </w:pPr>
          </w:p>
        </w:tc>
      </w:tr>
    </w:tbl>
    <w:p w14:paraId="48BF14A4" w14:textId="77777777" w:rsidR="007145B9" w:rsidRDefault="007145B9" w:rsidP="004E1EDE">
      <w:pPr>
        <w:pStyle w:val="DHHSTOCheadingreport"/>
      </w:pPr>
    </w:p>
    <w:p w14:paraId="68E027BB" w14:textId="77777777" w:rsidR="005D0597" w:rsidRDefault="005D0597" w:rsidP="005D0597"/>
    <w:p w14:paraId="79377078" w14:textId="77777777" w:rsidR="005D0597" w:rsidRDefault="005D0597">
      <w:r>
        <w:br w:type="page"/>
      </w:r>
    </w:p>
    <w:p w14:paraId="3592A923" w14:textId="77777777" w:rsidR="005D0597" w:rsidRDefault="005D0597" w:rsidP="00775B40">
      <w:pPr>
        <w:pStyle w:val="DHHSbody"/>
      </w:pPr>
    </w:p>
    <w:p w14:paraId="00AC160C" w14:textId="77777777" w:rsidR="0014256A" w:rsidRDefault="0014256A" w:rsidP="0014256A">
      <w:pPr>
        <w:spacing w:after="200" w:line="300" w:lineRule="atLeast"/>
        <w:rPr>
          <w:rFonts w:ascii="Arial" w:eastAsia="Times" w:hAnsi="Arial"/>
        </w:rPr>
      </w:pPr>
    </w:p>
    <w:p w14:paraId="154CD968" w14:textId="77777777" w:rsidR="0014256A" w:rsidRDefault="0014256A" w:rsidP="0014256A">
      <w:pPr>
        <w:spacing w:after="200" w:line="300" w:lineRule="atLeast"/>
        <w:rPr>
          <w:rFonts w:ascii="Arial" w:eastAsia="Times" w:hAnsi="Arial"/>
        </w:rPr>
      </w:pPr>
    </w:p>
    <w:p w14:paraId="0698BACE" w14:textId="77777777" w:rsidR="0014256A" w:rsidRDefault="0014256A" w:rsidP="0014256A">
      <w:pPr>
        <w:spacing w:after="200" w:line="300" w:lineRule="atLeast"/>
        <w:rPr>
          <w:rFonts w:ascii="Arial" w:eastAsia="Times" w:hAnsi="Arial"/>
        </w:rPr>
      </w:pPr>
    </w:p>
    <w:p w14:paraId="251FF665" w14:textId="77777777" w:rsidR="0014256A" w:rsidRDefault="0014256A" w:rsidP="0014256A">
      <w:pPr>
        <w:spacing w:after="200" w:line="300" w:lineRule="atLeast"/>
        <w:rPr>
          <w:rFonts w:ascii="Arial" w:eastAsia="Times" w:hAnsi="Arial"/>
        </w:rPr>
      </w:pPr>
    </w:p>
    <w:p w14:paraId="607BD257" w14:textId="77777777" w:rsidR="0014256A" w:rsidRDefault="0014256A" w:rsidP="0014256A">
      <w:pPr>
        <w:spacing w:after="200" w:line="300" w:lineRule="atLeast"/>
        <w:rPr>
          <w:rFonts w:ascii="Arial" w:eastAsia="Times" w:hAnsi="Arial"/>
        </w:rPr>
      </w:pPr>
    </w:p>
    <w:p w14:paraId="27D7994A" w14:textId="77777777" w:rsidR="0014256A" w:rsidRDefault="0014256A" w:rsidP="0014256A">
      <w:pPr>
        <w:spacing w:after="200" w:line="300" w:lineRule="atLeast"/>
        <w:rPr>
          <w:rFonts w:ascii="Arial" w:eastAsia="Times" w:hAnsi="Arial"/>
        </w:rPr>
      </w:pPr>
    </w:p>
    <w:p w14:paraId="1A582BA9" w14:textId="77777777" w:rsidR="0014256A" w:rsidRDefault="0014256A" w:rsidP="0014256A">
      <w:pPr>
        <w:spacing w:after="200" w:line="300" w:lineRule="atLeast"/>
        <w:rPr>
          <w:rFonts w:ascii="Arial" w:eastAsia="Times" w:hAnsi="Arial"/>
        </w:rPr>
      </w:pPr>
    </w:p>
    <w:p w14:paraId="79652779" w14:textId="77777777" w:rsidR="0014256A" w:rsidRDefault="0014256A" w:rsidP="0014256A">
      <w:pPr>
        <w:spacing w:after="200" w:line="300" w:lineRule="atLeast"/>
        <w:rPr>
          <w:rFonts w:ascii="Arial" w:eastAsia="Times" w:hAnsi="Arial"/>
        </w:rPr>
      </w:pPr>
    </w:p>
    <w:p w14:paraId="2AADBAC4" w14:textId="77777777" w:rsidR="0014256A" w:rsidRDefault="0014256A" w:rsidP="0014256A">
      <w:pPr>
        <w:spacing w:after="200" w:line="300" w:lineRule="atLeast"/>
        <w:rPr>
          <w:rFonts w:ascii="Arial" w:eastAsia="Times" w:hAnsi="Arial"/>
        </w:rPr>
      </w:pPr>
    </w:p>
    <w:p w14:paraId="452D3DDB" w14:textId="77777777" w:rsidR="0014256A" w:rsidRDefault="0014256A" w:rsidP="0014256A">
      <w:pPr>
        <w:spacing w:after="200" w:line="300" w:lineRule="atLeast"/>
        <w:rPr>
          <w:rFonts w:ascii="Arial" w:eastAsia="Times" w:hAnsi="Arial"/>
        </w:rPr>
      </w:pPr>
    </w:p>
    <w:p w14:paraId="78F9DD60" w14:textId="77777777" w:rsidR="0014256A" w:rsidRDefault="0014256A" w:rsidP="0014256A">
      <w:pPr>
        <w:spacing w:after="200" w:line="300" w:lineRule="atLeast"/>
        <w:rPr>
          <w:rFonts w:ascii="Arial" w:eastAsia="Times" w:hAnsi="Arial"/>
        </w:rPr>
      </w:pPr>
    </w:p>
    <w:p w14:paraId="58E1B17B" w14:textId="77777777" w:rsidR="0014256A" w:rsidRDefault="0014256A" w:rsidP="0014256A">
      <w:pPr>
        <w:spacing w:after="200" w:line="300" w:lineRule="atLeast"/>
        <w:rPr>
          <w:rFonts w:ascii="Arial" w:eastAsia="Times" w:hAnsi="Arial"/>
        </w:rPr>
      </w:pPr>
    </w:p>
    <w:p w14:paraId="50FA3260" w14:textId="77777777" w:rsidR="0014256A" w:rsidRDefault="0014256A" w:rsidP="0014256A">
      <w:pPr>
        <w:spacing w:line="300" w:lineRule="atLeast"/>
        <w:rPr>
          <w:rFonts w:ascii="Arial" w:eastAsia="Times" w:hAnsi="Arial"/>
        </w:rPr>
      </w:pPr>
    </w:p>
    <w:p w14:paraId="1A2D8DB1" w14:textId="77777777" w:rsidR="0014256A" w:rsidRDefault="0014256A" w:rsidP="0014256A">
      <w:pPr>
        <w:spacing w:line="300" w:lineRule="atLeast"/>
        <w:rPr>
          <w:rFonts w:ascii="Arial" w:eastAsia="Times" w:hAnsi="Arial"/>
        </w:rPr>
      </w:pPr>
    </w:p>
    <w:p w14:paraId="2C473345" w14:textId="77777777" w:rsidR="0014256A" w:rsidRDefault="0014256A" w:rsidP="0014256A">
      <w:pPr>
        <w:spacing w:line="300" w:lineRule="atLeast"/>
        <w:rPr>
          <w:rFonts w:ascii="Arial" w:eastAsia="Times" w:hAnsi="Arial"/>
        </w:rPr>
      </w:pPr>
    </w:p>
    <w:p w14:paraId="41CC192C" w14:textId="77777777" w:rsidR="0014256A" w:rsidRDefault="0014256A" w:rsidP="0014256A">
      <w:pPr>
        <w:spacing w:line="300" w:lineRule="atLeast"/>
        <w:rPr>
          <w:rFonts w:ascii="Arial" w:eastAsia="Times" w:hAnsi="Arial"/>
        </w:rPr>
      </w:pPr>
    </w:p>
    <w:p w14:paraId="54FEA412" w14:textId="77777777" w:rsidR="0014256A" w:rsidRDefault="0014256A" w:rsidP="0014256A">
      <w:pPr>
        <w:spacing w:line="300" w:lineRule="atLeast"/>
        <w:rPr>
          <w:rFonts w:ascii="Arial" w:eastAsia="Times" w:hAnsi="Arial"/>
        </w:rPr>
      </w:pPr>
    </w:p>
    <w:p w14:paraId="56974EE2" w14:textId="77777777" w:rsidR="0014256A" w:rsidRDefault="0014256A" w:rsidP="0014256A">
      <w:pPr>
        <w:spacing w:line="300" w:lineRule="atLeast"/>
        <w:rPr>
          <w:rFonts w:ascii="Arial" w:eastAsia="Times" w:hAnsi="Arial"/>
        </w:rPr>
      </w:pPr>
    </w:p>
    <w:p w14:paraId="4DB2C85A" w14:textId="77777777" w:rsidR="0014256A" w:rsidRDefault="0014256A" w:rsidP="0014256A">
      <w:pPr>
        <w:spacing w:line="300" w:lineRule="atLeast"/>
        <w:rPr>
          <w:rFonts w:ascii="Arial" w:eastAsia="Times" w:hAnsi="Arial"/>
        </w:rPr>
      </w:pPr>
    </w:p>
    <w:p w14:paraId="3F2F455A" w14:textId="05BA0DDF" w:rsidR="0014256A" w:rsidRPr="004B501E" w:rsidRDefault="0014256A" w:rsidP="0014256A">
      <w:pPr>
        <w:spacing w:line="300" w:lineRule="atLeast"/>
        <w:rPr>
          <w:rFonts w:ascii="Arial" w:eastAsia="Times" w:hAnsi="Arial" w:cs="Arial"/>
        </w:rPr>
      </w:pPr>
      <w:r w:rsidRPr="004B501E">
        <w:rPr>
          <w:rFonts w:ascii="Arial" w:eastAsia="Times" w:hAnsi="Arial"/>
        </w:rPr>
        <w:t xml:space="preserve">To receive this publication in an accessible format email </w:t>
      </w:r>
      <w:r w:rsidRPr="004B501E">
        <w:rPr>
          <w:rStyle w:val="Hyperlink"/>
          <w:rFonts w:ascii="Arial" w:eastAsia="Times" w:hAnsi="Arial" w:cs="Arial"/>
        </w:rPr>
        <w:t>VADC_data@dhhs.vic.gov.au</w:t>
      </w:r>
    </w:p>
    <w:p w14:paraId="1384733A" w14:textId="77777777" w:rsidR="0014256A" w:rsidRPr="004B501E" w:rsidRDefault="0014256A" w:rsidP="0014256A">
      <w:pPr>
        <w:spacing w:line="270" w:lineRule="atLeast"/>
        <w:rPr>
          <w:rFonts w:ascii="Arial" w:eastAsia="Times" w:hAnsi="Arial" w:cs="Arial"/>
        </w:rPr>
      </w:pPr>
      <w:r w:rsidRPr="004B501E">
        <w:rPr>
          <w:rFonts w:ascii="Arial" w:eastAsia="Times" w:hAnsi="Arial" w:cs="Arial"/>
        </w:rPr>
        <w:t>Authorised and published by the Victorian Government, 1 Treasury Place, Melbourne.</w:t>
      </w:r>
    </w:p>
    <w:p w14:paraId="5B453044" w14:textId="756DB68B" w:rsidR="0014256A" w:rsidRPr="004B501E" w:rsidRDefault="0014256A" w:rsidP="0014256A">
      <w:pPr>
        <w:spacing w:line="270" w:lineRule="atLeast"/>
        <w:rPr>
          <w:rFonts w:ascii="Arial" w:eastAsia="Times" w:hAnsi="Arial" w:cs="Arial"/>
        </w:rPr>
      </w:pPr>
      <w:r w:rsidRPr="004B501E">
        <w:rPr>
          <w:rFonts w:ascii="Arial" w:eastAsia="Times" w:hAnsi="Arial" w:cs="Arial"/>
        </w:rPr>
        <w:t xml:space="preserve">© State of Victoria, Department of Health and Human Services, </w:t>
      </w:r>
      <w:r w:rsidR="00DC20D9" w:rsidRPr="004A71B0">
        <w:rPr>
          <w:rFonts w:ascii="Arial" w:eastAsia="Times" w:hAnsi="Arial" w:cs="Arial"/>
        </w:rPr>
        <w:t>May</w:t>
      </w:r>
      <w:r w:rsidRPr="004B501E">
        <w:rPr>
          <w:rFonts w:ascii="Arial" w:eastAsia="Times" w:hAnsi="Arial" w:cs="Arial"/>
        </w:rPr>
        <w:t xml:space="preserve"> 2020 </w:t>
      </w:r>
    </w:p>
    <w:p w14:paraId="08598363" w14:textId="77777777" w:rsidR="0014256A" w:rsidRPr="004B501E" w:rsidRDefault="0014256A" w:rsidP="0014256A">
      <w:pPr>
        <w:spacing w:after="120" w:line="270" w:lineRule="atLeast"/>
        <w:rPr>
          <w:rFonts w:ascii="Arial" w:eastAsia="Times" w:hAnsi="Arial" w:cs="Arial"/>
        </w:rPr>
      </w:pPr>
    </w:p>
    <w:p w14:paraId="6CB8321B" w14:textId="77777777" w:rsidR="0014256A" w:rsidRPr="004B501E" w:rsidRDefault="0014256A" w:rsidP="0014256A">
      <w:pPr>
        <w:spacing w:after="120" w:line="270" w:lineRule="atLeast"/>
        <w:rPr>
          <w:rFonts w:ascii="Arial" w:eastAsia="Times" w:hAnsi="Arial" w:cs="Arial"/>
        </w:rPr>
      </w:pPr>
      <w:r w:rsidRPr="004B501E">
        <w:rPr>
          <w:rFonts w:ascii="Arial" w:eastAsia="Times" w:hAnsi="Arial" w:cs="Arial"/>
        </w:rPr>
        <w:t>Where the term ‘Aboriginal’ is used it refers to both Aboriginal and Torres Strait Islander people. Indigenous is retained when it is part of the title of a report, program or quotation.</w:t>
      </w:r>
    </w:p>
    <w:p w14:paraId="71673050" w14:textId="77777777" w:rsidR="0014256A" w:rsidRPr="004B501E" w:rsidRDefault="0014256A" w:rsidP="0014256A">
      <w:pPr>
        <w:spacing w:after="120" w:line="270" w:lineRule="atLeast"/>
        <w:rPr>
          <w:rFonts w:ascii="Arial" w:eastAsia="Times" w:hAnsi="Arial" w:cs="Arial"/>
        </w:rPr>
      </w:pPr>
    </w:p>
    <w:p w14:paraId="31169C7C" w14:textId="77777777" w:rsidR="0014256A" w:rsidRPr="004B501E" w:rsidRDefault="0014256A" w:rsidP="0014256A">
      <w:pPr>
        <w:autoSpaceDE w:val="0"/>
        <w:autoSpaceDN w:val="0"/>
        <w:rPr>
          <w:rFonts w:ascii="Calibri" w:hAnsi="Calibri"/>
          <w:lang w:eastAsia="en-AU"/>
        </w:rPr>
      </w:pPr>
      <w:r w:rsidRPr="004B501E">
        <w:rPr>
          <w:rFonts w:ascii="Arial" w:eastAsia="Times" w:hAnsi="Arial" w:cs="Arial"/>
        </w:rPr>
        <w:t xml:space="preserve">Available at </w:t>
      </w:r>
      <w:r w:rsidRPr="004B501E">
        <w:rPr>
          <w:rStyle w:val="Hyperlink"/>
          <w:rFonts w:ascii="Arial" w:eastAsia="Times" w:hAnsi="Arial" w:cs="Arial"/>
        </w:rPr>
        <w:t>http://go.vic.gov.au/awXeql</w:t>
      </w:r>
    </w:p>
    <w:p w14:paraId="4B7E1C02" w14:textId="77777777" w:rsidR="0014256A" w:rsidRPr="001D271D" w:rsidRDefault="0014256A" w:rsidP="0014256A">
      <w:pPr>
        <w:spacing w:after="120" w:line="270" w:lineRule="atLeast"/>
        <w:rPr>
          <w:rFonts w:ascii="Arial" w:eastAsia="Times" w:hAnsi="Arial" w:cs="Arial"/>
        </w:rPr>
      </w:pPr>
    </w:p>
    <w:p w14:paraId="0DFFA476" w14:textId="2146844E" w:rsidR="005D0597" w:rsidRDefault="005D0597">
      <w:pPr>
        <w:rPr>
          <w:rFonts w:ascii="Arial" w:hAnsi="Arial"/>
          <w:bCs/>
          <w:color w:val="201547"/>
          <w:sz w:val="44"/>
          <w:szCs w:val="44"/>
        </w:rPr>
      </w:pPr>
      <w:r>
        <w:br w:type="page"/>
      </w:r>
    </w:p>
    <w:p w14:paraId="6653BF91" w14:textId="566F7C47" w:rsidR="00AC0C3B" w:rsidRPr="0045742A" w:rsidRDefault="00AC0C3B" w:rsidP="0045742A">
      <w:pPr>
        <w:pStyle w:val="DHHSbody"/>
        <w:rPr>
          <w:b/>
          <w:sz w:val="28"/>
          <w:szCs w:val="28"/>
        </w:rPr>
      </w:pPr>
      <w:bookmarkStart w:id="1" w:name="_Toc23768315"/>
      <w:r w:rsidRPr="0045742A">
        <w:rPr>
          <w:b/>
          <w:sz w:val="28"/>
          <w:szCs w:val="28"/>
        </w:rPr>
        <w:lastRenderedPageBreak/>
        <w:t>Contents</w:t>
      </w:r>
      <w:bookmarkEnd w:id="1"/>
    </w:p>
    <w:p w14:paraId="39936370" w14:textId="7FCB3A8B" w:rsidR="007C1CDE" w:rsidRDefault="00F4587D">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"1-3" \h \z \u </w:instrText>
      </w:r>
      <w:r>
        <w:rPr>
          <w:b w:val="0"/>
          <w:noProof w:val="0"/>
        </w:rPr>
        <w:fldChar w:fldCharType="separate"/>
      </w:r>
      <w:hyperlink w:anchor="_Toc39666417" w:history="1">
        <w:r w:rsidR="007C1CDE" w:rsidRPr="007B7694">
          <w:rPr>
            <w:rStyle w:val="Hyperlink"/>
          </w:rPr>
          <w:t>Executive summary</w:t>
        </w:r>
        <w:r w:rsidR="007C1CDE">
          <w:rPr>
            <w:webHidden/>
          </w:rPr>
          <w:tab/>
        </w:r>
        <w:r w:rsidR="007C1CDE">
          <w:rPr>
            <w:webHidden/>
          </w:rPr>
          <w:fldChar w:fldCharType="begin"/>
        </w:r>
        <w:r w:rsidR="007C1CDE">
          <w:rPr>
            <w:webHidden/>
          </w:rPr>
          <w:instrText xml:space="preserve"> PAGEREF _Toc39666417 \h </w:instrText>
        </w:r>
        <w:r w:rsidR="007C1CDE">
          <w:rPr>
            <w:webHidden/>
          </w:rPr>
        </w:r>
        <w:r w:rsidR="007C1CDE">
          <w:rPr>
            <w:webHidden/>
          </w:rPr>
          <w:fldChar w:fldCharType="separate"/>
        </w:r>
        <w:r w:rsidR="007C1CDE">
          <w:rPr>
            <w:webHidden/>
          </w:rPr>
          <w:t>4</w:t>
        </w:r>
        <w:r w:rsidR="007C1CDE">
          <w:rPr>
            <w:webHidden/>
          </w:rPr>
          <w:fldChar w:fldCharType="end"/>
        </w:r>
      </w:hyperlink>
    </w:p>
    <w:p w14:paraId="665A8837" w14:textId="2273399A" w:rsidR="007C1CDE" w:rsidRDefault="008F5F06">
      <w:pPr>
        <w:pStyle w:val="TOC1"/>
        <w:rPr>
          <w:rFonts w:asciiTheme="minorHAnsi" w:eastAsiaTheme="minorEastAsia" w:hAnsiTheme="minorHAnsi" w:cstheme="minorBidi"/>
          <w:b w:val="0"/>
          <w:sz w:val="22"/>
          <w:szCs w:val="22"/>
          <w:lang w:eastAsia="en-AU"/>
        </w:rPr>
      </w:pPr>
      <w:hyperlink w:anchor="_Toc39666418" w:history="1">
        <w:r w:rsidR="007C1CDE" w:rsidRPr="007B7694">
          <w:rPr>
            <w:rStyle w:val="Hyperlink"/>
          </w:rPr>
          <w:t>Introduction</w:t>
        </w:r>
        <w:r w:rsidR="007C1CDE">
          <w:rPr>
            <w:webHidden/>
          </w:rPr>
          <w:tab/>
        </w:r>
        <w:r w:rsidR="007C1CDE">
          <w:rPr>
            <w:webHidden/>
          </w:rPr>
          <w:fldChar w:fldCharType="begin"/>
        </w:r>
        <w:r w:rsidR="007C1CDE">
          <w:rPr>
            <w:webHidden/>
          </w:rPr>
          <w:instrText xml:space="preserve"> PAGEREF _Toc39666418 \h </w:instrText>
        </w:r>
        <w:r w:rsidR="007C1CDE">
          <w:rPr>
            <w:webHidden/>
          </w:rPr>
        </w:r>
        <w:r w:rsidR="007C1CDE">
          <w:rPr>
            <w:webHidden/>
          </w:rPr>
          <w:fldChar w:fldCharType="separate"/>
        </w:r>
        <w:r w:rsidR="007C1CDE">
          <w:rPr>
            <w:webHidden/>
          </w:rPr>
          <w:t>5</w:t>
        </w:r>
        <w:r w:rsidR="007C1CDE">
          <w:rPr>
            <w:webHidden/>
          </w:rPr>
          <w:fldChar w:fldCharType="end"/>
        </w:r>
      </w:hyperlink>
    </w:p>
    <w:p w14:paraId="3A289F97" w14:textId="3D97A1E9" w:rsidR="007C1CDE" w:rsidRDefault="008F5F06">
      <w:pPr>
        <w:pStyle w:val="TOC1"/>
        <w:rPr>
          <w:rFonts w:asciiTheme="minorHAnsi" w:eastAsiaTheme="minorEastAsia" w:hAnsiTheme="minorHAnsi" w:cstheme="minorBidi"/>
          <w:b w:val="0"/>
          <w:sz w:val="22"/>
          <w:szCs w:val="22"/>
          <w:lang w:eastAsia="en-AU"/>
        </w:rPr>
      </w:pPr>
      <w:hyperlink w:anchor="_Toc39666419" w:history="1">
        <w:r w:rsidR="007C1CDE" w:rsidRPr="007B7694">
          <w:rPr>
            <w:rStyle w:val="Hyperlink"/>
            <w:strike/>
          </w:rPr>
          <w:t>Proposal 1 – Changes to Forensic type</w:t>
        </w:r>
        <w:r w:rsidR="007C1CDE" w:rsidRPr="007B7694">
          <w:rPr>
            <w:rStyle w:val="Hyperlink"/>
          </w:rPr>
          <w:t xml:space="preserve"> &lt;Proposal Withdrawn – no change&gt;</w:t>
        </w:r>
        <w:r w:rsidR="007C1CDE">
          <w:rPr>
            <w:webHidden/>
          </w:rPr>
          <w:tab/>
        </w:r>
        <w:r w:rsidR="007C1CDE">
          <w:rPr>
            <w:webHidden/>
          </w:rPr>
          <w:fldChar w:fldCharType="begin"/>
        </w:r>
        <w:r w:rsidR="007C1CDE">
          <w:rPr>
            <w:webHidden/>
          </w:rPr>
          <w:instrText xml:space="preserve"> PAGEREF _Toc39666419 \h </w:instrText>
        </w:r>
        <w:r w:rsidR="007C1CDE">
          <w:rPr>
            <w:webHidden/>
          </w:rPr>
        </w:r>
        <w:r w:rsidR="007C1CDE">
          <w:rPr>
            <w:webHidden/>
          </w:rPr>
          <w:fldChar w:fldCharType="separate"/>
        </w:r>
        <w:r w:rsidR="007C1CDE">
          <w:rPr>
            <w:webHidden/>
          </w:rPr>
          <w:t>6</w:t>
        </w:r>
        <w:r w:rsidR="007C1CDE">
          <w:rPr>
            <w:webHidden/>
          </w:rPr>
          <w:fldChar w:fldCharType="end"/>
        </w:r>
      </w:hyperlink>
    </w:p>
    <w:p w14:paraId="437F3620" w14:textId="64C3C031" w:rsidR="007C1CDE" w:rsidRDefault="008F5F06">
      <w:pPr>
        <w:pStyle w:val="TOC1"/>
        <w:rPr>
          <w:rFonts w:asciiTheme="minorHAnsi" w:eastAsiaTheme="minorEastAsia" w:hAnsiTheme="minorHAnsi" w:cstheme="minorBidi"/>
          <w:b w:val="0"/>
          <w:sz w:val="22"/>
          <w:szCs w:val="22"/>
          <w:lang w:eastAsia="en-AU"/>
        </w:rPr>
      </w:pPr>
      <w:hyperlink w:anchor="_Toc39666420" w:history="1">
        <w:r w:rsidR="007C1CDE" w:rsidRPr="007B7694">
          <w:rPr>
            <w:rStyle w:val="Hyperlink"/>
            <w:strike/>
          </w:rPr>
          <w:t>Proposal 2 – Changes to Referral provider type</w:t>
        </w:r>
        <w:r w:rsidR="007C1CDE" w:rsidRPr="007B7694">
          <w:rPr>
            <w:rStyle w:val="Hyperlink"/>
          </w:rPr>
          <w:t xml:space="preserve"> &lt;</w:t>
        </w:r>
        <w:r w:rsidR="007C1CDE" w:rsidRPr="007B7694">
          <w:rPr>
            <w:rStyle w:val="Hyperlink"/>
            <w:highlight w:val="green"/>
          </w:rPr>
          <w:t>Deferred</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_Toc39666420 \h </w:instrText>
        </w:r>
        <w:r w:rsidR="007C1CDE">
          <w:rPr>
            <w:webHidden/>
          </w:rPr>
        </w:r>
        <w:r w:rsidR="007C1CDE">
          <w:rPr>
            <w:webHidden/>
          </w:rPr>
          <w:fldChar w:fldCharType="separate"/>
        </w:r>
        <w:r w:rsidR="007C1CDE">
          <w:rPr>
            <w:webHidden/>
          </w:rPr>
          <w:t>7</w:t>
        </w:r>
        <w:r w:rsidR="007C1CDE">
          <w:rPr>
            <w:webHidden/>
          </w:rPr>
          <w:fldChar w:fldCharType="end"/>
        </w:r>
      </w:hyperlink>
    </w:p>
    <w:p w14:paraId="024C5467" w14:textId="6DA6C66E" w:rsidR="007C1CDE" w:rsidRDefault="008F5F06">
      <w:pPr>
        <w:pStyle w:val="TOC1"/>
        <w:rPr>
          <w:rFonts w:asciiTheme="minorHAnsi" w:eastAsiaTheme="minorEastAsia" w:hAnsiTheme="minorHAnsi" w:cstheme="minorBidi"/>
          <w:b w:val="0"/>
          <w:sz w:val="22"/>
          <w:szCs w:val="22"/>
          <w:lang w:eastAsia="en-AU"/>
        </w:rPr>
      </w:pPr>
      <w:hyperlink w:anchor="_Toc39666421" w:history="1">
        <w:r w:rsidR="007C1CDE" w:rsidRPr="007B7694">
          <w:rPr>
            <w:rStyle w:val="Hyperlink"/>
          </w:rPr>
          <w:t>Proposal 3 – Changes to ACSO identifier</w:t>
        </w:r>
        <w:r w:rsidR="007C1CDE">
          <w:rPr>
            <w:webHidden/>
          </w:rPr>
          <w:tab/>
        </w:r>
        <w:r w:rsidR="007C1CDE">
          <w:rPr>
            <w:webHidden/>
          </w:rPr>
          <w:fldChar w:fldCharType="begin"/>
        </w:r>
        <w:r w:rsidR="007C1CDE">
          <w:rPr>
            <w:webHidden/>
          </w:rPr>
          <w:instrText xml:space="preserve"> PAGEREF _Toc39666421 \h </w:instrText>
        </w:r>
        <w:r w:rsidR="007C1CDE">
          <w:rPr>
            <w:webHidden/>
          </w:rPr>
        </w:r>
        <w:r w:rsidR="007C1CDE">
          <w:rPr>
            <w:webHidden/>
          </w:rPr>
          <w:fldChar w:fldCharType="separate"/>
        </w:r>
        <w:r w:rsidR="007C1CDE">
          <w:rPr>
            <w:webHidden/>
          </w:rPr>
          <w:t>8</w:t>
        </w:r>
        <w:r w:rsidR="007C1CDE">
          <w:rPr>
            <w:webHidden/>
          </w:rPr>
          <w:fldChar w:fldCharType="end"/>
        </w:r>
      </w:hyperlink>
    </w:p>
    <w:p w14:paraId="454EA0AD" w14:textId="1FA10056" w:rsidR="007C1CDE" w:rsidRDefault="008F5F06">
      <w:pPr>
        <w:pStyle w:val="TOC1"/>
        <w:rPr>
          <w:rFonts w:asciiTheme="minorHAnsi" w:eastAsiaTheme="minorEastAsia" w:hAnsiTheme="minorHAnsi" w:cstheme="minorBidi"/>
          <w:b w:val="0"/>
          <w:sz w:val="22"/>
          <w:szCs w:val="22"/>
          <w:lang w:eastAsia="en-AU"/>
        </w:rPr>
      </w:pPr>
      <w:hyperlink w:anchor="_Toc39666422" w:history="1">
        <w:r w:rsidR="007C1CDE" w:rsidRPr="007B7694">
          <w:rPr>
            <w:rStyle w:val="Hyperlink"/>
            <w:strike/>
          </w:rPr>
          <w:t>Proposal 4 – Changes to Low Risk Offender Program to include CHOICES</w:t>
        </w:r>
        <w:r w:rsidR="007C1CDE" w:rsidRPr="007B7694">
          <w:rPr>
            <w:rStyle w:val="Hyperlink"/>
          </w:rPr>
          <w:t xml:space="preserve"> &lt;</w:t>
        </w:r>
        <w:r w:rsidR="007C1CDE" w:rsidRPr="007B7694">
          <w:rPr>
            <w:rStyle w:val="Hyperlink"/>
            <w:highlight w:val="green"/>
          </w:rPr>
          <w:t>Deferred</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_Toc39666422 \h </w:instrText>
        </w:r>
        <w:r w:rsidR="007C1CDE">
          <w:rPr>
            <w:webHidden/>
          </w:rPr>
        </w:r>
        <w:r w:rsidR="007C1CDE">
          <w:rPr>
            <w:webHidden/>
          </w:rPr>
          <w:fldChar w:fldCharType="separate"/>
        </w:r>
        <w:r w:rsidR="007C1CDE">
          <w:rPr>
            <w:webHidden/>
          </w:rPr>
          <w:t>11</w:t>
        </w:r>
        <w:r w:rsidR="007C1CDE">
          <w:rPr>
            <w:webHidden/>
          </w:rPr>
          <w:fldChar w:fldCharType="end"/>
        </w:r>
      </w:hyperlink>
    </w:p>
    <w:p w14:paraId="7476DB99" w14:textId="2C35894D" w:rsidR="007C1CDE" w:rsidRDefault="008F5F06">
      <w:pPr>
        <w:pStyle w:val="TOC1"/>
        <w:rPr>
          <w:rFonts w:asciiTheme="minorHAnsi" w:eastAsiaTheme="minorEastAsia" w:hAnsiTheme="minorHAnsi" w:cstheme="minorBidi"/>
          <w:b w:val="0"/>
          <w:sz w:val="22"/>
          <w:szCs w:val="22"/>
          <w:lang w:eastAsia="en-AU"/>
        </w:rPr>
      </w:pPr>
      <w:hyperlink w:anchor="_Toc39666423" w:history="1">
        <w:r w:rsidR="007C1CDE" w:rsidRPr="007B7694">
          <w:rPr>
            <w:rStyle w:val="Hyperlink"/>
          </w:rPr>
          <w:t>Proposal 5 – Event Type changes to residential pre-admission engagement &lt;</w:t>
        </w:r>
        <w:r w:rsidR="007C1CDE" w:rsidRPr="007B7694">
          <w:rPr>
            <w:rStyle w:val="Hyperlink"/>
            <w:highlight w:val="green"/>
          </w:rPr>
          <w:t>Partial implementation</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_Toc39666423 \h </w:instrText>
        </w:r>
        <w:r w:rsidR="007C1CDE">
          <w:rPr>
            <w:webHidden/>
          </w:rPr>
        </w:r>
        <w:r w:rsidR="007C1CDE">
          <w:rPr>
            <w:webHidden/>
          </w:rPr>
          <w:fldChar w:fldCharType="separate"/>
        </w:r>
        <w:r w:rsidR="007C1CDE">
          <w:rPr>
            <w:webHidden/>
          </w:rPr>
          <w:t>12</w:t>
        </w:r>
        <w:r w:rsidR="007C1CDE">
          <w:rPr>
            <w:webHidden/>
          </w:rPr>
          <w:fldChar w:fldCharType="end"/>
        </w:r>
      </w:hyperlink>
    </w:p>
    <w:p w14:paraId="0ED369C2" w14:textId="1CF87F63" w:rsidR="007C1CDE" w:rsidRDefault="008F5F06">
      <w:pPr>
        <w:pStyle w:val="TOC1"/>
        <w:rPr>
          <w:rFonts w:asciiTheme="minorHAnsi" w:eastAsiaTheme="minorEastAsia" w:hAnsiTheme="minorHAnsi" w:cstheme="minorBidi"/>
          <w:b w:val="0"/>
          <w:sz w:val="22"/>
          <w:szCs w:val="22"/>
          <w:lang w:eastAsia="en-AU"/>
        </w:rPr>
      </w:pPr>
      <w:hyperlink w:anchor="_Toc39666424" w:history="1">
        <w:r w:rsidR="007C1CDE" w:rsidRPr="007B7694">
          <w:rPr>
            <w:rStyle w:val="Hyperlink"/>
            <w:strike/>
          </w:rPr>
          <w:t>Proposal 6 – Replace AOD140 - Drug of concern validation</w:t>
        </w:r>
        <w:r w:rsidR="007C1CDE" w:rsidRPr="007B7694">
          <w:rPr>
            <w:rStyle w:val="Hyperlink"/>
          </w:rPr>
          <w:t xml:space="preserve"> &lt;</w:t>
        </w:r>
        <w:r w:rsidR="007C1CDE" w:rsidRPr="007B7694">
          <w:rPr>
            <w:rStyle w:val="Hyperlink"/>
            <w:highlight w:val="green"/>
          </w:rPr>
          <w:t>Deferred</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_Toc39666424 \h </w:instrText>
        </w:r>
        <w:r w:rsidR="007C1CDE">
          <w:rPr>
            <w:webHidden/>
          </w:rPr>
        </w:r>
        <w:r w:rsidR="007C1CDE">
          <w:rPr>
            <w:webHidden/>
          </w:rPr>
          <w:fldChar w:fldCharType="separate"/>
        </w:r>
        <w:r w:rsidR="007C1CDE">
          <w:rPr>
            <w:webHidden/>
          </w:rPr>
          <w:t>21</w:t>
        </w:r>
        <w:r w:rsidR="007C1CDE">
          <w:rPr>
            <w:webHidden/>
          </w:rPr>
          <w:fldChar w:fldCharType="end"/>
        </w:r>
      </w:hyperlink>
    </w:p>
    <w:p w14:paraId="5F8CDD9D" w14:textId="5058935D" w:rsidR="007C1CDE" w:rsidRDefault="008F5F06">
      <w:pPr>
        <w:pStyle w:val="TOC1"/>
        <w:rPr>
          <w:rFonts w:asciiTheme="minorHAnsi" w:eastAsiaTheme="minorEastAsia" w:hAnsiTheme="minorHAnsi" w:cstheme="minorBidi"/>
          <w:b w:val="0"/>
          <w:sz w:val="22"/>
          <w:szCs w:val="22"/>
          <w:lang w:eastAsia="en-AU"/>
        </w:rPr>
      </w:pPr>
      <w:hyperlink w:anchor="_Toc39666425" w:history="1">
        <w:r w:rsidR="007C1CDE" w:rsidRPr="007B7694">
          <w:rPr>
            <w:rStyle w:val="Hyperlink"/>
          </w:rPr>
          <w:t>Proposal 7 – Changes to outcome measure validation</w:t>
        </w:r>
        <w:r w:rsidR="007C1CDE">
          <w:rPr>
            <w:webHidden/>
          </w:rPr>
          <w:tab/>
        </w:r>
        <w:r w:rsidR="007C1CDE">
          <w:rPr>
            <w:webHidden/>
          </w:rPr>
          <w:fldChar w:fldCharType="begin"/>
        </w:r>
        <w:r w:rsidR="007C1CDE">
          <w:rPr>
            <w:webHidden/>
          </w:rPr>
          <w:instrText xml:space="preserve"> PAGEREF _Toc39666425 \h </w:instrText>
        </w:r>
        <w:r w:rsidR="007C1CDE">
          <w:rPr>
            <w:webHidden/>
          </w:rPr>
        </w:r>
        <w:r w:rsidR="007C1CDE">
          <w:rPr>
            <w:webHidden/>
          </w:rPr>
          <w:fldChar w:fldCharType="separate"/>
        </w:r>
        <w:r w:rsidR="007C1CDE">
          <w:rPr>
            <w:webHidden/>
          </w:rPr>
          <w:t>22</w:t>
        </w:r>
        <w:r w:rsidR="007C1CDE">
          <w:rPr>
            <w:webHidden/>
          </w:rPr>
          <w:fldChar w:fldCharType="end"/>
        </w:r>
      </w:hyperlink>
    </w:p>
    <w:p w14:paraId="3A1EBB55" w14:textId="69090CDE" w:rsidR="007C1CDE" w:rsidRDefault="008F5F06">
      <w:pPr>
        <w:pStyle w:val="TOC1"/>
        <w:rPr>
          <w:rFonts w:asciiTheme="minorHAnsi" w:eastAsiaTheme="minorEastAsia" w:hAnsiTheme="minorHAnsi" w:cstheme="minorBidi"/>
          <w:b w:val="0"/>
          <w:sz w:val="22"/>
          <w:szCs w:val="22"/>
          <w:lang w:eastAsia="en-AU"/>
        </w:rPr>
      </w:pPr>
      <w:hyperlink w:anchor="_Toc39666426" w:history="1">
        <w:r w:rsidR="007C1CDE" w:rsidRPr="007B7694">
          <w:rPr>
            <w:rStyle w:val="Hyperlink"/>
          </w:rPr>
          <w:t>Proposal 8 – Changes to service event type business rules</w:t>
        </w:r>
        <w:r w:rsidR="007C1CDE">
          <w:rPr>
            <w:webHidden/>
          </w:rPr>
          <w:tab/>
        </w:r>
        <w:r w:rsidR="007C1CDE">
          <w:rPr>
            <w:webHidden/>
          </w:rPr>
          <w:fldChar w:fldCharType="begin"/>
        </w:r>
        <w:r w:rsidR="007C1CDE">
          <w:rPr>
            <w:webHidden/>
          </w:rPr>
          <w:instrText xml:space="preserve"> PAGEREF _Toc39666426 \h </w:instrText>
        </w:r>
        <w:r w:rsidR="007C1CDE">
          <w:rPr>
            <w:webHidden/>
          </w:rPr>
        </w:r>
        <w:r w:rsidR="007C1CDE">
          <w:rPr>
            <w:webHidden/>
          </w:rPr>
          <w:fldChar w:fldCharType="separate"/>
        </w:r>
        <w:r w:rsidR="007C1CDE">
          <w:rPr>
            <w:webHidden/>
          </w:rPr>
          <w:t>24</w:t>
        </w:r>
        <w:r w:rsidR="007C1CDE">
          <w:rPr>
            <w:webHidden/>
          </w:rPr>
          <w:fldChar w:fldCharType="end"/>
        </w:r>
      </w:hyperlink>
    </w:p>
    <w:p w14:paraId="480589EA" w14:textId="418610E3" w:rsidR="007C1CDE" w:rsidRDefault="008F5F06">
      <w:pPr>
        <w:pStyle w:val="TOC1"/>
        <w:rPr>
          <w:rFonts w:asciiTheme="minorHAnsi" w:eastAsiaTheme="minorEastAsia" w:hAnsiTheme="minorHAnsi" w:cstheme="minorBidi"/>
          <w:b w:val="0"/>
          <w:sz w:val="22"/>
          <w:szCs w:val="22"/>
          <w:lang w:eastAsia="en-AU"/>
        </w:rPr>
      </w:pPr>
      <w:hyperlink w:anchor="_Toc39666427" w:history="1">
        <w:r w:rsidR="007C1CDE" w:rsidRPr="007B7694">
          <w:rPr>
            <w:rStyle w:val="Hyperlink"/>
          </w:rPr>
          <w:t>Proposal 9 – New warning for residential course length</w:t>
        </w:r>
        <w:r w:rsidR="007C1CDE">
          <w:rPr>
            <w:webHidden/>
          </w:rPr>
          <w:tab/>
        </w:r>
        <w:r w:rsidR="007C1CDE">
          <w:rPr>
            <w:webHidden/>
          </w:rPr>
          <w:fldChar w:fldCharType="begin"/>
        </w:r>
        <w:r w:rsidR="007C1CDE">
          <w:rPr>
            <w:webHidden/>
          </w:rPr>
          <w:instrText xml:space="preserve"> PAGEREF _Toc39666427 \h </w:instrText>
        </w:r>
        <w:r w:rsidR="007C1CDE">
          <w:rPr>
            <w:webHidden/>
          </w:rPr>
        </w:r>
        <w:r w:rsidR="007C1CDE">
          <w:rPr>
            <w:webHidden/>
          </w:rPr>
          <w:fldChar w:fldCharType="separate"/>
        </w:r>
        <w:r w:rsidR="007C1CDE">
          <w:rPr>
            <w:webHidden/>
          </w:rPr>
          <w:t>26</w:t>
        </w:r>
        <w:r w:rsidR="007C1CDE">
          <w:rPr>
            <w:webHidden/>
          </w:rPr>
          <w:fldChar w:fldCharType="end"/>
        </w:r>
      </w:hyperlink>
    </w:p>
    <w:p w14:paraId="1788AE47" w14:textId="3B3F0851" w:rsidR="007C1CDE" w:rsidRDefault="008F5F06">
      <w:pPr>
        <w:pStyle w:val="TOC1"/>
        <w:rPr>
          <w:rFonts w:asciiTheme="minorHAnsi" w:eastAsiaTheme="minorEastAsia" w:hAnsiTheme="minorHAnsi" w:cstheme="minorBidi"/>
          <w:b w:val="0"/>
          <w:sz w:val="22"/>
          <w:szCs w:val="22"/>
          <w:lang w:eastAsia="en-AU"/>
        </w:rPr>
      </w:pPr>
      <w:hyperlink w:anchor="_Toc39666428" w:history="1">
        <w:r w:rsidR="007C1CDE" w:rsidRPr="007B7694">
          <w:rPr>
            <w:rStyle w:val="Hyperlink"/>
            <w:strike/>
          </w:rPr>
          <w:t xml:space="preserve">Proposal 10 – Funding source changes to Residential bridging support  </w:t>
        </w:r>
        <w:r w:rsidR="007C1CDE" w:rsidRPr="007B7694">
          <w:rPr>
            <w:rStyle w:val="Hyperlink"/>
          </w:rPr>
          <w:t xml:space="preserve"> &lt;Proposal did not proceed - VADC sector governance groups recommendation to defer: No change&gt;</w:t>
        </w:r>
        <w:r w:rsidR="007C1CDE">
          <w:rPr>
            <w:webHidden/>
          </w:rPr>
          <w:tab/>
        </w:r>
        <w:r w:rsidR="007C1CDE">
          <w:rPr>
            <w:webHidden/>
          </w:rPr>
          <w:fldChar w:fldCharType="begin"/>
        </w:r>
        <w:r w:rsidR="007C1CDE">
          <w:rPr>
            <w:webHidden/>
          </w:rPr>
          <w:instrText xml:space="preserve"> PAGEREF _Toc39666428 \h </w:instrText>
        </w:r>
        <w:r w:rsidR="007C1CDE">
          <w:rPr>
            <w:webHidden/>
          </w:rPr>
        </w:r>
        <w:r w:rsidR="007C1CDE">
          <w:rPr>
            <w:webHidden/>
          </w:rPr>
          <w:fldChar w:fldCharType="separate"/>
        </w:r>
        <w:r w:rsidR="007C1CDE">
          <w:rPr>
            <w:webHidden/>
          </w:rPr>
          <w:t>28</w:t>
        </w:r>
        <w:r w:rsidR="007C1CDE">
          <w:rPr>
            <w:webHidden/>
          </w:rPr>
          <w:fldChar w:fldCharType="end"/>
        </w:r>
      </w:hyperlink>
    </w:p>
    <w:p w14:paraId="71928C38" w14:textId="6C3C9D58" w:rsidR="007C1CDE" w:rsidRDefault="008F5F06">
      <w:pPr>
        <w:pStyle w:val="TOC1"/>
        <w:rPr>
          <w:rFonts w:asciiTheme="minorHAnsi" w:eastAsiaTheme="minorEastAsia" w:hAnsiTheme="minorHAnsi" w:cstheme="minorBidi"/>
          <w:b w:val="0"/>
          <w:sz w:val="22"/>
          <w:szCs w:val="22"/>
          <w:lang w:eastAsia="en-AU"/>
        </w:rPr>
      </w:pPr>
      <w:hyperlink w:anchor="_Toc39666429" w:history="1">
        <w:r w:rsidR="007C1CDE" w:rsidRPr="007B7694">
          <w:rPr>
            <w:rStyle w:val="Hyperlink"/>
          </w:rPr>
          <w:t>Proposal 11 – Improve usability of the VADC Validation report</w:t>
        </w:r>
        <w:r w:rsidR="007C1CDE">
          <w:rPr>
            <w:webHidden/>
          </w:rPr>
          <w:tab/>
        </w:r>
        <w:r w:rsidR="007C1CDE">
          <w:rPr>
            <w:webHidden/>
          </w:rPr>
          <w:fldChar w:fldCharType="begin"/>
        </w:r>
        <w:r w:rsidR="007C1CDE">
          <w:rPr>
            <w:webHidden/>
          </w:rPr>
          <w:instrText xml:space="preserve"> PAGEREF _Toc39666429 \h </w:instrText>
        </w:r>
        <w:r w:rsidR="007C1CDE">
          <w:rPr>
            <w:webHidden/>
          </w:rPr>
        </w:r>
        <w:r w:rsidR="007C1CDE">
          <w:rPr>
            <w:webHidden/>
          </w:rPr>
          <w:fldChar w:fldCharType="separate"/>
        </w:r>
        <w:r w:rsidR="007C1CDE">
          <w:rPr>
            <w:webHidden/>
          </w:rPr>
          <w:t>29</w:t>
        </w:r>
        <w:r w:rsidR="007C1CDE">
          <w:rPr>
            <w:webHidden/>
          </w:rPr>
          <w:fldChar w:fldCharType="end"/>
        </w:r>
      </w:hyperlink>
    </w:p>
    <w:p w14:paraId="1E1A238D" w14:textId="436155D7" w:rsidR="007C1CDE" w:rsidRDefault="008F5F06">
      <w:pPr>
        <w:pStyle w:val="TOC1"/>
        <w:rPr>
          <w:rFonts w:asciiTheme="minorHAnsi" w:eastAsiaTheme="minorEastAsia" w:hAnsiTheme="minorHAnsi" w:cstheme="minorBidi"/>
          <w:b w:val="0"/>
          <w:sz w:val="22"/>
          <w:szCs w:val="22"/>
          <w:lang w:eastAsia="en-AU"/>
        </w:rPr>
      </w:pPr>
      <w:hyperlink w:anchor="_Toc39666430" w:history="1">
        <w:r w:rsidR="007C1CDE" w:rsidRPr="007B7694">
          <w:rPr>
            <w:rStyle w:val="Hyperlink"/>
            <w:strike/>
          </w:rPr>
          <w:t>Proposal 12 – Change to codeset -Drug of Concern</w:t>
        </w:r>
        <w:r w:rsidR="007C1CDE" w:rsidRPr="007B7694">
          <w:rPr>
            <w:rStyle w:val="Hyperlink"/>
          </w:rPr>
          <w:t xml:space="preserve"> &lt;</w:t>
        </w:r>
        <w:r w:rsidR="007C1CDE" w:rsidRPr="007B7694">
          <w:rPr>
            <w:rStyle w:val="Hyperlink"/>
            <w:highlight w:val="green"/>
          </w:rPr>
          <w:t>Deferred</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_Toc39666430 \h </w:instrText>
        </w:r>
        <w:r w:rsidR="007C1CDE">
          <w:rPr>
            <w:webHidden/>
          </w:rPr>
        </w:r>
        <w:r w:rsidR="007C1CDE">
          <w:rPr>
            <w:webHidden/>
          </w:rPr>
          <w:fldChar w:fldCharType="separate"/>
        </w:r>
        <w:r w:rsidR="007C1CDE">
          <w:rPr>
            <w:webHidden/>
          </w:rPr>
          <w:t>31</w:t>
        </w:r>
        <w:r w:rsidR="007C1CDE">
          <w:rPr>
            <w:webHidden/>
          </w:rPr>
          <w:fldChar w:fldCharType="end"/>
        </w:r>
      </w:hyperlink>
    </w:p>
    <w:p w14:paraId="6BD29E94" w14:textId="2775E3DD" w:rsidR="007C1CDE" w:rsidRDefault="008F5F06">
      <w:pPr>
        <w:pStyle w:val="TOC1"/>
        <w:rPr>
          <w:rFonts w:asciiTheme="minorHAnsi" w:eastAsiaTheme="minorEastAsia" w:hAnsiTheme="minorHAnsi" w:cstheme="minorBidi"/>
          <w:b w:val="0"/>
          <w:sz w:val="22"/>
          <w:szCs w:val="22"/>
          <w:lang w:eastAsia="en-AU"/>
        </w:rPr>
      </w:pPr>
      <w:hyperlink w:anchor="_Toc39666431" w:history="1">
        <w:r w:rsidR="007C1CDE" w:rsidRPr="007B7694">
          <w:rPr>
            <w:rStyle w:val="Hyperlink"/>
            <w:strike/>
          </w:rPr>
          <w:t>Proposal 13 – New validation for Drug Concern – Principal Concern</w:t>
        </w:r>
        <w:r w:rsidR="007C1CDE" w:rsidRPr="007B7694">
          <w:rPr>
            <w:rStyle w:val="Hyperlink"/>
          </w:rPr>
          <w:t xml:space="preserve"> &lt;</w:t>
        </w:r>
        <w:r w:rsidR="007C1CDE" w:rsidRPr="007B7694">
          <w:rPr>
            <w:rStyle w:val="Hyperlink"/>
            <w:highlight w:val="green"/>
          </w:rPr>
          <w:t>Deferred</w:t>
        </w:r>
        <w:r w:rsidR="007C1CDE" w:rsidRPr="007B7694">
          <w:rPr>
            <w:rStyle w:val="Hyperlink"/>
          </w:rPr>
          <w:t>&gt;</w:t>
        </w:r>
        <w:r w:rsidR="007C1CDE">
          <w:rPr>
            <w:webHidden/>
          </w:rPr>
          <w:tab/>
        </w:r>
        <w:r w:rsidR="007C1CDE">
          <w:rPr>
            <w:webHidden/>
          </w:rPr>
          <w:fldChar w:fldCharType="begin"/>
        </w:r>
        <w:r w:rsidR="007C1CDE">
          <w:rPr>
            <w:webHidden/>
          </w:rPr>
          <w:instrText xml:space="preserve"> PAGEREF _Toc39666431 \h </w:instrText>
        </w:r>
        <w:r w:rsidR="007C1CDE">
          <w:rPr>
            <w:webHidden/>
          </w:rPr>
        </w:r>
        <w:r w:rsidR="007C1CDE">
          <w:rPr>
            <w:webHidden/>
          </w:rPr>
          <w:fldChar w:fldCharType="separate"/>
        </w:r>
        <w:r w:rsidR="007C1CDE">
          <w:rPr>
            <w:webHidden/>
          </w:rPr>
          <w:t>32</w:t>
        </w:r>
        <w:r w:rsidR="007C1CDE">
          <w:rPr>
            <w:webHidden/>
          </w:rPr>
          <w:fldChar w:fldCharType="end"/>
        </w:r>
      </w:hyperlink>
    </w:p>
    <w:p w14:paraId="689F7E86" w14:textId="49CC196C" w:rsidR="00AC0C3B" w:rsidRPr="003072C6" w:rsidRDefault="00F4587D" w:rsidP="007145B9">
      <w:r>
        <w:rPr>
          <w:b/>
        </w:rPr>
        <w:fldChar w:fldCharType="end"/>
      </w:r>
    </w:p>
    <w:p w14:paraId="629EF9B6" w14:textId="77777777" w:rsidR="00EE61A6" w:rsidRDefault="00EE61A6" w:rsidP="00EE61A6">
      <w:pPr>
        <w:pStyle w:val="DHHSbody"/>
        <w:sectPr w:rsidR="00EE61A6" w:rsidSect="00EE61A6">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1134" w:left="1304" w:header="454" w:footer="567" w:gutter="0"/>
          <w:pgNumType w:fmt="lowerRoman"/>
          <w:cols w:space="720"/>
          <w:docGrid w:linePitch="360"/>
        </w:sectPr>
      </w:pPr>
      <w:bookmarkStart w:id="2" w:name="_Toc460941529"/>
    </w:p>
    <w:p w14:paraId="6B104A7B" w14:textId="77777777" w:rsidR="00EE61A6" w:rsidRPr="00EE61A6" w:rsidRDefault="00EE61A6" w:rsidP="00EE61A6"/>
    <w:p w14:paraId="445FB950" w14:textId="5A374ABD" w:rsidR="00216990" w:rsidRPr="00AB50C1" w:rsidRDefault="00216990" w:rsidP="0014256A">
      <w:pPr>
        <w:pStyle w:val="Heading1"/>
        <w:spacing w:before="0"/>
      </w:pPr>
      <w:bookmarkStart w:id="3" w:name="_Toc25568779"/>
      <w:bookmarkStart w:id="4" w:name="_Toc39666417"/>
      <w:r>
        <w:t>Executive summary</w:t>
      </w:r>
      <w:bookmarkEnd w:id="2"/>
      <w:bookmarkEnd w:id="3"/>
      <w:bookmarkEnd w:id="4"/>
    </w:p>
    <w:p w14:paraId="4EEA21F0" w14:textId="7D1A8D66" w:rsidR="0072482A" w:rsidRDefault="0072482A" w:rsidP="0072482A">
      <w:pPr>
        <w:spacing w:after="120" w:line="270" w:lineRule="atLeast"/>
        <w:rPr>
          <w:rFonts w:ascii="Arial" w:eastAsia="Times" w:hAnsi="Arial"/>
        </w:rPr>
      </w:pPr>
      <w:r>
        <w:rPr>
          <w:rFonts w:ascii="Arial" w:eastAsia="Times" w:hAnsi="Arial"/>
        </w:rPr>
        <w:t>The Specifications for Revisions to the VADC for 2020-21 was previously published in December 2019. Due to the need to focus on the response to the COVID-19 pandemic, a decision has been made to review the annual changes and proceed only with those that are likely to have minimal impact on service providers.  This document details the complete set of revisions to the VADC for 1 July 2020 and replaces the previously published document.</w:t>
      </w:r>
    </w:p>
    <w:p w14:paraId="0724DB38" w14:textId="115BF195" w:rsidR="0072482A" w:rsidRPr="00AA753C" w:rsidRDefault="0072482A" w:rsidP="0072482A">
      <w:pPr>
        <w:spacing w:after="120" w:line="270" w:lineRule="atLeast"/>
        <w:rPr>
          <w:b/>
          <w:bCs/>
        </w:rPr>
      </w:pPr>
      <w:r w:rsidRPr="00AA753C">
        <w:rPr>
          <w:rFonts w:ascii="Arial" w:eastAsia="Times" w:hAnsi="Arial"/>
          <w:b/>
          <w:bCs/>
        </w:rPr>
        <w:t xml:space="preserve">The </w:t>
      </w:r>
      <w:r w:rsidR="0002532E" w:rsidRPr="00AA753C">
        <w:rPr>
          <w:rFonts w:ascii="Arial" w:eastAsia="Times" w:hAnsi="Arial"/>
          <w:b/>
          <w:bCs/>
        </w:rPr>
        <w:t xml:space="preserve">revised </w:t>
      </w:r>
      <w:r w:rsidR="00ED356E" w:rsidRPr="00AA753C">
        <w:rPr>
          <w:rFonts w:ascii="Arial" w:eastAsia="Times" w:hAnsi="Arial"/>
          <w:b/>
          <w:bCs/>
        </w:rPr>
        <w:t>outcomes for proposals</w:t>
      </w:r>
      <w:r w:rsidRPr="00AA753C">
        <w:rPr>
          <w:rFonts w:ascii="Arial" w:eastAsia="Times" w:hAnsi="Arial"/>
          <w:b/>
          <w:bCs/>
        </w:rPr>
        <w:t xml:space="preserve"> </w:t>
      </w:r>
      <w:r w:rsidR="00ED356E" w:rsidRPr="00AA753C">
        <w:rPr>
          <w:rFonts w:ascii="Arial" w:eastAsia="Times" w:hAnsi="Arial"/>
          <w:b/>
          <w:bCs/>
        </w:rPr>
        <w:t>to</w:t>
      </w:r>
      <w:r w:rsidRPr="00AA753C">
        <w:rPr>
          <w:rFonts w:ascii="Arial" w:eastAsia="Times" w:hAnsi="Arial"/>
          <w:b/>
          <w:bCs/>
        </w:rPr>
        <w:t xml:space="preserve"> the VADC for 1 July 2020 are </w:t>
      </w:r>
      <w:r w:rsidR="00ED356E" w:rsidRPr="00AA753C">
        <w:rPr>
          <w:rFonts w:ascii="Arial" w:eastAsia="Times" w:hAnsi="Arial"/>
          <w:b/>
          <w:bCs/>
        </w:rPr>
        <w:t>listed</w:t>
      </w:r>
      <w:r w:rsidRPr="00AA753C">
        <w:rPr>
          <w:rFonts w:ascii="Arial" w:eastAsia="Times" w:hAnsi="Arial"/>
          <w:b/>
          <w:bCs/>
        </w:rPr>
        <w:t xml:space="preserve"> below:</w:t>
      </w:r>
    </w:p>
    <w:p w14:paraId="5DF82555" w14:textId="2D99A245" w:rsidR="00FF72C3" w:rsidRPr="00776BD7" w:rsidRDefault="00404B1B" w:rsidP="00AA753C">
      <w:pPr>
        <w:pStyle w:val="DHHSbodynospace"/>
        <w:spacing w:after="120"/>
        <w:ind w:firstLine="720"/>
        <w:rPr>
          <w:rFonts w:cs="Arial"/>
        </w:rPr>
      </w:pPr>
      <w:r w:rsidRPr="00404B1B">
        <w:rPr>
          <w:rFonts w:cs="Arial"/>
          <w:b/>
          <w:bCs/>
        </w:rPr>
        <w:t>Proposal 3:</w:t>
      </w:r>
      <w:r>
        <w:rPr>
          <w:rFonts w:cs="Arial"/>
        </w:rPr>
        <w:t xml:space="preserve"> </w:t>
      </w:r>
      <w:r w:rsidR="0072482A">
        <w:rPr>
          <w:rFonts w:cs="Arial"/>
        </w:rPr>
        <w:t>Update</w:t>
      </w:r>
      <w:r w:rsidR="00FF72C3" w:rsidRPr="00776BD7">
        <w:rPr>
          <w:rFonts w:cs="Arial"/>
        </w:rPr>
        <w:t xml:space="preserve"> to Referral-ACSO identifier:</w:t>
      </w:r>
    </w:p>
    <w:p w14:paraId="13BD0B64" w14:textId="77777777" w:rsidR="00FF72C3" w:rsidRPr="00776BD7" w:rsidRDefault="00FF72C3" w:rsidP="0072482A">
      <w:pPr>
        <w:pStyle w:val="DHHSbodynospace"/>
        <w:numPr>
          <w:ilvl w:val="0"/>
          <w:numId w:val="15"/>
        </w:numPr>
        <w:spacing w:after="240"/>
        <w:rPr>
          <w:rFonts w:cs="Arial"/>
        </w:rPr>
      </w:pPr>
      <w:r w:rsidRPr="00776BD7">
        <w:rPr>
          <w:rFonts w:cs="Arial"/>
        </w:rPr>
        <w:t>Amend: Definition and Guide for use to add clarity.</w:t>
      </w:r>
    </w:p>
    <w:p w14:paraId="1B3EFF34" w14:textId="180552D4" w:rsidR="00161562" w:rsidRPr="00776BD7" w:rsidRDefault="00404B1B" w:rsidP="00AA753C">
      <w:pPr>
        <w:pStyle w:val="DHHSbodynospace"/>
        <w:spacing w:after="120"/>
        <w:ind w:firstLine="720"/>
        <w:rPr>
          <w:rFonts w:cs="Arial"/>
        </w:rPr>
      </w:pPr>
      <w:r w:rsidRPr="00404B1B">
        <w:rPr>
          <w:rFonts w:cs="Arial"/>
          <w:b/>
          <w:bCs/>
        </w:rPr>
        <w:t>Proposal 5:</w:t>
      </w:r>
      <w:r>
        <w:rPr>
          <w:rFonts w:cs="Arial"/>
        </w:rPr>
        <w:t xml:space="preserve"> </w:t>
      </w:r>
      <w:r w:rsidR="00161562" w:rsidRPr="00776BD7">
        <w:rPr>
          <w:rFonts w:cs="Arial"/>
        </w:rPr>
        <w:t>Changes to data set for Service streams</w:t>
      </w:r>
      <w:r w:rsidR="00D600EF" w:rsidRPr="00776BD7">
        <w:rPr>
          <w:rFonts w:cs="Arial"/>
        </w:rPr>
        <w:t>:</w:t>
      </w:r>
    </w:p>
    <w:p w14:paraId="25C5D021" w14:textId="602A5DAE" w:rsidR="00161562" w:rsidRPr="00776BD7" w:rsidRDefault="0072482A" w:rsidP="00FF72C3">
      <w:pPr>
        <w:pStyle w:val="DHHSbodynospace"/>
        <w:numPr>
          <w:ilvl w:val="0"/>
          <w:numId w:val="15"/>
        </w:numPr>
        <w:rPr>
          <w:rFonts w:cs="Arial"/>
        </w:rPr>
      </w:pPr>
      <w:r>
        <w:rPr>
          <w:rFonts w:cs="Arial"/>
        </w:rPr>
        <w:t>Keep</w:t>
      </w:r>
      <w:r w:rsidR="00404B1B">
        <w:rPr>
          <w:rFonts w:cs="Arial"/>
        </w:rPr>
        <w:t xml:space="preserve"> for 2020-21 only</w:t>
      </w:r>
      <w:r w:rsidR="0076025F" w:rsidRPr="00776BD7">
        <w:rPr>
          <w:rFonts w:cs="Arial"/>
        </w:rPr>
        <w:t xml:space="preserve">: </w:t>
      </w:r>
      <w:r w:rsidR="0076025F" w:rsidRPr="001373A7">
        <w:rPr>
          <w:rFonts w:cs="Arial"/>
          <w:i/>
          <w:iCs/>
        </w:rPr>
        <w:t xml:space="preserve">Treatment </w:t>
      </w:r>
      <w:r w:rsidR="0076025F" w:rsidRPr="001373A7">
        <w:rPr>
          <w:rFonts w:cs="Arial"/>
        </w:rPr>
        <w:t>event</w:t>
      </w:r>
      <w:r w:rsidRPr="001373A7">
        <w:rPr>
          <w:rFonts w:cs="Arial"/>
        </w:rPr>
        <w:t xml:space="preserve"> type</w:t>
      </w:r>
      <w:r w:rsidR="0076025F" w:rsidRPr="00776BD7">
        <w:rPr>
          <w:rFonts w:cs="Arial"/>
        </w:rPr>
        <w:t xml:space="preserve"> </w:t>
      </w:r>
      <w:r>
        <w:rPr>
          <w:rFonts w:cs="Arial"/>
        </w:rPr>
        <w:t>32-Residential</w:t>
      </w:r>
      <w:r w:rsidR="00161562" w:rsidRPr="00776BD7">
        <w:rPr>
          <w:rFonts w:cs="Arial"/>
        </w:rPr>
        <w:t xml:space="preserve"> </w:t>
      </w:r>
      <w:r>
        <w:rPr>
          <w:rFonts w:cs="Arial"/>
        </w:rPr>
        <w:t>p</w:t>
      </w:r>
      <w:r w:rsidR="00161562" w:rsidRPr="00776BD7">
        <w:rPr>
          <w:rFonts w:cs="Arial"/>
        </w:rPr>
        <w:t>re-admission engagement</w:t>
      </w:r>
    </w:p>
    <w:p w14:paraId="1923099A" w14:textId="73438208" w:rsidR="0076025F" w:rsidRPr="00776BD7" w:rsidRDefault="0076025F" w:rsidP="0072482A">
      <w:pPr>
        <w:pStyle w:val="DHHSbodynospace"/>
        <w:numPr>
          <w:ilvl w:val="0"/>
          <w:numId w:val="15"/>
        </w:numPr>
        <w:spacing w:after="240"/>
        <w:rPr>
          <w:rFonts w:cs="Arial"/>
        </w:rPr>
      </w:pPr>
      <w:r w:rsidRPr="00776BD7">
        <w:rPr>
          <w:rFonts w:cs="Arial"/>
        </w:rPr>
        <w:t xml:space="preserve">Add: </w:t>
      </w:r>
      <w:r w:rsidRPr="001373A7">
        <w:rPr>
          <w:rFonts w:cs="Arial"/>
          <w:i/>
          <w:iCs/>
        </w:rPr>
        <w:t>Presentation</w:t>
      </w:r>
      <w:r w:rsidRPr="00776BD7">
        <w:rPr>
          <w:rFonts w:cs="Arial"/>
        </w:rPr>
        <w:t xml:space="preserve"> event </w:t>
      </w:r>
      <w:r w:rsidR="0072482A">
        <w:rPr>
          <w:rFonts w:cs="Arial"/>
        </w:rPr>
        <w:t>type 33-Residentail</w:t>
      </w:r>
      <w:r w:rsidRPr="00776BD7">
        <w:rPr>
          <w:rFonts w:cs="Arial"/>
        </w:rPr>
        <w:t xml:space="preserve"> </w:t>
      </w:r>
      <w:r w:rsidR="0072482A">
        <w:rPr>
          <w:rFonts w:cs="Arial"/>
        </w:rPr>
        <w:t>p</w:t>
      </w:r>
      <w:r w:rsidRPr="00776BD7">
        <w:rPr>
          <w:rFonts w:cs="Arial"/>
        </w:rPr>
        <w:t>re-admission engagement</w:t>
      </w:r>
    </w:p>
    <w:p w14:paraId="1ADA7ED2" w14:textId="77777777" w:rsidR="00404B1B" w:rsidRPr="00776BD7" w:rsidRDefault="00404B1B" w:rsidP="00AA753C">
      <w:pPr>
        <w:pStyle w:val="DHHSbodynospace"/>
        <w:spacing w:after="120"/>
        <w:ind w:firstLine="720"/>
        <w:rPr>
          <w:rFonts w:cs="Arial"/>
        </w:rPr>
      </w:pPr>
      <w:r w:rsidRPr="00404B1B">
        <w:rPr>
          <w:rFonts w:cs="Arial"/>
          <w:b/>
          <w:bCs/>
        </w:rPr>
        <w:t xml:space="preserve">Proposal </w:t>
      </w:r>
      <w:r>
        <w:rPr>
          <w:rFonts w:cs="Arial"/>
          <w:b/>
          <w:bCs/>
        </w:rPr>
        <w:t>7</w:t>
      </w:r>
      <w:r w:rsidRPr="00404B1B">
        <w:rPr>
          <w:rFonts w:cs="Arial"/>
          <w:b/>
          <w:bCs/>
        </w:rPr>
        <w:t>:</w:t>
      </w:r>
      <w:r>
        <w:rPr>
          <w:rFonts w:cs="Arial"/>
        </w:rPr>
        <w:t xml:space="preserve"> </w:t>
      </w:r>
      <w:r w:rsidRPr="00776BD7">
        <w:rPr>
          <w:rFonts w:cs="Arial"/>
        </w:rPr>
        <w:t>Changes to validations:</w:t>
      </w:r>
    </w:p>
    <w:p w14:paraId="4B3FFDC1" w14:textId="765A4D1F" w:rsidR="00404B1B" w:rsidRDefault="00404B1B" w:rsidP="00404B1B">
      <w:pPr>
        <w:pStyle w:val="DHHSbodynospace"/>
        <w:numPr>
          <w:ilvl w:val="0"/>
          <w:numId w:val="15"/>
        </w:numPr>
        <w:spacing w:after="240"/>
        <w:rPr>
          <w:rFonts w:cs="Arial"/>
        </w:rPr>
      </w:pPr>
      <w:r>
        <w:rPr>
          <w:rFonts w:cs="Arial"/>
        </w:rPr>
        <w:t>Remove</w:t>
      </w:r>
      <w:r w:rsidRPr="00776BD7">
        <w:rPr>
          <w:rFonts w:cs="Arial"/>
        </w:rPr>
        <w:t>: AOD1</w:t>
      </w:r>
      <w:r>
        <w:rPr>
          <w:rFonts w:cs="Arial"/>
        </w:rPr>
        <w:t>38</w:t>
      </w:r>
      <w:r w:rsidRPr="00776BD7">
        <w:rPr>
          <w:rFonts w:cs="Arial"/>
        </w:rPr>
        <w:t xml:space="preserve"> </w:t>
      </w:r>
      <w:r>
        <w:rPr>
          <w:rFonts w:cs="Arial"/>
        </w:rPr>
        <w:t>Outcome measure group supplied for an open treatment or assessment service event</w:t>
      </w:r>
    </w:p>
    <w:p w14:paraId="445006ED" w14:textId="2DF18B7D" w:rsidR="00FF72C3" w:rsidRPr="00776BD7" w:rsidRDefault="00404B1B" w:rsidP="00AA753C">
      <w:pPr>
        <w:pStyle w:val="DHHSbodynospace"/>
        <w:spacing w:after="120"/>
        <w:ind w:firstLine="720"/>
        <w:rPr>
          <w:rFonts w:cs="Arial"/>
        </w:rPr>
      </w:pPr>
      <w:r w:rsidRPr="00404B1B">
        <w:rPr>
          <w:rFonts w:cs="Arial"/>
          <w:b/>
          <w:bCs/>
        </w:rPr>
        <w:t xml:space="preserve">Proposal </w:t>
      </w:r>
      <w:r>
        <w:rPr>
          <w:rFonts w:cs="Arial"/>
          <w:b/>
          <w:bCs/>
        </w:rPr>
        <w:t>8</w:t>
      </w:r>
      <w:r w:rsidRPr="00404B1B">
        <w:rPr>
          <w:rFonts w:cs="Arial"/>
          <w:b/>
          <w:bCs/>
        </w:rPr>
        <w:t>:</w:t>
      </w:r>
      <w:r>
        <w:rPr>
          <w:rFonts w:cs="Arial"/>
        </w:rPr>
        <w:t xml:space="preserve"> </w:t>
      </w:r>
      <w:r w:rsidR="00FF72C3" w:rsidRPr="00776BD7">
        <w:rPr>
          <w:rFonts w:cs="Arial"/>
        </w:rPr>
        <w:t xml:space="preserve">Changes to </w:t>
      </w:r>
      <w:r w:rsidR="003C21BD">
        <w:rPr>
          <w:rFonts w:cs="Arial"/>
        </w:rPr>
        <w:t>business rules</w:t>
      </w:r>
      <w:r w:rsidR="00FF72C3" w:rsidRPr="00776BD7">
        <w:rPr>
          <w:rFonts w:cs="Arial"/>
        </w:rPr>
        <w:t>:</w:t>
      </w:r>
    </w:p>
    <w:p w14:paraId="2CE1A1F2" w14:textId="7B4AF936" w:rsidR="003F2019" w:rsidRDefault="0014256A" w:rsidP="0072482A">
      <w:pPr>
        <w:pStyle w:val="DHHSbodynospace"/>
        <w:numPr>
          <w:ilvl w:val="0"/>
          <w:numId w:val="15"/>
        </w:numPr>
        <w:spacing w:after="240"/>
        <w:rPr>
          <w:rFonts w:cs="Arial"/>
        </w:rPr>
      </w:pPr>
      <w:r>
        <w:rPr>
          <w:rFonts w:cs="Arial"/>
        </w:rPr>
        <w:t>Update</w:t>
      </w:r>
      <w:r w:rsidR="003F2019" w:rsidRPr="00776BD7">
        <w:rPr>
          <w:rFonts w:cs="Arial"/>
        </w:rPr>
        <w:t xml:space="preserve">: </w:t>
      </w:r>
      <w:r>
        <w:rPr>
          <w:rFonts w:cs="Arial"/>
        </w:rPr>
        <w:t>Treatment service event type business rules</w:t>
      </w:r>
    </w:p>
    <w:p w14:paraId="730621F4" w14:textId="15AF79D7" w:rsidR="0014256A" w:rsidRPr="00776BD7" w:rsidRDefault="0014256A" w:rsidP="00AA753C">
      <w:pPr>
        <w:pStyle w:val="DHHSbodynospace"/>
        <w:spacing w:after="120"/>
        <w:ind w:firstLine="720"/>
        <w:rPr>
          <w:rFonts w:cs="Arial"/>
        </w:rPr>
      </w:pPr>
      <w:r w:rsidRPr="00404B1B">
        <w:rPr>
          <w:rFonts w:cs="Arial"/>
          <w:b/>
          <w:bCs/>
        </w:rPr>
        <w:t xml:space="preserve">Proposal </w:t>
      </w:r>
      <w:r>
        <w:rPr>
          <w:rFonts w:cs="Arial"/>
          <w:b/>
          <w:bCs/>
        </w:rPr>
        <w:t>9</w:t>
      </w:r>
      <w:r w:rsidRPr="00404B1B">
        <w:rPr>
          <w:rFonts w:cs="Arial"/>
          <w:b/>
          <w:bCs/>
        </w:rPr>
        <w:t>:</w:t>
      </w:r>
      <w:r>
        <w:rPr>
          <w:rFonts w:cs="Arial"/>
        </w:rPr>
        <w:t xml:space="preserve"> </w:t>
      </w:r>
      <w:r w:rsidRPr="00776BD7">
        <w:rPr>
          <w:rFonts w:cs="Arial"/>
        </w:rPr>
        <w:t xml:space="preserve">Changes to </w:t>
      </w:r>
      <w:r>
        <w:rPr>
          <w:rFonts w:cs="Arial"/>
        </w:rPr>
        <w:t>validations</w:t>
      </w:r>
      <w:r w:rsidRPr="00776BD7">
        <w:rPr>
          <w:rFonts w:cs="Arial"/>
        </w:rPr>
        <w:t>:</w:t>
      </w:r>
    </w:p>
    <w:p w14:paraId="4D518C7F" w14:textId="7D981C96" w:rsidR="0014256A" w:rsidRDefault="0014256A" w:rsidP="0014256A">
      <w:pPr>
        <w:pStyle w:val="DHHSbodynospace"/>
        <w:numPr>
          <w:ilvl w:val="0"/>
          <w:numId w:val="15"/>
        </w:numPr>
        <w:spacing w:after="240"/>
        <w:rPr>
          <w:rFonts w:cs="Arial"/>
        </w:rPr>
      </w:pPr>
      <w:r>
        <w:rPr>
          <w:rFonts w:cs="Arial"/>
        </w:rPr>
        <w:t>Add</w:t>
      </w:r>
      <w:r w:rsidRPr="00776BD7">
        <w:rPr>
          <w:rFonts w:cs="Arial"/>
        </w:rPr>
        <w:t>: AOD173</w:t>
      </w:r>
      <w:r>
        <w:rPr>
          <w:rFonts w:cs="Arial"/>
        </w:rPr>
        <w:t>, AOD174, AOD</w:t>
      </w:r>
      <w:r w:rsidRPr="00776BD7">
        <w:rPr>
          <w:rFonts w:cs="Arial"/>
        </w:rPr>
        <w:t>175 Residential course length warning validations</w:t>
      </w:r>
    </w:p>
    <w:p w14:paraId="06E4D35C" w14:textId="48385324" w:rsidR="0014256A" w:rsidRPr="00776BD7" w:rsidRDefault="0014256A" w:rsidP="00AA753C">
      <w:pPr>
        <w:pStyle w:val="DHHSbodynospace"/>
        <w:spacing w:after="120"/>
        <w:ind w:firstLine="720"/>
        <w:rPr>
          <w:rFonts w:cs="Arial"/>
        </w:rPr>
      </w:pPr>
      <w:r w:rsidRPr="00404B1B">
        <w:rPr>
          <w:rFonts w:cs="Arial"/>
          <w:b/>
          <w:bCs/>
        </w:rPr>
        <w:t xml:space="preserve">Proposal </w:t>
      </w:r>
      <w:r>
        <w:rPr>
          <w:rFonts w:cs="Arial"/>
          <w:b/>
          <w:bCs/>
        </w:rPr>
        <w:t>11</w:t>
      </w:r>
      <w:r w:rsidRPr="00404B1B">
        <w:rPr>
          <w:rFonts w:cs="Arial"/>
          <w:b/>
          <w:bCs/>
        </w:rPr>
        <w:t>:</w:t>
      </w:r>
      <w:r>
        <w:rPr>
          <w:rFonts w:cs="Arial"/>
        </w:rPr>
        <w:t xml:space="preserve"> </w:t>
      </w:r>
      <w:r w:rsidR="00DC20D9">
        <w:rPr>
          <w:rFonts w:cs="Arial"/>
        </w:rPr>
        <w:t>Improve validation report</w:t>
      </w:r>
      <w:r w:rsidRPr="00776BD7">
        <w:rPr>
          <w:rFonts w:cs="Arial"/>
        </w:rPr>
        <w:t>:</w:t>
      </w:r>
    </w:p>
    <w:p w14:paraId="138D1BE2" w14:textId="3C38C6BA" w:rsidR="0014256A" w:rsidRDefault="0014256A" w:rsidP="0014256A">
      <w:pPr>
        <w:pStyle w:val="DHHSbodynospace"/>
        <w:numPr>
          <w:ilvl w:val="0"/>
          <w:numId w:val="15"/>
        </w:numPr>
        <w:spacing w:after="240"/>
        <w:rPr>
          <w:rFonts w:cs="Arial"/>
        </w:rPr>
      </w:pPr>
      <w:r>
        <w:rPr>
          <w:rFonts w:cs="Arial"/>
        </w:rPr>
        <w:t>Add</w:t>
      </w:r>
      <w:r w:rsidRPr="00776BD7">
        <w:rPr>
          <w:rFonts w:cs="Arial"/>
        </w:rPr>
        <w:t xml:space="preserve">: </w:t>
      </w:r>
      <w:r w:rsidR="00DC20D9">
        <w:rPr>
          <w:rFonts w:cs="Arial"/>
        </w:rPr>
        <w:t>new column with service event end date in “detail” tab</w:t>
      </w:r>
    </w:p>
    <w:p w14:paraId="3963F0BC" w14:textId="304250F0" w:rsidR="0002532E" w:rsidRDefault="0002532E" w:rsidP="0002532E">
      <w:pPr>
        <w:pStyle w:val="DHHSbodynospace"/>
        <w:spacing w:after="120"/>
        <w:rPr>
          <w:rFonts w:cs="Arial"/>
          <w:b/>
          <w:bCs/>
        </w:rPr>
      </w:pPr>
      <w:r>
        <w:rPr>
          <w:rFonts w:cs="Arial"/>
          <w:b/>
          <w:bCs/>
        </w:rPr>
        <w:t>Deferred proposals</w:t>
      </w:r>
      <w:r w:rsidR="00FB0234">
        <w:rPr>
          <w:rFonts w:cs="Arial"/>
          <w:b/>
          <w:bCs/>
        </w:rPr>
        <w:t>:</w:t>
      </w:r>
    </w:p>
    <w:p w14:paraId="3934EE03" w14:textId="0789E211" w:rsidR="00FB0234" w:rsidRDefault="00FB0234" w:rsidP="00AA753C">
      <w:pPr>
        <w:pStyle w:val="DHHSbodynospace"/>
        <w:spacing w:after="120"/>
        <w:ind w:left="720"/>
        <w:rPr>
          <w:rFonts w:cs="Arial"/>
          <w:b/>
          <w:bCs/>
        </w:rPr>
      </w:pPr>
      <w:r>
        <w:rPr>
          <w:rFonts w:cs="Arial"/>
          <w:b/>
          <w:bCs/>
        </w:rPr>
        <w:t xml:space="preserve">Proposal 1: </w:t>
      </w:r>
      <w:r w:rsidRPr="00AA753C">
        <w:rPr>
          <w:rFonts w:cs="Arial"/>
        </w:rPr>
        <w:t>Changes to Forensic type</w:t>
      </w:r>
    </w:p>
    <w:p w14:paraId="5BD811BC" w14:textId="2586A356" w:rsidR="0002532E" w:rsidRDefault="0002532E" w:rsidP="00AA753C">
      <w:pPr>
        <w:pStyle w:val="DHHSbodynospace"/>
        <w:spacing w:after="120"/>
        <w:ind w:left="720"/>
        <w:rPr>
          <w:rFonts w:cs="Arial"/>
        </w:rPr>
      </w:pPr>
      <w:r w:rsidRPr="00404B1B">
        <w:rPr>
          <w:rFonts w:cs="Arial"/>
          <w:b/>
          <w:bCs/>
        </w:rPr>
        <w:t xml:space="preserve">Proposal </w:t>
      </w:r>
      <w:r>
        <w:rPr>
          <w:rFonts w:cs="Arial"/>
          <w:b/>
          <w:bCs/>
        </w:rPr>
        <w:t>2</w:t>
      </w:r>
      <w:r w:rsidRPr="00404B1B">
        <w:rPr>
          <w:rFonts w:cs="Arial"/>
          <w:b/>
          <w:bCs/>
        </w:rPr>
        <w:t>:</w:t>
      </w:r>
      <w:r>
        <w:rPr>
          <w:rFonts w:cs="Arial"/>
        </w:rPr>
        <w:t xml:space="preserve"> </w:t>
      </w:r>
      <w:r w:rsidRPr="00776BD7">
        <w:rPr>
          <w:rFonts w:cs="Arial"/>
        </w:rPr>
        <w:t xml:space="preserve">Changes to </w:t>
      </w:r>
      <w:r>
        <w:rPr>
          <w:rFonts w:cs="Arial"/>
        </w:rPr>
        <w:t>Referral Provider Type</w:t>
      </w:r>
    </w:p>
    <w:p w14:paraId="1A21E738" w14:textId="0022875C" w:rsidR="00876C0F" w:rsidRDefault="00D47E30" w:rsidP="00AA753C">
      <w:pPr>
        <w:pStyle w:val="DHHSbodynospace"/>
        <w:spacing w:after="120"/>
        <w:ind w:left="720"/>
        <w:rPr>
          <w:rFonts w:cs="Arial"/>
        </w:rPr>
      </w:pPr>
      <w:r w:rsidRPr="00AA753C">
        <w:rPr>
          <w:rFonts w:cs="Arial"/>
          <w:b/>
          <w:bCs/>
        </w:rPr>
        <w:t>Proposal 4</w:t>
      </w:r>
      <w:r w:rsidR="00876C0F">
        <w:rPr>
          <w:rFonts w:cs="Arial"/>
          <w:b/>
          <w:bCs/>
        </w:rPr>
        <w:t>:</w:t>
      </w:r>
      <w:r>
        <w:rPr>
          <w:rFonts w:cs="Arial"/>
        </w:rPr>
        <w:t xml:space="preserve"> Changes </w:t>
      </w:r>
      <w:r w:rsidR="00876C0F">
        <w:rPr>
          <w:rFonts w:cs="Arial"/>
        </w:rPr>
        <w:t xml:space="preserve">to </w:t>
      </w:r>
      <w:r w:rsidR="00876C0F" w:rsidRPr="00876C0F">
        <w:rPr>
          <w:rFonts w:cs="Arial"/>
        </w:rPr>
        <w:t>Low Risk Offender Program to include CHOICES</w:t>
      </w:r>
    </w:p>
    <w:p w14:paraId="15433F45" w14:textId="32AFE33B" w:rsidR="00876C0F" w:rsidRDefault="00876C0F" w:rsidP="00AA753C">
      <w:pPr>
        <w:pStyle w:val="DHHSbodynospace"/>
        <w:spacing w:after="120"/>
        <w:ind w:left="720"/>
        <w:rPr>
          <w:rFonts w:cs="Arial"/>
        </w:rPr>
      </w:pPr>
      <w:r w:rsidRPr="000E2EC3">
        <w:rPr>
          <w:rFonts w:cs="Arial"/>
          <w:b/>
          <w:bCs/>
        </w:rPr>
        <w:t xml:space="preserve">Proposal </w:t>
      </w:r>
      <w:r>
        <w:rPr>
          <w:rFonts w:cs="Arial"/>
          <w:b/>
          <w:bCs/>
        </w:rPr>
        <w:t>6:</w:t>
      </w:r>
      <w:r>
        <w:rPr>
          <w:rFonts w:cs="Arial"/>
        </w:rPr>
        <w:t xml:space="preserve"> </w:t>
      </w:r>
      <w:r w:rsidRPr="00876C0F">
        <w:rPr>
          <w:rFonts w:cs="Arial"/>
        </w:rPr>
        <w:t>Replace AOD140 - Drug of concern validation</w:t>
      </w:r>
      <w:r w:rsidRPr="00876C0F" w:rsidDel="00876C0F">
        <w:rPr>
          <w:rFonts w:cs="Arial"/>
        </w:rPr>
        <w:t xml:space="preserve"> </w:t>
      </w:r>
    </w:p>
    <w:p w14:paraId="3679BD1A" w14:textId="20AD2188" w:rsidR="00876C0F" w:rsidRDefault="00876C0F" w:rsidP="00AA753C">
      <w:pPr>
        <w:pStyle w:val="DHHSbodynospace"/>
        <w:spacing w:after="120"/>
        <w:ind w:left="720"/>
        <w:rPr>
          <w:rFonts w:cs="Arial"/>
        </w:rPr>
      </w:pPr>
      <w:r w:rsidRPr="000E2EC3">
        <w:rPr>
          <w:rFonts w:cs="Arial"/>
          <w:b/>
          <w:bCs/>
        </w:rPr>
        <w:t xml:space="preserve">Proposal </w:t>
      </w:r>
      <w:r w:rsidR="00FB0234">
        <w:rPr>
          <w:rFonts w:cs="Arial"/>
          <w:b/>
          <w:bCs/>
        </w:rPr>
        <w:t>10</w:t>
      </w:r>
      <w:r>
        <w:rPr>
          <w:rFonts w:cs="Arial"/>
          <w:b/>
          <w:bCs/>
        </w:rPr>
        <w:t>:</w:t>
      </w:r>
      <w:r w:rsidR="00FB0234">
        <w:rPr>
          <w:rFonts w:cs="Arial"/>
          <w:b/>
          <w:bCs/>
        </w:rPr>
        <w:t xml:space="preserve"> </w:t>
      </w:r>
      <w:r w:rsidR="00FB0234" w:rsidRPr="00AA753C">
        <w:rPr>
          <w:rFonts w:cs="Arial"/>
        </w:rPr>
        <w:t>Funding source changes to Residential bridging support</w:t>
      </w:r>
    </w:p>
    <w:p w14:paraId="361E465E" w14:textId="58896C65" w:rsidR="00FB0234" w:rsidRDefault="00FB0234" w:rsidP="00AA753C">
      <w:pPr>
        <w:pStyle w:val="DHHSbodynospace"/>
        <w:spacing w:after="120"/>
        <w:ind w:left="720"/>
        <w:rPr>
          <w:rFonts w:cs="Arial"/>
          <w:b/>
          <w:bCs/>
        </w:rPr>
      </w:pPr>
      <w:r w:rsidRPr="000E2EC3">
        <w:rPr>
          <w:rFonts w:cs="Arial"/>
          <w:b/>
          <w:bCs/>
        </w:rPr>
        <w:t xml:space="preserve">Proposal </w:t>
      </w:r>
      <w:r>
        <w:rPr>
          <w:rFonts w:cs="Arial"/>
          <w:b/>
          <w:bCs/>
        </w:rPr>
        <w:t xml:space="preserve">12: </w:t>
      </w:r>
      <w:r w:rsidRPr="00AA753C">
        <w:rPr>
          <w:rFonts w:cs="Arial"/>
        </w:rPr>
        <w:t>Change to codeset -Drug of Concern</w:t>
      </w:r>
    </w:p>
    <w:p w14:paraId="214E3C21" w14:textId="7E098302" w:rsidR="00FB0234" w:rsidRDefault="00FB0234" w:rsidP="00AA753C">
      <w:pPr>
        <w:pStyle w:val="DHHSbodynospace"/>
        <w:spacing w:after="120"/>
        <w:ind w:left="720"/>
        <w:rPr>
          <w:rFonts w:cs="Arial"/>
          <w:b/>
          <w:bCs/>
        </w:rPr>
      </w:pPr>
      <w:r w:rsidRPr="000E2EC3">
        <w:rPr>
          <w:rFonts w:cs="Arial"/>
          <w:b/>
          <w:bCs/>
        </w:rPr>
        <w:t xml:space="preserve">Proposal </w:t>
      </w:r>
      <w:r>
        <w:rPr>
          <w:rFonts w:cs="Arial"/>
          <w:b/>
          <w:bCs/>
        </w:rPr>
        <w:t xml:space="preserve">13: </w:t>
      </w:r>
      <w:r w:rsidRPr="00AA753C">
        <w:rPr>
          <w:rFonts w:cs="Arial"/>
        </w:rPr>
        <w:t>New validation for Drug Concern – Principal Concern</w:t>
      </w:r>
    </w:p>
    <w:p w14:paraId="6C5A87A2" w14:textId="77777777" w:rsidR="00FB0234" w:rsidRPr="00776BD7" w:rsidRDefault="00FB0234" w:rsidP="0002532E">
      <w:pPr>
        <w:pStyle w:val="DHHSbodynospace"/>
        <w:spacing w:after="120"/>
        <w:rPr>
          <w:rFonts w:cs="Arial"/>
        </w:rPr>
      </w:pPr>
    </w:p>
    <w:p w14:paraId="1A1D5068" w14:textId="77777777" w:rsidR="0072482A" w:rsidRPr="00ED356E" w:rsidRDefault="0072482A" w:rsidP="00ED356E">
      <w:pPr>
        <w:pStyle w:val="DHHSbody"/>
      </w:pPr>
      <w:bookmarkStart w:id="5" w:name="_Toc425747271"/>
      <w:bookmarkStart w:id="6" w:name="_Toc470773981"/>
      <w:bookmarkStart w:id="7" w:name="_Toc25568782"/>
      <w:r w:rsidRPr="00ED356E">
        <w:br w:type="page"/>
      </w:r>
    </w:p>
    <w:p w14:paraId="520BAF41" w14:textId="1C2D8A3F" w:rsidR="00ED0A0C" w:rsidRDefault="00ED0A0C" w:rsidP="0014256A">
      <w:pPr>
        <w:pStyle w:val="Heading1"/>
        <w:spacing w:before="0"/>
      </w:pPr>
      <w:bookmarkStart w:id="8" w:name="_Toc39666418"/>
      <w:r w:rsidRPr="00F702A0">
        <w:lastRenderedPageBreak/>
        <w:t>Introduction</w:t>
      </w:r>
      <w:bookmarkEnd w:id="5"/>
      <w:bookmarkEnd w:id="6"/>
      <w:bookmarkEnd w:id="7"/>
      <w:bookmarkEnd w:id="8"/>
    </w:p>
    <w:p w14:paraId="254F3CD0" w14:textId="1847C287" w:rsidR="00ED0A0C" w:rsidRDefault="00ED0A0C" w:rsidP="00ED0A0C">
      <w:pPr>
        <w:pStyle w:val="DHHSbody"/>
      </w:pPr>
      <w:r>
        <w:t xml:space="preserve">The Victorian Alcohol and Drug Collection commenced data collection from </w:t>
      </w:r>
      <w:r w:rsidR="00D600EF">
        <w:t>July</w:t>
      </w:r>
      <w:r>
        <w:t xml:space="preserve"> </w:t>
      </w:r>
      <w:r w:rsidR="00553F93">
        <w:t>2018</w:t>
      </w:r>
      <w:r>
        <w:t>. It was implemented to phase out the legacy ADIS data collection and address “</w:t>
      </w:r>
      <w:r w:rsidRPr="006D3E81">
        <w:t>Priority area 6: Manage information and data effectively</w:t>
      </w:r>
      <w:r>
        <w:t>” as published in “</w:t>
      </w:r>
      <w:hyperlink r:id="rId15" w:history="1">
        <w:r w:rsidRPr="006D3E81">
          <w:rPr>
            <w:rStyle w:val="Hyperlink"/>
          </w:rPr>
          <w:t>New directions for alcohol and drug treatment services A framework for reform”</w:t>
        </w:r>
      </w:hyperlink>
      <w:r>
        <w:t xml:space="preserve">. </w:t>
      </w:r>
    </w:p>
    <w:p w14:paraId="0D43DD2B" w14:textId="5D31B874" w:rsidR="00ED0A0C" w:rsidRDefault="00ED0A0C" w:rsidP="00ED0A0C">
      <w:pPr>
        <w:pStyle w:val="DHHSbody"/>
      </w:pPr>
      <w:r>
        <w:t xml:space="preserve">This document outlines </w:t>
      </w:r>
      <w:bookmarkStart w:id="9" w:name="_Hlk23512839"/>
      <w:r>
        <w:t>proposed revisions to VADC since the collection commenced and will take effect from 01/07/20</w:t>
      </w:r>
      <w:bookmarkEnd w:id="9"/>
      <w:r w:rsidR="00D600EF">
        <w:t>20</w:t>
      </w:r>
      <w:r>
        <w:t xml:space="preserve">. VADC data reporting requirements will be revised annually to align with changes to sector priorities, service delivery and performance management needs. </w:t>
      </w:r>
    </w:p>
    <w:p w14:paraId="307E808C" w14:textId="77777777" w:rsidR="00855D5A" w:rsidRPr="00F702A0" w:rsidRDefault="00855D5A" w:rsidP="003758E7">
      <w:pPr>
        <w:pStyle w:val="Yelena"/>
        <w:outlineLvl w:val="9"/>
      </w:pPr>
      <w:bookmarkStart w:id="10" w:name="_Toc470773982"/>
      <w:bookmarkStart w:id="11" w:name="_Toc25568783"/>
      <w:r w:rsidRPr="00F702A0">
        <w:t>Orientation to this document</w:t>
      </w:r>
      <w:bookmarkEnd w:id="10"/>
      <w:bookmarkEnd w:id="11"/>
    </w:p>
    <w:p w14:paraId="00164E69" w14:textId="77777777" w:rsidR="00855D5A" w:rsidRDefault="00855D5A" w:rsidP="006B2520">
      <w:pPr>
        <w:numPr>
          <w:ilvl w:val="0"/>
          <w:numId w:val="1"/>
        </w:numPr>
        <w:spacing w:after="40" w:line="270" w:lineRule="atLeast"/>
        <w:rPr>
          <w:rFonts w:ascii="Arial" w:eastAsia="Times" w:hAnsi="Arial"/>
        </w:rPr>
      </w:pPr>
      <w:r>
        <w:rPr>
          <w:rFonts w:ascii="Arial" w:eastAsia="Times" w:hAnsi="Arial"/>
        </w:rPr>
        <w:t>Changes are shown under the appropriate manual sections</w:t>
      </w:r>
    </w:p>
    <w:p w14:paraId="72CAB38F" w14:textId="77777777" w:rsidR="00855D5A" w:rsidRPr="00F702A0" w:rsidRDefault="00855D5A" w:rsidP="006B2520">
      <w:pPr>
        <w:numPr>
          <w:ilvl w:val="0"/>
          <w:numId w:val="1"/>
        </w:numPr>
        <w:spacing w:after="40" w:line="270" w:lineRule="atLeast"/>
        <w:rPr>
          <w:rFonts w:ascii="Arial" w:eastAsia="Times" w:hAnsi="Arial"/>
        </w:rPr>
      </w:pPr>
      <w:r w:rsidRPr="00F702A0">
        <w:rPr>
          <w:rFonts w:ascii="Arial" w:eastAsia="Times" w:hAnsi="Arial"/>
        </w:rPr>
        <w:t>New data items are marked as (new).</w:t>
      </w:r>
    </w:p>
    <w:p w14:paraId="6557759A" w14:textId="13FE7A21" w:rsidR="00855D5A" w:rsidRDefault="00855D5A" w:rsidP="006B2520">
      <w:pPr>
        <w:numPr>
          <w:ilvl w:val="0"/>
          <w:numId w:val="1"/>
        </w:numPr>
        <w:spacing w:after="40" w:line="270" w:lineRule="atLeast"/>
        <w:rPr>
          <w:rFonts w:ascii="Arial" w:eastAsia="Times" w:hAnsi="Arial"/>
        </w:rPr>
      </w:pPr>
      <w:r w:rsidRPr="00F702A0">
        <w:rPr>
          <w:rFonts w:ascii="Arial" w:eastAsia="Times" w:hAnsi="Arial"/>
        </w:rPr>
        <w:t xml:space="preserve">Changes to existing data items are highlighted in </w:t>
      </w:r>
      <w:r w:rsidRPr="00F702A0">
        <w:rPr>
          <w:rFonts w:ascii="Arial" w:eastAsia="Times" w:hAnsi="Arial"/>
          <w:highlight w:val="green"/>
        </w:rPr>
        <w:t>green</w:t>
      </w:r>
      <w:r w:rsidRPr="00F702A0">
        <w:rPr>
          <w:rFonts w:ascii="Arial" w:eastAsia="Times" w:hAnsi="Arial"/>
        </w:rPr>
        <w:t>.</w:t>
      </w:r>
      <w:r w:rsidR="00C7056F">
        <w:rPr>
          <w:rFonts w:ascii="Arial" w:eastAsia="Times" w:hAnsi="Arial"/>
        </w:rPr>
        <w:t xml:space="preserve"> </w:t>
      </w:r>
    </w:p>
    <w:p w14:paraId="6FAD9091" w14:textId="77777777" w:rsidR="00855D5A" w:rsidRPr="00F702A0" w:rsidRDefault="00855D5A" w:rsidP="006B2520">
      <w:pPr>
        <w:numPr>
          <w:ilvl w:val="0"/>
          <w:numId w:val="1"/>
        </w:numPr>
        <w:spacing w:after="40" w:line="270" w:lineRule="atLeast"/>
        <w:rPr>
          <w:rFonts w:ascii="Arial" w:eastAsia="Times" w:hAnsi="Arial"/>
        </w:rPr>
      </w:pPr>
      <w:r w:rsidRPr="00F702A0">
        <w:rPr>
          <w:rFonts w:ascii="Arial" w:eastAsia="Times" w:hAnsi="Arial"/>
        </w:rPr>
        <w:t xml:space="preserve">Redundant values and definitions relating to existing items are </w:t>
      </w:r>
      <w:r w:rsidRPr="00F702A0">
        <w:rPr>
          <w:rFonts w:ascii="Arial" w:eastAsia="Times" w:hAnsi="Arial"/>
          <w:strike/>
        </w:rPr>
        <w:t>struck through</w:t>
      </w:r>
      <w:r w:rsidRPr="00F702A0">
        <w:rPr>
          <w:rFonts w:ascii="Arial" w:eastAsia="Times" w:hAnsi="Arial"/>
        </w:rPr>
        <w:t>.</w:t>
      </w:r>
    </w:p>
    <w:p w14:paraId="37FA1C48" w14:textId="77777777" w:rsidR="00F7777E" w:rsidRPr="00CB4ABA" w:rsidRDefault="00F7777E" w:rsidP="00F7777E">
      <w:pPr>
        <w:pStyle w:val="DHHSbody"/>
        <w:ind w:left="360"/>
      </w:pPr>
      <w:bookmarkStart w:id="12" w:name="_Toc470773983"/>
    </w:p>
    <w:p w14:paraId="346036A3" w14:textId="77777777" w:rsidR="007B2EB0" w:rsidRDefault="007B2EB0">
      <w:pPr>
        <w:rPr>
          <w:rFonts w:ascii="Arial" w:hAnsi="Arial"/>
          <w:bCs/>
          <w:strike/>
          <w:color w:val="201547"/>
          <w:sz w:val="44"/>
          <w:szCs w:val="44"/>
        </w:rPr>
      </w:pPr>
      <w:bookmarkStart w:id="13" w:name="_Toc25568785"/>
      <w:bookmarkStart w:id="14" w:name="_Toc525122777"/>
      <w:bookmarkStart w:id="15" w:name="_Toc21959763"/>
      <w:bookmarkEnd w:id="12"/>
      <w:r>
        <w:rPr>
          <w:strike/>
        </w:rPr>
        <w:br w:type="page"/>
      </w:r>
    </w:p>
    <w:p w14:paraId="3CAE8357" w14:textId="595BDDFE" w:rsidR="005712A8" w:rsidRDefault="005712A8" w:rsidP="005712A8">
      <w:pPr>
        <w:pStyle w:val="Heading1"/>
      </w:pPr>
      <w:bookmarkStart w:id="16" w:name="_Toc39666419"/>
      <w:r w:rsidRPr="00222D25">
        <w:rPr>
          <w:strike/>
        </w:rPr>
        <w:lastRenderedPageBreak/>
        <w:t>Proposal 1 – Changes to Forensic type</w:t>
      </w:r>
      <w:bookmarkEnd w:id="13"/>
      <w:r w:rsidR="008D2652">
        <w:t xml:space="preserve"> </w:t>
      </w:r>
      <w:bookmarkStart w:id="17" w:name="_Hlk38967227"/>
      <w:r w:rsidR="008D2652">
        <w:t xml:space="preserve">&lt;Proposal Withdrawn – </w:t>
      </w:r>
      <w:r w:rsidR="00DF6147">
        <w:t>n</w:t>
      </w:r>
      <w:r w:rsidR="008D2652">
        <w:t>o change&gt;</w:t>
      </w:r>
      <w:bookmarkEnd w:id="17"/>
      <w:bookmarkEnd w:id="16"/>
    </w:p>
    <w:p w14:paraId="284FBFFD" w14:textId="77777777" w:rsidR="008D2652" w:rsidRDefault="008D2652">
      <w:pPr>
        <w:rPr>
          <w:rFonts w:ascii="Arial" w:hAnsi="Arial"/>
          <w:bCs/>
          <w:color w:val="201547"/>
          <w:sz w:val="44"/>
          <w:szCs w:val="44"/>
        </w:rPr>
      </w:pPr>
      <w:bookmarkStart w:id="18" w:name="_Toc25568786"/>
      <w:bookmarkStart w:id="19" w:name="_Toc21959767"/>
      <w:r>
        <w:br w:type="page"/>
      </w:r>
    </w:p>
    <w:p w14:paraId="3FAB5139" w14:textId="6DA98881" w:rsidR="005712A8" w:rsidRDefault="005712A8" w:rsidP="005712A8">
      <w:pPr>
        <w:pStyle w:val="Heading1"/>
      </w:pPr>
      <w:bookmarkStart w:id="20" w:name="_Toc39666420"/>
      <w:r w:rsidRPr="008E37FD">
        <w:rPr>
          <w:strike/>
        </w:rPr>
        <w:t>Proposal 2 – Changes to Referral provider type</w:t>
      </w:r>
      <w:bookmarkEnd w:id="18"/>
      <w:r w:rsidR="007B2EB0">
        <w:t xml:space="preserve"> </w:t>
      </w:r>
      <w:r w:rsidR="008E37FD">
        <w:t>&lt;</w:t>
      </w:r>
      <w:r w:rsidR="008D39A7" w:rsidRPr="00876C0F">
        <w:rPr>
          <w:highlight w:val="green"/>
        </w:rPr>
        <w:t>Deferred</w:t>
      </w:r>
      <w:r w:rsidR="008E37FD">
        <w:t>&gt;</w:t>
      </w:r>
      <w:bookmarkEnd w:id="2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FB5331" w14:paraId="4109001B" w14:textId="77777777" w:rsidTr="005712A8">
        <w:tc>
          <w:tcPr>
            <w:tcW w:w="1175" w:type="pct"/>
            <w:shd w:val="clear" w:color="auto" w:fill="auto"/>
          </w:tcPr>
          <w:p w14:paraId="2A57CBDA"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0534435D" w14:textId="77777777" w:rsidR="005712A8" w:rsidRPr="00767198" w:rsidRDefault="005712A8" w:rsidP="005712A8">
            <w:pPr>
              <w:pStyle w:val="DHHSbody"/>
            </w:pPr>
            <w:r w:rsidRPr="00767198">
              <w:rPr>
                <w:rFonts w:cs="Arial"/>
                <w:color w:val="000000"/>
                <w:shd w:val="clear" w:color="auto" w:fill="FFFFFF"/>
              </w:rPr>
              <w:t xml:space="preserve">Remove ACSO-COATS from Referral-referral provider type element </w:t>
            </w:r>
          </w:p>
        </w:tc>
      </w:tr>
    </w:tbl>
    <w:p w14:paraId="29589AF1" w14:textId="77777777" w:rsidR="005712A8" w:rsidRDefault="005712A8" w:rsidP="005712A8">
      <w:pPr>
        <w:pStyle w:val="DHHSbody"/>
      </w:pPr>
    </w:p>
    <w:p w14:paraId="473CCBDE" w14:textId="77777777" w:rsidR="005712A8" w:rsidRDefault="005712A8" w:rsidP="005712A8">
      <w:pPr>
        <w:rPr>
          <w:rFonts w:ascii="Arial" w:hAnsi="Arial"/>
          <w:b/>
          <w:color w:val="201547"/>
          <w:sz w:val="28"/>
          <w:szCs w:val="28"/>
        </w:rPr>
      </w:pPr>
      <w:r>
        <w:br w:type="page"/>
      </w:r>
    </w:p>
    <w:p w14:paraId="7AED2E88" w14:textId="7EC14E15" w:rsidR="005712A8" w:rsidRPr="00AF46BB" w:rsidRDefault="005712A8" w:rsidP="005712A8">
      <w:pPr>
        <w:pStyle w:val="Heading1"/>
      </w:pPr>
      <w:bookmarkStart w:id="21" w:name="_Toc25568787"/>
      <w:bookmarkStart w:id="22" w:name="_Toc39666421"/>
      <w:bookmarkEnd w:id="19"/>
      <w:r>
        <w:t>Proposal 3 – Changes to ACSO identifier</w:t>
      </w:r>
      <w:bookmarkEnd w:id="21"/>
      <w:bookmarkEnd w:id="22"/>
      <w:r w:rsidR="008E37FD">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1931A18F" w14:textId="77777777" w:rsidTr="005712A8">
        <w:tc>
          <w:tcPr>
            <w:tcW w:w="1175" w:type="pct"/>
            <w:shd w:val="clear" w:color="auto" w:fill="auto"/>
          </w:tcPr>
          <w:p w14:paraId="781F05A9"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59291C5B" w14:textId="77777777" w:rsidR="005712A8" w:rsidRPr="00767198" w:rsidRDefault="005712A8" w:rsidP="005712A8">
            <w:pPr>
              <w:pStyle w:val="DHHSbody"/>
            </w:pPr>
            <w:r w:rsidRPr="00767198">
              <w:rPr>
                <w:rFonts w:cs="Arial"/>
                <w:color w:val="000000"/>
                <w:shd w:val="clear" w:color="auto" w:fill="FFFFFF"/>
              </w:rPr>
              <w:t>Update Referral-ACSO identifier element definition</w:t>
            </w:r>
          </w:p>
        </w:tc>
      </w:tr>
      <w:tr w:rsidR="005712A8" w:rsidRPr="002C0E30" w14:paraId="43014A4F" w14:textId="77777777" w:rsidTr="005712A8">
        <w:tc>
          <w:tcPr>
            <w:tcW w:w="1175" w:type="pct"/>
            <w:shd w:val="clear" w:color="auto" w:fill="auto"/>
          </w:tcPr>
          <w:p w14:paraId="200F9DE7" w14:textId="77777777" w:rsidR="005712A8" w:rsidRPr="00767198" w:rsidRDefault="005712A8" w:rsidP="005712A8">
            <w:pPr>
              <w:spacing w:before="80" w:after="60"/>
              <w:rPr>
                <w:rFonts w:ascii="Arial" w:hAnsi="Arial"/>
              </w:rPr>
            </w:pPr>
            <w:r w:rsidRPr="00767198">
              <w:rPr>
                <w:rFonts w:ascii="Arial" w:hAnsi="Arial"/>
              </w:rPr>
              <w:t>Proposed by</w:t>
            </w:r>
          </w:p>
        </w:tc>
        <w:tc>
          <w:tcPr>
            <w:tcW w:w="3825" w:type="pct"/>
            <w:shd w:val="clear" w:color="auto" w:fill="auto"/>
          </w:tcPr>
          <w:p w14:paraId="12296E2E" w14:textId="77777777" w:rsidR="005712A8" w:rsidRPr="00767198" w:rsidRDefault="005712A8" w:rsidP="005712A8">
            <w:pPr>
              <w:pStyle w:val="DHHSbody"/>
            </w:pPr>
            <w:r w:rsidRPr="00767198">
              <w:t xml:space="preserve">Forensic AOD Programs, </w:t>
            </w:r>
            <w:r>
              <w:t>Drug Policy Reform</w:t>
            </w:r>
            <w:r w:rsidRPr="00767198">
              <w:t>, DHHS</w:t>
            </w:r>
          </w:p>
          <w:p w14:paraId="5A748438" w14:textId="77777777" w:rsidR="005712A8" w:rsidRPr="00767198" w:rsidRDefault="005712A8" w:rsidP="005712A8">
            <w:pPr>
              <w:pStyle w:val="DHHSbody"/>
            </w:pPr>
          </w:p>
        </w:tc>
      </w:tr>
      <w:tr w:rsidR="005712A8" w:rsidRPr="00DD56F2" w14:paraId="4B21CFCF" w14:textId="77777777" w:rsidTr="005712A8">
        <w:tc>
          <w:tcPr>
            <w:tcW w:w="1175" w:type="pct"/>
            <w:shd w:val="clear" w:color="auto" w:fill="auto"/>
          </w:tcPr>
          <w:p w14:paraId="238C9D1B"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825" w:type="pct"/>
            <w:shd w:val="clear" w:color="auto" w:fill="auto"/>
          </w:tcPr>
          <w:p w14:paraId="6473D791" w14:textId="77777777" w:rsidR="005712A8" w:rsidRPr="00767198" w:rsidRDefault="005712A8" w:rsidP="005712A8">
            <w:pPr>
              <w:pStyle w:val="DHHSbody"/>
            </w:pPr>
            <w:r w:rsidRPr="001C2A8D">
              <w:t>To accurately reflect current practice and to clearly define forensic and non-forensic client</w:t>
            </w:r>
            <w:r w:rsidRPr="00767198">
              <w:t>s</w:t>
            </w:r>
          </w:p>
        </w:tc>
      </w:tr>
      <w:tr w:rsidR="005712A8" w:rsidRPr="002C0E30" w14:paraId="3FBD4D80" w14:textId="77777777" w:rsidTr="005712A8">
        <w:tc>
          <w:tcPr>
            <w:tcW w:w="1175" w:type="pct"/>
            <w:shd w:val="clear" w:color="auto" w:fill="auto"/>
          </w:tcPr>
          <w:p w14:paraId="6B2E14E2" w14:textId="77777777" w:rsidR="005712A8" w:rsidRPr="00767198" w:rsidRDefault="005712A8" w:rsidP="005712A8">
            <w:pPr>
              <w:pStyle w:val="DHHSbody"/>
            </w:pPr>
            <w:r w:rsidRPr="00767198">
              <w:t>Data Specification change summary</w:t>
            </w:r>
          </w:p>
        </w:tc>
        <w:tc>
          <w:tcPr>
            <w:tcW w:w="3825" w:type="pct"/>
            <w:shd w:val="clear" w:color="auto" w:fill="auto"/>
          </w:tcPr>
          <w:p w14:paraId="61E41663" w14:textId="77777777" w:rsidR="005712A8" w:rsidRPr="00767198" w:rsidRDefault="005712A8" w:rsidP="005712A8">
            <w:pPr>
              <w:pStyle w:val="DHHSbody"/>
            </w:pPr>
            <w:r w:rsidRPr="00767198">
              <w:t>Update definition and guide for use</w:t>
            </w:r>
          </w:p>
          <w:p w14:paraId="063BD093" w14:textId="77777777" w:rsidR="005712A8" w:rsidRPr="00767198" w:rsidRDefault="005712A8" w:rsidP="005712A8">
            <w:pPr>
              <w:pStyle w:val="DHHSbody"/>
            </w:pPr>
          </w:p>
        </w:tc>
      </w:tr>
      <w:tr w:rsidR="005712A8" w:rsidRPr="00FB5331" w14:paraId="1F9C6962"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5306E2" w14:textId="77777777" w:rsidR="005712A8" w:rsidRPr="00767198" w:rsidRDefault="005712A8" w:rsidP="005712A8">
            <w:pPr>
              <w:pStyle w:val="DHHSbody"/>
            </w:pPr>
            <w:r w:rsidRPr="00767198">
              <w:t xml:space="preserve">Technical change </w:t>
            </w:r>
          </w:p>
          <w:p w14:paraId="783BEEB4"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417118" w14:textId="77777777" w:rsidR="005712A8" w:rsidRPr="00767198" w:rsidRDefault="005712A8" w:rsidP="005712A8">
            <w:pPr>
              <w:pStyle w:val="DHHSbody"/>
            </w:pPr>
            <w:r w:rsidRPr="00767198">
              <w:t>No</w:t>
            </w:r>
          </w:p>
        </w:tc>
      </w:tr>
      <w:tr w:rsidR="005712A8" w:rsidRPr="00FB5331" w14:paraId="5DD1F638"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388E7" w14:textId="77777777" w:rsidR="005712A8" w:rsidRPr="00767198" w:rsidRDefault="005712A8" w:rsidP="005712A8">
            <w:pPr>
              <w:pStyle w:val="DHHSbody"/>
            </w:pPr>
            <w:r w:rsidRPr="00767198">
              <w:t>Specification change</w:t>
            </w:r>
          </w:p>
          <w:p w14:paraId="2727D784" w14:textId="77777777" w:rsidR="005712A8" w:rsidRPr="0076719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3B560" w14:textId="77777777" w:rsidR="005712A8" w:rsidRPr="00767198" w:rsidRDefault="005712A8" w:rsidP="005712A8">
            <w:pPr>
              <w:pStyle w:val="DHHSbody"/>
            </w:pPr>
            <w:r w:rsidRPr="00767198">
              <w:t>Yes</w:t>
            </w:r>
          </w:p>
        </w:tc>
      </w:tr>
    </w:tbl>
    <w:p w14:paraId="27F3DB23" w14:textId="77777777" w:rsidR="005712A8" w:rsidRDefault="005712A8" w:rsidP="005712A8">
      <w:pPr>
        <w:pStyle w:val="DHHSbody"/>
      </w:pPr>
    </w:p>
    <w:p w14:paraId="512A88C2" w14:textId="77777777" w:rsidR="005712A8" w:rsidRDefault="005712A8" w:rsidP="005712A8">
      <w:pPr>
        <w:rPr>
          <w:rFonts w:ascii="Arial" w:eastAsia="MS Gothic" w:hAnsi="Arial"/>
          <w:b/>
          <w:bCs/>
          <w:sz w:val="24"/>
          <w:szCs w:val="26"/>
          <w:lang w:eastAsia="en-AU"/>
        </w:rPr>
      </w:pPr>
      <w:r>
        <w:rPr>
          <w:lang w:eastAsia="en-AU"/>
        </w:rPr>
        <w:br w:type="page"/>
      </w:r>
    </w:p>
    <w:p w14:paraId="67CD5969" w14:textId="77777777" w:rsidR="005712A8" w:rsidRPr="003D3931" w:rsidRDefault="005712A8" w:rsidP="005712A8">
      <w:pPr>
        <w:pStyle w:val="DHHSbody"/>
        <w:rPr>
          <w:b/>
          <w:sz w:val="22"/>
          <w:lang w:eastAsia="en-AU"/>
        </w:rPr>
      </w:pPr>
      <w:r w:rsidRPr="003D3931">
        <w:rPr>
          <w:b/>
          <w:sz w:val="22"/>
          <w:lang w:eastAsia="en-AU"/>
        </w:rPr>
        <w:t>5.7.1 Referral—ACSO identifier – N(7)</w:t>
      </w:r>
    </w:p>
    <w:tbl>
      <w:tblPr>
        <w:tblW w:w="536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8"/>
        <w:gridCol w:w="2382"/>
        <w:gridCol w:w="186"/>
        <w:gridCol w:w="2180"/>
        <w:gridCol w:w="2829"/>
        <w:gridCol w:w="2466"/>
        <w:gridCol w:w="131"/>
      </w:tblGrid>
      <w:tr w:rsidR="005712A8" w:rsidRPr="00256B78" w14:paraId="356EAE0A" w14:textId="77777777" w:rsidTr="00DF6147">
        <w:trPr>
          <w:gridAfter w:val="1"/>
          <w:wAfter w:w="64" w:type="pct"/>
          <w:trHeight w:val="295"/>
        </w:trPr>
        <w:tc>
          <w:tcPr>
            <w:tcW w:w="4936" w:type="pct"/>
            <w:gridSpan w:val="7"/>
            <w:tcBorders>
              <w:top w:val="single" w:sz="4" w:space="0" w:color="auto"/>
              <w:bottom w:val="nil"/>
            </w:tcBorders>
            <w:shd w:val="clear" w:color="auto" w:fill="auto"/>
          </w:tcPr>
          <w:p w14:paraId="4BEBF04E"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Identifying and definitional attributes</w:t>
            </w:r>
          </w:p>
        </w:tc>
      </w:tr>
      <w:tr w:rsidR="005712A8" w:rsidRPr="00256B78" w14:paraId="5B9645B4" w14:textId="77777777" w:rsidTr="005712A8">
        <w:trPr>
          <w:gridAfter w:val="1"/>
          <w:wAfter w:w="64" w:type="pct"/>
          <w:trHeight w:val="294"/>
        </w:trPr>
        <w:tc>
          <w:tcPr>
            <w:tcW w:w="1180" w:type="pct"/>
            <w:gridSpan w:val="3"/>
            <w:tcBorders>
              <w:top w:val="nil"/>
              <w:bottom w:val="single" w:sz="4" w:space="0" w:color="auto"/>
            </w:tcBorders>
            <w:shd w:val="clear" w:color="auto" w:fill="auto"/>
          </w:tcPr>
          <w:p w14:paraId="721776F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w:t>
            </w:r>
          </w:p>
        </w:tc>
        <w:tc>
          <w:tcPr>
            <w:tcW w:w="3756" w:type="pct"/>
            <w:gridSpan w:val="4"/>
            <w:tcBorders>
              <w:top w:val="nil"/>
              <w:bottom w:val="single" w:sz="4" w:space="0" w:color="auto"/>
            </w:tcBorders>
            <w:shd w:val="clear" w:color="auto" w:fill="auto"/>
          </w:tcPr>
          <w:p w14:paraId="093BF0E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 numerical identifier that uniquely identifies each referral from ACSO</w:t>
            </w:r>
            <w:r>
              <w:rPr>
                <w:rFonts w:ascii="Arial" w:eastAsia="Times" w:hAnsi="Arial"/>
              </w:rPr>
              <w:t xml:space="preserve">. </w:t>
            </w:r>
            <w:r w:rsidRPr="006D59F2">
              <w:rPr>
                <w:rFonts w:ascii="Arial" w:eastAsia="Times" w:hAnsi="Arial"/>
                <w:highlight w:val="green"/>
              </w:rPr>
              <w:t>This is the ACSO-COATS Event ID.</w:t>
            </w:r>
          </w:p>
        </w:tc>
      </w:tr>
      <w:tr w:rsidR="005712A8" w:rsidRPr="00256B78" w14:paraId="3ABD6FB6" w14:textId="77777777" w:rsidTr="00DF6147">
        <w:trPr>
          <w:gridBefore w:val="1"/>
          <w:gridAfter w:val="1"/>
          <w:wBefore w:w="8" w:type="pct"/>
          <w:wAfter w:w="64" w:type="pct"/>
          <w:trHeight w:val="295"/>
        </w:trPr>
        <w:tc>
          <w:tcPr>
            <w:tcW w:w="4928" w:type="pct"/>
            <w:gridSpan w:val="6"/>
            <w:tcBorders>
              <w:top w:val="single" w:sz="4" w:space="0" w:color="auto"/>
            </w:tcBorders>
            <w:shd w:val="clear" w:color="auto" w:fill="auto"/>
          </w:tcPr>
          <w:p w14:paraId="2EFCFE88" w14:textId="77777777" w:rsidR="005712A8" w:rsidRPr="00256B78" w:rsidRDefault="005712A8" w:rsidP="005712A8">
            <w:pPr>
              <w:keepNext/>
              <w:keepLines/>
              <w:spacing w:before="120"/>
              <w:rPr>
                <w:rFonts w:ascii="Verdana" w:hAnsi="Verdana"/>
                <w:b/>
                <w:bCs/>
                <w:sz w:val="24"/>
              </w:rPr>
            </w:pPr>
            <w:r w:rsidRPr="00256B78">
              <w:rPr>
                <w:rFonts w:ascii="Verdana" w:hAnsi="Verdana"/>
                <w:b/>
                <w:bCs/>
                <w:sz w:val="24"/>
              </w:rPr>
              <w:t>Value domain attributes</w:t>
            </w:r>
          </w:p>
        </w:tc>
      </w:tr>
      <w:tr w:rsidR="005712A8" w:rsidRPr="00256B78" w14:paraId="39AEBFED" w14:textId="77777777" w:rsidTr="00DF6147">
        <w:trPr>
          <w:gridBefore w:val="1"/>
          <w:gridAfter w:val="1"/>
          <w:wBefore w:w="8" w:type="pct"/>
          <w:wAfter w:w="64" w:type="pct"/>
          <w:cantSplit/>
          <w:trHeight w:val="295"/>
        </w:trPr>
        <w:tc>
          <w:tcPr>
            <w:tcW w:w="4928" w:type="pct"/>
            <w:gridSpan w:val="6"/>
            <w:shd w:val="clear" w:color="auto" w:fill="auto"/>
          </w:tcPr>
          <w:p w14:paraId="10737DD3"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Representational attributes</w:t>
            </w:r>
          </w:p>
        </w:tc>
      </w:tr>
      <w:tr w:rsidR="005712A8" w:rsidRPr="00256B78" w14:paraId="42A0D083" w14:textId="77777777" w:rsidTr="00DF6147">
        <w:trPr>
          <w:gridBefore w:val="1"/>
          <w:gridAfter w:val="1"/>
          <w:wBefore w:w="8" w:type="pct"/>
          <w:wAfter w:w="64" w:type="pct"/>
          <w:trHeight w:val="295"/>
        </w:trPr>
        <w:tc>
          <w:tcPr>
            <w:tcW w:w="1263" w:type="pct"/>
            <w:gridSpan w:val="3"/>
            <w:shd w:val="clear" w:color="auto" w:fill="auto"/>
          </w:tcPr>
          <w:p w14:paraId="0005AA63"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Representation class</w:t>
            </w:r>
          </w:p>
        </w:tc>
        <w:tc>
          <w:tcPr>
            <w:tcW w:w="1069" w:type="pct"/>
            <w:shd w:val="clear" w:color="auto" w:fill="auto"/>
          </w:tcPr>
          <w:p w14:paraId="74664FC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Identifier</w:t>
            </w:r>
          </w:p>
        </w:tc>
        <w:tc>
          <w:tcPr>
            <w:tcW w:w="1387" w:type="pct"/>
            <w:shd w:val="clear" w:color="auto" w:fill="auto"/>
          </w:tcPr>
          <w:p w14:paraId="140FB83A"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Data type</w:t>
            </w:r>
          </w:p>
        </w:tc>
        <w:tc>
          <w:tcPr>
            <w:tcW w:w="1209" w:type="pct"/>
            <w:shd w:val="clear" w:color="auto" w:fill="auto"/>
          </w:tcPr>
          <w:p w14:paraId="3A1B4131"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Number</w:t>
            </w:r>
          </w:p>
        </w:tc>
      </w:tr>
      <w:tr w:rsidR="005712A8" w:rsidRPr="00256B78" w14:paraId="4D703B7E" w14:textId="77777777" w:rsidTr="00DF6147">
        <w:trPr>
          <w:gridBefore w:val="1"/>
          <w:gridAfter w:val="1"/>
          <w:wBefore w:w="8" w:type="pct"/>
          <w:wAfter w:w="64" w:type="pct"/>
          <w:trHeight w:val="295"/>
        </w:trPr>
        <w:tc>
          <w:tcPr>
            <w:tcW w:w="1263" w:type="pct"/>
            <w:gridSpan w:val="3"/>
            <w:shd w:val="clear" w:color="auto" w:fill="auto"/>
          </w:tcPr>
          <w:p w14:paraId="2E6C1805"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Format</w:t>
            </w:r>
          </w:p>
        </w:tc>
        <w:tc>
          <w:tcPr>
            <w:tcW w:w="1069" w:type="pct"/>
            <w:shd w:val="clear" w:color="auto" w:fill="auto"/>
          </w:tcPr>
          <w:p w14:paraId="03E236E9" w14:textId="77777777" w:rsidR="005712A8" w:rsidRPr="00256B78" w:rsidRDefault="005712A8" w:rsidP="005712A8">
            <w:pPr>
              <w:spacing w:after="120" w:line="270" w:lineRule="atLeast"/>
              <w:rPr>
                <w:rFonts w:ascii="Arial" w:eastAsia="Times" w:hAnsi="Arial"/>
              </w:rPr>
            </w:pPr>
            <w:r w:rsidRPr="00256B78">
              <w:rPr>
                <w:rFonts w:ascii="Arial" w:eastAsia="Times" w:hAnsi="Arial"/>
                <w:color w:val="000000"/>
                <w:sz w:val="19"/>
                <w:szCs w:val="19"/>
                <w:shd w:val="clear" w:color="auto" w:fill="FFFFFF"/>
              </w:rPr>
              <w:t>N(7)</w:t>
            </w:r>
          </w:p>
        </w:tc>
        <w:tc>
          <w:tcPr>
            <w:tcW w:w="1387" w:type="pct"/>
            <w:shd w:val="clear" w:color="auto" w:fill="auto"/>
          </w:tcPr>
          <w:p w14:paraId="186139E0"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Maximum character length</w:t>
            </w:r>
          </w:p>
        </w:tc>
        <w:tc>
          <w:tcPr>
            <w:tcW w:w="1209" w:type="pct"/>
            <w:shd w:val="clear" w:color="auto" w:fill="auto"/>
          </w:tcPr>
          <w:p w14:paraId="64F606D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7</w:t>
            </w:r>
          </w:p>
        </w:tc>
      </w:tr>
      <w:tr w:rsidR="005712A8" w:rsidRPr="00256B78" w14:paraId="11D792A4" w14:textId="77777777" w:rsidTr="00DF6147">
        <w:trPr>
          <w:gridBefore w:val="2"/>
          <w:gridAfter w:val="1"/>
          <w:wBefore w:w="12" w:type="pct"/>
          <w:wAfter w:w="64" w:type="pct"/>
          <w:trHeight w:val="295"/>
        </w:trPr>
        <w:tc>
          <w:tcPr>
            <w:tcW w:w="1259" w:type="pct"/>
            <w:gridSpan w:val="2"/>
            <w:tcBorders>
              <w:bottom w:val="nil"/>
            </w:tcBorders>
            <w:shd w:val="clear" w:color="auto" w:fill="auto"/>
          </w:tcPr>
          <w:p w14:paraId="65A73A1F"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Supplementary values</w:t>
            </w:r>
          </w:p>
        </w:tc>
        <w:tc>
          <w:tcPr>
            <w:tcW w:w="1069" w:type="pct"/>
            <w:tcBorders>
              <w:bottom w:val="nil"/>
            </w:tcBorders>
            <w:shd w:val="clear" w:color="auto" w:fill="auto"/>
          </w:tcPr>
          <w:p w14:paraId="5B6D9FEF"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Value</w:t>
            </w:r>
          </w:p>
        </w:tc>
        <w:tc>
          <w:tcPr>
            <w:tcW w:w="2596" w:type="pct"/>
            <w:gridSpan w:val="2"/>
            <w:tcBorders>
              <w:bottom w:val="nil"/>
            </w:tcBorders>
            <w:shd w:val="clear" w:color="auto" w:fill="auto"/>
          </w:tcPr>
          <w:p w14:paraId="179D8A83" w14:textId="77777777" w:rsidR="005712A8" w:rsidRPr="00256B78" w:rsidRDefault="005712A8" w:rsidP="005712A8">
            <w:pPr>
              <w:spacing w:before="60" w:after="60"/>
              <w:rPr>
                <w:rFonts w:ascii="Verdana" w:hAnsi="Verdana"/>
                <w:b/>
                <w:i/>
                <w:w w:val="90"/>
                <w:sz w:val="18"/>
                <w:szCs w:val="18"/>
              </w:rPr>
            </w:pPr>
            <w:r w:rsidRPr="00256B78">
              <w:rPr>
                <w:rFonts w:ascii="Verdana" w:hAnsi="Verdana"/>
                <w:b/>
                <w:i/>
                <w:w w:val="90"/>
                <w:sz w:val="18"/>
                <w:szCs w:val="18"/>
              </w:rPr>
              <w:t>Meaning</w:t>
            </w:r>
          </w:p>
        </w:tc>
      </w:tr>
      <w:tr w:rsidR="005712A8" w:rsidRPr="00256B78" w14:paraId="6BF9F25D" w14:textId="77777777" w:rsidTr="00DF6147">
        <w:trPr>
          <w:gridBefore w:val="2"/>
          <w:gridAfter w:val="1"/>
          <w:wBefore w:w="12" w:type="pct"/>
          <w:wAfter w:w="64" w:type="pct"/>
          <w:trHeight w:val="294"/>
        </w:trPr>
        <w:tc>
          <w:tcPr>
            <w:tcW w:w="1259" w:type="pct"/>
            <w:gridSpan w:val="2"/>
            <w:tcBorders>
              <w:top w:val="nil"/>
              <w:bottom w:val="single" w:sz="4" w:space="0" w:color="auto"/>
            </w:tcBorders>
            <w:shd w:val="clear" w:color="auto" w:fill="auto"/>
          </w:tcPr>
          <w:p w14:paraId="16216942" w14:textId="77777777" w:rsidR="005712A8" w:rsidRPr="00256B78" w:rsidRDefault="005712A8" w:rsidP="005712A8">
            <w:pPr>
              <w:spacing w:before="40" w:after="40"/>
              <w:rPr>
                <w:rFonts w:ascii="Verdana" w:hAnsi="Verdana"/>
                <w:b/>
                <w:w w:val="90"/>
                <w:sz w:val="18"/>
                <w:szCs w:val="18"/>
              </w:rPr>
            </w:pPr>
          </w:p>
        </w:tc>
        <w:tc>
          <w:tcPr>
            <w:tcW w:w="1069" w:type="pct"/>
            <w:tcBorders>
              <w:top w:val="nil"/>
              <w:bottom w:val="single" w:sz="4" w:space="0" w:color="auto"/>
            </w:tcBorders>
            <w:shd w:val="clear" w:color="auto" w:fill="auto"/>
          </w:tcPr>
          <w:p w14:paraId="1ACFCDF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9999999</w:t>
            </w:r>
          </w:p>
        </w:tc>
        <w:tc>
          <w:tcPr>
            <w:tcW w:w="2596" w:type="pct"/>
            <w:gridSpan w:val="2"/>
            <w:tcBorders>
              <w:top w:val="nil"/>
              <w:bottom w:val="single" w:sz="4" w:space="0" w:color="auto"/>
            </w:tcBorders>
            <w:shd w:val="clear" w:color="auto" w:fill="auto"/>
          </w:tcPr>
          <w:p w14:paraId="311E218D" w14:textId="77777777" w:rsidR="005712A8" w:rsidRPr="00256B78" w:rsidRDefault="005712A8" w:rsidP="005712A8">
            <w:pPr>
              <w:spacing w:after="120" w:line="270" w:lineRule="atLeast"/>
              <w:rPr>
                <w:rFonts w:ascii="Arial" w:eastAsia="Times" w:hAnsi="Arial"/>
              </w:rPr>
            </w:pPr>
            <w:r w:rsidRPr="00256B78">
              <w:rPr>
                <w:rFonts w:ascii="Arial" w:eastAsia="Times" w:hAnsi="Arial"/>
              </w:rPr>
              <w:t>not stated/inadequately described</w:t>
            </w:r>
          </w:p>
        </w:tc>
      </w:tr>
      <w:tr w:rsidR="005712A8" w:rsidRPr="00256B78" w14:paraId="5044B1E5" w14:textId="77777777" w:rsidTr="00DF6147">
        <w:trPr>
          <w:gridAfter w:val="1"/>
          <w:wAfter w:w="64" w:type="pct"/>
          <w:trHeight w:val="295"/>
        </w:trPr>
        <w:tc>
          <w:tcPr>
            <w:tcW w:w="4936" w:type="pct"/>
            <w:gridSpan w:val="7"/>
            <w:tcBorders>
              <w:top w:val="single" w:sz="4" w:space="0" w:color="auto"/>
            </w:tcBorders>
            <w:shd w:val="clear" w:color="auto" w:fill="auto"/>
          </w:tcPr>
          <w:p w14:paraId="6ED3D950" w14:textId="77777777" w:rsidR="005712A8" w:rsidRPr="00256B78" w:rsidRDefault="005712A8" w:rsidP="005712A8">
            <w:pPr>
              <w:keepNext/>
              <w:keepLines/>
              <w:spacing w:before="120"/>
              <w:rPr>
                <w:rFonts w:ascii="Verdana" w:hAnsi="Verdana"/>
                <w:b/>
                <w:bCs/>
                <w:sz w:val="24"/>
              </w:rPr>
            </w:pPr>
            <w:bookmarkStart w:id="23" w:name="_Hlk11238023"/>
            <w:r w:rsidRPr="00256B78">
              <w:rPr>
                <w:rFonts w:ascii="Verdana" w:hAnsi="Verdana"/>
                <w:b/>
                <w:bCs/>
                <w:sz w:val="24"/>
              </w:rPr>
              <w:t>Data element attributes</w:t>
            </w:r>
          </w:p>
        </w:tc>
      </w:tr>
      <w:tr w:rsidR="005712A8" w:rsidRPr="00256B78" w14:paraId="4906075E" w14:textId="77777777" w:rsidTr="00DF6147">
        <w:trPr>
          <w:gridBefore w:val="2"/>
          <w:gridAfter w:val="1"/>
          <w:wBefore w:w="12" w:type="pct"/>
          <w:wAfter w:w="64" w:type="pct"/>
          <w:trHeight w:val="295"/>
        </w:trPr>
        <w:tc>
          <w:tcPr>
            <w:tcW w:w="4924" w:type="pct"/>
            <w:gridSpan w:val="5"/>
            <w:tcBorders>
              <w:top w:val="nil"/>
            </w:tcBorders>
            <w:shd w:val="clear" w:color="auto" w:fill="auto"/>
          </w:tcPr>
          <w:p w14:paraId="76698451"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 xml:space="preserve">Reporting attributes </w:t>
            </w:r>
          </w:p>
        </w:tc>
      </w:tr>
      <w:tr w:rsidR="005712A8" w:rsidRPr="00256B78" w14:paraId="76B1718B" w14:textId="77777777" w:rsidTr="00DF6147">
        <w:trPr>
          <w:gridBefore w:val="2"/>
          <w:gridAfter w:val="1"/>
          <w:wBefore w:w="12" w:type="pct"/>
          <w:wAfter w:w="64" w:type="pct"/>
          <w:trHeight w:val="294"/>
        </w:trPr>
        <w:tc>
          <w:tcPr>
            <w:tcW w:w="1168" w:type="pct"/>
            <w:shd w:val="clear" w:color="auto" w:fill="auto"/>
          </w:tcPr>
          <w:p w14:paraId="07558961"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Reporting requirements</w:t>
            </w:r>
          </w:p>
        </w:tc>
        <w:tc>
          <w:tcPr>
            <w:tcW w:w="3756" w:type="pct"/>
            <w:gridSpan w:val="4"/>
            <w:shd w:val="clear" w:color="auto" w:fill="auto"/>
          </w:tcPr>
          <w:p w14:paraId="7783F4C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 xml:space="preserve">Conditional – </w:t>
            </w:r>
          </w:p>
          <w:p w14:paraId="1C515187" w14:textId="77777777" w:rsidR="005712A8" w:rsidRPr="00256B78" w:rsidRDefault="005712A8" w:rsidP="005712A8">
            <w:pPr>
              <w:spacing w:after="120" w:line="270" w:lineRule="atLeast"/>
              <w:rPr>
                <w:rFonts w:ascii="Arial" w:eastAsia="Times" w:hAnsi="Arial" w:cs="Arial"/>
                <w:szCs w:val="18"/>
                <w:lang w:eastAsia="en-AU"/>
              </w:rPr>
            </w:pPr>
            <w:r w:rsidRPr="00256B78">
              <w:rPr>
                <w:rFonts w:ascii="Arial" w:eastAsia="Times" w:hAnsi="Arial"/>
              </w:rPr>
              <w:t xml:space="preserve">Mandatory for forensic referrals IN and OUT. </w:t>
            </w:r>
          </w:p>
        </w:tc>
      </w:tr>
      <w:tr w:rsidR="005712A8" w:rsidRPr="00256B78" w14:paraId="7DBF3527" w14:textId="77777777" w:rsidTr="00DF6147">
        <w:trPr>
          <w:gridAfter w:val="1"/>
          <w:wAfter w:w="64" w:type="pct"/>
          <w:trHeight w:val="295"/>
        </w:trPr>
        <w:tc>
          <w:tcPr>
            <w:tcW w:w="4936" w:type="pct"/>
            <w:gridSpan w:val="7"/>
            <w:tcBorders>
              <w:bottom w:val="nil"/>
            </w:tcBorders>
            <w:shd w:val="clear" w:color="auto" w:fill="auto"/>
          </w:tcPr>
          <w:p w14:paraId="105DE8F8"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Collection and usage attributes</w:t>
            </w:r>
          </w:p>
        </w:tc>
      </w:tr>
      <w:tr w:rsidR="005712A8" w:rsidRPr="00256B78" w14:paraId="17D56698" w14:textId="77777777" w:rsidTr="005712A8">
        <w:trPr>
          <w:gridAfter w:val="1"/>
          <w:wAfter w:w="64" w:type="pct"/>
        </w:trPr>
        <w:tc>
          <w:tcPr>
            <w:tcW w:w="1180" w:type="pct"/>
            <w:gridSpan w:val="3"/>
            <w:tcBorders>
              <w:top w:val="nil"/>
              <w:bottom w:val="single" w:sz="4" w:space="0" w:color="auto"/>
            </w:tcBorders>
            <w:shd w:val="clear" w:color="auto" w:fill="auto"/>
          </w:tcPr>
          <w:p w14:paraId="2B6708D0" w14:textId="77777777" w:rsidR="005712A8" w:rsidRPr="006D59F2" w:rsidRDefault="005712A8" w:rsidP="005712A8">
            <w:pPr>
              <w:spacing w:before="40" w:after="40"/>
              <w:rPr>
                <w:rFonts w:ascii="Verdana" w:hAnsi="Verdana"/>
                <w:b/>
                <w:w w:val="90"/>
                <w:sz w:val="18"/>
                <w:szCs w:val="18"/>
              </w:rPr>
            </w:pPr>
            <w:bookmarkStart w:id="24" w:name="_Hlk11232372"/>
            <w:r w:rsidRPr="006D59F2">
              <w:rPr>
                <w:rFonts w:ascii="Verdana" w:hAnsi="Verdana"/>
                <w:b/>
                <w:w w:val="90"/>
                <w:sz w:val="18"/>
                <w:szCs w:val="18"/>
              </w:rPr>
              <w:t>Guide for use</w:t>
            </w:r>
          </w:p>
        </w:tc>
        <w:tc>
          <w:tcPr>
            <w:tcW w:w="3756" w:type="pct"/>
            <w:gridSpan w:val="4"/>
            <w:tcBorders>
              <w:top w:val="nil"/>
              <w:bottom w:val="single" w:sz="4" w:space="0" w:color="auto"/>
            </w:tcBorders>
            <w:shd w:val="clear" w:color="auto" w:fill="auto"/>
          </w:tcPr>
          <w:p w14:paraId="2AC9DFEB" w14:textId="77777777" w:rsidR="005712A8" w:rsidRPr="006D59F2" w:rsidRDefault="005712A8" w:rsidP="005712A8">
            <w:pPr>
              <w:spacing w:after="120" w:line="270" w:lineRule="atLeast"/>
              <w:rPr>
                <w:rFonts w:ascii="Arial" w:eastAsia="Times" w:hAnsi="Arial"/>
              </w:rPr>
            </w:pPr>
            <w:bookmarkStart w:id="25" w:name="_Hlk11237956"/>
            <w:r w:rsidRPr="006D59F2">
              <w:rPr>
                <w:rFonts w:ascii="Arial" w:eastAsia="Times" w:hAnsi="Arial"/>
              </w:rPr>
              <w:t>ACSO identifier is required for all forensic referrals which have been entered on the Penelope CMS.</w:t>
            </w:r>
          </w:p>
          <w:bookmarkEnd w:id="25"/>
          <w:p w14:paraId="1D9FF15F" w14:textId="77777777" w:rsidR="005712A8" w:rsidRPr="006D59F2" w:rsidRDefault="005712A8" w:rsidP="005712A8">
            <w:pPr>
              <w:spacing w:after="120" w:line="270" w:lineRule="atLeast"/>
              <w:rPr>
                <w:rFonts w:ascii="Arial" w:eastAsia="Times" w:hAnsi="Arial"/>
              </w:rPr>
            </w:pPr>
            <w:r w:rsidRPr="006D59F2">
              <w:rPr>
                <w:rFonts w:ascii="Arial" w:eastAsia="Times" w:hAnsi="Arial"/>
              </w:rPr>
              <w:t>All ACSO identifier codes must be represented using seven digits. Any four, five or six-digit ACSO Identifier codes must include leading zeroes to pad to seven digits.</w:t>
            </w:r>
          </w:p>
          <w:p w14:paraId="1BFB896E" w14:textId="77777777" w:rsidR="005712A8" w:rsidRPr="006D59F2" w:rsidRDefault="005712A8" w:rsidP="005712A8">
            <w:pPr>
              <w:spacing w:after="120" w:line="270" w:lineRule="atLeast"/>
              <w:rPr>
                <w:rFonts w:ascii="Arial" w:eastAsia="Times" w:hAnsi="Arial"/>
              </w:rPr>
            </w:pPr>
            <w:r w:rsidRPr="007901AC">
              <w:rPr>
                <w:rFonts w:ascii="Arial" w:eastAsia="Times" w:hAnsi="Arial"/>
                <w:strike/>
                <w:highlight w:val="green"/>
              </w:rPr>
              <w:t>ACSO Identifier is called Event ID on an ACSO referral.</w:t>
            </w:r>
            <w:r w:rsidRPr="006D59F2">
              <w:rPr>
                <w:rFonts w:ascii="Arial" w:eastAsia="Times" w:hAnsi="Arial"/>
              </w:rPr>
              <w:t xml:space="preserve"> Record the Event ID of all </w:t>
            </w:r>
            <w:r w:rsidRPr="006D59F2">
              <w:rPr>
                <w:rFonts w:ascii="Arial" w:eastAsia="Times" w:hAnsi="Arial"/>
                <w:strike/>
                <w:highlight w:val="green"/>
              </w:rPr>
              <w:t>outgoing referrals</w:t>
            </w:r>
            <w:r w:rsidRPr="006D59F2">
              <w:rPr>
                <w:rFonts w:ascii="Arial" w:eastAsia="Times" w:hAnsi="Arial"/>
              </w:rPr>
              <w:t xml:space="preserve"> for forensic clients.</w:t>
            </w:r>
          </w:p>
          <w:p w14:paraId="1BD3F21E" w14:textId="3AF9C0B0" w:rsidR="005712A8" w:rsidRPr="006D59F2" w:rsidRDefault="005712A8" w:rsidP="005712A8">
            <w:pPr>
              <w:numPr>
                <w:ilvl w:val="0"/>
                <w:numId w:val="17"/>
              </w:numPr>
              <w:spacing w:after="120" w:line="270" w:lineRule="atLeast"/>
              <w:rPr>
                <w:rFonts w:ascii="Arial" w:eastAsia="Times" w:hAnsi="Arial"/>
              </w:rPr>
            </w:pPr>
            <w:r w:rsidRPr="006D59F2">
              <w:rPr>
                <w:rFonts w:ascii="Arial" w:eastAsia="Times" w:hAnsi="Arial"/>
              </w:rPr>
              <w:t xml:space="preserve">This will be relevant for all referrals that are made out </w:t>
            </w:r>
            <w:r w:rsidRPr="006316B1">
              <w:rPr>
                <w:rFonts w:ascii="Arial" w:eastAsia="Times" w:hAnsi="Arial"/>
                <w:strike/>
                <w:highlight w:val="green"/>
              </w:rPr>
              <w:t>regardless of whether they are accepted or not</w:t>
            </w:r>
            <w:r w:rsidR="00C95E25">
              <w:rPr>
                <w:rFonts w:ascii="Arial" w:eastAsia="Times" w:hAnsi="Arial"/>
                <w:strike/>
                <w:highlight w:val="green"/>
              </w:rPr>
              <w:t>.</w:t>
            </w:r>
            <w:r w:rsidR="006316B1" w:rsidRPr="00C95E25">
              <w:rPr>
                <w:rFonts w:ascii="Arial" w:eastAsia="Times" w:hAnsi="Arial"/>
                <w:highlight w:val="green"/>
              </w:rPr>
              <w:t xml:space="preserve"> </w:t>
            </w:r>
            <w:r w:rsidR="00C95E25">
              <w:rPr>
                <w:rFonts w:ascii="Arial" w:eastAsia="Times" w:hAnsi="Arial"/>
                <w:highlight w:val="green"/>
              </w:rPr>
              <w:t xml:space="preserve">and </w:t>
            </w:r>
            <w:r w:rsidR="00C95E25" w:rsidRPr="00C95E25">
              <w:rPr>
                <w:rFonts w:ascii="Arial" w:eastAsia="Times" w:hAnsi="Arial"/>
                <w:highlight w:val="green"/>
              </w:rPr>
              <w:t>accepted by treatment service provider.</w:t>
            </w:r>
          </w:p>
          <w:p w14:paraId="2CFC225F" w14:textId="77777777" w:rsidR="005712A8" w:rsidRPr="006D59F2" w:rsidRDefault="005712A8" w:rsidP="005712A8">
            <w:pPr>
              <w:spacing w:after="120" w:line="270" w:lineRule="atLeast"/>
              <w:rPr>
                <w:rFonts w:ascii="Arial" w:eastAsia="Times" w:hAnsi="Arial"/>
              </w:rPr>
            </w:pPr>
            <w:r w:rsidRPr="006D59F2">
              <w:rPr>
                <w:rFonts w:ascii="Arial" w:eastAsia="Times" w:hAnsi="Arial"/>
              </w:rPr>
              <w:t>Record the Event ID of the incoming referrals of forensic client.</w:t>
            </w:r>
          </w:p>
          <w:p w14:paraId="5FBF5633" w14:textId="77777777" w:rsidR="005712A8" w:rsidRPr="006D59F2" w:rsidRDefault="005712A8" w:rsidP="005712A8">
            <w:pPr>
              <w:numPr>
                <w:ilvl w:val="0"/>
                <w:numId w:val="17"/>
              </w:numPr>
              <w:spacing w:after="120" w:line="270" w:lineRule="atLeast"/>
              <w:rPr>
                <w:rFonts w:ascii="Arial" w:eastAsia="Times" w:hAnsi="Arial"/>
              </w:rPr>
            </w:pPr>
            <w:r w:rsidRPr="006D59F2">
              <w:rPr>
                <w:rFonts w:ascii="Arial" w:eastAsia="Times" w:hAnsi="Arial"/>
              </w:rPr>
              <w:t>Only those that result in a Service Event should be recorded.</w:t>
            </w:r>
          </w:p>
          <w:p w14:paraId="4A5ACB80" w14:textId="77777777" w:rsidR="005712A8" w:rsidRPr="006D59F2" w:rsidRDefault="005712A8" w:rsidP="005712A8">
            <w:pPr>
              <w:spacing w:after="120" w:line="270" w:lineRule="atLeast"/>
              <w:rPr>
                <w:rFonts w:ascii="Arial" w:eastAsia="Times" w:hAnsi="Arial"/>
              </w:rPr>
            </w:pPr>
            <w:r w:rsidRPr="006D59F2">
              <w:rPr>
                <w:rFonts w:ascii="Arial" w:eastAsia="Times" w:hAnsi="Arial"/>
              </w:rPr>
              <w:t>Supplementary value should be used when the ACSO event ID, is not able to be obtained, or illegible.</w:t>
            </w:r>
          </w:p>
          <w:p w14:paraId="183DD9B3" w14:textId="77777777" w:rsidR="005712A8" w:rsidRPr="006D59F2" w:rsidRDefault="005712A8" w:rsidP="005712A8">
            <w:pPr>
              <w:spacing w:after="120" w:line="270" w:lineRule="atLeast"/>
              <w:rPr>
                <w:rFonts w:ascii="Arial" w:eastAsia="Times" w:hAnsi="Arial"/>
              </w:rPr>
            </w:pPr>
            <w:r w:rsidRPr="006D59F2">
              <w:rPr>
                <w:rFonts w:ascii="Arial" w:eastAsia="Times" w:hAnsi="Arial"/>
              </w:rPr>
              <w:t>Use null when referral is not for a forensic client.</w:t>
            </w:r>
          </w:p>
        </w:tc>
      </w:tr>
      <w:bookmarkEnd w:id="23"/>
      <w:bookmarkEnd w:id="24"/>
      <w:tr w:rsidR="005712A8" w:rsidRPr="00256B78" w14:paraId="1BDBD9FB" w14:textId="77777777" w:rsidTr="00DF6147">
        <w:trPr>
          <w:gridAfter w:val="1"/>
          <w:wAfter w:w="64" w:type="pct"/>
          <w:trHeight w:val="294"/>
        </w:trPr>
        <w:tc>
          <w:tcPr>
            <w:tcW w:w="4936" w:type="pct"/>
            <w:gridSpan w:val="7"/>
            <w:tcBorders>
              <w:top w:val="single" w:sz="4" w:space="0" w:color="auto"/>
            </w:tcBorders>
            <w:shd w:val="clear" w:color="auto" w:fill="auto"/>
          </w:tcPr>
          <w:p w14:paraId="70CDA264"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Source and reference attributes</w:t>
            </w:r>
          </w:p>
        </w:tc>
      </w:tr>
      <w:tr w:rsidR="005712A8" w:rsidRPr="00256B78" w14:paraId="59277F79" w14:textId="77777777" w:rsidTr="005712A8">
        <w:trPr>
          <w:gridAfter w:val="1"/>
          <w:wAfter w:w="64" w:type="pct"/>
          <w:trHeight w:val="295"/>
        </w:trPr>
        <w:tc>
          <w:tcPr>
            <w:tcW w:w="1180" w:type="pct"/>
            <w:gridSpan w:val="3"/>
            <w:shd w:val="clear" w:color="auto" w:fill="auto"/>
          </w:tcPr>
          <w:p w14:paraId="5C462B34"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w:t>
            </w:r>
          </w:p>
        </w:tc>
        <w:tc>
          <w:tcPr>
            <w:tcW w:w="3756" w:type="pct"/>
            <w:gridSpan w:val="4"/>
            <w:shd w:val="clear" w:color="auto" w:fill="auto"/>
          </w:tcPr>
          <w:p w14:paraId="0AF44C80"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Australian Community Support Organisation</w:t>
            </w:r>
          </w:p>
        </w:tc>
      </w:tr>
      <w:tr w:rsidR="005712A8" w:rsidRPr="00256B78" w14:paraId="3D62458A" w14:textId="77777777" w:rsidTr="005712A8">
        <w:trPr>
          <w:gridAfter w:val="1"/>
          <w:wAfter w:w="64" w:type="pct"/>
          <w:trHeight w:val="295"/>
        </w:trPr>
        <w:tc>
          <w:tcPr>
            <w:tcW w:w="1180" w:type="pct"/>
            <w:gridSpan w:val="3"/>
            <w:shd w:val="clear" w:color="auto" w:fill="auto"/>
          </w:tcPr>
          <w:p w14:paraId="5B522EE7"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Definition source identifier</w:t>
            </w:r>
          </w:p>
        </w:tc>
        <w:tc>
          <w:tcPr>
            <w:tcW w:w="3756" w:type="pct"/>
            <w:gridSpan w:val="4"/>
            <w:shd w:val="clear" w:color="auto" w:fill="auto"/>
          </w:tcPr>
          <w:p w14:paraId="7ADE4DF9" w14:textId="77777777" w:rsidR="005712A8" w:rsidRPr="00256B78" w:rsidRDefault="005712A8" w:rsidP="005712A8">
            <w:pPr>
              <w:spacing w:after="120" w:line="270" w:lineRule="atLeast"/>
              <w:rPr>
                <w:rFonts w:ascii="Arial" w:eastAsia="Times" w:hAnsi="Arial"/>
              </w:rPr>
            </w:pPr>
          </w:p>
        </w:tc>
      </w:tr>
      <w:tr w:rsidR="005712A8" w:rsidRPr="00256B78" w14:paraId="3F8A78E6" w14:textId="77777777" w:rsidTr="005712A8">
        <w:trPr>
          <w:gridAfter w:val="1"/>
          <w:wAfter w:w="64" w:type="pct"/>
          <w:trHeight w:val="295"/>
        </w:trPr>
        <w:tc>
          <w:tcPr>
            <w:tcW w:w="1180" w:type="pct"/>
            <w:gridSpan w:val="3"/>
            <w:tcBorders>
              <w:bottom w:val="nil"/>
            </w:tcBorders>
            <w:shd w:val="clear" w:color="auto" w:fill="auto"/>
          </w:tcPr>
          <w:p w14:paraId="7E12912D"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source</w:t>
            </w:r>
          </w:p>
        </w:tc>
        <w:tc>
          <w:tcPr>
            <w:tcW w:w="3756" w:type="pct"/>
            <w:gridSpan w:val="4"/>
            <w:tcBorders>
              <w:bottom w:val="nil"/>
            </w:tcBorders>
            <w:shd w:val="clear" w:color="auto" w:fill="auto"/>
          </w:tcPr>
          <w:p w14:paraId="29586795"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Australian Community Support Organisation</w:t>
            </w:r>
          </w:p>
        </w:tc>
      </w:tr>
      <w:tr w:rsidR="005712A8" w:rsidRPr="00256B78" w14:paraId="0C35E1AA" w14:textId="77777777" w:rsidTr="005712A8">
        <w:trPr>
          <w:gridAfter w:val="1"/>
          <w:wAfter w:w="64" w:type="pct"/>
          <w:trHeight w:val="295"/>
        </w:trPr>
        <w:tc>
          <w:tcPr>
            <w:tcW w:w="1180" w:type="pct"/>
            <w:gridSpan w:val="3"/>
            <w:tcBorders>
              <w:top w:val="nil"/>
              <w:bottom w:val="single" w:sz="4" w:space="0" w:color="auto"/>
            </w:tcBorders>
            <w:shd w:val="clear" w:color="auto" w:fill="auto"/>
          </w:tcPr>
          <w:p w14:paraId="3E4CEB1E"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Value domain identifier</w:t>
            </w:r>
          </w:p>
        </w:tc>
        <w:tc>
          <w:tcPr>
            <w:tcW w:w="3756" w:type="pct"/>
            <w:gridSpan w:val="4"/>
            <w:tcBorders>
              <w:top w:val="nil"/>
              <w:bottom w:val="single" w:sz="4" w:space="0" w:color="auto"/>
            </w:tcBorders>
            <w:shd w:val="clear" w:color="auto" w:fill="auto"/>
          </w:tcPr>
          <w:p w14:paraId="27E4B664" w14:textId="77777777" w:rsidR="005712A8" w:rsidRPr="00256B78" w:rsidRDefault="005712A8" w:rsidP="005712A8">
            <w:pPr>
              <w:spacing w:after="120" w:line="270" w:lineRule="atLeast"/>
              <w:rPr>
                <w:rFonts w:ascii="Arial" w:eastAsia="Times" w:hAnsi="Arial"/>
              </w:rPr>
            </w:pPr>
          </w:p>
        </w:tc>
      </w:tr>
      <w:tr w:rsidR="005712A8" w:rsidRPr="00256B78" w14:paraId="5E99D6A4" w14:textId="77777777" w:rsidTr="00DF6147">
        <w:trPr>
          <w:gridAfter w:val="1"/>
          <w:wAfter w:w="64" w:type="pct"/>
          <w:trHeight w:val="295"/>
        </w:trPr>
        <w:tc>
          <w:tcPr>
            <w:tcW w:w="4936" w:type="pct"/>
            <w:gridSpan w:val="7"/>
            <w:tcBorders>
              <w:top w:val="single" w:sz="4" w:space="0" w:color="auto"/>
            </w:tcBorders>
            <w:shd w:val="clear" w:color="auto" w:fill="auto"/>
          </w:tcPr>
          <w:p w14:paraId="0A1EE73D" w14:textId="77777777" w:rsidR="005712A8" w:rsidRPr="00256B78" w:rsidRDefault="005712A8" w:rsidP="005712A8">
            <w:pPr>
              <w:keepNext/>
              <w:keepLines/>
              <w:spacing w:before="120" w:after="60"/>
              <w:rPr>
                <w:rFonts w:ascii="Verdana" w:hAnsi="Verdana"/>
                <w:bCs/>
                <w:i/>
                <w:color w:val="008080"/>
                <w:spacing w:val="-4"/>
                <w:w w:val="90"/>
              </w:rPr>
            </w:pPr>
            <w:r w:rsidRPr="00256B78">
              <w:rPr>
                <w:rFonts w:ascii="Verdana" w:hAnsi="Verdana"/>
                <w:bCs/>
                <w:i/>
                <w:color w:val="008080"/>
                <w:spacing w:val="-4"/>
                <w:w w:val="90"/>
              </w:rPr>
              <w:t>Relational attributes</w:t>
            </w:r>
          </w:p>
        </w:tc>
      </w:tr>
      <w:tr w:rsidR="005712A8" w:rsidRPr="00256B78" w14:paraId="502E06EC" w14:textId="77777777" w:rsidTr="00DF6147">
        <w:trPr>
          <w:gridAfter w:val="1"/>
          <w:wAfter w:w="64" w:type="pct"/>
          <w:trHeight w:val="294"/>
        </w:trPr>
        <w:tc>
          <w:tcPr>
            <w:tcW w:w="1271" w:type="pct"/>
            <w:gridSpan w:val="4"/>
            <w:shd w:val="clear" w:color="auto" w:fill="auto"/>
          </w:tcPr>
          <w:p w14:paraId="4ECC365B"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concepts</w:t>
            </w:r>
          </w:p>
        </w:tc>
        <w:tc>
          <w:tcPr>
            <w:tcW w:w="3665" w:type="pct"/>
            <w:gridSpan w:val="3"/>
            <w:shd w:val="clear" w:color="auto" w:fill="auto"/>
          </w:tcPr>
          <w:p w14:paraId="0B4E26AA"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w:t>
            </w:r>
          </w:p>
        </w:tc>
      </w:tr>
      <w:tr w:rsidR="005712A8" w:rsidRPr="00256B78" w14:paraId="384EE368" w14:textId="77777777" w:rsidTr="00DF6147">
        <w:trPr>
          <w:gridAfter w:val="1"/>
          <w:wAfter w:w="64" w:type="pct"/>
          <w:cantSplit/>
          <w:trHeight w:val="295"/>
        </w:trPr>
        <w:tc>
          <w:tcPr>
            <w:tcW w:w="1271" w:type="pct"/>
            <w:gridSpan w:val="4"/>
            <w:shd w:val="clear" w:color="auto" w:fill="auto"/>
          </w:tcPr>
          <w:p w14:paraId="10CC6A4C"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Related data elements</w:t>
            </w:r>
          </w:p>
        </w:tc>
        <w:tc>
          <w:tcPr>
            <w:tcW w:w="3665" w:type="pct"/>
            <w:gridSpan w:val="3"/>
            <w:shd w:val="clear" w:color="auto" w:fill="auto"/>
          </w:tcPr>
          <w:p w14:paraId="0D16A1E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Event—forensic type</w:t>
            </w:r>
          </w:p>
        </w:tc>
      </w:tr>
      <w:tr w:rsidR="005712A8" w:rsidRPr="00256B78" w14:paraId="33426934" w14:textId="77777777" w:rsidTr="00DF6147">
        <w:trPr>
          <w:gridAfter w:val="1"/>
          <w:wAfter w:w="64" w:type="pct"/>
          <w:cantSplit/>
          <w:trHeight w:val="295"/>
        </w:trPr>
        <w:tc>
          <w:tcPr>
            <w:tcW w:w="1271" w:type="pct"/>
            <w:gridSpan w:val="4"/>
            <w:shd w:val="clear" w:color="auto" w:fill="auto"/>
          </w:tcPr>
          <w:p w14:paraId="4576CC3F" w14:textId="77777777" w:rsidR="005712A8" w:rsidRPr="00256B78" w:rsidRDefault="005712A8" w:rsidP="005712A8">
            <w:pPr>
              <w:spacing w:before="40" w:after="40"/>
              <w:rPr>
                <w:rFonts w:ascii="Verdana" w:hAnsi="Verdana"/>
                <w:b/>
                <w:w w:val="90"/>
                <w:sz w:val="18"/>
                <w:szCs w:val="18"/>
              </w:rPr>
            </w:pPr>
          </w:p>
        </w:tc>
        <w:tc>
          <w:tcPr>
            <w:tcW w:w="3665" w:type="pct"/>
            <w:gridSpan w:val="3"/>
            <w:shd w:val="clear" w:color="auto" w:fill="auto"/>
          </w:tcPr>
          <w:p w14:paraId="798660F4" w14:textId="77777777" w:rsidR="005712A8" w:rsidRPr="00256B78" w:rsidRDefault="005712A8" w:rsidP="005712A8">
            <w:pPr>
              <w:spacing w:after="120" w:line="270" w:lineRule="atLeast"/>
              <w:rPr>
                <w:rFonts w:ascii="Arial" w:eastAsia="Times" w:hAnsi="Arial"/>
              </w:rPr>
            </w:pPr>
            <w:r w:rsidRPr="00256B78">
              <w:rPr>
                <w:rFonts w:ascii="Arial" w:eastAsia="Times" w:hAnsi="Arial"/>
              </w:rPr>
              <w:t>Referral-referral provider type</w:t>
            </w:r>
          </w:p>
        </w:tc>
      </w:tr>
      <w:tr w:rsidR="005712A8" w:rsidRPr="00256B78" w14:paraId="7E88A506" w14:textId="77777777" w:rsidTr="00DF6147">
        <w:trPr>
          <w:gridAfter w:val="1"/>
          <w:wAfter w:w="64" w:type="pct"/>
          <w:trHeight w:val="294"/>
        </w:trPr>
        <w:tc>
          <w:tcPr>
            <w:tcW w:w="1271" w:type="pct"/>
            <w:gridSpan w:val="4"/>
            <w:shd w:val="clear" w:color="auto" w:fill="auto"/>
          </w:tcPr>
          <w:p w14:paraId="15CAAD69"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Edit/validation rules</w:t>
            </w:r>
          </w:p>
        </w:tc>
        <w:tc>
          <w:tcPr>
            <w:tcW w:w="3665" w:type="pct"/>
            <w:gridSpan w:val="3"/>
            <w:shd w:val="clear" w:color="auto" w:fill="auto"/>
          </w:tcPr>
          <w:p w14:paraId="1B6B4D7E"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AOD45 ACSO mismatch with forensic type of none</w:t>
            </w:r>
          </w:p>
        </w:tc>
      </w:tr>
      <w:tr w:rsidR="005712A8" w:rsidRPr="00256B78" w14:paraId="0298C4E8" w14:textId="77777777" w:rsidTr="00DF6147">
        <w:trPr>
          <w:gridAfter w:val="1"/>
          <w:wAfter w:w="64" w:type="pct"/>
          <w:trHeight w:val="294"/>
        </w:trPr>
        <w:tc>
          <w:tcPr>
            <w:tcW w:w="1271" w:type="pct"/>
            <w:gridSpan w:val="4"/>
            <w:shd w:val="clear" w:color="auto" w:fill="auto"/>
          </w:tcPr>
          <w:p w14:paraId="5B2FD79B" w14:textId="77777777" w:rsidR="005712A8" w:rsidRPr="00256B78" w:rsidRDefault="005712A8" w:rsidP="005712A8">
            <w:pPr>
              <w:spacing w:before="40" w:after="40"/>
              <w:rPr>
                <w:rFonts w:ascii="Verdana" w:hAnsi="Verdana"/>
                <w:b/>
                <w:w w:val="90"/>
                <w:sz w:val="18"/>
                <w:szCs w:val="18"/>
              </w:rPr>
            </w:pPr>
          </w:p>
        </w:tc>
        <w:tc>
          <w:tcPr>
            <w:tcW w:w="3665" w:type="pct"/>
            <w:gridSpan w:val="3"/>
            <w:shd w:val="clear" w:color="auto" w:fill="auto"/>
          </w:tcPr>
          <w:p w14:paraId="556F3C09"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AOD46 no ACSO and forensic type</w:t>
            </w:r>
          </w:p>
          <w:p w14:paraId="275F003C" w14:textId="77777777" w:rsidR="005712A8" w:rsidRPr="00256B78" w:rsidRDefault="005712A8" w:rsidP="005712A8">
            <w:pPr>
              <w:spacing w:after="120" w:line="270" w:lineRule="atLeast"/>
              <w:rPr>
                <w:rFonts w:ascii="Arial" w:eastAsia="Times" w:hAnsi="Arial"/>
              </w:rPr>
            </w:pPr>
            <w:r w:rsidRPr="00256B78">
              <w:rPr>
                <w:rFonts w:ascii="Arial" w:eastAsia="Times" w:hAnsi="Arial"/>
              </w:rPr>
              <w:t>AOD150 v</w:t>
            </w:r>
            <w:r w:rsidRPr="00256B78">
              <w:rPr>
                <w:rFonts w:ascii="Arial" w:eastAsia="Times" w:hAnsi="Arial" w:cs="Arial"/>
              </w:rPr>
              <w:t>alue must be 7-digits long</w:t>
            </w:r>
          </w:p>
        </w:tc>
      </w:tr>
      <w:tr w:rsidR="005712A8" w:rsidRPr="00256B78" w14:paraId="72738E18" w14:textId="77777777" w:rsidTr="00DF6147">
        <w:trPr>
          <w:gridBefore w:val="2"/>
          <w:wBefore w:w="12" w:type="pct"/>
          <w:trHeight w:val="294"/>
        </w:trPr>
        <w:tc>
          <w:tcPr>
            <w:tcW w:w="1259" w:type="pct"/>
            <w:gridSpan w:val="2"/>
            <w:tcBorders>
              <w:top w:val="single" w:sz="4" w:space="0" w:color="auto"/>
              <w:bottom w:val="nil"/>
            </w:tcBorders>
            <w:shd w:val="clear" w:color="auto" w:fill="auto"/>
          </w:tcPr>
          <w:p w14:paraId="39C6BA38" w14:textId="77777777" w:rsidR="005712A8" w:rsidRPr="00256B78" w:rsidRDefault="005712A8" w:rsidP="005712A8">
            <w:pPr>
              <w:spacing w:before="40" w:after="40"/>
              <w:rPr>
                <w:rFonts w:ascii="Verdana" w:hAnsi="Verdana"/>
                <w:b/>
                <w:w w:val="90"/>
                <w:sz w:val="18"/>
                <w:szCs w:val="18"/>
              </w:rPr>
            </w:pPr>
            <w:r w:rsidRPr="00256B78">
              <w:rPr>
                <w:rFonts w:ascii="Verdana" w:hAnsi="Verdana"/>
                <w:b/>
                <w:w w:val="90"/>
                <w:sz w:val="18"/>
                <w:szCs w:val="18"/>
              </w:rPr>
              <w:t>Other related information</w:t>
            </w:r>
          </w:p>
        </w:tc>
        <w:tc>
          <w:tcPr>
            <w:tcW w:w="3729" w:type="pct"/>
            <w:gridSpan w:val="4"/>
            <w:tcBorders>
              <w:top w:val="single" w:sz="4" w:space="0" w:color="auto"/>
              <w:bottom w:val="nil"/>
            </w:tcBorders>
            <w:shd w:val="clear" w:color="auto" w:fill="auto"/>
          </w:tcPr>
          <w:p w14:paraId="17E2CA32" w14:textId="77777777" w:rsidR="005712A8" w:rsidRPr="00256B78" w:rsidRDefault="005712A8" w:rsidP="005712A8">
            <w:pPr>
              <w:spacing w:after="120" w:line="270" w:lineRule="atLeast"/>
              <w:rPr>
                <w:rFonts w:ascii="Arial" w:eastAsia="Times" w:hAnsi="Arial"/>
              </w:rPr>
            </w:pPr>
          </w:p>
        </w:tc>
      </w:tr>
    </w:tbl>
    <w:p w14:paraId="561F15D2" w14:textId="77777777" w:rsidR="005712A8" w:rsidRPr="00256B78" w:rsidRDefault="005712A8" w:rsidP="005712A8">
      <w:r w:rsidRPr="00256B78">
        <w:br w:type="page"/>
      </w:r>
    </w:p>
    <w:p w14:paraId="0194F0BC" w14:textId="1BE69CB3" w:rsidR="005712A8" w:rsidRDefault="005712A8" w:rsidP="005712A8">
      <w:pPr>
        <w:pStyle w:val="Heading1"/>
      </w:pPr>
      <w:bookmarkStart w:id="26" w:name="_Toc25568788"/>
      <w:bookmarkStart w:id="27" w:name="_Toc39666422"/>
      <w:r w:rsidRPr="0072482A">
        <w:rPr>
          <w:strike/>
        </w:rPr>
        <w:t>Proposal 4 – Changes to Low Risk Offender Program to include CHOICES</w:t>
      </w:r>
      <w:bookmarkEnd w:id="26"/>
      <w:r w:rsidR="0019201A">
        <w:t xml:space="preserve"> </w:t>
      </w:r>
      <w:r w:rsidR="007B2EB0">
        <w:t>&lt;</w:t>
      </w:r>
      <w:r w:rsidR="0019201A" w:rsidRPr="00876C0F">
        <w:rPr>
          <w:highlight w:val="green"/>
        </w:rPr>
        <w:t>Deferred</w:t>
      </w:r>
      <w:r w:rsidR="0019201A">
        <w:t>&gt;</w:t>
      </w:r>
      <w:bookmarkEnd w:id="2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FB5331" w14:paraId="42B0C838" w14:textId="77777777" w:rsidTr="005712A8">
        <w:tc>
          <w:tcPr>
            <w:tcW w:w="1175" w:type="pct"/>
            <w:shd w:val="clear" w:color="auto" w:fill="auto"/>
          </w:tcPr>
          <w:p w14:paraId="49E40ECC"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4D189249" w14:textId="45D6CB3B" w:rsidR="005712A8" w:rsidRPr="00767198" w:rsidRDefault="005712A8" w:rsidP="005712A8">
            <w:pPr>
              <w:pStyle w:val="DHHSbody"/>
              <w:rPr>
                <w:rFonts w:cs="Arial"/>
              </w:rPr>
            </w:pPr>
            <w:r w:rsidRPr="00767198">
              <w:rPr>
                <w:rFonts w:cs="Arial"/>
              </w:rPr>
              <w:t xml:space="preserve">Add a new Funding source / Service stream combination to facilitate the recording of </w:t>
            </w:r>
            <w:r w:rsidR="00340777">
              <w:rPr>
                <w:rFonts w:cs="Arial"/>
              </w:rPr>
              <w:t xml:space="preserve">DTAU </w:t>
            </w:r>
            <w:r w:rsidRPr="00767198">
              <w:rPr>
                <w:rFonts w:cs="Arial"/>
              </w:rPr>
              <w:t>activity for the Low Risk Offender Program (CHOICES)</w:t>
            </w:r>
          </w:p>
        </w:tc>
      </w:tr>
    </w:tbl>
    <w:p w14:paraId="58C8DD1A" w14:textId="77777777" w:rsidR="005712A8" w:rsidRDefault="005712A8" w:rsidP="005712A8">
      <w:pPr>
        <w:pStyle w:val="DHHSbody"/>
      </w:pPr>
    </w:p>
    <w:p w14:paraId="2CD71FE3" w14:textId="77777777" w:rsidR="005712A8" w:rsidRDefault="005712A8" w:rsidP="005712A8">
      <w:pPr>
        <w:pStyle w:val="Caption"/>
      </w:pPr>
    </w:p>
    <w:p w14:paraId="69BCD1F4" w14:textId="77777777" w:rsidR="005712A8" w:rsidRDefault="005712A8" w:rsidP="005712A8">
      <w:pPr>
        <w:sectPr w:rsidR="005712A8" w:rsidSect="0019201A">
          <w:headerReference w:type="even" r:id="rId16"/>
          <w:headerReference w:type="default" r:id="rId17"/>
          <w:headerReference w:type="first" r:id="rId18"/>
          <w:footerReference w:type="first" r:id="rId19"/>
          <w:pgSz w:w="11906" w:h="16838" w:code="9"/>
          <w:pgMar w:top="1418" w:right="1559" w:bottom="1134" w:left="851" w:header="567" w:footer="510" w:gutter="0"/>
          <w:cols w:space="340"/>
          <w:docGrid w:linePitch="360"/>
        </w:sectPr>
      </w:pPr>
    </w:p>
    <w:p w14:paraId="0BCF71A2" w14:textId="6884A626" w:rsidR="005712A8" w:rsidRDefault="005712A8" w:rsidP="0019201A">
      <w:pPr>
        <w:pStyle w:val="Heading1"/>
        <w:spacing w:before="0"/>
      </w:pPr>
      <w:bookmarkStart w:id="28" w:name="_Toc25568789"/>
      <w:bookmarkStart w:id="29" w:name="_Toc39666423"/>
      <w:r>
        <w:t xml:space="preserve">Proposal 5 – Event Type changes to </w:t>
      </w:r>
      <w:r w:rsidR="00D754A0">
        <w:t>r</w:t>
      </w:r>
      <w:r>
        <w:t>esidential pre-admission engagement</w:t>
      </w:r>
      <w:bookmarkEnd w:id="28"/>
      <w:r w:rsidR="00B010F3">
        <w:t xml:space="preserve"> &lt;</w:t>
      </w:r>
      <w:r w:rsidR="00B010F3" w:rsidRPr="00876C0F">
        <w:rPr>
          <w:highlight w:val="green"/>
        </w:rPr>
        <w:t>Partial implementation</w:t>
      </w:r>
      <w:r w:rsidR="00B010F3" w:rsidRPr="0051235D">
        <w:t>&gt;</w:t>
      </w:r>
      <w:bookmarkEnd w:id="2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5"/>
        <w:gridCol w:w="6975"/>
      </w:tblGrid>
      <w:tr w:rsidR="005712A8" w:rsidRPr="002C0E30" w14:paraId="6AFC5FC4" w14:textId="77777777" w:rsidTr="005712A8">
        <w:tc>
          <w:tcPr>
            <w:tcW w:w="1238" w:type="pct"/>
            <w:shd w:val="clear" w:color="auto" w:fill="auto"/>
          </w:tcPr>
          <w:p w14:paraId="30470E39"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762" w:type="pct"/>
            <w:shd w:val="clear" w:color="auto" w:fill="auto"/>
          </w:tcPr>
          <w:p w14:paraId="30F9674A" w14:textId="26054283" w:rsidR="005712A8" w:rsidRPr="00767198" w:rsidRDefault="005712A8" w:rsidP="005712A8">
            <w:pPr>
              <w:pStyle w:val="DHHSbody"/>
            </w:pPr>
            <w:r w:rsidRPr="00767198">
              <w:t>A</w:t>
            </w:r>
            <w:r w:rsidR="0002532E">
              <w:t>dd a</w:t>
            </w:r>
            <w:r w:rsidR="00C55A0C">
              <w:t xml:space="preserve"> new Service Stream code for </w:t>
            </w:r>
            <w:r w:rsidRPr="00767198">
              <w:t xml:space="preserve"> residential pre-admission engagement </w:t>
            </w:r>
            <w:r w:rsidR="00C55A0C">
              <w:t xml:space="preserve">with a </w:t>
            </w:r>
            <w:r w:rsidRPr="00767198">
              <w:t xml:space="preserve">service event type </w:t>
            </w:r>
            <w:r w:rsidR="00C55A0C">
              <w:t xml:space="preserve">of </w:t>
            </w:r>
            <w:r w:rsidRPr="00767198">
              <w:t xml:space="preserve"> Presentation to reduce reporting burden.</w:t>
            </w:r>
          </w:p>
        </w:tc>
      </w:tr>
      <w:tr w:rsidR="005712A8" w:rsidRPr="002C0E30" w14:paraId="12D2ED9C" w14:textId="77777777" w:rsidTr="005712A8">
        <w:tc>
          <w:tcPr>
            <w:tcW w:w="1238" w:type="pct"/>
            <w:shd w:val="clear" w:color="auto" w:fill="auto"/>
          </w:tcPr>
          <w:p w14:paraId="6EF2D2E5" w14:textId="77777777" w:rsidR="005712A8" w:rsidRPr="00767198" w:rsidRDefault="005712A8" w:rsidP="005712A8">
            <w:pPr>
              <w:spacing w:before="80" w:after="60"/>
              <w:rPr>
                <w:rFonts w:ascii="Arial" w:hAnsi="Arial"/>
              </w:rPr>
            </w:pPr>
            <w:r w:rsidRPr="00767198">
              <w:rPr>
                <w:rFonts w:ascii="Arial" w:hAnsi="Arial"/>
              </w:rPr>
              <w:t>Proposed by</w:t>
            </w:r>
          </w:p>
        </w:tc>
        <w:tc>
          <w:tcPr>
            <w:tcW w:w="3762" w:type="pct"/>
            <w:shd w:val="clear" w:color="auto" w:fill="auto"/>
          </w:tcPr>
          <w:p w14:paraId="74917C38" w14:textId="77777777" w:rsidR="005712A8" w:rsidRPr="00767198" w:rsidRDefault="005712A8" w:rsidP="005712A8">
            <w:pPr>
              <w:pStyle w:val="DHHSbody"/>
            </w:pPr>
            <w:r w:rsidRPr="00767198">
              <w:t>System Oversight and Performance, Drug Policy Reform, DHHS</w:t>
            </w:r>
          </w:p>
          <w:p w14:paraId="0C57793E" w14:textId="77777777" w:rsidR="005712A8" w:rsidRPr="00767198" w:rsidRDefault="005712A8" w:rsidP="005712A8">
            <w:pPr>
              <w:pStyle w:val="DHHSbody"/>
            </w:pPr>
          </w:p>
        </w:tc>
      </w:tr>
      <w:tr w:rsidR="005712A8" w:rsidRPr="00DD56F2" w14:paraId="02581ABF" w14:textId="77777777" w:rsidTr="005712A8">
        <w:tc>
          <w:tcPr>
            <w:tcW w:w="1238" w:type="pct"/>
            <w:shd w:val="clear" w:color="auto" w:fill="auto"/>
          </w:tcPr>
          <w:p w14:paraId="40F221FC" w14:textId="77777777" w:rsidR="005712A8" w:rsidRPr="00767198" w:rsidRDefault="005712A8" w:rsidP="005712A8">
            <w:pPr>
              <w:spacing w:before="80" w:after="60"/>
              <w:rPr>
                <w:rFonts w:ascii="Arial" w:hAnsi="Arial"/>
              </w:rPr>
            </w:pPr>
            <w:r w:rsidRPr="00767198">
              <w:rPr>
                <w:rFonts w:ascii="Arial" w:hAnsi="Arial"/>
              </w:rPr>
              <w:t>Reason for proposed change</w:t>
            </w:r>
          </w:p>
        </w:tc>
        <w:tc>
          <w:tcPr>
            <w:tcW w:w="3762" w:type="pct"/>
            <w:shd w:val="clear" w:color="auto" w:fill="auto"/>
          </w:tcPr>
          <w:p w14:paraId="240E8FC0" w14:textId="2F21E458" w:rsidR="005712A8" w:rsidRPr="00767198" w:rsidRDefault="005712A8" w:rsidP="005712A8">
            <w:pPr>
              <w:pStyle w:val="DHHSbody"/>
            </w:pPr>
            <w:r w:rsidRPr="00767198">
              <w:t>Pre</w:t>
            </w:r>
            <w:r w:rsidR="00DC20D9">
              <w:t>-</w:t>
            </w:r>
            <w:r w:rsidRPr="00767198">
              <w:t>admission encapsulates a range of activity including support, assistance, education/info provision, induction.</w:t>
            </w:r>
          </w:p>
          <w:p w14:paraId="5DAD6C00" w14:textId="77777777" w:rsidR="005712A8" w:rsidRPr="00767198" w:rsidRDefault="005712A8" w:rsidP="005712A8">
            <w:pPr>
              <w:pStyle w:val="DHHSbody"/>
            </w:pPr>
            <w:r w:rsidRPr="00767198">
              <w:t>The department has received feedback that the preadmission does not fit within treatment event type data collection within VADC.</w:t>
            </w:r>
          </w:p>
          <w:p w14:paraId="61151F21" w14:textId="32D566D2" w:rsidR="005712A8" w:rsidRPr="00767198" w:rsidRDefault="005712A8" w:rsidP="005712A8">
            <w:pPr>
              <w:pStyle w:val="DHHSbody"/>
            </w:pPr>
            <w:r w:rsidRPr="00767198">
              <w:t>Effort required to report residential pre-admission engagement is disproportionate to the funding value for that service stream. This disincentivises service providers from consistently reporting and being recognised for the delivery of this activity. It is proposed that this service stream be redesignated from a treatment to a presentation service event type, which requires the collection of fewer data elements, in order to reduce the burden of reporting activity.</w:t>
            </w:r>
          </w:p>
        </w:tc>
      </w:tr>
      <w:tr w:rsidR="005712A8" w:rsidRPr="002C0E30" w14:paraId="26E50718" w14:textId="77777777" w:rsidTr="005712A8">
        <w:tc>
          <w:tcPr>
            <w:tcW w:w="1238" w:type="pct"/>
            <w:shd w:val="clear" w:color="auto" w:fill="auto"/>
          </w:tcPr>
          <w:p w14:paraId="0906B821" w14:textId="77777777" w:rsidR="005712A8" w:rsidRPr="00767198" w:rsidRDefault="005712A8" w:rsidP="005712A8">
            <w:pPr>
              <w:pStyle w:val="DHHSbody"/>
              <w:rPr>
                <w:rFonts w:eastAsia="Calibri"/>
              </w:rPr>
            </w:pPr>
            <w:r w:rsidRPr="00767198">
              <w:rPr>
                <w:rFonts w:eastAsia="Calibri"/>
              </w:rPr>
              <w:t>Data Specification change summary</w:t>
            </w:r>
          </w:p>
        </w:tc>
        <w:tc>
          <w:tcPr>
            <w:tcW w:w="3762" w:type="pct"/>
            <w:shd w:val="clear" w:color="auto" w:fill="auto"/>
          </w:tcPr>
          <w:p w14:paraId="61D279F1" w14:textId="77777777" w:rsidR="005712A8" w:rsidRPr="00767198" w:rsidRDefault="005712A8" w:rsidP="005712A8">
            <w:pPr>
              <w:pStyle w:val="DHHSbody"/>
            </w:pPr>
            <w:r w:rsidRPr="00767198">
              <w:t>Amend Service event Table 3</w:t>
            </w:r>
          </w:p>
          <w:p w14:paraId="629D0CF9" w14:textId="77777777" w:rsidR="005712A8" w:rsidRPr="00767198" w:rsidRDefault="005712A8" w:rsidP="005712A8">
            <w:pPr>
              <w:pStyle w:val="DHHSbody"/>
            </w:pPr>
            <w:r w:rsidRPr="00767198">
              <w:t>Amend table 2</w:t>
            </w:r>
          </w:p>
          <w:p w14:paraId="3E0795BB" w14:textId="77777777" w:rsidR="005712A8" w:rsidRPr="00767198" w:rsidRDefault="005712A8" w:rsidP="005712A8">
            <w:pPr>
              <w:pStyle w:val="DHHSbody"/>
            </w:pPr>
            <w:r w:rsidRPr="00767198">
              <w:t>Amend table 4</w:t>
            </w:r>
          </w:p>
          <w:p w14:paraId="554AC4DA" w14:textId="25437B0B" w:rsidR="005712A8" w:rsidRDefault="005712A8" w:rsidP="005712A8">
            <w:pPr>
              <w:pStyle w:val="DHHSbody"/>
            </w:pPr>
            <w:r w:rsidRPr="00767198">
              <w:t>Update Service stream data elements (5.4.14)</w:t>
            </w:r>
          </w:p>
          <w:p w14:paraId="40900675" w14:textId="77777777" w:rsidR="003C32F8" w:rsidRPr="00767198" w:rsidRDefault="003C32F8" w:rsidP="003C32F8">
            <w:pPr>
              <w:pStyle w:val="DHHSbody"/>
              <w:numPr>
                <w:ilvl w:val="0"/>
                <w:numId w:val="33"/>
              </w:numPr>
            </w:pPr>
            <w:r w:rsidRPr="00767198">
              <w:t>Add new service stream code</w:t>
            </w:r>
          </w:p>
          <w:p w14:paraId="37218F39" w14:textId="42DFBBCA" w:rsidR="00373884" w:rsidRPr="009A5ACE" w:rsidRDefault="00373884" w:rsidP="00373884">
            <w:pPr>
              <w:pStyle w:val="DHHSbody"/>
              <w:rPr>
                <w:rFonts w:cs="Arial"/>
              </w:rPr>
            </w:pPr>
            <w:r w:rsidRPr="009A5ACE">
              <w:rPr>
                <w:rFonts w:cs="Arial"/>
              </w:rPr>
              <w:t xml:space="preserve">Implement new service stream 33 </w:t>
            </w:r>
            <w:r w:rsidR="00876C0F">
              <w:rPr>
                <w:rFonts w:cs="Arial"/>
              </w:rPr>
              <w:t>–</w:t>
            </w:r>
            <w:r w:rsidRPr="009A5ACE">
              <w:rPr>
                <w:rFonts w:cs="Arial"/>
              </w:rPr>
              <w:t xml:space="preserve"> </w:t>
            </w:r>
            <w:r w:rsidR="00876C0F">
              <w:rPr>
                <w:rFonts w:cs="Arial"/>
              </w:rPr>
              <w:t xml:space="preserve">Residential </w:t>
            </w:r>
            <w:r w:rsidRPr="009A5ACE">
              <w:rPr>
                <w:rFonts w:cs="Arial"/>
              </w:rPr>
              <w:t>pre</w:t>
            </w:r>
            <w:r w:rsidR="00876C0F">
              <w:rPr>
                <w:rFonts w:cs="Arial"/>
              </w:rPr>
              <w:t>-</w:t>
            </w:r>
            <w:r w:rsidRPr="009A5ACE">
              <w:rPr>
                <w:rFonts w:cs="Arial"/>
              </w:rPr>
              <w:t xml:space="preserve">admission engagement (presentation) as a </w:t>
            </w:r>
            <w:r w:rsidR="001373A7" w:rsidRPr="001373A7">
              <w:rPr>
                <w:rFonts w:cs="Arial"/>
                <w:i/>
                <w:iCs/>
              </w:rPr>
              <w:t>P</w:t>
            </w:r>
            <w:r w:rsidRPr="001373A7">
              <w:rPr>
                <w:rFonts w:cs="Arial"/>
                <w:i/>
                <w:iCs/>
              </w:rPr>
              <w:t>resentation</w:t>
            </w:r>
            <w:r w:rsidRPr="009A5ACE">
              <w:rPr>
                <w:rFonts w:cs="Arial"/>
              </w:rPr>
              <w:t xml:space="preserve"> event type.  Those services who can implement this change will benefit from reduction in reporting requirement.</w:t>
            </w:r>
          </w:p>
          <w:p w14:paraId="306ED4C3" w14:textId="1C341677" w:rsidR="00373884" w:rsidRPr="00767198" w:rsidRDefault="00373884" w:rsidP="00373884">
            <w:pPr>
              <w:pStyle w:val="DHHSbody"/>
            </w:pPr>
            <w:r w:rsidRPr="009A5ACE">
              <w:rPr>
                <w:rFonts w:cs="Arial"/>
              </w:rPr>
              <w:t xml:space="preserve">Retain the existing service stream 32 </w:t>
            </w:r>
            <w:r w:rsidR="00876C0F">
              <w:rPr>
                <w:rFonts w:cs="Arial"/>
              </w:rPr>
              <w:t xml:space="preserve">- Residential </w:t>
            </w:r>
            <w:r w:rsidRPr="009A5ACE">
              <w:rPr>
                <w:rFonts w:cs="Arial"/>
              </w:rPr>
              <w:t>pre</w:t>
            </w:r>
            <w:r w:rsidR="00876C0F">
              <w:rPr>
                <w:rFonts w:cs="Arial"/>
              </w:rPr>
              <w:t>-</w:t>
            </w:r>
            <w:r w:rsidRPr="009A5ACE">
              <w:rPr>
                <w:rFonts w:cs="Arial"/>
              </w:rPr>
              <w:t xml:space="preserve">admission engagement as a </w:t>
            </w:r>
            <w:r w:rsidR="001373A7" w:rsidRPr="001373A7">
              <w:rPr>
                <w:rFonts w:cs="Arial"/>
                <w:i/>
                <w:iCs/>
              </w:rPr>
              <w:t>T</w:t>
            </w:r>
            <w:r w:rsidRPr="001373A7">
              <w:rPr>
                <w:rFonts w:cs="Arial"/>
                <w:i/>
                <w:iCs/>
              </w:rPr>
              <w:t>reatment</w:t>
            </w:r>
            <w:r w:rsidRPr="009A5ACE">
              <w:rPr>
                <w:rFonts w:cs="Arial"/>
              </w:rPr>
              <w:t xml:space="preserve"> event type to accommodate services who cannot update the CMS or provide training for changes to data entry.</w:t>
            </w:r>
          </w:p>
        </w:tc>
      </w:tr>
      <w:tr w:rsidR="005712A8" w:rsidRPr="00FB5331" w14:paraId="278CD801" w14:textId="77777777" w:rsidTr="005712A8">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4DFDC8" w14:textId="77777777" w:rsidR="005712A8" w:rsidRPr="00767198" w:rsidRDefault="005712A8" w:rsidP="005712A8">
            <w:pPr>
              <w:pStyle w:val="DHHSbody"/>
              <w:rPr>
                <w:rFonts w:eastAsia="Calibri"/>
              </w:rPr>
            </w:pPr>
            <w:r w:rsidRPr="00767198">
              <w:rPr>
                <w:rFonts w:eastAsia="Calibri"/>
              </w:rPr>
              <w:t xml:space="preserve">Technical change </w:t>
            </w:r>
          </w:p>
          <w:p w14:paraId="3A0DC83C" w14:textId="77777777" w:rsidR="005712A8" w:rsidRPr="00767198" w:rsidRDefault="005712A8" w:rsidP="005712A8">
            <w:pPr>
              <w:pStyle w:val="DHHSbody"/>
              <w:rPr>
                <w:rFonts w:eastAsia="Calibri"/>
              </w:rPr>
            </w:pP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C772D3" w14:textId="77777777" w:rsidR="005712A8" w:rsidRPr="00767198" w:rsidRDefault="005712A8" w:rsidP="005712A8">
            <w:pPr>
              <w:pStyle w:val="DHHSbody"/>
            </w:pPr>
            <w:r w:rsidRPr="00767198">
              <w:t>Yes</w:t>
            </w:r>
          </w:p>
        </w:tc>
      </w:tr>
      <w:tr w:rsidR="005712A8" w:rsidRPr="00FB5331" w14:paraId="584421E8" w14:textId="77777777" w:rsidTr="005712A8">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475F8D" w14:textId="77777777" w:rsidR="005712A8" w:rsidRPr="00767198" w:rsidRDefault="005712A8" w:rsidP="005712A8">
            <w:pPr>
              <w:pStyle w:val="DHHSbody"/>
              <w:rPr>
                <w:rFonts w:eastAsia="Calibri"/>
              </w:rPr>
            </w:pPr>
            <w:r w:rsidRPr="00767198">
              <w:rPr>
                <w:rFonts w:eastAsia="Calibri"/>
              </w:rPr>
              <w:t>Specification change</w:t>
            </w:r>
          </w:p>
          <w:p w14:paraId="0A297F1D" w14:textId="77777777" w:rsidR="005712A8" w:rsidRPr="00767198" w:rsidRDefault="005712A8" w:rsidP="005712A8">
            <w:pPr>
              <w:pStyle w:val="DHHSbody"/>
              <w:rPr>
                <w:rFonts w:eastAsia="Calibri"/>
              </w:rPr>
            </w:pP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FE3BAC" w14:textId="77777777" w:rsidR="005712A8" w:rsidRPr="00767198" w:rsidRDefault="005712A8" w:rsidP="005712A8">
            <w:pPr>
              <w:pStyle w:val="DHHSbody"/>
            </w:pPr>
            <w:r w:rsidRPr="00767198">
              <w:t>Yes</w:t>
            </w:r>
          </w:p>
        </w:tc>
      </w:tr>
    </w:tbl>
    <w:p w14:paraId="4405ED2E" w14:textId="4B0A3ECA" w:rsidR="009A52BA" w:rsidRDefault="009A52BA" w:rsidP="005712A8">
      <w:pPr>
        <w:pStyle w:val="DHHSbody"/>
        <w:rPr>
          <w:rFonts w:eastAsia="MS Gothic"/>
          <w:b/>
          <w:bCs/>
          <w:sz w:val="24"/>
          <w:szCs w:val="26"/>
        </w:rPr>
      </w:pPr>
      <w:bookmarkStart w:id="30" w:name="_Toc536080957"/>
      <w:bookmarkStart w:id="31" w:name="_Ref464567947"/>
    </w:p>
    <w:p w14:paraId="63179DE1" w14:textId="77777777" w:rsidR="009A52BA" w:rsidRDefault="009A52BA">
      <w:pPr>
        <w:rPr>
          <w:rFonts w:ascii="Arial" w:eastAsia="MS Gothic" w:hAnsi="Arial"/>
          <w:b/>
          <w:bCs/>
          <w:sz w:val="24"/>
          <w:szCs w:val="26"/>
        </w:rPr>
      </w:pPr>
      <w:r>
        <w:rPr>
          <w:rFonts w:eastAsia="MS Gothic"/>
          <w:b/>
          <w:bCs/>
          <w:sz w:val="24"/>
          <w:szCs w:val="26"/>
        </w:rPr>
        <w:br w:type="page"/>
      </w:r>
    </w:p>
    <w:p w14:paraId="5B65B729" w14:textId="77777777" w:rsidR="00E85952" w:rsidRPr="00AF022B" w:rsidRDefault="00E85952" w:rsidP="00E85952">
      <w:pPr>
        <w:pStyle w:val="Caption"/>
        <w:keepNext/>
        <w:rPr>
          <w:sz w:val="22"/>
          <w:szCs w:val="22"/>
        </w:rPr>
      </w:pPr>
      <w:bookmarkStart w:id="32" w:name="_Ref464567874"/>
      <w:r w:rsidRPr="00AF022B">
        <w:rPr>
          <w:sz w:val="22"/>
          <w:szCs w:val="22"/>
        </w:rPr>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Pr>
          <w:noProof/>
          <w:sz w:val="22"/>
          <w:szCs w:val="22"/>
        </w:rPr>
        <w:t>2</w:t>
      </w:r>
      <w:r w:rsidRPr="00AF022B">
        <w:rPr>
          <w:sz w:val="22"/>
          <w:szCs w:val="22"/>
        </w:rPr>
        <w:fldChar w:fldCharType="end"/>
      </w:r>
      <w:bookmarkEnd w:id="32"/>
      <w:r w:rsidRPr="00AF022B">
        <w:rPr>
          <w:sz w:val="22"/>
          <w:szCs w:val="22"/>
        </w:rPr>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BC63CE" w:rsidRPr="003B4AD1" w14:paraId="0993633E" w14:textId="77777777" w:rsidTr="00C23046">
        <w:tc>
          <w:tcPr>
            <w:tcW w:w="1302" w:type="dxa"/>
          </w:tcPr>
          <w:p w14:paraId="6A431941" w14:textId="77777777" w:rsidR="00BC63CE" w:rsidRPr="00DC20D9" w:rsidRDefault="00BC63CE" w:rsidP="00C23046">
            <w:pPr>
              <w:pStyle w:val="DHHSbody"/>
              <w:rPr>
                <w:highlight w:val="green"/>
              </w:rPr>
            </w:pPr>
            <w:r w:rsidRPr="00DC20D9">
              <w:rPr>
                <w:highlight w:val="green"/>
              </w:rPr>
              <w:t>32</w:t>
            </w:r>
          </w:p>
        </w:tc>
        <w:tc>
          <w:tcPr>
            <w:tcW w:w="2526" w:type="dxa"/>
          </w:tcPr>
          <w:p w14:paraId="2B2CBBE4" w14:textId="77777777" w:rsidR="00BC63CE" w:rsidRPr="00DC20D9" w:rsidRDefault="00BC63CE" w:rsidP="00C23046">
            <w:pPr>
              <w:pStyle w:val="DHHSbody"/>
              <w:rPr>
                <w:highlight w:val="green"/>
              </w:rPr>
            </w:pPr>
            <w:r w:rsidRPr="00DC20D9">
              <w:rPr>
                <w:highlight w:val="green"/>
              </w:rPr>
              <w:t>Residential pre-admission engagement</w:t>
            </w:r>
          </w:p>
        </w:tc>
        <w:tc>
          <w:tcPr>
            <w:tcW w:w="5415" w:type="dxa"/>
            <w:shd w:val="clear" w:color="auto" w:fill="auto"/>
          </w:tcPr>
          <w:p w14:paraId="6E30EC2C" w14:textId="3FF2B7E8" w:rsidR="00BC63CE" w:rsidRPr="00AF022B" w:rsidRDefault="00BC63CE" w:rsidP="00C23046">
            <w:pPr>
              <w:pStyle w:val="DHHSbody"/>
              <w:rPr>
                <w:lang w:eastAsia="en-AU"/>
              </w:rPr>
            </w:pPr>
            <w:r w:rsidRPr="00AF022B">
              <w:rPr>
                <w:lang w:eastAsia="en-AU"/>
              </w:rPr>
              <w:t xml:space="preserve">Pre-admission </w:t>
            </w:r>
            <w:r w:rsidR="0051235D" w:rsidRPr="0051235D">
              <w:rPr>
                <w:strike/>
                <w:highlight w:val="green"/>
                <w:lang w:eastAsia="en-AU"/>
              </w:rPr>
              <w:t>treatment and</w:t>
            </w:r>
            <w:r w:rsidR="0051235D">
              <w:rPr>
                <w:lang w:eastAsia="en-AU"/>
              </w:rPr>
              <w:t xml:space="preserve"> </w:t>
            </w:r>
            <w:r w:rsidRPr="00AF022B">
              <w:rPr>
                <w:lang w:eastAsia="en-AU"/>
              </w:rPr>
              <w:t>preparation for clients prior to their entering a course of residential withdrawal or residential rehabilitation. This may include activities delivered prior to the client’s arrival such as:</w:t>
            </w:r>
          </w:p>
          <w:p w14:paraId="65E145B9" w14:textId="77777777" w:rsidR="00BC63CE" w:rsidRPr="00AF022B" w:rsidRDefault="00BC63CE" w:rsidP="00BC63CE">
            <w:pPr>
              <w:pStyle w:val="DHHStablebullet"/>
              <w:rPr>
                <w:lang w:eastAsia="en-AU"/>
              </w:rPr>
            </w:pPr>
            <w:r w:rsidRPr="00AF022B">
              <w:rPr>
                <w:lang w:eastAsia="en-AU"/>
              </w:rPr>
              <w:t>providing preparatory counselling or other treatment activity to prepare a client for their admission</w:t>
            </w:r>
          </w:p>
          <w:p w14:paraId="0E3CC039" w14:textId="77777777" w:rsidR="00BC63CE" w:rsidRPr="00AF022B" w:rsidRDefault="00BC63CE" w:rsidP="00BC63CE">
            <w:pPr>
              <w:pStyle w:val="DHHStablebullet"/>
              <w:rPr>
                <w:lang w:eastAsia="en-AU"/>
              </w:rPr>
            </w:pPr>
            <w:r w:rsidRPr="00AF022B">
              <w:rPr>
                <w:lang w:eastAsia="en-AU"/>
              </w:rPr>
              <w:t xml:space="preserve">supporting the client to undertake necessary preparatory arrangements </w:t>
            </w:r>
          </w:p>
          <w:p w14:paraId="4BA70168" w14:textId="77777777" w:rsidR="00BC63CE" w:rsidRPr="00AF022B" w:rsidRDefault="00BC63CE" w:rsidP="00BC63CE">
            <w:pPr>
              <w:pStyle w:val="DHHStablebullet"/>
              <w:rPr>
                <w:lang w:eastAsia="en-AU"/>
              </w:rPr>
            </w:pPr>
            <w:r w:rsidRPr="00AF022B">
              <w:rPr>
                <w:lang w:eastAsia="en-AU"/>
              </w:rPr>
              <w:t xml:space="preserve">inducting the client to the residential program </w:t>
            </w:r>
          </w:p>
          <w:p w14:paraId="60EDBD2F" w14:textId="77777777" w:rsidR="00BC63CE" w:rsidRPr="00AF022B" w:rsidRDefault="00BC63CE" w:rsidP="00BC63CE">
            <w:pPr>
              <w:pStyle w:val="DHHStablebullet"/>
              <w:rPr>
                <w:lang w:eastAsia="en-AU"/>
              </w:rPr>
            </w:pPr>
            <w:r w:rsidRPr="00AF022B">
              <w:rPr>
                <w:lang w:eastAsia="en-AU"/>
              </w:rPr>
              <w:t>providing support and information to the client’s family</w:t>
            </w:r>
          </w:p>
          <w:p w14:paraId="1B7F9C14" w14:textId="77777777" w:rsidR="00BC63CE" w:rsidRPr="003B4AD1" w:rsidRDefault="00BC63CE" w:rsidP="00BC63CE">
            <w:pPr>
              <w:pStyle w:val="DHHStablebullet"/>
              <w:spacing w:after="120"/>
              <w:rPr>
                <w:b/>
              </w:rPr>
            </w:pPr>
            <w:r w:rsidRPr="00AF022B">
              <w:rPr>
                <w:lang w:eastAsia="en-AU"/>
              </w:rPr>
              <w:t>contacting the client regularly to encourage ongoing engagement with the program.</w:t>
            </w:r>
          </w:p>
        </w:tc>
      </w:tr>
      <w:tr w:rsidR="00BC63CE" w:rsidRPr="003B4AD1" w14:paraId="0923E7EA" w14:textId="77777777" w:rsidTr="00C23046">
        <w:tc>
          <w:tcPr>
            <w:tcW w:w="1302" w:type="dxa"/>
          </w:tcPr>
          <w:p w14:paraId="55110245" w14:textId="198C6263" w:rsidR="00BC63CE" w:rsidRPr="00BC63CE" w:rsidRDefault="00BC63CE" w:rsidP="00C23046">
            <w:pPr>
              <w:pStyle w:val="DHHSbody"/>
              <w:rPr>
                <w:highlight w:val="green"/>
              </w:rPr>
            </w:pPr>
            <w:r w:rsidRPr="00BC63CE">
              <w:rPr>
                <w:highlight w:val="green"/>
              </w:rPr>
              <w:t>33</w:t>
            </w:r>
          </w:p>
        </w:tc>
        <w:tc>
          <w:tcPr>
            <w:tcW w:w="2526" w:type="dxa"/>
          </w:tcPr>
          <w:p w14:paraId="0890F3E7" w14:textId="5D188B6F" w:rsidR="00BC63CE" w:rsidRPr="00BC63CE" w:rsidRDefault="00BC63CE" w:rsidP="00C23046">
            <w:pPr>
              <w:pStyle w:val="DHHSbody"/>
              <w:rPr>
                <w:highlight w:val="green"/>
              </w:rPr>
            </w:pPr>
            <w:r w:rsidRPr="00BC63CE">
              <w:rPr>
                <w:highlight w:val="green"/>
              </w:rPr>
              <w:t>Residential pre-admission engagement</w:t>
            </w:r>
          </w:p>
        </w:tc>
        <w:tc>
          <w:tcPr>
            <w:tcW w:w="5415" w:type="dxa"/>
            <w:shd w:val="clear" w:color="auto" w:fill="auto"/>
          </w:tcPr>
          <w:p w14:paraId="6AD832D2" w14:textId="5F8251C1" w:rsidR="00BC63CE" w:rsidRPr="00AF022B" w:rsidRDefault="00BC63CE" w:rsidP="00BC63CE">
            <w:pPr>
              <w:pStyle w:val="DHHSbody"/>
              <w:rPr>
                <w:lang w:eastAsia="en-AU"/>
              </w:rPr>
            </w:pPr>
            <w:r w:rsidRPr="00AF022B">
              <w:rPr>
                <w:lang w:eastAsia="en-AU"/>
              </w:rPr>
              <w:t xml:space="preserve">Pre-admission </w:t>
            </w:r>
            <w:r w:rsidR="0051235D" w:rsidRPr="0051235D">
              <w:rPr>
                <w:strike/>
                <w:highlight w:val="green"/>
                <w:lang w:eastAsia="en-AU"/>
              </w:rPr>
              <w:t>treatment and</w:t>
            </w:r>
            <w:r w:rsidR="0051235D">
              <w:rPr>
                <w:lang w:eastAsia="en-AU"/>
              </w:rPr>
              <w:t xml:space="preserve"> </w:t>
            </w:r>
            <w:r w:rsidRPr="00AF022B">
              <w:rPr>
                <w:lang w:eastAsia="en-AU"/>
              </w:rPr>
              <w:t>preparation</w:t>
            </w:r>
            <w:r w:rsidR="006212C4">
              <w:rPr>
                <w:lang w:eastAsia="en-AU"/>
              </w:rPr>
              <w:t xml:space="preserve"> </w:t>
            </w:r>
            <w:r w:rsidRPr="00AF022B">
              <w:rPr>
                <w:lang w:eastAsia="en-AU"/>
              </w:rPr>
              <w:t>for clients prior to their entering a course of residential withdrawal or residential rehabilitation. This may include activities delivered prior to the client’s arrival such as:</w:t>
            </w:r>
          </w:p>
          <w:p w14:paraId="03229888" w14:textId="77777777" w:rsidR="00BC63CE" w:rsidRPr="00AF022B" w:rsidRDefault="00BC63CE" w:rsidP="00BC63CE">
            <w:pPr>
              <w:pStyle w:val="DHHStablebullet"/>
              <w:rPr>
                <w:lang w:eastAsia="en-AU"/>
              </w:rPr>
            </w:pPr>
            <w:r w:rsidRPr="00AF022B">
              <w:rPr>
                <w:lang w:eastAsia="en-AU"/>
              </w:rPr>
              <w:t xml:space="preserve">providing preparatory counselling or other </w:t>
            </w:r>
            <w:r w:rsidRPr="0051235D">
              <w:rPr>
                <w:strike/>
                <w:highlight w:val="green"/>
                <w:lang w:eastAsia="en-AU"/>
              </w:rPr>
              <w:t>treatment</w:t>
            </w:r>
            <w:r w:rsidRPr="00AF022B">
              <w:rPr>
                <w:lang w:eastAsia="en-AU"/>
              </w:rPr>
              <w:t xml:space="preserve"> activity to prepare a client for their admission</w:t>
            </w:r>
          </w:p>
          <w:p w14:paraId="61423ECB" w14:textId="77777777" w:rsidR="00BC63CE" w:rsidRPr="00AF022B" w:rsidRDefault="00BC63CE" w:rsidP="00BC63CE">
            <w:pPr>
              <w:pStyle w:val="DHHStablebullet"/>
              <w:rPr>
                <w:lang w:eastAsia="en-AU"/>
              </w:rPr>
            </w:pPr>
            <w:r w:rsidRPr="00AF022B">
              <w:rPr>
                <w:lang w:eastAsia="en-AU"/>
              </w:rPr>
              <w:t xml:space="preserve">supporting the client to undertake necessary preparatory arrangements </w:t>
            </w:r>
          </w:p>
          <w:p w14:paraId="456FE417" w14:textId="77777777" w:rsidR="00BC63CE" w:rsidRPr="00AF022B" w:rsidRDefault="00BC63CE" w:rsidP="00BC63CE">
            <w:pPr>
              <w:pStyle w:val="DHHStablebullet"/>
              <w:rPr>
                <w:lang w:eastAsia="en-AU"/>
              </w:rPr>
            </w:pPr>
            <w:r w:rsidRPr="00AF022B">
              <w:rPr>
                <w:lang w:eastAsia="en-AU"/>
              </w:rPr>
              <w:t xml:space="preserve">inducting the client to the residential program </w:t>
            </w:r>
          </w:p>
          <w:p w14:paraId="708E17E0" w14:textId="77777777" w:rsidR="00BC63CE" w:rsidRPr="00AF022B" w:rsidRDefault="00BC63CE" w:rsidP="00BC63CE">
            <w:pPr>
              <w:pStyle w:val="DHHStablebullet"/>
              <w:rPr>
                <w:lang w:eastAsia="en-AU"/>
              </w:rPr>
            </w:pPr>
            <w:r w:rsidRPr="00AF022B">
              <w:rPr>
                <w:lang w:eastAsia="en-AU"/>
              </w:rPr>
              <w:t>providing support and information to the client’s family</w:t>
            </w:r>
          </w:p>
          <w:p w14:paraId="3BE9886F" w14:textId="1636DE32" w:rsidR="00BC63CE" w:rsidRPr="00AF022B" w:rsidRDefault="00BC63CE" w:rsidP="006212C4">
            <w:pPr>
              <w:pStyle w:val="DHHSbullet1"/>
              <w:rPr>
                <w:lang w:eastAsia="en-AU"/>
              </w:rPr>
            </w:pPr>
            <w:r w:rsidRPr="00AF022B">
              <w:rPr>
                <w:lang w:eastAsia="en-AU"/>
              </w:rPr>
              <w:t>contacting the client regularly to encourage ongoing engagement with the program.</w:t>
            </w:r>
          </w:p>
        </w:tc>
      </w:tr>
    </w:tbl>
    <w:p w14:paraId="05A30E3C" w14:textId="77777777" w:rsidR="00E85952" w:rsidRDefault="00E85952">
      <w:pPr>
        <w:rPr>
          <w:rFonts w:ascii="Arial" w:eastAsia="MS Gothic" w:hAnsi="Arial"/>
          <w:b/>
          <w:bCs/>
          <w:sz w:val="24"/>
          <w:szCs w:val="26"/>
        </w:rPr>
      </w:pPr>
      <w:r>
        <w:rPr>
          <w:rFonts w:eastAsia="MS Gothic"/>
          <w:b/>
          <w:bCs/>
          <w:sz w:val="24"/>
          <w:szCs w:val="26"/>
        </w:rPr>
        <w:br w:type="page"/>
      </w:r>
    </w:p>
    <w:bookmarkEnd w:id="30"/>
    <w:p w14:paraId="7C7AFE5F" w14:textId="1CF3DAEA" w:rsidR="005712A8" w:rsidRPr="00AF022B" w:rsidRDefault="005712A8" w:rsidP="005712A8">
      <w:pPr>
        <w:pStyle w:val="Caption"/>
        <w:keepNext/>
        <w:spacing w:after="0"/>
        <w:rPr>
          <w:sz w:val="22"/>
          <w:szCs w:val="22"/>
        </w:rPr>
      </w:pPr>
      <w:r w:rsidRPr="00AF022B">
        <w:rPr>
          <w:sz w:val="22"/>
          <w:szCs w:val="22"/>
        </w:rPr>
        <w:t xml:space="preserve">Table </w:t>
      </w:r>
      <w:bookmarkEnd w:id="31"/>
      <w:r w:rsidR="00BC63CE">
        <w:rPr>
          <w:sz w:val="22"/>
          <w:szCs w:val="22"/>
        </w:rPr>
        <w:t>3</w:t>
      </w:r>
      <w:r w:rsidRPr="00AF022B">
        <w:rPr>
          <w:sz w:val="22"/>
          <w:szCs w:val="22"/>
        </w:rPr>
        <w:t xml:space="preserve"> Service event type to service stream mapping</w:t>
      </w:r>
    </w:p>
    <w:p w14:paraId="157D8677" w14:textId="77777777" w:rsidR="005712A8" w:rsidRDefault="005712A8" w:rsidP="005712A8"/>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5712A8" w:rsidRPr="00AF022B" w14:paraId="5242BF0B" w14:textId="77777777" w:rsidTr="005712A8">
        <w:trPr>
          <w:tblHeader/>
        </w:trPr>
        <w:tc>
          <w:tcPr>
            <w:tcW w:w="1643" w:type="dxa"/>
          </w:tcPr>
          <w:p w14:paraId="0B9C31C4" w14:textId="77777777" w:rsidR="005712A8" w:rsidRPr="00AF022B" w:rsidRDefault="005712A8" w:rsidP="005712A8">
            <w:pPr>
              <w:pStyle w:val="DHHStablecolhead"/>
            </w:pPr>
            <w:r w:rsidRPr="00AF022B">
              <w:t>Service event type</w:t>
            </w:r>
          </w:p>
        </w:tc>
        <w:tc>
          <w:tcPr>
            <w:tcW w:w="979" w:type="dxa"/>
          </w:tcPr>
          <w:p w14:paraId="022DD7F7" w14:textId="77777777" w:rsidR="005712A8" w:rsidRPr="00AF022B" w:rsidRDefault="005712A8" w:rsidP="005712A8">
            <w:pPr>
              <w:pStyle w:val="DHHStablecolhead"/>
            </w:pPr>
            <w:r w:rsidRPr="00AF022B">
              <w:t>Service stream code</w:t>
            </w:r>
          </w:p>
        </w:tc>
        <w:tc>
          <w:tcPr>
            <w:tcW w:w="3894" w:type="dxa"/>
          </w:tcPr>
          <w:p w14:paraId="33C2D534" w14:textId="77777777" w:rsidR="005712A8" w:rsidRPr="00AF022B" w:rsidRDefault="005712A8" w:rsidP="005712A8">
            <w:pPr>
              <w:pStyle w:val="DHHStablecolhead"/>
            </w:pPr>
            <w:r w:rsidRPr="00AF022B">
              <w:t>Service stream</w:t>
            </w:r>
          </w:p>
        </w:tc>
        <w:tc>
          <w:tcPr>
            <w:tcW w:w="1559" w:type="dxa"/>
          </w:tcPr>
          <w:p w14:paraId="547A07C1" w14:textId="77777777" w:rsidR="005712A8" w:rsidRPr="00AF022B" w:rsidRDefault="005712A8" w:rsidP="005712A8">
            <w:pPr>
              <w:pStyle w:val="DHHStablecolhead"/>
            </w:pPr>
            <w:r w:rsidRPr="00AF022B">
              <w:t xml:space="preserve">Vic </w:t>
            </w:r>
            <w:r>
              <w:t>G</w:t>
            </w:r>
            <w:r w:rsidRPr="00AF022B">
              <w:t>ov Funding unit</w:t>
            </w:r>
          </w:p>
        </w:tc>
        <w:tc>
          <w:tcPr>
            <w:tcW w:w="992" w:type="dxa"/>
          </w:tcPr>
          <w:p w14:paraId="68885C1D" w14:textId="77777777" w:rsidR="005712A8" w:rsidRPr="00AF022B" w:rsidRDefault="005712A8" w:rsidP="005712A8">
            <w:pPr>
              <w:pStyle w:val="DHHStablecolhead"/>
            </w:pPr>
            <w:r w:rsidRPr="00AF022B">
              <w:t>Activity type</w:t>
            </w:r>
          </w:p>
        </w:tc>
      </w:tr>
      <w:tr w:rsidR="005712A8" w:rsidRPr="00AF022B" w14:paraId="3C39C2F7" w14:textId="77777777" w:rsidTr="005712A8">
        <w:tc>
          <w:tcPr>
            <w:tcW w:w="1643" w:type="dxa"/>
            <w:vMerge w:val="restart"/>
          </w:tcPr>
          <w:p w14:paraId="65A7E229" w14:textId="77777777" w:rsidR="005712A8" w:rsidRPr="00AF022B" w:rsidRDefault="005712A8" w:rsidP="005712A8">
            <w:pPr>
              <w:pStyle w:val="DHHSbody"/>
            </w:pPr>
            <w:r w:rsidRPr="00AF022B">
              <w:t>Presentation</w:t>
            </w:r>
          </w:p>
        </w:tc>
        <w:tc>
          <w:tcPr>
            <w:tcW w:w="979" w:type="dxa"/>
          </w:tcPr>
          <w:p w14:paraId="749C1E93" w14:textId="77777777" w:rsidR="005712A8" w:rsidRPr="00AF022B" w:rsidRDefault="005712A8" w:rsidP="005712A8">
            <w:pPr>
              <w:pStyle w:val="DHHSbody"/>
            </w:pPr>
            <w:r w:rsidRPr="00AF022B">
              <w:t>80</w:t>
            </w:r>
          </w:p>
        </w:tc>
        <w:tc>
          <w:tcPr>
            <w:tcW w:w="3894" w:type="dxa"/>
          </w:tcPr>
          <w:p w14:paraId="244DEBE2" w14:textId="77777777" w:rsidR="005712A8" w:rsidRPr="00AF022B" w:rsidRDefault="005712A8" w:rsidP="005712A8">
            <w:pPr>
              <w:pStyle w:val="DHHSbody"/>
            </w:pPr>
            <w:r w:rsidRPr="00AF022B">
              <w:t>Intake</w:t>
            </w:r>
          </w:p>
        </w:tc>
        <w:tc>
          <w:tcPr>
            <w:tcW w:w="1559" w:type="dxa"/>
          </w:tcPr>
          <w:p w14:paraId="5C5F07F4" w14:textId="77777777" w:rsidR="005712A8" w:rsidRPr="00AF022B" w:rsidRDefault="005712A8" w:rsidP="005712A8">
            <w:pPr>
              <w:pStyle w:val="DHHSbody"/>
            </w:pPr>
            <w:r w:rsidRPr="00AF022B">
              <w:t>DTAU</w:t>
            </w:r>
          </w:p>
        </w:tc>
        <w:tc>
          <w:tcPr>
            <w:tcW w:w="992" w:type="dxa"/>
          </w:tcPr>
          <w:p w14:paraId="44C10716" w14:textId="77777777" w:rsidR="005712A8" w:rsidRPr="00AF022B" w:rsidRDefault="005712A8" w:rsidP="005712A8">
            <w:pPr>
              <w:pStyle w:val="DHHSbody"/>
            </w:pPr>
          </w:p>
        </w:tc>
      </w:tr>
      <w:tr w:rsidR="005712A8" w:rsidRPr="00AF022B" w14:paraId="616BE24B" w14:textId="77777777" w:rsidTr="005712A8">
        <w:tc>
          <w:tcPr>
            <w:tcW w:w="1643" w:type="dxa"/>
            <w:vMerge/>
          </w:tcPr>
          <w:p w14:paraId="0EF94DC2" w14:textId="77777777" w:rsidR="005712A8" w:rsidRPr="00AF022B" w:rsidRDefault="005712A8" w:rsidP="005712A8">
            <w:pPr>
              <w:pStyle w:val="DHHSbody"/>
            </w:pPr>
          </w:p>
        </w:tc>
        <w:tc>
          <w:tcPr>
            <w:tcW w:w="979" w:type="dxa"/>
          </w:tcPr>
          <w:p w14:paraId="0D28BEA8" w14:textId="77777777" w:rsidR="005712A8" w:rsidRPr="0054241E" w:rsidRDefault="005712A8" w:rsidP="005712A8">
            <w:pPr>
              <w:pStyle w:val="DHHSbody"/>
              <w:rPr>
                <w:highlight w:val="green"/>
              </w:rPr>
            </w:pPr>
            <w:r w:rsidRPr="0054241E">
              <w:rPr>
                <w:highlight w:val="green"/>
              </w:rPr>
              <w:t>3</w:t>
            </w:r>
            <w:r>
              <w:rPr>
                <w:highlight w:val="green"/>
              </w:rPr>
              <w:t>3</w:t>
            </w:r>
          </w:p>
        </w:tc>
        <w:tc>
          <w:tcPr>
            <w:tcW w:w="3894" w:type="dxa"/>
          </w:tcPr>
          <w:p w14:paraId="6F26E8D4" w14:textId="59664579" w:rsidR="005712A8" w:rsidRPr="0054241E" w:rsidRDefault="005712A8" w:rsidP="005712A8">
            <w:pPr>
              <w:pStyle w:val="DHHSbody"/>
              <w:rPr>
                <w:highlight w:val="green"/>
              </w:rPr>
            </w:pPr>
            <w:r w:rsidRPr="0054241E">
              <w:rPr>
                <w:highlight w:val="green"/>
              </w:rPr>
              <w:t>Residential pre-admission engagement</w:t>
            </w:r>
            <w:r w:rsidR="00B66B96">
              <w:rPr>
                <w:highlight w:val="green"/>
              </w:rPr>
              <w:t xml:space="preserve"> </w:t>
            </w:r>
          </w:p>
        </w:tc>
        <w:tc>
          <w:tcPr>
            <w:tcW w:w="1559" w:type="dxa"/>
          </w:tcPr>
          <w:p w14:paraId="42BEF6E4" w14:textId="77777777" w:rsidR="005712A8" w:rsidRPr="0054241E" w:rsidRDefault="005712A8" w:rsidP="005712A8">
            <w:pPr>
              <w:pStyle w:val="DHHSbody"/>
              <w:rPr>
                <w:highlight w:val="green"/>
              </w:rPr>
            </w:pPr>
            <w:r w:rsidRPr="0054241E">
              <w:rPr>
                <w:highlight w:val="green"/>
              </w:rPr>
              <w:t>DTAU</w:t>
            </w:r>
          </w:p>
        </w:tc>
        <w:tc>
          <w:tcPr>
            <w:tcW w:w="992" w:type="dxa"/>
          </w:tcPr>
          <w:p w14:paraId="331255A1" w14:textId="77777777" w:rsidR="005712A8" w:rsidRPr="00AF022B" w:rsidRDefault="005712A8" w:rsidP="005712A8">
            <w:pPr>
              <w:pStyle w:val="DHHSbody"/>
            </w:pPr>
          </w:p>
        </w:tc>
      </w:tr>
      <w:tr w:rsidR="005712A8" w:rsidRPr="00AF022B" w14:paraId="292E7E66" w14:textId="77777777" w:rsidTr="005712A8">
        <w:tc>
          <w:tcPr>
            <w:tcW w:w="1643" w:type="dxa"/>
          </w:tcPr>
          <w:p w14:paraId="02D54B2A" w14:textId="77777777" w:rsidR="005712A8" w:rsidRPr="00AF022B" w:rsidRDefault="005712A8" w:rsidP="005712A8">
            <w:pPr>
              <w:pStyle w:val="DHHSbody"/>
            </w:pPr>
            <w:r w:rsidRPr="00AF022B">
              <w:t>Assessment</w:t>
            </w:r>
          </w:p>
        </w:tc>
        <w:tc>
          <w:tcPr>
            <w:tcW w:w="979" w:type="dxa"/>
          </w:tcPr>
          <w:p w14:paraId="4BB13DA9" w14:textId="77777777" w:rsidR="005712A8" w:rsidRPr="00AF022B" w:rsidRDefault="005712A8" w:rsidP="005712A8">
            <w:pPr>
              <w:pStyle w:val="DHHSbody"/>
            </w:pPr>
            <w:r w:rsidRPr="00AF022B">
              <w:t>71</w:t>
            </w:r>
          </w:p>
        </w:tc>
        <w:tc>
          <w:tcPr>
            <w:tcW w:w="3894" w:type="dxa"/>
          </w:tcPr>
          <w:p w14:paraId="69974719" w14:textId="77777777" w:rsidR="005712A8" w:rsidRPr="00AF022B" w:rsidRDefault="005712A8" w:rsidP="005712A8">
            <w:pPr>
              <w:pStyle w:val="DHHSbody"/>
            </w:pPr>
            <w:r w:rsidRPr="00AF022B">
              <w:t>Comprehensive assessment</w:t>
            </w:r>
          </w:p>
        </w:tc>
        <w:tc>
          <w:tcPr>
            <w:tcW w:w="1559" w:type="dxa"/>
          </w:tcPr>
          <w:p w14:paraId="6B8F7E98" w14:textId="77777777" w:rsidR="005712A8" w:rsidRPr="00AF022B" w:rsidRDefault="005712A8" w:rsidP="005712A8">
            <w:pPr>
              <w:pStyle w:val="DHHSbody"/>
            </w:pPr>
            <w:r w:rsidRPr="00AF022B">
              <w:t>DTAU/EOC</w:t>
            </w:r>
          </w:p>
        </w:tc>
        <w:tc>
          <w:tcPr>
            <w:tcW w:w="992" w:type="dxa"/>
          </w:tcPr>
          <w:p w14:paraId="7AF8785D" w14:textId="77777777" w:rsidR="005712A8" w:rsidRPr="00AF022B" w:rsidRDefault="005712A8" w:rsidP="005712A8">
            <w:pPr>
              <w:pStyle w:val="DHHSbody"/>
            </w:pPr>
          </w:p>
        </w:tc>
      </w:tr>
      <w:tr w:rsidR="005712A8" w:rsidRPr="00AF022B" w14:paraId="06EBAF7F" w14:textId="77777777" w:rsidTr="005712A8">
        <w:tc>
          <w:tcPr>
            <w:tcW w:w="1643" w:type="dxa"/>
            <w:vMerge w:val="restart"/>
          </w:tcPr>
          <w:p w14:paraId="77B3D735" w14:textId="77777777" w:rsidR="005712A8" w:rsidRPr="00AF022B" w:rsidRDefault="005712A8" w:rsidP="005712A8">
            <w:pPr>
              <w:pStyle w:val="DHHSbody"/>
            </w:pPr>
            <w:r w:rsidRPr="00AF022B">
              <w:t>Treatment</w:t>
            </w:r>
          </w:p>
        </w:tc>
        <w:tc>
          <w:tcPr>
            <w:tcW w:w="979" w:type="dxa"/>
          </w:tcPr>
          <w:p w14:paraId="49540962" w14:textId="77777777" w:rsidR="005712A8" w:rsidRPr="00AF022B" w:rsidRDefault="005712A8" w:rsidP="005712A8">
            <w:pPr>
              <w:pStyle w:val="DHHStabletext"/>
            </w:pPr>
            <w:r w:rsidRPr="00AF022B">
              <w:t>10</w:t>
            </w:r>
          </w:p>
        </w:tc>
        <w:tc>
          <w:tcPr>
            <w:tcW w:w="3894" w:type="dxa"/>
          </w:tcPr>
          <w:p w14:paraId="37F8DBA1" w14:textId="77777777" w:rsidR="005712A8" w:rsidRPr="00AF022B" w:rsidRDefault="005712A8" w:rsidP="005712A8">
            <w:pPr>
              <w:pStyle w:val="DHHStabletext"/>
            </w:pPr>
            <w:r w:rsidRPr="00AF022B">
              <w:t>Residential withdrawal</w:t>
            </w:r>
          </w:p>
        </w:tc>
        <w:tc>
          <w:tcPr>
            <w:tcW w:w="1559" w:type="dxa"/>
          </w:tcPr>
          <w:p w14:paraId="610E7FF6" w14:textId="77777777" w:rsidR="005712A8" w:rsidRPr="00AF022B" w:rsidRDefault="005712A8" w:rsidP="005712A8">
            <w:pPr>
              <w:pStyle w:val="DHHStabletext"/>
              <w:rPr>
                <w:strike/>
              </w:rPr>
            </w:pPr>
            <w:r w:rsidRPr="00AF022B">
              <w:t>DTAU</w:t>
            </w:r>
          </w:p>
        </w:tc>
        <w:tc>
          <w:tcPr>
            <w:tcW w:w="992" w:type="dxa"/>
          </w:tcPr>
          <w:p w14:paraId="044FDD5B" w14:textId="77777777" w:rsidR="005712A8" w:rsidRPr="00AF022B" w:rsidRDefault="005712A8" w:rsidP="005712A8">
            <w:pPr>
              <w:pStyle w:val="DHHStabletext"/>
            </w:pPr>
            <w:r w:rsidRPr="00AF022B">
              <w:t>R</w:t>
            </w:r>
          </w:p>
        </w:tc>
      </w:tr>
      <w:tr w:rsidR="005712A8" w:rsidRPr="00AF022B" w14:paraId="40E5CD86" w14:textId="77777777" w:rsidTr="005712A8">
        <w:tc>
          <w:tcPr>
            <w:tcW w:w="1643" w:type="dxa"/>
            <w:vMerge/>
          </w:tcPr>
          <w:p w14:paraId="1AB860E6" w14:textId="77777777" w:rsidR="005712A8" w:rsidRPr="00AF022B" w:rsidRDefault="005712A8" w:rsidP="005712A8">
            <w:pPr>
              <w:pStyle w:val="DHHSbody"/>
            </w:pPr>
          </w:p>
        </w:tc>
        <w:tc>
          <w:tcPr>
            <w:tcW w:w="979" w:type="dxa"/>
          </w:tcPr>
          <w:p w14:paraId="2E6A0F27" w14:textId="77777777" w:rsidR="005712A8" w:rsidRPr="00AF022B" w:rsidRDefault="005712A8" w:rsidP="005712A8">
            <w:pPr>
              <w:pStyle w:val="DHHStabletext"/>
            </w:pPr>
            <w:r w:rsidRPr="00AF022B">
              <w:t>11</w:t>
            </w:r>
          </w:p>
        </w:tc>
        <w:tc>
          <w:tcPr>
            <w:tcW w:w="3894" w:type="dxa"/>
          </w:tcPr>
          <w:p w14:paraId="35D41C77" w14:textId="77777777" w:rsidR="005712A8" w:rsidRPr="00AF022B" w:rsidRDefault="005712A8" w:rsidP="005712A8">
            <w:pPr>
              <w:pStyle w:val="DHHStabletext"/>
            </w:pPr>
            <w:r w:rsidRPr="00AF022B">
              <w:t>Non-Residential withdrawal</w:t>
            </w:r>
          </w:p>
        </w:tc>
        <w:tc>
          <w:tcPr>
            <w:tcW w:w="1559" w:type="dxa"/>
          </w:tcPr>
          <w:p w14:paraId="2554DE25" w14:textId="77777777" w:rsidR="005712A8" w:rsidRPr="00AF022B" w:rsidRDefault="005712A8" w:rsidP="005712A8">
            <w:pPr>
              <w:pStyle w:val="DHHStabletext"/>
              <w:rPr>
                <w:strike/>
              </w:rPr>
            </w:pPr>
            <w:r w:rsidRPr="00AF022B">
              <w:t>DTAU/EOC</w:t>
            </w:r>
          </w:p>
        </w:tc>
        <w:tc>
          <w:tcPr>
            <w:tcW w:w="992" w:type="dxa"/>
          </w:tcPr>
          <w:p w14:paraId="43DAEDE9" w14:textId="77777777" w:rsidR="005712A8" w:rsidRPr="00AF022B" w:rsidRDefault="005712A8" w:rsidP="005712A8">
            <w:pPr>
              <w:pStyle w:val="DHHStabletext"/>
            </w:pPr>
          </w:p>
        </w:tc>
      </w:tr>
      <w:tr w:rsidR="005712A8" w:rsidRPr="00AF022B" w14:paraId="3F628875" w14:textId="77777777" w:rsidTr="005712A8">
        <w:tc>
          <w:tcPr>
            <w:tcW w:w="1643" w:type="dxa"/>
            <w:vMerge/>
          </w:tcPr>
          <w:p w14:paraId="4B0A6B44" w14:textId="77777777" w:rsidR="005712A8" w:rsidRPr="00AF022B" w:rsidRDefault="005712A8" w:rsidP="005712A8">
            <w:pPr>
              <w:pStyle w:val="DHHSbody"/>
            </w:pPr>
          </w:p>
        </w:tc>
        <w:tc>
          <w:tcPr>
            <w:tcW w:w="979" w:type="dxa"/>
          </w:tcPr>
          <w:p w14:paraId="69C1E485" w14:textId="77777777" w:rsidR="005712A8" w:rsidRPr="00AF022B" w:rsidRDefault="005712A8" w:rsidP="005712A8">
            <w:pPr>
              <w:pStyle w:val="DHHStabletext"/>
            </w:pPr>
            <w:r w:rsidRPr="00AF022B">
              <w:t>20</w:t>
            </w:r>
          </w:p>
        </w:tc>
        <w:tc>
          <w:tcPr>
            <w:tcW w:w="3894" w:type="dxa"/>
          </w:tcPr>
          <w:p w14:paraId="4E68B3D5" w14:textId="77777777" w:rsidR="005712A8" w:rsidRPr="00AF022B" w:rsidRDefault="005712A8" w:rsidP="005712A8">
            <w:pPr>
              <w:pStyle w:val="DHHStabletext"/>
            </w:pPr>
            <w:r w:rsidRPr="00AF022B">
              <w:t>Counselling</w:t>
            </w:r>
          </w:p>
        </w:tc>
        <w:tc>
          <w:tcPr>
            <w:tcW w:w="1559" w:type="dxa"/>
          </w:tcPr>
          <w:p w14:paraId="21C7D357" w14:textId="77777777" w:rsidR="005712A8" w:rsidRPr="00AF022B" w:rsidRDefault="005712A8" w:rsidP="005712A8">
            <w:pPr>
              <w:pStyle w:val="DHHStabletext"/>
            </w:pPr>
            <w:r w:rsidRPr="00AF022B">
              <w:t>DTAU/EOC</w:t>
            </w:r>
          </w:p>
        </w:tc>
        <w:tc>
          <w:tcPr>
            <w:tcW w:w="992" w:type="dxa"/>
          </w:tcPr>
          <w:p w14:paraId="0A0365BC" w14:textId="77777777" w:rsidR="005712A8" w:rsidRPr="00AF022B" w:rsidRDefault="005712A8" w:rsidP="005712A8">
            <w:pPr>
              <w:pStyle w:val="DHHStabletext"/>
            </w:pPr>
          </w:p>
        </w:tc>
      </w:tr>
      <w:tr w:rsidR="005712A8" w:rsidRPr="00AF022B" w14:paraId="01392455" w14:textId="77777777" w:rsidTr="005712A8">
        <w:tc>
          <w:tcPr>
            <w:tcW w:w="1643" w:type="dxa"/>
            <w:vMerge/>
          </w:tcPr>
          <w:p w14:paraId="4219BBF5" w14:textId="77777777" w:rsidR="005712A8" w:rsidRPr="00AF022B" w:rsidRDefault="005712A8" w:rsidP="005712A8">
            <w:pPr>
              <w:pStyle w:val="DHHSbody"/>
            </w:pPr>
          </w:p>
        </w:tc>
        <w:tc>
          <w:tcPr>
            <w:tcW w:w="979" w:type="dxa"/>
          </w:tcPr>
          <w:p w14:paraId="704C7C78" w14:textId="77777777" w:rsidR="005712A8" w:rsidRPr="00AF022B" w:rsidRDefault="005712A8" w:rsidP="005712A8">
            <w:pPr>
              <w:pStyle w:val="DHHSbody"/>
            </w:pPr>
            <w:r w:rsidRPr="00AF022B">
              <w:t>22</w:t>
            </w:r>
          </w:p>
        </w:tc>
        <w:tc>
          <w:tcPr>
            <w:tcW w:w="3894" w:type="dxa"/>
          </w:tcPr>
          <w:p w14:paraId="414FF8F6" w14:textId="77777777" w:rsidR="005712A8" w:rsidRPr="00AF022B" w:rsidRDefault="005712A8" w:rsidP="005712A8">
            <w:pPr>
              <w:pStyle w:val="DHHSbody"/>
            </w:pPr>
            <w:r w:rsidRPr="00AF022B">
              <w:t>Ante &amp; post-natal support</w:t>
            </w:r>
          </w:p>
        </w:tc>
        <w:tc>
          <w:tcPr>
            <w:tcW w:w="1559" w:type="dxa"/>
          </w:tcPr>
          <w:p w14:paraId="340EC877" w14:textId="77777777" w:rsidR="005712A8" w:rsidRPr="00AF022B" w:rsidRDefault="005712A8" w:rsidP="005712A8">
            <w:pPr>
              <w:pStyle w:val="DHHSbody"/>
            </w:pPr>
            <w:r w:rsidRPr="00AF022B">
              <w:t>EOC</w:t>
            </w:r>
          </w:p>
        </w:tc>
        <w:tc>
          <w:tcPr>
            <w:tcW w:w="992" w:type="dxa"/>
          </w:tcPr>
          <w:p w14:paraId="362D4191" w14:textId="77777777" w:rsidR="005712A8" w:rsidRPr="00AF022B" w:rsidRDefault="005712A8" w:rsidP="005712A8">
            <w:pPr>
              <w:pStyle w:val="DHHSbody"/>
            </w:pPr>
          </w:p>
        </w:tc>
      </w:tr>
      <w:tr w:rsidR="005712A8" w:rsidRPr="00AF022B" w14:paraId="1112E522" w14:textId="77777777" w:rsidTr="005712A8">
        <w:tc>
          <w:tcPr>
            <w:tcW w:w="1643" w:type="dxa"/>
            <w:vMerge/>
          </w:tcPr>
          <w:p w14:paraId="08337D64" w14:textId="77777777" w:rsidR="005712A8" w:rsidRPr="00AF022B" w:rsidRDefault="005712A8" w:rsidP="005712A8">
            <w:pPr>
              <w:pStyle w:val="DHHSbody"/>
            </w:pPr>
          </w:p>
        </w:tc>
        <w:tc>
          <w:tcPr>
            <w:tcW w:w="979" w:type="dxa"/>
          </w:tcPr>
          <w:p w14:paraId="3A5E14C2" w14:textId="77777777" w:rsidR="005712A8" w:rsidRPr="00AF022B" w:rsidRDefault="005712A8" w:rsidP="005712A8">
            <w:pPr>
              <w:pStyle w:val="DHHStabletext"/>
            </w:pPr>
            <w:r w:rsidRPr="00AF022B">
              <w:t>30</w:t>
            </w:r>
          </w:p>
        </w:tc>
        <w:tc>
          <w:tcPr>
            <w:tcW w:w="3894" w:type="dxa"/>
          </w:tcPr>
          <w:p w14:paraId="464F3AFE" w14:textId="77777777" w:rsidR="005712A8" w:rsidRPr="00AF022B" w:rsidRDefault="005712A8" w:rsidP="005712A8">
            <w:pPr>
              <w:pStyle w:val="DHHStabletext"/>
            </w:pPr>
            <w:r w:rsidRPr="00AF022B">
              <w:t>Residential rehabilitation</w:t>
            </w:r>
          </w:p>
        </w:tc>
        <w:tc>
          <w:tcPr>
            <w:tcW w:w="1559" w:type="dxa"/>
          </w:tcPr>
          <w:p w14:paraId="689702A1" w14:textId="77777777" w:rsidR="005712A8" w:rsidRPr="00AF022B" w:rsidRDefault="005712A8" w:rsidP="005712A8">
            <w:pPr>
              <w:pStyle w:val="DHHStabletext"/>
            </w:pPr>
            <w:r w:rsidRPr="00AF022B">
              <w:t>DTAU</w:t>
            </w:r>
          </w:p>
        </w:tc>
        <w:tc>
          <w:tcPr>
            <w:tcW w:w="992" w:type="dxa"/>
          </w:tcPr>
          <w:p w14:paraId="044CCAF6" w14:textId="77777777" w:rsidR="005712A8" w:rsidRPr="00AF022B" w:rsidRDefault="005712A8" w:rsidP="005712A8">
            <w:pPr>
              <w:pStyle w:val="DHHStabletext"/>
            </w:pPr>
            <w:r w:rsidRPr="00AF022B">
              <w:t>R</w:t>
            </w:r>
          </w:p>
        </w:tc>
      </w:tr>
      <w:tr w:rsidR="005712A8" w:rsidRPr="00AF022B" w14:paraId="0A5EE327" w14:textId="77777777" w:rsidTr="005712A8">
        <w:tc>
          <w:tcPr>
            <w:tcW w:w="1643" w:type="dxa"/>
            <w:vMerge/>
          </w:tcPr>
          <w:p w14:paraId="1CED11CF" w14:textId="77777777" w:rsidR="005712A8" w:rsidRPr="00AF022B" w:rsidRDefault="005712A8" w:rsidP="005712A8">
            <w:pPr>
              <w:pStyle w:val="DHHSbody"/>
            </w:pPr>
          </w:p>
        </w:tc>
        <w:tc>
          <w:tcPr>
            <w:tcW w:w="979" w:type="dxa"/>
          </w:tcPr>
          <w:p w14:paraId="4DD0FE7A" w14:textId="77777777" w:rsidR="005712A8" w:rsidRPr="00AF022B" w:rsidRDefault="005712A8" w:rsidP="005712A8">
            <w:pPr>
              <w:pStyle w:val="DHHSbody"/>
              <w:jc w:val="both"/>
            </w:pPr>
            <w:r w:rsidRPr="00AF022B">
              <w:t>31</w:t>
            </w:r>
          </w:p>
        </w:tc>
        <w:tc>
          <w:tcPr>
            <w:tcW w:w="3894" w:type="dxa"/>
          </w:tcPr>
          <w:p w14:paraId="65BF64B6" w14:textId="77777777" w:rsidR="005712A8" w:rsidRPr="00AF022B" w:rsidRDefault="005712A8" w:rsidP="005712A8">
            <w:pPr>
              <w:pStyle w:val="DHHSbody"/>
              <w:jc w:val="both"/>
            </w:pPr>
            <w:r w:rsidRPr="00AF022B">
              <w:t>Therapeutic day rehabilitation</w:t>
            </w:r>
          </w:p>
        </w:tc>
        <w:tc>
          <w:tcPr>
            <w:tcW w:w="1559" w:type="dxa"/>
          </w:tcPr>
          <w:p w14:paraId="7A878483" w14:textId="77777777" w:rsidR="005712A8" w:rsidRPr="00AF022B" w:rsidRDefault="005712A8" w:rsidP="005712A8">
            <w:pPr>
              <w:pStyle w:val="DHHSbody"/>
              <w:jc w:val="both"/>
            </w:pPr>
            <w:r w:rsidRPr="00AF022B">
              <w:t>DTAU</w:t>
            </w:r>
          </w:p>
        </w:tc>
        <w:tc>
          <w:tcPr>
            <w:tcW w:w="992" w:type="dxa"/>
          </w:tcPr>
          <w:p w14:paraId="3BF39318" w14:textId="77777777" w:rsidR="005712A8" w:rsidRPr="00AF022B" w:rsidRDefault="005712A8" w:rsidP="005712A8">
            <w:pPr>
              <w:pStyle w:val="DHHSbody"/>
              <w:jc w:val="both"/>
            </w:pPr>
          </w:p>
        </w:tc>
      </w:tr>
      <w:tr w:rsidR="005712A8" w:rsidRPr="00AF022B" w14:paraId="48D1DB42" w14:textId="77777777" w:rsidTr="005712A8">
        <w:tc>
          <w:tcPr>
            <w:tcW w:w="1643" w:type="dxa"/>
            <w:vMerge/>
          </w:tcPr>
          <w:p w14:paraId="753D0410" w14:textId="77777777" w:rsidR="005712A8" w:rsidRPr="00AF022B" w:rsidRDefault="005712A8" w:rsidP="005712A8">
            <w:pPr>
              <w:pStyle w:val="DHHSbody"/>
            </w:pPr>
          </w:p>
        </w:tc>
        <w:tc>
          <w:tcPr>
            <w:tcW w:w="979" w:type="dxa"/>
          </w:tcPr>
          <w:p w14:paraId="40D1E328" w14:textId="77777777" w:rsidR="005712A8" w:rsidRPr="004A71B0" w:rsidRDefault="005712A8" w:rsidP="005712A8">
            <w:pPr>
              <w:pStyle w:val="DHHSbody"/>
              <w:rPr>
                <w:highlight w:val="green"/>
              </w:rPr>
            </w:pPr>
            <w:r w:rsidRPr="004A71B0">
              <w:rPr>
                <w:highlight w:val="green"/>
              </w:rPr>
              <w:t>32</w:t>
            </w:r>
          </w:p>
        </w:tc>
        <w:tc>
          <w:tcPr>
            <w:tcW w:w="3894" w:type="dxa"/>
          </w:tcPr>
          <w:p w14:paraId="4F044D6C" w14:textId="4BDAECD7" w:rsidR="005712A8" w:rsidRPr="0051235D" w:rsidRDefault="005712A8" w:rsidP="005712A8">
            <w:pPr>
              <w:pStyle w:val="DHHSbody"/>
              <w:rPr>
                <w:highlight w:val="green"/>
              </w:rPr>
            </w:pPr>
            <w:r w:rsidRPr="0051235D">
              <w:rPr>
                <w:highlight w:val="green"/>
              </w:rPr>
              <w:t>Residential pre-admission engagement</w:t>
            </w:r>
            <w:r w:rsidR="00B66B96" w:rsidRPr="0051235D">
              <w:rPr>
                <w:highlight w:val="green"/>
              </w:rPr>
              <w:t xml:space="preserve"> </w:t>
            </w:r>
          </w:p>
        </w:tc>
        <w:tc>
          <w:tcPr>
            <w:tcW w:w="1559" w:type="dxa"/>
          </w:tcPr>
          <w:p w14:paraId="731B048B" w14:textId="77777777" w:rsidR="005712A8" w:rsidRPr="0051235D" w:rsidRDefault="005712A8" w:rsidP="005712A8">
            <w:pPr>
              <w:pStyle w:val="DHHSbody"/>
              <w:jc w:val="both"/>
              <w:rPr>
                <w:highlight w:val="green"/>
              </w:rPr>
            </w:pPr>
            <w:r w:rsidRPr="0051235D">
              <w:rPr>
                <w:highlight w:val="green"/>
              </w:rPr>
              <w:t>DTAU</w:t>
            </w:r>
          </w:p>
        </w:tc>
        <w:tc>
          <w:tcPr>
            <w:tcW w:w="992" w:type="dxa"/>
          </w:tcPr>
          <w:p w14:paraId="6E8A404E" w14:textId="77777777" w:rsidR="005712A8" w:rsidRPr="00AF022B" w:rsidRDefault="005712A8" w:rsidP="005712A8">
            <w:pPr>
              <w:pStyle w:val="DHHSbody"/>
              <w:jc w:val="both"/>
            </w:pPr>
          </w:p>
        </w:tc>
      </w:tr>
      <w:tr w:rsidR="005712A8" w:rsidRPr="00AF022B" w14:paraId="08D6BCD7" w14:textId="77777777" w:rsidTr="005712A8">
        <w:tc>
          <w:tcPr>
            <w:tcW w:w="1643" w:type="dxa"/>
            <w:vMerge/>
          </w:tcPr>
          <w:p w14:paraId="35D5549C" w14:textId="77777777" w:rsidR="005712A8" w:rsidRPr="00AF022B" w:rsidRDefault="005712A8" w:rsidP="005712A8">
            <w:pPr>
              <w:pStyle w:val="DHHSbody"/>
            </w:pPr>
          </w:p>
        </w:tc>
        <w:tc>
          <w:tcPr>
            <w:tcW w:w="979" w:type="dxa"/>
          </w:tcPr>
          <w:p w14:paraId="541BB226" w14:textId="77777777" w:rsidR="005712A8" w:rsidRPr="00AF022B" w:rsidRDefault="005712A8" w:rsidP="005712A8">
            <w:pPr>
              <w:pStyle w:val="DHHSbody"/>
              <w:jc w:val="both"/>
            </w:pPr>
            <w:r w:rsidRPr="00AF022B">
              <w:t>50</w:t>
            </w:r>
          </w:p>
        </w:tc>
        <w:tc>
          <w:tcPr>
            <w:tcW w:w="3894" w:type="dxa"/>
          </w:tcPr>
          <w:p w14:paraId="458E2E9A" w14:textId="77777777" w:rsidR="005712A8" w:rsidRPr="00AF022B" w:rsidRDefault="005712A8" w:rsidP="005712A8">
            <w:pPr>
              <w:pStyle w:val="DHHSbody"/>
              <w:jc w:val="both"/>
            </w:pPr>
            <w:r w:rsidRPr="00AF022B">
              <w:t>Care &amp; recovery coordination</w:t>
            </w:r>
          </w:p>
        </w:tc>
        <w:tc>
          <w:tcPr>
            <w:tcW w:w="1559" w:type="dxa"/>
          </w:tcPr>
          <w:p w14:paraId="7A9E98C4" w14:textId="77777777" w:rsidR="005712A8" w:rsidRPr="00AF022B" w:rsidRDefault="005712A8" w:rsidP="005712A8">
            <w:pPr>
              <w:pStyle w:val="DHHSbody"/>
              <w:jc w:val="both"/>
            </w:pPr>
            <w:r w:rsidRPr="00AF022B">
              <w:t>DTAU/EOC</w:t>
            </w:r>
          </w:p>
        </w:tc>
        <w:tc>
          <w:tcPr>
            <w:tcW w:w="992" w:type="dxa"/>
          </w:tcPr>
          <w:p w14:paraId="31579AB4" w14:textId="77777777" w:rsidR="005712A8" w:rsidRPr="00AF022B" w:rsidRDefault="005712A8" w:rsidP="005712A8">
            <w:pPr>
              <w:pStyle w:val="DHHSbody"/>
              <w:jc w:val="both"/>
            </w:pPr>
          </w:p>
        </w:tc>
      </w:tr>
      <w:tr w:rsidR="005712A8" w:rsidRPr="00AF022B" w14:paraId="2B9F29B6" w14:textId="77777777" w:rsidTr="005712A8">
        <w:tc>
          <w:tcPr>
            <w:tcW w:w="1643" w:type="dxa"/>
            <w:vMerge/>
          </w:tcPr>
          <w:p w14:paraId="31174897" w14:textId="77777777" w:rsidR="005712A8" w:rsidRPr="00AF022B" w:rsidRDefault="005712A8" w:rsidP="005712A8">
            <w:pPr>
              <w:pStyle w:val="DHHSbody"/>
            </w:pPr>
          </w:p>
        </w:tc>
        <w:tc>
          <w:tcPr>
            <w:tcW w:w="979" w:type="dxa"/>
          </w:tcPr>
          <w:p w14:paraId="6548A371" w14:textId="77777777" w:rsidR="005712A8" w:rsidRPr="00AF022B" w:rsidRDefault="005712A8" w:rsidP="005712A8">
            <w:pPr>
              <w:pStyle w:val="DHHSbody"/>
              <w:jc w:val="both"/>
            </w:pPr>
            <w:r w:rsidRPr="00AF022B">
              <w:t>51</w:t>
            </w:r>
          </w:p>
        </w:tc>
        <w:tc>
          <w:tcPr>
            <w:tcW w:w="3894" w:type="dxa"/>
          </w:tcPr>
          <w:p w14:paraId="2EB3170B" w14:textId="77777777" w:rsidR="005712A8" w:rsidRPr="00AF022B" w:rsidRDefault="005712A8" w:rsidP="005712A8">
            <w:pPr>
              <w:pStyle w:val="DHHSbody"/>
            </w:pPr>
            <w:r w:rsidRPr="00AF022B">
              <w:t>Outreach</w:t>
            </w:r>
          </w:p>
        </w:tc>
        <w:tc>
          <w:tcPr>
            <w:tcW w:w="1559" w:type="dxa"/>
          </w:tcPr>
          <w:p w14:paraId="2787D78A" w14:textId="77777777" w:rsidR="005712A8" w:rsidRPr="00AF022B" w:rsidRDefault="005712A8" w:rsidP="005712A8">
            <w:pPr>
              <w:pStyle w:val="DHHSbody"/>
              <w:jc w:val="both"/>
            </w:pPr>
            <w:r w:rsidRPr="00AF022B">
              <w:t>EOC</w:t>
            </w:r>
          </w:p>
        </w:tc>
        <w:tc>
          <w:tcPr>
            <w:tcW w:w="992" w:type="dxa"/>
          </w:tcPr>
          <w:p w14:paraId="21649B1B" w14:textId="77777777" w:rsidR="005712A8" w:rsidRPr="00AF022B" w:rsidRDefault="005712A8" w:rsidP="005712A8">
            <w:pPr>
              <w:pStyle w:val="DHHSbody"/>
              <w:jc w:val="both"/>
            </w:pPr>
          </w:p>
        </w:tc>
      </w:tr>
      <w:tr w:rsidR="005712A8" w:rsidRPr="00AF022B" w14:paraId="398E75E8" w14:textId="77777777" w:rsidTr="005712A8">
        <w:tc>
          <w:tcPr>
            <w:tcW w:w="1643" w:type="dxa"/>
            <w:vMerge/>
          </w:tcPr>
          <w:p w14:paraId="140FE8DC" w14:textId="77777777" w:rsidR="005712A8" w:rsidRPr="00AF022B" w:rsidRDefault="005712A8" w:rsidP="005712A8">
            <w:pPr>
              <w:pStyle w:val="DHHSbody"/>
            </w:pPr>
          </w:p>
        </w:tc>
        <w:tc>
          <w:tcPr>
            <w:tcW w:w="979" w:type="dxa"/>
          </w:tcPr>
          <w:p w14:paraId="41650D2C" w14:textId="77777777" w:rsidR="005712A8" w:rsidRPr="00AF022B" w:rsidRDefault="005712A8" w:rsidP="005712A8">
            <w:pPr>
              <w:pStyle w:val="DHHSbody"/>
            </w:pPr>
            <w:r w:rsidRPr="00AF022B">
              <w:t>60</w:t>
            </w:r>
          </w:p>
        </w:tc>
        <w:tc>
          <w:tcPr>
            <w:tcW w:w="3894" w:type="dxa"/>
          </w:tcPr>
          <w:p w14:paraId="5CB7353D" w14:textId="77777777" w:rsidR="005712A8" w:rsidRPr="00AF022B" w:rsidRDefault="005712A8" w:rsidP="005712A8">
            <w:pPr>
              <w:pStyle w:val="DHHSbody"/>
            </w:pPr>
            <w:r w:rsidRPr="00AF022B">
              <w:t>Client education program</w:t>
            </w:r>
          </w:p>
        </w:tc>
        <w:tc>
          <w:tcPr>
            <w:tcW w:w="1559" w:type="dxa"/>
          </w:tcPr>
          <w:p w14:paraId="7B824058" w14:textId="77777777" w:rsidR="005712A8" w:rsidRPr="00AF022B" w:rsidRDefault="005712A8" w:rsidP="005712A8">
            <w:pPr>
              <w:pStyle w:val="DHHSbody"/>
            </w:pPr>
            <w:r w:rsidRPr="00AF022B">
              <w:t>COT</w:t>
            </w:r>
          </w:p>
        </w:tc>
        <w:tc>
          <w:tcPr>
            <w:tcW w:w="992" w:type="dxa"/>
          </w:tcPr>
          <w:p w14:paraId="4EEB7258" w14:textId="77777777" w:rsidR="005712A8" w:rsidRPr="00AF022B" w:rsidRDefault="005712A8" w:rsidP="005712A8">
            <w:pPr>
              <w:pStyle w:val="DHHSbody"/>
            </w:pPr>
          </w:p>
        </w:tc>
      </w:tr>
      <w:tr w:rsidR="005712A8" w:rsidRPr="00AF022B" w14:paraId="1DA48BF0" w14:textId="77777777" w:rsidTr="005712A8">
        <w:tc>
          <w:tcPr>
            <w:tcW w:w="1643" w:type="dxa"/>
            <w:vMerge/>
          </w:tcPr>
          <w:p w14:paraId="294E1A40" w14:textId="77777777" w:rsidR="005712A8" w:rsidRPr="00AF022B" w:rsidRDefault="005712A8" w:rsidP="005712A8">
            <w:pPr>
              <w:pStyle w:val="DHHSbody"/>
            </w:pPr>
          </w:p>
        </w:tc>
        <w:tc>
          <w:tcPr>
            <w:tcW w:w="979" w:type="dxa"/>
          </w:tcPr>
          <w:p w14:paraId="3451E257" w14:textId="77777777" w:rsidR="005712A8" w:rsidRPr="00AF022B" w:rsidRDefault="005712A8" w:rsidP="005712A8">
            <w:pPr>
              <w:pStyle w:val="DHHSbody"/>
            </w:pPr>
            <w:r w:rsidRPr="00AF022B">
              <w:t>81</w:t>
            </w:r>
          </w:p>
        </w:tc>
        <w:tc>
          <w:tcPr>
            <w:tcW w:w="3894" w:type="dxa"/>
          </w:tcPr>
          <w:p w14:paraId="4464FC52" w14:textId="77777777" w:rsidR="005712A8" w:rsidRPr="00AF022B" w:rsidRDefault="005712A8" w:rsidP="005712A8">
            <w:pPr>
              <w:pStyle w:val="DHHSbody"/>
            </w:pPr>
            <w:r w:rsidRPr="00AF022B">
              <w:t>Outdoor therapy (youth)</w:t>
            </w:r>
          </w:p>
        </w:tc>
        <w:tc>
          <w:tcPr>
            <w:tcW w:w="1559" w:type="dxa"/>
          </w:tcPr>
          <w:p w14:paraId="7130B206" w14:textId="77777777" w:rsidR="005712A8" w:rsidRPr="00AF022B" w:rsidRDefault="005712A8" w:rsidP="005712A8">
            <w:pPr>
              <w:pStyle w:val="DHHSbody"/>
            </w:pPr>
            <w:r w:rsidRPr="00AF022B">
              <w:t>EOC</w:t>
            </w:r>
          </w:p>
        </w:tc>
        <w:tc>
          <w:tcPr>
            <w:tcW w:w="992" w:type="dxa"/>
          </w:tcPr>
          <w:p w14:paraId="742A8105" w14:textId="77777777" w:rsidR="005712A8" w:rsidRPr="00AF022B" w:rsidRDefault="005712A8" w:rsidP="005712A8">
            <w:pPr>
              <w:pStyle w:val="DHHSbody"/>
            </w:pPr>
          </w:p>
        </w:tc>
      </w:tr>
      <w:tr w:rsidR="005712A8" w:rsidRPr="00AF022B" w14:paraId="09FE8D6D" w14:textId="77777777" w:rsidTr="005712A8">
        <w:tc>
          <w:tcPr>
            <w:tcW w:w="1643" w:type="dxa"/>
            <w:vMerge/>
          </w:tcPr>
          <w:p w14:paraId="4C99380D" w14:textId="77777777" w:rsidR="005712A8" w:rsidRPr="00AF022B" w:rsidRDefault="005712A8" w:rsidP="005712A8">
            <w:pPr>
              <w:pStyle w:val="DHHSbody"/>
            </w:pPr>
          </w:p>
        </w:tc>
        <w:tc>
          <w:tcPr>
            <w:tcW w:w="979" w:type="dxa"/>
          </w:tcPr>
          <w:p w14:paraId="2D08179A" w14:textId="77777777" w:rsidR="005712A8" w:rsidRPr="00AF022B" w:rsidRDefault="005712A8" w:rsidP="005712A8">
            <w:pPr>
              <w:pStyle w:val="DHHSbody"/>
            </w:pPr>
            <w:r w:rsidRPr="00AF022B">
              <w:t>82</w:t>
            </w:r>
          </w:p>
        </w:tc>
        <w:tc>
          <w:tcPr>
            <w:tcW w:w="3894" w:type="dxa"/>
          </w:tcPr>
          <w:p w14:paraId="2A7E305C" w14:textId="77777777" w:rsidR="005712A8" w:rsidRPr="00AF022B" w:rsidRDefault="005712A8" w:rsidP="005712A8">
            <w:pPr>
              <w:pStyle w:val="DHHSbody"/>
            </w:pPr>
            <w:r w:rsidRPr="00AF022B">
              <w:t>Day program (youth)</w:t>
            </w:r>
          </w:p>
        </w:tc>
        <w:tc>
          <w:tcPr>
            <w:tcW w:w="1559" w:type="dxa"/>
          </w:tcPr>
          <w:p w14:paraId="461202DA" w14:textId="77777777" w:rsidR="005712A8" w:rsidRPr="00AF022B" w:rsidRDefault="005712A8" w:rsidP="005712A8">
            <w:pPr>
              <w:pStyle w:val="DHHSbody"/>
            </w:pPr>
            <w:r w:rsidRPr="00AF022B">
              <w:t>EOC</w:t>
            </w:r>
          </w:p>
        </w:tc>
        <w:tc>
          <w:tcPr>
            <w:tcW w:w="992" w:type="dxa"/>
          </w:tcPr>
          <w:p w14:paraId="3C043F56" w14:textId="77777777" w:rsidR="005712A8" w:rsidRPr="00AF022B" w:rsidRDefault="005712A8" w:rsidP="005712A8">
            <w:pPr>
              <w:pStyle w:val="DHHSbody"/>
            </w:pPr>
          </w:p>
        </w:tc>
      </w:tr>
      <w:tr w:rsidR="005712A8" w:rsidRPr="00AF022B" w14:paraId="377BD3D6" w14:textId="77777777" w:rsidTr="005712A8">
        <w:tc>
          <w:tcPr>
            <w:tcW w:w="1643" w:type="dxa"/>
            <w:vMerge/>
          </w:tcPr>
          <w:p w14:paraId="05845782" w14:textId="77777777" w:rsidR="005712A8" w:rsidRPr="00AF022B" w:rsidRDefault="005712A8" w:rsidP="005712A8">
            <w:pPr>
              <w:pStyle w:val="DHHSbody"/>
            </w:pPr>
          </w:p>
        </w:tc>
        <w:tc>
          <w:tcPr>
            <w:tcW w:w="979" w:type="dxa"/>
          </w:tcPr>
          <w:p w14:paraId="411DBF96" w14:textId="77777777" w:rsidR="005712A8" w:rsidRPr="00AF022B" w:rsidRDefault="005712A8" w:rsidP="005712A8">
            <w:pPr>
              <w:pStyle w:val="DHHSbody"/>
            </w:pPr>
            <w:r w:rsidRPr="00AF022B">
              <w:t>84</w:t>
            </w:r>
          </w:p>
        </w:tc>
        <w:tc>
          <w:tcPr>
            <w:tcW w:w="3894" w:type="dxa"/>
          </w:tcPr>
          <w:p w14:paraId="2D4BC186" w14:textId="77777777" w:rsidR="005712A8" w:rsidRPr="00AF022B" w:rsidRDefault="005712A8" w:rsidP="005712A8">
            <w:pPr>
              <w:pStyle w:val="DHHSbody"/>
            </w:pPr>
            <w:r w:rsidRPr="00AF022B">
              <w:t>Supported accommodation</w:t>
            </w:r>
          </w:p>
        </w:tc>
        <w:tc>
          <w:tcPr>
            <w:tcW w:w="1559" w:type="dxa"/>
          </w:tcPr>
          <w:p w14:paraId="4E4BF7F6" w14:textId="77777777" w:rsidR="005712A8" w:rsidRPr="00AF022B" w:rsidRDefault="005712A8" w:rsidP="005712A8">
            <w:pPr>
              <w:pStyle w:val="DHHSbody"/>
            </w:pPr>
            <w:r w:rsidRPr="00AF022B">
              <w:t>EOC</w:t>
            </w:r>
          </w:p>
        </w:tc>
        <w:tc>
          <w:tcPr>
            <w:tcW w:w="992" w:type="dxa"/>
          </w:tcPr>
          <w:p w14:paraId="537480BE" w14:textId="77777777" w:rsidR="005712A8" w:rsidRPr="00AF022B" w:rsidRDefault="005712A8" w:rsidP="005712A8">
            <w:pPr>
              <w:pStyle w:val="DHHSbody"/>
            </w:pPr>
          </w:p>
        </w:tc>
      </w:tr>
      <w:tr w:rsidR="005712A8" w:rsidRPr="00AF022B" w14:paraId="40767489" w14:textId="77777777" w:rsidTr="005712A8">
        <w:tc>
          <w:tcPr>
            <w:tcW w:w="1643" w:type="dxa"/>
            <w:vMerge w:val="restart"/>
          </w:tcPr>
          <w:p w14:paraId="247A9847" w14:textId="77777777" w:rsidR="005712A8" w:rsidRPr="00AF022B" w:rsidRDefault="005712A8" w:rsidP="005712A8">
            <w:pPr>
              <w:pStyle w:val="DHHSbody"/>
            </w:pPr>
            <w:r w:rsidRPr="00AF022B">
              <w:t>Support</w:t>
            </w:r>
          </w:p>
          <w:p w14:paraId="0E30A5FA" w14:textId="77777777" w:rsidR="005712A8" w:rsidRPr="00AF022B" w:rsidRDefault="005712A8" w:rsidP="005712A8">
            <w:pPr>
              <w:pStyle w:val="DHHSbody"/>
            </w:pPr>
          </w:p>
        </w:tc>
        <w:tc>
          <w:tcPr>
            <w:tcW w:w="979" w:type="dxa"/>
          </w:tcPr>
          <w:p w14:paraId="7B5C148D" w14:textId="77777777" w:rsidR="005712A8" w:rsidRPr="00AF022B" w:rsidRDefault="005712A8" w:rsidP="005712A8">
            <w:pPr>
              <w:pStyle w:val="DHHSbody"/>
            </w:pPr>
            <w:r w:rsidRPr="00AF022B">
              <w:t>21</w:t>
            </w:r>
          </w:p>
        </w:tc>
        <w:tc>
          <w:tcPr>
            <w:tcW w:w="3894" w:type="dxa"/>
          </w:tcPr>
          <w:p w14:paraId="168D4FEC" w14:textId="77777777" w:rsidR="005712A8" w:rsidRPr="00AF022B" w:rsidRDefault="005712A8" w:rsidP="005712A8">
            <w:pPr>
              <w:pStyle w:val="DHHSbody"/>
            </w:pPr>
            <w:r w:rsidRPr="00AF022B">
              <w:t>Brief intervention</w:t>
            </w:r>
          </w:p>
        </w:tc>
        <w:tc>
          <w:tcPr>
            <w:tcW w:w="1559" w:type="dxa"/>
          </w:tcPr>
          <w:p w14:paraId="463FDD63" w14:textId="77777777" w:rsidR="005712A8" w:rsidRPr="00AF022B" w:rsidRDefault="005712A8" w:rsidP="005712A8">
            <w:pPr>
              <w:pStyle w:val="DHHSbody"/>
            </w:pPr>
            <w:r w:rsidRPr="00AF022B">
              <w:t>DTAU/EOC</w:t>
            </w:r>
          </w:p>
        </w:tc>
        <w:tc>
          <w:tcPr>
            <w:tcW w:w="992" w:type="dxa"/>
          </w:tcPr>
          <w:p w14:paraId="1B1CF1D7" w14:textId="77777777" w:rsidR="005712A8" w:rsidRPr="00AF022B" w:rsidRDefault="005712A8" w:rsidP="005712A8">
            <w:pPr>
              <w:pStyle w:val="DHHSbody"/>
            </w:pPr>
          </w:p>
        </w:tc>
      </w:tr>
      <w:tr w:rsidR="005712A8" w:rsidRPr="00AF022B" w14:paraId="24665675" w14:textId="77777777" w:rsidTr="005712A8">
        <w:tc>
          <w:tcPr>
            <w:tcW w:w="1643" w:type="dxa"/>
            <w:vMerge/>
          </w:tcPr>
          <w:p w14:paraId="1B6184C9" w14:textId="77777777" w:rsidR="005712A8" w:rsidRPr="00AF022B" w:rsidRDefault="005712A8" w:rsidP="005712A8">
            <w:pPr>
              <w:pStyle w:val="DHHSbody"/>
            </w:pPr>
          </w:p>
        </w:tc>
        <w:tc>
          <w:tcPr>
            <w:tcW w:w="979" w:type="dxa"/>
          </w:tcPr>
          <w:p w14:paraId="072FE4C5" w14:textId="77777777" w:rsidR="005712A8" w:rsidRPr="00AF022B" w:rsidRDefault="005712A8" w:rsidP="005712A8">
            <w:pPr>
              <w:pStyle w:val="DHHSbody"/>
            </w:pPr>
            <w:r w:rsidRPr="00AF022B">
              <w:t>52</w:t>
            </w:r>
          </w:p>
        </w:tc>
        <w:tc>
          <w:tcPr>
            <w:tcW w:w="3894" w:type="dxa"/>
          </w:tcPr>
          <w:p w14:paraId="5368138F" w14:textId="77777777" w:rsidR="005712A8" w:rsidRPr="00AF022B" w:rsidRDefault="005712A8" w:rsidP="005712A8">
            <w:pPr>
              <w:pStyle w:val="DHHSbody"/>
            </w:pPr>
            <w:r w:rsidRPr="00AF022B">
              <w:t>Bridging support</w:t>
            </w:r>
          </w:p>
        </w:tc>
        <w:tc>
          <w:tcPr>
            <w:tcW w:w="1559" w:type="dxa"/>
          </w:tcPr>
          <w:p w14:paraId="5AC3456A" w14:textId="77777777" w:rsidR="005712A8" w:rsidRPr="00AF022B" w:rsidRDefault="005712A8" w:rsidP="005712A8">
            <w:pPr>
              <w:pStyle w:val="DHHSbody"/>
            </w:pPr>
            <w:r w:rsidRPr="00AF022B">
              <w:t>DTAU</w:t>
            </w:r>
          </w:p>
        </w:tc>
        <w:tc>
          <w:tcPr>
            <w:tcW w:w="992" w:type="dxa"/>
          </w:tcPr>
          <w:p w14:paraId="104AE600" w14:textId="77777777" w:rsidR="005712A8" w:rsidRPr="00AF022B" w:rsidRDefault="005712A8" w:rsidP="005712A8">
            <w:pPr>
              <w:pStyle w:val="DHHSbody"/>
            </w:pPr>
          </w:p>
        </w:tc>
      </w:tr>
      <w:tr w:rsidR="005712A8" w:rsidRPr="00AF022B" w14:paraId="2A16B869" w14:textId="77777777" w:rsidTr="005712A8">
        <w:tc>
          <w:tcPr>
            <w:tcW w:w="1643" w:type="dxa"/>
          </w:tcPr>
          <w:p w14:paraId="050F92C9" w14:textId="77777777" w:rsidR="005712A8" w:rsidRPr="00AF022B" w:rsidRDefault="005712A8" w:rsidP="005712A8">
            <w:pPr>
              <w:pStyle w:val="DHHSbody"/>
            </w:pPr>
            <w:r w:rsidRPr="00AF022B">
              <w:t>Review</w:t>
            </w:r>
          </w:p>
        </w:tc>
        <w:tc>
          <w:tcPr>
            <w:tcW w:w="979" w:type="dxa"/>
          </w:tcPr>
          <w:p w14:paraId="417ED90C" w14:textId="77777777" w:rsidR="005712A8" w:rsidRPr="00AF022B" w:rsidRDefault="005712A8" w:rsidP="005712A8">
            <w:pPr>
              <w:pStyle w:val="DHHSbody"/>
            </w:pPr>
            <w:r w:rsidRPr="00AF022B">
              <w:t>83</w:t>
            </w:r>
          </w:p>
        </w:tc>
        <w:tc>
          <w:tcPr>
            <w:tcW w:w="3894" w:type="dxa"/>
          </w:tcPr>
          <w:p w14:paraId="3A598BC2" w14:textId="77777777" w:rsidR="005712A8" w:rsidRPr="00AF022B" w:rsidRDefault="005712A8" w:rsidP="005712A8">
            <w:pPr>
              <w:pStyle w:val="DHHSbody"/>
            </w:pPr>
            <w:r w:rsidRPr="00AF022B">
              <w:t>Follow up</w:t>
            </w:r>
          </w:p>
        </w:tc>
        <w:tc>
          <w:tcPr>
            <w:tcW w:w="1559" w:type="dxa"/>
          </w:tcPr>
          <w:p w14:paraId="1853689F" w14:textId="77777777" w:rsidR="005712A8" w:rsidRPr="00AF022B" w:rsidRDefault="005712A8" w:rsidP="005712A8">
            <w:pPr>
              <w:pStyle w:val="DHHSbody"/>
            </w:pPr>
            <w:r w:rsidRPr="00AF022B">
              <w:t>Not Funded</w:t>
            </w:r>
          </w:p>
        </w:tc>
        <w:tc>
          <w:tcPr>
            <w:tcW w:w="992" w:type="dxa"/>
          </w:tcPr>
          <w:p w14:paraId="52E158C1" w14:textId="77777777" w:rsidR="005712A8" w:rsidRPr="00AF022B" w:rsidRDefault="005712A8" w:rsidP="005712A8">
            <w:pPr>
              <w:pStyle w:val="DHHSbody"/>
            </w:pPr>
          </w:p>
        </w:tc>
      </w:tr>
    </w:tbl>
    <w:p w14:paraId="44AD54E2" w14:textId="77777777" w:rsidR="005712A8" w:rsidRDefault="005712A8" w:rsidP="005712A8">
      <w:pPr>
        <w:rPr>
          <w:rFonts w:ascii="Arial" w:hAnsi="Arial"/>
          <w:b/>
          <w:color w:val="201547"/>
          <w:sz w:val="28"/>
          <w:szCs w:val="28"/>
        </w:rPr>
      </w:pPr>
    </w:p>
    <w:p w14:paraId="7CE859FB" w14:textId="10BB0973" w:rsidR="00BC63CE" w:rsidRDefault="00BC63CE">
      <w:r>
        <w:br w:type="page"/>
      </w:r>
    </w:p>
    <w:p w14:paraId="726646D5" w14:textId="38A4733B" w:rsidR="00D754A0" w:rsidRPr="00D754A0" w:rsidRDefault="00D754A0" w:rsidP="00D754A0">
      <w:pPr>
        <w:pStyle w:val="DHHSbody"/>
      </w:pPr>
      <w:r w:rsidRPr="00D754A0">
        <w:rPr>
          <w:rFonts w:cs="Arial"/>
          <w:b/>
          <w:bCs/>
          <w:kern w:val="32"/>
        </w:rPr>
        <w:t>5.4.14</w:t>
      </w:r>
      <w:r w:rsidRPr="00D754A0">
        <w:rPr>
          <w:rFonts w:cs="Arial"/>
          <w:b/>
          <w:bCs/>
          <w:kern w:val="32"/>
        </w:rPr>
        <w:tab/>
        <w:t xml:space="preserve">Event—service stream—NN </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9F511B" w:rsidRPr="00AF022B" w14:paraId="4902171B" w14:textId="77777777" w:rsidTr="00C23046">
        <w:trPr>
          <w:trHeight w:val="295"/>
        </w:trPr>
        <w:tc>
          <w:tcPr>
            <w:tcW w:w="9720" w:type="dxa"/>
            <w:gridSpan w:val="4"/>
            <w:tcBorders>
              <w:top w:val="single" w:sz="4" w:space="0" w:color="auto"/>
              <w:bottom w:val="nil"/>
            </w:tcBorders>
            <w:shd w:val="clear" w:color="auto" w:fill="auto"/>
          </w:tcPr>
          <w:p w14:paraId="4348556D"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F511B" w:rsidRPr="00AF022B" w14:paraId="51E6EFFC" w14:textId="77777777" w:rsidTr="00C23046">
        <w:trPr>
          <w:trHeight w:val="294"/>
        </w:trPr>
        <w:tc>
          <w:tcPr>
            <w:tcW w:w="2520" w:type="dxa"/>
            <w:tcBorders>
              <w:top w:val="nil"/>
              <w:bottom w:val="single" w:sz="4" w:space="0" w:color="auto"/>
            </w:tcBorders>
            <w:shd w:val="clear" w:color="auto" w:fill="auto"/>
          </w:tcPr>
          <w:p w14:paraId="703D3ED9" w14:textId="77777777" w:rsidR="009F511B" w:rsidRPr="00AF022B" w:rsidRDefault="009F511B" w:rsidP="00C23046">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8A0F514" w14:textId="77777777" w:rsidR="009F511B" w:rsidRPr="00AF022B" w:rsidRDefault="009F511B" w:rsidP="00C23046">
            <w:pPr>
              <w:pStyle w:val="DHHSbody"/>
            </w:pPr>
            <w:r w:rsidRPr="00AF022B">
              <w:t>The stream of service type that the service event belongs to</w:t>
            </w:r>
          </w:p>
        </w:tc>
      </w:tr>
      <w:tr w:rsidR="009F511B" w:rsidRPr="00433C91" w14:paraId="1C946305" w14:textId="77777777" w:rsidTr="00C23046">
        <w:trPr>
          <w:trHeight w:val="295"/>
        </w:trPr>
        <w:tc>
          <w:tcPr>
            <w:tcW w:w="9720" w:type="dxa"/>
            <w:gridSpan w:val="4"/>
            <w:tcBorders>
              <w:top w:val="single" w:sz="4" w:space="0" w:color="auto"/>
            </w:tcBorders>
            <w:shd w:val="clear" w:color="auto" w:fill="auto"/>
          </w:tcPr>
          <w:p w14:paraId="239169CB" w14:textId="77777777" w:rsidR="009F511B" w:rsidRPr="00433C91" w:rsidRDefault="009F511B" w:rsidP="00C23046">
            <w:pPr>
              <w:keepNext/>
              <w:keepLines/>
              <w:spacing w:before="120"/>
              <w:rPr>
                <w:rFonts w:ascii="Verdana" w:hAnsi="Verdana"/>
                <w:b/>
                <w:bCs/>
                <w:sz w:val="24"/>
              </w:rPr>
            </w:pPr>
            <w:r w:rsidRPr="00433C91">
              <w:rPr>
                <w:rFonts w:ascii="Verdana" w:hAnsi="Verdana"/>
                <w:b/>
                <w:bCs/>
                <w:sz w:val="24"/>
              </w:rPr>
              <w:t>Value domain attributes</w:t>
            </w:r>
          </w:p>
        </w:tc>
      </w:tr>
      <w:tr w:rsidR="009F511B" w:rsidRPr="00AF022B" w14:paraId="4B2F33B1" w14:textId="77777777" w:rsidTr="00C23046">
        <w:trPr>
          <w:cantSplit/>
          <w:trHeight w:val="295"/>
        </w:trPr>
        <w:tc>
          <w:tcPr>
            <w:tcW w:w="9720" w:type="dxa"/>
            <w:gridSpan w:val="4"/>
            <w:shd w:val="clear" w:color="auto" w:fill="auto"/>
          </w:tcPr>
          <w:p w14:paraId="03A77B3B"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F511B" w:rsidRPr="00AF022B" w14:paraId="0F5ED043" w14:textId="77777777" w:rsidTr="00C23046">
        <w:trPr>
          <w:trHeight w:val="295"/>
        </w:trPr>
        <w:tc>
          <w:tcPr>
            <w:tcW w:w="2520" w:type="dxa"/>
            <w:shd w:val="clear" w:color="auto" w:fill="auto"/>
          </w:tcPr>
          <w:p w14:paraId="6CDEDC0C"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CACB4E4" w14:textId="77777777" w:rsidR="009F511B" w:rsidRPr="00AF022B" w:rsidRDefault="009F511B" w:rsidP="00C23046">
            <w:pPr>
              <w:pStyle w:val="DHHSbody"/>
            </w:pPr>
            <w:r w:rsidRPr="00AF022B">
              <w:t>Code</w:t>
            </w:r>
          </w:p>
        </w:tc>
        <w:tc>
          <w:tcPr>
            <w:tcW w:w="2880" w:type="dxa"/>
            <w:shd w:val="clear" w:color="auto" w:fill="auto"/>
          </w:tcPr>
          <w:p w14:paraId="48A46479"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5AF4109" w14:textId="77777777" w:rsidR="009F511B" w:rsidRPr="00AF022B" w:rsidRDefault="009F511B" w:rsidP="00C23046">
            <w:pPr>
              <w:pStyle w:val="DHHSbody"/>
            </w:pPr>
            <w:r w:rsidRPr="00AF022B">
              <w:t>Number</w:t>
            </w:r>
          </w:p>
        </w:tc>
      </w:tr>
      <w:tr w:rsidR="009F511B" w:rsidRPr="00AF022B" w14:paraId="58CBB4BD" w14:textId="77777777" w:rsidTr="00C23046">
        <w:trPr>
          <w:trHeight w:val="295"/>
        </w:trPr>
        <w:tc>
          <w:tcPr>
            <w:tcW w:w="2520" w:type="dxa"/>
            <w:shd w:val="clear" w:color="auto" w:fill="auto"/>
          </w:tcPr>
          <w:p w14:paraId="43685396"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45B72A4" w14:textId="77777777" w:rsidR="009F511B" w:rsidRPr="00AF022B" w:rsidRDefault="009F511B" w:rsidP="00C23046">
            <w:pPr>
              <w:pStyle w:val="DHHSbody"/>
            </w:pPr>
            <w:r w:rsidRPr="00AF022B">
              <w:t>NN</w:t>
            </w:r>
          </w:p>
        </w:tc>
        <w:tc>
          <w:tcPr>
            <w:tcW w:w="2880" w:type="dxa"/>
            <w:shd w:val="clear" w:color="auto" w:fill="auto"/>
          </w:tcPr>
          <w:p w14:paraId="1349CC8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139284C" w14:textId="77777777" w:rsidR="009F511B" w:rsidRPr="00AF022B" w:rsidRDefault="009F511B" w:rsidP="00C23046">
            <w:pPr>
              <w:pStyle w:val="DHHSbody"/>
            </w:pPr>
            <w:r w:rsidRPr="00AF022B">
              <w:t>2</w:t>
            </w:r>
          </w:p>
        </w:tc>
      </w:tr>
      <w:tr w:rsidR="009F511B" w:rsidRPr="00AF022B" w14:paraId="04E62B61" w14:textId="77777777" w:rsidTr="00C23046">
        <w:trPr>
          <w:trHeight w:val="294"/>
        </w:trPr>
        <w:tc>
          <w:tcPr>
            <w:tcW w:w="2520" w:type="dxa"/>
            <w:shd w:val="clear" w:color="auto" w:fill="auto"/>
          </w:tcPr>
          <w:p w14:paraId="19E19B4B"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7F0F3D8C"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6B911A2"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Meaning</w:t>
            </w:r>
          </w:p>
        </w:tc>
      </w:tr>
      <w:tr w:rsidR="009F511B" w:rsidRPr="00AF022B" w14:paraId="147AA434" w14:textId="77777777" w:rsidTr="00C23046">
        <w:trPr>
          <w:trHeight w:val="294"/>
        </w:trPr>
        <w:tc>
          <w:tcPr>
            <w:tcW w:w="2520" w:type="dxa"/>
            <w:shd w:val="clear" w:color="auto" w:fill="auto"/>
          </w:tcPr>
          <w:p w14:paraId="0D1ACC35" w14:textId="77777777" w:rsidR="009F511B" w:rsidRPr="00AF022B" w:rsidRDefault="009F511B" w:rsidP="00C23046">
            <w:pPr>
              <w:spacing w:before="40" w:after="40"/>
              <w:rPr>
                <w:b/>
                <w:w w:val="90"/>
                <w:sz w:val="18"/>
                <w:szCs w:val="18"/>
              </w:rPr>
            </w:pPr>
            <w:bookmarkStart w:id="33" w:name="_Hlk534797484"/>
          </w:p>
        </w:tc>
        <w:tc>
          <w:tcPr>
            <w:tcW w:w="1800" w:type="dxa"/>
            <w:shd w:val="clear" w:color="auto" w:fill="auto"/>
          </w:tcPr>
          <w:p w14:paraId="5818C7EC" w14:textId="77777777" w:rsidR="009F511B" w:rsidRPr="00AF022B" w:rsidRDefault="009F511B" w:rsidP="00C23046">
            <w:pPr>
              <w:pStyle w:val="DHHSbody"/>
            </w:pPr>
            <w:r w:rsidRPr="00AF022B">
              <w:t>10</w:t>
            </w:r>
          </w:p>
        </w:tc>
        <w:tc>
          <w:tcPr>
            <w:tcW w:w="5400" w:type="dxa"/>
            <w:gridSpan w:val="2"/>
            <w:shd w:val="clear" w:color="auto" w:fill="auto"/>
          </w:tcPr>
          <w:p w14:paraId="49BA8B31" w14:textId="77777777" w:rsidR="009F511B" w:rsidRPr="00AF022B" w:rsidRDefault="009F511B" w:rsidP="00C23046">
            <w:pPr>
              <w:pStyle w:val="DHHSbody"/>
            </w:pPr>
            <w:r w:rsidRPr="00AF022B">
              <w:t>Residential withdrawal</w:t>
            </w:r>
          </w:p>
        </w:tc>
      </w:tr>
      <w:bookmarkEnd w:id="33"/>
      <w:tr w:rsidR="009F511B" w:rsidRPr="00AF022B" w14:paraId="2FC4D97D" w14:textId="77777777" w:rsidTr="00C23046">
        <w:trPr>
          <w:trHeight w:val="294"/>
        </w:trPr>
        <w:tc>
          <w:tcPr>
            <w:tcW w:w="2520" w:type="dxa"/>
            <w:shd w:val="clear" w:color="auto" w:fill="auto"/>
          </w:tcPr>
          <w:p w14:paraId="3FFA2AB8" w14:textId="77777777" w:rsidR="009F511B" w:rsidRPr="00AF022B" w:rsidRDefault="009F511B" w:rsidP="00C23046">
            <w:pPr>
              <w:spacing w:before="40" w:after="40"/>
              <w:rPr>
                <w:b/>
                <w:w w:val="90"/>
                <w:sz w:val="18"/>
                <w:szCs w:val="18"/>
              </w:rPr>
            </w:pPr>
          </w:p>
        </w:tc>
        <w:tc>
          <w:tcPr>
            <w:tcW w:w="1800" w:type="dxa"/>
            <w:shd w:val="clear" w:color="auto" w:fill="auto"/>
          </w:tcPr>
          <w:p w14:paraId="7B45A7C9" w14:textId="77777777" w:rsidR="009F511B" w:rsidRPr="00AF022B" w:rsidRDefault="009F511B" w:rsidP="00C23046">
            <w:pPr>
              <w:pStyle w:val="DHHSbody"/>
            </w:pPr>
            <w:r w:rsidRPr="00AF022B">
              <w:t>11</w:t>
            </w:r>
          </w:p>
        </w:tc>
        <w:tc>
          <w:tcPr>
            <w:tcW w:w="5400" w:type="dxa"/>
            <w:gridSpan w:val="2"/>
            <w:shd w:val="clear" w:color="auto" w:fill="auto"/>
          </w:tcPr>
          <w:p w14:paraId="3A42CD25" w14:textId="77777777" w:rsidR="009F511B" w:rsidRPr="00AF022B" w:rsidRDefault="009F511B" w:rsidP="00C23046">
            <w:pPr>
              <w:pStyle w:val="DHHSbody"/>
            </w:pPr>
            <w:r w:rsidRPr="00AF022B">
              <w:t>Non-residential withdrawal</w:t>
            </w:r>
          </w:p>
        </w:tc>
      </w:tr>
      <w:tr w:rsidR="009F511B" w:rsidRPr="00AF022B" w14:paraId="5A46E7DD" w14:textId="77777777" w:rsidTr="00C23046">
        <w:trPr>
          <w:trHeight w:val="294"/>
        </w:trPr>
        <w:tc>
          <w:tcPr>
            <w:tcW w:w="2520" w:type="dxa"/>
            <w:shd w:val="clear" w:color="auto" w:fill="auto"/>
          </w:tcPr>
          <w:p w14:paraId="2DD84A1B" w14:textId="77777777" w:rsidR="009F511B" w:rsidRPr="00AF022B" w:rsidRDefault="009F511B" w:rsidP="00C23046">
            <w:pPr>
              <w:spacing w:before="40" w:after="40"/>
              <w:rPr>
                <w:b/>
                <w:w w:val="90"/>
                <w:sz w:val="18"/>
                <w:szCs w:val="18"/>
              </w:rPr>
            </w:pPr>
          </w:p>
        </w:tc>
        <w:tc>
          <w:tcPr>
            <w:tcW w:w="1800" w:type="dxa"/>
            <w:shd w:val="clear" w:color="auto" w:fill="auto"/>
          </w:tcPr>
          <w:p w14:paraId="5D9FC267" w14:textId="77777777" w:rsidR="009F511B" w:rsidRPr="00AF022B" w:rsidRDefault="009F511B" w:rsidP="00C23046">
            <w:pPr>
              <w:pStyle w:val="DHHSbody"/>
            </w:pPr>
            <w:r w:rsidRPr="00AF022B">
              <w:t>20</w:t>
            </w:r>
          </w:p>
        </w:tc>
        <w:tc>
          <w:tcPr>
            <w:tcW w:w="5400" w:type="dxa"/>
            <w:gridSpan w:val="2"/>
            <w:shd w:val="clear" w:color="auto" w:fill="auto"/>
          </w:tcPr>
          <w:p w14:paraId="54F1C607" w14:textId="77777777" w:rsidR="009F511B" w:rsidRPr="00AF022B" w:rsidRDefault="009F511B" w:rsidP="00C23046">
            <w:pPr>
              <w:pStyle w:val="DHHSbody"/>
            </w:pPr>
            <w:r w:rsidRPr="00AF022B">
              <w:t>Counselling</w:t>
            </w:r>
          </w:p>
        </w:tc>
      </w:tr>
      <w:tr w:rsidR="009F511B" w:rsidRPr="00AF022B" w14:paraId="7C38BC83" w14:textId="77777777" w:rsidTr="00C23046">
        <w:trPr>
          <w:trHeight w:val="294"/>
        </w:trPr>
        <w:tc>
          <w:tcPr>
            <w:tcW w:w="2520" w:type="dxa"/>
            <w:shd w:val="clear" w:color="auto" w:fill="auto"/>
          </w:tcPr>
          <w:p w14:paraId="6D39E3A5" w14:textId="77777777" w:rsidR="009F511B" w:rsidRPr="00AF022B" w:rsidRDefault="009F511B" w:rsidP="00C23046">
            <w:pPr>
              <w:spacing w:before="40" w:after="40"/>
              <w:rPr>
                <w:b/>
                <w:w w:val="90"/>
                <w:sz w:val="18"/>
                <w:szCs w:val="18"/>
              </w:rPr>
            </w:pPr>
          </w:p>
        </w:tc>
        <w:tc>
          <w:tcPr>
            <w:tcW w:w="1800" w:type="dxa"/>
            <w:shd w:val="clear" w:color="auto" w:fill="auto"/>
          </w:tcPr>
          <w:p w14:paraId="60DF3364" w14:textId="77777777" w:rsidR="009F511B" w:rsidRPr="00AF022B" w:rsidRDefault="009F511B" w:rsidP="00C23046">
            <w:pPr>
              <w:pStyle w:val="DHHSbody"/>
            </w:pPr>
            <w:r w:rsidRPr="00AF022B">
              <w:t>21</w:t>
            </w:r>
          </w:p>
        </w:tc>
        <w:tc>
          <w:tcPr>
            <w:tcW w:w="5400" w:type="dxa"/>
            <w:gridSpan w:val="2"/>
            <w:shd w:val="clear" w:color="auto" w:fill="auto"/>
          </w:tcPr>
          <w:p w14:paraId="6DC3664E" w14:textId="77777777" w:rsidR="009F511B" w:rsidRPr="00AF022B" w:rsidRDefault="009F511B" w:rsidP="00C23046">
            <w:pPr>
              <w:pStyle w:val="DHHSbody"/>
            </w:pPr>
            <w:r w:rsidRPr="00AF022B">
              <w:t>Brief intervention (incl. Single sessions with family)</w:t>
            </w:r>
          </w:p>
        </w:tc>
      </w:tr>
      <w:tr w:rsidR="009F511B" w:rsidRPr="00AF022B" w14:paraId="20E11671" w14:textId="77777777" w:rsidTr="00C23046">
        <w:trPr>
          <w:trHeight w:val="294"/>
        </w:trPr>
        <w:tc>
          <w:tcPr>
            <w:tcW w:w="2520" w:type="dxa"/>
            <w:shd w:val="clear" w:color="auto" w:fill="auto"/>
          </w:tcPr>
          <w:p w14:paraId="27A4E94C" w14:textId="77777777" w:rsidR="009F511B" w:rsidRPr="00AF022B" w:rsidRDefault="009F511B" w:rsidP="00C23046">
            <w:pPr>
              <w:spacing w:before="40" w:after="40"/>
              <w:rPr>
                <w:b/>
                <w:w w:val="90"/>
                <w:sz w:val="18"/>
                <w:szCs w:val="18"/>
              </w:rPr>
            </w:pPr>
          </w:p>
        </w:tc>
        <w:tc>
          <w:tcPr>
            <w:tcW w:w="1800" w:type="dxa"/>
            <w:shd w:val="clear" w:color="auto" w:fill="auto"/>
          </w:tcPr>
          <w:p w14:paraId="7C96DE40" w14:textId="77777777" w:rsidR="009F511B" w:rsidRPr="00AF022B" w:rsidRDefault="009F511B" w:rsidP="00C23046">
            <w:pPr>
              <w:pStyle w:val="DHHSbody"/>
            </w:pPr>
            <w:r w:rsidRPr="00AF022B">
              <w:t>22</w:t>
            </w:r>
          </w:p>
        </w:tc>
        <w:tc>
          <w:tcPr>
            <w:tcW w:w="5400" w:type="dxa"/>
            <w:gridSpan w:val="2"/>
            <w:shd w:val="clear" w:color="auto" w:fill="auto"/>
          </w:tcPr>
          <w:p w14:paraId="42D92EB1" w14:textId="77777777" w:rsidR="009F511B" w:rsidRPr="00AF022B" w:rsidRDefault="009F511B" w:rsidP="00C23046">
            <w:pPr>
              <w:pStyle w:val="DHHSbody"/>
            </w:pPr>
            <w:r w:rsidRPr="00AF022B">
              <w:t>Ante &amp; post natal support</w:t>
            </w:r>
          </w:p>
        </w:tc>
      </w:tr>
      <w:tr w:rsidR="009F511B" w:rsidRPr="00AF022B" w14:paraId="59061B6F" w14:textId="77777777" w:rsidTr="00C23046">
        <w:trPr>
          <w:trHeight w:val="294"/>
        </w:trPr>
        <w:tc>
          <w:tcPr>
            <w:tcW w:w="2520" w:type="dxa"/>
            <w:shd w:val="clear" w:color="auto" w:fill="auto"/>
          </w:tcPr>
          <w:p w14:paraId="7626B43B" w14:textId="77777777" w:rsidR="009F511B" w:rsidRPr="00AF022B" w:rsidRDefault="009F511B" w:rsidP="00C23046">
            <w:pPr>
              <w:spacing w:before="40" w:after="40"/>
              <w:rPr>
                <w:b/>
                <w:w w:val="90"/>
                <w:sz w:val="18"/>
                <w:szCs w:val="18"/>
              </w:rPr>
            </w:pPr>
          </w:p>
        </w:tc>
        <w:tc>
          <w:tcPr>
            <w:tcW w:w="1800" w:type="dxa"/>
            <w:shd w:val="clear" w:color="auto" w:fill="auto"/>
          </w:tcPr>
          <w:p w14:paraId="45DD2AB4" w14:textId="77777777" w:rsidR="009F511B" w:rsidRPr="00AF022B" w:rsidRDefault="009F511B" w:rsidP="00C23046">
            <w:pPr>
              <w:pStyle w:val="DHHSbody"/>
            </w:pPr>
            <w:r w:rsidRPr="00AF022B">
              <w:t>30</w:t>
            </w:r>
          </w:p>
        </w:tc>
        <w:tc>
          <w:tcPr>
            <w:tcW w:w="5400" w:type="dxa"/>
            <w:gridSpan w:val="2"/>
            <w:shd w:val="clear" w:color="auto" w:fill="auto"/>
          </w:tcPr>
          <w:p w14:paraId="50BC0B30" w14:textId="77777777" w:rsidR="009F511B" w:rsidRPr="00AF022B" w:rsidRDefault="009F511B" w:rsidP="00C23046">
            <w:pPr>
              <w:pStyle w:val="DHHSbody"/>
            </w:pPr>
            <w:r w:rsidRPr="00AF022B">
              <w:t>Residential rehabilitation</w:t>
            </w:r>
          </w:p>
        </w:tc>
      </w:tr>
      <w:tr w:rsidR="009F511B" w:rsidRPr="00AF022B" w14:paraId="3EA5EB2A" w14:textId="77777777" w:rsidTr="00C23046">
        <w:trPr>
          <w:trHeight w:val="294"/>
        </w:trPr>
        <w:tc>
          <w:tcPr>
            <w:tcW w:w="2520" w:type="dxa"/>
            <w:shd w:val="clear" w:color="auto" w:fill="auto"/>
          </w:tcPr>
          <w:p w14:paraId="5A5759D9" w14:textId="77777777" w:rsidR="009F511B" w:rsidRPr="00AF022B" w:rsidRDefault="009F511B" w:rsidP="00C23046">
            <w:pPr>
              <w:spacing w:before="40" w:after="40"/>
              <w:rPr>
                <w:b/>
                <w:w w:val="90"/>
                <w:sz w:val="18"/>
                <w:szCs w:val="18"/>
              </w:rPr>
            </w:pPr>
          </w:p>
        </w:tc>
        <w:tc>
          <w:tcPr>
            <w:tcW w:w="1800" w:type="dxa"/>
            <w:shd w:val="clear" w:color="auto" w:fill="auto"/>
          </w:tcPr>
          <w:p w14:paraId="641EC294" w14:textId="77777777" w:rsidR="009F511B" w:rsidRPr="00AF022B" w:rsidRDefault="009F511B" w:rsidP="00C23046">
            <w:pPr>
              <w:pStyle w:val="DHHSbody"/>
            </w:pPr>
            <w:r w:rsidRPr="00AF022B">
              <w:t>31</w:t>
            </w:r>
          </w:p>
        </w:tc>
        <w:tc>
          <w:tcPr>
            <w:tcW w:w="5400" w:type="dxa"/>
            <w:gridSpan w:val="2"/>
            <w:shd w:val="clear" w:color="auto" w:fill="auto"/>
          </w:tcPr>
          <w:p w14:paraId="0B1BA56D" w14:textId="77777777" w:rsidR="009F511B" w:rsidRPr="00AF022B" w:rsidRDefault="009F511B" w:rsidP="00C23046">
            <w:pPr>
              <w:pStyle w:val="DHHSbody"/>
            </w:pPr>
            <w:r w:rsidRPr="00AF022B">
              <w:t>Therapeutic day rehabilitation</w:t>
            </w:r>
          </w:p>
        </w:tc>
      </w:tr>
      <w:tr w:rsidR="009F511B" w:rsidRPr="00AF022B" w14:paraId="7A517284" w14:textId="77777777" w:rsidTr="00C23046">
        <w:trPr>
          <w:trHeight w:val="294"/>
        </w:trPr>
        <w:tc>
          <w:tcPr>
            <w:tcW w:w="2520" w:type="dxa"/>
            <w:shd w:val="clear" w:color="auto" w:fill="auto"/>
          </w:tcPr>
          <w:p w14:paraId="7E3B764E" w14:textId="77777777" w:rsidR="009F511B" w:rsidRPr="00AF022B" w:rsidRDefault="009F511B" w:rsidP="00C23046">
            <w:pPr>
              <w:spacing w:before="40" w:after="40"/>
              <w:rPr>
                <w:b/>
                <w:w w:val="90"/>
                <w:sz w:val="18"/>
                <w:szCs w:val="18"/>
              </w:rPr>
            </w:pPr>
          </w:p>
        </w:tc>
        <w:tc>
          <w:tcPr>
            <w:tcW w:w="1800" w:type="dxa"/>
            <w:shd w:val="clear" w:color="auto" w:fill="auto"/>
          </w:tcPr>
          <w:p w14:paraId="4A369C8D" w14:textId="77777777" w:rsidR="009F511B" w:rsidRPr="004A71B0" w:rsidRDefault="009F511B" w:rsidP="00C23046">
            <w:pPr>
              <w:pStyle w:val="DHHSbody"/>
              <w:rPr>
                <w:highlight w:val="green"/>
              </w:rPr>
            </w:pPr>
            <w:r w:rsidRPr="004A71B0">
              <w:rPr>
                <w:highlight w:val="green"/>
              </w:rPr>
              <w:t>32</w:t>
            </w:r>
          </w:p>
        </w:tc>
        <w:tc>
          <w:tcPr>
            <w:tcW w:w="5400" w:type="dxa"/>
            <w:gridSpan w:val="2"/>
            <w:shd w:val="clear" w:color="auto" w:fill="auto"/>
          </w:tcPr>
          <w:p w14:paraId="2C209DC6" w14:textId="1A6BC261" w:rsidR="009F511B" w:rsidRPr="0051235D" w:rsidRDefault="009F511B" w:rsidP="00C23046">
            <w:pPr>
              <w:pStyle w:val="DHHSbody"/>
              <w:rPr>
                <w:highlight w:val="green"/>
              </w:rPr>
            </w:pPr>
            <w:r w:rsidRPr="0051235D">
              <w:rPr>
                <w:highlight w:val="green"/>
              </w:rPr>
              <w:t>Residential pre-admission engagement</w:t>
            </w:r>
            <w:r w:rsidR="00373884" w:rsidRPr="0051235D">
              <w:rPr>
                <w:highlight w:val="green"/>
              </w:rPr>
              <w:t xml:space="preserve"> </w:t>
            </w:r>
          </w:p>
        </w:tc>
      </w:tr>
      <w:tr w:rsidR="009F511B" w:rsidRPr="00AF022B" w14:paraId="3325F552" w14:textId="77777777" w:rsidTr="00C23046">
        <w:trPr>
          <w:trHeight w:val="294"/>
        </w:trPr>
        <w:tc>
          <w:tcPr>
            <w:tcW w:w="2520" w:type="dxa"/>
            <w:shd w:val="clear" w:color="auto" w:fill="auto"/>
          </w:tcPr>
          <w:p w14:paraId="027A258E" w14:textId="77777777" w:rsidR="009F511B" w:rsidRPr="009F511B" w:rsidRDefault="009F511B" w:rsidP="00C23046">
            <w:pPr>
              <w:spacing w:before="40" w:after="40"/>
              <w:rPr>
                <w:b/>
                <w:w w:val="90"/>
                <w:sz w:val="18"/>
                <w:szCs w:val="18"/>
              </w:rPr>
            </w:pPr>
          </w:p>
        </w:tc>
        <w:tc>
          <w:tcPr>
            <w:tcW w:w="1800" w:type="dxa"/>
            <w:shd w:val="clear" w:color="auto" w:fill="auto"/>
          </w:tcPr>
          <w:p w14:paraId="22FF73C8" w14:textId="27DF2965" w:rsidR="009F511B" w:rsidRPr="009F511B" w:rsidRDefault="009F511B" w:rsidP="00C23046">
            <w:pPr>
              <w:pStyle w:val="DHHSbody"/>
              <w:rPr>
                <w:highlight w:val="green"/>
              </w:rPr>
            </w:pPr>
            <w:r w:rsidRPr="009F511B">
              <w:rPr>
                <w:highlight w:val="green"/>
              </w:rPr>
              <w:t>33</w:t>
            </w:r>
          </w:p>
        </w:tc>
        <w:tc>
          <w:tcPr>
            <w:tcW w:w="5400" w:type="dxa"/>
            <w:gridSpan w:val="2"/>
            <w:shd w:val="clear" w:color="auto" w:fill="auto"/>
          </w:tcPr>
          <w:p w14:paraId="3D0991AA" w14:textId="79D54A95" w:rsidR="009F511B" w:rsidRPr="009F511B" w:rsidRDefault="009F511B" w:rsidP="00C23046">
            <w:pPr>
              <w:pStyle w:val="DHHSbody"/>
              <w:rPr>
                <w:highlight w:val="green"/>
              </w:rPr>
            </w:pPr>
            <w:r w:rsidRPr="009F511B">
              <w:rPr>
                <w:highlight w:val="green"/>
              </w:rPr>
              <w:t>Residential pre-admission engagement</w:t>
            </w:r>
          </w:p>
        </w:tc>
      </w:tr>
      <w:tr w:rsidR="009F511B" w:rsidRPr="00AF022B" w14:paraId="2BE46050" w14:textId="77777777" w:rsidTr="00C23046">
        <w:trPr>
          <w:trHeight w:val="294"/>
        </w:trPr>
        <w:tc>
          <w:tcPr>
            <w:tcW w:w="2520" w:type="dxa"/>
            <w:shd w:val="clear" w:color="auto" w:fill="auto"/>
          </w:tcPr>
          <w:p w14:paraId="21A33DFF" w14:textId="77777777" w:rsidR="009F511B" w:rsidRPr="00AF022B" w:rsidRDefault="009F511B" w:rsidP="00C23046">
            <w:pPr>
              <w:spacing w:before="40" w:after="40"/>
              <w:rPr>
                <w:b/>
                <w:w w:val="90"/>
                <w:sz w:val="18"/>
                <w:szCs w:val="18"/>
              </w:rPr>
            </w:pPr>
          </w:p>
        </w:tc>
        <w:tc>
          <w:tcPr>
            <w:tcW w:w="1800" w:type="dxa"/>
            <w:shd w:val="clear" w:color="auto" w:fill="auto"/>
          </w:tcPr>
          <w:p w14:paraId="0E8E25D9" w14:textId="77777777" w:rsidR="009F511B" w:rsidRPr="00AF022B" w:rsidRDefault="009F511B" w:rsidP="00C23046">
            <w:pPr>
              <w:pStyle w:val="DHHSbody"/>
            </w:pPr>
            <w:r w:rsidRPr="00AF022B">
              <w:t>50</w:t>
            </w:r>
          </w:p>
        </w:tc>
        <w:tc>
          <w:tcPr>
            <w:tcW w:w="5400" w:type="dxa"/>
            <w:gridSpan w:val="2"/>
            <w:shd w:val="clear" w:color="auto" w:fill="auto"/>
          </w:tcPr>
          <w:p w14:paraId="7E4EB0DF" w14:textId="77777777" w:rsidR="009F511B" w:rsidRPr="00AF022B" w:rsidRDefault="009F511B" w:rsidP="00C23046">
            <w:pPr>
              <w:pStyle w:val="DHHSbody"/>
            </w:pPr>
            <w:r w:rsidRPr="00AF022B">
              <w:t>Care &amp; recovery coordination</w:t>
            </w:r>
          </w:p>
        </w:tc>
      </w:tr>
      <w:tr w:rsidR="009F511B" w:rsidRPr="00AF022B" w14:paraId="46E12CA3" w14:textId="77777777" w:rsidTr="00C23046">
        <w:trPr>
          <w:trHeight w:val="294"/>
        </w:trPr>
        <w:tc>
          <w:tcPr>
            <w:tcW w:w="2520" w:type="dxa"/>
            <w:shd w:val="clear" w:color="auto" w:fill="auto"/>
          </w:tcPr>
          <w:p w14:paraId="734F95EE" w14:textId="77777777" w:rsidR="009F511B" w:rsidRPr="00AF022B" w:rsidRDefault="009F511B" w:rsidP="00C23046">
            <w:pPr>
              <w:spacing w:before="40" w:after="40"/>
              <w:rPr>
                <w:b/>
                <w:w w:val="90"/>
                <w:sz w:val="18"/>
                <w:szCs w:val="18"/>
              </w:rPr>
            </w:pPr>
          </w:p>
        </w:tc>
        <w:tc>
          <w:tcPr>
            <w:tcW w:w="1800" w:type="dxa"/>
            <w:shd w:val="clear" w:color="auto" w:fill="auto"/>
          </w:tcPr>
          <w:p w14:paraId="4F37C67E" w14:textId="77777777" w:rsidR="009F511B" w:rsidRPr="00AF022B" w:rsidRDefault="009F511B" w:rsidP="00C23046">
            <w:pPr>
              <w:pStyle w:val="DHHSbody"/>
            </w:pPr>
            <w:r w:rsidRPr="00AF022B">
              <w:t>51</w:t>
            </w:r>
          </w:p>
        </w:tc>
        <w:tc>
          <w:tcPr>
            <w:tcW w:w="5400" w:type="dxa"/>
            <w:gridSpan w:val="2"/>
            <w:shd w:val="clear" w:color="auto" w:fill="auto"/>
          </w:tcPr>
          <w:p w14:paraId="29C6B381" w14:textId="77777777" w:rsidR="009F511B" w:rsidRPr="00AF022B" w:rsidRDefault="009F511B" w:rsidP="00C23046">
            <w:pPr>
              <w:pStyle w:val="DHHSbody"/>
            </w:pPr>
            <w:r w:rsidRPr="00AF022B">
              <w:t>Outreach</w:t>
            </w:r>
          </w:p>
        </w:tc>
      </w:tr>
      <w:tr w:rsidR="009F511B" w:rsidRPr="00AF022B" w14:paraId="6946C700" w14:textId="77777777" w:rsidTr="00C23046">
        <w:trPr>
          <w:trHeight w:val="294"/>
        </w:trPr>
        <w:tc>
          <w:tcPr>
            <w:tcW w:w="2520" w:type="dxa"/>
            <w:shd w:val="clear" w:color="auto" w:fill="auto"/>
          </w:tcPr>
          <w:p w14:paraId="477A3BB6" w14:textId="77777777" w:rsidR="009F511B" w:rsidRPr="00AF022B" w:rsidRDefault="009F511B" w:rsidP="00C23046">
            <w:pPr>
              <w:spacing w:before="40" w:after="40"/>
              <w:rPr>
                <w:b/>
                <w:w w:val="90"/>
                <w:sz w:val="18"/>
                <w:szCs w:val="18"/>
              </w:rPr>
            </w:pPr>
            <w:bookmarkStart w:id="34" w:name="_Hlk534961919"/>
          </w:p>
        </w:tc>
        <w:tc>
          <w:tcPr>
            <w:tcW w:w="1800" w:type="dxa"/>
            <w:tcBorders>
              <w:top w:val="nil"/>
            </w:tcBorders>
            <w:shd w:val="clear" w:color="auto" w:fill="auto"/>
          </w:tcPr>
          <w:p w14:paraId="37518E6F" w14:textId="77777777" w:rsidR="009F511B" w:rsidRPr="00AF022B" w:rsidRDefault="009F511B" w:rsidP="00C23046">
            <w:pPr>
              <w:pStyle w:val="DHHSbody"/>
            </w:pPr>
            <w:r w:rsidRPr="00AF022B">
              <w:t>52</w:t>
            </w:r>
          </w:p>
        </w:tc>
        <w:tc>
          <w:tcPr>
            <w:tcW w:w="5400" w:type="dxa"/>
            <w:gridSpan w:val="2"/>
            <w:tcBorders>
              <w:top w:val="nil"/>
            </w:tcBorders>
            <w:shd w:val="clear" w:color="auto" w:fill="auto"/>
          </w:tcPr>
          <w:p w14:paraId="4ED1FF95" w14:textId="77777777" w:rsidR="009F511B" w:rsidRPr="00AF022B" w:rsidRDefault="009F511B" w:rsidP="00C23046">
            <w:pPr>
              <w:pStyle w:val="DHHSbody"/>
            </w:pPr>
            <w:r w:rsidRPr="00AF022B">
              <w:t xml:space="preserve">Bridging support </w:t>
            </w:r>
          </w:p>
        </w:tc>
      </w:tr>
      <w:bookmarkEnd w:id="34"/>
      <w:tr w:rsidR="009F511B" w:rsidRPr="00AF022B" w14:paraId="7AA8CD16" w14:textId="77777777" w:rsidTr="00C23046">
        <w:trPr>
          <w:trHeight w:val="294"/>
        </w:trPr>
        <w:tc>
          <w:tcPr>
            <w:tcW w:w="2520" w:type="dxa"/>
            <w:shd w:val="clear" w:color="auto" w:fill="auto"/>
          </w:tcPr>
          <w:p w14:paraId="5B4D3CF7" w14:textId="77777777" w:rsidR="009F511B" w:rsidRPr="00AF022B" w:rsidRDefault="009F511B" w:rsidP="00C23046">
            <w:pPr>
              <w:spacing w:before="40" w:after="40"/>
              <w:rPr>
                <w:b/>
                <w:w w:val="90"/>
                <w:sz w:val="18"/>
                <w:szCs w:val="18"/>
              </w:rPr>
            </w:pPr>
          </w:p>
        </w:tc>
        <w:tc>
          <w:tcPr>
            <w:tcW w:w="1800" w:type="dxa"/>
            <w:shd w:val="clear" w:color="auto" w:fill="auto"/>
          </w:tcPr>
          <w:p w14:paraId="3D28B423" w14:textId="77777777" w:rsidR="009F511B" w:rsidRPr="00AF022B" w:rsidRDefault="009F511B" w:rsidP="00C23046">
            <w:pPr>
              <w:pStyle w:val="DHHSbody"/>
            </w:pPr>
            <w:r w:rsidRPr="00AF022B">
              <w:t>60</w:t>
            </w:r>
          </w:p>
        </w:tc>
        <w:tc>
          <w:tcPr>
            <w:tcW w:w="5400" w:type="dxa"/>
            <w:gridSpan w:val="2"/>
            <w:shd w:val="clear" w:color="auto" w:fill="auto"/>
          </w:tcPr>
          <w:p w14:paraId="5D936579" w14:textId="77777777" w:rsidR="009F511B" w:rsidRPr="00AF022B" w:rsidRDefault="009F511B" w:rsidP="00C23046">
            <w:pPr>
              <w:pStyle w:val="DHHSbody"/>
            </w:pPr>
            <w:r w:rsidRPr="00AF022B">
              <w:t>Client education program</w:t>
            </w:r>
          </w:p>
        </w:tc>
      </w:tr>
      <w:tr w:rsidR="009F511B" w:rsidRPr="00AF022B" w14:paraId="5820772C" w14:textId="77777777" w:rsidTr="00C23046">
        <w:trPr>
          <w:trHeight w:val="294"/>
        </w:trPr>
        <w:tc>
          <w:tcPr>
            <w:tcW w:w="2520" w:type="dxa"/>
            <w:shd w:val="clear" w:color="auto" w:fill="auto"/>
          </w:tcPr>
          <w:p w14:paraId="38D0C80B" w14:textId="77777777" w:rsidR="009F511B" w:rsidRPr="00AF022B" w:rsidRDefault="009F511B" w:rsidP="00C23046">
            <w:pPr>
              <w:spacing w:before="40" w:after="40"/>
              <w:rPr>
                <w:b/>
                <w:w w:val="90"/>
                <w:sz w:val="18"/>
                <w:szCs w:val="18"/>
              </w:rPr>
            </w:pPr>
          </w:p>
        </w:tc>
        <w:tc>
          <w:tcPr>
            <w:tcW w:w="1800" w:type="dxa"/>
            <w:shd w:val="clear" w:color="auto" w:fill="auto"/>
          </w:tcPr>
          <w:p w14:paraId="3C971BFF" w14:textId="77777777" w:rsidR="009F511B" w:rsidRPr="00AF022B" w:rsidRDefault="009F511B" w:rsidP="00C23046">
            <w:pPr>
              <w:pStyle w:val="DHHSbody"/>
            </w:pPr>
            <w:r w:rsidRPr="00AF022B">
              <w:t>71</w:t>
            </w:r>
          </w:p>
        </w:tc>
        <w:tc>
          <w:tcPr>
            <w:tcW w:w="5400" w:type="dxa"/>
            <w:gridSpan w:val="2"/>
            <w:shd w:val="clear" w:color="auto" w:fill="auto"/>
          </w:tcPr>
          <w:p w14:paraId="0C19E2DA" w14:textId="77777777" w:rsidR="009F511B" w:rsidRPr="00AF022B" w:rsidRDefault="009F511B" w:rsidP="00C23046">
            <w:pPr>
              <w:pStyle w:val="DHHSbody"/>
            </w:pPr>
            <w:r w:rsidRPr="00AF022B">
              <w:t>Comprehensive assessment</w:t>
            </w:r>
          </w:p>
        </w:tc>
      </w:tr>
      <w:tr w:rsidR="009F511B" w:rsidRPr="00AF022B" w14:paraId="2A56139D" w14:textId="77777777" w:rsidTr="00C23046">
        <w:trPr>
          <w:trHeight w:val="294"/>
        </w:trPr>
        <w:tc>
          <w:tcPr>
            <w:tcW w:w="2520" w:type="dxa"/>
            <w:shd w:val="clear" w:color="auto" w:fill="auto"/>
          </w:tcPr>
          <w:p w14:paraId="7088B2BD" w14:textId="77777777" w:rsidR="009F511B" w:rsidRPr="00AF022B" w:rsidRDefault="009F511B" w:rsidP="00C23046">
            <w:pPr>
              <w:spacing w:before="40" w:after="40"/>
              <w:rPr>
                <w:b/>
                <w:w w:val="90"/>
                <w:sz w:val="18"/>
                <w:szCs w:val="18"/>
              </w:rPr>
            </w:pPr>
          </w:p>
        </w:tc>
        <w:tc>
          <w:tcPr>
            <w:tcW w:w="1800" w:type="dxa"/>
            <w:shd w:val="clear" w:color="auto" w:fill="auto"/>
          </w:tcPr>
          <w:p w14:paraId="473E021B" w14:textId="77777777" w:rsidR="009F511B" w:rsidRPr="00AF022B" w:rsidRDefault="009F511B" w:rsidP="00C23046">
            <w:pPr>
              <w:pStyle w:val="DHHSbody"/>
            </w:pPr>
            <w:r w:rsidRPr="00AF022B">
              <w:t>80</w:t>
            </w:r>
          </w:p>
        </w:tc>
        <w:tc>
          <w:tcPr>
            <w:tcW w:w="5400" w:type="dxa"/>
            <w:gridSpan w:val="2"/>
            <w:shd w:val="clear" w:color="auto" w:fill="auto"/>
          </w:tcPr>
          <w:p w14:paraId="30E3B2FB" w14:textId="77777777" w:rsidR="009F511B" w:rsidRPr="00AF022B" w:rsidRDefault="009F511B" w:rsidP="00C23046">
            <w:pPr>
              <w:pStyle w:val="DHHSbody"/>
            </w:pPr>
            <w:r w:rsidRPr="00AF022B">
              <w:t>Intake</w:t>
            </w:r>
          </w:p>
        </w:tc>
      </w:tr>
      <w:tr w:rsidR="009F511B" w:rsidRPr="00AF022B" w14:paraId="6938178B" w14:textId="77777777" w:rsidTr="00C23046">
        <w:trPr>
          <w:trHeight w:val="294"/>
        </w:trPr>
        <w:tc>
          <w:tcPr>
            <w:tcW w:w="2520" w:type="dxa"/>
            <w:shd w:val="clear" w:color="auto" w:fill="auto"/>
          </w:tcPr>
          <w:p w14:paraId="433B2C00" w14:textId="77777777" w:rsidR="009F511B" w:rsidRPr="00AF022B" w:rsidRDefault="009F511B" w:rsidP="00C23046">
            <w:pPr>
              <w:spacing w:before="40" w:after="40"/>
              <w:rPr>
                <w:b/>
                <w:w w:val="90"/>
                <w:sz w:val="18"/>
                <w:szCs w:val="18"/>
              </w:rPr>
            </w:pPr>
          </w:p>
        </w:tc>
        <w:tc>
          <w:tcPr>
            <w:tcW w:w="1800" w:type="dxa"/>
            <w:shd w:val="clear" w:color="auto" w:fill="auto"/>
          </w:tcPr>
          <w:p w14:paraId="5013DE28" w14:textId="77777777" w:rsidR="009F511B" w:rsidRPr="00AF022B" w:rsidRDefault="009F511B" w:rsidP="00C23046">
            <w:pPr>
              <w:pStyle w:val="DHHSbody"/>
            </w:pPr>
            <w:r w:rsidRPr="00AF022B">
              <w:t>81</w:t>
            </w:r>
          </w:p>
        </w:tc>
        <w:tc>
          <w:tcPr>
            <w:tcW w:w="5400" w:type="dxa"/>
            <w:gridSpan w:val="2"/>
            <w:shd w:val="clear" w:color="auto" w:fill="auto"/>
          </w:tcPr>
          <w:p w14:paraId="253E7C6D" w14:textId="77777777" w:rsidR="009F511B" w:rsidRPr="00AF022B" w:rsidRDefault="009F511B" w:rsidP="00C23046">
            <w:pPr>
              <w:pStyle w:val="DHHSbody"/>
            </w:pPr>
            <w:r w:rsidRPr="00AF022B">
              <w:t>Outdoor therapy (Youth)</w:t>
            </w:r>
          </w:p>
        </w:tc>
      </w:tr>
      <w:tr w:rsidR="009F511B" w:rsidRPr="00AF022B" w14:paraId="6633EB62" w14:textId="77777777" w:rsidTr="00C23046">
        <w:trPr>
          <w:trHeight w:val="294"/>
        </w:trPr>
        <w:tc>
          <w:tcPr>
            <w:tcW w:w="2520" w:type="dxa"/>
            <w:shd w:val="clear" w:color="auto" w:fill="auto"/>
          </w:tcPr>
          <w:p w14:paraId="27EC274F" w14:textId="77777777" w:rsidR="009F511B" w:rsidRPr="00AF022B" w:rsidRDefault="009F511B" w:rsidP="00C23046">
            <w:pPr>
              <w:spacing w:before="40" w:after="40"/>
              <w:rPr>
                <w:b/>
                <w:w w:val="90"/>
                <w:sz w:val="18"/>
                <w:szCs w:val="18"/>
              </w:rPr>
            </w:pPr>
          </w:p>
        </w:tc>
        <w:tc>
          <w:tcPr>
            <w:tcW w:w="1800" w:type="dxa"/>
            <w:shd w:val="clear" w:color="auto" w:fill="auto"/>
          </w:tcPr>
          <w:p w14:paraId="29ACC62F" w14:textId="77777777" w:rsidR="009F511B" w:rsidRPr="00AF022B" w:rsidRDefault="009F511B" w:rsidP="00C23046">
            <w:pPr>
              <w:pStyle w:val="DHHSbody"/>
            </w:pPr>
            <w:r w:rsidRPr="00AF022B">
              <w:t>82</w:t>
            </w:r>
          </w:p>
        </w:tc>
        <w:tc>
          <w:tcPr>
            <w:tcW w:w="5400" w:type="dxa"/>
            <w:gridSpan w:val="2"/>
            <w:shd w:val="clear" w:color="auto" w:fill="auto"/>
          </w:tcPr>
          <w:p w14:paraId="643BD3A9" w14:textId="77777777" w:rsidR="009F511B" w:rsidRPr="00AF022B" w:rsidRDefault="009F511B" w:rsidP="00C23046">
            <w:pPr>
              <w:pStyle w:val="DHHSbody"/>
            </w:pPr>
            <w:r w:rsidRPr="00AF022B">
              <w:t>Day program (Youth)</w:t>
            </w:r>
          </w:p>
        </w:tc>
      </w:tr>
      <w:tr w:rsidR="009F511B" w:rsidRPr="00AF022B" w14:paraId="30B26C85" w14:textId="77777777" w:rsidTr="00C23046">
        <w:trPr>
          <w:trHeight w:val="295"/>
        </w:trPr>
        <w:tc>
          <w:tcPr>
            <w:tcW w:w="2520" w:type="dxa"/>
            <w:tcBorders>
              <w:bottom w:val="nil"/>
            </w:tcBorders>
            <w:shd w:val="clear" w:color="auto" w:fill="auto"/>
          </w:tcPr>
          <w:p w14:paraId="70DA0B81" w14:textId="77777777" w:rsidR="009F511B" w:rsidRPr="00AF022B" w:rsidRDefault="009F511B" w:rsidP="00C23046">
            <w:pPr>
              <w:spacing w:before="40" w:after="40"/>
              <w:rPr>
                <w:w w:val="90"/>
                <w:sz w:val="18"/>
                <w:szCs w:val="18"/>
              </w:rPr>
            </w:pPr>
          </w:p>
        </w:tc>
        <w:tc>
          <w:tcPr>
            <w:tcW w:w="1800" w:type="dxa"/>
            <w:tcBorders>
              <w:bottom w:val="nil"/>
            </w:tcBorders>
            <w:shd w:val="clear" w:color="auto" w:fill="auto"/>
          </w:tcPr>
          <w:p w14:paraId="77F84C32" w14:textId="77777777" w:rsidR="009F511B" w:rsidRPr="00AF022B" w:rsidRDefault="009F511B" w:rsidP="00C23046">
            <w:pPr>
              <w:pStyle w:val="DHHSbody"/>
            </w:pPr>
            <w:r w:rsidRPr="00AF022B">
              <w:t>83</w:t>
            </w:r>
          </w:p>
        </w:tc>
        <w:tc>
          <w:tcPr>
            <w:tcW w:w="5400" w:type="dxa"/>
            <w:gridSpan w:val="2"/>
            <w:tcBorders>
              <w:bottom w:val="nil"/>
            </w:tcBorders>
            <w:shd w:val="clear" w:color="auto" w:fill="auto"/>
          </w:tcPr>
          <w:p w14:paraId="0B900F95" w14:textId="77777777" w:rsidR="009F511B" w:rsidRPr="00AF022B" w:rsidRDefault="009F511B" w:rsidP="00C23046">
            <w:pPr>
              <w:pStyle w:val="DHHSbody"/>
            </w:pPr>
            <w:r w:rsidRPr="00AF022B">
              <w:t>Follow up</w:t>
            </w:r>
          </w:p>
        </w:tc>
      </w:tr>
      <w:tr w:rsidR="009F511B" w:rsidRPr="00AF022B" w14:paraId="7C209ADE" w14:textId="77777777" w:rsidTr="00C23046">
        <w:trPr>
          <w:trHeight w:val="295"/>
        </w:trPr>
        <w:tc>
          <w:tcPr>
            <w:tcW w:w="2520" w:type="dxa"/>
            <w:tcBorders>
              <w:bottom w:val="nil"/>
            </w:tcBorders>
            <w:shd w:val="clear" w:color="auto" w:fill="auto"/>
          </w:tcPr>
          <w:p w14:paraId="47F9F64B" w14:textId="77777777" w:rsidR="009F511B" w:rsidRPr="00AF022B" w:rsidRDefault="009F511B" w:rsidP="00C23046">
            <w:pPr>
              <w:spacing w:before="40" w:after="40"/>
              <w:rPr>
                <w:w w:val="90"/>
                <w:sz w:val="18"/>
                <w:szCs w:val="18"/>
              </w:rPr>
            </w:pPr>
          </w:p>
        </w:tc>
        <w:tc>
          <w:tcPr>
            <w:tcW w:w="1800" w:type="dxa"/>
            <w:tcBorders>
              <w:bottom w:val="nil"/>
            </w:tcBorders>
            <w:shd w:val="clear" w:color="auto" w:fill="auto"/>
          </w:tcPr>
          <w:p w14:paraId="5B6A7C21" w14:textId="77777777" w:rsidR="009F511B" w:rsidRPr="00AF022B" w:rsidRDefault="009F511B" w:rsidP="00C23046">
            <w:pPr>
              <w:pStyle w:val="DHHSbody"/>
            </w:pPr>
            <w:r w:rsidRPr="00AF022B">
              <w:t>84</w:t>
            </w:r>
          </w:p>
        </w:tc>
        <w:tc>
          <w:tcPr>
            <w:tcW w:w="5400" w:type="dxa"/>
            <w:gridSpan w:val="2"/>
            <w:tcBorders>
              <w:bottom w:val="nil"/>
            </w:tcBorders>
            <w:shd w:val="clear" w:color="auto" w:fill="auto"/>
          </w:tcPr>
          <w:p w14:paraId="1F28D282" w14:textId="77777777" w:rsidR="009F511B" w:rsidRPr="00AF022B" w:rsidRDefault="009F511B" w:rsidP="00C23046">
            <w:pPr>
              <w:pStyle w:val="DHHSbody"/>
            </w:pPr>
            <w:r w:rsidRPr="00AF022B">
              <w:t>Supported accommodation</w:t>
            </w:r>
          </w:p>
        </w:tc>
      </w:tr>
      <w:tr w:rsidR="009F511B" w:rsidRPr="00AF022B" w14:paraId="02F3B9B3" w14:textId="77777777" w:rsidTr="00C23046">
        <w:trPr>
          <w:trHeight w:val="295"/>
        </w:trPr>
        <w:tc>
          <w:tcPr>
            <w:tcW w:w="2520" w:type="dxa"/>
            <w:tcBorders>
              <w:bottom w:val="nil"/>
            </w:tcBorders>
            <w:shd w:val="clear" w:color="auto" w:fill="auto"/>
          </w:tcPr>
          <w:p w14:paraId="09E22818" w14:textId="77777777" w:rsidR="009F511B" w:rsidRPr="00AF022B" w:rsidRDefault="009F511B" w:rsidP="00C23046">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428D47F"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6D6CD351" w14:textId="77777777" w:rsidR="009F511B" w:rsidRPr="00AF022B" w:rsidRDefault="009F511B" w:rsidP="00C23046">
            <w:pPr>
              <w:spacing w:before="40" w:after="40"/>
              <w:rPr>
                <w:rFonts w:ascii="Verdana" w:hAnsi="Verdana"/>
                <w:b/>
                <w:i/>
                <w:w w:val="90"/>
                <w:sz w:val="18"/>
                <w:szCs w:val="18"/>
              </w:rPr>
            </w:pPr>
            <w:r w:rsidRPr="00AF022B">
              <w:rPr>
                <w:rFonts w:ascii="Verdana" w:hAnsi="Verdana"/>
                <w:b/>
                <w:i/>
                <w:w w:val="90"/>
                <w:sz w:val="18"/>
                <w:szCs w:val="18"/>
              </w:rPr>
              <w:t>Meaning</w:t>
            </w:r>
          </w:p>
        </w:tc>
      </w:tr>
      <w:tr w:rsidR="009F511B" w:rsidRPr="00AF022B" w14:paraId="09442A40" w14:textId="77777777" w:rsidTr="00C23046">
        <w:trPr>
          <w:trHeight w:val="294"/>
        </w:trPr>
        <w:tc>
          <w:tcPr>
            <w:tcW w:w="2520" w:type="dxa"/>
            <w:tcBorders>
              <w:top w:val="nil"/>
              <w:bottom w:val="single" w:sz="4" w:space="0" w:color="auto"/>
            </w:tcBorders>
            <w:shd w:val="clear" w:color="auto" w:fill="auto"/>
          </w:tcPr>
          <w:p w14:paraId="5B27B176" w14:textId="77777777" w:rsidR="009F511B" w:rsidRPr="00AF022B" w:rsidRDefault="009F511B" w:rsidP="00C23046">
            <w:pPr>
              <w:spacing w:before="40" w:after="40"/>
              <w:rPr>
                <w:b/>
                <w:w w:val="90"/>
                <w:sz w:val="18"/>
                <w:szCs w:val="18"/>
              </w:rPr>
            </w:pPr>
          </w:p>
        </w:tc>
        <w:tc>
          <w:tcPr>
            <w:tcW w:w="1800" w:type="dxa"/>
            <w:tcBorders>
              <w:top w:val="nil"/>
              <w:bottom w:val="single" w:sz="4" w:space="0" w:color="auto"/>
            </w:tcBorders>
            <w:shd w:val="clear" w:color="auto" w:fill="auto"/>
          </w:tcPr>
          <w:p w14:paraId="1CCFE6DF" w14:textId="77777777" w:rsidR="009F511B" w:rsidRPr="00AF022B" w:rsidRDefault="009F511B" w:rsidP="00C23046">
            <w:pPr>
              <w:pStyle w:val="DHHSbody"/>
            </w:pPr>
            <w:r w:rsidRPr="00AF022B">
              <w:t>98</w:t>
            </w:r>
          </w:p>
        </w:tc>
        <w:tc>
          <w:tcPr>
            <w:tcW w:w="5400" w:type="dxa"/>
            <w:gridSpan w:val="2"/>
            <w:tcBorders>
              <w:top w:val="nil"/>
              <w:bottom w:val="single" w:sz="4" w:space="0" w:color="auto"/>
            </w:tcBorders>
            <w:shd w:val="clear" w:color="auto" w:fill="auto"/>
          </w:tcPr>
          <w:p w14:paraId="6ED8ABD0" w14:textId="77777777" w:rsidR="009F511B" w:rsidRPr="00AF022B" w:rsidRDefault="009F511B" w:rsidP="00C23046">
            <w:pPr>
              <w:pStyle w:val="DHHSbody"/>
            </w:pPr>
            <w:r w:rsidRPr="00AF022B">
              <w:t>Other</w:t>
            </w:r>
          </w:p>
        </w:tc>
      </w:tr>
      <w:tr w:rsidR="009F511B" w:rsidRPr="00433C91" w14:paraId="30855017" w14:textId="77777777" w:rsidTr="00C23046">
        <w:trPr>
          <w:trHeight w:val="295"/>
        </w:trPr>
        <w:tc>
          <w:tcPr>
            <w:tcW w:w="9720" w:type="dxa"/>
            <w:gridSpan w:val="4"/>
            <w:tcBorders>
              <w:top w:val="single" w:sz="4" w:space="0" w:color="auto"/>
              <w:bottom w:val="nil"/>
            </w:tcBorders>
            <w:shd w:val="clear" w:color="auto" w:fill="auto"/>
          </w:tcPr>
          <w:p w14:paraId="17158B15" w14:textId="77777777" w:rsidR="009F511B" w:rsidRPr="00433C91" w:rsidRDefault="009F511B" w:rsidP="00C23046">
            <w:pPr>
              <w:keepNext/>
              <w:keepLines/>
              <w:spacing w:before="120"/>
              <w:rPr>
                <w:rFonts w:ascii="Verdana" w:hAnsi="Verdana"/>
                <w:b/>
                <w:bCs/>
                <w:sz w:val="24"/>
              </w:rPr>
            </w:pPr>
            <w:r w:rsidRPr="00433C91">
              <w:rPr>
                <w:rFonts w:ascii="Verdana" w:hAnsi="Verdana"/>
                <w:b/>
                <w:bCs/>
                <w:sz w:val="24"/>
              </w:rPr>
              <w:t>Data element attributes</w:t>
            </w:r>
          </w:p>
        </w:tc>
      </w:tr>
      <w:tr w:rsidR="009F511B" w:rsidRPr="00AF022B" w14:paraId="6F14EAFD" w14:textId="77777777" w:rsidTr="00C23046">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F511B" w:rsidRPr="00AF022B" w14:paraId="7C0375D8" w14:textId="77777777" w:rsidTr="00C23046">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F511B" w:rsidRPr="00AF022B" w14:paraId="0C4966C7" w14:textId="77777777" w:rsidTr="00C23046">
                    <w:trPr>
                      <w:trHeight w:val="295"/>
                    </w:trPr>
                    <w:tc>
                      <w:tcPr>
                        <w:tcW w:w="9720" w:type="dxa"/>
                        <w:gridSpan w:val="2"/>
                        <w:tcBorders>
                          <w:top w:val="nil"/>
                        </w:tcBorders>
                        <w:shd w:val="clear" w:color="auto" w:fill="auto"/>
                      </w:tcPr>
                      <w:p w14:paraId="055E4352"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F511B" w:rsidRPr="00AF022B" w14:paraId="301E6303" w14:textId="77777777" w:rsidTr="00C23046">
                    <w:trPr>
                      <w:trHeight w:val="294"/>
                    </w:trPr>
                    <w:tc>
                      <w:tcPr>
                        <w:tcW w:w="2520" w:type="dxa"/>
                        <w:shd w:val="clear" w:color="auto" w:fill="auto"/>
                      </w:tcPr>
                      <w:p w14:paraId="76F8866E" w14:textId="77777777" w:rsidR="009F511B" w:rsidRPr="00AF022B" w:rsidRDefault="009F511B" w:rsidP="00C2304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74A1542" w14:textId="77777777" w:rsidR="009F511B" w:rsidRPr="00AF022B" w:rsidRDefault="009F511B" w:rsidP="00C23046">
                        <w:pPr>
                          <w:pStyle w:val="DHHSbody"/>
                          <w:rPr>
                            <w:sz w:val="18"/>
                          </w:rPr>
                        </w:pPr>
                        <w:r w:rsidRPr="00AF022B">
                          <w:t>Mandatory</w:t>
                        </w:r>
                      </w:p>
                    </w:tc>
                  </w:tr>
                </w:tbl>
                <w:p w14:paraId="18C9425C" w14:textId="77777777" w:rsidR="009F511B" w:rsidRPr="00AF022B" w:rsidRDefault="009F511B" w:rsidP="00C23046">
                  <w:pPr>
                    <w:keepNext/>
                    <w:keepLines/>
                    <w:spacing w:before="120" w:after="60"/>
                    <w:rPr>
                      <w:bCs/>
                      <w:i/>
                      <w:color w:val="008080"/>
                      <w:spacing w:val="-4"/>
                      <w:w w:val="90"/>
                    </w:rPr>
                  </w:pPr>
                </w:p>
              </w:tc>
            </w:tr>
          </w:tbl>
          <w:p w14:paraId="2BCCE90A" w14:textId="77777777" w:rsidR="009F511B" w:rsidRPr="00AF022B" w:rsidRDefault="009F511B" w:rsidP="00C23046">
            <w:pPr>
              <w:keepNext/>
              <w:keepLines/>
              <w:spacing w:before="120" w:after="60"/>
              <w:rPr>
                <w:bCs/>
                <w:i/>
                <w:color w:val="008080"/>
                <w:spacing w:val="-4"/>
                <w:w w:val="90"/>
              </w:rPr>
            </w:pPr>
          </w:p>
        </w:tc>
      </w:tr>
      <w:tr w:rsidR="009F511B" w:rsidRPr="00AF022B" w14:paraId="46F32374" w14:textId="77777777" w:rsidTr="00C23046">
        <w:trPr>
          <w:trHeight w:val="295"/>
        </w:trPr>
        <w:tc>
          <w:tcPr>
            <w:tcW w:w="9720" w:type="dxa"/>
            <w:gridSpan w:val="4"/>
            <w:tcBorders>
              <w:top w:val="nil"/>
              <w:bottom w:val="nil"/>
            </w:tcBorders>
            <w:shd w:val="clear" w:color="auto" w:fill="auto"/>
          </w:tcPr>
          <w:p w14:paraId="1087DB42"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F511B" w:rsidRPr="00AF022B" w14:paraId="17796203" w14:textId="77777777" w:rsidTr="00C23046">
        <w:trPr>
          <w:trHeight w:val="295"/>
        </w:trPr>
        <w:tc>
          <w:tcPr>
            <w:tcW w:w="2520" w:type="dxa"/>
            <w:tcBorders>
              <w:top w:val="nil"/>
              <w:bottom w:val="single" w:sz="4" w:space="0" w:color="auto"/>
            </w:tcBorders>
            <w:shd w:val="clear" w:color="auto" w:fill="auto"/>
          </w:tcPr>
          <w:p w14:paraId="78A406FB" w14:textId="77777777" w:rsidR="009F511B" w:rsidRPr="00AF022B" w:rsidRDefault="009F511B" w:rsidP="00C2304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7ACD653" w14:textId="77777777" w:rsidR="009F511B" w:rsidRPr="00AF022B" w:rsidRDefault="009F511B" w:rsidP="00C23046">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9F511B" w:rsidRPr="00AF022B" w14:paraId="51D7B407" w14:textId="77777777" w:rsidTr="00C23046">
              <w:tc>
                <w:tcPr>
                  <w:tcW w:w="994" w:type="dxa"/>
                </w:tcPr>
                <w:p w14:paraId="4CA713D4" w14:textId="77777777" w:rsidR="009F511B" w:rsidRPr="00AF022B" w:rsidRDefault="009F511B" w:rsidP="00C23046">
                  <w:pPr>
                    <w:pStyle w:val="DHHSbody"/>
                  </w:pPr>
                  <w:r w:rsidRPr="00AF022B">
                    <w:t>Code 21</w:t>
                  </w:r>
                </w:p>
              </w:tc>
              <w:tc>
                <w:tcPr>
                  <w:tcW w:w="6146" w:type="dxa"/>
                </w:tcPr>
                <w:p w14:paraId="40B09883" w14:textId="77777777" w:rsidR="009F511B" w:rsidRPr="00AF022B" w:rsidRDefault="009F511B" w:rsidP="00C23046">
                  <w:pPr>
                    <w:pStyle w:val="DHHSbody"/>
                  </w:pPr>
                  <w:r w:rsidRPr="00AF022B">
                    <w:t>To be used for Brief interventions, including Single sessions with family</w:t>
                  </w:r>
                </w:p>
              </w:tc>
            </w:tr>
            <w:tr w:rsidR="00C65007" w:rsidRPr="00AF022B" w14:paraId="20D0D26E" w14:textId="77777777" w:rsidTr="00C23046">
              <w:tc>
                <w:tcPr>
                  <w:tcW w:w="994" w:type="dxa"/>
                </w:tcPr>
                <w:p w14:paraId="609D71D9" w14:textId="7D5777E8" w:rsidR="00C65007" w:rsidRPr="004A71B0" w:rsidRDefault="00C65007" w:rsidP="00C65007">
                  <w:pPr>
                    <w:pStyle w:val="DHHSbody"/>
                    <w:rPr>
                      <w:highlight w:val="green"/>
                    </w:rPr>
                  </w:pPr>
                  <w:r w:rsidRPr="004A71B0">
                    <w:rPr>
                      <w:highlight w:val="green"/>
                    </w:rPr>
                    <w:t>Code 32</w:t>
                  </w:r>
                </w:p>
              </w:tc>
              <w:tc>
                <w:tcPr>
                  <w:tcW w:w="6146" w:type="dxa"/>
                </w:tcPr>
                <w:p w14:paraId="132580F4" w14:textId="1F9FECAE" w:rsidR="00C65007" w:rsidRPr="004A71B0" w:rsidRDefault="00C65007" w:rsidP="00C65007">
                  <w:pPr>
                    <w:pStyle w:val="DHHStabletext"/>
                    <w:spacing w:before="0" w:after="120" w:line="270" w:lineRule="atLeast"/>
                    <w:rPr>
                      <w:highlight w:val="green"/>
                    </w:rPr>
                  </w:pPr>
                  <w:r w:rsidRPr="004A71B0">
                    <w:rPr>
                      <w:highlight w:val="green"/>
                    </w:rPr>
                    <w:t xml:space="preserve">Pre-admission </w:t>
                  </w:r>
                  <w:r w:rsidRPr="0051235D">
                    <w:rPr>
                      <w:strike/>
                      <w:highlight w:val="green"/>
                    </w:rPr>
                    <w:t xml:space="preserve">treatment and </w:t>
                  </w:r>
                  <w:r w:rsidRPr="004A71B0">
                    <w:rPr>
                      <w:highlight w:val="green"/>
                    </w:rPr>
                    <w:t>preparation for clients prior to their entering a course of residential withdrawal or rehabilitation</w:t>
                  </w:r>
                </w:p>
              </w:tc>
            </w:tr>
            <w:tr w:rsidR="009F511B" w:rsidRPr="00AF022B" w14:paraId="199E2E60" w14:textId="77777777" w:rsidTr="00C23046">
              <w:tc>
                <w:tcPr>
                  <w:tcW w:w="994" w:type="dxa"/>
                </w:tcPr>
                <w:p w14:paraId="5B225399" w14:textId="73EAE0CB" w:rsidR="009F511B" w:rsidRPr="00C65007" w:rsidRDefault="009F511B" w:rsidP="00C23046">
                  <w:pPr>
                    <w:pStyle w:val="DHHSbody"/>
                    <w:rPr>
                      <w:highlight w:val="green"/>
                    </w:rPr>
                  </w:pPr>
                  <w:r w:rsidRPr="00C65007">
                    <w:rPr>
                      <w:highlight w:val="green"/>
                    </w:rPr>
                    <w:t>Code 33</w:t>
                  </w:r>
                </w:p>
              </w:tc>
              <w:tc>
                <w:tcPr>
                  <w:tcW w:w="6146" w:type="dxa"/>
                </w:tcPr>
                <w:p w14:paraId="4EEDF35E" w14:textId="32E7C43F" w:rsidR="009F511B" w:rsidRPr="00C65007" w:rsidRDefault="009F511B" w:rsidP="00C65007">
                  <w:pPr>
                    <w:pStyle w:val="DHHStabletext"/>
                    <w:spacing w:before="0" w:after="120" w:line="270" w:lineRule="atLeast"/>
                    <w:rPr>
                      <w:rFonts w:ascii="Helv" w:hAnsi="Helv" w:cs="Helv"/>
                      <w:color w:val="000000"/>
                      <w:highlight w:val="green"/>
                    </w:rPr>
                  </w:pPr>
                  <w:r w:rsidRPr="00C65007">
                    <w:rPr>
                      <w:highlight w:val="green"/>
                    </w:rPr>
                    <w:t xml:space="preserve">Pre-admission </w:t>
                  </w:r>
                  <w:r w:rsidR="0051235D" w:rsidRPr="0051235D">
                    <w:rPr>
                      <w:strike/>
                      <w:highlight w:val="green"/>
                    </w:rPr>
                    <w:t>treatment and</w:t>
                  </w:r>
                  <w:r w:rsidR="0051235D">
                    <w:rPr>
                      <w:highlight w:val="green"/>
                    </w:rPr>
                    <w:t xml:space="preserve"> </w:t>
                  </w:r>
                  <w:r w:rsidRPr="00C65007">
                    <w:rPr>
                      <w:highlight w:val="green"/>
                    </w:rPr>
                    <w:t>preparation for clients prior to their entering a course of residential withdrawal or rehabilitation</w:t>
                  </w:r>
                </w:p>
              </w:tc>
            </w:tr>
            <w:tr w:rsidR="009F511B" w:rsidRPr="00AF022B" w14:paraId="2478EF3A" w14:textId="77777777" w:rsidTr="00C23046">
              <w:tc>
                <w:tcPr>
                  <w:tcW w:w="994" w:type="dxa"/>
                </w:tcPr>
                <w:p w14:paraId="6465C874" w14:textId="77777777" w:rsidR="009F511B" w:rsidRPr="00AF022B" w:rsidRDefault="009F511B" w:rsidP="00C23046">
                  <w:pPr>
                    <w:pStyle w:val="DHHSbody"/>
                  </w:pPr>
                  <w:r w:rsidRPr="00AF022B">
                    <w:t>Code 51</w:t>
                  </w:r>
                </w:p>
              </w:tc>
              <w:tc>
                <w:tcPr>
                  <w:tcW w:w="6146" w:type="dxa"/>
                </w:tcPr>
                <w:p w14:paraId="2FC7F118" w14:textId="77777777" w:rsidR="009F511B" w:rsidRPr="00AF022B" w:rsidRDefault="009F511B" w:rsidP="00C23046">
                  <w:pPr>
                    <w:pStyle w:val="DHHSbody"/>
                  </w:pPr>
                  <w:r w:rsidRPr="00AF022B">
                    <w:t>To be used for all outreach activities including youth and pharmacotherapy regional outreach</w:t>
                  </w:r>
                </w:p>
              </w:tc>
            </w:tr>
            <w:tr w:rsidR="009F511B" w:rsidRPr="00AF022B" w14:paraId="1C12A531" w14:textId="77777777" w:rsidTr="00C23046">
              <w:tc>
                <w:tcPr>
                  <w:tcW w:w="994" w:type="dxa"/>
                </w:tcPr>
                <w:p w14:paraId="4E7E3ED0" w14:textId="77777777" w:rsidR="009F511B" w:rsidRPr="00AF022B" w:rsidRDefault="009F511B" w:rsidP="00C23046">
                  <w:pPr>
                    <w:pStyle w:val="DHHSbody"/>
                  </w:pPr>
                  <w:r w:rsidRPr="00AF022B">
                    <w:t>Code 52</w:t>
                  </w:r>
                </w:p>
              </w:tc>
              <w:tc>
                <w:tcPr>
                  <w:tcW w:w="6146" w:type="dxa"/>
                </w:tcPr>
                <w:p w14:paraId="5C3C9AFC" w14:textId="77777777" w:rsidR="009F511B" w:rsidRPr="00AF022B" w:rsidRDefault="009F511B" w:rsidP="00C65007">
                  <w:pPr>
                    <w:pStyle w:val="DHHSbody"/>
                  </w:pPr>
                  <w:r w:rsidRPr="00AF022B">
                    <w:t>To be used for support services provided pre and post assessment and treatment service events</w:t>
                  </w:r>
                </w:p>
              </w:tc>
            </w:tr>
            <w:tr w:rsidR="009F511B" w:rsidRPr="00AF022B" w14:paraId="74E78B89" w14:textId="77777777" w:rsidTr="00C23046">
              <w:tc>
                <w:tcPr>
                  <w:tcW w:w="994" w:type="dxa"/>
                </w:tcPr>
                <w:p w14:paraId="12581502" w14:textId="77777777" w:rsidR="009F511B" w:rsidRPr="00AF022B" w:rsidRDefault="009F511B" w:rsidP="00C23046">
                  <w:pPr>
                    <w:pStyle w:val="DHHSbody"/>
                  </w:pPr>
                  <w:r w:rsidRPr="00AF022B">
                    <w:t>Code 60</w:t>
                  </w:r>
                </w:p>
              </w:tc>
              <w:tc>
                <w:tcPr>
                  <w:tcW w:w="6146" w:type="dxa"/>
                </w:tcPr>
                <w:p w14:paraId="582A96C9" w14:textId="6E794A2D" w:rsidR="009F511B" w:rsidRPr="00AF022B" w:rsidRDefault="009F511B" w:rsidP="00C23046">
                  <w:pPr>
                    <w:pStyle w:val="DHHSbody"/>
                  </w:pPr>
                  <w:r w:rsidRPr="00AF022B">
                    <w:t>For specific client educations programs only. Not to be used for general education and information, preventative community-based education</w:t>
                  </w:r>
                </w:p>
              </w:tc>
            </w:tr>
            <w:tr w:rsidR="009F511B" w:rsidRPr="00AF022B" w14:paraId="492EA5AD" w14:textId="77777777" w:rsidTr="00C23046">
              <w:tc>
                <w:tcPr>
                  <w:tcW w:w="994" w:type="dxa"/>
                </w:tcPr>
                <w:p w14:paraId="71E103E6" w14:textId="77777777" w:rsidR="009F511B" w:rsidRPr="00AF022B" w:rsidRDefault="009F511B" w:rsidP="00C23046">
                  <w:pPr>
                    <w:pStyle w:val="DHHSbody"/>
                  </w:pPr>
                  <w:r w:rsidRPr="00AF022B">
                    <w:t>Code 82</w:t>
                  </w:r>
                </w:p>
              </w:tc>
              <w:tc>
                <w:tcPr>
                  <w:tcW w:w="6146" w:type="dxa"/>
                </w:tcPr>
                <w:p w14:paraId="605F7594" w14:textId="77777777" w:rsidR="009F511B" w:rsidRPr="00AF022B" w:rsidRDefault="009F511B" w:rsidP="00C23046">
                  <w:pPr>
                    <w:pStyle w:val="DHHSbody"/>
                  </w:pPr>
                  <w:r w:rsidRPr="00AF022B">
                    <w:t xml:space="preserve">To be used for any youth day program </w:t>
                  </w:r>
                </w:p>
              </w:tc>
            </w:tr>
            <w:tr w:rsidR="009F511B" w:rsidRPr="00AF022B" w14:paraId="7A398D4C" w14:textId="77777777" w:rsidTr="00C23046">
              <w:tc>
                <w:tcPr>
                  <w:tcW w:w="994" w:type="dxa"/>
                </w:tcPr>
                <w:p w14:paraId="1D96C1CE" w14:textId="77777777" w:rsidR="009F511B" w:rsidRPr="00AF022B" w:rsidRDefault="009F511B" w:rsidP="00C23046">
                  <w:pPr>
                    <w:pStyle w:val="DHHSbody"/>
                  </w:pPr>
                  <w:r w:rsidRPr="00AF022B">
                    <w:t>Code 83</w:t>
                  </w:r>
                </w:p>
              </w:tc>
              <w:tc>
                <w:tcPr>
                  <w:tcW w:w="6146" w:type="dxa"/>
                </w:tcPr>
                <w:p w14:paraId="3B95BB27" w14:textId="1666528B" w:rsidR="009F511B" w:rsidRPr="00AF022B" w:rsidRDefault="009F511B" w:rsidP="00C23046">
                  <w:pPr>
                    <w:pStyle w:val="DHHSbody"/>
                  </w:pPr>
                  <w:r w:rsidRPr="00AF022B">
                    <w:t>To be used for follow up services where funding source is not applicable</w:t>
                  </w:r>
                </w:p>
              </w:tc>
            </w:tr>
            <w:tr w:rsidR="009F511B" w:rsidRPr="00AF022B" w14:paraId="28596B2F" w14:textId="77777777" w:rsidTr="00C23046">
              <w:tc>
                <w:tcPr>
                  <w:tcW w:w="994" w:type="dxa"/>
                </w:tcPr>
                <w:p w14:paraId="0CEE9D6A" w14:textId="77777777" w:rsidR="009F511B" w:rsidRPr="00AF022B" w:rsidRDefault="009F511B" w:rsidP="00C23046">
                  <w:pPr>
                    <w:pStyle w:val="DHHSbody"/>
                  </w:pPr>
                  <w:r w:rsidRPr="00AF022B">
                    <w:t>Code 84</w:t>
                  </w:r>
                </w:p>
              </w:tc>
              <w:tc>
                <w:tcPr>
                  <w:tcW w:w="6146" w:type="dxa"/>
                </w:tcPr>
                <w:p w14:paraId="3919A847" w14:textId="77777777" w:rsidR="009F511B" w:rsidRPr="00AF022B" w:rsidRDefault="009F511B" w:rsidP="00C23046">
                  <w:pPr>
                    <w:pStyle w:val="DHHSbody"/>
                  </w:pPr>
                  <w:r w:rsidRPr="00AF022B">
                    <w:t>Youth/Aboriginal Supported Accommodation Services only</w:t>
                  </w:r>
                </w:p>
              </w:tc>
            </w:tr>
            <w:tr w:rsidR="009F511B" w:rsidRPr="00AF022B" w14:paraId="409ED030" w14:textId="77777777" w:rsidTr="00C23046">
              <w:tc>
                <w:tcPr>
                  <w:tcW w:w="994" w:type="dxa"/>
                </w:tcPr>
                <w:p w14:paraId="0971B72E" w14:textId="77777777" w:rsidR="009F511B" w:rsidRPr="00AF022B" w:rsidRDefault="009F511B" w:rsidP="00C23046">
                  <w:pPr>
                    <w:pStyle w:val="DHHSbody"/>
                  </w:pPr>
                  <w:r w:rsidRPr="00AF022B">
                    <w:t>Code 98</w:t>
                  </w:r>
                </w:p>
              </w:tc>
              <w:tc>
                <w:tcPr>
                  <w:tcW w:w="6146" w:type="dxa"/>
                </w:tcPr>
                <w:p w14:paraId="6A8D0FAA" w14:textId="77777777" w:rsidR="009F511B" w:rsidRPr="00AF022B" w:rsidRDefault="009F511B" w:rsidP="00C23046">
                  <w:pPr>
                    <w:pStyle w:val="DHHSbody"/>
                  </w:pPr>
                  <w:r w:rsidRPr="00AF022B">
                    <w:t>Where there is no appropriate service stream to describe the service event, this code is to be used e.g. where a new type of treatment has been developed</w:t>
                  </w:r>
                </w:p>
              </w:tc>
            </w:tr>
          </w:tbl>
          <w:p w14:paraId="27A59CB4" w14:textId="77777777" w:rsidR="009F511B" w:rsidRPr="00AF022B" w:rsidRDefault="009F511B" w:rsidP="00C23046">
            <w:pPr>
              <w:keepLines/>
              <w:spacing w:before="40" w:after="40"/>
              <w:rPr>
                <w:sz w:val="18"/>
              </w:rPr>
            </w:pPr>
          </w:p>
        </w:tc>
      </w:tr>
      <w:tr w:rsidR="009F511B" w:rsidRPr="00AF022B" w14:paraId="0BE7AFD8" w14:textId="77777777" w:rsidTr="00C23046">
        <w:trPr>
          <w:trHeight w:val="294"/>
        </w:trPr>
        <w:tc>
          <w:tcPr>
            <w:tcW w:w="9720" w:type="dxa"/>
            <w:gridSpan w:val="4"/>
            <w:tcBorders>
              <w:top w:val="single" w:sz="4" w:space="0" w:color="auto"/>
            </w:tcBorders>
            <w:shd w:val="clear" w:color="auto" w:fill="auto"/>
          </w:tcPr>
          <w:p w14:paraId="26B1BE8B"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9F511B" w:rsidRPr="00AF022B" w14:paraId="7B96251C" w14:textId="77777777" w:rsidTr="00C23046">
        <w:trPr>
          <w:trHeight w:val="295"/>
        </w:trPr>
        <w:tc>
          <w:tcPr>
            <w:tcW w:w="2520" w:type="dxa"/>
            <w:shd w:val="clear" w:color="auto" w:fill="auto"/>
          </w:tcPr>
          <w:p w14:paraId="5251A0AC"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08DD0F6" w14:textId="77777777" w:rsidR="009F511B" w:rsidRPr="00AF022B" w:rsidRDefault="009F511B" w:rsidP="00C23046">
            <w:pPr>
              <w:pStyle w:val="DHHSbody"/>
            </w:pPr>
            <w:r w:rsidRPr="00AF022B">
              <w:t>METeOR</w:t>
            </w:r>
          </w:p>
        </w:tc>
      </w:tr>
      <w:tr w:rsidR="009F511B" w:rsidRPr="00AF022B" w14:paraId="77CD5B3F" w14:textId="77777777" w:rsidTr="00C23046">
        <w:trPr>
          <w:trHeight w:val="295"/>
        </w:trPr>
        <w:tc>
          <w:tcPr>
            <w:tcW w:w="2520" w:type="dxa"/>
            <w:shd w:val="clear" w:color="auto" w:fill="auto"/>
          </w:tcPr>
          <w:p w14:paraId="4A1AA8C5"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BC9624F" w14:textId="77777777" w:rsidR="009F511B" w:rsidRPr="00AF022B" w:rsidRDefault="009F511B" w:rsidP="00C23046">
            <w:pPr>
              <w:pStyle w:val="DHHSbody"/>
            </w:pPr>
            <w:r w:rsidRPr="00AF022B">
              <w:t>Based on Episode of treatment for alcohol and other drugs–treatment type (main), code N - 270056</w:t>
            </w:r>
          </w:p>
        </w:tc>
      </w:tr>
      <w:tr w:rsidR="009F511B" w:rsidRPr="00AF022B" w14:paraId="3333112A" w14:textId="77777777" w:rsidTr="00C23046">
        <w:trPr>
          <w:trHeight w:val="295"/>
        </w:trPr>
        <w:tc>
          <w:tcPr>
            <w:tcW w:w="2520" w:type="dxa"/>
            <w:tcBorders>
              <w:bottom w:val="nil"/>
            </w:tcBorders>
            <w:shd w:val="clear" w:color="auto" w:fill="auto"/>
          </w:tcPr>
          <w:p w14:paraId="1C32651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45DF2A9" w14:textId="77777777" w:rsidR="009F511B" w:rsidRPr="00AF022B" w:rsidRDefault="009F511B" w:rsidP="00C23046">
            <w:pPr>
              <w:pStyle w:val="DHHSbody"/>
            </w:pPr>
            <w:r w:rsidRPr="00AF022B">
              <w:t>METeOR</w:t>
            </w:r>
          </w:p>
        </w:tc>
      </w:tr>
      <w:tr w:rsidR="009F511B" w:rsidRPr="00AF022B" w14:paraId="2BA22F59" w14:textId="77777777" w:rsidTr="00C23046">
        <w:trPr>
          <w:trHeight w:val="295"/>
        </w:trPr>
        <w:tc>
          <w:tcPr>
            <w:tcW w:w="2520" w:type="dxa"/>
            <w:tcBorders>
              <w:top w:val="nil"/>
              <w:bottom w:val="single" w:sz="4" w:space="0" w:color="auto"/>
            </w:tcBorders>
            <w:shd w:val="clear" w:color="auto" w:fill="auto"/>
          </w:tcPr>
          <w:p w14:paraId="492654F2"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E9595D7" w14:textId="77777777" w:rsidR="009F511B" w:rsidRPr="00AF022B" w:rsidRDefault="009F511B" w:rsidP="00C23046">
            <w:pPr>
              <w:pStyle w:val="DHHSbody"/>
            </w:pPr>
            <w:r w:rsidRPr="00AF022B">
              <w:t xml:space="preserve">Based on </w:t>
            </w:r>
            <w:hyperlink r:id="rId20" w:history="1">
              <w:r w:rsidRPr="00AF022B">
                <w:t>Main treatment type for alcohol and other drugs code N - 270660</w:t>
              </w:r>
            </w:hyperlink>
          </w:p>
        </w:tc>
      </w:tr>
      <w:tr w:rsidR="009F511B" w:rsidRPr="00AF022B" w14:paraId="67255C21" w14:textId="77777777" w:rsidTr="00C23046">
        <w:trPr>
          <w:trHeight w:val="295"/>
        </w:trPr>
        <w:tc>
          <w:tcPr>
            <w:tcW w:w="9720" w:type="dxa"/>
            <w:gridSpan w:val="4"/>
            <w:tcBorders>
              <w:top w:val="single" w:sz="4" w:space="0" w:color="auto"/>
            </w:tcBorders>
            <w:shd w:val="clear" w:color="auto" w:fill="auto"/>
          </w:tcPr>
          <w:p w14:paraId="07FF45CC" w14:textId="77777777" w:rsidR="009F511B" w:rsidRPr="00AF022B" w:rsidRDefault="009F511B" w:rsidP="00C23046">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F511B" w:rsidRPr="00AF022B" w14:paraId="5F3E4B88" w14:textId="77777777" w:rsidTr="00C23046">
        <w:trPr>
          <w:trHeight w:val="294"/>
        </w:trPr>
        <w:tc>
          <w:tcPr>
            <w:tcW w:w="2520" w:type="dxa"/>
            <w:shd w:val="clear" w:color="auto" w:fill="auto"/>
          </w:tcPr>
          <w:p w14:paraId="1F4C4099"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B56E28E" w14:textId="77777777" w:rsidR="009F511B" w:rsidRPr="00AF022B" w:rsidRDefault="009F511B" w:rsidP="00C23046">
            <w:pPr>
              <w:pStyle w:val="DHHSbody"/>
            </w:pPr>
            <w:r w:rsidRPr="00AF022B">
              <w:t>Service event</w:t>
            </w:r>
          </w:p>
        </w:tc>
      </w:tr>
      <w:tr w:rsidR="009F511B" w:rsidRPr="00AF022B" w14:paraId="2CBFE853" w14:textId="77777777" w:rsidTr="00C23046">
        <w:trPr>
          <w:cantSplit/>
          <w:trHeight w:val="295"/>
        </w:trPr>
        <w:tc>
          <w:tcPr>
            <w:tcW w:w="2520" w:type="dxa"/>
            <w:shd w:val="clear" w:color="auto" w:fill="auto"/>
          </w:tcPr>
          <w:p w14:paraId="73E49A76" w14:textId="77777777" w:rsidR="009F511B" w:rsidRPr="00AF022B" w:rsidRDefault="009F511B" w:rsidP="00C23046">
            <w:pPr>
              <w:spacing w:before="40" w:after="40"/>
              <w:rPr>
                <w:rFonts w:ascii="Verdana" w:hAnsi="Verdana"/>
                <w:b/>
                <w:w w:val="90"/>
                <w:sz w:val="18"/>
                <w:szCs w:val="18"/>
              </w:rPr>
            </w:pPr>
          </w:p>
        </w:tc>
        <w:tc>
          <w:tcPr>
            <w:tcW w:w="7200" w:type="dxa"/>
            <w:gridSpan w:val="3"/>
            <w:shd w:val="clear" w:color="auto" w:fill="auto"/>
          </w:tcPr>
          <w:p w14:paraId="24069CF3" w14:textId="77777777" w:rsidR="009F511B" w:rsidRPr="00AF022B" w:rsidRDefault="009F511B" w:rsidP="00C23046">
            <w:pPr>
              <w:pStyle w:val="DHHSbody"/>
            </w:pPr>
            <w:r w:rsidRPr="00AF022B">
              <w:t>Service stream</w:t>
            </w:r>
          </w:p>
        </w:tc>
      </w:tr>
      <w:tr w:rsidR="009F511B" w:rsidRPr="00AF022B" w14:paraId="233DC71A" w14:textId="77777777" w:rsidTr="00C23046">
        <w:trPr>
          <w:cantSplit/>
          <w:trHeight w:val="295"/>
        </w:trPr>
        <w:tc>
          <w:tcPr>
            <w:tcW w:w="2520" w:type="dxa"/>
            <w:shd w:val="clear" w:color="auto" w:fill="auto"/>
          </w:tcPr>
          <w:p w14:paraId="59408E05"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C9535CD" w14:textId="77777777" w:rsidR="009F511B" w:rsidRPr="00AF022B" w:rsidRDefault="009F511B" w:rsidP="00C23046">
            <w:pPr>
              <w:pStyle w:val="DHHSbody"/>
            </w:pPr>
            <w:r w:rsidRPr="00AF022B">
              <w:t>Event-funding source</w:t>
            </w:r>
          </w:p>
        </w:tc>
      </w:tr>
      <w:tr w:rsidR="009F511B" w:rsidRPr="00AF022B" w14:paraId="24D1CB1D" w14:textId="77777777" w:rsidTr="00C23046">
        <w:trPr>
          <w:cantSplit/>
          <w:trHeight w:val="295"/>
        </w:trPr>
        <w:tc>
          <w:tcPr>
            <w:tcW w:w="2520" w:type="dxa"/>
            <w:shd w:val="clear" w:color="auto" w:fill="auto"/>
          </w:tcPr>
          <w:p w14:paraId="140BEAD1" w14:textId="77777777" w:rsidR="009F511B" w:rsidRPr="00AF022B" w:rsidRDefault="009F511B" w:rsidP="00C23046">
            <w:pPr>
              <w:spacing w:before="40" w:after="40"/>
              <w:rPr>
                <w:rFonts w:ascii="Verdana" w:hAnsi="Verdana"/>
                <w:b/>
                <w:w w:val="90"/>
                <w:sz w:val="18"/>
                <w:szCs w:val="18"/>
              </w:rPr>
            </w:pPr>
          </w:p>
        </w:tc>
        <w:tc>
          <w:tcPr>
            <w:tcW w:w="7200" w:type="dxa"/>
            <w:gridSpan w:val="3"/>
            <w:shd w:val="clear" w:color="auto" w:fill="auto"/>
          </w:tcPr>
          <w:p w14:paraId="283C1A83" w14:textId="77777777" w:rsidR="009F511B" w:rsidRPr="00AF022B" w:rsidRDefault="009F511B" w:rsidP="00C23046">
            <w:pPr>
              <w:pStyle w:val="DHHSbody"/>
            </w:pPr>
            <w:r w:rsidRPr="00AF022B">
              <w:t>Event-event type</w:t>
            </w:r>
          </w:p>
        </w:tc>
      </w:tr>
      <w:tr w:rsidR="009F511B" w:rsidRPr="00AF022B" w14:paraId="02E751E3" w14:textId="77777777" w:rsidTr="00C23046">
        <w:trPr>
          <w:trHeight w:val="294"/>
        </w:trPr>
        <w:tc>
          <w:tcPr>
            <w:tcW w:w="2520" w:type="dxa"/>
            <w:shd w:val="clear" w:color="auto" w:fill="auto"/>
          </w:tcPr>
          <w:p w14:paraId="1F69E1DE" w14:textId="77777777" w:rsidR="009F511B" w:rsidRPr="00AF022B" w:rsidRDefault="009F511B" w:rsidP="00C2304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C0ABC51" w14:textId="77777777" w:rsidR="009F511B" w:rsidRPr="00AF022B" w:rsidRDefault="009F511B" w:rsidP="00C23046">
            <w:pPr>
              <w:pStyle w:val="DHHSbody"/>
            </w:pPr>
            <w:r>
              <w:t>AOD</w:t>
            </w:r>
            <w:r w:rsidRPr="00AF022B">
              <w:t xml:space="preserve">0 value not in codeset for reporting period </w:t>
            </w:r>
          </w:p>
        </w:tc>
      </w:tr>
      <w:tr w:rsidR="009F511B" w:rsidRPr="00AF022B" w14:paraId="2442E854" w14:textId="77777777" w:rsidTr="00C23046">
        <w:trPr>
          <w:trHeight w:val="294"/>
        </w:trPr>
        <w:tc>
          <w:tcPr>
            <w:tcW w:w="2520" w:type="dxa"/>
            <w:shd w:val="clear" w:color="auto" w:fill="auto"/>
          </w:tcPr>
          <w:p w14:paraId="7F3D1880" w14:textId="77777777" w:rsidR="009F511B" w:rsidRPr="00AF022B" w:rsidRDefault="009F511B" w:rsidP="00C23046">
            <w:pPr>
              <w:spacing w:before="40" w:after="40"/>
              <w:rPr>
                <w:b/>
                <w:w w:val="90"/>
                <w:sz w:val="18"/>
                <w:szCs w:val="18"/>
              </w:rPr>
            </w:pPr>
          </w:p>
        </w:tc>
        <w:tc>
          <w:tcPr>
            <w:tcW w:w="7200" w:type="dxa"/>
            <w:gridSpan w:val="3"/>
            <w:shd w:val="clear" w:color="auto" w:fill="auto"/>
          </w:tcPr>
          <w:p w14:paraId="65E1D8B1" w14:textId="77777777" w:rsidR="009F511B" w:rsidRPr="00AF022B" w:rsidRDefault="009F511B" w:rsidP="00C23046">
            <w:pPr>
              <w:pStyle w:val="DHHSbody"/>
            </w:pPr>
            <w:r>
              <w:t>AOD</w:t>
            </w:r>
            <w:r w:rsidRPr="00AF022B">
              <w:t>2 cannot be null</w:t>
            </w:r>
          </w:p>
        </w:tc>
      </w:tr>
      <w:tr w:rsidR="009F511B" w:rsidRPr="00AF022B" w14:paraId="62674019" w14:textId="77777777" w:rsidTr="00C23046">
        <w:trPr>
          <w:trHeight w:val="294"/>
        </w:trPr>
        <w:tc>
          <w:tcPr>
            <w:tcW w:w="2520" w:type="dxa"/>
            <w:tcBorders>
              <w:bottom w:val="single" w:sz="4" w:space="0" w:color="auto"/>
            </w:tcBorders>
            <w:shd w:val="clear" w:color="auto" w:fill="auto"/>
          </w:tcPr>
          <w:p w14:paraId="35D792D1" w14:textId="77777777" w:rsidR="009F511B" w:rsidRPr="00AF022B" w:rsidRDefault="009F511B" w:rsidP="00C23046">
            <w:pPr>
              <w:spacing w:before="40" w:after="40"/>
              <w:rPr>
                <w:b/>
                <w:w w:val="90"/>
                <w:sz w:val="18"/>
                <w:szCs w:val="18"/>
              </w:rPr>
            </w:pPr>
          </w:p>
        </w:tc>
        <w:tc>
          <w:tcPr>
            <w:tcW w:w="7200" w:type="dxa"/>
            <w:gridSpan w:val="3"/>
            <w:tcBorders>
              <w:bottom w:val="single" w:sz="4" w:space="0" w:color="auto"/>
            </w:tcBorders>
            <w:shd w:val="clear" w:color="auto" w:fill="auto"/>
          </w:tcPr>
          <w:p w14:paraId="2A282D86" w14:textId="77777777" w:rsidR="009F511B" w:rsidRPr="00AF022B" w:rsidRDefault="009F511B" w:rsidP="00C23046">
            <w:pPr>
              <w:pStyle w:val="DHHSbody"/>
            </w:pPr>
            <w:r>
              <w:t>AOD</w:t>
            </w:r>
            <w:r w:rsidRPr="00AF022B">
              <w:t>48 event type mismatch</w:t>
            </w:r>
          </w:p>
        </w:tc>
      </w:tr>
      <w:tr w:rsidR="009F511B" w:rsidRPr="00AF022B" w14:paraId="5A2D851F" w14:textId="77777777" w:rsidTr="00C23046">
        <w:trPr>
          <w:trHeight w:val="294"/>
        </w:trPr>
        <w:tc>
          <w:tcPr>
            <w:tcW w:w="2520" w:type="dxa"/>
            <w:tcBorders>
              <w:top w:val="single" w:sz="4" w:space="0" w:color="auto"/>
              <w:bottom w:val="nil"/>
            </w:tcBorders>
            <w:shd w:val="clear" w:color="auto" w:fill="auto"/>
          </w:tcPr>
          <w:p w14:paraId="2E12F7CB" w14:textId="77777777" w:rsidR="009F511B" w:rsidRPr="00AF022B" w:rsidRDefault="009F511B" w:rsidP="00C23046">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28B8F220" w14:textId="77777777" w:rsidR="009F511B" w:rsidRPr="00AF022B" w:rsidRDefault="009F511B" w:rsidP="00C23046">
            <w:pPr>
              <w:keepLines/>
              <w:spacing w:before="40" w:after="40"/>
              <w:rPr>
                <w:sz w:val="18"/>
              </w:rPr>
            </w:pPr>
          </w:p>
        </w:tc>
      </w:tr>
    </w:tbl>
    <w:p w14:paraId="43B5CEF0" w14:textId="30D09B57" w:rsidR="009F511B" w:rsidRDefault="009F511B">
      <w:r>
        <w:br w:type="page"/>
      </w:r>
    </w:p>
    <w:p w14:paraId="5362D472" w14:textId="77777777" w:rsidR="00C65007" w:rsidRDefault="00C65007">
      <w:pPr>
        <w:sectPr w:rsidR="00C65007" w:rsidSect="005712A8">
          <w:headerReference w:type="even" r:id="rId21"/>
          <w:headerReference w:type="default" r:id="rId22"/>
          <w:headerReference w:type="first" r:id="rId23"/>
          <w:footerReference w:type="first" r:id="rId24"/>
          <w:pgSz w:w="11906" w:h="16838" w:code="9"/>
          <w:pgMar w:top="1418" w:right="1559" w:bottom="1134" w:left="851" w:header="567" w:footer="510" w:gutter="0"/>
          <w:cols w:space="340"/>
          <w:docGrid w:linePitch="360"/>
        </w:sectPr>
      </w:pPr>
    </w:p>
    <w:p w14:paraId="78FB8384" w14:textId="7CB6D2C0" w:rsidR="005B6178" w:rsidRPr="005B6178" w:rsidRDefault="005B6178" w:rsidP="005B6178">
      <w:pPr>
        <w:spacing w:after="240"/>
        <w:rPr>
          <w:rFonts w:ascii="Arial" w:hAnsi="Arial" w:cs="Arial"/>
          <w:b/>
          <w:color w:val="000000"/>
          <w:lang w:eastAsia="en-AU"/>
        </w:rPr>
      </w:pPr>
      <w:bookmarkStart w:id="35" w:name="_Toc8892842"/>
      <w:bookmarkStart w:id="36" w:name="_Toc9944856"/>
      <w:bookmarkStart w:id="37" w:name="_Toc9945304"/>
      <w:bookmarkStart w:id="38" w:name="_Toc10192367"/>
      <w:bookmarkStart w:id="39" w:name="_Toc10464986"/>
      <w:bookmarkStart w:id="40" w:name="_Toc10551207"/>
      <w:bookmarkStart w:id="41" w:name="_Toc10647686"/>
      <w:bookmarkStart w:id="42" w:name="_Toc11836808"/>
      <w:bookmarkStart w:id="43" w:name="_Toc21944746"/>
      <w:bookmarkStart w:id="44" w:name="_Toc21959666"/>
      <w:r w:rsidRPr="005B6178">
        <w:rPr>
          <w:rFonts w:ascii="Arial" w:hAnsi="Arial" w:cs="Arial"/>
          <w:b/>
          <w:color w:val="000000"/>
          <w:lang w:eastAsia="en-AU"/>
        </w:rPr>
        <w:t>Table 4.2.5 Funding source attributes</w:t>
      </w:r>
      <w:bookmarkEnd w:id="35"/>
      <w:bookmarkEnd w:id="36"/>
      <w:bookmarkEnd w:id="37"/>
      <w:bookmarkEnd w:id="38"/>
      <w:bookmarkEnd w:id="39"/>
      <w:bookmarkEnd w:id="40"/>
      <w:bookmarkEnd w:id="41"/>
      <w:bookmarkEnd w:id="42"/>
      <w:bookmarkEnd w:id="43"/>
      <w:bookmarkEnd w:id="44"/>
    </w:p>
    <w:p w14:paraId="63F14EE5" w14:textId="77777777" w:rsidR="005B6178" w:rsidRPr="00AF022B" w:rsidRDefault="005B6178" w:rsidP="005B6178">
      <w:pPr>
        <w:pStyle w:val="DHHSbody"/>
      </w:pPr>
      <w:r w:rsidRPr="00AF022B">
        <w:t>A funding source and service stream must be nominated for all service events. Different combinations of funding source and service stream relate to:</w:t>
      </w:r>
    </w:p>
    <w:p w14:paraId="3B6C8F6B" w14:textId="77777777" w:rsidR="005B6178" w:rsidRPr="00AF022B" w:rsidRDefault="005B6178" w:rsidP="005B6178">
      <w:pPr>
        <w:pStyle w:val="DHHSbody"/>
        <w:numPr>
          <w:ilvl w:val="0"/>
          <w:numId w:val="8"/>
        </w:numPr>
      </w:pPr>
      <w:r w:rsidRPr="00AF022B">
        <w:t>different funding units (COT, EOC, DTAU)</w:t>
      </w:r>
      <w:r>
        <w:t>,</w:t>
      </w:r>
      <w:r w:rsidRPr="00AF022B">
        <w:t xml:space="preserve"> or</w:t>
      </w:r>
    </w:p>
    <w:p w14:paraId="4EC6C8BF" w14:textId="77777777" w:rsidR="005B6178" w:rsidRPr="00AF022B" w:rsidRDefault="005B6178" w:rsidP="005B6178">
      <w:pPr>
        <w:pStyle w:val="DHHSbody"/>
        <w:numPr>
          <w:ilvl w:val="0"/>
          <w:numId w:val="8"/>
        </w:numPr>
      </w:pPr>
      <w:r w:rsidRPr="00AF022B">
        <w:t>different DTAU values due to variations in service stream model of care and/or performance monitoring requirements.</w:t>
      </w:r>
    </w:p>
    <w:p w14:paraId="3B102F2A" w14:textId="77777777" w:rsidR="005B6178" w:rsidRPr="00AF022B" w:rsidRDefault="005B6178" w:rsidP="005B6178">
      <w:pPr>
        <w:pStyle w:val="DHHSbody"/>
      </w:pPr>
      <w:r w:rsidRPr="00AF022B">
        <w:t>Only the combinations specified below can be used.</w:t>
      </w:r>
    </w:p>
    <w:p w14:paraId="76EE27AF" w14:textId="77777777" w:rsidR="005B6178" w:rsidRPr="00AF022B" w:rsidRDefault="005B6178" w:rsidP="005B6178">
      <w:pPr>
        <w:pStyle w:val="DHHSbody"/>
        <w:spacing w:after="0" w:line="240" w:lineRule="auto"/>
      </w:pPr>
      <w:r w:rsidRPr="00AF022B">
        <w:t>Funding Unit</w:t>
      </w:r>
    </w:p>
    <w:p w14:paraId="29756514" w14:textId="77777777" w:rsidR="005B6178" w:rsidRPr="00AF022B" w:rsidRDefault="005B6178" w:rsidP="005B6178">
      <w:pPr>
        <w:pStyle w:val="DHHSbody"/>
        <w:numPr>
          <w:ilvl w:val="0"/>
          <w:numId w:val="3"/>
        </w:numPr>
        <w:spacing w:after="0" w:line="240" w:lineRule="auto"/>
      </w:pPr>
      <w:r w:rsidRPr="00AF022B">
        <w:t>C: Courses of Treatment</w:t>
      </w:r>
    </w:p>
    <w:p w14:paraId="17B37786" w14:textId="77777777" w:rsidR="005B6178" w:rsidRPr="00AF022B" w:rsidRDefault="005B6178" w:rsidP="005B6178">
      <w:pPr>
        <w:pStyle w:val="DHHSbody"/>
        <w:numPr>
          <w:ilvl w:val="0"/>
          <w:numId w:val="3"/>
        </w:numPr>
        <w:spacing w:after="0" w:line="240" w:lineRule="auto"/>
      </w:pPr>
      <w:r w:rsidRPr="00AF022B">
        <w:t>E: Episodes of Care</w:t>
      </w:r>
    </w:p>
    <w:p w14:paraId="5AFD1F8D" w14:textId="77777777" w:rsidR="005B6178" w:rsidRPr="00AF022B" w:rsidRDefault="005B6178" w:rsidP="005B6178">
      <w:pPr>
        <w:pStyle w:val="DHHSbody"/>
        <w:numPr>
          <w:ilvl w:val="0"/>
          <w:numId w:val="3"/>
        </w:numPr>
        <w:spacing w:after="0" w:line="240" w:lineRule="auto"/>
      </w:pPr>
      <w:r w:rsidRPr="00AF022B">
        <w:t>D: Drug Treatment Activity Unit</w:t>
      </w:r>
    </w:p>
    <w:p w14:paraId="3BB05630" w14:textId="77777777" w:rsidR="005B6178" w:rsidRPr="00AF022B" w:rsidRDefault="005B6178" w:rsidP="005B6178">
      <w:pPr>
        <w:pStyle w:val="DHHSbody"/>
        <w:numPr>
          <w:ilvl w:val="0"/>
          <w:numId w:val="3"/>
        </w:numPr>
        <w:spacing w:after="0" w:line="240" w:lineRule="auto"/>
      </w:pPr>
      <w:r w:rsidRPr="00AF022B">
        <w:t>NA: Not applicable (no funding unit, therefore [L] &amp; [S] are optional)</w:t>
      </w:r>
    </w:p>
    <w:p w14:paraId="76E753D7" w14:textId="77777777" w:rsidR="005B6178" w:rsidRPr="00AF022B" w:rsidRDefault="005B6178" w:rsidP="005B6178">
      <w:pPr>
        <w:pStyle w:val="DHHSbody"/>
        <w:spacing w:after="0" w:line="240" w:lineRule="auto"/>
      </w:pPr>
      <w:r w:rsidRPr="00AF022B">
        <w:t>Other values</w:t>
      </w:r>
    </w:p>
    <w:p w14:paraId="2388483B" w14:textId="77777777" w:rsidR="005B6178" w:rsidRPr="00AF022B" w:rsidRDefault="005B6178" w:rsidP="005B6178">
      <w:pPr>
        <w:pStyle w:val="DHHSbody"/>
        <w:numPr>
          <w:ilvl w:val="0"/>
          <w:numId w:val="3"/>
        </w:numPr>
        <w:spacing w:after="0" w:line="240" w:lineRule="auto"/>
      </w:pPr>
      <w:r w:rsidRPr="00AF022B">
        <w:t>[L]: Course Length expected at service event end for this combination</w:t>
      </w:r>
    </w:p>
    <w:p w14:paraId="3E47D347" w14:textId="61717687" w:rsidR="005B6178" w:rsidRDefault="005B6178" w:rsidP="005B6178">
      <w:pPr>
        <w:pStyle w:val="DHHSbody"/>
        <w:numPr>
          <w:ilvl w:val="0"/>
          <w:numId w:val="3"/>
        </w:numPr>
        <w:spacing w:after="0" w:line="240" w:lineRule="auto"/>
      </w:pPr>
      <w:r w:rsidRPr="00AF022B">
        <w:t>[S]: Significant goal achieved expected at service event end for this combination</w:t>
      </w:r>
    </w:p>
    <w:p w14:paraId="58DD12E0" w14:textId="342A028D" w:rsidR="00C9574A" w:rsidRDefault="00C9574A" w:rsidP="00C9574A">
      <w:pPr>
        <w:pStyle w:val="DHHSbody"/>
        <w:spacing w:after="0" w:line="240" w:lineRule="auto"/>
      </w:pPr>
    </w:p>
    <w:p w14:paraId="63BCE229" w14:textId="77777777" w:rsidR="00C9574A" w:rsidRDefault="00C9574A"/>
    <w:p w14:paraId="56FC506B" w14:textId="256353B8" w:rsidR="005B6178" w:rsidRDefault="005B6178">
      <w:r>
        <w:br w:type="page"/>
      </w:r>
    </w:p>
    <w:p w14:paraId="16CDE602" w14:textId="73FDA354" w:rsidR="005B6178" w:rsidRDefault="005B6178" w:rsidP="005B6178">
      <w:pPr>
        <w:pStyle w:val="DHHSbody"/>
        <w:spacing w:after="0" w:line="240" w:lineRule="auto"/>
      </w:pPr>
    </w:p>
    <w:tbl>
      <w:tblPr>
        <w:tblStyle w:val="TableGrid"/>
        <w:tblW w:w="14493"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94"/>
        <w:gridCol w:w="584"/>
        <w:gridCol w:w="547"/>
        <w:gridCol w:w="584"/>
        <w:gridCol w:w="547"/>
        <w:gridCol w:w="594"/>
        <w:gridCol w:w="594"/>
        <w:gridCol w:w="547"/>
        <w:gridCol w:w="594"/>
        <w:gridCol w:w="11"/>
      </w:tblGrid>
      <w:tr w:rsidR="005B6178" w:rsidRPr="00AF022B" w14:paraId="2DA18DD7" w14:textId="77777777" w:rsidTr="005B6178">
        <w:trPr>
          <w:cantSplit/>
          <w:trHeight w:val="405"/>
          <w:tblHeader/>
        </w:trPr>
        <w:tc>
          <w:tcPr>
            <w:tcW w:w="3415" w:type="dxa"/>
            <w:vAlign w:val="center"/>
          </w:tcPr>
          <w:p w14:paraId="025FFCE4" w14:textId="77777777" w:rsidR="005B6178" w:rsidRPr="00AF022B" w:rsidRDefault="005B6178" w:rsidP="005B6178">
            <w:pPr>
              <w:rPr>
                <w:rFonts w:ascii="Arial" w:hAnsi="Arial" w:cs="Arial"/>
                <w:b/>
                <w:color w:val="000000"/>
                <w:lang w:eastAsia="en-AU"/>
              </w:rPr>
            </w:pPr>
            <w:bookmarkStart w:id="45" w:name="_Hlk10548981"/>
            <w:bookmarkStart w:id="46" w:name="_Hlk10549717"/>
            <w:r w:rsidRPr="00AF022B">
              <w:rPr>
                <w:rFonts w:ascii="Arial" w:hAnsi="Arial" w:cs="Arial"/>
                <w:b/>
                <w:color w:val="000000"/>
                <w:lang w:eastAsia="en-AU"/>
              </w:rPr>
              <w:t>Funding Source code</w:t>
            </w:r>
          </w:p>
        </w:tc>
        <w:tc>
          <w:tcPr>
            <w:tcW w:w="594" w:type="dxa"/>
          </w:tcPr>
          <w:p w14:paraId="4829DCA0" w14:textId="77777777" w:rsidR="005B6178" w:rsidRPr="00AF022B" w:rsidRDefault="005B6178" w:rsidP="005B6178">
            <w:pPr>
              <w:jc w:val="center"/>
              <w:rPr>
                <w:rFonts w:ascii="Arial" w:hAnsi="Arial" w:cs="Arial"/>
                <w:b/>
                <w:color w:val="000000"/>
                <w:lang w:eastAsia="en-AU"/>
              </w:rPr>
            </w:pPr>
          </w:p>
        </w:tc>
        <w:tc>
          <w:tcPr>
            <w:tcW w:w="10484" w:type="dxa"/>
            <w:gridSpan w:val="19"/>
            <w:vAlign w:val="center"/>
          </w:tcPr>
          <w:p w14:paraId="3775649C" w14:textId="54331E9A" w:rsidR="005B6178" w:rsidRPr="00AF022B" w:rsidRDefault="005B6178" w:rsidP="005B6178">
            <w:pPr>
              <w:jc w:val="center"/>
              <w:rPr>
                <w:rFonts w:ascii="Arial" w:hAnsi="Arial" w:cs="Arial"/>
                <w:b/>
                <w:color w:val="000000"/>
                <w:lang w:eastAsia="en-AU"/>
              </w:rPr>
            </w:pPr>
            <w:r w:rsidRPr="00AF022B">
              <w:rPr>
                <w:rFonts w:ascii="Arial" w:hAnsi="Arial" w:cs="Arial"/>
                <w:b/>
                <w:color w:val="000000"/>
                <w:lang w:eastAsia="en-AU"/>
              </w:rPr>
              <w:t>Service Stream Code</w:t>
            </w:r>
          </w:p>
        </w:tc>
      </w:tr>
      <w:tr w:rsidR="005B6178" w:rsidRPr="00AF022B" w14:paraId="010E48E1" w14:textId="77777777" w:rsidTr="005B6178">
        <w:trPr>
          <w:gridAfter w:val="1"/>
          <w:wAfter w:w="11" w:type="dxa"/>
          <w:cantSplit/>
          <w:trHeight w:val="2640"/>
          <w:tblHeader/>
        </w:trPr>
        <w:tc>
          <w:tcPr>
            <w:tcW w:w="3415" w:type="dxa"/>
          </w:tcPr>
          <w:p w14:paraId="29CB416E" w14:textId="77777777" w:rsidR="005B6178" w:rsidRPr="00AF022B" w:rsidRDefault="005B6178" w:rsidP="005B6178">
            <w:pPr>
              <w:spacing w:after="240"/>
              <w:ind w:left="113" w:right="113"/>
              <w:rPr>
                <w:rFonts w:ascii="Arial" w:hAnsi="Arial" w:cs="Arial"/>
                <w:color w:val="000000"/>
                <w:lang w:eastAsia="en-AU"/>
              </w:rPr>
            </w:pPr>
            <w:bookmarkStart w:id="47" w:name="_Hlk10548742"/>
            <w:bookmarkEnd w:id="45"/>
          </w:p>
        </w:tc>
        <w:tc>
          <w:tcPr>
            <w:tcW w:w="594" w:type="dxa"/>
            <w:textDirection w:val="btLr"/>
          </w:tcPr>
          <w:p w14:paraId="7599E802"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10- Residential Withdrawal</w:t>
            </w:r>
          </w:p>
        </w:tc>
        <w:tc>
          <w:tcPr>
            <w:tcW w:w="594" w:type="dxa"/>
            <w:textDirection w:val="btLr"/>
          </w:tcPr>
          <w:p w14:paraId="2C6686C5"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11-Non-Residential Withdrawal</w:t>
            </w:r>
          </w:p>
        </w:tc>
        <w:tc>
          <w:tcPr>
            <w:tcW w:w="594" w:type="dxa"/>
            <w:textDirection w:val="btLr"/>
          </w:tcPr>
          <w:p w14:paraId="744CF8B9"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20-Counselling</w:t>
            </w:r>
          </w:p>
        </w:tc>
        <w:tc>
          <w:tcPr>
            <w:tcW w:w="546" w:type="dxa"/>
            <w:textDirection w:val="btLr"/>
          </w:tcPr>
          <w:p w14:paraId="47EEC426"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21-Brief Intervention</w:t>
            </w:r>
          </w:p>
        </w:tc>
        <w:tc>
          <w:tcPr>
            <w:tcW w:w="594" w:type="dxa"/>
            <w:textDirection w:val="btLr"/>
          </w:tcPr>
          <w:p w14:paraId="2DE7B1DC"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22-Ante &amp; Post Natal Support</w:t>
            </w:r>
          </w:p>
        </w:tc>
        <w:tc>
          <w:tcPr>
            <w:tcW w:w="594" w:type="dxa"/>
            <w:textDirection w:val="btLr"/>
          </w:tcPr>
          <w:p w14:paraId="2C9F0669"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30-Residential Rehabilitation</w:t>
            </w:r>
          </w:p>
        </w:tc>
        <w:tc>
          <w:tcPr>
            <w:tcW w:w="583" w:type="dxa"/>
            <w:textDirection w:val="btLr"/>
          </w:tcPr>
          <w:p w14:paraId="6BC5BA8A"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595" w:type="dxa"/>
            <w:textDirection w:val="btLr"/>
          </w:tcPr>
          <w:p w14:paraId="1B923C84" w14:textId="77777777" w:rsidR="005B6178" w:rsidRPr="005B6178" w:rsidRDefault="005B6178" w:rsidP="005B6178">
            <w:pPr>
              <w:spacing w:after="240"/>
              <w:ind w:left="113" w:right="113"/>
              <w:rPr>
                <w:rFonts w:ascii="Arial" w:hAnsi="Arial" w:cs="Arial"/>
                <w:color w:val="000000"/>
                <w:highlight w:val="green"/>
                <w:lang w:eastAsia="en-AU"/>
              </w:rPr>
            </w:pPr>
            <w:r w:rsidRPr="005B6178">
              <w:rPr>
                <w:rFonts w:ascii="Arial" w:hAnsi="Arial" w:cs="Arial"/>
                <w:color w:val="000000"/>
                <w:highlight w:val="green"/>
                <w:lang w:eastAsia="en-AU"/>
              </w:rPr>
              <w:t>32 – Residential pre-admission engagement</w:t>
            </w:r>
          </w:p>
        </w:tc>
        <w:tc>
          <w:tcPr>
            <w:tcW w:w="594" w:type="dxa"/>
            <w:textDirection w:val="btLr"/>
          </w:tcPr>
          <w:p w14:paraId="247309CA" w14:textId="65D2B71E" w:rsidR="005B6178" w:rsidRPr="005B6178" w:rsidRDefault="005B6178" w:rsidP="005B6178">
            <w:pPr>
              <w:spacing w:after="240"/>
              <w:ind w:left="113" w:right="113"/>
              <w:rPr>
                <w:rFonts w:ascii="Arial" w:hAnsi="Arial" w:cs="Arial"/>
                <w:color w:val="000000"/>
                <w:highlight w:val="green"/>
                <w:lang w:eastAsia="en-AU"/>
              </w:rPr>
            </w:pPr>
            <w:r w:rsidRPr="005B6178">
              <w:rPr>
                <w:rFonts w:ascii="Arial" w:hAnsi="Arial" w:cs="Arial"/>
                <w:color w:val="000000"/>
                <w:highlight w:val="green"/>
                <w:lang w:eastAsia="en-AU"/>
              </w:rPr>
              <w:t>33 – Residential pre-admission engagement</w:t>
            </w:r>
          </w:p>
        </w:tc>
        <w:tc>
          <w:tcPr>
            <w:tcW w:w="594" w:type="dxa"/>
            <w:textDirection w:val="btLr"/>
          </w:tcPr>
          <w:p w14:paraId="54285B82" w14:textId="0901C86F"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594" w:type="dxa"/>
            <w:textDirection w:val="btLr"/>
          </w:tcPr>
          <w:p w14:paraId="2B4B75FA"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51-Outreach</w:t>
            </w:r>
          </w:p>
        </w:tc>
        <w:tc>
          <w:tcPr>
            <w:tcW w:w="584" w:type="dxa"/>
            <w:textDirection w:val="btLr"/>
          </w:tcPr>
          <w:p w14:paraId="08F9B2F1"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52-Bridging Support</w:t>
            </w:r>
          </w:p>
        </w:tc>
        <w:tc>
          <w:tcPr>
            <w:tcW w:w="547" w:type="dxa"/>
            <w:textDirection w:val="btLr"/>
          </w:tcPr>
          <w:p w14:paraId="6E528716"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60-Client education program</w:t>
            </w:r>
          </w:p>
        </w:tc>
        <w:tc>
          <w:tcPr>
            <w:tcW w:w="584" w:type="dxa"/>
            <w:textDirection w:val="btLr"/>
          </w:tcPr>
          <w:p w14:paraId="6F155864"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71-Comprehensive assessment</w:t>
            </w:r>
          </w:p>
        </w:tc>
        <w:tc>
          <w:tcPr>
            <w:tcW w:w="547" w:type="dxa"/>
            <w:textDirection w:val="btLr"/>
          </w:tcPr>
          <w:p w14:paraId="20ECE8D8"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80-Intake</w:t>
            </w:r>
          </w:p>
        </w:tc>
        <w:tc>
          <w:tcPr>
            <w:tcW w:w="594" w:type="dxa"/>
            <w:textDirection w:val="btLr"/>
          </w:tcPr>
          <w:p w14:paraId="3BAD6B54"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81-Outdoor Therapy (Youth)</w:t>
            </w:r>
          </w:p>
        </w:tc>
        <w:tc>
          <w:tcPr>
            <w:tcW w:w="594" w:type="dxa"/>
            <w:textDirection w:val="btLr"/>
          </w:tcPr>
          <w:p w14:paraId="06FB4C96"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82-Day Program (Youth)</w:t>
            </w:r>
          </w:p>
        </w:tc>
        <w:tc>
          <w:tcPr>
            <w:tcW w:w="547" w:type="dxa"/>
            <w:textDirection w:val="btLr"/>
          </w:tcPr>
          <w:p w14:paraId="71B5CC83"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83-Follow up</w:t>
            </w:r>
          </w:p>
        </w:tc>
        <w:tc>
          <w:tcPr>
            <w:tcW w:w="594" w:type="dxa"/>
            <w:textDirection w:val="btLr"/>
          </w:tcPr>
          <w:p w14:paraId="6673BC5E" w14:textId="77777777" w:rsidR="005B6178" w:rsidRPr="00AF022B" w:rsidRDefault="005B6178" w:rsidP="005B6178">
            <w:pPr>
              <w:spacing w:after="240"/>
              <w:ind w:left="113" w:right="113"/>
              <w:rPr>
                <w:rFonts w:ascii="Arial" w:hAnsi="Arial" w:cs="Arial"/>
                <w:color w:val="000000"/>
                <w:lang w:eastAsia="en-AU"/>
              </w:rPr>
            </w:pPr>
            <w:r w:rsidRPr="00AF022B">
              <w:rPr>
                <w:rFonts w:ascii="Arial" w:hAnsi="Arial" w:cs="Arial"/>
                <w:color w:val="000000"/>
                <w:lang w:eastAsia="en-AU"/>
              </w:rPr>
              <w:t>84-Supported Accommodation</w:t>
            </w:r>
          </w:p>
        </w:tc>
      </w:tr>
      <w:tr w:rsidR="004A71B0" w:rsidRPr="00AF022B" w14:paraId="5A430672" w14:textId="77777777" w:rsidTr="0051235D">
        <w:trPr>
          <w:gridAfter w:val="1"/>
          <w:wAfter w:w="11" w:type="dxa"/>
        </w:trPr>
        <w:tc>
          <w:tcPr>
            <w:tcW w:w="3415" w:type="dxa"/>
            <w:vAlign w:val="bottom"/>
          </w:tcPr>
          <w:p w14:paraId="1C0E9457" w14:textId="77777777" w:rsidR="004A71B0" w:rsidRPr="00AF022B" w:rsidRDefault="004A71B0" w:rsidP="004A71B0">
            <w:pPr>
              <w:rPr>
                <w:rFonts w:ascii="Arial" w:hAnsi="Arial" w:cs="Arial"/>
                <w:color w:val="000000"/>
              </w:rPr>
            </w:pPr>
            <w:r w:rsidRPr="00AF022B">
              <w:rPr>
                <w:rFonts w:ascii="Arial" w:hAnsi="Arial" w:cs="Arial"/>
                <w:color w:val="000000"/>
              </w:rPr>
              <w:t>0 –Not funded</w:t>
            </w:r>
          </w:p>
        </w:tc>
        <w:tc>
          <w:tcPr>
            <w:tcW w:w="594" w:type="dxa"/>
          </w:tcPr>
          <w:p w14:paraId="765D94B6"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7F1EFDEA"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630002E6"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46" w:type="dxa"/>
          </w:tcPr>
          <w:p w14:paraId="127C2C5E"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40BEBA76"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70041010"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83" w:type="dxa"/>
          </w:tcPr>
          <w:p w14:paraId="66E935CA"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5" w:type="dxa"/>
            <w:shd w:val="clear" w:color="auto" w:fill="auto"/>
          </w:tcPr>
          <w:p w14:paraId="1BC16984" w14:textId="2FAD7B16" w:rsidR="004A71B0" w:rsidRPr="007C1CDE" w:rsidRDefault="004A71B0" w:rsidP="004A71B0">
            <w:pPr>
              <w:rPr>
                <w:rFonts w:ascii="Arial" w:hAnsi="Arial" w:cs="Arial"/>
                <w:color w:val="000000"/>
                <w:highlight w:val="green"/>
                <w:lang w:eastAsia="en-AU"/>
              </w:rPr>
            </w:pPr>
            <w:r w:rsidRPr="007C1CDE">
              <w:rPr>
                <w:rFonts w:ascii="Arial" w:hAnsi="Arial" w:cs="Arial"/>
                <w:color w:val="000000"/>
                <w:highlight w:val="green"/>
                <w:lang w:eastAsia="en-AU"/>
              </w:rPr>
              <w:t>NA</w:t>
            </w:r>
          </w:p>
        </w:tc>
        <w:tc>
          <w:tcPr>
            <w:tcW w:w="594" w:type="dxa"/>
            <w:shd w:val="clear" w:color="auto" w:fill="auto"/>
          </w:tcPr>
          <w:p w14:paraId="22735A57" w14:textId="2D57C566" w:rsidR="004A71B0" w:rsidRPr="007C1CDE" w:rsidRDefault="004A71B0" w:rsidP="004A71B0">
            <w:pPr>
              <w:rPr>
                <w:rFonts w:ascii="Arial" w:hAnsi="Arial" w:cs="Arial"/>
                <w:color w:val="000000"/>
                <w:highlight w:val="green"/>
                <w:lang w:eastAsia="en-AU"/>
              </w:rPr>
            </w:pPr>
            <w:r w:rsidRPr="007C1CDE">
              <w:rPr>
                <w:rFonts w:ascii="Arial" w:hAnsi="Arial" w:cs="Arial"/>
                <w:color w:val="000000"/>
                <w:highlight w:val="green"/>
                <w:lang w:eastAsia="en-AU"/>
              </w:rPr>
              <w:t>NA</w:t>
            </w:r>
          </w:p>
        </w:tc>
        <w:tc>
          <w:tcPr>
            <w:tcW w:w="594" w:type="dxa"/>
          </w:tcPr>
          <w:p w14:paraId="65F9AC57" w14:textId="6C4B5E73"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36557912"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84" w:type="dxa"/>
          </w:tcPr>
          <w:p w14:paraId="08127DDC"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47" w:type="dxa"/>
          </w:tcPr>
          <w:p w14:paraId="48731DFD"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84" w:type="dxa"/>
          </w:tcPr>
          <w:p w14:paraId="03524E2D"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47" w:type="dxa"/>
          </w:tcPr>
          <w:p w14:paraId="078DD0F8"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66966B8C"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33A8C633"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47" w:type="dxa"/>
          </w:tcPr>
          <w:p w14:paraId="6CC84FBE"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c>
          <w:tcPr>
            <w:tcW w:w="594" w:type="dxa"/>
          </w:tcPr>
          <w:p w14:paraId="5BA81539" w14:textId="77777777" w:rsidR="004A71B0" w:rsidRPr="00AF022B" w:rsidRDefault="004A71B0" w:rsidP="004A71B0">
            <w:pPr>
              <w:rPr>
                <w:rFonts w:ascii="Arial" w:hAnsi="Arial" w:cs="Arial"/>
                <w:color w:val="000000"/>
                <w:lang w:eastAsia="en-AU"/>
              </w:rPr>
            </w:pPr>
            <w:r w:rsidRPr="00AF022B">
              <w:rPr>
                <w:rFonts w:ascii="Arial" w:hAnsi="Arial" w:cs="Arial"/>
                <w:color w:val="000000"/>
                <w:lang w:eastAsia="en-AU"/>
              </w:rPr>
              <w:t>NA</w:t>
            </w:r>
          </w:p>
        </w:tc>
      </w:tr>
      <w:tr w:rsidR="005B6178" w:rsidRPr="00AF022B" w14:paraId="2C9D65CD" w14:textId="77777777" w:rsidTr="005B6178">
        <w:trPr>
          <w:gridAfter w:val="1"/>
          <w:wAfter w:w="11" w:type="dxa"/>
        </w:trPr>
        <w:tc>
          <w:tcPr>
            <w:tcW w:w="3415" w:type="dxa"/>
            <w:vAlign w:val="bottom"/>
          </w:tcPr>
          <w:p w14:paraId="585B1BFA" w14:textId="77777777" w:rsidR="005B6178" w:rsidRPr="00AF022B" w:rsidRDefault="005B6178" w:rsidP="005B6178">
            <w:pPr>
              <w:rPr>
                <w:rFonts w:ascii="Arial" w:hAnsi="Arial" w:cs="Arial"/>
                <w:color w:val="000000"/>
              </w:rPr>
            </w:pPr>
            <w:r w:rsidRPr="00AF022B">
              <w:rPr>
                <w:rFonts w:ascii="Arial" w:hAnsi="Arial" w:cs="Arial"/>
                <w:color w:val="000000"/>
              </w:rPr>
              <w:t>100-Vic State Gov – General</w:t>
            </w:r>
          </w:p>
        </w:tc>
        <w:tc>
          <w:tcPr>
            <w:tcW w:w="594" w:type="dxa"/>
          </w:tcPr>
          <w:p w14:paraId="3A4D3A7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4" w:type="dxa"/>
          </w:tcPr>
          <w:p w14:paraId="3FC979C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4" w:type="dxa"/>
          </w:tcPr>
          <w:p w14:paraId="2F51426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46" w:type="dxa"/>
          </w:tcPr>
          <w:p w14:paraId="5B6E0A7D" w14:textId="77777777" w:rsidR="005B6178" w:rsidRPr="00AF022B" w:rsidRDefault="005B6178" w:rsidP="005B6178">
            <w:pPr>
              <w:rPr>
                <w:rFonts w:ascii="Arial" w:hAnsi="Arial" w:cs="Arial"/>
                <w:strike/>
                <w:color w:val="000000"/>
                <w:lang w:eastAsia="en-AU"/>
              </w:rPr>
            </w:pPr>
          </w:p>
        </w:tc>
        <w:tc>
          <w:tcPr>
            <w:tcW w:w="594" w:type="dxa"/>
          </w:tcPr>
          <w:p w14:paraId="279554C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26E1F0F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83" w:type="dxa"/>
          </w:tcPr>
          <w:p w14:paraId="44E6270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5" w:type="dxa"/>
          </w:tcPr>
          <w:p w14:paraId="4C74BFBD" w14:textId="77777777" w:rsidR="005B6178" w:rsidRPr="00AF022B" w:rsidRDefault="005B6178" w:rsidP="005B6178">
            <w:pPr>
              <w:rPr>
                <w:rFonts w:ascii="Arial" w:hAnsi="Arial" w:cs="Arial"/>
                <w:color w:val="000000"/>
                <w:lang w:eastAsia="en-AU"/>
              </w:rPr>
            </w:pPr>
          </w:p>
        </w:tc>
        <w:tc>
          <w:tcPr>
            <w:tcW w:w="594" w:type="dxa"/>
          </w:tcPr>
          <w:p w14:paraId="22FC78F9" w14:textId="77777777" w:rsidR="005B6178" w:rsidRPr="00AF022B" w:rsidRDefault="005B6178" w:rsidP="005B6178">
            <w:pPr>
              <w:rPr>
                <w:rFonts w:ascii="Arial" w:hAnsi="Arial" w:cs="Arial"/>
                <w:color w:val="000000"/>
                <w:lang w:eastAsia="en-AU"/>
              </w:rPr>
            </w:pPr>
          </w:p>
        </w:tc>
        <w:tc>
          <w:tcPr>
            <w:tcW w:w="594" w:type="dxa"/>
          </w:tcPr>
          <w:p w14:paraId="35ECA155" w14:textId="3E5D791F"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4" w:type="dxa"/>
          </w:tcPr>
          <w:p w14:paraId="51F61464"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68792A59" w14:textId="77777777" w:rsidR="005B6178" w:rsidRPr="00AF022B" w:rsidRDefault="005B6178" w:rsidP="005B6178">
            <w:pPr>
              <w:rPr>
                <w:rFonts w:ascii="Arial" w:hAnsi="Arial" w:cs="Arial"/>
                <w:strike/>
                <w:color w:val="000000"/>
                <w:lang w:eastAsia="en-AU"/>
              </w:rPr>
            </w:pPr>
          </w:p>
        </w:tc>
        <w:tc>
          <w:tcPr>
            <w:tcW w:w="547" w:type="dxa"/>
          </w:tcPr>
          <w:p w14:paraId="0B5A995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C</w:t>
            </w:r>
          </w:p>
        </w:tc>
        <w:tc>
          <w:tcPr>
            <w:tcW w:w="584" w:type="dxa"/>
          </w:tcPr>
          <w:p w14:paraId="2DBA300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7" w:type="dxa"/>
          </w:tcPr>
          <w:p w14:paraId="5AD1023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94" w:type="dxa"/>
          </w:tcPr>
          <w:p w14:paraId="1F4FB08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4F33369B"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7" w:type="dxa"/>
          </w:tcPr>
          <w:p w14:paraId="7AC2A7CE" w14:textId="77777777" w:rsidR="005B6178" w:rsidRPr="00AF022B" w:rsidRDefault="005B6178" w:rsidP="005B6178">
            <w:pPr>
              <w:rPr>
                <w:rFonts w:ascii="Arial" w:hAnsi="Arial" w:cs="Arial"/>
                <w:color w:val="000000"/>
                <w:lang w:eastAsia="en-AU"/>
              </w:rPr>
            </w:pPr>
          </w:p>
        </w:tc>
        <w:tc>
          <w:tcPr>
            <w:tcW w:w="594" w:type="dxa"/>
          </w:tcPr>
          <w:p w14:paraId="18AC7F54"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r>
      <w:tr w:rsidR="005B6178" w:rsidRPr="00AF022B" w14:paraId="1C3155B9" w14:textId="77777777" w:rsidTr="005B6178">
        <w:trPr>
          <w:gridAfter w:val="1"/>
          <w:wAfter w:w="11" w:type="dxa"/>
        </w:trPr>
        <w:tc>
          <w:tcPr>
            <w:tcW w:w="3415" w:type="dxa"/>
            <w:vAlign w:val="bottom"/>
          </w:tcPr>
          <w:p w14:paraId="2D572A5D" w14:textId="77777777" w:rsidR="005B6178" w:rsidRPr="00F8692D" w:rsidRDefault="005B6178" w:rsidP="005B6178">
            <w:pPr>
              <w:rPr>
                <w:rFonts w:ascii="Arial" w:hAnsi="Arial" w:cs="Arial"/>
                <w:color w:val="000000"/>
              </w:rPr>
            </w:pPr>
            <w:r w:rsidRPr="00F8692D">
              <w:rPr>
                <w:rFonts w:ascii="Arial" w:hAnsi="Arial" w:cs="Arial"/>
                <w:color w:val="000000"/>
              </w:rPr>
              <w:t>102-Vic State Gov-</w:t>
            </w:r>
            <w:r w:rsidRPr="00F8692D">
              <w:rPr>
                <w:rFonts w:ascii="Arial" w:hAnsi="Arial" w:cs="Arial"/>
              </w:rPr>
              <w:t xml:space="preserve"> Drug Diversion Appointment Line (DDAL)</w:t>
            </w:r>
          </w:p>
        </w:tc>
        <w:tc>
          <w:tcPr>
            <w:tcW w:w="594" w:type="dxa"/>
          </w:tcPr>
          <w:p w14:paraId="0400F0CE" w14:textId="77777777" w:rsidR="005B6178" w:rsidRPr="00F8692D" w:rsidRDefault="005B6178" w:rsidP="005B6178">
            <w:pPr>
              <w:rPr>
                <w:rFonts w:ascii="Arial" w:hAnsi="Arial" w:cs="Arial"/>
                <w:color w:val="000000"/>
                <w:lang w:eastAsia="en-AU"/>
              </w:rPr>
            </w:pPr>
          </w:p>
        </w:tc>
        <w:tc>
          <w:tcPr>
            <w:tcW w:w="594" w:type="dxa"/>
          </w:tcPr>
          <w:p w14:paraId="3322B919" w14:textId="77777777" w:rsidR="005B6178" w:rsidRPr="00F8692D" w:rsidRDefault="005B6178" w:rsidP="005B6178">
            <w:pPr>
              <w:rPr>
                <w:rFonts w:ascii="Arial" w:hAnsi="Arial" w:cs="Arial"/>
                <w:color w:val="000000"/>
                <w:lang w:eastAsia="en-AU"/>
              </w:rPr>
            </w:pPr>
          </w:p>
        </w:tc>
        <w:tc>
          <w:tcPr>
            <w:tcW w:w="594" w:type="dxa"/>
          </w:tcPr>
          <w:p w14:paraId="5623B8A4" w14:textId="77777777" w:rsidR="005B6178" w:rsidRPr="00F8692D" w:rsidRDefault="005B6178" w:rsidP="005B6178">
            <w:pPr>
              <w:rPr>
                <w:rFonts w:ascii="Arial" w:hAnsi="Arial" w:cs="Arial"/>
                <w:color w:val="000000"/>
                <w:lang w:eastAsia="en-AU"/>
              </w:rPr>
            </w:pPr>
            <w:r>
              <w:rPr>
                <w:rFonts w:ascii="Arial" w:hAnsi="Arial" w:cs="Arial"/>
                <w:color w:val="000000"/>
                <w:lang w:eastAsia="en-AU"/>
              </w:rPr>
              <w:t>D</w:t>
            </w:r>
          </w:p>
        </w:tc>
        <w:tc>
          <w:tcPr>
            <w:tcW w:w="546" w:type="dxa"/>
          </w:tcPr>
          <w:p w14:paraId="336F4D23" w14:textId="77777777" w:rsidR="005B6178" w:rsidRPr="00F8692D" w:rsidRDefault="005B6178" w:rsidP="005B6178">
            <w:pPr>
              <w:rPr>
                <w:rFonts w:ascii="Arial" w:hAnsi="Arial" w:cs="Arial"/>
                <w:color w:val="000000"/>
                <w:lang w:eastAsia="en-AU"/>
              </w:rPr>
            </w:pPr>
            <w:r w:rsidRPr="00F8692D">
              <w:rPr>
                <w:rFonts w:ascii="Arial" w:hAnsi="Arial" w:cs="Arial"/>
                <w:color w:val="000000"/>
                <w:lang w:eastAsia="en-AU"/>
              </w:rPr>
              <w:t>D</w:t>
            </w:r>
          </w:p>
        </w:tc>
        <w:tc>
          <w:tcPr>
            <w:tcW w:w="594" w:type="dxa"/>
          </w:tcPr>
          <w:p w14:paraId="4FEEFE39" w14:textId="77777777" w:rsidR="005B6178" w:rsidRPr="00F8692D" w:rsidRDefault="005B6178" w:rsidP="005B6178">
            <w:pPr>
              <w:rPr>
                <w:rFonts w:ascii="Arial" w:hAnsi="Arial" w:cs="Arial"/>
                <w:color w:val="000000"/>
                <w:lang w:eastAsia="en-AU"/>
              </w:rPr>
            </w:pPr>
          </w:p>
        </w:tc>
        <w:tc>
          <w:tcPr>
            <w:tcW w:w="594" w:type="dxa"/>
          </w:tcPr>
          <w:p w14:paraId="1E9BA7A0" w14:textId="77777777" w:rsidR="005B6178" w:rsidRPr="00F8692D" w:rsidRDefault="005B6178" w:rsidP="005B6178">
            <w:pPr>
              <w:rPr>
                <w:rFonts w:ascii="Arial" w:hAnsi="Arial" w:cs="Arial"/>
                <w:color w:val="000000"/>
                <w:lang w:eastAsia="en-AU"/>
              </w:rPr>
            </w:pPr>
          </w:p>
        </w:tc>
        <w:tc>
          <w:tcPr>
            <w:tcW w:w="583" w:type="dxa"/>
          </w:tcPr>
          <w:p w14:paraId="547A7393" w14:textId="77777777" w:rsidR="005B6178" w:rsidRPr="00F8692D" w:rsidRDefault="005B6178" w:rsidP="005B6178">
            <w:pPr>
              <w:rPr>
                <w:rFonts w:ascii="Arial" w:hAnsi="Arial" w:cs="Arial"/>
                <w:color w:val="000000"/>
                <w:lang w:eastAsia="en-AU"/>
              </w:rPr>
            </w:pPr>
          </w:p>
        </w:tc>
        <w:tc>
          <w:tcPr>
            <w:tcW w:w="595" w:type="dxa"/>
          </w:tcPr>
          <w:p w14:paraId="78B0AF0F" w14:textId="77777777" w:rsidR="005B6178" w:rsidRPr="00F8692D" w:rsidRDefault="005B6178" w:rsidP="005B6178">
            <w:pPr>
              <w:rPr>
                <w:rFonts w:ascii="Arial" w:hAnsi="Arial" w:cs="Arial"/>
                <w:color w:val="000000"/>
                <w:lang w:eastAsia="en-AU"/>
              </w:rPr>
            </w:pPr>
          </w:p>
        </w:tc>
        <w:tc>
          <w:tcPr>
            <w:tcW w:w="594" w:type="dxa"/>
          </w:tcPr>
          <w:p w14:paraId="5109CA2E" w14:textId="77777777" w:rsidR="005B6178" w:rsidRPr="00F8692D" w:rsidRDefault="005B6178" w:rsidP="005B6178">
            <w:pPr>
              <w:rPr>
                <w:rFonts w:ascii="Arial" w:hAnsi="Arial" w:cs="Arial"/>
                <w:color w:val="000000"/>
                <w:lang w:eastAsia="en-AU"/>
              </w:rPr>
            </w:pPr>
          </w:p>
        </w:tc>
        <w:tc>
          <w:tcPr>
            <w:tcW w:w="594" w:type="dxa"/>
          </w:tcPr>
          <w:p w14:paraId="2D38B86E" w14:textId="4AB9B2B6" w:rsidR="005B6178" w:rsidRPr="00F8692D" w:rsidRDefault="005B6178" w:rsidP="005B6178">
            <w:pPr>
              <w:rPr>
                <w:rFonts w:ascii="Arial" w:hAnsi="Arial" w:cs="Arial"/>
                <w:color w:val="000000"/>
                <w:lang w:eastAsia="en-AU"/>
              </w:rPr>
            </w:pPr>
          </w:p>
        </w:tc>
        <w:tc>
          <w:tcPr>
            <w:tcW w:w="594" w:type="dxa"/>
          </w:tcPr>
          <w:p w14:paraId="74080FAD" w14:textId="77777777" w:rsidR="005B6178" w:rsidRPr="00F8692D" w:rsidRDefault="005B6178" w:rsidP="005B6178">
            <w:pPr>
              <w:rPr>
                <w:rFonts w:ascii="Arial" w:hAnsi="Arial" w:cs="Arial"/>
                <w:color w:val="000000"/>
                <w:lang w:eastAsia="en-AU"/>
              </w:rPr>
            </w:pPr>
          </w:p>
        </w:tc>
        <w:tc>
          <w:tcPr>
            <w:tcW w:w="584" w:type="dxa"/>
          </w:tcPr>
          <w:p w14:paraId="744E5721" w14:textId="77777777" w:rsidR="005B6178" w:rsidRPr="00F8692D" w:rsidRDefault="005B6178" w:rsidP="005B6178">
            <w:pPr>
              <w:rPr>
                <w:rFonts w:ascii="Arial" w:hAnsi="Arial" w:cs="Arial"/>
                <w:color w:val="000000"/>
                <w:lang w:eastAsia="en-AU"/>
              </w:rPr>
            </w:pPr>
          </w:p>
        </w:tc>
        <w:tc>
          <w:tcPr>
            <w:tcW w:w="547" w:type="dxa"/>
          </w:tcPr>
          <w:p w14:paraId="7C7193C8" w14:textId="77777777" w:rsidR="005B6178" w:rsidRPr="00F8692D" w:rsidRDefault="005B6178" w:rsidP="005B6178">
            <w:pPr>
              <w:rPr>
                <w:rFonts w:ascii="Arial" w:hAnsi="Arial" w:cs="Arial"/>
                <w:color w:val="000000"/>
                <w:lang w:eastAsia="en-AU"/>
              </w:rPr>
            </w:pPr>
          </w:p>
        </w:tc>
        <w:tc>
          <w:tcPr>
            <w:tcW w:w="584" w:type="dxa"/>
          </w:tcPr>
          <w:p w14:paraId="2C3F572B" w14:textId="77777777" w:rsidR="005B6178" w:rsidRPr="00AF022B" w:rsidRDefault="005B6178" w:rsidP="005B6178">
            <w:pPr>
              <w:rPr>
                <w:rFonts w:ascii="Arial" w:hAnsi="Arial" w:cs="Arial"/>
                <w:color w:val="000000"/>
                <w:lang w:eastAsia="en-AU"/>
              </w:rPr>
            </w:pPr>
            <w:r>
              <w:rPr>
                <w:rFonts w:ascii="Arial" w:hAnsi="Arial" w:cs="Arial"/>
                <w:color w:val="000000"/>
                <w:lang w:eastAsia="en-AU"/>
              </w:rPr>
              <w:t>D</w:t>
            </w:r>
          </w:p>
        </w:tc>
        <w:tc>
          <w:tcPr>
            <w:tcW w:w="547" w:type="dxa"/>
          </w:tcPr>
          <w:p w14:paraId="14FFDBAC" w14:textId="77777777" w:rsidR="005B6178" w:rsidRPr="00AF022B" w:rsidRDefault="005B6178" w:rsidP="005B6178">
            <w:pPr>
              <w:rPr>
                <w:rFonts w:ascii="Arial" w:hAnsi="Arial" w:cs="Arial"/>
                <w:color w:val="000000"/>
                <w:lang w:eastAsia="en-AU"/>
              </w:rPr>
            </w:pPr>
          </w:p>
        </w:tc>
        <w:tc>
          <w:tcPr>
            <w:tcW w:w="594" w:type="dxa"/>
          </w:tcPr>
          <w:p w14:paraId="369B212A" w14:textId="77777777" w:rsidR="005B6178" w:rsidRPr="00AF022B" w:rsidRDefault="005B6178" w:rsidP="005B6178">
            <w:pPr>
              <w:rPr>
                <w:rFonts w:ascii="Arial" w:hAnsi="Arial" w:cs="Arial"/>
                <w:color w:val="000000"/>
                <w:lang w:eastAsia="en-AU"/>
              </w:rPr>
            </w:pPr>
          </w:p>
        </w:tc>
        <w:tc>
          <w:tcPr>
            <w:tcW w:w="594" w:type="dxa"/>
          </w:tcPr>
          <w:p w14:paraId="78540D43" w14:textId="77777777" w:rsidR="005B6178" w:rsidRPr="00AF022B" w:rsidRDefault="005B6178" w:rsidP="005B6178">
            <w:pPr>
              <w:rPr>
                <w:rFonts w:ascii="Arial" w:hAnsi="Arial" w:cs="Arial"/>
                <w:color w:val="000000"/>
                <w:lang w:eastAsia="en-AU"/>
              </w:rPr>
            </w:pPr>
          </w:p>
        </w:tc>
        <w:tc>
          <w:tcPr>
            <w:tcW w:w="547" w:type="dxa"/>
          </w:tcPr>
          <w:p w14:paraId="4B8DCEB5" w14:textId="77777777" w:rsidR="005B6178" w:rsidRPr="00AF022B" w:rsidRDefault="005B6178" w:rsidP="005B6178">
            <w:pPr>
              <w:rPr>
                <w:rFonts w:ascii="Arial" w:hAnsi="Arial" w:cs="Arial"/>
                <w:color w:val="000000"/>
                <w:lang w:eastAsia="en-AU"/>
              </w:rPr>
            </w:pPr>
          </w:p>
        </w:tc>
        <w:tc>
          <w:tcPr>
            <w:tcW w:w="594" w:type="dxa"/>
          </w:tcPr>
          <w:p w14:paraId="1A3FC9E7" w14:textId="77777777" w:rsidR="005B6178" w:rsidRPr="00AF022B" w:rsidRDefault="005B6178" w:rsidP="005B6178">
            <w:pPr>
              <w:rPr>
                <w:rFonts w:ascii="Arial" w:hAnsi="Arial" w:cs="Arial"/>
                <w:color w:val="000000"/>
                <w:lang w:eastAsia="en-AU"/>
              </w:rPr>
            </w:pPr>
          </w:p>
        </w:tc>
      </w:tr>
      <w:bookmarkEnd w:id="47"/>
      <w:tr w:rsidR="005B6178" w:rsidRPr="00AF022B" w14:paraId="6973B900" w14:textId="77777777" w:rsidTr="005B6178">
        <w:trPr>
          <w:gridAfter w:val="1"/>
          <w:wAfter w:w="11" w:type="dxa"/>
        </w:trPr>
        <w:tc>
          <w:tcPr>
            <w:tcW w:w="3415" w:type="dxa"/>
            <w:vAlign w:val="bottom"/>
          </w:tcPr>
          <w:p w14:paraId="2BB25387" w14:textId="77777777" w:rsidR="005B6178" w:rsidRPr="00AF022B" w:rsidRDefault="005B6178" w:rsidP="005B6178">
            <w:pPr>
              <w:rPr>
                <w:rFonts w:ascii="Arial" w:hAnsi="Arial" w:cs="Arial"/>
                <w:color w:val="000000"/>
              </w:rPr>
            </w:pPr>
            <w:r w:rsidRPr="00AF022B">
              <w:rPr>
                <w:rFonts w:ascii="Arial" w:hAnsi="Arial" w:cs="Arial"/>
                <w:color w:val="000000"/>
              </w:rPr>
              <w:t>103-Vic State Gov-Aboriginal Metro Ice Partnership</w:t>
            </w:r>
          </w:p>
        </w:tc>
        <w:tc>
          <w:tcPr>
            <w:tcW w:w="594" w:type="dxa"/>
          </w:tcPr>
          <w:p w14:paraId="733B3A28" w14:textId="77777777" w:rsidR="005B6178" w:rsidRPr="00AF022B" w:rsidRDefault="005B6178" w:rsidP="005B6178">
            <w:pPr>
              <w:rPr>
                <w:rFonts w:ascii="Arial" w:hAnsi="Arial" w:cs="Arial"/>
                <w:color w:val="000000"/>
                <w:lang w:eastAsia="en-AU"/>
              </w:rPr>
            </w:pPr>
          </w:p>
        </w:tc>
        <w:tc>
          <w:tcPr>
            <w:tcW w:w="594" w:type="dxa"/>
          </w:tcPr>
          <w:p w14:paraId="423301C0" w14:textId="77777777" w:rsidR="005B6178" w:rsidRPr="00AF022B" w:rsidRDefault="005B6178" w:rsidP="005B6178">
            <w:pPr>
              <w:rPr>
                <w:rFonts w:ascii="Arial" w:hAnsi="Arial" w:cs="Arial"/>
                <w:color w:val="000000"/>
                <w:lang w:eastAsia="en-AU"/>
              </w:rPr>
            </w:pPr>
          </w:p>
        </w:tc>
        <w:tc>
          <w:tcPr>
            <w:tcW w:w="594" w:type="dxa"/>
          </w:tcPr>
          <w:p w14:paraId="39D6E7E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048BA23A" w14:textId="77777777" w:rsidR="005B6178" w:rsidRPr="00AF022B" w:rsidRDefault="005B6178" w:rsidP="005B6178">
            <w:pPr>
              <w:rPr>
                <w:rFonts w:ascii="Arial" w:hAnsi="Arial" w:cs="Arial"/>
                <w:color w:val="000000"/>
                <w:lang w:eastAsia="en-AU"/>
              </w:rPr>
            </w:pPr>
          </w:p>
        </w:tc>
        <w:tc>
          <w:tcPr>
            <w:tcW w:w="594" w:type="dxa"/>
          </w:tcPr>
          <w:p w14:paraId="7BDB309B" w14:textId="77777777" w:rsidR="005B6178" w:rsidRPr="00AF022B" w:rsidRDefault="005B6178" w:rsidP="005B6178">
            <w:pPr>
              <w:rPr>
                <w:rFonts w:ascii="Arial" w:hAnsi="Arial" w:cs="Arial"/>
                <w:color w:val="000000"/>
                <w:lang w:eastAsia="en-AU"/>
              </w:rPr>
            </w:pPr>
          </w:p>
        </w:tc>
        <w:tc>
          <w:tcPr>
            <w:tcW w:w="594" w:type="dxa"/>
          </w:tcPr>
          <w:p w14:paraId="22E4AA97" w14:textId="77777777" w:rsidR="005B6178" w:rsidRPr="00AF022B" w:rsidRDefault="005B6178" w:rsidP="005B6178">
            <w:pPr>
              <w:rPr>
                <w:rFonts w:ascii="Arial" w:hAnsi="Arial" w:cs="Arial"/>
                <w:color w:val="000000"/>
                <w:lang w:eastAsia="en-AU"/>
              </w:rPr>
            </w:pPr>
          </w:p>
        </w:tc>
        <w:tc>
          <w:tcPr>
            <w:tcW w:w="583" w:type="dxa"/>
          </w:tcPr>
          <w:p w14:paraId="39711522" w14:textId="77777777" w:rsidR="005B6178" w:rsidRPr="00AF022B" w:rsidRDefault="005B6178" w:rsidP="005B6178">
            <w:pPr>
              <w:rPr>
                <w:rFonts w:ascii="Arial" w:hAnsi="Arial" w:cs="Arial"/>
                <w:color w:val="000000"/>
                <w:lang w:eastAsia="en-AU"/>
              </w:rPr>
            </w:pPr>
          </w:p>
        </w:tc>
        <w:tc>
          <w:tcPr>
            <w:tcW w:w="595" w:type="dxa"/>
          </w:tcPr>
          <w:p w14:paraId="42448E9F" w14:textId="77777777" w:rsidR="005B6178" w:rsidRPr="00AF022B" w:rsidRDefault="005B6178" w:rsidP="005B6178">
            <w:pPr>
              <w:rPr>
                <w:rFonts w:ascii="Arial" w:hAnsi="Arial" w:cs="Arial"/>
                <w:color w:val="000000"/>
                <w:lang w:eastAsia="en-AU"/>
              </w:rPr>
            </w:pPr>
          </w:p>
        </w:tc>
        <w:tc>
          <w:tcPr>
            <w:tcW w:w="594" w:type="dxa"/>
          </w:tcPr>
          <w:p w14:paraId="723C3CE8" w14:textId="77777777" w:rsidR="005B6178" w:rsidRPr="00AF022B" w:rsidRDefault="005B6178" w:rsidP="005B6178">
            <w:pPr>
              <w:rPr>
                <w:rFonts w:ascii="Arial" w:hAnsi="Arial" w:cs="Arial"/>
                <w:color w:val="000000"/>
                <w:lang w:eastAsia="en-AU"/>
              </w:rPr>
            </w:pPr>
          </w:p>
        </w:tc>
        <w:tc>
          <w:tcPr>
            <w:tcW w:w="594" w:type="dxa"/>
          </w:tcPr>
          <w:p w14:paraId="5B20385C" w14:textId="7F9E2D49"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7E1F1003" w14:textId="77777777" w:rsidR="005B6178" w:rsidRPr="00AF022B" w:rsidRDefault="005B6178" w:rsidP="005B6178">
            <w:pPr>
              <w:rPr>
                <w:rFonts w:ascii="Arial" w:hAnsi="Arial" w:cs="Arial"/>
                <w:color w:val="000000"/>
                <w:lang w:eastAsia="en-AU"/>
              </w:rPr>
            </w:pPr>
          </w:p>
        </w:tc>
        <w:tc>
          <w:tcPr>
            <w:tcW w:w="584" w:type="dxa"/>
          </w:tcPr>
          <w:p w14:paraId="08B64731" w14:textId="77777777" w:rsidR="005B6178" w:rsidRPr="00AF022B" w:rsidRDefault="005B6178" w:rsidP="005B6178">
            <w:pPr>
              <w:rPr>
                <w:rFonts w:ascii="Arial" w:hAnsi="Arial" w:cs="Arial"/>
                <w:color w:val="000000"/>
                <w:lang w:eastAsia="en-AU"/>
              </w:rPr>
            </w:pPr>
          </w:p>
        </w:tc>
        <w:tc>
          <w:tcPr>
            <w:tcW w:w="547" w:type="dxa"/>
          </w:tcPr>
          <w:p w14:paraId="53D5DF44" w14:textId="77777777" w:rsidR="005B6178" w:rsidRPr="00AF022B" w:rsidRDefault="005B6178" w:rsidP="005B6178">
            <w:pPr>
              <w:rPr>
                <w:rFonts w:ascii="Arial" w:hAnsi="Arial" w:cs="Arial"/>
                <w:color w:val="000000"/>
                <w:lang w:eastAsia="en-AU"/>
              </w:rPr>
            </w:pPr>
          </w:p>
        </w:tc>
        <w:tc>
          <w:tcPr>
            <w:tcW w:w="584" w:type="dxa"/>
          </w:tcPr>
          <w:p w14:paraId="4EE323F2" w14:textId="77777777" w:rsidR="005B6178" w:rsidRPr="00AF022B" w:rsidRDefault="005B6178" w:rsidP="005B6178">
            <w:pPr>
              <w:rPr>
                <w:rFonts w:ascii="Arial" w:hAnsi="Arial" w:cs="Arial"/>
                <w:color w:val="000000"/>
                <w:lang w:eastAsia="en-AU"/>
              </w:rPr>
            </w:pPr>
          </w:p>
        </w:tc>
        <w:tc>
          <w:tcPr>
            <w:tcW w:w="547" w:type="dxa"/>
          </w:tcPr>
          <w:p w14:paraId="7AE6D87F" w14:textId="77777777" w:rsidR="005B6178" w:rsidRPr="00AF022B" w:rsidRDefault="005B6178" w:rsidP="005B6178">
            <w:pPr>
              <w:rPr>
                <w:rFonts w:ascii="Arial" w:hAnsi="Arial" w:cs="Arial"/>
                <w:color w:val="000000"/>
                <w:lang w:eastAsia="en-AU"/>
              </w:rPr>
            </w:pPr>
          </w:p>
        </w:tc>
        <w:tc>
          <w:tcPr>
            <w:tcW w:w="594" w:type="dxa"/>
          </w:tcPr>
          <w:p w14:paraId="050C7B53" w14:textId="77777777" w:rsidR="005B6178" w:rsidRPr="00AF022B" w:rsidRDefault="005B6178" w:rsidP="005B6178">
            <w:pPr>
              <w:rPr>
                <w:rFonts w:ascii="Arial" w:hAnsi="Arial" w:cs="Arial"/>
                <w:color w:val="000000"/>
                <w:lang w:eastAsia="en-AU"/>
              </w:rPr>
            </w:pPr>
          </w:p>
        </w:tc>
        <w:tc>
          <w:tcPr>
            <w:tcW w:w="594" w:type="dxa"/>
          </w:tcPr>
          <w:p w14:paraId="4AE3C3F1" w14:textId="77777777" w:rsidR="005B6178" w:rsidRPr="00AF022B" w:rsidRDefault="005B6178" w:rsidP="005B6178">
            <w:pPr>
              <w:rPr>
                <w:rFonts w:ascii="Arial" w:hAnsi="Arial" w:cs="Arial"/>
                <w:color w:val="000000"/>
                <w:lang w:eastAsia="en-AU"/>
              </w:rPr>
            </w:pPr>
          </w:p>
        </w:tc>
        <w:tc>
          <w:tcPr>
            <w:tcW w:w="547" w:type="dxa"/>
          </w:tcPr>
          <w:p w14:paraId="1EE0D583" w14:textId="77777777" w:rsidR="005B6178" w:rsidRPr="00AF022B" w:rsidRDefault="005B6178" w:rsidP="005B6178">
            <w:pPr>
              <w:rPr>
                <w:rFonts w:ascii="Arial" w:hAnsi="Arial" w:cs="Arial"/>
                <w:color w:val="000000"/>
                <w:lang w:eastAsia="en-AU"/>
              </w:rPr>
            </w:pPr>
          </w:p>
        </w:tc>
        <w:tc>
          <w:tcPr>
            <w:tcW w:w="594" w:type="dxa"/>
          </w:tcPr>
          <w:p w14:paraId="326BB7B7" w14:textId="77777777" w:rsidR="005B6178" w:rsidRPr="00AF022B" w:rsidRDefault="005B6178" w:rsidP="005B6178">
            <w:pPr>
              <w:rPr>
                <w:rFonts w:ascii="Arial" w:hAnsi="Arial" w:cs="Arial"/>
                <w:color w:val="000000"/>
                <w:lang w:eastAsia="en-AU"/>
              </w:rPr>
            </w:pPr>
          </w:p>
        </w:tc>
      </w:tr>
      <w:tr w:rsidR="005B6178" w:rsidRPr="00AF022B" w14:paraId="734078FD" w14:textId="77777777" w:rsidTr="005B6178">
        <w:trPr>
          <w:gridAfter w:val="1"/>
          <w:wAfter w:w="11" w:type="dxa"/>
        </w:trPr>
        <w:tc>
          <w:tcPr>
            <w:tcW w:w="3415" w:type="dxa"/>
            <w:vAlign w:val="bottom"/>
          </w:tcPr>
          <w:p w14:paraId="178D26D2" w14:textId="77777777" w:rsidR="005B6178" w:rsidRPr="00AF022B" w:rsidRDefault="005B6178" w:rsidP="005B6178">
            <w:pPr>
              <w:rPr>
                <w:rFonts w:ascii="Arial" w:hAnsi="Arial" w:cs="Arial"/>
                <w:color w:val="000000"/>
              </w:rPr>
            </w:pPr>
            <w:r w:rsidRPr="00AF022B">
              <w:rPr>
                <w:rFonts w:ascii="Arial" w:hAnsi="Arial" w:cs="Arial"/>
                <w:color w:val="000000"/>
              </w:rPr>
              <w:t>104-Vic State Gov-Pharmacotherapy Outreach</w:t>
            </w:r>
          </w:p>
        </w:tc>
        <w:tc>
          <w:tcPr>
            <w:tcW w:w="594" w:type="dxa"/>
          </w:tcPr>
          <w:p w14:paraId="1D16F665" w14:textId="77777777" w:rsidR="005B6178" w:rsidRPr="00AF022B" w:rsidRDefault="005B6178" w:rsidP="005B6178">
            <w:pPr>
              <w:rPr>
                <w:rFonts w:ascii="Arial" w:hAnsi="Arial" w:cs="Arial"/>
                <w:color w:val="000000"/>
                <w:lang w:eastAsia="en-AU"/>
              </w:rPr>
            </w:pPr>
          </w:p>
        </w:tc>
        <w:tc>
          <w:tcPr>
            <w:tcW w:w="594" w:type="dxa"/>
          </w:tcPr>
          <w:p w14:paraId="14F74BB3" w14:textId="77777777" w:rsidR="005B6178" w:rsidRPr="00AF022B" w:rsidRDefault="005B6178" w:rsidP="005B6178">
            <w:pPr>
              <w:rPr>
                <w:rFonts w:ascii="Arial" w:hAnsi="Arial" w:cs="Arial"/>
                <w:color w:val="000000"/>
                <w:lang w:eastAsia="en-AU"/>
              </w:rPr>
            </w:pPr>
          </w:p>
        </w:tc>
        <w:tc>
          <w:tcPr>
            <w:tcW w:w="594" w:type="dxa"/>
          </w:tcPr>
          <w:p w14:paraId="6E1FBEA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52E3234E" w14:textId="77777777" w:rsidR="005B6178" w:rsidRPr="00AF022B" w:rsidRDefault="005B6178" w:rsidP="005B6178">
            <w:pPr>
              <w:rPr>
                <w:rFonts w:ascii="Arial" w:hAnsi="Arial" w:cs="Arial"/>
                <w:color w:val="000000"/>
                <w:lang w:eastAsia="en-AU"/>
              </w:rPr>
            </w:pPr>
          </w:p>
        </w:tc>
        <w:tc>
          <w:tcPr>
            <w:tcW w:w="594" w:type="dxa"/>
          </w:tcPr>
          <w:p w14:paraId="6ECE382E" w14:textId="77777777" w:rsidR="005B6178" w:rsidRPr="00AF022B" w:rsidRDefault="005B6178" w:rsidP="005B6178">
            <w:pPr>
              <w:rPr>
                <w:rFonts w:ascii="Arial" w:hAnsi="Arial" w:cs="Arial"/>
                <w:color w:val="000000"/>
                <w:lang w:eastAsia="en-AU"/>
              </w:rPr>
            </w:pPr>
          </w:p>
        </w:tc>
        <w:tc>
          <w:tcPr>
            <w:tcW w:w="594" w:type="dxa"/>
          </w:tcPr>
          <w:p w14:paraId="784E3C89" w14:textId="77777777" w:rsidR="005B6178" w:rsidRPr="00AF022B" w:rsidRDefault="005B6178" w:rsidP="005B6178">
            <w:pPr>
              <w:rPr>
                <w:rFonts w:ascii="Arial" w:hAnsi="Arial" w:cs="Arial"/>
                <w:color w:val="000000"/>
                <w:lang w:eastAsia="en-AU"/>
              </w:rPr>
            </w:pPr>
          </w:p>
        </w:tc>
        <w:tc>
          <w:tcPr>
            <w:tcW w:w="583" w:type="dxa"/>
          </w:tcPr>
          <w:p w14:paraId="6C754F79" w14:textId="77777777" w:rsidR="005B6178" w:rsidRPr="00AF022B" w:rsidRDefault="005B6178" w:rsidP="005B6178">
            <w:pPr>
              <w:rPr>
                <w:rFonts w:ascii="Arial" w:hAnsi="Arial" w:cs="Arial"/>
                <w:color w:val="000000"/>
                <w:lang w:eastAsia="en-AU"/>
              </w:rPr>
            </w:pPr>
          </w:p>
        </w:tc>
        <w:tc>
          <w:tcPr>
            <w:tcW w:w="595" w:type="dxa"/>
          </w:tcPr>
          <w:p w14:paraId="6B76D0F6" w14:textId="77777777" w:rsidR="005B6178" w:rsidRPr="00AF022B" w:rsidRDefault="005B6178" w:rsidP="005B6178">
            <w:pPr>
              <w:rPr>
                <w:rFonts w:ascii="Arial" w:hAnsi="Arial" w:cs="Arial"/>
                <w:color w:val="000000"/>
                <w:lang w:eastAsia="en-AU"/>
              </w:rPr>
            </w:pPr>
          </w:p>
        </w:tc>
        <w:tc>
          <w:tcPr>
            <w:tcW w:w="594" w:type="dxa"/>
          </w:tcPr>
          <w:p w14:paraId="7E9648E5" w14:textId="77777777" w:rsidR="005B6178" w:rsidRPr="00AF022B" w:rsidRDefault="005B6178" w:rsidP="005B6178">
            <w:pPr>
              <w:rPr>
                <w:rFonts w:ascii="Arial" w:hAnsi="Arial" w:cs="Arial"/>
                <w:color w:val="000000"/>
                <w:lang w:eastAsia="en-AU"/>
              </w:rPr>
            </w:pPr>
          </w:p>
        </w:tc>
        <w:tc>
          <w:tcPr>
            <w:tcW w:w="594" w:type="dxa"/>
          </w:tcPr>
          <w:p w14:paraId="483B5EE2" w14:textId="0BF985FF" w:rsidR="005B6178" w:rsidRPr="00AF022B" w:rsidRDefault="005B6178" w:rsidP="005B6178">
            <w:pPr>
              <w:rPr>
                <w:rFonts w:ascii="Arial" w:hAnsi="Arial" w:cs="Arial"/>
                <w:color w:val="000000"/>
                <w:lang w:eastAsia="en-AU"/>
              </w:rPr>
            </w:pPr>
          </w:p>
        </w:tc>
        <w:tc>
          <w:tcPr>
            <w:tcW w:w="594" w:type="dxa"/>
          </w:tcPr>
          <w:p w14:paraId="28B3E523"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186A2BCF" w14:textId="77777777" w:rsidR="005B6178" w:rsidRPr="00AF022B" w:rsidRDefault="005B6178" w:rsidP="005B6178">
            <w:pPr>
              <w:rPr>
                <w:rFonts w:ascii="Arial" w:hAnsi="Arial" w:cs="Arial"/>
                <w:color w:val="000000"/>
                <w:lang w:eastAsia="en-AU"/>
              </w:rPr>
            </w:pPr>
          </w:p>
        </w:tc>
        <w:tc>
          <w:tcPr>
            <w:tcW w:w="547" w:type="dxa"/>
          </w:tcPr>
          <w:p w14:paraId="3C1F719A" w14:textId="77777777" w:rsidR="005B6178" w:rsidRPr="00AF022B" w:rsidRDefault="005B6178" w:rsidP="005B6178">
            <w:pPr>
              <w:rPr>
                <w:rFonts w:ascii="Arial" w:hAnsi="Arial" w:cs="Arial"/>
                <w:color w:val="000000"/>
                <w:lang w:eastAsia="en-AU"/>
              </w:rPr>
            </w:pPr>
          </w:p>
        </w:tc>
        <w:tc>
          <w:tcPr>
            <w:tcW w:w="584" w:type="dxa"/>
          </w:tcPr>
          <w:p w14:paraId="1D55ECC6" w14:textId="77777777" w:rsidR="005B6178" w:rsidRPr="00AF022B" w:rsidRDefault="005B6178" w:rsidP="005B6178">
            <w:pPr>
              <w:rPr>
                <w:rFonts w:ascii="Arial" w:hAnsi="Arial" w:cs="Arial"/>
                <w:color w:val="000000"/>
                <w:lang w:eastAsia="en-AU"/>
              </w:rPr>
            </w:pPr>
          </w:p>
        </w:tc>
        <w:tc>
          <w:tcPr>
            <w:tcW w:w="547" w:type="dxa"/>
          </w:tcPr>
          <w:p w14:paraId="04693AE1" w14:textId="77777777" w:rsidR="005B6178" w:rsidRPr="00AF022B" w:rsidRDefault="005B6178" w:rsidP="005B6178">
            <w:pPr>
              <w:rPr>
                <w:rFonts w:ascii="Arial" w:hAnsi="Arial" w:cs="Arial"/>
                <w:color w:val="000000"/>
                <w:lang w:eastAsia="en-AU"/>
              </w:rPr>
            </w:pPr>
          </w:p>
        </w:tc>
        <w:tc>
          <w:tcPr>
            <w:tcW w:w="594" w:type="dxa"/>
          </w:tcPr>
          <w:p w14:paraId="54048023" w14:textId="77777777" w:rsidR="005B6178" w:rsidRPr="00AF022B" w:rsidRDefault="005B6178" w:rsidP="005B6178">
            <w:pPr>
              <w:rPr>
                <w:rFonts w:ascii="Arial" w:hAnsi="Arial" w:cs="Arial"/>
                <w:color w:val="000000"/>
                <w:lang w:eastAsia="en-AU"/>
              </w:rPr>
            </w:pPr>
          </w:p>
        </w:tc>
        <w:tc>
          <w:tcPr>
            <w:tcW w:w="594" w:type="dxa"/>
          </w:tcPr>
          <w:p w14:paraId="4BB4939C" w14:textId="77777777" w:rsidR="005B6178" w:rsidRPr="00AF022B" w:rsidRDefault="005B6178" w:rsidP="005B6178">
            <w:pPr>
              <w:rPr>
                <w:rFonts w:ascii="Arial" w:hAnsi="Arial" w:cs="Arial"/>
                <w:color w:val="000000"/>
                <w:lang w:eastAsia="en-AU"/>
              </w:rPr>
            </w:pPr>
          </w:p>
        </w:tc>
        <w:tc>
          <w:tcPr>
            <w:tcW w:w="547" w:type="dxa"/>
          </w:tcPr>
          <w:p w14:paraId="698F99CB" w14:textId="77777777" w:rsidR="005B6178" w:rsidRPr="00AF022B" w:rsidRDefault="005B6178" w:rsidP="005B6178">
            <w:pPr>
              <w:rPr>
                <w:rFonts w:ascii="Arial" w:hAnsi="Arial" w:cs="Arial"/>
                <w:color w:val="000000"/>
                <w:lang w:eastAsia="en-AU"/>
              </w:rPr>
            </w:pPr>
          </w:p>
        </w:tc>
        <w:tc>
          <w:tcPr>
            <w:tcW w:w="594" w:type="dxa"/>
          </w:tcPr>
          <w:p w14:paraId="450BDD95" w14:textId="77777777" w:rsidR="005B6178" w:rsidRPr="00AF022B" w:rsidRDefault="005B6178" w:rsidP="005B6178">
            <w:pPr>
              <w:rPr>
                <w:rFonts w:ascii="Arial" w:hAnsi="Arial" w:cs="Arial"/>
                <w:color w:val="000000"/>
                <w:lang w:eastAsia="en-AU"/>
              </w:rPr>
            </w:pPr>
          </w:p>
        </w:tc>
      </w:tr>
      <w:tr w:rsidR="005B6178" w:rsidRPr="00AF022B" w14:paraId="6A04F6B0" w14:textId="77777777" w:rsidTr="005B6178">
        <w:trPr>
          <w:gridAfter w:val="1"/>
          <w:wAfter w:w="11" w:type="dxa"/>
        </w:trPr>
        <w:tc>
          <w:tcPr>
            <w:tcW w:w="3415" w:type="dxa"/>
            <w:vAlign w:val="bottom"/>
          </w:tcPr>
          <w:p w14:paraId="0B6E7647" w14:textId="77777777" w:rsidR="005B6178" w:rsidRPr="00AF022B" w:rsidRDefault="005B6178" w:rsidP="005B6178">
            <w:pPr>
              <w:rPr>
                <w:rFonts w:ascii="Arial" w:hAnsi="Arial" w:cs="Arial"/>
                <w:color w:val="000000"/>
              </w:rPr>
            </w:pPr>
            <w:r w:rsidRPr="00AF022B">
              <w:rPr>
                <w:rFonts w:ascii="Arial" w:hAnsi="Arial" w:cs="Arial"/>
                <w:color w:val="000000"/>
              </w:rPr>
              <w:t>105-Vic State Gov-Specialist Pharmacotherapy Program</w:t>
            </w:r>
          </w:p>
        </w:tc>
        <w:tc>
          <w:tcPr>
            <w:tcW w:w="594" w:type="dxa"/>
          </w:tcPr>
          <w:p w14:paraId="27BC38B8" w14:textId="77777777" w:rsidR="005B6178" w:rsidRPr="00AF022B" w:rsidRDefault="005B6178" w:rsidP="005B6178">
            <w:pPr>
              <w:rPr>
                <w:rFonts w:ascii="Arial" w:hAnsi="Arial" w:cs="Arial"/>
                <w:color w:val="000000"/>
                <w:lang w:eastAsia="en-AU"/>
              </w:rPr>
            </w:pPr>
          </w:p>
        </w:tc>
        <w:tc>
          <w:tcPr>
            <w:tcW w:w="594" w:type="dxa"/>
          </w:tcPr>
          <w:p w14:paraId="7AD8A3C9" w14:textId="77777777" w:rsidR="005B6178" w:rsidRPr="00AF022B" w:rsidRDefault="005B6178" w:rsidP="005B6178">
            <w:pPr>
              <w:rPr>
                <w:rFonts w:ascii="Arial" w:hAnsi="Arial" w:cs="Arial"/>
                <w:color w:val="000000"/>
                <w:lang w:eastAsia="en-AU"/>
              </w:rPr>
            </w:pPr>
          </w:p>
        </w:tc>
        <w:tc>
          <w:tcPr>
            <w:tcW w:w="594" w:type="dxa"/>
          </w:tcPr>
          <w:p w14:paraId="6410580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620D9759" w14:textId="77777777" w:rsidR="005B6178" w:rsidRPr="00AF022B" w:rsidRDefault="005B6178" w:rsidP="005B6178">
            <w:pPr>
              <w:rPr>
                <w:rFonts w:ascii="Arial" w:hAnsi="Arial" w:cs="Arial"/>
                <w:color w:val="000000"/>
                <w:lang w:eastAsia="en-AU"/>
              </w:rPr>
            </w:pPr>
          </w:p>
        </w:tc>
        <w:tc>
          <w:tcPr>
            <w:tcW w:w="594" w:type="dxa"/>
          </w:tcPr>
          <w:p w14:paraId="3E7421E0" w14:textId="77777777" w:rsidR="005B6178" w:rsidRPr="00AF022B" w:rsidRDefault="005B6178" w:rsidP="005B6178">
            <w:pPr>
              <w:rPr>
                <w:rFonts w:ascii="Arial" w:hAnsi="Arial" w:cs="Arial"/>
                <w:color w:val="000000"/>
                <w:lang w:eastAsia="en-AU"/>
              </w:rPr>
            </w:pPr>
          </w:p>
        </w:tc>
        <w:tc>
          <w:tcPr>
            <w:tcW w:w="594" w:type="dxa"/>
          </w:tcPr>
          <w:p w14:paraId="08446179" w14:textId="77777777" w:rsidR="005B6178" w:rsidRPr="00AF022B" w:rsidRDefault="005B6178" w:rsidP="005B6178">
            <w:pPr>
              <w:rPr>
                <w:rFonts w:ascii="Arial" w:hAnsi="Arial" w:cs="Arial"/>
                <w:color w:val="000000"/>
                <w:lang w:eastAsia="en-AU"/>
              </w:rPr>
            </w:pPr>
          </w:p>
        </w:tc>
        <w:tc>
          <w:tcPr>
            <w:tcW w:w="583" w:type="dxa"/>
          </w:tcPr>
          <w:p w14:paraId="425C234B" w14:textId="77777777" w:rsidR="005B6178" w:rsidRPr="00AF022B" w:rsidRDefault="005B6178" w:rsidP="005B6178">
            <w:pPr>
              <w:rPr>
                <w:rFonts w:ascii="Arial" w:hAnsi="Arial" w:cs="Arial"/>
                <w:color w:val="000000"/>
                <w:lang w:eastAsia="en-AU"/>
              </w:rPr>
            </w:pPr>
          </w:p>
        </w:tc>
        <w:tc>
          <w:tcPr>
            <w:tcW w:w="595" w:type="dxa"/>
          </w:tcPr>
          <w:p w14:paraId="63C2C0E5" w14:textId="77777777" w:rsidR="005B6178" w:rsidRPr="00AF022B" w:rsidRDefault="005B6178" w:rsidP="005B6178">
            <w:pPr>
              <w:rPr>
                <w:rFonts w:ascii="Arial" w:hAnsi="Arial" w:cs="Arial"/>
                <w:color w:val="000000"/>
                <w:lang w:eastAsia="en-AU"/>
              </w:rPr>
            </w:pPr>
          </w:p>
        </w:tc>
        <w:tc>
          <w:tcPr>
            <w:tcW w:w="594" w:type="dxa"/>
          </w:tcPr>
          <w:p w14:paraId="11AC7BAE" w14:textId="77777777" w:rsidR="005B6178" w:rsidRPr="00AF022B" w:rsidRDefault="005B6178" w:rsidP="005B6178">
            <w:pPr>
              <w:rPr>
                <w:rFonts w:ascii="Arial" w:hAnsi="Arial" w:cs="Arial"/>
                <w:color w:val="000000"/>
                <w:lang w:eastAsia="en-AU"/>
              </w:rPr>
            </w:pPr>
          </w:p>
        </w:tc>
        <w:tc>
          <w:tcPr>
            <w:tcW w:w="594" w:type="dxa"/>
          </w:tcPr>
          <w:p w14:paraId="416F0A6D" w14:textId="66778169" w:rsidR="005B6178" w:rsidRPr="00AF022B" w:rsidRDefault="005B6178" w:rsidP="005B6178">
            <w:pPr>
              <w:rPr>
                <w:rFonts w:ascii="Arial" w:hAnsi="Arial" w:cs="Arial"/>
                <w:color w:val="000000"/>
                <w:lang w:eastAsia="en-AU"/>
              </w:rPr>
            </w:pPr>
          </w:p>
        </w:tc>
        <w:tc>
          <w:tcPr>
            <w:tcW w:w="594" w:type="dxa"/>
          </w:tcPr>
          <w:p w14:paraId="5BEFCD64" w14:textId="77777777" w:rsidR="005B6178" w:rsidRPr="00AF022B" w:rsidRDefault="005B6178" w:rsidP="005B6178">
            <w:pPr>
              <w:rPr>
                <w:rFonts w:ascii="Arial" w:hAnsi="Arial" w:cs="Arial"/>
                <w:color w:val="000000"/>
                <w:lang w:eastAsia="en-AU"/>
              </w:rPr>
            </w:pPr>
          </w:p>
        </w:tc>
        <w:tc>
          <w:tcPr>
            <w:tcW w:w="584" w:type="dxa"/>
          </w:tcPr>
          <w:p w14:paraId="19A74E58" w14:textId="77777777" w:rsidR="005B6178" w:rsidRPr="00AF022B" w:rsidRDefault="005B6178" w:rsidP="005B6178">
            <w:pPr>
              <w:rPr>
                <w:rFonts w:ascii="Arial" w:hAnsi="Arial" w:cs="Arial"/>
                <w:color w:val="000000"/>
                <w:lang w:eastAsia="en-AU"/>
              </w:rPr>
            </w:pPr>
          </w:p>
        </w:tc>
        <w:tc>
          <w:tcPr>
            <w:tcW w:w="547" w:type="dxa"/>
          </w:tcPr>
          <w:p w14:paraId="427557B7" w14:textId="77777777" w:rsidR="005B6178" w:rsidRPr="00AF022B" w:rsidRDefault="005B6178" w:rsidP="005B6178">
            <w:pPr>
              <w:rPr>
                <w:rFonts w:ascii="Arial" w:hAnsi="Arial" w:cs="Arial"/>
                <w:color w:val="000000"/>
                <w:lang w:eastAsia="en-AU"/>
              </w:rPr>
            </w:pPr>
          </w:p>
        </w:tc>
        <w:tc>
          <w:tcPr>
            <w:tcW w:w="584" w:type="dxa"/>
          </w:tcPr>
          <w:p w14:paraId="2AB2E7D7" w14:textId="77777777" w:rsidR="005B6178" w:rsidRPr="00AF022B" w:rsidRDefault="005B6178" w:rsidP="005B6178">
            <w:pPr>
              <w:rPr>
                <w:rFonts w:ascii="Arial" w:hAnsi="Arial" w:cs="Arial"/>
                <w:color w:val="000000"/>
                <w:lang w:eastAsia="en-AU"/>
              </w:rPr>
            </w:pPr>
          </w:p>
        </w:tc>
        <w:tc>
          <w:tcPr>
            <w:tcW w:w="547" w:type="dxa"/>
          </w:tcPr>
          <w:p w14:paraId="2C74ED36" w14:textId="77777777" w:rsidR="005B6178" w:rsidRPr="00AF022B" w:rsidRDefault="005B6178" w:rsidP="005B6178">
            <w:pPr>
              <w:rPr>
                <w:rFonts w:ascii="Arial" w:hAnsi="Arial" w:cs="Arial"/>
                <w:color w:val="000000"/>
                <w:lang w:eastAsia="en-AU"/>
              </w:rPr>
            </w:pPr>
          </w:p>
        </w:tc>
        <w:tc>
          <w:tcPr>
            <w:tcW w:w="594" w:type="dxa"/>
          </w:tcPr>
          <w:p w14:paraId="1CBCFCBF" w14:textId="77777777" w:rsidR="005B6178" w:rsidRPr="00AF022B" w:rsidRDefault="005B6178" w:rsidP="005B6178">
            <w:pPr>
              <w:rPr>
                <w:rFonts w:ascii="Arial" w:hAnsi="Arial" w:cs="Arial"/>
                <w:color w:val="000000"/>
                <w:lang w:eastAsia="en-AU"/>
              </w:rPr>
            </w:pPr>
          </w:p>
        </w:tc>
        <w:tc>
          <w:tcPr>
            <w:tcW w:w="594" w:type="dxa"/>
          </w:tcPr>
          <w:p w14:paraId="1938F3D8" w14:textId="77777777" w:rsidR="005B6178" w:rsidRPr="00AF022B" w:rsidRDefault="005B6178" w:rsidP="005B6178">
            <w:pPr>
              <w:rPr>
                <w:rFonts w:ascii="Arial" w:hAnsi="Arial" w:cs="Arial"/>
                <w:color w:val="000000"/>
                <w:lang w:eastAsia="en-AU"/>
              </w:rPr>
            </w:pPr>
          </w:p>
        </w:tc>
        <w:tc>
          <w:tcPr>
            <w:tcW w:w="547" w:type="dxa"/>
          </w:tcPr>
          <w:p w14:paraId="38EF71BF" w14:textId="77777777" w:rsidR="005B6178" w:rsidRPr="00AF022B" w:rsidRDefault="005B6178" w:rsidP="005B6178">
            <w:pPr>
              <w:rPr>
                <w:rFonts w:ascii="Arial" w:hAnsi="Arial" w:cs="Arial"/>
                <w:color w:val="000000"/>
                <w:lang w:eastAsia="en-AU"/>
              </w:rPr>
            </w:pPr>
          </w:p>
        </w:tc>
        <w:tc>
          <w:tcPr>
            <w:tcW w:w="594" w:type="dxa"/>
          </w:tcPr>
          <w:p w14:paraId="54EB82C7" w14:textId="77777777" w:rsidR="005B6178" w:rsidRPr="00AF022B" w:rsidRDefault="005B6178" w:rsidP="005B6178">
            <w:pPr>
              <w:rPr>
                <w:rFonts w:ascii="Arial" w:hAnsi="Arial" w:cs="Arial"/>
                <w:color w:val="000000"/>
                <w:lang w:eastAsia="en-AU"/>
              </w:rPr>
            </w:pPr>
          </w:p>
        </w:tc>
      </w:tr>
      <w:tr w:rsidR="005B6178" w:rsidRPr="00AF022B" w14:paraId="39358540" w14:textId="77777777" w:rsidTr="005B6178">
        <w:trPr>
          <w:gridAfter w:val="1"/>
          <w:wAfter w:w="11" w:type="dxa"/>
        </w:trPr>
        <w:tc>
          <w:tcPr>
            <w:tcW w:w="3415" w:type="dxa"/>
            <w:vAlign w:val="bottom"/>
          </w:tcPr>
          <w:p w14:paraId="5B78BB71" w14:textId="77777777" w:rsidR="005B6178" w:rsidRPr="00AF022B" w:rsidRDefault="005B6178" w:rsidP="005B6178">
            <w:pPr>
              <w:rPr>
                <w:rFonts w:ascii="Arial" w:hAnsi="Arial" w:cs="Arial"/>
                <w:color w:val="000000"/>
              </w:rPr>
            </w:pPr>
            <w:r w:rsidRPr="00AF022B">
              <w:rPr>
                <w:rFonts w:ascii="Arial" w:hAnsi="Arial" w:cs="Arial"/>
                <w:color w:val="000000"/>
              </w:rPr>
              <w:t>106-Vic State Gov-Slow Stream Pharmacotherapy</w:t>
            </w:r>
          </w:p>
        </w:tc>
        <w:tc>
          <w:tcPr>
            <w:tcW w:w="594" w:type="dxa"/>
          </w:tcPr>
          <w:p w14:paraId="41BBC168" w14:textId="77777777" w:rsidR="005B6178" w:rsidRPr="00AF022B" w:rsidRDefault="005B6178" w:rsidP="005B6178">
            <w:pPr>
              <w:rPr>
                <w:rFonts w:ascii="Arial" w:hAnsi="Arial" w:cs="Arial"/>
                <w:strike/>
                <w:color w:val="000000"/>
                <w:lang w:eastAsia="en-AU"/>
              </w:rPr>
            </w:pPr>
          </w:p>
        </w:tc>
        <w:tc>
          <w:tcPr>
            <w:tcW w:w="594" w:type="dxa"/>
          </w:tcPr>
          <w:p w14:paraId="5AF78713" w14:textId="77777777" w:rsidR="005B6178" w:rsidRPr="00AF022B" w:rsidRDefault="005B6178" w:rsidP="005B6178">
            <w:pPr>
              <w:rPr>
                <w:rFonts w:ascii="Arial" w:hAnsi="Arial" w:cs="Arial"/>
                <w:strike/>
                <w:color w:val="000000"/>
                <w:lang w:eastAsia="en-AU"/>
              </w:rPr>
            </w:pPr>
          </w:p>
        </w:tc>
        <w:tc>
          <w:tcPr>
            <w:tcW w:w="594" w:type="dxa"/>
          </w:tcPr>
          <w:p w14:paraId="6505CB00" w14:textId="77777777" w:rsidR="005B6178" w:rsidRPr="00AF022B" w:rsidRDefault="005B6178" w:rsidP="005B6178">
            <w:pPr>
              <w:rPr>
                <w:rFonts w:ascii="Arial" w:hAnsi="Arial" w:cs="Arial"/>
                <w:strike/>
                <w:color w:val="000000"/>
                <w:lang w:eastAsia="en-AU"/>
              </w:rPr>
            </w:pPr>
          </w:p>
        </w:tc>
        <w:tc>
          <w:tcPr>
            <w:tcW w:w="546" w:type="dxa"/>
          </w:tcPr>
          <w:p w14:paraId="2A49BCCE" w14:textId="77777777" w:rsidR="005B6178" w:rsidRPr="00AF022B" w:rsidRDefault="005B6178" w:rsidP="005B6178">
            <w:pPr>
              <w:rPr>
                <w:rFonts w:ascii="Arial" w:hAnsi="Arial" w:cs="Arial"/>
                <w:strike/>
                <w:color w:val="000000"/>
                <w:lang w:eastAsia="en-AU"/>
              </w:rPr>
            </w:pPr>
          </w:p>
        </w:tc>
        <w:tc>
          <w:tcPr>
            <w:tcW w:w="594" w:type="dxa"/>
          </w:tcPr>
          <w:p w14:paraId="69DD03B3" w14:textId="77777777" w:rsidR="005B6178" w:rsidRPr="00AF022B" w:rsidRDefault="005B6178" w:rsidP="005B6178">
            <w:pPr>
              <w:rPr>
                <w:rFonts w:ascii="Arial" w:hAnsi="Arial" w:cs="Arial"/>
                <w:strike/>
                <w:color w:val="000000"/>
                <w:lang w:eastAsia="en-AU"/>
              </w:rPr>
            </w:pPr>
          </w:p>
        </w:tc>
        <w:tc>
          <w:tcPr>
            <w:tcW w:w="594" w:type="dxa"/>
          </w:tcPr>
          <w:p w14:paraId="5EE3D433"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65509120" w14:textId="77777777" w:rsidR="005B6178" w:rsidRPr="00AF022B" w:rsidRDefault="005B6178" w:rsidP="005B6178">
            <w:pPr>
              <w:rPr>
                <w:rFonts w:ascii="Arial" w:hAnsi="Arial" w:cs="Arial"/>
                <w:strike/>
                <w:color w:val="000000"/>
                <w:lang w:eastAsia="en-AU"/>
              </w:rPr>
            </w:pPr>
          </w:p>
        </w:tc>
        <w:tc>
          <w:tcPr>
            <w:tcW w:w="595" w:type="dxa"/>
          </w:tcPr>
          <w:p w14:paraId="5EDC6857"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350ADC0D" w14:textId="5FC7DFA6"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D</w:t>
            </w:r>
          </w:p>
        </w:tc>
        <w:tc>
          <w:tcPr>
            <w:tcW w:w="594" w:type="dxa"/>
          </w:tcPr>
          <w:p w14:paraId="489BCB24" w14:textId="21117038" w:rsidR="005B6178" w:rsidRPr="00AF022B" w:rsidRDefault="005B6178" w:rsidP="005B6178">
            <w:pPr>
              <w:rPr>
                <w:rFonts w:ascii="Arial" w:hAnsi="Arial" w:cs="Arial"/>
                <w:strike/>
                <w:color w:val="000000"/>
                <w:lang w:eastAsia="en-AU"/>
              </w:rPr>
            </w:pPr>
          </w:p>
        </w:tc>
        <w:tc>
          <w:tcPr>
            <w:tcW w:w="594" w:type="dxa"/>
          </w:tcPr>
          <w:p w14:paraId="1BCCEF62" w14:textId="77777777" w:rsidR="005B6178" w:rsidRPr="00AF022B" w:rsidRDefault="005B6178" w:rsidP="005B6178">
            <w:pPr>
              <w:rPr>
                <w:rFonts w:ascii="Arial" w:hAnsi="Arial" w:cs="Arial"/>
                <w:strike/>
                <w:color w:val="000000"/>
                <w:lang w:eastAsia="en-AU"/>
              </w:rPr>
            </w:pPr>
          </w:p>
        </w:tc>
        <w:tc>
          <w:tcPr>
            <w:tcW w:w="584" w:type="dxa"/>
          </w:tcPr>
          <w:p w14:paraId="20084B22" w14:textId="77777777" w:rsidR="005B6178" w:rsidRPr="00AF022B" w:rsidRDefault="005B6178" w:rsidP="005B6178">
            <w:pPr>
              <w:rPr>
                <w:rFonts w:ascii="Arial" w:hAnsi="Arial" w:cs="Arial"/>
                <w:strike/>
                <w:color w:val="000000"/>
                <w:lang w:eastAsia="en-AU"/>
              </w:rPr>
            </w:pPr>
          </w:p>
        </w:tc>
        <w:tc>
          <w:tcPr>
            <w:tcW w:w="547" w:type="dxa"/>
          </w:tcPr>
          <w:p w14:paraId="79372A98" w14:textId="77777777" w:rsidR="005B6178" w:rsidRPr="00AF022B" w:rsidRDefault="005B6178" w:rsidP="005B6178">
            <w:pPr>
              <w:rPr>
                <w:rFonts w:ascii="Arial" w:hAnsi="Arial" w:cs="Arial"/>
                <w:strike/>
                <w:color w:val="000000"/>
                <w:lang w:eastAsia="en-AU"/>
              </w:rPr>
            </w:pPr>
          </w:p>
        </w:tc>
        <w:tc>
          <w:tcPr>
            <w:tcW w:w="584" w:type="dxa"/>
          </w:tcPr>
          <w:p w14:paraId="546A01DA" w14:textId="77777777" w:rsidR="005B6178" w:rsidRPr="00AF022B" w:rsidRDefault="005B6178" w:rsidP="005B6178">
            <w:pPr>
              <w:rPr>
                <w:rFonts w:ascii="Arial" w:hAnsi="Arial" w:cs="Arial"/>
                <w:strike/>
                <w:color w:val="000000"/>
                <w:lang w:eastAsia="en-AU"/>
              </w:rPr>
            </w:pPr>
          </w:p>
        </w:tc>
        <w:tc>
          <w:tcPr>
            <w:tcW w:w="547" w:type="dxa"/>
          </w:tcPr>
          <w:p w14:paraId="01D5F31F" w14:textId="77777777" w:rsidR="005B6178" w:rsidRPr="00AF022B" w:rsidRDefault="005B6178" w:rsidP="005B6178">
            <w:pPr>
              <w:rPr>
                <w:rFonts w:ascii="Arial" w:hAnsi="Arial" w:cs="Arial"/>
                <w:color w:val="000000"/>
                <w:lang w:eastAsia="en-AU"/>
              </w:rPr>
            </w:pPr>
          </w:p>
        </w:tc>
        <w:tc>
          <w:tcPr>
            <w:tcW w:w="594" w:type="dxa"/>
          </w:tcPr>
          <w:p w14:paraId="07DCA775" w14:textId="77777777" w:rsidR="005B6178" w:rsidRPr="00AF022B" w:rsidRDefault="005B6178" w:rsidP="005B6178">
            <w:pPr>
              <w:rPr>
                <w:rFonts w:ascii="Arial" w:hAnsi="Arial" w:cs="Arial"/>
                <w:color w:val="000000"/>
                <w:lang w:eastAsia="en-AU"/>
              </w:rPr>
            </w:pPr>
          </w:p>
        </w:tc>
        <w:tc>
          <w:tcPr>
            <w:tcW w:w="594" w:type="dxa"/>
          </w:tcPr>
          <w:p w14:paraId="3710FA04" w14:textId="77777777" w:rsidR="005B6178" w:rsidRPr="00AF022B" w:rsidRDefault="005B6178" w:rsidP="005B6178">
            <w:pPr>
              <w:rPr>
                <w:rFonts w:ascii="Arial" w:hAnsi="Arial" w:cs="Arial"/>
                <w:color w:val="000000"/>
                <w:lang w:eastAsia="en-AU"/>
              </w:rPr>
            </w:pPr>
          </w:p>
        </w:tc>
        <w:tc>
          <w:tcPr>
            <w:tcW w:w="547" w:type="dxa"/>
          </w:tcPr>
          <w:p w14:paraId="21543301" w14:textId="77777777" w:rsidR="005B6178" w:rsidRPr="00AF022B" w:rsidRDefault="005B6178" w:rsidP="005B6178">
            <w:pPr>
              <w:rPr>
                <w:rFonts w:ascii="Arial" w:hAnsi="Arial" w:cs="Arial"/>
                <w:color w:val="000000"/>
                <w:lang w:eastAsia="en-AU"/>
              </w:rPr>
            </w:pPr>
          </w:p>
        </w:tc>
        <w:tc>
          <w:tcPr>
            <w:tcW w:w="594" w:type="dxa"/>
          </w:tcPr>
          <w:p w14:paraId="36356376" w14:textId="77777777" w:rsidR="005B6178" w:rsidRPr="00AF022B" w:rsidRDefault="005B6178" w:rsidP="005B6178">
            <w:pPr>
              <w:rPr>
                <w:rFonts w:ascii="Arial" w:hAnsi="Arial" w:cs="Arial"/>
                <w:color w:val="000000"/>
                <w:lang w:eastAsia="en-AU"/>
              </w:rPr>
            </w:pPr>
          </w:p>
        </w:tc>
      </w:tr>
      <w:tr w:rsidR="005B6178" w:rsidRPr="00AF022B" w14:paraId="49C244AD" w14:textId="77777777" w:rsidTr="005B6178">
        <w:trPr>
          <w:gridAfter w:val="1"/>
          <w:wAfter w:w="11" w:type="dxa"/>
        </w:trPr>
        <w:tc>
          <w:tcPr>
            <w:tcW w:w="3415" w:type="dxa"/>
            <w:vAlign w:val="bottom"/>
          </w:tcPr>
          <w:p w14:paraId="5545CADB" w14:textId="77777777" w:rsidR="005B6178" w:rsidRPr="00AF022B" w:rsidRDefault="005B6178" w:rsidP="005B6178">
            <w:pPr>
              <w:rPr>
                <w:rFonts w:ascii="Arial" w:hAnsi="Arial" w:cs="Arial"/>
                <w:color w:val="000000"/>
              </w:rPr>
            </w:pPr>
            <w:r w:rsidRPr="00AF022B">
              <w:rPr>
                <w:rFonts w:ascii="Arial" w:hAnsi="Arial" w:cs="Arial"/>
                <w:color w:val="000000"/>
              </w:rPr>
              <w:t>107-Vic State Gov-ACCHO Services-Drug Services</w:t>
            </w:r>
          </w:p>
        </w:tc>
        <w:tc>
          <w:tcPr>
            <w:tcW w:w="594" w:type="dxa"/>
          </w:tcPr>
          <w:p w14:paraId="71840EE5" w14:textId="77777777" w:rsidR="005B6178" w:rsidRPr="00AF022B" w:rsidRDefault="005B6178" w:rsidP="005B6178">
            <w:pPr>
              <w:rPr>
                <w:rFonts w:ascii="Arial" w:hAnsi="Arial" w:cs="Arial"/>
                <w:color w:val="000000"/>
                <w:lang w:eastAsia="en-AU"/>
              </w:rPr>
            </w:pPr>
          </w:p>
        </w:tc>
        <w:tc>
          <w:tcPr>
            <w:tcW w:w="594" w:type="dxa"/>
          </w:tcPr>
          <w:p w14:paraId="723C5123" w14:textId="77777777" w:rsidR="005B6178" w:rsidRPr="00AF022B" w:rsidRDefault="005B6178" w:rsidP="005B6178">
            <w:pPr>
              <w:rPr>
                <w:rFonts w:ascii="Arial" w:hAnsi="Arial" w:cs="Arial"/>
                <w:color w:val="000000"/>
                <w:lang w:eastAsia="en-AU"/>
              </w:rPr>
            </w:pPr>
          </w:p>
        </w:tc>
        <w:tc>
          <w:tcPr>
            <w:tcW w:w="594" w:type="dxa"/>
          </w:tcPr>
          <w:p w14:paraId="0F01A5E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4D473277"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w:t>
            </w:r>
          </w:p>
        </w:tc>
        <w:tc>
          <w:tcPr>
            <w:tcW w:w="594" w:type="dxa"/>
          </w:tcPr>
          <w:p w14:paraId="3F67D001" w14:textId="77777777" w:rsidR="005B6178" w:rsidRPr="00AF022B" w:rsidRDefault="005B6178" w:rsidP="005B6178">
            <w:pPr>
              <w:rPr>
                <w:rFonts w:ascii="Arial" w:hAnsi="Arial" w:cs="Arial"/>
                <w:color w:val="000000"/>
                <w:lang w:eastAsia="en-AU"/>
              </w:rPr>
            </w:pPr>
          </w:p>
        </w:tc>
        <w:tc>
          <w:tcPr>
            <w:tcW w:w="594" w:type="dxa"/>
          </w:tcPr>
          <w:p w14:paraId="0CA388DD" w14:textId="77777777" w:rsidR="005B6178" w:rsidRPr="00AF022B" w:rsidRDefault="005B6178" w:rsidP="005B6178">
            <w:pPr>
              <w:rPr>
                <w:rFonts w:ascii="Arial" w:hAnsi="Arial" w:cs="Arial"/>
                <w:color w:val="000000"/>
                <w:lang w:eastAsia="en-AU"/>
              </w:rPr>
            </w:pPr>
          </w:p>
        </w:tc>
        <w:tc>
          <w:tcPr>
            <w:tcW w:w="583" w:type="dxa"/>
          </w:tcPr>
          <w:p w14:paraId="78C6393C" w14:textId="77777777" w:rsidR="005B6178" w:rsidRPr="00AF022B" w:rsidRDefault="005B6178" w:rsidP="005B6178">
            <w:pPr>
              <w:rPr>
                <w:rFonts w:ascii="Arial" w:hAnsi="Arial" w:cs="Arial"/>
                <w:color w:val="000000"/>
                <w:lang w:eastAsia="en-AU"/>
              </w:rPr>
            </w:pPr>
          </w:p>
        </w:tc>
        <w:tc>
          <w:tcPr>
            <w:tcW w:w="595" w:type="dxa"/>
          </w:tcPr>
          <w:p w14:paraId="678EA06A" w14:textId="77777777" w:rsidR="005B6178" w:rsidRPr="00AF022B" w:rsidRDefault="005B6178" w:rsidP="005B6178">
            <w:pPr>
              <w:rPr>
                <w:rFonts w:ascii="Arial" w:hAnsi="Arial" w:cs="Arial"/>
                <w:color w:val="000000"/>
                <w:lang w:eastAsia="en-AU"/>
              </w:rPr>
            </w:pPr>
          </w:p>
        </w:tc>
        <w:tc>
          <w:tcPr>
            <w:tcW w:w="594" w:type="dxa"/>
          </w:tcPr>
          <w:p w14:paraId="6EC3293C" w14:textId="77777777" w:rsidR="005B6178" w:rsidRPr="00AF022B" w:rsidRDefault="005B6178" w:rsidP="005B6178">
            <w:pPr>
              <w:rPr>
                <w:rFonts w:ascii="Arial" w:hAnsi="Arial" w:cs="Arial"/>
                <w:color w:val="000000"/>
                <w:lang w:eastAsia="en-AU"/>
              </w:rPr>
            </w:pPr>
          </w:p>
        </w:tc>
        <w:tc>
          <w:tcPr>
            <w:tcW w:w="594" w:type="dxa"/>
          </w:tcPr>
          <w:p w14:paraId="65ACF8D1" w14:textId="7CA8B20A"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37D262D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1D277235" w14:textId="77777777" w:rsidR="005B6178" w:rsidRPr="00AF022B" w:rsidRDefault="005B6178" w:rsidP="005B6178">
            <w:pPr>
              <w:rPr>
                <w:rFonts w:ascii="Arial" w:hAnsi="Arial" w:cs="Arial"/>
                <w:color w:val="000000"/>
                <w:lang w:eastAsia="en-AU"/>
              </w:rPr>
            </w:pPr>
          </w:p>
        </w:tc>
        <w:tc>
          <w:tcPr>
            <w:tcW w:w="547" w:type="dxa"/>
          </w:tcPr>
          <w:p w14:paraId="0D551E65" w14:textId="77777777" w:rsidR="005B6178" w:rsidRPr="00AF022B" w:rsidRDefault="005B6178" w:rsidP="005B6178">
            <w:pPr>
              <w:rPr>
                <w:rFonts w:ascii="Arial" w:hAnsi="Arial" w:cs="Arial"/>
                <w:color w:val="000000"/>
                <w:lang w:eastAsia="en-AU"/>
              </w:rPr>
            </w:pPr>
          </w:p>
        </w:tc>
        <w:tc>
          <w:tcPr>
            <w:tcW w:w="584" w:type="dxa"/>
          </w:tcPr>
          <w:p w14:paraId="157BB294"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w:t>
            </w:r>
          </w:p>
        </w:tc>
        <w:tc>
          <w:tcPr>
            <w:tcW w:w="547" w:type="dxa"/>
          </w:tcPr>
          <w:p w14:paraId="457E9FD9" w14:textId="77777777" w:rsidR="005B6178" w:rsidRPr="00AF022B" w:rsidRDefault="005B6178" w:rsidP="005B6178">
            <w:pPr>
              <w:rPr>
                <w:rFonts w:ascii="Arial" w:hAnsi="Arial" w:cs="Arial"/>
                <w:strike/>
                <w:color w:val="000000"/>
                <w:lang w:eastAsia="en-AU"/>
              </w:rPr>
            </w:pPr>
          </w:p>
        </w:tc>
        <w:tc>
          <w:tcPr>
            <w:tcW w:w="594" w:type="dxa"/>
          </w:tcPr>
          <w:p w14:paraId="25C717A2" w14:textId="77777777" w:rsidR="005B6178" w:rsidRPr="00AF022B" w:rsidRDefault="005B6178" w:rsidP="005B6178">
            <w:pPr>
              <w:rPr>
                <w:rFonts w:ascii="Arial" w:hAnsi="Arial" w:cs="Arial"/>
                <w:strike/>
                <w:color w:val="000000"/>
                <w:lang w:eastAsia="en-AU"/>
              </w:rPr>
            </w:pPr>
          </w:p>
        </w:tc>
        <w:tc>
          <w:tcPr>
            <w:tcW w:w="594" w:type="dxa"/>
          </w:tcPr>
          <w:p w14:paraId="61E2667C" w14:textId="77777777" w:rsidR="005B6178" w:rsidRPr="00AF022B" w:rsidRDefault="005B6178" w:rsidP="005B6178">
            <w:pPr>
              <w:rPr>
                <w:rFonts w:ascii="Arial" w:hAnsi="Arial" w:cs="Arial"/>
                <w:strike/>
                <w:color w:val="000000"/>
                <w:lang w:eastAsia="en-AU"/>
              </w:rPr>
            </w:pPr>
          </w:p>
        </w:tc>
        <w:tc>
          <w:tcPr>
            <w:tcW w:w="547" w:type="dxa"/>
          </w:tcPr>
          <w:p w14:paraId="45828B92" w14:textId="77777777" w:rsidR="005B6178" w:rsidRPr="00AF022B" w:rsidRDefault="005B6178" w:rsidP="005B6178">
            <w:pPr>
              <w:rPr>
                <w:rFonts w:ascii="Arial" w:hAnsi="Arial" w:cs="Arial"/>
                <w:strike/>
                <w:color w:val="000000"/>
                <w:lang w:eastAsia="en-AU"/>
              </w:rPr>
            </w:pPr>
          </w:p>
        </w:tc>
        <w:tc>
          <w:tcPr>
            <w:tcW w:w="594" w:type="dxa"/>
          </w:tcPr>
          <w:p w14:paraId="3C3148CA" w14:textId="77777777" w:rsidR="005B6178" w:rsidRPr="00AF022B" w:rsidRDefault="005B6178" w:rsidP="005B6178">
            <w:pPr>
              <w:rPr>
                <w:rFonts w:ascii="Arial" w:hAnsi="Arial" w:cs="Arial"/>
                <w:strike/>
                <w:color w:val="000000"/>
                <w:lang w:eastAsia="en-AU"/>
              </w:rPr>
            </w:pPr>
          </w:p>
        </w:tc>
      </w:tr>
      <w:tr w:rsidR="005B6178" w:rsidRPr="00AF022B" w14:paraId="5B93FE94" w14:textId="77777777" w:rsidTr="005B6178">
        <w:trPr>
          <w:gridAfter w:val="1"/>
          <w:wAfter w:w="11" w:type="dxa"/>
        </w:trPr>
        <w:tc>
          <w:tcPr>
            <w:tcW w:w="3415" w:type="dxa"/>
            <w:vAlign w:val="bottom"/>
          </w:tcPr>
          <w:p w14:paraId="3CD16BC7" w14:textId="77777777" w:rsidR="005B6178" w:rsidRPr="00AF022B" w:rsidRDefault="005B6178" w:rsidP="005B6178">
            <w:pPr>
              <w:rPr>
                <w:rFonts w:ascii="Arial" w:hAnsi="Arial" w:cs="Arial"/>
                <w:color w:val="000000"/>
              </w:rPr>
            </w:pPr>
            <w:r w:rsidRPr="00AF022B">
              <w:rPr>
                <w:rFonts w:ascii="Arial" w:hAnsi="Arial" w:cs="Arial"/>
                <w:color w:val="000000"/>
              </w:rPr>
              <w:t>108-Vic State Gov-ACCHO-</w:t>
            </w:r>
            <w:r>
              <w:rPr>
                <w:rFonts w:ascii="Arial" w:hAnsi="Arial" w:cs="Arial"/>
                <w:color w:val="000000"/>
              </w:rPr>
              <w:t>AOD</w:t>
            </w:r>
            <w:r w:rsidRPr="00AF022B">
              <w:rPr>
                <w:rFonts w:ascii="Arial" w:hAnsi="Arial" w:cs="Arial"/>
                <w:color w:val="000000"/>
              </w:rPr>
              <w:t xml:space="preserve"> Nurse Program</w:t>
            </w:r>
          </w:p>
        </w:tc>
        <w:tc>
          <w:tcPr>
            <w:tcW w:w="594" w:type="dxa"/>
          </w:tcPr>
          <w:p w14:paraId="49207D58" w14:textId="77777777" w:rsidR="005B6178" w:rsidRPr="00AF022B" w:rsidRDefault="005B6178" w:rsidP="005B6178">
            <w:pPr>
              <w:rPr>
                <w:rFonts w:ascii="Arial" w:hAnsi="Arial" w:cs="Arial"/>
                <w:color w:val="000000"/>
                <w:lang w:eastAsia="en-AU"/>
              </w:rPr>
            </w:pPr>
          </w:p>
        </w:tc>
        <w:tc>
          <w:tcPr>
            <w:tcW w:w="594" w:type="dxa"/>
          </w:tcPr>
          <w:p w14:paraId="7E7580D1"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7CDBC8A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16AEDE0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w:t>
            </w:r>
          </w:p>
        </w:tc>
        <w:tc>
          <w:tcPr>
            <w:tcW w:w="594" w:type="dxa"/>
          </w:tcPr>
          <w:p w14:paraId="4D88A781" w14:textId="77777777" w:rsidR="005B6178" w:rsidRPr="00AF022B" w:rsidRDefault="005B6178" w:rsidP="005B6178">
            <w:pPr>
              <w:rPr>
                <w:rFonts w:ascii="Arial" w:hAnsi="Arial" w:cs="Arial"/>
                <w:color w:val="000000"/>
                <w:lang w:eastAsia="en-AU"/>
              </w:rPr>
            </w:pPr>
          </w:p>
        </w:tc>
        <w:tc>
          <w:tcPr>
            <w:tcW w:w="594" w:type="dxa"/>
          </w:tcPr>
          <w:p w14:paraId="0E8EEE76" w14:textId="77777777" w:rsidR="005B6178" w:rsidRPr="00AF022B" w:rsidRDefault="005B6178" w:rsidP="005B6178">
            <w:pPr>
              <w:rPr>
                <w:rFonts w:ascii="Arial" w:hAnsi="Arial" w:cs="Arial"/>
                <w:color w:val="000000"/>
                <w:lang w:eastAsia="en-AU"/>
              </w:rPr>
            </w:pPr>
          </w:p>
        </w:tc>
        <w:tc>
          <w:tcPr>
            <w:tcW w:w="583" w:type="dxa"/>
          </w:tcPr>
          <w:p w14:paraId="1C5EDC3E" w14:textId="77777777" w:rsidR="005B6178" w:rsidRPr="00AF022B" w:rsidRDefault="005B6178" w:rsidP="005B6178">
            <w:pPr>
              <w:rPr>
                <w:rFonts w:ascii="Arial" w:hAnsi="Arial" w:cs="Arial"/>
                <w:color w:val="000000"/>
                <w:lang w:eastAsia="en-AU"/>
              </w:rPr>
            </w:pPr>
          </w:p>
        </w:tc>
        <w:tc>
          <w:tcPr>
            <w:tcW w:w="595" w:type="dxa"/>
          </w:tcPr>
          <w:p w14:paraId="7E33F2EA" w14:textId="77777777" w:rsidR="005B6178" w:rsidRPr="00AF022B" w:rsidRDefault="005B6178" w:rsidP="005B6178">
            <w:pPr>
              <w:rPr>
                <w:rFonts w:ascii="Arial" w:hAnsi="Arial" w:cs="Arial"/>
                <w:color w:val="000000"/>
                <w:lang w:eastAsia="en-AU"/>
              </w:rPr>
            </w:pPr>
          </w:p>
        </w:tc>
        <w:tc>
          <w:tcPr>
            <w:tcW w:w="594" w:type="dxa"/>
          </w:tcPr>
          <w:p w14:paraId="556CF4B7" w14:textId="77777777" w:rsidR="005B6178" w:rsidRPr="00AF022B" w:rsidRDefault="005B6178" w:rsidP="005B6178">
            <w:pPr>
              <w:rPr>
                <w:rFonts w:ascii="Arial" w:hAnsi="Arial" w:cs="Arial"/>
                <w:color w:val="000000"/>
                <w:lang w:eastAsia="en-AU"/>
              </w:rPr>
            </w:pPr>
          </w:p>
        </w:tc>
        <w:tc>
          <w:tcPr>
            <w:tcW w:w="594" w:type="dxa"/>
          </w:tcPr>
          <w:p w14:paraId="29FAE449" w14:textId="5011C986"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19147FF1"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427CF59A" w14:textId="77777777" w:rsidR="005B6178" w:rsidRPr="00AF022B" w:rsidRDefault="005B6178" w:rsidP="005B6178">
            <w:pPr>
              <w:rPr>
                <w:rFonts w:ascii="Arial" w:hAnsi="Arial" w:cs="Arial"/>
                <w:color w:val="000000"/>
                <w:lang w:eastAsia="en-AU"/>
              </w:rPr>
            </w:pPr>
          </w:p>
        </w:tc>
        <w:tc>
          <w:tcPr>
            <w:tcW w:w="547" w:type="dxa"/>
          </w:tcPr>
          <w:p w14:paraId="4EE6DF80" w14:textId="77777777" w:rsidR="005B6178" w:rsidRPr="00AF022B" w:rsidRDefault="005B6178" w:rsidP="005B6178">
            <w:pPr>
              <w:rPr>
                <w:rFonts w:ascii="Arial" w:hAnsi="Arial" w:cs="Arial"/>
                <w:color w:val="000000"/>
                <w:lang w:eastAsia="en-AU"/>
              </w:rPr>
            </w:pPr>
          </w:p>
        </w:tc>
        <w:tc>
          <w:tcPr>
            <w:tcW w:w="584" w:type="dxa"/>
          </w:tcPr>
          <w:p w14:paraId="0A190114"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w:t>
            </w:r>
          </w:p>
        </w:tc>
        <w:tc>
          <w:tcPr>
            <w:tcW w:w="547" w:type="dxa"/>
          </w:tcPr>
          <w:p w14:paraId="7C4B0BFE" w14:textId="77777777" w:rsidR="005B6178" w:rsidRPr="00AF022B" w:rsidRDefault="005B6178" w:rsidP="005B6178">
            <w:pPr>
              <w:rPr>
                <w:rFonts w:ascii="Arial" w:hAnsi="Arial" w:cs="Arial"/>
                <w:color w:val="000000"/>
                <w:lang w:eastAsia="en-AU"/>
              </w:rPr>
            </w:pPr>
          </w:p>
        </w:tc>
        <w:tc>
          <w:tcPr>
            <w:tcW w:w="594" w:type="dxa"/>
          </w:tcPr>
          <w:p w14:paraId="66180429" w14:textId="77777777" w:rsidR="005B6178" w:rsidRPr="00AF022B" w:rsidRDefault="005B6178" w:rsidP="005B6178">
            <w:pPr>
              <w:rPr>
                <w:rFonts w:ascii="Arial" w:hAnsi="Arial" w:cs="Arial"/>
                <w:color w:val="000000"/>
                <w:lang w:eastAsia="en-AU"/>
              </w:rPr>
            </w:pPr>
          </w:p>
        </w:tc>
        <w:tc>
          <w:tcPr>
            <w:tcW w:w="594" w:type="dxa"/>
          </w:tcPr>
          <w:p w14:paraId="42648085" w14:textId="77777777" w:rsidR="005B6178" w:rsidRPr="00AF022B" w:rsidRDefault="005B6178" w:rsidP="005B6178">
            <w:pPr>
              <w:rPr>
                <w:rFonts w:ascii="Arial" w:hAnsi="Arial" w:cs="Arial"/>
                <w:color w:val="000000"/>
                <w:lang w:eastAsia="en-AU"/>
              </w:rPr>
            </w:pPr>
          </w:p>
        </w:tc>
        <w:tc>
          <w:tcPr>
            <w:tcW w:w="547" w:type="dxa"/>
          </w:tcPr>
          <w:p w14:paraId="24A3502D" w14:textId="77777777" w:rsidR="005B6178" w:rsidRPr="00AF022B" w:rsidRDefault="005B6178" w:rsidP="005B6178">
            <w:pPr>
              <w:rPr>
                <w:rFonts w:ascii="Arial" w:hAnsi="Arial" w:cs="Arial"/>
                <w:color w:val="000000"/>
                <w:lang w:eastAsia="en-AU"/>
              </w:rPr>
            </w:pPr>
          </w:p>
        </w:tc>
        <w:tc>
          <w:tcPr>
            <w:tcW w:w="594" w:type="dxa"/>
          </w:tcPr>
          <w:p w14:paraId="28478A5E" w14:textId="77777777" w:rsidR="005B6178" w:rsidRPr="00AF022B" w:rsidRDefault="005B6178" w:rsidP="005B6178">
            <w:pPr>
              <w:rPr>
                <w:rFonts w:ascii="Arial" w:hAnsi="Arial" w:cs="Arial"/>
                <w:color w:val="000000"/>
                <w:lang w:eastAsia="en-AU"/>
              </w:rPr>
            </w:pPr>
          </w:p>
        </w:tc>
      </w:tr>
      <w:tr w:rsidR="005B6178" w:rsidRPr="00AF022B" w14:paraId="0AD96463" w14:textId="77777777" w:rsidTr="005B6178">
        <w:trPr>
          <w:gridAfter w:val="1"/>
          <w:wAfter w:w="11" w:type="dxa"/>
        </w:trPr>
        <w:tc>
          <w:tcPr>
            <w:tcW w:w="3415" w:type="dxa"/>
            <w:vAlign w:val="bottom"/>
          </w:tcPr>
          <w:p w14:paraId="579A6A14" w14:textId="77777777" w:rsidR="005B6178" w:rsidRPr="00AF022B" w:rsidRDefault="005B6178" w:rsidP="005B6178">
            <w:pPr>
              <w:rPr>
                <w:rFonts w:ascii="Arial" w:hAnsi="Arial" w:cs="Arial"/>
                <w:color w:val="000000"/>
              </w:rPr>
            </w:pPr>
            <w:r w:rsidRPr="00AF022B">
              <w:rPr>
                <w:rFonts w:ascii="Arial" w:hAnsi="Arial" w:cs="Arial"/>
                <w:color w:val="000000"/>
              </w:rPr>
              <w:t>109-Vic State Gov-Low Risk Offender Program</w:t>
            </w:r>
          </w:p>
        </w:tc>
        <w:tc>
          <w:tcPr>
            <w:tcW w:w="594" w:type="dxa"/>
          </w:tcPr>
          <w:p w14:paraId="59E453D6" w14:textId="77777777" w:rsidR="005B6178" w:rsidRPr="00AF022B" w:rsidRDefault="005B6178" w:rsidP="005B6178">
            <w:pPr>
              <w:rPr>
                <w:rFonts w:ascii="Arial" w:hAnsi="Arial" w:cs="Arial"/>
                <w:color w:val="000000"/>
                <w:lang w:eastAsia="en-AU"/>
              </w:rPr>
            </w:pPr>
          </w:p>
        </w:tc>
        <w:tc>
          <w:tcPr>
            <w:tcW w:w="594" w:type="dxa"/>
          </w:tcPr>
          <w:p w14:paraId="27711907" w14:textId="77777777" w:rsidR="005B6178" w:rsidRPr="00AF022B" w:rsidRDefault="005B6178" w:rsidP="005B6178">
            <w:pPr>
              <w:rPr>
                <w:rFonts w:ascii="Arial" w:hAnsi="Arial" w:cs="Arial"/>
                <w:color w:val="000000"/>
                <w:lang w:eastAsia="en-AU"/>
              </w:rPr>
            </w:pPr>
          </w:p>
        </w:tc>
        <w:tc>
          <w:tcPr>
            <w:tcW w:w="594" w:type="dxa"/>
          </w:tcPr>
          <w:p w14:paraId="38D9E4AE" w14:textId="77777777" w:rsidR="005B6178" w:rsidRPr="00AF022B" w:rsidRDefault="005B6178" w:rsidP="005B6178">
            <w:pPr>
              <w:rPr>
                <w:rFonts w:ascii="Arial" w:hAnsi="Arial" w:cs="Arial"/>
                <w:color w:val="000000"/>
                <w:lang w:eastAsia="en-AU"/>
              </w:rPr>
            </w:pPr>
          </w:p>
        </w:tc>
        <w:tc>
          <w:tcPr>
            <w:tcW w:w="546" w:type="dxa"/>
          </w:tcPr>
          <w:p w14:paraId="1A26B776" w14:textId="77777777" w:rsidR="005B6178" w:rsidRPr="00AF022B" w:rsidRDefault="005B6178" w:rsidP="005B6178">
            <w:pPr>
              <w:rPr>
                <w:rFonts w:ascii="Arial" w:hAnsi="Arial" w:cs="Arial"/>
                <w:color w:val="000000"/>
                <w:lang w:eastAsia="en-AU"/>
              </w:rPr>
            </w:pPr>
          </w:p>
        </w:tc>
        <w:tc>
          <w:tcPr>
            <w:tcW w:w="594" w:type="dxa"/>
          </w:tcPr>
          <w:p w14:paraId="5A58F1F2" w14:textId="77777777" w:rsidR="005B6178" w:rsidRPr="00AF022B" w:rsidRDefault="005B6178" w:rsidP="005B6178">
            <w:pPr>
              <w:rPr>
                <w:rFonts w:ascii="Arial" w:hAnsi="Arial" w:cs="Arial"/>
                <w:color w:val="000000"/>
                <w:lang w:eastAsia="en-AU"/>
              </w:rPr>
            </w:pPr>
          </w:p>
        </w:tc>
        <w:tc>
          <w:tcPr>
            <w:tcW w:w="594" w:type="dxa"/>
          </w:tcPr>
          <w:p w14:paraId="2146C714" w14:textId="77777777" w:rsidR="005B6178" w:rsidRPr="00AF022B" w:rsidRDefault="005B6178" w:rsidP="005B6178">
            <w:pPr>
              <w:rPr>
                <w:rFonts w:ascii="Arial" w:hAnsi="Arial" w:cs="Arial"/>
                <w:color w:val="000000"/>
                <w:lang w:eastAsia="en-AU"/>
              </w:rPr>
            </w:pPr>
          </w:p>
        </w:tc>
        <w:tc>
          <w:tcPr>
            <w:tcW w:w="583" w:type="dxa"/>
          </w:tcPr>
          <w:p w14:paraId="33500EE7" w14:textId="77777777" w:rsidR="005B6178" w:rsidRPr="00AF022B" w:rsidRDefault="005B6178" w:rsidP="005B6178">
            <w:pPr>
              <w:rPr>
                <w:rFonts w:ascii="Arial" w:hAnsi="Arial" w:cs="Arial"/>
                <w:color w:val="000000"/>
                <w:lang w:eastAsia="en-AU"/>
              </w:rPr>
            </w:pPr>
          </w:p>
        </w:tc>
        <w:tc>
          <w:tcPr>
            <w:tcW w:w="595" w:type="dxa"/>
          </w:tcPr>
          <w:p w14:paraId="21587615" w14:textId="77777777" w:rsidR="005B6178" w:rsidRPr="00AF022B" w:rsidRDefault="005B6178" w:rsidP="005B6178">
            <w:pPr>
              <w:rPr>
                <w:rFonts w:ascii="Arial" w:hAnsi="Arial" w:cs="Arial"/>
                <w:color w:val="000000"/>
                <w:lang w:eastAsia="en-AU"/>
              </w:rPr>
            </w:pPr>
          </w:p>
        </w:tc>
        <w:tc>
          <w:tcPr>
            <w:tcW w:w="594" w:type="dxa"/>
          </w:tcPr>
          <w:p w14:paraId="05CA8F8E" w14:textId="77777777" w:rsidR="005B6178" w:rsidRPr="00AF022B" w:rsidRDefault="005B6178" w:rsidP="005B6178">
            <w:pPr>
              <w:rPr>
                <w:rFonts w:ascii="Arial" w:hAnsi="Arial" w:cs="Arial"/>
                <w:color w:val="000000"/>
                <w:lang w:eastAsia="en-AU"/>
              </w:rPr>
            </w:pPr>
          </w:p>
        </w:tc>
        <w:tc>
          <w:tcPr>
            <w:tcW w:w="594" w:type="dxa"/>
          </w:tcPr>
          <w:p w14:paraId="59B6C604" w14:textId="4FF504EB" w:rsidR="005B6178" w:rsidRPr="00AF022B" w:rsidRDefault="005B6178" w:rsidP="005B6178">
            <w:pPr>
              <w:rPr>
                <w:rFonts w:ascii="Arial" w:hAnsi="Arial" w:cs="Arial"/>
                <w:color w:val="000000"/>
                <w:lang w:eastAsia="en-AU"/>
              </w:rPr>
            </w:pPr>
          </w:p>
        </w:tc>
        <w:tc>
          <w:tcPr>
            <w:tcW w:w="594" w:type="dxa"/>
          </w:tcPr>
          <w:p w14:paraId="53D75EBE" w14:textId="77777777" w:rsidR="005B6178" w:rsidRPr="00AF022B" w:rsidRDefault="005B6178" w:rsidP="005B6178">
            <w:pPr>
              <w:rPr>
                <w:rFonts w:ascii="Arial" w:hAnsi="Arial" w:cs="Arial"/>
                <w:color w:val="000000"/>
                <w:lang w:eastAsia="en-AU"/>
              </w:rPr>
            </w:pPr>
          </w:p>
        </w:tc>
        <w:tc>
          <w:tcPr>
            <w:tcW w:w="584" w:type="dxa"/>
          </w:tcPr>
          <w:p w14:paraId="085A9052" w14:textId="77777777" w:rsidR="005B6178" w:rsidRPr="00AF022B" w:rsidRDefault="005B6178" w:rsidP="005B6178">
            <w:pPr>
              <w:rPr>
                <w:rFonts w:ascii="Arial" w:hAnsi="Arial" w:cs="Arial"/>
                <w:color w:val="000000"/>
                <w:lang w:eastAsia="en-AU"/>
              </w:rPr>
            </w:pPr>
          </w:p>
        </w:tc>
        <w:tc>
          <w:tcPr>
            <w:tcW w:w="547" w:type="dxa"/>
          </w:tcPr>
          <w:p w14:paraId="155F3F7B"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C</w:t>
            </w:r>
          </w:p>
        </w:tc>
        <w:tc>
          <w:tcPr>
            <w:tcW w:w="584" w:type="dxa"/>
          </w:tcPr>
          <w:p w14:paraId="0213132D" w14:textId="77777777" w:rsidR="005B6178" w:rsidRPr="00AF022B" w:rsidRDefault="005B6178" w:rsidP="005B6178">
            <w:pPr>
              <w:rPr>
                <w:rFonts w:ascii="Arial" w:hAnsi="Arial" w:cs="Arial"/>
                <w:color w:val="000000"/>
                <w:lang w:eastAsia="en-AU"/>
              </w:rPr>
            </w:pPr>
          </w:p>
        </w:tc>
        <w:tc>
          <w:tcPr>
            <w:tcW w:w="547" w:type="dxa"/>
          </w:tcPr>
          <w:p w14:paraId="30D34F62" w14:textId="77777777" w:rsidR="005B6178" w:rsidRPr="00AF022B" w:rsidRDefault="005B6178" w:rsidP="005B6178">
            <w:pPr>
              <w:rPr>
                <w:rFonts w:ascii="Arial" w:hAnsi="Arial" w:cs="Arial"/>
                <w:color w:val="000000"/>
                <w:lang w:eastAsia="en-AU"/>
              </w:rPr>
            </w:pPr>
          </w:p>
        </w:tc>
        <w:tc>
          <w:tcPr>
            <w:tcW w:w="594" w:type="dxa"/>
          </w:tcPr>
          <w:p w14:paraId="3599389F" w14:textId="77777777" w:rsidR="005B6178" w:rsidRPr="00AF022B" w:rsidRDefault="005B6178" w:rsidP="005B6178">
            <w:pPr>
              <w:rPr>
                <w:rFonts w:ascii="Arial" w:hAnsi="Arial" w:cs="Arial"/>
                <w:color w:val="000000"/>
                <w:lang w:eastAsia="en-AU"/>
              </w:rPr>
            </w:pPr>
          </w:p>
        </w:tc>
        <w:tc>
          <w:tcPr>
            <w:tcW w:w="594" w:type="dxa"/>
          </w:tcPr>
          <w:p w14:paraId="521E0A52" w14:textId="77777777" w:rsidR="005B6178" w:rsidRPr="00AF022B" w:rsidRDefault="005B6178" w:rsidP="005B6178">
            <w:pPr>
              <w:rPr>
                <w:rFonts w:ascii="Arial" w:hAnsi="Arial" w:cs="Arial"/>
                <w:color w:val="000000"/>
                <w:lang w:eastAsia="en-AU"/>
              </w:rPr>
            </w:pPr>
          </w:p>
        </w:tc>
        <w:tc>
          <w:tcPr>
            <w:tcW w:w="547" w:type="dxa"/>
          </w:tcPr>
          <w:p w14:paraId="657ECE78" w14:textId="77777777" w:rsidR="005B6178" w:rsidRPr="00AF022B" w:rsidRDefault="005B6178" w:rsidP="005B6178">
            <w:pPr>
              <w:rPr>
                <w:rFonts w:ascii="Arial" w:hAnsi="Arial" w:cs="Arial"/>
                <w:color w:val="000000"/>
                <w:lang w:eastAsia="en-AU"/>
              </w:rPr>
            </w:pPr>
          </w:p>
        </w:tc>
        <w:tc>
          <w:tcPr>
            <w:tcW w:w="594" w:type="dxa"/>
          </w:tcPr>
          <w:p w14:paraId="4CC3B3E6" w14:textId="77777777" w:rsidR="005B6178" w:rsidRPr="00AF022B" w:rsidRDefault="005B6178" w:rsidP="005B6178">
            <w:pPr>
              <w:rPr>
                <w:rFonts w:ascii="Arial" w:hAnsi="Arial" w:cs="Arial"/>
                <w:color w:val="000000"/>
                <w:lang w:eastAsia="en-AU"/>
              </w:rPr>
            </w:pPr>
          </w:p>
        </w:tc>
      </w:tr>
      <w:tr w:rsidR="005B6178" w:rsidRPr="00AF022B" w14:paraId="5A9CD061" w14:textId="77777777" w:rsidTr="005B6178">
        <w:trPr>
          <w:gridAfter w:val="1"/>
          <w:wAfter w:w="11" w:type="dxa"/>
        </w:trPr>
        <w:tc>
          <w:tcPr>
            <w:tcW w:w="3415" w:type="dxa"/>
            <w:vAlign w:val="bottom"/>
          </w:tcPr>
          <w:p w14:paraId="50ECD7AC" w14:textId="77777777" w:rsidR="005B6178" w:rsidRPr="00AF022B" w:rsidRDefault="005B6178" w:rsidP="005B6178">
            <w:pPr>
              <w:rPr>
                <w:rFonts w:ascii="Arial" w:hAnsi="Arial" w:cs="Arial"/>
                <w:color w:val="000000"/>
              </w:rPr>
            </w:pPr>
            <w:r w:rsidRPr="00AF022B">
              <w:rPr>
                <w:rFonts w:ascii="Arial" w:hAnsi="Arial" w:cs="Arial"/>
                <w:color w:val="000000"/>
              </w:rPr>
              <w:t xml:space="preserve">111-Vic State Gov-Residential dual diagnosis </w:t>
            </w:r>
          </w:p>
        </w:tc>
        <w:tc>
          <w:tcPr>
            <w:tcW w:w="594" w:type="dxa"/>
          </w:tcPr>
          <w:p w14:paraId="291AB3AF" w14:textId="77777777" w:rsidR="005B6178" w:rsidRPr="00AF022B" w:rsidRDefault="005B6178" w:rsidP="005B6178">
            <w:pPr>
              <w:rPr>
                <w:rFonts w:ascii="Arial" w:hAnsi="Arial" w:cs="Arial"/>
                <w:color w:val="000000"/>
                <w:lang w:eastAsia="en-AU"/>
              </w:rPr>
            </w:pPr>
          </w:p>
        </w:tc>
        <w:tc>
          <w:tcPr>
            <w:tcW w:w="594" w:type="dxa"/>
          </w:tcPr>
          <w:p w14:paraId="006BFE05" w14:textId="77777777" w:rsidR="005B6178" w:rsidRPr="00AF022B" w:rsidRDefault="005B6178" w:rsidP="005B6178">
            <w:pPr>
              <w:rPr>
                <w:rFonts w:ascii="Arial" w:hAnsi="Arial" w:cs="Arial"/>
                <w:color w:val="000000"/>
                <w:lang w:eastAsia="en-AU"/>
              </w:rPr>
            </w:pPr>
          </w:p>
        </w:tc>
        <w:tc>
          <w:tcPr>
            <w:tcW w:w="594" w:type="dxa"/>
          </w:tcPr>
          <w:p w14:paraId="49FCB732" w14:textId="77777777" w:rsidR="005B6178" w:rsidRPr="00AF022B" w:rsidRDefault="005B6178" w:rsidP="005B6178">
            <w:pPr>
              <w:rPr>
                <w:rFonts w:ascii="Arial" w:hAnsi="Arial" w:cs="Arial"/>
                <w:color w:val="000000"/>
                <w:lang w:eastAsia="en-AU"/>
              </w:rPr>
            </w:pPr>
          </w:p>
        </w:tc>
        <w:tc>
          <w:tcPr>
            <w:tcW w:w="546" w:type="dxa"/>
          </w:tcPr>
          <w:p w14:paraId="7F0CC789" w14:textId="77777777" w:rsidR="005B6178" w:rsidRPr="00AF022B" w:rsidRDefault="005B6178" w:rsidP="005B6178">
            <w:pPr>
              <w:rPr>
                <w:rFonts w:ascii="Arial" w:hAnsi="Arial" w:cs="Arial"/>
                <w:color w:val="000000"/>
                <w:lang w:eastAsia="en-AU"/>
              </w:rPr>
            </w:pPr>
          </w:p>
        </w:tc>
        <w:tc>
          <w:tcPr>
            <w:tcW w:w="594" w:type="dxa"/>
          </w:tcPr>
          <w:p w14:paraId="284FDE4A" w14:textId="77777777" w:rsidR="005B6178" w:rsidRPr="00AF022B" w:rsidRDefault="005B6178" w:rsidP="005B6178">
            <w:pPr>
              <w:rPr>
                <w:rFonts w:ascii="Arial" w:hAnsi="Arial" w:cs="Arial"/>
                <w:color w:val="000000"/>
                <w:lang w:eastAsia="en-AU"/>
              </w:rPr>
            </w:pPr>
          </w:p>
        </w:tc>
        <w:tc>
          <w:tcPr>
            <w:tcW w:w="594" w:type="dxa"/>
          </w:tcPr>
          <w:p w14:paraId="1B0F78C1"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83" w:type="dxa"/>
          </w:tcPr>
          <w:p w14:paraId="3B983C9C" w14:textId="77777777" w:rsidR="005B6178" w:rsidRPr="00AF022B" w:rsidRDefault="005B6178" w:rsidP="005B6178">
            <w:pPr>
              <w:rPr>
                <w:rFonts w:ascii="Arial" w:hAnsi="Arial" w:cs="Arial"/>
                <w:color w:val="000000"/>
                <w:lang w:eastAsia="en-AU"/>
              </w:rPr>
            </w:pPr>
          </w:p>
        </w:tc>
        <w:tc>
          <w:tcPr>
            <w:tcW w:w="595" w:type="dxa"/>
          </w:tcPr>
          <w:p w14:paraId="5A5A04DC" w14:textId="77777777" w:rsidR="005B6178" w:rsidRPr="005B6178" w:rsidRDefault="005B6178" w:rsidP="005B6178">
            <w:pPr>
              <w:rPr>
                <w:rFonts w:ascii="Arial" w:hAnsi="Arial" w:cs="Arial"/>
                <w:color w:val="000000"/>
                <w:highlight w:val="green"/>
                <w:lang w:eastAsia="en-AU"/>
              </w:rPr>
            </w:pPr>
            <w:r w:rsidRPr="005B6178">
              <w:rPr>
                <w:rFonts w:ascii="Arial" w:hAnsi="Arial" w:cs="Arial"/>
                <w:color w:val="000000"/>
                <w:highlight w:val="green"/>
                <w:lang w:eastAsia="en-AU"/>
              </w:rPr>
              <w:t>D</w:t>
            </w:r>
          </w:p>
        </w:tc>
        <w:tc>
          <w:tcPr>
            <w:tcW w:w="594" w:type="dxa"/>
          </w:tcPr>
          <w:p w14:paraId="496F172F" w14:textId="11DBD6C6" w:rsidR="005B6178" w:rsidRPr="005B6178" w:rsidRDefault="005B6178" w:rsidP="005B6178">
            <w:pPr>
              <w:rPr>
                <w:rFonts w:ascii="Arial" w:hAnsi="Arial" w:cs="Arial"/>
                <w:color w:val="000000"/>
                <w:highlight w:val="green"/>
                <w:lang w:eastAsia="en-AU"/>
              </w:rPr>
            </w:pPr>
            <w:r w:rsidRPr="005B6178">
              <w:rPr>
                <w:rFonts w:ascii="Arial" w:hAnsi="Arial" w:cs="Arial"/>
                <w:color w:val="000000"/>
                <w:highlight w:val="green"/>
                <w:lang w:eastAsia="en-AU"/>
              </w:rPr>
              <w:t>D</w:t>
            </w:r>
          </w:p>
        </w:tc>
        <w:tc>
          <w:tcPr>
            <w:tcW w:w="594" w:type="dxa"/>
          </w:tcPr>
          <w:p w14:paraId="4A79641B" w14:textId="46F1E871" w:rsidR="005B6178" w:rsidRPr="00AF022B" w:rsidRDefault="005B6178" w:rsidP="005B6178">
            <w:pPr>
              <w:rPr>
                <w:rFonts w:ascii="Arial" w:hAnsi="Arial" w:cs="Arial"/>
                <w:color w:val="000000"/>
                <w:lang w:eastAsia="en-AU"/>
              </w:rPr>
            </w:pPr>
          </w:p>
        </w:tc>
        <w:tc>
          <w:tcPr>
            <w:tcW w:w="594" w:type="dxa"/>
          </w:tcPr>
          <w:p w14:paraId="2E024723" w14:textId="77777777" w:rsidR="005B6178" w:rsidRPr="00AF022B" w:rsidRDefault="005B6178" w:rsidP="005B6178">
            <w:pPr>
              <w:rPr>
                <w:rFonts w:ascii="Arial" w:hAnsi="Arial" w:cs="Arial"/>
                <w:color w:val="000000"/>
                <w:lang w:eastAsia="en-AU"/>
              </w:rPr>
            </w:pPr>
          </w:p>
        </w:tc>
        <w:tc>
          <w:tcPr>
            <w:tcW w:w="584" w:type="dxa"/>
          </w:tcPr>
          <w:p w14:paraId="286FCFB3" w14:textId="77777777" w:rsidR="005B6178" w:rsidRPr="00AF022B" w:rsidRDefault="005B6178" w:rsidP="005B6178">
            <w:pPr>
              <w:rPr>
                <w:rFonts w:ascii="Arial" w:hAnsi="Arial" w:cs="Arial"/>
                <w:color w:val="000000"/>
                <w:lang w:eastAsia="en-AU"/>
              </w:rPr>
            </w:pPr>
          </w:p>
        </w:tc>
        <w:tc>
          <w:tcPr>
            <w:tcW w:w="547" w:type="dxa"/>
          </w:tcPr>
          <w:p w14:paraId="647FD287" w14:textId="77777777" w:rsidR="005B6178" w:rsidRPr="00AF022B" w:rsidRDefault="005B6178" w:rsidP="005B6178">
            <w:pPr>
              <w:rPr>
                <w:rFonts w:ascii="Arial" w:hAnsi="Arial" w:cs="Arial"/>
                <w:color w:val="000000"/>
                <w:lang w:eastAsia="en-AU"/>
              </w:rPr>
            </w:pPr>
          </w:p>
        </w:tc>
        <w:tc>
          <w:tcPr>
            <w:tcW w:w="584" w:type="dxa"/>
          </w:tcPr>
          <w:p w14:paraId="16BC7058" w14:textId="77777777" w:rsidR="005B6178" w:rsidRPr="00AF022B" w:rsidRDefault="005B6178" w:rsidP="005B6178">
            <w:pPr>
              <w:rPr>
                <w:rFonts w:ascii="Arial" w:hAnsi="Arial" w:cs="Arial"/>
                <w:color w:val="000000"/>
                <w:lang w:eastAsia="en-AU"/>
              </w:rPr>
            </w:pPr>
          </w:p>
        </w:tc>
        <w:tc>
          <w:tcPr>
            <w:tcW w:w="547" w:type="dxa"/>
          </w:tcPr>
          <w:p w14:paraId="562E97A4" w14:textId="77777777" w:rsidR="005B6178" w:rsidRPr="00AF022B" w:rsidRDefault="005B6178" w:rsidP="005B6178">
            <w:pPr>
              <w:rPr>
                <w:rFonts w:ascii="Arial" w:hAnsi="Arial" w:cs="Arial"/>
                <w:color w:val="000000"/>
                <w:lang w:eastAsia="en-AU"/>
              </w:rPr>
            </w:pPr>
          </w:p>
        </w:tc>
        <w:tc>
          <w:tcPr>
            <w:tcW w:w="594" w:type="dxa"/>
          </w:tcPr>
          <w:p w14:paraId="547C46D8" w14:textId="77777777" w:rsidR="005B6178" w:rsidRPr="00AF022B" w:rsidRDefault="005B6178" w:rsidP="005B6178">
            <w:pPr>
              <w:rPr>
                <w:rFonts w:ascii="Arial" w:hAnsi="Arial" w:cs="Arial"/>
                <w:color w:val="000000"/>
                <w:lang w:eastAsia="en-AU"/>
              </w:rPr>
            </w:pPr>
          </w:p>
        </w:tc>
        <w:tc>
          <w:tcPr>
            <w:tcW w:w="594" w:type="dxa"/>
          </w:tcPr>
          <w:p w14:paraId="3EB6A542" w14:textId="77777777" w:rsidR="005B6178" w:rsidRPr="00AF022B" w:rsidRDefault="005B6178" w:rsidP="005B6178">
            <w:pPr>
              <w:rPr>
                <w:rFonts w:ascii="Arial" w:hAnsi="Arial" w:cs="Arial"/>
                <w:color w:val="000000"/>
                <w:lang w:eastAsia="en-AU"/>
              </w:rPr>
            </w:pPr>
          </w:p>
        </w:tc>
        <w:tc>
          <w:tcPr>
            <w:tcW w:w="547" w:type="dxa"/>
          </w:tcPr>
          <w:p w14:paraId="7FEEB82E" w14:textId="77777777" w:rsidR="005B6178" w:rsidRPr="00AF022B" w:rsidRDefault="005B6178" w:rsidP="005B6178">
            <w:pPr>
              <w:rPr>
                <w:rFonts w:ascii="Arial" w:hAnsi="Arial" w:cs="Arial"/>
                <w:color w:val="000000"/>
                <w:lang w:eastAsia="en-AU"/>
              </w:rPr>
            </w:pPr>
          </w:p>
        </w:tc>
        <w:tc>
          <w:tcPr>
            <w:tcW w:w="594" w:type="dxa"/>
          </w:tcPr>
          <w:p w14:paraId="041CA970" w14:textId="77777777" w:rsidR="005B6178" w:rsidRPr="00AF022B" w:rsidRDefault="005B6178" w:rsidP="005B6178">
            <w:pPr>
              <w:rPr>
                <w:rFonts w:ascii="Arial" w:hAnsi="Arial" w:cs="Arial"/>
                <w:color w:val="000000"/>
                <w:lang w:eastAsia="en-AU"/>
              </w:rPr>
            </w:pPr>
          </w:p>
        </w:tc>
      </w:tr>
      <w:tr w:rsidR="005B6178" w:rsidRPr="00AF022B" w14:paraId="05C1FC0B" w14:textId="77777777" w:rsidTr="005B6178">
        <w:trPr>
          <w:gridAfter w:val="1"/>
          <w:wAfter w:w="11" w:type="dxa"/>
        </w:trPr>
        <w:tc>
          <w:tcPr>
            <w:tcW w:w="3415" w:type="dxa"/>
            <w:vAlign w:val="bottom"/>
          </w:tcPr>
          <w:p w14:paraId="4CF2F6E6" w14:textId="77777777" w:rsidR="005B6178" w:rsidRPr="00AF022B" w:rsidRDefault="005B6178" w:rsidP="005B6178">
            <w:pPr>
              <w:rPr>
                <w:rFonts w:ascii="Arial" w:hAnsi="Arial" w:cs="Arial"/>
                <w:color w:val="000000"/>
              </w:rPr>
            </w:pPr>
            <w:r w:rsidRPr="00AF022B">
              <w:rPr>
                <w:rFonts w:ascii="Arial" w:hAnsi="Arial" w:cs="Arial"/>
                <w:color w:val="000000"/>
              </w:rPr>
              <w:t xml:space="preserve">112-Vic State Gov-8 hour individual offender </w:t>
            </w:r>
          </w:p>
        </w:tc>
        <w:tc>
          <w:tcPr>
            <w:tcW w:w="594" w:type="dxa"/>
          </w:tcPr>
          <w:p w14:paraId="1FF6B158" w14:textId="77777777" w:rsidR="005B6178" w:rsidRPr="00AF022B" w:rsidRDefault="005B6178" w:rsidP="005B6178">
            <w:pPr>
              <w:rPr>
                <w:rFonts w:ascii="Arial" w:hAnsi="Arial" w:cs="Arial"/>
                <w:color w:val="000000"/>
                <w:lang w:eastAsia="en-AU"/>
              </w:rPr>
            </w:pPr>
          </w:p>
        </w:tc>
        <w:tc>
          <w:tcPr>
            <w:tcW w:w="594" w:type="dxa"/>
          </w:tcPr>
          <w:p w14:paraId="55FE4400" w14:textId="77777777" w:rsidR="005B6178" w:rsidRPr="00AF022B" w:rsidRDefault="005B6178" w:rsidP="005B6178">
            <w:pPr>
              <w:rPr>
                <w:rFonts w:ascii="Arial" w:hAnsi="Arial" w:cs="Arial"/>
                <w:color w:val="000000"/>
                <w:lang w:eastAsia="en-AU"/>
              </w:rPr>
            </w:pPr>
          </w:p>
        </w:tc>
        <w:tc>
          <w:tcPr>
            <w:tcW w:w="594" w:type="dxa"/>
          </w:tcPr>
          <w:p w14:paraId="1683955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6" w:type="dxa"/>
          </w:tcPr>
          <w:p w14:paraId="5104B5D8" w14:textId="77777777" w:rsidR="005B6178" w:rsidRPr="00AF022B" w:rsidRDefault="005B6178" w:rsidP="005B6178">
            <w:pPr>
              <w:rPr>
                <w:rFonts w:ascii="Arial" w:hAnsi="Arial" w:cs="Arial"/>
                <w:color w:val="000000"/>
                <w:lang w:eastAsia="en-AU"/>
              </w:rPr>
            </w:pPr>
          </w:p>
        </w:tc>
        <w:tc>
          <w:tcPr>
            <w:tcW w:w="594" w:type="dxa"/>
          </w:tcPr>
          <w:p w14:paraId="3CC102C0" w14:textId="77777777" w:rsidR="005B6178" w:rsidRPr="00AF022B" w:rsidRDefault="005B6178" w:rsidP="005B6178">
            <w:pPr>
              <w:rPr>
                <w:rFonts w:ascii="Arial" w:hAnsi="Arial" w:cs="Arial"/>
                <w:color w:val="000000"/>
                <w:lang w:eastAsia="en-AU"/>
              </w:rPr>
            </w:pPr>
          </w:p>
        </w:tc>
        <w:tc>
          <w:tcPr>
            <w:tcW w:w="594" w:type="dxa"/>
          </w:tcPr>
          <w:p w14:paraId="53934D13" w14:textId="77777777" w:rsidR="005B6178" w:rsidRPr="00AF022B" w:rsidRDefault="005B6178" w:rsidP="005B6178">
            <w:pPr>
              <w:rPr>
                <w:rFonts w:ascii="Arial" w:hAnsi="Arial" w:cs="Arial"/>
                <w:color w:val="000000"/>
                <w:lang w:eastAsia="en-AU"/>
              </w:rPr>
            </w:pPr>
          </w:p>
        </w:tc>
        <w:tc>
          <w:tcPr>
            <w:tcW w:w="583" w:type="dxa"/>
          </w:tcPr>
          <w:p w14:paraId="5500BD20" w14:textId="77777777" w:rsidR="005B6178" w:rsidRPr="00AF022B" w:rsidRDefault="005B6178" w:rsidP="005B6178">
            <w:pPr>
              <w:rPr>
                <w:rFonts w:ascii="Arial" w:hAnsi="Arial" w:cs="Arial"/>
                <w:color w:val="000000"/>
                <w:lang w:eastAsia="en-AU"/>
              </w:rPr>
            </w:pPr>
          </w:p>
        </w:tc>
        <w:tc>
          <w:tcPr>
            <w:tcW w:w="595" w:type="dxa"/>
          </w:tcPr>
          <w:p w14:paraId="18644BB2" w14:textId="77777777" w:rsidR="005B6178" w:rsidRPr="00AF022B" w:rsidRDefault="005B6178" w:rsidP="005B6178">
            <w:pPr>
              <w:rPr>
                <w:rFonts w:ascii="Arial" w:hAnsi="Arial" w:cs="Arial"/>
                <w:color w:val="000000"/>
                <w:lang w:eastAsia="en-AU"/>
              </w:rPr>
            </w:pPr>
          </w:p>
        </w:tc>
        <w:tc>
          <w:tcPr>
            <w:tcW w:w="594" w:type="dxa"/>
          </w:tcPr>
          <w:p w14:paraId="3AB7E2B5" w14:textId="77777777" w:rsidR="005B6178" w:rsidRPr="00AF022B" w:rsidRDefault="005B6178" w:rsidP="005B6178">
            <w:pPr>
              <w:rPr>
                <w:rFonts w:ascii="Arial" w:hAnsi="Arial" w:cs="Arial"/>
                <w:color w:val="000000"/>
                <w:lang w:eastAsia="en-AU"/>
              </w:rPr>
            </w:pPr>
          </w:p>
        </w:tc>
        <w:tc>
          <w:tcPr>
            <w:tcW w:w="594" w:type="dxa"/>
          </w:tcPr>
          <w:p w14:paraId="5AB8A1B0" w14:textId="45D941A3" w:rsidR="005B6178" w:rsidRPr="00AF022B" w:rsidRDefault="005B6178" w:rsidP="005B6178">
            <w:pPr>
              <w:rPr>
                <w:rFonts w:ascii="Arial" w:hAnsi="Arial" w:cs="Arial"/>
                <w:color w:val="000000"/>
                <w:lang w:eastAsia="en-AU"/>
              </w:rPr>
            </w:pPr>
          </w:p>
        </w:tc>
        <w:tc>
          <w:tcPr>
            <w:tcW w:w="594" w:type="dxa"/>
          </w:tcPr>
          <w:p w14:paraId="781FB55A" w14:textId="77777777" w:rsidR="005B6178" w:rsidRPr="00AF022B" w:rsidRDefault="005B6178" w:rsidP="005B6178">
            <w:pPr>
              <w:rPr>
                <w:rFonts w:ascii="Arial" w:hAnsi="Arial" w:cs="Arial"/>
                <w:color w:val="000000"/>
                <w:lang w:eastAsia="en-AU"/>
              </w:rPr>
            </w:pPr>
          </w:p>
        </w:tc>
        <w:tc>
          <w:tcPr>
            <w:tcW w:w="584" w:type="dxa"/>
          </w:tcPr>
          <w:p w14:paraId="737D246B" w14:textId="77777777" w:rsidR="005B6178" w:rsidRPr="00AF022B" w:rsidRDefault="005B6178" w:rsidP="005B6178">
            <w:pPr>
              <w:rPr>
                <w:rFonts w:ascii="Arial" w:hAnsi="Arial" w:cs="Arial"/>
                <w:color w:val="000000"/>
                <w:lang w:eastAsia="en-AU"/>
              </w:rPr>
            </w:pPr>
          </w:p>
        </w:tc>
        <w:tc>
          <w:tcPr>
            <w:tcW w:w="547" w:type="dxa"/>
          </w:tcPr>
          <w:p w14:paraId="22EB1E46" w14:textId="77777777" w:rsidR="005B6178" w:rsidRPr="00AF022B" w:rsidRDefault="005B6178" w:rsidP="005B6178">
            <w:pPr>
              <w:rPr>
                <w:rFonts w:ascii="Arial" w:hAnsi="Arial" w:cs="Arial"/>
                <w:color w:val="000000"/>
                <w:lang w:eastAsia="en-AU"/>
              </w:rPr>
            </w:pPr>
          </w:p>
        </w:tc>
        <w:tc>
          <w:tcPr>
            <w:tcW w:w="584" w:type="dxa"/>
          </w:tcPr>
          <w:p w14:paraId="30F53195" w14:textId="77777777" w:rsidR="005B6178" w:rsidRPr="00AF022B" w:rsidRDefault="005B6178" w:rsidP="005B6178">
            <w:pPr>
              <w:rPr>
                <w:rFonts w:ascii="Arial" w:hAnsi="Arial" w:cs="Arial"/>
                <w:color w:val="000000"/>
                <w:lang w:eastAsia="en-AU"/>
              </w:rPr>
            </w:pPr>
          </w:p>
        </w:tc>
        <w:tc>
          <w:tcPr>
            <w:tcW w:w="547" w:type="dxa"/>
          </w:tcPr>
          <w:p w14:paraId="497BE5EA" w14:textId="77777777" w:rsidR="005B6178" w:rsidRPr="00AF022B" w:rsidRDefault="005B6178" w:rsidP="005B6178">
            <w:pPr>
              <w:rPr>
                <w:rFonts w:ascii="Arial" w:hAnsi="Arial" w:cs="Arial"/>
                <w:color w:val="000000"/>
                <w:lang w:eastAsia="en-AU"/>
              </w:rPr>
            </w:pPr>
          </w:p>
        </w:tc>
        <w:tc>
          <w:tcPr>
            <w:tcW w:w="594" w:type="dxa"/>
          </w:tcPr>
          <w:p w14:paraId="3130121B" w14:textId="77777777" w:rsidR="005B6178" w:rsidRPr="00AF022B" w:rsidRDefault="005B6178" w:rsidP="005B6178">
            <w:pPr>
              <w:rPr>
                <w:rFonts w:ascii="Arial" w:hAnsi="Arial" w:cs="Arial"/>
                <w:color w:val="000000"/>
                <w:lang w:eastAsia="en-AU"/>
              </w:rPr>
            </w:pPr>
          </w:p>
        </w:tc>
        <w:tc>
          <w:tcPr>
            <w:tcW w:w="594" w:type="dxa"/>
          </w:tcPr>
          <w:p w14:paraId="1C337652" w14:textId="77777777" w:rsidR="005B6178" w:rsidRPr="00AF022B" w:rsidRDefault="005B6178" w:rsidP="005B6178">
            <w:pPr>
              <w:rPr>
                <w:rFonts w:ascii="Arial" w:hAnsi="Arial" w:cs="Arial"/>
                <w:color w:val="000000"/>
                <w:lang w:eastAsia="en-AU"/>
              </w:rPr>
            </w:pPr>
          </w:p>
        </w:tc>
        <w:tc>
          <w:tcPr>
            <w:tcW w:w="547" w:type="dxa"/>
          </w:tcPr>
          <w:p w14:paraId="7D4ED977" w14:textId="77777777" w:rsidR="005B6178" w:rsidRPr="00AF022B" w:rsidRDefault="005B6178" w:rsidP="005B6178">
            <w:pPr>
              <w:rPr>
                <w:rFonts w:ascii="Arial" w:hAnsi="Arial" w:cs="Arial"/>
                <w:color w:val="000000"/>
                <w:lang w:eastAsia="en-AU"/>
              </w:rPr>
            </w:pPr>
          </w:p>
        </w:tc>
        <w:tc>
          <w:tcPr>
            <w:tcW w:w="594" w:type="dxa"/>
          </w:tcPr>
          <w:p w14:paraId="54F9947A" w14:textId="77777777" w:rsidR="005B6178" w:rsidRPr="00AF022B" w:rsidRDefault="005B6178" w:rsidP="005B6178">
            <w:pPr>
              <w:rPr>
                <w:rFonts w:ascii="Arial" w:hAnsi="Arial" w:cs="Arial"/>
                <w:color w:val="000000"/>
                <w:lang w:eastAsia="en-AU"/>
              </w:rPr>
            </w:pPr>
          </w:p>
        </w:tc>
      </w:tr>
      <w:tr w:rsidR="005B6178" w:rsidRPr="00AF022B" w14:paraId="44AF7571" w14:textId="77777777" w:rsidTr="005B6178">
        <w:trPr>
          <w:gridAfter w:val="1"/>
          <w:wAfter w:w="11" w:type="dxa"/>
        </w:trPr>
        <w:tc>
          <w:tcPr>
            <w:tcW w:w="3415" w:type="dxa"/>
            <w:vAlign w:val="bottom"/>
          </w:tcPr>
          <w:p w14:paraId="7DEEDECD" w14:textId="77777777" w:rsidR="005B6178" w:rsidRPr="00AF022B" w:rsidRDefault="005B6178" w:rsidP="005B6178">
            <w:pPr>
              <w:rPr>
                <w:rFonts w:ascii="Arial" w:hAnsi="Arial" w:cs="Arial"/>
                <w:color w:val="000000"/>
              </w:rPr>
            </w:pPr>
            <w:r w:rsidRPr="00AF022B">
              <w:rPr>
                <w:rFonts w:ascii="Arial" w:hAnsi="Arial" w:cs="Arial"/>
                <w:color w:val="000000"/>
              </w:rPr>
              <w:t xml:space="preserve">113-Vic State Gov -15 hour individual offender </w:t>
            </w:r>
          </w:p>
        </w:tc>
        <w:tc>
          <w:tcPr>
            <w:tcW w:w="594" w:type="dxa"/>
          </w:tcPr>
          <w:p w14:paraId="4FE65023" w14:textId="77777777" w:rsidR="005B6178" w:rsidRPr="00AF022B" w:rsidRDefault="005B6178" w:rsidP="005B6178">
            <w:pPr>
              <w:rPr>
                <w:rFonts w:ascii="Arial" w:hAnsi="Arial" w:cs="Arial"/>
                <w:color w:val="000000"/>
                <w:lang w:eastAsia="en-AU"/>
              </w:rPr>
            </w:pPr>
          </w:p>
        </w:tc>
        <w:tc>
          <w:tcPr>
            <w:tcW w:w="594" w:type="dxa"/>
          </w:tcPr>
          <w:p w14:paraId="519D3DAF" w14:textId="77777777" w:rsidR="005B6178" w:rsidRPr="00AF022B" w:rsidRDefault="005B6178" w:rsidP="005B6178">
            <w:pPr>
              <w:rPr>
                <w:rFonts w:ascii="Arial" w:hAnsi="Arial" w:cs="Arial"/>
                <w:color w:val="000000"/>
                <w:lang w:eastAsia="en-AU"/>
              </w:rPr>
            </w:pPr>
          </w:p>
        </w:tc>
        <w:tc>
          <w:tcPr>
            <w:tcW w:w="594" w:type="dxa"/>
          </w:tcPr>
          <w:p w14:paraId="18543CC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6" w:type="dxa"/>
          </w:tcPr>
          <w:p w14:paraId="72ACDF88" w14:textId="77777777" w:rsidR="005B6178" w:rsidRPr="00AF022B" w:rsidRDefault="005B6178" w:rsidP="005B6178">
            <w:pPr>
              <w:rPr>
                <w:rFonts w:ascii="Arial" w:hAnsi="Arial" w:cs="Arial"/>
                <w:color w:val="000000"/>
                <w:lang w:eastAsia="en-AU"/>
              </w:rPr>
            </w:pPr>
          </w:p>
        </w:tc>
        <w:tc>
          <w:tcPr>
            <w:tcW w:w="594" w:type="dxa"/>
          </w:tcPr>
          <w:p w14:paraId="6D084F8D" w14:textId="77777777" w:rsidR="005B6178" w:rsidRPr="00AF022B" w:rsidRDefault="005B6178" w:rsidP="005B6178">
            <w:pPr>
              <w:rPr>
                <w:rFonts w:ascii="Arial" w:hAnsi="Arial" w:cs="Arial"/>
                <w:color w:val="000000"/>
                <w:lang w:eastAsia="en-AU"/>
              </w:rPr>
            </w:pPr>
          </w:p>
        </w:tc>
        <w:tc>
          <w:tcPr>
            <w:tcW w:w="594" w:type="dxa"/>
          </w:tcPr>
          <w:p w14:paraId="72E0CAD5" w14:textId="77777777" w:rsidR="005B6178" w:rsidRPr="00AF022B" w:rsidRDefault="005B6178" w:rsidP="005B6178">
            <w:pPr>
              <w:rPr>
                <w:rFonts w:ascii="Arial" w:hAnsi="Arial" w:cs="Arial"/>
                <w:color w:val="000000"/>
                <w:lang w:eastAsia="en-AU"/>
              </w:rPr>
            </w:pPr>
          </w:p>
        </w:tc>
        <w:tc>
          <w:tcPr>
            <w:tcW w:w="583" w:type="dxa"/>
          </w:tcPr>
          <w:p w14:paraId="34D23BE6" w14:textId="77777777" w:rsidR="005B6178" w:rsidRPr="00AF022B" w:rsidRDefault="005B6178" w:rsidP="005B6178">
            <w:pPr>
              <w:rPr>
                <w:rFonts w:ascii="Arial" w:hAnsi="Arial" w:cs="Arial"/>
                <w:color w:val="000000"/>
                <w:lang w:eastAsia="en-AU"/>
              </w:rPr>
            </w:pPr>
          </w:p>
        </w:tc>
        <w:tc>
          <w:tcPr>
            <w:tcW w:w="595" w:type="dxa"/>
          </w:tcPr>
          <w:p w14:paraId="0050BD67" w14:textId="77777777" w:rsidR="005B6178" w:rsidRPr="00AF022B" w:rsidRDefault="005B6178" w:rsidP="005B6178">
            <w:pPr>
              <w:rPr>
                <w:rFonts w:ascii="Arial" w:hAnsi="Arial" w:cs="Arial"/>
                <w:color w:val="000000"/>
                <w:lang w:eastAsia="en-AU"/>
              </w:rPr>
            </w:pPr>
          </w:p>
        </w:tc>
        <w:tc>
          <w:tcPr>
            <w:tcW w:w="594" w:type="dxa"/>
          </w:tcPr>
          <w:p w14:paraId="5F137FD5" w14:textId="77777777" w:rsidR="005B6178" w:rsidRPr="00AF022B" w:rsidRDefault="005B6178" w:rsidP="005B6178">
            <w:pPr>
              <w:rPr>
                <w:rFonts w:ascii="Arial" w:hAnsi="Arial" w:cs="Arial"/>
                <w:color w:val="000000"/>
                <w:lang w:eastAsia="en-AU"/>
              </w:rPr>
            </w:pPr>
          </w:p>
        </w:tc>
        <w:tc>
          <w:tcPr>
            <w:tcW w:w="594" w:type="dxa"/>
          </w:tcPr>
          <w:p w14:paraId="347EB98A" w14:textId="3B810116" w:rsidR="005B6178" w:rsidRPr="00AF022B" w:rsidRDefault="005B6178" w:rsidP="005B6178">
            <w:pPr>
              <w:rPr>
                <w:rFonts w:ascii="Arial" w:hAnsi="Arial" w:cs="Arial"/>
                <w:color w:val="000000"/>
                <w:lang w:eastAsia="en-AU"/>
              </w:rPr>
            </w:pPr>
          </w:p>
        </w:tc>
        <w:tc>
          <w:tcPr>
            <w:tcW w:w="594" w:type="dxa"/>
          </w:tcPr>
          <w:p w14:paraId="7CA0A18C" w14:textId="77777777" w:rsidR="005B6178" w:rsidRPr="00AF022B" w:rsidRDefault="005B6178" w:rsidP="005B6178">
            <w:pPr>
              <w:rPr>
                <w:rFonts w:ascii="Arial" w:hAnsi="Arial" w:cs="Arial"/>
                <w:color w:val="000000"/>
                <w:lang w:eastAsia="en-AU"/>
              </w:rPr>
            </w:pPr>
          </w:p>
        </w:tc>
        <w:tc>
          <w:tcPr>
            <w:tcW w:w="584" w:type="dxa"/>
          </w:tcPr>
          <w:p w14:paraId="39626BD9" w14:textId="77777777" w:rsidR="005B6178" w:rsidRPr="00AF022B" w:rsidRDefault="005B6178" w:rsidP="005B6178">
            <w:pPr>
              <w:rPr>
                <w:rFonts w:ascii="Arial" w:hAnsi="Arial" w:cs="Arial"/>
                <w:color w:val="000000"/>
                <w:lang w:eastAsia="en-AU"/>
              </w:rPr>
            </w:pPr>
          </w:p>
        </w:tc>
        <w:tc>
          <w:tcPr>
            <w:tcW w:w="547" w:type="dxa"/>
          </w:tcPr>
          <w:p w14:paraId="0FD04491" w14:textId="77777777" w:rsidR="005B6178" w:rsidRPr="00AF022B" w:rsidRDefault="005B6178" w:rsidP="005B6178">
            <w:pPr>
              <w:rPr>
                <w:rFonts w:ascii="Arial" w:hAnsi="Arial" w:cs="Arial"/>
                <w:color w:val="000000"/>
                <w:lang w:eastAsia="en-AU"/>
              </w:rPr>
            </w:pPr>
          </w:p>
        </w:tc>
        <w:tc>
          <w:tcPr>
            <w:tcW w:w="584" w:type="dxa"/>
          </w:tcPr>
          <w:p w14:paraId="43E33542" w14:textId="77777777" w:rsidR="005B6178" w:rsidRPr="00AF022B" w:rsidRDefault="005B6178" w:rsidP="005B6178">
            <w:pPr>
              <w:rPr>
                <w:rFonts w:ascii="Arial" w:hAnsi="Arial" w:cs="Arial"/>
                <w:color w:val="000000"/>
                <w:lang w:eastAsia="en-AU"/>
              </w:rPr>
            </w:pPr>
          </w:p>
        </w:tc>
        <w:tc>
          <w:tcPr>
            <w:tcW w:w="547" w:type="dxa"/>
          </w:tcPr>
          <w:p w14:paraId="7E7F02DC" w14:textId="77777777" w:rsidR="005B6178" w:rsidRPr="00AF022B" w:rsidRDefault="005B6178" w:rsidP="005B6178">
            <w:pPr>
              <w:rPr>
                <w:rFonts w:ascii="Arial" w:hAnsi="Arial" w:cs="Arial"/>
                <w:color w:val="000000"/>
                <w:lang w:eastAsia="en-AU"/>
              </w:rPr>
            </w:pPr>
          </w:p>
        </w:tc>
        <w:tc>
          <w:tcPr>
            <w:tcW w:w="594" w:type="dxa"/>
          </w:tcPr>
          <w:p w14:paraId="699DA29D" w14:textId="77777777" w:rsidR="005B6178" w:rsidRPr="00AF022B" w:rsidRDefault="005B6178" w:rsidP="005B6178">
            <w:pPr>
              <w:rPr>
                <w:rFonts w:ascii="Arial" w:hAnsi="Arial" w:cs="Arial"/>
                <w:color w:val="000000"/>
                <w:lang w:eastAsia="en-AU"/>
              </w:rPr>
            </w:pPr>
          </w:p>
        </w:tc>
        <w:tc>
          <w:tcPr>
            <w:tcW w:w="594" w:type="dxa"/>
          </w:tcPr>
          <w:p w14:paraId="5F744211" w14:textId="77777777" w:rsidR="005B6178" w:rsidRPr="00AF022B" w:rsidRDefault="005B6178" w:rsidP="005B6178">
            <w:pPr>
              <w:rPr>
                <w:rFonts w:ascii="Arial" w:hAnsi="Arial" w:cs="Arial"/>
                <w:color w:val="000000"/>
                <w:lang w:eastAsia="en-AU"/>
              </w:rPr>
            </w:pPr>
          </w:p>
        </w:tc>
        <w:tc>
          <w:tcPr>
            <w:tcW w:w="547" w:type="dxa"/>
          </w:tcPr>
          <w:p w14:paraId="0A1768A3" w14:textId="77777777" w:rsidR="005B6178" w:rsidRPr="00AF022B" w:rsidRDefault="005B6178" w:rsidP="005B6178">
            <w:pPr>
              <w:rPr>
                <w:rFonts w:ascii="Arial" w:hAnsi="Arial" w:cs="Arial"/>
                <w:color w:val="000000"/>
                <w:lang w:eastAsia="en-AU"/>
              </w:rPr>
            </w:pPr>
          </w:p>
        </w:tc>
        <w:tc>
          <w:tcPr>
            <w:tcW w:w="594" w:type="dxa"/>
          </w:tcPr>
          <w:p w14:paraId="3F15DC41" w14:textId="77777777" w:rsidR="005B6178" w:rsidRPr="00AF022B" w:rsidRDefault="005B6178" w:rsidP="005B6178">
            <w:pPr>
              <w:rPr>
                <w:rFonts w:ascii="Arial" w:hAnsi="Arial" w:cs="Arial"/>
                <w:color w:val="000000"/>
                <w:lang w:eastAsia="en-AU"/>
              </w:rPr>
            </w:pPr>
          </w:p>
        </w:tc>
      </w:tr>
      <w:tr w:rsidR="005B6178" w:rsidRPr="00AF022B" w14:paraId="2E3BF0DD" w14:textId="77777777" w:rsidTr="005B6178">
        <w:trPr>
          <w:gridAfter w:val="1"/>
          <w:wAfter w:w="11" w:type="dxa"/>
        </w:trPr>
        <w:tc>
          <w:tcPr>
            <w:tcW w:w="3415" w:type="dxa"/>
            <w:vAlign w:val="bottom"/>
          </w:tcPr>
          <w:p w14:paraId="1A394300" w14:textId="77777777" w:rsidR="005B6178" w:rsidRPr="00AF022B" w:rsidRDefault="005B6178" w:rsidP="005B6178">
            <w:pPr>
              <w:rPr>
                <w:rFonts w:ascii="Arial" w:hAnsi="Arial" w:cs="Arial"/>
                <w:color w:val="000000"/>
              </w:rPr>
            </w:pPr>
            <w:r w:rsidRPr="00AF022B">
              <w:rPr>
                <w:rFonts w:ascii="Arial" w:hAnsi="Arial" w:cs="Arial"/>
                <w:color w:val="000000"/>
              </w:rPr>
              <w:t xml:space="preserve">114-Vic State Gov -24 hour group offender </w:t>
            </w:r>
          </w:p>
        </w:tc>
        <w:tc>
          <w:tcPr>
            <w:tcW w:w="594" w:type="dxa"/>
          </w:tcPr>
          <w:p w14:paraId="21CC0D66" w14:textId="77777777" w:rsidR="005B6178" w:rsidRPr="00AF022B" w:rsidRDefault="005B6178" w:rsidP="005B6178">
            <w:pPr>
              <w:rPr>
                <w:rFonts w:ascii="Arial" w:hAnsi="Arial" w:cs="Arial"/>
                <w:color w:val="000000"/>
                <w:lang w:eastAsia="en-AU"/>
              </w:rPr>
            </w:pPr>
          </w:p>
        </w:tc>
        <w:tc>
          <w:tcPr>
            <w:tcW w:w="594" w:type="dxa"/>
          </w:tcPr>
          <w:p w14:paraId="2C2AD6F3" w14:textId="77777777" w:rsidR="005B6178" w:rsidRPr="00AF022B" w:rsidRDefault="005B6178" w:rsidP="005B6178">
            <w:pPr>
              <w:rPr>
                <w:rFonts w:ascii="Arial" w:hAnsi="Arial" w:cs="Arial"/>
                <w:color w:val="000000"/>
                <w:lang w:eastAsia="en-AU"/>
              </w:rPr>
            </w:pPr>
          </w:p>
        </w:tc>
        <w:tc>
          <w:tcPr>
            <w:tcW w:w="594" w:type="dxa"/>
          </w:tcPr>
          <w:p w14:paraId="0284FA67"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6" w:type="dxa"/>
          </w:tcPr>
          <w:p w14:paraId="4286F7E4" w14:textId="77777777" w:rsidR="005B6178" w:rsidRPr="00AF022B" w:rsidRDefault="005B6178" w:rsidP="005B6178">
            <w:pPr>
              <w:rPr>
                <w:rFonts w:ascii="Arial" w:hAnsi="Arial" w:cs="Arial"/>
                <w:color w:val="000000"/>
                <w:lang w:eastAsia="en-AU"/>
              </w:rPr>
            </w:pPr>
          </w:p>
        </w:tc>
        <w:tc>
          <w:tcPr>
            <w:tcW w:w="594" w:type="dxa"/>
          </w:tcPr>
          <w:p w14:paraId="4EE0C1B1" w14:textId="77777777" w:rsidR="005B6178" w:rsidRPr="00AF022B" w:rsidRDefault="005B6178" w:rsidP="005B6178">
            <w:pPr>
              <w:rPr>
                <w:rFonts w:ascii="Arial" w:hAnsi="Arial" w:cs="Arial"/>
                <w:color w:val="000000"/>
                <w:lang w:eastAsia="en-AU"/>
              </w:rPr>
            </w:pPr>
          </w:p>
        </w:tc>
        <w:tc>
          <w:tcPr>
            <w:tcW w:w="594" w:type="dxa"/>
          </w:tcPr>
          <w:p w14:paraId="1F73884E" w14:textId="77777777" w:rsidR="005B6178" w:rsidRPr="00AF022B" w:rsidRDefault="005B6178" w:rsidP="005B6178">
            <w:pPr>
              <w:rPr>
                <w:rFonts w:ascii="Arial" w:hAnsi="Arial" w:cs="Arial"/>
                <w:color w:val="000000"/>
                <w:lang w:eastAsia="en-AU"/>
              </w:rPr>
            </w:pPr>
          </w:p>
        </w:tc>
        <w:tc>
          <w:tcPr>
            <w:tcW w:w="583" w:type="dxa"/>
          </w:tcPr>
          <w:p w14:paraId="2E40EC7B" w14:textId="77777777" w:rsidR="005B6178" w:rsidRPr="00AF022B" w:rsidRDefault="005B6178" w:rsidP="005B6178">
            <w:pPr>
              <w:rPr>
                <w:rFonts w:ascii="Arial" w:hAnsi="Arial" w:cs="Arial"/>
                <w:color w:val="000000"/>
                <w:lang w:eastAsia="en-AU"/>
              </w:rPr>
            </w:pPr>
          </w:p>
        </w:tc>
        <w:tc>
          <w:tcPr>
            <w:tcW w:w="595" w:type="dxa"/>
          </w:tcPr>
          <w:p w14:paraId="0BBD03DA" w14:textId="77777777" w:rsidR="005B6178" w:rsidRPr="00AF022B" w:rsidRDefault="005B6178" w:rsidP="005B6178">
            <w:pPr>
              <w:rPr>
                <w:rFonts w:ascii="Arial" w:hAnsi="Arial" w:cs="Arial"/>
                <w:color w:val="000000"/>
                <w:lang w:eastAsia="en-AU"/>
              </w:rPr>
            </w:pPr>
          </w:p>
        </w:tc>
        <w:tc>
          <w:tcPr>
            <w:tcW w:w="594" w:type="dxa"/>
          </w:tcPr>
          <w:p w14:paraId="6EA7FB7C" w14:textId="77777777" w:rsidR="005B6178" w:rsidRPr="00AF022B" w:rsidRDefault="005B6178" w:rsidP="005B6178">
            <w:pPr>
              <w:rPr>
                <w:rFonts w:ascii="Arial" w:hAnsi="Arial" w:cs="Arial"/>
                <w:color w:val="000000"/>
                <w:lang w:eastAsia="en-AU"/>
              </w:rPr>
            </w:pPr>
          </w:p>
        </w:tc>
        <w:tc>
          <w:tcPr>
            <w:tcW w:w="594" w:type="dxa"/>
          </w:tcPr>
          <w:p w14:paraId="6D497B83" w14:textId="0A1BFC3A" w:rsidR="005B6178" w:rsidRPr="00AF022B" w:rsidRDefault="005B6178" w:rsidP="005B6178">
            <w:pPr>
              <w:rPr>
                <w:rFonts w:ascii="Arial" w:hAnsi="Arial" w:cs="Arial"/>
                <w:color w:val="000000"/>
                <w:lang w:eastAsia="en-AU"/>
              </w:rPr>
            </w:pPr>
          </w:p>
        </w:tc>
        <w:tc>
          <w:tcPr>
            <w:tcW w:w="594" w:type="dxa"/>
          </w:tcPr>
          <w:p w14:paraId="37144F12" w14:textId="77777777" w:rsidR="005B6178" w:rsidRPr="00AF022B" w:rsidRDefault="005B6178" w:rsidP="005B6178">
            <w:pPr>
              <w:rPr>
                <w:rFonts w:ascii="Arial" w:hAnsi="Arial" w:cs="Arial"/>
                <w:color w:val="000000"/>
                <w:lang w:eastAsia="en-AU"/>
              </w:rPr>
            </w:pPr>
          </w:p>
        </w:tc>
        <w:tc>
          <w:tcPr>
            <w:tcW w:w="584" w:type="dxa"/>
          </w:tcPr>
          <w:p w14:paraId="212A3065" w14:textId="77777777" w:rsidR="005B6178" w:rsidRPr="00AF022B" w:rsidRDefault="005B6178" w:rsidP="005B6178">
            <w:pPr>
              <w:rPr>
                <w:rFonts w:ascii="Arial" w:hAnsi="Arial" w:cs="Arial"/>
                <w:color w:val="000000"/>
                <w:lang w:eastAsia="en-AU"/>
              </w:rPr>
            </w:pPr>
          </w:p>
        </w:tc>
        <w:tc>
          <w:tcPr>
            <w:tcW w:w="547" w:type="dxa"/>
          </w:tcPr>
          <w:p w14:paraId="6A8F57C6" w14:textId="77777777" w:rsidR="005B6178" w:rsidRPr="00AF022B" w:rsidRDefault="005B6178" w:rsidP="005B6178">
            <w:pPr>
              <w:rPr>
                <w:rFonts w:ascii="Arial" w:hAnsi="Arial" w:cs="Arial"/>
                <w:color w:val="000000"/>
                <w:lang w:eastAsia="en-AU"/>
              </w:rPr>
            </w:pPr>
          </w:p>
        </w:tc>
        <w:tc>
          <w:tcPr>
            <w:tcW w:w="584" w:type="dxa"/>
          </w:tcPr>
          <w:p w14:paraId="182732E7" w14:textId="77777777" w:rsidR="005B6178" w:rsidRPr="00AF022B" w:rsidRDefault="005B6178" w:rsidP="005B6178">
            <w:pPr>
              <w:rPr>
                <w:rFonts w:ascii="Arial" w:hAnsi="Arial" w:cs="Arial"/>
                <w:color w:val="000000"/>
                <w:lang w:eastAsia="en-AU"/>
              </w:rPr>
            </w:pPr>
          </w:p>
        </w:tc>
        <w:tc>
          <w:tcPr>
            <w:tcW w:w="547" w:type="dxa"/>
          </w:tcPr>
          <w:p w14:paraId="32D897F1" w14:textId="77777777" w:rsidR="005B6178" w:rsidRPr="00AF022B" w:rsidRDefault="005B6178" w:rsidP="005B6178">
            <w:pPr>
              <w:rPr>
                <w:rFonts w:ascii="Arial" w:hAnsi="Arial" w:cs="Arial"/>
                <w:color w:val="000000"/>
                <w:lang w:eastAsia="en-AU"/>
              </w:rPr>
            </w:pPr>
          </w:p>
        </w:tc>
        <w:tc>
          <w:tcPr>
            <w:tcW w:w="594" w:type="dxa"/>
          </w:tcPr>
          <w:p w14:paraId="3A49D217" w14:textId="77777777" w:rsidR="005B6178" w:rsidRPr="00AF022B" w:rsidRDefault="005B6178" w:rsidP="005B6178">
            <w:pPr>
              <w:rPr>
                <w:rFonts w:ascii="Arial" w:hAnsi="Arial" w:cs="Arial"/>
                <w:color w:val="000000"/>
                <w:lang w:eastAsia="en-AU"/>
              </w:rPr>
            </w:pPr>
          </w:p>
        </w:tc>
        <w:tc>
          <w:tcPr>
            <w:tcW w:w="594" w:type="dxa"/>
          </w:tcPr>
          <w:p w14:paraId="3D0D9885" w14:textId="77777777" w:rsidR="005B6178" w:rsidRPr="00AF022B" w:rsidRDefault="005B6178" w:rsidP="005B6178">
            <w:pPr>
              <w:rPr>
                <w:rFonts w:ascii="Arial" w:hAnsi="Arial" w:cs="Arial"/>
                <w:color w:val="000000"/>
                <w:lang w:eastAsia="en-AU"/>
              </w:rPr>
            </w:pPr>
          </w:p>
        </w:tc>
        <w:tc>
          <w:tcPr>
            <w:tcW w:w="547" w:type="dxa"/>
          </w:tcPr>
          <w:p w14:paraId="4DA0E9D4" w14:textId="77777777" w:rsidR="005B6178" w:rsidRPr="00AF022B" w:rsidRDefault="005B6178" w:rsidP="005B6178">
            <w:pPr>
              <w:rPr>
                <w:rFonts w:ascii="Arial" w:hAnsi="Arial" w:cs="Arial"/>
                <w:color w:val="000000"/>
                <w:lang w:eastAsia="en-AU"/>
              </w:rPr>
            </w:pPr>
          </w:p>
        </w:tc>
        <w:tc>
          <w:tcPr>
            <w:tcW w:w="594" w:type="dxa"/>
          </w:tcPr>
          <w:p w14:paraId="313736BE" w14:textId="77777777" w:rsidR="005B6178" w:rsidRPr="00AF022B" w:rsidRDefault="005B6178" w:rsidP="005B6178">
            <w:pPr>
              <w:rPr>
                <w:rFonts w:ascii="Arial" w:hAnsi="Arial" w:cs="Arial"/>
                <w:color w:val="000000"/>
                <w:lang w:eastAsia="en-AU"/>
              </w:rPr>
            </w:pPr>
          </w:p>
        </w:tc>
      </w:tr>
      <w:tr w:rsidR="005B6178" w:rsidRPr="00AF022B" w14:paraId="070EC5CF" w14:textId="77777777" w:rsidTr="005B6178">
        <w:trPr>
          <w:gridAfter w:val="1"/>
          <w:wAfter w:w="11" w:type="dxa"/>
        </w:trPr>
        <w:tc>
          <w:tcPr>
            <w:tcW w:w="3415" w:type="dxa"/>
            <w:vAlign w:val="bottom"/>
          </w:tcPr>
          <w:p w14:paraId="4C941FF5" w14:textId="77777777" w:rsidR="005B6178" w:rsidRPr="00AF022B" w:rsidRDefault="005B6178" w:rsidP="005B6178">
            <w:pPr>
              <w:rPr>
                <w:rFonts w:ascii="Arial" w:hAnsi="Arial" w:cs="Arial"/>
                <w:color w:val="000000"/>
              </w:rPr>
            </w:pPr>
            <w:r w:rsidRPr="00AF022B">
              <w:rPr>
                <w:rFonts w:ascii="Arial" w:hAnsi="Arial" w:cs="Arial"/>
                <w:color w:val="000000"/>
              </w:rPr>
              <w:t xml:space="preserve">115-Vic State Gov -42 hour group offender </w:t>
            </w:r>
          </w:p>
        </w:tc>
        <w:tc>
          <w:tcPr>
            <w:tcW w:w="594" w:type="dxa"/>
          </w:tcPr>
          <w:p w14:paraId="699AD364" w14:textId="77777777" w:rsidR="005B6178" w:rsidRPr="00AF022B" w:rsidRDefault="005B6178" w:rsidP="005B6178">
            <w:pPr>
              <w:rPr>
                <w:rFonts w:ascii="Arial" w:hAnsi="Arial" w:cs="Arial"/>
                <w:color w:val="000000"/>
                <w:lang w:eastAsia="en-AU"/>
              </w:rPr>
            </w:pPr>
          </w:p>
        </w:tc>
        <w:tc>
          <w:tcPr>
            <w:tcW w:w="594" w:type="dxa"/>
          </w:tcPr>
          <w:p w14:paraId="73AC97EA" w14:textId="77777777" w:rsidR="005B6178" w:rsidRPr="00AF022B" w:rsidRDefault="005B6178" w:rsidP="005B6178">
            <w:pPr>
              <w:rPr>
                <w:rFonts w:ascii="Arial" w:hAnsi="Arial" w:cs="Arial"/>
                <w:color w:val="000000"/>
                <w:lang w:eastAsia="en-AU"/>
              </w:rPr>
            </w:pPr>
          </w:p>
        </w:tc>
        <w:tc>
          <w:tcPr>
            <w:tcW w:w="594" w:type="dxa"/>
          </w:tcPr>
          <w:p w14:paraId="3F4CDE20"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6" w:type="dxa"/>
          </w:tcPr>
          <w:p w14:paraId="02F23DAE" w14:textId="77777777" w:rsidR="005B6178" w:rsidRPr="00AF022B" w:rsidRDefault="005B6178" w:rsidP="005B6178">
            <w:pPr>
              <w:rPr>
                <w:rFonts w:ascii="Arial" w:hAnsi="Arial" w:cs="Arial"/>
                <w:color w:val="000000"/>
                <w:lang w:eastAsia="en-AU"/>
              </w:rPr>
            </w:pPr>
          </w:p>
        </w:tc>
        <w:tc>
          <w:tcPr>
            <w:tcW w:w="594" w:type="dxa"/>
          </w:tcPr>
          <w:p w14:paraId="2234FDB3" w14:textId="77777777" w:rsidR="005B6178" w:rsidRPr="00AF022B" w:rsidRDefault="005B6178" w:rsidP="005B6178">
            <w:pPr>
              <w:rPr>
                <w:rFonts w:ascii="Arial" w:hAnsi="Arial" w:cs="Arial"/>
                <w:color w:val="000000"/>
                <w:lang w:eastAsia="en-AU"/>
              </w:rPr>
            </w:pPr>
          </w:p>
        </w:tc>
        <w:tc>
          <w:tcPr>
            <w:tcW w:w="594" w:type="dxa"/>
          </w:tcPr>
          <w:p w14:paraId="65F58C6D" w14:textId="77777777" w:rsidR="005B6178" w:rsidRPr="00AF022B" w:rsidRDefault="005B6178" w:rsidP="005B6178">
            <w:pPr>
              <w:rPr>
                <w:rFonts w:ascii="Arial" w:hAnsi="Arial" w:cs="Arial"/>
                <w:color w:val="000000"/>
                <w:lang w:eastAsia="en-AU"/>
              </w:rPr>
            </w:pPr>
          </w:p>
        </w:tc>
        <w:tc>
          <w:tcPr>
            <w:tcW w:w="583" w:type="dxa"/>
          </w:tcPr>
          <w:p w14:paraId="18191E9F" w14:textId="77777777" w:rsidR="005B6178" w:rsidRPr="00AF022B" w:rsidRDefault="005B6178" w:rsidP="005B6178">
            <w:pPr>
              <w:rPr>
                <w:rFonts w:ascii="Arial" w:hAnsi="Arial" w:cs="Arial"/>
                <w:color w:val="000000"/>
                <w:lang w:eastAsia="en-AU"/>
              </w:rPr>
            </w:pPr>
          </w:p>
        </w:tc>
        <w:tc>
          <w:tcPr>
            <w:tcW w:w="595" w:type="dxa"/>
          </w:tcPr>
          <w:p w14:paraId="16B87841" w14:textId="77777777" w:rsidR="005B6178" w:rsidRPr="00AF022B" w:rsidRDefault="005B6178" w:rsidP="005B6178">
            <w:pPr>
              <w:rPr>
                <w:rFonts w:ascii="Arial" w:hAnsi="Arial" w:cs="Arial"/>
                <w:color w:val="000000"/>
                <w:lang w:eastAsia="en-AU"/>
              </w:rPr>
            </w:pPr>
          </w:p>
        </w:tc>
        <w:tc>
          <w:tcPr>
            <w:tcW w:w="594" w:type="dxa"/>
          </w:tcPr>
          <w:p w14:paraId="4CE42AD5" w14:textId="77777777" w:rsidR="005B6178" w:rsidRPr="00AF022B" w:rsidRDefault="005B6178" w:rsidP="005B6178">
            <w:pPr>
              <w:rPr>
                <w:rFonts w:ascii="Arial" w:hAnsi="Arial" w:cs="Arial"/>
                <w:color w:val="000000"/>
                <w:lang w:eastAsia="en-AU"/>
              </w:rPr>
            </w:pPr>
          </w:p>
        </w:tc>
        <w:tc>
          <w:tcPr>
            <w:tcW w:w="594" w:type="dxa"/>
          </w:tcPr>
          <w:p w14:paraId="3DEA1BD2" w14:textId="3D67A9A6" w:rsidR="005B6178" w:rsidRPr="00AF022B" w:rsidRDefault="005B6178" w:rsidP="005B6178">
            <w:pPr>
              <w:rPr>
                <w:rFonts w:ascii="Arial" w:hAnsi="Arial" w:cs="Arial"/>
                <w:color w:val="000000"/>
                <w:lang w:eastAsia="en-AU"/>
              </w:rPr>
            </w:pPr>
          </w:p>
        </w:tc>
        <w:tc>
          <w:tcPr>
            <w:tcW w:w="594" w:type="dxa"/>
          </w:tcPr>
          <w:p w14:paraId="593A28B2" w14:textId="77777777" w:rsidR="005B6178" w:rsidRPr="00AF022B" w:rsidRDefault="005B6178" w:rsidP="005B6178">
            <w:pPr>
              <w:rPr>
                <w:rFonts w:ascii="Arial" w:hAnsi="Arial" w:cs="Arial"/>
                <w:color w:val="000000"/>
                <w:lang w:eastAsia="en-AU"/>
              </w:rPr>
            </w:pPr>
          </w:p>
        </w:tc>
        <w:tc>
          <w:tcPr>
            <w:tcW w:w="584" w:type="dxa"/>
          </w:tcPr>
          <w:p w14:paraId="2738139A" w14:textId="77777777" w:rsidR="005B6178" w:rsidRPr="00AF022B" w:rsidRDefault="005B6178" w:rsidP="005B6178">
            <w:pPr>
              <w:rPr>
                <w:rFonts w:ascii="Arial" w:hAnsi="Arial" w:cs="Arial"/>
                <w:color w:val="000000"/>
                <w:lang w:eastAsia="en-AU"/>
              </w:rPr>
            </w:pPr>
          </w:p>
        </w:tc>
        <w:tc>
          <w:tcPr>
            <w:tcW w:w="547" w:type="dxa"/>
          </w:tcPr>
          <w:p w14:paraId="2D54B3BE" w14:textId="77777777" w:rsidR="005B6178" w:rsidRPr="00AF022B" w:rsidRDefault="005B6178" w:rsidP="005B6178">
            <w:pPr>
              <w:rPr>
                <w:rFonts w:ascii="Arial" w:hAnsi="Arial" w:cs="Arial"/>
                <w:color w:val="000000"/>
                <w:lang w:eastAsia="en-AU"/>
              </w:rPr>
            </w:pPr>
          </w:p>
        </w:tc>
        <w:tc>
          <w:tcPr>
            <w:tcW w:w="584" w:type="dxa"/>
          </w:tcPr>
          <w:p w14:paraId="25804DBA" w14:textId="77777777" w:rsidR="005B6178" w:rsidRPr="00AF022B" w:rsidRDefault="005B6178" w:rsidP="005B6178">
            <w:pPr>
              <w:rPr>
                <w:rFonts w:ascii="Arial" w:hAnsi="Arial" w:cs="Arial"/>
                <w:color w:val="000000"/>
                <w:lang w:eastAsia="en-AU"/>
              </w:rPr>
            </w:pPr>
          </w:p>
        </w:tc>
        <w:tc>
          <w:tcPr>
            <w:tcW w:w="547" w:type="dxa"/>
          </w:tcPr>
          <w:p w14:paraId="463299E8" w14:textId="77777777" w:rsidR="005B6178" w:rsidRPr="00AF022B" w:rsidRDefault="005B6178" w:rsidP="005B6178">
            <w:pPr>
              <w:rPr>
                <w:rFonts w:ascii="Arial" w:hAnsi="Arial" w:cs="Arial"/>
                <w:color w:val="000000"/>
                <w:lang w:eastAsia="en-AU"/>
              </w:rPr>
            </w:pPr>
          </w:p>
        </w:tc>
        <w:tc>
          <w:tcPr>
            <w:tcW w:w="594" w:type="dxa"/>
          </w:tcPr>
          <w:p w14:paraId="1E47421C" w14:textId="77777777" w:rsidR="005B6178" w:rsidRPr="00AF022B" w:rsidRDefault="005B6178" w:rsidP="005B6178">
            <w:pPr>
              <w:rPr>
                <w:rFonts w:ascii="Arial" w:hAnsi="Arial" w:cs="Arial"/>
                <w:color w:val="000000"/>
                <w:lang w:eastAsia="en-AU"/>
              </w:rPr>
            </w:pPr>
          </w:p>
        </w:tc>
        <w:tc>
          <w:tcPr>
            <w:tcW w:w="594" w:type="dxa"/>
          </w:tcPr>
          <w:p w14:paraId="2EBFE412" w14:textId="77777777" w:rsidR="005B6178" w:rsidRPr="00AF022B" w:rsidRDefault="005B6178" w:rsidP="005B6178">
            <w:pPr>
              <w:rPr>
                <w:rFonts w:ascii="Arial" w:hAnsi="Arial" w:cs="Arial"/>
                <w:color w:val="000000"/>
                <w:lang w:eastAsia="en-AU"/>
              </w:rPr>
            </w:pPr>
          </w:p>
        </w:tc>
        <w:tc>
          <w:tcPr>
            <w:tcW w:w="547" w:type="dxa"/>
          </w:tcPr>
          <w:p w14:paraId="129D4D59" w14:textId="77777777" w:rsidR="005B6178" w:rsidRPr="00AF022B" w:rsidRDefault="005B6178" w:rsidP="005B6178">
            <w:pPr>
              <w:rPr>
                <w:rFonts w:ascii="Arial" w:hAnsi="Arial" w:cs="Arial"/>
                <w:color w:val="000000"/>
                <w:lang w:eastAsia="en-AU"/>
              </w:rPr>
            </w:pPr>
          </w:p>
        </w:tc>
        <w:tc>
          <w:tcPr>
            <w:tcW w:w="594" w:type="dxa"/>
          </w:tcPr>
          <w:p w14:paraId="37AD1BC2" w14:textId="77777777" w:rsidR="005B6178" w:rsidRPr="00AF022B" w:rsidRDefault="005B6178" w:rsidP="005B6178">
            <w:pPr>
              <w:rPr>
                <w:rFonts w:ascii="Arial" w:hAnsi="Arial" w:cs="Arial"/>
                <w:color w:val="000000"/>
                <w:lang w:eastAsia="en-AU"/>
              </w:rPr>
            </w:pPr>
          </w:p>
        </w:tc>
      </w:tr>
      <w:tr w:rsidR="005B6178" w:rsidRPr="00AF022B" w14:paraId="59ECB8F6" w14:textId="77777777" w:rsidTr="005B6178">
        <w:trPr>
          <w:gridAfter w:val="1"/>
          <w:wAfter w:w="11" w:type="dxa"/>
        </w:trPr>
        <w:tc>
          <w:tcPr>
            <w:tcW w:w="3415" w:type="dxa"/>
          </w:tcPr>
          <w:p w14:paraId="5CC751FE" w14:textId="77777777" w:rsidR="005B6178" w:rsidRPr="00AF022B" w:rsidRDefault="005B6178" w:rsidP="005B6178">
            <w:pPr>
              <w:rPr>
                <w:rFonts w:ascii="Arial" w:hAnsi="Arial" w:cs="Arial"/>
              </w:rPr>
            </w:pPr>
            <w:r w:rsidRPr="00AF022B">
              <w:rPr>
                <w:rFonts w:ascii="Arial" w:hAnsi="Arial" w:cs="Arial"/>
              </w:rPr>
              <w:t>116</w:t>
            </w:r>
            <w:r w:rsidRPr="00AF022B">
              <w:rPr>
                <w:rFonts w:ascii="Arial" w:hAnsi="Arial" w:cs="Arial"/>
                <w:color w:val="000000"/>
              </w:rPr>
              <w:t>-Vic State Gov-</w:t>
            </w:r>
            <w:r w:rsidRPr="00AF022B">
              <w:rPr>
                <w:rFonts w:ascii="Arial" w:hAnsi="Arial" w:cs="Arial"/>
              </w:rPr>
              <w:t>Small Rural Health funding</w:t>
            </w:r>
          </w:p>
        </w:tc>
        <w:tc>
          <w:tcPr>
            <w:tcW w:w="594" w:type="dxa"/>
          </w:tcPr>
          <w:p w14:paraId="65A1552A" w14:textId="77777777" w:rsidR="005B6178" w:rsidRPr="00AF022B" w:rsidRDefault="005B6178" w:rsidP="005B6178">
            <w:pPr>
              <w:rPr>
                <w:rFonts w:ascii="Arial" w:hAnsi="Arial" w:cs="Arial"/>
                <w:color w:val="000000"/>
                <w:lang w:eastAsia="en-AU"/>
              </w:rPr>
            </w:pPr>
          </w:p>
        </w:tc>
        <w:tc>
          <w:tcPr>
            <w:tcW w:w="594" w:type="dxa"/>
          </w:tcPr>
          <w:p w14:paraId="794D0891"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4" w:type="dxa"/>
          </w:tcPr>
          <w:p w14:paraId="1B4E9A7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46" w:type="dxa"/>
          </w:tcPr>
          <w:p w14:paraId="318971F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94" w:type="dxa"/>
          </w:tcPr>
          <w:p w14:paraId="00E618A8" w14:textId="77777777" w:rsidR="005B6178" w:rsidRPr="00AF022B" w:rsidRDefault="005B6178" w:rsidP="005B6178">
            <w:pPr>
              <w:rPr>
                <w:rFonts w:ascii="Arial" w:hAnsi="Arial" w:cs="Arial"/>
                <w:color w:val="000000"/>
                <w:lang w:eastAsia="en-AU"/>
              </w:rPr>
            </w:pPr>
          </w:p>
        </w:tc>
        <w:tc>
          <w:tcPr>
            <w:tcW w:w="594" w:type="dxa"/>
          </w:tcPr>
          <w:p w14:paraId="164C852E" w14:textId="77777777" w:rsidR="005B6178" w:rsidRPr="00AF022B" w:rsidRDefault="005B6178" w:rsidP="005B6178">
            <w:pPr>
              <w:rPr>
                <w:rFonts w:ascii="Arial" w:hAnsi="Arial" w:cs="Arial"/>
                <w:color w:val="000000"/>
                <w:lang w:eastAsia="en-AU"/>
              </w:rPr>
            </w:pPr>
          </w:p>
        </w:tc>
        <w:tc>
          <w:tcPr>
            <w:tcW w:w="583" w:type="dxa"/>
          </w:tcPr>
          <w:p w14:paraId="109DE64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5" w:type="dxa"/>
          </w:tcPr>
          <w:p w14:paraId="149798A8" w14:textId="77777777" w:rsidR="005B6178" w:rsidRPr="00AF022B" w:rsidRDefault="005B6178" w:rsidP="005B6178">
            <w:pPr>
              <w:rPr>
                <w:rFonts w:ascii="Arial" w:hAnsi="Arial" w:cs="Arial"/>
                <w:color w:val="000000"/>
                <w:lang w:eastAsia="en-AU"/>
              </w:rPr>
            </w:pPr>
          </w:p>
        </w:tc>
        <w:tc>
          <w:tcPr>
            <w:tcW w:w="594" w:type="dxa"/>
          </w:tcPr>
          <w:p w14:paraId="4872D8DE" w14:textId="77777777" w:rsidR="005B6178" w:rsidRPr="00AF022B" w:rsidRDefault="005B6178" w:rsidP="005B6178">
            <w:pPr>
              <w:rPr>
                <w:rFonts w:ascii="Arial" w:hAnsi="Arial" w:cs="Arial"/>
                <w:color w:val="000000"/>
                <w:lang w:eastAsia="en-AU"/>
              </w:rPr>
            </w:pPr>
          </w:p>
        </w:tc>
        <w:tc>
          <w:tcPr>
            <w:tcW w:w="594" w:type="dxa"/>
          </w:tcPr>
          <w:p w14:paraId="16C82DFA" w14:textId="684C0BF0"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D[L]</w:t>
            </w:r>
          </w:p>
        </w:tc>
        <w:tc>
          <w:tcPr>
            <w:tcW w:w="594" w:type="dxa"/>
          </w:tcPr>
          <w:p w14:paraId="18988FD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2FD3469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7" w:type="dxa"/>
          </w:tcPr>
          <w:p w14:paraId="5749083B" w14:textId="77777777" w:rsidR="005B6178" w:rsidRPr="00AF022B" w:rsidRDefault="005B6178" w:rsidP="005B6178">
            <w:pPr>
              <w:rPr>
                <w:rFonts w:ascii="Arial" w:hAnsi="Arial" w:cs="Arial"/>
                <w:color w:val="000000"/>
                <w:lang w:eastAsia="en-AU"/>
              </w:rPr>
            </w:pPr>
          </w:p>
        </w:tc>
        <w:tc>
          <w:tcPr>
            <w:tcW w:w="584" w:type="dxa"/>
          </w:tcPr>
          <w:p w14:paraId="27CDA60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7" w:type="dxa"/>
          </w:tcPr>
          <w:p w14:paraId="1767FE04" w14:textId="77777777" w:rsidR="005B6178" w:rsidRPr="00AF022B" w:rsidRDefault="005B6178" w:rsidP="005B6178">
            <w:pPr>
              <w:rPr>
                <w:rFonts w:ascii="Arial" w:hAnsi="Arial" w:cs="Arial"/>
                <w:color w:val="000000"/>
                <w:lang w:eastAsia="en-AU"/>
              </w:rPr>
            </w:pPr>
          </w:p>
        </w:tc>
        <w:tc>
          <w:tcPr>
            <w:tcW w:w="594" w:type="dxa"/>
          </w:tcPr>
          <w:p w14:paraId="0B88A943" w14:textId="77777777" w:rsidR="005B6178" w:rsidRPr="00AF022B" w:rsidRDefault="005B6178" w:rsidP="005B6178">
            <w:pPr>
              <w:rPr>
                <w:rFonts w:ascii="Arial" w:hAnsi="Arial" w:cs="Arial"/>
                <w:color w:val="000000"/>
                <w:lang w:eastAsia="en-AU"/>
              </w:rPr>
            </w:pPr>
          </w:p>
        </w:tc>
        <w:tc>
          <w:tcPr>
            <w:tcW w:w="594" w:type="dxa"/>
          </w:tcPr>
          <w:p w14:paraId="14D21F9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7" w:type="dxa"/>
          </w:tcPr>
          <w:p w14:paraId="5C12E328" w14:textId="77777777" w:rsidR="005B6178" w:rsidRPr="00AF022B" w:rsidRDefault="005B6178" w:rsidP="005B6178">
            <w:pPr>
              <w:rPr>
                <w:rFonts w:ascii="Arial" w:hAnsi="Arial" w:cs="Arial"/>
                <w:color w:val="000000"/>
                <w:lang w:eastAsia="en-AU"/>
              </w:rPr>
            </w:pPr>
          </w:p>
        </w:tc>
        <w:tc>
          <w:tcPr>
            <w:tcW w:w="594" w:type="dxa"/>
          </w:tcPr>
          <w:p w14:paraId="5BA166AC" w14:textId="77777777" w:rsidR="005B6178" w:rsidRPr="00AF022B" w:rsidRDefault="005B6178" w:rsidP="005B6178">
            <w:pPr>
              <w:rPr>
                <w:rFonts w:ascii="Arial" w:hAnsi="Arial" w:cs="Arial"/>
                <w:color w:val="000000"/>
                <w:lang w:eastAsia="en-AU"/>
              </w:rPr>
            </w:pPr>
          </w:p>
        </w:tc>
      </w:tr>
      <w:tr w:rsidR="005B6178" w:rsidRPr="00AF022B" w14:paraId="7B7A3DB8" w14:textId="77777777" w:rsidTr="005B6178">
        <w:trPr>
          <w:gridAfter w:val="1"/>
          <w:wAfter w:w="11" w:type="dxa"/>
        </w:trPr>
        <w:tc>
          <w:tcPr>
            <w:tcW w:w="3415" w:type="dxa"/>
          </w:tcPr>
          <w:p w14:paraId="6980A575" w14:textId="77777777" w:rsidR="005B6178" w:rsidRPr="00AF022B" w:rsidRDefault="005B6178" w:rsidP="005B6178">
            <w:pPr>
              <w:rPr>
                <w:rFonts w:ascii="Arial" w:hAnsi="Arial" w:cs="Arial"/>
              </w:rPr>
            </w:pPr>
            <w:bookmarkStart w:id="48" w:name="_Hlk535408503"/>
            <w:r w:rsidRPr="00AF022B">
              <w:rPr>
                <w:rFonts w:ascii="Arial" w:hAnsi="Arial" w:cs="Arial"/>
              </w:rPr>
              <w:t>117</w:t>
            </w:r>
            <w:r w:rsidRPr="00AF022B">
              <w:rPr>
                <w:rFonts w:ascii="Arial" w:hAnsi="Arial" w:cs="Arial"/>
                <w:color w:val="000000"/>
              </w:rPr>
              <w:t>-Vic State Gov-</w:t>
            </w:r>
            <w:r w:rsidRPr="00AF022B">
              <w:rPr>
                <w:rFonts w:ascii="Arial" w:hAnsi="Arial" w:cs="Arial"/>
              </w:rPr>
              <w:t xml:space="preserve">Sub-acute withdrawal </w:t>
            </w:r>
          </w:p>
        </w:tc>
        <w:tc>
          <w:tcPr>
            <w:tcW w:w="594" w:type="dxa"/>
          </w:tcPr>
          <w:p w14:paraId="07586F85"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66BAF803" w14:textId="77777777" w:rsidR="005B6178" w:rsidRPr="00AF022B" w:rsidRDefault="005B6178" w:rsidP="005B6178">
            <w:pPr>
              <w:rPr>
                <w:rFonts w:ascii="Arial" w:hAnsi="Arial" w:cs="Arial"/>
                <w:strike/>
                <w:color w:val="000000"/>
                <w:lang w:eastAsia="en-AU"/>
              </w:rPr>
            </w:pPr>
          </w:p>
        </w:tc>
        <w:tc>
          <w:tcPr>
            <w:tcW w:w="594" w:type="dxa"/>
          </w:tcPr>
          <w:p w14:paraId="2DC97BDC" w14:textId="77777777" w:rsidR="005B6178" w:rsidRPr="00AF022B" w:rsidRDefault="005B6178" w:rsidP="005B6178">
            <w:pPr>
              <w:rPr>
                <w:rFonts w:ascii="Arial" w:hAnsi="Arial" w:cs="Arial"/>
                <w:strike/>
                <w:color w:val="000000"/>
                <w:lang w:eastAsia="en-AU"/>
              </w:rPr>
            </w:pPr>
          </w:p>
        </w:tc>
        <w:tc>
          <w:tcPr>
            <w:tcW w:w="546" w:type="dxa"/>
          </w:tcPr>
          <w:p w14:paraId="25A16890" w14:textId="77777777" w:rsidR="005B6178" w:rsidRPr="00AF022B" w:rsidRDefault="005B6178" w:rsidP="005B6178">
            <w:pPr>
              <w:rPr>
                <w:rFonts w:ascii="Arial" w:hAnsi="Arial" w:cs="Arial"/>
                <w:strike/>
                <w:color w:val="000000"/>
                <w:lang w:eastAsia="en-AU"/>
              </w:rPr>
            </w:pPr>
          </w:p>
        </w:tc>
        <w:tc>
          <w:tcPr>
            <w:tcW w:w="594" w:type="dxa"/>
          </w:tcPr>
          <w:p w14:paraId="3C351449" w14:textId="77777777" w:rsidR="005B6178" w:rsidRPr="00AF022B" w:rsidRDefault="005B6178" w:rsidP="005B6178">
            <w:pPr>
              <w:rPr>
                <w:rFonts w:ascii="Arial" w:hAnsi="Arial" w:cs="Arial"/>
                <w:strike/>
                <w:color w:val="000000"/>
                <w:lang w:eastAsia="en-AU"/>
              </w:rPr>
            </w:pPr>
          </w:p>
        </w:tc>
        <w:tc>
          <w:tcPr>
            <w:tcW w:w="594" w:type="dxa"/>
          </w:tcPr>
          <w:p w14:paraId="5B58024B" w14:textId="77777777" w:rsidR="005B6178" w:rsidRPr="00AF022B" w:rsidRDefault="005B6178" w:rsidP="005B6178">
            <w:pPr>
              <w:rPr>
                <w:rFonts w:ascii="Arial" w:hAnsi="Arial" w:cs="Arial"/>
                <w:strike/>
                <w:color w:val="000000"/>
                <w:lang w:eastAsia="en-AU"/>
              </w:rPr>
            </w:pPr>
          </w:p>
        </w:tc>
        <w:tc>
          <w:tcPr>
            <w:tcW w:w="583" w:type="dxa"/>
          </w:tcPr>
          <w:p w14:paraId="5A5CE5EA" w14:textId="77777777" w:rsidR="005B6178" w:rsidRPr="00AF022B" w:rsidRDefault="005B6178" w:rsidP="005B6178">
            <w:pPr>
              <w:rPr>
                <w:rFonts w:ascii="Arial" w:hAnsi="Arial" w:cs="Arial"/>
                <w:strike/>
                <w:color w:val="000000"/>
                <w:lang w:eastAsia="en-AU"/>
              </w:rPr>
            </w:pPr>
          </w:p>
        </w:tc>
        <w:tc>
          <w:tcPr>
            <w:tcW w:w="595" w:type="dxa"/>
          </w:tcPr>
          <w:p w14:paraId="38ED26B6"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283CDC78" w14:textId="5AF42418"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7CF2F2C0" w14:textId="78F69EF4" w:rsidR="005B6178" w:rsidRPr="00AF022B" w:rsidRDefault="005B6178" w:rsidP="005B6178">
            <w:pPr>
              <w:rPr>
                <w:rFonts w:ascii="Arial" w:hAnsi="Arial" w:cs="Arial"/>
                <w:strike/>
                <w:color w:val="000000"/>
                <w:lang w:eastAsia="en-AU"/>
              </w:rPr>
            </w:pPr>
          </w:p>
        </w:tc>
        <w:tc>
          <w:tcPr>
            <w:tcW w:w="594" w:type="dxa"/>
          </w:tcPr>
          <w:p w14:paraId="0F579967" w14:textId="77777777" w:rsidR="005B6178" w:rsidRPr="00AF022B" w:rsidRDefault="005B6178" w:rsidP="005B6178">
            <w:pPr>
              <w:rPr>
                <w:rFonts w:ascii="Arial" w:hAnsi="Arial" w:cs="Arial"/>
                <w:strike/>
                <w:color w:val="000000"/>
                <w:lang w:eastAsia="en-AU"/>
              </w:rPr>
            </w:pPr>
          </w:p>
        </w:tc>
        <w:tc>
          <w:tcPr>
            <w:tcW w:w="584" w:type="dxa"/>
          </w:tcPr>
          <w:p w14:paraId="2EA4BC64" w14:textId="77777777" w:rsidR="005B6178" w:rsidRPr="00AF022B" w:rsidRDefault="005B6178" w:rsidP="005B6178">
            <w:pPr>
              <w:rPr>
                <w:rFonts w:ascii="Arial" w:hAnsi="Arial" w:cs="Arial"/>
                <w:strike/>
                <w:color w:val="000000"/>
                <w:lang w:eastAsia="en-AU"/>
              </w:rPr>
            </w:pPr>
          </w:p>
        </w:tc>
        <w:tc>
          <w:tcPr>
            <w:tcW w:w="547" w:type="dxa"/>
          </w:tcPr>
          <w:p w14:paraId="00DC161C" w14:textId="77777777" w:rsidR="005B6178" w:rsidRPr="00AF022B" w:rsidRDefault="005B6178" w:rsidP="005B6178">
            <w:pPr>
              <w:rPr>
                <w:rFonts w:ascii="Arial" w:hAnsi="Arial" w:cs="Arial"/>
                <w:strike/>
                <w:color w:val="000000"/>
                <w:lang w:eastAsia="en-AU"/>
              </w:rPr>
            </w:pPr>
          </w:p>
        </w:tc>
        <w:tc>
          <w:tcPr>
            <w:tcW w:w="584" w:type="dxa"/>
          </w:tcPr>
          <w:p w14:paraId="1648D21E" w14:textId="77777777" w:rsidR="005B6178" w:rsidRPr="00AF022B" w:rsidRDefault="005B6178" w:rsidP="005B6178">
            <w:pPr>
              <w:rPr>
                <w:rFonts w:ascii="Arial" w:hAnsi="Arial" w:cs="Arial"/>
                <w:strike/>
                <w:color w:val="000000"/>
                <w:lang w:eastAsia="en-AU"/>
              </w:rPr>
            </w:pPr>
          </w:p>
        </w:tc>
        <w:tc>
          <w:tcPr>
            <w:tcW w:w="547" w:type="dxa"/>
          </w:tcPr>
          <w:p w14:paraId="02B1873E" w14:textId="77777777" w:rsidR="005B6178" w:rsidRPr="00AF022B" w:rsidRDefault="005B6178" w:rsidP="005B6178">
            <w:pPr>
              <w:rPr>
                <w:rFonts w:ascii="Arial" w:hAnsi="Arial" w:cs="Arial"/>
                <w:color w:val="000000"/>
                <w:lang w:eastAsia="en-AU"/>
              </w:rPr>
            </w:pPr>
          </w:p>
        </w:tc>
        <w:tc>
          <w:tcPr>
            <w:tcW w:w="594" w:type="dxa"/>
          </w:tcPr>
          <w:p w14:paraId="6F9E194B" w14:textId="77777777" w:rsidR="005B6178" w:rsidRPr="00AF022B" w:rsidRDefault="005B6178" w:rsidP="005B6178">
            <w:pPr>
              <w:rPr>
                <w:rFonts w:ascii="Arial" w:hAnsi="Arial" w:cs="Arial"/>
                <w:color w:val="000000"/>
                <w:lang w:eastAsia="en-AU"/>
              </w:rPr>
            </w:pPr>
          </w:p>
        </w:tc>
        <w:tc>
          <w:tcPr>
            <w:tcW w:w="594" w:type="dxa"/>
          </w:tcPr>
          <w:p w14:paraId="1F3D4A8C" w14:textId="77777777" w:rsidR="005B6178" w:rsidRPr="00AF022B" w:rsidRDefault="005B6178" w:rsidP="005B6178">
            <w:pPr>
              <w:rPr>
                <w:rFonts w:ascii="Arial" w:hAnsi="Arial" w:cs="Arial"/>
                <w:color w:val="000000"/>
                <w:lang w:eastAsia="en-AU"/>
              </w:rPr>
            </w:pPr>
          </w:p>
        </w:tc>
        <w:tc>
          <w:tcPr>
            <w:tcW w:w="547" w:type="dxa"/>
          </w:tcPr>
          <w:p w14:paraId="0D61AC36" w14:textId="77777777" w:rsidR="005B6178" w:rsidRPr="00AF022B" w:rsidRDefault="005B6178" w:rsidP="005B6178">
            <w:pPr>
              <w:rPr>
                <w:rFonts w:ascii="Arial" w:hAnsi="Arial" w:cs="Arial"/>
                <w:color w:val="000000"/>
                <w:lang w:eastAsia="en-AU"/>
              </w:rPr>
            </w:pPr>
          </w:p>
        </w:tc>
        <w:tc>
          <w:tcPr>
            <w:tcW w:w="594" w:type="dxa"/>
          </w:tcPr>
          <w:p w14:paraId="771854CD" w14:textId="77777777" w:rsidR="005B6178" w:rsidRPr="00AF022B" w:rsidRDefault="005B6178" w:rsidP="005B6178">
            <w:pPr>
              <w:rPr>
                <w:rFonts w:ascii="Arial" w:hAnsi="Arial" w:cs="Arial"/>
                <w:color w:val="000000"/>
                <w:lang w:eastAsia="en-AU"/>
              </w:rPr>
            </w:pPr>
          </w:p>
        </w:tc>
      </w:tr>
      <w:tr w:rsidR="005B6178" w:rsidRPr="00AF022B" w14:paraId="7B09EDAF" w14:textId="77777777" w:rsidTr="005B6178">
        <w:trPr>
          <w:gridAfter w:val="1"/>
          <w:wAfter w:w="11" w:type="dxa"/>
        </w:trPr>
        <w:tc>
          <w:tcPr>
            <w:tcW w:w="3415" w:type="dxa"/>
          </w:tcPr>
          <w:p w14:paraId="1B9EC8C9" w14:textId="77777777" w:rsidR="005B6178" w:rsidRPr="00AF022B" w:rsidRDefault="005B6178" w:rsidP="005B6178">
            <w:pPr>
              <w:rPr>
                <w:rFonts w:ascii="Arial" w:hAnsi="Arial" w:cs="Arial"/>
              </w:rPr>
            </w:pPr>
            <w:r w:rsidRPr="00AF022B">
              <w:rPr>
                <w:rFonts w:ascii="Arial" w:hAnsi="Arial" w:cs="Arial"/>
              </w:rPr>
              <w:t>118</w:t>
            </w:r>
            <w:r w:rsidRPr="00AF022B">
              <w:rPr>
                <w:rFonts w:ascii="Arial" w:hAnsi="Arial" w:cs="Arial"/>
                <w:color w:val="000000"/>
              </w:rPr>
              <w:t>-Vic State Gov-</w:t>
            </w:r>
            <w:r w:rsidRPr="00AF022B">
              <w:rPr>
                <w:rFonts w:ascii="Arial" w:hAnsi="Arial" w:cs="Arial"/>
              </w:rPr>
              <w:t xml:space="preserve">Three-stage withdrawal stabilisation program </w:t>
            </w:r>
          </w:p>
        </w:tc>
        <w:tc>
          <w:tcPr>
            <w:tcW w:w="594" w:type="dxa"/>
          </w:tcPr>
          <w:p w14:paraId="3589941F"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7A043F93" w14:textId="77777777" w:rsidR="005B6178" w:rsidRPr="00AF022B" w:rsidRDefault="005B6178" w:rsidP="005B6178">
            <w:pPr>
              <w:rPr>
                <w:rFonts w:ascii="Arial" w:hAnsi="Arial" w:cs="Arial"/>
                <w:strike/>
                <w:color w:val="000000"/>
                <w:lang w:eastAsia="en-AU"/>
              </w:rPr>
            </w:pPr>
          </w:p>
        </w:tc>
        <w:tc>
          <w:tcPr>
            <w:tcW w:w="594" w:type="dxa"/>
          </w:tcPr>
          <w:p w14:paraId="1007F433" w14:textId="77777777" w:rsidR="005B6178" w:rsidRPr="00AF022B" w:rsidRDefault="005B6178" w:rsidP="005B6178">
            <w:pPr>
              <w:rPr>
                <w:rFonts w:ascii="Arial" w:hAnsi="Arial" w:cs="Arial"/>
                <w:strike/>
                <w:color w:val="000000"/>
                <w:lang w:eastAsia="en-AU"/>
              </w:rPr>
            </w:pPr>
          </w:p>
        </w:tc>
        <w:tc>
          <w:tcPr>
            <w:tcW w:w="546" w:type="dxa"/>
          </w:tcPr>
          <w:p w14:paraId="1C2FFD81" w14:textId="77777777" w:rsidR="005B6178" w:rsidRPr="00AF022B" w:rsidRDefault="005B6178" w:rsidP="005B6178">
            <w:pPr>
              <w:rPr>
                <w:rFonts w:ascii="Arial" w:hAnsi="Arial" w:cs="Arial"/>
                <w:strike/>
                <w:color w:val="000000"/>
                <w:lang w:eastAsia="en-AU"/>
              </w:rPr>
            </w:pPr>
          </w:p>
        </w:tc>
        <w:tc>
          <w:tcPr>
            <w:tcW w:w="594" w:type="dxa"/>
          </w:tcPr>
          <w:p w14:paraId="781D0172" w14:textId="77777777" w:rsidR="005B6178" w:rsidRPr="00AF022B" w:rsidRDefault="005B6178" w:rsidP="005B6178">
            <w:pPr>
              <w:rPr>
                <w:rFonts w:ascii="Arial" w:hAnsi="Arial" w:cs="Arial"/>
                <w:strike/>
                <w:color w:val="000000"/>
                <w:lang w:eastAsia="en-AU"/>
              </w:rPr>
            </w:pPr>
          </w:p>
        </w:tc>
        <w:tc>
          <w:tcPr>
            <w:tcW w:w="594" w:type="dxa"/>
          </w:tcPr>
          <w:p w14:paraId="0BCD6C7A" w14:textId="77777777" w:rsidR="005B6178" w:rsidRPr="00AF022B" w:rsidRDefault="005B6178" w:rsidP="005B6178">
            <w:pPr>
              <w:rPr>
                <w:rFonts w:ascii="Arial" w:hAnsi="Arial" w:cs="Arial"/>
                <w:strike/>
                <w:color w:val="000000"/>
                <w:lang w:eastAsia="en-AU"/>
              </w:rPr>
            </w:pPr>
          </w:p>
        </w:tc>
        <w:tc>
          <w:tcPr>
            <w:tcW w:w="583" w:type="dxa"/>
          </w:tcPr>
          <w:p w14:paraId="62C733C0" w14:textId="77777777" w:rsidR="005B6178" w:rsidRPr="00AF022B" w:rsidRDefault="005B6178" w:rsidP="005B6178">
            <w:pPr>
              <w:rPr>
                <w:rFonts w:ascii="Arial" w:hAnsi="Arial" w:cs="Arial"/>
                <w:strike/>
                <w:color w:val="000000"/>
                <w:lang w:eastAsia="en-AU"/>
              </w:rPr>
            </w:pPr>
          </w:p>
        </w:tc>
        <w:tc>
          <w:tcPr>
            <w:tcW w:w="595" w:type="dxa"/>
          </w:tcPr>
          <w:p w14:paraId="0F1925C5"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32491AD3" w14:textId="6319963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52CAA1F3" w14:textId="41E2BBBD" w:rsidR="005B6178" w:rsidRPr="00AF022B" w:rsidRDefault="005B6178" w:rsidP="005B6178">
            <w:pPr>
              <w:rPr>
                <w:rFonts w:ascii="Arial" w:hAnsi="Arial" w:cs="Arial"/>
                <w:strike/>
                <w:color w:val="000000"/>
                <w:lang w:eastAsia="en-AU"/>
              </w:rPr>
            </w:pPr>
          </w:p>
        </w:tc>
        <w:tc>
          <w:tcPr>
            <w:tcW w:w="594" w:type="dxa"/>
          </w:tcPr>
          <w:p w14:paraId="42B3C7A3" w14:textId="77777777" w:rsidR="005B6178" w:rsidRPr="00AF022B" w:rsidRDefault="005B6178" w:rsidP="005B6178">
            <w:pPr>
              <w:rPr>
                <w:rFonts w:ascii="Arial" w:hAnsi="Arial" w:cs="Arial"/>
                <w:strike/>
                <w:color w:val="000000"/>
                <w:lang w:eastAsia="en-AU"/>
              </w:rPr>
            </w:pPr>
          </w:p>
        </w:tc>
        <w:tc>
          <w:tcPr>
            <w:tcW w:w="584" w:type="dxa"/>
          </w:tcPr>
          <w:p w14:paraId="05FE8253" w14:textId="77777777" w:rsidR="005B6178" w:rsidRPr="00AF022B" w:rsidRDefault="005B6178" w:rsidP="005B6178">
            <w:pPr>
              <w:rPr>
                <w:rFonts w:ascii="Arial" w:hAnsi="Arial" w:cs="Arial"/>
                <w:strike/>
                <w:color w:val="000000"/>
                <w:lang w:eastAsia="en-AU"/>
              </w:rPr>
            </w:pPr>
          </w:p>
        </w:tc>
        <w:tc>
          <w:tcPr>
            <w:tcW w:w="547" w:type="dxa"/>
          </w:tcPr>
          <w:p w14:paraId="0FDA4FEB" w14:textId="77777777" w:rsidR="005B6178" w:rsidRPr="00AF022B" w:rsidRDefault="005B6178" w:rsidP="005B6178">
            <w:pPr>
              <w:rPr>
                <w:rFonts w:ascii="Arial" w:hAnsi="Arial" w:cs="Arial"/>
                <w:strike/>
                <w:color w:val="000000"/>
                <w:lang w:eastAsia="en-AU"/>
              </w:rPr>
            </w:pPr>
          </w:p>
        </w:tc>
        <w:tc>
          <w:tcPr>
            <w:tcW w:w="584" w:type="dxa"/>
          </w:tcPr>
          <w:p w14:paraId="4538B2D4" w14:textId="77777777" w:rsidR="005B6178" w:rsidRPr="00AF022B" w:rsidRDefault="005B6178" w:rsidP="005B6178">
            <w:pPr>
              <w:rPr>
                <w:rFonts w:ascii="Arial" w:hAnsi="Arial" w:cs="Arial"/>
                <w:strike/>
                <w:color w:val="000000"/>
                <w:lang w:eastAsia="en-AU"/>
              </w:rPr>
            </w:pPr>
          </w:p>
        </w:tc>
        <w:tc>
          <w:tcPr>
            <w:tcW w:w="547" w:type="dxa"/>
          </w:tcPr>
          <w:p w14:paraId="2B313B4B" w14:textId="77777777" w:rsidR="005B6178" w:rsidRPr="00AF022B" w:rsidRDefault="005B6178" w:rsidP="005B6178">
            <w:pPr>
              <w:rPr>
                <w:rFonts w:ascii="Arial" w:hAnsi="Arial" w:cs="Arial"/>
                <w:color w:val="000000"/>
                <w:lang w:eastAsia="en-AU"/>
              </w:rPr>
            </w:pPr>
          </w:p>
        </w:tc>
        <w:tc>
          <w:tcPr>
            <w:tcW w:w="594" w:type="dxa"/>
          </w:tcPr>
          <w:p w14:paraId="1ABC82A4" w14:textId="77777777" w:rsidR="005B6178" w:rsidRPr="00AF022B" w:rsidRDefault="005B6178" w:rsidP="005B6178">
            <w:pPr>
              <w:rPr>
                <w:rFonts w:ascii="Arial" w:hAnsi="Arial" w:cs="Arial"/>
                <w:color w:val="000000"/>
                <w:lang w:eastAsia="en-AU"/>
              </w:rPr>
            </w:pPr>
          </w:p>
        </w:tc>
        <w:tc>
          <w:tcPr>
            <w:tcW w:w="594" w:type="dxa"/>
          </w:tcPr>
          <w:p w14:paraId="4CEC919D" w14:textId="77777777" w:rsidR="005B6178" w:rsidRPr="00AF022B" w:rsidRDefault="005B6178" w:rsidP="005B6178">
            <w:pPr>
              <w:rPr>
                <w:rFonts w:ascii="Arial" w:hAnsi="Arial" w:cs="Arial"/>
                <w:color w:val="000000"/>
                <w:lang w:eastAsia="en-AU"/>
              </w:rPr>
            </w:pPr>
          </w:p>
        </w:tc>
        <w:tc>
          <w:tcPr>
            <w:tcW w:w="547" w:type="dxa"/>
          </w:tcPr>
          <w:p w14:paraId="2A9B0B2E" w14:textId="77777777" w:rsidR="005B6178" w:rsidRPr="00AF022B" w:rsidRDefault="005B6178" w:rsidP="005B6178">
            <w:pPr>
              <w:rPr>
                <w:rFonts w:ascii="Arial" w:hAnsi="Arial" w:cs="Arial"/>
                <w:color w:val="000000"/>
                <w:lang w:eastAsia="en-AU"/>
              </w:rPr>
            </w:pPr>
          </w:p>
        </w:tc>
        <w:tc>
          <w:tcPr>
            <w:tcW w:w="594" w:type="dxa"/>
          </w:tcPr>
          <w:p w14:paraId="1908A0B5" w14:textId="77777777" w:rsidR="005B6178" w:rsidRPr="00AF022B" w:rsidRDefault="005B6178" w:rsidP="005B6178">
            <w:pPr>
              <w:rPr>
                <w:rFonts w:ascii="Arial" w:hAnsi="Arial" w:cs="Arial"/>
                <w:color w:val="000000"/>
                <w:lang w:eastAsia="en-AU"/>
              </w:rPr>
            </w:pPr>
          </w:p>
        </w:tc>
      </w:tr>
      <w:tr w:rsidR="005B6178" w:rsidRPr="00AF022B" w14:paraId="73632637" w14:textId="77777777" w:rsidTr="005B6178">
        <w:trPr>
          <w:gridAfter w:val="1"/>
          <w:wAfter w:w="11" w:type="dxa"/>
        </w:trPr>
        <w:tc>
          <w:tcPr>
            <w:tcW w:w="3415" w:type="dxa"/>
          </w:tcPr>
          <w:p w14:paraId="46F039AD" w14:textId="77777777" w:rsidR="005B6178" w:rsidRPr="00AF022B" w:rsidRDefault="005B6178" w:rsidP="005B6178">
            <w:pPr>
              <w:rPr>
                <w:rFonts w:ascii="Arial" w:hAnsi="Arial" w:cs="Arial"/>
              </w:rPr>
            </w:pPr>
            <w:r w:rsidRPr="00AF022B">
              <w:rPr>
                <w:rFonts w:ascii="Arial" w:hAnsi="Arial" w:cs="Arial"/>
              </w:rPr>
              <w:t>119</w:t>
            </w:r>
            <w:r w:rsidRPr="00AF022B">
              <w:rPr>
                <w:rFonts w:ascii="Arial" w:hAnsi="Arial" w:cs="Arial"/>
                <w:color w:val="000000"/>
              </w:rPr>
              <w:t>-Vic State Gov-</w:t>
            </w:r>
            <w:r w:rsidRPr="00AF022B">
              <w:rPr>
                <w:rFonts w:ascii="Arial" w:hAnsi="Arial" w:cs="Arial"/>
              </w:rPr>
              <w:t xml:space="preserve">Mother/baby withdrawal program </w:t>
            </w:r>
          </w:p>
        </w:tc>
        <w:tc>
          <w:tcPr>
            <w:tcW w:w="594" w:type="dxa"/>
          </w:tcPr>
          <w:p w14:paraId="08E1794B"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4CF6E4BF" w14:textId="77777777" w:rsidR="005B6178" w:rsidRPr="00AF022B" w:rsidRDefault="005B6178" w:rsidP="005B6178">
            <w:pPr>
              <w:rPr>
                <w:rFonts w:ascii="Arial" w:hAnsi="Arial" w:cs="Arial"/>
                <w:strike/>
                <w:color w:val="000000"/>
                <w:lang w:eastAsia="en-AU"/>
              </w:rPr>
            </w:pPr>
          </w:p>
        </w:tc>
        <w:tc>
          <w:tcPr>
            <w:tcW w:w="594" w:type="dxa"/>
          </w:tcPr>
          <w:p w14:paraId="36B25D90" w14:textId="77777777" w:rsidR="005B6178" w:rsidRPr="00AF022B" w:rsidRDefault="005B6178" w:rsidP="005B6178">
            <w:pPr>
              <w:rPr>
                <w:rFonts w:ascii="Arial" w:hAnsi="Arial" w:cs="Arial"/>
                <w:strike/>
                <w:color w:val="000000"/>
                <w:lang w:eastAsia="en-AU"/>
              </w:rPr>
            </w:pPr>
          </w:p>
        </w:tc>
        <w:tc>
          <w:tcPr>
            <w:tcW w:w="546" w:type="dxa"/>
          </w:tcPr>
          <w:p w14:paraId="73BC1F8C" w14:textId="77777777" w:rsidR="005B6178" w:rsidRPr="00AF022B" w:rsidRDefault="005B6178" w:rsidP="005B6178">
            <w:pPr>
              <w:rPr>
                <w:rFonts w:ascii="Arial" w:hAnsi="Arial" w:cs="Arial"/>
                <w:strike/>
                <w:color w:val="000000"/>
                <w:lang w:eastAsia="en-AU"/>
              </w:rPr>
            </w:pPr>
          </w:p>
        </w:tc>
        <w:tc>
          <w:tcPr>
            <w:tcW w:w="594" w:type="dxa"/>
          </w:tcPr>
          <w:p w14:paraId="13132D95" w14:textId="77777777" w:rsidR="005B6178" w:rsidRPr="00AF022B" w:rsidRDefault="005B6178" w:rsidP="005B6178">
            <w:pPr>
              <w:rPr>
                <w:rFonts w:ascii="Arial" w:hAnsi="Arial" w:cs="Arial"/>
                <w:strike/>
                <w:color w:val="000000"/>
                <w:lang w:eastAsia="en-AU"/>
              </w:rPr>
            </w:pPr>
          </w:p>
        </w:tc>
        <w:tc>
          <w:tcPr>
            <w:tcW w:w="594" w:type="dxa"/>
          </w:tcPr>
          <w:p w14:paraId="61C85A02" w14:textId="77777777" w:rsidR="005B6178" w:rsidRPr="00AF022B" w:rsidRDefault="005B6178" w:rsidP="005B6178">
            <w:pPr>
              <w:rPr>
                <w:rFonts w:ascii="Arial" w:hAnsi="Arial" w:cs="Arial"/>
                <w:strike/>
                <w:color w:val="000000"/>
                <w:lang w:eastAsia="en-AU"/>
              </w:rPr>
            </w:pPr>
          </w:p>
        </w:tc>
        <w:tc>
          <w:tcPr>
            <w:tcW w:w="583" w:type="dxa"/>
          </w:tcPr>
          <w:p w14:paraId="5E31F75C" w14:textId="77777777" w:rsidR="005B6178" w:rsidRPr="00AF022B" w:rsidRDefault="005B6178" w:rsidP="005B6178">
            <w:pPr>
              <w:rPr>
                <w:rFonts w:ascii="Arial" w:hAnsi="Arial" w:cs="Arial"/>
                <w:strike/>
                <w:color w:val="000000"/>
                <w:lang w:eastAsia="en-AU"/>
              </w:rPr>
            </w:pPr>
          </w:p>
        </w:tc>
        <w:tc>
          <w:tcPr>
            <w:tcW w:w="595" w:type="dxa"/>
          </w:tcPr>
          <w:p w14:paraId="3DEB6F32"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6E8EEB5B" w14:textId="67A4B29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0C15A4CA" w14:textId="3996F056" w:rsidR="005B6178" w:rsidRPr="00AF022B" w:rsidRDefault="005B6178" w:rsidP="005B6178">
            <w:pPr>
              <w:rPr>
                <w:rFonts w:ascii="Arial" w:hAnsi="Arial" w:cs="Arial"/>
                <w:strike/>
                <w:color w:val="000000"/>
                <w:lang w:eastAsia="en-AU"/>
              </w:rPr>
            </w:pPr>
          </w:p>
        </w:tc>
        <w:tc>
          <w:tcPr>
            <w:tcW w:w="594" w:type="dxa"/>
          </w:tcPr>
          <w:p w14:paraId="355F81C5" w14:textId="77777777" w:rsidR="005B6178" w:rsidRPr="00AF022B" w:rsidRDefault="005B6178" w:rsidP="005B6178">
            <w:pPr>
              <w:rPr>
                <w:rFonts w:ascii="Arial" w:hAnsi="Arial" w:cs="Arial"/>
                <w:strike/>
                <w:color w:val="000000"/>
                <w:lang w:eastAsia="en-AU"/>
              </w:rPr>
            </w:pPr>
          </w:p>
        </w:tc>
        <w:tc>
          <w:tcPr>
            <w:tcW w:w="584" w:type="dxa"/>
          </w:tcPr>
          <w:p w14:paraId="2C0238BC" w14:textId="77777777" w:rsidR="005B6178" w:rsidRPr="00AF022B" w:rsidRDefault="005B6178" w:rsidP="005B6178">
            <w:pPr>
              <w:rPr>
                <w:rFonts w:ascii="Arial" w:hAnsi="Arial" w:cs="Arial"/>
                <w:strike/>
                <w:color w:val="000000"/>
                <w:lang w:eastAsia="en-AU"/>
              </w:rPr>
            </w:pPr>
          </w:p>
        </w:tc>
        <w:tc>
          <w:tcPr>
            <w:tcW w:w="547" w:type="dxa"/>
          </w:tcPr>
          <w:p w14:paraId="6C4759CA" w14:textId="77777777" w:rsidR="005B6178" w:rsidRPr="00AF022B" w:rsidRDefault="005B6178" w:rsidP="005B6178">
            <w:pPr>
              <w:rPr>
                <w:rFonts w:ascii="Arial" w:hAnsi="Arial" w:cs="Arial"/>
                <w:strike/>
                <w:color w:val="000000"/>
                <w:lang w:eastAsia="en-AU"/>
              </w:rPr>
            </w:pPr>
          </w:p>
        </w:tc>
        <w:tc>
          <w:tcPr>
            <w:tcW w:w="584" w:type="dxa"/>
          </w:tcPr>
          <w:p w14:paraId="084C7DE4" w14:textId="77777777" w:rsidR="005B6178" w:rsidRPr="00AF022B" w:rsidRDefault="005B6178" w:rsidP="005B6178">
            <w:pPr>
              <w:rPr>
                <w:rFonts w:ascii="Arial" w:hAnsi="Arial" w:cs="Arial"/>
                <w:strike/>
                <w:color w:val="000000"/>
                <w:lang w:eastAsia="en-AU"/>
              </w:rPr>
            </w:pPr>
          </w:p>
        </w:tc>
        <w:tc>
          <w:tcPr>
            <w:tcW w:w="547" w:type="dxa"/>
          </w:tcPr>
          <w:p w14:paraId="79864FB1" w14:textId="77777777" w:rsidR="005B6178" w:rsidRPr="00AF022B" w:rsidRDefault="005B6178" w:rsidP="005B6178">
            <w:pPr>
              <w:rPr>
                <w:rFonts w:ascii="Arial" w:hAnsi="Arial" w:cs="Arial"/>
                <w:color w:val="000000"/>
                <w:lang w:eastAsia="en-AU"/>
              </w:rPr>
            </w:pPr>
          </w:p>
        </w:tc>
        <w:tc>
          <w:tcPr>
            <w:tcW w:w="594" w:type="dxa"/>
          </w:tcPr>
          <w:p w14:paraId="30AC3E86" w14:textId="77777777" w:rsidR="005B6178" w:rsidRPr="00AF022B" w:rsidRDefault="005B6178" w:rsidP="005B6178">
            <w:pPr>
              <w:rPr>
                <w:rFonts w:ascii="Arial" w:hAnsi="Arial" w:cs="Arial"/>
                <w:color w:val="000000"/>
                <w:lang w:eastAsia="en-AU"/>
              </w:rPr>
            </w:pPr>
          </w:p>
        </w:tc>
        <w:tc>
          <w:tcPr>
            <w:tcW w:w="594" w:type="dxa"/>
          </w:tcPr>
          <w:p w14:paraId="5AE77305" w14:textId="77777777" w:rsidR="005B6178" w:rsidRPr="00AF022B" w:rsidRDefault="005B6178" w:rsidP="005B6178">
            <w:pPr>
              <w:rPr>
                <w:rFonts w:ascii="Arial" w:hAnsi="Arial" w:cs="Arial"/>
                <w:color w:val="000000"/>
                <w:lang w:eastAsia="en-AU"/>
              </w:rPr>
            </w:pPr>
          </w:p>
        </w:tc>
        <w:tc>
          <w:tcPr>
            <w:tcW w:w="547" w:type="dxa"/>
          </w:tcPr>
          <w:p w14:paraId="7C346692" w14:textId="77777777" w:rsidR="005B6178" w:rsidRPr="00AF022B" w:rsidRDefault="005B6178" w:rsidP="005B6178">
            <w:pPr>
              <w:rPr>
                <w:rFonts w:ascii="Arial" w:hAnsi="Arial" w:cs="Arial"/>
                <w:color w:val="000000"/>
                <w:lang w:eastAsia="en-AU"/>
              </w:rPr>
            </w:pPr>
          </w:p>
        </w:tc>
        <w:tc>
          <w:tcPr>
            <w:tcW w:w="594" w:type="dxa"/>
          </w:tcPr>
          <w:p w14:paraId="014FF47E" w14:textId="77777777" w:rsidR="005B6178" w:rsidRPr="00AF022B" w:rsidRDefault="005B6178" w:rsidP="005B6178">
            <w:pPr>
              <w:rPr>
                <w:rFonts w:ascii="Arial" w:hAnsi="Arial" w:cs="Arial"/>
                <w:color w:val="000000"/>
                <w:lang w:eastAsia="en-AU"/>
              </w:rPr>
            </w:pPr>
          </w:p>
        </w:tc>
      </w:tr>
      <w:bookmarkEnd w:id="48"/>
      <w:tr w:rsidR="005B6178" w:rsidRPr="00AF022B" w14:paraId="5372A68A" w14:textId="77777777" w:rsidTr="005B6178">
        <w:trPr>
          <w:gridAfter w:val="1"/>
          <w:wAfter w:w="11" w:type="dxa"/>
        </w:trPr>
        <w:tc>
          <w:tcPr>
            <w:tcW w:w="3415" w:type="dxa"/>
          </w:tcPr>
          <w:p w14:paraId="3DBDFEC6" w14:textId="77777777" w:rsidR="005B6178" w:rsidRPr="00AF022B" w:rsidRDefault="005B6178" w:rsidP="005B6178">
            <w:pPr>
              <w:rPr>
                <w:rFonts w:ascii="Arial" w:hAnsi="Arial" w:cs="Arial"/>
              </w:rPr>
            </w:pPr>
            <w:r w:rsidRPr="00AF022B">
              <w:rPr>
                <w:rFonts w:ascii="Arial" w:hAnsi="Arial" w:cs="Arial"/>
              </w:rPr>
              <w:t>120</w:t>
            </w:r>
            <w:r w:rsidRPr="00AF022B">
              <w:rPr>
                <w:rFonts w:ascii="Arial" w:hAnsi="Arial" w:cs="Arial"/>
                <w:color w:val="000000"/>
              </w:rPr>
              <w:t>-Vic State Gov-</w:t>
            </w:r>
            <w:r w:rsidRPr="00AF022B">
              <w:rPr>
                <w:rFonts w:ascii="Arial" w:hAnsi="Arial" w:cs="Arial"/>
              </w:rPr>
              <w:t>Youth-specific facility withdrawal</w:t>
            </w:r>
          </w:p>
        </w:tc>
        <w:tc>
          <w:tcPr>
            <w:tcW w:w="594" w:type="dxa"/>
          </w:tcPr>
          <w:p w14:paraId="3CE3BB6F"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079A726F" w14:textId="77777777" w:rsidR="005B6178" w:rsidRPr="00AF022B" w:rsidRDefault="005B6178" w:rsidP="005B6178">
            <w:pPr>
              <w:rPr>
                <w:rFonts w:ascii="Arial" w:hAnsi="Arial" w:cs="Arial"/>
                <w:strike/>
                <w:color w:val="000000"/>
                <w:lang w:eastAsia="en-AU"/>
              </w:rPr>
            </w:pPr>
          </w:p>
        </w:tc>
        <w:tc>
          <w:tcPr>
            <w:tcW w:w="594" w:type="dxa"/>
          </w:tcPr>
          <w:p w14:paraId="4B24CF62" w14:textId="77777777" w:rsidR="005B6178" w:rsidRPr="00AF022B" w:rsidRDefault="005B6178" w:rsidP="005B6178">
            <w:pPr>
              <w:rPr>
                <w:rFonts w:ascii="Arial" w:hAnsi="Arial" w:cs="Arial"/>
                <w:strike/>
                <w:color w:val="000000"/>
                <w:lang w:eastAsia="en-AU"/>
              </w:rPr>
            </w:pPr>
          </w:p>
        </w:tc>
        <w:tc>
          <w:tcPr>
            <w:tcW w:w="546" w:type="dxa"/>
          </w:tcPr>
          <w:p w14:paraId="5E34D23E" w14:textId="77777777" w:rsidR="005B6178" w:rsidRPr="00AF022B" w:rsidRDefault="005B6178" w:rsidP="005B6178">
            <w:pPr>
              <w:rPr>
                <w:rFonts w:ascii="Arial" w:hAnsi="Arial" w:cs="Arial"/>
                <w:strike/>
                <w:color w:val="000000"/>
                <w:lang w:eastAsia="en-AU"/>
              </w:rPr>
            </w:pPr>
          </w:p>
        </w:tc>
        <w:tc>
          <w:tcPr>
            <w:tcW w:w="594" w:type="dxa"/>
          </w:tcPr>
          <w:p w14:paraId="2B728717" w14:textId="77777777" w:rsidR="005B6178" w:rsidRPr="00AF022B" w:rsidRDefault="005B6178" w:rsidP="005B6178">
            <w:pPr>
              <w:rPr>
                <w:rFonts w:ascii="Arial" w:hAnsi="Arial" w:cs="Arial"/>
                <w:strike/>
                <w:color w:val="000000"/>
                <w:lang w:eastAsia="en-AU"/>
              </w:rPr>
            </w:pPr>
          </w:p>
        </w:tc>
        <w:tc>
          <w:tcPr>
            <w:tcW w:w="594" w:type="dxa"/>
          </w:tcPr>
          <w:p w14:paraId="63B54CC7" w14:textId="77777777" w:rsidR="005B6178" w:rsidRPr="00AF022B" w:rsidRDefault="005B6178" w:rsidP="005B6178">
            <w:pPr>
              <w:rPr>
                <w:rFonts w:ascii="Arial" w:hAnsi="Arial" w:cs="Arial"/>
                <w:strike/>
                <w:color w:val="000000"/>
                <w:lang w:eastAsia="en-AU"/>
              </w:rPr>
            </w:pPr>
          </w:p>
        </w:tc>
        <w:tc>
          <w:tcPr>
            <w:tcW w:w="583" w:type="dxa"/>
          </w:tcPr>
          <w:p w14:paraId="3D4F5CD0" w14:textId="77777777" w:rsidR="005B6178" w:rsidRPr="00AF022B" w:rsidRDefault="005B6178" w:rsidP="005B6178">
            <w:pPr>
              <w:rPr>
                <w:rFonts w:ascii="Arial" w:hAnsi="Arial" w:cs="Arial"/>
                <w:strike/>
                <w:color w:val="000000"/>
                <w:lang w:eastAsia="en-AU"/>
              </w:rPr>
            </w:pPr>
          </w:p>
        </w:tc>
        <w:tc>
          <w:tcPr>
            <w:tcW w:w="595" w:type="dxa"/>
          </w:tcPr>
          <w:p w14:paraId="28A86E55"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0C6CAFF5" w14:textId="3464394D"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609D7364" w14:textId="7BE7F346" w:rsidR="005B6178" w:rsidRPr="00AF022B" w:rsidRDefault="005B6178" w:rsidP="005B6178">
            <w:pPr>
              <w:rPr>
                <w:rFonts w:ascii="Arial" w:hAnsi="Arial" w:cs="Arial"/>
                <w:strike/>
                <w:color w:val="000000"/>
                <w:lang w:eastAsia="en-AU"/>
              </w:rPr>
            </w:pPr>
          </w:p>
        </w:tc>
        <w:tc>
          <w:tcPr>
            <w:tcW w:w="594" w:type="dxa"/>
          </w:tcPr>
          <w:p w14:paraId="1360AC3B" w14:textId="77777777" w:rsidR="005B6178" w:rsidRPr="00AF022B" w:rsidRDefault="005B6178" w:rsidP="005B6178">
            <w:pPr>
              <w:rPr>
                <w:rFonts w:ascii="Arial" w:hAnsi="Arial" w:cs="Arial"/>
                <w:strike/>
                <w:color w:val="000000"/>
                <w:lang w:eastAsia="en-AU"/>
              </w:rPr>
            </w:pPr>
          </w:p>
        </w:tc>
        <w:tc>
          <w:tcPr>
            <w:tcW w:w="584" w:type="dxa"/>
          </w:tcPr>
          <w:p w14:paraId="7EBC124C" w14:textId="77777777" w:rsidR="005B6178" w:rsidRPr="00AF022B" w:rsidRDefault="005B6178" w:rsidP="005B6178">
            <w:pPr>
              <w:rPr>
                <w:rFonts w:ascii="Arial" w:hAnsi="Arial" w:cs="Arial"/>
                <w:strike/>
                <w:color w:val="000000"/>
                <w:lang w:eastAsia="en-AU"/>
              </w:rPr>
            </w:pPr>
          </w:p>
        </w:tc>
        <w:tc>
          <w:tcPr>
            <w:tcW w:w="547" w:type="dxa"/>
          </w:tcPr>
          <w:p w14:paraId="1016D6A9" w14:textId="77777777" w:rsidR="005B6178" w:rsidRPr="00AF022B" w:rsidRDefault="005B6178" w:rsidP="005B6178">
            <w:pPr>
              <w:rPr>
                <w:rFonts w:ascii="Arial" w:hAnsi="Arial" w:cs="Arial"/>
                <w:strike/>
                <w:color w:val="000000"/>
                <w:lang w:eastAsia="en-AU"/>
              </w:rPr>
            </w:pPr>
          </w:p>
        </w:tc>
        <w:tc>
          <w:tcPr>
            <w:tcW w:w="584" w:type="dxa"/>
          </w:tcPr>
          <w:p w14:paraId="5735DE58" w14:textId="77777777" w:rsidR="005B6178" w:rsidRPr="00AF022B" w:rsidRDefault="005B6178" w:rsidP="005B6178">
            <w:pPr>
              <w:rPr>
                <w:rFonts w:ascii="Arial" w:hAnsi="Arial" w:cs="Arial"/>
                <w:strike/>
                <w:color w:val="000000"/>
                <w:lang w:eastAsia="en-AU"/>
              </w:rPr>
            </w:pPr>
          </w:p>
        </w:tc>
        <w:tc>
          <w:tcPr>
            <w:tcW w:w="547" w:type="dxa"/>
          </w:tcPr>
          <w:p w14:paraId="489FC4B6" w14:textId="77777777" w:rsidR="005B6178" w:rsidRPr="00AF022B" w:rsidRDefault="005B6178" w:rsidP="005B6178">
            <w:pPr>
              <w:rPr>
                <w:rFonts w:ascii="Arial" w:hAnsi="Arial" w:cs="Arial"/>
                <w:color w:val="000000"/>
                <w:lang w:eastAsia="en-AU"/>
              </w:rPr>
            </w:pPr>
          </w:p>
        </w:tc>
        <w:tc>
          <w:tcPr>
            <w:tcW w:w="594" w:type="dxa"/>
          </w:tcPr>
          <w:p w14:paraId="344A65CA" w14:textId="77777777" w:rsidR="005B6178" w:rsidRPr="00AF022B" w:rsidRDefault="005B6178" w:rsidP="005B6178">
            <w:pPr>
              <w:rPr>
                <w:rFonts w:ascii="Arial" w:hAnsi="Arial" w:cs="Arial"/>
                <w:color w:val="000000"/>
                <w:lang w:eastAsia="en-AU"/>
              </w:rPr>
            </w:pPr>
          </w:p>
        </w:tc>
        <w:tc>
          <w:tcPr>
            <w:tcW w:w="594" w:type="dxa"/>
          </w:tcPr>
          <w:p w14:paraId="252FD0E6" w14:textId="77777777" w:rsidR="005B6178" w:rsidRPr="00AF022B" w:rsidRDefault="005B6178" w:rsidP="005B6178">
            <w:pPr>
              <w:rPr>
                <w:rFonts w:ascii="Arial" w:hAnsi="Arial" w:cs="Arial"/>
                <w:color w:val="000000"/>
                <w:lang w:eastAsia="en-AU"/>
              </w:rPr>
            </w:pPr>
          </w:p>
        </w:tc>
        <w:tc>
          <w:tcPr>
            <w:tcW w:w="547" w:type="dxa"/>
          </w:tcPr>
          <w:p w14:paraId="366DCB37" w14:textId="77777777" w:rsidR="005B6178" w:rsidRPr="00AF022B" w:rsidRDefault="005B6178" w:rsidP="005B6178">
            <w:pPr>
              <w:rPr>
                <w:rFonts w:ascii="Arial" w:hAnsi="Arial" w:cs="Arial"/>
                <w:color w:val="000000"/>
                <w:lang w:eastAsia="en-AU"/>
              </w:rPr>
            </w:pPr>
          </w:p>
        </w:tc>
        <w:tc>
          <w:tcPr>
            <w:tcW w:w="594" w:type="dxa"/>
          </w:tcPr>
          <w:p w14:paraId="2D19D7A5" w14:textId="77777777" w:rsidR="005B6178" w:rsidRPr="00AF022B" w:rsidRDefault="005B6178" w:rsidP="005B6178">
            <w:pPr>
              <w:rPr>
                <w:rFonts w:ascii="Arial" w:hAnsi="Arial" w:cs="Arial"/>
                <w:color w:val="000000"/>
                <w:lang w:eastAsia="en-AU"/>
              </w:rPr>
            </w:pPr>
          </w:p>
        </w:tc>
      </w:tr>
      <w:tr w:rsidR="005B6178" w:rsidRPr="00AF022B" w14:paraId="61AB262D" w14:textId="77777777" w:rsidTr="005B6178">
        <w:trPr>
          <w:gridAfter w:val="1"/>
          <w:wAfter w:w="11" w:type="dxa"/>
        </w:trPr>
        <w:tc>
          <w:tcPr>
            <w:tcW w:w="3415" w:type="dxa"/>
          </w:tcPr>
          <w:p w14:paraId="706BCE8D" w14:textId="77777777" w:rsidR="005B6178" w:rsidRPr="00AF022B" w:rsidRDefault="005B6178" w:rsidP="005B6178">
            <w:pPr>
              <w:rPr>
                <w:rFonts w:ascii="Arial" w:hAnsi="Arial" w:cs="Arial"/>
              </w:rPr>
            </w:pPr>
            <w:r w:rsidRPr="00AF022B">
              <w:rPr>
                <w:rFonts w:ascii="Arial" w:hAnsi="Arial" w:cs="Arial"/>
              </w:rPr>
              <w:t>121-Vic State Gov-Residential Withdrawal (general)</w:t>
            </w:r>
          </w:p>
        </w:tc>
        <w:tc>
          <w:tcPr>
            <w:tcW w:w="594" w:type="dxa"/>
          </w:tcPr>
          <w:p w14:paraId="72DFEFEE"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14046F48" w14:textId="77777777" w:rsidR="005B6178" w:rsidRPr="00AF022B" w:rsidRDefault="005B6178" w:rsidP="005B6178">
            <w:pPr>
              <w:rPr>
                <w:rFonts w:ascii="Arial" w:hAnsi="Arial" w:cs="Arial"/>
                <w:strike/>
                <w:color w:val="000000"/>
                <w:lang w:eastAsia="en-AU"/>
              </w:rPr>
            </w:pPr>
          </w:p>
        </w:tc>
        <w:tc>
          <w:tcPr>
            <w:tcW w:w="594" w:type="dxa"/>
          </w:tcPr>
          <w:p w14:paraId="092DCD57" w14:textId="77777777" w:rsidR="005B6178" w:rsidRPr="00AF022B" w:rsidRDefault="005B6178" w:rsidP="005B6178">
            <w:pPr>
              <w:rPr>
                <w:rFonts w:ascii="Arial" w:hAnsi="Arial" w:cs="Arial"/>
                <w:strike/>
                <w:color w:val="000000"/>
                <w:lang w:eastAsia="en-AU"/>
              </w:rPr>
            </w:pPr>
          </w:p>
        </w:tc>
        <w:tc>
          <w:tcPr>
            <w:tcW w:w="546" w:type="dxa"/>
          </w:tcPr>
          <w:p w14:paraId="3D2B2E37" w14:textId="77777777" w:rsidR="005B6178" w:rsidRPr="00AF022B" w:rsidRDefault="005B6178" w:rsidP="005B6178">
            <w:pPr>
              <w:rPr>
                <w:rFonts w:ascii="Arial" w:hAnsi="Arial" w:cs="Arial"/>
                <w:strike/>
                <w:color w:val="000000"/>
                <w:lang w:eastAsia="en-AU"/>
              </w:rPr>
            </w:pPr>
          </w:p>
        </w:tc>
        <w:tc>
          <w:tcPr>
            <w:tcW w:w="594" w:type="dxa"/>
          </w:tcPr>
          <w:p w14:paraId="3C98C2E1" w14:textId="77777777" w:rsidR="005B6178" w:rsidRPr="00AF022B" w:rsidRDefault="005B6178" w:rsidP="005B6178">
            <w:pPr>
              <w:rPr>
                <w:rFonts w:ascii="Arial" w:hAnsi="Arial" w:cs="Arial"/>
                <w:strike/>
                <w:color w:val="000000"/>
                <w:lang w:eastAsia="en-AU"/>
              </w:rPr>
            </w:pPr>
          </w:p>
        </w:tc>
        <w:tc>
          <w:tcPr>
            <w:tcW w:w="594" w:type="dxa"/>
          </w:tcPr>
          <w:p w14:paraId="4B7915D8" w14:textId="77777777" w:rsidR="005B6178" w:rsidRPr="00AF022B" w:rsidRDefault="005B6178" w:rsidP="005B6178">
            <w:pPr>
              <w:rPr>
                <w:rFonts w:ascii="Arial" w:hAnsi="Arial" w:cs="Arial"/>
                <w:strike/>
                <w:color w:val="000000"/>
                <w:lang w:eastAsia="en-AU"/>
              </w:rPr>
            </w:pPr>
          </w:p>
        </w:tc>
        <w:tc>
          <w:tcPr>
            <w:tcW w:w="583" w:type="dxa"/>
          </w:tcPr>
          <w:p w14:paraId="7F47CCB7" w14:textId="77777777" w:rsidR="005B6178" w:rsidRPr="00AF022B" w:rsidRDefault="005B6178" w:rsidP="005B6178">
            <w:pPr>
              <w:rPr>
                <w:rFonts w:ascii="Arial" w:hAnsi="Arial" w:cs="Arial"/>
                <w:strike/>
                <w:color w:val="000000"/>
                <w:lang w:eastAsia="en-AU"/>
              </w:rPr>
            </w:pPr>
          </w:p>
        </w:tc>
        <w:tc>
          <w:tcPr>
            <w:tcW w:w="595" w:type="dxa"/>
          </w:tcPr>
          <w:p w14:paraId="0085931A"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5F5D401D" w14:textId="03F70EC6"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1F69016C" w14:textId="40A6F04B" w:rsidR="005B6178" w:rsidRPr="00AF022B" w:rsidRDefault="005B6178" w:rsidP="005B6178">
            <w:pPr>
              <w:rPr>
                <w:rFonts w:ascii="Arial" w:hAnsi="Arial" w:cs="Arial"/>
                <w:strike/>
                <w:color w:val="000000"/>
                <w:lang w:eastAsia="en-AU"/>
              </w:rPr>
            </w:pPr>
          </w:p>
        </w:tc>
        <w:tc>
          <w:tcPr>
            <w:tcW w:w="594" w:type="dxa"/>
          </w:tcPr>
          <w:p w14:paraId="1A684FD3" w14:textId="77777777" w:rsidR="005B6178" w:rsidRPr="00AF022B" w:rsidRDefault="005B6178" w:rsidP="005B6178">
            <w:pPr>
              <w:rPr>
                <w:rFonts w:ascii="Arial" w:hAnsi="Arial" w:cs="Arial"/>
                <w:strike/>
                <w:color w:val="000000"/>
                <w:lang w:eastAsia="en-AU"/>
              </w:rPr>
            </w:pPr>
          </w:p>
        </w:tc>
        <w:tc>
          <w:tcPr>
            <w:tcW w:w="584" w:type="dxa"/>
          </w:tcPr>
          <w:p w14:paraId="2ECB0A7D" w14:textId="77777777" w:rsidR="005B6178" w:rsidRPr="00AF022B" w:rsidRDefault="005B6178" w:rsidP="005B6178">
            <w:pPr>
              <w:rPr>
                <w:rFonts w:ascii="Arial" w:hAnsi="Arial" w:cs="Arial"/>
                <w:strike/>
                <w:color w:val="000000"/>
                <w:lang w:eastAsia="en-AU"/>
              </w:rPr>
            </w:pPr>
          </w:p>
        </w:tc>
        <w:tc>
          <w:tcPr>
            <w:tcW w:w="547" w:type="dxa"/>
          </w:tcPr>
          <w:p w14:paraId="3E5E1B6A" w14:textId="77777777" w:rsidR="005B6178" w:rsidRPr="00AF022B" w:rsidRDefault="005B6178" w:rsidP="005B6178">
            <w:pPr>
              <w:rPr>
                <w:rFonts w:ascii="Arial" w:hAnsi="Arial" w:cs="Arial"/>
                <w:strike/>
                <w:color w:val="000000"/>
                <w:lang w:eastAsia="en-AU"/>
              </w:rPr>
            </w:pPr>
          </w:p>
        </w:tc>
        <w:tc>
          <w:tcPr>
            <w:tcW w:w="584" w:type="dxa"/>
          </w:tcPr>
          <w:p w14:paraId="3B4E83F8" w14:textId="77777777" w:rsidR="005B6178" w:rsidRPr="00AF022B" w:rsidRDefault="005B6178" w:rsidP="005B6178">
            <w:pPr>
              <w:rPr>
                <w:rFonts w:ascii="Arial" w:hAnsi="Arial" w:cs="Arial"/>
                <w:strike/>
                <w:color w:val="000000"/>
                <w:lang w:eastAsia="en-AU"/>
              </w:rPr>
            </w:pPr>
          </w:p>
        </w:tc>
        <w:tc>
          <w:tcPr>
            <w:tcW w:w="547" w:type="dxa"/>
          </w:tcPr>
          <w:p w14:paraId="4E2983C8" w14:textId="77777777" w:rsidR="005B6178" w:rsidRPr="00AF022B" w:rsidRDefault="005B6178" w:rsidP="005B6178">
            <w:pPr>
              <w:rPr>
                <w:rFonts w:ascii="Arial" w:hAnsi="Arial" w:cs="Arial"/>
                <w:color w:val="000000"/>
                <w:lang w:eastAsia="en-AU"/>
              </w:rPr>
            </w:pPr>
          </w:p>
        </w:tc>
        <w:tc>
          <w:tcPr>
            <w:tcW w:w="594" w:type="dxa"/>
          </w:tcPr>
          <w:p w14:paraId="29B15C76" w14:textId="77777777" w:rsidR="005B6178" w:rsidRPr="00AF022B" w:rsidRDefault="005B6178" w:rsidP="005B6178">
            <w:pPr>
              <w:rPr>
                <w:rFonts w:ascii="Arial" w:hAnsi="Arial" w:cs="Arial"/>
                <w:color w:val="000000"/>
                <w:lang w:eastAsia="en-AU"/>
              </w:rPr>
            </w:pPr>
          </w:p>
        </w:tc>
        <w:tc>
          <w:tcPr>
            <w:tcW w:w="594" w:type="dxa"/>
          </w:tcPr>
          <w:p w14:paraId="1434D550" w14:textId="77777777" w:rsidR="005B6178" w:rsidRPr="00AF022B" w:rsidRDefault="005B6178" w:rsidP="005B6178">
            <w:pPr>
              <w:rPr>
                <w:rFonts w:ascii="Arial" w:hAnsi="Arial" w:cs="Arial"/>
                <w:color w:val="000000"/>
                <w:lang w:eastAsia="en-AU"/>
              </w:rPr>
            </w:pPr>
          </w:p>
        </w:tc>
        <w:tc>
          <w:tcPr>
            <w:tcW w:w="547" w:type="dxa"/>
          </w:tcPr>
          <w:p w14:paraId="49E82B9D" w14:textId="77777777" w:rsidR="005B6178" w:rsidRPr="00AF022B" w:rsidRDefault="005B6178" w:rsidP="005B6178">
            <w:pPr>
              <w:rPr>
                <w:rFonts w:ascii="Arial" w:hAnsi="Arial" w:cs="Arial"/>
                <w:color w:val="000000"/>
                <w:lang w:eastAsia="en-AU"/>
              </w:rPr>
            </w:pPr>
          </w:p>
        </w:tc>
        <w:tc>
          <w:tcPr>
            <w:tcW w:w="594" w:type="dxa"/>
          </w:tcPr>
          <w:p w14:paraId="6ADDFFCC" w14:textId="77777777" w:rsidR="005B6178" w:rsidRPr="00AF022B" w:rsidRDefault="005B6178" w:rsidP="005B6178">
            <w:pPr>
              <w:rPr>
                <w:rFonts w:ascii="Arial" w:hAnsi="Arial" w:cs="Arial"/>
                <w:color w:val="000000"/>
                <w:lang w:eastAsia="en-AU"/>
              </w:rPr>
            </w:pPr>
          </w:p>
        </w:tc>
      </w:tr>
      <w:tr w:rsidR="005B6178" w:rsidRPr="00AF022B" w14:paraId="46A1A45E" w14:textId="77777777" w:rsidTr="005B6178">
        <w:trPr>
          <w:gridAfter w:val="1"/>
          <w:wAfter w:w="11" w:type="dxa"/>
        </w:trPr>
        <w:tc>
          <w:tcPr>
            <w:tcW w:w="3415" w:type="dxa"/>
          </w:tcPr>
          <w:p w14:paraId="7DE469EE" w14:textId="77777777" w:rsidR="005B6178" w:rsidRPr="00AF022B" w:rsidRDefault="005B6178" w:rsidP="005B6178">
            <w:pPr>
              <w:rPr>
                <w:rFonts w:ascii="Arial" w:hAnsi="Arial" w:cs="Arial"/>
              </w:rPr>
            </w:pPr>
            <w:r w:rsidRPr="00AF022B">
              <w:rPr>
                <w:rFonts w:ascii="Arial" w:hAnsi="Arial" w:cs="Arial"/>
              </w:rPr>
              <w:t>123-Vic State Gov-6-week rehabilitation program</w:t>
            </w:r>
          </w:p>
        </w:tc>
        <w:tc>
          <w:tcPr>
            <w:tcW w:w="594" w:type="dxa"/>
          </w:tcPr>
          <w:p w14:paraId="3EC0CAA5" w14:textId="77777777" w:rsidR="005B6178" w:rsidRPr="00AF022B" w:rsidRDefault="005B6178" w:rsidP="005B6178">
            <w:pPr>
              <w:rPr>
                <w:rFonts w:ascii="Arial" w:hAnsi="Arial" w:cs="Arial"/>
                <w:strike/>
                <w:color w:val="000000"/>
                <w:lang w:eastAsia="en-AU"/>
              </w:rPr>
            </w:pPr>
          </w:p>
        </w:tc>
        <w:tc>
          <w:tcPr>
            <w:tcW w:w="594" w:type="dxa"/>
          </w:tcPr>
          <w:p w14:paraId="052AE719" w14:textId="77777777" w:rsidR="005B6178" w:rsidRPr="00AF022B" w:rsidRDefault="005B6178" w:rsidP="005B6178">
            <w:pPr>
              <w:rPr>
                <w:rFonts w:ascii="Arial" w:hAnsi="Arial" w:cs="Arial"/>
                <w:strike/>
                <w:color w:val="000000"/>
                <w:lang w:eastAsia="en-AU"/>
              </w:rPr>
            </w:pPr>
          </w:p>
        </w:tc>
        <w:tc>
          <w:tcPr>
            <w:tcW w:w="594" w:type="dxa"/>
          </w:tcPr>
          <w:p w14:paraId="59F064AD" w14:textId="77777777" w:rsidR="005B6178" w:rsidRPr="00AF022B" w:rsidRDefault="005B6178" w:rsidP="005B6178">
            <w:pPr>
              <w:rPr>
                <w:rFonts w:ascii="Arial" w:hAnsi="Arial" w:cs="Arial"/>
                <w:strike/>
                <w:color w:val="000000"/>
                <w:lang w:eastAsia="en-AU"/>
              </w:rPr>
            </w:pPr>
          </w:p>
        </w:tc>
        <w:tc>
          <w:tcPr>
            <w:tcW w:w="546" w:type="dxa"/>
          </w:tcPr>
          <w:p w14:paraId="76531C55" w14:textId="77777777" w:rsidR="005B6178" w:rsidRPr="00AF022B" w:rsidRDefault="005B6178" w:rsidP="005B6178">
            <w:pPr>
              <w:rPr>
                <w:rFonts w:ascii="Arial" w:hAnsi="Arial" w:cs="Arial"/>
                <w:strike/>
                <w:color w:val="000000"/>
                <w:lang w:eastAsia="en-AU"/>
              </w:rPr>
            </w:pPr>
          </w:p>
        </w:tc>
        <w:tc>
          <w:tcPr>
            <w:tcW w:w="594" w:type="dxa"/>
          </w:tcPr>
          <w:p w14:paraId="6D72E0C3" w14:textId="77777777" w:rsidR="005B6178" w:rsidRPr="00AF022B" w:rsidRDefault="005B6178" w:rsidP="005B6178">
            <w:pPr>
              <w:rPr>
                <w:rFonts w:ascii="Arial" w:hAnsi="Arial" w:cs="Arial"/>
                <w:strike/>
                <w:color w:val="000000"/>
                <w:lang w:eastAsia="en-AU"/>
              </w:rPr>
            </w:pPr>
          </w:p>
        </w:tc>
        <w:tc>
          <w:tcPr>
            <w:tcW w:w="594" w:type="dxa"/>
          </w:tcPr>
          <w:p w14:paraId="6B258AA7"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w:t>
            </w:r>
          </w:p>
        </w:tc>
        <w:tc>
          <w:tcPr>
            <w:tcW w:w="583" w:type="dxa"/>
          </w:tcPr>
          <w:p w14:paraId="1A452593" w14:textId="77777777" w:rsidR="005B6178" w:rsidRPr="00AF022B" w:rsidRDefault="005B6178" w:rsidP="005B6178">
            <w:pPr>
              <w:rPr>
                <w:rFonts w:ascii="Arial" w:hAnsi="Arial" w:cs="Arial"/>
                <w:strike/>
                <w:color w:val="000000"/>
                <w:lang w:eastAsia="en-AU"/>
              </w:rPr>
            </w:pPr>
          </w:p>
        </w:tc>
        <w:tc>
          <w:tcPr>
            <w:tcW w:w="595" w:type="dxa"/>
          </w:tcPr>
          <w:p w14:paraId="69BF4A72"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7B622350" w14:textId="37FE8691"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6A97F3A5" w14:textId="177194B2" w:rsidR="005B6178" w:rsidRPr="00AF022B" w:rsidRDefault="005B6178" w:rsidP="005B6178">
            <w:pPr>
              <w:rPr>
                <w:rFonts w:ascii="Arial" w:hAnsi="Arial" w:cs="Arial"/>
                <w:strike/>
                <w:color w:val="000000"/>
                <w:lang w:eastAsia="en-AU"/>
              </w:rPr>
            </w:pPr>
          </w:p>
        </w:tc>
        <w:tc>
          <w:tcPr>
            <w:tcW w:w="594" w:type="dxa"/>
          </w:tcPr>
          <w:p w14:paraId="626AE0EC" w14:textId="77777777" w:rsidR="005B6178" w:rsidRPr="00AF022B" w:rsidRDefault="005B6178" w:rsidP="005B6178">
            <w:pPr>
              <w:rPr>
                <w:rFonts w:ascii="Arial" w:hAnsi="Arial" w:cs="Arial"/>
                <w:strike/>
                <w:color w:val="000000"/>
                <w:lang w:eastAsia="en-AU"/>
              </w:rPr>
            </w:pPr>
          </w:p>
        </w:tc>
        <w:tc>
          <w:tcPr>
            <w:tcW w:w="584" w:type="dxa"/>
          </w:tcPr>
          <w:p w14:paraId="3943B1B9" w14:textId="77777777" w:rsidR="005B6178" w:rsidRPr="00AF022B" w:rsidRDefault="005B6178" w:rsidP="005B6178">
            <w:pPr>
              <w:rPr>
                <w:rFonts w:ascii="Arial" w:hAnsi="Arial" w:cs="Arial"/>
                <w:strike/>
                <w:color w:val="000000"/>
                <w:lang w:eastAsia="en-AU"/>
              </w:rPr>
            </w:pPr>
          </w:p>
        </w:tc>
        <w:tc>
          <w:tcPr>
            <w:tcW w:w="547" w:type="dxa"/>
          </w:tcPr>
          <w:p w14:paraId="7505E6F0" w14:textId="77777777" w:rsidR="005B6178" w:rsidRPr="00AF022B" w:rsidRDefault="005B6178" w:rsidP="005B6178">
            <w:pPr>
              <w:rPr>
                <w:rFonts w:ascii="Arial" w:hAnsi="Arial" w:cs="Arial"/>
                <w:strike/>
                <w:color w:val="000000"/>
                <w:lang w:eastAsia="en-AU"/>
              </w:rPr>
            </w:pPr>
          </w:p>
        </w:tc>
        <w:tc>
          <w:tcPr>
            <w:tcW w:w="584" w:type="dxa"/>
          </w:tcPr>
          <w:p w14:paraId="7E797221" w14:textId="77777777" w:rsidR="005B6178" w:rsidRPr="00AF022B" w:rsidRDefault="005B6178" w:rsidP="005B6178">
            <w:pPr>
              <w:rPr>
                <w:rFonts w:ascii="Arial" w:hAnsi="Arial" w:cs="Arial"/>
                <w:strike/>
                <w:color w:val="000000"/>
                <w:lang w:eastAsia="en-AU"/>
              </w:rPr>
            </w:pPr>
          </w:p>
        </w:tc>
        <w:tc>
          <w:tcPr>
            <w:tcW w:w="547" w:type="dxa"/>
          </w:tcPr>
          <w:p w14:paraId="141C6064" w14:textId="77777777" w:rsidR="005B6178" w:rsidRPr="00AF022B" w:rsidRDefault="005B6178" w:rsidP="005B6178">
            <w:pPr>
              <w:rPr>
                <w:rFonts w:ascii="Arial" w:hAnsi="Arial" w:cs="Arial"/>
                <w:color w:val="000000"/>
                <w:lang w:eastAsia="en-AU"/>
              </w:rPr>
            </w:pPr>
          </w:p>
        </w:tc>
        <w:tc>
          <w:tcPr>
            <w:tcW w:w="594" w:type="dxa"/>
          </w:tcPr>
          <w:p w14:paraId="1FAA8E4F" w14:textId="77777777" w:rsidR="005B6178" w:rsidRPr="00AF022B" w:rsidRDefault="005B6178" w:rsidP="005B6178">
            <w:pPr>
              <w:rPr>
                <w:rFonts w:ascii="Arial" w:hAnsi="Arial" w:cs="Arial"/>
                <w:color w:val="000000"/>
                <w:lang w:eastAsia="en-AU"/>
              </w:rPr>
            </w:pPr>
          </w:p>
        </w:tc>
        <w:tc>
          <w:tcPr>
            <w:tcW w:w="594" w:type="dxa"/>
          </w:tcPr>
          <w:p w14:paraId="6D222618" w14:textId="77777777" w:rsidR="005B6178" w:rsidRPr="00AF022B" w:rsidRDefault="005B6178" w:rsidP="005B6178">
            <w:pPr>
              <w:rPr>
                <w:rFonts w:ascii="Arial" w:hAnsi="Arial" w:cs="Arial"/>
                <w:color w:val="000000"/>
                <w:lang w:eastAsia="en-AU"/>
              </w:rPr>
            </w:pPr>
          </w:p>
        </w:tc>
        <w:tc>
          <w:tcPr>
            <w:tcW w:w="547" w:type="dxa"/>
          </w:tcPr>
          <w:p w14:paraId="521C45CD" w14:textId="77777777" w:rsidR="005B6178" w:rsidRPr="00AF022B" w:rsidRDefault="005B6178" w:rsidP="005B6178">
            <w:pPr>
              <w:rPr>
                <w:rFonts w:ascii="Arial" w:hAnsi="Arial" w:cs="Arial"/>
                <w:color w:val="000000"/>
                <w:lang w:eastAsia="en-AU"/>
              </w:rPr>
            </w:pPr>
          </w:p>
        </w:tc>
        <w:tc>
          <w:tcPr>
            <w:tcW w:w="594" w:type="dxa"/>
          </w:tcPr>
          <w:p w14:paraId="21AEB6A5" w14:textId="77777777" w:rsidR="005B6178" w:rsidRPr="00AF022B" w:rsidRDefault="005B6178" w:rsidP="005B6178">
            <w:pPr>
              <w:rPr>
                <w:rFonts w:ascii="Arial" w:hAnsi="Arial" w:cs="Arial"/>
                <w:color w:val="000000"/>
                <w:lang w:eastAsia="en-AU"/>
              </w:rPr>
            </w:pPr>
          </w:p>
        </w:tc>
      </w:tr>
      <w:tr w:rsidR="005B6178" w:rsidRPr="00AF022B" w14:paraId="02D28FA5" w14:textId="77777777" w:rsidTr="005B6178">
        <w:trPr>
          <w:gridAfter w:val="1"/>
          <w:wAfter w:w="11" w:type="dxa"/>
        </w:trPr>
        <w:tc>
          <w:tcPr>
            <w:tcW w:w="3415" w:type="dxa"/>
          </w:tcPr>
          <w:p w14:paraId="422B8E7A" w14:textId="77777777" w:rsidR="005B6178" w:rsidRPr="00AF022B" w:rsidRDefault="005B6178" w:rsidP="005B6178">
            <w:pPr>
              <w:rPr>
                <w:rFonts w:ascii="Arial" w:hAnsi="Arial" w:cs="Arial"/>
              </w:rPr>
            </w:pPr>
            <w:r w:rsidRPr="00AF022B">
              <w:rPr>
                <w:rFonts w:ascii="Arial" w:hAnsi="Arial" w:cs="Arial"/>
              </w:rPr>
              <w:t>125-Vic State Gov-Family beds program</w:t>
            </w:r>
          </w:p>
        </w:tc>
        <w:tc>
          <w:tcPr>
            <w:tcW w:w="594" w:type="dxa"/>
          </w:tcPr>
          <w:p w14:paraId="1C05C07B" w14:textId="77777777" w:rsidR="005B6178" w:rsidRPr="00AF022B" w:rsidRDefault="005B6178" w:rsidP="005B6178">
            <w:pPr>
              <w:rPr>
                <w:rFonts w:ascii="Arial" w:hAnsi="Arial" w:cs="Arial"/>
                <w:strike/>
                <w:color w:val="000000"/>
                <w:lang w:eastAsia="en-AU"/>
              </w:rPr>
            </w:pPr>
          </w:p>
        </w:tc>
        <w:tc>
          <w:tcPr>
            <w:tcW w:w="594" w:type="dxa"/>
          </w:tcPr>
          <w:p w14:paraId="23B5E037" w14:textId="77777777" w:rsidR="005B6178" w:rsidRPr="00AF022B" w:rsidRDefault="005B6178" w:rsidP="005B6178">
            <w:pPr>
              <w:rPr>
                <w:rFonts w:ascii="Arial" w:hAnsi="Arial" w:cs="Arial"/>
                <w:strike/>
                <w:color w:val="000000"/>
                <w:lang w:eastAsia="en-AU"/>
              </w:rPr>
            </w:pPr>
          </w:p>
        </w:tc>
        <w:tc>
          <w:tcPr>
            <w:tcW w:w="594" w:type="dxa"/>
          </w:tcPr>
          <w:p w14:paraId="136753EF" w14:textId="77777777" w:rsidR="005B6178" w:rsidRPr="00AF022B" w:rsidRDefault="005B6178" w:rsidP="005B6178">
            <w:pPr>
              <w:rPr>
                <w:rFonts w:ascii="Arial" w:hAnsi="Arial" w:cs="Arial"/>
                <w:strike/>
                <w:color w:val="000000"/>
                <w:lang w:eastAsia="en-AU"/>
              </w:rPr>
            </w:pPr>
          </w:p>
        </w:tc>
        <w:tc>
          <w:tcPr>
            <w:tcW w:w="546" w:type="dxa"/>
          </w:tcPr>
          <w:p w14:paraId="7E0BA2E8" w14:textId="77777777" w:rsidR="005B6178" w:rsidRPr="00AF022B" w:rsidRDefault="005B6178" w:rsidP="005B6178">
            <w:pPr>
              <w:rPr>
                <w:rFonts w:ascii="Arial" w:hAnsi="Arial" w:cs="Arial"/>
                <w:strike/>
                <w:color w:val="000000"/>
                <w:lang w:eastAsia="en-AU"/>
              </w:rPr>
            </w:pPr>
          </w:p>
        </w:tc>
        <w:tc>
          <w:tcPr>
            <w:tcW w:w="594" w:type="dxa"/>
          </w:tcPr>
          <w:p w14:paraId="1F758922" w14:textId="77777777" w:rsidR="005B6178" w:rsidRPr="00AF022B" w:rsidRDefault="005B6178" w:rsidP="005B6178">
            <w:pPr>
              <w:rPr>
                <w:rFonts w:ascii="Arial" w:hAnsi="Arial" w:cs="Arial"/>
                <w:strike/>
                <w:color w:val="000000"/>
                <w:lang w:eastAsia="en-AU"/>
              </w:rPr>
            </w:pPr>
          </w:p>
        </w:tc>
        <w:tc>
          <w:tcPr>
            <w:tcW w:w="594" w:type="dxa"/>
          </w:tcPr>
          <w:p w14:paraId="7B1A91B9"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45556523" w14:textId="77777777" w:rsidR="005B6178" w:rsidRPr="00AF022B" w:rsidRDefault="005B6178" w:rsidP="005B6178">
            <w:pPr>
              <w:rPr>
                <w:rFonts w:ascii="Arial" w:hAnsi="Arial" w:cs="Arial"/>
                <w:strike/>
                <w:color w:val="000000"/>
                <w:lang w:eastAsia="en-AU"/>
              </w:rPr>
            </w:pPr>
          </w:p>
        </w:tc>
        <w:tc>
          <w:tcPr>
            <w:tcW w:w="595" w:type="dxa"/>
          </w:tcPr>
          <w:p w14:paraId="7815BE29"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1866F46B" w14:textId="3A7D2AD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752D31EA" w14:textId="7EF1AC2B" w:rsidR="005B6178" w:rsidRPr="00AF022B" w:rsidRDefault="005B6178" w:rsidP="005B6178">
            <w:pPr>
              <w:rPr>
                <w:rFonts w:ascii="Arial" w:hAnsi="Arial" w:cs="Arial"/>
                <w:strike/>
                <w:color w:val="000000"/>
                <w:lang w:eastAsia="en-AU"/>
              </w:rPr>
            </w:pPr>
          </w:p>
        </w:tc>
        <w:tc>
          <w:tcPr>
            <w:tcW w:w="594" w:type="dxa"/>
          </w:tcPr>
          <w:p w14:paraId="61E0C422" w14:textId="77777777" w:rsidR="005B6178" w:rsidRPr="00AF022B" w:rsidRDefault="005B6178" w:rsidP="005B6178">
            <w:pPr>
              <w:rPr>
                <w:rFonts w:ascii="Arial" w:hAnsi="Arial" w:cs="Arial"/>
                <w:strike/>
                <w:color w:val="000000"/>
                <w:lang w:eastAsia="en-AU"/>
              </w:rPr>
            </w:pPr>
          </w:p>
        </w:tc>
        <w:tc>
          <w:tcPr>
            <w:tcW w:w="584" w:type="dxa"/>
          </w:tcPr>
          <w:p w14:paraId="06D13C60" w14:textId="77777777" w:rsidR="005B6178" w:rsidRPr="00AF022B" w:rsidRDefault="005B6178" w:rsidP="005B6178">
            <w:pPr>
              <w:rPr>
                <w:rFonts w:ascii="Arial" w:hAnsi="Arial" w:cs="Arial"/>
                <w:strike/>
                <w:color w:val="000000"/>
                <w:lang w:eastAsia="en-AU"/>
              </w:rPr>
            </w:pPr>
          </w:p>
        </w:tc>
        <w:tc>
          <w:tcPr>
            <w:tcW w:w="547" w:type="dxa"/>
          </w:tcPr>
          <w:p w14:paraId="2405D132" w14:textId="77777777" w:rsidR="005B6178" w:rsidRPr="00AF022B" w:rsidRDefault="005B6178" w:rsidP="005B6178">
            <w:pPr>
              <w:rPr>
                <w:rFonts w:ascii="Arial" w:hAnsi="Arial" w:cs="Arial"/>
                <w:strike/>
                <w:color w:val="000000"/>
                <w:lang w:eastAsia="en-AU"/>
              </w:rPr>
            </w:pPr>
          </w:p>
        </w:tc>
        <w:tc>
          <w:tcPr>
            <w:tcW w:w="584" w:type="dxa"/>
          </w:tcPr>
          <w:p w14:paraId="0E3725FC" w14:textId="77777777" w:rsidR="005B6178" w:rsidRPr="00AF022B" w:rsidRDefault="005B6178" w:rsidP="005B6178">
            <w:pPr>
              <w:rPr>
                <w:rFonts w:ascii="Arial" w:hAnsi="Arial" w:cs="Arial"/>
                <w:strike/>
                <w:color w:val="000000"/>
                <w:lang w:eastAsia="en-AU"/>
              </w:rPr>
            </w:pPr>
          </w:p>
        </w:tc>
        <w:tc>
          <w:tcPr>
            <w:tcW w:w="547" w:type="dxa"/>
          </w:tcPr>
          <w:p w14:paraId="74B8FE93" w14:textId="77777777" w:rsidR="005B6178" w:rsidRPr="00AF022B" w:rsidRDefault="005B6178" w:rsidP="005B6178">
            <w:pPr>
              <w:rPr>
                <w:rFonts w:ascii="Arial" w:hAnsi="Arial" w:cs="Arial"/>
                <w:color w:val="000000"/>
                <w:lang w:eastAsia="en-AU"/>
              </w:rPr>
            </w:pPr>
          </w:p>
        </w:tc>
        <w:tc>
          <w:tcPr>
            <w:tcW w:w="594" w:type="dxa"/>
          </w:tcPr>
          <w:p w14:paraId="780B38EC" w14:textId="77777777" w:rsidR="005B6178" w:rsidRPr="00AF022B" w:rsidRDefault="005B6178" w:rsidP="005B6178">
            <w:pPr>
              <w:rPr>
                <w:rFonts w:ascii="Arial" w:hAnsi="Arial" w:cs="Arial"/>
                <w:color w:val="000000"/>
                <w:lang w:eastAsia="en-AU"/>
              </w:rPr>
            </w:pPr>
          </w:p>
        </w:tc>
        <w:tc>
          <w:tcPr>
            <w:tcW w:w="594" w:type="dxa"/>
          </w:tcPr>
          <w:p w14:paraId="6193A8BF" w14:textId="77777777" w:rsidR="005B6178" w:rsidRPr="00AF022B" w:rsidRDefault="005B6178" w:rsidP="005B6178">
            <w:pPr>
              <w:rPr>
                <w:rFonts w:ascii="Arial" w:hAnsi="Arial" w:cs="Arial"/>
                <w:color w:val="000000"/>
                <w:lang w:eastAsia="en-AU"/>
              </w:rPr>
            </w:pPr>
          </w:p>
        </w:tc>
        <w:tc>
          <w:tcPr>
            <w:tcW w:w="547" w:type="dxa"/>
          </w:tcPr>
          <w:p w14:paraId="78BDA0B1" w14:textId="77777777" w:rsidR="005B6178" w:rsidRPr="00AF022B" w:rsidRDefault="005B6178" w:rsidP="005B6178">
            <w:pPr>
              <w:rPr>
                <w:rFonts w:ascii="Arial" w:hAnsi="Arial" w:cs="Arial"/>
                <w:color w:val="000000"/>
                <w:lang w:eastAsia="en-AU"/>
              </w:rPr>
            </w:pPr>
          </w:p>
        </w:tc>
        <w:tc>
          <w:tcPr>
            <w:tcW w:w="594" w:type="dxa"/>
          </w:tcPr>
          <w:p w14:paraId="1DCAA96D" w14:textId="77777777" w:rsidR="005B6178" w:rsidRPr="00AF022B" w:rsidRDefault="005B6178" w:rsidP="005B6178">
            <w:pPr>
              <w:rPr>
                <w:rFonts w:ascii="Arial" w:hAnsi="Arial" w:cs="Arial"/>
                <w:color w:val="000000"/>
                <w:lang w:eastAsia="en-AU"/>
              </w:rPr>
            </w:pPr>
          </w:p>
        </w:tc>
      </w:tr>
      <w:tr w:rsidR="005B6178" w:rsidRPr="00AF022B" w14:paraId="5886607C" w14:textId="77777777" w:rsidTr="005B6178">
        <w:trPr>
          <w:gridAfter w:val="1"/>
          <w:wAfter w:w="11" w:type="dxa"/>
        </w:trPr>
        <w:tc>
          <w:tcPr>
            <w:tcW w:w="3415" w:type="dxa"/>
          </w:tcPr>
          <w:p w14:paraId="62DD66A2" w14:textId="77777777" w:rsidR="005B6178" w:rsidRPr="00AF022B" w:rsidRDefault="005B6178" w:rsidP="005B6178">
            <w:pPr>
              <w:rPr>
                <w:rFonts w:ascii="Arial" w:hAnsi="Arial" w:cs="Arial"/>
              </w:rPr>
            </w:pPr>
            <w:r w:rsidRPr="00AF022B">
              <w:rPr>
                <w:rFonts w:ascii="Arial" w:hAnsi="Arial" w:cs="Arial"/>
              </w:rPr>
              <w:t>126-Vic State Gov-Youth-specific facility rehabilitation</w:t>
            </w:r>
          </w:p>
        </w:tc>
        <w:tc>
          <w:tcPr>
            <w:tcW w:w="594" w:type="dxa"/>
          </w:tcPr>
          <w:p w14:paraId="62B74FCF" w14:textId="77777777" w:rsidR="005B6178" w:rsidRPr="00AF022B" w:rsidRDefault="005B6178" w:rsidP="005B6178">
            <w:pPr>
              <w:rPr>
                <w:rFonts w:ascii="Arial" w:hAnsi="Arial" w:cs="Arial"/>
                <w:strike/>
                <w:color w:val="000000"/>
                <w:lang w:eastAsia="en-AU"/>
              </w:rPr>
            </w:pPr>
          </w:p>
        </w:tc>
        <w:tc>
          <w:tcPr>
            <w:tcW w:w="594" w:type="dxa"/>
          </w:tcPr>
          <w:p w14:paraId="2D7DABD1" w14:textId="77777777" w:rsidR="005B6178" w:rsidRPr="00AF022B" w:rsidRDefault="005B6178" w:rsidP="005B6178">
            <w:pPr>
              <w:rPr>
                <w:rFonts w:ascii="Arial" w:hAnsi="Arial" w:cs="Arial"/>
                <w:strike/>
                <w:color w:val="000000"/>
                <w:lang w:eastAsia="en-AU"/>
              </w:rPr>
            </w:pPr>
          </w:p>
        </w:tc>
        <w:tc>
          <w:tcPr>
            <w:tcW w:w="594" w:type="dxa"/>
          </w:tcPr>
          <w:p w14:paraId="49352ED1" w14:textId="77777777" w:rsidR="005B6178" w:rsidRPr="00AF022B" w:rsidRDefault="005B6178" w:rsidP="005B6178">
            <w:pPr>
              <w:rPr>
                <w:rFonts w:ascii="Arial" w:hAnsi="Arial" w:cs="Arial"/>
                <w:strike/>
                <w:color w:val="000000"/>
                <w:lang w:eastAsia="en-AU"/>
              </w:rPr>
            </w:pPr>
          </w:p>
        </w:tc>
        <w:tc>
          <w:tcPr>
            <w:tcW w:w="546" w:type="dxa"/>
          </w:tcPr>
          <w:p w14:paraId="1851E31E" w14:textId="77777777" w:rsidR="005B6178" w:rsidRPr="00AF022B" w:rsidRDefault="005B6178" w:rsidP="005B6178">
            <w:pPr>
              <w:rPr>
                <w:rFonts w:ascii="Arial" w:hAnsi="Arial" w:cs="Arial"/>
                <w:strike/>
                <w:color w:val="000000"/>
                <w:lang w:eastAsia="en-AU"/>
              </w:rPr>
            </w:pPr>
          </w:p>
        </w:tc>
        <w:tc>
          <w:tcPr>
            <w:tcW w:w="594" w:type="dxa"/>
          </w:tcPr>
          <w:p w14:paraId="1882AB8D" w14:textId="77777777" w:rsidR="005B6178" w:rsidRPr="00AF022B" w:rsidRDefault="005B6178" w:rsidP="005B6178">
            <w:pPr>
              <w:rPr>
                <w:rFonts w:ascii="Arial" w:hAnsi="Arial" w:cs="Arial"/>
                <w:strike/>
                <w:color w:val="000000"/>
                <w:lang w:eastAsia="en-AU"/>
              </w:rPr>
            </w:pPr>
          </w:p>
        </w:tc>
        <w:tc>
          <w:tcPr>
            <w:tcW w:w="594" w:type="dxa"/>
          </w:tcPr>
          <w:p w14:paraId="67FBF5CB"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48116814" w14:textId="77777777" w:rsidR="005B6178" w:rsidRPr="00AF022B" w:rsidRDefault="005B6178" w:rsidP="005B6178">
            <w:pPr>
              <w:rPr>
                <w:rFonts w:ascii="Arial" w:hAnsi="Arial" w:cs="Arial"/>
                <w:strike/>
                <w:color w:val="000000"/>
                <w:lang w:eastAsia="en-AU"/>
              </w:rPr>
            </w:pPr>
          </w:p>
        </w:tc>
        <w:tc>
          <w:tcPr>
            <w:tcW w:w="595" w:type="dxa"/>
          </w:tcPr>
          <w:p w14:paraId="5ED2A05B"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73DE54CA" w14:textId="6EE13C7D"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515E9BC6" w14:textId="40BB7E05" w:rsidR="005B6178" w:rsidRPr="00AF022B" w:rsidRDefault="005B6178" w:rsidP="005B6178">
            <w:pPr>
              <w:rPr>
                <w:rFonts w:ascii="Arial" w:hAnsi="Arial" w:cs="Arial"/>
                <w:strike/>
                <w:color w:val="000000"/>
                <w:lang w:eastAsia="en-AU"/>
              </w:rPr>
            </w:pPr>
          </w:p>
        </w:tc>
        <w:tc>
          <w:tcPr>
            <w:tcW w:w="594" w:type="dxa"/>
          </w:tcPr>
          <w:p w14:paraId="358AD72B" w14:textId="77777777" w:rsidR="005B6178" w:rsidRPr="00AF022B" w:rsidRDefault="005B6178" w:rsidP="005B6178">
            <w:pPr>
              <w:rPr>
                <w:rFonts w:ascii="Arial" w:hAnsi="Arial" w:cs="Arial"/>
                <w:strike/>
                <w:color w:val="000000"/>
                <w:lang w:eastAsia="en-AU"/>
              </w:rPr>
            </w:pPr>
          </w:p>
        </w:tc>
        <w:tc>
          <w:tcPr>
            <w:tcW w:w="584" w:type="dxa"/>
          </w:tcPr>
          <w:p w14:paraId="2A6D571A" w14:textId="77777777" w:rsidR="005B6178" w:rsidRPr="00AF022B" w:rsidRDefault="005B6178" w:rsidP="005B6178">
            <w:pPr>
              <w:rPr>
                <w:rFonts w:ascii="Arial" w:hAnsi="Arial" w:cs="Arial"/>
                <w:strike/>
                <w:color w:val="000000"/>
                <w:lang w:eastAsia="en-AU"/>
              </w:rPr>
            </w:pPr>
          </w:p>
        </w:tc>
        <w:tc>
          <w:tcPr>
            <w:tcW w:w="547" w:type="dxa"/>
          </w:tcPr>
          <w:p w14:paraId="3FB3490D" w14:textId="77777777" w:rsidR="005B6178" w:rsidRPr="00AF022B" w:rsidRDefault="005B6178" w:rsidP="005B6178">
            <w:pPr>
              <w:rPr>
                <w:rFonts w:ascii="Arial" w:hAnsi="Arial" w:cs="Arial"/>
                <w:strike/>
                <w:color w:val="000000"/>
                <w:lang w:eastAsia="en-AU"/>
              </w:rPr>
            </w:pPr>
          </w:p>
        </w:tc>
        <w:tc>
          <w:tcPr>
            <w:tcW w:w="584" w:type="dxa"/>
          </w:tcPr>
          <w:p w14:paraId="5C0651EF" w14:textId="77777777" w:rsidR="005B6178" w:rsidRPr="00AF022B" w:rsidRDefault="005B6178" w:rsidP="005B6178">
            <w:pPr>
              <w:rPr>
                <w:rFonts w:ascii="Arial" w:hAnsi="Arial" w:cs="Arial"/>
                <w:strike/>
                <w:color w:val="000000"/>
                <w:lang w:eastAsia="en-AU"/>
              </w:rPr>
            </w:pPr>
          </w:p>
        </w:tc>
        <w:tc>
          <w:tcPr>
            <w:tcW w:w="547" w:type="dxa"/>
          </w:tcPr>
          <w:p w14:paraId="79823256" w14:textId="77777777" w:rsidR="005B6178" w:rsidRPr="00AF022B" w:rsidRDefault="005B6178" w:rsidP="005B6178">
            <w:pPr>
              <w:rPr>
                <w:rFonts w:ascii="Arial" w:hAnsi="Arial" w:cs="Arial"/>
                <w:color w:val="000000"/>
                <w:lang w:eastAsia="en-AU"/>
              </w:rPr>
            </w:pPr>
          </w:p>
        </w:tc>
        <w:tc>
          <w:tcPr>
            <w:tcW w:w="594" w:type="dxa"/>
          </w:tcPr>
          <w:p w14:paraId="12D1F865" w14:textId="77777777" w:rsidR="005B6178" w:rsidRPr="00AF022B" w:rsidRDefault="005B6178" w:rsidP="005B6178">
            <w:pPr>
              <w:rPr>
                <w:rFonts w:ascii="Arial" w:hAnsi="Arial" w:cs="Arial"/>
                <w:color w:val="000000"/>
                <w:lang w:eastAsia="en-AU"/>
              </w:rPr>
            </w:pPr>
          </w:p>
        </w:tc>
        <w:tc>
          <w:tcPr>
            <w:tcW w:w="594" w:type="dxa"/>
          </w:tcPr>
          <w:p w14:paraId="1C32E494" w14:textId="77777777" w:rsidR="005B6178" w:rsidRPr="00AF022B" w:rsidRDefault="005B6178" w:rsidP="005B6178">
            <w:pPr>
              <w:rPr>
                <w:rFonts w:ascii="Arial" w:hAnsi="Arial" w:cs="Arial"/>
                <w:color w:val="000000"/>
                <w:lang w:eastAsia="en-AU"/>
              </w:rPr>
            </w:pPr>
          </w:p>
        </w:tc>
        <w:tc>
          <w:tcPr>
            <w:tcW w:w="547" w:type="dxa"/>
          </w:tcPr>
          <w:p w14:paraId="6777C9D8" w14:textId="77777777" w:rsidR="005B6178" w:rsidRPr="00AF022B" w:rsidRDefault="005B6178" w:rsidP="005B6178">
            <w:pPr>
              <w:rPr>
                <w:rFonts w:ascii="Arial" w:hAnsi="Arial" w:cs="Arial"/>
                <w:color w:val="000000"/>
                <w:lang w:eastAsia="en-AU"/>
              </w:rPr>
            </w:pPr>
          </w:p>
        </w:tc>
        <w:tc>
          <w:tcPr>
            <w:tcW w:w="594" w:type="dxa"/>
          </w:tcPr>
          <w:p w14:paraId="798759A1" w14:textId="77777777" w:rsidR="005B6178" w:rsidRPr="00AF022B" w:rsidRDefault="005B6178" w:rsidP="005B6178">
            <w:pPr>
              <w:rPr>
                <w:rFonts w:ascii="Arial" w:hAnsi="Arial" w:cs="Arial"/>
                <w:color w:val="000000"/>
                <w:lang w:eastAsia="en-AU"/>
              </w:rPr>
            </w:pPr>
          </w:p>
        </w:tc>
      </w:tr>
      <w:tr w:rsidR="005B6178" w:rsidRPr="00AF022B" w14:paraId="264B14D5" w14:textId="77777777" w:rsidTr="005B6178">
        <w:trPr>
          <w:gridAfter w:val="1"/>
          <w:wAfter w:w="11" w:type="dxa"/>
        </w:trPr>
        <w:tc>
          <w:tcPr>
            <w:tcW w:w="3415" w:type="dxa"/>
          </w:tcPr>
          <w:p w14:paraId="36305D93" w14:textId="77777777" w:rsidR="005B6178" w:rsidRPr="00AF022B" w:rsidRDefault="005B6178" w:rsidP="005B6178">
            <w:pPr>
              <w:rPr>
                <w:rFonts w:ascii="Arial" w:hAnsi="Arial" w:cs="Arial"/>
              </w:rPr>
            </w:pPr>
            <w:r w:rsidRPr="00AF022B">
              <w:rPr>
                <w:rFonts w:ascii="Arial" w:hAnsi="Arial" w:cs="Arial"/>
              </w:rPr>
              <w:t>127-Vic State Gov-Aboriginal-specific facility rehabilitation</w:t>
            </w:r>
          </w:p>
        </w:tc>
        <w:tc>
          <w:tcPr>
            <w:tcW w:w="594" w:type="dxa"/>
          </w:tcPr>
          <w:p w14:paraId="788292C9" w14:textId="77777777" w:rsidR="005B6178" w:rsidRPr="00AF022B" w:rsidRDefault="005B6178" w:rsidP="005B6178">
            <w:pPr>
              <w:rPr>
                <w:rFonts w:ascii="Arial" w:hAnsi="Arial" w:cs="Arial"/>
                <w:strike/>
                <w:color w:val="000000"/>
                <w:lang w:eastAsia="en-AU"/>
              </w:rPr>
            </w:pPr>
          </w:p>
        </w:tc>
        <w:tc>
          <w:tcPr>
            <w:tcW w:w="594" w:type="dxa"/>
          </w:tcPr>
          <w:p w14:paraId="444626AD" w14:textId="77777777" w:rsidR="005B6178" w:rsidRPr="00AF022B" w:rsidRDefault="005B6178" w:rsidP="005B6178">
            <w:pPr>
              <w:rPr>
                <w:rFonts w:ascii="Arial" w:hAnsi="Arial" w:cs="Arial"/>
                <w:strike/>
                <w:color w:val="000000"/>
                <w:lang w:eastAsia="en-AU"/>
              </w:rPr>
            </w:pPr>
          </w:p>
        </w:tc>
        <w:tc>
          <w:tcPr>
            <w:tcW w:w="594" w:type="dxa"/>
          </w:tcPr>
          <w:p w14:paraId="524685DA" w14:textId="77777777" w:rsidR="005B6178" w:rsidRPr="00AF022B" w:rsidRDefault="005B6178" w:rsidP="005B6178">
            <w:pPr>
              <w:rPr>
                <w:rFonts w:ascii="Arial" w:hAnsi="Arial" w:cs="Arial"/>
                <w:strike/>
                <w:color w:val="000000"/>
                <w:lang w:eastAsia="en-AU"/>
              </w:rPr>
            </w:pPr>
          </w:p>
        </w:tc>
        <w:tc>
          <w:tcPr>
            <w:tcW w:w="546" w:type="dxa"/>
          </w:tcPr>
          <w:p w14:paraId="7689CF36" w14:textId="77777777" w:rsidR="005B6178" w:rsidRPr="00AF022B" w:rsidRDefault="005B6178" w:rsidP="005B6178">
            <w:pPr>
              <w:rPr>
                <w:rFonts w:ascii="Arial" w:hAnsi="Arial" w:cs="Arial"/>
                <w:strike/>
                <w:color w:val="000000"/>
                <w:lang w:eastAsia="en-AU"/>
              </w:rPr>
            </w:pPr>
          </w:p>
        </w:tc>
        <w:tc>
          <w:tcPr>
            <w:tcW w:w="594" w:type="dxa"/>
          </w:tcPr>
          <w:p w14:paraId="1FDF54B6" w14:textId="77777777" w:rsidR="005B6178" w:rsidRPr="00AF022B" w:rsidRDefault="005B6178" w:rsidP="005B6178">
            <w:pPr>
              <w:rPr>
                <w:rFonts w:ascii="Arial" w:hAnsi="Arial" w:cs="Arial"/>
                <w:strike/>
                <w:color w:val="000000"/>
                <w:lang w:eastAsia="en-AU"/>
              </w:rPr>
            </w:pPr>
          </w:p>
        </w:tc>
        <w:tc>
          <w:tcPr>
            <w:tcW w:w="594" w:type="dxa"/>
          </w:tcPr>
          <w:p w14:paraId="55C19AF7"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7F62CF31" w14:textId="77777777" w:rsidR="005B6178" w:rsidRPr="00AF022B" w:rsidRDefault="005B6178" w:rsidP="005B6178">
            <w:pPr>
              <w:rPr>
                <w:rFonts w:ascii="Arial" w:hAnsi="Arial" w:cs="Arial"/>
                <w:strike/>
                <w:color w:val="000000"/>
                <w:lang w:eastAsia="en-AU"/>
              </w:rPr>
            </w:pPr>
          </w:p>
        </w:tc>
        <w:tc>
          <w:tcPr>
            <w:tcW w:w="595" w:type="dxa"/>
          </w:tcPr>
          <w:p w14:paraId="0CB3865C"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2C82B5B6" w14:textId="51DA8510"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5E363F20" w14:textId="3367B475" w:rsidR="005B6178" w:rsidRPr="00AF022B" w:rsidRDefault="005B6178" w:rsidP="005B6178">
            <w:pPr>
              <w:rPr>
                <w:rFonts w:ascii="Arial" w:hAnsi="Arial" w:cs="Arial"/>
                <w:strike/>
                <w:color w:val="000000"/>
                <w:lang w:eastAsia="en-AU"/>
              </w:rPr>
            </w:pPr>
          </w:p>
        </w:tc>
        <w:tc>
          <w:tcPr>
            <w:tcW w:w="594" w:type="dxa"/>
          </w:tcPr>
          <w:p w14:paraId="6220A84F" w14:textId="77777777" w:rsidR="005B6178" w:rsidRPr="00AF022B" w:rsidRDefault="005B6178" w:rsidP="005B6178">
            <w:pPr>
              <w:rPr>
                <w:rFonts w:ascii="Arial" w:hAnsi="Arial" w:cs="Arial"/>
                <w:strike/>
                <w:color w:val="000000"/>
                <w:lang w:eastAsia="en-AU"/>
              </w:rPr>
            </w:pPr>
          </w:p>
        </w:tc>
        <w:tc>
          <w:tcPr>
            <w:tcW w:w="584" w:type="dxa"/>
          </w:tcPr>
          <w:p w14:paraId="19E5B7F1" w14:textId="77777777" w:rsidR="005B6178" w:rsidRPr="00AF022B" w:rsidRDefault="005B6178" w:rsidP="005B6178">
            <w:pPr>
              <w:rPr>
                <w:rFonts w:ascii="Arial" w:hAnsi="Arial" w:cs="Arial"/>
                <w:strike/>
                <w:color w:val="000000"/>
                <w:lang w:eastAsia="en-AU"/>
              </w:rPr>
            </w:pPr>
          </w:p>
        </w:tc>
        <w:tc>
          <w:tcPr>
            <w:tcW w:w="547" w:type="dxa"/>
          </w:tcPr>
          <w:p w14:paraId="1CCE58D7" w14:textId="77777777" w:rsidR="005B6178" w:rsidRPr="00AF022B" w:rsidRDefault="005B6178" w:rsidP="005B6178">
            <w:pPr>
              <w:rPr>
                <w:rFonts w:ascii="Arial" w:hAnsi="Arial" w:cs="Arial"/>
                <w:strike/>
                <w:color w:val="000000"/>
                <w:lang w:eastAsia="en-AU"/>
              </w:rPr>
            </w:pPr>
          </w:p>
        </w:tc>
        <w:tc>
          <w:tcPr>
            <w:tcW w:w="584" w:type="dxa"/>
          </w:tcPr>
          <w:p w14:paraId="3333041A" w14:textId="77777777" w:rsidR="005B6178" w:rsidRPr="00AF022B" w:rsidRDefault="005B6178" w:rsidP="005B6178">
            <w:pPr>
              <w:rPr>
                <w:rFonts w:ascii="Arial" w:hAnsi="Arial" w:cs="Arial"/>
                <w:strike/>
                <w:color w:val="000000"/>
                <w:lang w:eastAsia="en-AU"/>
              </w:rPr>
            </w:pPr>
          </w:p>
        </w:tc>
        <w:tc>
          <w:tcPr>
            <w:tcW w:w="547" w:type="dxa"/>
          </w:tcPr>
          <w:p w14:paraId="473124AC" w14:textId="77777777" w:rsidR="005B6178" w:rsidRPr="00AF022B" w:rsidRDefault="005B6178" w:rsidP="005B6178">
            <w:pPr>
              <w:rPr>
                <w:rFonts w:ascii="Arial" w:hAnsi="Arial" w:cs="Arial"/>
                <w:color w:val="000000"/>
                <w:lang w:eastAsia="en-AU"/>
              </w:rPr>
            </w:pPr>
          </w:p>
        </w:tc>
        <w:tc>
          <w:tcPr>
            <w:tcW w:w="594" w:type="dxa"/>
          </w:tcPr>
          <w:p w14:paraId="4358C269" w14:textId="77777777" w:rsidR="005B6178" w:rsidRPr="00AF022B" w:rsidRDefault="005B6178" w:rsidP="005B6178">
            <w:pPr>
              <w:rPr>
                <w:rFonts w:ascii="Arial" w:hAnsi="Arial" w:cs="Arial"/>
                <w:color w:val="000000"/>
                <w:lang w:eastAsia="en-AU"/>
              </w:rPr>
            </w:pPr>
          </w:p>
        </w:tc>
        <w:tc>
          <w:tcPr>
            <w:tcW w:w="594" w:type="dxa"/>
          </w:tcPr>
          <w:p w14:paraId="3F270D83" w14:textId="77777777" w:rsidR="005B6178" w:rsidRPr="00AF022B" w:rsidRDefault="005B6178" w:rsidP="005B6178">
            <w:pPr>
              <w:rPr>
                <w:rFonts w:ascii="Arial" w:hAnsi="Arial" w:cs="Arial"/>
                <w:color w:val="000000"/>
                <w:lang w:eastAsia="en-AU"/>
              </w:rPr>
            </w:pPr>
          </w:p>
        </w:tc>
        <w:tc>
          <w:tcPr>
            <w:tcW w:w="547" w:type="dxa"/>
          </w:tcPr>
          <w:p w14:paraId="583E2C7C" w14:textId="77777777" w:rsidR="005B6178" w:rsidRPr="00AF022B" w:rsidRDefault="005B6178" w:rsidP="005B6178">
            <w:pPr>
              <w:rPr>
                <w:rFonts w:ascii="Arial" w:hAnsi="Arial" w:cs="Arial"/>
                <w:color w:val="000000"/>
                <w:lang w:eastAsia="en-AU"/>
              </w:rPr>
            </w:pPr>
          </w:p>
        </w:tc>
        <w:tc>
          <w:tcPr>
            <w:tcW w:w="594" w:type="dxa"/>
          </w:tcPr>
          <w:p w14:paraId="643D7F57" w14:textId="77777777" w:rsidR="005B6178" w:rsidRPr="00AF022B" w:rsidRDefault="005B6178" w:rsidP="005B6178">
            <w:pPr>
              <w:rPr>
                <w:rFonts w:ascii="Arial" w:hAnsi="Arial" w:cs="Arial"/>
                <w:color w:val="000000"/>
                <w:lang w:eastAsia="en-AU"/>
              </w:rPr>
            </w:pPr>
          </w:p>
        </w:tc>
      </w:tr>
      <w:tr w:rsidR="005B6178" w:rsidRPr="00AF022B" w14:paraId="7E7C4099" w14:textId="77777777" w:rsidTr="005B6178">
        <w:trPr>
          <w:gridAfter w:val="1"/>
          <w:wAfter w:w="11" w:type="dxa"/>
        </w:trPr>
        <w:tc>
          <w:tcPr>
            <w:tcW w:w="3415" w:type="dxa"/>
          </w:tcPr>
          <w:p w14:paraId="296AFC42" w14:textId="77777777" w:rsidR="005B6178" w:rsidRPr="00AF022B" w:rsidRDefault="005B6178" w:rsidP="005B6178">
            <w:pPr>
              <w:rPr>
                <w:rFonts w:ascii="Arial" w:hAnsi="Arial" w:cs="Arial"/>
              </w:rPr>
            </w:pPr>
            <w:r w:rsidRPr="00AF022B">
              <w:rPr>
                <w:rFonts w:ascii="Arial" w:hAnsi="Arial" w:cs="Arial"/>
              </w:rPr>
              <w:t>128-Vic State Gov-Residential Rehabilitation (general)</w:t>
            </w:r>
          </w:p>
        </w:tc>
        <w:tc>
          <w:tcPr>
            <w:tcW w:w="594" w:type="dxa"/>
          </w:tcPr>
          <w:p w14:paraId="085C3165" w14:textId="77777777" w:rsidR="005B6178" w:rsidRPr="00AF022B" w:rsidRDefault="005B6178" w:rsidP="005B6178">
            <w:pPr>
              <w:rPr>
                <w:rFonts w:ascii="Arial" w:hAnsi="Arial" w:cs="Arial"/>
                <w:strike/>
                <w:color w:val="000000"/>
                <w:lang w:eastAsia="en-AU"/>
              </w:rPr>
            </w:pPr>
          </w:p>
        </w:tc>
        <w:tc>
          <w:tcPr>
            <w:tcW w:w="594" w:type="dxa"/>
          </w:tcPr>
          <w:p w14:paraId="53DF92C2" w14:textId="77777777" w:rsidR="005B6178" w:rsidRPr="00AF022B" w:rsidRDefault="005B6178" w:rsidP="005B6178">
            <w:pPr>
              <w:rPr>
                <w:rFonts w:ascii="Arial" w:hAnsi="Arial" w:cs="Arial"/>
                <w:strike/>
                <w:color w:val="000000"/>
                <w:lang w:eastAsia="en-AU"/>
              </w:rPr>
            </w:pPr>
          </w:p>
        </w:tc>
        <w:tc>
          <w:tcPr>
            <w:tcW w:w="594" w:type="dxa"/>
          </w:tcPr>
          <w:p w14:paraId="430DF69E" w14:textId="77777777" w:rsidR="005B6178" w:rsidRPr="00AF022B" w:rsidRDefault="005B6178" w:rsidP="005B6178">
            <w:pPr>
              <w:rPr>
                <w:rFonts w:ascii="Arial" w:hAnsi="Arial" w:cs="Arial"/>
                <w:strike/>
                <w:color w:val="000000"/>
                <w:lang w:eastAsia="en-AU"/>
              </w:rPr>
            </w:pPr>
          </w:p>
        </w:tc>
        <w:tc>
          <w:tcPr>
            <w:tcW w:w="546" w:type="dxa"/>
          </w:tcPr>
          <w:p w14:paraId="09BAD295" w14:textId="77777777" w:rsidR="005B6178" w:rsidRPr="00AF022B" w:rsidRDefault="005B6178" w:rsidP="005B6178">
            <w:pPr>
              <w:rPr>
                <w:rFonts w:ascii="Arial" w:hAnsi="Arial" w:cs="Arial"/>
                <w:strike/>
                <w:color w:val="000000"/>
                <w:lang w:eastAsia="en-AU"/>
              </w:rPr>
            </w:pPr>
          </w:p>
        </w:tc>
        <w:tc>
          <w:tcPr>
            <w:tcW w:w="594" w:type="dxa"/>
          </w:tcPr>
          <w:p w14:paraId="5F2D6708" w14:textId="77777777" w:rsidR="005B6178" w:rsidRPr="00AF022B" w:rsidRDefault="005B6178" w:rsidP="005B6178">
            <w:pPr>
              <w:rPr>
                <w:rFonts w:ascii="Arial" w:hAnsi="Arial" w:cs="Arial"/>
                <w:strike/>
                <w:color w:val="000000"/>
                <w:lang w:eastAsia="en-AU"/>
              </w:rPr>
            </w:pPr>
          </w:p>
        </w:tc>
        <w:tc>
          <w:tcPr>
            <w:tcW w:w="594" w:type="dxa"/>
          </w:tcPr>
          <w:p w14:paraId="6BD693FE"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21F85B4E" w14:textId="77777777" w:rsidR="005B6178" w:rsidRPr="00AF022B" w:rsidRDefault="005B6178" w:rsidP="005B6178">
            <w:pPr>
              <w:rPr>
                <w:rFonts w:ascii="Arial" w:hAnsi="Arial" w:cs="Arial"/>
                <w:strike/>
                <w:color w:val="000000"/>
                <w:lang w:eastAsia="en-AU"/>
              </w:rPr>
            </w:pPr>
          </w:p>
        </w:tc>
        <w:tc>
          <w:tcPr>
            <w:tcW w:w="595" w:type="dxa"/>
          </w:tcPr>
          <w:p w14:paraId="4FD385B1" w14:textId="77777777"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67896C3D" w14:textId="472FA82E"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00BCC6A6" w14:textId="2D81CC5A" w:rsidR="005B6178" w:rsidRPr="00AF022B" w:rsidRDefault="005B6178" w:rsidP="005B6178">
            <w:pPr>
              <w:rPr>
                <w:rFonts w:ascii="Arial" w:hAnsi="Arial" w:cs="Arial"/>
                <w:strike/>
                <w:color w:val="000000"/>
                <w:lang w:eastAsia="en-AU"/>
              </w:rPr>
            </w:pPr>
          </w:p>
        </w:tc>
        <w:tc>
          <w:tcPr>
            <w:tcW w:w="594" w:type="dxa"/>
          </w:tcPr>
          <w:p w14:paraId="651D7EA2" w14:textId="77777777" w:rsidR="005B6178" w:rsidRPr="00AF022B" w:rsidRDefault="005B6178" w:rsidP="005B6178">
            <w:pPr>
              <w:rPr>
                <w:rFonts w:ascii="Arial" w:hAnsi="Arial" w:cs="Arial"/>
                <w:strike/>
                <w:color w:val="000000"/>
                <w:lang w:eastAsia="en-AU"/>
              </w:rPr>
            </w:pPr>
          </w:p>
        </w:tc>
        <w:tc>
          <w:tcPr>
            <w:tcW w:w="584" w:type="dxa"/>
          </w:tcPr>
          <w:p w14:paraId="378FECC3" w14:textId="77777777" w:rsidR="005B6178" w:rsidRPr="00AF022B" w:rsidRDefault="005B6178" w:rsidP="005B6178">
            <w:pPr>
              <w:rPr>
                <w:rFonts w:ascii="Arial" w:hAnsi="Arial" w:cs="Arial"/>
                <w:strike/>
                <w:color w:val="000000"/>
                <w:lang w:eastAsia="en-AU"/>
              </w:rPr>
            </w:pPr>
          </w:p>
        </w:tc>
        <w:tc>
          <w:tcPr>
            <w:tcW w:w="547" w:type="dxa"/>
          </w:tcPr>
          <w:p w14:paraId="277AC6F7" w14:textId="77777777" w:rsidR="005B6178" w:rsidRPr="00AF022B" w:rsidRDefault="005B6178" w:rsidP="005B6178">
            <w:pPr>
              <w:rPr>
                <w:rFonts w:ascii="Arial" w:hAnsi="Arial" w:cs="Arial"/>
                <w:strike/>
                <w:color w:val="000000"/>
                <w:lang w:eastAsia="en-AU"/>
              </w:rPr>
            </w:pPr>
          </w:p>
        </w:tc>
        <w:tc>
          <w:tcPr>
            <w:tcW w:w="584" w:type="dxa"/>
          </w:tcPr>
          <w:p w14:paraId="2C2FA834" w14:textId="77777777" w:rsidR="005B6178" w:rsidRPr="00AF022B" w:rsidRDefault="005B6178" w:rsidP="005B6178">
            <w:pPr>
              <w:rPr>
                <w:rFonts w:ascii="Arial" w:hAnsi="Arial" w:cs="Arial"/>
                <w:strike/>
                <w:color w:val="000000"/>
                <w:lang w:eastAsia="en-AU"/>
              </w:rPr>
            </w:pPr>
          </w:p>
        </w:tc>
        <w:tc>
          <w:tcPr>
            <w:tcW w:w="547" w:type="dxa"/>
          </w:tcPr>
          <w:p w14:paraId="3B54AEC1" w14:textId="77777777" w:rsidR="005B6178" w:rsidRPr="00AF022B" w:rsidRDefault="005B6178" w:rsidP="005B6178">
            <w:pPr>
              <w:rPr>
                <w:rFonts w:ascii="Arial" w:hAnsi="Arial" w:cs="Arial"/>
                <w:color w:val="000000"/>
                <w:lang w:eastAsia="en-AU"/>
              </w:rPr>
            </w:pPr>
          </w:p>
        </w:tc>
        <w:tc>
          <w:tcPr>
            <w:tcW w:w="594" w:type="dxa"/>
          </w:tcPr>
          <w:p w14:paraId="3AC0F01D" w14:textId="77777777" w:rsidR="005B6178" w:rsidRPr="00AF022B" w:rsidRDefault="005B6178" w:rsidP="005B6178">
            <w:pPr>
              <w:rPr>
                <w:rFonts w:ascii="Arial" w:hAnsi="Arial" w:cs="Arial"/>
                <w:color w:val="000000"/>
                <w:lang w:eastAsia="en-AU"/>
              </w:rPr>
            </w:pPr>
          </w:p>
        </w:tc>
        <w:tc>
          <w:tcPr>
            <w:tcW w:w="594" w:type="dxa"/>
          </w:tcPr>
          <w:p w14:paraId="16C865C0" w14:textId="77777777" w:rsidR="005B6178" w:rsidRPr="00AF022B" w:rsidRDefault="005B6178" w:rsidP="005B6178">
            <w:pPr>
              <w:rPr>
                <w:rFonts w:ascii="Arial" w:hAnsi="Arial" w:cs="Arial"/>
                <w:color w:val="000000"/>
                <w:lang w:eastAsia="en-AU"/>
              </w:rPr>
            </w:pPr>
          </w:p>
        </w:tc>
        <w:tc>
          <w:tcPr>
            <w:tcW w:w="547" w:type="dxa"/>
          </w:tcPr>
          <w:p w14:paraId="20F428BB" w14:textId="77777777" w:rsidR="005B6178" w:rsidRPr="00AF022B" w:rsidRDefault="005B6178" w:rsidP="005B6178">
            <w:pPr>
              <w:rPr>
                <w:rFonts w:ascii="Arial" w:hAnsi="Arial" w:cs="Arial"/>
                <w:color w:val="000000"/>
                <w:lang w:eastAsia="en-AU"/>
              </w:rPr>
            </w:pPr>
          </w:p>
        </w:tc>
        <w:tc>
          <w:tcPr>
            <w:tcW w:w="594" w:type="dxa"/>
          </w:tcPr>
          <w:p w14:paraId="51CB4754" w14:textId="77777777" w:rsidR="005B6178" w:rsidRPr="00AF022B" w:rsidRDefault="005B6178" w:rsidP="005B6178">
            <w:pPr>
              <w:rPr>
                <w:rFonts w:ascii="Arial" w:hAnsi="Arial" w:cs="Arial"/>
                <w:color w:val="000000"/>
                <w:lang w:eastAsia="en-AU"/>
              </w:rPr>
            </w:pPr>
          </w:p>
        </w:tc>
      </w:tr>
      <w:tr w:rsidR="005B6178" w:rsidRPr="00AF022B" w14:paraId="75614873" w14:textId="77777777" w:rsidTr="005B6178">
        <w:trPr>
          <w:gridAfter w:val="1"/>
          <w:wAfter w:w="11" w:type="dxa"/>
        </w:trPr>
        <w:tc>
          <w:tcPr>
            <w:tcW w:w="3415" w:type="dxa"/>
          </w:tcPr>
          <w:p w14:paraId="7FC71AAD" w14:textId="77777777" w:rsidR="005B6178" w:rsidRPr="00AF022B" w:rsidRDefault="005B6178" w:rsidP="005B6178">
            <w:pPr>
              <w:rPr>
                <w:rFonts w:ascii="Arial" w:hAnsi="Arial" w:cs="Arial"/>
                <w:color w:val="000000"/>
              </w:rPr>
            </w:pPr>
            <w:r w:rsidRPr="00AF022B">
              <w:rPr>
                <w:rFonts w:ascii="Arial" w:hAnsi="Arial" w:cs="Arial"/>
              </w:rPr>
              <w:t>129-Vic State Gov-</w:t>
            </w:r>
            <w:r w:rsidRPr="00AF022B">
              <w:rPr>
                <w:rFonts w:ascii="Arial" w:hAnsi="Arial" w:cs="Arial"/>
                <w:color w:val="000000"/>
              </w:rPr>
              <w:t>Stabilisation model</w:t>
            </w:r>
          </w:p>
          <w:p w14:paraId="14574AAC" w14:textId="77777777" w:rsidR="005B6178" w:rsidRPr="00AF022B" w:rsidRDefault="005B6178" w:rsidP="005B6178">
            <w:pPr>
              <w:rPr>
                <w:rFonts w:ascii="Arial" w:hAnsi="Arial" w:cs="Arial"/>
              </w:rPr>
            </w:pPr>
          </w:p>
        </w:tc>
        <w:tc>
          <w:tcPr>
            <w:tcW w:w="594" w:type="dxa"/>
          </w:tcPr>
          <w:p w14:paraId="73D86AA5" w14:textId="77777777" w:rsidR="005B6178" w:rsidRPr="00AF022B" w:rsidRDefault="005B6178" w:rsidP="005B6178">
            <w:pPr>
              <w:rPr>
                <w:rFonts w:ascii="Arial" w:hAnsi="Arial" w:cs="Arial"/>
                <w:strike/>
                <w:color w:val="000000"/>
                <w:lang w:eastAsia="en-AU"/>
              </w:rPr>
            </w:pPr>
          </w:p>
        </w:tc>
        <w:tc>
          <w:tcPr>
            <w:tcW w:w="594" w:type="dxa"/>
          </w:tcPr>
          <w:p w14:paraId="508024B1" w14:textId="77777777" w:rsidR="005B6178" w:rsidRPr="00AF022B" w:rsidRDefault="005B6178" w:rsidP="005B6178">
            <w:pPr>
              <w:rPr>
                <w:rFonts w:ascii="Arial" w:hAnsi="Arial" w:cs="Arial"/>
                <w:strike/>
                <w:color w:val="000000"/>
                <w:lang w:eastAsia="en-AU"/>
              </w:rPr>
            </w:pPr>
          </w:p>
        </w:tc>
        <w:tc>
          <w:tcPr>
            <w:tcW w:w="594" w:type="dxa"/>
          </w:tcPr>
          <w:p w14:paraId="5F0C71BE" w14:textId="77777777" w:rsidR="005B6178" w:rsidRPr="00AF022B" w:rsidRDefault="005B6178" w:rsidP="005B6178">
            <w:pPr>
              <w:rPr>
                <w:rFonts w:ascii="Arial" w:hAnsi="Arial" w:cs="Arial"/>
                <w:strike/>
                <w:color w:val="000000"/>
                <w:lang w:eastAsia="en-AU"/>
              </w:rPr>
            </w:pPr>
          </w:p>
        </w:tc>
        <w:tc>
          <w:tcPr>
            <w:tcW w:w="546" w:type="dxa"/>
          </w:tcPr>
          <w:p w14:paraId="7B745EE3" w14:textId="77777777" w:rsidR="005B6178" w:rsidRPr="00AF022B" w:rsidRDefault="005B6178" w:rsidP="005B6178">
            <w:pPr>
              <w:rPr>
                <w:rFonts w:ascii="Arial" w:hAnsi="Arial" w:cs="Arial"/>
                <w:strike/>
                <w:color w:val="000000"/>
                <w:lang w:eastAsia="en-AU"/>
              </w:rPr>
            </w:pPr>
          </w:p>
        </w:tc>
        <w:tc>
          <w:tcPr>
            <w:tcW w:w="594" w:type="dxa"/>
          </w:tcPr>
          <w:p w14:paraId="3A6914A4" w14:textId="77777777" w:rsidR="005B6178" w:rsidRPr="00AF022B" w:rsidRDefault="005B6178" w:rsidP="005B6178">
            <w:pPr>
              <w:rPr>
                <w:rFonts w:ascii="Arial" w:hAnsi="Arial" w:cs="Arial"/>
                <w:strike/>
                <w:color w:val="000000"/>
                <w:lang w:eastAsia="en-AU"/>
              </w:rPr>
            </w:pPr>
          </w:p>
        </w:tc>
        <w:tc>
          <w:tcPr>
            <w:tcW w:w="594" w:type="dxa"/>
          </w:tcPr>
          <w:p w14:paraId="6C4999E3"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83" w:type="dxa"/>
          </w:tcPr>
          <w:p w14:paraId="5EA19026" w14:textId="77777777" w:rsidR="005B6178" w:rsidRPr="00AF022B" w:rsidRDefault="005B6178" w:rsidP="005B6178">
            <w:pPr>
              <w:rPr>
                <w:rFonts w:ascii="Arial" w:hAnsi="Arial" w:cs="Arial"/>
                <w:strike/>
                <w:color w:val="000000"/>
                <w:lang w:eastAsia="en-AU"/>
              </w:rPr>
            </w:pPr>
          </w:p>
        </w:tc>
        <w:tc>
          <w:tcPr>
            <w:tcW w:w="595" w:type="dxa"/>
          </w:tcPr>
          <w:p w14:paraId="7723F737" w14:textId="77777777" w:rsidR="005B6178" w:rsidRPr="005B6178" w:rsidRDefault="005B6178" w:rsidP="005B6178">
            <w:pPr>
              <w:rPr>
                <w:rFonts w:ascii="Arial" w:hAnsi="Arial" w:cs="Arial"/>
                <w:color w:val="000000"/>
                <w:highlight w:val="green"/>
                <w:lang w:eastAsia="en-AU"/>
              </w:rPr>
            </w:pPr>
            <w:r w:rsidRPr="005B6178">
              <w:rPr>
                <w:rFonts w:ascii="Arial" w:hAnsi="Arial" w:cs="Arial"/>
                <w:color w:val="000000"/>
                <w:highlight w:val="green"/>
                <w:lang w:eastAsia="en-AU"/>
              </w:rPr>
              <w:t>D</w:t>
            </w:r>
          </w:p>
        </w:tc>
        <w:tc>
          <w:tcPr>
            <w:tcW w:w="594" w:type="dxa"/>
          </w:tcPr>
          <w:p w14:paraId="0C6AE0A1" w14:textId="0A53BFBC" w:rsidR="005B6178" w:rsidRPr="005B6178" w:rsidRDefault="005B6178" w:rsidP="005B6178">
            <w:pPr>
              <w:rPr>
                <w:rFonts w:ascii="Arial" w:hAnsi="Arial" w:cs="Arial"/>
                <w:strike/>
                <w:color w:val="000000"/>
                <w:highlight w:val="green"/>
                <w:lang w:eastAsia="en-AU"/>
              </w:rPr>
            </w:pPr>
            <w:r w:rsidRPr="005B6178">
              <w:rPr>
                <w:rFonts w:ascii="Arial" w:hAnsi="Arial" w:cs="Arial"/>
                <w:color w:val="000000"/>
                <w:highlight w:val="green"/>
                <w:lang w:eastAsia="en-AU"/>
              </w:rPr>
              <w:t>D</w:t>
            </w:r>
          </w:p>
        </w:tc>
        <w:tc>
          <w:tcPr>
            <w:tcW w:w="594" w:type="dxa"/>
          </w:tcPr>
          <w:p w14:paraId="39CFEB06" w14:textId="1E0A4E4F" w:rsidR="005B6178" w:rsidRPr="00AF022B" w:rsidRDefault="005B6178" w:rsidP="005B6178">
            <w:pPr>
              <w:rPr>
                <w:rFonts w:ascii="Arial" w:hAnsi="Arial" w:cs="Arial"/>
                <w:strike/>
                <w:color w:val="000000"/>
                <w:lang w:eastAsia="en-AU"/>
              </w:rPr>
            </w:pPr>
          </w:p>
        </w:tc>
        <w:tc>
          <w:tcPr>
            <w:tcW w:w="594" w:type="dxa"/>
          </w:tcPr>
          <w:p w14:paraId="78780A56" w14:textId="77777777" w:rsidR="005B6178" w:rsidRPr="00AF022B" w:rsidRDefault="005B6178" w:rsidP="005B6178">
            <w:pPr>
              <w:rPr>
                <w:rFonts w:ascii="Arial" w:hAnsi="Arial" w:cs="Arial"/>
                <w:strike/>
                <w:color w:val="000000"/>
                <w:lang w:eastAsia="en-AU"/>
              </w:rPr>
            </w:pPr>
          </w:p>
        </w:tc>
        <w:tc>
          <w:tcPr>
            <w:tcW w:w="584" w:type="dxa"/>
          </w:tcPr>
          <w:p w14:paraId="3031782F" w14:textId="77777777" w:rsidR="005B6178" w:rsidRPr="00AF022B" w:rsidRDefault="005B6178" w:rsidP="005B6178">
            <w:pPr>
              <w:rPr>
                <w:rFonts w:ascii="Arial" w:hAnsi="Arial" w:cs="Arial"/>
                <w:strike/>
                <w:color w:val="000000"/>
                <w:lang w:eastAsia="en-AU"/>
              </w:rPr>
            </w:pPr>
          </w:p>
        </w:tc>
        <w:tc>
          <w:tcPr>
            <w:tcW w:w="547" w:type="dxa"/>
          </w:tcPr>
          <w:p w14:paraId="74DC6F20" w14:textId="77777777" w:rsidR="005B6178" w:rsidRPr="00AF022B" w:rsidRDefault="005B6178" w:rsidP="005B6178">
            <w:pPr>
              <w:rPr>
                <w:rFonts w:ascii="Arial" w:hAnsi="Arial" w:cs="Arial"/>
                <w:strike/>
                <w:color w:val="000000"/>
                <w:lang w:eastAsia="en-AU"/>
              </w:rPr>
            </w:pPr>
          </w:p>
        </w:tc>
        <w:tc>
          <w:tcPr>
            <w:tcW w:w="584" w:type="dxa"/>
          </w:tcPr>
          <w:p w14:paraId="47A0067A" w14:textId="77777777" w:rsidR="005B6178" w:rsidRPr="00AF022B" w:rsidRDefault="005B6178" w:rsidP="005B6178">
            <w:pPr>
              <w:rPr>
                <w:rFonts w:ascii="Arial" w:hAnsi="Arial" w:cs="Arial"/>
                <w:strike/>
                <w:color w:val="000000"/>
                <w:lang w:eastAsia="en-AU"/>
              </w:rPr>
            </w:pPr>
          </w:p>
        </w:tc>
        <w:tc>
          <w:tcPr>
            <w:tcW w:w="547" w:type="dxa"/>
          </w:tcPr>
          <w:p w14:paraId="612546DE" w14:textId="77777777" w:rsidR="005B6178" w:rsidRPr="00AF022B" w:rsidRDefault="005B6178" w:rsidP="005B6178">
            <w:pPr>
              <w:rPr>
                <w:rFonts w:ascii="Arial" w:hAnsi="Arial" w:cs="Arial"/>
                <w:color w:val="000000"/>
                <w:lang w:eastAsia="en-AU"/>
              </w:rPr>
            </w:pPr>
          </w:p>
        </w:tc>
        <w:tc>
          <w:tcPr>
            <w:tcW w:w="594" w:type="dxa"/>
          </w:tcPr>
          <w:p w14:paraId="6E1C969A" w14:textId="77777777" w:rsidR="005B6178" w:rsidRPr="00AF022B" w:rsidRDefault="005B6178" w:rsidP="005B6178">
            <w:pPr>
              <w:rPr>
                <w:rFonts w:ascii="Arial" w:hAnsi="Arial" w:cs="Arial"/>
                <w:color w:val="000000"/>
                <w:lang w:eastAsia="en-AU"/>
              </w:rPr>
            </w:pPr>
          </w:p>
        </w:tc>
        <w:tc>
          <w:tcPr>
            <w:tcW w:w="594" w:type="dxa"/>
          </w:tcPr>
          <w:p w14:paraId="59CA779F" w14:textId="77777777" w:rsidR="005B6178" w:rsidRPr="00AF022B" w:rsidRDefault="005B6178" w:rsidP="005B6178">
            <w:pPr>
              <w:rPr>
                <w:rFonts w:ascii="Arial" w:hAnsi="Arial" w:cs="Arial"/>
                <w:color w:val="000000"/>
                <w:lang w:eastAsia="en-AU"/>
              </w:rPr>
            </w:pPr>
          </w:p>
        </w:tc>
        <w:tc>
          <w:tcPr>
            <w:tcW w:w="547" w:type="dxa"/>
          </w:tcPr>
          <w:p w14:paraId="475BFB55" w14:textId="77777777" w:rsidR="005B6178" w:rsidRPr="00AF022B" w:rsidRDefault="005B6178" w:rsidP="005B6178">
            <w:pPr>
              <w:rPr>
                <w:rFonts w:ascii="Arial" w:hAnsi="Arial" w:cs="Arial"/>
                <w:color w:val="000000"/>
                <w:lang w:eastAsia="en-AU"/>
              </w:rPr>
            </w:pPr>
          </w:p>
        </w:tc>
        <w:tc>
          <w:tcPr>
            <w:tcW w:w="594" w:type="dxa"/>
          </w:tcPr>
          <w:p w14:paraId="2EC5CD49" w14:textId="77777777" w:rsidR="005B6178" w:rsidRPr="00AF022B" w:rsidRDefault="005B6178" w:rsidP="005B6178">
            <w:pPr>
              <w:rPr>
                <w:rFonts w:ascii="Arial" w:hAnsi="Arial" w:cs="Arial"/>
                <w:color w:val="000000"/>
                <w:lang w:eastAsia="en-AU"/>
              </w:rPr>
            </w:pPr>
          </w:p>
        </w:tc>
      </w:tr>
      <w:tr w:rsidR="005B6178" w:rsidRPr="00AF022B" w14:paraId="079BD851" w14:textId="77777777" w:rsidTr="005B6178">
        <w:trPr>
          <w:gridAfter w:val="1"/>
          <w:wAfter w:w="11" w:type="dxa"/>
        </w:trPr>
        <w:tc>
          <w:tcPr>
            <w:tcW w:w="3415" w:type="dxa"/>
          </w:tcPr>
          <w:p w14:paraId="3025694D" w14:textId="77777777" w:rsidR="005B6178" w:rsidRPr="00AF022B" w:rsidRDefault="005B6178" w:rsidP="005B6178">
            <w:pPr>
              <w:rPr>
                <w:rFonts w:ascii="Arial" w:hAnsi="Arial" w:cs="Arial"/>
              </w:rPr>
            </w:pPr>
            <w:r w:rsidRPr="00AF022B">
              <w:rPr>
                <w:rFonts w:ascii="Arial" w:hAnsi="Arial" w:cs="Arial"/>
              </w:rPr>
              <w:t xml:space="preserve">130-Vic State Gov-Bridging support- Post-residential withdrawal </w:t>
            </w:r>
          </w:p>
        </w:tc>
        <w:tc>
          <w:tcPr>
            <w:tcW w:w="594" w:type="dxa"/>
          </w:tcPr>
          <w:p w14:paraId="26457CD3" w14:textId="77777777" w:rsidR="005B6178" w:rsidRPr="00AF022B" w:rsidRDefault="005B6178" w:rsidP="005B6178">
            <w:pPr>
              <w:rPr>
                <w:rFonts w:ascii="Arial" w:hAnsi="Arial" w:cs="Arial"/>
                <w:color w:val="000000"/>
                <w:lang w:eastAsia="en-AU"/>
              </w:rPr>
            </w:pPr>
          </w:p>
        </w:tc>
        <w:tc>
          <w:tcPr>
            <w:tcW w:w="594" w:type="dxa"/>
          </w:tcPr>
          <w:p w14:paraId="52D279ED" w14:textId="77777777" w:rsidR="005B6178" w:rsidRPr="00AF022B" w:rsidRDefault="005B6178" w:rsidP="005B6178">
            <w:pPr>
              <w:rPr>
                <w:rFonts w:ascii="Arial" w:hAnsi="Arial" w:cs="Arial"/>
                <w:color w:val="000000"/>
                <w:lang w:eastAsia="en-AU"/>
              </w:rPr>
            </w:pPr>
          </w:p>
        </w:tc>
        <w:tc>
          <w:tcPr>
            <w:tcW w:w="594" w:type="dxa"/>
          </w:tcPr>
          <w:p w14:paraId="6F9C59AD" w14:textId="77777777" w:rsidR="005B6178" w:rsidRPr="00AF022B" w:rsidRDefault="005B6178" w:rsidP="005B6178">
            <w:pPr>
              <w:rPr>
                <w:rFonts w:ascii="Arial" w:hAnsi="Arial" w:cs="Arial"/>
                <w:color w:val="000000"/>
                <w:lang w:eastAsia="en-AU"/>
              </w:rPr>
            </w:pPr>
          </w:p>
        </w:tc>
        <w:tc>
          <w:tcPr>
            <w:tcW w:w="546" w:type="dxa"/>
          </w:tcPr>
          <w:p w14:paraId="5C294738" w14:textId="77777777" w:rsidR="005B6178" w:rsidRPr="00AF022B" w:rsidRDefault="005B6178" w:rsidP="005B6178">
            <w:pPr>
              <w:rPr>
                <w:rFonts w:ascii="Arial" w:hAnsi="Arial" w:cs="Arial"/>
                <w:color w:val="000000"/>
                <w:lang w:eastAsia="en-AU"/>
              </w:rPr>
            </w:pPr>
          </w:p>
        </w:tc>
        <w:tc>
          <w:tcPr>
            <w:tcW w:w="594" w:type="dxa"/>
          </w:tcPr>
          <w:p w14:paraId="369E1579" w14:textId="77777777" w:rsidR="005B6178" w:rsidRPr="00AF022B" w:rsidRDefault="005B6178" w:rsidP="005B6178">
            <w:pPr>
              <w:rPr>
                <w:rFonts w:ascii="Arial" w:hAnsi="Arial" w:cs="Arial"/>
                <w:color w:val="000000"/>
                <w:lang w:eastAsia="en-AU"/>
              </w:rPr>
            </w:pPr>
          </w:p>
        </w:tc>
        <w:tc>
          <w:tcPr>
            <w:tcW w:w="594" w:type="dxa"/>
          </w:tcPr>
          <w:p w14:paraId="69AA8C89" w14:textId="77777777" w:rsidR="005B6178" w:rsidRPr="00AF022B" w:rsidRDefault="005B6178" w:rsidP="005B6178">
            <w:pPr>
              <w:rPr>
                <w:rFonts w:ascii="Arial" w:hAnsi="Arial" w:cs="Arial"/>
                <w:color w:val="000000"/>
                <w:lang w:eastAsia="en-AU"/>
              </w:rPr>
            </w:pPr>
          </w:p>
        </w:tc>
        <w:tc>
          <w:tcPr>
            <w:tcW w:w="583" w:type="dxa"/>
          </w:tcPr>
          <w:p w14:paraId="4EDE4BD8" w14:textId="77777777" w:rsidR="005B6178" w:rsidRPr="00AF022B" w:rsidRDefault="005B6178" w:rsidP="005B6178">
            <w:pPr>
              <w:rPr>
                <w:rFonts w:ascii="Arial" w:hAnsi="Arial" w:cs="Arial"/>
                <w:color w:val="000000"/>
                <w:lang w:eastAsia="en-AU"/>
              </w:rPr>
            </w:pPr>
          </w:p>
        </w:tc>
        <w:tc>
          <w:tcPr>
            <w:tcW w:w="595" w:type="dxa"/>
          </w:tcPr>
          <w:p w14:paraId="411082C6" w14:textId="77777777" w:rsidR="005B6178" w:rsidRPr="00ED356E" w:rsidRDefault="005B6178" w:rsidP="005B6178">
            <w:pPr>
              <w:rPr>
                <w:rFonts w:ascii="Arial" w:hAnsi="Arial" w:cs="Arial"/>
                <w:color w:val="000000"/>
                <w:highlight w:val="green"/>
                <w:lang w:eastAsia="en-AU"/>
              </w:rPr>
            </w:pPr>
          </w:p>
        </w:tc>
        <w:tc>
          <w:tcPr>
            <w:tcW w:w="594" w:type="dxa"/>
          </w:tcPr>
          <w:p w14:paraId="3579448D" w14:textId="77777777" w:rsidR="005B6178" w:rsidRPr="00ED356E" w:rsidRDefault="005B6178" w:rsidP="005B6178">
            <w:pPr>
              <w:rPr>
                <w:rFonts w:ascii="Arial" w:hAnsi="Arial" w:cs="Arial"/>
                <w:color w:val="000000"/>
                <w:highlight w:val="green"/>
                <w:lang w:eastAsia="en-AU"/>
              </w:rPr>
            </w:pPr>
          </w:p>
        </w:tc>
        <w:tc>
          <w:tcPr>
            <w:tcW w:w="594" w:type="dxa"/>
          </w:tcPr>
          <w:p w14:paraId="3175AF96" w14:textId="7B382F3E" w:rsidR="005B6178" w:rsidRPr="00AF022B" w:rsidRDefault="005B6178" w:rsidP="005B6178">
            <w:pPr>
              <w:rPr>
                <w:rFonts w:ascii="Arial" w:hAnsi="Arial" w:cs="Arial"/>
                <w:color w:val="000000"/>
                <w:lang w:eastAsia="en-AU"/>
              </w:rPr>
            </w:pPr>
          </w:p>
        </w:tc>
        <w:tc>
          <w:tcPr>
            <w:tcW w:w="594" w:type="dxa"/>
          </w:tcPr>
          <w:p w14:paraId="0ADDD62D" w14:textId="77777777" w:rsidR="005B6178" w:rsidRPr="00AF022B" w:rsidRDefault="005B6178" w:rsidP="005B6178">
            <w:pPr>
              <w:rPr>
                <w:rFonts w:ascii="Arial" w:hAnsi="Arial" w:cs="Arial"/>
                <w:color w:val="000000"/>
                <w:lang w:eastAsia="en-AU"/>
              </w:rPr>
            </w:pPr>
          </w:p>
        </w:tc>
        <w:tc>
          <w:tcPr>
            <w:tcW w:w="584" w:type="dxa"/>
          </w:tcPr>
          <w:p w14:paraId="7B6E372A"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47" w:type="dxa"/>
          </w:tcPr>
          <w:p w14:paraId="4E4736A6" w14:textId="77777777" w:rsidR="005B6178" w:rsidRPr="00AF022B" w:rsidRDefault="005B6178" w:rsidP="005B6178">
            <w:pPr>
              <w:rPr>
                <w:rFonts w:ascii="Arial" w:hAnsi="Arial" w:cs="Arial"/>
                <w:color w:val="000000"/>
                <w:lang w:eastAsia="en-AU"/>
              </w:rPr>
            </w:pPr>
          </w:p>
        </w:tc>
        <w:tc>
          <w:tcPr>
            <w:tcW w:w="584" w:type="dxa"/>
          </w:tcPr>
          <w:p w14:paraId="1D0869D4" w14:textId="77777777" w:rsidR="005B6178" w:rsidRPr="00AF022B" w:rsidRDefault="005B6178" w:rsidP="005B6178">
            <w:pPr>
              <w:rPr>
                <w:rFonts w:ascii="Arial" w:hAnsi="Arial" w:cs="Arial"/>
                <w:color w:val="000000"/>
                <w:lang w:eastAsia="en-AU"/>
              </w:rPr>
            </w:pPr>
          </w:p>
        </w:tc>
        <w:tc>
          <w:tcPr>
            <w:tcW w:w="547" w:type="dxa"/>
          </w:tcPr>
          <w:p w14:paraId="66D0B697" w14:textId="77777777" w:rsidR="005B6178" w:rsidRPr="00AF022B" w:rsidRDefault="005B6178" w:rsidP="005B6178">
            <w:pPr>
              <w:rPr>
                <w:rFonts w:ascii="Arial" w:hAnsi="Arial" w:cs="Arial"/>
                <w:color w:val="000000"/>
                <w:lang w:eastAsia="en-AU"/>
              </w:rPr>
            </w:pPr>
          </w:p>
        </w:tc>
        <w:tc>
          <w:tcPr>
            <w:tcW w:w="594" w:type="dxa"/>
          </w:tcPr>
          <w:p w14:paraId="6FF9B11E" w14:textId="77777777" w:rsidR="005B6178" w:rsidRPr="00AF022B" w:rsidRDefault="005B6178" w:rsidP="005B6178">
            <w:pPr>
              <w:rPr>
                <w:rFonts w:ascii="Arial" w:hAnsi="Arial" w:cs="Arial"/>
                <w:color w:val="000000"/>
                <w:lang w:eastAsia="en-AU"/>
              </w:rPr>
            </w:pPr>
          </w:p>
        </w:tc>
        <w:tc>
          <w:tcPr>
            <w:tcW w:w="594" w:type="dxa"/>
          </w:tcPr>
          <w:p w14:paraId="590CCC2D" w14:textId="77777777" w:rsidR="005B6178" w:rsidRPr="00AF022B" w:rsidRDefault="005B6178" w:rsidP="005B6178">
            <w:pPr>
              <w:rPr>
                <w:rFonts w:ascii="Arial" w:hAnsi="Arial" w:cs="Arial"/>
                <w:color w:val="000000"/>
                <w:lang w:eastAsia="en-AU"/>
              </w:rPr>
            </w:pPr>
          </w:p>
        </w:tc>
        <w:tc>
          <w:tcPr>
            <w:tcW w:w="547" w:type="dxa"/>
          </w:tcPr>
          <w:p w14:paraId="5B01B2FD" w14:textId="77777777" w:rsidR="005B6178" w:rsidRPr="00AF022B" w:rsidRDefault="005B6178" w:rsidP="005B6178">
            <w:pPr>
              <w:rPr>
                <w:rFonts w:ascii="Arial" w:hAnsi="Arial" w:cs="Arial"/>
                <w:color w:val="000000"/>
                <w:lang w:eastAsia="en-AU"/>
              </w:rPr>
            </w:pPr>
          </w:p>
        </w:tc>
        <w:tc>
          <w:tcPr>
            <w:tcW w:w="594" w:type="dxa"/>
          </w:tcPr>
          <w:p w14:paraId="6B3C692D" w14:textId="77777777" w:rsidR="005B6178" w:rsidRPr="00AF022B" w:rsidRDefault="005B6178" w:rsidP="005B6178">
            <w:pPr>
              <w:rPr>
                <w:rFonts w:ascii="Arial" w:hAnsi="Arial" w:cs="Arial"/>
                <w:color w:val="000000"/>
                <w:lang w:eastAsia="en-AU"/>
              </w:rPr>
            </w:pPr>
          </w:p>
        </w:tc>
      </w:tr>
      <w:tr w:rsidR="005B6178" w:rsidRPr="00AF022B" w14:paraId="51C14871" w14:textId="77777777" w:rsidTr="005B6178">
        <w:trPr>
          <w:gridAfter w:val="1"/>
          <w:wAfter w:w="11" w:type="dxa"/>
        </w:trPr>
        <w:tc>
          <w:tcPr>
            <w:tcW w:w="3415" w:type="dxa"/>
          </w:tcPr>
          <w:p w14:paraId="00C63D5F" w14:textId="77777777" w:rsidR="005B6178" w:rsidRPr="00AF022B" w:rsidRDefault="005B6178" w:rsidP="005B6178">
            <w:pPr>
              <w:rPr>
                <w:rFonts w:ascii="Arial" w:hAnsi="Arial" w:cs="Arial"/>
              </w:rPr>
            </w:pPr>
            <w:r w:rsidRPr="00AF022B">
              <w:rPr>
                <w:rFonts w:ascii="Arial" w:hAnsi="Arial" w:cs="Arial"/>
              </w:rPr>
              <w:t xml:space="preserve">131-Vic State Gov-Bridging support- Post-residential rehabilitation </w:t>
            </w:r>
          </w:p>
        </w:tc>
        <w:tc>
          <w:tcPr>
            <w:tcW w:w="594" w:type="dxa"/>
          </w:tcPr>
          <w:p w14:paraId="502D23DA" w14:textId="77777777" w:rsidR="005B6178" w:rsidRPr="00AF022B" w:rsidRDefault="005B6178" w:rsidP="005B6178">
            <w:pPr>
              <w:rPr>
                <w:rFonts w:ascii="Arial" w:hAnsi="Arial" w:cs="Arial"/>
                <w:color w:val="000000"/>
                <w:lang w:eastAsia="en-AU"/>
              </w:rPr>
            </w:pPr>
          </w:p>
        </w:tc>
        <w:tc>
          <w:tcPr>
            <w:tcW w:w="594" w:type="dxa"/>
          </w:tcPr>
          <w:p w14:paraId="6EC540D4" w14:textId="77777777" w:rsidR="005B6178" w:rsidRPr="00AF022B" w:rsidRDefault="005B6178" w:rsidP="005B6178">
            <w:pPr>
              <w:rPr>
                <w:rFonts w:ascii="Arial" w:hAnsi="Arial" w:cs="Arial"/>
                <w:color w:val="000000"/>
                <w:lang w:eastAsia="en-AU"/>
              </w:rPr>
            </w:pPr>
          </w:p>
        </w:tc>
        <w:tc>
          <w:tcPr>
            <w:tcW w:w="594" w:type="dxa"/>
          </w:tcPr>
          <w:p w14:paraId="2054FA21" w14:textId="77777777" w:rsidR="005B6178" w:rsidRPr="00AF022B" w:rsidRDefault="005B6178" w:rsidP="005B6178">
            <w:pPr>
              <w:rPr>
                <w:rFonts w:ascii="Arial" w:hAnsi="Arial" w:cs="Arial"/>
                <w:color w:val="000000"/>
                <w:lang w:eastAsia="en-AU"/>
              </w:rPr>
            </w:pPr>
          </w:p>
        </w:tc>
        <w:tc>
          <w:tcPr>
            <w:tcW w:w="546" w:type="dxa"/>
          </w:tcPr>
          <w:p w14:paraId="770C9A3A" w14:textId="77777777" w:rsidR="005B6178" w:rsidRPr="00AF022B" w:rsidRDefault="005B6178" w:rsidP="005B6178">
            <w:pPr>
              <w:rPr>
                <w:rFonts w:ascii="Arial" w:hAnsi="Arial" w:cs="Arial"/>
                <w:color w:val="000000"/>
                <w:lang w:eastAsia="en-AU"/>
              </w:rPr>
            </w:pPr>
          </w:p>
        </w:tc>
        <w:tc>
          <w:tcPr>
            <w:tcW w:w="594" w:type="dxa"/>
          </w:tcPr>
          <w:p w14:paraId="3985A5E5" w14:textId="77777777" w:rsidR="005B6178" w:rsidRPr="00AF022B" w:rsidRDefault="005B6178" w:rsidP="005B6178">
            <w:pPr>
              <w:rPr>
                <w:rFonts w:ascii="Arial" w:hAnsi="Arial" w:cs="Arial"/>
                <w:color w:val="000000"/>
                <w:lang w:eastAsia="en-AU"/>
              </w:rPr>
            </w:pPr>
          </w:p>
        </w:tc>
        <w:tc>
          <w:tcPr>
            <w:tcW w:w="594" w:type="dxa"/>
          </w:tcPr>
          <w:p w14:paraId="573A21B9" w14:textId="77777777" w:rsidR="005B6178" w:rsidRPr="00AF022B" w:rsidRDefault="005B6178" w:rsidP="005B6178">
            <w:pPr>
              <w:rPr>
                <w:rFonts w:ascii="Arial" w:hAnsi="Arial" w:cs="Arial"/>
                <w:color w:val="000000"/>
                <w:lang w:eastAsia="en-AU"/>
              </w:rPr>
            </w:pPr>
          </w:p>
        </w:tc>
        <w:tc>
          <w:tcPr>
            <w:tcW w:w="583" w:type="dxa"/>
          </w:tcPr>
          <w:p w14:paraId="6C2CA6BF" w14:textId="77777777" w:rsidR="005B6178" w:rsidRPr="00AF022B" w:rsidRDefault="005B6178" w:rsidP="005B6178">
            <w:pPr>
              <w:rPr>
                <w:rFonts w:ascii="Arial" w:hAnsi="Arial" w:cs="Arial"/>
                <w:color w:val="000000"/>
                <w:lang w:eastAsia="en-AU"/>
              </w:rPr>
            </w:pPr>
          </w:p>
        </w:tc>
        <w:tc>
          <w:tcPr>
            <w:tcW w:w="595" w:type="dxa"/>
          </w:tcPr>
          <w:p w14:paraId="0805E6D9" w14:textId="77777777" w:rsidR="005B6178" w:rsidRPr="00ED356E" w:rsidRDefault="005B6178" w:rsidP="005B6178">
            <w:pPr>
              <w:rPr>
                <w:rFonts w:ascii="Arial" w:hAnsi="Arial" w:cs="Arial"/>
                <w:color w:val="000000"/>
                <w:highlight w:val="green"/>
                <w:lang w:eastAsia="en-AU"/>
              </w:rPr>
            </w:pPr>
          </w:p>
        </w:tc>
        <w:tc>
          <w:tcPr>
            <w:tcW w:w="594" w:type="dxa"/>
          </w:tcPr>
          <w:p w14:paraId="3FAF5A85" w14:textId="77777777" w:rsidR="005B6178" w:rsidRPr="00ED356E" w:rsidRDefault="005B6178" w:rsidP="005B6178">
            <w:pPr>
              <w:rPr>
                <w:rFonts w:ascii="Arial" w:hAnsi="Arial" w:cs="Arial"/>
                <w:color w:val="000000"/>
                <w:highlight w:val="green"/>
                <w:lang w:eastAsia="en-AU"/>
              </w:rPr>
            </w:pPr>
          </w:p>
        </w:tc>
        <w:tc>
          <w:tcPr>
            <w:tcW w:w="594" w:type="dxa"/>
          </w:tcPr>
          <w:p w14:paraId="6575D73D" w14:textId="0847A5C6" w:rsidR="005B6178" w:rsidRPr="00AF022B" w:rsidRDefault="005B6178" w:rsidP="005B6178">
            <w:pPr>
              <w:rPr>
                <w:rFonts w:ascii="Arial" w:hAnsi="Arial" w:cs="Arial"/>
                <w:color w:val="000000"/>
                <w:lang w:eastAsia="en-AU"/>
              </w:rPr>
            </w:pPr>
          </w:p>
        </w:tc>
        <w:tc>
          <w:tcPr>
            <w:tcW w:w="594" w:type="dxa"/>
          </w:tcPr>
          <w:p w14:paraId="74CF3924" w14:textId="77777777" w:rsidR="005B6178" w:rsidRPr="00AF022B" w:rsidRDefault="005B6178" w:rsidP="005B6178">
            <w:pPr>
              <w:rPr>
                <w:rFonts w:ascii="Arial" w:hAnsi="Arial" w:cs="Arial"/>
                <w:color w:val="000000"/>
                <w:lang w:eastAsia="en-AU"/>
              </w:rPr>
            </w:pPr>
          </w:p>
        </w:tc>
        <w:tc>
          <w:tcPr>
            <w:tcW w:w="584" w:type="dxa"/>
          </w:tcPr>
          <w:p w14:paraId="4CD00F31"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47" w:type="dxa"/>
          </w:tcPr>
          <w:p w14:paraId="64E3A10B" w14:textId="77777777" w:rsidR="005B6178" w:rsidRPr="00AF022B" w:rsidRDefault="005B6178" w:rsidP="005B6178">
            <w:pPr>
              <w:rPr>
                <w:rFonts w:ascii="Arial" w:hAnsi="Arial" w:cs="Arial"/>
                <w:color w:val="000000"/>
                <w:lang w:eastAsia="en-AU"/>
              </w:rPr>
            </w:pPr>
          </w:p>
        </w:tc>
        <w:tc>
          <w:tcPr>
            <w:tcW w:w="584" w:type="dxa"/>
          </w:tcPr>
          <w:p w14:paraId="0BA5FF76" w14:textId="77777777" w:rsidR="005B6178" w:rsidRPr="00AF022B" w:rsidRDefault="005B6178" w:rsidP="005B6178">
            <w:pPr>
              <w:rPr>
                <w:rFonts w:ascii="Arial" w:hAnsi="Arial" w:cs="Arial"/>
                <w:color w:val="000000"/>
                <w:lang w:eastAsia="en-AU"/>
              </w:rPr>
            </w:pPr>
          </w:p>
        </w:tc>
        <w:tc>
          <w:tcPr>
            <w:tcW w:w="547" w:type="dxa"/>
          </w:tcPr>
          <w:p w14:paraId="7A460AE2" w14:textId="77777777" w:rsidR="005B6178" w:rsidRPr="00AF022B" w:rsidRDefault="005B6178" w:rsidP="005B6178">
            <w:pPr>
              <w:rPr>
                <w:rFonts w:ascii="Arial" w:hAnsi="Arial" w:cs="Arial"/>
                <w:color w:val="000000"/>
                <w:lang w:eastAsia="en-AU"/>
              </w:rPr>
            </w:pPr>
          </w:p>
        </w:tc>
        <w:tc>
          <w:tcPr>
            <w:tcW w:w="594" w:type="dxa"/>
          </w:tcPr>
          <w:p w14:paraId="6C1C8911" w14:textId="77777777" w:rsidR="005B6178" w:rsidRPr="00AF022B" w:rsidRDefault="005B6178" w:rsidP="005B6178">
            <w:pPr>
              <w:rPr>
                <w:rFonts w:ascii="Arial" w:hAnsi="Arial" w:cs="Arial"/>
                <w:color w:val="000000"/>
                <w:lang w:eastAsia="en-AU"/>
              </w:rPr>
            </w:pPr>
          </w:p>
        </w:tc>
        <w:tc>
          <w:tcPr>
            <w:tcW w:w="594" w:type="dxa"/>
          </w:tcPr>
          <w:p w14:paraId="1DC352E1" w14:textId="77777777" w:rsidR="005B6178" w:rsidRPr="00AF022B" w:rsidRDefault="005B6178" w:rsidP="005B6178">
            <w:pPr>
              <w:rPr>
                <w:rFonts w:ascii="Arial" w:hAnsi="Arial" w:cs="Arial"/>
                <w:color w:val="000000"/>
                <w:lang w:eastAsia="en-AU"/>
              </w:rPr>
            </w:pPr>
          </w:p>
        </w:tc>
        <w:tc>
          <w:tcPr>
            <w:tcW w:w="547" w:type="dxa"/>
          </w:tcPr>
          <w:p w14:paraId="694F4565" w14:textId="77777777" w:rsidR="005B6178" w:rsidRPr="00AF022B" w:rsidRDefault="005B6178" w:rsidP="005B6178">
            <w:pPr>
              <w:rPr>
                <w:rFonts w:ascii="Arial" w:hAnsi="Arial" w:cs="Arial"/>
                <w:color w:val="000000"/>
                <w:lang w:eastAsia="en-AU"/>
              </w:rPr>
            </w:pPr>
          </w:p>
        </w:tc>
        <w:tc>
          <w:tcPr>
            <w:tcW w:w="594" w:type="dxa"/>
          </w:tcPr>
          <w:p w14:paraId="212634B8" w14:textId="77777777" w:rsidR="005B6178" w:rsidRPr="00AF022B" w:rsidRDefault="005B6178" w:rsidP="005B6178">
            <w:pPr>
              <w:rPr>
                <w:rFonts w:ascii="Arial" w:hAnsi="Arial" w:cs="Arial"/>
                <w:color w:val="000000"/>
                <w:lang w:eastAsia="en-AU"/>
              </w:rPr>
            </w:pPr>
          </w:p>
        </w:tc>
      </w:tr>
      <w:tr w:rsidR="005B6178" w:rsidRPr="00AF022B" w14:paraId="510BB015" w14:textId="77777777" w:rsidTr="005B6178">
        <w:trPr>
          <w:gridAfter w:val="1"/>
          <w:wAfter w:w="11" w:type="dxa"/>
        </w:trPr>
        <w:tc>
          <w:tcPr>
            <w:tcW w:w="3415" w:type="dxa"/>
          </w:tcPr>
          <w:p w14:paraId="7F04E978" w14:textId="77777777" w:rsidR="005B6178" w:rsidRPr="00AF022B" w:rsidRDefault="005B6178" w:rsidP="005B6178">
            <w:pPr>
              <w:rPr>
                <w:rFonts w:ascii="Arial" w:hAnsi="Arial" w:cs="Arial"/>
              </w:rPr>
            </w:pPr>
            <w:r w:rsidRPr="00AF022B">
              <w:rPr>
                <w:rFonts w:ascii="Arial" w:hAnsi="Arial" w:cs="Arial"/>
              </w:rPr>
              <w:t>132-Vic State Gov-Bridging support -intake</w:t>
            </w:r>
          </w:p>
        </w:tc>
        <w:tc>
          <w:tcPr>
            <w:tcW w:w="594" w:type="dxa"/>
          </w:tcPr>
          <w:p w14:paraId="7A7D994D" w14:textId="77777777" w:rsidR="005B6178" w:rsidRPr="00AF022B" w:rsidRDefault="005B6178" w:rsidP="005B6178">
            <w:pPr>
              <w:rPr>
                <w:rFonts w:ascii="Arial" w:hAnsi="Arial" w:cs="Arial"/>
                <w:color w:val="000000"/>
                <w:lang w:eastAsia="en-AU"/>
              </w:rPr>
            </w:pPr>
          </w:p>
        </w:tc>
        <w:tc>
          <w:tcPr>
            <w:tcW w:w="594" w:type="dxa"/>
          </w:tcPr>
          <w:p w14:paraId="3F6F10CA" w14:textId="77777777" w:rsidR="005B6178" w:rsidRPr="00AF022B" w:rsidRDefault="005B6178" w:rsidP="005B6178">
            <w:pPr>
              <w:rPr>
                <w:rFonts w:ascii="Arial" w:hAnsi="Arial" w:cs="Arial"/>
                <w:color w:val="000000"/>
                <w:lang w:eastAsia="en-AU"/>
              </w:rPr>
            </w:pPr>
          </w:p>
        </w:tc>
        <w:tc>
          <w:tcPr>
            <w:tcW w:w="594" w:type="dxa"/>
          </w:tcPr>
          <w:p w14:paraId="22E3EBED" w14:textId="77777777" w:rsidR="005B6178" w:rsidRPr="00AF022B" w:rsidRDefault="005B6178" w:rsidP="005B6178">
            <w:pPr>
              <w:rPr>
                <w:rFonts w:ascii="Arial" w:hAnsi="Arial" w:cs="Arial"/>
                <w:color w:val="000000"/>
                <w:lang w:eastAsia="en-AU"/>
              </w:rPr>
            </w:pPr>
          </w:p>
        </w:tc>
        <w:tc>
          <w:tcPr>
            <w:tcW w:w="546" w:type="dxa"/>
          </w:tcPr>
          <w:p w14:paraId="1CDEB512" w14:textId="77777777" w:rsidR="005B6178" w:rsidRPr="00AF022B" w:rsidRDefault="005B6178" w:rsidP="005B6178">
            <w:pPr>
              <w:rPr>
                <w:rFonts w:ascii="Arial" w:hAnsi="Arial" w:cs="Arial"/>
                <w:color w:val="000000"/>
                <w:lang w:eastAsia="en-AU"/>
              </w:rPr>
            </w:pPr>
          </w:p>
        </w:tc>
        <w:tc>
          <w:tcPr>
            <w:tcW w:w="594" w:type="dxa"/>
          </w:tcPr>
          <w:p w14:paraId="26D54271" w14:textId="77777777" w:rsidR="005B6178" w:rsidRPr="00AF022B" w:rsidRDefault="005B6178" w:rsidP="005B6178">
            <w:pPr>
              <w:rPr>
                <w:rFonts w:ascii="Arial" w:hAnsi="Arial" w:cs="Arial"/>
                <w:color w:val="000000"/>
                <w:lang w:eastAsia="en-AU"/>
              </w:rPr>
            </w:pPr>
          </w:p>
        </w:tc>
        <w:tc>
          <w:tcPr>
            <w:tcW w:w="594" w:type="dxa"/>
          </w:tcPr>
          <w:p w14:paraId="5E62A6CA" w14:textId="77777777" w:rsidR="005B6178" w:rsidRPr="00AF022B" w:rsidRDefault="005B6178" w:rsidP="005B6178">
            <w:pPr>
              <w:rPr>
                <w:rFonts w:ascii="Arial" w:hAnsi="Arial" w:cs="Arial"/>
                <w:color w:val="000000"/>
                <w:lang w:eastAsia="en-AU"/>
              </w:rPr>
            </w:pPr>
          </w:p>
        </w:tc>
        <w:tc>
          <w:tcPr>
            <w:tcW w:w="583" w:type="dxa"/>
          </w:tcPr>
          <w:p w14:paraId="09A58700" w14:textId="77777777" w:rsidR="005B6178" w:rsidRPr="00AF022B" w:rsidRDefault="005B6178" w:rsidP="005B6178">
            <w:pPr>
              <w:rPr>
                <w:rFonts w:ascii="Arial" w:hAnsi="Arial" w:cs="Arial"/>
                <w:color w:val="000000"/>
                <w:lang w:eastAsia="en-AU"/>
              </w:rPr>
            </w:pPr>
          </w:p>
        </w:tc>
        <w:tc>
          <w:tcPr>
            <w:tcW w:w="595" w:type="dxa"/>
          </w:tcPr>
          <w:p w14:paraId="2E38C8E4" w14:textId="77777777" w:rsidR="005B6178" w:rsidRPr="00ED356E" w:rsidRDefault="005B6178" w:rsidP="005B6178">
            <w:pPr>
              <w:rPr>
                <w:rFonts w:ascii="Arial" w:hAnsi="Arial" w:cs="Arial"/>
                <w:color w:val="000000"/>
                <w:highlight w:val="green"/>
                <w:lang w:eastAsia="en-AU"/>
              </w:rPr>
            </w:pPr>
          </w:p>
        </w:tc>
        <w:tc>
          <w:tcPr>
            <w:tcW w:w="594" w:type="dxa"/>
          </w:tcPr>
          <w:p w14:paraId="71914DC4" w14:textId="77777777" w:rsidR="005B6178" w:rsidRPr="00ED356E" w:rsidRDefault="005B6178" w:rsidP="005B6178">
            <w:pPr>
              <w:rPr>
                <w:rFonts w:ascii="Arial" w:hAnsi="Arial" w:cs="Arial"/>
                <w:color w:val="000000"/>
                <w:highlight w:val="green"/>
                <w:lang w:eastAsia="en-AU"/>
              </w:rPr>
            </w:pPr>
          </w:p>
        </w:tc>
        <w:tc>
          <w:tcPr>
            <w:tcW w:w="594" w:type="dxa"/>
          </w:tcPr>
          <w:p w14:paraId="537FAE04" w14:textId="453085FE" w:rsidR="005B6178" w:rsidRPr="00AF022B" w:rsidRDefault="005B6178" w:rsidP="005B6178">
            <w:pPr>
              <w:rPr>
                <w:rFonts w:ascii="Arial" w:hAnsi="Arial" w:cs="Arial"/>
                <w:color w:val="000000"/>
                <w:lang w:eastAsia="en-AU"/>
              </w:rPr>
            </w:pPr>
          </w:p>
        </w:tc>
        <w:tc>
          <w:tcPr>
            <w:tcW w:w="594" w:type="dxa"/>
          </w:tcPr>
          <w:p w14:paraId="6443AB77" w14:textId="77777777" w:rsidR="005B6178" w:rsidRPr="00AF022B" w:rsidRDefault="005B6178" w:rsidP="005B6178">
            <w:pPr>
              <w:rPr>
                <w:rFonts w:ascii="Arial" w:hAnsi="Arial" w:cs="Arial"/>
                <w:color w:val="000000"/>
                <w:lang w:eastAsia="en-AU"/>
              </w:rPr>
            </w:pPr>
          </w:p>
        </w:tc>
        <w:tc>
          <w:tcPr>
            <w:tcW w:w="584" w:type="dxa"/>
          </w:tcPr>
          <w:p w14:paraId="1315D02C"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47" w:type="dxa"/>
          </w:tcPr>
          <w:p w14:paraId="46DFD697" w14:textId="77777777" w:rsidR="005B6178" w:rsidRPr="00AF022B" w:rsidRDefault="005B6178" w:rsidP="005B6178">
            <w:pPr>
              <w:rPr>
                <w:rFonts w:ascii="Arial" w:hAnsi="Arial" w:cs="Arial"/>
                <w:color w:val="000000"/>
                <w:lang w:eastAsia="en-AU"/>
              </w:rPr>
            </w:pPr>
          </w:p>
        </w:tc>
        <w:tc>
          <w:tcPr>
            <w:tcW w:w="584" w:type="dxa"/>
          </w:tcPr>
          <w:p w14:paraId="143837F3" w14:textId="77777777" w:rsidR="005B6178" w:rsidRPr="00AF022B" w:rsidRDefault="005B6178" w:rsidP="005B6178">
            <w:pPr>
              <w:rPr>
                <w:rFonts w:ascii="Arial" w:hAnsi="Arial" w:cs="Arial"/>
                <w:color w:val="000000"/>
                <w:lang w:eastAsia="en-AU"/>
              </w:rPr>
            </w:pPr>
          </w:p>
        </w:tc>
        <w:tc>
          <w:tcPr>
            <w:tcW w:w="547" w:type="dxa"/>
          </w:tcPr>
          <w:p w14:paraId="4BC717A1" w14:textId="77777777" w:rsidR="005B6178" w:rsidRPr="00AF022B" w:rsidRDefault="005B6178" w:rsidP="005B6178">
            <w:pPr>
              <w:rPr>
                <w:rFonts w:ascii="Arial" w:hAnsi="Arial" w:cs="Arial"/>
                <w:color w:val="000000"/>
                <w:lang w:eastAsia="en-AU"/>
              </w:rPr>
            </w:pPr>
          </w:p>
        </w:tc>
        <w:tc>
          <w:tcPr>
            <w:tcW w:w="594" w:type="dxa"/>
          </w:tcPr>
          <w:p w14:paraId="2FE257BA" w14:textId="77777777" w:rsidR="005B6178" w:rsidRPr="00AF022B" w:rsidRDefault="005B6178" w:rsidP="005B6178">
            <w:pPr>
              <w:rPr>
                <w:rFonts w:ascii="Arial" w:hAnsi="Arial" w:cs="Arial"/>
                <w:color w:val="000000"/>
                <w:lang w:eastAsia="en-AU"/>
              </w:rPr>
            </w:pPr>
          </w:p>
        </w:tc>
        <w:tc>
          <w:tcPr>
            <w:tcW w:w="594" w:type="dxa"/>
          </w:tcPr>
          <w:p w14:paraId="194C450D" w14:textId="77777777" w:rsidR="005B6178" w:rsidRPr="00AF022B" w:rsidRDefault="005B6178" w:rsidP="005B6178">
            <w:pPr>
              <w:rPr>
                <w:rFonts w:ascii="Arial" w:hAnsi="Arial" w:cs="Arial"/>
                <w:color w:val="000000"/>
                <w:lang w:eastAsia="en-AU"/>
              </w:rPr>
            </w:pPr>
          </w:p>
        </w:tc>
        <w:tc>
          <w:tcPr>
            <w:tcW w:w="547" w:type="dxa"/>
          </w:tcPr>
          <w:p w14:paraId="1E01CC55" w14:textId="77777777" w:rsidR="005B6178" w:rsidRPr="00AF022B" w:rsidRDefault="005B6178" w:rsidP="005B6178">
            <w:pPr>
              <w:rPr>
                <w:rFonts w:ascii="Arial" w:hAnsi="Arial" w:cs="Arial"/>
                <w:color w:val="000000"/>
                <w:lang w:eastAsia="en-AU"/>
              </w:rPr>
            </w:pPr>
          </w:p>
        </w:tc>
        <w:tc>
          <w:tcPr>
            <w:tcW w:w="594" w:type="dxa"/>
          </w:tcPr>
          <w:p w14:paraId="46088CBB" w14:textId="77777777" w:rsidR="005B6178" w:rsidRPr="00AF022B" w:rsidRDefault="005B6178" w:rsidP="005B6178">
            <w:pPr>
              <w:rPr>
                <w:rFonts w:ascii="Arial" w:hAnsi="Arial" w:cs="Arial"/>
                <w:color w:val="000000"/>
                <w:lang w:eastAsia="en-AU"/>
              </w:rPr>
            </w:pPr>
          </w:p>
        </w:tc>
      </w:tr>
      <w:tr w:rsidR="005B6178" w:rsidRPr="00AF022B" w14:paraId="3D711C88" w14:textId="77777777" w:rsidTr="005B6178">
        <w:trPr>
          <w:gridAfter w:val="1"/>
          <w:wAfter w:w="11" w:type="dxa"/>
        </w:trPr>
        <w:tc>
          <w:tcPr>
            <w:tcW w:w="3415" w:type="dxa"/>
          </w:tcPr>
          <w:p w14:paraId="486F00C7" w14:textId="77777777" w:rsidR="005B6178" w:rsidRPr="00AF022B" w:rsidRDefault="005B6178" w:rsidP="005B6178">
            <w:pPr>
              <w:rPr>
                <w:rFonts w:ascii="Arial" w:hAnsi="Arial" w:cs="Arial"/>
              </w:rPr>
            </w:pPr>
            <w:r w:rsidRPr="00AF022B">
              <w:rPr>
                <w:rFonts w:ascii="Arial" w:hAnsi="Arial" w:cs="Arial"/>
              </w:rPr>
              <w:t>133-Vic State Gov-Bridging support- assessment</w:t>
            </w:r>
          </w:p>
        </w:tc>
        <w:tc>
          <w:tcPr>
            <w:tcW w:w="594" w:type="dxa"/>
          </w:tcPr>
          <w:p w14:paraId="657DA264" w14:textId="77777777" w:rsidR="005B6178" w:rsidRPr="00AF022B" w:rsidRDefault="005B6178" w:rsidP="005B6178">
            <w:pPr>
              <w:rPr>
                <w:rFonts w:ascii="Arial" w:hAnsi="Arial" w:cs="Arial"/>
                <w:color w:val="000000"/>
                <w:lang w:eastAsia="en-AU"/>
              </w:rPr>
            </w:pPr>
          </w:p>
        </w:tc>
        <w:tc>
          <w:tcPr>
            <w:tcW w:w="594" w:type="dxa"/>
          </w:tcPr>
          <w:p w14:paraId="1FCBB6D7" w14:textId="77777777" w:rsidR="005B6178" w:rsidRPr="00AF022B" w:rsidRDefault="005B6178" w:rsidP="005B6178">
            <w:pPr>
              <w:rPr>
                <w:rFonts w:ascii="Arial" w:hAnsi="Arial" w:cs="Arial"/>
                <w:color w:val="000000"/>
                <w:lang w:eastAsia="en-AU"/>
              </w:rPr>
            </w:pPr>
          </w:p>
        </w:tc>
        <w:tc>
          <w:tcPr>
            <w:tcW w:w="594" w:type="dxa"/>
          </w:tcPr>
          <w:p w14:paraId="653207C8" w14:textId="77777777" w:rsidR="005B6178" w:rsidRPr="00AF022B" w:rsidRDefault="005B6178" w:rsidP="005B6178">
            <w:pPr>
              <w:rPr>
                <w:rFonts w:ascii="Arial" w:hAnsi="Arial" w:cs="Arial"/>
                <w:color w:val="000000"/>
                <w:lang w:eastAsia="en-AU"/>
              </w:rPr>
            </w:pPr>
          </w:p>
        </w:tc>
        <w:tc>
          <w:tcPr>
            <w:tcW w:w="546" w:type="dxa"/>
          </w:tcPr>
          <w:p w14:paraId="4B616DE7" w14:textId="77777777" w:rsidR="005B6178" w:rsidRPr="00AF022B" w:rsidRDefault="005B6178" w:rsidP="005B6178">
            <w:pPr>
              <w:rPr>
                <w:rFonts w:ascii="Arial" w:hAnsi="Arial" w:cs="Arial"/>
                <w:color w:val="000000"/>
                <w:lang w:eastAsia="en-AU"/>
              </w:rPr>
            </w:pPr>
          </w:p>
        </w:tc>
        <w:tc>
          <w:tcPr>
            <w:tcW w:w="594" w:type="dxa"/>
          </w:tcPr>
          <w:p w14:paraId="73C2267C" w14:textId="77777777" w:rsidR="005B6178" w:rsidRPr="00AF022B" w:rsidRDefault="005B6178" w:rsidP="005B6178">
            <w:pPr>
              <w:rPr>
                <w:rFonts w:ascii="Arial" w:hAnsi="Arial" w:cs="Arial"/>
                <w:color w:val="000000"/>
                <w:lang w:eastAsia="en-AU"/>
              </w:rPr>
            </w:pPr>
          </w:p>
        </w:tc>
        <w:tc>
          <w:tcPr>
            <w:tcW w:w="594" w:type="dxa"/>
          </w:tcPr>
          <w:p w14:paraId="7A4B4EA4" w14:textId="77777777" w:rsidR="005B6178" w:rsidRPr="00AF022B" w:rsidRDefault="005B6178" w:rsidP="005B6178">
            <w:pPr>
              <w:rPr>
                <w:rFonts w:ascii="Arial" w:hAnsi="Arial" w:cs="Arial"/>
                <w:color w:val="000000"/>
                <w:lang w:eastAsia="en-AU"/>
              </w:rPr>
            </w:pPr>
          </w:p>
        </w:tc>
        <w:tc>
          <w:tcPr>
            <w:tcW w:w="583" w:type="dxa"/>
          </w:tcPr>
          <w:p w14:paraId="3614E37D" w14:textId="77777777" w:rsidR="005B6178" w:rsidRPr="00AF022B" w:rsidRDefault="005B6178" w:rsidP="005B6178">
            <w:pPr>
              <w:rPr>
                <w:rFonts w:ascii="Arial" w:hAnsi="Arial" w:cs="Arial"/>
                <w:color w:val="000000"/>
                <w:lang w:eastAsia="en-AU"/>
              </w:rPr>
            </w:pPr>
          </w:p>
        </w:tc>
        <w:tc>
          <w:tcPr>
            <w:tcW w:w="595" w:type="dxa"/>
          </w:tcPr>
          <w:p w14:paraId="5A67FA44" w14:textId="77777777" w:rsidR="005B6178" w:rsidRPr="00ED356E" w:rsidRDefault="005B6178" w:rsidP="005B6178">
            <w:pPr>
              <w:rPr>
                <w:rFonts w:ascii="Arial" w:hAnsi="Arial" w:cs="Arial"/>
                <w:color w:val="000000"/>
                <w:highlight w:val="green"/>
                <w:lang w:eastAsia="en-AU"/>
              </w:rPr>
            </w:pPr>
          </w:p>
        </w:tc>
        <w:tc>
          <w:tcPr>
            <w:tcW w:w="594" w:type="dxa"/>
          </w:tcPr>
          <w:p w14:paraId="27A05E7F" w14:textId="77777777" w:rsidR="005B6178" w:rsidRPr="00ED356E" w:rsidRDefault="005B6178" w:rsidP="005B6178">
            <w:pPr>
              <w:rPr>
                <w:rFonts w:ascii="Arial" w:hAnsi="Arial" w:cs="Arial"/>
                <w:color w:val="000000"/>
                <w:highlight w:val="green"/>
                <w:lang w:eastAsia="en-AU"/>
              </w:rPr>
            </w:pPr>
          </w:p>
        </w:tc>
        <w:tc>
          <w:tcPr>
            <w:tcW w:w="594" w:type="dxa"/>
          </w:tcPr>
          <w:p w14:paraId="61F8E3F5" w14:textId="6E615901" w:rsidR="005B6178" w:rsidRPr="00AF022B" w:rsidRDefault="005B6178" w:rsidP="005B6178">
            <w:pPr>
              <w:rPr>
                <w:rFonts w:ascii="Arial" w:hAnsi="Arial" w:cs="Arial"/>
                <w:color w:val="000000"/>
                <w:lang w:eastAsia="en-AU"/>
              </w:rPr>
            </w:pPr>
          </w:p>
        </w:tc>
        <w:tc>
          <w:tcPr>
            <w:tcW w:w="594" w:type="dxa"/>
          </w:tcPr>
          <w:p w14:paraId="244E255E" w14:textId="77777777" w:rsidR="005B6178" w:rsidRPr="00AF022B" w:rsidRDefault="005B6178" w:rsidP="005B6178">
            <w:pPr>
              <w:rPr>
                <w:rFonts w:ascii="Arial" w:hAnsi="Arial" w:cs="Arial"/>
                <w:color w:val="000000"/>
                <w:lang w:eastAsia="en-AU"/>
              </w:rPr>
            </w:pPr>
          </w:p>
        </w:tc>
        <w:tc>
          <w:tcPr>
            <w:tcW w:w="584" w:type="dxa"/>
          </w:tcPr>
          <w:p w14:paraId="64FC482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D</w:t>
            </w:r>
          </w:p>
        </w:tc>
        <w:tc>
          <w:tcPr>
            <w:tcW w:w="547" w:type="dxa"/>
          </w:tcPr>
          <w:p w14:paraId="3D6A2664" w14:textId="77777777" w:rsidR="005B6178" w:rsidRPr="00AF022B" w:rsidRDefault="005B6178" w:rsidP="005B6178">
            <w:pPr>
              <w:rPr>
                <w:rFonts w:ascii="Arial" w:hAnsi="Arial" w:cs="Arial"/>
                <w:color w:val="000000"/>
                <w:lang w:eastAsia="en-AU"/>
              </w:rPr>
            </w:pPr>
          </w:p>
        </w:tc>
        <w:tc>
          <w:tcPr>
            <w:tcW w:w="584" w:type="dxa"/>
          </w:tcPr>
          <w:p w14:paraId="2C4F92B6" w14:textId="77777777" w:rsidR="005B6178" w:rsidRPr="00AF022B" w:rsidRDefault="005B6178" w:rsidP="005B6178">
            <w:pPr>
              <w:rPr>
                <w:rFonts w:ascii="Arial" w:hAnsi="Arial" w:cs="Arial"/>
                <w:color w:val="000000"/>
                <w:lang w:eastAsia="en-AU"/>
              </w:rPr>
            </w:pPr>
          </w:p>
        </w:tc>
        <w:tc>
          <w:tcPr>
            <w:tcW w:w="547" w:type="dxa"/>
          </w:tcPr>
          <w:p w14:paraId="03BC156E" w14:textId="77777777" w:rsidR="005B6178" w:rsidRPr="00AF022B" w:rsidRDefault="005B6178" w:rsidP="005B6178">
            <w:pPr>
              <w:rPr>
                <w:rFonts w:ascii="Arial" w:hAnsi="Arial" w:cs="Arial"/>
                <w:color w:val="000000"/>
                <w:lang w:eastAsia="en-AU"/>
              </w:rPr>
            </w:pPr>
          </w:p>
        </w:tc>
        <w:tc>
          <w:tcPr>
            <w:tcW w:w="594" w:type="dxa"/>
          </w:tcPr>
          <w:p w14:paraId="618ED11C" w14:textId="77777777" w:rsidR="005B6178" w:rsidRPr="00AF022B" w:rsidRDefault="005B6178" w:rsidP="005B6178">
            <w:pPr>
              <w:rPr>
                <w:rFonts w:ascii="Arial" w:hAnsi="Arial" w:cs="Arial"/>
                <w:color w:val="000000"/>
                <w:lang w:eastAsia="en-AU"/>
              </w:rPr>
            </w:pPr>
          </w:p>
        </w:tc>
        <w:tc>
          <w:tcPr>
            <w:tcW w:w="594" w:type="dxa"/>
          </w:tcPr>
          <w:p w14:paraId="3EF90932" w14:textId="77777777" w:rsidR="005B6178" w:rsidRPr="00AF022B" w:rsidRDefault="005B6178" w:rsidP="005B6178">
            <w:pPr>
              <w:rPr>
                <w:rFonts w:ascii="Arial" w:hAnsi="Arial" w:cs="Arial"/>
                <w:color w:val="000000"/>
                <w:lang w:eastAsia="en-AU"/>
              </w:rPr>
            </w:pPr>
          </w:p>
        </w:tc>
        <w:tc>
          <w:tcPr>
            <w:tcW w:w="547" w:type="dxa"/>
          </w:tcPr>
          <w:p w14:paraId="72E29DD3" w14:textId="77777777" w:rsidR="005B6178" w:rsidRPr="00AF022B" w:rsidRDefault="005B6178" w:rsidP="005B6178">
            <w:pPr>
              <w:rPr>
                <w:rFonts w:ascii="Arial" w:hAnsi="Arial" w:cs="Arial"/>
                <w:color w:val="000000"/>
                <w:lang w:eastAsia="en-AU"/>
              </w:rPr>
            </w:pPr>
          </w:p>
        </w:tc>
        <w:tc>
          <w:tcPr>
            <w:tcW w:w="594" w:type="dxa"/>
          </w:tcPr>
          <w:p w14:paraId="7ACD9F9C" w14:textId="77777777" w:rsidR="005B6178" w:rsidRPr="00AF022B" w:rsidRDefault="005B6178" w:rsidP="005B6178">
            <w:pPr>
              <w:rPr>
                <w:rFonts w:ascii="Arial" w:hAnsi="Arial" w:cs="Arial"/>
                <w:color w:val="000000"/>
                <w:lang w:eastAsia="en-AU"/>
              </w:rPr>
            </w:pPr>
          </w:p>
        </w:tc>
      </w:tr>
      <w:tr w:rsidR="005B6178" w:rsidRPr="00AF022B" w14:paraId="78C82D93" w14:textId="77777777" w:rsidTr="005B6178">
        <w:trPr>
          <w:gridAfter w:val="1"/>
          <w:wAfter w:w="11" w:type="dxa"/>
        </w:trPr>
        <w:tc>
          <w:tcPr>
            <w:tcW w:w="3415" w:type="dxa"/>
          </w:tcPr>
          <w:p w14:paraId="376066CC" w14:textId="77777777" w:rsidR="005B6178" w:rsidRPr="00AF022B" w:rsidRDefault="005B6178" w:rsidP="005B6178">
            <w:pPr>
              <w:rPr>
                <w:rFonts w:ascii="Arial" w:hAnsi="Arial" w:cs="Arial"/>
              </w:rPr>
            </w:pPr>
            <w:r w:rsidRPr="00AF022B">
              <w:rPr>
                <w:rFonts w:ascii="Arial" w:hAnsi="Arial" w:cs="Arial"/>
              </w:rPr>
              <w:t>134-Vic State Gov-Brief intervention- intake</w:t>
            </w:r>
          </w:p>
        </w:tc>
        <w:tc>
          <w:tcPr>
            <w:tcW w:w="594" w:type="dxa"/>
          </w:tcPr>
          <w:p w14:paraId="08546E57" w14:textId="77777777" w:rsidR="005B6178" w:rsidRPr="00AF022B" w:rsidRDefault="005B6178" w:rsidP="005B6178">
            <w:pPr>
              <w:rPr>
                <w:rFonts w:ascii="Arial" w:hAnsi="Arial" w:cs="Arial"/>
                <w:color w:val="000000"/>
                <w:lang w:eastAsia="en-AU"/>
              </w:rPr>
            </w:pPr>
          </w:p>
        </w:tc>
        <w:tc>
          <w:tcPr>
            <w:tcW w:w="594" w:type="dxa"/>
          </w:tcPr>
          <w:p w14:paraId="2A19A4FF" w14:textId="77777777" w:rsidR="005B6178" w:rsidRPr="00AF022B" w:rsidRDefault="005B6178" w:rsidP="005B6178">
            <w:pPr>
              <w:rPr>
                <w:rFonts w:ascii="Arial" w:hAnsi="Arial" w:cs="Arial"/>
                <w:color w:val="000000"/>
                <w:lang w:eastAsia="en-AU"/>
              </w:rPr>
            </w:pPr>
          </w:p>
        </w:tc>
        <w:tc>
          <w:tcPr>
            <w:tcW w:w="594" w:type="dxa"/>
          </w:tcPr>
          <w:p w14:paraId="34DB969D" w14:textId="77777777" w:rsidR="005B6178" w:rsidRPr="00AF022B" w:rsidRDefault="005B6178" w:rsidP="005B6178">
            <w:pPr>
              <w:rPr>
                <w:rFonts w:ascii="Arial" w:hAnsi="Arial" w:cs="Arial"/>
                <w:color w:val="000000"/>
                <w:lang w:eastAsia="en-AU"/>
              </w:rPr>
            </w:pPr>
          </w:p>
        </w:tc>
        <w:tc>
          <w:tcPr>
            <w:tcW w:w="546" w:type="dxa"/>
          </w:tcPr>
          <w:p w14:paraId="672DE5EA"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94" w:type="dxa"/>
          </w:tcPr>
          <w:p w14:paraId="66DA3CE3" w14:textId="77777777" w:rsidR="005B6178" w:rsidRPr="00AF022B" w:rsidRDefault="005B6178" w:rsidP="005B6178">
            <w:pPr>
              <w:rPr>
                <w:rFonts w:ascii="Arial" w:hAnsi="Arial" w:cs="Arial"/>
                <w:color w:val="000000"/>
                <w:lang w:eastAsia="en-AU"/>
              </w:rPr>
            </w:pPr>
          </w:p>
        </w:tc>
        <w:tc>
          <w:tcPr>
            <w:tcW w:w="594" w:type="dxa"/>
          </w:tcPr>
          <w:p w14:paraId="5D5ECC78" w14:textId="77777777" w:rsidR="005B6178" w:rsidRPr="00AF022B" w:rsidRDefault="005B6178" w:rsidP="005B6178">
            <w:pPr>
              <w:rPr>
                <w:rFonts w:ascii="Arial" w:hAnsi="Arial" w:cs="Arial"/>
                <w:color w:val="000000"/>
                <w:lang w:eastAsia="en-AU"/>
              </w:rPr>
            </w:pPr>
          </w:p>
        </w:tc>
        <w:tc>
          <w:tcPr>
            <w:tcW w:w="583" w:type="dxa"/>
          </w:tcPr>
          <w:p w14:paraId="18D7090A" w14:textId="77777777" w:rsidR="005B6178" w:rsidRPr="00AF022B" w:rsidRDefault="005B6178" w:rsidP="005B6178">
            <w:pPr>
              <w:rPr>
                <w:rFonts w:ascii="Arial" w:hAnsi="Arial" w:cs="Arial"/>
                <w:color w:val="000000"/>
                <w:lang w:eastAsia="en-AU"/>
              </w:rPr>
            </w:pPr>
          </w:p>
        </w:tc>
        <w:tc>
          <w:tcPr>
            <w:tcW w:w="595" w:type="dxa"/>
          </w:tcPr>
          <w:p w14:paraId="0C827843" w14:textId="77777777" w:rsidR="005B6178" w:rsidRPr="00ED356E" w:rsidRDefault="005B6178" w:rsidP="005B6178">
            <w:pPr>
              <w:rPr>
                <w:rFonts w:ascii="Arial" w:hAnsi="Arial" w:cs="Arial"/>
                <w:color w:val="000000"/>
                <w:highlight w:val="green"/>
                <w:lang w:eastAsia="en-AU"/>
              </w:rPr>
            </w:pPr>
          </w:p>
        </w:tc>
        <w:tc>
          <w:tcPr>
            <w:tcW w:w="594" w:type="dxa"/>
          </w:tcPr>
          <w:p w14:paraId="51890104" w14:textId="77777777" w:rsidR="005B6178" w:rsidRPr="00ED356E" w:rsidRDefault="005B6178" w:rsidP="005B6178">
            <w:pPr>
              <w:rPr>
                <w:rFonts w:ascii="Arial" w:hAnsi="Arial" w:cs="Arial"/>
                <w:color w:val="000000"/>
                <w:highlight w:val="green"/>
                <w:lang w:eastAsia="en-AU"/>
              </w:rPr>
            </w:pPr>
          </w:p>
        </w:tc>
        <w:tc>
          <w:tcPr>
            <w:tcW w:w="594" w:type="dxa"/>
          </w:tcPr>
          <w:p w14:paraId="044C5B97" w14:textId="4E55ED9A" w:rsidR="005B6178" w:rsidRPr="00AF022B" w:rsidRDefault="005B6178" w:rsidP="005B6178">
            <w:pPr>
              <w:rPr>
                <w:rFonts w:ascii="Arial" w:hAnsi="Arial" w:cs="Arial"/>
                <w:color w:val="000000"/>
                <w:lang w:eastAsia="en-AU"/>
              </w:rPr>
            </w:pPr>
          </w:p>
        </w:tc>
        <w:tc>
          <w:tcPr>
            <w:tcW w:w="594" w:type="dxa"/>
          </w:tcPr>
          <w:p w14:paraId="00625AA5" w14:textId="77777777" w:rsidR="005B6178" w:rsidRPr="00AF022B" w:rsidRDefault="005B6178" w:rsidP="005B6178">
            <w:pPr>
              <w:rPr>
                <w:rFonts w:ascii="Arial" w:hAnsi="Arial" w:cs="Arial"/>
                <w:color w:val="000000"/>
                <w:lang w:eastAsia="en-AU"/>
              </w:rPr>
            </w:pPr>
          </w:p>
        </w:tc>
        <w:tc>
          <w:tcPr>
            <w:tcW w:w="584" w:type="dxa"/>
          </w:tcPr>
          <w:p w14:paraId="583C148D" w14:textId="77777777" w:rsidR="005B6178" w:rsidRPr="00AF022B" w:rsidRDefault="005B6178" w:rsidP="005B6178">
            <w:pPr>
              <w:rPr>
                <w:rFonts w:ascii="Arial" w:hAnsi="Arial" w:cs="Arial"/>
                <w:color w:val="000000"/>
                <w:lang w:eastAsia="en-AU"/>
              </w:rPr>
            </w:pPr>
          </w:p>
        </w:tc>
        <w:tc>
          <w:tcPr>
            <w:tcW w:w="547" w:type="dxa"/>
          </w:tcPr>
          <w:p w14:paraId="13ED504D" w14:textId="77777777" w:rsidR="005B6178" w:rsidRPr="00AF022B" w:rsidRDefault="005B6178" w:rsidP="005B6178">
            <w:pPr>
              <w:rPr>
                <w:rFonts w:ascii="Arial" w:hAnsi="Arial" w:cs="Arial"/>
                <w:color w:val="000000"/>
                <w:lang w:eastAsia="en-AU"/>
              </w:rPr>
            </w:pPr>
          </w:p>
        </w:tc>
        <w:tc>
          <w:tcPr>
            <w:tcW w:w="584" w:type="dxa"/>
          </w:tcPr>
          <w:p w14:paraId="122E4B21" w14:textId="77777777" w:rsidR="005B6178" w:rsidRPr="00AF022B" w:rsidRDefault="005B6178" w:rsidP="005B6178">
            <w:pPr>
              <w:rPr>
                <w:rFonts w:ascii="Arial" w:hAnsi="Arial" w:cs="Arial"/>
                <w:color w:val="000000"/>
                <w:lang w:eastAsia="en-AU"/>
              </w:rPr>
            </w:pPr>
          </w:p>
        </w:tc>
        <w:tc>
          <w:tcPr>
            <w:tcW w:w="547" w:type="dxa"/>
          </w:tcPr>
          <w:p w14:paraId="1504EA76" w14:textId="77777777" w:rsidR="005B6178" w:rsidRPr="00AF022B" w:rsidRDefault="005B6178" w:rsidP="005B6178">
            <w:pPr>
              <w:rPr>
                <w:rFonts w:ascii="Arial" w:hAnsi="Arial" w:cs="Arial"/>
                <w:color w:val="000000"/>
                <w:lang w:eastAsia="en-AU"/>
              </w:rPr>
            </w:pPr>
          </w:p>
        </w:tc>
        <w:tc>
          <w:tcPr>
            <w:tcW w:w="594" w:type="dxa"/>
          </w:tcPr>
          <w:p w14:paraId="78A3708E" w14:textId="77777777" w:rsidR="005B6178" w:rsidRPr="00AF022B" w:rsidRDefault="005B6178" w:rsidP="005B6178">
            <w:pPr>
              <w:rPr>
                <w:rFonts w:ascii="Arial" w:hAnsi="Arial" w:cs="Arial"/>
                <w:color w:val="000000"/>
                <w:lang w:eastAsia="en-AU"/>
              </w:rPr>
            </w:pPr>
          </w:p>
        </w:tc>
        <w:tc>
          <w:tcPr>
            <w:tcW w:w="594" w:type="dxa"/>
          </w:tcPr>
          <w:p w14:paraId="3121E090" w14:textId="77777777" w:rsidR="005B6178" w:rsidRPr="00AF022B" w:rsidRDefault="005B6178" w:rsidP="005B6178">
            <w:pPr>
              <w:rPr>
                <w:rFonts w:ascii="Arial" w:hAnsi="Arial" w:cs="Arial"/>
                <w:color w:val="000000"/>
                <w:lang w:eastAsia="en-AU"/>
              </w:rPr>
            </w:pPr>
          </w:p>
        </w:tc>
        <w:tc>
          <w:tcPr>
            <w:tcW w:w="547" w:type="dxa"/>
          </w:tcPr>
          <w:p w14:paraId="7BB0BA38" w14:textId="77777777" w:rsidR="005B6178" w:rsidRPr="00AF022B" w:rsidRDefault="005B6178" w:rsidP="005B6178">
            <w:pPr>
              <w:rPr>
                <w:rFonts w:ascii="Arial" w:hAnsi="Arial" w:cs="Arial"/>
                <w:color w:val="000000"/>
                <w:lang w:eastAsia="en-AU"/>
              </w:rPr>
            </w:pPr>
          </w:p>
        </w:tc>
        <w:tc>
          <w:tcPr>
            <w:tcW w:w="594" w:type="dxa"/>
          </w:tcPr>
          <w:p w14:paraId="45E4E23E" w14:textId="77777777" w:rsidR="005B6178" w:rsidRPr="00AF022B" w:rsidRDefault="005B6178" w:rsidP="005B6178">
            <w:pPr>
              <w:rPr>
                <w:rFonts w:ascii="Arial" w:hAnsi="Arial" w:cs="Arial"/>
                <w:color w:val="000000"/>
                <w:lang w:eastAsia="en-AU"/>
              </w:rPr>
            </w:pPr>
          </w:p>
        </w:tc>
      </w:tr>
      <w:tr w:rsidR="005B6178" w:rsidRPr="00AF022B" w14:paraId="054AF31A" w14:textId="77777777" w:rsidTr="005B6178">
        <w:trPr>
          <w:gridAfter w:val="1"/>
          <w:wAfter w:w="11" w:type="dxa"/>
        </w:trPr>
        <w:tc>
          <w:tcPr>
            <w:tcW w:w="3415" w:type="dxa"/>
          </w:tcPr>
          <w:p w14:paraId="3289646D" w14:textId="77777777" w:rsidR="005B6178" w:rsidRPr="00AF022B" w:rsidRDefault="005B6178" w:rsidP="005B6178">
            <w:pPr>
              <w:rPr>
                <w:rFonts w:ascii="Arial" w:hAnsi="Arial" w:cs="Arial"/>
              </w:rPr>
            </w:pPr>
            <w:r w:rsidRPr="00AF022B">
              <w:rPr>
                <w:rFonts w:ascii="Arial" w:hAnsi="Arial" w:cs="Arial"/>
              </w:rPr>
              <w:t>135-Vic State Gov-Brief intervention- assessment</w:t>
            </w:r>
          </w:p>
        </w:tc>
        <w:tc>
          <w:tcPr>
            <w:tcW w:w="594" w:type="dxa"/>
          </w:tcPr>
          <w:p w14:paraId="5BDE8589" w14:textId="77777777" w:rsidR="005B6178" w:rsidRPr="00AF022B" w:rsidRDefault="005B6178" w:rsidP="005B6178">
            <w:pPr>
              <w:rPr>
                <w:rFonts w:ascii="Arial" w:hAnsi="Arial" w:cs="Arial"/>
                <w:color w:val="000000"/>
                <w:lang w:eastAsia="en-AU"/>
              </w:rPr>
            </w:pPr>
          </w:p>
        </w:tc>
        <w:tc>
          <w:tcPr>
            <w:tcW w:w="594" w:type="dxa"/>
          </w:tcPr>
          <w:p w14:paraId="02B5ADBE" w14:textId="77777777" w:rsidR="005B6178" w:rsidRPr="00AF022B" w:rsidRDefault="005B6178" w:rsidP="005B6178">
            <w:pPr>
              <w:rPr>
                <w:rFonts w:ascii="Arial" w:hAnsi="Arial" w:cs="Arial"/>
                <w:color w:val="000000"/>
                <w:lang w:eastAsia="en-AU"/>
              </w:rPr>
            </w:pPr>
          </w:p>
        </w:tc>
        <w:tc>
          <w:tcPr>
            <w:tcW w:w="594" w:type="dxa"/>
          </w:tcPr>
          <w:p w14:paraId="0ED704C1" w14:textId="77777777" w:rsidR="005B6178" w:rsidRPr="00AF022B" w:rsidRDefault="005B6178" w:rsidP="005B6178">
            <w:pPr>
              <w:rPr>
                <w:rFonts w:ascii="Arial" w:hAnsi="Arial" w:cs="Arial"/>
                <w:color w:val="000000"/>
                <w:lang w:eastAsia="en-AU"/>
              </w:rPr>
            </w:pPr>
          </w:p>
        </w:tc>
        <w:tc>
          <w:tcPr>
            <w:tcW w:w="546" w:type="dxa"/>
          </w:tcPr>
          <w:p w14:paraId="69DE1277"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94" w:type="dxa"/>
          </w:tcPr>
          <w:p w14:paraId="07775279" w14:textId="77777777" w:rsidR="005B6178" w:rsidRPr="00AF022B" w:rsidRDefault="005B6178" w:rsidP="005B6178">
            <w:pPr>
              <w:rPr>
                <w:rFonts w:ascii="Arial" w:hAnsi="Arial" w:cs="Arial"/>
                <w:color w:val="000000"/>
                <w:lang w:eastAsia="en-AU"/>
              </w:rPr>
            </w:pPr>
          </w:p>
        </w:tc>
        <w:tc>
          <w:tcPr>
            <w:tcW w:w="594" w:type="dxa"/>
          </w:tcPr>
          <w:p w14:paraId="07A3AD60" w14:textId="77777777" w:rsidR="005B6178" w:rsidRPr="00AF022B" w:rsidRDefault="005B6178" w:rsidP="005B6178">
            <w:pPr>
              <w:rPr>
                <w:rFonts w:ascii="Arial" w:hAnsi="Arial" w:cs="Arial"/>
                <w:color w:val="000000"/>
                <w:lang w:eastAsia="en-AU"/>
              </w:rPr>
            </w:pPr>
          </w:p>
        </w:tc>
        <w:tc>
          <w:tcPr>
            <w:tcW w:w="583" w:type="dxa"/>
          </w:tcPr>
          <w:p w14:paraId="2D3EDEF1" w14:textId="77777777" w:rsidR="005B6178" w:rsidRPr="00AF022B" w:rsidRDefault="005B6178" w:rsidP="005B6178">
            <w:pPr>
              <w:rPr>
                <w:rFonts w:ascii="Arial" w:hAnsi="Arial" w:cs="Arial"/>
                <w:color w:val="000000"/>
                <w:lang w:eastAsia="en-AU"/>
              </w:rPr>
            </w:pPr>
          </w:p>
        </w:tc>
        <w:tc>
          <w:tcPr>
            <w:tcW w:w="595" w:type="dxa"/>
          </w:tcPr>
          <w:p w14:paraId="5FFB9DB0" w14:textId="77777777" w:rsidR="005B6178" w:rsidRPr="00ED356E" w:rsidRDefault="005B6178" w:rsidP="005B6178">
            <w:pPr>
              <w:rPr>
                <w:rFonts w:ascii="Arial" w:hAnsi="Arial" w:cs="Arial"/>
                <w:color w:val="000000"/>
                <w:highlight w:val="green"/>
                <w:lang w:eastAsia="en-AU"/>
              </w:rPr>
            </w:pPr>
          </w:p>
        </w:tc>
        <w:tc>
          <w:tcPr>
            <w:tcW w:w="594" w:type="dxa"/>
          </w:tcPr>
          <w:p w14:paraId="56366C1C" w14:textId="77777777" w:rsidR="005B6178" w:rsidRPr="00ED356E" w:rsidRDefault="005B6178" w:rsidP="005B6178">
            <w:pPr>
              <w:rPr>
                <w:rFonts w:ascii="Arial" w:hAnsi="Arial" w:cs="Arial"/>
                <w:color w:val="000000"/>
                <w:highlight w:val="green"/>
                <w:lang w:eastAsia="en-AU"/>
              </w:rPr>
            </w:pPr>
          </w:p>
        </w:tc>
        <w:tc>
          <w:tcPr>
            <w:tcW w:w="594" w:type="dxa"/>
          </w:tcPr>
          <w:p w14:paraId="52DD567B" w14:textId="0FF8C8A7" w:rsidR="005B6178" w:rsidRPr="00AF022B" w:rsidRDefault="005B6178" w:rsidP="005B6178">
            <w:pPr>
              <w:rPr>
                <w:rFonts w:ascii="Arial" w:hAnsi="Arial" w:cs="Arial"/>
                <w:color w:val="000000"/>
                <w:lang w:eastAsia="en-AU"/>
              </w:rPr>
            </w:pPr>
          </w:p>
        </w:tc>
        <w:tc>
          <w:tcPr>
            <w:tcW w:w="594" w:type="dxa"/>
          </w:tcPr>
          <w:p w14:paraId="104B9BF5" w14:textId="77777777" w:rsidR="005B6178" w:rsidRPr="00AF022B" w:rsidRDefault="005B6178" w:rsidP="005B6178">
            <w:pPr>
              <w:rPr>
                <w:rFonts w:ascii="Arial" w:hAnsi="Arial" w:cs="Arial"/>
                <w:color w:val="000000"/>
                <w:lang w:eastAsia="en-AU"/>
              </w:rPr>
            </w:pPr>
          </w:p>
        </w:tc>
        <w:tc>
          <w:tcPr>
            <w:tcW w:w="584" w:type="dxa"/>
          </w:tcPr>
          <w:p w14:paraId="3FAAAF5D" w14:textId="77777777" w:rsidR="005B6178" w:rsidRPr="00AF022B" w:rsidRDefault="005B6178" w:rsidP="005B6178">
            <w:pPr>
              <w:rPr>
                <w:rFonts w:ascii="Arial" w:hAnsi="Arial" w:cs="Arial"/>
                <w:color w:val="000000"/>
                <w:lang w:eastAsia="en-AU"/>
              </w:rPr>
            </w:pPr>
          </w:p>
        </w:tc>
        <w:tc>
          <w:tcPr>
            <w:tcW w:w="547" w:type="dxa"/>
          </w:tcPr>
          <w:p w14:paraId="121666D1" w14:textId="77777777" w:rsidR="005B6178" w:rsidRPr="00AF022B" w:rsidRDefault="005B6178" w:rsidP="005B6178">
            <w:pPr>
              <w:rPr>
                <w:rFonts w:ascii="Arial" w:hAnsi="Arial" w:cs="Arial"/>
                <w:color w:val="000000"/>
                <w:lang w:eastAsia="en-AU"/>
              </w:rPr>
            </w:pPr>
          </w:p>
        </w:tc>
        <w:tc>
          <w:tcPr>
            <w:tcW w:w="584" w:type="dxa"/>
          </w:tcPr>
          <w:p w14:paraId="00732636" w14:textId="77777777" w:rsidR="005B6178" w:rsidRPr="00AF022B" w:rsidRDefault="005B6178" w:rsidP="005B6178">
            <w:pPr>
              <w:rPr>
                <w:rFonts w:ascii="Arial" w:hAnsi="Arial" w:cs="Arial"/>
                <w:color w:val="000000"/>
                <w:lang w:eastAsia="en-AU"/>
              </w:rPr>
            </w:pPr>
          </w:p>
        </w:tc>
        <w:tc>
          <w:tcPr>
            <w:tcW w:w="547" w:type="dxa"/>
          </w:tcPr>
          <w:p w14:paraId="5C8DA7A1" w14:textId="77777777" w:rsidR="005B6178" w:rsidRPr="00AF022B" w:rsidRDefault="005B6178" w:rsidP="005B6178">
            <w:pPr>
              <w:rPr>
                <w:rFonts w:ascii="Arial" w:hAnsi="Arial" w:cs="Arial"/>
                <w:color w:val="000000"/>
                <w:lang w:eastAsia="en-AU"/>
              </w:rPr>
            </w:pPr>
          </w:p>
        </w:tc>
        <w:tc>
          <w:tcPr>
            <w:tcW w:w="594" w:type="dxa"/>
          </w:tcPr>
          <w:p w14:paraId="4164A64E" w14:textId="77777777" w:rsidR="005B6178" w:rsidRPr="00AF022B" w:rsidRDefault="005B6178" w:rsidP="005B6178">
            <w:pPr>
              <w:rPr>
                <w:rFonts w:ascii="Arial" w:hAnsi="Arial" w:cs="Arial"/>
                <w:color w:val="000000"/>
                <w:lang w:eastAsia="en-AU"/>
              </w:rPr>
            </w:pPr>
          </w:p>
        </w:tc>
        <w:tc>
          <w:tcPr>
            <w:tcW w:w="594" w:type="dxa"/>
          </w:tcPr>
          <w:p w14:paraId="4D4CC2F8" w14:textId="77777777" w:rsidR="005B6178" w:rsidRPr="00AF022B" w:rsidRDefault="005B6178" w:rsidP="005B6178">
            <w:pPr>
              <w:rPr>
                <w:rFonts w:ascii="Arial" w:hAnsi="Arial" w:cs="Arial"/>
                <w:color w:val="000000"/>
                <w:lang w:eastAsia="en-AU"/>
              </w:rPr>
            </w:pPr>
          </w:p>
        </w:tc>
        <w:tc>
          <w:tcPr>
            <w:tcW w:w="547" w:type="dxa"/>
          </w:tcPr>
          <w:p w14:paraId="14E08C9F" w14:textId="77777777" w:rsidR="005B6178" w:rsidRPr="00AF022B" w:rsidRDefault="005B6178" w:rsidP="005B6178">
            <w:pPr>
              <w:rPr>
                <w:rFonts w:ascii="Arial" w:hAnsi="Arial" w:cs="Arial"/>
                <w:color w:val="000000"/>
                <w:lang w:eastAsia="en-AU"/>
              </w:rPr>
            </w:pPr>
          </w:p>
        </w:tc>
        <w:tc>
          <w:tcPr>
            <w:tcW w:w="594" w:type="dxa"/>
          </w:tcPr>
          <w:p w14:paraId="057F7227" w14:textId="77777777" w:rsidR="005B6178" w:rsidRPr="00AF022B" w:rsidRDefault="005B6178" w:rsidP="005B6178">
            <w:pPr>
              <w:rPr>
                <w:rFonts w:ascii="Arial" w:hAnsi="Arial" w:cs="Arial"/>
                <w:color w:val="000000"/>
                <w:lang w:eastAsia="en-AU"/>
              </w:rPr>
            </w:pPr>
          </w:p>
        </w:tc>
      </w:tr>
      <w:tr w:rsidR="005B6178" w:rsidRPr="00AF022B" w14:paraId="68F36D77" w14:textId="77777777" w:rsidTr="005B6178">
        <w:trPr>
          <w:gridAfter w:val="1"/>
          <w:wAfter w:w="11" w:type="dxa"/>
        </w:trPr>
        <w:tc>
          <w:tcPr>
            <w:tcW w:w="3415" w:type="dxa"/>
          </w:tcPr>
          <w:p w14:paraId="275CD103" w14:textId="77777777" w:rsidR="005B6178" w:rsidRPr="00AF022B" w:rsidRDefault="005B6178" w:rsidP="005B6178">
            <w:pPr>
              <w:rPr>
                <w:rFonts w:ascii="Arial" w:hAnsi="Arial" w:cs="Arial"/>
              </w:rPr>
            </w:pPr>
            <w:r w:rsidRPr="00AF022B">
              <w:rPr>
                <w:rFonts w:ascii="Arial" w:hAnsi="Arial" w:cs="Arial"/>
              </w:rPr>
              <w:t>136-Vic State Gov-Brief intervention-counselling</w:t>
            </w:r>
          </w:p>
        </w:tc>
        <w:tc>
          <w:tcPr>
            <w:tcW w:w="594" w:type="dxa"/>
          </w:tcPr>
          <w:p w14:paraId="2ECB2C25" w14:textId="77777777" w:rsidR="005B6178" w:rsidRPr="00AF022B" w:rsidRDefault="005B6178" w:rsidP="005B6178">
            <w:pPr>
              <w:rPr>
                <w:rFonts w:ascii="Arial" w:hAnsi="Arial" w:cs="Arial"/>
                <w:color w:val="000000"/>
                <w:lang w:eastAsia="en-AU"/>
              </w:rPr>
            </w:pPr>
          </w:p>
        </w:tc>
        <w:tc>
          <w:tcPr>
            <w:tcW w:w="594" w:type="dxa"/>
          </w:tcPr>
          <w:p w14:paraId="436948EE" w14:textId="77777777" w:rsidR="005B6178" w:rsidRPr="00AF022B" w:rsidRDefault="005B6178" w:rsidP="005B6178">
            <w:pPr>
              <w:rPr>
                <w:rFonts w:ascii="Arial" w:hAnsi="Arial" w:cs="Arial"/>
                <w:color w:val="000000"/>
                <w:lang w:eastAsia="en-AU"/>
              </w:rPr>
            </w:pPr>
          </w:p>
        </w:tc>
        <w:tc>
          <w:tcPr>
            <w:tcW w:w="594" w:type="dxa"/>
          </w:tcPr>
          <w:p w14:paraId="391FA2DC" w14:textId="77777777" w:rsidR="005B6178" w:rsidRPr="00AF022B" w:rsidRDefault="005B6178" w:rsidP="005B6178">
            <w:pPr>
              <w:rPr>
                <w:rFonts w:ascii="Arial" w:hAnsi="Arial" w:cs="Arial"/>
                <w:color w:val="000000"/>
                <w:lang w:eastAsia="en-AU"/>
              </w:rPr>
            </w:pPr>
          </w:p>
        </w:tc>
        <w:tc>
          <w:tcPr>
            <w:tcW w:w="546" w:type="dxa"/>
          </w:tcPr>
          <w:p w14:paraId="0DB7A7F1" w14:textId="77777777" w:rsidR="005B6178" w:rsidRPr="00AF022B" w:rsidRDefault="005B6178" w:rsidP="005B6178">
            <w:pPr>
              <w:rPr>
                <w:rFonts w:ascii="Arial" w:hAnsi="Arial" w:cs="Arial"/>
              </w:rPr>
            </w:pPr>
            <w:r w:rsidRPr="00AF022B">
              <w:rPr>
                <w:rFonts w:ascii="Arial" w:hAnsi="Arial" w:cs="Arial"/>
                <w:color w:val="000000"/>
                <w:lang w:eastAsia="en-AU"/>
              </w:rPr>
              <w:t>D</w:t>
            </w:r>
          </w:p>
        </w:tc>
        <w:tc>
          <w:tcPr>
            <w:tcW w:w="594" w:type="dxa"/>
          </w:tcPr>
          <w:p w14:paraId="59B2901B" w14:textId="77777777" w:rsidR="005B6178" w:rsidRPr="00AF022B" w:rsidRDefault="005B6178" w:rsidP="005B6178">
            <w:pPr>
              <w:rPr>
                <w:rFonts w:ascii="Arial" w:hAnsi="Arial" w:cs="Arial"/>
                <w:color w:val="000000"/>
                <w:lang w:eastAsia="en-AU"/>
              </w:rPr>
            </w:pPr>
          </w:p>
        </w:tc>
        <w:tc>
          <w:tcPr>
            <w:tcW w:w="594" w:type="dxa"/>
          </w:tcPr>
          <w:p w14:paraId="324F478E" w14:textId="77777777" w:rsidR="005B6178" w:rsidRPr="00AF022B" w:rsidRDefault="005B6178" w:rsidP="005B6178">
            <w:pPr>
              <w:rPr>
                <w:rFonts w:ascii="Arial" w:hAnsi="Arial" w:cs="Arial"/>
                <w:color w:val="000000"/>
                <w:lang w:eastAsia="en-AU"/>
              </w:rPr>
            </w:pPr>
          </w:p>
        </w:tc>
        <w:tc>
          <w:tcPr>
            <w:tcW w:w="583" w:type="dxa"/>
          </w:tcPr>
          <w:p w14:paraId="2678F412" w14:textId="77777777" w:rsidR="005B6178" w:rsidRPr="00AF022B" w:rsidRDefault="005B6178" w:rsidP="005B6178">
            <w:pPr>
              <w:rPr>
                <w:rFonts w:ascii="Arial" w:hAnsi="Arial" w:cs="Arial"/>
                <w:color w:val="000000"/>
                <w:lang w:eastAsia="en-AU"/>
              </w:rPr>
            </w:pPr>
          </w:p>
        </w:tc>
        <w:tc>
          <w:tcPr>
            <w:tcW w:w="595" w:type="dxa"/>
          </w:tcPr>
          <w:p w14:paraId="09381615" w14:textId="77777777" w:rsidR="005B6178" w:rsidRPr="00ED356E" w:rsidRDefault="005B6178" w:rsidP="005B6178">
            <w:pPr>
              <w:rPr>
                <w:rFonts w:ascii="Arial" w:hAnsi="Arial" w:cs="Arial"/>
                <w:color w:val="000000"/>
                <w:highlight w:val="green"/>
                <w:lang w:eastAsia="en-AU"/>
              </w:rPr>
            </w:pPr>
          </w:p>
        </w:tc>
        <w:tc>
          <w:tcPr>
            <w:tcW w:w="594" w:type="dxa"/>
          </w:tcPr>
          <w:p w14:paraId="6A2CF061" w14:textId="77777777" w:rsidR="005B6178" w:rsidRPr="00ED356E" w:rsidRDefault="005B6178" w:rsidP="005B6178">
            <w:pPr>
              <w:rPr>
                <w:rFonts w:ascii="Arial" w:hAnsi="Arial" w:cs="Arial"/>
                <w:color w:val="000000"/>
                <w:highlight w:val="green"/>
                <w:lang w:eastAsia="en-AU"/>
              </w:rPr>
            </w:pPr>
          </w:p>
        </w:tc>
        <w:tc>
          <w:tcPr>
            <w:tcW w:w="594" w:type="dxa"/>
          </w:tcPr>
          <w:p w14:paraId="47B3D84E" w14:textId="00DE45EB" w:rsidR="005B6178" w:rsidRPr="00AF022B" w:rsidRDefault="005B6178" w:rsidP="005B6178">
            <w:pPr>
              <w:rPr>
                <w:rFonts w:ascii="Arial" w:hAnsi="Arial" w:cs="Arial"/>
                <w:color w:val="000000"/>
                <w:lang w:eastAsia="en-AU"/>
              </w:rPr>
            </w:pPr>
          </w:p>
        </w:tc>
        <w:tc>
          <w:tcPr>
            <w:tcW w:w="594" w:type="dxa"/>
          </w:tcPr>
          <w:p w14:paraId="597DF669" w14:textId="77777777" w:rsidR="005B6178" w:rsidRPr="00AF022B" w:rsidRDefault="005B6178" w:rsidP="005B6178">
            <w:pPr>
              <w:rPr>
                <w:rFonts w:ascii="Arial" w:hAnsi="Arial" w:cs="Arial"/>
                <w:color w:val="000000"/>
                <w:lang w:eastAsia="en-AU"/>
              </w:rPr>
            </w:pPr>
          </w:p>
        </w:tc>
        <w:tc>
          <w:tcPr>
            <w:tcW w:w="584" w:type="dxa"/>
          </w:tcPr>
          <w:p w14:paraId="5062FE53" w14:textId="77777777" w:rsidR="005B6178" w:rsidRPr="00AF022B" w:rsidRDefault="005B6178" w:rsidP="005B6178">
            <w:pPr>
              <w:rPr>
                <w:rFonts w:ascii="Arial" w:hAnsi="Arial" w:cs="Arial"/>
                <w:color w:val="000000"/>
                <w:lang w:eastAsia="en-AU"/>
              </w:rPr>
            </w:pPr>
          </w:p>
        </w:tc>
        <w:tc>
          <w:tcPr>
            <w:tcW w:w="547" w:type="dxa"/>
          </w:tcPr>
          <w:p w14:paraId="00C38A60" w14:textId="77777777" w:rsidR="005B6178" w:rsidRPr="00AF022B" w:rsidRDefault="005B6178" w:rsidP="005B6178">
            <w:pPr>
              <w:rPr>
                <w:rFonts w:ascii="Arial" w:hAnsi="Arial" w:cs="Arial"/>
                <w:color w:val="000000"/>
                <w:lang w:eastAsia="en-AU"/>
              </w:rPr>
            </w:pPr>
          </w:p>
        </w:tc>
        <w:tc>
          <w:tcPr>
            <w:tcW w:w="584" w:type="dxa"/>
          </w:tcPr>
          <w:p w14:paraId="68A03EA4" w14:textId="77777777" w:rsidR="005B6178" w:rsidRPr="00AF022B" w:rsidRDefault="005B6178" w:rsidP="005B6178">
            <w:pPr>
              <w:rPr>
                <w:rFonts w:ascii="Arial" w:hAnsi="Arial" w:cs="Arial"/>
                <w:color w:val="000000"/>
                <w:lang w:eastAsia="en-AU"/>
              </w:rPr>
            </w:pPr>
          </w:p>
        </w:tc>
        <w:tc>
          <w:tcPr>
            <w:tcW w:w="547" w:type="dxa"/>
          </w:tcPr>
          <w:p w14:paraId="66901B81" w14:textId="77777777" w:rsidR="005B6178" w:rsidRPr="00AF022B" w:rsidRDefault="005B6178" w:rsidP="005B6178">
            <w:pPr>
              <w:rPr>
                <w:rFonts w:ascii="Arial" w:hAnsi="Arial" w:cs="Arial"/>
                <w:color w:val="000000"/>
                <w:lang w:eastAsia="en-AU"/>
              </w:rPr>
            </w:pPr>
          </w:p>
        </w:tc>
        <w:tc>
          <w:tcPr>
            <w:tcW w:w="594" w:type="dxa"/>
          </w:tcPr>
          <w:p w14:paraId="417C07D1" w14:textId="77777777" w:rsidR="005B6178" w:rsidRPr="00AF022B" w:rsidRDefault="005B6178" w:rsidP="005B6178">
            <w:pPr>
              <w:rPr>
                <w:rFonts w:ascii="Arial" w:hAnsi="Arial" w:cs="Arial"/>
                <w:color w:val="000000"/>
                <w:lang w:eastAsia="en-AU"/>
              </w:rPr>
            </w:pPr>
          </w:p>
        </w:tc>
        <w:tc>
          <w:tcPr>
            <w:tcW w:w="594" w:type="dxa"/>
          </w:tcPr>
          <w:p w14:paraId="4E44C29A" w14:textId="77777777" w:rsidR="005B6178" w:rsidRPr="00AF022B" w:rsidRDefault="005B6178" w:rsidP="005B6178">
            <w:pPr>
              <w:rPr>
                <w:rFonts w:ascii="Arial" w:hAnsi="Arial" w:cs="Arial"/>
                <w:color w:val="000000"/>
                <w:lang w:eastAsia="en-AU"/>
              </w:rPr>
            </w:pPr>
          </w:p>
        </w:tc>
        <w:tc>
          <w:tcPr>
            <w:tcW w:w="547" w:type="dxa"/>
          </w:tcPr>
          <w:p w14:paraId="3EEA7A71" w14:textId="77777777" w:rsidR="005B6178" w:rsidRPr="00AF022B" w:rsidRDefault="005B6178" w:rsidP="005B6178">
            <w:pPr>
              <w:rPr>
                <w:rFonts w:ascii="Arial" w:hAnsi="Arial" w:cs="Arial"/>
                <w:color w:val="000000"/>
                <w:lang w:eastAsia="en-AU"/>
              </w:rPr>
            </w:pPr>
          </w:p>
        </w:tc>
        <w:tc>
          <w:tcPr>
            <w:tcW w:w="594" w:type="dxa"/>
          </w:tcPr>
          <w:p w14:paraId="44681B7D" w14:textId="77777777" w:rsidR="005B6178" w:rsidRPr="00AF022B" w:rsidRDefault="005B6178" w:rsidP="005B6178">
            <w:pPr>
              <w:rPr>
                <w:rFonts w:ascii="Arial" w:hAnsi="Arial" w:cs="Arial"/>
                <w:color w:val="000000"/>
                <w:lang w:eastAsia="en-AU"/>
              </w:rPr>
            </w:pPr>
          </w:p>
        </w:tc>
      </w:tr>
      <w:tr w:rsidR="005B6178" w:rsidRPr="00AF022B" w14:paraId="2AA5D2B9" w14:textId="77777777" w:rsidTr="005B6178">
        <w:trPr>
          <w:gridAfter w:val="1"/>
          <w:wAfter w:w="11" w:type="dxa"/>
        </w:trPr>
        <w:tc>
          <w:tcPr>
            <w:tcW w:w="3415" w:type="dxa"/>
            <w:vAlign w:val="bottom"/>
          </w:tcPr>
          <w:p w14:paraId="5DBB4D03" w14:textId="77777777" w:rsidR="005B6178" w:rsidRPr="00AF022B" w:rsidRDefault="005B6178" w:rsidP="005B6178">
            <w:pPr>
              <w:rPr>
                <w:rFonts w:ascii="Arial" w:hAnsi="Arial" w:cs="Arial"/>
                <w:color w:val="000000"/>
              </w:rPr>
            </w:pPr>
            <w:r w:rsidRPr="00AF022B">
              <w:rPr>
                <w:rFonts w:ascii="Arial" w:hAnsi="Arial" w:cs="Arial"/>
                <w:color w:val="000000"/>
              </w:rPr>
              <w:t>500-Commonwealth (non PHN)</w:t>
            </w:r>
          </w:p>
        </w:tc>
        <w:tc>
          <w:tcPr>
            <w:tcW w:w="594" w:type="dxa"/>
          </w:tcPr>
          <w:p w14:paraId="758663A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3FAAB9C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13A6616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70F3C99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538A8F6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05AB8C7B"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3" w:type="dxa"/>
          </w:tcPr>
          <w:p w14:paraId="2138F10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5" w:type="dxa"/>
          </w:tcPr>
          <w:p w14:paraId="20843333" w14:textId="77777777"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24E74173" w14:textId="6D2BFF64"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0AACFD34" w14:textId="590EB94A"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297A66EB"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57CB139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24BBA05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84" w:type="dxa"/>
          </w:tcPr>
          <w:p w14:paraId="4D02CF3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7FD4783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15151D9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661CFF7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01829C9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0ABDB3C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r>
      <w:tr w:rsidR="005B6178" w:rsidRPr="00AF022B" w14:paraId="22BB39A2" w14:textId="77777777" w:rsidTr="005B6178">
        <w:trPr>
          <w:gridAfter w:val="1"/>
          <w:wAfter w:w="11" w:type="dxa"/>
        </w:trPr>
        <w:tc>
          <w:tcPr>
            <w:tcW w:w="3415" w:type="dxa"/>
            <w:vAlign w:val="bottom"/>
          </w:tcPr>
          <w:p w14:paraId="3691DFDB" w14:textId="77777777" w:rsidR="005B6178" w:rsidRPr="00AF022B" w:rsidRDefault="005B6178" w:rsidP="005B6178">
            <w:pPr>
              <w:rPr>
                <w:rFonts w:ascii="Arial" w:hAnsi="Arial" w:cs="Arial"/>
                <w:color w:val="000000"/>
              </w:rPr>
            </w:pPr>
            <w:r w:rsidRPr="00AF022B">
              <w:rPr>
                <w:rFonts w:ascii="Arial" w:hAnsi="Arial" w:cs="Arial"/>
                <w:color w:val="000000"/>
              </w:rPr>
              <w:t>501 – Commonwealth PHN</w:t>
            </w:r>
          </w:p>
        </w:tc>
        <w:tc>
          <w:tcPr>
            <w:tcW w:w="594" w:type="dxa"/>
          </w:tcPr>
          <w:p w14:paraId="1545B22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94" w:type="dxa"/>
          </w:tcPr>
          <w:p w14:paraId="2DD17A29" w14:textId="77777777" w:rsidR="005B6178" w:rsidRPr="00AF022B" w:rsidRDefault="005B6178" w:rsidP="005B6178">
            <w:pPr>
              <w:rPr>
                <w:rFonts w:ascii="Arial" w:hAnsi="Arial" w:cs="Arial"/>
                <w:strike/>
                <w:color w:val="000000"/>
                <w:lang w:eastAsia="en-AU"/>
              </w:rPr>
            </w:pPr>
            <w:r w:rsidRPr="00AF022B">
              <w:rPr>
                <w:rFonts w:ascii="Arial" w:hAnsi="Arial" w:cs="Arial"/>
                <w:color w:val="000000"/>
                <w:lang w:eastAsia="en-AU"/>
              </w:rPr>
              <w:t>E[S]</w:t>
            </w:r>
          </w:p>
        </w:tc>
        <w:tc>
          <w:tcPr>
            <w:tcW w:w="594" w:type="dxa"/>
          </w:tcPr>
          <w:p w14:paraId="58483C80"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6" w:type="dxa"/>
          </w:tcPr>
          <w:p w14:paraId="6645F0E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24370E0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6F21188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3" w:type="dxa"/>
          </w:tcPr>
          <w:p w14:paraId="63B6B68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5" w:type="dxa"/>
          </w:tcPr>
          <w:p w14:paraId="73863262" w14:textId="77777777"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19F6CBAD" w14:textId="4BF18CDF"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7E47E0C5" w14:textId="56C68C0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2686D97B"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84" w:type="dxa"/>
          </w:tcPr>
          <w:p w14:paraId="1E521D8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4F436F5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84" w:type="dxa"/>
          </w:tcPr>
          <w:p w14:paraId="6913A915"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324A7F3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6EFF531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5423B20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c>
          <w:tcPr>
            <w:tcW w:w="547" w:type="dxa"/>
          </w:tcPr>
          <w:p w14:paraId="7872CA7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66CEB323"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E[S]</w:t>
            </w:r>
          </w:p>
        </w:tc>
      </w:tr>
      <w:tr w:rsidR="005B6178" w:rsidRPr="00AF022B" w14:paraId="7466ED0D" w14:textId="77777777" w:rsidTr="005B6178">
        <w:trPr>
          <w:gridAfter w:val="1"/>
          <w:wAfter w:w="11" w:type="dxa"/>
        </w:trPr>
        <w:tc>
          <w:tcPr>
            <w:tcW w:w="3415" w:type="dxa"/>
            <w:vAlign w:val="bottom"/>
          </w:tcPr>
          <w:p w14:paraId="039EAF42" w14:textId="77777777" w:rsidR="005B6178" w:rsidRPr="00AF022B" w:rsidRDefault="005B6178" w:rsidP="005B6178">
            <w:pPr>
              <w:rPr>
                <w:rFonts w:ascii="Arial" w:hAnsi="Arial" w:cs="Arial"/>
                <w:color w:val="000000"/>
              </w:rPr>
            </w:pPr>
            <w:r w:rsidRPr="00AF022B">
              <w:rPr>
                <w:rFonts w:ascii="Arial" w:hAnsi="Arial" w:cs="Arial"/>
                <w:color w:val="000000"/>
              </w:rPr>
              <w:t>999-Unknown</w:t>
            </w:r>
          </w:p>
        </w:tc>
        <w:tc>
          <w:tcPr>
            <w:tcW w:w="594" w:type="dxa"/>
          </w:tcPr>
          <w:p w14:paraId="79B61B50"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5A42CFE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502FF80A"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6" w:type="dxa"/>
          </w:tcPr>
          <w:p w14:paraId="5B4B66E8"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76B7B2D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0055A74C"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83" w:type="dxa"/>
          </w:tcPr>
          <w:p w14:paraId="70FFCE5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5" w:type="dxa"/>
          </w:tcPr>
          <w:p w14:paraId="209D0275" w14:textId="77777777"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414ED043" w14:textId="0CB6366F" w:rsidR="005B6178" w:rsidRPr="00ED356E" w:rsidRDefault="005B6178" w:rsidP="005B6178">
            <w:pPr>
              <w:rPr>
                <w:rFonts w:ascii="Arial" w:hAnsi="Arial" w:cs="Arial"/>
                <w:color w:val="000000"/>
                <w:highlight w:val="green"/>
                <w:lang w:eastAsia="en-AU"/>
              </w:rPr>
            </w:pPr>
            <w:r w:rsidRPr="00ED356E">
              <w:rPr>
                <w:rFonts w:ascii="Arial" w:hAnsi="Arial" w:cs="Arial"/>
                <w:color w:val="000000"/>
                <w:highlight w:val="green"/>
                <w:lang w:eastAsia="en-AU"/>
              </w:rPr>
              <w:t>NA</w:t>
            </w:r>
          </w:p>
        </w:tc>
        <w:tc>
          <w:tcPr>
            <w:tcW w:w="594" w:type="dxa"/>
          </w:tcPr>
          <w:p w14:paraId="4274129A" w14:textId="2BF06B3D"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79FA7E73"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84" w:type="dxa"/>
          </w:tcPr>
          <w:p w14:paraId="19D2002F"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285DCF09"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84" w:type="dxa"/>
          </w:tcPr>
          <w:p w14:paraId="31DC5C72"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6DD3428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5CAC08F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4EE0AFFD"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47" w:type="dxa"/>
          </w:tcPr>
          <w:p w14:paraId="1CCC68F6"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c>
          <w:tcPr>
            <w:tcW w:w="594" w:type="dxa"/>
          </w:tcPr>
          <w:p w14:paraId="68E355FE" w14:textId="77777777" w:rsidR="005B6178" w:rsidRPr="00AF022B" w:rsidRDefault="005B6178" w:rsidP="005B6178">
            <w:pPr>
              <w:rPr>
                <w:rFonts w:ascii="Arial" w:hAnsi="Arial" w:cs="Arial"/>
                <w:color w:val="000000"/>
                <w:lang w:eastAsia="en-AU"/>
              </w:rPr>
            </w:pPr>
            <w:r w:rsidRPr="00AF022B">
              <w:rPr>
                <w:rFonts w:ascii="Arial" w:hAnsi="Arial" w:cs="Arial"/>
                <w:color w:val="000000"/>
                <w:lang w:eastAsia="en-AU"/>
              </w:rPr>
              <w:t>NA</w:t>
            </w:r>
          </w:p>
        </w:tc>
      </w:tr>
      <w:bookmarkEnd w:id="46"/>
    </w:tbl>
    <w:p w14:paraId="646FCE17" w14:textId="30423CDF" w:rsidR="005B6178" w:rsidRDefault="005B6178" w:rsidP="005B6178">
      <w:pPr>
        <w:pStyle w:val="DHHSbody"/>
        <w:spacing w:after="0" w:line="240" w:lineRule="auto"/>
      </w:pPr>
    </w:p>
    <w:p w14:paraId="7825FBCB" w14:textId="77777777" w:rsidR="005B6178" w:rsidRPr="00AF022B" w:rsidRDefault="005B6178" w:rsidP="005B6178">
      <w:pPr>
        <w:pStyle w:val="DHHSbody"/>
        <w:spacing w:after="0" w:line="240" w:lineRule="auto"/>
      </w:pPr>
    </w:p>
    <w:p w14:paraId="3E61788E" w14:textId="77777777" w:rsidR="006212C4" w:rsidRDefault="006212C4"/>
    <w:p w14:paraId="7C8EECE5" w14:textId="77777777" w:rsidR="00C65007" w:rsidRDefault="00C65007" w:rsidP="00C65007">
      <w:pPr>
        <w:pStyle w:val="DHHSbody"/>
      </w:pPr>
    </w:p>
    <w:p w14:paraId="1223065B" w14:textId="77777777" w:rsidR="00C65007" w:rsidRDefault="00C65007" w:rsidP="00C65007">
      <w:pPr>
        <w:pStyle w:val="DHHSbody"/>
        <w:sectPr w:rsidR="00C65007" w:rsidSect="00C65007">
          <w:pgSz w:w="16838" w:h="11906" w:orient="landscape" w:code="9"/>
          <w:pgMar w:top="851" w:right="1418" w:bottom="1559" w:left="1134" w:header="567" w:footer="510" w:gutter="0"/>
          <w:cols w:space="340"/>
          <w:docGrid w:linePitch="360"/>
        </w:sectPr>
      </w:pPr>
    </w:p>
    <w:p w14:paraId="7912625C" w14:textId="04BB48FC" w:rsidR="005712A8" w:rsidRDefault="005712A8" w:rsidP="005712A8">
      <w:pPr>
        <w:pStyle w:val="Heading1"/>
      </w:pPr>
      <w:bookmarkStart w:id="49" w:name="_Toc25568790"/>
      <w:bookmarkStart w:id="50" w:name="_Toc39666424"/>
      <w:r w:rsidRPr="0072482A">
        <w:rPr>
          <w:strike/>
        </w:rPr>
        <w:t xml:space="preserve">Proposal 6 – </w:t>
      </w:r>
      <w:r w:rsidR="0076025F" w:rsidRPr="0072482A">
        <w:rPr>
          <w:strike/>
        </w:rPr>
        <w:t>Replace</w:t>
      </w:r>
      <w:r w:rsidRPr="0072482A">
        <w:rPr>
          <w:strike/>
        </w:rPr>
        <w:t xml:space="preserve"> AOD140 </w:t>
      </w:r>
      <w:r w:rsidR="008A690B" w:rsidRPr="0072482A">
        <w:rPr>
          <w:strike/>
        </w:rPr>
        <w:t>-</w:t>
      </w:r>
      <w:r w:rsidRPr="0072482A">
        <w:rPr>
          <w:strike/>
        </w:rPr>
        <w:t xml:space="preserve"> Drug of concern validation</w:t>
      </w:r>
      <w:bookmarkEnd w:id="49"/>
      <w:r w:rsidR="007B2EB0">
        <w:t xml:space="preserve"> </w:t>
      </w:r>
      <w:r w:rsidR="00B010F3" w:rsidRPr="0051235D">
        <w:t>&lt;</w:t>
      </w:r>
      <w:r w:rsidR="00B010F3" w:rsidRPr="00876C0F">
        <w:rPr>
          <w:highlight w:val="green"/>
        </w:rPr>
        <w:t>Deferred</w:t>
      </w:r>
      <w:r w:rsidR="00B010F3" w:rsidRPr="0051235D">
        <w:t>&gt;</w:t>
      </w:r>
      <w:bookmarkEnd w:id="5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4E292984" w14:textId="77777777" w:rsidTr="005712A8">
        <w:tc>
          <w:tcPr>
            <w:tcW w:w="1175" w:type="pct"/>
            <w:shd w:val="clear" w:color="auto" w:fill="auto"/>
          </w:tcPr>
          <w:p w14:paraId="51544D98" w14:textId="77777777" w:rsidR="005712A8" w:rsidRPr="00767198" w:rsidRDefault="005712A8" w:rsidP="005712A8">
            <w:pPr>
              <w:spacing w:before="80" w:after="60"/>
              <w:rPr>
                <w:rFonts w:ascii="Arial" w:hAnsi="Arial"/>
              </w:rPr>
            </w:pPr>
            <w:r w:rsidRPr="00767198">
              <w:rPr>
                <w:rFonts w:ascii="Arial" w:hAnsi="Arial"/>
              </w:rPr>
              <w:t>It is proposed to</w:t>
            </w:r>
          </w:p>
        </w:tc>
        <w:tc>
          <w:tcPr>
            <w:tcW w:w="3825" w:type="pct"/>
            <w:shd w:val="clear" w:color="auto" w:fill="auto"/>
          </w:tcPr>
          <w:p w14:paraId="2A31A8E5" w14:textId="41500106" w:rsidR="005712A8" w:rsidRPr="00767198" w:rsidRDefault="006212C4" w:rsidP="005712A8">
            <w:pPr>
              <w:pStyle w:val="DHHSbody"/>
            </w:pPr>
            <w:r w:rsidRPr="00B010F3">
              <w:rPr>
                <w:strike/>
              </w:rPr>
              <w:t>Replace</w:t>
            </w:r>
            <w:r w:rsidR="005712A8" w:rsidRPr="00767198">
              <w:t xml:space="preserve"> </w:t>
            </w:r>
            <w:r w:rsidR="00B010F3">
              <w:t xml:space="preserve">Update and enforce </w:t>
            </w:r>
            <w:r w:rsidR="005712A8" w:rsidRPr="00767198">
              <w:t xml:space="preserve">AOD140 </w:t>
            </w:r>
          </w:p>
        </w:tc>
      </w:tr>
    </w:tbl>
    <w:p w14:paraId="05DFE942" w14:textId="77777777" w:rsidR="005712A8" w:rsidRDefault="005712A8" w:rsidP="005712A8">
      <w:pPr>
        <w:pStyle w:val="DHHSbody"/>
        <w:rPr>
          <w:b/>
        </w:rPr>
      </w:pPr>
    </w:p>
    <w:p w14:paraId="12213E1F" w14:textId="77777777" w:rsidR="005712A8" w:rsidRDefault="005712A8" w:rsidP="005712A8">
      <w:pPr>
        <w:pStyle w:val="DHHSbody"/>
      </w:pPr>
    </w:p>
    <w:p w14:paraId="68EDD570" w14:textId="0FA0426E" w:rsidR="000D74DF" w:rsidRDefault="000D74DF" w:rsidP="005712A8">
      <w:pPr>
        <w:pStyle w:val="DHHSbody"/>
        <w:sectPr w:rsidR="000D74DF" w:rsidSect="00C65007">
          <w:headerReference w:type="even" r:id="rId25"/>
          <w:headerReference w:type="default" r:id="rId26"/>
          <w:headerReference w:type="first" r:id="rId27"/>
          <w:footerReference w:type="first" r:id="rId28"/>
          <w:pgSz w:w="11906" w:h="16838" w:code="9"/>
          <w:pgMar w:top="1418" w:right="1559" w:bottom="1134" w:left="851" w:header="567" w:footer="510" w:gutter="0"/>
          <w:cols w:space="340"/>
          <w:docGrid w:linePitch="360"/>
        </w:sectPr>
      </w:pPr>
    </w:p>
    <w:p w14:paraId="3C0E76DF" w14:textId="373C6C34" w:rsidR="005712A8" w:rsidRDefault="005712A8" w:rsidP="005712A8">
      <w:pPr>
        <w:pStyle w:val="Heading1"/>
      </w:pPr>
      <w:bookmarkStart w:id="51" w:name="_Toc25568791"/>
      <w:bookmarkStart w:id="52" w:name="_Toc39666425"/>
      <w:r>
        <w:t>Proposal 7 – Changes to outcome measure validation</w:t>
      </w:r>
      <w:bookmarkEnd w:id="51"/>
      <w:bookmarkEnd w:id="5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FB5331" w14:paraId="36753866" w14:textId="77777777" w:rsidTr="005712A8">
        <w:tc>
          <w:tcPr>
            <w:tcW w:w="1175" w:type="pct"/>
            <w:shd w:val="clear" w:color="auto" w:fill="auto"/>
          </w:tcPr>
          <w:p w14:paraId="11F3258E" w14:textId="77777777" w:rsidR="005712A8" w:rsidRPr="00FB5331" w:rsidRDefault="005712A8" w:rsidP="005712A8">
            <w:pPr>
              <w:spacing w:before="80" w:after="60"/>
              <w:rPr>
                <w:rFonts w:ascii="Arial" w:hAnsi="Arial"/>
              </w:rPr>
            </w:pPr>
            <w:r w:rsidRPr="00FB5331">
              <w:rPr>
                <w:rFonts w:ascii="Arial" w:hAnsi="Arial"/>
              </w:rPr>
              <w:t>It is proposed to</w:t>
            </w:r>
          </w:p>
        </w:tc>
        <w:tc>
          <w:tcPr>
            <w:tcW w:w="3825" w:type="pct"/>
            <w:shd w:val="clear" w:color="auto" w:fill="auto"/>
          </w:tcPr>
          <w:p w14:paraId="37F46937" w14:textId="77777777" w:rsidR="005712A8" w:rsidRPr="00FB5331" w:rsidRDefault="005712A8" w:rsidP="005712A8">
            <w:pPr>
              <w:pStyle w:val="DHHSbody"/>
              <w:rPr>
                <w:rFonts w:cs="Arial"/>
              </w:rPr>
            </w:pPr>
            <w:r>
              <w:rPr>
                <w:rFonts w:cs="Arial"/>
              </w:rPr>
              <w:t xml:space="preserve">Remove AOD138 to align with service practice </w:t>
            </w:r>
          </w:p>
        </w:tc>
      </w:tr>
      <w:tr w:rsidR="005712A8" w:rsidRPr="00FB5331" w14:paraId="6DB1D15F" w14:textId="77777777" w:rsidTr="005712A8">
        <w:tc>
          <w:tcPr>
            <w:tcW w:w="1175" w:type="pct"/>
            <w:shd w:val="clear" w:color="auto" w:fill="auto"/>
          </w:tcPr>
          <w:p w14:paraId="4A017D97" w14:textId="77777777" w:rsidR="005712A8" w:rsidRPr="00FB5331" w:rsidRDefault="005712A8" w:rsidP="005712A8">
            <w:pPr>
              <w:spacing w:before="80" w:after="60"/>
              <w:rPr>
                <w:rFonts w:ascii="Arial" w:hAnsi="Arial"/>
              </w:rPr>
            </w:pPr>
            <w:r w:rsidRPr="00FB5331">
              <w:rPr>
                <w:rFonts w:ascii="Arial" w:hAnsi="Arial"/>
              </w:rPr>
              <w:t>Proposed by</w:t>
            </w:r>
          </w:p>
        </w:tc>
        <w:tc>
          <w:tcPr>
            <w:tcW w:w="3825" w:type="pct"/>
            <w:shd w:val="clear" w:color="auto" w:fill="auto"/>
          </w:tcPr>
          <w:p w14:paraId="363BF035" w14:textId="77777777" w:rsidR="005712A8" w:rsidRPr="00FB5331" w:rsidRDefault="005712A8" w:rsidP="005712A8">
            <w:pPr>
              <w:pStyle w:val="DHHSbody"/>
            </w:pPr>
            <w:r w:rsidRPr="00FB5331">
              <w:t>Mental Health and Drugs Data, Health Services Data, DHHS</w:t>
            </w:r>
          </w:p>
          <w:p w14:paraId="347AFFBD" w14:textId="77777777" w:rsidR="005712A8" w:rsidRPr="00FB5331" w:rsidRDefault="005712A8" w:rsidP="005712A8">
            <w:pPr>
              <w:pStyle w:val="DHHSbody"/>
            </w:pPr>
          </w:p>
        </w:tc>
      </w:tr>
      <w:tr w:rsidR="005712A8" w:rsidRPr="00FB5331" w14:paraId="3DB8FE0A" w14:textId="77777777" w:rsidTr="005712A8">
        <w:tc>
          <w:tcPr>
            <w:tcW w:w="1175" w:type="pct"/>
            <w:shd w:val="clear" w:color="auto" w:fill="auto"/>
          </w:tcPr>
          <w:p w14:paraId="59BA0FF0" w14:textId="77777777" w:rsidR="005712A8" w:rsidRPr="00FB5331" w:rsidRDefault="005712A8" w:rsidP="005712A8">
            <w:pPr>
              <w:spacing w:before="80" w:after="60"/>
              <w:rPr>
                <w:rFonts w:ascii="Arial" w:hAnsi="Arial"/>
              </w:rPr>
            </w:pPr>
            <w:r w:rsidRPr="00FB5331">
              <w:rPr>
                <w:rFonts w:ascii="Arial" w:hAnsi="Arial"/>
              </w:rPr>
              <w:t>Reason for proposed change</w:t>
            </w:r>
          </w:p>
        </w:tc>
        <w:tc>
          <w:tcPr>
            <w:tcW w:w="3825" w:type="pct"/>
            <w:shd w:val="clear" w:color="auto" w:fill="auto"/>
          </w:tcPr>
          <w:p w14:paraId="52024FB7" w14:textId="77777777" w:rsidR="005712A8" w:rsidRPr="00FB5331" w:rsidRDefault="005712A8" w:rsidP="005712A8">
            <w:pPr>
              <w:pStyle w:val="DHHSbody"/>
            </w:pPr>
            <w:r>
              <w:t>Validations within the outcome measurement group should only be triggered on episode closure to align with service practice.</w:t>
            </w:r>
          </w:p>
        </w:tc>
      </w:tr>
      <w:tr w:rsidR="005712A8" w:rsidRPr="00FB5331" w14:paraId="33EFE6FA" w14:textId="77777777" w:rsidTr="005712A8">
        <w:tc>
          <w:tcPr>
            <w:tcW w:w="1175" w:type="pct"/>
            <w:shd w:val="clear" w:color="auto" w:fill="auto"/>
          </w:tcPr>
          <w:p w14:paraId="7CF6A84F" w14:textId="77777777" w:rsidR="005712A8" w:rsidRPr="00FB5331" w:rsidRDefault="005712A8" w:rsidP="005712A8">
            <w:pPr>
              <w:pStyle w:val="DHHSbody"/>
            </w:pPr>
            <w:r w:rsidRPr="00FB5331">
              <w:t>Data Specification change summary</w:t>
            </w:r>
          </w:p>
        </w:tc>
        <w:tc>
          <w:tcPr>
            <w:tcW w:w="3825" w:type="pct"/>
            <w:shd w:val="clear" w:color="auto" w:fill="auto"/>
          </w:tcPr>
          <w:p w14:paraId="1DA3E75F" w14:textId="77777777" w:rsidR="005712A8" w:rsidRPr="005D3310" w:rsidRDefault="005712A8" w:rsidP="005712A8">
            <w:pPr>
              <w:pStyle w:val="DHHSbody"/>
              <w:rPr>
                <w:rFonts w:cs="Arial"/>
              </w:rPr>
            </w:pPr>
            <w:r w:rsidRPr="00FB5331">
              <w:rPr>
                <w:rFonts w:cs="Arial"/>
              </w:rPr>
              <w:t xml:space="preserve">Remove </w:t>
            </w:r>
            <w:r>
              <w:rPr>
                <w:rFonts w:cs="Arial"/>
              </w:rPr>
              <w:t>AOD138</w:t>
            </w:r>
          </w:p>
        </w:tc>
      </w:tr>
      <w:tr w:rsidR="005712A8" w:rsidRPr="00FB5331" w14:paraId="42E87D4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7CD8E5" w14:textId="77777777" w:rsidR="005712A8" w:rsidRDefault="005712A8" w:rsidP="005712A8">
            <w:pPr>
              <w:pStyle w:val="DHHSbody"/>
            </w:pPr>
            <w:r>
              <w:t xml:space="preserve">Technical change </w:t>
            </w:r>
          </w:p>
          <w:p w14:paraId="71997506" w14:textId="77777777" w:rsidR="005712A8" w:rsidRPr="00FB5331"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2B4AFC" w14:textId="77777777" w:rsidR="005712A8" w:rsidRPr="00FB5331" w:rsidRDefault="005712A8" w:rsidP="005712A8">
            <w:pPr>
              <w:pStyle w:val="DHHSbody"/>
              <w:rPr>
                <w:rFonts w:cs="Arial"/>
              </w:rPr>
            </w:pPr>
            <w:r>
              <w:rPr>
                <w:rFonts w:cs="Arial"/>
              </w:rPr>
              <w:t xml:space="preserve">CMS dependant </w:t>
            </w:r>
          </w:p>
        </w:tc>
      </w:tr>
      <w:tr w:rsidR="005712A8" w:rsidRPr="00FB5331" w14:paraId="77B07522"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1B4E41" w14:textId="77777777" w:rsidR="005712A8" w:rsidRDefault="005712A8" w:rsidP="005712A8">
            <w:pPr>
              <w:pStyle w:val="DHHSbody"/>
            </w:pPr>
            <w:r>
              <w:t>Specification change</w:t>
            </w:r>
          </w:p>
          <w:p w14:paraId="6E9613AA" w14:textId="77777777" w:rsidR="005712A8"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D4AEF" w14:textId="77777777" w:rsidR="005712A8" w:rsidRPr="00FB5331" w:rsidRDefault="005712A8" w:rsidP="005712A8">
            <w:pPr>
              <w:pStyle w:val="DHHSbody"/>
              <w:rPr>
                <w:rFonts w:cs="Arial"/>
              </w:rPr>
            </w:pPr>
            <w:r>
              <w:rPr>
                <w:rFonts w:cs="Arial"/>
              </w:rPr>
              <w:t>Yes</w:t>
            </w:r>
          </w:p>
        </w:tc>
      </w:tr>
    </w:tbl>
    <w:p w14:paraId="08304482" w14:textId="77777777" w:rsidR="005712A8" w:rsidRDefault="005712A8" w:rsidP="005712A8">
      <w:pPr>
        <w:pStyle w:val="DHHSbody"/>
      </w:pPr>
    </w:p>
    <w:p w14:paraId="3EC0E51A" w14:textId="77777777" w:rsidR="005712A8" w:rsidRDefault="005712A8" w:rsidP="005712A8">
      <w:pPr>
        <w:sectPr w:rsidR="005712A8" w:rsidSect="00C65007">
          <w:pgSz w:w="11906" w:h="16838" w:code="9"/>
          <w:pgMar w:top="1418" w:right="1559" w:bottom="1134" w:left="851" w:header="567" w:footer="510" w:gutter="0"/>
          <w:cols w:space="340"/>
          <w:docGrid w:linePitch="360"/>
        </w:sectPr>
      </w:pPr>
      <w:r>
        <w:br w:type="page"/>
      </w:r>
    </w:p>
    <w:p w14:paraId="0921E0ED" w14:textId="77777777" w:rsidR="005712A8" w:rsidRDefault="005712A8" w:rsidP="005712A8">
      <w:pPr>
        <w:rPr>
          <w:rFonts w:ascii="Arial" w:hAnsi="Arial"/>
          <w:b/>
          <w:color w:val="201547"/>
          <w:sz w:val="28"/>
          <w:szCs w:val="28"/>
        </w:rPr>
      </w:pP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981"/>
        <w:gridCol w:w="3420"/>
        <w:gridCol w:w="4089"/>
        <w:gridCol w:w="1985"/>
        <w:gridCol w:w="1276"/>
      </w:tblGrid>
      <w:tr w:rsidR="005712A8" w:rsidRPr="00AF022B" w14:paraId="5024011A" w14:textId="77777777" w:rsidTr="005712A8">
        <w:trPr>
          <w:tblHeader/>
        </w:trPr>
        <w:tc>
          <w:tcPr>
            <w:tcW w:w="1163" w:type="dxa"/>
            <w:shd w:val="clear" w:color="auto" w:fill="auto"/>
          </w:tcPr>
          <w:p w14:paraId="73BEACB3" w14:textId="77777777" w:rsidR="005712A8" w:rsidRPr="00AF022B" w:rsidRDefault="005712A8" w:rsidP="005712A8">
            <w:pPr>
              <w:pStyle w:val="DHHStablecolhead"/>
              <w:spacing w:before="60"/>
            </w:pPr>
            <w:r w:rsidRPr="00AF022B">
              <w:t>ID</w:t>
            </w:r>
          </w:p>
        </w:tc>
        <w:tc>
          <w:tcPr>
            <w:tcW w:w="2981" w:type="dxa"/>
            <w:shd w:val="clear" w:color="auto" w:fill="auto"/>
          </w:tcPr>
          <w:p w14:paraId="74F44F9A" w14:textId="77777777" w:rsidR="005712A8" w:rsidRPr="00AF022B" w:rsidRDefault="005712A8" w:rsidP="005712A8">
            <w:pPr>
              <w:pStyle w:val="DHHStablecolhead"/>
              <w:spacing w:before="60"/>
            </w:pPr>
            <w:r w:rsidRPr="00AF022B">
              <w:t>Edit name/description</w:t>
            </w:r>
          </w:p>
        </w:tc>
        <w:tc>
          <w:tcPr>
            <w:tcW w:w="3420" w:type="dxa"/>
            <w:shd w:val="clear" w:color="auto" w:fill="auto"/>
          </w:tcPr>
          <w:p w14:paraId="5B9EBB75" w14:textId="77777777" w:rsidR="005712A8" w:rsidRPr="00AF022B" w:rsidRDefault="005712A8" w:rsidP="005712A8">
            <w:pPr>
              <w:pStyle w:val="DHHStablecolhead"/>
              <w:spacing w:before="60"/>
            </w:pPr>
            <w:r w:rsidRPr="00AF022B">
              <w:t>Data elements</w:t>
            </w:r>
          </w:p>
        </w:tc>
        <w:tc>
          <w:tcPr>
            <w:tcW w:w="4089" w:type="dxa"/>
          </w:tcPr>
          <w:p w14:paraId="738A62B9" w14:textId="77777777" w:rsidR="005712A8" w:rsidRPr="00AF022B" w:rsidRDefault="005712A8" w:rsidP="005712A8">
            <w:pPr>
              <w:pStyle w:val="DHHStablecolhead"/>
              <w:spacing w:before="60"/>
            </w:pPr>
            <w:r w:rsidRPr="00AF022B">
              <w:t>Pseudo code/rule</w:t>
            </w:r>
          </w:p>
        </w:tc>
        <w:tc>
          <w:tcPr>
            <w:tcW w:w="1985" w:type="dxa"/>
          </w:tcPr>
          <w:p w14:paraId="1EFA50A4" w14:textId="77777777" w:rsidR="005712A8" w:rsidRPr="00AF022B" w:rsidRDefault="005712A8" w:rsidP="005712A8">
            <w:pPr>
              <w:pStyle w:val="DHHStablecolhead"/>
              <w:spacing w:before="60"/>
            </w:pPr>
            <w:r w:rsidRPr="00AF022B">
              <w:t>Source</w:t>
            </w:r>
          </w:p>
        </w:tc>
        <w:tc>
          <w:tcPr>
            <w:tcW w:w="1276" w:type="dxa"/>
          </w:tcPr>
          <w:p w14:paraId="03F459C1" w14:textId="77777777" w:rsidR="005712A8" w:rsidRPr="00AF022B" w:rsidRDefault="005712A8" w:rsidP="005712A8">
            <w:pPr>
              <w:pStyle w:val="DHHStablecolhead"/>
              <w:spacing w:before="60"/>
            </w:pPr>
            <w:r w:rsidRPr="00AF022B">
              <w:t>Status</w:t>
            </w:r>
          </w:p>
        </w:tc>
      </w:tr>
      <w:tr w:rsidR="005712A8" w:rsidRPr="00E83BED" w14:paraId="19BAC18A" w14:textId="77777777" w:rsidTr="005712A8">
        <w:tc>
          <w:tcPr>
            <w:tcW w:w="1163" w:type="dxa"/>
            <w:shd w:val="clear" w:color="auto" w:fill="auto"/>
          </w:tcPr>
          <w:p w14:paraId="104B20EF" w14:textId="77777777" w:rsidR="005712A8" w:rsidRPr="00E83BED" w:rsidRDefault="005712A8" w:rsidP="005712A8">
            <w:pPr>
              <w:pStyle w:val="DHHStabletext"/>
              <w:spacing w:before="60"/>
              <w:rPr>
                <w:rFonts w:cs="Arial"/>
                <w:strike/>
                <w:highlight w:val="green"/>
              </w:rPr>
            </w:pPr>
            <w:bookmarkStart w:id="53" w:name="_Hlk11318589"/>
            <w:r w:rsidRPr="00E83BED">
              <w:rPr>
                <w:rFonts w:cs="Arial"/>
                <w:strike/>
                <w:highlight w:val="green"/>
              </w:rPr>
              <w:t>AOD138</w:t>
            </w:r>
          </w:p>
        </w:tc>
        <w:tc>
          <w:tcPr>
            <w:tcW w:w="2981" w:type="dxa"/>
            <w:shd w:val="clear" w:color="auto" w:fill="auto"/>
          </w:tcPr>
          <w:p w14:paraId="2D3B262D" w14:textId="77777777" w:rsidR="005712A8" w:rsidRPr="00E83BED" w:rsidRDefault="005712A8" w:rsidP="005712A8">
            <w:pPr>
              <w:pStyle w:val="DHHStabletext"/>
              <w:spacing w:before="60"/>
              <w:rPr>
                <w:rFonts w:cs="Arial"/>
                <w:strike/>
                <w:highlight w:val="green"/>
              </w:rPr>
            </w:pPr>
            <w:r w:rsidRPr="00E83BED">
              <w:rPr>
                <w:rFonts w:cs="Arial"/>
                <w:strike/>
                <w:highlight w:val="green"/>
              </w:rPr>
              <w:t>Outcome measure group supplied for an open treatment or assessment service event.</w:t>
            </w:r>
          </w:p>
        </w:tc>
        <w:tc>
          <w:tcPr>
            <w:tcW w:w="3420" w:type="dxa"/>
            <w:shd w:val="clear" w:color="auto" w:fill="auto"/>
          </w:tcPr>
          <w:p w14:paraId="51344C69" w14:textId="77777777" w:rsidR="005712A8" w:rsidRPr="00E83BED" w:rsidRDefault="005712A8" w:rsidP="005712A8">
            <w:pPr>
              <w:pStyle w:val="DHHStabletext"/>
              <w:spacing w:before="60"/>
              <w:rPr>
                <w:rFonts w:cs="Arial"/>
                <w:strike/>
                <w:highlight w:val="green"/>
              </w:rPr>
            </w:pPr>
            <w:r w:rsidRPr="00E83BED">
              <w:rPr>
                <w:rFonts w:cs="Arial"/>
                <w:strike/>
                <w:highlight w:val="green"/>
              </w:rPr>
              <w:t>Outcome Measure</w:t>
            </w:r>
          </w:p>
          <w:p w14:paraId="5E643D99"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Event-end date</w:t>
            </w:r>
          </w:p>
          <w:p w14:paraId="469BEE2C"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Event-event type</w:t>
            </w:r>
          </w:p>
        </w:tc>
        <w:tc>
          <w:tcPr>
            <w:tcW w:w="4089" w:type="dxa"/>
          </w:tcPr>
          <w:p w14:paraId="670CF4C9" w14:textId="77777777" w:rsidR="005712A8" w:rsidRPr="00E83BED" w:rsidRDefault="005712A8" w:rsidP="005712A8">
            <w:pPr>
              <w:pStyle w:val="DHHStabletext"/>
              <w:spacing w:before="60"/>
              <w:rPr>
                <w:rFonts w:cs="Arial"/>
                <w:strike/>
                <w:highlight w:val="green"/>
              </w:rPr>
            </w:pPr>
            <w:r w:rsidRPr="00E83BED">
              <w:rPr>
                <w:rFonts w:cs="Arial"/>
                <w:strike/>
                <w:highlight w:val="green"/>
              </w:rPr>
              <w:t>Event-end date = null AND Event-event type = [2 OR 3] AND</w:t>
            </w:r>
          </w:p>
          <w:p w14:paraId="7717A4F3" w14:textId="77777777" w:rsidR="005712A8" w:rsidRPr="00E83BED" w:rsidRDefault="005712A8" w:rsidP="005712A8">
            <w:pPr>
              <w:pStyle w:val="DHHStabletext"/>
              <w:spacing w:before="60"/>
              <w:rPr>
                <w:rFonts w:cs="Arial"/>
                <w:strike/>
                <w:highlight w:val="green"/>
              </w:rPr>
            </w:pPr>
            <w:r w:rsidRPr="00E83BED">
              <w:rPr>
                <w:rFonts w:cs="Arial"/>
                <w:strike/>
                <w:highlight w:val="green"/>
              </w:rPr>
              <w:t>Count (Outcome Measure) &gt; 0</w:t>
            </w:r>
          </w:p>
        </w:tc>
        <w:tc>
          <w:tcPr>
            <w:tcW w:w="1985" w:type="dxa"/>
          </w:tcPr>
          <w:p w14:paraId="611FE7A0" w14:textId="77777777" w:rsidR="005712A8" w:rsidRPr="00E83BED" w:rsidRDefault="005712A8" w:rsidP="005712A8">
            <w:pPr>
              <w:pStyle w:val="DHHStabletext"/>
              <w:spacing w:before="60"/>
              <w:rPr>
                <w:rFonts w:cs="Arial"/>
                <w:strike/>
                <w:highlight w:val="green"/>
              </w:rPr>
            </w:pPr>
            <w:r w:rsidRPr="00E83BED">
              <w:rPr>
                <w:rFonts w:cs="Arial"/>
                <w:strike/>
                <w:highlight w:val="green"/>
              </w:rPr>
              <w:t>DHHS</w:t>
            </w:r>
          </w:p>
        </w:tc>
        <w:tc>
          <w:tcPr>
            <w:tcW w:w="1276" w:type="dxa"/>
          </w:tcPr>
          <w:p w14:paraId="2005CDF4" w14:textId="77777777" w:rsidR="005712A8" w:rsidRPr="00E83BED" w:rsidRDefault="005712A8" w:rsidP="005712A8">
            <w:pPr>
              <w:pStyle w:val="DHHStabletext"/>
              <w:spacing w:before="60"/>
              <w:rPr>
                <w:rFonts w:cs="Arial"/>
                <w:strike/>
              </w:rPr>
            </w:pPr>
            <w:r w:rsidRPr="00E83BED">
              <w:rPr>
                <w:rFonts w:cs="Arial"/>
                <w:strike/>
                <w:highlight w:val="green"/>
              </w:rPr>
              <w:t>warning</w:t>
            </w:r>
          </w:p>
        </w:tc>
      </w:tr>
      <w:bookmarkEnd w:id="53"/>
    </w:tbl>
    <w:p w14:paraId="2C9F91F1" w14:textId="77777777" w:rsidR="005712A8" w:rsidRDefault="005712A8" w:rsidP="005712A8">
      <w:pPr>
        <w:rPr>
          <w:rFonts w:ascii="Arial" w:hAnsi="Arial"/>
          <w:b/>
          <w:color w:val="201547"/>
          <w:sz w:val="28"/>
          <w:szCs w:val="28"/>
        </w:rPr>
      </w:pPr>
    </w:p>
    <w:p w14:paraId="00AE96FB" w14:textId="77777777" w:rsidR="005712A8" w:rsidRDefault="005712A8" w:rsidP="005712A8">
      <w:pPr>
        <w:rPr>
          <w:rFonts w:ascii="Arial" w:eastAsia="MS Gothic" w:hAnsi="Arial" w:cs="Arial"/>
          <w:bCs/>
          <w:color w:val="201547"/>
          <w:kern w:val="32"/>
          <w:sz w:val="36"/>
          <w:szCs w:val="40"/>
        </w:rPr>
      </w:pPr>
      <w:r>
        <w:br w:type="page"/>
      </w:r>
    </w:p>
    <w:p w14:paraId="44E2D926" w14:textId="77777777" w:rsidR="005712A8" w:rsidRDefault="005712A8" w:rsidP="005712A8">
      <w:pPr>
        <w:pStyle w:val="Heading1"/>
        <w:sectPr w:rsidR="005712A8" w:rsidSect="00C65007">
          <w:pgSz w:w="16838" w:h="11906" w:orient="landscape" w:code="9"/>
          <w:pgMar w:top="851" w:right="1418" w:bottom="1559" w:left="1134" w:header="567" w:footer="510" w:gutter="0"/>
          <w:cols w:space="340"/>
          <w:docGrid w:linePitch="360"/>
        </w:sectPr>
      </w:pPr>
    </w:p>
    <w:p w14:paraId="4DB168F6" w14:textId="6C102E17" w:rsidR="005712A8" w:rsidRDefault="005712A8" w:rsidP="005712A8">
      <w:pPr>
        <w:pStyle w:val="Heading1"/>
      </w:pPr>
      <w:bookmarkStart w:id="54" w:name="_Toc25568792"/>
      <w:bookmarkStart w:id="55" w:name="_Toc39666426"/>
      <w:r>
        <w:t xml:space="preserve">Proposal 8 – Changes to </w:t>
      </w:r>
      <w:r w:rsidR="00404B1B">
        <w:t>s</w:t>
      </w:r>
      <w:r>
        <w:t>ervice event type business rules</w:t>
      </w:r>
      <w:bookmarkEnd w:id="54"/>
      <w:bookmarkEnd w:id="5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2850169A" w14:textId="77777777" w:rsidTr="005712A8">
        <w:tc>
          <w:tcPr>
            <w:tcW w:w="1175" w:type="pct"/>
            <w:shd w:val="clear" w:color="auto" w:fill="auto"/>
          </w:tcPr>
          <w:p w14:paraId="2A1488B9" w14:textId="77777777" w:rsidR="005712A8" w:rsidRPr="007D1650" w:rsidRDefault="005712A8" w:rsidP="005712A8">
            <w:pPr>
              <w:spacing w:before="80" w:after="60"/>
              <w:rPr>
                <w:rFonts w:ascii="Arial" w:hAnsi="Arial" w:cs="Arial"/>
              </w:rPr>
            </w:pPr>
            <w:r w:rsidRPr="007D1650">
              <w:rPr>
                <w:rFonts w:ascii="Arial" w:hAnsi="Arial" w:cs="Arial"/>
              </w:rPr>
              <w:t>It is proposed to</w:t>
            </w:r>
          </w:p>
        </w:tc>
        <w:tc>
          <w:tcPr>
            <w:tcW w:w="3825" w:type="pct"/>
            <w:shd w:val="clear" w:color="auto" w:fill="auto"/>
          </w:tcPr>
          <w:p w14:paraId="70CDF580" w14:textId="77777777" w:rsidR="005712A8" w:rsidRPr="007D1650" w:rsidRDefault="005712A8" w:rsidP="005712A8">
            <w:pPr>
              <w:pStyle w:val="DHHSbody"/>
              <w:rPr>
                <w:rFonts w:cs="Arial"/>
              </w:rPr>
            </w:pPr>
            <w:r w:rsidRPr="007D1650">
              <w:rPr>
                <w:rFonts w:cs="Arial"/>
              </w:rPr>
              <w:t>Allow for the reporting of different service event types that are delivered concurrently, in line with clinical practice.</w:t>
            </w:r>
          </w:p>
        </w:tc>
      </w:tr>
      <w:tr w:rsidR="005712A8" w:rsidRPr="002C0E30" w14:paraId="3581D631" w14:textId="77777777" w:rsidTr="005712A8">
        <w:tc>
          <w:tcPr>
            <w:tcW w:w="1175" w:type="pct"/>
            <w:shd w:val="clear" w:color="auto" w:fill="auto"/>
          </w:tcPr>
          <w:p w14:paraId="237FE964" w14:textId="77777777" w:rsidR="005712A8" w:rsidRPr="007D1650" w:rsidRDefault="005712A8" w:rsidP="005712A8">
            <w:pPr>
              <w:spacing w:before="80" w:after="60"/>
              <w:rPr>
                <w:rFonts w:ascii="Arial" w:hAnsi="Arial" w:cs="Arial"/>
              </w:rPr>
            </w:pPr>
            <w:r w:rsidRPr="007D1650">
              <w:rPr>
                <w:rFonts w:ascii="Arial" w:hAnsi="Arial" w:cs="Arial"/>
              </w:rPr>
              <w:t>Proposed by</w:t>
            </w:r>
          </w:p>
        </w:tc>
        <w:tc>
          <w:tcPr>
            <w:tcW w:w="3825" w:type="pct"/>
            <w:shd w:val="clear" w:color="auto" w:fill="auto"/>
          </w:tcPr>
          <w:p w14:paraId="7D2953D4" w14:textId="77777777" w:rsidR="005712A8" w:rsidRPr="007D1650" w:rsidRDefault="005712A8" w:rsidP="005712A8">
            <w:pPr>
              <w:pStyle w:val="DHHSbody"/>
              <w:rPr>
                <w:rFonts w:cs="Arial"/>
              </w:rPr>
            </w:pPr>
            <w:r w:rsidRPr="007D1650">
              <w:rPr>
                <w:rFonts w:cs="Arial"/>
              </w:rPr>
              <w:t>System Oversight and Performance team, Drug Policy Reform, DHHS</w:t>
            </w:r>
          </w:p>
        </w:tc>
      </w:tr>
      <w:tr w:rsidR="005712A8" w:rsidRPr="00DD56F2" w14:paraId="590CE6F8" w14:textId="77777777" w:rsidTr="005712A8">
        <w:tc>
          <w:tcPr>
            <w:tcW w:w="1175" w:type="pct"/>
            <w:shd w:val="clear" w:color="auto" w:fill="auto"/>
          </w:tcPr>
          <w:p w14:paraId="5102D81D" w14:textId="77777777" w:rsidR="005712A8" w:rsidRPr="007D1650" w:rsidRDefault="005712A8" w:rsidP="005712A8">
            <w:pPr>
              <w:spacing w:before="80" w:after="60"/>
              <w:rPr>
                <w:rFonts w:ascii="Arial" w:hAnsi="Arial" w:cs="Arial"/>
              </w:rPr>
            </w:pPr>
            <w:r w:rsidRPr="007D1650">
              <w:rPr>
                <w:rFonts w:ascii="Arial" w:hAnsi="Arial" w:cs="Arial"/>
              </w:rPr>
              <w:t>Reason for proposed change</w:t>
            </w:r>
          </w:p>
        </w:tc>
        <w:tc>
          <w:tcPr>
            <w:tcW w:w="3825" w:type="pct"/>
            <w:shd w:val="clear" w:color="auto" w:fill="auto"/>
          </w:tcPr>
          <w:p w14:paraId="7529A0DB" w14:textId="7BDC3260" w:rsidR="005712A8" w:rsidRPr="007D1650" w:rsidRDefault="005712A8" w:rsidP="005712A8">
            <w:pPr>
              <w:pStyle w:val="DHHSbody"/>
              <w:rPr>
                <w:rFonts w:cs="Arial"/>
              </w:rPr>
            </w:pPr>
            <w:r w:rsidRPr="007D1650">
              <w:rPr>
                <w:rFonts w:cs="Arial"/>
              </w:rPr>
              <w:t>In practice, clients can receive multiple types of service streams at the same time, informed by client complexity. Further, funding arrangements between the department and service providers do not restrict more than one type of treatment service being provided to the client at the same time. However, business rule in specifications do not allow for more than one treatment type to be reported at any one time. It is therefore proposed that the specifications be changed to permit the reporting of concurrent service streams.</w:t>
            </w:r>
          </w:p>
        </w:tc>
      </w:tr>
      <w:tr w:rsidR="005712A8" w:rsidRPr="002C0E30" w14:paraId="33DE4F0A" w14:textId="77777777" w:rsidTr="005712A8">
        <w:tc>
          <w:tcPr>
            <w:tcW w:w="1175" w:type="pct"/>
            <w:shd w:val="clear" w:color="auto" w:fill="auto"/>
          </w:tcPr>
          <w:p w14:paraId="5F05AA35" w14:textId="77777777" w:rsidR="005712A8" w:rsidRPr="007D1650" w:rsidRDefault="005712A8" w:rsidP="005712A8">
            <w:pPr>
              <w:pStyle w:val="DHHSbody"/>
              <w:rPr>
                <w:rFonts w:cs="Arial"/>
              </w:rPr>
            </w:pPr>
            <w:r w:rsidRPr="007D1650">
              <w:rPr>
                <w:rFonts w:cs="Arial"/>
              </w:rPr>
              <w:t>Data Specification change summary</w:t>
            </w:r>
          </w:p>
        </w:tc>
        <w:tc>
          <w:tcPr>
            <w:tcW w:w="3825" w:type="pct"/>
            <w:shd w:val="clear" w:color="auto" w:fill="auto"/>
          </w:tcPr>
          <w:p w14:paraId="775FA597" w14:textId="77777777" w:rsidR="005712A8" w:rsidRPr="007D1650" w:rsidRDefault="005712A8" w:rsidP="005712A8">
            <w:pPr>
              <w:pStyle w:val="DHHSbody"/>
              <w:rPr>
                <w:rFonts w:cs="Arial"/>
              </w:rPr>
            </w:pPr>
            <w:r w:rsidRPr="007D1650">
              <w:rPr>
                <w:rFonts w:cs="Arial"/>
              </w:rPr>
              <w:t xml:space="preserve">Change wording of business rules section </w:t>
            </w:r>
            <w:r w:rsidRPr="007D1650">
              <w:rPr>
                <w:rFonts w:cs="Arial"/>
                <w:i/>
              </w:rPr>
              <w:t>4.2.10.3 Treatment</w:t>
            </w:r>
            <w:r w:rsidRPr="007D1650">
              <w:rPr>
                <w:rFonts w:cs="Arial"/>
              </w:rPr>
              <w:t xml:space="preserve"> for concurrent event types</w:t>
            </w:r>
          </w:p>
          <w:p w14:paraId="2B60991A" w14:textId="77777777" w:rsidR="005712A8" w:rsidRPr="007D1650" w:rsidRDefault="005712A8" w:rsidP="005712A8">
            <w:pPr>
              <w:pStyle w:val="DHHSbody"/>
              <w:rPr>
                <w:rFonts w:cs="Arial"/>
              </w:rPr>
            </w:pPr>
          </w:p>
        </w:tc>
      </w:tr>
      <w:tr w:rsidR="005712A8" w:rsidRPr="00FB5331" w14:paraId="22687957"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8B0F3E" w14:textId="77777777" w:rsidR="005712A8" w:rsidRPr="007D1650" w:rsidRDefault="005712A8" w:rsidP="005712A8">
            <w:pPr>
              <w:pStyle w:val="DHHSbody"/>
              <w:rPr>
                <w:rFonts w:cs="Arial"/>
              </w:rPr>
            </w:pPr>
            <w:r w:rsidRPr="007D1650">
              <w:rPr>
                <w:rFonts w:cs="Arial"/>
              </w:rPr>
              <w:t xml:space="preserve">Technical change </w:t>
            </w:r>
          </w:p>
          <w:p w14:paraId="5BD4AAD8"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AAFAE9" w14:textId="77777777" w:rsidR="005712A8" w:rsidRPr="007D1650" w:rsidRDefault="005712A8" w:rsidP="005712A8">
            <w:pPr>
              <w:pStyle w:val="DHHSbody"/>
              <w:rPr>
                <w:rFonts w:cs="Arial"/>
              </w:rPr>
            </w:pPr>
            <w:r>
              <w:rPr>
                <w:rFonts w:cs="Arial"/>
              </w:rPr>
              <w:t>CMS dependant</w:t>
            </w:r>
          </w:p>
        </w:tc>
      </w:tr>
      <w:tr w:rsidR="005712A8" w:rsidRPr="00FB5331" w14:paraId="675BCB64"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03B707" w14:textId="77777777" w:rsidR="005712A8" w:rsidRPr="007D1650" w:rsidRDefault="005712A8" w:rsidP="005712A8">
            <w:pPr>
              <w:pStyle w:val="DHHSbody"/>
              <w:rPr>
                <w:rFonts w:cs="Arial"/>
              </w:rPr>
            </w:pPr>
            <w:r w:rsidRPr="007D1650">
              <w:rPr>
                <w:rFonts w:cs="Arial"/>
              </w:rPr>
              <w:t>Specification change</w:t>
            </w:r>
          </w:p>
          <w:p w14:paraId="329158C4" w14:textId="77777777" w:rsidR="005712A8" w:rsidRPr="007D1650" w:rsidRDefault="005712A8" w:rsidP="005712A8">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72D26" w14:textId="77777777" w:rsidR="005712A8" w:rsidRPr="007D1650" w:rsidRDefault="005712A8" w:rsidP="005712A8">
            <w:pPr>
              <w:pStyle w:val="DHHSbody"/>
              <w:rPr>
                <w:rFonts w:cs="Arial"/>
              </w:rPr>
            </w:pPr>
            <w:r w:rsidRPr="007D1650">
              <w:rPr>
                <w:rFonts w:cs="Arial"/>
              </w:rPr>
              <w:t>Yes</w:t>
            </w:r>
          </w:p>
        </w:tc>
      </w:tr>
    </w:tbl>
    <w:p w14:paraId="7FC5598F" w14:textId="77777777" w:rsidR="005712A8" w:rsidRDefault="005712A8" w:rsidP="005712A8">
      <w:pPr>
        <w:pStyle w:val="DHHSbody"/>
      </w:pPr>
    </w:p>
    <w:p w14:paraId="5109CB8B" w14:textId="77777777" w:rsidR="005712A8" w:rsidRDefault="005712A8" w:rsidP="005712A8">
      <w:pPr>
        <w:pStyle w:val="Heading4"/>
        <w:numPr>
          <w:ilvl w:val="3"/>
          <w:numId w:val="0"/>
        </w:numPr>
        <w:ind w:left="864" w:hanging="864"/>
      </w:pPr>
      <w:r>
        <w:br w:type="page"/>
      </w:r>
    </w:p>
    <w:p w14:paraId="7FD2726D" w14:textId="77777777" w:rsidR="005712A8" w:rsidRPr="000F1074" w:rsidRDefault="005712A8" w:rsidP="005712A8">
      <w:pPr>
        <w:pStyle w:val="DHHSbody"/>
        <w:rPr>
          <w:b/>
        </w:rPr>
      </w:pPr>
      <w:r w:rsidRPr="000F1074">
        <w:rPr>
          <w:b/>
        </w:rPr>
        <w:t>4.2.10.3 Treatment</w:t>
      </w:r>
    </w:p>
    <w:p w14:paraId="477CC51F" w14:textId="7CB53708" w:rsidR="005712A8" w:rsidRPr="00AF022B" w:rsidRDefault="005712A8" w:rsidP="005712A8">
      <w:pPr>
        <w:pStyle w:val="DHHSbody"/>
      </w:pPr>
      <w:r w:rsidRPr="00AF022B">
        <w:t>A client cannot have more than one concurrent service event with</w:t>
      </w:r>
      <w:r w:rsidR="008A690B">
        <w:t xml:space="preserve"> </w:t>
      </w:r>
      <w:r w:rsidR="008A690B" w:rsidRPr="008A690B">
        <w:rPr>
          <w:highlight w:val="green"/>
        </w:rPr>
        <w:t>the</w:t>
      </w:r>
      <w:r w:rsidRPr="00AF022B">
        <w:t xml:space="preserve"> event type of Treatment from the same service stream</w:t>
      </w:r>
      <w:r>
        <w:t xml:space="preserve"> </w:t>
      </w:r>
      <w:r w:rsidRPr="00177EED">
        <w:rPr>
          <w:highlight w:val="green"/>
        </w:rPr>
        <w:t>and funding source</w:t>
      </w:r>
      <w:r w:rsidR="008A690B">
        <w:rPr>
          <w:highlight w:val="green"/>
        </w:rPr>
        <w:t>,</w:t>
      </w:r>
      <w:r w:rsidRPr="00177EED">
        <w:rPr>
          <w:highlight w:val="green"/>
        </w:rPr>
        <w:t xml:space="preserve"> within the same period</w:t>
      </w:r>
      <w:r w:rsidRPr="00AF022B">
        <w:t>.</w:t>
      </w:r>
    </w:p>
    <w:p w14:paraId="18A3041D" w14:textId="77777777" w:rsidR="005712A8" w:rsidRPr="00AF022B" w:rsidRDefault="005712A8" w:rsidP="005712A8">
      <w:pPr>
        <w:pStyle w:val="DHHSbody"/>
      </w:pPr>
      <w:r w:rsidRPr="00AF022B">
        <w:t>A treatment service event is episodic in nature and therefore can start and end on different days.</w:t>
      </w:r>
    </w:p>
    <w:p w14:paraId="40E19BCF" w14:textId="77777777" w:rsidR="005712A8" w:rsidRPr="00AF022B" w:rsidRDefault="005712A8" w:rsidP="005712A8">
      <w:pPr>
        <w:pStyle w:val="DHHSbody"/>
      </w:pPr>
      <w:r w:rsidRPr="00AF022B">
        <w:rPr>
          <w:bCs/>
          <w:iCs/>
        </w:rPr>
        <w:t>Ending a treatment service event is a clinical decision and done in the context of the duty of care of the clinician and the care needs of the client. An end reason must be reported.</w:t>
      </w:r>
    </w:p>
    <w:p w14:paraId="2A2334C9" w14:textId="77777777" w:rsidR="005712A8" w:rsidRPr="00AF022B" w:rsidRDefault="005712A8" w:rsidP="005712A8">
      <w:pPr>
        <w:pStyle w:val="DHHSbody"/>
      </w:pPr>
      <w:r w:rsidRPr="00AF022B">
        <w:t xml:space="preserve">A Treatment service event must have the following information reported upon ending, in addition to the common data elements for Service events listed in Section </w:t>
      </w:r>
      <w:r>
        <w:t>4.2.5.</w:t>
      </w:r>
    </w:p>
    <w:p w14:paraId="23ACBBAB" w14:textId="77777777" w:rsidR="005712A8" w:rsidRPr="00AF022B" w:rsidRDefault="005712A8" w:rsidP="005712A8">
      <w:pPr>
        <w:pStyle w:val="DHHSbody"/>
        <w:numPr>
          <w:ilvl w:val="0"/>
          <w:numId w:val="30"/>
        </w:numPr>
      </w:pPr>
      <w:r w:rsidRPr="00AF022B">
        <w:t>End reason</w:t>
      </w:r>
    </w:p>
    <w:p w14:paraId="34A84EE3" w14:textId="77777777" w:rsidR="005712A8" w:rsidRPr="00AF022B" w:rsidRDefault="005712A8" w:rsidP="005712A8">
      <w:pPr>
        <w:pStyle w:val="DHHSbody"/>
        <w:numPr>
          <w:ilvl w:val="0"/>
          <w:numId w:val="30"/>
        </w:numPr>
      </w:pPr>
      <w:r w:rsidRPr="00AF022B">
        <w:t>Target population</w:t>
      </w:r>
    </w:p>
    <w:p w14:paraId="37E7240C" w14:textId="77777777" w:rsidR="005712A8" w:rsidRPr="00AF022B" w:rsidRDefault="005712A8" w:rsidP="005712A8">
      <w:pPr>
        <w:pStyle w:val="DHHSbody"/>
        <w:numPr>
          <w:ilvl w:val="0"/>
          <w:numId w:val="30"/>
        </w:numPr>
      </w:pPr>
      <w:r w:rsidRPr="00AF022B">
        <w:t>Assessment completed date</w:t>
      </w:r>
    </w:p>
    <w:p w14:paraId="395EA212" w14:textId="77777777" w:rsidR="005712A8" w:rsidRPr="00AF022B" w:rsidRDefault="005712A8" w:rsidP="005712A8">
      <w:pPr>
        <w:pStyle w:val="DHHSbody"/>
        <w:numPr>
          <w:ilvl w:val="0"/>
          <w:numId w:val="30"/>
        </w:numPr>
      </w:pPr>
      <w:r w:rsidRPr="00AF022B">
        <w:t>Percentage course completed</w:t>
      </w:r>
    </w:p>
    <w:p w14:paraId="7E7C71D7" w14:textId="77777777" w:rsidR="005712A8" w:rsidRPr="00BC55E6" w:rsidRDefault="005712A8" w:rsidP="005712A8">
      <w:pPr>
        <w:pStyle w:val="DHHSbody"/>
        <w:numPr>
          <w:ilvl w:val="0"/>
          <w:numId w:val="30"/>
        </w:numPr>
        <w:rPr>
          <w:rFonts w:cs="Arial"/>
        </w:rPr>
      </w:pPr>
      <w:r w:rsidRPr="00BC55E6">
        <w:rPr>
          <w:rFonts w:cs="Arial"/>
        </w:rPr>
        <w:t>Did not attend (not for Residential service streams)</w:t>
      </w:r>
      <w:r>
        <w:rPr>
          <w:rFonts w:cs="Arial"/>
        </w:rPr>
        <w:t>.</w:t>
      </w:r>
    </w:p>
    <w:p w14:paraId="07283521" w14:textId="77777777" w:rsidR="005712A8" w:rsidRPr="00BC55E6" w:rsidRDefault="005712A8" w:rsidP="005712A8">
      <w:pPr>
        <w:pStyle w:val="DHHSbody"/>
        <w:rPr>
          <w:rFonts w:cs="Arial"/>
        </w:rPr>
      </w:pPr>
      <w:r w:rsidRPr="00BC55E6">
        <w:rPr>
          <w:rFonts w:cs="Arial"/>
        </w:rPr>
        <w:t>Target population, assessment completed date and did not attend can be reported prior to end, however mandatory upon ending.</w:t>
      </w:r>
    </w:p>
    <w:p w14:paraId="2C8AD562" w14:textId="77777777" w:rsidR="005712A8" w:rsidRPr="00BC55E6" w:rsidRDefault="005712A8" w:rsidP="005712A8">
      <w:pPr>
        <w:pStyle w:val="DHHSbody"/>
        <w:rPr>
          <w:rFonts w:cs="Arial"/>
        </w:rPr>
      </w:pPr>
      <w:r w:rsidRPr="00BC55E6">
        <w:rPr>
          <w:rFonts w:cs="Arial"/>
        </w:rPr>
        <w:t>Refer to Table 4, Section 4.2.5, for attributes that need to be reported relating to service events, including treatment service events</w:t>
      </w:r>
    </w:p>
    <w:p w14:paraId="6528D263" w14:textId="77777777" w:rsidR="005712A8" w:rsidRDefault="005712A8" w:rsidP="005712A8">
      <w:r>
        <w:br w:type="page"/>
      </w:r>
    </w:p>
    <w:p w14:paraId="6A1C0C3C" w14:textId="77777777" w:rsidR="005712A8" w:rsidRDefault="005712A8" w:rsidP="005712A8">
      <w:pPr>
        <w:pStyle w:val="Heading1"/>
      </w:pPr>
      <w:bookmarkStart w:id="56" w:name="_Toc25568793"/>
      <w:bookmarkStart w:id="57" w:name="_Toc39666427"/>
      <w:r>
        <w:t>Proposal 9 – New warning for residential course length</w:t>
      </w:r>
      <w:bookmarkEnd w:id="56"/>
      <w:bookmarkEnd w:id="57"/>
      <w:r w:rsidRPr="007C022C">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7C011E80" w14:textId="77777777" w:rsidTr="005712A8">
        <w:tc>
          <w:tcPr>
            <w:tcW w:w="1175" w:type="pct"/>
            <w:shd w:val="clear" w:color="auto" w:fill="auto"/>
          </w:tcPr>
          <w:p w14:paraId="510E45B1" w14:textId="77777777" w:rsidR="005712A8" w:rsidRPr="007D1650" w:rsidRDefault="005712A8" w:rsidP="005712A8">
            <w:pPr>
              <w:spacing w:before="80" w:after="60"/>
              <w:rPr>
                <w:rFonts w:ascii="Arial" w:hAnsi="Arial"/>
              </w:rPr>
            </w:pPr>
            <w:r w:rsidRPr="007D1650">
              <w:rPr>
                <w:rFonts w:ascii="Arial" w:hAnsi="Arial"/>
              </w:rPr>
              <w:t>It is proposed to</w:t>
            </w:r>
          </w:p>
        </w:tc>
        <w:tc>
          <w:tcPr>
            <w:tcW w:w="3825" w:type="pct"/>
            <w:shd w:val="clear" w:color="auto" w:fill="auto"/>
          </w:tcPr>
          <w:p w14:paraId="2B9486B9" w14:textId="2D1ACD17" w:rsidR="005712A8" w:rsidRPr="007D1650" w:rsidRDefault="005712A8" w:rsidP="005712A8">
            <w:pPr>
              <w:pStyle w:val="DHHSbody"/>
            </w:pPr>
            <w:r w:rsidRPr="007D1650">
              <w:t xml:space="preserve">Create validations to identify when the length of stay for a residential service event indicates the course length should be standard, however has been reported as </w:t>
            </w:r>
            <w:r w:rsidR="00373884">
              <w:t>complex</w:t>
            </w:r>
            <w:r w:rsidR="007C1CDE">
              <w:t>.</w:t>
            </w:r>
          </w:p>
        </w:tc>
      </w:tr>
      <w:tr w:rsidR="005712A8" w:rsidRPr="002C0E30" w14:paraId="797F533A" w14:textId="77777777" w:rsidTr="005712A8">
        <w:tc>
          <w:tcPr>
            <w:tcW w:w="1175" w:type="pct"/>
            <w:shd w:val="clear" w:color="auto" w:fill="auto"/>
          </w:tcPr>
          <w:p w14:paraId="51FC16A6" w14:textId="77777777" w:rsidR="005712A8" w:rsidRPr="007D1650" w:rsidRDefault="005712A8" w:rsidP="005712A8">
            <w:pPr>
              <w:spacing w:before="80" w:after="60"/>
              <w:rPr>
                <w:rFonts w:ascii="Arial" w:hAnsi="Arial"/>
              </w:rPr>
            </w:pPr>
            <w:r w:rsidRPr="007D1650">
              <w:rPr>
                <w:rFonts w:ascii="Arial" w:hAnsi="Arial"/>
              </w:rPr>
              <w:t>Proposed by</w:t>
            </w:r>
          </w:p>
        </w:tc>
        <w:tc>
          <w:tcPr>
            <w:tcW w:w="3825" w:type="pct"/>
            <w:shd w:val="clear" w:color="auto" w:fill="auto"/>
          </w:tcPr>
          <w:p w14:paraId="4EFDCBC6" w14:textId="77777777" w:rsidR="005712A8" w:rsidRPr="007D1650" w:rsidRDefault="005712A8" w:rsidP="005712A8">
            <w:pPr>
              <w:pStyle w:val="DHHSbody"/>
            </w:pPr>
            <w:r w:rsidRPr="007D1650">
              <w:t>VADC Sector Problem Solving Group</w:t>
            </w:r>
          </w:p>
        </w:tc>
      </w:tr>
      <w:tr w:rsidR="005712A8" w:rsidRPr="00DD56F2" w14:paraId="0A4DD275" w14:textId="77777777" w:rsidTr="005712A8">
        <w:tc>
          <w:tcPr>
            <w:tcW w:w="1175" w:type="pct"/>
            <w:shd w:val="clear" w:color="auto" w:fill="auto"/>
          </w:tcPr>
          <w:p w14:paraId="24A8D248" w14:textId="77777777" w:rsidR="005712A8" w:rsidRPr="007D1650" w:rsidRDefault="005712A8" w:rsidP="005712A8">
            <w:pPr>
              <w:spacing w:before="80" w:after="60"/>
              <w:rPr>
                <w:rFonts w:ascii="Arial" w:hAnsi="Arial"/>
              </w:rPr>
            </w:pPr>
            <w:r w:rsidRPr="007D1650">
              <w:rPr>
                <w:rFonts w:ascii="Arial" w:hAnsi="Arial"/>
              </w:rPr>
              <w:t>Reason for proposed change</w:t>
            </w:r>
          </w:p>
        </w:tc>
        <w:tc>
          <w:tcPr>
            <w:tcW w:w="3825" w:type="pct"/>
            <w:shd w:val="clear" w:color="auto" w:fill="auto"/>
          </w:tcPr>
          <w:p w14:paraId="7B97D185" w14:textId="77777777" w:rsidR="005712A8" w:rsidRPr="007D1650" w:rsidRDefault="005712A8" w:rsidP="005712A8">
            <w:pPr>
              <w:pStyle w:val="DHHSbody"/>
            </w:pPr>
            <w:r w:rsidRPr="007D1650">
              <w:t>Service providers completing data quality activity for residential reporting have identified that sometimes clinicians record the incorrect course length data, however validations do not currently identify this. This has an impact on DTAU data reconciliation downstream. Identifying this earlier in the data submission and correction process will improve AOD provider and DHHS data quality for residential activity.</w:t>
            </w:r>
          </w:p>
        </w:tc>
      </w:tr>
      <w:tr w:rsidR="005712A8" w:rsidRPr="002C0E30" w14:paraId="554C5872" w14:textId="77777777" w:rsidTr="005712A8">
        <w:tc>
          <w:tcPr>
            <w:tcW w:w="1175" w:type="pct"/>
            <w:shd w:val="clear" w:color="auto" w:fill="auto"/>
          </w:tcPr>
          <w:p w14:paraId="668F7EC9" w14:textId="77777777" w:rsidR="005712A8" w:rsidRPr="007D1650" w:rsidRDefault="005712A8" w:rsidP="005712A8">
            <w:pPr>
              <w:pStyle w:val="DHHSbody"/>
            </w:pPr>
            <w:r w:rsidRPr="007D1650">
              <w:t>Data Specification change summary</w:t>
            </w:r>
          </w:p>
        </w:tc>
        <w:tc>
          <w:tcPr>
            <w:tcW w:w="3825" w:type="pct"/>
            <w:shd w:val="clear" w:color="auto" w:fill="auto"/>
          </w:tcPr>
          <w:p w14:paraId="75CC8FB8" w14:textId="3E12AC8E" w:rsidR="005712A8" w:rsidRDefault="005712A8" w:rsidP="005712A8">
            <w:pPr>
              <w:pStyle w:val="DHHSbody"/>
            </w:pPr>
            <w:r w:rsidRPr="007D1650">
              <w:t xml:space="preserve">Introduce </w:t>
            </w:r>
            <w:r w:rsidR="003C32F8">
              <w:t>three</w:t>
            </w:r>
            <w:r w:rsidRPr="007D1650">
              <w:t xml:space="preserve"> new data validations for standard course length reporting</w:t>
            </w:r>
          </w:p>
          <w:p w14:paraId="29FFCC46" w14:textId="126A8CF1" w:rsidR="009F511B" w:rsidRPr="007D1650" w:rsidRDefault="009F511B" w:rsidP="005712A8">
            <w:pPr>
              <w:pStyle w:val="DHHSbody"/>
            </w:pPr>
            <w:r>
              <w:t>Applies from 07/2020 onwards</w:t>
            </w:r>
          </w:p>
        </w:tc>
      </w:tr>
      <w:tr w:rsidR="005712A8" w:rsidRPr="00FB5331" w14:paraId="4454DECD"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E9DE09" w14:textId="77777777" w:rsidR="005712A8" w:rsidRPr="007D1650" w:rsidRDefault="005712A8" w:rsidP="005712A8">
            <w:pPr>
              <w:pStyle w:val="DHHSbody"/>
            </w:pPr>
            <w:r w:rsidRPr="007D1650">
              <w:t xml:space="preserve">Technical change </w:t>
            </w:r>
          </w:p>
          <w:p w14:paraId="62F7EA31"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E03B6E" w14:textId="77777777" w:rsidR="005712A8" w:rsidRPr="007D1650" w:rsidRDefault="005712A8" w:rsidP="005712A8">
            <w:pPr>
              <w:pStyle w:val="DHHSbody"/>
            </w:pPr>
            <w:r w:rsidRPr="007D1650">
              <w:t>CMS dependant</w:t>
            </w:r>
          </w:p>
        </w:tc>
      </w:tr>
      <w:tr w:rsidR="005712A8" w:rsidRPr="00FB5331" w14:paraId="38DB621A"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F43146" w14:textId="77777777" w:rsidR="005712A8" w:rsidRPr="007D1650" w:rsidRDefault="005712A8" w:rsidP="005712A8">
            <w:pPr>
              <w:pStyle w:val="DHHSbody"/>
            </w:pPr>
            <w:r w:rsidRPr="007D1650">
              <w:t>Specification change</w:t>
            </w:r>
          </w:p>
          <w:p w14:paraId="6112F2E4"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CF1F7" w14:textId="77777777" w:rsidR="005712A8" w:rsidRPr="007D1650" w:rsidRDefault="005712A8" w:rsidP="005712A8">
            <w:pPr>
              <w:pStyle w:val="DHHSbody"/>
            </w:pPr>
            <w:r w:rsidRPr="007D1650">
              <w:t>Yes</w:t>
            </w:r>
          </w:p>
        </w:tc>
      </w:tr>
    </w:tbl>
    <w:p w14:paraId="534F6353" w14:textId="77777777" w:rsidR="005712A8" w:rsidRDefault="005712A8" w:rsidP="005712A8">
      <w:pPr>
        <w:pStyle w:val="DHHSbody"/>
        <w:rPr>
          <w:b/>
        </w:rPr>
      </w:pPr>
    </w:p>
    <w:p w14:paraId="20285B89" w14:textId="77777777" w:rsidR="000D74DF" w:rsidRDefault="000D74DF" w:rsidP="005712A8">
      <w:pPr>
        <w:pStyle w:val="DHHSbody"/>
      </w:pPr>
    </w:p>
    <w:p w14:paraId="01064E94" w14:textId="77777777" w:rsidR="005B6178" w:rsidRDefault="005B6178" w:rsidP="005712A8">
      <w:pPr>
        <w:pStyle w:val="DHHSbody"/>
      </w:pPr>
    </w:p>
    <w:p w14:paraId="49A02EFE" w14:textId="77777777" w:rsidR="005B6178" w:rsidRDefault="005B6178" w:rsidP="005712A8">
      <w:pPr>
        <w:pStyle w:val="DHHSbody"/>
      </w:pPr>
    </w:p>
    <w:p w14:paraId="6E53E6B6" w14:textId="77777777" w:rsidR="005B6178" w:rsidRDefault="005B6178" w:rsidP="005712A8">
      <w:pPr>
        <w:pStyle w:val="DHHSbody"/>
      </w:pPr>
    </w:p>
    <w:p w14:paraId="1E4D79A5" w14:textId="77777777" w:rsidR="005B6178" w:rsidRDefault="005B6178" w:rsidP="005712A8">
      <w:pPr>
        <w:pStyle w:val="DHHSbody"/>
      </w:pPr>
    </w:p>
    <w:p w14:paraId="3EBAA66A" w14:textId="23C6D7B1" w:rsidR="005B6178" w:rsidRDefault="005B6178" w:rsidP="005712A8">
      <w:pPr>
        <w:pStyle w:val="DHHSbody"/>
        <w:sectPr w:rsidR="005B6178" w:rsidSect="00C65007">
          <w:headerReference w:type="even" r:id="rId29"/>
          <w:headerReference w:type="default" r:id="rId30"/>
          <w:headerReference w:type="first" r:id="rId31"/>
          <w:footerReference w:type="first" r:id="rId32"/>
          <w:pgSz w:w="11906" w:h="16838" w:code="9"/>
          <w:pgMar w:top="1418" w:right="1559" w:bottom="1134" w:left="851" w:header="567" w:footer="510" w:gutter="0"/>
          <w:cols w:space="340"/>
          <w:docGrid w:linePitch="360"/>
        </w:sectPr>
      </w:pPr>
    </w:p>
    <w:tbl>
      <w:tblPr>
        <w:tblpPr w:leftFromText="180" w:rightFromText="180" w:tblpY="525"/>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5712A8" w:rsidRPr="00F24844" w14:paraId="43DDF66E" w14:textId="77777777" w:rsidTr="005712A8">
        <w:tc>
          <w:tcPr>
            <w:tcW w:w="1021" w:type="dxa"/>
            <w:shd w:val="clear" w:color="auto" w:fill="auto"/>
          </w:tcPr>
          <w:p w14:paraId="198F17B0" w14:textId="77777777" w:rsidR="005712A8" w:rsidRPr="00F24844" w:rsidRDefault="005712A8" w:rsidP="005712A8">
            <w:pPr>
              <w:pStyle w:val="DHHStabletext"/>
              <w:spacing w:before="60"/>
              <w:rPr>
                <w:rFonts w:cs="Arial"/>
                <w:b/>
                <w:color w:val="44546A" w:themeColor="text2"/>
              </w:rPr>
            </w:pPr>
            <w:r w:rsidRPr="00F24844">
              <w:rPr>
                <w:b/>
                <w:color w:val="44546A" w:themeColor="text2"/>
              </w:rPr>
              <w:t>ID</w:t>
            </w:r>
          </w:p>
        </w:tc>
        <w:tc>
          <w:tcPr>
            <w:tcW w:w="3123" w:type="dxa"/>
            <w:shd w:val="clear" w:color="auto" w:fill="auto"/>
          </w:tcPr>
          <w:p w14:paraId="218C72FC"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Edit name/description</w:t>
            </w:r>
          </w:p>
        </w:tc>
        <w:tc>
          <w:tcPr>
            <w:tcW w:w="3420" w:type="dxa"/>
            <w:shd w:val="clear" w:color="auto" w:fill="auto"/>
          </w:tcPr>
          <w:p w14:paraId="2424024B" w14:textId="77777777" w:rsidR="005712A8" w:rsidRPr="00F24844" w:rsidRDefault="005712A8" w:rsidP="005712A8">
            <w:pPr>
              <w:pStyle w:val="DHHStabletext"/>
              <w:spacing w:before="60" w:line="256" w:lineRule="auto"/>
              <w:rPr>
                <w:rFonts w:cs="Arial"/>
                <w:b/>
                <w:color w:val="44546A" w:themeColor="text2"/>
                <w:lang w:val="en-US"/>
              </w:rPr>
            </w:pPr>
            <w:r w:rsidRPr="00F24844">
              <w:rPr>
                <w:b/>
                <w:color w:val="44546A" w:themeColor="text2"/>
              </w:rPr>
              <w:t>Data elements</w:t>
            </w:r>
          </w:p>
        </w:tc>
        <w:tc>
          <w:tcPr>
            <w:tcW w:w="4089" w:type="dxa"/>
          </w:tcPr>
          <w:p w14:paraId="1478BB6F" w14:textId="77777777" w:rsidR="005712A8" w:rsidRPr="00F24844" w:rsidRDefault="005712A8" w:rsidP="005712A8">
            <w:pPr>
              <w:pStyle w:val="DHHStabletext"/>
              <w:spacing w:before="60" w:line="256" w:lineRule="auto"/>
              <w:rPr>
                <w:rFonts w:cs="Arial"/>
                <w:b/>
                <w:color w:val="44546A" w:themeColor="text2"/>
                <w:lang w:val="en-US"/>
              </w:rPr>
            </w:pPr>
            <w:r w:rsidRPr="00F24844">
              <w:rPr>
                <w:b/>
                <w:color w:val="44546A" w:themeColor="text2"/>
              </w:rPr>
              <w:t>Pseudo code/rule</w:t>
            </w:r>
          </w:p>
        </w:tc>
        <w:tc>
          <w:tcPr>
            <w:tcW w:w="1985" w:type="dxa"/>
          </w:tcPr>
          <w:p w14:paraId="76BB5009"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Source</w:t>
            </w:r>
          </w:p>
        </w:tc>
        <w:tc>
          <w:tcPr>
            <w:tcW w:w="1276" w:type="dxa"/>
          </w:tcPr>
          <w:p w14:paraId="0AFA6AC0" w14:textId="77777777" w:rsidR="005712A8" w:rsidRPr="00F24844" w:rsidRDefault="005712A8" w:rsidP="005712A8">
            <w:pPr>
              <w:pStyle w:val="DHHStabletext"/>
              <w:spacing w:before="60"/>
              <w:rPr>
                <w:rFonts w:cs="Arial"/>
                <w:b/>
                <w:color w:val="44546A" w:themeColor="text2"/>
                <w:lang w:val="en-US" w:eastAsia="en-AU"/>
              </w:rPr>
            </w:pPr>
            <w:r w:rsidRPr="00F24844">
              <w:rPr>
                <w:b/>
                <w:color w:val="44546A" w:themeColor="text2"/>
              </w:rPr>
              <w:t>Status</w:t>
            </w:r>
          </w:p>
        </w:tc>
      </w:tr>
      <w:tr w:rsidR="005712A8" w:rsidRPr="00055CE3" w14:paraId="67327E35" w14:textId="77777777" w:rsidTr="005712A8">
        <w:tc>
          <w:tcPr>
            <w:tcW w:w="1021" w:type="dxa"/>
            <w:shd w:val="clear" w:color="auto" w:fill="auto"/>
          </w:tcPr>
          <w:p w14:paraId="3543BA05" w14:textId="77777777" w:rsidR="005712A8" w:rsidRPr="004D100C" w:rsidRDefault="005712A8" w:rsidP="005712A8">
            <w:pPr>
              <w:pStyle w:val="DHHStabletext"/>
              <w:spacing w:before="60"/>
              <w:rPr>
                <w:rFonts w:cs="Arial"/>
                <w:highlight w:val="green"/>
              </w:rPr>
            </w:pPr>
            <w:r w:rsidRPr="004D100C">
              <w:rPr>
                <w:rFonts w:cs="Arial"/>
                <w:highlight w:val="green"/>
              </w:rPr>
              <w:t>AOD173</w:t>
            </w:r>
          </w:p>
        </w:tc>
        <w:tc>
          <w:tcPr>
            <w:tcW w:w="3123" w:type="dxa"/>
            <w:shd w:val="clear" w:color="auto" w:fill="auto"/>
          </w:tcPr>
          <w:p w14:paraId="0244266A" w14:textId="211F92A8" w:rsidR="005712A8" w:rsidRPr="004D100C" w:rsidRDefault="005712A8" w:rsidP="005712A8">
            <w:pPr>
              <w:pStyle w:val="DHHStabletext"/>
              <w:spacing w:before="60"/>
              <w:rPr>
                <w:rFonts w:cs="Arial"/>
                <w:highlight w:val="green"/>
              </w:rPr>
            </w:pPr>
            <w:r w:rsidRPr="004D100C">
              <w:rPr>
                <w:rFonts w:cs="Arial"/>
                <w:highlight w:val="green"/>
                <w:lang w:val="en-US" w:eastAsia="en-AU"/>
              </w:rPr>
              <w:t>Residential withdrawal length of stay is 10 days or less and the course length element is</w:t>
            </w:r>
            <w:r w:rsidR="00C57DC3" w:rsidRPr="004D100C">
              <w:rPr>
                <w:rFonts w:cs="Arial"/>
                <w:highlight w:val="green"/>
                <w:lang w:val="en-US" w:eastAsia="en-AU"/>
              </w:rPr>
              <w:t xml:space="preserve"> </w:t>
            </w:r>
            <w:r w:rsidR="00F17ADF" w:rsidRPr="004D100C">
              <w:rPr>
                <w:rFonts w:cs="Arial"/>
                <w:highlight w:val="green"/>
                <w:lang w:val="en-US" w:eastAsia="en-AU"/>
              </w:rPr>
              <w:t xml:space="preserve">reported as complex when should be reported as </w:t>
            </w:r>
            <w:r w:rsidRPr="004D100C">
              <w:rPr>
                <w:rFonts w:cs="Arial"/>
                <w:highlight w:val="green"/>
                <w:lang w:val="en-US" w:eastAsia="en-AU"/>
              </w:rPr>
              <w:t>standard for applicable residential withdrawal funding source</w:t>
            </w:r>
          </w:p>
        </w:tc>
        <w:tc>
          <w:tcPr>
            <w:tcW w:w="3420" w:type="dxa"/>
            <w:shd w:val="clear" w:color="auto" w:fill="auto"/>
          </w:tcPr>
          <w:p w14:paraId="0B8266C2"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24ACE770"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18377EAF"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2403C359"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3F69FF44"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6072B24C"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10, AND funding source = (119,120,121) AND</w:t>
            </w:r>
          </w:p>
          <w:p w14:paraId="2B2F06FF"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&lt;=10 AND Event-course length is (=2) </w:t>
            </w:r>
          </w:p>
        </w:tc>
        <w:tc>
          <w:tcPr>
            <w:tcW w:w="1985" w:type="dxa"/>
          </w:tcPr>
          <w:p w14:paraId="462C2201"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26215123"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r w:rsidR="005712A8" w:rsidRPr="00055CE3" w14:paraId="5CA6BD30" w14:textId="77777777" w:rsidTr="005712A8">
        <w:tc>
          <w:tcPr>
            <w:tcW w:w="1021" w:type="dxa"/>
            <w:shd w:val="clear" w:color="auto" w:fill="auto"/>
          </w:tcPr>
          <w:p w14:paraId="1720B6EF" w14:textId="77777777" w:rsidR="005712A8" w:rsidRPr="004D100C" w:rsidRDefault="005712A8" w:rsidP="005712A8">
            <w:pPr>
              <w:pStyle w:val="DHHStabletext"/>
              <w:spacing w:before="60"/>
              <w:rPr>
                <w:rFonts w:cs="Arial"/>
                <w:highlight w:val="green"/>
              </w:rPr>
            </w:pPr>
            <w:r w:rsidRPr="004D100C">
              <w:rPr>
                <w:rFonts w:cs="Arial"/>
                <w:highlight w:val="green"/>
              </w:rPr>
              <w:t>AOD174</w:t>
            </w:r>
          </w:p>
        </w:tc>
        <w:tc>
          <w:tcPr>
            <w:tcW w:w="3123" w:type="dxa"/>
            <w:shd w:val="clear" w:color="auto" w:fill="auto"/>
          </w:tcPr>
          <w:p w14:paraId="5D16B614" w14:textId="773B8BC7" w:rsidR="005712A8" w:rsidRPr="004D100C" w:rsidRDefault="005712A8" w:rsidP="005712A8">
            <w:pPr>
              <w:pStyle w:val="DHHStabletext"/>
              <w:spacing w:before="60"/>
              <w:rPr>
                <w:rFonts w:cs="Arial"/>
                <w:highlight w:val="green"/>
              </w:rPr>
            </w:pPr>
            <w:r w:rsidRPr="004D100C">
              <w:rPr>
                <w:rFonts w:cs="Arial"/>
                <w:highlight w:val="green"/>
                <w:lang w:val="en-US" w:eastAsia="en-AU"/>
              </w:rPr>
              <w:t xml:space="preserve">Residential rehabilitation length of stay is 90 days or less </w:t>
            </w:r>
            <w:r w:rsidR="00F17ADF" w:rsidRPr="004D100C">
              <w:rPr>
                <w:rFonts w:cs="Arial"/>
                <w:highlight w:val="green"/>
                <w:lang w:val="en-US" w:eastAsia="en-AU"/>
              </w:rPr>
              <w:t xml:space="preserve">and the course length element is reported as complex when should be reported as </w:t>
            </w:r>
            <w:r w:rsidRPr="004D100C">
              <w:rPr>
                <w:rFonts w:cs="Arial"/>
                <w:highlight w:val="green"/>
                <w:lang w:val="en-US" w:eastAsia="en-AU"/>
              </w:rPr>
              <w:t>standard for applicable residential rehabilitation funding source</w:t>
            </w:r>
          </w:p>
        </w:tc>
        <w:tc>
          <w:tcPr>
            <w:tcW w:w="3420" w:type="dxa"/>
            <w:shd w:val="clear" w:color="auto" w:fill="auto"/>
          </w:tcPr>
          <w:p w14:paraId="4B541381"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737D0777"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1E9444A3"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3919E3FA"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314BC197"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424E9A8B"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30, AND funding source = (126,127) AND</w:t>
            </w:r>
          </w:p>
          <w:p w14:paraId="5C8B946C"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&lt;=90 AND Event-course length is (=2) </w:t>
            </w:r>
          </w:p>
        </w:tc>
        <w:tc>
          <w:tcPr>
            <w:tcW w:w="1985" w:type="dxa"/>
          </w:tcPr>
          <w:p w14:paraId="71C9C979"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654329C8"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r w:rsidR="005712A8" w:rsidRPr="00055CE3" w14:paraId="3452B5BF" w14:textId="77777777" w:rsidTr="005712A8">
        <w:tc>
          <w:tcPr>
            <w:tcW w:w="1021" w:type="dxa"/>
            <w:shd w:val="clear" w:color="auto" w:fill="auto"/>
          </w:tcPr>
          <w:p w14:paraId="03B4CAFC" w14:textId="77777777" w:rsidR="005712A8" w:rsidRPr="004D100C" w:rsidRDefault="005712A8" w:rsidP="005712A8">
            <w:pPr>
              <w:pStyle w:val="DHHStabletext"/>
              <w:spacing w:before="60"/>
              <w:rPr>
                <w:rFonts w:cs="Arial"/>
                <w:highlight w:val="green"/>
              </w:rPr>
            </w:pPr>
            <w:r w:rsidRPr="004D100C">
              <w:rPr>
                <w:rFonts w:cs="Arial"/>
                <w:highlight w:val="green"/>
              </w:rPr>
              <w:t>AOD175</w:t>
            </w:r>
          </w:p>
        </w:tc>
        <w:tc>
          <w:tcPr>
            <w:tcW w:w="3123" w:type="dxa"/>
            <w:shd w:val="clear" w:color="auto" w:fill="auto"/>
          </w:tcPr>
          <w:p w14:paraId="49DBD247" w14:textId="426E3B64" w:rsidR="005712A8" w:rsidRPr="004D100C" w:rsidRDefault="005712A8" w:rsidP="005712A8">
            <w:pPr>
              <w:pStyle w:val="DHHStabletext"/>
              <w:spacing w:before="60"/>
              <w:rPr>
                <w:rFonts w:cs="Arial"/>
                <w:highlight w:val="green"/>
              </w:rPr>
            </w:pPr>
            <w:r w:rsidRPr="004D100C">
              <w:rPr>
                <w:rFonts w:cs="Arial"/>
                <w:highlight w:val="green"/>
                <w:lang w:val="en-US" w:eastAsia="en-AU"/>
              </w:rPr>
              <w:t xml:space="preserve">Residential rehabilitation length of stay is 160 days or less </w:t>
            </w:r>
            <w:r w:rsidR="00F17ADF" w:rsidRPr="004D100C">
              <w:rPr>
                <w:rFonts w:cs="Arial"/>
                <w:highlight w:val="green"/>
                <w:lang w:val="en-US" w:eastAsia="en-AU"/>
              </w:rPr>
              <w:t xml:space="preserve">and the course length element is reported as complex when should be reported as </w:t>
            </w:r>
            <w:r w:rsidRPr="004D100C">
              <w:rPr>
                <w:rFonts w:cs="Arial"/>
                <w:highlight w:val="green"/>
                <w:lang w:val="en-US" w:eastAsia="en-AU"/>
              </w:rPr>
              <w:t>standard for applicable residential rehabilitation funding source</w:t>
            </w:r>
          </w:p>
        </w:tc>
        <w:tc>
          <w:tcPr>
            <w:tcW w:w="3420" w:type="dxa"/>
            <w:shd w:val="clear" w:color="auto" w:fill="auto"/>
          </w:tcPr>
          <w:p w14:paraId="111ED87E"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Event-course length</w:t>
            </w:r>
          </w:p>
          <w:p w14:paraId="6764266C"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Event-service stream</w:t>
            </w:r>
          </w:p>
          <w:p w14:paraId="0822F679"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Event-funding source</w:t>
            </w:r>
          </w:p>
          <w:p w14:paraId="40562F63"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Event-start date</w:t>
            </w:r>
          </w:p>
          <w:p w14:paraId="4564C1FB" w14:textId="77777777" w:rsidR="005712A8" w:rsidRPr="004D100C" w:rsidRDefault="005712A8" w:rsidP="005712A8">
            <w:pPr>
              <w:pStyle w:val="DHHStabletext"/>
              <w:spacing w:before="60"/>
              <w:rPr>
                <w:rFonts w:cs="Arial"/>
                <w:highlight w:val="green"/>
              </w:rPr>
            </w:pPr>
            <w:r w:rsidRPr="004D100C">
              <w:rPr>
                <w:rFonts w:cs="Arial"/>
                <w:highlight w:val="green"/>
                <w:lang w:val="en-US"/>
              </w:rPr>
              <w:t>Event-end date</w:t>
            </w:r>
          </w:p>
        </w:tc>
        <w:tc>
          <w:tcPr>
            <w:tcW w:w="4089" w:type="dxa"/>
          </w:tcPr>
          <w:p w14:paraId="45728BEE" w14:textId="77777777" w:rsidR="005712A8" w:rsidRPr="004D100C" w:rsidRDefault="005712A8" w:rsidP="005712A8">
            <w:pPr>
              <w:pStyle w:val="DHHStabletext"/>
              <w:spacing w:before="60" w:line="256" w:lineRule="auto"/>
              <w:rPr>
                <w:rFonts w:cs="Arial"/>
                <w:highlight w:val="green"/>
                <w:lang w:val="en-US"/>
              </w:rPr>
            </w:pPr>
            <w:r w:rsidRPr="004D100C">
              <w:rPr>
                <w:rFonts w:cs="Arial"/>
                <w:highlight w:val="green"/>
                <w:lang w:val="en-US"/>
              </w:rPr>
              <w:t>Event-end date is NOT null AND service stream = 30, AND funding source = (106,125,128) AND</w:t>
            </w:r>
          </w:p>
          <w:p w14:paraId="566F09D1" w14:textId="77777777" w:rsidR="005712A8" w:rsidRPr="004D100C" w:rsidRDefault="005712A8" w:rsidP="005712A8">
            <w:pPr>
              <w:pStyle w:val="DHHStabletext"/>
              <w:spacing w:before="60" w:line="256" w:lineRule="auto"/>
              <w:rPr>
                <w:rFonts w:cs="Arial"/>
                <w:highlight w:val="green"/>
              </w:rPr>
            </w:pPr>
            <w:r w:rsidRPr="004D100C">
              <w:rPr>
                <w:rFonts w:cs="Arial"/>
                <w:highlight w:val="green"/>
                <w:lang w:val="en-US"/>
              </w:rPr>
              <w:t xml:space="preserve">Event-end date - Event-start date &lt;=160 AND Event-course length is (=2) </w:t>
            </w:r>
          </w:p>
        </w:tc>
        <w:tc>
          <w:tcPr>
            <w:tcW w:w="1985" w:type="dxa"/>
          </w:tcPr>
          <w:p w14:paraId="7CD88764"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DHHS</w:t>
            </w:r>
          </w:p>
        </w:tc>
        <w:tc>
          <w:tcPr>
            <w:tcW w:w="1276" w:type="dxa"/>
          </w:tcPr>
          <w:p w14:paraId="19CEF9D2" w14:textId="77777777" w:rsidR="005712A8" w:rsidRPr="004D100C" w:rsidRDefault="005712A8" w:rsidP="005712A8">
            <w:pPr>
              <w:pStyle w:val="DHHStabletext"/>
              <w:spacing w:before="60"/>
              <w:rPr>
                <w:rFonts w:cs="Arial"/>
                <w:highlight w:val="green"/>
              </w:rPr>
            </w:pPr>
            <w:r w:rsidRPr="004D100C">
              <w:rPr>
                <w:rFonts w:cs="Arial"/>
                <w:highlight w:val="green"/>
                <w:lang w:val="en-US" w:eastAsia="en-AU"/>
              </w:rPr>
              <w:t>warning</w:t>
            </w:r>
          </w:p>
        </w:tc>
      </w:tr>
    </w:tbl>
    <w:p w14:paraId="64132CA9" w14:textId="77777777" w:rsidR="005712A8" w:rsidRDefault="005712A8" w:rsidP="005712A8">
      <w:pPr>
        <w:pStyle w:val="DHHSbody"/>
      </w:pPr>
    </w:p>
    <w:p w14:paraId="1870326A" w14:textId="77777777" w:rsidR="005712A8" w:rsidRDefault="005712A8" w:rsidP="005712A8"/>
    <w:p w14:paraId="4E9A470C" w14:textId="77777777" w:rsidR="00DF6147" w:rsidRPr="00DF6147" w:rsidRDefault="00DF6147" w:rsidP="00DF6147"/>
    <w:p w14:paraId="4EA54C26" w14:textId="51E162DB" w:rsidR="00DF6147" w:rsidRPr="00DF6147" w:rsidRDefault="00DF6147" w:rsidP="00DF6147">
      <w:pPr>
        <w:sectPr w:rsidR="00DF6147" w:rsidRPr="00DF6147" w:rsidSect="005B6178">
          <w:pgSz w:w="16838" w:h="11906" w:orient="landscape" w:code="9"/>
          <w:pgMar w:top="851" w:right="1418" w:bottom="1559" w:left="1134" w:header="567" w:footer="510" w:gutter="0"/>
          <w:cols w:space="340"/>
          <w:docGrid w:linePitch="360"/>
        </w:sectPr>
      </w:pPr>
    </w:p>
    <w:p w14:paraId="2C2DDF26" w14:textId="54F8A9E0" w:rsidR="003D60AD" w:rsidRDefault="005712A8" w:rsidP="003D60AD">
      <w:pPr>
        <w:pStyle w:val="Heading1"/>
      </w:pPr>
      <w:bookmarkStart w:id="58" w:name="_Toc25568794"/>
      <w:bookmarkStart w:id="59" w:name="_Toc39666428"/>
      <w:r w:rsidRPr="003D60AD">
        <w:rPr>
          <w:strike/>
        </w:rPr>
        <w:t>Proposal 10 –</w:t>
      </w:r>
      <w:r w:rsidR="00A936D8">
        <w:rPr>
          <w:strike/>
        </w:rPr>
        <w:t xml:space="preserve"> F</w:t>
      </w:r>
      <w:r w:rsidRPr="003D60AD">
        <w:rPr>
          <w:strike/>
        </w:rPr>
        <w:t xml:space="preserve">unding source </w:t>
      </w:r>
      <w:r w:rsidR="00A936D8">
        <w:rPr>
          <w:strike/>
        </w:rPr>
        <w:t xml:space="preserve">changes to Residential bridging support </w:t>
      </w:r>
      <w:bookmarkEnd w:id="58"/>
      <w:r w:rsidR="00A936D8">
        <w:rPr>
          <w:strike/>
        </w:rPr>
        <w:br/>
      </w:r>
      <w:r w:rsidRPr="007C022C">
        <w:t xml:space="preserve"> </w:t>
      </w:r>
      <w:r w:rsidR="003D60AD">
        <w:t xml:space="preserve">&lt;Proposal </w:t>
      </w:r>
      <w:r w:rsidR="00E93C78">
        <w:t>d</w:t>
      </w:r>
      <w:r w:rsidR="00A936D8">
        <w:t>id not proceed</w:t>
      </w:r>
      <w:r w:rsidR="00DF6147">
        <w:t xml:space="preserve"> - </w:t>
      </w:r>
      <w:r w:rsidR="00E93C78">
        <w:t xml:space="preserve">VADC </w:t>
      </w:r>
      <w:r w:rsidR="006212C4">
        <w:t xml:space="preserve">sector </w:t>
      </w:r>
      <w:r w:rsidR="00E93C78">
        <w:t>governance groups</w:t>
      </w:r>
      <w:r w:rsidR="00DF6147">
        <w:t xml:space="preserve"> recommendation to defer</w:t>
      </w:r>
      <w:r w:rsidR="00E93C78">
        <w:t>:</w:t>
      </w:r>
      <w:r w:rsidR="003D60AD">
        <w:t xml:space="preserve"> No change&gt;</w:t>
      </w:r>
      <w:bookmarkEnd w:id="59"/>
    </w:p>
    <w:p w14:paraId="614DACCE" w14:textId="77777777" w:rsidR="005712A8" w:rsidRDefault="005712A8" w:rsidP="005712A8">
      <w:pPr>
        <w:pStyle w:val="DHHSbody"/>
      </w:pPr>
    </w:p>
    <w:p w14:paraId="7BEB53C4" w14:textId="77777777" w:rsidR="005712A8" w:rsidRDefault="005712A8" w:rsidP="005712A8">
      <w:pPr>
        <w:rPr>
          <w:rFonts w:ascii="Arial" w:hAnsi="Arial"/>
          <w:b/>
          <w:color w:val="201547"/>
          <w:sz w:val="28"/>
          <w:szCs w:val="28"/>
        </w:rPr>
      </w:pPr>
      <w:r>
        <w:br w:type="page"/>
      </w:r>
    </w:p>
    <w:p w14:paraId="6E63AD15" w14:textId="77777777" w:rsidR="005712A8" w:rsidRDefault="005712A8" w:rsidP="005712A8">
      <w:pPr>
        <w:rPr>
          <w:rFonts w:ascii="Arial" w:eastAsia="MS Gothic" w:hAnsi="Arial" w:cs="Arial"/>
          <w:bCs/>
          <w:color w:val="201547"/>
          <w:kern w:val="32"/>
          <w:sz w:val="36"/>
          <w:szCs w:val="40"/>
        </w:rPr>
        <w:sectPr w:rsidR="005712A8" w:rsidSect="00C65007">
          <w:footerReference w:type="first" r:id="rId33"/>
          <w:pgSz w:w="11906" w:h="16838" w:code="9"/>
          <w:pgMar w:top="1418" w:right="1559" w:bottom="1134" w:left="851" w:header="567" w:footer="510" w:gutter="0"/>
          <w:cols w:space="340"/>
          <w:titlePg/>
          <w:docGrid w:linePitch="360"/>
        </w:sectPr>
      </w:pPr>
    </w:p>
    <w:p w14:paraId="00F3F77E" w14:textId="439EEF75" w:rsidR="005712A8" w:rsidRDefault="005712A8" w:rsidP="005712A8">
      <w:pPr>
        <w:pStyle w:val="Heading1"/>
      </w:pPr>
      <w:bookmarkStart w:id="60" w:name="_Toc25568795"/>
      <w:bookmarkStart w:id="61" w:name="_Toc39666429"/>
      <w:r>
        <w:t>Proposal 11 – Improve usability of the VADC Validation report</w:t>
      </w:r>
      <w:bookmarkEnd w:id="60"/>
      <w:bookmarkEnd w:id="61"/>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2AA65F48" w14:textId="77777777" w:rsidTr="005712A8">
        <w:tc>
          <w:tcPr>
            <w:tcW w:w="1175" w:type="pct"/>
            <w:shd w:val="clear" w:color="auto" w:fill="auto"/>
          </w:tcPr>
          <w:p w14:paraId="2A6A4FCD" w14:textId="77777777" w:rsidR="005712A8" w:rsidRPr="007D1650" w:rsidRDefault="005712A8" w:rsidP="005712A8">
            <w:pPr>
              <w:spacing w:before="80" w:after="60"/>
              <w:rPr>
                <w:rFonts w:ascii="Arial" w:hAnsi="Arial"/>
              </w:rPr>
            </w:pPr>
            <w:r w:rsidRPr="007D1650">
              <w:rPr>
                <w:rFonts w:ascii="Arial" w:hAnsi="Arial"/>
              </w:rPr>
              <w:t>It is proposed to</w:t>
            </w:r>
          </w:p>
        </w:tc>
        <w:tc>
          <w:tcPr>
            <w:tcW w:w="3825" w:type="pct"/>
            <w:shd w:val="clear" w:color="auto" w:fill="auto"/>
          </w:tcPr>
          <w:p w14:paraId="4B8439B3" w14:textId="6A0E1AD9" w:rsidR="005712A8" w:rsidRPr="007D1650" w:rsidRDefault="005712A8" w:rsidP="005712A8">
            <w:pPr>
              <w:pStyle w:val="DHHSbody"/>
            </w:pPr>
            <w:r w:rsidRPr="007D1650">
              <w:rPr>
                <w:rFonts w:cs="Arial"/>
              </w:rPr>
              <w:t>Improve usability of the VADC Validation feedback spreadsheet</w:t>
            </w:r>
            <w:r w:rsidRPr="007D1650">
              <w:t xml:space="preserve"> by including service event end dates in validation reports and insert event ID</w:t>
            </w:r>
            <w:r w:rsidR="006212C4">
              <w:t xml:space="preserve"> for all event validations</w:t>
            </w:r>
            <w:r w:rsidRPr="007D1650">
              <w:t xml:space="preserve"> and client ID to every row within the spreadsheet.</w:t>
            </w:r>
          </w:p>
        </w:tc>
      </w:tr>
      <w:tr w:rsidR="005712A8" w:rsidRPr="002C0E30" w14:paraId="3B43A8D0" w14:textId="77777777" w:rsidTr="005712A8">
        <w:tc>
          <w:tcPr>
            <w:tcW w:w="1175" w:type="pct"/>
            <w:shd w:val="clear" w:color="auto" w:fill="auto"/>
          </w:tcPr>
          <w:p w14:paraId="4BA227D2" w14:textId="77777777" w:rsidR="005712A8" w:rsidRPr="007D1650" w:rsidRDefault="005712A8" w:rsidP="005712A8">
            <w:pPr>
              <w:spacing w:before="80" w:after="60"/>
              <w:rPr>
                <w:rFonts w:ascii="Arial" w:hAnsi="Arial"/>
              </w:rPr>
            </w:pPr>
            <w:r w:rsidRPr="007D1650">
              <w:rPr>
                <w:rFonts w:ascii="Arial" w:hAnsi="Arial"/>
              </w:rPr>
              <w:t>Proposed by</w:t>
            </w:r>
          </w:p>
        </w:tc>
        <w:tc>
          <w:tcPr>
            <w:tcW w:w="3825" w:type="pct"/>
            <w:shd w:val="clear" w:color="auto" w:fill="auto"/>
          </w:tcPr>
          <w:p w14:paraId="26DE74E3" w14:textId="77777777" w:rsidR="005712A8" w:rsidRPr="007D1650" w:rsidRDefault="005712A8" w:rsidP="005712A8">
            <w:pPr>
              <w:pStyle w:val="DHHSbody"/>
            </w:pPr>
            <w:r w:rsidRPr="007D1650">
              <w:t>VADC Sector Problem Solving Group</w:t>
            </w:r>
          </w:p>
          <w:p w14:paraId="3F36FAE3" w14:textId="77777777" w:rsidR="005712A8" w:rsidRPr="007D1650" w:rsidRDefault="005712A8" w:rsidP="005712A8">
            <w:pPr>
              <w:pStyle w:val="DHHSbody"/>
            </w:pPr>
          </w:p>
        </w:tc>
      </w:tr>
      <w:tr w:rsidR="005712A8" w:rsidRPr="00DD56F2" w14:paraId="28727F7B" w14:textId="77777777" w:rsidTr="005712A8">
        <w:tc>
          <w:tcPr>
            <w:tcW w:w="1175" w:type="pct"/>
            <w:shd w:val="clear" w:color="auto" w:fill="auto"/>
          </w:tcPr>
          <w:p w14:paraId="2DAFFEF1" w14:textId="77777777" w:rsidR="005712A8" w:rsidRPr="007D1650" w:rsidRDefault="005712A8" w:rsidP="005712A8">
            <w:pPr>
              <w:spacing w:before="80" w:after="60"/>
              <w:rPr>
                <w:rFonts w:ascii="Arial" w:hAnsi="Arial"/>
              </w:rPr>
            </w:pPr>
            <w:r w:rsidRPr="007D1650">
              <w:rPr>
                <w:rFonts w:ascii="Arial" w:hAnsi="Arial"/>
              </w:rPr>
              <w:t>Reason for proposed change</w:t>
            </w:r>
          </w:p>
        </w:tc>
        <w:tc>
          <w:tcPr>
            <w:tcW w:w="3825" w:type="pct"/>
            <w:shd w:val="clear" w:color="auto" w:fill="auto"/>
          </w:tcPr>
          <w:p w14:paraId="53D4330C" w14:textId="77777777" w:rsidR="005712A8" w:rsidRPr="007D1650" w:rsidRDefault="005712A8" w:rsidP="005712A8">
            <w:pPr>
              <w:pStyle w:val="DHHSbody"/>
            </w:pPr>
            <w:r w:rsidRPr="007D1650">
              <w:t>Allow AOD agencies to prioritise correction of closed service events</w:t>
            </w:r>
          </w:p>
          <w:p w14:paraId="0EB748DA" w14:textId="77777777" w:rsidR="005712A8" w:rsidRPr="007D1650" w:rsidRDefault="005712A8" w:rsidP="005712A8">
            <w:pPr>
              <w:pStyle w:val="DHHSbody"/>
            </w:pPr>
            <w:r w:rsidRPr="007D1650">
              <w:t>Enable agencies to filter by validation and be able to identify the service event</w:t>
            </w:r>
            <w:r>
              <w:t xml:space="preserve"> end dates for service event validations</w:t>
            </w:r>
            <w:r w:rsidRPr="007D1650">
              <w:t xml:space="preserve"> </w:t>
            </w:r>
            <w:r>
              <w:t>and</w:t>
            </w:r>
            <w:r w:rsidRPr="007D1650">
              <w:t xml:space="preserve"> client IDs within the row.</w:t>
            </w:r>
          </w:p>
        </w:tc>
      </w:tr>
      <w:tr w:rsidR="005712A8" w:rsidRPr="002C0E30" w14:paraId="6CC6297E" w14:textId="77777777" w:rsidTr="005712A8">
        <w:tc>
          <w:tcPr>
            <w:tcW w:w="1175" w:type="pct"/>
            <w:shd w:val="clear" w:color="auto" w:fill="auto"/>
          </w:tcPr>
          <w:p w14:paraId="4B915292" w14:textId="77777777" w:rsidR="005712A8" w:rsidRPr="007D1650" w:rsidRDefault="005712A8" w:rsidP="005712A8">
            <w:pPr>
              <w:pStyle w:val="DHHSbody"/>
            </w:pPr>
            <w:r w:rsidRPr="007D1650">
              <w:t>Data Specification change summary</w:t>
            </w:r>
          </w:p>
        </w:tc>
        <w:tc>
          <w:tcPr>
            <w:tcW w:w="3825" w:type="pct"/>
            <w:shd w:val="clear" w:color="auto" w:fill="auto"/>
          </w:tcPr>
          <w:p w14:paraId="2119906B" w14:textId="77777777" w:rsidR="005712A8" w:rsidRPr="007D1650" w:rsidRDefault="005712A8" w:rsidP="005712A8">
            <w:pPr>
              <w:pStyle w:val="DHHSbody"/>
            </w:pPr>
            <w:r w:rsidRPr="007D1650">
              <w:t>NA</w:t>
            </w:r>
          </w:p>
        </w:tc>
      </w:tr>
      <w:tr w:rsidR="005712A8" w:rsidRPr="00FB5331" w14:paraId="2D49DEF0"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32B1B3" w14:textId="77777777" w:rsidR="005712A8" w:rsidRPr="007D1650" w:rsidRDefault="005712A8" w:rsidP="005712A8">
            <w:pPr>
              <w:pStyle w:val="DHHSbody"/>
            </w:pPr>
            <w:r w:rsidRPr="007D1650">
              <w:t xml:space="preserve">Technical change </w:t>
            </w:r>
          </w:p>
          <w:p w14:paraId="78D7DB4B"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04C017" w14:textId="77777777" w:rsidR="005712A8" w:rsidRPr="007D1650" w:rsidRDefault="005712A8" w:rsidP="005712A8">
            <w:pPr>
              <w:pStyle w:val="DHHSbody"/>
            </w:pPr>
            <w:r>
              <w:t>No</w:t>
            </w:r>
          </w:p>
        </w:tc>
      </w:tr>
      <w:tr w:rsidR="005712A8" w:rsidRPr="00FB5331" w14:paraId="10743EA6" w14:textId="77777777" w:rsidTr="005712A8">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FA79F4" w14:textId="77777777" w:rsidR="005712A8" w:rsidRPr="007D1650" w:rsidRDefault="005712A8" w:rsidP="005712A8">
            <w:pPr>
              <w:pStyle w:val="DHHSbody"/>
            </w:pPr>
            <w:r w:rsidRPr="007D1650">
              <w:t>Specification change</w:t>
            </w:r>
          </w:p>
          <w:p w14:paraId="7525342B" w14:textId="77777777" w:rsidR="005712A8" w:rsidRPr="007D1650" w:rsidRDefault="005712A8" w:rsidP="005712A8">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4F4E1B" w14:textId="77777777" w:rsidR="005712A8" w:rsidRPr="007D1650" w:rsidRDefault="005712A8" w:rsidP="005712A8">
            <w:pPr>
              <w:pStyle w:val="DHHSbody"/>
            </w:pPr>
            <w:r>
              <w:t>No</w:t>
            </w:r>
          </w:p>
        </w:tc>
      </w:tr>
    </w:tbl>
    <w:p w14:paraId="56941BCD" w14:textId="77777777" w:rsidR="005712A8" w:rsidRDefault="005712A8" w:rsidP="005712A8">
      <w:pPr>
        <w:pStyle w:val="DHHSbody"/>
        <w:rPr>
          <w:b/>
        </w:rPr>
      </w:pPr>
    </w:p>
    <w:p w14:paraId="06EFC3CE" w14:textId="77777777" w:rsidR="005712A8" w:rsidRDefault="005712A8" w:rsidP="005712A8">
      <w:pPr>
        <w:pStyle w:val="DHHSbody"/>
      </w:pPr>
    </w:p>
    <w:p w14:paraId="37377287" w14:textId="77777777" w:rsidR="005712A8" w:rsidRDefault="005712A8" w:rsidP="005712A8">
      <w:pPr>
        <w:pStyle w:val="DHHSbody"/>
        <w:rPr>
          <w:rFonts w:eastAsia="MS Gothic" w:cs="Arial"/>
          <w:bCs/>
          <w:color w:val="201547"/>
          <w:kern w:val="32"/>
          <w:sz w:val="36"/>
          <w:szCs w:val="40"/>
        </w:rPr>
        <w:sectPr w:rsidR="005712A8" w:rsidSect="00C65007">
          <w:pgSz w:w="11906" w:h="16838" w:code="9"/>
          <w:pgMar w:top="1418" w:right="1559" w:bottom="1134" w:left="851" w:header="567" w:footer="510" w:gutter="0"/>
          <w:cols w:space="340"/>
          <w:titlePg/>
          <w:docGrid w:linePitch="360"/>
        </w:sectPr>
      </w:pPr>
    </w:p>
    <w:p w14:paraId="653183D3" w14:textId="77777777" w:rsidR="005712A8" w:rsidRPr="00AF09D5" w:rsidRDefault="005712A8" w:rsidP="005712A8">
      <w:pPr>
        <w:pStyle w:val="DHHSbody"/>
        <w:rPr>
          <w:b/>
        </w:rPr>
      </w:pPr>
      <w:r w:rsidRPr="00AF09D5">
        <w:rPr>
          <w:b/>
        </w:rPr>
        <w:t>Validation report data display – Proposal 11</w:t>
      </w:r>
    </w:p>
    <w:p w14:paraId="379B2D3D" w14:textId="77777777" w:rsidR="005712A8" w:rsidRPr="00CF26F2" w:rsidRDefault="005712A8" w:rsidP="005712A8">
      <w:pPr>
        <w:pStyle w:val="DHHSbody"/>
        <w:rPr>
          <w:b/>
        </w:rPr>
      </w:pPr>
      <w:r w:rsidRPr="00CF26F2">
        <w:rPr>
          <w:b/>
        </w:rPr>
        <w:t>Current Validation data detail tab</w:t>
      </w:r>
    </w:p>
    <w:p w14:paraId="5723531A" w14:textId="77777777" w:rsidR="005712A8" w:rsidRDefault="005712A8" w:rsidP="005712A8">
      <w:pPr>
        <w:rPr>
          <w:rFonts w:ascii="Arial" w:eastAsia="MS Gothic" w:hAnsi="Arial" w:cs="Arial"/>
          <w:bCs/>
          <w:color w:val="201547"/>
          <w:kern w:val="32"/>
          <w:sz w:val="36"/>
          <w:szCs w:val="40"/>
        </w:rPr>
      </w:pPr>
      <w:r>
        <w:rPr>
          <w:noProof/>
        </w:rPr>
        <w:drawing>
          <wp:inline distT="0" distB="0" distL="0" distR="0" wp14:anchorId="6A276D90" wp14:editId="05A31EAF">
            <wp:extent cx="907161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071610" cy="635000"/>
                    </a:xfrm>
                    <a:prstGeom prst="rect">
                      <a:avLst/>
                    </a:prstGeom>
                  </pic:spPr>
                </pic:pic>
              </a:graphicData>
            </a:graphic>
          </wp:inline>
        </w:drawing>
      </w:r>
    </w:p>
    <w:p w14:paraId="0137F367" w14:textId="77777777" w:rsidR="005712A8" w:rsidRDefault="005712A8" w:rsidP="005712A8">
      <w:pPr>
        <w:rPr>
          <w:rFonts w:ascii="Arial" w:eastAsia="MS Gothic" w:hAnsi="Arial" w:cs="Arial"/>
          <w:bCs/>
          <w:color w:val="201547"/>
          <w:kern w:val="32"/>
          <w:sz w:val="36"/>
          <w:szCs w:val="40"/>
        </w:rPr>
      </w:pPr>
    </w:p>
    <w:p w14:paraId="5A81598F" w14:textId="77777777" w:rsidR="005712A8" w:rsidRPr="00CF26F2" w:rsidRDefault="005712A8" w:rsidP="005712A8">
      <w:pPr>
        <w:pStyle w:val="DHHSbody"/>
        <w:rPr>
          <w:b/>
        </w:rPr>
      </w:pPr>
      <w:r w:rsidRPr="00CF26F2">
        <w:rPr>
          <w:b/>
        </w:rPr>
        <w:t>Future Validation data detail tab</w:t>
      </w:r>
    </w:p>
    <w:p w14:paraId="2F55A40F" w14:textId="48BE74F8" w:rsidR="005712A8" w:rsidRDefault="003D60AD" w:rsidP="005712A8">
      <w:pPr>
        <w:rPr>
          <w:rFonts w:ascii="Arial" w:eastAsia="MS Gothic" w:hAnsi="Arial" w:cs="Arial"/>
          <w:bCs/>
          <w:color w:val="201547"/>
          <w:kern w:val="32"/>
          <w:sz w:val="36"/>
          <w:szCs w:val="40"/>
        </w:rPr>
      </w:pPr>
      <w:r>
        <w:rPr>
          <w:noProof/>
        </w:rPr>
        <w:drawing>
          <wp:inline distT="0" distB="0" distL="0" distR="0" wp14:anchorId="06F3CE27" wp14:editId="541E855F">
            <wp:extent cx="90487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48750" cy="904875"/>
                    </a:xfrm>
                    <a:prstGeom prst="rect">
                      <a:avLst/>
                    </a:prstGeom>
                    <a:noFill/>
                    <a:ln>
                      <a:noFill/>
                    </a:ln>
                  </pic:spPr>
                </pic:pic>
              </a:graphicData>
            </a:graphic>
          </wp:inline>
        </w:drawing>
      </w:r>
    </w:p>
    <w:p w14:paraId="0383A1FA" w14:textId="77777777" w:rsidR="005712A8" w:rsidRDefault="005712A8" w:rsidP="005712A8">
      <w:pPr>
        <w:rPr>
          <w:rFonts w:ascii="Arial" w:eastAsia="MS Gothic" w:hAnsi="Arial" w:cs="Arial"/>
          <w:bCs/>
          <w:color w:val="201547"/>
          <w:kern w:val="32"/>
          <w:sz w:val="36"/>
          <w:szCs w:val="40"/>
        </w:rPr>
      </w:pPr>
    </w:p>
    <w:p w14:paraId="6BE9B515" w14:textId="77777777" w:rsidR="005712A8" w:rsidRDefault="005712A8" w:rsidP="005712A8">
      <w:pPr>
        <w:rPr>
          <w:rFonts w:ascii="Arial" w:eastAsia="MS Gothic" w:hAnsi="Arial" w:cs="Arial"/>
          <w:bCs/>
          <w:color w:val="201547"/>
          <w:kern w:val="32"/>
          <w:sz w:val="36"/>
          <w:szCs w:val="40"/>
        </w:rPr>
        <w:sectPr w:rsidR="005712A8" w:rsidSect="005B6178">
          <w:pgSz w:w="16838" w:h="11906" w:orient="landscape" w:code="9"/>
          <w:pgMar w:top="851" w:right="1418" w:bottom="1559" w:left="1134" w:header="567" w:footer="510" w:gutter="0"/>
          <w:cols w:space="340"/>
          <w:titlePg/>
          <w:docGrid w:linePitch="360"/>
        </w:sectPr>
      </w:pPr>
    </w:p>
    <w:p w14:paraId="7FD4C87B" w14:textId="0FA02FD9" w:rsidR="005712A8" w:rsidRDefault="005712A8" w:rsidP="005712A8">
      <w:pPr>
        <w:pStyle w:val="Heading1"/>
      </w:pPr>
      <w:bookmarkStart w:id="62" w:name="_Toc25568796"/>
      <w:bookmarkStart w:id="63" w:name="_Toc39666430"/>
      <w:r w:rsidRPr="0072482A">
        <w:rPr>
          <w:strike/>
        </w:rPr>
        <w:t>Proposal 12 – Change to codeset -Drug of Concern</w:t>
      </w:r>
      <w:bookmarkEnd w:id="62"/>
      <w:r w:rsidR="007B2EB0">
        <w:t xml:space="preserve"> </w:t>
      </w:r>
      <w:r w:rsidR="007B2EB0" w:rsidRPr="0051235D">
        <w:t>&lt;</w:t>
      </w:r>
      <w:r w:rsidR="00B010F3" w:rsidRPr="0051235D">
        <w:rPr>
          <w:highlight w:val="green"/>
        </w:rPr>
        <w:t>Deferred</w:t>
      </w:r>
      <w:r w:rsidR="00B010F3" w:rsidRPr="0051235D">
        <w:t>&gt;</w:t>
      </w:r>
      <w:bookmarkEnd w:id="63"/>
    </w:p>
    <w:p w14:paraId="211C1F94" w14:textId="77777777" w:rsidR="005712A8" w:rsidRDefault="005712A8" w:rsidP="005712A8">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5B8EC772" w14:textId="77777777" w:rsidTr="005712A8">
        <w:tc>
          <w:tcPr>
            <w:tcW w:w="1175" w:type="pct"/>
            <w:shd w:val="clear" w:color="auto" w:fill="auto"/>
          </w:tcPr>
          <w:p w14:paraId="4EF44536" w14:textId="77777777" w:rsidR="005712A8" w:rsidRPr="007D1650" w:rsidRDefault="005712A8" w:rsidP="005712A8">
            <w:pPr>
              <w:spacing w:before="80" w:after="60"/>
              <w:rPr>
                <w:rFonts w:ascii="Arial" w:hAnsi="Arial" w:cs="Arial"/>
              </w:rPr>
            </w:pPr>
            <w:r w:rsidRPr="007D1650">
              <w:rPr>
                <w:rFonts w:ascii="Arial" w:hAnsi="Arial" w:cs="Arial"/>
              </w:rPr>
              <w:t>It is proposed to</w:t>
            </w:r>
          </w:p>
        </w:tc>
        <w:tc>
          <w:tcPr>
            <w:tcW w:w="3825" w:type="pct"/>
            <w:shd w:val="clear" w:color="auto" w:fill="auto"/>
          </w:tcPr>
          <w:p w14:paraId="0C0FF74C" w14:textId="77777777" w:rsidR="005712A8" w:rsidRPr="007D1650" w:rsidRDefault="005712A8" w:rsidP="005712A8">
            <w:pPr>
              <w:pStyle w:val="DHHSbody"/>
              <w:rPr>
                <w:rFonts w:cs="Arial"/>
              </w:rPr>
            </w:pPr>
            <w:r w:rsidRPr="007D1650">
              <w:rPr>
                <w:rFonts w:cs="Arial"/>
              </w:rPr>
              <w:t>Remove legacy cannabis code “3201”</w:t>
            </w:r>
          </w:p>
        </w:tc>
      </w:tr>
    </w:tbl>
    <w:p w14:paraId="28FE01F2" w14:textId="77777777" w:rsidR="005712A8" w:rsidRPr="008D3972" w:rsidRDefault="005712A8" w:rsidP="005712A8">
      <w:pPr>
        <w:pStyle w:val="DHHSbody"/>
      </w:pPr>
    </w:p>
    <w:p w14:paraId="5AD00F92" w14:textId="3DCFC366" w:rsidR="005712A8" w:rsidRDefault="005712A8" w:rsidP="00B010F3">
      <w:pPr>
        <w:pStyle w:val="DHHSbody"/>
        <w:rPr>
          <w:rFonts w:eastAsia="MS Gothic" w:cs="Arial"/>
          <w:bCs/>
          <w:color w:val="201547"/>
          <w:kern w:val="32"/>
          <w:sz w:val="36"/>
          <w:szCs w:val="40"/>
        </w:rPr>
      </w:pPr>
      <w:r>
        <w:rPr>
          <w:rFonts w:eastAsia="MS Gothic" w:cs="Arial"/>
          <w:bCs/>
          <w:color w:val="201547"/>
          <w:kern w:val="32"/>
          <w:sz w:val="36"/>
          <w:szCs w:val="40"/>
        </w:rPr>
        <w:br w:type="page"/>
      </w:r>
    </w:p>
    <w:p w14:paraId="7AF246AD" w14:textId="1038E9D8" w:rsidR="005712A8" w:rsidRDefault="005712A8" w:rsidP="005712A8">
      <w:pPr>
        <w:pStyle w:val="Heading1"/>
      </w:pPr>
      <w:bookmarkStart w:id="64" w:name="_Toc25568797"/>
      <w:bookmarkStart w:id="65" w:name="_Toc39666431"/>
      <w:r w:rsidRPr="0072482A">
        <w:rPr>
          <w:strike/>
        </w:rPr>
        <w:t>Proposal 13 – New validation for Drug Concern – Principal Concern</w:t>
      </w:r>
      <w:bookmarkEnd w:id="64"/>
      <w:r w:rsidR="00B010F3">
        <w:t xml:space="preserve"> </w:t>
      </w:r>
      <w:r w:rsidR="00B010F3" w:rsidRPr="0051235D">
        <w:t>&lt;</w:t>
      </w:r>
      <w:r w:rsidR="00B010F3" w:rsidRPr="0051235D">
        <w:rPr>
          <w:highlight w:val="green"/>
        </w:rPr>
        <w:t>Deferred</w:t>
      </w:r>
      <w:r w:rsidR="00B010F3" w:rsidRPr="0051235D">
        <w:t>&gt;</w:t>
      </w:r>
      <w:bookmarkEnd w:id="65"/>
    </w:p>
    <w:p w14:paraId="3B8E579B" w14:textId="77777777" w:rsidR="005712A8" w:rsidRDefault="005712A8" w:rsidP="005712A8">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712A8" w:rsidRPr="002C0E30" w14:paraId="355E2B6B" w14:textId="77777777" w:rsidTr="005712A8">
        <w:tc>
          <w:tcPr>
            <w:tcW w:w="1175" w:type="pct"/>
            <w:shd w:val="clear" w:color="auto" w:fill="auto"/>
          </w:tcPr>
          <w:p w14:paraId="5EC3996B" w14:textId="77777777" w:rsidR="005712A8" w:rsidRPr="007901AC" w:rsidRDefault="005712A8" w:rsidP="005712A8">
            <w:pPr>
              <w:spacing w:before="80" w:after="60"/>
              <w:rPr>
                <w:rFonts w:ascii="Arial" w:hAnsi="Arial" w:cs="Arial"/>
              </w:rPr>
            </w:pPr>
            <w:r w:rsidRPr="007901AC">
              <w:rPr>
                <w:rFonts w:ascii="Arial" w:hAnsi="Arial" w:cs="Arial"/>
              </w:rPr>
              <w:t>It is proposed to</w:t>
            </w:r>
          </w:p>
        </w:tc>
        <w:tc>
          <w:tcPr>
            <w:tcW w:w="3825" w:type="pct"/>
            <w:shd w:val="clear" w:color="auto" w:fill="auto"/>
          </w:tcPr>
          <w:p w14:paraId="10E17BFC" w14:textId="77777777" w:rsidR="005712A8" w:rsidRPr="007901AC" w:rsidRDefault="005712A8" w:rsidP="005712A8">
            <w:pPr>
              <w:pStyle w:val="DHHSbody"/>
              <w:rPr>
                <w:rFonts w:cs="Arial"/>
              </w:rPr>
            </w:pPr>
            <w:r w:rsidRPr="007901AC">
              <w:rPr>
                <w:rFonts w:cs="Arial"/>
              </w:rPr>
              <w:t>Enforce at least one principal drug of concern when reporting drug of concern element group</w:t>
            </w:r>
          </w:p>
        </w:tc>
      </w:tr>
    </w:tbl>
    <w:p w14:paraId="2426340D" w14:textId="2758925F" w:rsidR="000D74DF" w:rsidRDefault="000D74DF" w:rsidP="005712A8">
      <w:pPr>
        <w:pStyle w:val="DHHSbody"/>
        <w:sectPr w:rsidR="000D74DF" w:rsidSect="00C65007">
          <w:pgSz w:w="11906" w:h="16838" w:code="9"/>
          <w:pgMar w:top="1418" w:right="1559" w:bottom="1134" w:left="851" w:header="567" w:footer="510" w:gutter="0"/>
          <w:cols w:space="340"/>
          <w:titlePg/>
          <w:docGrid w:linePitch="360"/>
        </w:sectPr>
      </w:pPr>
    </w:p>
    <w:tbl>
      <w:tblPr>
        <w:tblW w:w="4800" w:type="pct"/>
        <w:tblInd w:w="113" w:type="dxa"/>
        <w:tblCellMar>
          <w:top w:w="113" w:type="dxa"/>
          <w:bottom w:w="57" w:type="dxa"/>
        </w:tblCellMar>
        <w:tblLook w:val="00A0" w:firstRow="1" w:lastRow="0" w:firstColumn="1" w:lastColumn="0" w:noHBand="0" w:noVBand="0"/>
      </w:tblPr>
      <w:tblGrid>
        <w:gridCol w:w="9107"/>
      </w:tblGrid>
      <w:tr w:rsidR="00C7056F" w:rsidRPr="002802E3" w14:paraId="3EE1FE24" w14:textId="77777777" w:rsidTr="00775B40">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14"/>
          <w:bookmarkEnd w:id="15"/>
          <w:p w14:paraId="3F0D5DCC" w14:textId="5EA28558" w:rsidR="00D6602C" w:rsidRPr="00254F58" w:rsidRDefault="00D6602C" w:rsidP="00D6602C">
            <w:pPr>
              <w:pStyle w:val="DHHSaccessibilitypara"/>
            </w:pPr>
            <w:r w:rsidRPr="00254F58">
              <w:t xml:space="preserve">To receive this publication in </w:t>
            </w:r>
            <w:r w:rsidRPr="00770F37">
              <w:t>an</w:t>
            </w:r>
            <w:r w:rsidRPr="00254F58">
              <w:t xml:space="preserve"> accessible format </w:t>
            </w:r>
            <w:hyperlink r:id="rId36" w:history="1">
              <w:r w:rsidRPr="0087696B">
                <w:rPr>
                  <w:rStyle w:val="Hyperlink"/>
                </w:rPr>
                <w:t>email VADC Data</w:t>
              </w:r>
            </w:hyperlink>
            <w:r w:rsidRPr="00254F58">
              <w:t xml:space="preserve"> </w:t>
            </w:r>
            <w:r w:rsidRPr="0087696B">
              <w:t>&lt;</w:t>
            </w:r>
            <w:r w:rsidR="00166D04">
              <w:t>VADC</w:t>
            </w:r>
            <w:r w:rsidRPr="0087696B">
              <w:t>_data@dhhs.vic.gov.au&gt;</w:t>
            </w:r>
            <w:r w:rsidR="00166D04">
              <w:t xml:space="preserve"> </w:t>
            </w:r>
          </w:p>
          <w:p w14:paraId="7ED43445" w14:textId="77777777" w:rsidR="00D6602C" w:rsidRPr="00254F58" w:rsidRDefault="00D6602C" w:rsidP="00D6602C">
            <w:pPr>
              <w:pStyle w:val="DHHSbody"/>
            </w:pPr>
            <w:r w:rsidRPr="00254F58">
              <w:t>Authorised and published by the Victorian Governmen</w:t>
            </w:r>
            <w:r>
              <w:t>t, 1 Treasury Place, Melbourne.</w:t>
            </w:r>
          </w:p>
          <w:p w14:paraId="2DE6411D" w14:textId="558BF6C7" w:rsidR="00D6602C" w:rsidRPr="00254F58" w:rsidRDefault="00D6602C" w:rsidP="00D6602C">
            <w:pPr>
              <w:pStyle w:val="DHHSbody"/>
            </w:pPr>
            <w:r w:rsidRPr="00254F58">
              <w:t xml:space="preserve">© State of </w:t>
            </w:r>
            <w:r>
              <w:t>Victoria, Department of Health and</w:t>
            </w:r>
            <w:r w:rsidRPr="00254F58">
              <w:t xml:space="preserve"> Human Services</w:t>
            </w:r>
            <w:r w:rsidR="00910E7F">
              <w:t>,</w:t>
            </w:r>
            <w:r>
              <w:t xml:space="preserve"> </w:t>
            </w:r>
            <w:r w:rsidR="00373884">
              <w:t>May 2020</w:t>
            </w:r>
          </w:p>
          <w:p w14:paraId="680264CD" w14:textId="507FAC13" w:rsidR="00C7056F" w:rsidRPr="002802E3" w:rsidRDefault="00C7056F" w:rsidP="00C7056F">
            <w:pPr>
              <w:pStyle w:val="DHHSbody"/>
            </w:pPr>
            <w:r w:rsidRPr="006A6159">
              <w:t>Available f</w:t>
            </w:r>
            <w:r>
              <w:t>rom the</w:t>
            </w:r>
            <w:r w:rsidR="00D6602C">
              <w:t xml:space="preserve"> </w:t>
            </w:r>
            <w:r w:rsidR="00D6602C" w:rsidRPr="00D6602C">
              <w:t xml:space="preserve">Specifications for revisions to the VADC for </w:t>
            </w:r>
            <w:r w:rsidR="00CC35CB">
              <w:t>2020-21</w:t>
            </w:r>
            <w:r w:rsidR="00D6602C">
              <w:t xml:space="preserve"> page on the Health.vic website </w:t>
            </w:r>
            <w:hyperlink r:id="rId37" w:history="1">
              <w:r w:rsidR="00940173">
                <w:rPr>
                  <w:rStyle w:val="Hyperlink"/>
                </w:rPr>
                <w:t>https://www2.health.vic.gov.au/alcohol-and-drugs/funding-and-reporting-aod-services/data-collection</w:t>
              </w:r>
            </w:hyperlink>
          </w:p>
        </w:tc>
      </w:tr>
    </w:tbl>
    <w:p w14:paraId="5BEE2353" w14:textId="731F37A2" w:rsidR="00C7056F" w:rsidRDefault="00C7056F" w:rsidP="00775B40">
      <w:pPr>
        <w:pStyle w:val="DHHSbody"/>
      </w:pPr>
    </w:p>
    <w:sectPr w:rsidR="00C7056F" w:rsidSect="00C65007">
      <w:pgSz w:w="11906" w:h="16838" w:code="9"/>
      <w:pgMar w:top="1418" w:right="1559" w:bottom="1134" w:left="851"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7385" w14:textId="77777777" w:rsidR="004A71B0" w:rsidRDefault="004A71B0">
      <w:r>
        <w:separator/>
      </w:r>
    </w:p>
  </w:endnote>
  <w:endnote w:type="continuationSeparator" w:id="0">
    <w:p w14:paraId="3E470376" w14:textId="77777777" w:rsidR="004A71B0" w:rsidRDefault="004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7E0B" w14:textId="77777777" w:rsidR="004A71B0" w:rsidRPr="00570F60" w:rsidRDefault="004A71B0" w:rsidP="00570F60">
    <w:pPr>
      <w:pStyle w:val="DHHSfooter"/>
    </w:pPr>
    <w:r>
      <w:t>Revisions to VADC for 01 July 2019</w:t>
    </w:r>
    <w:r w:rsidRPr="0031753A">
      <w:tab/>
      <w:t xml:space="preserve">Page </w:t>
    </w:r>
    <w:r w:rsidRPr="0031753A">
      <w:fldChar w:fldCharType="begin"/>
    </w:r>
    <w:r w:rsidRPr="0031753A">
      <w:instrText xml:space="preserve"> PAGE </w:instrText>
    </w:r>
    <w:r w:rsidRPr="0031753A">
      <w:fldChar w:fldCharType="separate"/>
    </w:r>
    <w:r>
      <w:t>3</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922D" w14:textId="77777777" w:rsidR="008E4C7E" w:rsidRDefault="008E4C7E" w:rsidP="00A65FB5">
    <w:pPr>
      <w:pStyle w:val="Footer"/>
    </w:pPr>
    <w:r>
      <w:rPr>
        <w:noProof/>
      </w:rPr>
      <mc:AlternateContent>
        <mc:Choice Requires="wps">
          <w:drawing>
            <wp:anchor distT="0" distB="0" distL="114300" distR="114300" simplePos="0" relativeHeight="251667456" behindDoc="0" locked="0" layoutInCell="0" allowOverlap="1" wp14:anchorId="6D572761" wp14:editId="10F9FB38">
              <wp:simplePos x="0" y="0"/>
              <wp:positionH relativeFrom="page">
                <wp:align>center</wp:align>
              </wp:positionH>
              <wp:positionV relativeFrom="page">
                <wp:align>bottom</wp:align>
              </wp:positionV>
              <wp:extent cx="7772400" cy="457200"/>
              <wp:effectExtent l="0" t="0" r="0" b="0"/>
              <wp:wrapNone/>
              <wp:docPr id="2" name="MSIPCMb2ab434db58752906382d4d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30A1F" w14:textId="46FA8C5F" w:rsidR="008E4C7E" w:rsidRPr="008F5F06" w:rsidRDefault="008F5F06" w:rsidP="008F5F06">
                          <w:pPr>
                            <w:jc w:val="center"/>
                            <w:rPr>
                              <w:rFonts w:ascii="Arial Black" w:hAnsi="Arial Black"/>
                              <w:color w:val="000000"/>
                            </w:rPr>
                          </w:pPr>
                          <w:r w:rsidRPr="008F5F0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572761" id="_x0000_t202" coordsize="21600,21600" o:spt="202" path="m,l,21600r21600,l21600,xe">
              <v:stroke joinstyle="miter"/>
              <v:path gradientshapeok="t" o:connecttype="rect"/>
            </v:shapetype>
            <v:shape id="MSIPCMb2ab434db58752906382d4d4" o:spid="_x0000_s1026" type="#_x0000_t202" alt="{&quot;HashCode&quot;:904758361,&quot;Height&quot;:9999999.0,&quot;Width&quot;:9999999.0,&quot;Placement&quot;:&quot;Footer&quot;,&quot;Index&quot;:&quot;Primary&quot;,&quot;Section&quot;:1,&quot;Top&quot;:0.0,&quot;Left&quot;:0.0}" style="position:absolute;margin-left:0;margin-top:0;width:612pt;height:36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" o:allowincell="f" filled="f" stroked="f" strokeweight=".5pt">
              <v:textbox inset=",0,,0">
                <w:txbxContent>
                  <w:p w14:paraId="0D930A1F" w14:textId="46FA8C5F" w:rsidR="008E4C7E" w:rsidRPr="008F5F06" w:rsidRDefault="008F5F06" w:rsidP="008F5F06">
                    <w:pPr>
                      <w:jc w:val="center"/>
                      <w:rPr>
                        <w:rFonts w:ascii="Arial Black" w:hAnsi="Arial Black"/>
                        <w:color w:val="000000"/>
                      </w:rPr>
                    </w:pPr>
                    <w:r w:rsidRPr="008F5F06">
                      <w:rPr>
                        <w:rFonts w:ascii="Arial Black" w:hAnsi="Arial Black"/>
                        <w:color w:val="000000"/>
                      </w:rPr>
                      <w:t>OFFICIAL</w:t>
                    </w:r>
                  </w:p>
                </w:txbxContent>
              </v:textbox>
              <w10:wrap anchorx="page" anchory="page"/>
            </v:shape>
          </w:pict>
        </mc:Fallback>
      </mc:AlternateContent>
    </w:r>
  </w:p>
  <w:sdt>
    <w:sdtPr>
      <w:id w:val="-1298366024"/>
      <w:docPartObj>
        <w:docPartGallery w:val="Page Numbers (Bottom of Page)"/>
        <w:docPartUnique/>
      </w:docPartObj>
    </w:sdtPr>
    <w:sdtEndPr>
      <w:rPr>
        <w:noProof/>
      </w:rPr>
    </w:sdtEndPr>
    <w:sdtContent>
      <w:p w14:paraId="3D6BB6D7" w14:textId="516B8A4D" w:rsidR="004A71B0" w:rsidRDefault="004A71B0" w:rsidP="00A65FB5">
        <w:pPr>
          <w:pStyle w:val="Footer"/>
        </w:pPr>
        <w:r>
          <w:t>Modified specifications for revisions to the VADC for 1 July 2020, May 2020</w:t>
        </w:r>
      </w:p>
      <w:p w14:paraId="1F280E02" w14:textId="4CE662DE"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D4F3" w14:textId="400D187E" w:rsidR="008E4C7E" w:rsidRDefault="008E4C7E">
    <w:pPr>
      <w:pStyle w:val="Footer"/>
    </w:pPr>
    <w:r>
      <w:rPr>
        <w:noProof/>
      </w:rPr>
      <mc:AlternateContent>
        <mc:Choice Requires="wps">
          <w:drawing>
            <wp:anchor distT="0" distB="0" distL="114300" distR="114300" simplePos="0" relativeHeight="251668480" behindDoc="0" locked="0" layoutInCell="0" allowOverlap="1" wp14:anchorId="5171793B" wp14:editId="3F76A691">
              <wp:simplePos x="0" y="9410700"/>
              <wp:positionH relativeFrom="page">
                <wp:align>center</wp:align>
              </wp:positionH>
              <wp:positionV relativeFrom="page">
                <wp:align>bottom</wp:align>
              </wp:positionV>
              <wp:extent cx="7772400" cy="457200"/>
              <wp:effectExtent l="0" t="0" r="0" b="0"/>
              <wp:wrapNone/>
              <wp:docPr id="4" name="MSIPCM758a442b8412ca40bc8da93c"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9A4E0" w14:textId="41590D3A" w:rsidR="008E4C7E" w:rsidRPr="008F5F06" w:rsidRDefault="008F5F06" w:rsidP="008F5F06">
                          <w:pPr>
                            <w:jc w:val="center"/>
                            <w:rPr>
                              <w:rFonts w:ascii="Arial Black" w:hAnsi="Arial Black"/>
                              <w:color w:val="000000"/>
                            </w:rPr>
                          </w:pPr>
                          <w:r w:rsidRPr="008F5F0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71793B" id="_x0000_t202" coordsize="21600,21600" o:spt="202" path="m,l,21600r21600,l21600,xe">
              <v:stroke joinstyle="miter"/>
              <v:path gradientshapeok="t" o:connecttype="rect"/>
            </v:shapetype>
            <v:shape id="MSIPCM758a442b8412ca40bc8da93c" o:spid="_x0000_s1027" type="#_x0000_t202" alt="{&quot;HashCode&quot;:904758361,&quot;Height&quot;:9999999.0,&quot;Width&quot;:9999999.0,&quot;Placement&quot;:&quot;Footer&quot;,&quot;Index&quot;:&quot;FirstPage&quot;,&quot;Section&quot;:1,&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KSULXwVAwAASAYAAA4AAAAAAAAAAAAAAAAALgIAAGRy&#10;cy9lMm9Eb2MueG1sUEsBAi0AFAAGAAgAAAAhAPgkbdLaAAAABQEAAA8AAAAAAAAAAAAAAAAAbwUA&#10;AGRycy9kb3ducmV2LnhtbFBLBQYAAAAABAAEAPMAAAB2BgAAAAA=&#10;" o:allowincell="f" filled="f" stroked="f" strokeweight=".5pt">
              <v:textbox inset=",0,,0">
                <w:txbxContent>
                  <w:p w14:paraId="2D79A4E0" w14:textId="41590D3A" w:rsidR="008E4C7E" w:rsidRPr="008F5F06" w:rsidRDefault="008F5F06" w:rsidP="008F5F06">
                    <w:pPr>
                      <w:jc w:val="center"/>
                      <w:rPr>
                        <w:rFonts w:ascii="Arial Black" w:hAnsi="Arial Black"/>
                        <w:color w:val="000000"/>
                      </w:rPr>
                    </w:pPr>
                    <w:r w:rsidRPr="008F5F06">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96290"/>
      <w:docPartObj>
        <w:docPartGallery w:val="Page Numbers (Bottom of Page)"/>
        <w:docPartUnique/>
      </w:docPartObj>
    </w:sdtPr>
    <w:sdtEndPr>
      <w:rPr>
        <w:noProof/>
      </w:rPr>
    </w:sdtEndPr>
    <w:sdtContent>
      <w:p w14:paraId="5F800879" w14:textId="77777777"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1EF56" w14:textId="77777777" w:rsidR="004A71B0" w:rsidRDefault="004A71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81728"/>
      <w:docPartObj>
        <w:docPartGallery w:val="Page Numbers (Bottom of Page)"/>
        <w:docPartUnique/>
      </w:docPartObj>
    </w:sdtPr>
    <w:sdtEndPr>
      <w:rPr>
        <w:noProof/>
      </w:rPr>
    </w:sdtEndPr>
    <w:sdtContent>
      <w:p w14:paraId="31ED8B7D" w14:textId="77777777"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0D14ED" w14:textId="77777777" w:rsidR="004A71B0" w:rsidRDefault="004A71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81894"/>
      <w:docPartObj>
        <w:docPartGallery w:val="Page Numbers (Bottom of Page)"/>
        <w:docPartUnique/>
      </w:docPartObj>
    </w:sdtPr>
    <w:sdtEndPr>
      <w:rPr>
        <w:noProof/>
      </w:rPr>
    </w:sdtEndPr>
    <w:sdtContent>
      <w:p w14:paraId="2C5DB736" w14:textId="77777777"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4A4DD0" w14:textId="77777777" w:rsidR="004A71B0" w:rsidRDefault="004A71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55436"/>
      <w:docPartObj>
        <w:docPartGallery w:val="Page Numbers (Bottom of Page)"/>
        <w:docPartUnique/>
      </w:docPartObj>
    </w:sdtPr>
    <w:sdtEndPr>
      <w:rPr>
        <w:noProof/>
      </w:rPr>
    </w:sdtEndPr>
    <w:sdtContent>
      <w:p w14:paraId="3A21E875" w14:textId="77777777"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F9EF4" w14:textId="77777777" w:rsidR="004A71B0" w:rsidRDefault="004A71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90541"/>
      <w:docPartObj>
        <w:docPartGallery w:val="Page Numbers (Bottom of Page)"/>
        <w:docPartUnique/>
      </w:docPartObj>
    </w:sdtPr>
    <w:sdtEndPr>
      <w:rPr>
        <w:noProof/>
      </w:rPr>
    </w:sdtEndPr>
    <w:sdtContent>
      <w:p w14:paraId="0808A896" w14:textId="77777777" w:rsidR="004A71B0" w:rsidRDefault="004A7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84840" w14:textId="3247E262" w:rsidR="004A71B0" w:rsidRDefault="004A71B0">
    <w:pPr>
      <w:pStyle w:val="Footer"/>
    </w:pPr>
    <w:r>
      <w:t>Specifications for revisions to the VADC for 1 July 2020,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AF51" w14:textId="77777777" w:rsidR="004A71B0" w:rsidRDefault="004A71B0">
      <w:r>
        <w:separator/>
      </w:r>
    </w:p>
  </w:footnote>
  <w:footnote w:type="continuationSeparator" w:id="0">
    <w:p w14:paraId="6501ABA6" w14:textId="77777777" w:rsidR="004A71B0" w:rsidRDefault="004A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F71C" w14:textId="77777777" w:rsidR="008F5F06" w:rsidRDefault="008F5F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8FD2" w14:textId="033B7A5A" w:rsidR="004A71B0" w:rsidRDefault="004A71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FF40" w14:textId="1BD16F24" w:rsidR="004A71B0" w:rsidRDefault="004A71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5AB8" w14:textId="42B05F0E" w:rsidR="004A71B0" w:rsidRDefault="004A71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711E" w14:textId="6B654431" w:rsidR="004A71B0" w:rsidRDefault="004A71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4456" w14:textId="26F60B41" w:rsidR="004A71B0" w:rsidRDefault="004A71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A0DB" w14:textId="4CA18482" w:rsidR="004A71B0" w:rsidRDefault="004A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59D9" w14:textId="77777777" w:rsidR="008F5F06" w:rsidRDefault="008F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06D7" w14:textId="77777777" w:rsidR="008F5F06" w:rsidRDefault="008F5F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25C2" w14:textId="74630FA5" w:rsidR="004A71B0" w:rsidRDefault="004A71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3709" w14:textId="175C1578" w:rsidR="004A71B0" w:rsidRPr="0051568D" w:rsidRDefault="004A71B0" w:rsidP="005712A8">
    <w:pPr>
      <w:pStyle w:val="DHHS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2709" w14:textId="64FA60DE" w:rsidR="004A71B0" w:rsidRDefault="004A71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5D68" w14:textId="77777777" w:rsidR="004A71B0" w:rsidRDefault="004A71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AD8C" w14:textId="77777777" w:rsidR="004A71B0" w:rsidRDefault="004A71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C304" w14:textId="77777777" w:rsidR="004A71B0" w:rsidRDefault="004A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044398"/>
    <w:multiLevelType w:val="hybridMultilevel"/>
    <w:tmpl w:val="E5C8D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B6450F"/>
    <w:multiLevelType w:val="hybridMultilevel"/>
    <w:tmpl w:val="CF801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62A1C"/>
    <w:multiLevelType w:val="hybridMultilevel"/>
    <w:tmpl w:val="8A1C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125718B"/>
    <w:multiLevelType w:val="hybridMultilevel"/>
    <w:tmpl w:val="82D2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15DFC"/>
    <w:multiLevelType w:val="hybridMultilevel"/>
    <w:tmpl w:val="94BC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1EAD1C4A"/>
    <w:multiLevelType w:val="hybridMultilevel"/>
    <w:tmpl w:val="D7848C24"/>
    <w:lvl w:ilvl="0" w:tplc="E5C8BC56">
      <w:numFmt w:val="bullet"/>
      <w:lvlText w:val="-"/>
      <w:lvlJc w:val="left"/>
      <w:pPr>
        <w:ind w:left="1080" w:hanging="360"/>
      </w:pPr>
      <w:rPr>
        <w:rFonts w:ascii="Arial" w:eastAsia="Times"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0C2B11"/>
    <w:multiLevelType w:val="hybridMultilevel"/>
    <w:tmpl w:val="ECEEE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4F76"/>
    <w:multiLevelType w:val="hybridMultilevel"/>
    <w:tmpl w:val="614E5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0A57F1F"/>
    <w:multiLevelType w:val="hybridMultilevel"/>
    <w:tmpl w:val="2996A762"/>
    <w:lvl w:ilvl="0" w:tplc="A5EA92F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C6794"/>
    <w:multiLevelType w:val="hybridMultilevel"/>
    <w:tmpl w:val="8F02D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526D6"/>
    <w:multiLevelType w:val="hybridMultilevel"/>
    <w:tmpl w:val="BAB64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83561"/>
    <w:multiLevelType w:val="hybridMultilevel"/>
    <w:tmpl w:val="8B8E50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37440"/>
    <w:multiLevelType w:val="hybridMultilevel"/>
    <w:tmpl w:val="08C4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971F2"/>
    <w:multiLevelType w:val="hybridMultilevel"/>
    <w:tmpl w:val="57608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27"/>
  </w:num>
  <w:num w:numId="4">
    <w:abstractNumId w:val="14"/>
  </w:num>
  <w:num w:numId="5">
    <w:abstractNumId w:val="19"/>
  </w:num>
  <w:num w:numId="6">
    <w:abstractNumId w:val="7"/>
  </w:num>
  <w:num w:numId="7">
    <w:abstractNumId w:val="12"/>
  </w:num>
  <w:num w:numId="8">
    <w:abstractNumId w:val="16"/>
  </w:num>
  <w:num w:numId="9">
    <w:abstractNumId w:val="23"/>
  </w:num>
  <w:num w:numId="10">
    <w:abstractNumId w:val="13"/>
  </w:num>
  <w:num w:numId="11">
    <w:abstractNumId w:val="6"/>
  </w:num>
  <w:num w:numId="12">
    <w:abstractNumId w:val="26"/>
  </w:num>
  <w:num w:numId="13">
    <w:abstractNumId w:val="4"/>
  </w:num>
  <w:num w:numId="14">
    <w:abstractNumId w:val="2"/>
  </w:num>
  <w:num w:numId="15">
    <w:abstractNumId w:val="11"/>
  </w:num>
  <w:num w:numId="16">
    <w:abstractNumId w:val="17"/>
  </w:num>
  <w:num w:numId="17">
    <w:abstractNumId w:val="10"/>
  </w:num>
  <w:num w:numId="18">
    <w:abstractNumId w:val="8"/>
  </w:num>
  <w:num w:numId="19">
    <w:abstractNumId w:val="0"/>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22"/>
  </w:num>
  <w:num w:numId="28">
    <w:abstractNumId w:val="18"/>
  </w:num>
  <w:num w:numId="29">
    <w:abstractNumId w:val="20"/>
  </w:num>
  <w:num w:numId="30">
    <w:abstractNumId w:val="24"/>
  </w:num>
  <w:num w:numId="31">
    <w:abstractNumId w:val="9"/>
  </w:num>
  <w:num w:numId="32">
    <w:abstractNumId w:val="21"/>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0"/>
    <w:rsid w:val="00000784"/>
    <w:rsid w:val="000012F1"/>
    <w:rsid w:val="00002990"/>
    <w:rsid w:val="000048AC"/>
    <w:rsid w:val="00007316"/>
    <w:rsid w:val="00014FC4"/>
    <w:rsid w:val="00020AAB"/>
    <w:rsid w:val="000223A4"/>
    <w:rsid w:val="00022E60"/>
    <w:rsid w:val="0002532E"/>
    <w:rsid w:val="00026C19"/>
    <w:rsid w:val="000272ED"/>
    <w:rsid w:val="000311A0"/>
    <w:rsid w:val="00031263"/>
    <w:rsid w:val="000320A9"/>
    <w:rsid w:val="00033C0B"/>
    <w:rsid w:val="00034CA5"/>
    <w:rsid w:val="0004535A"/>
    <w:rsid w:val="00047460"/>
    <w:rsid w:val="0005385D"/>
    <w:rsid w:val="000609B7"/>
    <w:rsid w:val="00060E93"/>
    <w:rsid w:val="00064936"/>
    <w:rsid w:val="00067627"/>
    <w:rsid w:val="00067A97"/>
    <w:rsid w:val="00070336"/>
    <w:rsid w:val="0007039B"/>
    <w:rsid w:val="00070DC7"/>
    <w:rsid w:val="00072D74"/>
    <w:rsid w:val="000734F8"/>
    <w:rsid w:val="000736B8"/>
    <w:rsid w:val="000817CB"/>
    <w:rsid w:val="00083AB4"/>
    <w:rsid w:val="00083DD4"/>
    <w:rsid w:val="000873EF"/>
    <w:rsid w:val="0009316B"/>
    <w:rsid w:val="000A3375"/>
    <w:rsid w:val="000A3669"/>
    <w:rsid w:val="000B3792"/>
    <w:rsid w:val="000B6D8A"/>
    <w:rsid w:val="000C0E13"/>
    <w:rsid w:val="000C179B"/>
    <w:rsid w:val="000C6242"/>
    <w:rsid w:val="000C68DB"/>
    <w:rsid w:val="000D2C32"/>
    <w:rsid w:val="000D366B"/>
    <w:rsid w:val="000D74DF"/>
    <w:rsid w:val="000E6F72"/>
    <w:rsid w:val="000F0478"/>
    <w:rsid w:val="000F0A47"/>
    <w:rsid w:val="000F0A50"/>
    <w:rsid w:val="000F1E27"/>
    <w:rsid w:val="000F5962"/>
    <w:rsid w:val="0010142B"/>
    <w:rsid w:val="00102C89"/>
    <w:rsid w:val="00103D5E"/>
    <w:rsid w:val="00104EA7"/>
    <w:rsid w:val="00105FAD"/>
    <w:rsid w:val="0011155B"/>
    <w:rsid w:val="00111A6A"/>
    <w:rsid w:val="001122B3"/>
    <w:rsid w:val="0011517D"/>
    <w:rsid w:val="00117132"/>
    <w:rsid w:val="00120DE0"/>
    <w:rsid w:val="00121BF1"/>
    <w:rsid w:val="00127A8B"/>
    <w:rsid w:val="00134BE5"/>
    <w:rsid w:val="001373A7"/>
    <w:rsid w:val="001412D1"/>
    <w:rsid w:val="001423E3"/>
    <w:rsid w:val="0014256A"/>
    <w:rsid w:val="00143FEB"/>
    <w:rsid w:val="0014692B"/>
    <w:rsid w:val="001475EA"/>
    <w:rsid w:val="001504F5"/>
    <w:rsid w:val="001517BD"/>
    <w:rsid w:val="0015347C"/>
    <w:rsid w:val="00154554"/>
    <w:rsid w:val="00155516"/>
    <w:rsid w:val="00161562"/>
    <w:rsid w:val="0016399B"/>
    <w:rsid w:val="00166D04"/>
    <w:rsid w:val="00171F4A"/>
    <w:rsid w:val="0017248D"/>
    <w:rsid w:val="00173626"/>
    <w:rsid w:val="0017614A"/>
    <w:rsid w:val="001817CD"/>
    <w:rsid w:val="00181ED5"/>
    <w:rsid w:val="0018235E"/>
    <w:rsid w:val="001858D4"/>
    <w:rsid w:val="0018768C"/>
    <w:rsid w:val="0019201A"/>
    <w:rsid w:val="00192BA0"/>
    <w:rsid w:val="00197303"/>
    <w:rsid w:val="001A17EA"/>
    <w:rsid w:val="001A1D17"/>
    <w:rsid w:val="001A22AA"/>
    <w:rsid w:val="001A4D48"/>
    <w:rsid w:val="001A7A18"/>
    <w:rsid w:val="001B1565"/>
    <w:rsid w:val="001B166D"/>
    <w:rsid w:val="001B28B5"/>
    <w:rsid w:val="001B2975"/>
    <w:rsid w:val="001B719C"/>
    <w:rsid w:val="001C122D"/>
    <w:rsid w:val="001C4143"/>
    <w:rsid w:val="001C7F9D"/>
    <w:rsid w:val="001D25FE"/>
    <w:rsid w:val="001D2A82"/>
    <w:rsid w:val="001D569B"/>
    <w:rsid w:val="001D7E36"/>
    <w:rsid w:val="001E0EA3"/>
    <w:rsid w:val="001E3603"/>
    <w:rsid w:val="001E4995"/>
    <w:rsid w:val="001E7A42"/>
    <w:rsid w:val="001F09DC"/>
    <w:rsid w:val="001F43E6"/>
    <w:rsid w:val="00203E39"/>
    <w:rsid w:val="00210912"/>
    <w:rsid w:val="00213772"/>
    <w:rsid w:val="002153DC"/>
    <w:rsid w:val="00216990"/>
    <w:rsid w:val="00220749"/>
    <w:rsid w:val="00220F1F"/>
    <w:rsid w:val="00222D25"/>
    <w:rsid w:val="0022397B"/>
    <w:rsid w:val="0022422C"/>
    <w:rsid w:val="0022687D"/>
    <w:rsid w:val="0022724E"/>
    <w:rsid w:val="00230666"/>
    <w:rsid w:val="00231153"/>
    <w:rsid w:val="0023252E"/>
    <w:rsid w:val="00241C31"/>
    <w:rsid w:val="0024642F"/>
    <w:rsid w:val="00256B78"/>
    <w:rsid w:val="00257828"/>
    <w:rsid w:val="00265587"/>
    <w:rsid w:val="002679D5"/>
    <w:rsid w:val="002714FD"/>
    <w:rsid w:val="00273B26"/>
    <w:rsid w:val="00275F94"/>
    <w:rsid w:val="00281B9C"/>
    <w:rsid w:val="00284C9B"/>
    <w:rsid w:val="002870BB"/>
    <w:rsid w:val="00287256"/>
    <w:rsid w:val="00291BDF"/>
    <w:rsid w:val="002A0D56"/>
    <w:rsid w:val="002A1413"/>
    <w:rsid w:val="002A141B"/>
    <w:rsid w:val="002A1BA8"/>
    <w:rsid w:val="002A26B6"/>
    <w:rsid w:val="002A6A4E"/>
    <w:rsid w:val="002B5A85"/>
    <w:rsid w:val="002B63A7"/>
    <w:rsid w:val="002B7F8C"/>
    <w:rsid w:val="002C2B4E"/>
    <w:rsid w:val="002C5543"/>
    <w:rsid w:val="002C6031"/>
    <w:rsid w:val="002D0F7F"/>
    <w:rsid w:val="002D599B"/>
    <w:rsid w:val="002D5A9A"/>
    <w:rsid w:val="002D6C2A"/>
    <w:rsid w:val="002D7AF9"/>
    <w:rsid w:val="002E0198"/>
    <w:rsid w:val="002E13BC"/>
    <w:rsid w:val="002E1D7C"/>
    <w:rsid w:val="002E225E"/>
    <w:rsid w:val="002E260A"/>
    <w:rsid w:val="002E7F33"/>
    <w:rsid w:val="002F2342"/>
    <w:rsid w:val="002F35B4"/>
    <w:rsid w:val="002F449B"/>
    <w:rsid w:val="002F4D86"/>
    <w:rsid w:val="002F5D69"/>
    <w:rsid w:val="002F7C77"/>
    <w:rsid w:val="00300CB3"/>
    <w:rsid w:val="0030394B"/>
    <w:rsid w:val="003072C6"/>
    <w:rsid w:val="00310D8E"/>
    <w:rsid w:val="0031231A"/>
    <w:rsid w:val="00315BBD"/>
    <w:rsid w:val="003160BC"/>
    <w:rsid w:val="0031753A"/>
    <w:rsid w:val="00320293"/>
    <w:rsid w:val="0032168D"/>
    <w:rsid w:val="00322CC2"/>
    <w:rsid w:val="00324813"/>
    <w:rsid w:val="003255D0"/>
    <w:rsid w:val="003271DC"/>
    <w:rsid w:val="00330885"/>
    <w:rsid w:val="00334B54"/>
    <w:rsid w:val="0033739E"/>
    <w:rsid w:val="00340151"/>
    <w:rsid w:val="00340777"/>
    <w:rsid w:val="00342ECE"/>
    <w:rsid w:val="00343733"/>
    <w:rsid w:val="0034436B"/>
    <w:rsid w:val="00346347"/>
    <w:rsid w:val="003518FF"/>
    <w:rsid w:val="00354180"/>
    <w:rsid w:val="00355886"/>
    <w:rsid w:val="00355965"/>
    <w:rsid w:val="00356814"/>
    <w:rsid w:val="0035715D"/>
    <w:rsid w:val="003602E0"/>
    <w:rsid w:val="003630C9"/>
    <w:rsid w:val="00366AED"/>
    <w:rsid w:val="003672B7"/>
    <w:rsid w:val="00373884"/>
    <w:rsid w:val="003758E7"/>
    <w:rsid w:val="0038019F"/>
    <w:rsid w:val="00382071"/>
    <w:rsid w:val="003827DF"/>
    <w:rsid w:val="003873B6"/>
    <w:rsid w:val="003A0889"/>
    <w:rsid w:val="003A2F25"/>
    <w:rsid w:val="003B0DDA"/>
    <w:rsid w:val="003B2807"/>
    <w:rsid w:val="003C21BD"/>
    <w:rsid w:val="003C32F8"/>
    <w:rsid w:val="003C39CF"/>
    <w:rsid w:val="003C68F2"/>
    <w:rsid w:val="003D5CFB"/>
    <w:rsid w:val="003D60AD"/>
    <w:rsid w:val="003E2636"/>
    <w:rsid w:val="003E2E12"/>
    <w:rsid w:val="003E3AD1"/>
    <w:rsid w:val="003F0ABF"/>
    <w:rsid w:val="003F1CE2"/>
    <w:rsid w:val="003F2019"/>
    <w:rsid w:val="003F39CE"/>
    <w:rsid w:val="00401108"/>
    <w:rsid w:val="00402927"/>
    <w:rsid w:val="00403121"/>
    <w:rsid w:val="00404B1B"/>
    <w:rsid w:val="00407993"/>
    <w:rsid w:val="00411833"/>
    <w:rsid w:val="004127F8"/>
    <w:rsid w:val="00412F64"/>
    <w:rsid w:val="004175A7"/>
    <w:rsid w:val="00417BEB"/>
    <w:rsid w:val="00421077"/>
    <w:rsid w:val="004262A0"/>
    <w:rsid w:val="004324FF"/>
    <w:rsid w:val="00432A55"/>
    <w:rsid w:val="00433F80"/>
    <w:rsid w:val="004404D5"/>
    <w:rsid w:val="00440DAC"/>
    <w:rsid w:val="0044260A"/>
    <w:rsid w:val="00444D82"/>
    <w:rsid w:val="00447585"/>
    <w:rsid w:val="004556DF"/>
    <w:rsid w:val="00455D48"/>
    <w:rsid w:val="004564C6"/>
    <w:rsid w:val="0045742A"/>
    <w:rsid w:val="004610CC"/>
    <w:rsid w:val="00463DCC"/>
    <w:rsid w:val="00465464"/>
    <w:rsid w:val="00465E87"/>
    <w:rsid w:val="0047786A"/>
    <w:rsid w:val="00477A65"/>
    <w:rsid w:val="00481A3F"/>
    <w:rsid w:val="00482DB3"/>
    <w:rsid w:val="00483C25"/>
    <w:rsid w:val="00484CFB"/>
    <w:rsid w:val="0048610F"/>
    <w:rsid w:val="004902C3"/>
    <w:rsid w:val="00492AE7"/>
    <w:rsid w:val="004A0203"/>
    <w:rsid w:val="004A0236"/>
    <w:rsid w:val="004A369A"/>
    <w:rsid w:val="004A3B3E"/>
    <w:rsid w:val="004A71B0"/>
    <w:rsid w:val="004B14E9"/>
    <w:rsid w:val="004B1DB0"/>
    <w:rsid w:val="004B7FBB"/>
    <w:rsid w:val="004C5777"/>
    <w:rsid w:val="004D0173"/>
    <w:rsid w:val="004D100C"/>
    <w:rsid w:val="004D1056"/>
    <w:rsid w:val="004D5062"/>
    <w:rsid w:val="004D78A5"/>
    <w:rsid w:val="004E1EDE"/>
    <w:rsid w:val="004E21E2"/>
    <w:rsid w:val="004E293F"/>
    <w:rsid w:val="004E380D"/>
    <w:rsid w:val="004E7922"/>
    <w:rsid w:val="004F0DFC"/>
    <w:rsid w:val="004F2361"/>
    <w:rsid w:val="004F335B"/>
    <w:rsid w:val="004F3441"/>
    <w:rsid w:val="004F41B2"/>
    <w:rsid w:val="004F4AFC"/>
    <w:rsid w:val="004F52A5"/>
    <w:rsid w:val="004F5975"/>
    <w:rsid w:val="00500C8C"/>
    <w:rsid w:val="00501375"/>
    <w:rsid w:val="00501D3B"/>
    <w:rsid w:val="005022C9"/>
    <w:rsid w:val="00505A4E"/>
    <w:rsid w:val="0050779D"/>
    <w:rsid w:val="0051163D"/>
    <w:rsid w:val="0051235D"/>
    <w:rsid w:val="005139EA"/>
    <w:rsid w:val="00520BBB"/>
    <w:rsid w:val="00520FB6"/>
    <w:rsid w:val="00525456"/>
    <w:rsid w:val="00527B44"/>
    <w:rsid w:val="00532236"/>
    <w:rsid w:val="005366D9"/>
    <w:rsid w:val="00541DFE"/>
    <w:rsid w:val="00543E6C"/>
    <w:rsid w:val="00544184"/>
    <w:rsid w:val="005455D4"/>
    <w:rsid w:val="00551EE3"/>
    <w:rsid w:val="0055302B"/>
    <w:rsid w:val="00553F93"/>
    <w:rsid w:val="005552FD"/>
    <w:rsid w:val="00555466"/>
    <w:rsid w:val="005600E5"/>
    <w:rsid w:val="00560836"/>
    <w:rsid w:val="00563D63"/>
    <w:rsid w:val="00564E8F"/>
    <w:rsid w:val="00570F60"/>
    <w:rsid w:val="005712A8"/>
    <w:rsid w:val="00572390"/>
    <w:rsid w:val="005728A4"/>
    <w:rsid w:val="005763FC"/>
    <w:rsid w:val="00576EB4"/>
    <w:rsid w:val="00582768"/>
    <w:rsid w:val="00583461"/>
    <w:rsid w:val="005856A4"/>
    <w:rsid w:val="00590730"/>
    <w:rsid w:val="00591711"/>
    <w:rsid w:val="00594470"/>
    <w:rsid w:val="005A2296"/>
    <w:rsid w:val="005A3051"/>
    <w:rsid w:val="005A53FE"/>
    <w:rsid w:val="005A7690"/>
    <w:rsid w:val="005B538D"/>
    <w:rsid w:val="005B6178"/>
    <w:rsid w:val="005B7CEE"/>
    <w:rsid w:val="005B7D22"/>
    <w:rsid w:val="005C029E"/>
    <w:rsid w:val="005C490E"/>
    <w:rsid w:val="005C4F24"/>
    <w:rsid w:val="005D0597"/>
    <w:rsid w:val="005E085D"/>
    <w:rsid w:val="005E3FA7"/>
    <w:rsid w:val="005E6B9A"/>
    <w:rsid w:val="005E7963"/>
    <w:rsid w:val="005F218C"/>
    <w:rsid w:val="005F294F"/>
    <w:rsid w:val="005F34F7"/>
    <w:rsid w:val="005F4523"/>
    <w:rsid w:val="005F7B11"/>
    <w:rsid w:val="00601B33"/>
    <w:rsid w:val="00601D4D"/>
    <w:rsid w:val="006021B4"/>
    <w:rsid w:val="0060500C"/>
    <w:rsid w:val="00605A39"/>
    <w:rsid w:val="00605B5B"/>
    <w:rsid w:val="006062D8"/>
    <w:rsid w:val="00606827"/>
    <w:rsid w:val="00620262"/>
    <w:rsid w:val="006212C4"/>
    <w:rsid w:val="00621B4C"/>
    <w:rsid w:val="00626110"/>
    <w:rsid w:val="00626D26"/>
    <w:rsid w:val="00627C52"/>
    <w:rsid w:val="00630937"/>
    <w:rsid w:val="00630A3A"/>
    <w:rsid w:val="006316B1"/>
    <w:rsid w:val="00632E5A"/>
    <w:rsid w:val="006337CB"/>
    <w:rsid w:val="00634B3D"/>
    <w:rsid w:val="00642C22"/>
    <w:rsid w:val="00650041"/>
    <w:rsid w:val="00653B84"/>
    <w:rsid w:val="00653E0D"/>
    <w:rsid w:val="0065532E"/>
    <w:rsid w:val="00664617"/>
    <w:rsid w:val="00665BBE"/>
    <w:rsid w:val="0067095A"/>
    <w:rsid w:val="00673354"/>
    <w:rsid w:val="00683CB3"/>
    <w:rsid w:val="006865C8"/>
    <w:rsid w:val="00686B48"/>
    <w:rsid w:val="00687038"/>
    <w:rsid w:val="0068714E"/>
    <w:rsid w:val="006929F7"/>
    <w:rsid w:val="00693292"/>
    <w:rsid w:val="0069374A"/>
    <w:rsid w:val="00694AB8"/>
    <w:rsid w:val="00695EF7"/>
    <w:rsid w:val="0069699D"/>
    <w:rsid w:val="006B20F3"/>
    <w:rsid w:val="006B2520"/>
    <w:rsid w:val="006B2C51"/>
    <w:rsid w:val="006B6361"/>
    <w:rsid w:val="006C5994"/>
    <w:rsid w:val="006C5D14"/>
    <w:rsid w:val="006D360C"/>
    <w:rsid w:val="006D3DDF"/>
    <w:rsid w:val="006D3E81"/>
    <w:rsid w:val="006D59F2"/>
    <w:rsid w:val="006D5AC9"/>
    <w:rsid w:val="006D66ED"/>
    <w:rsid w:val="006E362A"/>
    <w:rsid w:val="006E786B"/>
    <w:rsid w:val="006F5A22"/>
    <w:rsid w:val="007002B1"/>
    <w:rsid w:val="0070139E"/>
    <w:rsid w:val="00702489"/>
    <w:rsid w:val="00702FB2"/>
    <w:rsid w:val="00703853"/>
    <w:rsid w:val="00704EB7"/>
    <w:rsid w:val="00705742"/>
    <w:rsid w:val="0070613F"/>
    <w:rsid w:val="007104FE"/>
    <w:rsid w:val="007121A2"/>
    <w:rsid w:val="00713981"/>
    <w:rsid w:val="007145B9"/>
    <w:rsid w:val="00714E35"/>
    <w:rsid w:val="00715B6E"/>
    <w:rsid w:val="007176D6"/>
    <w:rsid w:val="007206FA"/>
    <w:rsid w:val="00724601"/>
    <w:rsid w:val="0072482A"/>
    <w:rsid w:val="007248E1"/>
    <w:rsid w:val="00727D54"/>
    <w:rsid w:val="00730D2F"/>
    <w:rsid w:val="00731D8E"/>
    <w:rsid w:val="007335B4"/>
    <w:rsid w:val="00733C06"/>
    <w:rsid w:val="007344C5"/>
    <w:rsid w:val="00734959"/>
    <w:rsid w:val="00734D4B"/>
    <w:rsid w:val="00735137"/>
    <w:rsid w:val="0073520D"/>
    <w:rsid w:val="00736055"/>
    <w:rsid w:val="0076025F"/>
    <w:rsid w:val="0077261E"/>
    <w:rsid w:val="00775B40"/>
    <w:rsid w:val="00776BD7"/>
    <w:rsid w:val="00780226"/>
    <w:rsid w:val="00781AB4"/>
    <w:rsid w:val="00781ACA"/>
    <w:rsid w:val="00784005"/>
    <w:rsid w:val="007870A5"/>
    <w:rsid w:val="007923B7"/>
    <w:rsid w:val="00792616"/>
    <w:rsid w:val="007926BB"/>
    <w:rsid w:val="0079344C"/>
    <w:rsid w:val="007A0283"/>
    <w:rsid w:val="007A0D42"/>
    <w:rsid w:val="007A2E13"/>
    <w:rsid w:val="007B2EB0"/>
    <w:rsid w:val="007B4CCD"/>
    <w:rsid w:val="007B5C3C"/>
    <w:rsid w:val="007B7161"/>
    <w:rsid w:val="007C02C7"/>
    <w:rsid w:val="007C1CDE"/>
    <w:rsid w:val="007C21EE"/>
    <w:rsid w:val="007C3FCD"/>
    <w:rsid w:val="007D3A2E"/>
    <w:rsid w:val="007D6652"/>
    <w:rsid w:val="007E343D"/>
    <w:rsid w:val="007F4383"/>
    <w:rsid w:val="00801601"/>
    <w:rsid w:val="00801FC0"/>
    <w:rsid w:val="00810991"/>
    <w:rsid w:val="0081292B"/>
    <w:rsid w:val="00814A9B"/>
    <w:rsid w:val="00814F66"/>
    <w:rsid w:val="00816CE5"/>
    <w:rsid w:val="00817C9E"/>
    <w:rsid w:val="008205AF"/>
    <w:rsid w:val="00821E30"/>
    <w:rsid w:val="008225E5"/>
    <w:rsid w:val="00823E85"/>
    <w:rsid w:val="0082518D"/>
    <w:rsid w:val="00831053"/>
    <w:rsid w:val="008314D2"/>
    <w:rsid w:val="0083254D"/>
    <w:rsid w:val="0083449A"/>
    <w:rsid w:val="00836249"/>
    <w:rsid w:val="00836F00"/>
    <w:rsid w:val="00841903"/>
    <w:rsid w:val="00846192"/>
    <w:rsid w:val="00850806"/>
    <w:rsid w:val="00851363"/>
    <w:rsid w:val="008520C4"/>
    <w:rsid w:val="00853DB6"/>
    <w:rsid w:val="008547ED"/>
    <w:rsid w:val="00855D5A"/>
    <w:rsid w:val="00856A1B"/>
    <w:rsid w:val="008621C3"/>
    <w:rsid w:val="00865486"/>
    <w:rsid w:val="008710A0"/>
    <w:rsid w:val="00876275"/>
    <w:rsid w:val="0087645F"/>
    <w:rsid w:val="00876C0F"/>
    <w:rsid w:val="00882B99"/>
    <w:rsid w:val="00886121"/>
    <w:rsid w:val="0089406F"/>
    <w:rsid w:val="00894AD4"/>
    <w:rsid w:val="008A295B"/>
    <w:rsid w:val="008A6604"/>
    <w:rsid w:val="008A690B"/>
    <w:rsid w:val="008B4AF4"/>
    <w:rsid w:val="008B5482"/>
    <w:rsid w:val="008B75FC"/>
    <w:rsid w:val="008C11F4"/>
    <w:rsid w:val="008C2BEC"/>
    <w:rsid w:val="008C5090"/>
    <w:rsid w:val="008C6523"/>
    <w:rsid w:val="008C6D0E"/>
    <w:rsid w:val="008D09D2"/>
    <w:rsid w:val="008D2652"/>
    <w:rsid w:val="008D39A7"/>
    <w:rsid w:val="008D39C5"/>
    <w:rsid w:val="008D4270"/>
    <w:rsid w:val="008D4F1A"/>
    <w:rsid w:val="008D72F2"/>
    <w:rsid w:val="008E1D89"/>
    <w:rsid w:val="008E37FD"/>
    <w:rsid w:val="008E3E3E"/>
    <w:rsid w:val="008E4C7E"/>
    <w:rsid w:val="008F232B"/>
    <w:rsid w:val="008F5F06"/>
    <w:rsid w:val="008F5F87"/>
    <w:rsid w:val="008F640A"/>
    <w:rsid w:val="008F772F"/>
    <w:rsid w:val="00900A34"/>
    <w:rsid w:val="00906E00"/>
    <w:rsid w:val="00907073"/>
    <w:rsid w:val="00910E7F"/>
    <w:rsid w:val="00913163"/>
    <w:rsid w:val="0091572C"/>
    <w:rsid w:val="009208F5"/>
    <w:rsid w:val="00920F41"/>
    <w:rsid w:val="00927D51"/>
    <w:rsid w:val="00932272"/>
    <w:rsid w:val="00932862"/>
    <w:rsid w:val="00935D60"/>
    <w:rsid w:val="00940173"/>
    <w:rsid w:val="009416C3"/>
    <w:rsid w:val="009447BB"/>
    <w:rsid w:val="00944C48"/>
    <w:rsid w:val="00946335"/>
    <w:rsid w:val="009513C4"/>
    <w:rsid w:val="00955E55"/>
    <w:rsid w:val="00960A63"/>
    <w:rsid w:val="00962200"/>
    <w:rsid w:val="00966F54"/>
    <w:rsid w:val="00967BE8"/>
    <w:rsid w:val="00975E61"/>
    <w:rsid w:val="00976E31"/>
    <w:rsid w:val="00977C63"/>
    <w:rsid w:val="00980087"/>
    <w:rsid w:val="00980C0B"/>
    <w:rsid w:val="00984451"/>
    <w:rsid w:val="0098524F"/>
    <w:rsid w:val="00987ABE"/>
    <w:rsid w:val="009906C7"/>
    <w:rsid w:val="009963CD"/>
    <w:rsid w:val="009A3B38"/>
    <w:rsid w:val="009A4643"/>
    <w:rsid w:val="009A52BA"/>
    <w:rsid w:val="009B266D"/>
    <w:rsid w:val="009B5CBF"/>
    <w:rsid w:val="009B73BE"/>
    <w:rsid w:val="009C0263"/>
    <w:rsid w:val="009C10CB"/>
    <w:rsid w:val="009C184A"/>
    <w:rsid w:val="009C2CA5"/>
    <w:rsid w:val="009C3AAA"/>
    <w:rsid w:val="009C75C4"/>
    <w:rsid w:val="009D3E45"/>
    <w:rsid w:val="009D7632"/>
    <w:rsid w:val="009D7D89"/>
    <w:rsid w:val="009F351F"/>
    <w:rsid w:val="009F3F89"/>
    <w:rsid w:val="009F480E"/>
    <w:rsid w:val="009F511B"/>
    <w:rsid w:val="00A022A2"/>
    <w:rsid w:val="00A02D15"/>
    <w:rsid w:val="00A04A74"/>
    <w:rsid w:val="00A11403"/>
    <w:rsid w:val="00A12BFA"/>
    <w:rsid w:val="00A2445C"/>
    <w:rsid w:val="00A2579F"/>
    <w:rsid w:val="00A26B0D"/>
    <w:rsid w:val="00A26B67"/>
    <w:rsid w:val="00A308DB"/>
    <w:rsid w:val="00A30B59"/>
    <w:rsid w:val="00A3735A"/>
    <w:rsid w:val="00A41760"/>
    <w:rsid w:val="00A42F1B"/>
    <w:rsid w:val="00A47F88"/>
    <w:rsid w:val="00A513B3"/>
    <w:rsid w:val="00A519E7"/>
    <w:rsid w:val="00A546BC"/>
    <w:rsid w:val="00A55989"/>
    <w:rsid w:val="00A55BC9"/>
    <w:rsid w:val="00A5694A"/>
    <w:rsid w:val="00A571B9"/>
    <w:rsid w:val="00A60A89"/>
    <w:rsid w:val="00A63551"/>
    <w:rsid w:val="00A63DA4"/>
    <w:rsid w:val="00A65FB5"/>
    <w:rsid w:val="00A6677D"/>
    <w:rsid w:val="00A7146B"/>
    <w:rsid w:val="00A73390"/>
    <w:rsid w:val="00A7434D"/>
    <w:rsid w:val="00A75CD5"/>
    <w:rsid w:val="00A8032D"/>
    <w:rsid w:val="00A83DF3"/>
    <w:rsid w:val="00A856F3"/>
    <w:rsid w:val="00A85915"/>
    <w:rsid w:val="00A871A9"/>
    <w:rsid w:val="00A92DF2"/>
    <w:rsid w:val="00A936D8"/>
    <w:rsid w:val="00A952AB"/>
    <w:rsid w:val="00A9783D"/>
    <w:rsid w:val="00AA45E6"/>
    <w:rsid w:val="00AA5A37"/>
    <w:rsid w:val="00AA7026"/>
    <w:rsid w:val="00AA702C"/>
    <w:rsid w:val="00AA753C"/>
    <w:rsid w:val="00AB489C"/>
    <w:rsid w:val="00AB50C1"/>
    <w:rsid w:val="00AB6936"/>
    <w:rsid w:val="00AB70C8"/>
    <w:rsid w:val="00AB7589"/>
    <w:rsid w:val="00AC0C3B"/>
    <w:rsid w:val="00AC1117"/>
    <w:rsid w:val="00AC2D63"/>
    <w:rsid w:val="00AC3A14"/>
    <w:rsid w:val="00AD013C"/>
    <w:rsid w:val="00AD03D8"/>
    <w:rsid w:val="00AD0711"/>
    <w:rsid w:val="00AD2973"/>
    <w:rsid w:val="00AD704E"/>
    <w:rsid w:val="00AE4F98"/>
    <w:rsid w:val="00AE5FE0"/>
    <w:rsid w:val="00AE60B7"/>
    <w:rsid w:val="00AF0E0F"/>
    <w:rsid w:val="00AF2AB7"/>
    <w:rsid w:val="00AF2B1C"/>
    <w:rsid w:val="00AF4D3F"/>
    <w:rsid w:val="00AF7B82"/>
    <w:rsid w:val="00B010F3"/>
    <w:rsid w:val="00B02B7B"/>
    <w:rsid w:val="00B0300B"/>
    <w:rsid w:val="00B0368A"/>
    <w:rsid w:val="00B05019"/>
    <w:rsid w:val="00B05457"/>
    <w:rsid w:val="00B05F62"/>
    <w:rsid w:val="00B07B71"/>
    <w:rsid w:val="00B128A0"/>
    <w:rsid w:val="00B20240"/>
    <w:rsid w:val="00B22068"/>
    <w:rsid w:val="00B23281"/>
    <w:rsid w:val="00B23DCB"/>
    <w:rsid w:val="00B27571"/>
    <w:rsid w:val="00B303AE"/>
    <w:rsid w:val="00B4164B"/>
    <w:rsid w:val="00B418F8"/>
    <w:rsid w:val="00B43D6B"/>
    <w:rsid w:val="00B44720"/>
    <w:rsid w:val="00B45901"/>
    <w:rsid w:val="00B5409A"/>
    <w:rsid w:val="00B55574"/>
    <w:rsid w:val="00B6525D"/>
    <w:rsid w:val="00B65ABA"/>
    <w:rsid w:val="00B66B96"/>
    <w:rsid w:val="00B6705B"/>
    <w:rsid w:val="00B6790F"/>
    <w:rsid w:val="00B70C4C"/>
    <w:rsid w:val="00B71B3B"/>
    <w:rsid w:val="00B75B0A"/>
    <w:rsid w:val="00B81357"/>
    <w:rsid w:val="00B87C9C"/>
    <w:rsid w:val="00B87D61"/>
    <w:rsid w:val="00B93948"/>
    <w:rsid w:val="00B94B41"/>
    <w:rsid w:val="00BA31B5"/>
    <w:rsid w:val="00BA4BC7"/>
    <w:rsid w:val="00BA55B7"/>
    <w:rsid w:val="00BA5E47"/>
    <w:rsid w:val="00BA7D57"/>
    <w:rsid w:val="00BB156E"/>
    <w:rsid w:val="00BB1B0D"/>
    <w:rsid w:val="00BB3330"/>
    <w:rsid w:val="00BB47D7"/>
    <w:rsid w:val="00BB4A62"/>
    <w:rsid w:val="00BC01C1"/>
    <w:rsid w:val="00BC1FA9"/>
    <w:rsid w:val="00BC5A34"/>
    <w:rsid w:val="00BC63CE"/>
    <w:rsid w:val="00BD17F5"/>
    <w:rsid w:val="00BD6E05"/>
    <w:rsid w:val="00BE54D0"/>
    <w:rsid w:val="00BE75A0"/>
    <w:rsid w:val="00BF6B6C"/>
    <w:rsid w:val="00BF7251"/>
    <w:rsid w:val="00BF7F28"/>
    <w:rsid w:val="00C01909"/>
    <w:rsid w:val="00C04A34"/>
    <w:rsid w:val="00C05787"/>
    <w:rsid w:val="00C13059"/>
    <w:rsid w:val="00C156D4"/>
    <w:rsid w:val="00C167A3"/>
    <w:rsid w:val="00C167F0"/>
    <w:rsid w:val="00C17898"/>
    <w:rsid w:val="00C17D62"/>
    <w:rsid w:val="00C20987"/>
    <w:rsid w:val="00C2181C"/>
    <w:rsid w:val="00C23028"/>
    <w:rsid w:val="00C23046"/>
    <w:rsid w:val="00C2657D"/>
    <w:rsid w:val="00C34FCB"/>
    <w:rsid w:val="00C3765F"/>
    <w:rsid w:val="00C416E1"/>
    <w:rsid w:val="00C417F4"/>
    <w:rsid w:val="00C47BF8"/>
    <w:rsid w:val="00C51B1C"/>
    <w:rsid w:val="00C53DCE"/>
    <w:rsid w:val="00C55A0C"/>
    <w:rsid w:val="00C55DCE"/>
    <w:rsid w:val="00C560A0"/>
    <w:rsid w:val="00C5633C"/>
    <w:rsid w:val="00C57DC3"/>
    <w:rsid w:val="00C61D5C"/>
    <w:rsid w:val="00C65007"/>
    <w:rsid w:val="00C65321"/>
    <w:rsid w:val="00C655F2"/>
    <w:rsid w:val="00C65B61"/>
    <w:rsid w:val="00C7056F"/>
    <w:rsid w:val="00C70E53"/>
    <w:rsid w:val="00C71F19"/>
    <w:rsid w:val="00C72979"/>
    <w:rsid w:val="00C77CB6"/>
    <w:rsid w:val="00C81529"/>
    <w:rsid w:val="00C81BA6"/>
    <w:rsid w:val="00C8377C"/>
    <w:rsid w:val="00C877CD"/>
    <w:rsid w:val="00C902E9"/>
    <w:rsid w:val="00C908B7"/>
    <w:rsid w:val="00C91D81"/>
    <w:rsid w:val="00C91F4A"/>
    <w:rsid w:val="00C92A42"/>
    <w:rsid w:val="00C93145"/>
    <w:rsid w:val="00C9497F"/>
    <w:rsid w:val="00C9574A"/>
    <w:rsid w:val="00C95E25"/>
    <w:rsid w:val="00C97F3F"/>
    <w:rsid w:val="00CA18F2"/>
    <w:rsid w:val="00CA2439"/>
    <w:rsid w:val="00CA4871"/>
    <w:rsid w:val="00CA6722"/>
    <w:rsid w:val="00CA6D4E"/>
    <w:rsid w:val="00CA7B4B"/>
    <w:rsid w:val="00CB36A8"/>
    <w:rsid w:val="00CB4ABA"/>
    <w:rsid w:val="00CB5456"/>
    <w:rsid w:val="00CC139A"/>
    <w:rsid w:val="00CC1891"/>
    <w:rsid w:val="00CC1E7A"/>
    <w:rsid w:val="00CC35CB"/>
    <w:rsid w:val="00CC4F64"/>
    <w:rsid w:val="00CC519D"/>
    <w:rsid w:val="00CC7793"/>
    <w:rsid w:val="00CD058C"/>
    <w:rsid w:val="00CD3B98"/>
    <w:rsid w:val="00CD4216"/>
    <w:rsid w:val="00CD733F"/>
    <w:rsid w:val="00CE0866"/>
    <w:rsid w:val="00CE0942"/>
    <w:rsid w:val="00CE4BB5"/>
    <w:rsid w:val="00CE7CA5"/>
    <w:rsid w:val="00CF1D81"/>
    <w:rsid w:val="00CF2DC9"/>
    <w:rsid w:val="00CF7CB6"/>
    <w:rsid w:val="00D15928"/>
    <w:rsid w:val="00D311AB"/>
    <w:rsid w:val="00D325A8"/>
    <w:rsid w:val="00D442AD"/>
    <w:rsid w:val="00D47E30"/>
    <w:rsid w:val="00D5618A"/>
    <w:rsid w:val="00D577CE"/>
    <w:rsid w:val="00D5784B"/>
    <w:rsid w:val="00D600EF"/>
    <w:rsid w:val="00D63EFB"/>
    <w:rsid w:val="00D64C20"/>
    <w:rsid w:val="00D658AF"/>
    <w:rsid w:val="00D6602C"/>
    <w:rsid w:val="00D72814"/>
    <w:rsid w:val="00D751FF"/>
    <w:rsid w:val="00D754A0"/>
    <w:rsid w:val="00D76EDE"/>
    <w:rsid w:val="00D83DE9"/>
    <w:rsid w:val="00D8450D"/>
    <w:rsid w:val="00D87760"/>
    <w:rsid w:val="00D87DC8"/>
    <w:rsid w:val="00D95AF9"/>
    <w:rsid w:val="00DA09C9"/>
    <w:rsid w:val="00DA1622"/>
    <w:rsid w:val="00DA1822"/>
    <w:rsid w:val="00DA1DD3"/>
    <w:rsid w:val="00DB0C25"/>
    <w:rsid w:val="00DB5E1F"/>
    <w:rsid w:val="00DC19D8"/>
    <w:rsid w:val="00DC20D9"/>
    <w:rsid w:val="00DC2613"/>
    <w:rsid w:val="00DC4512"/>
    <w:rsid w:val="00DD2F51"/>
    <w:rsid w:val="00DD3691"/>
    <w:rsid w:val="00DD4B55"/>
    <w:rsid w:val="00DE1E90"/>
    <w:rsid w:val="00DE24E6"/>
    <w:rsid w:val="00DF07AD"/>
    <w:rsid w:val="00DF23A3"/>
    <w:rsid w:val="00DF3364"/>
    <w:rsid w:val="00DF3AAB"/>
    <w:rsid w:val="00DF6147"/>
    <w:rsid w:val="00E030D8"/>
    <w:rsid w:val="00E03A3F"/>
    <w:rsid w:val="00E055BB"/>
    <w:rsid w:val="00E1107A"/>
    <w:rsid w:val="00E11988"/>
    <w:rsid w:val="00E15DA9"/>
    <w:rsid w:val="00E164ED"/>
    <w:rsid w:val="00E2095D"/>
    <w:rsid w:val="00E23356"/>
    <w:rsid w:val="00E30414"/>
    <w:rsid w:val="00E3759E"/>
    <w:rsid w:val="00E40769"/>
    <w:rsid w:val="00E42E8B"/>
    <w:rsid w:val="00E52209"/>
    <w:rsid w:val="00E60F12"/>
    <w:rsid w:val="00E6152F"/>
    <w:rsid w:val="00E652FB"/>
    <w:rsid w:val="00E66C20"/>
    <w:rsid w:val="00E67162"/>
    <w:rsid w:val="00E71C46"/>
    <w:rsid w:val="00E72AA0"/>
    <w:rsid w:val="00E75274"/>
    <w:rsid w:val="00E75ED2"/>
    <w:rsid w:val="00E8280C"/>
    <w:rsid w:val="00E83E4C"/>
    <w:rsid w:val="00E84A57"/>
    <w:rsid w:val="00E85249"/>
    <w:rsid w:val="00E85952"/>
    <w:rsid w:val="00E87B26"/>
    <w:rsid w:val="00E91933"/>
    <w:rsid w:val="00E91EBC"/>
    <w:rsid w:val="00E92A81"/>
    <w:rsid w:val="00E932C4"/>
    <w:rsid w:val="00E936BF"/>
    <w:rsid w:val="00E93C78"/>
    <w:rsid w:val="00E9409B"/>
    <w:rsid w:val="00E969B1"/>
    <w:rsid w:val="00E96E2F"/>
    <w:rsid w:val="00EA2F52"/>
    <w:rsid w:val="00EA3041"/>
    <w:rsid w:val="00EA58DD"/>
    <w:rsid w:val="00EB6552"/>
    <w:rsid w:val="00EC18E6"/>
    <w:rsid w:val="00EC1984"/>
    <w:rsid w:val="00EC234C"/>
    <w:rsid w:val="00ED0A0C"/>
    <w:rsid w:val="00ED3529"/>
    <w:rsid w:val="00ED356E"/>
    <w:rsid w:val="00ED4D17"/>
    <w:rsid w:val="00EE61A6"/>
    <w:rsid w:val="00EE6CD3"/>
    <w:rsid w:val="00EF131B"/>
    <w:rsid w:val="00EF20D7"/>
    <w:rsid w:val="00EF3419"/>
    <w:rsid w:val="00EF5346"/>
    <w:rsid w:val="00EF7F2F"/>
    <w:rsid w:val="00F00647"/>
    <w:rsid w:val="00F00A9C"/>
    <w:rsid w:val="00F0119C"/>
    <w:rsid w:val="00F02BDB"/>
    <w:rsid w:val="00F03705"/>
    <w:rsid w:val="00F03A34"/>
    <w:rsid w:val="00F0441B"/>
    <w:rsid w:val="00F07623"/>
    <w:rsid w:val="00F13AA6"/>
    <w:rsid w:val="00F17ADF"/>
    <w:rsid w:val="00F259E7"/>
    <w:rsid w:val="00F3136B"/>
    <w:rsid w:val="00F314F1"/>
    <w:rsid w:val="00F327EA"/>
    <w:rsid w:val="00F33641"/>
    <w:rsid w:val="00F3789C"/>
    <w:rsid w:val="00F42842"/>
    <w:rsid w:val="00F4587D"/>
    <w:rsid w:val="00F46E40"/>
    <w:rsid w:val="00F4760A"/>
    <w:rsid w:val="00F529A9"/>
    <w:rsid w:val="00F52B8E"/>
    <w:rsid w:val="00F53CFD"/>
    <w:rsid w:val="00F54AF5"/>
    <w:rsid w:val="00F557E3"/>
    <w:rsid w:val="00F61E78"/>
    <w:rsid w:val="00F635C5"/>
    <w:rsid w:val="00F64C16"/>
    <w:rsid w:val="00F704A4"/>
    <w:rsid w:val="00F736E3"/>
    <w:rsid w:val="00F767E8"/>
    <w:rsid w:val="00F7777E"/>
    <w:rsid w:val="00F84F77"/>
    <w:rsid w:val="00F86A3F"/>
    <w:rsid w:val="00F91297"/>
    <w:rsid w:val="00F9133B"/>
    <w:rsid w:val="00F97730"/>
    <w:rsid w:val="00FB0234"/>
    <w:rsid w:val="00FB16FC"/>
    <w:rsid w:val="00FB251F"/>
    <w:rsid w:val="00FB32A4"/>
    <w:rsid w:val="00FB594D"/>
    <w:rsid w:val="00FC1C5C"/>
    <w:rsid w:val="00FC49BB"/>
    <w:rsid w:val="00FC64CD"/>
    <w:rsid w:val="00FC6D48"/>
    <w:rsid w:val="00FD4B90"/>
    <w:rsid w:val="00FD616B"/>
    <w:rsid w:val="00FE1D14"/>
    <w:rsid w:val="00FE367F"/>
    <w:rsid w:val="00FE6C5A"/>
    <w:rsid w:val="00FF29DC"/>
    <w:rsid w:val="00FF2D77"/>
    <w:rsid w:val="00FF72C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868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758E7"/>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FD4B9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D4B90"/>
    <w:pPr>
      <w:spacing w:before="240" w:after="60"/>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FD4B90"/>
    <w:pPr>
      <w:spacing w:before="240" w:after="60"/>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FD4B90"/>
    <w:pPr>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10"/>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5"/>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5"/>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5"/>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5"/>
      </w:numPr>
      <w:spacing w:after="40"/>
    </w:pPr>
  </w:style>
  <w:style w:type="paragraph" w:customStyle="1" w:styleId="DHHSbulletindentlastline">
    <w:name w:val="DHHS bullet indent last line"/>
    <w:basedOn w:val="DHHSbody"/>
    <w:uiPriority w:val="4"/>
    <w:rsid w:val="00CF7CB6"/>
    <w:pPr>
      <w:numPr>
        <w:ilvl w:val="5"/>
        <w:numId w:val="5"/>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locked/>
    <w:rsid w:val="006D3E81"/>
    <w:rPr>
      <w:rFonts w:ascii="Arial" w:eastAsia="Times" w:hAnsi="Arial"/>
      <w:lang w:eastAsia="en-US"/>
    </w:rPr>
  </w:style>
  <w:style w:type="character" w:styleId="UnresolvedMention">
    <w:name w:val="Unresolved Mention"/>
    <w:basedOn w:val="DefaultParagraphFont"/>
    <w:uiPriority w:val="99"/>
    <w:semiHidden/>
    <w:unhideWhenUsed/>
    <w:rsid w:val="006D3E81"/>
    <w:rPr>
      <w:color w:val="808080"/>
      <w:shd w:val="clear" w:color="auto" w:fill="E6E6E6"/>
    </w:rPr>
  </w:style>
  <w:style w:type="paragraph" w:styleId="BalloonText">
    <w:name w:val="Balloon Text"/>
    <w:basedOn w:val="Normal"/>
    <w:link w:val="BalloonTextChar"/>
    <w:uiPriority w:val="99"/>
    <w:semiHidden/>
    <w:unhideWhenUsed/>
    <w:rsid w:val="0003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A5"/>
    <w:rPr>
      <w:rFonts w:ascii="Segoe UI" w:hAnsi="Segoe UI" w:cs="Segoe UI"/>
      <w:sz w:val="18"/>
      <w:szCs w:val="18"/>
      <w:lang w:eastAsia="en-US"/>
    </w:rPr>
  </w:style>
  <w:style w:type="paragraph" w:customStyle="1" w:styleId="IMSTemplateSectionHeading">
    <w:name w:val="IMS Template Section Heading"/>
    <w:basedOn w:val="Normal"/>
    <w:rsid w:val="001B719C"/>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1B719C"/>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1B719C"/>
    <w:pPr>
      <w:keepNext/>
      <w:keepLines/>
      <w:spacing w:before="120"/>
    </w:pPr>
    <w:rPr>
      <w:rFonts w:ascii="Verdana" w:hAnsi="Verdana"/>
      <w:b/>
      <w:bCs/>
      <w:sz w:val="24"/>
    </w:rPr>
  </w:style>
  <w:style w:type="paragraph" w:customStyle="1" w:styleId="IMSTemplateVDHeading">
    <w:name w:val="IMS Template VD Heading"/>
    <w:basedOn w:val="Normal"/>
    <w:next w:val="Normal"/>
    <w:rsid w:val="001B719C"/>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1B719C"/>
    <w:pPr>
      <w:keepLines/>
      <w:spacing w:before="40" w:after="40"/>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1B719C"/>
    <w:rPr>
      <w:rFonts w:ascii="Verdana" w:hAnsi="Verdana"/>
      <w:sz w:val="18"/>
      <w:lang w:eastAsia="en-US"/>
    </w:rPr>
  </w:style>
  <w:style w:type="paragraph" w:styleId="NormalWeb">
    <w:name w:val="Normal (Web)"/>
    <w:basedOn w:val="Normal"/>
    <w:uiPriority w:val="99"/>
    <w:unhideWhenUsed/>
    <w:rsid w:val="001B719C"/>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rsid w:val="001B719C"/>
  </w:style>
  <w:style w:type="character" w:styleId="Emphasis">
    <w:name w:val="Emphasis"/>
    <w:uiPriority w:val="20"/>
    <w:qFormat/>
    <w:rsid w:val="001B719C"/>
    <w:rPr>
      <w:i/>
      <w:iCs/>
    </w:rPr>
  </w:style>
  <w:style w:type="table" w:customStyle="1" w:styleId="TableGrid1">
    <w:name w:val="Table Grid1"/>
    <w:basedOn w:val="TableNormal"/>
    <w:next w:val="TableGrid"/>
    <w:uiPriority w:val="59"/>
    <w:rsid w:val="00F00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0A9C"/>
    <w:pPr>
      <w:spacing w:after="200"/>
    </w:pPr>
    <w:rPr>
      <w:i/>
      <w:iCs/>
      <w:color w:val="44546A" w:themeColor="text2"/>
      <w:sz w:val="18"/>
      <w:szCs w:val="18"/>
    </w:rPr>
  </w:style>
  <w:style w:type="paragraph" w:customStyle="1" w:styleId="IMSTemplatecontent">
    <w:name w:val="IMS Template content"/>
    <w:basedOn w:val="Normal"/>
    <w:link w:val="IMSTemplatecontentChar1"/>
    <w:rsid w:val="00070DC7"/>
    <w:pPr>
      <w:keepLines/>
      <w:spacing w:before="40" w:after="40"/>
    </w:pPr>
    <w:rPr>
      <w:rFonts w:ascii="Verdana" w:hAnsi="Verdana"/>
      <w:sz w:val="18"/>
    </w:rPr>
  </w:style>
  <w:style w:type="character" w:customStyle="1" w:styleId="IMSTemplatecontentChar1">
    <w:name w:val="IMS Template content Char1"/>
    <w:link w:val="IMSTemplatecontent"/>
    <w:rsid w:val="00070DC7"/>
    <w:rPr>
      <w:rFonts w:ascii="Verdana" w:hAnsi="Verdana"/>
      <w:sz w:val="18"/>
      <w:lang w:eastAsia="en-US"/>
    </w:rPr>
  </w:style>
  <w:style w:type="paragraph" w:styleId="TOCHeading">
    <w:name w:val="TOC Heading"/>
    <w:basedOn w:val="Heading1"/>
    <w:next w:val="Normal"/>
    <w:uiPriority w:val="39"/>
    <w:unhideWhenUsed/>
    <w:qFormat/>
    <w:rsid w:val="00F4587D"/>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styleId="CommentReference">
    <w:name w:val="annotation reference"/>
    <w:basedOn w:val="DefaultParagraphFont"/>
    <w:uiPriority w:val="99"/>
    <w:semiHidden/>
    <w:unhideWhenUsed/>
    <w:rsid w:val="00E91EBC"/>
    <w:rPr>
      <w:sz w:val="16"/>
      <w:szCs w:val="16"/>
    </w:rPr>
  </w:style>
  <w:style w:type="paragraph" w:styleId="CommentText">
    <w:name w:val="annotation text"/>
    <w:basedOn w:val="Normal"/>
    <w:link w:val="CommentTextChar"/>
    <w:uiPriority w:val="99"/>
    <w:semiHidden/>
    <w:unhideWhenUsed/>
    <w:rsid w:val="00E91EBC"/>
  </w:style>
  <w:style w:type="character" w:customStyle="1" w:styleId="CommentTextChar">
    <w:name w:val="Comment Text Char"/>
    <w:basedOn w:val="DefaultParagraphFont"/>
    <w:link w:val="CommentText"/>
    <w:uiPriority w:val="99"/>
    <w:semiHidden/>
    <w:rsid w:val="00E91EB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91EBC"/>
    <w:rPr>
      <w:b/>
      <w:bCs/>
    </w:rPr>
  </w:style>
  <w:style w:type="character" w:customStyle="1" w:styleId="CommentSubjectChar">
    <w:name w:val="Comment Subject Char"/>
    <w:basedOn w:val="CommentTextChar"/>
    <w:link w:val="CommentSubject"/>
    <w:uiPriority w:val="99"/>
    <w:semiHidden/>
    <w:rsid w:val="00E91EBC"/>
    <w:rPr>
      <w:rFonts w:ascii="Cambria" w:hAnsi="Cambria"/>
      <w:b/>
      <w:bCs/>
      <w:lang w:eastAsia="en-US"/>
    </w:rPr>
  </w:style>
  <w:style w:type="character" w:customStyle="1" w:styleId="Heading6Char">
    <w:name w:val="Heading 6 Char"/>
    <w:basedOn w:val="DefaultParagraphFont"/>
    <w:link w:val="Heading6"/>
    <w:uiPriority w:val="9"/>
    <w:semiHidden/>
    <w:rsid w:val="00FD4B90"/>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FD4B90"/>
    <w:rPr>
      <w:rFonts w:ascii="Calibri" w:hAnsi="Calibri"/>
      <w:sz w:val="24"/>
      <w:szCs w:val="24"/>
      <w:lang w:eastAsia="en-US"/>
    </w:rPr>
  </w:style>
  <w:style w:type="character" w:customStyle="1" w:styleId="Heading8Char">
    <w:name w:val="Heading 8 Char"/>
    <w:basedOn w:val="DefaultParagraphFont"/>
    <w:link w:val="Heading8"/>
    <w:uiPriority w:val="9"/>
    <w:semiHidden/>
    <w:rsid w:val="00FD4B90"/>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FD4B90"/>
    <w:rPr>
      <w:rFonts w:ascii="Cambria" w:hAnsi="Cambria"/>
      <w:sz w:val="22"/>
      <w:szCs w:val="22"/>
      <w:lang w:eastAsia="en-US"/>
    </w:rPr>
  </w:style>
  <w:style w:type="paragraph" w:customStyle="1" w:styleId="IMBodyText">
    <w:name w:val="IM Body Text"/>
    <w:basedOn w:val="Normal"/>
    <w:link w:val="IMBodyTextChar"/>
    <w:rsid w:val="00FD4B90"/>
    <w:pPr>
      <w:spacing w:after="180" w:line="240" w:lineRule="exact"/>
    </w:pPr>
    <w:rPr>
      <w:rFonts w:ascii="Verdana" w:hAnsi="Verdana"/>
      <w:sz w:val="18"/>
    </w:rPr>
  </w:style>
  <w:style w:type="character" w:customStyle="1" w:styleId="IMBodyTextChar">
    <w:name w:val="IM Body Text Char"/>
    <w:link w:val="IMBodyText"/>
    <w:rsid w:val="00FD4B90"/>
    <w:rPr>
      <w:rFonts w:ascii="Verdana" w:hAnsi="Verdana"/>
      <w:sz w:val="18"/>
      <w:lang w:eastAsia="en-US"/>
    </w:rPr>
  </w:style>
  <w:style w:type="character" w:customStyle="1" w:styleId="mdrpropertyvalue">
    <w:name w:val="mdrpropertyvalue"/>
    <w:rsid w:val="00FD4B90"/>
  </w:style>
  <w:style w:type="paragraph" w:styleId="ListParagraph">
    <w:name w:val="List Paragraph"/>
    <w:basedOn w:val="Normal"/>
    <w:uiPriority w:val="34"/>
    <w:qFormat/>
    <w:rsid w:val="00FD4B90"/>
    <w:pPr>
      <w:ind w:left="720"/>
      <w:contextualSpacing/>
    </w:pPr>
    <w:rPr>
      <w:rFonts w:ascii="Verdana" w:hAnsi="Verdana"/>
    </w:rPr>
  </w:style>
  <w:style w:type="paragraph" w:customStyle="1" w:styleId="IMSTemplateHeading">
    <w:name w:val="IMS Template Heading"/>
    <w:basedOn w:val="Heading5"/>
    <w:link w:val="IMSTemplateHeadingChar"/>
    <w:rsid w:val="00FD4B90"/>
    <w:pPr>
      <w:pageBreakBefore/>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FD4B90"/>
    <w:rPr>
      <w:rFonts w:ascii="Verdana" w:hAnsi="Verdana"/>
      <w:b/>
      <w:bCs/>
      <w:color w:val="008080"/>
      <w:w w:val="90"/>
      <w:sz w:val="32"/>
      <w:szCs w:val="28"/>
      <w:lang w:eastAsia="en-US"/>
    </w:rPr>
  </w:style>
  <w:style w:type="paragraph" w:customStyle="1" w:styleId="IMSTemplatecontent-bulletpoints">
    <w:name w:val="IMS Template content - bullet points"/>
    <w:basedOn w:val="IMSTemplatecontent"/>
    <w:rsid w:val="00FD4B90"/>
    <w:pPr>
      <w:numPr>
        <w:numId w:val="6"/>
      </w:numPr>
      <w:spacing w:before="20" w:after="20"/>
    </w:pPr>
  </w:style>
  <w:style w:type="paragraph" w:customStyle="1" w:styleId="IMSTemplateBulletfirst">
    <w:name w:val="IMS Template Bullet first"/>
    <w:basedOn w:val="IMSTemplatecontent-bulletpoints"/>
    <w:rsid w:val="00FD4B90"/>
    <w:pPr>
      <w:spacing w:before="0"/>
      <w:ind w:left="301" w:hanging="159"/>
    </w:pPr>
  </w:style>
  <w:style w:type="paragraph" w:customStyle="1" w:styleId="IMSTemplateBulletlast">
    <w:name w:val="IMS Template Bullet last"/>
    <w:basedOn w:val="IMSTemplatecontent-bulletpoints"/>
    <w:next w:val="IMSTemplatecontent"/>
    <w:rsid w:val="00FD4B90"/>
    <w:pPr>
      <w:spacing w:after="120"/>
    </w:pPr>
  </w:style>
  <w:style w:type="paragraph" w:customStyle="1" w:styleId="IMSTemplatehanging">
    <w:name w:val="IMS Template hanging"/>
    <w:basedOn w:val="IMSTemplatecontent"/>
    <w:rsid w:val="00FD4B90"/>
    <w:pPr>
      <w:ind w:left="964" w:hanging="964"/>
    </w:pPr>
  </w:style>
  <w:style w:type="character" w:customStyle="1" w:styleId="FooterChar">
    <w:name w:val="Footer Char"/>
    <w:link w:val="Footer"/>
    <w:uiPriority w:val="99"/>
    <w:rsid w:val="00FD4B90"/>
    <w:rPr>
      <w:rFonts w:ascii="Arial" w:hAnsi="Arial" w:cs="Arial"/>
      <w:sz w:val="18"/>
      <w:szCs w:val="18"/>
      <w:lang w:eastAsia="en-US"/>
    </w:rPr>
  </w:style>
  <w:style w:type="paragraph" w:customStyle="1" w:styleId="Healthtablebody">
    <w:name w:val="Health table body"/>
    <w:rsid w:val="00FD4B90"/>
    <w:pPr>
      <w:spacing w:after="40" w:line="220" w:lineRule="atLeast"/>
    </w:pPr>
    <w:rPr>
      <w:rFonts w:ascii="Arial" w:eastAsia="MS Mincho" w:hAnsi="Arial"/>
      <w:sz w:val="18"/>
      <w:szCs w:val="24"/>
      <w:lang w:eastAsia="en-US"/>
    </w:rPr>
  </w:style>
  <w:style w:type="paragraph" w:customStyle="1" w:styleId="Default">
    <w:name w:val="Default"/>
    <w:rsid w:val="00FD4B90"/>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FD4B90"/>
    <w:rPr>
      <w:i/>
      <w:iCs/>
    </w:rPr>
  </w:style>
  <w:style w:type="paragraph" w:styleId="Revision">
    <w:name w:val="Revision"/>
    <w:hidden/>
    <w:uiPriority w:val="71"/>
    <w:rsid w:val="00FD4B90"/>
    <w:rPr>
      <w:rFonts w:ascii="Cambria" w:hAnsi="Cambria"/>
      <w:lang w:eastAsia="en-US"/>
    </w:rPr>
  </w:style>
  <w:style w:type="character" w:styleId="PlaceholderText">
    <w:name w:val="Placeholder Text"/>
    <w:basedOn w:val="DefaultParagraphFont"/>
    <w:uiPriority w:val="99"/>
    <w:unhideWhenUsed/>
    <w:rsid w:val="00FD4B90"/>
    <w:rPr>
      <w:color w:val="808080"/>
    </w:rPr>
  </w:style>
  <w:style w:type="paragraph" w:styleId="PlainText">
    <w:name w:val="Plain Text"/>
    <w:basedOn w:val="Normal"/>
    <w:link w:val="PlainTextChar"/>
    <w:uiPriority w:val="99"/>
    <w:unhideWhenUsed/>
    <w:rsid w:val="00FD4B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D4B90"/>
    <w:rPr>
      <w:rFonts w:ascii="Calibri" w:eastAsiaTheme="minorHAnsi" w:hAnsi="Calibri" w:cstheme="minorBidi"/>
      <w:sz w:val="22"/>
      <w:szCs w:val="21"/>
      <w:lang w:val="en-US" w:eastAsia="en-US"/>
    </w:rPr>
  </w:style>
  <w:style w:type="character" w:customStyle="1" w:styleId="st1">
    <w:name w:val="st1"/>
    <w:basedOn w:val="DefaultParagraphFont"/>
    <w:rsid w:val="00FD4B90"/>
  </w:style>
  <w:style w:type="character" w:customStyle="1" w:styleId="highlightspan">
    <w:name w:val="highlightspan"/>
    <w:basedOn w:val="DefaultParagraphFont"/>
    <w:rsid w:val="00FD4B90"/>
  </w:style>
  <w:style w:type="character" w:styleId="SubtleEmphasis">
    <w:name w:val="Subtle Emphasis"/>
    <w:basedOn w:val="DefaultParagraphFont"/>
    <w:uiPriority w:val="99"/>
    <w:qFormat/>
    <w:rsid w:val="00FD4B90"/>
    <w:rPr>
      <w:i/>
    </w:rPr>
  </w:style>
  <w:style w:type="paragraph" w:customStyle="1" w:styleId="DHHSTOCheadingfactsheet">
    <w:name w:val="DHHS TOC heading fact sheet"/>
    <w:basedOn w:val="Heading2"/>
    <w:next w:val="DHHSbody"/>
    <w:link w:val="DHHSTOCheadingfactsheetChar"/>
    <w:uiPriority w:val="4"/>
    <w:rsid w:val="005712A8"/>
    <w:pPr>
      <w:spacing w:before="0" w:after="200"/>
      <w:outlineLvl w:val="9"/>
    </w:pPr>
  </w:style>
  <w:style w:type="character" w:customStyle="1" w:styleId="DHHSTOCheadingfactsheetChar">
    <w:name w:val="DHHS TOC heading fact sheet Char"/>
    <w:link w:val="DHHSTOCheadingfactsheet"/>
    <w:uiPriority w:val="4"/>
    <w:rsid w:val="005712A8"/>
    <w:rPr>
      <w:rFonts w:ascii="Arial" w:hAnsi="Arial"/>
      <w:b/>
      <w:color w:val="201547"/>
      <w:sz w:val="28"/>
      <w:szCs w:val="28"/>
      <w:lang w:eastAsia="en-US"/>
    </w:rPr>
  </w:style>
  <w:style w:type="paragraph" w:customStyle="1" w:styleId="Sectionbreakfirstpage">
    <w:name w:val="Section break first page"/>
    <w:uiPriority w:val="5"/>
    <w:rsid w:val="005712A8"/>
    <w:pPr>
      <w:spacing w:after="400"/>
    </w:pPr>
    <w:rPr>
      <w:rFonts w:ascii="Arial" w:hAnsi="Arial"/>
      <w:lang w:eastAsia="en-US"/>
    </w:rPr>
  </w:style>
  <w:style w:type="paragraph" w:customStyle="1" w:styleId="DHHSmainheading">
    <w:name w:val="DHHS main heading"/>
    <w:uiPriority w:val="8"/>
    <w:rsid w:val="005712A8"/>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5712A8"/>
    <w:rPr>
      <w:rFonts w:ascii="Arial" w:hAnsi="Arial"/>
      <w:color w:val="FFFFFF"/>
      <w:sz w:val="28"/>
      <w:szCs w:val="24"/>
      <w:lang w:eastAsia="en-US"/>
    </w:rPr>
  </w:style>
  <w:style w:type="character" w:customStyle="1" w:styleId="FootnoteTextChar">
    <w:name w:val="Footnote Text Char"/>
    <w:link w:val="FootnoteText"/>
    <w:uiPriority w:val="8"/>
    <w:rsid w:val="005712A8"/>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5712A8"/>
    <w:pPr>
      <w:spacing w:line="240" w:lineRule="auto"/>
    </w:pPr>
    <w:rPr>
      <w:noProof/>
      <w:sz w:val="12"/>
    </w:rPr>
  </w:style>
  <w:style w:type="paragraph" w:customStyle="1" w:styleId="Yelena">
    <w:name w:val="Yelena"/>
    <w:basedOn w:val="Heading2"/>
    <w:rsid w:val="0037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280">
      <w:bodyDiv w:val="1"/>
      <w:marLeft w:val="0"/>
      <w:marRight w:val="0"/>
      <w:marTop w:val="0"/>
      <w:marBottom w:val="0"/>
      <w:divBdr>
        <w:top w:val="none" w:sz="0" w:space="0" w:color="auto"/>
        <w:left w:val="none" w:sz="0" w:space="0" w:color="auto"/>
        <w:bottom w:val="none" w:sz="0" w:space="0" w:color="auto"/>
        <w:right w:val="none" w:sz="0" w:space="0" w:color="auto"/>
      </w:divBdr>
    </w:div>
    <w:div w:id="32771280">
      <w:bodyDiv w:val="1"/>
      <w:marLeft w:val="0"/>
      <w:marRight w:val="0"/>
      <w:marTop w:val="0"/>
      <w:marBottom w:val="0"/>
      <w:divBdr>
        <w:top w:val="none" w:sz="0" w:space="0" w:color="auto"/>
        <w:left w:val="none" w:sz="0" w:space="0" w:color="auto"/>
        <w:bottom w:val="none" w:sz="0" w:space="0" w:color="auto"/>
        <w:right w:val="none" w:sz="0" w:space="0" w:color="auto"/>
      </w:divBdr>
    </w:div>
    <w:div w:id="100345006">
      <w:bodyDiv w:val="1"/>
      <w:marLeft w:val="0"/>
      <w:marRight w:val="0"/>
      <w:marTop w:val="0"/>
      <w:marBottom w:val="0"/>
      <w:divBdr>
        <w:top w:val="none" w:sz="0" w:space="0" w:color="auto"/>
        <w:left w:val="none" w:sz="0" w:space="0" w:color="auto"/>
        <w:bottom w:val="none" w:sz="0" w:space="0" w:color="auto"/>
        <w:right w:val="none" w:sz="0" w:space="0" w:color="auto"/>
      </w:divBdr>
    </w:div>
    <w:div w:id="100532789">
      <w:bodyDiv w:val="1"/>
      <w:marLeft w:val="0"/>
      <w:marRight w:val="0"/>
      <w:marTop w:val="0"/>
      <w:marBottom w:val="0"/>
      <w:divBdr>
        <w:top w:val="none" w:sz="0" w:space="0" w:color="auto"/>
        <w:left w:val="none" w:sz="0" w:space="0" w:color="auto"/>
        <w:bottom w:val="none" w:sz="0" w:space="0" w:color="auto"/>
        <w:right w:val="none" w:sz="0" w:space="0" w:color="auto"/>
      </w:divBdr>
    </w:div>
    <w:div w:id="101583117">
      <w:bodyDiv w:val="1"/>
      <w:marLeft w:val="0"/>
      <w:marRight w:val="0"/>
      <w:marTop w:val="0"/>
      <w:marBottom w:val="0"/>
      <w:divBdr>
        <w:top w:val="none" w:sz="0" w:space="0" w:color="auto"/>
        <w:left w:val="none" w:sz="0" w:space="0" w:color="auto"/>
        <w:bottom w:val="none" w:sz="0" w:space="0" w:color="auto"/>
        <w:right w:val="none" w:sz="0" w:space="0" w:color="auto"/>
      </w:divBdr>
    </w:div>
    <w:div w:id="192806994">
      <w:bodyDiv w:val="1"/>
      <w:marLeft w:val="0"/>
      <w:marRight w:val="0"/>
      <w:marTop w:val="0"/>
      <w:marBottom w:val="0"/>
      <w:divBdr>
        <w:top w:val="none" w:sz="0" w:space="0" w:color="auto"/>
        <w:left w:val="none" w:sz="0" w:space="0" w:color="auto"/>
        <w:bottom w:val="none" w:sz="0" w:space="0" w:color="auto"/>
        <w:right w:val="none" w:sz="0" w:space="0" w:color="auto"/>
      </w:divBdr>
    </w:div>
    <w:div w:id="258874707">
      <w:bodyDiv w:val="1"/>
      <w:marLeft w:val="0"/>
      <w:marRight w:val="0"/>
      <w:marTop w:val="0"/>
      <w:marBottom w:val="0"/>
      <w:divBdr>
        <w:top w:val="none" w:sz="0" w:space="0" w:color="auto"/>
        <w:left w:val="none" w:sz="0" w:space="0" w:color="auto"/>
        <w:bottom w:val="none" w:sz="0" w:space="0" w:color="auto"/>
        <w:right w:val="none" w:sz="0" w:space="0" w:color="auto"/>
      </w:divBdr>
    </w:div>
    <w:div w:id="343360460">
      <w:bodyDiv w:val="1"/>
      <w:marLeft w:val="0"/>
      <w:marRight w:val="0"/>
      <w:marTop w:val="0"/>
      <w:marBottom w:val="0"/>
      <w:divBdr>
        <w:top w:val="none" w:sz="0" w:space="0" w:color="auto"/>
        <w:left w:val="none" w:sz="0" w:space="0" w:color="auto"/>
        <w:bottom w:val="none" w:sz="0" w:space="0" w:color="auto"/>
        <w:right w:val="none" w:sz="0" w:space="0" w:color="auto"/>
      </w:divBdr>
    </w:div>
    <w:div w:id="385646446">
      <w:bodyDiv w:val="1"/>
      <w:marLeft w:val="0"/>
      <w:marRight w:val="0"/>
      <w:marTop w:val="0"/>
      <w:marBottom w:val="0"/>
      <w:divBdr>
        <w:top w:val="none" w:sz="0" w:space="0" w:color="auto"/>
        <w:left w:val="none" w:sz="0" w:space="0" w:color="auto"/>
        <w:bottom w:val="none" w:sz="0" w:space="0" w:color="auto"/>
        <w:right w:val="none" w:sz="0" w:space="0" w:color="auto"/>
      </w:divBdr>
    </w:div>
    <w:div w:id="443379474">
      <w:bodyDiv w:val="1"/>
      <w:marLeft w:val="0"/>
      <w:marRight w:val="0"/>
      <w:marTop w:val="0"/>
      <w:marBottom w:val="0"/>
      <w:divBdr>
        <w:top w:val="none" w:sz="0" w:space="0" w:color="auto"/>
        <w:left w:val="none" w:sz="0" w:space="0" w:color="auto"/>
        <w:bottom w:val="none" w:sz="0" w:space="0" w:color="auto"/>
        <w:right w:val="none" w:sz="0" w:space="0" w:color="auto"/>
      </w:divBdr>
    </w:div>
    <w:div w:id="518852635">
      <w:bodyDiv w:val="1"/>
      <w:marLeft w:val="0"/>
      <w:marRight w:val="0"/>
      <w:marTop w:val="0"/>
      <w:marBottom w:val="0"/>
      <w:divBdr>
        <w:top w:val="none" w:sz="0" w:space="0" w:color="auto"/>
        <w:left w:val="none" w:sz="0" w:space="0" w:color="auto"/>
        <w:bottom w:val="none" w:sz="0" w:space="0" w:color="auto"/>
        <w:right w:val="none" w:sz="0" w:space="0" w:color="auto"/>
      </w:divBdr>
    </w:div>
    <w:div w:id="545406998">
      <w:bodyDiv w:val="1"/>
      <w:marLeft w:val="0"/>
      <w:marRight w:val="0"/>
      <w:marTop w:val="0"/>
      <w:marBottom w:val="0"/>
      <w:divBdr>
        <w:top w:val="none" w:sz="0" w:space="0" w:color="auto"/>
        <w:left w:val="none" w:sz="0" w:space="0" w:color="auto"/>
        <w:bottom w:val="none" w:sz="0" w:space="0" w:color="auto"/>
        <w:right w:val="none" w:sz="0" w:space="0" w:color="auto"/>
      </w:divBdr>
    </w:div>
    <w:div w:id="550115142">
      <w:bodyDiv w:val="1"/>
      <w:marLeft w:val="0"/>
      <w:marRight w:val="0"/>
      <w:marTop w:val="0"/>
      <w:marBottom w:val="0"/>
      <w:divBdr>
        <w:top w:val="none" w:sz="0" w:space="0" w:color="auto"/>
        <w:left w:val="none" w:sz="0" w:space="0" w:color="auto"/>
        <w:bottom w:val="none" w:sz="0" w:space="0" w:color="auto"/>
        <w:right w:val="none" w:sz="0" w:space="0" w:color="auto"/>
      </w:divBdr>
    </w:div>
    <w:div w:id="567542349">
      <w:bodyDiv w:val="1"/>
      <w:marLeft w:val="0"/>
      <w:marRight w:val="0"/>
      <w:marTop w:val="0"/>
      <w:marBottom w:val="0"/>
      <w:divBdr>
        <w:top w:val="none" w:sz="0" w:space="0" w:color="auto"/>
        <w:left w:val="none" w:sz="0" w:space="0" w:color="auto"/>
        <w:bottom w:val="none" w:sz="0" w:space="0" w:color="auto"/>
        <w:right w:val="none" w:sz="0" w:space="0" w:color="auto"/>
      </w:divBdr>
    </w:div>
    <w:div w:id="735013386">
      <w:bodyDiv w:val="1"/>
      <w:marLeft w:val="0"/>
      <w:marRight w:val="0"/>
      <w:marTop w:val="0"/>
      <w:marBottom w:val="0"/>
      <w:divBdr>
        <w:top w:val="none" w:sz="0" w:space="0" w:color="auto"/>
        <w:left w:val="none" w:sz="0" w:space="0" w:color="auto"/>
        <w:bottom w:val="none" w:sz="0" w:space="0" w:color="auto"/>
        <w:right w:val="none" w:sz="0" w:space="0" w:color="auto"/>
      </w:divBdr>
    </w:div>
    <w:div w:id="736898103">
      <w:bodyDiv w:val="1"/>
      <w:marLeft w:val="0"/>
      <w:marRight w:val="0"/>
      <w:marTop w:val="0"/>
      <w:marBottom w:val="0"/>
      <w:divBdr>
        <w:top w:val="none" w:sz="0" w:space="0" w:color="auto"/>
        <w:left w:val="none" w:sz="0" w:space="0" w:color="auto"/>
        <w:bottom w:val="none" w:sz="0" w:space="0" w:color="auto"/>
        <w:right w:val="none" w:sz="0" w:space="0" w:color="auto"/>
      </w:divBdr>
    </w:div>
    <w:div w:id="755371056">
      <w:bodyDiv w:val="1"/>
      <w:marLeft w:val="0"/>
      <w:marRight w:val="0"/>
      <w:marTop w:val="0"/>
      <w:marBottom w:val="0"/>
      <w:divBdr>
        <w:top w:val="none" w:sz="0" w:space="0" w:color="auto"/>
        <w:left w:val="none" w:sz="0" w:space="0" w:color="auto"/>
        <w:bottom w:val="none" w:sz="0" w:space="0" w:color="auto"/>
        <w:right w:val="none" w:sz="0" w:space="0" w:color="auto"/>
      </w:divBdr>
    </w:div>
    <w:div w:id="1037050831">
      <w:bodyDiv w:val="1"/>
      <w:marLeft w:val="0"/>
      <w:marRight w:val="0"/>
      <w:marTop w:val="0"/>
      <w:marBottom w:val="0"/>
      <w:divBdr>
        <w:top w:val="none" w:sz="0" w:space="0" w:color="auto"/>
        <w:left w:val="none" w:sz="0" w:space="0" w:color="auto"/>
        <w:bottom w:val="none" w:sz="0" w:space="0" w:color="auto"/>
        <w:right w:val="none" w:sz="0" w:space="0" w:color="auto"/>
      </w:divBdr>
    </w:div>
    <w:div w:id="1120606251">
      <w:bodyDiv w:val="1"/>
      <w:marLeft w:val="0"/>
      <w:marRight w:val="0"/>
      <w:marTop w:val="0"/>
      <w:marBottom w:val="0"/>
      <w:divBdr>
        <w:top w:val="none" w:sz="0" w:space="0" w:color="auto"/>
        <w:left w:val="none" w:sz="0" w:space="0" w:color="auto"/>
        <w:bottom w:val="none" w:sz="0" w:space="0" w:color="auto"/>
        <w:right w:val="none" w:sz="0" w:space="0" w:color="auto"/>
      </w:divBdr>
    </w:div>
    <w:div w:id="1126697707">
      <w:bodyDiv w:val="1"/>
      <w:marLeft w:val="0"/>
      <w:marRight w:val="0"/>
      <w:marTop w:val="0"/>
      <w:marBottom w:val="0"/>
      <w:divBdr>
        <w:top w:val="none" w:sz="0" w:space="0" w:color="auto"/>
        <w:left w:val="none" w:sz="0" w:space="0" w:color="auto"/>
        <w:bottom w:val="none" w:sz="0" w:space="0" w:color="auto"/>
        <w:right w:val="none" w:sz="0" w:space="0" w:color="auto"/>
      </w:divBdr>
    </w:div>
    <w:div w:id="1131746284">
      <w:bodyDiv w:val="1"/>
      <w:marLeft w:val="0"/>
      <w:marRight w:val="0"/>
      <w:marTop w:val="0"/>
      <w:marBottom w:val="0"/>
      <w:divBdr>
        <w:top w:val="none" w:sz="0" w:space="0" w:color="auto"/>
        <w:left w:val="none" w:sz="0" w:space="0" w:color="auto"/>
        <w:bottom w:val="none" w:sz="0" w:space="0" w:color="auto"/>
        <w:right w:val="none" w:sz="0" w:space="0" w:color="auto"/>
      </w:divBdr>
    </w:div>
    <w:div w:id="1193616082">
      <w:bodyDiv w:val="1"/>
      <w:marLeft w:val="0"/>
      <w:marRight w:val="0"/>
      <w:marTop w:val="0"/>
      <w:marBottom w:val="0"/>
      <w:divBdr>
        <w:top w:val="none" w:sz="0" w:space="0" w:color="auto"/>
        <w:left w:val="none" w:sz="0" w:space="0" w:color="auto"/>
        <w:bottom w:val="none" w:sz="0" w:space="0" w:color="auto"/>
        <w:right w:val="none" w:sz="0" w:space="0" w:color="auto"/>
      </w:divBdr>
    </w:div>
    <w:div w:id="1194029710">
      <w:bodyDiv w:val="1"/>
      <w:marLeft w:val="0"/>
      <w:marRight w:val="0"/>
      <w:marTop w:val="0"/>
      <w:marBottom w:val="0"/>
      <w:divBdr>
        <w:top w:val="none" w:sz="0" w:space="0" w:color="auto"/>
        <w:left w:val="none" w:sz="0" w:space="0" w:color="auto"/>
        <w:bottom w:val="none" w:sz="0" w:space="0" w:color="auto"/>
        <w:right w:val="none" w:sz="0" w:space="0" w:color="auto"/>
      </w:divBdr>
    </w:div>
    <w:div w:id="1249919733">
      <w:bodyDiv w:val="1"/>
      <w:marLeft w:val="0"/>
      <w:marRight w:val="0"/>
      <w:marTop w:val="0"/>
      <w:marBottom w:val="0"/>
      <w:divBdr>
        <w:top w:val="none" w:sz="0" w:space="0" w:color="auto"/>
        <w:left w:val="none" w:sz="0" w:space="0" w:color="auto"/>
        <w:bottom w:val="none" w:sz="0" w:space="0" w:color="auto"/>
        <w:right w:val="none" w:sz="0" w:space="0" w:color="auto"/>
      </w:divBdr>
    </w:div>
    <w:div w:id="1273316360">
      <w:bodyDiv w:val="1"/>
      <w:marLeft w:val="0"/>
      <w:marRight w:val="0"/>
      <w:marTop w:val="0"/>
      <w:marBottom w:val="0"/>
      <w:divBdr>
        <w:top w:val="none" w:sz="0" w:space="0" w:color="auto"/>
        <w:left w:val="none" w:sz="0" w:space="0" w:color="auto"/>
        <w:bottom w:val="none" w:sz="0" w:space="0" w:color="auto"/>
        <w:right w:val="none" w:sz="0" w:space="0" w:color="auto"/>
      </w:divBdr>
    </w:div>
    <w:div w:id="1322273264">
      <w:bodyDiv w:val="1"/>
      <w:marLeft w:val="0"/>
      <w:marRight w:val="0"/>
      <w:marTop w:val="0"/>
      <w:marBottom w:val="0"/>
      <w:divBdr>
        <w:top w:val="none" w:sz="0" w:space="0" w:color="auto"/>
        <w:left w:val="none" w:sz="0" w:space="0" w:color="auto"/>
        <w:bottom w:val="none" w:sz="0" w:space="0" w:color="auto"/>
        <w:right w:val="none" w:sz="0" w:space="0" w:color="auto"/>
      </w:divBdr>
    </w:div>
    <w:div w:id="1327973723">
      <w:bodyDiv w:val="1"/>
      <w:marLeft w:val="0"/>
      <w:marRight w:val="0"/>
      <w:marTop w:val="0"/>
      <w:marBottom w:val="0"/>
      <w:divBdr>
        <w:top w:val="none" w:sz="0" w:space="0" w:color="auto"/>
        <w:left w:val="none" w:sz="0" w:space="0" w:color="auto"/>
        <w:bottom w:val="none" w:sz="0" w:space="0" w:color="auto"/>
        <w:right w:val="none" w:sz="0" w:space="0" w:color="auto"/>
      </w:divBdr>
    </w:div>
    <w:div w:id="1379669102">
      <w:bodyDiv w:val="1"/>
      <w:marLeft w:val="0"/>
      <w:marRight w:val="0"/>
      <w:marTop w:val="0"/>
      <w:marBottom w:val="0"/>
      <w:divBdr>
        <w:top w:val="none" w:sz="0" w:space="0" w:color="auto"/>
        <w:left w:val="none" w:sz="0" w:space="0" w:color="auto"/>
        <w:bottom w:val="none" w:sz="0" w:space="0" w:color="auto"/>
        <w:right w:val="none" w:sz="0" w:space="0" w:color="auto"/>
      </w:divBdr>
    </w:div>
    <w:div w:id="1418557084">
      <w:bodyDiv w:val="1"/>
      <w:marLeft w:val="0"/>
      <w:marRight w:val="0"/>
      <w:marTop w:val="0"/>
      <w:marBottom w:val="0"/>
      <w:divBdr>
        <w:top w:val="none" w:sz="0" w:space="0" w:color="auto"/>
        <w:left w:val="none" w:sz="0" w:space="0" w:color="auto"/>
        <w:bottom w:val="none" w:sz="0" w:space="0" w:color="auto"/>
        <w:right w:val="none" w:sz="0" w:space="0" w:color="auto"/>
      </w:divBdr>
    </w:div>
    <w:div w:id="1448160571">
      <w:bodyDiv w:val="1"/>
      <w:marLeft w:val="0"/>
      <w:marRight w:val="0"/>
      <w:marTop w:val="0"/>
      <w:marBottom w:val="0"/>
      <w:divBdr>
        <w:top w:val="none" w:sz="0" w:space="0" w:color="auto"/>
        <w:left w:val="none" w:sz="0" w:space="0" w:color="auto"/>
        <w:bottom w:val="none" w:sz="0" w:space="0" w:color="auto"/>
        <w:right w:val="none" w:sz="0" w:space="0" w:color="auto"/>
      </w:divBdr>
    </w:div>
    <w:div w:id="1524435233">
      <w:bodyDiv w:val="1"/>
      <w:marLeft w:val="0"/>
      <w:marRight w:val="0"/>
      <w:marTop w:val="0"/>
      <w:marBottom w:val="0"/>
      <w:divBdr>
        <w:top w:val="none" w:sz="0" w:space="0" w:color="auto"/>
        <w:left w:val="none" w:sz="0" w:space="0" w:color="auto"/>
        <w:bottom w:val="none" w:sz="0" w:space="0" w:color="auto"/>
        <w:right w:val="none" w:sz="0" w:space="0" w:color="auto"/>
      </w:divBdr>
    </w:div>
    <w:div w:id="1594437761">
      <w:bodyDiv w:val="1"/>
      <w:marLeft w:val="0"/>
      <w:marRight w:val="0"/>
      <w:marTop w:val="0"/>
      <w:marBottom w:val="0"/>
      <w:divBdr>
        <w:top w:val="none" w:sz="0" w:space="0" w:color="auto"/>
        <w:left w:val="none" w:sz="0" w:space="0" w:color="auto"/>
        <w:bottom w:val="none" w:sz="0" w:space="0" w:color="auto"/>
        <w:right w:val="none" w:sz="0" w:space="0" w:color="auto"/>
      </w:divBdr>
    </w:div>
    <w:div w:id="1618290365">
      <w:bodyDiv w:val="1"/>
      <w:marLeft w:val="0"/>
      <w:marRight w:val="0"/>
      <w:marTop w:val="0"/>
      <w:marBottom w:val="0"/>
      <w:divBdr>
        <w:top w:val="none" w:sz="0" w:space="0" w:color="auto"/>
        <w:left w:val="none" w:sz="0" w:space="0" w:color="auto"/>
        <w:bottom w:val="none" w:sz="0" w:space="0" w:color="auto"/>
        <w:right w:val="none" w:sz="0" w:space="0" w:color="auto"/>
      </w:divBdr>
    </w:div>
    <w:div w:id="1681354173">
      <w:bodyDiv w:val="1"/>
      <w:marLeft w:val="0"/>
      <w:marRight w:val="0"/>
      <w:marTop w:val="0"/>
      <w:marBottom w:val="0"/>
      <w:divBdr>
        <w:top w:val="none" w:sz="0" w:space="0" w:color="auto"/>
        <w:left w:val="none" w:sz="0" w:space="0" w:color="auto"/>
        <w:bottom w:val="none" w:sz="0" w:space="0" w:color="auto"/>
        <w:right w:val="none" w:sz="0" w:space="0" w:color="auto"/>
      </w:divBdr>
    </w:div>
    <w:div w:id="1685129192">
      <w:bodyDiv w:val="1"/>
      <w:marLeft w:val="0"/>
      <w:marRight w:val="0"/>
      <w:marTop w:val="0"/>
      <w:marBottom w:val="0"/>
      <w:divBdr>
        <w:top w:val="none" w:sz="0" w:space="0" w:color="auto"/>
        <w:left w:val="none" w:sz="0" w:space="0" w:color="auto"/>
        <w:bottom w:val="none" w:sz="0" w:space="0" w:color="auto"/>
        <w:right w:val="none" w:sz="0" w:space="0" w:color="auto"/>
      </w:divBdr>
    </w:div>
    <w:div w:id="168554664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09281156">
      <w:bodyDiv w:val="1"/>
      <w:marLeft w:val="0"/>
      <w:marRight w:val="0"/>
      <w:marTop w:val="0"/>
      <w:marBottom w:val="0"/>
      <w:divBdr>
        <w:top w:val="none" w:sz="0" w:space="0" w:color="auto"/>
        <w:left w:val="none" w:sz="0" w:space="0" w:color="auto"/>
        <w:bottom w:val="none" w:sz="0" w:space="0" w:color="auto"/>
        <w:right w:val="none" w:sz="0" w:space="0" w:color="auto"/>
      </w:divBdr>
    </w:div>
    <w:div w:id="1812553881">
      <w:bodyDiv w:val="1"/>
      <w:marLeft w:val="0"/>
      <w:marRight w:val="0"/>
      <w:marTop w:val="0"/>
      <w:marBottom w:val="0"/>
      <w:divBdr>
        <w:top w:val="none" w:sz="0" w:space="0" w:color="auto"/>
        <w:left w:val="none" w:sz="0" w:space="0" w:color="auto"/>
        <w:bottom w:val="none" w:sz="0" w:space="0" w:color="auto"/>
        <w:right w:val="none" w:sz="0" w:space="0" w:color="auto"/>
      </w:divBdr>
    </w:div>
    <w:div w:id="1859200562">
      <w:bodyDiv w:val="1"/>
      <w:marLeft w:val="0"/>
      <w:marRight w:val="0"/>
      <w:marTop w:val="0"/>
      <w:marBottom w:val="0"/>
      <w:divBdr>
        <w:top w:val="none" w:sz="0" w:space="0" w:color="auto"/>
        <w:left w:val="none" w:sz="0" w:space="0" w:color="auto"/>
        <w:bottom w:val="none" w:sz="0" w:space="0" w:color="auto"/>
        <w:right w:val="none" w:sz="0" w:space="0" w:color="auto"/>
      </w:divBdr>
    </w:div>
    <w:div w:id="2042585638">
      <w:bodyDiv w:val="1"/>
      <w:marLeft w:val="0"/>
      <w:marRight w:val="0"/>
      <w:marTop w:val="0"/>
      <w:marBottom w:val="0"/>
      <w:divBdr>
        <w:top w:val="none" w:sz="0" w:space="0" w:color="auto"/>
        <w:left w:val="none" w:sz="0" w:space="0" w:color="auto"/>
        <w:bottom w:val="none" w:sz="0" w:space="0" w:color="auto"/>
        <w:right w:val="none" w:sz="0" w:space="0" w:color="auto"/>
      </w:divBdr>
    </w:div>
    <w:div w:id="2078551833">
      <w:bodyDiv w:val="1"/>
      <w:marLeft w:val="0"/>
      <w:marRight w:val="0"/>
      <w:marTop w:val="0"/>
      <w:marBottom w:val="0"/>
      <w:divBdr>
        <w:top w:val="none" w:sz="0" w:space="0" w:color="auto"/>
        <w:left w:val="none" w:sz="0" w:space="0" w:color="auto"/>
        <w:bottom w:val="none" w:sz="0" w:space="0" w:color="auto"/>
        <w:right w:val="none" w:sz="0" w:space="0" w:color="auto"/>
      </w:divBdr>
    </w:div>
    <w:div w:id="2086878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javascript:void(0);"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yperlink" Target="https://www2.health.vic.gov.au/alcohol-and-drugs/funding-and-reporting-aod-services/data-collection" TargetMode="External"/><Relationship Id="rId5" Type="http://schemas.openxmlformats.org/officeDocument/2006/relationships/webSettings" Target="webSettings.xml"/><Relationship Id="rId15" Type="http://schemas.openxmlformats.org/officeDocument/2006/relationships/hyperlink" Target="https://www2.health.vic.gov.au/about/publications/researchandreports/New-directions-for-alcohol-and-drug-treatment-services-A-framework-for-reform" TargetMode="Externa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yperlink" Target="mailto:vadc_data@dhhs.vic.gov.au"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864B-C318-42A7-A0CF-9DAE7670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3509</Words>
  <Characters>22689</Characters>
  <Application>Microsoft Office Word</Application>
  <DocSecurity>0</DocSecurity>
  <Lines>189</Lines>
  <Paragraphs>52</Paragraphs>
  <ScaleCrop>false</ScaleCrop>
  <Company/>
  <LinksUpToDate>false</LinksUpToDate>
  <CharactersWithSpaces>26146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2020-05-21T06:44:00Z</dcterms:created>
  <dcterms:modified xsi:type="dcterms:W3CDTF">2020-05-21T06:44:00Z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Yelena.OSullivan@dhhs.vic.gov.au</vt:lpwstr>
  </property>
  <property fmtid="{D5CDD505-2E9C-101B-9397-08002B2CF9AE}" pid="5" name="MSIP_Label_43e64453-338c-4f93-8a4d-0039a0a41f2a_SetDate">
    <vt:lpwstr>2020-05-21T06:44:44.8486476Z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4897666c-740a-43ba-81ea-574f30ab3690</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