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742"/>
        <w:tblW w:w="7821" w:type="dxa"/>
        <w:tblCellMar>
          <w:left w:w="0" w:type="dxa"/>
          <w:right w:w="0" w:type="dxa"/>
        </w:tblCellMar>
        <w:tblLook w:val="04A0" w:firstRow="1" w:lastRow="0" w:firstColumn="1" w:lastColumn="0" w:noHBand="0" w:noVBand="1"/>
      </w:tblPr>
      <w:tblGrid>
        <w:gridCol w:w="7821"/>
      </w:tblGrid>
      <w:tr w:rsidR="008F15A7" w:rsidRPr="003072C6" w14:paraId="2806917B" w14:textId="77777777" w:rsidTr="008F15A7">
        <w:trPr>
          <w:trHeight w:val="2292"/>
        </w:trPr>
        <w:tc>
          <w:tcPr>
            <w:tcW w:w="7821" w:type="dxa"/>
            <w:shd w:val="clear" w:color="auto" w:fill="auto"/>
          </w:tcPr>
          <w:p w14:paraId="07BE05D3" w14:textId="77777777" w:rsidR="008F15A7" w:rsidRPr="003072C6" w:rsidRDefault="008F15A7" w:rsidP="008F15A7">
            <w:pPr>
              <w:pStyle w:val="DHHSreportmaintitlewhite"/>
            </w:pPr>
            <w:bookmarkStart w:id="0" w:name="_GoBack"/>
            <w:bookmarkEnd w:id="0"/>
            <w:r>
              <w:t>Specifications for revisions to the Victorian Alcohol &amp; Drug Collection (VADC) for 1 July 2021</w:t>
            </w:r>
          </w:p>
          <w:p w14:paraId="1FF22873" w14:textId="05B6E460" w:rsidR="008F15A7" w:rsidRPr="003072C6" w:rsidRDefault="008F15A7" w:rsidP="008F15A7">
            <w:pPr>
              <w:pStyle w:val="DHHSreportsubtitlewhite"/>
            </w:pPr>
            <w:r>
              <w:t>December 202</w:t>
            </w:r>
            <w:r w:rsidR="00D6047C">
              <w:t>0</w:t>
            </w:r>
          </w:p>
        </w:tc>
      </w:tr>
      <w:tr w:rsidR="008F15A7" w:rsidRPr="003072C6" w14:paraId="0BB6F1A5" w14:textId="77777777" w:rsidTr="008F15A7">
        <w:trPr>
          <w:trHeight w:val="2681"/>
        </w:trPr>
        <w:tc>
          <w:tcPr>
            <w:tcW w:w="7821" w:type="dxa"/>
            <w:shd w:val="clear" w:color="auto" w:fill="auto"/>
          </w:tcPr>
          <w:p w14:paraId="1F07DD06" w14:textId="77777777" w:rsidR="008F15A7" w:rsidRPr="003072C6" w:rsidRDefault="008F15A7" w:rsidP="008F15A7">
            <w:pPr>
              <w:pStyle w:val="Coverinstructions"/>
            </w:pPr>
          </w:p>
        </w:tc>
      </w:tr>
    </w:tbl>
    <w:p w14:paraId="2BF3F799" w14:textId="5C5CF00A" w:rsidR="00A62D44" w:rsidRPr="004C6EEE" w:rsidRDefault="008F15A7" w:rsidP="00B12BA1">
      <w:pPr>
        <w:pStyle w:val="Spacerparatopoffirstpage"/>
        <w:sectPr w:rsidR="00A62D44" w:rsidRPr="004C6EEE" w:rsidSect="001E6260">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510" w:gutter="0"/>
          <w:pgNumType w:start="1"/>
          <w:cols w:space="708"/>
          <w:docGrid w:linePitch="360"/>
        </w:sectPr>
      </w:pPr>
      <w:r>
        <w:drawing>
          <wp:anchor distT="0" distB="0" distL="114300" distR="114300" simplePos="0" relativeHeight="251658240" behindDoc="1" locked="0" layoutInCell="0" allowOverlap="1" wp14:anchorId="76B70ACF" wp14:editId="258F5FF5">
            <wp:simplePos x="0" y="0"/>
            <wp:positionH relativeFrom="page">
              <wp:posOffset>-110359</wp:posOffset>
            </wp:positionH>
            <wp:positionV relativeFrom="page">
              <wp:posOffset>0</wp:posOffset>
            </wp:positionV>
            <wp:extent cx="7662042" cy="10700385"/>
            <wp:effectExtent l="0" t="0" r="0" b="5715"/>
            <wp:wrapNone/>
            <wp:docPr id="98" name="Pictur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ictoria State Government Department of Health and Human Servi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62328" cy="107007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36757" w14:textId="563C24CF" w:rsidR="008F15A7" w:rsidRDefault="008F15A7" w:rsidP="008D2846">
      <w:pPr>
        <w:pStyle w:val="DHHSTOCheadingfactsheet"/>
      </w:pPr>
      <w:r>
        <w:br w:type="page"/>
      </w:r>
    </w:p>
    <w:p w14:paraId="4688390F" w14:textId="77777777" w:rsidR="008F15A7" w:rsidRDefault="008F15A7" w:rsidP="008D2846">
      <w:pPr>
        <w:pStyle w:val="DHHSTOCheadingfactsheet"/>
        <w:sectPr w:rsidR="008F15A7"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p>
    <w:p w14:paraId="5FDD59C1" w14:textId="77777777" w:rsidR="008F15A7" w:rsidRDefault="008F15A7" w:rsidP="008D2846">
      <w:pPr>
        <w:pStyle w:val="DHHSTOCheadingfactsheet"/>
        <w:sectPr w:rsidR="008F15A7" w:rsidSect="008F15A7">
          <w:pgSz w:w="11906" w:h="16838" w:code="9"/>
          <w:pgMar w:top="1418" w:right="851" w:bottom="1134" w:left="851" w:header="567" w:footer="510" w:gutter="0"/>
          <w:cols w:space="340"/>
          <w:titlePg/>
          <w:docGrid w:linePitch="360"/>
        </w:sectPr>
      </w:pPr>
    </w:p>
    <w:sdt>
      <w:sdtPr>
        <w:rPr>
          <w:rFonts w:ascii="Calibri" w:eastAsia="Calibri" w:hAnsi="Calibri" w:cs="Times New Roman"/>
          <w:color w:val="auto"/>
          <w:sz w:val="22"/>
          <w:szCs w:val="22"/>
          <w:lang w:val="en-AU"/>
        </w:rPr>
        <w:id w:val="1038945699"/>
        <w:docPartObj>
          <w:docPartGallery w:val="Table of Contents"/>
          <w:docPartUnique/>
        </w:docPartObj>
      </w:sdtPr>
      <w:sdtEndPr>
        <w:rPr>
          <w:b/>
          <w:bCs/>
          <w:noProof/>
        </w:rPr>
      </w:sdtEndPr>
      <w:sdtContent>
        <w:p w14:paraId="0BDA35D5" w14:textId="77777777" w:rsidR="00BC37DD" w:rsidRPr="00BC37DD" w:rsidRDefault="00BC37DD" w:rsidP="00BC37DD">
          <w:pPr>
            <w:pStyle w:val="TOCHeading"/>
            <w:rPr>
              <w:rFonts w:ascii="Arial" w:eastAsia="MS Gothic" w:hAnsi="Arial" w:cs="Arial"/>
              <w:bCs/>
              <w:color w:val="201547"/>
              <w:kern w:val="32"/>
              <w:sz w:val="36"/>
              <w:szCs w:val="40"/>
              <w:lang w:val="en-AU"/>
            </w:rPr>
          </w:pPr>
          <w:r w:rsidRPr="00BC37DD">
            <w:rPr>
              <w:rFonts w:ascii="Arial" w:eastAsia="MS Gothic" w:hAnsi="Arial" w:cs="Arial"/>
              <w:bCs/>
              <w:color w:val="201547"/>
              <w:kern w:val="32"/>
              <w:sz w:val="36"/>
              <w:szCs w:val="40"/>
              <w:lang w:val="en-AU"/>
            </w:rPr>
            <w:t>Contents</w:t>
          </w:r>
        </w:p>
        <w:p w14:paraId="72FADEC1" w14:textId="3555FDD2" w:rsidR="00A17AAB" w:rsidRDefault="00BC37DD">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"1-2" \h \z \u </w:instrText>
          </w:r>
          <w:r>
            <w:rPr>
              <w:b w:val="0"/>
            </w:rPr>
            <w:fldChar w:fldCharType="separate"/>
          </w:r>
          <w:hyperlink w:anchor="_Toc59706884" w:history="1">
            <w:r w:rsidR="00A17AAB" w:rsidRPr="0069589A">
              <w:rPr>
                <w:rStyle w:val="Hyperlink"/>
              </w:rPr>
              <w:t>Introduction</w:t>
            </w:r>
            <w:r w:rsidR="00A17AAB">
              <w:rPr>
                <w:webHidden/>
              </w:rPr>
              <w:tab/>
            </w:r>
            <w:r w:rsidR="00A17AAB">
              <w:rPr>
                <w:webHidden/>
              </w:rPr>
              <w:fldChar w:fldCharType="begin"/>
            </w:r>
            <w:r w:rsidR="00A17AAB">
              <w:rPr>
                <w:webHidden/>
              </w:rPr>
              <w:instrText xml:space="preserve"> PAGEREF _Toc59706884 \h </w:instrText>
            </w:r>
            <w:r w:rsidR="00A17AAB">
              <w:rPr>
                <w:webHidden/>
              </w:rPr>
            </w:r>
            <w:r w:rsidR="00A17AAB">
              <w:rPr>
                <w:webHidden/>
              </w:rPr>
              <w:fldChar w:fldCharType="separate"/>
            </w:r>
            <w:r w:rsidR="00A17AAB">
              <w:rPr>
                <w:webHidden/>
              </w:rPr>
              <w:t>5</w:t>
            </w:r>
            <w:r w:rsidR="00A17AAB">
              <w:rPr>
                <w:webHidden/>
              </w:rPr>
              <w:fldChar w:fldCharType="end"/>
            </w:r>
          </w:hyperlink>
        </w:p>
        <w:p w14:paraId="1D407C24" w14:textId="0AF1173B" w:rsidR="00A17AAB" w:rsidRDefault="00266956">
          <w:pPr>
            <w:pStyle w:val="TOC1"/>
            <w:rPr>
              <w:rFonts w:asciiTheme="minorHAnsi" w:eastAsiaTheme="minorEastAsia" w:hAnsiTheme="minorHAnsi" w:cstheme="minorBidi"/>
              <w:b w:val="0"/>
              <w:sz w:val="22"/>
              <w:szCs w:val="22"/>
              <w:lang w:eastAsia="en-AU"/>
            </w:rPr>
          </w:pPr>
          <w:hyperlink w:anchor="_Toc59706885" w:history="1">
            <w:r w:rsidR="00A17AAB" w:rsidRPr="0069589A">
              <w:rPr>
                <w:rStyle w:val="Hyperlink"/>
              </w:rPr>
              <w:t>Executive Summary</w:t>
            </w:r>
            <w:r w:rsidR="00A17AAB">
              <w:rPr>
                <w:webHidden/>
              </w:rPr>
              <w:tab/>
            </w:r>
            <w:r w:rsidR="00A17AAB">
              <w:rPr>
                <w:webHidden/>
              </w:rPr>
              <w:fldChar w:fldCharType="begin"/>
            </w:r>
            <w:r w:rsidR="00A17AAB">
              <w:rPr>
                <w:webHidden/>
              </w:rPr>
              <w:instrText xml:space="preserve"> PAGEREF _Toc59706885 \h </w:instrText>
            </w:r>
            <w:r w:rsidR="00A17AAB">
              <w:rPr>
                <w:webHidden/>
              </w:rPr>
            </w:r>
            <w:r w:rsidR="00A17AAB">
              <w:rPr>
                <w:webHidden/>
              </w:rPr>
              <w:fldChar w:fldCharType="separate"/>
            </w:r>
            <w:r w:rsidR="00A17AAB">
              <w:rPr>
                <w:webHidden/>
              </w:rPr>
              <w:t>5</w:t>
            </w:r>
            <w:r w:rsidR="00A17AAB">
              <w:rPr>
                <w:webHidden/>
              </w:rPr>
              <w:fldChar w:fldCharType="end"/>
            </w:r>
          </w:hyperlink>
        </w:p>
        <w:p w14:paraId="4DE72574" w14:textId="3552D659" w:rsidR="00A17AAB" w:rsidRDefault="00266956">
          <w:pPr>
            <w:pStyle w:val="TOC1"/>
            <w:rPr>
              <w:rFonts w:asciiTheme="minorHAnsi" w:eastAsiaTheme="minorEastAsia" w:hAnsiTheme="minorHAnsi" w:cstheme="minorBidi"/>
              <w:b w:val="0"/>
              <w:sz w:val="22"/>
              <w:szCs w:val="22"/>
              <w:lang w:eastAsia="en-AU"/>
            </w:rPr>
          </w:pPr>
          <w:hyperlink w:anchor="_Toc59706886" w:history="1">
            <w:r w:rsidR="00A17AAB" w:rsidRPr="0069589A">
              <w:rPr>
                <w:rStyle w:val="Hyperlink"/>
              </w:rPr>
              <w:t>Orientation to this document, part one and part two</w:t>
            </w:r>
            <w:r w:rsidR="00A17AAB">
              <w:rPr>
                <w:webHidden/>
              </w:rPr>
              <w:tab/>
            </w:r>
            <w:r w:rsidR="00A17AAB">
              <w:rPr>
                <w:webHidden/>
              </w:rPr>
              <w:fldChar w:fldCharType="begin"/>
            </w:r>
            <w:r w:rsidR="00A17AAB">
              <w:rPr>
                <w:webHidden/>
              </w:rPr>
              <w:instrText xml:space="preserve"> PAGEREF _Toc59706886 \h </w:instrText>
            </w:r>
            <w:r w:rsidR="00A17AAB">
              <w:rPr>
                <w:webHidden/>
              </w:rPr>
            </w:r>
            <w:r w:rsidR="00A17AAB">
              <w:rPr>
                <w:webHidden/>
              </w:rPr>
              <w:fldChar w:fldCharType="separate"/>
            </w:r>
            <w:r w:rsidR="00A17AAB">
              <w:rPr>
                <w:webHidden/>
              </w:rPr>
              <w:t>6</w:t>
            </w:r>
            <w:r w:rsidR="00A17AAB">
              <w:rPr>
                <w:webHidden/>
              </w:rPr>
              <w:fldChar w:fldCharType="end"/>
            </w:r>
          </w:hyperlink>
        </w:p>
        <w:p w14:paraId="3794ABB5" w14:textId="5B92F9FC" w:rsidR="00A17AAB" w:rsidRDefault="00266956">
          <w:pPr>
            <w:pStyle w:val="TOC1"/>
            <w:rPr>
              <w:rFonts w:asciiTheme="minorHAnsi" w:eastAsiaTheme="minorEastAsia" w:hAnsiTheme="minorHAnsi" w:cstheme="minorBidi"/>
              <w:b w:val="0"/>
              <w:sz w:val="22"/>
              <w:szCs w:val="22"/>
              <w:lang w:eastAsia="en-AU"/>
            </w:rPr>
          </w:pPr>
          <w:hyperlink w:anchor="_Toc59706887" w:history="1">
            <w:r w:rsidR="00A17AAB" w:rsidRPr="0069589A">
              <w:rPr>
                <w:rStyle w:val="Hyperlink"/>
              </w:rPr>
              <w:t>Proposal 1 – Changes to Business Rule for presentation events</w:t>
            </w:r>
            <w:r w:rsidR="00A17AAB">
              <w:rPr>
                <w:webHidden/>
              </w:rPr>
              <w:tab/>
            </w:r>
            <w:r w:rsidR="00A17AAB">
              <w:rPr>
                <w:webHidden/>
              </w:rPr>
              <w:fldChar w:fldCharType="begin"/>
            </w:r>
            <w:r w:rsidR="00A17AAB">
              <w:rPr>
                <w:webHidden/>
              </w:rPr>
              <w:instrText xml:space="preserve"> PAGEREF _Toc59706887 \h </w:instrText>
            </w:r>
            <w:r w:rsidR="00A17AAB">
              <w:rPr>
                <w:webHidden/>
              </w:rPr>
            </w:r>
            <w:r w:rsidR="00A17AAB">
              <w:rPr>
                <w:webHidden/>
              </w:rPr>
              <w:fldChar w:fldCharType="separate"/>
            </w:r>
            <w:r w:rsidR="00A17AAB">
              <w:rPr>
                <w:webHidden/>
              </w:rPr>
              <w:t>7</w:t>
            </w:r>
            <w:r w:rsidR="00A17AAB">
              <w:rPr>
                <w:webHidden/>
              </w:rPr>
              <w:fldChar w:fldCharType="end"/>
            </w:r>
          </w:hyperlink>
        </w:p>
        <w:p w14:paraId="5D8C0D0D" w14:textId="77CF2FBB" w:rsidR="00A17AAB" w:rsidRDefault="00266956">
          <w:pPr>
            <w:pStyle w:val="TOC1"/>
            <w:rPr>
              <w:rFonts w:asciiTheme="minorHAnsi" w:eastAsiaTheme="minorEastAsia" w:hAnsiTheme="minorHAnsi" w:cstheme="minorBidi"/>
              <w:b w:val="0"/>
              <w:sz w:val="22"/>
              <w:szCs w:val="22"/>
              <w:lang w:eastAsia="en-AU"/>
            </w:rPr>
          </w:pPr>
          <w:hyperlink w:anchor="_Toc59706888" w:history="1">
            <w:r w:rsidR="00A17AAB" w:rsidRPr="0069589A">
              <w:rPr>
                <w:rStyle w:val="Hyperlink"/>
              </w:rPr>
              <w:t>Proposal 2 – Modify codeset for Drug of concern – NOT ENDORSED – update to Guide for Use endorsed</w:t>
            </w:r>
            <w:r w:rsidR="00A17AAB">
              <w:rPr>
                <w:webHidden/>
              </w:rPr>
              <w:tab/>
            </w:r>
            <w:r w:rsidR="00A17AAB">
              <w:rPr>
                <w:webHidden/>
              </w:rPr>
              <w:fldChar w:fldCharType="begin"/>
            </w:r>
            <w:r w:rsidR="00A17AAB">
              <w:rPr>
                <w:webHidden/>
              </w:rPr>
              <w:instrText xml:space="preserve"> PAGEREF _Toc59706888 \h </w:instrText>
            </w:r>
            <w:r w:rsidR="00A17AAB">
              <w:rPr>
                <w:webHidden/>
              </w:rPr>
            </w:r>
            <w:r w:rsidR="00A17AAB">
              <w:rPr>
                <w:webHidden/>
              </w:rPr>
              <w:fldChar w:fldCharType="separate"/>
            </w:r>
            <w:r w:rsidR="00A17AAB">
              <w:rPr>
                <w:webHidden/>
              </w:rPr>
              <w:t>9</w:t>
            </w:r>
            <w:r w:rsidR="00A17AAB">
              <w:rPr>
                <w:webHidden/>
              </w:rPr>
              <w:fldChar w:fldCharType="end"/>
            </w:r>
          </w:hyperlink>
        </w:p>
        <w:p w14:paraId="60DDA4CE" w14:textId="158CA6E9" w:rsidR="00A17AAB" w:rsidRDefault="00266956">
          <w:pPr>
            <w:pStyle w:val="TOC1"/>
            <w:rPr>
              <w:rFonts w:asciiTheme="minorHAnsi" w:eastAsiaTheme="minorEastAsia" w:hAnsiTheme="minorHAnsi" w:cstheme="minorBidi"/>
              <w:b w:val="0"/>
              <w:sz w:val="22"/>
              <w:szCs w:val="22"/>
              <w:lang w:eastAsia="en-AU"/>
            </w:rPr>
          </w:pPr>
          <w:hyperlink w:anchor="_Toc59706889" w:history="1">
            <w:r w:rsidR="00A17AAB" w:rsidRPr="0069589A">
              <w:rPr>
                <w:rStyle w:val="Hyperlink"/>
              </w:rPr>
              <w:t>Proposal 3 – Remove an existing data element MASCOT</w:t>
            </w:r>
            <w:r w:rsidR="00A17AAB">
              <w:rPr>
                <w:webHidden/>
              </w:rPr>
              <w:tab/>
            </w:r>
            <w:r w:rsidR="00A17AAB">
              <w:rPr>
                <w:webHidden/>
              </w:rPr>
              <w:fldChar w:fldCharType="begin"/>
            </w:r>
            <w:r w:rsidR="00A17AAB">
              <w:rPr>
                <w:webHidden/>
              </w:rPr>
              <w:instrText xml:space="preserve"> PAGEREF _Toc59706889 \h </w:instrText>
            </w:r>
            <w:r w:rsidR="00A17AAB">
              <w:rPr>
                <w:webHidden/>
              </w:rPr>
            </w:r>
            <w:r w:rsidR="00A17AAB">
              <w:rPr>
                <w:webHidden/>
              </w:rPr>
              <w:fldChar w:fldCharType="separate"/>
            </w:r>
            <w:r w:rsidR="00A17AAB">
              <w:rPr>
                <w:webHidden/>
              </w:rPr>
              <w:t>15</w:t>
            </w:r>
            <w:r w:rsidR="00A17AAB">
              <w:rPr>
                <w:webHidden/>
              </w:rPr>
              <w:fldChar w:fldCharType="end"/>
            </w:r>
          </w:hyperlink>
        </w:p>
        <w:p w14:paraId="3208610E" w14:textId="2DAEC656" w:rsidR="00A17AAB" w:rsidRDefault="00266956">
          <w:pPr>
            <w:pStyle w:val="TOC1"/>
            <w:rPr>
              <w:rFonts w:asciiTheme="minorHAnsi" w:eastAsiaTheme="minorEastAsia" w:hAnsiTheme="minorHAnsi" w:cstheme="minorBidi"/>
              <w:b w:val="0"/>
              <w:sz w:val="22"/>
              <w:szCs w:val="22"/>
              <w:lang w:eastAsia="en-AU"/>
            </w:rPr>
          </w:pPr>
          <w:hyperlink w:anchor="_Toc59706890" w:history="1">
            <w:r w:rsidR="00A17AAB" w:rsidRPr="0069589A">
              <w:rPr>
                <w:rStyle w:val="Hyperlink"/>
                <w:strike/>
              </w:rPr>
              <w:t xml:space="preserve">Proposal 4 – Add two new contact data elements Direct/Indirect descriptions &amp; modify codeset for contact type – </w:t>
            </w:r>
            <w:r w:rsidR="00A17AAB" w:rsidRPr="0069589A">
              <w:rPr>
                <w:rStyle w:val="Hyperlink"/>
              </w:rPr>
              <w:t>NOT ENDORSED</w:t>
            </w:r>
            <w:r w:rsidR="00A17AAB">
              <w:rPr>
                <w:webHidden/>
              </w:rPr>
              <w:tab/>
            </w:r>
            <w:r w:rsidR="00A17AAB">
              <w:rPr>
                <w:webHidden/>
              </w:rPr>
              <w:fldChar w:fldCharType="begin"/>
            </w:r>
            <w:r w:rsidR="00A17AAB">
              <w:rPr>
                <w:webHidden/>
              </w:rPr>
              <w:instrText xml:space="preserve"> PAGEREF _Toc59706890 \h </w:instrText>
            </w:r>
            <w:r w:rsidR="00A17AAB">
              <w:rPr>
                <w:webHidden/>
              </w:rPr>
            </w:r>
            <w:r w:rsidR="00A17AAB">
              <w:rPr>
                <w:webHidden/>
              </w:rPr>
              <w:fldChar w:fldCharType="separate"/>
            </w:r>
            <w:r w:rsidR="00A17AAB">
              <w:rPr>
                <w:webHidden/>
              </w:rPr>
              <w:t>22</w:t>
            </w:r>
            <w:r w:rsidR="00A17AAB">
              <w:rPr>
                <w:webHidden/>
              </w:rPr>
              <w:fldChar w:fldCharType="end"/>
            </w:r>
          </w:hyperlink>
        </w:p>
        <w:p w14:paraId="06803759" w14:textId="1C417D10" w:rsidR="00A17AAB" w:rsidRDefault="00266956">
          <w:pPr>
            <w:pStyle w:val="TOC1"/>
            <w:rPr>
              <w:rFonts w:asciiTheme="minorHAnsi" w:eastAsiaTheme="minorEastAsia" w:hAnsiTheme="minorHAnsi" w:cstheme="minorBidi"/>
              <w:b w:val="0"/>
              <w:sz w:val="22"/>
              <w:szCs w:val="22"/>
              <w:lang w:eastAsia="en-AU"/>
            </w:rPr>
          </w:pPr>
          <w:hyperlink w:anchor="_Toc59706891" w:history="1">
            <w:r w:rsidR="00A17AAB" w:rsidRPr="0069589A">
              <w:rPr>
                <w:rStyle w:val="Hyperlink"/>
                <w:strike/>
              </w:rPr>
              <w:t xml:space="preserve">Proposal 5 – Modify codeset for Client-mental health diagnosis – </w:t>
            </w:r>
            <w:r w:rsidR="00A17AAB" w:rsidRPr="0069589A">
              <w:rPr>
                <w:rStyle w:val="Hyperlink"/>
              </w:rPr>
              <w:t>NOT ENDORSED</w:t>
            </w:r>
            <w:r w:rsidR="00A17AAB">
              <w:rPr>
                <w:webHidden/>
              </w:rPr>
              <w:tab/>
            </w:r>
            <w:r w:rsidR="00A17AAB">
              <w:rPr>
                <w:webHidden/>
              </w:rPr>
              <w:fldChar w:fldCharType="begin"/>
            </w:r>
            <w:r w:rsidR="00A17AAB">
              <w:rPr>
                <w:webHidden/>
              </w:rPr>
              <w:instrText xml:space="preserve"> PAGEREF _Toc59706891 \h </w:instrText>
            </w:r>
            <w:r w:rsidR="00A17AAB">
              <w:rPr>
                <w:webHidden/>
              </w:rPr>
            </w:r>
            <w:r w:rsidR="00A17AAB">
              <w:rPr>
                <w:webHidden/>
              </w:rPr>
              <w:fldChar w:fldCharType="separate"/>
            </w:r>
            <w:r w:rsidR="00A17AAB">
              <w:rPr>
                <w:webHidden/>
              </w:rPr>
              <w:t>23</w:t>
            </w:r>
            <w:r w:rsidR="00A17AAB">
              <w:rPr>
                <w:webHidden/>
              </w:rPr>
              <w:fldChar w:fldCharType="end"/>
            </w:r>
          </w:hyperlink>
        </w:p>
        <w:p w14:paraId="7FD7FBF6" w14:textId="62B88BD1" w:rsidR="00A17AAB" w:rsidRDefault="00266956">
          <w:pPr>
            <w:pStyle w:val="TOC1"/>
            <w:rPr>
              <w:rFonts w:asciiTheme="minorHAnsi" w:eastAsiaTheme="minorEastAsia" w:hAnsiTheme="minorHAnsi" w:cstheme="minorBidi"/>
              <w:b w:val="0"/>
              <w:sz w:val="22"/>
              <w:szCs w:val="22"/>
              <w:lang w:eastAsia="en-AU"/>
            </w:rPr>
          </w:pPr>
          <w:hyperlink w:anchor="_Toc59706892" w:history="1">
            <w:r w:rsidR="00A17AAB" w:rsidRPr="0069589A">
              <w:rPr>
                <w:rStyle w:val="Hyperlink"/>
              </w:rPr>
              <w:t>Proposal 6 – Remove AOD15</w:t>
            </w:r>
            <w:r w:rsidR="00A17AAB">
              <w:rPr>
                <w:webHidden/>
              </w:rPr>
              <w:tab/>
            </w:r>
            <w:r w:rsidR="00A17AAB">
              <w:rPr>
                <w:webHidden/>
              </w:rPr>
              <w:fldChar w:fldCharType="begin"/>
            </w:r>
            <w:r w:rsidR="00A17AAB">
              <w:rPr>
                <w:webHidden/>
              </w:rPr>
              <w:instrText xml:space="preserve"> PAGEREF _Toc59706892 \h </w:instrText>
            </w:r>
            <w:r w:rsidR="00A17AAB">
              <w:rPr>
                <w:webHidden/>
              </w:rPr>
            </w:r>
            <w:r w:rsidR="00A17AAB">
              <w:rPr>
                <w:webHidden/>
              </w:rPr>
              <w:fldChar w:fldCharType="separate"/>
            </w:r>
            <w:r w:rsidR="00A17AAB">
              <w:rPr>
                <w:webHidden/>
              </w:rPr>
              <w:t>24</w:t>
            </w:r>
            <w:r w:rsidR="00A17AAB">
              <w:rPr>
                <w:webHidden/>
              </w:rPr>
              <w:fldChar w:fldCharType="end"/>
            </w:r>
          </w:hyperlink>
        </w:p>
        <w:p w14:paraId="1BEA1A22" w14:textId="60C5542D" w:rsidR="00A17AAB" w:rsidRDefault="00266956">
          <w:pPr>
            <w:pStyle w:val="TOC1"/>
            <w:rPr>
              <w:rFonts w:asciiTheme="minorHAnsi" w:eastAsiaTheme="minorEastAsia" w:hAnsiTheme="minorHAnsi" w:cstheme="minorBidi"/>
              <w:b w:val="0"/>
              <w:sz w:val="22"/>
              <w:szCs w:val="22"/>
              <w:lang w:eastAsia="en-AU"/>
            </w:rPr>
          </w:pPr>
          <w:hyperlink w:anchor="_Toc59706893" w:history="1">
            <w:r w:rsidR="00A17AAB" w:rsidRPr="0069589A">
              <w:rPr>
                <w:rStyle w:val="Hyperlink"/>
              </w:rPr>
              <w:t>Proposal 7 – Modify validations and add new validation (warning) Drug Concern-drug volume</w:t>
            </w:r>
            <w:r w:rsidR="00A17AAB">
              <w:rPr>
                <w:webHidden/>
              </w:rPr>
              <w:tab/>
            </w:r>
            <w:r w:rsidR="00A17AAB">
              <w:rPr>
                <w:webHidden/>
              </w:rPr>
              <w:fldChar w:fldCharType="begin"/>
            </w:r>
            <w:r w:rsidR="00A17AAB">
              <w:rPr>
                <w:webHidden/>
              </w:rPr>
              <w:instrText xml:space="preserve"> PAGEREF _Toc59706893 \h </w:instrText>
            </w:r>
            <w:r w:rsidR="00A17AAB">
              <w:rPr>
                <w:webHidden/>
              </w:rPr>
            </w:r>
            <w:r w:rsidR="00A17AAB">
              <w:rPr>
                <w:webHidden/>
              </w:rPr>
              <w:fldChar w:fldCharType="separate"/>
            </w:r>
            <w:r w:rsidR="00A17AAB">
              <w:rPr>
                <w:webHidden/>
              </w:rPr>
              <w:t>27</w:t>
            </w:r>
            <w:r w:rsidR="00A17AAB">
              <w:rPr>
                <w:webHidden/>
              </w:rPr>
              <w:fldChar w:fldCharType="end"/>
            </w:r>
          </w:hyperlink>
        </w:p>
        <w:p w14:paraId="7EF9574D" w14:textId="56219AE5" w:rsidR="00A17AAB" w:rsidRDefault="00266956">
          <w:pPr>
            <w:pStyle w:val="TOC1"/>
            <w:rPr>
              <w:rFonts w:asciiTheme="minorHAnsi" w:eastAsiaTheme="minorEastAsia" w:hAnsiTheme="minorHAnsi" w:cstheme="minorBidi"/>
              <w:b w:val="0"/>
              <w:sz w:val="22"/>
              <w:szCs w:val="22"/>
              <w:lang w:eastAsia="en-AU"/>
            </w:rPr>
          </w:pPr>
          <w:hyperlink w:anchor="_Toc59706894" w:history="1">
            <w:r w:rsidR="00A17AAB" w:rsidRPr="0069589A">
              <w:rPr>
                <w:rStyle w:val="Hyperlink"/>
              </w:rPr>
              <w:t xml:space="preserve">Proposal 8 – </w:t>
            </w:r>
            <w:r w:rsidR="00A17AAB" w:rsidRPr="0069589A">
              <w:rPr>
                <w:rStyle w:val="Hyperlink"/>
                <w:lang w:eastAsia="en-AU"/>
              </w:rPr>
              <w:t>Modify validation AOD29 –*ENDORSED with changes*</w:t>
            </w:r>
            <w:r w:rsidR="00A17AAB">
              <w:rPr>
                <w:webHidden/>
              </w:rPr>
              <w:tab/>
            </w:r>
            <w:r w:rsidR="00A17AAB">
              <w:rPr>
                <w:webHidden/>
              </w:rPr>
              <w:fldChar w:fldCharType="begin"/>
            </w:r>
            <w:r w:rsidR="00A17AAB">
              <w:rPr>
                <w:webHidden/>
              </w:rPr>
              <w:instrText xml:space="preserve"> PAGEREF _Toc59706894 \h </w:instrText>
            </w:r>
            <w:r w:rsidR="00A17AAB">
              <w:rPr>
                <w:webHidden/>
              </w:rPr>
            </w:r>
            <w:r w:rsidR="00A17AAB">
              <w:rPr>
                <w:webHidden/>
              </w:rPr>
              <w:fldChar w:fldCharType="separate"/>
            </w:r>
            <w:r w:rsidR="00A17AAB">
              <w:rPr>
                <w:webHidden/>
              </w:rPr>
              <w:t>30</w:t>
            </w:r>
            <w:r w:rsidR="00A17AAB">
              <w:rPr>
                <w:webHidden/>
              </w:rPr>
              <w:fldChar w:fldCharType="end"/>
            </w:r>
          </w:hyperlink>
        </w:p>
        <w:p w14:paraId="3E9713B8" w14:textId="6C661180" w:rsidR="00A17AAB" w:rsidRDefault="00266956">
          <w:pPr>
            <w:pStyle w:val="TOC1"/>
            <w:rPr>
              <w:rFonts w:asciiTheme="minorHAnsi" w:eastAsiaTheme="minorEastAsia" w:hAnsiTheme="minorHAnsi" w:cstheme="minorBidi"/>
              <w:b w:val="0"/>
              <w:sz w:val="22"/>
              <w:szCs w:val="22"/>
              <w:lang w:eastAsia="en-AU"/>
            </w:rPr>
          </w:pPr>
          <w:hyperlink w:anchor="_Toc59706895" w:history="1">
            <w:r w:rsidR="00A17AAB" w:rsidRPr="0069589A">
              <w:rPr>
                <w:rStyle w:val="Hyperlink"/>
                <w:strike/>
              </w:rPr>
              <w:t xml:space="preserve">Proposal 9 – Modify codeset for Outcomes—unemployed not training – </w:t>
            </w:r>
            <w:r w:rsidR="00A17AAB" w:rsidRPr="0069589A">
              <w:rPr>
                <w:rStyle w:val="Hyperlink"/>
              </w:rPr>
              <w:t>NOT ENDORSED</w:t>
            </w:r>
            <w:r w:rsidR="00A17AAB">
              <w:rPr>
                <w:webHidden/>
              </w:rPr>
              <w:tab/>
            </w:r>
            <w:r w:rsidR="00A17AAB">
              <w:rPr>
                <w:webHidden/>
              </w:rPr>
              <w:fldChar w:fldCharType="begin"/>
            </w:r>
            <w:r w:rsidR="00A17AAB">
              <w:rPr>
                <w:webHidden/>
              </w:rPr>
              <w:instrText xml:space="preserve"> PAGEREF _Toc59706895 \h </w:instrText>
            </w:r>
            <w:r w:rsidR="00A17AAB">
              <w:rPr>
                <w:webHidden/>
              </w:rPr>
            </w:r>
            <w:r w:rsidR="00A17AAB">
              <w:rPr>
                <w:webHidden/>
              </w:rPr>
              <w:fldChar w:fldCharType="separate"/>
            </w:r>
            <w:r w:rsidR="00A17AAB">
              <w:rPr>
                <w:webHidden/>
              </w:rPr>
              <w:t>34</w:t>
            </w:r>
            <w:r w:rsidR="00A17AAB">
              <w:rPr>
                <w:webHidden/>
              </w:rPr>
              <w:fldChar w:fldCharType="end"/>
            </w:r>
          </w:hyperlink>
        </w:p>
        <w:p w14:paraId="44DC3F4D" w14:textId="6E2AE253" w:rsidR="00A17AAB" w:rsidRDefault="00266956">
          <w:pPr>
            <w:pStyle w:val="TOC1"/>
            <w:rPr>
              <w:rFonts w:asciiTheme="minorHAnsi" w:eastAsiaTheme="minorEastAsia" w:hAnsiTheme="minorHAnsi" w:cstheme="minorBidi"/>
              <w:b w:val="0"/>
              <w:sz w:val="22"/>
              <w:szCs w:val="22"/>
              <w:lang w:eastAsia="en-AU"/>
            </w:rPr>
          </w:pPr>
          <w:hyperlink w:anchor="_Toc59706896" w:history="1">
            <w:r w:rsidR="00A17AAB" w:rsidRPr="0069589A">
              <w:rPr>
                <w:rStyle w:val="Hyperlink"/>
                <w:strike/>
              </w:rPr>
              <w:t xml:space="preserve">Proposal 10 – Change to VADC collection rules for Outcomes-AUDIT/DUDIT Scores- </w:t>
            </w:r>
            <w:r w:rsidR="00A17AAB" w:rsidRPr="0069589A">
              <w:rPr>
                <w:rStyle w:val="Hyperlink"/>
              </w:rPr>
              <w:t>*DEFER</w:t>
            </w:r>
            <w:r w:rsidR="00A17AAB">
              <w:rPr>
                <w:webHidden/>
              </w:rPr>
              <w:tab/>
            </w:r>
            <w:r w:rsidR="00A17AAB">
              <w:rPr>
                <w:webHidden/>
              </w:rPr>
              <w:fldChar w:fldCharType="begin"/>
            </w:r>
            <w:r w:rsidR="00A17AAB">
              <w:rPr>
                <w:webHidden/>
              </w:rPr>
              <w:instrText xml:space="preserve"> PAGEREF _Toc59706896 \h </w:instrText>
            </w:r>
            <w:r w:rsidR="00A17AAB">
              <w:rPr>
                <w:webHidden/>
              </w:rPr>
            </w:r>
            <w:r w:rsidR="00A17AAB">
              <w:rPr>
                <w:webHidden/>
              </w:rPr>
              <w:fldChar w:fldCharType="separate"/>
            </w:r>
            <w:r w:rsidR="00A17AAB">
              <w:rPr>
                <w:webHidden/>
              </w:rPr>
              <w:t>35</w:t>
            </w:r>
            <w:r w:rsidR="00A17AAB">
              <w:rPr>
                <w:webHidden/>
              </w:rPr>
              <w:fldChar w:fldCharType="end"/>
            </w:r>
          </w:hyperlink>
        </w:p>
        <w:p w14:paraId="5075556C" w14:textId="36173B68" w:rsidR="00A17AAB" w:rsidRDefault="00266956">
          <w:pPr>
            <w:pStyle w:val="TOC1"/>
            <w:rPr>
              <w:rFonts w:asciiTheme="minorHAnsi" w:eastAsiaTheme="minorEastAsia" w:hAnsiTheme="minorHAnsi" w:cstheme="minorBidi"/>
              <w:b w:val="0"/>
              <w:sz w:val="22"/>
              <w:szCs w:val="22"/>
              <w:lang w:eastAsia="en-AU"/>
            </w:rPr>
          </w:pPr>
          <w:hyperlink w:anchor="_Toc59706897" w:history="1">
            <w:r w:rsidR="00A17AAB" w:rsidRPr="0069589A">
              <w:rPr>
                <w:rStyle w:val="Hyperlink"/>
              </w:rPr>
              <w:t>Proposal 11 – Addition of two new data elements and move two data elements – MARAM ENDORSED with changes*</w:t>
            </w:r>
            <w:r w:rsidR="00A17AAB">
              <w:rPr>
                <w:webHidden/>
              </w:rPr>
              <w:tab/>
            </w:r>
            <w:r w:rsidR="00A17AAB">
              <w:rPr>
                <w:webHidden/>
              </w:rPr>
              <w:fldChar w:fldCharType="begin"/>
            </w:r>
            <w:r w:rsidR="00A17AAB">
              <w:rPr>
                <w:webHidden/>
              </w:rPr>
              <w:instrText xml:space="preserve"> PAGEREF _Toc59706897 \h </w:instrText>
            </w:r>
            <w:r w:rsidR="00A17AAB">
              <w:rPr>
                <w:webHidden/>
              </w:rPr>
            </w:r>
            <w:r w:rsidR="00A17AAB">
              <w:rPr>
                <w:webHidden/>
              </w:rPr>
              <w:fldChar w:fldCharType="separate"/>
            </w:r>
            <w:r w:rsidR="00A17AAB">
              <w:rPr>
                <w:webHidden/>
              </w:rPr>
              <w:t>36</w:t>
            </w:r>
            <w:r w:rsidR="00A17AAB">
              <w:rPr>
                <w:webHidden/>
              </w:rPr>
              <w:fldChar w:fldCharType="end"/>
            </w:r>
          </w:hyperlink>
        </w:p>
        <w:p w14:paraId="405AF204" w14:textId="2BB95C05" w:rsidR="00A17AAB" w:rsidRDefault="00266956">
          <w:pPr>
            <w:pStyle w:val="TOC1"/>
            <w:rPr>
              <w:rFonts w:asciiTheme="minorHAnsi" w:eastAsiaTheme="minorEastAsia" w:hAnsiTheme="minorHAnsi" w:cstheme="minorBidi"/>
              <w:b w:val="0"/>
              <w:sz w:val="22"/>
              <w:szCs w:val="22"/>
              <w:lang w:eastAsia="en-AU"/>
            </w:rPr>
          </w:pPr>
          <w:hyperlink w:anchor="_Toc59706898" w:history="1">
            <w:r w:rsidR="00A17AAB" w:rsidRPr="0069589A">
              <w:rPr>
                <w:rStyle w:val="Hyperlink"/>
              </w:rPr>
              <w:t>Proposal 12 – Changes to Referral - ACSO identifier Guide for use</w:t>
            </w:r>
            <w:r w:rsidR="00A17AAB">
              <w:rPr>
                <w:webHidden/>
              </w:rPr>
              <w:tab/>
            </w:r>
            <w:r w:rsidR="00A17AAB">
              <w:rPr>
                <w:webHidden/>
              </w:rPr>
              <w:fldChar w:fldCharType="begin"/>
            </w:r>
            <w:r w:rsidR="00A17AAB">
              <w:rPr>
                <w:webHidden/>
              </w:rPr>
              <w:instrText xml:space="preserve"> PAGEREF _Toc59706898 \h </w:instrText>
            </w:r>
            <w:r w:rsidR="00A17AAB">
              <w:rPr>
                <w:webHidden/>
              </w:rPr>
            </w:r>
            <w:r w:rsidR="00A17AAB">
              <w:rPr>
                <w:webHidden/>
              </w:rPr>
              <w:fldChar w:fldCharType="separate"/>
            </w:r>
            <w:r w:rsidR="00A17AAB">
              <w:rPr>
                <w:webHidden/>
              </w:rPr>
              <w:t>51</w:t>
            </w:r>
            <w:r w:rsidR="00A17AAB">
              <w:rPr>
                <w:webHidden/>
              </w:rPr>
              <w:fldChar w:fldCharType="end"/>
            </w:r>
          </w:hyperlink>
        </w:p>
        <w:p w14:paraId="7C035EDD" w14:textId="134E80B1" w:rsidR="00A17AAB" w:rsidRDefault="00266956">
          <w:pPr>
            <w:pStyle w:val="TOC1"/>
            <w:rPr>
              <w:rFonts w:asciiTheme="minorHAnsi" w:eastAsiaTheme="minorEastAsia" w:hAnsiTheme="minorHAnsi" w:cstheme="minorBidi"/>
              <w:b w:val="0"/>
              <w:sz w:val="22"/>
              <w:szCs w:val="22"/>
              <w:lang w:eastAsia="en-AU"/>
            </w:rPr>
          </w:pPr>
          <w:hyperlink w:anchor="_Toc59706899" w:history="1">
            <w:r w:rsidR="00A17AAB" w:rsidRPr="0069589A">
              <w:rPr>
                <w:rStyle w:val="Hyperlink"/>
                <w:strike/>
              </w:rPr>
              <w:t xml:space="preserve">Proposal 13 – Changes to business rule - 4.2.5 Funding source attributes – </w:t>
            </w:r>
            <w:r w:rsidR="00A17AAB" w:rsidRPr="0069589A">
              <w:rPr>
                <w:rStyle w:val="Hyperlink"/>
              </w:rPr>
              <w:t>WITHDRAWN</w:t>
            </w:r>
            <w:r w:rsidR="00A17AAB">
              <w:rPr>
                <w:webHidden/>
              </w:rPr>
              <w:tab/>
            </w:r>
            <w:r w:rsidR="00A17AAB">
              <w:rPr>
                <w:webHidden/>
              </w:rPr>
              <w:fldChar w:fldCharType="begin"/>
            </w:r>
            <w:r w:rsidR="00A17AAB">
              <w:rPr>
                <w:webHidden/>
              </w:rPr>
              <w:instrText xml:space="preserve"> PAGEREF _Toc59706899 \h </w:instrText>
            </w:r>
            <w:r w:rsidR="00A17AAB">
              <w:rPr>
                <w:webHidden/>
              </w:rPr>
            </w:r>
            <w:r w:rsidR="00A17AAB">
              <w:rPr>
                <w:webHidden/>
              </w:rPr>
              <w:fldChar w:fldCharType="separate"/>
            </w:r>
            <w:r w:rsidR="00A17AAB">
              <w:rPr>
                <w:webHidden/>
              </w:rPr>
              <w:t>53</w:t>
            </w:r>
            <w:r w:rsidR="00A17AAB">
              <w:rPr>
                <w:webHidden/>
              </w:rPr>
              <w:fldChar w:fldCharType="end"/>
            </w:r>
          </w:hyperlink>
        </w:p>
        <w:p w14:paraId="285B3534" w14:textId="052400BD" w:rsidR="00A17AAB" w:rsidRDefault="00266956">
          <w:pPr>
            <w:pStyle w:val="TOC1"/>
            <w:rPr>
              <w:rFonts w:asciiTheme="minorHAnsi" w:eastAsiaTheme="minorEastAsia" w:hAnsiTheme="minorHAnsi" w:cstheme="minorBidi"/>
              <w:b w:val="0"/>
              <w:sz w:val="22"/>
              <w:szCs w:val="22"/>
              <w:lang w:eastAsia="en-AU"/>
            </w:rPr>
          </w:pPr>
          <w:hyperlink w:anchor="_Toc59706900" w:history="1">
            <w:r w:rsidR="00A17AAB" w:rsidRPr="0069589A">
              <w:rPr>
                <w:rStyle w:val="Hyperlink"/>
              </w:rPr>
              <w:t>Proposal 14 – Change to business rule for Event—course length*</w:t>
            </w:r>
            <w:r w:rsidR="00A17AAB">
              <w:rPr>
                <w:webHidden/>
              </w:rPr>
              <w:tab/>
            </w:r>
            <w:r w:rsidR="00A17AAB">
              <w:rPr>
                <w:webHidden/>
              </w:rPr>
              <w:fldChar w:fldCharType="begin"/>
            </w:r>
            <w:r w:rsidR="00A17AAB">
              <w:rPr>
                <w:webHidden/>
              </w:rPr>
              <w:instrText xml:space="preserve"> PAGEREF _Toc59706900 \h </w:instrText>
            </w:r>
            <w:r w:rsidR="00A17AAB">
              <w:rPr>
                <w:webHidden/>
              </w:rPr>
            </w:r>
            <w:r w:rsidR="00A17AAB">
              <w:rPr>
                <w:webHidden/>
              </w:rPr>
              <w:fldChar w:fldCharType="separate"/>
            </w:r>
            <w:r w:rsidR="00A17AAB">
              <w:rPr>
                <w:webHidden/>
              </w:rPr>
              <w:t>54</w:t>
            </w:r>
            <w:r w:rsidR="00A17AAB">
              <w:rPr>
                <w:webHidden/>
              </w:rPr>
              <w:fldChar w:fldCharType="end"/>
            </w:r>
          </w:hyperlink>
        </w:p>
        <w:p w14:paraId="4E14DB8A" w14:textId="3EE4F955" w:rsidR="00A17AAB" w:rsidRDefault="00266956">
          <w:pPr>
            <w:pStyle w:val="TOC1"/>
            <w:rPr>
              <w:rFonts w:asciiTheme="minorHAnsi" w:eastAsiaTheme="minorEastAsia" w:hAnsiTheme="minorHAnsi" w:cstheme="minorBidi"/>
              <w:b w:val="0"/>
              <w:sz w:val="22"/>
              <w:szCs w:val="22"/>
              <w:lang w:eastAsia="en-AU"/>
            </w:rPr>
          </w:pPr>
          <w:hyperlink w:anchor="_Toc59706901" w:history="1">
            <w:r w:rsidR="00A17AAB" w:rsidRPr="0069589A">
              <w:rPr>
                <w:rStyle w:val="Hyperlink"/>
              </w:rPr>
              <w:t>Proposal 15 – Modify codeset for Event - forensic type</w:t>
            </w:r>
            <w:r w:rsidR="00A17AAB">
              <w:rPr>
                <w:webHidden/>
              </w:rPr>
              <w:tab/>
            </w:r>
            <w:r w:rsidR="00A17AAB">
              <w:rPr>
                <w:webHidden/>
              </w:rPr>
              <w:fldChar w:fldCharType="begin"/>
            </w:r>
            <w:r w:rsidR="00A17AAB">
              <w:rPr>
                <w:webHidden/>
              </w:rPr>
              <w:instrText xml:space="preserve"> PAGEREF _Toc59706901 \h </w:instrText>
            </w:r>
            <w:r w:rsidR="00A17AAB">
              <w:rPr>
                <w:webHidden/>
              </w:rPr>
            </w:r>
            <w:r w:rsidR="00A17AAB">
              <w:rPr>
                <w:webHidden/>
              </w:rPr>
              <w:fldChar w:fldCharType="separate"/>
            </w:r>
            <w:r w:rsidR="00A17AAB">
              <w:rPr>
                <w:webHidden/>
              </w:rPr>
              <w:t>61</w:t>
            </w:r>
            <w:r w:rsidR="00A17AAB">
              <w:rPr>
                <w:webHidden/>
              </w:rPr>
              <w:fldChar w:fldCharType="end"/>
            </w:r>
          </w:hyperlink>
        </w:p>
        <w:p w14:paraId="11371A32" w14:textId="67998BA8" w:rsidR="00A17AAB" w:rsidRDefault="00266956">
          <w:pPr>
            <w:pStyle w:val="TOC1"/>
            <w:rPr>
              <w:rFonts w:asciiTheme="minorHAnsi" w:eastAsiaTheme="minorEastAsia" w:hAnsiTheme="minorHAnsi" w:cstheme="minorBidi"/>
              <w:b w:val="0"/>
              <w:sz w:val="22"/>
              <w:szCs w:val="22"/>
              <w:lang w:eastAsia="en-AU"/>
            </w:rPr>
          </w:pPr>
          <w:hyperlink w:anchor="_Toc59706902" w:history="1">
            <w:r w:rsidR="00A17AAB" w:rsidRPr="0069589A">
              <w:rPr>
                <w:rStyle w:val="Hyperlink"/>
              </w:rPr>
              <w:t>Proposal 16 – Modify codeset for Event - funding source</w:t>
            </w:r>
            <w:r w:rsidR="00A17AAB">
              <w:rPr>
                <w:webHidden/>
              </w:rPr>
              <w:tab/>
            </w:r>
            <w:r w:rsidR="00A17AAB">
              <w:rPr>
                <w:webHidden/>
              </w:rPr>
              <w:fldChar w:fldCharType="begin"/>
            </w:r>
            <w:r w:rsidR="00A17AAB">
              <w:rPr>
                <w:webHidden/>
              </w:rPr>
              <w:instrText xml:space="preserve"> PAGEREF _Toc59706902 \h </w:instrText>
            </w:r>
            <w:r w:rsidR="00A17AAB">
              <w:rPr>
                <w:webHidden/>
              </w:rPr>
            </w:r>
            <w:r w:rsidR="00A17AAB">
              <w:rPr>
                <w:webHidden/>
              </w:rPr>
              <w:fldChar w:fldCharType="separate"/>
            </w:r>
            <w:r w:rsidR="00A17AAB">
              <w:rPr>
                <w:webHidden/>
              </w:rPr>
              <w:t>67</w:t>
            </w:r>
            <w:r w:rsidR="00A17AAB">
              <w:rPr>
                <w:webHidden/>
              </w:rPr>
              <w:fldChar w:fldCharType="end"/>
            </w:r>
          </w:hyperlink>
        </w:p>
        <w:p w14:paraId="09F4BA92" w14:textId="3859BD6F" w:rsidR="00A17AAB" w:rsidRDefault="00266956">
          <w:pPr>
            <w:pStyle w:val="TOC1"/>
            <w:rPr>
              <w:rFonts w:asciiTheme="minorHAnsi" w:eastAsiaTheme="minorEastAsia" w:hAnsiTheme="minorHAnsi" w:cstheme="minorBidi"/>
              <w:b w:val="0"/>
              <w:sz w:val="22"/>
              <w:szCs w:val="22"/>
              <w:lang w:eastAsia="en-AU"/>
            </w:rPr>
          </w:pPr>
          <w:hyperlink w:anchor="_Toc59706903" w:history="1">
            <w:r w:rsidR="00A17AAB" w:rsidRPr="0069589A">
              <w:rPr>
                <w:rStyle w:val="Hyperlink"/>
              </w:rPr>
              <w:t>Proposal 17 – Change to business rule for youth residential bridging support</w:t>
            </w:r>
            <w:r w:rsidR="00A17AAB">
              <w:rPr>
                <w:webHidden/>
              </w:rPr>
              <w:tab/>
            </w:r>
            <w:r w:rsidR="00A17AAB">
              <w:rPr>
                <w:webHidden/>
              </w:rPr>
              <w:fldChar w:fldCharType="begin"/>
            </w:r>
            <w:r w:rsidR="00A17AAB">
              <w:rPr>
                <w:webHidden/>
              </w:rPr>
              <w:instrText xml:space="preserve"> PAGEREF _Toc59706903 \h </w:instrText>
            </w:r>
            <w:r w:rsidR="00A17AAB">
              <w:rPr>
                <w:webHidden/>
              </w:rPr>
            </w:r>
            <w:r w:rsidR="00A17AAB">
              <w:rPr>
                <w:webHidden/>
              </w:rPr>
              <w:fldChar w:fldCharType="separate"/>
            </w:r>
            <w:r w:rsidR="00A17AAB">
              <w:rPr>
                <w:webHidden/>
              </w:rPr>
              <w:t>74</w:t>
            </w:r>
            <w:r w:rsidR="00A17AAB">
              <w:rPr>
                <w:webHidden/>
              </w:rPr>
              <w:fldChar w:fldCharType="end"/>
            </w:r>
          </w:hyperlink>
        </w:p>
        <w:p w14:paraId="0CA634AE" w14:textId="15775F1F" w:rsidR="00A17AAB" w:rsidRDefault="00266956">
          <w:pPr>
            <w:pStyle w:val="TOC1"/>
            <w:rPr>
              <w:rFonts w:asciiTheme="minorHAnsi" w:eastAsiaTheme="minorEastAsia" w:hAnsiTheme="minorHAnsi" w:cstheme="minorBidi"/>
              <w:b w:val="0"/>
              <w:sz w:val="22"/>
              <w:szCs w:val="22"/>
              <w:lang w:eastAsia="en-AU"/>
            </w:rPr>
          </w:pPr>
          <w:hyperlink w:anchor="_Toc59706904" w:history="1">
            <w:r w:rsidR="00A17AAB" w:rsidRPr="0069589A">
              <w:rPr>
                <w:rStyle w:val="Hyperlink"/>
                <w:strike/>
              </w:rPr>
              <w:t xml:space="preserve">Proposal 18 – Change AOD140 from warning to error – </w:t>
            </w:r>
            <w:r w:rsidR="00A17AAB" w:rsidRPr="0069589A">
              <w:rPr>
                <w:rStyle w:val="Hyperlink"/>
              </w:rPr>
              <w:t>*DEFER</w:t>
            </w:r>
            <w:r w:rsidR="00A17AAB">
              <w:rPr>
                <w:webHidden/>
              </w:rPr>
              <w:tab/>
            </w:r>
            <w:r w:rsidR="00A17AAB">
              <w:rPr>
                <w:webHidden/>
              </w:rPr>
              <w:fldChar w:fldCharType="begin"/>
            </w:r>
            <w:r w:rsidR="00A17AAB">
              <w:rPr>
                <w:webHidden/>
              </w:rPr>
              <w:instrText xml:space="preserve"> PAGEREF _Toc59706904 \h </w:instrText>
            </w:r>
            <w:r w:rsidR="00A17AAB">
              <w:rPr>
                <w:webHidden/>
              </w:rPr>
            </w:r>
            <w:r w:rsidR="00A17AAB">
              <w:rPr>
                <w:webHidden/>
              </w:rPr>
              <w:fldChar w:fldCharType="separate"/>
            </w:r>
            <w:r w:rsidR="00A17AAB">
              <w:rPr>
                <w:webHidden/>
              </w:rPr>
              <w:t>76</w:t>
            </w:r>
            <w:r w:rsidR="00A17AAB">
              <w:rPr>
                <w:webHidden/>
              </w:rPr>
              <w:fldChar w:fldCharType="end"/>
            </w:r>
          </w:hyperlink>
        </w:p>
        <w:p w14:paraId="5F3FAF2E" w14:textId="39D511BE" w:rsidR="00A17AAB" w:rsidRDefault="00266956">
          <w:pPr>
            <w:pStyle w:val="TOC1"/>
            <w:rPr>
              <w:rFonts w:asciiTheme="minorHAnsi" w:eastAsiaTheme="minorEastAsia" w:hAnsiTheme="minorHAnsi" w:cstheme="minorBidi"/>
              <w:b w:val="0"/>
              <w:sz w:val="22"/>
              <w:szCs w:val="22"/>
              <w:lang w:eastAsia="en-AU"/>
            </w:rPr>
          </w:pPr>
          <w:hyperlink w:anchor="_Toc59706905" w:history="1">
            <w:r w:rsidR="00A17AAB" w:rsidRPr="0069589A">
              <w:rPr>
                <w:rStyle w:val="Hyperlink"/>
              </w:rPr>
              <w:t>Proposal 19 – Modify codeset for Event – funding source</w:t>
            </w:r>
            <w:r w:rsidR="00A17AAB">
              <w:rPr>
                <w:webHidden/>
              </w:rPr>
              <w:tab/>
            </w:r>
            <w:r w:rsidR="00A17AAB">
              <w:rPr>
                <w:webHidden/>
              </w:rPr>
              <w:fldChar w:fldCharType="begin"/>
            </w:r>
            <w:r w:rsidR="00A17AAB">
              <w:rPr>
                <w:webHidden/>
              </w:rPr>
              <w:instrText xml:space="preserve"> PAGEREF _Toc59706905 \h </w:instrText>
            </w:r>
            <w:r w:rsidR="00A17AAB">
              <w:rPr>
                <w:webHidden/>
              </w:rPr>
            </w:r>
            <w:r w:rsidR="00A17AAB">
              <w:rPr>
                <w:webHidden/>
              </w:rPr>
              <w:fldChar w:fldCharType="separate"/>
            </w:r>
            <w:r w:rsidR="00A17AAB">
              <w:rPr>
                <w:webHidden/>
              </w:rPr>
              <w:t>77</w:t>
            </w:r>
            <w:r w:rsidR="00A17AAB">
              <w:rPr>
                <w:webHidden/>
              </w:rPr>
              <w:fldChar w:fldCharType="end"/>
            </w:r>
          </w:hyperlink>
        </w:p>
        <w:p w14:paraId="29306BDA" w14:textId="551D2AB7" w:rsidR="00A17AAB" w:rsidRDefault="00266956">
          <w:pPr>
            <w:pStyle w:val="TOC1"/>
            <w:rPr>
              <w:rFonts w:asciiTheme="minorHAnsi" w:eastAsiaTheme="minorEastAsia" w:hAnsiTheme="minorHAnsi" w:cstheme="minorBidi"/>
              <w:b w:val="0"/>
              <w:sz w:val="22"/>
              <w:szCs w:val="22"/>
              <w:lang w:eastAsia="en-AU"/>
            </w:rPr>
          </w:pPr>
          <w:hyperlink w:anchor="_Toc59706906" w:history="1">
            <w:r w:rsidR="00A17AAB" w:rsidRPr="0069589A">
              <w:rPr>
                <w:rStyle w:val="Hyperlink"/>
                <w:strike/>
              </w:rPr>
              <w:t xml:space="preserve">Proposal 20 – Modify codeset for Contact—contact type – </w:t>
            </w:r>
            <w:r w:rsidR="00A17AAB" w:rsidRPr="0069589A">
              <w:rPr>
                <w:rStyle w:val="Hyperlink"/>
              </w:rPr>
              <w:t>WITHDRAWN</w:t>
            </w:r>
            <w:r w:rsidR="00A17AAB">
              <w:rPr>
                <w:webHidden/>
              </w:rPr>
              <w:tab/>
            </w:r>
            <w:r w:rsidR="00A17AAB">
              <w:rPr>
                <w:webHidden/>
              </w:rPr>
              <w:fldChar w:fldCharType="begin"/>
            </w:r>
            <w:r w:rsidR="00A17AAB">
              <w:rPr>
                <w:webHidden/>
              </w:rPr>
              <w:instrText xml:space="preserve"> PAGEREF _Toc59706906 \h </w:instrText>
            </w:r>
            <w:r w:rsidR="00A17AAB">
              <w:rPr>
                <w:webHidden/>
              </w:rPr>
            </w:r>
            <w:r w:rsidR="00A17AAB">
              <w:rPr>
                <w:webHidden/>
              </w:rPr>
              <w:fldChar w:fldCharType="separate"/>
            </w:r>
            <w:r w:rsidR="00A17AAB">
              <w:rPr>
                <w:webHidden/>
              </w:rPr>
              <w:t>85</w:t>
            </w:r>
            <w:r w:rsidR="00A17AAB">
              <w:rPr>
                <w:webHidden/>
              </w:rPr>
              <w:fldChar w:fldCharType="end"/>
            </w:r>
          </w:hyperlink>
        </w:p>
        <w:p w14:paraId="41A65280" w14:textId="6709630C" w:rsidR="00A17AAB" w:rsidRDefault="00266956">
          <w:pPr>
            <w:pStyle w:val="TOC1"/>
            <w:rPr>
              <w:rFonts w:asciiTheme="minorHAnsi" w:eastAsiaTheme="minorEastAsia" w:hAnsiTheme="minorHAnsi" w:cstheme="minorBidi"/>
              <w:b w:val="0"/>
              <w:sz w:val="22"/>
              <w:szCs w:val="22"/>
              <w:lang w:eastAsia="en-AU"/>
            </w:rPr>
          </w:pPr>
          <w:hyperlink w:anchor="_Toc59706907" w:history="1">
            <w:r w:rsidR="00A17AAB" w:rsidRPr="0069589A">
              <w:rPr>
                <w:rStyle w:val="Hyperlink"/>
              </w:rPr>
              <w:t>Proposal 21 – Modify codeset for Outcomes – accommodation type</w:t>
            </w:r>
            <w:r w:rsidR="00A17AAB">
              <w:rPr>
                <w:webHidden/>
              </w:rPr>
              <w:tab/>
            </w:r>
            <w:r w:rsidR="00A17AAB">
              <w:rPr>
                <w:webHidden/>
              </w:rPr>
              <w:fldChar w:fldCharType="begin"/>
            </w:r>
            <w:r w:rsidR="00A17AAB">
              <w:rPr>
                <w:webHidden/>
              </w:rPr>
              <w:instrText xml:space="preserve"> PAGEREF _Toc59706907 \h </w:instrText>
            </w:r>
            <w:r w:rsidR="00A17AAB">
              <w:rPr>
                <w:webHidden/>
              </w:rPr>
            </w:r>
            <w:r w:rsidR="00A17AAB">
              <w:rPr>
                <w:webHidden/>
              </w:rPr>
              <w:fldChar w:fldCharType="separate"/>
            </w:r>
            <w:r w:rsidR="00A17AAB">
              <w:rPr>
                <w:webHidden/>
              </w:rPr>
              <w:t>86</w:t>
            </w:r>
            <w:r w:rsidR="00A17AAB">
              <w:rPr>
                <w:webHidden/>
              </w:rPr>
              <w:fldChar w:fldCharType="end"/>
            </w:r>
          </w:hyperlink>
        </w:p>
        <w:p w14:paraId="24B7DD35" w14:textId="569F025A" w:rsidR="00A17AAB" w:rsidRDefault="00266956">
          <w:pPr>
            <w:pStyle w:val="TOC1"/>
            <w:rPr>
              <w:rFonts w:asciiTheme="minorHAnsi" w:eastAsiaTheme="minorEastAsia" w:hAnsiTheme="minorHAnsi" w:cstheme="minorBidi"/>
              <w:b w:val="0"/>
              <w:sz w:val="22"/>
              <w:szCs w:val="22"/>
              <w:lang w:eastAsia="en-AU"/>
            </w:rPr>
          </w:pPr>
          <w:hyperlink w:anchor="_Toc59706908" w:history="1">
            <w:r w:rsidR="00A17AAB" w:rsidRPr="0069589A">
              <w:rPr>
                <w:rStyle w:val="Hyperlink"/>
                <w:strike/>
              </w:rPr>
              <w:t xml:space="preserve">Proposal 22 – Modify codeset for Event - service stream – </w:t>
            </w:r>
            <w:r w:rsidR="00A17AAB" w:rsidRPr="0069589A">
              <w:rPr>
                <w:rStyle w:val="Hyperlink"/>
              </w:rPr>
              <w:t>NOT ENDORSED</w:t>
            </w:r>
            <w:r w:rsidR="00A17AAB">
              <w:rPr>
                <w:webHidden/>
              </w:rPr>
              <w:tab/>
            </w:r>
            <w:r w:rsidR="00A17AAB">
              <w:rPr>
                <w:webHidden/>
              </w:rPr>
              <w:fldChar w:fldCharType="begin"/>
            </w:r>
            <w:r w:rsidR="00A17AAB">
              <w:rPr>
                <w:webHidden/>
              </w:rPr>
              <w:instrText xml:space="preserve"> PAGEREF _Toc59706908 \h </w:instrText>
            </w:r>
            <w:r w:rsidR="00A17AAB">
              <w:rPr>
                <w:webHidden/>
              </w:rPr>
            </w:r>
            <w:r w:rsidR="00A17AAB">
              <w:rPr>
                <w:webHidden/>
              </w:rPr>
              <w:fldChar w:fldCharType="separate"/>
            </w:r>
            <w:r w:rsidR="00A17AAB">
              <w:rPr>
                <w:webHidden/>
              </w:rPr>
              <w:t>90</w:t>
            </w:r>
            <w:r w:rsidR="00A17AAB">
              <w:rPr>
                <w:webHidden/>
              </w:rPr>
              <w:fldChar w:fldCharType="end"/>
            </w:r>
          </w:hyperlink>
        </w:p>
        <w:p w14:paraId="3CADF287" w14:textId="701DDD6A" w:rsidR="00A17AAB" w:rsidRDefault="00266956">
          <w:pPr>
            <w:pStyle w:val="TOC1"/>
            <w:rPr>
              <w:rFonts w:asciiTheme="minorHAnsi" w:eastAsiaTheme="minorEastAsia" w:hAnsiTheme="minorHAnsi" w:cstheme="minorBidi"/>
              <w:b w:val="0"/>
              <w:sz w:val="22"/>
              <w:szCs w:val="22"/>
              <w:lang w:eastAsia="en-AU"/>
            </w:rPr>
          </w:pPr>
          <w:hyperlink w:anchor="_Toc59706909" w:history="1">
            <w:r w:rsidR="00A17AAB" w:rsidRPr="0069589A">
              <w:rPr>
                <w:rStyle w:val="Hyperlink"/>
              </w:rPr>
              <w:t>PART TWO – PREVIOUSLY APPROVED PROPOSALS FROM 2020-21</w:t>
            </w:r>
            <w:r w:rsidR="00A17AAB">
              <w:rPr>
                <w:webHidden/>
              </w:rPr>
              <w:tab/>
            </w:r>
            <w:r w:rsidR="00A17AAB">
              <w:rPr>
                <w:webHidden/>
              </w:rPr>
              <w:fldChar w:fldCharType="begin"/>
            </w:r>
            <w:r w:rsidR="00A17AAB">
              <w:rPr>
                <w:webHidden/>
              </w:rPr>
              <w:instrText xml:space="preserve"> PAGEREF _Toc59706909 \h </w:instrText>
            </w:r>
            <w:r w:rsidR="00A17AAB">
              <w:rPr>
                <w:webHidden/>
              </w:rPr>
            </w:r>
            <w:r w:rsidR="00A17AAB">
              <w:rPr>
                <w:webHidden/>
              </w:rPr>
              <w:fldChar w:fldCharType="separate"/>
            </w:r>
            <w:r w:rsidR="00A17AAB">
              <w:rPr>
                <w:webHidden/>
              </w:rPr>
              <w:t>91</w:t>
            </w:r>
            <w:r w:rsidR="00A17AAB">
              <w:rPr>
                <w:webHidden/>
              </w:rPr>
              <w:fldChar w:fldCharType="end"/>
            </w:r>
          </w:hyperlink>
        </w:p>
        <w:p w14:paraId="783DE853" w14:textId="6DAC64A8" w:rsidR="00A17AAB" w:rsidRDefault="00266956">
          <w:pPr>
            <w:pStyle w:val="TOC1"/>
            <w:rPr>
              <w:rFonts w:asciiTheme="minorHAnsi" w:eastAsiaTheme="minorEastAsia" w:hAnsiTheme="minorHAnsi" w:cstheme="minorBidi"/>
              <w:b w:val="0"/>
              <w:sz w:val="22"/>
              <w:szCs w:val="22"/>
              <w:lang w:eastAsia="en-AU"/>
            </w:rPr>
          </w:pPr>
          <w:hyperlink w:anchor="_Toc59706910" w:history="1">
            <w:r w:rsidR="00A17AAB" w:rsidRPr="0069589A">
              <w:rPr>
                <w:rStyle w:val="Hyperlink"/>
              </w:rPr>
              <w:t>Proposal 23 – Modify codeset for Referral - Provider type (updated*)</w:t>
            </w:r>
            <w:r w:rsidR="00A17AAB">
              <w:rPr>
                <w:webHidden/>
              </w:rPr>
              <w:tab/>
            </w:r>
            <w:r w:rsidR="00A17AAB">
              <w:rPr>
                <w:webHidden/>
              </w:rPr>
              <w:fldChar w:fldCharType="begin"/>
            </w:r>
            <w:r w:rsidR="00A17AAB">
              <w:rPr>
                <w:webHidden/>
              </w:rPr>
              <w:instrText xml:space="preserve"> PAGEREF _Toc59706910 \h </w:instrText>
            </w:r>
            <w:r w:rsidR="00A17AAB">
              <w:rPr>
                <w:webHidden/>
              </w:rPr>
            </w:r>
            <w:r w:rsidR="00A17AAB">
              <w:rPr>
                <w:webHidden/>
              </w:rPr>
              <w:fldChar w:fldCharType="separate"/>
            </w:r>
            <w:r w:rsidR="00A17AAB">
              <w:rPr>
                <w:webHidden/>
              </w:rPr>
              <w:t>92</w:t>
            </w:r>
            <w:r w:rsidR="00A17AAB">
              <w:rPr>
                <w:webHidden/>
              </w:rPr>
              <w:fldChar w:fldCharType="end"/>
            </w:r>
          </w:hyperlink>
        </w:p>
        <w:p w14:paraId="7A06BCB3" w14:textId="4E36C149" w:rsidR="00A17AAB" w:rsidRDefault="00266956">
          <w:pPr>
            <w:pStyle w:val="TOC1"/>
            <w:rPr>
              <w:rFonts w:asciiTheme="minorHAnsi" w:eastAsiaTheme="minorEastAsia" w:hAnsiTheme="minorHAnsi" w:cstheme="minorBidi"/>
              <w:b w:val="0"/>
              <w:sz w:val="22"/>
              <w:szCs w:val="22"/>
              <w:lang w:eastAsia="en-AU"/>
            </w:rPr>
          </w:pPr>
          <w:hyperlink w:anchor="_Toc59706911" w:history="1">
            <w:r w:rsidR="00A17AAB" w:rsidRPr="0069589A">
              <w:rPr>
                <w:rStyle w:val="Hyperlink"/>
              </w:rPr>
              <w:t>Proposal 24 – Add a new Funding source / Service stream combination - CHOICES</w:t>
            </w:r>
            <w:r w:rsidR="00A17AAB">
              <w:rPr>
                <w:webHidden/>
              </w:rPr>
              <w:tab/>
            </w:r>
            <w:r w:rsidR="00A17AAB">
              <w:rPr>
                <w:webHidden/>
              </w:rPr>
              <w:fldChar w:fldCharType="begin"/>
            </w:r>
            <w:r w:rsidR="00A17AAB">
              <w:rPr>
                <w:webHidden/>
              </w:rPr>
              <w:instrText xml:space="preserve"> PAGEREF _Toc59706911 \h </w:instrText>
            </w:r>
            <w:r w:rsidR="00A17AAB">
              <w:rPr>
                <w:webHidden/>
              </w:rPr>
            </w:r>
            <w:r w:rsidR="00A17AAB">
              <w:rPr>
                <w:webHidden/>
              </w:rPr>
              <w:fldChar w:fldCharType="separate"/>
            </w:r>
            <w:r w:rsidR="00A17AAB">
              <w:rPr>
                <w:webHidden/>
              </w:rPr>
              <w:t>93</w:t>
            </w:r>
            <w:r w:rsidR="00A17AAB">
              <w:rPr>
                <w:webHidden/>
              </w:rPr>
              <w:fldChar w:fldCharType="end"/>
            </w:r>
          </w:hyperlink>
        </w:p>
        <w:p w14:paraId="6F82054D" w14:textId="64C0769B" w:rsidR="00A17AAB" w:rsidRDefault="00266956">
          <w:pPr>
            <w:pStyle w:val="TOC1"/>
            <w:rPr>
              <w:rFonts w:asciiTheme="minorHAnsi" w:eastAsiaTheme="minorEastAsia" w:hAnsiTheme="minorHAnsi" w:cstheme="minorBidi"/>
              <w:b w:val="0"/>
              <w:sz w:val="22"/>
              <w:szCs w:val="22"/>
              <w:lang w:eastAsia="en-AU"/>
            </w:rPr>
          </w:pPr>
          <w:hyperlink w:anchor="_Toc59706912" w:history="1">
            <w:r w:rsidR="00A17AAB" w:rsidRPr="0069589A">
              <w:rPr>
                <w:rStyle w:val="Hyperlink"/>
                <w:strike/>
              </w:rPr>
              <w:t>Proposal 25 – Remove AOD140 and add new Drug of concern validation –</w:t>
            </w:r>
            <w:r w:rsidR="00A17AAB" w:rsidRPr="0069589A">
              <w:rPr>
                <w:rStyle w:val="Hyperlink"/>
              </w:rPr>
              <w:t xml:space="preserve"> Superseded by Proposal 18</w:t>
            </w:r>
            <w:r w:rsidR="00A17AAB">
              <w:rPr>
                <w:webHidden/>
              </w:rPr>
              <w:tab/>
            </w:r>
            <w:r w:rsidR="00A17AAB">
              <w:rPr>
                <w:webHidden/>
              </w:rPr>
              <w:fldChar w:fldCharType="begin"/>
            </w:r>
            <w:r w:rsidR="00A17AAB">
              <w:rPr>
                <w:webHidden/>
              </w:rPr>
              <w:instrText xml:space="preserve"> PAGEREF _Toc59706912 \h </w:instrText>
            </w:r>
            <w:r w:rsidR="00A17AAB">
              <w:rPr>
                <w:webHidden/>
              </w:rPr>
            </w:r>
            <w:r w:rsidR="00A17AAB">
              <w:rPr>
                <w:webHidden/>
              </w:rPr>
              <w:fldChar w:fldCharType="separate"/>
            </w:r>
            <w:r w:rsidR="00A17AAB">
              <w:rPr>
                <w:webHidden/>
              </w:rPr>
              <w:t>94</w:t>
            </w:r>
            <w:r w:rsidR="00A17AAB">
              <w:rPr>
                <w:webHidden/>
              </w:rPr>
              <w:fldChar w:fldCharType="end"/>
            </w:r>
          </w:hyperlink>
        </w:p>
        <w:p w14:paraId="6A1258ED" w14:textId="2536ABC2" w:rsidR="00A17AAB" w:rsidRDefault="00266956">
          <w:pPr>
            <w:pStyle w:val="TOC1"/>
            <w:rPr>
              <w:rFonts w:asciiTheme="minorHAnsi" w:eastAsiaTheme="minorEastAsia" w:hAnsiTheme="minorHAnsi" w:cstheme="minorBidi"/>
              <w:b w:val="0"/>
              <w:sz w:val="22"/>
              <w:szCs w:val="22"/>
              <w:lang w:eastAsia="en-AU"/>
            </w:rPr>
          </w:pPr>
          <w:hyperlink w:anchor="_Toc59706913" w:history="1">
            <w:r w:rsidR="00A17AAB" w:rsidRPr="0069589A">
              <w:rPr>
                <w:rStyle w:val="Hyperlink"/>
              </w:rPr>
              <w:t>Proposal 26 – Change to codeset -Drug of Concern</w:t>
            </w:r>
            <w:r w:rsidR="00A17AAB">
              <w:rPr>
                <w:webHidden/>
              </w:rPr>
              <w:tab/>
            </w:r>
            <w:r w:rsidR="00A17AAB">
              <w:rPr>
                <w:webHidden/>
              </w:rPr>
              <w:fldChar w:fldCharType="begin"/>
            </w:r>
            <w:r w:rsidR="00A17AAB">
              <w:rPr>
                <w:webHidden/>
              </w:rPr>
              <w:instrText xml:space="preserve"> PAGEREF _Toc59706913 \h </w:instrText>
            </w:r>
            <w:r w:rsidR="00A17AAB">
              <w:rPr>
                <w:webHidden/>
              </w:rPr>
            </w:r>
            <w:r w:rsidR="00A17AAB">
              <w:rPr>
                <w:webHidden/>
              </w:rPr>
              <w:fldChar w:fldCharType="separate"/>
            </w:r>
            <w:r w:rsidR="00A17AAB">
              <w:rPr>
                <w:webHidden/>
              </w:rPr>
              <w:t>95</w:t>
            </w:r>
            <w:r w:rsidR="00A17AAB">
              <w:rPr>
                <w:webHidden/>
              </w:rPr>
              <w:fldChar w:fldCharType="end"/>
            </w:r>
          </w:hyperlink>
        </w:p>
        <w:p w14:paraId="5CEA62F9" w14:textId="327B0CE9" w:rsidR="00A17AAB" w:rsidRDefault="00266956">
          <w:pPr>
            <w:pStyle w:val="TOC1"/>
            <w:rPr>
              <w:rFonts w:asciiTheme="minorHAnsi" w:eastAsiaTheme="minorEastAsia" w:hAnsiTheme="minorHAnsi" w:cstheme="minorBidi"/>
              <w:b w:val="0"/>
              <w:sz w:val="22"/>
              <w:szCs w:val="22"/>
              <w:lang w:eastAsia="en-AU"/>
            </w:rPr>
          </w:pPr>
          <w:hyperlink w:anchor="_Toc59706914" w:history="1">
            <w:r w:rsidR="00A17AAB" w:rsidRPr="0069589A">
              <w:rPr>
                <w:rStyle w:val="Hyperlink"/>
                <w:strike/>
              </w:rPr>
              <w:t xml:space="preserve">Proposal 27 – New validation Drug Concern – Principal Concern – </w:t>
            </w:r>
            <w:r w:rsidR="00A17AAB" w:rsidRPr="0069589A">
              <w:rPr>
                <w:rStyle w:val="Hyperlink"/>
              </w:rPr>
              <w:t>Superseded by Proposal 18</w:t>
            </w:r>
            <w:r w:rsidR="00A17AAB">
              <w:rPr>
                <w:webHidden/>
              </w:rPr>
              <w:tab/>
            </w:r>
            <w:r w:rsidR="00A17AAB">
              <w:rPr>
                <w:webHidden/>
              </w:rPr>
              <w:fldChar w:fldCharType="begin"/>
            </w:r>
            <w:r w:rsidR="00A17AAB">
              <w:rPr>
                <w:webHidden/>
              </w:rPr>
              <w:instrText xml:space="preserve"> PAGEREF _Toc59706914 \h </w:instrText>
            </w:r>
            <w:r w:rsidR="00A17AAB">
              <w:rPr>
                <w:webHidden/>
              </w:rPr>
            </w:r>
            <w:r w:rsidR="00A17AAB">
              <w:rPr>
                <w:webHidden/>
              </w:rPr>
              <w:fldChar w:fldCharType="separate"/>
            </w:r>
            <w:r w:rsidR="00A17AAB">
              <w:rPr>
                <w:webHidden/>
              </w:rPr>
              <w:t>100</w:t>
            </w:r>
            <w:r w:rsidR="00A17AAB">
              <w:rPr>
                <w:webHidden/>
              </w:rPr>
              <w:fldChar w:fldCharType="end"/>
            </w:r>
          </w:hyperlink>
        </w:p>
        <w:p w14:paraId="26E3D35C" w14:textId="28B824A8" w:rsidR="00A17AAB" w:rsidRDefault="00266956">
          <w:pPr>
            <w:pStyle w:val="TOC1"/>
            <w:rPr>
              <w:rFonts w:asciiTheme="minorHAnsi" w:eastAsiaTheme="minorEastAsia" w:hAnsiTheme="minorHAnsi" w:cstheme="minorBidi"/>
              <w:b w:val="0"/>
              <w:sz w:val="22"/>
              <w:szCs w:val="22"/>
              <w:lang w:eastAsia="en-AU"/>
            </w:rPr>
          </w:pPr>
          <w:hyperlink w:anchor="_Toc59706915" w:history="1">
            <w:r w:rsidR="00A17AAB" w:rsidRPr="0069589A">
              <w:rPr>
                <w:rStyle w:val="Hyperlink"/>
              </w:rPr>
              <w:t>Proposal 28 – Remove a value in an existing data element – Service stream</w:t>
            </w:r>
            <w:r w:rsidR="00A17AAB">
              <w:rPr>
                <w:webHidden/>
              </w:rPr>
              <w:tab/>
            </w:r>
            <w:r w:rsidR="00A17AAB">
              <w:rPr>
                <w:webHidden/>
              </w:rPr>
              <w:fldChar w:fldCharType="begin"/>
            </w:r>
            <w:r w:rsidR="00A17AAB">
              <w:rPr>
                <w:webHidden/>
              </w:rPr>
              <w:instrText xml:space="preserve"> PAGEREF _Toc59706915 \h </w:instrText>
            </w:r>
            <w:r w:rsidR="00A17AAB">
              <w:rPr>
                <w:webHidden/>
              </w:rPr>
            </w:r>
            <w:r w:rsidR="00A17AAB">
              <w:rPr>
                <w:webHidden/>
              </w:rPr>
              <w:fldChar w:fldCharType="separate"/>
            </w:r>
            <w:r w:rsidR="00A17AAB">
              <w:rPr>
                <w:webHidden/>
              </w:rPr>
              <w:t>101</w:t>
            </w:r>
            <w:r w:rsidR="00A17AAB">
              <w:rPr>
                <w:webHidden/>
              </w:rPr>
              <w:fldChar w:fldCharType="end"/>
            </w:r>
          </w:hyperlink>
        </w:p>
        <w:p w14:paraId="0D302F4A" w14:textId="50DE02FC" w:rsidR="00A17AAB" w:rsidRDefault="00266956">
          <w:pPr>
            <w:pStyle w:val="TOC1"/>
            <w:rPr>
              <w:rFonts w:asciiTheme="minorHAnsi" w:eastAsiaTheme="minorEastAsia" w:hAnsiTheme="minorHAnsi" w:cstheme="minorBidi"/>
              <w:b w:val="0"/>
              <w:sz w:val="22"/>
              <w:szCs w:val="22"/>
              <w:lang w:eastAsia="en-AU"/>
            </w:rPr>
          </w:pPr>
          <w:hyperlink w:anchor="_Toc59706916" w:history="1">
            <w:r w:rsidR="00A17AAB" w:rsidRPr="0069589A">
              <w:rPr>
                <w:rStyle w:val="Hyperlink"/>
              </w:rPr>
              <w:t>PART THREE - VADC Compilation and Submission Specifications for revisions from 1 July 2021</w:t>
            </w:r>
            <w:r w:rsidR="00A17AAB">
              <w:rPr>
                <w:webHidden/>
              </w:rPr>
              <w:tab/>
            </w:r>
            <w:r w:rsidR="00A17AAB">
              <w:rPr>
                <w:webHidden/>
              </w:rPr>
              <w:fldChar w:fldCharType="begin"/>
            </w:r>
            <w:r w:rsidR="00A17AAB">
              <w:rPr>
                <w:webHidden/>
              </w:rPr>
              <w:instrText xml:space="preserve"> PAGEREF _Toc59706916 \h </w:instrText>
            </w:r>
            <w:r w:rsidR="00A17AAB">
              <w:rPr>
                <w:webHidden/>
              </w:rPr>
            </w:r>
            <w:r w:rsidR="00A17AAB">
              <w:rPr>
                <w:webHidden/>
              </w:rPr>
              <w:fldChar w:fldCharType="separate"/>
            </w:r>
            <w:r w:rsidR="00A17AAB">
              <w:rPr>
                <w:webHidden/>
              </w:rPr>
              <w:t>102</w:t>
            </w:r>
            <w:r w:rsidR="00A17AAB">
              <w:rPr>
                <w:webHidden/>
              </w:rPr>
              <w:fldChar w:fldCharType="end"/>
            </w:r>
          </w:hyperlink>
        </w:p>
        <w:p w14:paraId="0C92EC93" w14:textId="745BC880" w:rsidR="00A17AAB" w:rsidRDefault="00266956">
          <w:pPr>
            <w:pStyle w:val="TOC2"/>
            <w:rPr>
              <w:rFonts w:asciiTheme="minorHAnsi" w:eastAsiaTheme="minorEastAsia" w:hAnsiTheme="minorHAnsi" w:cstheme="minorBidi"/>
              <w:sz w:val="22"/>
              <w:szCs w:val="22"/>
              <w:lang w:eastAsia="en-AU"/>
            </w:rPr>
          </w:pPr>
          <w:hyperlink w:anchor="_Toc59706917" w:history="1">
            <w:r w:rsidR="00A17AAB" w:rsidRPr="0069589A">
              <w:rPr>
                <w:rStyle w:val="Hyperlink"/>
              </w:rPr>
              <w:t>3.3 File component: Client</w:t>
            </w:r>
            <w:r w:rsidR="00A17AAB">
              <w:rPr>
                <w:webHidden/>
              </w:rPr>
              <w:tab/>
            </w:r>
            <w:r w:rsidR="00A17AAB">
              <w:rPr>
                <w:webHidden/>
              </w:rPr>
              <w:fldChar w:fldCharType="begin"/>
            </w:r>
            <w:r w:rsidR="00A17AAB">
              <w:rPr>
                <w:webHidden/>
              </w:rPr>
              <w:instrText xml:space="preserve"> PAGEREF _Toc59706917 \h </w:instrText>
            </w:r>
            <w:r w:rsidR="00A17AAB">
              <w:rPr>
                <w:webHidden/>
              </w:rPr>
            </w:r>
            <w:r w:rsidR="00A17AAB">
              <w:rPr>
                <w:webHidden/>
              </w:rPr>
              <w:fldChar w:fldCharType="separate"/>
            </w:r>
            <w:r w:rsidR="00A17AAB">
              <w:rPr>
                <w:webHidden/>
              </w:rPr>
              <w:t>103</w:t>
            </w:r>
            <w:r w:rsidR="00A17AAB">
              <w:rPr>
                <w:webHidden/>
              </w:rPr>
              <w:fldChar w:fldCharType="end"/>
            </w:r>
          </w:hyperlink>
        </w:p>
        <w:p w14:paraId="7B8A69D6" w14:textId="14C89792" w:rsidR="00A17AAB" w:rsidRDefault="00266956">
          <w:pPr>
            <w:pStyle w:val="TOC2"/>
            <w:rPr>
              <w:rFonts w:asciiTheme="minorHAnsi" w:eastAsiaTheme="minorEastAsia" w:hAnsiTheme="minorHAnsi" w:cstheme="minorBidi"/>
              <w:sz w:val="22"/>
              <w:szCs w:val="22"/>
              <w:lang w:eastAsia="en-AU"/>
            </w:rPr>
          </w:pPr>
          <w:hyperlink w:anchor="_Toc59706918" w:history="1">
            <w:r w:rsidR="00A17AAB" w:rsidRPr="0069589A">
              <w:rPr>
                <w:rStyle w:val="Hyperlink"/>
              </w:rPr>
              <w:t>3.4 File component: Service Event</w:t>
            </w:r>
            <w:r w:rsidR="00A17AAB">
              <w:rPr>
                <w:webHidden/>
              </w:rPr>
              <w:tab/>
            </w:r>
            <w:r w:rsidR="00A17AAB">
              <w:rPr>
                <w:webHidden/>
              </w:rPr>
              <w:fldChar w:fldCharType="begin"/>
            </w:r>
            <w:r w:rsidR="00A17AAB">
              <w:rPr>
                <w:webHidden/>
              </w:rPr>
              <w:instrText xml:space="preserve"> PAGEREF _Toc59706918 \h </w:instrText>
            </w:r>
            <w:r w:rsidR="00A17AAB">
              <w:rPr>
                <w:webHidden/>
              </w:rPr>
            </w:r>
            <w:r w:rsidR="00A17AAB">
              <w:rPr>
                <w:webHidden/>
              </w:rPr>
              <w:fldChar w:fldCharType="separate"/>
            </w:r>
            <w:r w:rsidR="00A17AAB">
              <w:rPr>
                <w:webHidden/>
              </w:rPr>
              <w:t>105</w:t>
            </w:r>
            <w:r w:rsidR="00A17AAB">
              <w:rPr>
                <w:webHidden/>
              </w:rPr>
              <w:fldChar w:fldCharType="end"/>
            </w:r>
          </w:hyperlink>
        </w:p>
        <w:p w14:paraId="080B3DEB" w14:textId="73C51002" w:rsidR="00A17AAB" w:rsidRDefault="00266956">
          <w:pPr>
            <w:pStyle w:val="TOC2"/>
            <w:rPr>
              <w:rFonts w:asciiTheme="minorHAnsi" w:eastAsiaTheme="minorEastAsia" w:hAnsiTheme="minorHAnsi" w:cstheme="minorBidi"/>
              <w:sz w:val="22"/>
              <w:szCs w:val="22"/>
              <w:lang w:eastAsia="en-AU"/>
            </w:rPr>
          </w:pPr>
          <w:hyperlink w:anchor="_Toc59706919" w:history="1">
            <w:r w:rsidR="00A17AAB" w:rsidRPr="0069589A">
              <w:rPr>
                <w:rStyle w:val="Hyperlink"/>
              </w:rPr>
              <w:t>7.1 Element mapping</w:t>
            </w:r>
            <w:r w:rsidR="00A17AAB">
              <w:rPr>
                <w:webHidden/>
              </w:rPr>
              <w:tab/>
            </w:r>
            <w:r w:rsidR="00A17AAB">
              <w:rPr>
                <w:webHidden/>
              </w:rPr>
              <w:fldChar w:fldCharType="begin"/>
            </w:r>
            <w:r w:rsidR="00A17AAB">
              <w:rPr>
                <w:webHidden/>
              </w:rPr>
              <w:instrText xml:space="preserve"> PAGEREF _Toc59706919 \h </w:instrText>
            </w:r>
            <w:r w:rsidR="00A17AAB">
              <w:rPr>
                <w:webHidden/>
              </w:rPr>
            </w:r>
            <w:r w:rsidR="00A17AAB">
              <w:rPr>
                <w:webHidden/>
              </w:rPr>
              <w:fldChar w:fldCharType="separate"/>
            </w:r>
            <w:r w:rsidR="00A17AAB">
              <w:rPr>
                <w:webHidden/>
              </w:rPr>
              <w:t>107</w:t>
            </w:r>
            <w:r w:rsidR="00A17AAB">
              <w:rPr>
                <w:webHidden/>
              </w:rPr>
              <w:fldChar w:fldCharType="end"/>
            </w:r>
          </w:hyperlink>
        </w:p>
        <w:p w14:paraId="3253078F" w14:textId="019477DE" w:rsidR="00A17AAB" w:rsidRDefault="00266956">
          <w:pPr>
            <w:pStyle w:val="TOC2"/>
            <w:rPr>
              <w:rFonts w:asciiTheme="minorHAnsi" w:eastAsiaTheme="minorEastAsia" w:hAnsiTheme="minorHAnsi" w:cstheme="minorBidi"/>
              <w:sz w:val="22"/>
              <w:szCs w:val="22"/>
              <w:lang w:eastAsia="en-AU"/>
            </w:rPr>
          </w:pPr>
          <w:hyperlink w:anchor="_Toc59706920" w:history="1">
            <w:r w:rsidR="00A17AAB" w:rsidRPr="0069589A">
              <w:rPr>
                <w:rStyle w:val="Hyperlink"/>
              </w:rPr>
              <w:t>8.1 End of financial year reporting format</w:t>
            </w:r>
            <w:r w:rsidR="00A17AAB">
              <w:rPr>
                <w:webHidden/>
              </w:rPr>
              <w:tab/>
            </w:r>
            <w:r w:rsidR="00A17AAB">
              <w:rPr>
                <w:webHidden/>
              </w:rPr>
              <w:fldChar w:fldCharType="begin"/>
            </w:r>
            <w:r w:rsidR="00A17AAB">
              <w:rPr>
                <w:webHidden/>
              </w:rPr>
              <w:instrText xml:space="preserve"> PAGEREF _Toc59706920 \h </w:instrText>
            </w:r>
            <w:r w:rsidR="00A17AAB">
              <w:rPr>
                <w:webHidden/>
              </w:rPr>
            </w:r>
            <w:r w:rsidR="00A17AAB">
              <w:rPr>
                <w:webHidden/>
              </w:rPr>
              <w:fldChar w:fldCharType="separate"/>
            </w:r>
            <w:r w:rsidR="00A17AAB">
              <w:rPr>
                <w:webHidden/>
              </w:rPr>
              <w:t>109</w:t>
            </w:r>
            <w:r w:rsidR="00A17AAB">
              <w:rPr>
                <w:webHidden/>
              </w:rPr>
              <w:fldChar w:fldCharType="end"/>
            </w:r>
          </w:hyperlink>
        </w:p>
        <w:p w14:paraId="3655D2B7" w14:textId="54B96341" w:rsidR="00A17AAB" w:rsidRDefault="00266956">
          <w:pPr>
            <w:pStyle w:val="TOC2"/>
            <w:rPr>
              <w:rFonts w:asciiTheme="minorHAnsi" w:eastAsiaTheme="minorEastAsia" w:hAnsiTheme="minorHAnsi" w:cstheme="minorBidi"/>
              <w:sz w:val="22"/>
              <w:szCs w:val="22"/>
              <w:lang w:eastAsia="en-AU"/>
            </w:rPr>
          </w:pPr>
          <w:hyperlink w:anchor="_Toc59706921" w:history="1">
            <w:r w:rsidR="00A17AAB" w:rsidRPr="0069589A">
              <w:rPr>
                <w:rStyle w:val="Hyperlink"/>
              </w:rPr>
              <w:t>8.2 Test submissions for 1 July changes</w:t>
            </w:r>
            <w:r w:rsidR="00A17AAB">
              <w:rPr>
                <w:webHidden/>
              </w:rPr>
              <w:tab/>
            </w:r>
            <w:r w:rsidR="00A17AAB">
              <w:rPr>
                <w:webHidden/>
              </w:rPr>
              <w:fldChar w:fldCharType="begin"/>
            </w:r>
            <w:r w:rsidR="00A17AAB">
              <w:rPr>
                <w:webHidden/>
              </w:rPr>
              <w:instrText xml:space="preserve"> PAGEREF _Toc59706921 \h </w:instrText>
            </w:r>
            <w:r w:rsidR="00A17AAB">
              <w:rPr>
                <w:webHidden/>
              </w:rPr>
            </w:r>
            <w:r w:rsidR="00A17AAB">
              <w:rPr>
                <w:webHidden/>
              </w:rPr>
              <w:fldChar w:fldCharType="separate"/>
            </w:r>
            <w:r w:rsidR="00A17AAB">
              <w:rPr>
                <w:webHidden/>
              </w:rPr>
              <w:t>110</w:t>
            </w:r>
            <w:r w:rsidR="00A17AAB">
              <w:rPr>
                <w:webHidden/>
              </w:rPr>
              <w:fldChar w:fldCharType="end"/>
            </w:r>
          </w:hyperlink>
        </w:p>
        <w:p w14:paraId="0BBB17CC" w14:textId="15818130" w:rsidR="00BC37DD" w:rsidRDefault="00BC37DD" w:rsidP="00BC37DD">
          <w:pPr>
            <w:rPr>
              <w:b/>
              <w:bCs/>
              <w:noProof/>
            </w:rPr>
          </w:pPr>
          <w:r>
            <w:rPr>
              <w:rFonts w:ascii="Arial" w:eastAsia="Times New Roman" w:hAnsi="Arial"/>
              <w:b/>
              <w:noProof/>
              <w:sz w:val="20"/>
              <w:szCs w:val="20"/>
            </w:rPr>
            <w:fldChar w:fldCharType="end"/>
          </w:r>
        </w:p>
      </w:sdtContent>
    </w:sdt>
    <w:p w14:paraId="4A9A8AEE" w14:textId="530BEE20" w:rsidR="008F15A7" w:rsidRDefault="008F15A7" w:rsidP="008F15A7">
      <w:pPr>
        <w:pStyle w:val="DHHSbody"/>
      </w:pPr>
      <w:r>
        <w:lastRenderedPageBreak/>
        <w:br w:type="page"/>
      </w:r>
    </w:p>
    <w:p w14:paraId="14F5CE00" w14:textId="79E95ED4" w:rsidR="008F15A7" w:rsidRDefault="008F15A7" w:rsidP="008F15A7">
      <w:pPr>
        <w:pStyle w:val="Heading1"/>
      </w:pPr>
      <w:bookmarkStart w:id="1" w:name="_Toc59706884"/>
      <w:r>
        <w:lastRenderedPageBreak/>
        <w:t>Introduction</w:t>
      </w:r>
      <w:bookmarkEnd w:id="1"/>
    </w:p>
    <w:p w14:paraId="4B8A720C" w14:textId="77777777" w:rsidR="008860B7" w:rsidRDefault="008860B7" w:rsidP="008860B7">
      <w:pPr>
        <w:pStyle w:val="DHHSbody"/>
      </w:pPr>
      <w:r>
        <w:t>The Victorian Alcohol and Drug Collection (VADC) commenced data collection 1st July 2018. The collection replaced the legacy Alcohol Drug Information Service (ADIS) data collection and addressed a key priority described in the Victorian Governments “</w:t>
      </w:r>
      <w:hyperlink r:id="rId20" w:history="1">
        <w:r w:rsidRPr="006D3E81">
          <w:rPr>
            <w:rStyle w:val="Hyperlink"/>
          </w:rPr>
          <w:t>New directions for alcohol and drug treatment services A framework for reform”</w:t>
        </w:r>
      </w:hyperlink>
      <w:r>
        <w:rPr>
          <w:rStyle w:val="Hyperlink"/>
        </w:rPr>
        <w:t xml:space="preserve"> (2013)</w:t>
      </w:r>
      <w:r>
        <w:t xml:space="preserve"> - “</w:t>
      </w:r>
      <w:r w:rsidRPr="006D3E81">
        <w:t>Priority area 6: Manage information and data effectively</w:t>
      </w:r>
      <w:r>
        <w:t xml:space="preserve">” </w:t>
      </w:r>
    </w:p>
    <w:p w14:paraId="64CF5A2C" w14:textId="15C0EEC3" w:rsidR="008F15A7" w:rsidRDefault="008860B7" w:rsidP="008F15A7">
      <w:pPr>
        <w:pStyle w:val="DHHSbody"/>
      </w:pPr>
      <w:r>
        <w:t>This document outlines revisions to VADC which will take effect from 01/07/2021. VADC data reporting requirements will be revised annually to align with changes to sector priorities, service delivery and performance management needs.</w:t>
      </w:r>
    </w:p>
    <w:p w14:paraId="61218DA2" w14:textId="77777777" w:rsidR="002A6429" w:rsidRDefault="002A6429" w:rsidP="000266F1">
      <w:pPr>
        <w:pStyle w:val="DHHSbody"/>
      </w:pPr>
      <w:bookmarkStart w:id="2" w:name="_Toc425747272"/>
      <w:bookmarkStart w:id="3" w:name="_Toc20220957"/>
      <w:bookmarkStart w:id="4" w:name="_Toc440566508"/>
    </w:p>
    <w:p w14:paraId="3ED87F36" w14:textId="163AD443" w:rsidR="002A6429" w:rsidRDefault="002A6429" w:rsidP="002A6429">
      <w:pPr>
        <w:pStyle w:val="Heading1"/>
      </w:pPr>
      <w:bookmarkStart w:id="5" w:name="_Toc59706885"/>
      <w:r>
        <w:t>Executive Summary</w:t>
      </w:r>
      <w:bookmarkEnd w:id="5"/>
    </w:p>
    <w:p w14:paraId="01A931C3" w14:textId="77777777" w:rsidR="00CE1D3D" w:rsidRDefault="007E1FA3" w:rsidP="00910E4B">
      <w:pPr>
        <w:pStyle w:val="DHHSbody"/>
      </w:pPr>
      <w:r w:rsidRPr="00910E4B">
        <w:t>The VADC Change Control Group (CCG) and the VADC Change Management Group (CMG) consider proposals for changes to the Victorian Alcohol and Drug Collection (VADC) as part of the annual change governance process. The groups, both of which are inclusive of the sector and the Victorian Alcohol and Drug Association (VAADA</w:t>
      </w:r>
      <w:r w:rsidR="006A28F6">
        <w:t>)</w:t>
      </w:r>
      <w:r w:rsidRPr="00910E4B">
        <w:t xml:space="preserve">, met in October and November 2020 to consider and recommend changes for implementation in 2021-22. </w:t>
      </w:r>
      <w:r w:rsidR="00CE1D3D">
        <w:t xml:space="preserve">In total 13 proposals were endorsed. </w:t>
      </w:r>
    </w:p>
    <w:p w14:paraId="198989F0" w14:textId="40E2FECE" w:rsidR="007E1FA3" w:rsidRPr="00910E4B" w:rsidRDefault="00CE1D3D" w:rsidP="00910E4B">
      <w:pPr>
        <w:pStyle w:val="DHHSbody"/>
      </w:pPr>
      <w:r>
        <w:t>Withdrawn</w:t>
      </w:r>
      <w:r w:rsidR="00186088">
        <w:t xml:space="preserve">, </w:t>
      </w:r>
      <w:r w:rsidR="009156D9">
        <w:t>not endorsed</w:t>
      </w:r>
      <w:r>
        <w:t xml:space="preserve"> and deferred proposals are included in this document for noting only.</w:t>
      </w:r>
    </w:p>
    <w:p w14:paraId="75F5EBEB" w14:textId="77777777" w:rsidR="00EE701D" w:rsidRPr="00910E4B" w:rsidRDefault="00EE701D" w:rsidP="00910E4B">
      <w:pPr>
        <w:pStyle w:val="DHHSbody"/>
      </w:pPr>
      <w:r w:rsidRPr="00910E4B">
        <w:t>The 13 new revisions proposed are summarised by type:</w:t>
      </w:r>
    </w:p>
    <w:tbl>
      <w:tblPr>
        <w:tblStyle w:val="TableGrid"/>
        <w:tblW w:w="8167" w:type="dxa"/>
        <w:tblInd w:w="421" w:type="dxa"/>
        <w:tblLook w:val="04A0" w:firstRow="1" w:lastRow="0" w:firstColumn="1" w:lastColumn="0" w:noHBand="0" w:noVBand="1"/>
      </w:tblPr>
      <w:tblGrid>
        <w:gridCol w:w="1897"/>
        <w:gridCol w:w="6270"/>
      </w:tblGrid>
      <w:tr w:rsidR="00EE701D" w:rsidRPr="00820C4E" w14:paraId="7F23F7C2" w14:textId="77777777" w:rsidTr="00AA49A3">
        <w:tc>
          <w:tcPr>
            <w:tcW w:w="1897" w:type="dxa"/>
          </w:tcPr>
          <w:p w14:paraId="76688723" w14:textId="77777777" w:rsidR="00EE701D" w:rsidRPr="008747E5" w:rsidRDefault="00EE701D" w:rsidP="00AA49A3">
            <w:pPr>
              <w:spacing w:after="120" w:line="240" w:lineRule="auto"/>
              <w:jc w:val="both"/>
              <w:rPr>
                <w:rFonts w:ascii="Arial" w:hAnsi="Arial" w:cs="Arial"/>
                <w:sz w:val="18"/>
                <w:szCs w:val="18"/>
              </w:rPr>
            </w:pPr>
            <w:r w:rsidRPr="008747E5">
              <w:rPr>
                <w:rFonts w:ascii="Arial" w:hAnsi="Arial" w:cs="Arial"/>
                <w:sz w:val="18"/>
                <w:szCs w:val="18"/>
              </w:rPr>
              <w:t>Proposal Number</w:t>
            </w:r>
          </w:p>
        </w:tc>
        <w:tc>
          <w:tcPr>
            <w:tcW w:w="6270" w:type="dxa"/>
          </w:tcPr>
          <w:p w14:paraId="231531CB" w14:textId="77777777" w:rsidR="00EE701D" w:rsidRPr="008747E5" w:rsidRDefault="00EE701D" w:rsidP="00AA49A3">
            <w:pPr>
              <w:spacing w:after="120" w:line="240" w:lineRule="auto"/>
              <w:jc w:val="both"/>
              <w:rPr>
                <w:rFonts w:ascii="Arial" w:hAnsi="Arial" w:cs="Arial"/>
                <w:sz w:val="18"/>
                <w:szCs w:val="18"/>
              </w:rPr>
            </w:pPr>
            <w:r w:rsidRPr="008747E5">
              <w:rPr>
                <w:rFonts w:ascii="Arial" w:hAnsi="Arial" w:cs="Arial"/>
                <w:sz w:val="18"/>
                <w:szCs w:val="18"/>
              </w:rPr>
              <w:t>Summary</w:t>
            </w:r>
          </w:p>
        </w:tc>
      </w:tr>
      <w:tr w:rsidR="00EE701D" w:rsidRPr="00820C4E" w14:paraId="3D509FF1" w14:textId="77777777" w:rsidTr="00AA49A3">
        <w:tc>
          <w:tcPr>
            <w:tcW w:w="1897" w:type="dxa"/>
          </w:tcPr>
          <w:p w14:paraId="21E4C477" w14:textId="77777777" w:rsidR="00EE701D" w:rsidRPr="008747E5" w:rsidRDefault="00EE701D" w:rsidP="00AA49A3">
            <w:pPr>
              <w:spacing w:after="120" w:line="240" w:lineRule="auto"/>
              <w:jc w:val="both"/>
              <w:rPr>
                <w:rFonts w:ascii="Arial" w:hAnsi="Arial" w:cs="Arial"/>
                <w:sz w:val="18"/>
                <w:szCs w:val="18"/>
              </w:rPr>
            </w:pPr>
            <w:r w:rsidRPr="008747E5">
              <w:rPr>
                <w:rFonts w:ascii="Arial" w:hAnsi="Arial" w:cs="Arial"/>
                <w:sz w:val="18"/>
                <w:szCs w:val="18"/>
              </w:rPr>
              <w:t>11</w:t>
            </w:r>
          </w:p>
        </w:tc>
        <w:tc>
          <w:tcPr>
            <w:tcW w:w="6270" w:type="dxa"/>
          </w:tcPr>
          <w:p w14:paraId="6051CDCA" w14:textId="77777777" w:rsidR="00EE701D" w:rsidRPr="008747E5" w:rsidRDefault="00EE701D" w:rsidP="00AA49A3">
            <w:pPr>
              <w:spacing w:after="120" w:line="240" w:lineRule="auto"/>
              <w:jc w:val="both"/>
              <w:rPr>
                <w:rFonts w:ascii="Arial" w:hAnsi="Arial" w:cs="Arial"/>
                <w:sz w:val="18"/>
                <w:szCs w:val="18"/>
              </w:rPr>
            </w:pPr>
            <w:r w:rsidRPr="008747E5">
              <w:rPr>
                <w:rFonts w:ascii="Arial" w:hAnsi="Arial" w:cs="Arial"/>
                <w:sz w:val="18"/>
                <w:szCs w:val="18"/>
              </w:rPr>
              <w:t>requires new data elements and changes to existing elements, significant software and process change to support the implementation of MARAM</w:t>
            </w:r>
          </w:p>
        </w:tc>
      </w:tr>
      <w:tr w:rsidR="00EE701D" w:rsidRPr="00820C4E" w14:paraId="765C0198" w14:textId="77777777" w:rsidTr="00AA49A3">
        <w:tc>
          <w:tcPr>
            <w:tcW w:w="1897" w:type="dxa"/>
          </w:tcPr>
          <w:p w14:paraId="5914A70F" w14:textId="77777777" w:rsidR="00EE701D" w:rsidRPr="008747E5" w:rsidRDefault="00EE701D" w:rsidP="00AA49A3">
            <w:pPr>
              <w:spacing w:after="120" w:line="240" w:lineRule="auto"/>
              <w:jc w:val="both"/>
              <w:rPr>
                <w:rFonts w:ascii="Arial" w:hAnsi="Arial" w:cs="Arial"/>
                <w:sz w:val="18"/>
                <w:szCs w:val="18"/>
              </w:rPr>
            </w:pPr>
            <w:r w:rsidRPr="008747E5">
              <w:rPr>
                <w:rFonts w:ascii="Arial" w:hAnsi="Arial" w:cs="Arial"/>
                <w:sz w:val="18"/>
                <w:szCs w:val="18"/>
              </w:rPr>
              <w:t xml:space="preserve">21,19(part) </w:t>
            </w:r>
          </w:p>
        </w:tc>
        <w:tc>
          <w:tcPr>
            <w:tcW w:w="6270" w:type="dxa"/>
          </w:tcPr>
          <w:p w14:paraId="0859C15F" w14:textId="77777777" w:rsidR="00EE701D" w:rsidRPr="008747E5" w:rsidRDefault="00EE701D" w:rsidP="00AA49A3">
            <w:pPr>
              <w:spacing w:after="120" w:line="240" w:lineRule="auto"/>
              <w:jc w:val="both"/>
              <w:rPr>
                <w:rFonts w:ascii="Arial" w:hAnsi="Arial" w:cs="Arial"/>
                <w:sz w:val="18"/>
                <w:szCs w:val="18"/>
              </w:rPr>
            </w:pPr>
            <w:r w:rsidRPr="008747E5">
              <w:rPr>
                <w:rFonts w:ascii="Arial" w:hAnsi="Arial" w:cs="Arial"/>
                <w:sz w:val="18"/>
                <w:szCs w:val="18"/>
              </w:rPr>
              <w:t>increases reporting options to support alignment with Primary Health Network reporting requirements</w:t>
            </w:r>
          </w:p>
        </w:tc>
      </w:tr>
      <w:tr w:rsidR="00EE701D" w:rsidRPr="00820C4E" w14:paraId="2B5C4577" w14:textId="77777777" w:rsidTr="00AA49A3">
        <w:tc>
          <w:tcPr>
            <w:tcW w:w="1897" w:type="dxa"/>
          </w:tcPr>
          <w:p w14:paraId="42B62B3D" w14:textId="77777777" w:rsidR="00EE701D" w:rsidRPr="008747E5" w:rsidRDefault="00EE701D" w:rsidP="00AA49A3">
            <w:pPr>
              <w:spacing w:after="120" w:line="240" w:lineRule="auto"/>
              <w:jc w:val="both"/>
              <w:rPr>
                <w:rFonts w:ascii="Arial" w:hAnsi="Arial" w:cs="Arial"/>
                <w:sz w:val="18"/>
                <w:szCs w:val="18"/>
              </w:rPr>
            </w:pPr>
            <w:r>
              <w:rPr>
                <w:rFonts w:ascii="Arial" w:hAnsi="Arial" w:cs="Arial"/>
                <w:sz w:val="18"/>
                <w:szCs w:val="18"/>
              </w:rPr>
              <w:t>14,</w:t>
            </w:r>
            <w:r w:rsidRPr="008747E5">
              <w:rPr>
                <w:rFonts w:ascii="Arial" w:hAnsi="Arial" w:cs="Arial"/>
                <w:sz w:val="18"/>
                <w:szCs w:val="18"/>
              </w:rPr>
              <w:t>16,17,19(part)</w:t>
            </w:r>
          </w:p>
        </w:tc>
        <w:tc>
          <w:tcPr>
            <w:tcW w:w="6270" w:type="dxa"/>
          </w:tcPr>
          <w:p w14:paraId="61A5A949" w14:textId="77777777" w:rsidR="00EE701D" w:rsidRPr="008747E5" w:rsidRDefault="00EE701D" w:rsidP="00AA49A3">
            <w:pPr>
              <w:spacing w:after="120" w:line="240" w:lineRule="auto"/>
              <w:jc w:val="both"/>
              <w:rPr>
                <w:rFonts w:ascii="Arial" w:hAnsi="Arial" w:cs="Arial"/>
                <w:sz w:val="18"/>
                <w:szCs w:val="18"/>
              </w:rPr>
            </w:pPr>
            <w:r>
              <w:rPr>
                <w:rFonts w:ascii="Arial" w:hAnsi="Arial" w:cs="Arial"/>
                <w:sz w:val="18"/>
                <w:szCs w:val="18"/>
              </w:rPr>
              <w:t xml:space="preserve">changes to </w:t>
            </w:r>
            <w:r w:rsidRPr="00E323E5">
              <w:rPr>
                <w:rFonts w:ascii="Arial" w:hAnsi="Arial" w:cs="Arial"/>
                <w:sz w:val="18"/>
                <w:szCs w:val="18"/>
              </w:rPr>
              <w:t>align with activity AOD mixed-funding model requirements</w:t>
            </w:r>
          </w:p>
        </w:tc>
      </w:tr>
      <w:tr w:rsidR="00EE701D" w:rsidRPr="00820C4E" w14:paraId="59BE7436" w14:textId="77777777" w:rsidTr="00AA49A3">
        <w:tc>
          <w:tcPr>
            <w:tcW w:w="1897" w:type="dxa"/>
          </w:tcPr>
          <w:p w14:paraId="0DE1A7F2" w14:textId="77777777" w:rsidR="00EE701D" w:rsidRPr="008747E5" w:rsidRDefault="00EE701D" w:rsidP="00AA49A3">
            <w:pPr>
              <w:spacing w:after="120" w:line="240" w:lineRule="auto"/>
              <w:jc w:val="both"/>
              <w:rPr>
                <w:rFonts w:ascii="Arial" w:hAnsi="Arial" w:cs="Arial"/>
                <w:sz w:val="18"/>
                <w:szCs w:val="18"/>
              </w:rPr>
            </w:pPr>
            <w:r w:rsidRPr="008747E5">
              <w:rPr>
                <w:rFonts w:ascii="Arial" w:hAnsi="Arial" w:cs="Arial"/>
                <w:sz w:val="18"/>
                <w:szCs w:val="18"/>
              </w:rPr>
              <w:t xml:space="preserve">12,15 </w:t>
            </w:r>
          </w:p>
        </w:tc>
        <w:tc>
          <w:tcPr>
            <w:tcW w:w="6270" w:type="dxa"/>
          </w:tcPr>
          <w:p w14:paraId="24F4ADDB" w14:textId="77777777" w:rsidR="00EE701D" w:rsidRPr="008747E5" w:rsidRDefault="00EE701D" w:rsidP="00AA49A3">
            <w:pPr>
              <w:spacing w:after="120" w:line="240" w:lineRule="auto"/>
              <w:jc w:val="both"/>
              <w:rPr>
                <w:rFonts w:ascii="Arial" w:hAnsi="Arial" w:cs="Arial"/>
                <w:sz w:val="18"/>
                <w:szCs w:val="18"/>
              </w:rPr>
            </w:pPr>
            <w:r w:rsidRPr="008747E5">
              <w:rPr>
                <w:rFonts w:ascii="Arial" w:hAnsi="Arial" w:cs="Arial"/>
                <w:sz w:val="18"/>
                <w:szCs w:val="18"/>
              </w:rPr>
              <w:t>changes to align with the Forensic Policy</w:t>
            </w:r>
          </w:p>
        </w:tc>
      </w:tr>
      <w:tr w:rsidR="00EE701D" w:rsidRPr="00820C4E" w14:paraId="0E03D5E0" w14:textId="77777777" w:rsidTr="00AA49A3">
        <w:tc>
          <w:tcPr>
            <w:tcW w:w="1897" w:type="dxa"/>
          </w:tcPr>
          <w:p w14:paraId="7A7D2AA8" w14:textId="77777777" w:rsidR="00EE701D" w:rsidRPr="008747E5" w:rsidRDefault="00EE701D" w:rsidP="00AA49A3">
            <w:pPr>
              <w:spacing w:after="120" w:line="240" w:lineRule="auto"/>
              <w:jc w:val="both"/>
              <w:rPr>
                <w:rFonts w:ascii="Arial" w:hAnsi="Arial" w:cs="Arial"/>
                <w:sz w:val="18"/>
                <w:szCs w:val="18"/>
              </w:rPr>
            </w:pPr>
            <w:r w:rsidRPr="008747E5">
              <w:rPr>
                <w:rFonts w:ascii="Arial" w:hAnsi="Arial" w:cs="Arial"/>
                <w:sz w:val="18"/>
                <w:szCs w:val="18"/>
              </w:rPr>
              <w:t xml:space="preserve">1,3,7,8 </w:t>
            </w:r>
          </w:p>
        </w:tc>
        <w:tc>
          <w:tcPr>
            <w:tcW w:w="6270" w:type="dxa"/>
          </w:tcPr>
          <w:p w14:paraId="2EDA7694" w14:textId="77777777" w:rsidR="00EE701D" w:rsidRPr="008747E5" w:rsidRDefault="00EE701D" w:rsidP="00AA49A3">
            <w:pPr>
              <w:spacing w:after="120" w:line="240" w:lineRule="auto"/>
              <w:jc w:val="both"/>
              <w:rPr>
                <w:rFonts w:ascii="Arial" w:hAnsi="Arial" w:cs="Arial"/>
                <w:sz w:val="18"/>
                <w:szCs w:val="18"/>
              </w:rPr>
            </w:pPr>
            <w:r w:rsidRPr="008747E5">
              <w:rPr>
                <w:rFonts w:ascii="Arial" w:hAnsi="Arial" w:cs="Arial"/>
                <w:sz w:val="18"/>
                <w:szCs w:val="18"/>
              </w:rPr>
              <w:t>relaxes reporting requirements to align with clinical practice</w:t>
            </w:r>
          </w:p>
        </w:tc>
      </w:tr>
      <w:tr w:rsidR="00EE701D" w:rsidRPr="00820C4E" w14:paraId="75C9050B" w14:textId="77777777" w:rsidTr="00AA49A3">
        <w:tc>
          <w:tcPr>
            <w:tcW w:w="1897" w:type="dxa"/>
          </w:tcPr>
          <w:p w14:paraId="44309824" w14:textId="77777777" w:rsidR="00EE701D" w:rsidRPr="008747E5" w:rsidRDefault="00EE701D" w:rsidP="00AA49A3">
            <w:pPr>
              <w:spacing w:after="120" w:line="240" w:lineRule="auto"/>
              <w:jc w:val="both"/>
              <w:rPr>
                <w:rFonts w:ascii="Arial" w:hAnsi="Arial" w:cs="Arial"/>
                <w:sz w:val="18"/>
                <w:szCs w:val="18"/>
              </w:rPr>
            </w:pPr>
            <w:r w:rsidRPr="008747E5">
              <w:rPr>
                <w:rFonts w:ascii="Arial" w:hAnsi="Arial" w:cs="Arial"/>
                <w:sz w:val="18"/>
                <w:szCs w:val="18"/>
              </w:rPr>
              <w:t xml:space="preserve">6 </w:t>
            </w:r>
          </w:p>
        </w:tc>
        <w:tc>
          <w:tcPr>
            <w:tcW w:w="6270" w:type="dxa"/>
          </w:tcPr>
          <w:p w14:paraId="17496589" w14:textId="77777777" w:rsidR="00EE701D" w:rsidRPr="008747E5" w:rsidRDefault="00EE701D" w:rsidP="00AA49A3">
            <w:pPr>
              <w:spacing w:after="120" w:line="240" w:lineRule="auto"/>
              <w:jc w:val="both"/>
              <w:rPr>
                <w:rFonts w:ascii="Arial" w:hAnsi="Arial" w:cs="Arial"/>
                <w:sz w:val="18"/>
                <w:szCs w:val="18"/>
              </w:rPr>
            </w:pPr>
            <w:r w:rsidRPr="008747E5">
              <w:rPr>
                <w:rFonts w:ascii="Arial" w:hAnsi="Arial" w:cs="Arial"/>
                <w:sz w:val="18"/>
                <w:szCs w:val="18"/>
              </w:rPr>
              <w:t>removes a redundant validation</w:t>
            </w:r>
          </w:p>
        </w:tc>
      </w:tr>
    </w:tbl>
    <w:p w14:paraId="7CC7A9BE" w14:textId="39EB673E" w:rsidR="00EE701D" w:rsidRDefault="00EE701D" w:rsidP="002A6429">
      <w:pPr>
        <w:pStyle w:val="DHHSbody"/>
      </w:pPr>
    </w:p>
    <w:p w14:paraId="16E48FF7" w14:textId="0B2B9824" w:rsidR="00A6270A" w:rsidRPr="002A6429" w:rsidRDefault="00165ABB" w:rsidP="002A6429">
      <w:pPr>
        <w:pStyle w:val="DHHSbody"/>
      </w:pPr>
      <w:r>
        <w:t>Four</w:t>
      </w:r>
      <w:r w:rsidR="00A6270A" w:rsidRPr="000E1DAE">
        <w:t xml:space="preserve"> revisions which were previously endorsed and authorised by the data custodian for implementation in 2020-21 but subsequently deferred due to the impact of the COVID 19 pandemic on the sector </w:t>
      </w:r>
      <w:r w:rsidR="000E1DAE" w:rsidRPr="000E1DAE">
        <w:t>are also included</w:t>
      </w:r>
      <w:r w:rsidR="00A6270A" w:rsidRPr="000E1DAE">
        <w:t xml:space="preserve"> for implementation in 2021-22</w:t>
      </w:r>
      <w:r w:rsidR="000E1DAE" w:rsidRPr="000E1DAE">
        <w:t>.</w:t>
      </w:r>
      <w:r w:rsidR="00AB44A7">
        <w:t xml:space="preserve"> Proposal</w:t>
      </w:r>
      <w:r w:rsidR="00FD7D40">
        <w:t>s</w:t>
      </w:r>
      <w:r w:rsidR="00AB44A7">
        <w:t xml:space="preserve"> </w:t>
      </w:r>
      <w:r w:rsidR="00FD7D40">
        <w:t xml:space="preserve">25 and </w:t>
      </w:r>
      <w:r w:rsidR="00A76DB0">
        <w:t>27 (deferred from 20-21) w</w:t>
      </w:r>
      <w:r w:rsidR="00FD7D40">
        <w:t>ere</w:t>
      </w:r>
      <w:r w:rsidR="00A76DB0">
        <w:t xml:space="preserve"> superseded by Proposal </w:t>
      </w:r>
      <w:r w:rsidR="00BC6B8A">
        <w:t xml:space="preserve">18, but not endorsed. Therefore </w:t>
      </w:r>
      <w:r w:rsidR="00726282">
        <w:t xml:space="preserve">Proposals 18, 25 and 27 will </w:t>
      </w:r>
      <w:r w:rsidR="00174AB8">
        <w:t>not proceed</w:t>
      </w:r>
      <w:r w:rsidR="00BC6B8A">
        <w:t>.</w:t>
      </w:r>
      <w:r w:rsidR="00726282">
        <w:t xml:space="preserve"> </w:t>
      </w:r>
      <w:r w:rsidR="00F14E38">
        <w:t xml:space="preserve">Deferred </w:t>
      </w:r>
      <w:r w:rsidR="00726282">
        <w:t xml:space="preserve">Proposal </w:t>
      </w:r>
      <w:r w:rsidR="00F14E38">
        <w:t>23 also contains a minor update since original publication.</w:t>
      </w:r>
    </w:p>
    <w:p w14:paraId="37763EB0" w14:textId="4E4FA95F" w:rsidR="002A6429" w:rsidRDefault="002A6429" w:rsidP="00C20460">
      <w:pPr>
        <w:pStyle w:val="Heading1"/>
      </w:pPr>
      <w:r>
        <w:br w:type="page"/>
      </w:r>
    </w:p>
    <w:p w14:paraId="7B1629C5" w14:textId="3763C895" w:rsidR="00842A67" w:rsidRPr="006900ED" w:rsidRDefault="00842A67" w:rsidP="00C20460">
      <w:pPr>
        <w:pStyle w:val="Heading1"/>
      </w:pPr>
      <w:bookmarkStart w:id="6" w:name="_Toc59706886"/>
      <w:r w:rsidRPr="006900ED">
        <w:lastRenderedPageBreak/>
        <w:t>Orientation to this document</w:t>
      </w:r>
      <w:bookmarkEnd w:id="2"/>
      <w:bookmarkEnd w:id="3"/>
      <w:r w:rsidR="00B7142E">
        <w:t xml:space="preserve">, part </w:t>
      </w:r>
      <w:r w:rsidR="00F772F5">
        <w:t>one and part two</w:t>
      </w:r>
      <w:bookmarkEnd w:id="6"/>
    </w:p>
    <w:p w14:paraId="344F6BEE" w14:textId="0B49E2CA" w:rsidR="00842A67" w:rsidRDefault="007F266F" w:rsidP="00842A67">
      <w:pPr>
        <w:pStyle w:val="DHHSbody"/>
        <w:numPr>
          <w:ilvl w:val="0"/>
          <w:numId w:val="13"/>
        </w:numPr>
        <w:spacing w:line="240" w:lineRule="auto"/>
      </w:pPr>
      <w:r>
        <w:t>New elements and c</w:t>
      </w:r>
      <w:r w:rsidR="00842A67" w:rsidRPr="002C0E30">
        <w:t xml:space="preserve">hanges to existing data </w:t>
      </w:r>
      <w:r w:rsidR="00842A67">
        <w:t>elements</w:t>
      </w:r>
      <w:r w:rsidR="00842A67" w:rsidRPr="002C0E30">
        <w:t xml:space="preserve"> are </w:t>
      </w:r>
      <w:r w:rsidR="00842A67" w:rsidRPr="00427EF0">
        <w:t xml:space="preserve">highlighted in </w:t>
      </w:r>
      <w:r w:rsidR="00842A67" w:rsidRPr="00427EF0">
        <w:rPr>
          <w:highlight w:val="green"/>
        </w:rPr>
        <w:t>green</w:t>
      </w:r>
    </w:p>
    <w:p w14:paraId="1EDE31B7" w14:textId="688C5360" w:rsidR="00842A67" w:rsidRPr="002C0E30" w:rsidRDefault="00842A67" w:rsidP="00427EF0">
      <w:pPr>
        <w:pStyle w:val="DHHSbody"/>
        <w:numPr>
          <w:ilvl w:val="0"/>
          <w:numId w:val="13"/>
        </w:numPr>
        <w:spacing w:line="240" w:lineRule="auto"/>
      </w:pPr>
      <w:r w:rsidRPr="002C0E30">
        <w:t>Redundant values and definitions relating to existing items are</w:t>
      </w:r>
      <w:r>
        <w:t xml:space="preserve"> </w:t>
      </w:r>
      <w:r w:rsidRPr="00427EF0">
        <w:rPr>
          <w:strike/>
          <w:highlight w:val="yellow"/>
        </w:rPr>
        <w:t>highlighted yellow and struck through</w:t>
      </w:r>
      <w:r w:rsidRPr="002C0E30">
        <w:t>.</w:t>
      </w:r>
    </w:p>
    <w:p w14:paraId="4D25FA98" w14:textId="77777777" w:rsidR="00842A67" w:rsidRPr="002C0E30" w:rsidRDefault="00842A67" w:rsidP="00427EF0">
      <w:pPr>
        <w:pStyle w:val="DHHSbody"/>
        <w:numPr>
          <w:ilvl w:val="0"/>
          <w:numId w:val="13"/>
        </w:numPr>
        <w:spacing w:line="240" w:lineRule="auto"/>
      </w:pPr>
      <w:r w:rsidRPr="002C0E30">
        <w:t xml:space="preserve">Comments relating only to the proposal document appear in </w:t>
      </w:r>
      <w:r w:rsidRPr="00427EF0">
        <w:t>[</w:t>
      </w:r>
      <w:r w:rsidRPr="005B4D48">
        <w:rPr>
          <w:i/>
          <w:iCs/>
        </w:rPr>
        <w:t>square brackets and italics</w:t>
      </w:r>
      <w:r w:rsidRPr="00427EF0">
        <w:t>].</w:t>
      </w:r>
    </w:p>
    <w:p w14:paraId="6266C256" w14:textId="77777777" w:rsidR="00842A67" w:rsidRPr="002C0E30" w:rsidRDefault="00842A67" w:rsidP="00427EF0">
      <w:pPr>
        <w:pStyle w:val="DHHSbody"/>
        <w:numPr>
          <w:ilvl w:val="0"/>
          <w:numId w:val="13"/>
        </w:numPr>
        <w:spacing w:line="240" w:lineRule="auto"/>
      </w:pPr>
      <w:r w:rsidRPr="002C0E30">
        <w:t xml:space="preserve">Validations to be changed are marked * when listed as part of a data item or below a validation table. </w:t>
      </w:r>
    </w:p>
    <w:p w14:paraId="1B3A494B" w14:textId="77777777" w:rsidR="00842A67" w:rsidRDefault="00842A67" w:rsidP="00427EF0">
      <w:pPr>
        <w:pStyle w:val="DHHSbody"/>
        <w:numPr>
          <w:ilvl w:val="0"/>
          <w:numId w:val="13"/>
        </w:numPr>
        <w:spacing w:line="240" w:lineRule="auto"/>
      </w:pPr>
      <w:r w:rsidRPr="002C0E30">
        <w:t>Anticipated changes are shown under the appropriate manual section headings.</w:t>
      </w:r>
    </w:p>
    <w:p w14:paraId="4E866062" w14:textId="77777777" w:rsidR="00F30B2E" w:rsidRDefault="00F30B2E">
      <w:pPr>
        <w:spacing w:after="0" w:line="240" w:lineRule="auto"/>
        <w:rPr>
          <w:rFonts w:eastAsia="MS Gothic" w:cs="Arial"/>
          <w:color w:val="201547"/>
          <w:kern w:val="32"/>
          <w:sz w:val="36"/>
          <w:szCs w:val="40"/>
        </w:rPr>
      </w:pPr>
      <w:bookmarkStart w:id="7" w:name="_Toc25160908"/>
      <w:bookmarkEnd w:id="4"/>
      <w:r>
        <w:rPr>
          <w:rFonts w:eastAsia="MS Gothic" w:cs="Arial"/>
          <w:bCs/>
          <w:color w:val="201547"/>
          <w:kern w:val="32"/>
          <w:sz w:val="36"/>
          <w:szCs w:val="40"/>
        </w:rPr>
        <w:br w:type="page"/>
      </w:r>
    </w:p>
    <w:p w14:paraId="2FC6476C" w14:textId="24A15C60" w:rsidR="00D8765F" w:rsidRPr="00AF46BB" w:rsidRDefault="00D8765F" w:rsidP="00D8765F">
      <w:pPr>
        <w:pStyle w:val="Heading1"/>
      </w:pPr>
      <w:bookmarkStart w:id="8" w:name="_Toc24029013"/>
      <w:bookmarkStart w:id="9" w:name="_Toc59706887"/>
      <w:bookmarkEnd w:id="7"/>
      <w:r>
        <w:lastRenderedPageBreak/>
        <w:t xml:space="preserve">Proposal </w:t>
      </w:r>
      <w:r w:rsidR="00D55638">
        <w:t>1</w:t>
      </w:r>
      <w:r>
        <w:t xml:space="preserve"> – Changes to</w:t>
      </w:r>
      <w:bookmarkEnd w:id="8"/>
      <w:r w:rsidR="001369D4">
        <w:t xml:space="preserve"> Business Rule</w:t>
      </w:r>
      <w:r w:rsidR="006959C7">
        <w:t xml:space="preserve"> </w:t>
      </w:r>
      <w:r w:rsidR="00AD329C">
        <w:t>for presentation events</w:t>
      </w:r>
      <w:bookmarkEnd w:id="9"/>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1"/>
        <w:gridCol w:w="7817"/>
      </w:tblGrid>
      <w:tr w:rsidR="00FB5331" w:rsidRPr="002C0E30" w14:paraId="28B66861" w14:textId="77777777" w:rsidTr="00720103">
        <w:tc>
          <w:tcPr>
            <w:tcW w:w="1175" w:type="pct"/>
            <w:shd w:val="clear" w:color="auto" w:fill="auto"/>
          </w:tcPr>
          <w:p w14:paraId="65523194" w14:textId="77777777" w:rsidR="00FB5331" w:rsidRPr="00767198" w:rsidRDefault="00FB5331" w:rsidP="00FB5331">
            <w:pPr>
              <w:spacing w:before="80" w:after="60"/>
              <w:rPr>
                <w:rFonts w:ascii="Arial" w:hAnsi="Arial"/>
                <w:sz w:val="20"/>
                <w:szCs w:val="20"/>
              </w:rPr>
            </w:pPr>
            <w:bookmarkStart w:id="10" w:name="_Toc525122777"/>
            <w:bookmarkStart w:id="11" w:name="_Toc21959763"/>
            <w:bookmarkStart w:id="12" w:name="_Toc24029014"/>
            <w:r w:rsidRPr="00767198">
              <w:rPr>
                <w:rFonts w:ascii="Arial" w:hAnsi="Arial"/>
                <w:sz w:val="20"/>
                <w:szCs w:val="20"/>
              </w:rPr>
              <w:t>It is proposed to</w:t>
            </w:r>
          </w:p>
        </w:tc>
        <w:tc>
          <w:tcPr>
            <w:tcW w:w="3825" w:type="pct"/>
            <w:shd w:val="clear" w:color="auto" w:fill="auto"/>
          </w:tcPr>
          <w:p w14:paraId="762C9E00" w14:textId="76FBD2F9" w:rsidR="00FB5331" w:rsidRPr="00767198" w:rsidRDefault="009D1169" w:rsidP="00FB5331">
            <w:pPr>
              <w:pStyle w:val="DHHSbody"/>
            </w:pPr>
            <w:r>
              <w:rPr>
                <w:rFonts w:eastAsia="Times New Roman" w:cs="Arial"/>
                <w:lang w:eastAsia="en-AU"/>
              </w:rPr>
              <w:t>Change business rule</w:t>
            </w:r>
            <w:r w:rsidR="004A694B">
              <w:rPr>
                <w:rFonts w:eastAsia="Times New Roman" w:cs="Arial"/>
                <w:lang w:eastAsia="en-AU"/>
              </w:rPr>
              <w:t xml:space="preserve"> </w:t>
            </w:r>
            <w:r w:rsidR="003727BB">
              <w:rPr>
                <w:rFonts w:eastAsia="Times New Roman" w:cs="Arial"/>
                <w:lang w:eastAsia="en-AU"/>
              </w:rPr>
              <w:t xml:space="preserve">to remove </w:t>
            </w:r>
            <w:r w:rsidR="00805B46">
              <w:rPr>
                <w:rFonts w:eastAsia="Times New Roman" w:cs="Arial"/>
                <w:lang w:eastAsia="en-AU"/>
              </w:rPr>
              <w:t xml:space="preserve">requirement that </w:t>
            </w:r>
            <w:r w:rsidR="00C734E6">
              <w:rPr>
                <w:rFonts w:eastAsia="Times New Roman" w:cs="Arial"/>
                <w:lang w:eastAsia="en-AU"/>
              </w:rPr>
              <w:t xml:space="preserve">presentation </w:t>
            </w:r>
            <w:r w:rsidR="00BE1668">
              <w:rPr>
                <w:rFonts w:eastAsia="Times New Roman" w:cs="Arial"/>
                <w:lang w:eastAsia="en-AU"/>
              </w:rPr>
              <w:t>service events must start and end on the same day.</w:t>
            </w:r>
          </w:p>
        </w:tc>
      </w:tr>
      <w:tr w:rsidR="008916E9" w:rsidRPr="002C0E30" w14:paraId="411AD098" w14:textId="77777777" w:rsidTr="00720103">
        <w:tc>
          <w:tcPr>
            <w:tcW w:w="1175" w:type="pct"/>
            <w:shd w:val="clear" w:color="auto" w:fill="auto"/>
          </w:tcPr>
          <w:p w14:paraId="78CF06CF" w14:textId="77777777" w:rsidR="008916E9" w:rsidRPr="00767198" w:rsidRDefault="008916E9" w:rsidP="008916E9">
            <w:pPr>
              <w:spacing w:before="80" w:after="60"/>
              <w:rPr>
                <w:rFonts w:ascii="Arial" w:hAnsi="Arial"/>
                <w:sz w:val="20"/>
                <w:szCs w:val="20"/>
              </w:rPr>
            </w:pPr>
            <w:r w:rsidRPr="00767198">
              <w:rPr>
                <w:rFonts w:ascii="Arial" w:hAnsi="Arial"/>
                <w:sz w:val="20"/>
                <w:szCs w:val="20"/>
              </w:rPr>
              <w:t>Proposed by</w:t>
            </w:r>
          </w:p>
        </w:tc>
        <w:tc>
          <w:tcPr>
            <w:tcW w:w="3825" w:type="pct"/>
            <w:shd w:val="clear" w:color="auto" w:fill="auto"/>
          </w:tcPr>
          <w:p w14:paraId="2E16F0A6" w14:textId="50D1953B" w:rsidR="008916E9" w:rsidRPr="00767198" w:rsidRDefault="000B6339" w:rsidP="000B6339">
            <w:pPr>
              <w:pStyle w:val="DHHSbody"/>
            </w:pPr>
            <w:r>
              <w:t xml:space="preserve">Sector </w:t>
            </w:r>
          </w:p>
        </w:tc>
      </w:tr>
      <w:tr w:rsidR="008916E9" w:rsidRPr="00DD56F2" w14:paraId="0A3ED08B" w14:textId="77777777" w:rsidTr="00720103">
        <w:tc>
          <w:tcPr>
            <w:tcW w:w="1175" w:type="pct"/>
            <w:shd w:val="clear" w:color="auto" w:fill="auto"/>
          </w:tcPr>
          <w:p w14:paraId="3CC12B37" w14:textId="77777777" w:rsidR="008916E9" w:rsidRPr="00767198" w:rsidRDefault="008916E9" w:rsidP="008916E9">
            <w:pPr>
              <w:spacing w:before="80" w:after="60"/>
              <w:rPr>
                <w:rFonts w:ascii="Arial" w:hAnsi="Arial"/>
                <w:sz w:val="20"/>
                <w:szCs w:val="20"/>
              </w:rPr>
            </w:pPr>
            <w:r w:rsidRPr="00767198">
              <w:rPr>
                <w:rFonts w:ascii="Arial" w:hAnsi="Arial"/>
                <w:sz w:val="20"/>
                <w:szCs w:val="20"/>
              </w:rPr>
              <w:t>Reason for proposed change</w:t>
            </w:r>
          </w:p>
        </w:tc>
        <w:tc>
          <w:tcPr>
            <w:tcW w:w="3825" w:type="pct"/>
            <w:shd w:val="clear" w:color="auto" w:fill="auto"/>
          </w:tcPr>
          <w:p w14:paraId="5F924A72" w14:textId="3E08C6B1" w:rsidR="008916E9" w:rsidRPr="00767198" w:rsidRDefault="00EC0300" w:rsidP="008916E9">
            <w:pPr>
              <w:pStyle w:val="DHHSbody"/>
            </w:pPr>
            <w:r>
              <w:t xml:space="preserve">To ensure AOD CMS systems allow for presentation events </w:t>
            </w:r>
            <w:r w:rsidR="009208F9">
              <w:t>to occur for over one day, which reflects current practice.</w:t>
            </w:r>
          </w:p>
        </w:tc>
      </w:tr>
      <w:tr w:rsidR="00D8765F" w:rsidRPr="002C0E30" w14:paraId="034182E4" w14:textId="77777777" w:rsidTr="00720103">
        <w:tc>
          <w:tcPr>
            <w:tcW w:w="1175" w:type="pct"/>
            <w:shd w:val="clear" w:color="auto" w:fill="auto"/>
          </w:tcPr>
          <w:p w14:paraId="26D32D7A" w14:textId="77777777" w:rsidR="00D8765F" w:rsidRPr="00BE0B97" w:rsidRDefault="00D8765F" w:rsidP="00720103">
            <w:pPr>
              <w:pStyle w:val="DHHSbody"/>
              <w:rPr>
                <w:highlight w:val="yellow"/>
              </w:rPr>
            </w:pPr>
            <w:r w:rsidRPr="006D6229">
              <w:t>Data Specification change summary</w:t>
            </w:r>
          </w:p>
        </w:tc>
        <w:tc>
          <w:tcPr>
            <w:tcW w:w="3825" w:type="pct"/>
            <w:shd w:val="clear" w:color="auto" w:fill="auto"/>
          </w:tcPr>
          <w:p w14:paraId="024F9CAA" w14:textId="052E121E" w:rsidR="006D6229" w:rsidRPr="00427EF0" w:rsidRDefault="006D6229" w:rsidP="006D6229">
            <w:pPr>
              <w:rPr>
                <w:rFonts w:ascii="Arial" w:eastAsia="Times New Roman" w:hAnsi="Arial" w:cs="Arial"/>
                <w:sz w:val="20"/>
                <w:szCs w:val="20"/>
                <w:lang w:eastAsia="en-AU"/>
              </w:rPr>
            </w:pPr>
            <w:r w:rsidRPr="00427EF0">
              <w:rPr>
                <w:rFonts w:ascii="Arial" w:eastAsia="Times New Roman" w:hAnsi="Arial" w:cs="Arial"/>
                <w:sz w:val="20"/>
                <w:szCs w:val="20"/>
                <w:lang w:eastAsia="en-AU"/>
              </w:rPr>
              <w:t>Documentation - change to business rule</w:t>
            </w:r>
          </w:p>
          <w:p w14:paraId="4339D6B0" w14:textId="5520A19B" w:rsidR="006D6229" w:rsidRPr="00A348E9" w:rsidRDefault="00734889" w:rsidP="006D6229">
            <w:pPr>
              <w:textAlignment w:val="baseline"/>
              <w:rPr>
                <w:rFonts w:ascii="Arial" w:eastAsia="Times New Roman" w:hAnsi="Arial" w:cs="Arial"/>
                <w:b/>
                <w:sz w:val="20"/>
                <w:szCs w:val="20"/>
                <w:lang w:eastAsia="en-AU"/>
              </w:rPr>
            </w:pPr>
            <w:r>
              <w:rPr>
                <w:rFonts w:ascii="Arial" w:eastAsia="Times New Roman" w:hAnsi="Arial" w:cs="Arial"/>
                <w:b/>
                <w:bCs/>
                <w:sz w:val="20"/>
                <w:szCs w:val="20"/>
                <w:lang w:eastAsia="en-AU"/>
              </w:rPr>
              <w:t xml:space="preserve">Remove the following from </w:t>
            </w:r>
            <w:r w:rsidR="006D6229" w:rsidRPr="00A348E9">
              <w:rPr>
                <w:rFonts w:ascii="Arial" w:eastAsia="Times New Roman" w:hAnsi="Arial" w:cs="Arial"/>
                <w:b/>
                <w:bCs/>
                <w:sz w:val="20"/>
                <w:szCs w:val="20"/>
                <w:lang w:eastAsia="en-AU"/>
              </w:rPr>
              <w:t>4.2.10.1</w:t>
            </w:r>
            <w:r w:rsidR="006D6229" w:rsidRPr="00A348E9">
              <w:rPr>
                <w:rFonts w:ascii="Arial" w:eastAsia="Times New Roman" w:hAnsi="Arial" w:cs="Arial"/>
                <w:b/>
                <w:sz w:val="20"/>
                <w:szCs w:val="20"/>
                <w:lang w:eastAsia="en-AU"/>
              </w:rPr>
              <w:tab/>
            </w:r>
            <w:r w:rsidR="006D6229" w:rsidRPr="00A348E9">
              <w:rPr>
                <w:rFonts w:ascii="Arial" w:eastAsia="Times New Roman" w:hAnsi="Arial" w:cs="Arial"/>
                <w:b/>
                <w:bCs/>
                <w:sz w:val="20"/>
                <w:szCs w:val="20"/>
                <w:lang w:eastAsia="en-AU"/>
              </w:rPr>
              <w:t>Presentation</w:t>
            </w:r>
          </w:p>
          <w:p w14:paraId="23D025A9" w14:textId="1CEDE8DF" w:rsidR="00D8765F" w:rsidRPr="00BE0B97" w:rsidRDefault="006D6229" w:rsidP="006D6229">
            <w:pPr>
              <w:pStyle w:val="DHHSbody"/>
              <w:rPr>
                <w:highlight w:val="yellow"/>
              </w:rPr>
            </w:pPr>
            <w:r w:rsidRPr="00C8255A">
              <w:rPr>
                <w:rFonts w:eastAsia="Times New Roman" w:cs="Arial"/>
                <w:lang w:eastAsia="en-AU"/>
              </w:rPr>
              <w:t>A Presentation service event is non-episodic in nature and should start and end on the same day</w:t>
            </w:r>
            <w:r w:rsidRPr="00CC6788">
              <w:rPr>
                <w:rFonts w:eastAsia="Times New Roman" w:cs="Arial"/>
                <w:lang w:eastAsia="en-AU"/>
              </w:rPr>
              <w:t>.</w:t>
            </w:r>
          </w:p>
        </w:tc>
      </w:tr>
      <w:tr w:rsidR="007560E5" w:rsidRPr="00FB5331" w14:paraId="13F4557C"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F88E8E" w14:textId="32BFC4F9" w:rsidR="007560E5" w:rsidRPr="00767198" w:rsidRDefault="007560E5" w:rsidP="00811887">
            <w:pPr>
              <w:pStyle w:val="DHHSbody"/>
            </w:pPr>
            <w:r w:rsidRPr="00767198">
              <w:t xml:space="preserve">Technical change </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8199C0" w14:textId="3D403E08" w:rsidR="007560E5" w:rsidRPr="00767198" w:rsidRDefault="002B638C" w:rsidP="00811887">
            <w:pPr>
              <w:pStyle w:val="DHHSbody"/>
            </w:pPr>
            <w:r>
              <w:t>CMS</w:t>
            </w:r>
            <w:r w:rsidR="00D172AD">
              <w:t xml:space="preserve"> dependent</w:t>
            </w:r>
          </w:p>
        </w:tc>
      </w:tr>
      <w:tr w:rsidR="007560E5" w:rsidRPr="00FB5331" w14:paraId="16A5F25F"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D3A82E" w14:textId="54EC2384" w:rsidR="007560E5" w:rsidRPr="00767198" w:rsidRDefault="007560E5" w:rsidP="00811887">
            <w:pPr>
              <w:pStyle w:val="DHHSbody"/>
            </w:pPr>
            <w:r w:rsidRPr="00767198">
              <w:t>Specification change</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E79758" w14:textId="77777777" w:rsidR="007560E5" w:rsidRPr="00767198" w:rsidRDefault="007560E5" w:rsidP="00811887">
            <w:pPr>
              <w:pStyle w:val="DHHSbody"/>
            </w:pPr>
            <w:r w:rsidRPr="00767198">
              <w:t>Yes</w:t>
            </w:r>
          </w:p>
        </w:tc>
      </w:tr>
    </w:tbl>
    <w:p w14:paraId="2F22B024" w14:textId="77777777" w:rsidR="00D8765F" w:rsidRDefault="00D8765F" w:rsidP="00F30B2E">
      <w:pPr>
        <w:pStyle w:val="DHHSbody"/>
      </w:pPr>
    </w:p>
    <w:p w14:paraId="148CBAE8" w14:textId="77777777" w:rsidR="00D8765F" w:rsidRDefault="00D8765F">
      <w:pPr>
        <w:spacing w:after="0" w:line="240" w:lineRule="auto"/>
        <w:rPr>
          <w:rFonts w:ascii="Arial" w:eastAsia="MS Gothic" w:hAnsi="Arial"/>
          <w:b/>
          <w:bCs/>
          <w:sz w:val="24"/>
          <w:szCs w:val="26"/>
          <w:lang w:eastAsia="en-AU"/>
        </w:rPr>
      </w:pPr>
      <w:r>
        <w:rPr>
          <w:lang w:eastAsia="en-AU"/>
        </w:rPr>
        <w:br w:type="page"/>
      </w:r>
    </w:p>
    <w:p w14:paraId="5CE31580" w14:textId="7E7C0248" w:rsidR="003F464B" w:rsidRPr="00AF022B" w:rsidRDefault="003F464B" w:rsidP="003F464B">
      <w:pPr>
        <w:pStyle w:val="Heading3"/>
        <w:numPr>
          <w:ilvl w:val="2"/>
          <w:numId w:val="0"/>
        </w:numPr>
        <w:ind w:left="720" w:hanging="720"/>
        <w:rPr>
          <w:lang w:eastAsia="en-AU"/>
        </w:rPr>
      </w:pPr>
      <w:bookmarkStart w:id="13" w:name="_Toc475087084"/>
      <w:bookmarkStart w:id="14" w:name="_Toc524682781"/>
      <w:bookmarkStart w:id="15" w:name="_Toc525122690"/>
      <w:bookmarkStart w:id="16" w:name="_Toc8892847"/>
      <w:bookmarkStart w:id="17" w:name="_Toc9944861"/>
      <w:bookmarkStart w:id="18" w:name="_Toc9945309"/>
      <w:bookmarkStart w:id="19" w:name="_Toc10192372"/>
      <w:bookmarkStart w:id="20" w:name="_Toc10464991"/>
      <w:bookmarkStart w:id="21" w:name="_Toc10551212"/>
      <w:bookmarkStart w:id="22" w:name="_Toc10647691"/>
      <w:bookmarkStart w:id="23" w:name="_Toc11836813"/>
      <w:bookmarkStart w:id="24" w:name="_Toc21944751"/>
      <w:bookmarkStart w:id="25" w:name="_Toc21959671"/>
      <w:bookmarkStart w:id="26" w:name="_Toc39756665"/>
      <w:bookmarkStart w:id="27" w:name="_Toc39759345"/>
      <w:bookmarkStart w:id="28" w:name="_Toc40086557"/>
      <w:bookmarkStart w:id="29" w:name="_Toc40121083"/>
      <w:bookmarkEnd w:id="10"/>
      <w:bookmarkEnd w:id="11"/>
      <w:bookmarkEnd w:id="12"/>
      <w:r>
        <w:rPr>
          <w:lang w:eastAsia="en-AU"/>
        </w:rPr>
        <w:lastRenderedPageBreak/>
        <w:t xml:space="preserve">4.2.10 </w:t>
      </w:r>
      <w:r w:rsidRPr="00AF022B">
        <w:rPr>
          <w:lang w:eastAsia="en-AU"/>
        </w:rPr>
        <w:t>Service event type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EBCBE8C" w14:textId="7BA6A335" w:rsidR="003F464B" w:rsidRPr="00AF022B" w:rsidRDefault="003F464B" w:rsidP="003F464B">
      <w:pPr>
        <w:pStyle w:val="Heading4"/>
        <w:numPr>
          <w:ilvl w:val="3"/>
          <w:numId w:val="0"/>
        </w:numPr>
        <w:ind w:left="864" w:hanging="864"/>
      </w:pPr>
      <w:r>
        <w:t xml:space="preserve">4.2.10.1 </w:t>
      </w:r>
      <w:r w:rsidRPr="00AF022B">
        <w:t>Presentation</w:t>
      </w:r>
    </w:p>
    <w:p w14:paraId="79E6BBAD" w14:textId="77777777" w:rsidR="003F464B" w:rsidRPr="003F464B" w:rsidRDefault="003F464B" w:rsidP="003F464B">
      <w:pPr>
        <w:pStyle w:val="DHHSbody"/>
        <w:rPr>
          <w:strike/>
        </w:rPr>
      </w:pPr>
      <w:r w:rsidRPr="00427EF0">
        <w:rPr>
          <w:strike/>
          <w:highlight w:val="yellow"/>
        </w:rPr>
        <w:t>A Presentation service event is non-episodic in nature and should start and end on the same day.</w:t>
      </w:r>
    </w:p>
    <w:p w14:paraId="23BACC3E" w14:textId="77777777" w:rsidR="003F464B" w:rsidRPr="00AF022B" w:rsidRDefault="003F464B" w:rsidP="003F464B">
      <w:pPr>
        <w:pStyle w:val="DHHSbody"/>
      </w:pPr>
      <w:r w:rsidRPr="00AF022B">
        <w:t xml:space="preserve">A service event with event type of Presentation must be associated with a client and must have one contact. </w:t>
      </w:r>
    </w:p>
    <w:p w14:paraId="503A2BAE" w14:textId="27872982" w:rsidR="003F464B" w:rsidRPr="00AF022B" w:rsidRDefault="003F464B" w:rsidP="003F464B">
      <w:pPr>
        <w:pStyle w:val="DHHSbody"/>
      </w:pPr>
      <w:r w:rsidRPr="00AF022B">
        <w:t>A service event with event type of Presentation must have the following information reported, in addition to the common data elements for Service events listed in Section</w:t>
      </w:r>
      <w:r w:rsidR="00F03C24">
        <w:t xml:space="preserve"> 4.2.1</w:t>
      </w:r>
      <w:r w:rsidRPr="00AF022B">
        <w:t>:</w:t>
      </w:r>
    </w:p>
    <w:p w14:paraId="62AAA526" w14:textId="77777777" w:rsidR="003F464B" w:rsidRPr="00AF022B" w:rsidRDefault="003F464B" w:rsidP="003F464B">
      <w:pPr>
        <w:pStyle w:val="DHHSbody"/>
        <w:numPr>
          <w:ilvl w:val="0"/>
          <w:numId w:val="28"/>
        </w:numPr>
      </w:pPr>
      <w:r w:rsidRPr="00AF022B">
        <w:t>Presenting Drug of Concern</w:t>
      </w:r>
    </w:p>
    <w:p w14:paraId="0649EBAE" w14:textId="77777777" w:rsidR="003F464B" w:rsidRPr="003D3931" w:rsidRDefault="003F464B" w:rsidP="00355C83">
      <w:pPr>
        <w:pStyle w:val="DHHSbody"/>
        <w:rPr>
          <w:b/>
          <w:sz w:val="22"/>
          <w:lang w:eastAsia="en-AU"/>
        </w:rPr>
      </w:pPr>
    </w:p>
    <w:p w14:paraId="6CEEA876" w14:textId="77777777" w:rsidR="00D8765F" w:rsidRPr="00256B78" w:rsidRDefault="00D8765F" w:rsidP="00D8765F">
      <w:r w:rsidRPr="00256B78">
        <w:br w:type="page"/>
      </w:r>
    </w:p>
    <w:p w14:paraId="64311DEE" w14:textId="707D93DA" w:rsidR="00CD3A41" w:rsidRDefault="00CD3A41" w:rsidP="00CD3A41">
      <w:pPr>
        <w:pStyle w:val="Heading1"/>
      </w:pPr>
      <w:bookmarkStart w:id="30" w:name="_Toc59706888"/>
      <w:r>
        <w:lastRenderedPageBreak/>
        <w:t xml:space="preserve">Proposal </w:t>
      </w:r>
      <w:r w:rsidR="00673845">
        <w:t>2</w:t>
      </w:r>
      <w:r>
        <w:t xml:space="preserve"> – </w:t>
      </w:r>
      <w:r w:rsidR="008C1424">
        <w:t>Modify codeset for</w:t>
      </w:r>
      <w:r w:rsidR="0085610E">
        <w:t xml:space="preserve"> </w:t>
      </w:r>
      <w:r w:rsidR="001A2F1B">
        <w:t>Drug of concern</w:t>
      </w:r>
      <w:r w:rsidR="004F31BE">
        <w:t xml:space="preserve"> –</w:t>
      </w:r>
      <w:r w:rsidR="00BC37DD">
        <w:br/>
        <w:t>N</w:t>
      </w:r>
      <w:r w:rsidR="0063127A">
        <w:t>OT ENDORSED</w:t>
      </w:r>
      <w:r w:rsidR="006657FD">
        <w:t xml:space="preserve"> – update to Guide for Use endorsed</w:t>
      </w:r>
      <w:bookmarkEnd w:id="30"/>
    </w:p>
    <w:p w14:paraId="7A517E92" w14:textId="58BF9790" w:rsidR="004F31BE" w:rsidRPr="004F31BE" w:rsidRDefault="004F31BE" w:rsidP="004F31BE">
      <w:pPr>
        <w:pStyle w:val="DHHSbody"/>
      </w:pPr>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30"/>
        <w:gridCol w:w="7688"/>
      </w:tblGrid>
      <w:tr w:rsidR="00CD3A41" w:rsidRPr="002C0E30" w14:paraId="780F6BC7" w14:textId="77777777" w:rsidTr="005D3310">
        <w:tc>
          <w:tcPr>
            <w:tcW w:w="1238" w:type="pct"/>
            <w:shd w:val="clear" w:color="auto" w:fill="auto"/>
          </w:tcPr>
          <w:p w14:paraId="4B560F66" w14:textId="77777777" w:rsidR="00CD3A41" w:rsidRPr="00767198" w:rsidRDefault="00CD3A41" w:rsidP="00E434CD">
            <w:pPr>
              <w:spacing w:before="80" w:after="60"/>
              <w:rPr>
                <w:rFonts w:ascii="Arial" w:hAnsi="Arial"/>
                <w:sz w:val="20"/>
                <w:szCs w:val="20"/>
              </w:rPr>
            </w:pPr>
            <w:r w:rsidRPr="00767198">
              <w:rPr>
                <w:rFonts w:ascii="Arial" w:hAnsi="Arial"/>
                <w:sz w:val="20"/>
                <w:szCs w:val="20"/>
              </w:rPr>
              <w:t>It is proposed to</w:t>
            </w:r>
          </w:p>
        </w:tc>
        <w:tc>
          <w:tcPr>
            <w:tcW w:w="3762" w:type="pct"/>
            <w:shd w:val="clear" w:color="auto" w:fill="auto"/>
          </w:tcPr>
          <w:p w14:paraId="015D6C46" w14:textId="1CA82AD7" w:rsidR="00CD3A41" w:rsidRPr="00FA0468" w:rsidRDefault="00A90687" w:rsidP="00FA0468">
            <w:pPr>
              <w:textAlignment w:val="baseline"/>
              <w:rPr>
                <w:rFonts w:ascii="Arial" w:eastAsia="Times New Roman" w:hAnsi="Arial" w:cs="Arial"/>
                <w:sz w:val="20"/>
                <w:szCs w:val="20"/>
                <w:lang w:eastAsia="en-AU"/>
              </w:rPr>
            </w:pPr>
            <w:r w:rsidRPr="00FA0468">
              <w:rPr>
                <w:rFonts w:ascii="Arial" w:hAnsi="Arial" w:cs="Arial"/>
                <w:sz w:val="20"/>
                <w:szCs w:val="20"/>
              </w:rPr>
              <w:t xml:space="preserve">Add a new </w:t>
            </w:r>
            <w:r w:rsidR="006927E2">
              <w:rPr>
                <w:rFonts w:ascii="Arial" w:hAnsi="Arial" w:cs="Arial"/>
                <w:sz w:val="20"/>
                <w:szCs w:val="20"/>
              </w:rPr>
              <w:t xml:space="preserve">code </w:t>
            </w:r>
            <w:r w:rsidR="006927E2" w:rsidRPr="008C1424">
              <w:rPr>
                <w:rFonts w:ascii="Arial" w:hAnsi="Arial" w:cs="Arial"/>
                <w:sz w:val="20"/>
                <w:szCs w:val="20"/>
              </w:rPr>
              <w:t>for</w:t>
            </w:r>
            <w:r w:rsidRPr="008C1424">
              <w:rPr>
                <w:rFonts w:ascii="Arial" w:hAnsi="Arial" w:cs="Arial"/>
                <w:sz w:val="20"/>
                <w:szCs w:val="20"/>
              </w:rPr>
              <w:t xml:space="preserve"> ‘</w:t>
            </w:r>
            <w:r w:rsidR="00734698" w:rsidRPr="008C1424">
              <w:rPr>
                <w:rFonts w:ascii="Arial" w:hAnsi="Arial" w:cs="Arial"/>
                <w:sz w:val="20"/>
                <w:szCs w:val="20"/>
              </w:rPr>
              <w:t>N</w:t>
            </w:r>
            <w:r w:rsidRPr="008C1424">
              <w:rPr>
                <w:rFonts w:ascii="Arial" w:hAnsi="Arial" w:cs="Arial"/>
                <w:sz w:val="20"/>
                <w:szCs w:val="20"/>
              </w:rPr>
              <w:t>o drug of concern</w:t>
            </w:r>
            <w:r w:rsidR="00734698" w:rsidRPr="008C1424">
              <w:rPr>
                <w:rFonts w:ascii="Arial" w:hAnsi="Arial" w:cs="Arial"/>
                <w:sz w:val="20"/>
                <w:szCs w:val="20"/>
              </w:rPr>
              <w:t xml:space="preserve"> identified</w:t>
            </w:r>
            <w:r w:rsidRPr="008C1424">
              <w:rPr>
                <w:rFonts w:ascii="Arial" w:hAnsi="Arial" w:cs="Arial"/>
                <w:sz w:val="20"/>
                <w:szCs w:val="20"/>
              </w:rPr>
              <w:t>’</w:t>
            </w:r>
            <w:r w:rsidRPr="00FA0468">
              <w:rPr>
                <w:rFonts w:ascii="Arial" w:hAnsi="Arial" w:cs="Arial"/>
                <w:sz w:val="20"/>
                <w:szCs w:val="20"/>
              </w:rPr>
              <w:t xml:space="preserve"> to </w:t>
            </w:r>
            <w:r w:rsidR="0067475C">
              <w:rPr>
                <w:rFonts w:ascii="Arial" w:hAnsi="Arial" w:cs="Arial"/>
                <w:sz w:val="20"/>
                <w:szCs w:val="20"/>
              </w:rPr>
              <w:t>‘</w:t>
            </w:r>
            <w:r w:rsidR="004D5107">
              <w:rPr>
                <w:rFonts w:ascii="Arial" w:hAnsi="Arial" w:cs="Arial"/>
                <w:sz w:val="20"/>
                <w:szCs w:val="20"/>
              </w:rPr>
              <w:t>Event</w:t>
            </w:r>
            <w:r w:rsidR="00303DE5">
              <w:rPr>
                <w:rFonts w:ascii="Arial" w:hAnsi="Arial" w:cs="Arial"/>
                <w:sz w:val="20"/>
                <w:szCs w:val="20"/>
              </w:rPr>
              <w:t xml:space="preserve"> - </w:t>
            </w:r>
            <w:r w:rsidRPr="00FA0468">
              <w:rPr>
                <w:rFonts w:ascii="Arial" w:hAnsi="Arial" w:cs="Arial"/>
                <w:sz w:val="20"/>
                <w:szCs w:val="20"/>
              </w:rPr>
              <w:t>presenting drug of concern’ and ‘</w:t>
            </w:r>
            <w:r w:rsidR="003D2712">
              <w:rPr>
                <w:rFonts w:ascii="Arial" w:hAnsi="Arial" w:cs="Arial"/>
                <w:sz w:val="20"/>
                <w:szCs w:val="20"/>
              </w:rPr>
              <w:t xml:space="preserve">Drug Concern </w:t>
            </w:r>
            <w:r w:rsidR="005769E6">
              <w:rPr>
                <w:rFonts w:ascii="Arial" w:hAnsi="Arial" w:cs="Arial"/>
                <w:sz w:val="20"/>
                <w:szCs w:val="20"/>
              </w:rPr>
              <w:t xml:space="preserve">- </w:t>
            </w:r>
            <w:r w:rsidRPr="00FA0468">
              <w:rPr>
                <w:rFonts w:ascii="Arial" w:hAnsi="Arial" w:cs="Arial"/>
                <w:sz w:val="20"/>
                <w:szCs w:val="20"/>
              </w:rPr>
              <w:t>drug name’ data elements.</w:t>
            </w:r>
            <w:r w:rsidR="00FA0468" w:rsidRPr="00FA0468">
              <w:rPr>
                <w:rFonts w:ascii="Arial" w:hAnsi="Arial" w:cs="Arial"/>
                <w:sz w:val="20"/>
                <w:szCs w:val="20"/>
              </w:rPr>
              <w:t xml:space="preserve"> </w:t>
            </w:r>
            <w:r w:rsidR="00FA0468" w:rsidRPr="00FA0468">
              <w:rPr>
                <w:rFonts w:ascii="Arial" w:eastAsia="Times New Roman" w:hAnsi="Arial" w:cs="Arial"/>
                <w:sz w:val="20"/>
                <w:szCs w:val="20"/>
                <w:lang w:eastAsia="en-AU"/>
              </w:rPr>
              <w:t xml:space="preserve">Persons of concern </w:t>
            </w:r>
            <w:r w:rsidR="008D1AC2">
              <w:rPr>
                <w:rFonts w:ascii="Arial" w:eastAsia="Times New Roman" w:hAnsi="Arial" w:cs="Arial"/>
                <w:sz w:val="20"/>
                <w:szCs w:val="20"/>
                <w:lang w:eastAsia="en-AU"/>
              </w:rPr>
              <w:t>c</w:t>
            </w:r>
            <w:r w:rsidR="00FA0468" w:rsidRPr="00FA0468">
              <w:rPr>
                <w:rFonts w:ascii="Arial" w:eastAsia="Times New Roman" w:hAnsi="Arial" w:cs="Arial"/>
                <w:sz w:val="20"/>
                <w:szCs w:val="20"/>
                <w:lang w:eastAsia="en-AU"/>
              </w:rPr>
              <w:t xml:space="preserve">lients mandated to receive AOD treatment </w:t>
            </w:r>
            <w:r w:rsidR="004024DB">
              <w:rPr>
                <w:rFonts w:ascii="Arial" w:eastAsia="Times New Roman" w:hAnsi="Arial" w:cs="Arial"/>
                <w:sz w:val="20"/>
                <w:szCs w:val="20"/>
                <w:lang w:eastAsia="en-AU"/>
              </w:rPr>
              <w:t xml:space="preserve">or involuntary clients </w:t>
            </w:r>
            <w:r w:rsidR="00FA0468" w:rsidRPr="00FA0468">
              <w:rPr>
                <w:rFonts w:ascii="Arial" w:eastAsia="Times New Roman" w:hAnsi="Arial" w:cs="Arial"/>
                <w:sz w:val="20"/>
                <w:szCs w:val="20"/>
                <w:lang w:eastAsia="en-AU"/>
              </w:rPr>
              <w:t xml:space="preserve">may have drug and alcohol conditions on their order, but </w:t>
            </w:r>
            <w:r w:rsidR="00901F5F">
              <w:rPr>
                <w:rFonts w:ascii="Arial" w:eastAsia="Times New Roman" w:hAnsi="Arial" w:cs="Arial"/>
                <w:sz w:val="20"/>
                <w:szCs w:val="20"/>
                <w:lang w:eastAsia="en-AU"/>
              </w:rPr>
              <w:t xml:space="preserve">could </w:t>
            </w:r>
            <w:r w:rsidR="00624AF2">
              <w:rPr>
                <w:rFonts w:ascii="Arial" w:eastAsia="Times New Roman" w:hAnsi="Arial" w:cs="Arial"/>
                <w:sz w:val="20"/>
                <w:szCs w:val="20"/>
                <w:lang w:eastAsia="en-AU"/>
              </w:rPr>
              <w:t>choose</w:t>
            </w:r>
            <w:r w:rsidR="00FA0468" w:rsidRPr="00FA0468">
              <w:rPr>
                <w:rFonts w:ascii="Arial" w:eastAsia="Times New Roman" w:hAnsi="Arial" w:cs="Arial"/>
                <w:sz w:val="20"/>
                <w:szCs w:val="20"/>
                <w:lang w:eastAsia="en-AU"/>
              </w:rPr>
              <w:t xml:space="preserve"> not </w:t>
            </w:r>
            <w:r w:rsidR="00624AF2">
              <w:rPr>
                <w:rFonts w:ascii="Arial" w:eastAsia="Times New Roman" w:hAnsi="Arial" w:cs="Arial"/>
                <w:sz w:val="20"/>
                <w:szCs w:val="20"/>
                <w:lang w:eastAsia="en-AU"/>
              </w:rPr>
              <w:t xml:space="preserve">to </w:t>
            </w:r>
            <w:r w:rsidR="00FA0468" w:rsidRPr="00FA0468">
              <w:rPr>
                <w:rFonts w:ascii="Arial" w:eastAsia="Times New Roman" w:hAnsi="Arial" w:cs="Arial"/>
                <w:sz w:val="20"/>
                <w:szCs w:val="20"/>
                <w:lang w:eastAsia="en-AU"/>
              </w:rPr>
              <w:t xml:space="preserve">provide a drug of concern </w:t>
            </w:r>
          </w:p>
        </w:tc>
      </w:tr>
      <w:tr w:rsidR="00CD3A41" w:rsidRPr="002C0E30" w14:paraId="0BF325A1" w14:textId="77777777" w:rsidTr="005D3310">
        <w:tc>
          <w:tcPr>
            <w:tcW w:w="1238" w:type="pct"/>
            <w:shd w:val="clear" w:color="auto" w:fill="auto"/>
          </w:tcPr>
          <w:p w14:paraId="02A6B3E6" w14:textId="77777777" w:rsidR="00CD3A41" w:rsidRPr="00767198" w:rsidRDefault="00CD3A41" w:rsidP="00E434CD">
            <w:pPr>
              <w:spacing w:before="80" w:after="60"/>
              <w:rPr>
                <w:rFonts w:ascii="Arial" w:hAnsi="Arial"/>
                <w:sz w:val="20"/>
                <w:szCs w:val="20"/>
              </w:rPr>
            </w:pPr>
            <w:r w:rsidRPr="00767198">
              <w:rPr>
                <w:rFonts w:ascii="Arial" w:hAnsi="Arial"/>
                <w:sz w:val="20"/>
                <w:szCs w:val="20"/>
              </w:rPr>
              <w:t>Proposed by</w:t>
            </w:r>
          </w:p>
        </w:tc>
        <w:tc>
          <w:tcPr>
            <w:tcW w:w="3762" w:type="pct"/>
            <w:shd w:val="clear" w:color="auto" w:fill="auto"/>
          </w:tcPr>
          <w:p w14:paraId="2F0C750C" w14:textId="365F5AA1" w:rsidR="00CD3A41" w:rsidRPr="00767198" w:rsidRDefault="00FA79A5" w:rsidP="00FA79A5">
            <w:pPr>
              <w:pStyle w:val="DHHSbody"/>
            </w:pPr>
            <w:r>
              <w:t>Sector</w:t>
            </w:r>
          </w:p>
        </w:tc>
      </w:tr>
      <w:tr w:rsidR="0049020C" w:rsidRPr="00DD56F2" w14:paraId="61592B34" w14:textId="77777777" w:rsidTr="005D3310">
        <w:tc>
          <w:tcPr>
            <w:tcW w:w="1238" w:type="pct"/>
            <w:shd w:val="clear" w:color="auto" w:fill="auto"/>
          </w:tcPr>
          <w:p w14:paraId="09F743EB" w14:textId="77777777" w:rsidR="0049020C" w:rsidRPr="00767198" w:rsidRDefault="0049020C" w:rsidP="0049020C">
            <w:pPr>
              <w:spacing w:before="80" w:after="60"/>
              <w:rPr>
                <w:rFonts w:ascii="Arial" w:hAnsi="Arial"/>
                <w:sz w:val="20"/>
                <w:szCs w:val="20"/>
              </w:rPr>
            </w:pPr>
            <w:r w:rsidRPr="00767198">
              <w:rPr>
                <w:rFonts w:ascii="Arial" w:hAnsi="Arial"/>
                <w:sz w:val="20"/>
                <w:szCs w:val="20"/>
              </w:rPr>
              <w:t>Reason for proposed change</w:t>
            </w:r>
          </w:p>
        </w:tc>
        <w:tc>
          <w:tcPr>
            <w:tcW w:w="3762" w:type="pct"/>
            <w:shd w:val="clear" w:color="auto" w:fill="auto"/>
          </w:tcPr>
          <w:p w14:paraId="7AE3F4A0" w14:textId="6D98F194" w:rsidR="00D02BE9" w:rsidRDefault="00D02BE9" w:rsidP="00D02BE9">
            <w:pPr>
              <w:pStyle w:val="DHHSbody"/>
            </w:pPr>
            <w:r>
              <w:t xml:space="preserve">With the reporting of Principal Drug of Concern to become mandatory in 2021-22 specifications, </w:t>
            </w:r>
            <w:r w:rsidR="009C02AC">
              <w:t>there</w:t>
            </w:r>
            <w:r>
              <w:t xml:space="preserve"> need</w:t>
            </w:r>
            <w:r w:rsidR="009C02AC">
              <w:t>s to be</w:t>
            </w:r>
            <w:r>
              <w:t xml:space="preserve"> an option for mandated or </w:t>
            </w:r>
            <w:r w:rsidR="005729B2">
              <w:t xml:space="preserve">involuntary </w:t>
            </w:r>
            <w:r>
              <w:t xml:space="preserve">clients who have drug and alcohol conditions on their order, or have been directed by Child Protection to attend assessment but who deny substance abuse issues. </w:t>
            </w:r>
          </w:p>
          <w:p w14:paraId="6BC78C2A" w14:textId="2BAC7DF8" w:rsidR="0049020C" w:rsidRPr="00767198" w:rsidRDefault="00D02BE9" w:rsidP="00FA0468">
            <w:pPr>
              <w:pStyle w:val="DHHSbody"/>
            </w:pPr>
            <w:r>
              <w:t xml:space="preserve">The proposed change is to ensure data integrity and accuracy for the client group who do not fit the current grouping of substance use reporting. The additional field will allow clients who do not report a drug of concern to be recognised as such. </w:t>
            </w:r>
          </w:p>
        </w:tc>
      </w:tr>
      <w:tr w:rsidR="0049020C" w:rsidRPr="002C0E30" w14:paraId="68AE0DF0" w14:textId="77777777" w:rsidTr="005D3310">
        <w:tc>
          <w:tcPr>
            <w:tcW w:w="1238" w:type="pct"/>
            <w:shd w:val="clear" w:color="auto" w:fill="auto"/>
          </w:tcPr>
          <w:p w14:paraId="34DB6526" w14:textId="77777777" w:rsidR="0049020C" w:rsidRPr="00767198" w:rsidRDefault="0049020C" w:rsidP="0049020C">
            <w:pPr>
              <w:pStyle w:val="DHHSbody"/>
              <w:rPr>
                <w:rFonts w:eastAsia="Calibri"/>
              </w:rPr>
            </w:pPr>
            <w:r w:rsidRPr="00767198">
              <w:rPr>
                <w:rFonts w:eastAsia="Calibri"/>
              </w:rPr>
              <w:t>Data Specification change summary</w:t>
            </w:r>
          </w:p>
        </w:tc>
        <w:tc>
          <w:tcPr>
            <w:tcW w:w="3762" w:type="pct"/>
            <w:shd w:val="clear" w:color="auto" w:fill="auto"/>
          </w:tcPr>
          <w:p w14:paraId="2AE4A585" w14:textId="77777777" w:rsidR="005F0F16" w:rsidRPr="00CC6788" w:rsidRDefault="005F0F16" w:rsidP="005F0F16">
            <w:pPr>
              <w:rPr>
                <w:rFonts w:ascii="Arial" w:hAnsi="Arial" w:cs="Arial"/>
                <w:sz w:val="20"/>
                <w:szCs w:val="20"/>
                <w:lang w:eastAsia="en-AU"/>
              </w:rPr>
            </w:pPr>
            <w:r w:rsidRPr="00CC6788">
              <w:rPr>
                <w:rFonts w:ascii="Arial" w:hAnsi="Arial" w:cs="Arial"/>
                <w:sz w:val="20"/>
                <w:szCs w:val="20"/>
                <w:lang w:eastAsia="en-AU"/>
              </w:rPr>
              <w:t>Add a new value to an existing data element</w:t>
            </w:r>
          </w:p>
          <w:p w14:paraId="20AEB7CF" w14:textId="77777777" w:rsidR="005F0F16" w:rsidRPr="00353983" w:rsidRDefault="005F0F16" w:rsidP="005F0F16">
            <w:pPr>
              <w:textAlignment w:val="baseline"/>
              <w:rPr>
                <w:rFonts w:ascii="Arial" w:eastAsia="Times New Roman" w:hAnsi="Arial" w:cs="Arial"/>
                <w:b/>
                <w:sz w:val="20"/>
                <w:szCs w:val="20"/>
                <w:lang w:eastAsia="en-AU"/>
              </w:rPr>
            </w:pPr>
            <w:r w:rsidRPr="00A348E9">
              <w:rPr>
                <w:rFonts w:ascii="Arial" w:hAnsi="Arial" w:cs="Arial"/>
                <w:b/>
                <w:sz w:val="20"/>
                <w:szCs w:val="20"/>
                <w:lang w:eastAsia="en-AU"/>
              </w:rPr>
              <w:t>5.3.2 Drug Concern—drug name &amp; 5.4.12 Event—presenting drug of concern</w:t>
            </w:r>
          </w:p>
          <w:p w14:paraId="69CE4787" w14:textId="77777777" w:rsidR="005F0F16" w:rsidRPr="005205CB" w:rsidRDefault="005F0F16" w:rsidP="005F0F16">
            <w:pPr>
              <w:textAlignment w:val="baseline"/>
              <w:rPr>
                <w:rFonts w:ascii="Arial" w:eastAsia="Times New Roman" w:hAnsi="Arial" w:cs="Arial"/>
                <w:sz w:val="20"/>
                <w:szCs w:val="20"/>
                <w:lang w:eastAsia="en-AU"/>
              </w:rPr>
            </w:pPr>
            <w:r w:rsidRPr="00353983">
              <w:rPr>
                <w:rFonts w:ascii="Arial" w:eastAsia="Times New Roman" w:hAnsi="Arial" w:cs="Arial"/>
                <w:sz w:val="20"/>
                <w:szCs w:val="20"/>
                <w:lang w:eastAsia="en-AU"/>
              </w:rPr>
              <w:t>Additional supplementary val</w:t>
            </w:r>
            <w:r w:rsidRPr="005205CB">
              <w:rPr>
                <w:rFonts w:ascii="Arial" w:eastAsia="Times New Roman" w:hAnsi="Arial" w:cs="Arial"/>
                <w:sz w:val="20"/>
                <w:szCs w:val="20"/>
                <w:lang w:eastAsia="en-AU"/>
              </w:rPr>
              <w:t xml:space="preserve">ue </w:t>
            </w:r>
          </w:p>
          <w:p w14:paraId="299B0340" w14:textId="1F78A205" w:rsidR="005F0F16" w:rsidRPr="00353983" w:rsidRDefault="005F0F16" w:rsidP="005F0F16">
            <w:pPr>
              <w:textAlignment w:val="baseline"/>
              <w:rPr>
                <w:rFonts w:ascii="Arial" w:eastAsia="Times New Roman" w:hAnsi="Arial" w:cs="Arial"/>
                <w:sz w:val="20"/>
                <w:szCs w:val="20"/>
                <w:lang w:eastAsia="en-AU"/>
              </w:rPr>
            </w:pPr>
            <w:r w:rsidRPr="00237069">
              <w:rPr>
                <w:rFonts w:ascii="Arial" w:eastAsia="Times New Roman" w:hAnsi="Arial" w:cs="Arial"/>
                <w:sz w:val="20"/>
                <w:szCs w:val="20"/>
                <w:lang w:eastAsia="en-AU"/>
              </w:rPr>
              <w:t>0002 -”Not identified as a drug of concern</w:t>
            </w:r>
            <w:r w:rsidRPr="00A348E9">
              <w:rPr>
                <w:rFonts w:ascii="Arial" w:eastAsia="Times New Roman" w:hAnsi="Arial" w:cs="Arial"/>
                <w:sz w:val="20"/>
                <w:szCs w:val="20"/>
                <w:lang w:eastAsia="en-AU"/>
              </w:rPr>
              <w:t>”</w:t>
            </w:r>
          </w:p>
          <w:p w14:paraId="3AD875BB" w14:textId="77777777" w:rsidR="005F0F16" w:rsidRPr="005205CB" w:rsidRDefault="005F0F16" w:rsidP="005F0F16">
            <w:pPr>
              <w:textAlignment w:val="baseline"/>
              <w:rPr>
                <w:rFonts w:ascii="Arial" w:eastAsia="Times New Roman" w:hAnsi="Arial" w:cs="Arial"/>
                <w:i/>
                <w:sz w:val="20"/>
                <w:szCs w:val="20"/>
                <w:lang w:eastAsia="en-AU"/>
              </w:rPr>
            </w:pPr>
            <w:r w:rsidRPr="00837432">
              <w:rPr>
                <w:rFonts w:ascii="Arial" w:eastAsia="Times New Roman" w:hAnsi="Arial" w:cs="Arial"/>
                <w:i/>
                <w:sz w:val="20"/>
                <w:szCs w:val="20"/>
                <w:lang w:eastAsia="en-AU"/>
              </w:rPr>
              <w:t>Guide for use</w:t>
            </w:r>
          </w:p>
          <w:p w14:paraId="017460B1" w14:textId="131E73BF" w:rsidR="0049020C" w:rsidRPr="00353983" w:rsidRDefault="005F0F16" w:rsidP="005F0F16">
            <w:pPr>
              <w:textAlignment w:val="baseline"/>
              <w:rPr>
                <w:rFonts w:ascii="Arial" w:eastAsia="Times New Roman" w:hAnsi="Arial" w:cs="Arial"/>
                <w:sz w:val="20"/>
                <w:szCs w:val="20"/>
                <w:lang w:eastAsia="en-AU"/>
              </w:rPr>
            </w:pPr>
            <w:r w:rsidRPr="00237069">
              <w:rPr>
                <w:rFonts w:ascii="Arial" w:eastAsia="Times New Roman" w:hAnsi="Arial" w:cs="Arial"/>
                <w:sz w:val="20"/>
                <w:szCs w:val="20"/>
                <w:lang w:eastAsia="en-AU"/>
              </w:rPr>
              <w:t>0002 – Where a client is the person of concern however will not specify a drug of concern</w:t>
            </w:r>
          </w:p>
        </w:tc>
      </w:tr>
      <w:tr w:rsidR="007560E5" w:rsidRPr="00FB5331" w14:paraId="455C5428" w14:textId="77777777" w:rsidTr="005D3310">
        <w:tc>
          <w:tcPr>
            <w:tcW w:w="12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162EFB" w14:textId="3288BF6F" w:rsidR="007560E5" w:rsidRPr="00767198" w:rsidRDefault="007560E5" w:rsidP="00811887">
            <w:pPr>
              <w:pStyle w:val="DHHSbody"/>
              <w:rPr>
                <w:rFonts w:eastAsia="Calibri"/>
              </w:rPr>
            </w:pPr>
            <w:r w:rsidRPr="00767198">
              <w:rPr>
                <w:rFonts w:eastAsia="Calibri"/>
              </w:rPr>
              <w:t xml:space="preserve">Technical change </w:t>
            </w:r>
          </w:p>
        </w:tc>
        <w:tc>
          <w:tcPr>
            <w:tcW w:w="376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151890" w14:textId="77777777" w:rsidR="007560E5" w:rsidRPr="00767198" w:rsidRDefault="007560E5" w:rsidP="00811887">
            <w:pPr>
              <w:pStyle w:val="DHHSbody"/>
            </w:pPr>
            <w:r w:rsidRPr="00767198">
              <w:t>Yes</w:t>
            </w:r>
          </w:p>
        </w:tc>
      </w:tr>
      <w:tr w:rsidR="007560E5" w:rsidRPr="00FB5331" w14:paraId="3D5A194C" w14:textId="77777777" w:rsidTr="005D3310">
        <w:tc>
          <w:tcPr>
            <w:tcW w:w="12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57253D" w14:textId="44E76C2E" w:rsidR="005D3310" w:rsidRPr="00767198" w:rsidRDefault="007560E5" w:rsidP="005D3310">
            <w:pPr>
              <w:pStyle w:val="DHHSbody"/>
              <w:rPr>
                <w:rFonts w:eastAsia="Calibri"/>
              </w:rPr>
            </w:pPr>
            <w:r w:rsidRPr="00767198">
              <w:rPr>
                <w:rFonts w:eastAsia="Calibri"/>
              </w:rPr>
              <w:t>Specification change</w:t>
            </w:r>
          </w:p>
        </w:tc>
        <w:tc>
          <w:tcPr>
            <w:tcW w:w="376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3C38C1" w14:textId="77777777" w:rsidR="007560E5" w:rsidRPr="00767198" w:rsidRDefault="007560E5" w:rsidP="00811887">
            <w:pPr>
              <w:pStyle w:val="DHHSbody"/>
            </w:pPr>
            <w:r w:rsidRPr="00767198">
              <w:t>Yes</w:t>
            </w:r>
          </w:p>
        </w:tc>
      </w:tr>
    </w:tbl>
    <w:p w14:paraId="652131B4" w14:textId="49A1F58F" w:rsidR="007560E5" w:rsidRDefault="007560E5" w:rsidP="008D4793">
      <w:pPr>
        <w:pStyle w:val="DHHSbody"/>
        <w:rPr>
          <w:b/>
        </w:rPr>
      </w:pPr>
    </w:p>
    <w:p w14:paraId="2BEC16A9" w14:textId="77777777" w:rsidR="00BC37DD" w:rsidRDefault="00BC37DD" w:rsidP="008D4793">
      <w:pPr>
        <w:pStyle w:val="DHHSbody"/>
        <w:rPr>
          <w:b/>
        </w:rPr>
      </w:pPr>
    </w:p>
    <w:p w14:paraId="4FE28888" w14:textId="0CA7B36C" w:rsidR="008F15A7" w:rsidRDefault="008F15A7" w:rsidP="00F30B2E">
      <w:pPr>
        <w:pStyle w:val="DHHSbody"/>
        <w:rPr>
          <w:rFonts w:eastAsia="MS Gothic"/>
          <w:b/>
          <w:bCs/>
          <w:sz w:val="24"/>
          <w:szCs w:val="26"/>
        </w:rPr>
      </w:pPr>
      <w:bookmarkStart w:id="31" w:name="_Toc536080957"/>
      <w:bookmarkStart w:id="32" w:name="_Ref464567947"/>
      <w:r>
        <w:rPr>
          <w:rFonts w:eastAsia="MS Gothic"/>
          <w:b/>
          <w:bCs/>
          <w:sz w:val="24"/>
          <w:szCs w:val="26"/>
        </w:rPr>
        <w:br w:type="page"/>
      </w:r>
    </w:p>
    <w:p w14:paraId="41A27271" w14:textId="44F71F3A" w:rsidR="00DC2AE8" w:rsidRDefault="00117B44" w:rsidP="00DC2AE8">
      <w:pPr>
        <w:pStyle w:val="Heading3"/>
        <w:rPr>
          <w:lang w:eastAsia="en-AU"/>
        </w:rPr>
      </w:pPr>
      <w:bookmarkStart w:id="33" w:name="_Toc40121124"/>
      <w:bookmarkEnd w:id="31"/>
      <w:bookmarkEnd w:id="32"/>
      <w:r>
        <w:rPr>
          <w:lang w:eastAsia="en-AU"/>
        </w:rPr>
        <w:lastRenderedPageBreak/>
        <w:t xml:space="preserve">5.3.2 </w:t>
      </w:r>
      <w:r w:rsidR="00DC2AE8" w:rsidRPr="00AF022B">
        <w:rPr>
          <w:lang w:eastAsia="en-AU"/>
        </w:rPr>
        <w:t>Drug Concern—drug name—NNNN</w:t>
      </w:r>
      <w:bookmarkEnd w:id="33"/>
    </w:p>
    <w:p w14:paraId="40CAE7A0" w14:textId="172F051C" w:rsidR="00384818" w:rsidRPr="0046566E" w:rsidRDefault="00384818" w:rsidP="00CC6788">
      <w:pPr>
        <w:pStyle w:val="DHHSbody"/>
        <w:rPr>
          <w:lang w:eastAsia="en-AU"/>
        </w:rPr>
      </w:pP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DC2AE8" w:rsidRPr="00AF022B" w14:paraId="65B6A2E0" w14:textId="77777777" w:rsidTr="006A4518">
        <w:trPr>
          <w:trHeight w:val="295"/>
        </w:trPr>
        <w:tc>
          <w:tcPr>
            <w:tcW w:w="9720" w:type="dxa"/>
            <w:gridSpan w:val="4"/>
            <w:tcBorders>
              <w:top w:val="single" w:sz="4" w:space="0" w:color="auto"/>
              <w:bottom w:val="nil"/>
            </w:tcBorders>
            <w:shd w:val="clear" w:color="auto" w:fill="auto"/>
          </w:tcPr>
          <w:p w14:paraId="100D34FE" w14:textId="77777777" w:rsidR="00DC2AE8" w:rsidRPr="00AF022B" w:rsidRDefault="00DC2AE8" w:rsidP="006A4518">
            <w:pPr>
              <w:pStyle w:val="IMSTemplateSectionHeading"/>
            </w:pPr>
            <w:r w:rsidRPr="00AF022B">
              <w:t>Identifying and definitional attributes</w:t>
            </w:r>
          </w:p>
        </w:tc>
      </w:tr>
      <w:tr w:rsidR="00DC2AE8" w:rsidRPr="00AF022B" w14:paraId="72AC252B" w14:textId="77777777" w:rsidTr="006A4518">
        <w:trPr>
          <w:trHeight w:val="294"/>
        </w:trPr>
        <w:tc>
          <w:tcPr>
            <w:tcW w:w="2520" w:type="dxa"/>
            <w:tcBorders>
              <w:top w:val="nil"/>
              <w:bottom w:val="single" w:sz="4" w:space="0" w:color="auto"/>
            </w:tcBorders>
            <w:shd w:val="clear" w:color="auto" w:fill="auto"/>
          </w:tcPr>
          <w:p w14:paraId="2A936AD4" w14:textId="77777777" w:rsidR="00DC2AE8" w:rsidRPr="00AF022B" w:rsidRDefault="00DC2AE8" w:rsidP="006A4518">
            <w:pPr>
              <w:pStyle w:val="IMSTemplateelementheadings"/>
            </w:pPr>
            <w:r w:rsidRPr="00AF022B">
              <w:t>Definition</w:t>
            </w:r>
          </w:p>
        </w:tc>
        <w:tc>
          <w:tcPr>
            <w:tcW w:w="7200" w:type="dxa"/>
            <w:gridSpan w:val="3"/>
            <w:tcBorders>
              <w:top w:val="nil"/>
              <w:bottom w:val="single" w:sz="4" w:space="0" w:color="auto"/>
            </w:tcBorders>
            <w:shd w:val="clear" w:color="auto" w:fill="auto"/>
          </w:tcPr>
          <w:p w14:paraId="74761FBA" w14:textId="77777777" w:rsidR="00DC2AE8" w:rsidRPr="00AF022B" w:rsidRDefault="00DC2AE8" w:rsidP="006A4518">
            <w:pPr>
              <w:pStyle w:val="DHHSbody"/>
            </w:pPr>
            <w:r w:rsidRPr="00AF022B">
              <w:t>The drug of concern of the registered client</w:t>
            </w:r>
          </w:p>
        </w:tc>
      </w:tr>
      <w:tr w:rsidR="00DC2AE8" w:rsidRPr="00AF022B" w14:paraId="0D3224C9" w14:textId="77777777" w:rsidTr="006A4518">
        <w:trPr>
          <w:trHeight w:val="295"/>
        </w:trPr>
        <w:tc>
          <w:tcPr>
            <w:tcW w:w="9720" w:type="dxa"/>
            <w:gridSpan w:val="4"/>
            <w:tcBorders>
              <w:top w:val="single" w:sz="4" w:space="0" w:color="auto"/>
            </w:tcBorders>
            <w:shd w:val="clear" w:color="auto" w:fill="auto"/>
          </w:tcPr>
          <w:p w14:paraId="511AD38A" w14:textId="77777777" w:rsidR="00DC2AE8" w:rsidRPr="00AF022B" w:rsidRDefault="00DC2AE8" w:rsidP="006A4518">
            <w:pPr>
              <w:pStyle w:val="IMSTemplateMainSectionHeading"/>
            </w:pPr>
            <w:r w:rsidRPr="00AF022B">
              <w:t>Value domain attributes</w:t>
            </w:r>
          </w:p>
        </w:tc>
      </w:tr>
      <w:tr w:rsidR="00DC2AE8" w:rsidRPr="00AF022B" w14:paraId="12480240" w14:textId="77777777" w:rsidTr="006A4518">
        <w:trPr>
          <w:cantSplit/>
          <w:trHeight w:val="295"/>
        </w:trPr>
        <w:tc>
          <w:tcPr>
            <w:tcW w:w="9720" w:type="dxa"/>
            <w:gridSpan w:val="4"/>
            <w:shd w:val="clear" w:color="auto" w:fill="auto"/>
          </w:tcPr>
          <w:p w14:paraId="57B9E9B7" w14:textId="77777777" w:rsidR="00DC2AE8" w:rsidRPr="00AF022B" w:rsidRDefault="00DC2AE8" w:rsidP="006A4518">
            <w:pPr>
              <w:pStyle w:val="IMSTemplateSectionHeading"/>
            </w:pPr>
            <w:r w:rsidRPr="00AF022B">
              <w:t>Representational attributes</w:t>
            </w:r>
          </w:p>
        </w:tc>
      </w:tr>
      <w:tr w:rsidR="00DC2AE8" w:rsidRPr="00AF022B" w14:paraId="56FF6B2E" w14:textId="77777777" w:rsidTr="006A4518">
        <w:trPr>
          <w:trHeight w:val="295"/>
        </w:trPr>
        <w:tc>
          <w:tcPr>
            <w:tcW w:w="2520" w:type="dxa"/>
            <w:shd w:val="clear" w:color="auto" w:fill="auto"/>
          </w:tcPr>
          <w:p w14:paraId="6F8B12E2" w14:textId="77777777" w:rsidR="00DC2AE8" w:rsidRPr="00AF022B" w:rsidRDefault="00DC2AE8" w:rsidP="006A4518">
            <w:pPr>
              <w:pStyle w:val="IMSTemplateelementheadings"/>
            </w:pPr>
            <w:r w:rsidRPr="00AF022B">
              <w:t>Representation class</w:t>
            </w:r>
          </w:p>
        </w:tc>
        <w:tc>
          <w:tcPr>
            <w:tcW w:w="1800" w:type="dxa"/>
            <w:shd w:val="clear" w:color="auto" w:fill="auto"/>
          </w:tcPr>
          <w:p w14:paraId="45606CCD" w14:textId="77777777" w:rsidR="00DC2AE8" w:rsidRPr="00AF022B" w:rsidRDefault="00DC2AE8" w:rsidP="006A4518">
            <w:pPr>
              <w:pStyle w:val="DHHSbody"/>
            </w:pPr>
            <w:r w:rsidRPr="00AF022B">
              <w:t>Code</w:t>
            </w:r>
          </w:p>
        </w:tc>
        <w:tc>
          <w:tcPr>
            <w:tcW w:w="2880" w:type="dxa"/>
            <w:shd w:val="clear" w:color="auto" w:fill="auto"/>
          </w:tcPr>
          <w:p w14:paraId="1F3AC253" w14:textId="77777777" w:rsidR="00DC2AE8" w:rsidRPr="00AF022B" w:rsidRDefault="00DC2AE8" w:rsidP="006A4518">
            <w:pPr>
              <w:pStyle w:val="IMSTemplateelementheadings"/>
            </w:pPr>
            <w:r w:rsidRPr="00AF022B">
              <w:t>Data type</w:t>
            </w:r>
          </w:p>
        </w:tc>
        <w:tc>
          <w:tcPr>
            <w:tcW w:w="2520" w:type="dxa"/>
            <w:shd w:val="clear" w:color="auto" w:fill="auto"/>
          </w:tcPr>
          <w:p w14:paraId="2C3DB96E" w14:textId="77777777" w:rsidR="00DC2AE8" w:rsidRPr="00AF022B" w:rsidRDefault="00DC2AE8" w:rsidP="006A4518">
            <w:pPr>
              <w:pStyle w:val="DHHSbody"/>
            </w:pPr>
            <w:r w:rsidRPr="00AF022B">
              <w:t>Number</w:t>
            </w:r>
          </w:p>
        </w:tc>
      </w:tr>
      <w:tr w:rsidR="00DC2AE8" w:rsidRPr="00AF022B" w14:paraId="1DA1B646" w14:textId="77777777" w:rsidTr="006A4518">
        <w:trPr>
          <w:trHeight w:val="295"/>
        </w:trPr>
        <w:tc>
          <w:tcPr>
            <w:tcW w:w="2520" w:type="dxa"/>
            <w:shd w:val="clear" w:color="auto" w:fill="auto"/>
          </w:tcPr>
          <w:p w14:paraId="1FBFA2B9" w14:textId="77777777" w:rsidR="00DC2AE8" w:rsidRPr="00AF022B" w:rsidRDefault="00DC2AE8" w:rsidP="006A4518">
            <w:pPr>
              <w:pStyle w:val="IMSTemplateelementheadings"/>
            </w:pPr>
            <w:r w:rsidRPr="00AF022B">
              <w:t>Format</w:t>
            </w:r>
          </w:p>
        </w:tc>
        <w:tc>
          <w:tcPr>
            <w:tcW w:w="1800" w:type="dxa"/>
            <w:shd w:val="clear" w:color="auto" w:fill="auto"/>
          </w:tcPr>
          <w:p w14:paraId="15D252F9" w14:textId="77777777" w:rsidR="00DC2AE8" w:rsidRPr="00AF022B" w:rsidRDefault="00DC2AE8" w:rsidP="006A4518">
            <w:pPr>
              <w:pStyle w:val="DHHSbody"/>
            </w:pPr>
            <w:r w:rsidRPr="00AF022B">
              <w:t>NNNN</w:t>
            </w:r>
          </w:p>
        </w:tc>
        <w:tc>
          <w:tcPr>
            <w:tcW w:w="2880" w:type="dxa"/>
            <w:shd w:val="clear" w:color="auto" w:fill="auto"/>
          </w:tcPr>
          <w:p w14:paraId="40C5E409" w14:textId="77777777" w:rsidR="00DC2AE8" w:rsidRPr="00AF022B" w:rsidRDefault="00DC2AE8" w:rsidP="006A4518">
            <w:pPr>
              <w:pStyle w:val="IMSTemplateelementheadings"/>
            </w:pPr>
            <w:r w:rsidRPr="00AF022B">
              <w:t>Maximum character length</w:t>
            </w:r>
          </w:p>
        </w:tc>
        <w:tc>
          <w:tcPr>
            <w:tcW w:w="2520" w:type="dxa"/>
            <w:shd w:val="clear" w:color="auto" w:fill="auto"/>
          </w:tcPr>
          <w:p w14:paraId="02CA1559" w14:textId="77777777" w:rsidR="00DC2AE8" w:rsidRPr="00AF022B" w:rsidRDefault="00DC2AE8" w:rsidP="006A4518">
            <w:pPr>
              <w:pStyle w:val="DHHSbody"/>
            </w:pPr>
            <w:r w:rsidRPr="00AF022B">
              <w:t>4</w:t>
            </w:r>
          </w:p>
        </w:tc>
      </w:tr>
      <w:tr w:rsidR="00DC2AE8" w:rsidRPr="00AF022B" w14:paraId="3AFBBE96" w14:textId="77777777" w:rsidTr="006A4518">
        <w:trPr>
          <w:trHeight w:val="294"/>
        </w:trPr>
        <w:tc>
          <w:tcPr>
            <w:tcW w:w="2520" w:type="dxa"/>
            <w:shd w:val="clear" w:color="auto" w:fill="auto"/>
          </w:tcPr>
          <w:p w14:paraId="5FDA6516" w14:textId="77777777" w:rsidR="00DC2AE8" w:rsidRPr="00AF022B" w:rsidRDefault="00DC2AE8" w:rsidP="006A4518">
            <w:pPr>
              <w:pStyle w:val="IMSTemplateelementheadings"/>
            </w:pPr>
            <w:r w:rsidRPr="00AF022B">
              <w:t>Permissible values</w:t>
            </w:r>
          </w:p>
        </w:tc>
        <w:tc>
          <w:tcPr>
            <w:tcW w:w="1800" w:type="dxa"/>
            <w:shd w:val="clear" w:color="auto" w:fill="auto"/>
          </w:tcPr>
          <w:p w14:paraId="5864DCAD" w14:textId="77777777" w:rsidR="00DC2AE8" w:rsidRPr="00AF022B" w:rsidRDefault="00DC2AE8" w:rsidP="006A4518">
            <w:pPr>
              <w:pStyle w:val="IMSTemplateVDHeading"/>
            </w:pPr>
            <w:r w:rsidRPr="00AF022B">
              <w:t>Value</w:t>
            </w:r>
          </w:p>
        </w:tc>
        <w:tc>
          <w:tcPr>
            <w:tcW w:w="5400" w:type="dxa"/>
            <w:gridSpan w:val="2"/>
            <w:shd w:val="clear" w:color="auto" w:fill="auto"/>
          </w:tcPr>
          <w:p w14:paraId="3072B0F7" w14:textId="77777777" w:rsidR="00DC2AE8" w:rsidRPr="00AF022B" w:rsidRDefault="00DC2AE8" w:rsidP="006A4518">
            <w:pPr>
              <w:pStyle w:val="IMSTemplateVDHeading"/>
            </w:pPr>
            <w:r w:rsidRPr="00AF022B">
              <w:t>Meaning</w:t>
            </w:r>
          </w:p>
        </w:tc>
      </w:tr>
      <w:tr w:rsidR="00DC2AE8" w:rsidRPr="00AF022B" w14:paraId="15349F19" w14:textId="77777777" w:rsidTr="006A4518">
        <w:trPr>
          <w:trHeight w:val="294"/>
        </w:trPr>
        <w:tc>
          <w:tcPr>
            <w:tcW w:w="2520" w:type="dxa"/>
            <w:shd w:val="clear" w:color="auto" w:fill="auto"/>
          </w:tcPr>
          <w:p w14:paraId="66CB4593" w14:textId="77777777" w:rsidR="00DC2AE8" w:rsidRPr="00AF022B" w:rsidRDefault="00DC2AE8" w:rsidP="006A4518">
            <w:pPr>
              <w:pStyle w:val="IMSTemplateelementheadings"/>
            </w:pPr>
          </w:p>
        </w:tc>
        <w:tc>
          <w:tcPr>
            <w:tcW w:w="1800" w:type="dxa"/>
            <w:shd w:val="clear" w:color="auto" w:fill="auto"/>
          </w:tcPr>
          <w:p w14:paraId="1F390460" w14:textId="77777777" w:rsidR="00DC2AE8" w:rsidRPr="00AF022B" w:rsidRDefault="00DC2AE8" w:rsidP="006A4518">
            <w:pPr>
              <w:pStyle w:val="DHHSbody"/>
            </w:pPr>
            <w:r w:rsidRPr="00AF022B">
              <w:t>2101</w:t>
            </w:r>
          </w:p>
        </w:tc>
        <w:tc>
          <w:tcPr>
            <w:tcW w:w="5400" w:type="dxa"/>
            <w:gridSpan w:val="2"/>
            <w:shd w:val="clear" w:color="auto" w:fill="auto"/>
          </w:tcPr>
          <w:p w14:paraId="6969A6E5" w14:textId="77777777" w:rsidR="00DC2AE8" w:rsidRPr="00AF022B" w:rsidRDefault="00DC2AE8" w:rsidP="006A4518">
            <w:pPr>
              <w:pStyle w:val="DHHSbody"/>
            </w:pPr>
            <w:r w:rsidRPr="00AF022B">
              <w:t>Alcohol</w:t>
            </w:r>
          </w:p>
        </w:tc>
      </w:tr>
      <w:tr w:rsidR="00DC2AE8" w:rsidRPr="00AF022B" w14:paraId="1908B5AF" w14:textId="77777777" w:rsidTr="006A4518">
        <w:trPr>
          <w:trHeight w:val="294"/>
        </w:trPr>
        <w:tc>
          <w:tcPr>
            <w:tcW w:w="2520" w:type="dxa"/>
            <w:shd w:val="clear" w:color="auto" w:fill="auto"/>
          </w:tcPr>
          <w:p w14:paraId="1EC837E2" w14:textId="77777777" w:rsidR="00DC2AE8" w:rsidRPr="00AF022B" w:rsidRDefault="00DC2AE8" w:rsidP="006A4518">
            <w:pPr>
              <w:pStyle w:val="IMSTemplateelementheadings"/>
            </w:pPr>
          </w:p>
        </w:tc>
        <w:tc>
          <w:tcPr>
            <w:tcW w:w="1800" w:type="dxa"/>
            <w:shd w:val="clear" w:color="auto" w:fill="auto"/>
          </w:tcPr>
          <w:p w14:paraId="02149C9E" w14:textId="77777777" w:rsidR="00DC2AE8" w:rsidRPr="00AF022B" w:rsidRDefault="00DC2AE8" w:rsidP="006A4518">
            <w:pPr>
              <w:pStyle w:val="DHHSbody"/>
            </w:pPr>
            <w:r w:rsidRPr="00AF022B">
              <w:t>3100</w:t>
            </w:r>
          </w:p>
        </w:tc>
        <w:tc>
          <w:tcPr>
            <w:tcW w:w="5400" w:type="dxa"/>
            <w:gridSpan w:val="2"/>
            <w:shd w:val="clear" w:color="auto" w:fill="auto"/>
          </w:tcPr>
          <w:p w14:paraId="6BC8FFC2" w14:textId="77777777" w:rsidR="00DC2AE8" w:rsidRPr="00AF022B" w:rsidRDefault="00DC2AE8" w:rsidP="006A4518">
            <w:pPr>
              <w:pStyle w:val="DHHSbody"/>
            </w:pPr>
            <w:r w:rsidRPr="00AF022B">
              <w:t>Amphetamines Unspecified</w:t>
            </w:r>
          </w:p>
        </w:tc>
      </w:tr>
      <w:tr w:rsidR="00DC2AE8" w:rsidRPr="00AF022B" w14:paraId="62CDD200" w14:textId="77777777" w:rsidTr="006A4518">
        <w:trPr>
          <w:trHeight w:val="294"/>
        </w:trPr>
        <w:tc>
          <w:tcPr>
            <w:tcW w:w="2520" w:type="dxa"/>
            <w:shd w:val="clear" w:color="auto" w:fill="auto"/>
          </w:tcPr>
          <w:p w14:paraId="7E2EBCE2" w14:textId="77777777" w:rsidR="00DC2AE8" w:rsidRPr="00AF022B" w:rsidRDefault="00DC2AE8" w:rsidP="006A4518">
            <w:pPr>
              <w:pStyle w:val="IMSTemplateelementheadings"/>
            </w:pPr>
          </w:p>
        </w:tc>
        <w:tc>
          <w:tcPr>
            <w:tcW w:w="1800" w:type="dxa"/>
            <w:shd w:val="clear" w:color="auto" w:fill="auto"/>
          </w:tcPr>
          <w:p w14:paraId="621120C9" w14:textId="77777777" w:rsidR="00DC2AE8" w:rsidRPr="00AF022B" w:rsidRDefault="00DC2AE8" w:rsidP="006A4518">
            <w:pPr>
              <w:pStyle w:val="DHHSbody"/>
            </w:pPr>
            <w:r w:rsidRPr="00AF022B">
              <w:t>2400</w:t>
            </w:r>
          </w:p>
        </w:tc>
        <w:tc>
          <w:tcPr>
            <w:tcW w:w="5400" w:type="dxa"/>
            <w:gridSpan w:val="2"/>
            <w:shd w:val="clear" w:color="auto" w:fill="auto"/>
          </w:tcPr>
          <w:p w14:paraId="4623B46F" w14:textId="77777777" w:rsidR="00DC2AE8" w:rsidRPr="00AF022B" w:rsidRDefault="00DC2AE8" w:rsidP="006A4518">
            <w:pPr>
              <w:pStyle w:val="DHHSbody"/>
            </w:pPr>
            <w:r w:rsidRPr="00AF022B">
              <w:t>Benzodiazepines Unspecified</w:t>
            </w:r>
          </w:p>
        </w:tc>
      </w:tr>
      <w:tr w:rsidR="00DC2AE8" w:rsidRPr="00AF022B" w14:paraId="451A363F" w14:textId="77777777" w:rsidTr="006A4518">
        <w:trPr>
          <w:trHeight w:val="294"/>
        </w:trPr>
        <w:tc>
          <w:tcPr>
            <w:tcW w:w="2520" w:type="dxa"/>
            <w:shd w:val="clear" w:color="auto" w:fill="auto"/>
          </w:tcPr>
          <w:p w14:paraId="0CFE3560" w14:textId="77777777" w:rsidR="00DC2AE8" w:rsidRPr="00AF022B" w:rsidRDefault="00DC2AE8" w:rsidP="006A4518">
            <w:pPr>
              <w:pStyle w:val="IMSTemplateelementheadings"/>
            </w:pPr>
          </w:p>
        </w:tc>
        <w:tc>
          <w:tcPr>
            <w:tcW w:w="1800" w:type="dxa"/>
            <w:shd w:val="clear" w:color="auto" w:fill="auto"/>
          </w:tcPr>
          <w:p w14:paraId="0F526285" w14:textId="77777777" w:rsidR="00DC2AE8" w:rsidRPr="00AF022B" w:rsidRDefault="00DC2AE8" w:rsidP="006A4518">
            <w:pPr>
              <w:pStyle w:val="DHHSbody"/>
            </w:pPr>
            <w:r w:rsidRPr="00AF022B">
              <w:t>3901</w:t>
            </w:r>
          </w:p>
        </w:tc>
        <w:tc>
          <w:tcPr>
            <w:tcW w:w="5400" w:type="dxa"/>
            <w:gridSpan w:val="2"/>
            <w:shd w:val="clear" w:color="auto" w:fill="auto"/>
          </w:tcPr>
          <w:p w14:paraId="669A3618" w14:textId="77777777" w:rsidR="00DC2AE8" w:rsidRPr="00AF022B" w:rsidRDefault="00DC2AE8" w:rsidP="006A4518">
            <w:pPr>
              <w:pStyle w:val="DHHSbody"/>
            </w:pPr>
            <w:r w:rsidRPr="00AF022B">
              <w:t>Caffeine</w:t>
            </w:r>
          </w:p>
        </w:tc>
      </w:tr>
      <w:tr w:rsidR="00DC2AE8" w:rsidRPr="00AF022B" w14:paraId="4EAC870C" w14:textId="77777777" w:rsidTr="006A4518">
        <w:trPr>
          <w:trHeight w:val="294"/>
        </w:trPr>
        <w:tc>
          <w:tcPr>
            <w:tcW w:w="2520" w:type="dxa"/>
            <w:shd w:val="clear" w:color="auto" w:fill="auto"/>
          </w:tcPr>
          <w:p w14:paraId="199FEE93" w14:textId="77777777" w:rsidR="00DC2AE8" w:rsidRPr="00AF022B" w:rsidRDefault="00DC2AE8" w:rsidP="006A4518">
            <w:pPr>
              <w:pStyle w:val="IMSTemplateelementheadings"/>
            </w:pPr>
          </w:p>
        </w:tc>
        <w:tc>
          <w:tcPr>
            <w:tcW w:w="1800" w:type="dxa"/>
            <w:shd w:val="clear" w:color="auto" w:fill="auto"/>
          </w:tcPr>
          <w:p w14:paraId="27902F28" w14:textId="77777777" w:rsidR="00DC2AE8" w:rsidRPr="00AF022B" w:rsidRDefault="00DC2AE8" w:rsidP="006A4518">
            <w:pPr>
              <w:pStyle w:val="DHHSbody"/>
            </w:pPr>
            <w:r w:rsidRPr="00AF022B">
              <w:t>3201</w:t>
            </w:r>
          </w:p>
        </w:tc>
        <w:tc>
          <w:tcPr>
            <w:tcW w:w="5400" w:type="dxa"/>
            <w:gridSpan w:val="2"/>
            <w:shd w:val="clear" w:color="auto" w:fill="auto"/>
          </w:tcPr>
          <w:p w14:paraId="616DDC62" w14:textId="77777777" w:rsidR="00DC2AE8" w:rsidRPr="00AF022B" w:rsidRDefault="00DC2AE8" w:rsidP="006A4518">
            <w:pPr>
              <w:pStyle w:val="DHHSbody"/>
            </w:pPr>
            <w:r w:rsidRPr="00AF022B">
              <w:t>Cannabis</w:t>
            </w:r>
          </w:p>
        </w:tc>
      </w:tr>
      <w:tr w:rsidR="00DC2AE8" w:rsidRPr="00AF022B" w14:paraId="52A65ABD" w14:textId="77777777" w:rsidTr="006A4518">
        <w:trPr>
          <w:trHeight w:val="294"/>
        </w:trPr>
        <w:tc>
          <w:tcPr>
            <w:tcW w:w="2520" w:type="dxa"/>
            <w:shd w:val="clear" w:color="auto" w:fill="auto"/>
          </w:tcPr>
          <w:p w14:paraId="4BC5C355" w14:textId="77777777" w:rsidR="00DC2AE8" w:rsidRPr="00AF022B" w:rsidRDefault="00DC2AE8" w:rsidP="006A4518">
            <w:pPr>
              <w:pStyle w:val="IMSTemplateelementheadings"/>
            </w:pPr>
          </w:p>
        </w:tc>
        <w:tc>
          <w:tcPr>
            <w:tcW w:w="1800" w:type="dxa"/>
            <w:shd w:val="clear" w:color="auto" w:fill="auto"/>
          </w:tcPr>
          <w:p w14:paraId="7CE363E6" w14:textId="77777777" w:rsidR="00DC2AE8" w:rsidRPr="00AF022B" w:rsidRDefault="00DC2AE8" w:rsidP="006A4518">
            <w:pPr>
              <w:pStyle w:val="DHHSbody"/>
            </w:pPr>
            <w:r w:rsidRPr="00AF022B">
              <w:t>3903</w:t>
            </w:r>
          </w:p>
        </w:tc>
        <w:tc>
          <w:tcPr>
            <w:tcW w:w="5400" w:type="dxa"/>
            <w:gridSpan w:val="2"/>
            <w:shd w:val="clear" w:color="auto" w:fill="auto"/>
          </w:tcPr>
          <w:p w14:paraId="3A7C6E75" w14:textId="77777777" w:rsidR="00DC2AE8" w:rsidRPr="00AF022B" w:rsidRDefault="00DC2AE8" w:rsidP="006A4518">
            <w:pPr>
              <w:pStyle w:val="DHHSbody"/>
            </w:pPr>
            <w:r w:rsidRPr="00AF022B">
              <w:t>Cocaine</w:t>
            </w:r>
          </w:p>
        </w:tc>
      </w:tr>
      <w:tr w:rsidR="00DC2AE8" w:rsidRPr="00AF022B" w14:paraId="52C8C259" w14:textId="77777777" w:rsidTr="006A4518">
        <w:trPr>
          <w:trHeight w:val="294"/>
        </w:trPr>
        <w:tc>
          <w:tcPr>
            <w:tcW w:w="2520" w:type="dxa"/>
            <w:shd w:val="clear" w:color="auto" w:fill="auto"/>
          </w:tcPr>
          <w:p w14:paraId="52F3F580" w14:textId="77777777" w:rsidR="00DC2AE8" w:rsidRPr="00AF022B" w:rsidRDefault="00DC2AE8" w:rsidP="006A4518">
            <w:pPr>
              <w:pStyle w:val="IMSTemplateelementheadings"/>
            </w:pPr>
          </w:p>
        </w:tc>
        <w:tc>
          <w:tcPr>
            <w:tcW w:w="1800" w:type="dxa"/>
            <w:shd w:val="clear" w:color="auto" w:fill="auto"/>
          </w:tcPr>
          <w:p w14:paraId="741E1E77" w14:textId="77777777" w:rsidR="00DC2AE8" w:rsidRPr="00AF022B" w:rsidRDefault="00DC2AE8" w:rsidP="006A4518">
            <w:pPr>
              <w:pStyle w:val="DHHSbody"/>
            </w:pPr>
            <w:r w:rsidRPr="00AF022B">
              <w:t>1202</w:t>
            </w:r>
          </w:p>
        </w:tc>
        <w:tc>
          <w:tcPr>
            <w:tcW w:w="5400" w:type="dxa"/>
            <w:gridSpan w:val="2"/>
            <w:shd w:val="clear" w:color="auto" w:fill="auto"/>
          </w:tcPr>
          <w:p w14:paraId="4283BBCF" w14:textId="77777777" w:rsidR="00DC2AE8" w:rsidRPr="00AF022B" w:rsidRDefault="00DC2AE8" w:rsidP="006A4518">
            <w:pPr>
              <w:pStyle w:val="DHHSbody"/>
            </w:pPr>
            <w:r w:rsidRPr="00AF022B">
              <w:t>Heroin</w:t>
            </w:r>
          </w:p>
        </w:tc>
      </w:tr>
      <w:tr w:rsidR="00DC2AE8" w:rsidRPr="00AF022B" w14:paraId="2D6A2D2C" w14:textId="77777777" w:rsidTr="006A4518">
        <w:trPr>
          <w:trHeight w:val="294"/>
        </w:trPr>
        <w:tc>
          <w:tcPr>
            <w:tcW w:w="2520" w:type="dxa"/>
            <w:shd w:val="clear" w:color="auto" w:fill="auto"/>
          </w:tcPr>
          <w:p w14:paraId="7AD4BB7A" w14:textId="77777777" w:rsidR="00DC2AE8" w:rsidRPr="00AF022B" w:rsidRDefault="00DC2AE8" w:rsidP="006A4518">
            <w:pPr>
              <w:pStyle w:val="IMSTemplateelementheadings"/>
            </w:pPr>
          </w:p>
        </w:tc>
        <w:tc>
          <w:tcPr>
            <w:tcW w:w="1800" w:type="dxa"/>
            <w:shd w:val="clear" w:color="auto" w:fill="auto"/>
          </w:tcPr>
          <w:p w14:paraId="4E292DC8" w14:textId="77777777" w:rsidR="00DC2AE8" w:rsidRPr="00AF022B" w:rsidRDefault="00DC2AE8" w:rsidP="006A4518">
            <w:pPr>
              <w:pStyle w:val="DHHSbody"/>
            </w:pPr>
            <w:r w:rsidRPr="00AF022B">
              <w:t>3405</w:t>
            </w:r>
          </w:p>
        </w:tc>
        <w:tc>
          <w:tcPr>
            <w:tcW w:w="5400" w:type="dxa"/>
            <w:gridSpan w:val="2"/>
            <w:shd w:val="clear" w:color="auto" w:fill="auto"/>
          </w:tcPr>
          <w:p w14:paraId="1CCE323E" w14:textId="77777777" w:rsidR="00DC2AE8" w:rsidRPr="00AF022B" w:rsidRDefault="00DC2AE8" w:rsidP="006A4518">
            <w:pPr>
              <w:pStyle w:val="DHHSbody"/>
            </w:pPr>
            <w:r w:rsidRPr="00AF022B">
              <w:t>MDMA (includes ecstasy)</w:t>
            </w:r>
          </w:p>
        </w:tc>
      </w:tr>
      <w:tr w:rsidR="00DC2AE8" w:rsidRPr="00AF022B" w14:paraId="3371033C" w14:textId="77777777" w:rsidTr="006A4518">
        <w:trPr>
          <w:trHeight w:val="294"/>
        </w:trPr>
        <w:tc>
          <w:tcPr>
            <w:tcW w:w="2520" w:type="dxa"/>
            <w:shd w:val="clear" w:color="auto" w:fill="auto"/>
          </w:tcPr>
          <w:p w14:paraId="5D53B0BF" w14:textId="77777777" w:rsidR="00DC2AE8" w:rsidRPr="00AF022B" w:rsidRDefault="00DC2AE8" w:rsidP="006A4518">
            <w:pPr>
              <w:pStyle w:val="IMSTemplateelementheadings"/>
            </w:pPr>
          </w:p>
        </w:tc>
        <w:tc>
          <w:tcPr>
            <w:tcW w:w="1800" w:type="dxa"/>
            <w:shd w:val="clear" w:color="auto" w:fill="auto"/>
          </w:tcPr>
          <w:p w14:paraId="6EB07F54" w14:textId="77777777" w:rsidR="00DC2AE8" w:rsidRPr="00AF022B" w:rsidRDefault="00DC2AE8" w:rsidP="006A4518">
            <w:pPr>
              <w:pStyle w:val="DHHSbody"/>
            </w:pPr>
            <w:r w:rsidRPr="00AF022B">
              <w:t>3103</w:t>
            </w:r>
          </w:p>
        </w:tc>
        <w:tc>
          <w:tcPr>
            <w:tcW w:w="5400" w:type="dxa"/>
            <w:gridSpan w:val="2"/>
            <w:shd w:val="clear" w:color="auto" w:fill="auto"/>
          </w:tcPr>
          <w:p w14:paraId="0411A198" w14:textId="77777777" w:rsidR="00DC2AE8" w:rsidRPr="00AF022B" w:rsidRDefault="00DC2AE8" w:rsidP="006A4518">
            <w:pPr>
              <w:pStyle w:val="DHHSbody"/>
            </w:pPr>
            <w:r w:rsidRPr="00AF022B">
              <w:t>Methamphetamine (includes ice, speed)</w:t>
            </w:r>
          </w:p>
        </w:tc>
      </w:tr>
      <w:tr w:rsidR="00DC2AE8" w:rsidRPr="00AF022B" w14:paraId="0F38B3D9" w14:textId="77777777" w:rsidTr="006A4518">
        <w:trPr>
          <w:trHeight w:val="294"/>
        </w:trPr>
        <w:tc>
          <w:tcPr>
            <w:tcW w:w="2520" w:type="dxa"/>
            <w:shd w:val="clear" w:color="auto" w:fill="auto"/>
          </w:tcPr>
          <w:p w14:paraId="1195E56C" w14:textId="77777777" w:rsidR="00DC2AE8" w:rsidRPr="00AF022B" w:rsidRDefault="00DC2AE8" w:rsidP="006A4518">
            <w:pPr>
              <w:pStyle w:val="IMSTemplateelementheadings"/>
            </w:pPr>
          </w:p>
        </w:tc>
        <w:tc>
          <w:tcPr>
            <w:tcW w:w="1800" w:type="dxa"/>
            <w:shd w:val="clear" w:color="auto" w:fill="auto"/>
          </w:tcPr>
          <w:p w14:paraId="3E8F24CB" w14:textId="77777777" w:rsidR="00DC2AE8" w:rsidRPr="00AF022B" w:rsidRDefault="00DC2AE8" w:rsidP="006A4518">
            <w:pPr>
              <w:pStyle w:val="DHHSbody"/>
            </w:pPr>
            <w:r w:rsidRPr="00AF022B">
              <w:t>1305</w:t>
            </w:r>
          </w:p>
        </w:tc>
        <w:tc>
          <w:tcPr>
            <w:tcW w:w="5400" w:type="dxa"/>
            <w:gridSpan w:val="2"/>
            <w:shd w:val="clear" w:color="auto" w:fill="auto"/>
          </w:tcPr>
          <w:p w14:paraId="1483614E" w14:textId="77777777" w:rsidR="00DC2AE8" w:rsidRPr="00AF022B" w:rsidRDefault="00DC2AE8" w:rsidP="006A4518">
            <w:pPr>
              <w:pStyle w:val="DHHSbody"/>
            </w:pPr>
            <w:r w:rsidRPr="00AF022B">
              <w:t>Methadone</w:t>
            </w:r>
          </w:p>
        </w:tc>
      </w:tr>
      <w:tr w:rsidR="00DC2AE8" w:rsidRPr="00CA3FCB" w14:paraId="6BD8F83C" w14:textId="77777777" w:rsidTr="006A4518">
        <w:trPr>
          <w:trHeight w:val="294"/>
        </w:trPr>
        <w:tc>
          <w:tcPr>
            <w:tcW w:w="2520" w:type="dxa"/>
            <w:shd w:val="clear" w:color="auto" w:fill="auto"/>
          </w:tcPr>
          <w:p w14:paraId="0D583C64" w14:textId="77777777" w:rsidR="00DC2AE8" w:rsidRPr="00CA3FCB" w:rsidRDefault="00DC2AE8" w:rsidP="006A4518">
            <w:pPr>
              <w:pStyle w:val="IMSTemplateelementheadings"/>
            </w:pPr>
          </w:p>
        </w:tc>
        <w:tc>
          <w:tcPr>
            <w:tcW w:w="1800" w:type="dxa"/>
            <w:shd w:val="clear" w:color="auto" w:fill="auto"/>
          </w:tcPr>
          <w:p w14:paraId="0D11706B" w14:textId="77777777" w:rsidR="00DC2AE8" w:rsidRPr="00CA3FCB" w:rsidRDefault="00DC2AE8" w:rsidP="006A4518">
            <w:pPr>
              <w:pStyle w:val="DHHSbody"/>
            </w:pPr>
            <w:r w:rsidRPr="00CA3FCB">
              <w:t>3906</w:t>
            </w:r>
          </w:p>
        </w:tc>
        <w:tc>
          <w:tcPr>
            <w:tcW w:w="5400" w:type="dxa"/>
            <w:gridSpan w:val="2"/>
            <w:shd w:val="clear" w:color="auto" w:fill="auto"/>
          </w:tcPr>
          <w:p w14:paraId="7112732A" w14:textId="77777777" w:rsidR="00DC2AE8" w:rsidRPr="00CA3FCB" w:rsidRDefault="00DC2AE8" w:rsidP="006A4518">
            <w:pPr>
              <w:pStyle w:val="DHHSbody"/>
            </w:pPr>
            <w:r w:rsidRPr="00CA3FCB">
              <w:t>Nicotine</w:t>
            </w:r>
          </w:p>
        </w:tc>
      </w:tr>
      <w:tr w:rsidR="00DC2AE8" w:rsidRPr="00CA3FCB" w14:paraId="1D78CC75" w14:textId="77777777" w:rsidTr="006A4518">
        <w:trPr>
          <w:trHeight w:val="294"/>
        </w:trPr>
        <w:tc>
          <w:tcPr>
            <w:tcW w:w="2520" w:type="dxa"/>
            <w:shd w:val="clear" w:color="auto" w:fill="auto"/>
          </w:tcPr>
          <w:p w14:paraId="7DB7F7E0" w14:textId="77777777" w:rsidR="00DC2AE8" w:rsidRPr="00CA3FCB" w:rsidRDefault="00DC2AE8" w:rsidP="006A4518">
            <w:pPr>
              <w:pStyle w:val="IMSTemplateelementheadings"/>
            </w:pPr>
          </w:p>
        </w:tc>
        <w:tc>
          <w:tcPr>
            <w:tcW w:w="1800" w:type="dxa"/>
            <w:shd w:val="clear" w:color="auto" w:fill="auto"/>
          </w:tcPr>
          <w:p w14:paraId="15AD43BD" w14:textId="77777777" w:rsidR="00DC2AE8" w:rsidRPr="00CA3FCB" w:rsidRDefault="00DC2AE8" w:rsidP="006A4518">
            <w:pPr>
              <w:pStyle w:val="DHHSbody"/>
            </w:pPr>
            <w:r w:rsidRPr="00CA3FCB">
              <w:t xml:space="preserve">The ASCDC (2011) code set </w:t>
            </w:r>
          </w:p>
        </w:tc>
        <w:tc>
          <w:tcPr>
            <w:tcW w:w="5400" w:type="dxa"/>
            <w:gridSpan w:val="2"/>
            <w:shd w:val="clear" w:color="auto" w:fill="auto"/>
          </w:tcPr>
          <w:p w14:paraId="330C6AC6" w14:textId="77777777" w:rsidR="00DC2AE8" w:rsidRPr="00CA3FCB" w:rsidRDefault="00DC2AE8" w:rsidP="006A4518">
            <w:pPr>
              <w:pStyle w:val="DHHSbody"/>
            </w:pPr>
            <w:r w:rsidRPr="00CA3FCB">
              <w:t>Other Substance: Specify the ASCDC four-digit code representing drug of concern.</w:t>
            </w:r>
          </w:p>
          <w:p w14:paraId="7E6901D9" w14:textId="77777777" w:rsidR="00DC2AE8" w:rsidRPr="00CA3FCB" w:rsidRDefault="00DC2AE8" w:rsidP="006A4518">
            <w:pPr>
              <w:pStyle w:val="DHHSbody"/>
            </w:pPr>
            <w:r w:rsidRPr="00CA3FCB">
              <w:t>Refer to Appendix 7.5: Large-value domains.</w:t>
            </w:r>
          </w:p>
        </w:tc>
      </w:tr>
      <w:tr w:rsidR="00DC2AE8" w:rsidRPr="00CA3FCB" w14:paraId="7EF07D0D" w14:textId="77777777" w:rsidTr="006A4518">
        <w:trPr>
          <w:trHeight w:val="295"/>
        </w:trPr>
        <w:tc>
          <w:tcPr>
            <w:tcW w:w="2520" w:type="dxa"/>
            <w:tcBorders>
              <w:bottom w:val="nil"/>
            </w:tcBorders>
            <w:shd w:val="clear" w:color="auto" w:fill="auto"/>
          </w:tcPr>
          <w:p w14:paraId="3E486A43" w14:textId="77777777" w:rsidR="00DC2AE8" w:rsidRPr="00CA3FCB" w:rsidRDefault="00DC2AE8" w:rsidP="006A4518">
            <w:pPr>
              <w:pStyle w:val="IMSTemplateelementheadings"/>
            </w:pPr>
            <w:r w:rsidRPr="00CA3FCB">
              <w:t>Supplementary values</w:t>
            </w:r>
          </w:p>
        </w:tc>
        <w:tc>
          <w:tcPr>
            <w:tcW w:w="1800" w:type="dxa"/>
            <w:tcBorders>
              <w:bottom w:val="nil"/>
            </w:tcBorders>
            <w:shd w:val="clear" w:color="auto" w:fill="auto"/>
          </w:tcPr>
          <w:p w14:paraId="7B216A4C" w14:textId="77777777" w:rsidR="00DC2AE8" w:rsidRPr="00CA3FCB" w:rsidRDefault="00DC2AE8" w:rsidP="006A4518">
            <w:pPr>
              <w:pStyle w:val="IMSTemplateVDHeading"/>
            </w:pPr>
            <w:r w:rsidRPr="00CA3FCB">
              <w:t>Value</w:t>
            </w:r>
          </w:p>
        </w:tc>
        <w:tc>
          <w:tcPr>
            <w:tcW w:w="5400" w:type="dxa"/>
            <w:gridSpan w:val="2"/>
            <w:tcBorders>
              <w:bottom w:val="nil"/>
            </w:tcBorders>
            <w:shd w:val="clear" w:color="auto" w:fill="auto"/>
          </w:tcPr>
          <w:p w14:paraId="4BF7DD45" w14:textId="77777777" w:rsidR="00DC2AE8" w:rsidRPr="00CA3FCB" w:rsidRDefault="00DC2AE8" w:rsidP="006A4518">
            <w:pPr>
              <w:pStyle w:val="IMSTemplateVDHeading"/>
            </w:pPr>
            <w:r w:rsidRPr="00CA3FCB">
              <w:t>Meaning</w:t>
            </w:r>
          </w:p>
        </w:tc>
      </w:tr>
      <w:tr w:rsidR="00DC2AE8" w:rsidRPr="00CA3FCB" w14:paraId="0B1A627A" w14:textId="77777777" w:rsidTr="006A4518">
        <w:trPr>
          <w:trHeight w:val="295"/>
        </w:trPr>
        <w:tc>
          <w:tcPr>
            <w:tcW w:w="2520" w:type="dxa"/>
            <w:tcBorders>
              <w:bottom w:val="nil"/>
            </w:tcBorders>
            <w:shd w:val="clear" w:color="auto" w:fill="auto"/>
          </w:tcPr>
          <w:p w14:paraId="6AFA4585" w14:textId="77777777" w:rsidR="00DC2AE8" w:rsidRPr="00CA3FCB" w:rsidRDefault="00DC2AE8" w:rsidP="006A4518">
            <w:pPr>
              <w:pStyle w:val="IMSTemplateelementheadings"/>
            </w:pPr>
          </w:p>
        </w:tc>
        <w:tc>
          <w:tcPr>
            <w:tcW w:w="1800" w:type="dxa"/>
            <w:tcBorders>
              <w:bottom w:val="nil"/>
            </w:tcBorders>
            <w:shd w:val="clear" w:color="auto" w:fill="auto"/>
          </w:tcPr>
          <w:p w14:paraId="1E49EB71" w14:textId="77777777" w:rsidR="00DC2AE8" w:rsidRPr="00CA3FCB" w:rsidRDefault="00DC2AE8" w:rsidP="006A4518">
            <w:pPr>
              <w:pStyle w:val="DHHSbody"/>
            </w:pPr>
            <w:r w:rsidRPr="00CA3FCB">
              <w:t>0000</w:t>
            </w:r>
          </w:p>
        </w:tc>
        <w:tc>
          <w:tcPr>
            <w:tcW w:w="5400" w:type="dxa"/>
            <w:gridSpan w:val="2"/>
            <w:tcBorders>
              <w:bottom w:val="nil"/>
            </w:tcBorders>
            <w:shd w:val="clear" w:color="auto" w:fill="auto"/>
          </w:tcPr>
          <w:p w14:paraId="14DA05BA" w14:textId="77777777" w:rsidR="00DC2AE8" w:rsidRPr="00CA3FCB" w:rsidRDefault="00DC2AE8" w:rsidP="006A4518">
            <w:pPr>
              <w:pStyle w:val="DHHSbody"/>
            </w:pPr>
            <w:r w:rsidRPr="00CA3FCB">
              <w:t>Inadequately Described</w:t>
            </w:r>
          </w:p>
        </w:tc>
      </w:tr>
      <w:tr w:rsidR="00DC2AE8" w:rsidRPr="00AF022B" w14:paraId="6B6F25BE" w14:textId="77777777" w:rsidTr="006A4518">
        <w:trPr>
          <w:trHeight w:val="295"/>
        </w:trPr>
        <w:tc>
          <w:tcPr>
            <w:tcW w:w="2520" w:type="dxa"/>
            <w:tcBorders>
              <w:bottom w:val="nil"/>
            </w:tcBorders>
            <w:shd w:val="clear" w:color="auto" w:fill="auto"/>
          </w:tcPr>
          <w:p w14:paraId="0E4094C0" w14:textId="77777777" w:rsidR="00DC2AE8" w:rsidRPr="00AF022B" w:rsidRDefault="00DC2AE8" w:rsidP="006A4518">
            <w:pPr>
              <w:pStyle w:val="IMSTemplateelementheadings"/>
            </w:pPr>
          </w:p>
        </w:tc>
        <w:tc>
          <w:tcPr>
            <w:tcW w:w="1800" w:type="dxa"/>
            <w:tcBorders>
              <w:bottom w:val="nil"/>
            </w:tcBorders>
            <w:shd w:val="clear" w:color="auto" w:fill="auto"/>
          </w:tcPr>
          <w:p w14:paraId="5E974697" w14:textId="77777777" w:rsidR="00DC2AE8" w:rsidRPr="00AF022B" w:rsidRDefault="00DC2AE8" w:rsidP="006A4518">
            <w:pPr>
              <w:pStyle w:val="DHHSbody"/>
            </w:pPr>
            <w:r w:rsidRPr="00AF022B">
              <w:t>0001</w:t>
            </w:r>
          </w:p>
        </w:tc>
        <w:tc>
          <w:tcPr>
            <w:tcW w:w="5400" w:type="dxa"/>
            <w:gridSpan w:val="2"/>
            <w:tcBorders>
              <w:bottom w:val="nil"/>
            </w:tcBorders>
            <w:shd w:val="clear" w:color="auto" w:fill="auto"/>
          </w:tcPr>
          <w:p w14:paraId="6C7BFB93" w14:textId="77777777" w:rsidR="00DC2AE8" w:rsidRPr="00AF022B" w:rsidRDefault="00DC2AE8" w:rsidP="006A4518">
            <w:pPr>
              <w:pStyle w:val="DHHSbody"/>
            </w:pPr>
            <w:r w:rsidRPr="00AF022B">
              <w:t>Not Stated</w:t>
            </w:r>
          </w:p>
        </w:tc>
      </w:tr>
      <w:tr w:rsidR="00DC2AE8" w:rsidRPr="00AF022B" w14:paraId="5F7A0083" w14:textId="77777777" w:rsidTr="006A4518">
        <w:trPr>
          <w:trHeight w:val="295"/>
        </w:trPr>
        <w:tc>
          <w:tcPr>
            <w:tcW w:w="2520" w:type="dxa"/>
            <w:tcBorders>
              <w:bottom w:val="nil"/>
            </w:tcBorders>
            <w:shd w:val="clear" w:color="auto" w:fill="auto"/>
          </w:tcPr>
          <w:p w14:paraId="2207E73B" w14:textId="77777777" w:rsidR="00DC2AE8" w:rsidRPr="00AF022B" w:rsidRDefault="00DC2AE8" w:rsidP="006A4518">
            <w:pPr>
              <w:pStyle w:val="IMSTemplateelementheadings"/>
            </w:pPr>
          </w:p>
        </w:tc>
        <w:tc>
          <w:tcPr>
            <w:tcW w:w="1800" w:type="dxa"/>
            <w:tcBorders>
              <w:bottom w:val="nil"/>
            </w:tcBorders>
            <w:shd w:val="clear" w:color="auto" w:fill="auto"/>
          </w:tcPr>
          <w:p w14:paraId="243E89FE" w14:textId="77777777" w:rsidR="00DC2AE8" w:rsidRPr="00AF022B" w:rsidRDefault="00DC2AE8" w:rsidP="006A4518">
            <w:pPr>
              <w:pStyle w:val="DHHSbody"/>
            </w:pPr>
            <w:r w:rsidRPr="00AF022B">
              <w:t>0005</w:t>
            </w:r>
          </w:p>
        </w:tc>
        <w:tc>
          <w:tcPr>
            <w:tcW w:w="5400" w:type="dxa"/>
            <w:gridSpan w:val="2"/>
            <w:tcBorders>
              <w:bottom w:val="nil"/>
            </w:tcBorders>
            <w:shd w:val="clear" w:color="auto" w:fill="auto"/>
          </w:tcPr>
          <w:p w14:paraId="0E409AA9" w14:textId="77777777" w:rsidR="00DC2AE8" w:rsidRPr="00AF022B" w:rsidRDefault="00DC2AE8" w:rsidP="006A4518">
            <w:pPr>
              <w:pStyle w:val="DHHSbody"/>
            </w:pPr>
            <w:r w:rsidRPr="00AF022B">
              <w:t>Opioid analgesics not further defined</w:t>
            </w:r>
          </w:p>
        </w:tc>
      </w:tr>
      <w:tr w:rsidR="00DC2AE8" w:rsidRPr="00AF022B" w14:paraId="3D800565" w14:textId="77777777" w:rsidTr="006A4518">
        <w:trPr>
          <w:trHeight w:val="294"/>
        </w:trPr>
        <w:tc>
          <w:tcPr>
            <w:tcW w:w="2520" w:type="dxa"/>
            <w:tcBorders>
              <w:top w:val="nil"/>
              <w:bottom w:val="single" w:sz="4" w:space="0" w:color="auto"/>
            </w:tcBorders>
            <w:shd w:val="clear" w:color="auto" w:fill="auto"/>
          </w:tcPr>
          <w:p w14:paraId="6672877E" w14:textId="77777777" w:rsidR="00DC2AE8" w:rsidRPr="00AF022B" w:rsidRDefault="00DC2AE8" w:rsidP="006A4518">
            <w:pPr>
              <w:pStyle w:val="IMSTemplateelementheadings"/>
            </w:pPr>
          </w:p>
        </w:tc>
        <w:tc>
          <w:tcPr>
            <w:tcW w:w="1800" w:type="dxa"/>
            <w:tcBorders>
              <w:top w:val="nil"/>
              <w:bottom w:val="single" w:sz="4" w:space="0" w:color="auto"/>
            </w:tcBorders>
            <w:shd w:val="clear" w:color="auto" w:fill="auto"/>
          </w:tcPr>
          <w:p w14:paraId="52C4C7CF" w14:textId="77777777" w:rsidR="00DC2AE8" w:rsidRPr="00AF022B" w:rsidRDefault="00DC2AE8" w:rsidP="006A4518">
            <w:pPr>
              <w:pStyle w:val="DHHSbody"/>
            </w:pPr>
            <w:r w:rsidRPr="00AF022B">
              <w:t>0006</w:t>
            </w:r>
          </w:p>
        </w:tc>
        <w:tc>
          <w:tcPr>
            <w:tcW w:w="5400" w:type="dxa"/>
            <w:gridSpan w:val="2"/>
            <w:tcBorders>
              <w:top w:val="nil"/>
              <w:bottom w:val="single" w:sz="4" w:space="0" w:color="auto"/>
            </w:tcBorders>
            <w:shd w:val="clear" w:color="auto" w:fill="auto"/>
          </w:tcPr>
          <w:p w14:paraId="623244A3" w14:textId="77777777" w:rsidR="00DC2AE8" w:rsidRPr="00AF022B" w:rsidRDefault="00DC2AE8" w:rsidP="006A4518">
            <w:pPr>
              <w:pStyle w:val="DHHSbody"/>
            </w:pPr>
            <w:r w:rsidRPr="00AF022B">
              <w:t>Psychostimulants not further defined</w:t>
            </w:r>
          </w:p>
        </w:tc>
      </w:tr>
      <w:tr w:rsidR="00780A6C" w:rsidRPr="00AF022B" w14:paraId="43B24412" w14:textId="77777777" w:rsidTr="00F07D8E">
        <w:trPr>
          <w:trHeight w:val="295"/>
        </w:trPr>
        <w:tc>
          <w:tcPr>
            <w:tcW w:w="9720" w:type="dxa"/>
            <w:gridSpan w:val="4"/>
            <w:tcBorders>
              <w:top w:val="single" w:sz="4" w:space="0" w:color="auto"/>
            </w:tcBorders>
            <w:shd w:val="clear" w:color="auto" w:fill="auto"/>
          </w:tcPr>
          <w:p w14:paraId="0EB4A889" w14:textId="77777777" w:rsidR="00780A6C" w:rsidRPr="00AF022B" w:rsidRDefault="00780A6C" w:rsidP="00F07D8E">
            <w:pPr>
              <w:pStyle w:val="IMSTemplateMainSectionHeading"/>
            </w:pPr>
            <w:r w:rsidRPr="00AF022B">
              <w:t>Data element attributes</w:t>
            </w:r>
          </w:p>
        </w:tc>
      </w:tr>
      <w:tr w:rsidR="00780A6C" w:rsidRPr="00AF022B" w14:paraId="37096483" w14:textId="77777777" w:rsidTr="00F07D8E">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780A6C" w:rsidRPr="00AF022B" w14:paraId="3C786923" w14:textId="77777777" w:rsidTr="00F07D8E">
              <w:trPr>
                <w:trHeight w:val="295"/>
              </w:trPr>
              <w:tc>
                <w:tcPr>
                  <w:tcW w:w="9720" w:type="dxa"/>
                  <w:gridSpan w:val="2"/>
                  <w:tcBorders>
                    <w:top w:val="nil"/>
                  </w:tcBorders>
                  <w:shd w:val="clear" w:color="auto" w:fill="auto"/>
                </w:tcPr>
                <w:p w14:paraId="28EA3823" w14:textId="77777777" w:rsidR="00780A6C" w:rsidRPr="00AF022B" w:rsidRDefault="00780A6C" w:rsidP="00F07D8E">
                  <w:pPr>
                    <w:pStyle w:val="IMSTemplateSectionHeading"/>
                  </w:pPr>
                  <w:r w:rsidRPr="00AF022B">
                    <w:t xml:space="preserve">Reporting attributes </w:t>
                  </w:r>
                </w:p>
              </w:tc>
            </w:tr>
            <w:tr w:rsidR="00780A6C" w:rsidRPr="00AF022B" w14:paraId="42FD5A73" w14:textId="77777777" w:rsidTr="00F07D8E">
              <w:trPr>
                <w:trHeight w:val="294"/>
              </w:trPr>
              <w:tc>
                <w:tcPr>
                  <w:tcW w:w="2520" w:type="dxa"/>
                  <w:shd w:val="clear" w:color="auto" w:fill="auto"/>
                </w:tcPr>
                <w:p w14:paraId="7266360F" w14:textId="77777777" w:rsidR="00780A6C" w:rsidRPr="00AF022B" w:rsidRDefault="00780A6C" w:rsidP="00F07D8E">
                  <w:pPr>
                    <w:pStyle w:val="IMSTemplateelementheadings"/>
                  </w:pPr>
                  <w:r w:rsidRPr="00AF022B">
                    <w:t>Reporting requirements</w:t>
                  </w:r>
                </w:p>
              </w:tc>
              <w:tc>
                <w:tcPr>
                  <w:tcW w:w="7200" w:type="dxa"/>
                  <w:shd w:val="clear" w:color="auto" w:fill="auto"/>
                </w:tcPr>
                <w:p w14:paraId="5634CF30" w14:textId="77777777" w:rsidR="00780A6C" w:rsidRPr="00AF022B" w:rsidRDefault="00780A6C" w:rsidP="00F07D8E">
                  <w:pPr>
                    <w:pStyle w:val="DHHSbody"/>
                    <w:rPr>
                      <w:sz w:val="18"/>
                    </w:rPr>
                  </w:pPr>
                  <w:r w:rsidRPr="00AF022B">
                    <w:t>Mandatory when drug of concern is related to client’s own alcohol and drug use</w:t>
                  </w:r>
                </w:p>
              </w:tc>
            </w:tr>
          </w:tbl>
          <w:p w14:paraId="0C83CAD7" w14:textId="77777777" w:rsidR="00780A6C" w:rsidRPr="00AF022B" w:rsidRDefault="00780A6C" w:rsidP="00F07D8E">
            <w:pPr>
              <w:pStyle w:val="IMSTemplateSectionHeading"/>
            </w:pPr>
          </w:p>
        </w:tc>
      </w:tr>
      <w:tr w:rsidR="00780A6C" w:rsidRPr="00AF022B" w14:paraId="05BF0A69" w14:textId="77777777" w:rsidTr="00F07D8E">
        <w:trPr>
          <w:trHeight w:val="295"/>
        </w:trPr>
        <w:tc>
          <w:tcPr>
            <w:tcW w:w="9720" w:type="dxa"/>
            <w:gridSpan w:val="4"/>
            <w:tcBorders>
              <w:bottom w:val="nil"/>
            </w:tcBorders>
            <w:shd w:val="clear" w:color="auto" w:fill="auto"/>
          </w:tcPr>
          <w:p w14:paraId="7E61B739" w14:textId="77777777" w:rsidR="00780A6C" w:rsidRPr="00AF022B" w:rsidRDefault="00780A6C" w:rsidP="00F07D8E">
            <w:pPr>
              <w:pStyle w:val="IMSTemplateSectionHeading"/>
            </w:pPr>
            <w:r w:rsidRPr="00AF022B">
              <w:t>Collection and usage attributes</w:t>
            </w:r>
          </w:p>
        </w:tc>
      </w:tr>
      <w:tr w:rsidR="00780A6C" w:rsidRPr="00AF022B" w14:paraId="5AE9AFCD" w14:textId="77777777" w:rsidTr="00F07D8E">
        <w:trPr>
          <w:trHeight w:val="295"/>
        </w:trPr>
        <w:tc>
          <w:tcPr>
            <w:tcW w:w="2520" w:type="dxa"/>
            <w:tcBorders>
              <w:top w:val="nil"/>
              <w:bottom w:val="single" w:sz="4" w:space="0" w:color="auto"/>
            </w:tcBorders>
            <w:shd w:val="clear" w:color="auto" w:fill="auto"/>
          </w:tcPr>
          <w:p w14:paraId="0CFF05A3" w14:textId="77777777" w:rsidR="00780A6C" w:rsidRPr="00AF022B" w:rsidRDefault="00780A6C" w:rsidP="00F07D8E">
            <w:pPr>
              <w:pStyle w:val="IMSTemplateelementheadings"/>
              <w:rPr>
                <w:b w:val="0"/>
              </w:rPr>
            </w:pPr>
            <w:r w:rsidRPr="00A460FF">
              <w:t>Guide for use</w:t>
            </w:r>
          </w:p>
        </w:tc>
        <w:tc>
          <w:tcPr>
            <w:tcW w:w="7200" w:type="dxa"/>
            <w:gridSpan w:val="3"/>
            <w:tcBorders>
              <w:top w:val="nil"/>
              <w:bottom w:val="single" w:sz="4" w:space="0" w:color="auto"/>
            </w:tcBorders>
            <w:shd w:val="clear" w:color="auto" w:fill="auto"/>
          </w:tcPr>
          <w:p w14:paraId="2E87E721" w14:textId="77777777" w:rsidR="00780A6C" w:rsidRPr="00AF022B" w:rsidRDefault="00780A6C" w:rsidP="00F07D8E">
            <w:pPr>
              <w:pStyle w:val="DHHSbody"/>
            </w:pPr>
            <w:r w:rsidRPr="00AF022B">
              <w:t>Only report where drug of concern, is related to the client’s own alcohol and drug use. For clients whose treatment is related to the alcohol and other drug use of another person, this metadata item should not be collected.</w:t>
            </w:r>
          </w:p>
          <w:p w14:paraId="25FEDC0C" w14:textId="77777777" w:rsidR="001C101F" w:rsidRDefault="001C101F" w:rsidP="00F07D8E">
            <w:pPr>
              <w:pStyle w:val="DHHSbody"/>
            </w:pPr>
          </w:p>
          <w:p w14:paraId="3D60A266" w14:textId="31DBE210" w:rsidR="001C101F" w:rsidRDefault="001C101F" w:rsidP="00F07D8E">
            <w:pPr>
              <w:pStyle w:val="DHHSbody"/>
            </w:pPr>
          </w:p>
          <w:p w14:paraId="5B7C50CF" w14:textId="7DB3DC66" w:rsidR="001C101F" w:rsidRPr="00A460FF" w:rsidRDefault="001C101F" w:rsidP="00F07D8E">
            <w:pPr>
              <w:pStyle w:val="DHHSbody"/>
              <w:rPr>
                <w:highlight w:val="green"/>
              </w:rPr>
            </w:pPr>
            <w:r w:rsidRPr="00A460FF">
              <w:rPr>
                <w:highlight w:val="green"/>
              </w:rPr>
              <w:lastRenderedPageBreak/>
              <w:t>If the client has been referred into treatment and does not nominate a drug of concern, then the drug involved in the client's referral should be chosen.</w:t>
            </w:r>
          </w:p>
          <w:p w14:paraId="06DB9B27" w14:textId="77777777" w:rsidR="001C101F" w:rsidRDefault="001C101F" w:rsidP="00F07D8E">
            <w:pPr>
              <w:pStyle w:val="DHHSbody"/>
            </w:pPr>
          </w:p>
          <w:p w14:paraId="2EBA9735" w14:textId="3D4C90ED" w:rsidR="00780A6C" w:rsidRPr="00AF022B" w:rsidRDefault="00780A6C" w:rsidP="00F07D8E">
            <w:pPr>
              <w:pStyle w:val="DHHSbody"/>
            </w:pPr>
            <w:r w:rsidRPr="00AF022B">
              <w:t>The Australian Standard Classification of Drugs of Concern (ASCDC) provides a number of supplementary codes that have specific use and these are detailed within the ASCDC, e.g. 0000 = inadequately described.</w:t>
            </w:r>
          </w:p>
          <w:p w14:paraId="4747AB43" w14:textId="77777777" w:rsidR="00780A6C" w:rsidRPr="00AF022B" w:rsidRDefault="00780A6C" w:rsidP="00F07D8E">
            <w:pPr>
              <w:pStyle w:val="DHHSbody"/>
            </w:pPr>
            <w:r w:rsidRPr="00AF022B">
              <w:t>‘9000 miscellaneous drug of concern’ supplementary code should only be used as principal drug of concern where the client does not have any discernible precise drugs of concern.</w:t>
            </w:r>
          </w:p>
          <w:p w14:paraId="23820F78" w14:textId="77777777" w:rsidR="00780A6C" w:rsidRPr="00AF022B" w:rsidRDefault="00780A6C" w:rsidP="00F07D8E">
            <w:pPr>
              <w:pStyle w:val="DHHSbody"/>
            </w:pPr>
            <w:r w:rsidRPr="00AF022B">
              <w:t xml:space="preserve">Other supplementary codes that are not already specified in the ASCDC may be used in National Minimum Data Sets (NMDS) when required. </w:t>
            </w:r>
          </w:p>
          <w:p w14:paraId="4F98382C" w14:textId="77777777" w:rsidR="00780A6C" w:rsidRPr="00AF022B" w:rsidRDefault="00780A6C" w:rsidP="00F07D8E">
            <w:pPr>
              <w:pStyle w:val="DHHSbody"/>
            </w:pPr>
            <w:r w:rsidRPr="00AF022B">
              <w:t xml:space="preserve">In the Alcohol and other drug treatment service NMDS, two additional supplementary codes have been created which enable a finer level of detail to be captured: </w:t>
            </w:r>
          </w:p>
          <w:tbl>
            <w:tblPr>
              <w:tblW w:w="0" w:type="auto"/>
              <w:tblLayout w:type="fixed"/>
              <w:tblLook w:val="01E0" w:firstRow="1" w:lastRow="1" w:firstColumn="1" w:lastColumn="1" w:noHBand="0" w:noVBand="0"/>
            </w:tblPr>
            <w:tblGrid>
              <w:gridCol w:w="1380"/>
              <w:gridCol w:w="5760"/>
            </w:tblGrid>
            <w:tr w:rsidR="001C101F" w:rsidRPr="00AF022B" w14:paraId="2F5D661D" w14:textId="77777777" w:rsidTr="00F07D8E">
              <w:tc>
                <w:tcPr>
                  <w:tcW w:w="1380" w:type="dxa"/>
                  <w:vMerge w:val="restart"/>
                </w:tcPr>
                <w:p w14:paraId="6709300F" w14:textId="3D0F2622" w:rsidR="001C101F" w:rsidRPr="00A460FF" w:rsidRDefault="001C101F" w:rsidP="00F07D8E">
                  <w:pPr>
                    <w:pStyle w:val="DHHSbody"/>
                  </w:pPr>
                  <w:r w:rsidRPr="00A460FF">
                    <w:t>Code 0000</w:t>
                  </w:r>
                </w:p>
              </w:tc>
              <w:tc>
                <w:tcPr>
                  <w:tcW w:w="5760" w:type="dxa"/>
                </w:tcPr>
                <w:p w14:paraId="6685A024" w14:textId="57066622" w:rsidR="001C101F" w:rsidRPr="00A460FF" w:rsidRDefault="001C101F" w:rsidP="00F07D8E">
                  <w:pPr>
                    <w:pStyle w:val="DHHSbody"/>
                  </w:pPr>
                  <w:r w:rsidRPr="00A460FF">
                    <w:t>Inadequately Described</w:t>
                  </w:r>
                </w:p>
              </w:tc>
            </w:tr>
            <w:tr w:rsidR="001C101F" w:rsidRPr="00AF022B" w14:paraId="0896A9B1" w14:textId="77777777" w:rsidTr="00F07D8E">
              <w:tc>
                <w:tcPr>
                  <w:tcW w:w="1380" w:type="dxa"/>
                  <w:vMerge/>
                </w:tcPr>
                <w:p w14:paraId="157CDB65" w14:textId="77777777" w:rsidR="001C101F" w:rsidRPr="00AF022B" w:rsidRDefault="001C101F" w:rsidP="00F07D8E">
                  <w:pPr>
                    <w:pStyle w:val="DHHSbody"/>
                  </w:pPr>
                </w:p>
              </w:tc>
              <w:tc>
                <w:tcPr>
                  <w:tcW w:w="5760" w:type="dxa"/>
                </w:tcPr>
                <w:p w14:paraId="71F96B4F" w14:textId="03A9058D" w:rsidR="001C101F" w:rsidRPr="00AF022B" w:rsidRDefault="001C101F" w:rsidP="001C101F">
                  <w:pPr>
                    <w:pStyle w:val="DHHSbody"/>
                  </w:pPr>
                  <w:r w:rsidRPr="00A460FF">
                    <w:rPr>
                      <w:highlight w:val="green"/>
                    </w:rPr>
                    <w:t>This code is to be used when it is known the client is the person of</w:t>
                  </w:r>
                  <w:r w:rsidR="008B65EE">
                    <w:rPr>
                      <w:highlight w:val="green"/>
                    </w:rPr>
                    <w:t xml:space="preserve"> </w:t>
                  </w:r>
                  <w:r w:rsidRPr="00A460FF">
                    <w:rPr>
                      <w:highlight w:val="green"/>
                    </w:rPr>
                    <w:t>concern, but the client does not specify the drug of concern, and there is no drug of concern listed on the referral.</w:t>
                  </w:r>
                </w:p>
              </w:tc>
            </w:tr>
            <w:tr w:rsidR="00780A6C" w:rsidRPr="00AF022B" w14:paraId="788A61C4" w14:textId="77777777" w:rsidTr="00F07D8E">
              <w:tc>
                <w:tcPr>
                  <w:tcW w:w="1380" w:type="dxa"/>
                  <w:vMerge w:val="restart"/>
                </w:tcPr>
                <w:p w14:paraId="1DAFD810" w14:textId="77777777" w:rsidR="00780A6C" w:rsidRPr="00AF022B" w:rsidRDefault="00780A6C" w:rsidP="00F07D8E">
                  <w:pPr>
                    <w:pStyle w:val="DHHSbody"/>
                  </w:pPr>
                  <w:r w:rsidRPr="00AF022B">
                    <w:t>Code 0005</w:t>
                  </w:r>
                </w:p>
              </w:tc>
              <w:tc>
                <w:tcPr>
                  <w:tcW w:w="5760" w:type="dxa"/>
                </w:tcPr>
                <w:p w14:paraId="7E009CC0" w14:textId="77777777" w:rsidR="00780A6C" w:rsidRPr="00AF022B" w:rsidRDefault="00780A6C" w:rsidP="00F07D8E">
                  <w:pPr>
                    <w:pStyle w:val="DHHSbody"/>
                  </w:pPr>
                  <w:r w:rsidRPr="00AF022B">
                    <w:t xml:space="preserve">Opioid analgesics not further defined </w:t>
                  </w:r>
                </w:p>
              </w:tc>
            </w:tr>
            <w:tr w:rsidR="00780A6C" w:rsidRPr="00AF022B" w14:paraId="5BE9B367" w14:textId="77777777" w:rsidTr="00F07D8E">
              <w:tc>
                <w:tcPr>
                  <w:tcW w:w="1380" w:type="dxa"/>
                  <w:vMerge/>
                </w:tcPr>
                <w:p w14:paraId="6FD58B52" w14:textId="77777777" w:rsidR="00780A6C" w:rsidRPr="00AF022B" w:rsidRDefault="00780A6C" w:rsidP="00F07D8E">
                  <w:pPr>
                    <w:pStyle w:val="DHHSbody"/>
                  </w:pPr>
                </w:p>
              </w:tc>
              <w:tc>
                <w:tcPr>
                  <w:tcW w:w="5760" w:type="dxa"/>
                </w:tcPr>
                <w:p w14:paraId="6E4EB103" w14:textId="77777777" w:rsidR="00780A6C" w:rsidRPr="00AF022B" w:rsidRDefault="00780A6C" w:rsidP="00F07D8E">
                  <w:pPr>
                    <w:pStyle w:val="DHHSbody"/>
                  </w:pPr>
                  <w:r w:rsidRPr="00AF022B">
                    <w:t>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tc>
            </w:tr>
            <w:tr w:rsidR="00780A6C" w:rsidRPr="00AF022B" w14:paraId="78CA1C14" w14:textId="77777777" w:rsidTr="00F07D8E">
              <w:tc>
                <w:tcPr>
                  <w:tcW w:w="1380" w:type="dxa"/>
                  <w:vMerge w:val="restart"/>
                </w:tcPr>
                <w:p w14:paraId="2F94653D" w14:textId="77777777" w:rsidR="00780A6C" w:rsidRPr="00AF022B" w:rsidRDefault="00780A6C" w:rsidP="00F07D8E">
                  <w:pPr>
                    <w:pStyle w:val="DHHSbody"/>
                  </w:pPr>
                  <w:r w:rsidRPr="00AF022B">
                    <w:t>Code 0006</w:t>
                  </w:r>
                </w:p>
              </w:tc>
              <w:tc>
                <w:tcPr>
                  <w:tcW w:w="5760" w:type="dxa"/>
                </w:tcPr>
                <w:p w14:paraId="6AFCA16F" w14:textId="77777777" w:rsidR="00780A6C" w:rsidRPr="00AF022B" w:rsidRDefault="00780A6C" w:rsidP="00F07D8E">
                  <w:pPr>
                    <w:pStyle w:val="DHHSbody"/>
                  </w:pPr>
                  <w:r w:rsidRPr="00AF022B">
                    <w:t>Psychostimulants not further defined</w:t>
                  </w:r>
                </w:p>
              </w:tc>
            </w:tr>
            <w:tr w:rsidR="00780A6C" w:rsidRPr="00AF022B" w14:paraId="2D1643E8" w14:textId="77777777" w:rsidTr="00F07D8E">
              <w:tc>
                <w:tcPr>
                  <w:tcW w:w="1380" w:type="dxa"/>
                  <w:vMerge/>
                </w:tcPr>
                <w:p w14:paraId="7CA415BC" w14:textId="77777777" w:rsidR="00780A6C" w:rsidRPr="00AF022B" w:rsidRDefault="00780A6C" w:rsidP="00F07D8E">
                  <w:pPr>
                    <w:pStyle w:val="DHHSbody"/>
                  </w:pPr>
                </w:p>
              </w:tc>
              <w:tc>
                <w:tcPr>
                  <w:tcW w:w="5760" w:type="dxa"/>
                </w:tcPr>
                <w:p w14:paraId="3DE2D1D8" w14:textId="77777777" w:rsidR="00780A6C" w:rsidRPr="00AF022B" w:rsidRDefault="00780A6C" w:rsidP="00F07D8E">
                  <w:pPr>
                    <w:pStyle w:val="DHHSbody"/>
                  </w:pPr>
                  <w:r w:rsidRPr="00AF022B">
                    <w:t>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14:paraId="419931BF" w14:textId="77777777" w:rsidR="00780A6C" w:rsidRPr="00AF022B" w:rsidRDefault="00780A6C" w:rsidP="00F07D8E">
                  <w:pPr>
                    <w:pStyle w:val="DHHSbody"/>
                  </w:pPr>
                  <w:r w:rsidRPr="00AF022B">
                    <w:t>Psychostimulants refer to the types of drugs that would normally be coded to 3100-3199, 3300-3399 and 3400-3499 categories plus 3903 and 3905.</w:t>
                  </w:r>
                </w:p>
              </w:tc>
            </w:tr>
          </w:tbl>
          <w:p w14:paraId="4A37D4C0" w14:textId="77777777" w:rsidR="00780A6C" w:rsidRPr="00AF022B" w:rsidRDefault="00780A6C" w:rsidP="00F07D8E">
            <w:pPr>
              <w:pStyle w:val="IMSTemplatecontent"/>
            </w:pPr>
            <w:r w:rsidRPr="00AF022B">
              <w:t xml:space="preserve"> </w:t>
            </w:r>
          </w:p>
        </w:tc>
      </w:tr>
      <w:tr w:rsidR="00780A6C" w:rsidRPr="00AF022B" w14:paraId="6C8AE59C" w14:textId="77777777" w:rsidTr="00F07D8E">
        <w:trPr>
          <w:trHeight w:val="294"/>
        </w:trPr>
        <w:tc>
          <w:tcPr>
            <w:tcW w:w="9720" w:type="dxa"/>
            <w:gridSpan w:val="4"/>
            <w:tcBorders>
              <w:top w:val="single" w:sz="4" w:space="0" w:color="auto"/>
            </w:tcBorders>
            <w:shd w:val="clear" w:color="auto" w:fill="auto"/>
          </w:tcPr>
          <w:p w14:paraId="520A3472" w14:textId="77777777" w:rsidR="00780A6C" w:rsidRPr="00AF022B" w:rsidRDefault="00780A6C" w:rsidP="00F07D8E">
            <w:pPr>
              <w:pStyle w:val="IMSTemplateSectionHeading"/>
            </w:pPr>
            <w:r w:rsidRPr="00AF022B">
              <w:lastRenderedPageBreak/>
              <w:t>Source and reference attributes</w:t>
            </w:r>
          </w:p>
        </w:tc>
      </w:tr>
      <w:tr w:rsidR="00780A6C" w:rsidRPr="00AF022B" w14:paraId="3C8CC56B" w14:textId="77777777" w:rsidTr="00F07D8E">
        <w:trPr>
          <w:trHeight w:val="295"/>
        </w:trPr>
        <w:tc>
          <w:tcPr>
            <w:tcW w:w="2520" w:type="dxa"/>
            <w:shd w:val="clear" w:color="auto" w:fill="auto"/>
          </w:tcPr>
          <w:p w14:paraId="2797769A" w14:textId="77777777" w:rsidR="00780A6C" w:rsidRPr="00AF022B" w:rsidRDefault="00780A6C" w:rsidP="00F07D8E">
            <w:pPr>
              <w:pStyle w:val="IMSTemplateelementheadings"/>
            </w:pPr>
            <w:r w:rsidRPr="00AF022B">
              <w:t>Definition source</w:t>
            </w:r>
          </w:p>
        </w:tc>
        <w:tc>
          <w:tcPr>
            <w:tcW w:w="7200" w:type="dxa"/>
            <w:gridSpan w:val="3"/>
            <w:shd w:val="clear" w:color="auto" w:fill="auto"/>
          </w:tcPr>
          <w:p w14:paraId="78ADBF31" w14:textId="77777777" w:rsidR="00780A6C" w:rsidRPr="00AF022B" w:rsidRDefault="00780A6C" w:rsidP="00F07D8E">
            <w:pPr>
              <w:pStyle w:val="DHHSbody"/>
            </w:pPr>
            <w:r w:rsidRPr="00AF022B">
              <w:t>Australian Bureau of Statistics</w:t>
            </w:r>
          </w:p>
        </w:tc>
      </w:tr>
      <w:tr w:rsidR="00780A6C" w:rsidRPr="00AF022B" w14:paraId="4BD50ABC" w14:textId="77777777" w:rsidTr="00F07D8E">
        <w:trPr>
          <w:trHeight w:val="295"/>
        </w:trPr>
        <w:tc>
          <w:tcPr>
            <w:tcW w:w="2520" w:type="dxa"/>
            <w:shd w:val="clear" w:color="auto" w:fill="auto"/>
          </w:tcPr>
          <w:p w14:paraId="7F7E7535" w14:textId="77777777" w:rsidR="00780A6C" w:rsidRPr="00AF022B" w:rsidRDefault="00780A6C" w:rsidP="00F07D8E">
            <w:pPr>
              <w:pStyle w:val="IMSTemplateelementheadings"/>
            </w:pPr>
            <w:r w:rsidRPr="00AF022B">
              <w:t>Definition source identifier</w:t>
            </w:r>
          </w:p>
        </w:tc>
        <w:tc>
          <w:tcPr>
            <w:tcW w:w="7200" w:type="dxa"/>
            <w:gridSpan w:val="3"/>
            <w:shd w:val="clear" w:color="auto" w:fill="auto"/>
          </w:tcPr>
          <w:p w14:paraId="31635C34" w14:textId="77777777" w:rsidR="00780A6C" w:rsidRPr="00AF022B" w:rsidRDefault="00780A6C" w:rsidP="00F07D8E">
            <w:pPr>
              <w:pStyle w:val="DHHSbody"/>
            </w:pPr>
            <w:r w:rsidRPr="00AF022B">
              <w:t>http://www.abs.gov.au/ausstats/abs@.nsf/</w:t>
            </w:r>
          </w:p>
        </w:tc>
      </w:tr>
      <w:tr w:rsidR="00780A6C" w:rsidRPr="00AF022B" w14:paraId="4CB09708" w14:textId="77777777" w:rsidTr="00F07D8E">
        <w:trPr>
          <w:trHeight w:val="295"/>
        </w:trPr>
        <w:tc>
          <w:tcPr>
            <w:tcW w:w="2520" w:type="dxa"/>
            <w:tcBorders>
              <w:bottom w:val="nil"/>
            </w:tcBorders>
            <w:shd w:val="clear" w:color="auto" w:fill="auto"/>
          </w:tcPr>
          <w:p w14:paraId="4709B1F4" w14:textId="77777777" w:rsidR="00780A6C" w:rsidRPr="00AF022B" w:rsidRDefault="00780A6C" w:rsidP="00F07D8E">
            <w:pPr>
              <w:pStyle w:val="IMSTemplateelementheadings"/>
            </w:pPr>
            <w:r w:rsidRPr="00AF022B">
              <w:t>Value domain source</w:t>
            </w:r>
          </w:p>
        </w:tc>
        <w:tc>
          <w:tcPr>
            <w:tcW w:w="7200" w:type="dxa"/>
            <w:gridSpan w:val="3"/>
            <w:tcBorders>
              <w:bottom w:val="nil"/>
            </w:tcBorders>
            <w:shd w:val="clear" w:color="auto" w:fill="auto"/>
          </w:tcPr>
          <w:p w14:paraId="59FCA772" w14:textId="77777777" w:rsidR="00780A6C" w:rsidRPr="00AF022B" w:rsidRDefault="00780A6C" w:rsidP="00F07D8E">
            <w:pPr>
              <w:pStyle w:val="DHHSbody"/>
            </w:pPr>
            <w:r w:rsidRPr="00AF022B">
              <w:t xml:space="preserve">Drugs of Concern (1248.0 - Australian Standard Classification of Drugs of Concern, 2011) </w:t>
            </w:r>
          </w:p>
        </w:tc>
      </w:tr>
      <w:tr w:rsidR="00780A6C" w:rsidRPr="00AF022B" w14:paraId="6FE48E26" w14:textId="77777777" w:rsidTr="00F07D8E">
        <w:trPr>
          <w:trHeight w:val="295"/>
        </w:trPr>
        <w:tc>
          <w:tcPr>
            <w:tcW w:w="2520" w:type="dxa"/>
            <w:tcBorders>
              <w:top w:val="nil"/>
              <w:bottom w:val="single" w:sz="4" w:space="0" w:color="auto"/>
            </w:tcBorders>
            <w:shd w:val="clear" w:color="auto" w:fill="auto"/>
          </w:tcPr>
          <w:p w14:paraId="2D9EE6D9" w14:textId="77777777" w:rsidR="00780A6C" w:rsidRPr="00AF022B" w:rsidRDefault="00780A6C" w:rsidP="00F07D8E">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440ADD9C" w14:textId="77777777" w:rsidR="00780A6C" w:rsidRPr="00AF022B" w:rsidRDefault="00780A6C" w:rsidP="00F07D8E">
            <w:pPr>
              <w:pStyle w:val="DHHSbody"/>
            </w:pPr>
            <w:r w:rsidRPr="00AF022B">
              <w:rPr>
                <w:rStyle w:val="Hyperlink"/>
              </w:rPr>
              <w:t>http://www.abs.gov.au/ausstats/abs@.nsf/mf/1248.0</w:t>
            </w:r>
          </w:p>
        </w:tc>
      </w:tr>
      <w:tr w:rsidR="00780A6C" w:rsidRPr="00AF022B" w14:paraId="3E234234" w14:textId="77777777" w:rsidTr="00F07D8E">
        <w:trPr>
          <w:trHeight w:val="295"/>
        </w:trPr>
        <w:tc>
          <w:tcPr>
            <w:tcW w:w="9720" w:type="dxa"/>
            <w:gridSpan w:val="4"/>
            <w:tcBorders>
              <w:top w:val="single" w:sz="4" w:space="0" w:color="auto"/>
            </w:tcBorders>
            <w:shd w:val="clear" w:color="auto" w:fill="auto"/>
          </w:tcPr>
          <w:p w14:paraId="2E2E37E6" w14:textId="77777777" w:rsidR="00780A6C" w:rsidRPr="00AF022B" w:rsidRDefault="00780A6C" w:rsidP="00F07D8E">
            <w:pPr>
              <w:pStyle w:val="IMSTemplateSectionHeading"/>
            </w:pPr>
            <w:r w:rsidRPr="00AF022B">
              <w:t>Relational attributes</w:t>
            </w:r>
          </w:p>
        </w:tc>
      </w:tr>
      <w:tr w:rsidR="00780A6C" w:rsidRPr="00AF022B" w14:paraId="13410600" w14:textId="77777777" w:rsidTr="00F07D8E">
        <w:trPr>
          <w:trHeight w:val="294"/>
        </w:trPr>
        <w:tc>
          <w:tcPr>
            <w:tcW w:w="2520" w:type="dxa"/>
            <w:shd w:val="clear" w:color="auto" w:fill="auto"/>
          </w:tcPr>
          <w:p w14:paraId="69AFA1F3" w14:textId="77777777" w:rsidR="00780A6C" w:rsidRPr="00AF022B" w:rsidRDefault="00780A6C" w:rsidP="00F07D8E">
            <w:pPr>
              <w:pStyle w:val="IMSTemplateelementheadings"/>
            </w:pPr>
            <w:r w:rsidRPr="00AF022B">
              <w:t>Related concepts</w:t>
            </w:r>
          </w:p>
        </w:tc>
        <w:tc>
          <w:tcPr>
            <w:tcW w:w="7200" w:type="dxa"/>
            <w:gridSpan w:val="3"/>
            <w:shd w:val="clear" w:color="auto" w:fill="auto"/>
          </w:tcPr>
          <w:p w14:paraId="11E4D80C" w14:textId="77777777" w:rsidR="00780A6C" w:rsidRPr="00AF022B" w:rsidRDefault="00780A6C" w:rsidP="00F07D8E">
            <w:pPr>
              <w:pStyle w:val="DHHSbody"/>
            </w:pPr>
            <w:r w:rsidRPr="00AF022B">
              <w:t>Outcome</w:t>
            </w:r>
          </w:p>
        </w:tc>
      </w:tr>
      <w:tr w:rsidR="00780A6C" w:rsidRPr="00AF022B" w14:paraId="34CA791B" w14:textId="77777777" w:rsidTr="00F07D8E">
        <w:trPr>
          <w:cantSplit/>
          <w:trHeight w:val="295"/>
        </w:trPr>
        <w:tc>
          <w:tcPr>
            <w:tcW w:w="2520" w:type="dxa"/>
            <w:shd w:val="clear" w:color="auto" w:fill="auto"/>
          </w:tcPr>
          <w:p w14:paraId="408FE5F9" w14:textId="77777777" w:rsidR="00780A6C" w:rsidRPr="00AF022B" w:rsidRDefault="00780A6C" w:rsidP="00F07D8E">
            <w:pPr>
              <w:pStyle w:val="IMSTemplateelementheadings"/>
            </w:pPr>
            <w:r w:rsidRPr="00AF022B">
              <w:t>Related data elements</w:t>
            </w:r>
          </w:p>
        </w:tc>
        <w:tc>
          <w:tcPr>
            <w:tcW w:w="7200" w:type="dxa"/>
            <w:gridSpan w:val="3"/>
            <w:shd w:val="clear" w:color="auto" w:fill="auto"/>
          </w:tcPr>
          <w:p w14:paraId="6B764F3B" w14:textId="77777777" w:rsidR="00780A6C" w:rsidRPr="00AF022B" w:rsidRDefault="00780A6C" w:rsidP="00F07D8E">
            <w:pPr>
              <w:pStyle w:val="DHHSbody"/>
            </w:pPr>
            <w:r w:rsidRPr="00AF022B">
              <w:t>Event-presenting drug of concern</w:t>
            </w:r>
          </w:p>
        </w:tc>
      </w:tr>
      <w:tr w:rsidR="00780A6C" w:rsidRPr="00AF022B" w14:paraId="6D4F633A" w14:textId="77777777" w:rsidTr="00F07D8E">
        <w:trPr>
          <w:trHeight w:val="294"/>
        </w:trPr>
        <w:tc>
          <w:tcPr>
            <w:tcW w:w="2520" w:type="dxa"/>
            <w:shd w:val="clear" w:color="auto" w:fill="auto"/>
          </w:tcPr>
          <w:p w14:paraId="5694BF39" w14:textId="77777777" w:rsidR="00780A6C" w:rsidRPr="00AF022B" w:rsidRDefault="00780A6C" w:rsidP="00F07D8E">
            <w:pPr>
              <w:pStyle w:val="IMSTemplateelementheadings"/>
            </w:pPr>
            <w:r w:rsidRPr="00AF022B">
              <w:t>Edit/validation rules</w:t>
            </w:r>
          </w:p>
        </w:tc>
        <w:tc>
          <w:tcPr>
            <w:tcW w:w="7200" w:type="dxa"/>
            <w:gridSpan w:val="3"/>
            <w:shd w:val="clear" w:color="auto" w:fill="auto"/>
          </w:tcPr>
          <w:p w14:paraId="2378D350" w14:textId="77777777" w:rsidR="00780A6C" w:rsidRPr="00AF022B" w:rsidRDefault="00780A6C" w:rsidP="00F07D8E">
            <w:pPr>
              <w:pStyle w:val="DHHSbody"/>
            </w:pPr>
            <w:r>
              <w:t>AOD</w:t>
            </w:r>
            <w:r w:rsidRPr="00AF022B">
              <w:t>2 cannot be null</w:t>
            </w:r>
          </w:p>
        </w:tc>
      </w:tr>
      <w:tr w:rsidR="00780A6C" w:rsidRPr="00AF022B" w14:paraId="166260AC" w14:textId="77777777" w:rsidTr="00F07D8E">
        <w:trPr>
          <w:trHeight w:val="294"/>
        </w:trPr>
        <w:tc>
          <w:tcPr>
            <w:tcW w:w="2520" w:type="dxa"/>
            <w:shd w:val="clear" w:color="auto" w:fill="auto"/>
          </w:tcPr>
          <w:p w14:paraId="199E86A2" w14:textId="77777777" w:rsidR="00780A6C" w:rsidRPr="00AF022B" w:rsidRDefault="00780A6C" w:rsidP="00F07D8E">
            <w:pPr>
              <w:pStyle w:val="IMSTemplateelementheadings"/>
            </w:pPr>
          </w:p>
        </w:tc>
        <w:tc>
          <w:tcPr>
            <w:tcW w:w="7200" w:type="dxa"/>
            <w:gridSpan w:val="3"/>
            <w:shd w:val="clear" w:color="auto" w:fill="auto"/>
          </w:tcPr>
          <w:p w14:paraId="719FB151" w14:textId="77777777" w:rsidR="00780A6C" w:rsidRPr="00AF022B" w:rsidRDefault="00780A6C" w:rsidP="00F07D8E">
            <w:pPr>
              <w:pStyle w:val="DHHSbody"/>
              <w:rPr>
                <w:rFonts w:ascii="Calibri" w:hAnsi="Calibri"/>
                <w:sz w:val="22"/>
                <w:szCs w:val="22"/>
              </w:rPr>
            </w:pPr>
            <w:r>
              <w:t>AOD</w:t>
            </w:r>
            <w:r w:rsidRPr="00AF022B">
              <w:t>113 cannot have two identical drugs of concern for same outcome measure</w:t>
            </w:r>
          </w:p>
        </w:tc>
      </w:tr>
      <w:tr w:rsidR="00780A6C" w:rsidRPr="00AF022B" w14:paraId="2CD84F57" w14:textId="77777777" w:rsidTr="00F07D8E">
        <w:trPr>
          <w:trHeight w:val="294"/>
        </w:trPr>
        <w:tc>
          <w:tcPr>
            <w:tcW w:w="2520" w:type="dxa"/>
            <w:tcBorders>
              <w:bottom w:val="single" w:sz="4" w:space="0" w:color="auto"/>
            </w:tcBorders>
            <w:shd w:val="clear" w:color="auto" w:fill="auto"/>
          </w:tcPr>
          <w:p w14:paraId="57235DDB" w14:textId="77777777" w:rsidR="00780A6C" w:rsidRPr="00AF022B" w:rsidRDefault="00780A6C" w:rsidP="00F07D8E">
            <w:pPr>
              <w:pStyle w:val="IMSTemplateelementheadings"/>
            </w:pPr>
          </w:p>
        </w:tc>
        <w:tc>
          <w:tcPr>
            <w:tcW w:w="7200" w:type="dxa"/>
            <w:gridSpan w:val="3"/>
            <w:tcBorders>
              <w:bottom w:val="single" w:sz="4" w:space="0" w:color="auto"/>
            </w:tcBorders>
            <w:shd w:val="clear" w:color="auto" w:fill="auto"/>
          </w:tcPr>
          <w:p w14:paraId="02D47D51" w14:textId="77777777" w:rsidR="00780A6C" w:rsidRPr="00AF022B" w:rsidRDefault="00780A6C" w:rsidP="00F07D8E">
            <w:pPr>
              <w:pStyle w:val="DHHSbody"/>
            </w:pPr>
            <w:r>
              <w:t>AOD</w:t>
            </w:r>
            <w:r w:rsidRPr="00AF022B">
              <w:t>114 only 6 drugs of concern required for same outcome measure</w:t>
            </w:r>
          </w:p>
        </w:tc>
      </w:tr>
      <w:tr w:rsidR="00780A6C" w:rsidRPr="00AF022B" w14:paraId="5292F52E" w14:textId="77777777" w:rsidTr="00F07D8E">
        <w:trPr>
          <w:trHeight w:val="294"/>
        </w:trPr>
        <w:tc>
          <w:tcPr>
            <w:tcW w:w="2520" w:type="dxa"/>
            <w:tcBorders>
              <w:top w:val="single" w:sz="4" w:space="0" w:color="auto"/>
              <w:bottom w:val="nil"/>
            </w:tcBorders>
            <w:shd w:val="clear" w:color="auto" w:fill="auto"/>
          </w:tcPr>
          <w:p w14:paraId="016877F5" w14:textId="77777777" w:rsidR="00780A6C" w:rsidRPr="00AF022B" w:rsidRDefault="00780A6C" w:rsidP="00F07D8E">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1FCE90BA" w14:textId="77777777" w:rsidR="00780A6C" w:rsidRPr="00AF022B" w:rsidRDefault="00780A6C" w:rsidP="00F07D8E">
            <w:pPr>
              <w:pStyle w:val="IMSTemplatecontent"/>
            </w:pPr>
          </w:p>
        </w:tc>
      </w:tr>
    </w:tbl>
    <w:p w14:paraId="66FD20CC" w14:textId="70017BDE" w:rsidR="002509D9" w:rsidRDefault="002509D9" w:rsidP="00FA0468">
      <w:pPr>
        <w:spacing w:after="0" w:line="240" w:lineRule="auto"/>
        <w:rPr>
          <w:rFonts w:ascii="Arial" w:eastAsia="Times New Roman" w:hAnsi="Arial"/>
          <w:b/>
          <w:color w:val="201547"/>
          <w:sz w:val="28"/>
          <w:szCs w:val="28"/>
        </w:rPr>
      </w:pPr>
    </w:p>
    <w:p w14:paraId="11252F0D" w14:textId="77777777" w:rsidR="001D0B3F" w:rsidRDefault="001D0B3F">
      <w:pPr>
        <w:spacing w:after="0" w:line="240" w:lineRule="auto"/>
        <w:rPr>
          <w:rFonts w:ascii="Arial" w:hAnsi="Arial" w:cs="Arial"/>
          <w:b/>
          <w:sz w:val="20"/>
          <w:szCs w:val="20"/>
          <w:lang w:eastAsia="en-AU"/>
        </w:rPr>
      </w:pPr>
    </w:p>
    <w:p w14:paraId="400F9434" w14:textId="40D7BDC7" w:rsidR="006E74D7" w:rsidRPr="00AF022B" w:rsidRDefault="00837432" w:rsidP="006E74D7">
      <w:pPr>
        <w:pStyle w:val="Heading3"/>
        <w:rPr>
          <w:lang w:eastAsia="en-AU"/>
        </w:rPr>
      </w:pPr>
      <w:bookmarkStart w:id="34" w:name="_Toc40121142"/>
      <w:r>
        <w:rPr>
          <w:lang w:eastAsia="en-AU"/>
        </w:rPr>
        <w:t xml:space="preserve">5.4.12 </w:t>
      </w:r>
      <w:r w:rsidR="006E74D7" w:rsidRPr="00AF022B">
        <w:rPr>
          <w:lang w:eastAsia="en-AU"/>
        </w:rPr>
        <w:t>Event—presenting drug of concern—NNNN</w:t>
      </w:r>
      <w:bookmarkEnd w:id="3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6E74D7" w:rsidRPr="00AF022B" w14:paraId="3951CD2F" w14:textId="77777777" w:rsidTr="00DB39AD">
        <w:trPr>
          <w:trHeight w:val="295"/>
        </w:trPr>
        <w:tc>
          <w:tcPr>
            <w:tcW w:w="9720" w:type="dxa"/>
            <w:gridSpan w:val="4"/>
            <w:tcBorders>
              <w:top w:val="single" w:sz="4" w:space="0" w:color="auto"/>
              <w:bottom w:val="nil"/>
            </w:tcBorders>
            <w:shd w:val="clear" w:color="auto" w:fill="auto"/>
          </w:tcPr>
          <w:p w14:paraId="30B560DD" w14:textId="77777777" w:rsidR="006E74D7" w:rsidRPr="00AF022B" w:rsidRDefault="006E74D7" w:rsidP="00DB39AD">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6E74D7" w:rsidRPr="00AF022B" w14:paraId="2679B6A0" w14:textId="77777777" w:rsidTr="00DB39AD">
        <w:trPr>
          <w:trHeight w:val="294"/>
        </w:trPr>
        <w:tc>
          <w:tcPr>
            <w:tcW w:w="2520" w:type="dxa"/>
            <w:tcBorders>
              <w:top w:val="nil"/>
              <w:bottom w:val="single" w:sz="4" w:space="0" w:color="auto"/>
            </w:tcBorders>
            <w:shd w:val="clear" w:color="auto" w:fill="auto"/>
          </w:tcPr>
          <w:p w14:paraId="1239682E" w14:textId="77777777" w:rsidR="006E74D7" w:rsidRPr="00AF022B" w:rsidRDefault="006E74D7" w:rsidP="00DB39AD">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3F5E79F6" w14:textId="77777777" w:rsidR="006E74D7" w:rsidRPr="00AF022B" w:rsidRDefault="006E74D7" w:rsidP="00DB39AD">
            <w:pPr>
              <w:pStyle w:val="DHHSbody"/>
            </w:pPr>
            <w:r w:rsidRPr="00AF022B">
              <w:t>The drug of concern of the client, when presenting to the service</w:t>
            </w:r>
          </w:p>
        </w:tc>
      </w:tr>
      <w:tr w:rsidR="006E74D7" w:rsidRPr="005D3944" w14:paraId="4446624A" w14:textId="77777777" w:rsidTr="00DB39AD">
        <w:trPr>
          <w:trHeight w:val="295"/>
        </w:trPr>
        <w:tc>
          <w:tcPr>
            <w:tcW w:w="9720" w:type="dxa"/>
            <w:gridSpan w:val="4"/>
            <w:tcBorders>
              <w:top w:val="single" w:sz="4" w:space="0" w:color="auto"/>
            </w:tcBorders>
            <w:shd w:val="clear" w:color="auto" w:fill="auto"/>
          </w:tcPr>
          <w:p w14:paraId="265FCCF4" w14:textId="77777777" w:rsidR="006E74D7" w:rsidRPr="005D3944" w:rsidRDefault="006E74D7" w:rsidP="00DB39AD">
            <w:pPr>
              <w:keepNext/>
              <w:keepLines/>
              <w:spacing w:before="120"/>
              <w:rPr>
                <w:rFonts w:ascii="Verdana" w:hAnsi="Verdana"/>
                <w:b/>
                <w:bCs/>
                <w:sz w:val="24"/>
              </w:rPr>
            </w:pPr>
            <w:r w:rsidRPr="005D3944">
              <w:rPr>
                <w:rFonts w:ascii="Verdana" w:hAnsi="Verdana"/>
                <w:b/>
                <w:bCs/>
                <w:sz w:val="24"/>
              </w:rPr>
              <w:t>Value domain attributes</w:t>
            </w:r>
          </w:p>
        </w:tc>
      </w:tr>
      <w:tr w:rsidR="006E74D7" w:rsidRPr="00AF022B" w14:paraId="30682942" w14:textId="77777777" w:rsidTr="00DB39AD">
        <w:trPr>
          <w:cantSplit/>
          <w:trHeight w:val="295"/>
        </w:trPr>
        <w:tc>
          <w:tcPr>
            <w:tcW w:w="9720" w:type="dxa"/>
            <w:gridSpan w:val="4"/>
            <w:shd w:val="clear" w:color="auto" w:fill="auto"/>
          </w:tcPr>
          <w:p w14:paraId="5B358CD2" w14:textId="77777777" w:rsidR="006E74D7" w:rsidRPr="00AF022B" w:rsidRDefault="006E74D7" w:rsidP="00DB39AD">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6E74D7" w:rsidRPr="00AF022B" w14:paraId="0925E8A4" w14:textId="77777777" w:rsidTr="00DB39AD">
        <w:trPr>
          <w:trHeight w:val="295"/>
        </w:trPr>
        <w:tc>
          <w:tcPr>
            <w:tcW w:w="2520" w:type="dxa"/>
            <w:shd w:val="clear" w:color="auto" w:fill="auto"/>
          </w:tcPr>
          <w:p w14:paraId="2703A211" w14:textId="77777777" w:rsidR="006E74D7" w:rsidRPr="00AF022B" w:rsidRDefault="006E74D7" w:rsidP="00DB39AD">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516D3EE4" w14:textId="77777777" w:rsidR="006E74D7" w:rsidRPr="00AF022B" w:rsidRDefault="006E74D7" w:rsidP="00DB39AD">
            <w:pPr>
              <w:pStyle w:val="DHHSbody"/>
            </w:pPr>
            <w:r w:rsidRPr="00AF022B">
              <w:t>Code</w:t>
            </w:r>
          </w:p>
        </w:tc>
        <w:tc>
          <w:tcPr>
            <w:tcW w:w="2880" w:type="dxa"/>
            <w:shd w:val="clear" w:color="auto" w:fill="auto"/>
          </w:tcPr>
          <w:p w14:paraId="67128D10" w14:textId="77777777" w:rsidR="006E74D7" w:rsidRPr="00AF022B" w:rsidRDefault="006E74D7" w:rsidP="00DB39AD">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4DBA8FA7" w14:textId="77777777" w:rsidR="006E74D7" w:rsidRPr="00AF022B" w:rsidRDefault="006E74D7" w:rsidP="00DB39AD">
            <w:pPr>
              <w:pStyle w:val="DHHSbody"/>
            </w:pPr>
            <w:r w:rsidRPr="00AF022B">
              <w:t>Number</w:t>
            </w:r>
          </w:p>
        </w:tc>
      </w:tr>
      <w:tr w:rsidR="006E74D7" w:rsidRPr="00AF022B" w14:paraId="21B5EFFA" w14:textId="77777777" w:rsidTr="00DB39AD">
        <w:trPr>
          <w:trHeight w:val="295"/>
        </w:trPr>
        <w:tc>
          <w:tcPr>
            <w:tcW w:w="2520" w:type="dxa"/>
            <w:shd w:val="clear" w:color="auto" w:fill="auto"/>
          </w:tcPr>
          <w:p w14:paraId="0E5A8F6F" w14:textId="77777777" w:rsidR="006E74D7" w:rsidRPr="00AF022B" w:rsidRDefault="006E74D7" w:rsidP="00DB39AD">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433D3D1C" w14:textId="77777777" w:rsidR="006E74D7" w:rsidRPr="00AF022B" w:rsidRDefault="006E74D7" w:rsidP="00DB39AD">
            <w:pPr>
              <w:pStyle w:val="DHHSbody"/>
            </w:pPr>
            <w:r w:rsidRPr="00AF022B">
              <w:t>NNNN</w:t>
            </w:r>
          </w:p>
        </w:tc>
        <w:tc>
          <w:tcPr>
            <w:tcW w:w="2880" w:type="dxa"/>
            <w:shd w:val="clear" w:color="auto" w:fill="auto"/>
          </w:tcPr>
          <w:p w14:paraId="1F5E4652" w14:textId="77777777" w:rsidR="006E74D7" w:rsidRPr="00AF022B" w:rsidRDefault="006E74D7" w:rsidP="00DB39AD">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7EBC87E2" w14:textId="77777777" w:rsidR="006E74D7" w:rsidRPr="00AF022B" w:rsidRDefault="006E74D7" w:rsidP="00DB39AD">
            <w:pPr>
              <w:pStyle w:val="DHHSbody"/>
            </w:pPr>
            <w:r w:rsidRPr="00AF022B">
              <w:t>4</w:t>
            </w:r>
          </w:p>
        </w:tc>
      </w:tr>
      <w:tr w:rsidR="006E74D7" w:rsidRPr="00AF022B" w14:paraId="45610938" w14:textId="77777777" w:rsidTr="00DB39AD">
        <w:trPr>
          <w:trHeight w:val="294"/>
        </w:trPr>
        <w:tc>
          <w:tcPr>
            <w:tcW w:w="2520" w:type="dxa"/>
            <w:shd w:val="clear" w:color="auto" w:fill="auto"/>
          </w:tcPr>
          <w:p w14:paraId="5BC3FB7F" w14:textId="77777777" w:rsidR="006E74D7" w:rsidRPr="00AF022B" w:rsidRDefault="006E74D7" w:rsidP="00DB39AD">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08942164" w14:textId="77777777" w:rsidR="006E74D7" w:rsidRPr="00AF022B" w:rsidRDefault="006E74D7" w:rsidP="00DB39AD">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35D19C2C" w14:textId="77777777" w:rsidR="006E74D7" w:rsidRPr="00AF022B" w:rsidRDefault="006E74D7" w:rsidP="00DB39AD">
            <w:pPr>
              <w:spacing w:before="40" w:after="40"/>
              <w:rPr>
                <w:rFonts w:ascii="Verdana" w:hAnsi="Verdana"/>
                <w:b/>
                <w:i/>
                <w:w w:val="90"/>
                <w:sz w:val="18"/>
                <w:szCs w:val="18"/>
              </w:rPr>
            </w:pPr>
            <w:r w:rsidRPr="00AF022B">
              <w:rPr>
                <w:rFonts w:ascii="Verdana" w:hAnsi="Verdana"/>
                <w:b/>
                <w:i/>
                <w:w w:val="90"/>
                <w:sz w:val="18"/>
                <w:szCs w:val="18"/>
              </w:rPr>
              <w:t>Meaning</w:t>
            </w:r>
          </w:p>
        </w:tc>
      </w:tr>
      <w:tr w:rsidR="006E74D7" w:rsidRPr="00AF022B" w14:paraId="24B63290" w14:textId="77777777" w:rsidTr="00DB39AD">
        <w:trPr>
          <w:trHeight w:val="294"/>
        </w:trPr>
        <w:tc>
          <w:tcPr>
            <w:tcW w:w="2520" w:type="dxa"/>
            <w:shd w:val="clear" w:color="auto" w:fill="auto"/>
          </w:tcPr>
          <w:p w14:paraId="36AB7CE4"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6BE2FE9B" w14:textId="77777777" w:rsidR="006E74D7" w:rsidRPr="00AF022B" w:rsidRDefault="006E74D7" w:rsidP="00DB39AD">
            <w:pPr>
              <w:pStyle w:val="DHHSbody"/>
            </w:pPr>
            <w:r w:rsidRPr="00AF022B">
              <w:t>2101</w:t>
            </w:r>
          </w:p>
        </w:tc>
        <w:tc>
          <w:tcPr>
            <w:tcW w:w="5400" w:type="dxa"/>
            <w:gridSpan w:val="2"/>
            <w:shd w:val="clear" w:color="auto" w:fill="auto"/>
          </w:tcPr>
          <w:p w14:paraId="7E4E80F5" w14:textId="77777777" w:rsidR="006E74D7" w:rsidRPr="00AF022B" w:rsidRDefault="006E74D7" w:rsidP="00DB39AD">
            <w:pPr>
              <w:pStyle w:val="DHHSbody"/>
            </w:pPr>
            <w:r w:rsidRPr="00AF022B">
              <w:t>Alcohol</w:t>
            </w:r>
          </w:p>
        </w:tc>
      </w:tr>
      <w:tr w:rsidR="006E74D7" w:rsidRPr="00AF022B" w14:paraId="4AC5DB4B" w14:textId="77777777" w:rsidTr="00DB39AD">
        <w:trPr>
          <w:trHeight w:val="294"/>
        </w:trPr>
        <w:tc>
          <w:tcPr>
            <w:tcW w:w="2520" w:type="dxa"/>
            <w:shd w:val="clear" w:color="auto" w:fill="auto"/>
          </w:tcPr>
          <w:p w14:paraId="7CBE8604"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34284123" w14:textId="77777777" w:rsidR="006E74D7" w:rsidRPr="00AF022B" w:rsidRDefault="006E74D7" w:rsidP="00DB39AD">
            <w:pPr>
              <w:pStyle w:val="DHHSbody"/>
            </w:pPr>
            <w:r w:rsidRPr="00AF022B">
              <w:t>3100</w:t>
            </w:r>
          </w:p>
        </w:tc>
        <w:tc>
          <w:tcPr>
            <w:tcW w:w="5400" w:type="dxa"/>
            <w:gridSpan w:val="2"/>
            <w:shd w:val="clear" w:color="auto" w:fill="auto"/>
          </w:tcPr>
          <w:p w14:paraId="0757B4F5" w14:textId="77777777" w:rsidR="006E74D7" w:rsidRPr="00AF022B" w:rsidRDefault="006E74D7" w:rsidP="00DB39AD">
            <w:pPr>
              <w:pStyle w:val="DHHSbody"/>
            </w:pPr>
            <w:r w:rsidRPr="00AF022B">
              <w:t>Amphetamines Unspecified</w:t>
            </w:r>
          </w:p>
        </w:tc>
      </w:tr>
      <w:tr w:rsidR="006E74D7" w:rsidRPr="00AF022B" w14:paraId="44353A37" w14:textId="77777777" w:rsidTr="00DB39AD">
        <w:trPr>
          <w:trHeight w:val="294"/>
        </w:trPr>
        <w:tc>
          <w:tcPr>
            <w:tcW w:w="2520" w:type="dxa"/>
            <w:shd w:val="clear" w:color="auto" w:fill="auto"/>
          </w:tcPr>
          <w:p w14:paraId="237AA03E" w14:textId="77777777" w:rsidR="006E74D7" w:rsidRPr="00AF022B" w:rsidRDefault="006E74D7" w:rsidP="00DB39AD">
            <w:pPr>
              <w:pStyle w:val="IMSTemplateelementheadings"/>
            </w:pPr>
          </w:p>
        </w:tc>
        <w:tc>
          <w:tcPr>
            <w:tcW w:w="1800" w:type="dxa"/>
            <w:shd w:val="clear" w:color="auto" w:fill="auto"/>
          </w:tcPr>
          <w:p w14:paraId="326235C1" w14:textId="77777777" w:rsidR="006E74D7" w:rsidRPr="00AF022B" w:rsidRDefault="006E74D7" w:rsidP="00DB39AD">
            <w:pPr>
              <w:pStyle w:val="DHHSbody"/>
            </w:pPr>
            <w:r w:rsidRPr="00AF022B">
              <w:t>3103</w:t>
            </w:r>
          </w:p>
        </w:tc>
        <w:tc>
          <w:tcPr>
            <w:tcW w:w="5400" w:type="dxa"/>
            <w:gridSpan w:val="2"/>
            <w:shd w:val="clear" w:color="auto" w:fill="auto"/>
          </w:tcPr>
          <w:p w14:paraId="7CB4EEAC" w14:textId="77777777" w:rsidR="006E74D7" w:rsidRPr="00AF022B" w:rsidRDefault="006E74D7" w:rsidP="00DB39AD">
            <w:pPr>
              <w:pStyle w:val="DHHSbody"/>
            </w:pPr>
            <w:r w:rsidRPr="00AF022B">
              <w:t>Methamphetamine (includes ice, speed)</w:t>
            </w:r>
          </w:p>
        </w:tc>
      </w:tr>
      <w:tr w:rsidR="006E74D7" w:rsidRPr="00AF022B" w14:paraId="5512879D" w14:textId="77777777" w:rsidTr="00DB39AD">
        <w:trPr>
          <w:trHeight w:val="294"/>
        </w:trPr>
        <w:tc>
          <w:tcPr>
            <w:tcW w:w="2520" w:type="dxa"/>
            <w:shd w:val="clear" w:color="auto" w:fill="auto"/>
          </w:tcPr>
          <w:p w14:paraId="49072207"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31B13C69" w14:textId="77777777" w:rsidR="006E74D7" w:rsidRPr="00AF022B" w:rsidRDefault="006E74D7" w:rsidP="00DB39AD">
            <w:pPr>
              <w:pStyle w:val="DHHSbody"/>
            </w:pPr>
            <w:r w:rsidRPr="00AF022B">
              <w:t>2400</w:t>
            </w:r>
          </w:p>
        </w:tc>
        <w:tc>
          <w:tcPr>
            <w:tcW w:w="5400" w:type="dxa"/>
            <w:gridSpan w:val="2"/>
            <w:shd w:val="clear" w:color="auto" w:fill="auto"/>
          </w:tcPr>
          <w:p w14:paraId="77676820" w14:textId="77777777" w:rsidR="006E74D7" w:rsidRPr="00AF022B" w:rsidRDefault="006E74D7" w:rsidP="00DB39AD">
            <w:pPr>
              <w:pStyle w:val="DHHSbody"/>
            </w:pPr>
            <w:r w:rsidRPr="00AF022B">
              <w:t>Benzodiazepines Unspecified</w:t>
            </w:r>
          </w:p>
        </w:tc>
      </w:tr>
      <w:tr w:rsidR="006E74D7" w:rsidRPr="00AF022B" w14:paraId="1A1029A2" w14:textId="77777777" w:rsidTr="00DB39AD">
        <w:trPr>
          <w:trHeight w:val="294"/>
        </w:trPr>
        <w:tc>
          <w:tcPr>
            <w:tcW w:w="2520" w:type="dxa"/>
            <w:shd w:val="clear" w:color="auto" w:fill="auto"/>
          </w:tcPr>
          <w:p w14:paraId="42E972C5"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10E4B627" w14:textId="77777777" w:rsidR="006E74D7" w:rsidRPr="00AF022B" w:rsidRDefault="006E74D7" w:rsidP="00DB39AD">
            <w:pPr>
              <w:pStyle w:val="DHHSbody"/>
            </w:pPr>
            <w:r w:rsidRPr="00AF022B">
              <w:t>3901</w:t>
            </w:r>
          </w:p>
        </w:tc>
        <w:tc>
          <w:tcPr>
            <w:tcW w:w="5400" w:type="dxa"/>
            <w:gridSpan w:val="2"/>
            <w:shd w:val="clear" w:color="auto" w:fill="auto"/>
          </w:tcPr>
          <w:p w14:paraId="312CADB1" w14:textId="77777777" w:rsidR="006E74D7" w:rsidRPr="00AF022B" w:rsidRDefault="006E74D7" w:rsidP="00DB39AD">
            <w:pPr>
              <w:pStyle w:val="DHHSbody"/>
            </w:pPr>
            <w:r w:rsidRPr="00AF022B">
              <w:t>Caffeine</w:t>
            </w:r>
          </w:p>
        </w:tc>
      </w:tr>
      <w:tr w:rsidR="006E74D7" w:rsidRPr="00AF022B" w14:paraId="29080B86" w14:textId="77777777" w:rsidTr="00DB39AD">
        <w:trPr>
          <w:trHeight w:val="294"/>
        </w:trPr>
        <w:tc>
          <w:tcPr>
            <w:tcW w:w="2520" w:type="dxa"/>
            <w:shd w:val="clear" w:color="auto" w:fill="auto"/>
          </w:tcPr>
          <w:p w14:paraId="7919E684"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71AD5EC5" w14:textId="77777777" w:rsidR="006E74D7" w:rsidRPr="00AF022B" w:rsidRDefault="006E74D7" w:rsidP="00DB39AD">
            <w:pPr>
              <w:pStyle w:val="DHHSbody"/>
            </w:pPr>
            <w:r w:rsidRPr="00AF022B">
              <w:t>3201</w:t>
            </w:r>
          </w:p>
        </w:tc>
        <w:tc>
          <w:tcPr>
            <w:tcW w:w="5400" w:type="dxa"/>
            <w:gridSpan w:val="2"/>
            <w:shd w:val="clear" w:color="auto" w:fill="auto"/>
          </w:tcPr>
          <w:p w14:paraId="23199F7C" w14:textId="77777777" w:rsidR="006E74D7" w:rsidRPr="00AF022B" w:rsidRDefault="006E74D7" w:rsidP="00DB39AD">
            <w:pPr>
              <w:pStyle w:val="DHHSbody"/>
            </w:pPr>
            <w:r w:rsidRPr="00AF022B">
              <w:t>Cannabis</w:t>
            </w:r>
          </w:p>
        </w:tc>
      </w:tr>
      <w:tr w:rsidR="006E74D7" w:rsidRPr="00AF022B" w14:paraId="2048A119" w14:textId="77777777" w:rsidTr="00DB39AD">
        <w:trPr>
          <w:trHeight w:val="294"/>
        </w:trPr>
        <w:tc>
          <w:tcPr>
            <w:tcW w:w="2520" w:type="dxa"/>
            <w:shd w:val="clear" w:color="auto" w:fill="auto"/>
          </w:tcPr>
          <w:p w14:paraId="34AEE55A"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34A18716" w14:textId="77777777" w:rsidR="006E74D7" w:rsidRPr="00AF022B" w:rsidRDefault="006E74D7" w:rsidP="00DB39AD">
            <w:pPr>
              <w:pStyle w:val="DHHSbody"/>
            </w:pPr>
            <w:r w:rsidRPr="00AF022B">
              <w:t>3903</w:t>
            </w:r>
          </w:p>
        </w:tc>
        <w:tc>
          <w:tcPr>
            <w:tcW w:w="5400" w:type="dxa"/>
            <w:gridSpan w:val="2"/>
            <w:shd w:val="clear" w:color="auto" w:fill="auto"/>
          </w:tcPr>
          <w:p w14:paraId="33C82538" w14:textId="77777777" w:rsidR="006E74D7" w:rsidRPr="00AF022B" w:rsidRDefault="006E74D7" w:rsidP="00DB39AD">
            <w:pPr>
              <w:pStyle w:val="DHHSbody"/>
            </w:pPr>
            <w:r w:rsidRPr="00AF022B">
              <w:t>Cocaine</w:t>
            </w:r>
          </w:p>
        </w:tc>
      </w:tr>
      <w:tr w:rsidR="006E74D7" w:rsidRPr="00AF022B" w14:paraId="416913B3" w14:textId="77777777" w:rsidTr="00DB39AD">
        <w:trPr>
          <w:trHeight w:val="294"/>
        </w:trPr>
        <w:tc>
          <w:tcPr>
            <w:tcW w:w="2520" w:type="dxa"/>
            <w:shd w:val="clear" w:color="auto" w:fill="auto"/>
          </w:tcPr>
          <w:p w14:paraId="1D590810"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7B970854" w14:textId="77777777" w:rsidR="006E74D7" w:rsidRPr="00AF022B" w:rsidRDefault="006E74D7" w:rsidP="00DB39AD">
            <w:pPr>
              <w:pStyle w:val="DHHSbody"/>
            </w:pPr>
            <w:r w:rsidRPr="00AF022B">
              <w:t>3405</w:t>
            </w:r>
          </w:p>
        </w:tc>
        <w:tc>
          <w:tcPr>
            <w:tcW w:w="5400" w:type="dxa"/>
            <w:gridSpan w:val="2"/>
            <w:shd w:val="clear" w:color="auto" w:fill="auto"/>
          </w:tcPr>
          <w:p w14:paraId="6C277965" w14:textId="77777777" w:rsidR="006E74D7" w:rsidRPr="00AF022B" w:rsidRDefault="006E74D7" w:rsidP="00DB39AD">
            <w:pPr>
              <w:pStyle w:val="DHHSbody"/>
            </w:pPr>
            <w:r w:rsidRPr="00AF022B">
              <w:t>MDMA (includes ecstasy)</w:t>
            </w:r>
          </w:p>
        </w:tc>
      </w:tr>
      <w:tr w:rsidR="006E74D7" w:rsidRPr="00AF022B" w14:paraId="4700E703" w14:textId="77777777" w:rsidTr="00DB39AD">
        <w:trPr>
          <w:trHeight w:val="294"/>
        </w:trPr>
        <w:tc>
          <w:tcPr>
            <w:tcW w:w="2520" w:type="dxa"/>
            <w:shd w:val="clear" w:color="auto" w:fill="auto"/>
          </w:tcPr>
          <w:p w14:paraId="7725852D"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757316AA" w14:textId="77777777" w:rsidR="006E74D7" w:rsidRPr="00AF022B" w:rsidRDefault="006E74D7" w:rsidP="00DB39AD">
            <w:pPr>
              <w:pStyle w:val="DHHSbody"/>
            </w:pPr>
            <w:r w:rsidRPr="00AF022B">
              <w:t>1202</w:t>
            </w:r>
          </w:p>
        </w:tc>
        <w:tc>
          <w:tcPr>
            <w:tcW w:w="5400" w:type="dxa"/>
            <w:gridSpan w:val="2"/>
            <w:shd w:val="clear" w:color="auto" w:fill="auto"/>
          </w:tcPr>
          <w:p w14:paraId="5B3979C2" w14:textId="77777777" w:rsidR="006E74D7" w:rsidRPr="00AF022B" w:rsidRDefault="006E74D7" w:rsidP="00DB39AD">
            <w:pPr>
              <w:pStyle w:val="DHHSbody"/>
            </w:pPr>
            <w:r w:rsidRPr="00AF022B">
              <w:t>Heroin</w:t>
            </w:r>
          </w:p>
        </w:tc>
      </w:tr>
      <w:tr w:rsidR="006E74D7" w:rsidRPr="00AF022B" w14:paraId="5513C8DF" w14:textId="77777777" w:rsidTr="00DB39AD">
        <w:trPr>
          <w:trHeight w:val="294"/>
        </w:trPr>
        <w:tc>
          <w:tcPr>
            <w:tcW w:w="2520" w:type="dxa"/>
            <w:shd w:val="clear" w:color="auto" w:fill="auto"/>
          </w:tcPr>
          <w:p w14:paraId="08AB2846"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2934B22A" w14:textId="77777777" w:rsidR="006E74D7" w:rsidRPr="00AF022B" w:rsidRDefault="006E74D7" w:rsidP="00DB39AD">
            <w:pPr>
              <w:pStyle w:val="DHHSbody"/>
            </w:pPr>
            <w:r w:rsidRPr="00AF022B">
              <w:t>1305</w:t>
            </w:r>
          </w:p>
        </w:tc>
        <w:tc>
          <w:tcPr>
            <w:tcW w:w="5400" w:type="dxa"/>
            <w:gridSpan w:val="2"/>
            <w:shd w:val="clear" w:color="auto" w:fill="auto"/>
          </w:tcPr>
          <w:p w14:paraId="65A3B997" w14:textId="77777777" w:rsidR="006E74D7" w:rsidRPr="00AF022B" w:rsidRDefault="006E74D7" w:rsidP="00DB39AD">
            <w:pPr>
              <w:pStyle w:val="DHHSbody"/>
            </w:pPr>
            <w:r w:rsidRPr="00AF022B">
              <w:t>Methadone</w:t>
            </w:r>
          </w:p>
        </w:tc>
      </w:tr>
      <w:tr w:rsidR="006E74D7" w:rsidRPr="00AF022B" w14:paraId="3374E8F3" w14:textId="77777777" w:rsidTr="00DB39AD">
        <w:trPr>
          <w:trHeight w:val="294"/>
        </w:trPr>
        <w:tc>
          <w:tcPr>
            <w:tcW w:w="2520" w:type="dxa"/>
            <w:shd w:val="clear" w:color="auto" w:fill="auto"/>
          </w:tcPr>
          <w:p w14:paraId="730DE5E1"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7738E4E4" w14:textId="77777777" w:rsidR="006E74D7" w:rsidRPr="00AF022B" w:rsidRDefault="006E74D7" w:rsidP="00DB39AD">
            <w:pPr>
              <w:pStyle w:val="DHHSbody"/>
            </w:pPr>
            <w:r w:rsidRPr="00AF022B">
              <w:t>3906</w:t>
            </w:r>
          </w:p>
        </w:tc>
        <w:tc>
          <w:tcPr>
            <w:tcW w:w="5400" w:type="dxa"/>
            <w:gridSpan w:val="2"/>
            <w:shd w:val="clear" w:color="auto" w:fill="auto"/>
          </w:tcPr>
          <w:p w14:paraId="5CB1FE48" w14:textId="77777777" w:rsidR="006E74D7" w:rsidRPr="00AF022B" w:rsidRDefault="006E74D7" w:rsidP="00DB39AD">
            <w:pPr>
              <w:pStyle w:val="DHHSbody"/>
            </w:pPr>
            <w:r w:rsidRPr="00AF022B">
              <w:t>Nicotine</w:t>
            </w:r>
          </w:p>
        </w:tc>
      </w:tr>
      <w:tr w:rsidR="006E74D7" w:rsidRPr="00AF022B" w14:paraId="312A3164" w14:textId="77777777" w:rsidTr="00DB39AD">
        <w:trPr>
          <w:trHeight w:val="294"/>
        </w:trPr>
        <w:tc>
          <w:tcPr>
            <w:tcW w:w="2520" w:type="dxa"/>
            <w:shd w:val="clear" w:color="auto" w:fill="auto"/>
          </w:tcPr>
          <w:p w14:paraId="27196F1F" w14:textId="77777777" w:rsidR="006E74D7" w:rsidRPr="00AF022B" w:rsidRDefault="006E74D7" w:rsidP="00DB39AD">
            <w:pPr>
              <w:spacing w:before="40" w:after="40"/>
              <w:rPr>
                <w:b/>
                <w:w w:val="90"/>
                <w:sz w:val="18"/>
                <w:szCs w:val="18"/>
              </w:rPr>
            </w:pPr>
          </w:p>
        </w:tc>
        <w:tc>
          <w:tcPr>
            <w:tcW w:w="1800" w:type="dxa"/>
            <w:shd w:val="clear" w:color="auto" w:fill="auto"/>
          </w:tcPr>
          <w:p w14:paraId="15C8BE9F" w14:textId="77777777" w:rsidR="006E74D7" w:rsidRPr="00AF022B" w:rsidRDefault="006E74D7" w:rsidP="00DB39AD">
            <w:pPr>
              <w:pStyle w:val="DHHSbody"/>
            </w:pPr>
            <w:r w:rsidRPr="00AF022B">
              <w:t>ASCDC (2011) code set</w:t>
            </w:r>
          </w:p>
        </w:tc>
        <w:tc>
          <w:tcPr>
            <w:tcW w:w="5400" w:type="dxa"/>
            <w:gridSpan w:val="2"/>
            <w:shd w:val="clear" w:color="auto" w:fill="auto"/>
          </w:tcPr>
          <w:p w14:paraId="5145A2BE" w14:textId="77777777" w:rsidR="006E74D7" w:rsidRPr="00AF022B" w:rsidRDefault="006E74D7" w:rsidP="00DB39AD">
            <w:pPr>
              <w:pStyle w:val="DHHSbody"/>
            </w:pPr>
            <w:r w:rsidRPr="00AF022B">
              <w:t>The ASCDC (2011) code set representing drug of concern.</w:t>
            </w:r>
          </w:p>
          <w:p w14:paraId="778129B6" w14:textId="77777777" w:rsidR="006E74D7" w:rsidRPr="00AF022B" w:rsidRDefault="006E74D7" w:rsidP="00DB39AD">
            <w:pPr>
              <w:pStyle w:val="DHHSbody"/>
            </w:pPr>
            <w:r w:rsidRPr="00AF022B">
              <w:t>Refer to Appendix 7.5: Large-value domains.</w:t>
            </w:r>
          </w:p>
        </w:tc>
      </w:tr>
      <w:tr w:rsidR="006E74D7" w:rsidRPr="00AF022B" w14:paraId="1753CF89" w14:textId="77777777" w:rsidTr="00DB39AD">
        <w:trPr>
          <w:trHeight w:val="295"/>
        </w:trPr>
        <w:tc>
          <w:tcPr>
            <w:tcW w:w="2520" w:type="dxa"/>
            <w:tcBorders>
              <w:bottom w:val="nil"/>
            </w:tcBorders>
            <w:shd w:val="clear" w:color="auto" w:fill="auto"/>
          </w:tcPr>
          <w:p w14:paraId="3AB58FFC" w14:textId="77777777" w:rsidR="006E74D7" w:rsidRPr="00AF022B" w:rsidRDefault="006E74D7" w:rsidP="00DB39AD">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62619B66" w14:textId="77777777" w:rsidR="006E74D7" w:rsidRPr="00AF022B" w:rsidRDefault="006E74D7" w:rsidP="00DB39AD">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559384A0" w14:textId="77777777" w:rsidR="006E74D7" w:rsidRPr="00AF022B" w:rsidRDefault="006E74D7" w:rsidP="00DB39AD">
            <w:pPr>
              <w:spacing w:before="40" w:after="40"/>
              <w:rPr>
                <w:rFonts w:ascii="Verdana" w:hAnsi="Verdana"/>
                <w:b/>
                <w:i/>
                <w:w w:val="90"/>
                <w:sz w:val="18"/>
                <w:szCs w:val="18"/>
              </w:rPr>
            </w:pPr>
            <w:r w:rsidRPr="00AF022B">
              <w:rPr>
                <w:rFonts w:ascii="Verdana" w:hAnsi="Verdana"/>
                <w:b/>
                <w:i/>
                <w:w w:val="90"/>
                <w:sz w:val="18"/>
                <w:szCs w:val="18"/>
              </w:rPr>
              <w:t>Meaning</w:t>
            </w:r>
          </w:p>
        </w:tc>
      </w:tr>
      <w:tr w:rsidR="006E74D7" w:rsidRPr="00AF022B" w14:paraId="2103E89F" w14:textId="77777777" w:rsidTr="00DB39AD">
        <w:trPr>
          <w:trHeight w:val="295"/>
        </w:trPr>
        <w:tc>
          <w:tcPr>
            <w:tcW w:w="2520" w:type="dxa"/>
            <w:tcBorders>
              <w:bottom w:val="nil"/>
            </w:tcBorders>
            <w:shd w:val="clear" w:color="auto" w:fill="auto"/>
          </w:tcPr>
          <w:p w14:paraId="054D7358" w14:textId="77777777" w:rsidR="006E74D7" w:rsidRPr="00AF022B" w:rsidRDefault="006E74D7" w:rsidP="006E74D7">
            <w:pPr>
              <w:spacing w:before="40" w:after="40"/>
              <w:rPr>
                <w:b/>
                <w:w w:val="90"/>
                <w:sz w:val="18"/>
                <w:szCs w:val="18"/>
              </w:rPr>
            </w:pPr>
          </w:p>
        </w:tc>
        <w:tc>
          <w:tcPr>
            <w:tcW w:w="1800" w:type="dxa"/>
            <w:tcBorders>
              <w:bottom w:val="nil"/>
            </w:tcBorders>
            <w:shd w:val="clear" w:color="auto" w:fill="auto"/>
          </w:tcPr>
          <w:p w14:paraId="074EAFC5" w14:textId="77777777" w:rsidR="006E74D7" w:rsidRPr="00AF022B" w:rsidRDefault="006E74D7" w:rsidP="006E74D7">
            <w:pPr>
              <w:pStyle w:val="DHHSbody"/>
            </w:pPr>
            <w:r w:rsidRPr="00AF022B">
              <w:t>0005</w:t>
            </w:r>
          </w:p>
        </w:tc>
        <w:tc>
          <w:tcPr>
            <w:tcW w:w="5400" w:type="dxa"/>
            <w:gridSpan w:val="2"/>
            <w:tcBorders>
              <w:bottom w:val="nil"/>
            </w:tcBorders>
            <w:shd w:val="clear" w:color="auto" w:fill="auto"/>
          </w:tcPr>
          <w:p w14:paraId="70B9BFE7" w14:textId="77777777" w:rsidR="006E74D7" w:rsidRPr="00AF022B" w:rsidRDefault="006E74D7" w:rsidP="006E74D7">
            <w:pPr>
              <w:pStyle w:val="DHHSbody"/>
            </w:pPr>
            <w:r w:rsidRPr="00AF022B">
              <w:t>Opioid analgesics not further defined</w:t>
            </w:r>
          </w:p>
        </w:tc>
      </w:tr>
      <w:tr w:rsidR="006E74D7" w:rsidRPr="00AF022B" w14:paraId="54F99858" w14:textId="77777777" w:rsidTr="00DB39AD">
        <w:trPr>
          <w:trHeight w:val="294"/>
        </w:trPr>
        <w:tc>
          <w:tcPr>
            <w:tcW w:w="2520" w:type="dxa"/>
            <w:tcBorders>
              <w:top w:val="nil"/>
              <w:bottom w:val="single" w:sz="4" w:space="0" w:color="auto"/>
            </w:tcBorders>
            <w:shd w:val="clear" w:color="auto" w:fill="auto"/>
          </w:tcPr>
          <w:p w14:paraId="2DFFDE39" w14:textId="77777777" w:rsidR="006E74D7" w:rsidRPr="00AF022B" w:rsidRDefault="006E74D7" w:rsidP="006E74D7">
            <w:pPr>
              <w:spacing w:before="40" w:after="40"/>
              <w:rPr>
                <w:b/>
                <w:w w:val="90"/>
                <w:sz w:val="18"/>
                <w:szCs w:val="18"/>
              </w:rPr>
            </w:pPr>
          </w:p>
        </w:tc>
        <w:tc>
          <w:tcPr>
            <w:tcW w:w="1800" w:type="dxa"/>
            <w:tcBorders>
              <w:top w:val="nil"/>
              <w:bottom w:val="single" w:sz="4" w:space="0" w:color="auto"/>
            </w:tcBorders>
            <w:shd w:val="clear" w:color="auto" w:fill="auto"/>
          </w:tcPr>
          <w:p w14:paraId="4BFD0EF7" w14:textId="77777777" w:rsidR="006E74D7" w:rsidRPr="00AF022B" w:rsidRDefault="006E74D7" w:rsidP="006E74D7">
            <w:pPr>
              <w:pStyle w:val="DHHSbody"/>
            </w:pPr>
            <w:r w:rsidRPr="00AF022B">
              <w:t>0006</w:t>
            </w:r>
          </w:p>
        </w:tc>
        <w:tc>
          <w:tcPr>
            <w:tcW w:w="5400" w:type="dxa"/>
            <w:gridSpan w:val="2"/>
            <w:tcBorders>
              <w:top w:val="nil"/>
              <w:bottom w:val="single" w:sz="4" w:space="0" w:color="auto"/>
            </w:tcBorders>
            <w:shd w:val="clear" w:color="auto" w:fill="auto"/>
          </w:tcPr>
          <w:p w14:paraId="463406E7" w14:textId="77777777" w:rsidR="006E74D7" w:rsidRPr="00AF022B" w:rsidRDefault="006E74D7" w:rsidP="006E74D7">
            <w:pPr>
              <w:pStyle w:val="DHHSbody"/>
            </w:pPr>
            <w:r w:rsidRPr="00AF022B">
              <w:t>Psychostimulants not further defined</w:t>
            </w:r>
          </w:p>
        </w:tc>
      </w:tr>
      <w:tr w:rsidR="00516780" w:rsidRPr="005D3944" w14:paraId="4EEBC415" w14:textId="77777777" w:rsidTr="002C3C76">
        <w:trPr>
          <w:trHeight w:val="295"/>
        </w:trPr>
        <w:tc>
          <w:tcPr>
            <w:tcW w:w="9720" w:type="dxa"/>
            <w:gridSpan w:val="4"/>
            <w:tcBorders>
              <w:top w:val="single" w:sz="4" w:space="0" w:color="auto"/>
            </w:tcBorders>
            <w:shd w:val="clear" w:color="auto" w:fill="auto"/>
          </w:tcPr>
          <w:p w14:paraId="72A8C072" w14:textId="77777777" w:rsidR="00516780" w:rsidRPr="005D3944" w:rsidRDefault="00516780" w:rsidP="002C3C76">
            <w:pPr>
              <w:keepNext/>
              <w:keepLines/>
              <w:spacing w:before="120"/>
              <w:rPr>
                <w:rFonts w:ascii="Verdana" w:hAnsi="Verdana"/>
                <w:b/>
                <w:bCs/>
                <w:sz w:val="24"/>
              </w:rPr>
            </w:pPr>
            <w:r w:rsidRPr="005D3944">
              <w:rPr>
                <w:rFonts w:ascii="Verdana" w:hAnsi="Verdana"/>
                <w:b/>
                <w:bCs/>
                <w:sz w:val="24"/>
              </w:rPr>
              <w:lastRenderedPageBreak/>
              <w:t>Data element attributes</w:t>
            </w:r>
          </w:p>
        </w:tc>
      </w:tr>
      <w:tr w:rsidR="00516780" w:rsidRPr="00AF022B" w14:paraId="6B9CF1D2" w14:textId="77777777" w:rsidTr="002C3C76">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516780" w:rsidRPr="00AF022B" w14:paraId="21D97161" w14:textId="77777777" w:rsidTr="002C3C76">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516780" w:rsidRPr="00AF022B" w14:paraId="143D0163" w14:textId="77777777" w:rsidTr="002C3C76">
                    <w:trPr>
                      <w:trHeight w:val="295"/>
                    </w:trPr>
                    <w:tc>
                      <w:tcPr>
                        <w:tcW w:w="9720" w:type="dxa"/>
                        <w:gridSpan w:val="2"/>
                        <w:tcBorders>
                          <w:top w:val="nil"/>
                        </w:tcBorders>
                        <w:shd w:val="clear" w:color="auto" w:fill="auto"/>
                      </w:tcPr>
                      <w:p w14:paraId="45CE3E68" w14:textId="77777777" w:rsidR="00516780" w:rsidRPr="00AF022B" w:rsidRDefault="00516780" w:rsidP="002C3C76">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516780" w:rsidRPr="00AF022B" w14:paraId="15F52585" w14:textId="77777777" w:rsidTr="002C3C76">
                    <w:trPr>
                      <w:trHeight w:val="294"/>
                    </w:trPr>
                    <w:tc>
                      <w:tcPr>
                        <w:tcW w:w="2520" w:type="dxa"/>
                        <w:shd w:val="clear" w:color="auto" w:fill="auto"/>
                      </w:tcPr>
                      <w:p w14:paraId="036AF222" w14:textId="77777777" w:rsidR="00516780" w:rsidRPr="00AF022B" w:rsidRDefault="00516780" w:rsidP="002C3C76">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38D7BA8C" w14:textId="77777777" w:rsidR="00516780" w:rsidRPr="00AF022B" w:rsidRDefault="00516780" w:rsidP="002C3C76">
                        <w:pPr>
                          <w:pStyle w:val="DHHSbody"/>
                        </w:pPr>
                        <w:r w:rsidRPr="00AF022B">
                          <w:t xml:space="preserve">Conditional – </w:t>
                        </w:r>
                      </w:p>
                      <w:p w14:paraId="471C6F8A" w14:textId="77777777" w:rsidR="00516780" w:rsidRPr="00AF022B" w:rsidRDefault="00516780" w:rsidP="002C3C76">
                        <w:pPr>
                          <w:pStyle w:val="DHHSbody"/>
                        </w:pPr>
                        <w:r w:rsidRPr="00AF022B">
                          <w:t>Mandatory for Presentation service events</w:t>
                        </w:r>
                      </w:p>
                      <w:p w14:paraId="28EFE371" w14:textId="77777777" w:rsidR="00516780" w:rsidRPr="00AF022B" w:rsidRDefault="00516780" w:rsidP="002C3C76">
                        <w:pPr>
                          <w:tabs>
                            <w:tab w:val="left" w:pos="567"/>
                          </w:tabs>
                          <w:rPr>
                            <w:sz w:val="18"/>
                          </w:rPr>
                        </w:pPr>
                      </w:p>
                    </w:tc>
                  </w:tr>
                </w:tbl>
                <w:p w14:paraId="78AD0D05" w14:textId="77777777" w:rsidR="00516780" w:rsidRPr="00AF022B" w:rsidRDefault="00516780" w:rsidP="002C3C76">
                  <w:pPr>
                    <w:keepNext/>
                    <w:keepLines/>
                    <w:spacing w:before="120" w:after="60"/>
                    <w:rPr>
                      <w:bCs/>
                      <w:i/>
                      <w:color w:val="008080"/>
                      <w:spacing w:val="-4"/>
                      <w:w w:val="90"/>
                    </w:rPr>
                  </w:pPr>
                </w:p>
              </w:tc>
            </w:tr>
          </w:tbl>
          <w:p w14:paraId="2DDF53C1" w14:textId="77777777" w:rsidR="00516780" w:rsidRPr="00AF022B" w:rsidRDefault="00516780" w:rsidP="002C3C76">
            <w:pPr>
              <w:keepNext/>
              <w:keepLines/>
              <w:spacing w:before="120" w:after="60"/>
              <w:rPr>
                <w:bCs/>
                <w:i/>
                <w:color w:val="008080"/>
                <w:spacing w:val="-4"/>
                <w:w w:val="90"/>
              </w:rPr>
            </w:pPr>
          </w:p>
        </w:tc>
      </w:tr>
      <w:tr w:rsidR="00516780" w:rsidRPr="00AF022B" w14:paraId="3CE79F6C" w14:textId="77777777" w:rsidTr="002C3C76">
        <w:trPr>
          <w:trHeight w:val="295"/>
        </w:trPr>
        <w:tc>
          <w:tcPr>
            <w:tcW w:w="9720" w:type="dxa"/>
            <w:gridSpan w:val="4"/>
            <w:tcBorders>
              <w:bottom w:val="nil"/>
            </w:tcBorders>
            <w:shd w:val="clear" w:color="auto" w:fill="auto"/>
          </w:tcPr>
          <w:p w14:paraId="7EF5F5E7" w14:textId="77777777" w:rsidR="00516780" w:rsidRPr="00AF022B" w:rsidRDefault="00516780" w:rsidP="002C3C76">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516780" w:rsidRPr="00AF022B" w14:paraId="0F0A0CCF" w14:textId="77777777" w:rsidTr="002C3C76">
        <w:trPr>
          <w:trHeight w:val="295"/>
        </w:trPr>
        <w:tc>
          <w:tcPr>
            <w:tcW w:w="2520" w:type="dxa"/>
            <w:tcBorders>
              <w:top w:val="nil"/>
              <w:bottom w:val="single" w:sz="4" w:space="0" w:color="auto"/>
            </w:tcBorders>
            <w:shd w:val="clear" w:color="auto" w:fill="auto"/>
          </w:tcPr>
          <w:p w14:paraId="1CDBB97E" w14:textId="4B9D0CE2" w:rsidR="00516780" w:rsidRPr="00AF022B" w:rsidRDefault="008F15A7" w:rsidP="002C3C76">
            <w:pPr>
              <w:spacing w:before="40" w:after="40"/>
              <w:rPr>
                <w:b/>
                <w:w w:val="90"/>
                <w:sz w:val="18"/>
                <w:szCs w:val="18"/>
              </w:rPr>
            </w:pPr>
            <w:r w:rsidRPr="00A460FF">
              <w:t>Guide for use</w:t>
            </w:r>
          </w:p>
        </w:tc>
        <w:tc>
          <w:tcPr>
            <w:tcW w:w="7200" w:type="dxa"/>
            <w:gridSpan w:val="3"/>
            <w:tcBorders>
              <w:top w:val="nil"/>
              <w:bottom w:val="single" w:sz="4" w:space="0" w:color="auto"/>
            </w:tcBorders>
            <w:shd w:val="clear" w:color="auto" w:fill="auto"/>
          </w:tcPr>
          <w:p w14:paraId="3467E6A6" w14:textId="77777777" w:rsidR="00516780" w:rsidRPr="00AF022B" w:rsidRDefault="00516780" w:rsidP="002C3C76">
            <w:pPr>
              <w:pStyle w:val="DHHSbody"/>
            </w:pPr>
            <w:r w:rsidRPr="00AF022B">
              <w:t>When service provided is related to potential client/client’s own alcohol or other drug use, this is the presenting drug of most concern, they are seeking help for.</w:t>
            </w:r>
          </w:p>
          <w:p w14:paraId="110839E9" w14:textId="41E900F8" w:rsidR="00516780" w:rsidRDefault="00516780" w:rsidP="002C3C76">
            <w:pPr>
              <w:pStyle w:val="DHHSbody"/>
            </w:pPr>
            <w:r w:rsidRPr="00AF022B">
              <w:t>Where treatment is related to the alcohol and other drug use of another person, e.g. the potential client/client is a family member or significant other, this refers to the presenting drug of concern for the client.</w:t>
            </w:r>
          </w:p>
          <w:p w14:paraId="2E42F38C" w14:textId="77777777" w:rsidR="001C101F" w:rsidRDefault="001C101F" w:rsidP="001C101F">
            <w:pPr>
              <w:pStyle w:val="DHHSbody"/>
            </w:pPr>
            <w:r w:rsidRPr="00A460FF">
              <w:rPr>
                <w:highlight w:val="green"/>
              </w:rPr>
              <w:t>If the client has been referred into treatment and does not nominate a drug of concern, then the drug involved in the client's referral should be chosen.</w:t>
            </w:r>
          </w:p>
          <w:p w14:paraId="22D70762" w14:textId="77777777" w:rsidR="001C101F" w:rsidRPr="00AF022B" w:rsidRDefault="001C101F" w:rsidP="002C3C76">
            <w:pPr>
              <w:pStyle w:val="DHHSbody"/>
            </w:pPr>
          </w:p>
          <w:p w14:paraId="03A25DB0" w14:textId="77777777" w:rsidR="00516780" w:rsidRPr="00AF022B" w:rsidRDefault="00516780" w:rsidP="002C3C76">
            <w:pPr>
              <w:pStyle w:val="DHHSbody"/>
            </w:pPr>
            <w:r w:rsidRPr="00AF022B">
              <w:t>The Australian Standard Classification of Drugs of Concern (ASCDC) provides a number of supplementary codes that have specific uses and these are detailed within the ASCDC, e.g. 0000 = inadequately described.</w:t>
            </w:r>
          </w:p>
          <w:p w14:paraId="06F0EBB4" w14:textId="77777777" w:rsidR="00516780" w:rsidRPr="00AF022B" w:rsidRDefault="00516780" w:rsidP="002C3C76">
            <w:pPr>
              <w:pStyle w:val="DHHSbody"/>
            </w:pPr>
            <w:r w:rsidRPr="00AF022B">
              <w:t>‘9000 miscellaneous drug of concern’ supplementary code should only be used as presenting drug of concern where the client does not have any discernible precise drugs of concern.</w:t>
            </w:r>
          </w:p>
          <w:p w14:paraId="638F05CC" w14:textId="77777777" w:rsidR="00516780" w:rsidRPr="00AF022B" w:rsidRDefault="00516780" w:rsidP="002C3C76">
            <w:pPr>
              <w:pStyle w:val="DHHSbody"/>
            </w:pPr>
            <w:r w:rsidRPr="00AF022B">
              <w:t xml:space="preserve">Other supplementary codes that are not already specified in the ASCDC may be used in National Minimum Data Sets (NMDS) when required. </w:t>
            </w:r>
          </w:p>
          <w:p w14:paraId="00DE3FCD" w14:textId="77777777" w:rsidR="00516780" w:rsidRPr="00AF022B" w:rsidRDefault="00516780" w:rsidP="002C3C76">
            <w:pPr>
              <w:pStyle w:val="DHHSbody"/>
            </w:pPr>
            <w:r w:rsidRPr="00AF022B">
              <w:t xml:space="preserve">In the Alcohol and other drug treatment service NMDS, two additional supplementary codes have been created which enable a finer level of detail to be captured: </w:t>
            </w:r>
          </w:p>
          <w:p w14:paraId="69424308" w14:textId="77777777" w:rsidR="00516780" w:rsidRPr="00AF022B" w:rsidRDefault="00516780" w:rsidP="002C3C76">
            <w:pPr>
              <w:pStyle w:val="IMSTemplatecontent"/>
              <w:rPr>
                <w:rFonts w:ascii="Arial" w:eastAsia="Times" w:hAnsi="Arial"/>
                <w:sz w:val="20"/>
              </w:rPr>
            </w:pPr>
            <w:r>
              <w:rPr>
                <w:rFonts w:ascii="Arial" w:eastAsia="Times" w:hAnsi="Arial"/>
                <w:sz w:val="20"/>
              </w:rPr>
              <w:t>Use</w:t>
            </w:r>
            <w:r w:rsidRPr="00AF022B">
              <w:rPr>
                <w:rFonts w:ascii="Arial" w:eastAsia="Times" w:hAnsi="Arial"/>
                <w:sz w:val="20"/>
              </w:rPr>
              <w:t xml:space="preserve"> null for Assessment, Treatment, Support and Review Service Event Types</w:t>
            </w:r>
          </w:p>
          <w:p w14:paraId="2E128684" w14:textId="77777777" w:rsidR="00516780" w:rsidRPr="00AF022B" w:rsidRDefault="00516780" w:rsidP="002C3C76">
            <w:pPr>
              <w:pStyle w:val="IMSTemplatecontent"/>
            </w:pPr>
          </w:p>
          <w:tbl>
            <w:tblPr>
              <w:tblW w:w="0" w:type="auto"/>
              <w:tblLayout w:type="fixed"/>
              <w:tblLook w:val="01E0" w:firstRow="1" w:lastRow="1" w:firstColumn="1" w:lastColumn="1" w:noHBand="0" w:noVBand="0"/>
            </w:tblPr>
            <w:tblGrid>
              <w:gridCol w:w="1380"/>
              <w:gridCol w:w="5760"/>
            </w:tblGrid>
            <w:tr w:rsidR="001C101F" w:rsidRPr="00AF022B" w14:paraId="33984E7D" w14:textId="77777777" w:rsidTr="002C3C76">
              <w:tc>
                <w:tcPr>
                  <w:tcW w:w="1380" w:type="dxa"/>
                  <w:vMerge w:val="restart"/>
                </w:tcPr>
                <w:p w14:paraId="2274E63F" w14:textId="05E96A65" w:rsidR="001C101F" w:rsidRPr="00AF022B" w:rsidRDefault="001C101F" w:rsidP="001C101F">
                  <w:pPr>
                    <w:pStyle w:val="DHHSbody"/>
                  </w:pPr>
                  <w:r w:rsidRPr="00A460FF">
                    <w:t>Code 0000</w:t>
                  </w:r>
                </w:p>
              </w:tc>
              <w:tc>
                <w:tcPr>
                  <w:tcW w:w="5760" w:type="dxa"/>
                </w:tcPr>
                <w:p w14:paraId="79B1C325" w14:textId="66A348CE" w:rsidR="001C101F" w:rsidRPr="00AF022B" w:rsidRDefault="001C101F" w:rsidP="001C101F">
                  <w:pPr>
                    <w:pStyle w:val="DHHSbody"/>
                  </w:pPr>
                  <w:r w:rsidRPr="00A460FF">
                    <w:t>Inadequately Described</w:t>
                  </w:r>
                </w:p>
              </w:tc>
            </w:tr>
            <w:tr w:rsidR="001C101F" w:rsidRPr="00AF022B" w14:paraId="62EA21B0" w14:textId="77777777" w:rsidTr="002C3C76">
              <w:tc>
                <w:tcPr>
                  <w:tcW w:w="1380" w:type="dxa"/>
                  <w:vMerge/>
                </w:tcPr>
                <w:p w14:paraId="22BA60CB" w14:textId="77777777" w:rsidR="001C101F" w:rsidRPr="00AF022B" w:rsidRDefault="001C101F" w:rsidP="001C101F">
                  <w:pPr>
                    <w:pStyle w:val="DHHSbody"/>
                  </w:pPr>
                </w:p>
              </w:tc>
              <w:tc>
                <w:tcPr>
                  <w:tcW w:w="5760" w:type="dxa"/>
                </w:tcPr>
                <w:p w14:paraId="632022F6" w14:textId="639CBE7A" w:rsidR="001C101F" w:rsidRPr="00AF022B" w:rsidRDefault="001C101F" w:rsidP="001C101F">
                  <w:pPr>
                    <w:pStyle w:val="DHHSbody"/>
                  </w:pPr>
                  <w:r w:rsidRPr="00A460FF">
                    <w:rPr>
                      <w:highlight w:val="green"/>
                    </w:rPr>
                    <w:t>This code is to be used when it is known the client is the person of</w:t>
                  </w:r>
                  <w:r w:rsidR="009833D0">
                    <w:rPr>
                      <w:highlight w:val="green"/>
                    </w:rPr>
                    <w:t xml:space="preserve"> </w:t>
                  </w:r>
                  <w:r w:rsidRPr="00A460FF">
                    <w:rPr>
                      <w:highlight w:val="green"/>
                    </w:rPr>
                    <w:t>concern, but the client does not specify the drug of concern, and there is no drug of concern listed on the referral.</w:t>
                  </w:r>
                </w:p>
              </w:tc>
            </w:tr>
            <w:tr w:rsidR="00516780" w:rsidRPr="00AF022B" w14:paraId="274A0DB0" w14:textId="77777777" w:rsidTr="002C3C76">
              <w:tc>
                <w:tcPr>
                  <w:tcW w:w="1380" w:type="dxa"/>
                  <w:vMerge w:val="restart"/>
                </w:tcPr>
                <w:p w14:paraId="17BF3785" w14:textId="77777777" w:rsidR="00516780" w:rsidRPr="00AF022B" w:rsidRDefault="00516780" w:rsidP="002C3C76">
                  <w:pPr>
                    <w:pStyle w:val="DHHSbody"/>
                  </w:pPr>
                  <w:r w:rsidRPr="00AF022B">
                    <w:t>Code 0005</w:t>
                  </w:r>
                </w:p>
              </w:tc>
              <w:tc>
                <w:tcPr>
                  <w:tcW w:w="5760" w:type="dxa"/>
                </w:tcPr>
                <w:p w14:paraId="1DC19A52" w14:textId="77777777" w:rsidR="00516780" w:rsidRPr="00AF022B" w:rsidRDefault="00516780" w:rsidP="002C3C76">
                  <w:pPr>
                    <w:pStyle w:val="DHHSbody"/>
                  </w:pPr>
                  <w:r w:rsidRPr="00AF022B">
                    <w:t xml:space="preserve">Opioid analgesics not further defined </w:t>
                  </w:r>
                </w:p>
              </w:tc>
            </w:tr>
            <w:tr w:rsidR="00516780" w:rsidRPr="00AF022B" w14:paraId="7D9F3A3F" w14:textId="77777777" w:rsidTr="002C3C76">
              <w:tc>
                <w:tcPr>
                  <w:tcW w:w="1380" w:type="dxa"/>
                  <w:vMerge/>
                </w:tcPr>
                <w:p w14:paraId="5EFBE0DE" w14:textId="77777777" w:rsidR="00516780" w:rsidRPr="00AF022B" w:rsidRDefault="00516780" w:rsidP="002C3C76">
                  <w:pPr>
                    <w:pStyle w:val="DHHSbody"/>
                  </w:pPr>
                </w:p>
              </w:tc>
              <w:tc>
                <w:tcPr>
                  <w:tcW w:w="5760" w:type="dxa"/>
                </w:tcPr>
                <w:p w14:paraId="7FEE8CDF" w14:textId="77777777" w:rsidR="00516780" w:rsidRPr="00AF022B" w:rsidRDefault="00516780" w:rsidP="002C3C76">
                  <w:pPr>
                    <w:pStyle w:val="DHHSbody"/>
                  </w:pPr>
                  <w:r w:rsidRPr="00AF022B">
                    <w:t>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tc>
            </w:tr>
            <w:tr w:rsidR="00516780" w:rsidRPr="00AF022B" w14:paraId="223F1840" w14:textId="77777777" w:rsidTr="002C3C76">
              <w:tc>
                <w:tcPr>
                  <w:tcW w:w="1380" w:type="dxa"/>
                  <w:vMerge w:val="restart"/>
                </w:tcPr>
                <w:p w14:paraId="608A912D" w14:textId="77777777" w:rsidR="00516780" w:rsidRPr="00AF022B" w:rsidRDefault="00516780" w:rsidP="002C3C76">
                  <w:pPr>
                    <w:pStyle w:val="DHHSbody"/>
                  </w:pPr>
                  <w:r w:rsidRPr="00AF022B">
                    <w:t>Code 0006</w:t>
                  </w:r>
                </w:p>
              </w:tc>
              <w:tc>
                <w:tcPr>
                  <w:tcW w:w="5760" w:type="dxa"/>
                </w:tcPr>
                <w:p w14:paraId="3EF042CA" w14:textId="77777777" w:rsidR="00516780" w:rsidRPr="00AF022B" w:rsidRDefault="00516780" w:rsidP="002C3C76">
                  <w:pPr>
                    <w:pStyle w:val="DHHSbody"/>
                  </w:pPr>
                  <w:r w:rsidRPr="00AF022B">
                    <w:t>Psychostimulants not further defined</w:t>
                  </w:r>
                </w:p>
              </w:tc>
            </w:tr>
            <w:tr w:rsidR="00516780" w:rsidRPr="00AF022B" w14:paraId="3E72E570" w14:textId="77777777" w:rsidTr="002C3C76">
              <w:tc>
                <w:tcPr>
                  <w:tcW w:w="1380" w:type="dxa"/>
                  <w:vMerge/>
                </w:tcPr>
                <w:p w14:paraId="6992130F" w14:textId="77777777" w:rsidR="00516780" w:rsidRPr="00AF022B" w:rsidRDefault="00516780" w:rsidP="002C3C76">
                  <w:pPr>
                    <w:pStyle w:val="DHHSbody"/>
                  </w:pPr>
                </w:p>
              </w:tc>
              <w:tc>
                <w:tcPr>
                  <w:tcW w:w="5760" w:type="dxa"/>
                </w:tcPr>
                <w:p w14:paraId="23F20F0D" w14:textId="77777777" w:rsidR="00516780" w:rsidRPr="00AF022B" w:rsidRDefault="00516780" w:rsidP="002C3C76">
                  <w:pPr>
                    <w:pStyle w:val="DHHSbody"/>
                  </w:pPr>
                  <w:r w:rsidRPr="00AF022B">
                    <w:t>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14:paraId="18382F15" w14:textId="77777777" w:rsidR="00516780" w:rsidRPr="00AF022B" w:rsidRDefault="00516780" w:rsidP="002C3C76">
                  <w:pPr>
                    <w:pStyle w:val="DHHSbody"/>
                  </w:pPr>
                  <w:r w:rsidRPr="00AF022B">
                    <w:lastRenderedPageBreak/>
                    <w:t>Psychostimulants refer to the types of drugs that would normally be coded to 3100-3199, 3300-3399 and 3400-3499 categories plus 3903 and 3905.</w:t>
                  </w:r>
                </w:p>
              </w:tc>
            </w:tr>
          </w:tbl>
          <w:p w14:paraId="58D8C4FD" w14:textId="77777777" w:rsidR="00516780" w:rsidRPr="00AF022B" w:rsidRDefault="00516780" w:rsidP="002C3C76">
            <w:pPr>
              <w:keepLines/>
              <w:spacing w:before="40" w:after="40"/>
              <w:rPr>
                <w:sz w:val="18"/>
              </w:rPr>
            </w:pPr>
          </w:p>
        </w:tc>
      </w:tr>
      <w:tr w:rsidR="00516780" w:rsidRPr="00AF022B" w14:paraId="241B0DE7" w14:textId="77777777" w:rsidTr="002C3C76">
        <w:trPr>
          <w:trHeight w:val="294"/>
        </w:trPr>
        <w:tc>
          <w:tcPr>
            <w:tcW w:w="9720" w:type="dxa"/>
            <w:gridSpan w:val="4"/>
            <w:tcBorders>
              <w:top w:val="single" w:sz="4" w:space="0" w:color="auto"/>
            </w:tcBorders>
            <w:shd w:val="clear" w:color="auto" w:fill="auto"/>
          </w:tcPr>
          <w:p w14:paraId="0F9A0E16" w14:textId="77777777" w:rsidR="00516780" w:rsidRPr="00AF022B" w:rsidRDefault="00516780" w:rsidP="002C3C76">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516780" w:rsidRPr="00AF022B" w14:paraId="3846C277" w14:textId="77777777" w:rsidTr="002C3C76">
        <w:trPr>
          <w:trHeight w:val="295"/>
        </w:trPr>
        <w:tc>
          <w:tcPr>
            <w:tcW w:w="2520" w:type="dxa"/>
            <w:shd w:val="clear" w:color="auto" w:fill="auto"/>
          </w:tcPr>
          <w:p w14:paraId="3CF11B54" w14:textId="77777777" w:rsidR="00516780" w:rsidRPr="00AF022B" w:rsidRDefault="00516780" w:rsidP="002C3C76">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08B23924" w14:textId="77777777" w:rsidR="00516780" w:rsidRPr="00AF022B" w:rsidRDefault="00516780" w:rsidP="002C3C76">
            <w:pPr>
              <w:pStyle w:val="DHHSbody"/>
            </w:pPr>
            <w:r w:rsidRPr="00AF022B">
              <w:t>Australian Bureau of Statistics</w:t>
            </w:r>
          </w:p>
        </w:tc>
      </w:tr>
      <w:tr w:rsidR="00516780" w:rsidRPr="00AF022B" w14:paraId="6C11D15D" w14:textId="77777777" w:rsidTr="002C3C76">
        <w:trPr>
          <w:trHeight w:val="295"/>
        </w:trPr>
        <w:tc>
          <w:tcPr>
            <w:tcW w:w="2520" w:type="dxa"/>
            <w:shd w:val="clear" w:color="auto" w:fill="auto"/>
          </w:tcPr>
          <w:p w14:paraId="0D9F2567" w14:textId="77777777" w:rsidR="00516780" w:rsidRPr="00AF022B" w:rsidRDefault="00516780" w:rsidP="002C3C76">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2D6A8F8D" w14:textId="77777777" w:rsidR="00516780" w:rsidRPr="00AF022B" w:rsidRDefault="00516780" w:rsidP="002C3C76">
            <w:pPr>
              <w:pStyle w:val="DHHSbody"/>
            </w:pPr>
            <w:r w:rsidRPr="00AF022B">
              <w:t>http://www.abs.gov.au/ausstats/abs@.nsf/</w:t>
            </w:r>
          </w:p>
        </w:tc>
      </w:tr>
      <w:tr w:rsidR="00516780" w:rsidRPr="00AF022B" w14:paraId="7C8A441F" w14:textId="77777777" w:rsidTr="002C3C76">
        <w:trPr>
          <w:trHeight w:val="295"/>
        </w:trPr>
        <w:tc>
          <w:tcPr>
            <w:tcW w:w="2520" w:type="dxa"/>
            <w:tcBorders>
              <w:bottom w:val="nil"/>
            </w:tcBorders>
            <w:shd w:val="clear" w:color="auto" w:fill="auto"/>
          </w:tcPr>
          <w:p w14:paraId="0299BF05" w14:textId="77777777" w:rsidR="00516780" w:rsidRPr="00AF022B" w:rsidRDefault="00516780" w:rsidP="002C3C76">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5F41DB63" w14:textId="77777777" w:rsidR="00516780" w:rsidRPr="00AF022B" w:rsidRDefault="00516780" w:rsidP="002C3C76">
            <w:pPr>
              <w:pStyle w:val="DHHSbody"/>
            </w:pPr>
            <w:r w:rsidRPr="00AF022B">
              <w:t xml:space="preserve">Drugs of Concern (1248.0 - Australian Standard Classification of Drugs of Concern, 2011) </w:t>
            </w:r>
          </w:p>
        </w:tc>
      </w:tr>
      <w:tr w:rsidR="00516780" w:rsidRPr="00AF022B" w14:paraId="5A56A074" w14:textId="77777777" w:rsidTr="002C3C76">
        <w:trPr>
          <w:trHeight w:val="295"/>
        </w:trPr>
        <w:tc>
          <w:tcPr>
            <w:tcW w:w="2520" w:type="dxa"/>
            <w:tcBorders>
              <w:top w:val="nil"/>
              <w:bottom w:val="single" w:sz="4" w:space="0" w:color="auto"/>
            </w:tcBorders>
            <w:shd w:val="clear" w:color="auto" w:fill="auto"/>
          </w:tcPr>
          <w:p w14:paraId="5F646454" w14:textId="77777777" w:rsidR="00516780" w:rsidRPr="00AF022B" w:rsidRDefault="00516780" w:rsidP="002C3C76">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2969C927" w14:textId="77777777" w:rsidR="00516780" w:rsidRPr="00AF022B" w:rsidRDefault="00516780" w:rsidP="002C3C76">
            <w:pPr>
              <w:pStyle w:val="DHHSbody"/>
            </w:pPr>
            <w:r w:rsidRPr="00AF022B">
              <w:rPr>
                <w:rStyle w:val="Hyperlink"/>
              </w:rPr>
              <w:t>http://www.abs.gov.au/ausstats/abs@.nsf/mf/1248.0</w:t>
            </w:r>
          </w:p>
        </w:tc>
      </w:tr>
      <w:tr w:rsidR="00516780" w:rsidRPr="00AF022B" w14:paraId="34BA365B" w14:textId="77777777" w:rsidTr="002C3C76">
        <w:trPr>
          <w:trHeight w:val="295"/>
        </w:trPr>
        <w:tc>
          <w:tcPr>
            <w:tcW w:w="9720" w:type="dxa"/>
            <w:gridSpan w:val="4"/>
            <w:tcBorders>
              <w:top w:val="single" w:sz="4" w:space="0" w:color="auto"/>
            </w:tcBorders>
            <w:shd w:val="clear" w:color="auto" w:fill="auto"/>
          </w:tcPr>
          <w:p w14:paraId="48566053" w14:textId="77777777" w:rsidR="00516780" w:rsidRPr="00AF022B" w:rsidRDefault="00516780" w:rsidP="002C3C76">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516780" w:rsidRPr="00AF022B" w14:paraId="73282F04" w14:textId="77777777" w:rsidTr="002C3C76">
        <w:trPr>
          <w:trHeight w:val="294"/>
        </w:trPr>
        <w:tc>
          <w:tcPr>
            <w:tcW w:w="2520" w:type="dxa"/>
            <w:shd w:val="clear" w:color="auto" w:fill="auto"/>
          </w:tcPr>
          <w:p w14:paraId="66C4119B" w14:textId="77777777" w:rsidR="00516780" w:rsidRPr="00AF022B" w:rsidRDefault="00516780" w:rsidP="002C3C76">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0AE44B44" w14:textId="77777777" w:rsidR="00516780" w:rsidRPr="00AF022B" w:rsidRDefault="00516780" w:rsidP="002C3C76">
            <w:pPr>
              <w:pStyle w:val="DHHSbody"/>
            </w:pPr>
            <w:r w:rsidRPr="00AF022B">
              <w:t>Service event</w:t>
            </w:r>
          </w:p>
        </w:tc>
      </w:tr>
      <w:tr w:rsidR="00516780" w:rsidRPr="00AF022B" w14:paraId="21755B8A" w14:textId="77777777" w:rsidTr="002C3C76">
        <w:trPr>
          <w:cantSplit/>
          <w:trHeight w:val="295"/>
        </w:trPr>
        <w:tc>
          <w:tcPr>
            <w:tcW w:w="2520" w:type="dxa"/>
            <w:shd w:val="clear" w:color="auto" w:fill="auto"/>
          </w:tcPr>
          <w:p w14:paraId="67A098F2" w14:textId="77777777" w:rsidR="00516780" w:rsidRPr="00AF022B" w:rsidRDefault="00516780" w:rsidP="002C3C76">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17187CB8" w14:textId="77777777" w:rsidR="00516780" w:rsidRPr="00AF022B" w:rsidRDefault="00516780" w:rsidP="002C3C76">
            <w:pPr>
              <w:pStyle w:val="DHHSbody"/>
            </w:pPr>
            <w:r w:rsidRPr="00AF022B">
              <w:t>Drug</w:t>
            </w:r>
            <w:r>
              <w:t xml:space="preserve"> </w:t>
            </w:r>
            <w:r w:rsidRPr="00AF022B">
              <w:t>Concern-principal concern</w:t>
            </w:r>
          </w:p>
        </w:tc>
      </w:tr>
      <w:tr w:rsidR="00516780" w:rsidRPr="00AF022B" w14:paraId="77C2FC07" w14:textId="77777777" w:rsidTr="002C3C76">
        <w:trPr>
          <w:trHeight w:val="294"/>
        </w:trPr>
        <w:tc>
          <w:tcPr>
            <w:tcW w:w="2520" w:type="dxa"/>
            <w:tcBorders>
              <w:bottom w:val="single" w:sz="4" w:space="0" w:color="auto"/>
            </w:tcBorders>
            <w:shd w:val="clear" w:color="auto" w:fill="auto"/>
          </w:tcPr>
          <w:p w14:paraId="2E45758E" w14:textId="77777777" w:rsidR="00516780" w:rsidRPr="00AF022B" w:rsidRDefault="00516780" w:rsidP="002C3C76">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tcBorders>
              <w:bottom w:val="single" w:sz="4" w:space="0" w:color="auto"/>
            </w:tcBorders>
            <w:shd w:val="clear" w:color="auto" w:fill="auto"/>
          </w:tcPr>
          <w:p w14:paraId="39BB99CF" w14:textId="77777777" w:rsidR="00516780" w:rsidRDefault="00516780" w:rsidP="002C3C76">
            <w:pPr>
              <w:pStyle w:val="DHHSbody"/>
            </w:pPr>
            <w:r>
              <w:t>AOD</w:t>
            </w:r>
            <w:r w:rsidRPr="00AF022B">
              <w:t>28 event type mismatch, event type is not presentation</w:t>
            </w:r>
          </w:p>
          <w:p w14:paraId="6D087024" w14:textId="77777777" w:rsidR="00516780" w:rsidRPr="00AF022B" w:rsidRDefault="00516780" w:rsidP="002C3C76">
            <w:pPr>
              <w:pStyle w:val="DHHSbody"/>
            </w:pPr>
            <w:r>
              <w:t>AOD159 presentation but no presenting drug of concern</w:t>
            </w:r>
          </w:p>
        </w:tc>
      </w:tr>
      <w:tr w:rsidR="00516780" w:rsidRPr="00AF022B" w14:paraId="050F0554" w14:textId="77777777" w:rsidTr="002C3C76">
        <w:trPr>
          <w:trHeight w:val="294"/>
        </w:trPr>
        <w:tc>
          <w:tcPr>
            <w:tcW w:w="2520" w:type="dxa"/>
            <w:tcBorders>
              <w:top w:val="single" w:sz="4" w:space="0" w:color="auto"/>
              <w:bottom w:val="nil"/>
            </w:tcBorders>
            <w:shd w:val="clear" w:color="auto" w:fill="auto"/>
          </w:tcPr>
          <w:p w14:paraId="0E4B8890" w14:textId="77777777" w:rsidR="00516780" w:rsidRPr="00AF022B" w:rsidRDefault="00516780" w:rsidP="002C3C76">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02C2C512" w14:textId="77777777" w:rsidR="00516780" w:rsidRPr="00AF022B" w:rsidRDefault="00516780" w:rsidP="002C3C76">
            <w:pPr>
              <w:keepLines/>
              <w:spacing w:before="40" w:after="40"/>
              <w:rPr>
                <w:sz w:val="18"/>
              </w:rPr>
            </w:pPr>
          </w:p>
        </w:tc>
      </w:tr>
    </w:tbl>
    <w:p w14:paraId="52192108" w14:textId="77777777" w:rsidR="00415F24" w:rsidRDefault="00415F24">
      <w:pPr>
        <w:spacing w:after="0" w:line="240" w:lineRule="auto"/>
        <w:rPr>
          <w:rFonts w:ascii="Arial" w:eastAsia="MS Gothic" w:hAnsi="Arial" w:cs="Arial"/>
          <w:bCs/>
          <w:color w:val="201547"/>
          <w:kern w:val="32"/>
          <w:sz w:val="36"/>
          <w:szCs w:val="40"/>
        </w:rPr>
      </w:pPr>
      <w:r>
        <w:br w:type="page"/>
      </w:r>
    </w:p>
    <w:p w14:paraId="7863DAF6" w14:textId="72F6BE21" w:rsidR="005452A0" w:rsidRDefault="005452A0" w:rsidP="002321AF">
      <w:pPr>
        <w:pStyle w:val="Heading1"/>
      </w:pPr>
      <w:bookmarkStart w:id="35" w:name="_Toc59706889"/>
      <w:r>
        <w:lastRenderedPageBreak/>
        <w:t xml:space="preserve">Proposal </w:t>
      </w:r>
      <w:r w:rsidR="00532DA8">
        <w:t>3</w:t>
      </w:r>
      <w:r>
        <w:t xml:space="preserve"> – </w:t>
      </w:r>
      <w:r w:rsidR="00AB1ACA" w:rsidRPr="00AB1ACA">
        <w:t>Remove an existing data element</w:t>
      </w:r>
      <w:r w:rsidR="00B633C0">
        <w:t xml:space="preserve"> MASCOT</w:t>
      </w:r>
      <w:bookmarkEnd w:id="35"/>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1"/>
        <w:gridCol w:w="7817"/>
      </w:tblGrid>
      <w:tr w:rsidR="005452A0" w:rsidRPr="00FB5331" w14:paraId="645BA39E" w14:textId="77777777" w:rsidTr="00E434CD">
        <w:tc>
          <w:tcPr>
            <w:tcW w:w="1175" w:type="pct"/>
            <w:shd w:val="clear" w:color="auto" w:fill="auto"/>
          </w:tcPr>
          <w:p w14:paraId="29D40262" w14:textId="77777777" w:rsidR="005452A0" w:rsidRPr="00FB5331" w:rsidRDefault="005452A0" w:rsidP="00E434CD">
            <w:pPr>
              <w:spacing w:before="80" w:after="60"/>
              <w:rPr>
                <w:rFonts w:ascii="Arial" w:hAnsi="Arial"/>
                <w:sz w:val="20"/>
                <w:szCs w:val="20"/>
              </w:rPr>
            </w:pPr>
            <w:r w:rsidRPr="00FB5331">
              <w:rPr>
                <w:rFonts w:ascii="Arial" w:hAnsi="Arial"/>
                <w:sz w:val="20"/>
                <w:szCs w:val="20"/>
              </w:rPr>
              <w:t>It is proposed to</w:t>
            </w:r>
          </w:p>
        </w:tc>
        <w:tc>
          <w:tcPr>
            <w:tcW w:w="3825" w:type="pct"/>
            <w:shd w:val="clear" w:color="auto" w:fill="auto"/>
          </w:tcPr>
          <w:p w14:paraId="456C3C8C" w14:textId="26FCEAA7" w:rsidR="005452A0" w:rsidRPr="00644DC1" w:rsidRDefault="00644DC1" w:rsidP="00644DC1">
            <w:pPr>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Remo</w:t>
            </w:r>
            <w:r>
              <w:rPr>
                <w:rFonts w:ascii="Arial" w:eastAsia="Times New Roman" w:hAnsi="Arial" w:cs="Arial"/>
                <w:sz w:val="20"/>
                <w:szCs w:val="20"/>
                <w:lang w:eastAsia="en-AU"/>
              </w:rPr>
              <w:t xml:space="preserve">ve </w:t>
            </w:r>
            <w:r w:rsidR="00F42196">
              <w:rPr>
                <w:rFonts w:ascii="Arial" w:eastAsia="Times New Roman" w:hAnsi="Arial" w:cs="Arial"/>
                <w:sz w:val="20"/>
                <w:szCs w:val="20"/>
                <w:lang w:eastAsia="en-AU"/>
              </w:rPr>
              <w:t xml:space="preserve">the data element </w:t>
            </w:r>
            <w:r>
              <w:rPr>
                <w:rFonts w:ascii="Arial" w:eastAsia="Times New Roman" w:hAnsi="Arial" w:cs="Arial"/>
                <w:sz w:val="20"/>
                <w:szCs w:val="20"/>
                <w:lang w:eastAsia="en-AU"/>
              </w:rPr>
              <w:t xml:space="preserve">MASCOT </w:t>
            </w:r>
            <w:r w:rsidR="00F42196">
              <w:rPr>
                <w:rFonts w:ascii="Arial" w:eastAsia="Times New Roman" w:hAnsi="Arial" w:cs="Arial"/>
                <w:sz w:val="20"/>
                <w:szCs w:val="20"/>
                <w:lang w:eastAsia="en-AU"/>
              </w:rPr>
              <w:t>and associated business rules</w:t>
            </w:r>
          </w:p>
        </w:tc>
      </w:tr>
      <w:tr w:rsidR="005452A0" w:rsidRPr="00FB5331" w14:paraId="272B554D" w14:textId="77777777" w:rsidTr="00E434CD">
        <w:tc>
          <w:tcPr>
            <w:tcW w:w="1175" w:type="pct"/>
            <w:shd w:val="clear" w:color="auto" w:fill="auto"/>
          </w:tcPr>
          <w:p w14:paraId="2AA0DFA8" w14:textId="77777777" w:rsidR="005452A0" w:rsidRPr="00FB5331" w:rsidRDefault="005452A0" w:rsidP="00E434CD">
            <w:pPr>
              <w:spacing w:before="80" w:after="60"/>
              <w:rPr>
                <w:rFonts w:ascii="Arial" w:hAnsi="Arial"/>
                <w:sz w:val="20"/>
                <w:szCs w:val="20"/>
              </w:rPr>
            </w:pPr>
            <w:r w:rsidRPr="00FB5331">
              <w:rPr>
                <w:rFonts w:ascii="Arial" w:hAnsi="Arial"/>
                <w:sz w:val="20"/>
                <w:szCs w:val="20"/>
              </w:rPr>
              <w:t>Proposed by</w:t>
            </w:r>
          </w:p>
        </w:tc>
        <w:tc>
          <w:tcPr>
            <w:tcW w:w="3825" w:type="pct"/>
            <w:shd w:val="clear" w:color="auto" w:fill="auto"/>
          </w:tcPr>
          <w:p w14:paraId="39AC6F01" w14:textId="4EC1F34E" w:rsidR="005452A0" w:rsidRPr="00FB5331" w:rsidRDefault="003D0E01" w:rsidP="004663CC">
            <w:pPr>
              <w:pStyle w:val="DHHSbody"/>
            </w:pPr>
            <w:r>
              <w:t>Sector</w:t>
            </w:r>
          </w:p>
        </w:tc>
      </w:tr>
      <w:tr w:rsidR="005452A0" w:rsidRPr="00FB5331" w14:paraId="1E197D87" w14:textId="77777777" w:rsidTr="00E434CD">
        <w:tc>
          <w:tcPr>
            <w:tcW w:w="1175" w:type="pct"/>
            <w:shd w:val="clear" w:color="auto" w:fill="auto"/>
          </w:tcPr>
          <w:p w14:paraId="44743FF1" w14:textId="77777777" w:rsidR="005452A0" w:rsidRPr="00FB5331" w:rsidRDefault="005452A0" w:rsidP="00E434CD">
            <w:pPr>
              <w:spacing w:before="80" w:after="60"/>
              <w:rPr>
                <w:rFonts w:ascii="Arial" w:hAnsi="Arial"/>
                <w:sz w:val="20"/>
                <w:szCs w:val="20"/>
              </w:rPr>
            </w:pPr>
            <w:r w:rsidRPr="00FB5331">
              <w:rPr>
                <w:rFonts w:ascii="Arial" w:hAnsi="Arial"/>
                <w:sz w:val="20"/>
                <w:szCs w:val="20"/>
              </w:rPr>
              <w:t>Reason for proposed change</w:t>
            </w:r>
          </w:p>
        </w:tc>
        <w:tc>
          <w:tcPr>
            <w:tcW w:w="3825" w:type="pct"/>
            <w:shd w:val="clear" w:color="auto" w:fill="auto"/>
          </w:tcPr>
          <w:p w14:paraId="2344B67C" w14:textId="4394E1FF" w:rsidR="005452A0" w:rsidRPr="00FB5331" w:rsidRDefault="00CF71FE" w:rsidP="00E434CD">
            <w:pPr>
              <w:pStyle w:val="DHHSbody"/>
            </w:pPr>
            <w:r>
              <w:t>MASCOT is no longer required for forensic clients</w:t>
            </w:r>
          </w:p>
        </w:tc>
      </w:tr>
      <w:tr w:rsidR="005452A0" w:rsidRPr="00FB5331" w14:paraId="01BB1A79" w14:textId="77777777" w:rsidTr="00E434CD">
        <w:tc>
          <w:tcPr>
            <w:tcW w:w="1175" w:type="pct"/>
            <w:shd w:val="clear" w:color="auto" w:fill="auto"/>
          </w:tcPr>
          <w:p w14:paraId="52F16CA6" w14:textId="77777777" w:rsidR="005452A0" w:rsidRPr="00FB5331" w:rsidRDefault="005452A0" w:rsidP="00E434CD">
            <w:pPr>
              <w:pStyle w:val="DHHSbody"/>
            </w:pPr>
            <w:r w:rsidRPr="00FB5331">
              <w:t>Data Specification change summary</w:t>
            </w:r>
          </w:p>
        </w:tc>
        <w:tc>
          <w:tcPr>
            <w:tcW w:w="3825" w:type="pct"/>
            <w:shd w:val="clear" w:color="auto" w:fill="auto"/>
          </w:tcPr>
          <w:p w14:paraId="22582AB4" w14:textId="3F008A8C" w:rsidR="00F85F83" w:rsidRPr="00EF7F69" w:rsidRDefault="00F85F83" w:rsidP="00F85F83">
            <w:pPr>
              <w:rPr>
                <w:rFonts w:ascii="Arial" w:eastAsia="Times New Roman" w:hAnsi="Arial" w:cs="Arial"/>
                <w:sz w:val="20"/>
                <w:szCs w:val="20"/>
                <w:lang w:eastAsia="en-AU"/>
              </w:rPr>
            </w:pPr>
            <w:bookmarkStart w:id="36" w:name="_Hlk51686803"/>
            <w:r w:rsidRPr="00EF7F69">
              <w:rPr>
                <w:rFonts w:ascii="Arial" w:eastAsia="Times New Roman" w:hAnsi="Arial" w:cs="Arial"/>
                <w:sz w:val="20"/>
                <w:szCs w:val="20"/>
                <w:lang w:eastAsia="en-AU"/>
              </w:rPr>
              <w:t>Remove an existing data element and business rule</w:t>
            </w:r>
            <w:r w:rsidR="000F3948">
              <w:rPr>
                <w:rFonts w:ascii="Arial" w:eastAsia="Times New Roman" w:hAnsi="Arial" w:cs="Arial"/>
                <w:sz w:val="20"/>
                <w:szCs w:val="20"/>
                <w:lang w:eastAsia="en-AU"/>
              </w:rPr>
              <w:t>:</w:t>
            </w:r>
          </w:p>
          <w:bookmarkEnd w:id="36"/>
          <w:p w14:paraId="2B6B0A71" w14:textId="786A611C" w:rsidR="00F85F83" w:rsidRPr="007F798B" w:rsidRDefault="00F85F83" w:rsidP="00F85F83">
            <w:pPr>
              <w:textAlignment w:val="baseline"/>
              <w:rPr>
                <w:rFonts w:ascii="Arial" w:eastAsia="Times New Roman" w:hAnsi="Arial" w:cs="Arial"/>
                <w:sz w:val="20"/>
                <w:szCs w:val="20"/>
                <w:lang w:eastAsia="en-AU"/>
              </w:rPr>
            </w:pPr>
            <w:r w:rsidRPr="007F798B">
              <w:rPr>
                <w:rFonts w:ascii="Arial" w:eastAsia="Times New Roman" w:hAnsi="Arial" w:cs="Arial"/>
                <w:b/>
                <w:sz w:val="20"/>
                <w:szCs w:val="20"/>
                <w:lang w:eastAsia="en-AU"/>
              </w:rPr>
              <w:t>5.4.10</w:t>
            </w:r>
            <w:r w:rsidRPr="007F798B">
              <w:rPr>
                <w:rFonts w:ascii="Arial" w:eastAsia="Times New Roman" w:hAnsi="Arial" w:cs="Arial"/>
                <w:b/>
                <w:sz w:val="20"/>
                <w:szCs w:val="20"/>
                <w:lang w:eastAsia="en-AU"/>
              </w:rPr>
              <w:tab/>
              <w:t>Event—MASCOT Score—N</w:t>
            </w:r>
          </w:p>
          <w:p w14:paraId="447C5CBA" w14:textId="77777777" w:rsidR="00F85F83" w:rsidRPr="00A348E9" w:rsidRDefault="00F85F83" w:rsidP="00F85F83">
            <w:pPr>
              <w:textAlignment w:val="baseline"/>
              <w:rPr>
                <w:rFonts w:ascii="Arial" w:eastAsia="Times New Roman" w:hAnsi="Arial" w:cs="Arial"/>
                <w:b/>
                <w:sz w:val="20"/>
                <w:szCs w:val="20"/>
                <w:lang w:eastAsia="en-AU"/>
              </w:rPr>
            </w:pPr>
          </w:p>
          <w:p w14:paraId="71FE36F1" w14:textId="77777777" w:rsidR="00F85F83" w:rsidRPr="00A348E9" w:rsidRDefault="00F85F83" w:rsidP="00F85F83">
            <w:pPr>
              <w:textAlignment w:val="baseline"/>
              <w:rPr>
                <w:rFonts w:ascii="Arial" w:eastAsia="Times New Roman" w:hAnsi="Arial" w:cs="Arial"/>
                <w:b/>
                <w:sz w:val="20"/>
                <w:szCs w:val="20"/>
                <w:lang w:eastAsia="en-AU"/>
              </w:rPr>
            </w:pPr>
            <w:r w:rsidRPr="00A348E9">
              <w:rPr>
                <w:rFonts w:ascii="Arial" w:eastAsia="Times New Roman" w:hAnsi="Arial" w:cs="Arial"/>
                <w:b/>
                <w:sz w:val="20"/>
                <w:szCs w:val="20"/>
                <w:lang w:eastAsia="en-AU"/>
              </w:rPr>
              <w:t>4.2.10 Service event</w:t>
            </w:r>
          </w:p>
          <w:p w14:paraId="12E1F685" w14:textId="688EA3A4" w:rsidR="005452A0" w:rsidRPr="007F798B" w:rsidRDefault="00F85F83" w:rsidP="00F85F83">
            <w:pPr>
              <w:rPr>
                <w:rFonts w:ascii="Arial" w:eastAsia="Times New Roman" w:hAnsi="Arial" w:cs="Arial"/>
                <w:sz w:val="20"/>
                <w:szCs w:val="20"/>
                <w:lang w:eastAsia="en-AU"/>
              </w:rPr>
            </w:pPr>
            <w:r w:rsidRPr="007F798B">
              <w:rPr>
                <w:rFonts w:ascii="Arial" w:eastAsia="Times New Roman" w:hAnsi="Arial" w:cs="Arial"/>
                <w:sz w:val="20"/>
                <w:szCs w:val="20"/>
                <w:lang w:eastAsia="en-AU"/>
              </w:rPr>
              <w:t>Assessment service events for clients on a forensic order, require a MASCOT score to also be reported for those clients assessed by ACSO</w:t>
            </w:r>
          </w:p>
        </w:tc>
      </w:tr>
      <w:tr w:rsidR="007560E5" w:rsidRPr="00FB5331" w14:paraId="61F16560"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2B1F15" w14:textId="77777777" w:rsidR="007560E5" w:rsidRDefault="007560E5" w:rsidP="00811887">
            <w:pPr>
              <w:pStyle w:val="DHHSbody"/>
            </w:pPr>
            <w:r>
              <w:t xml:space="preserve">Technical change </w:t>
            </w:r>
          </w:p>
          <w:p w14:paraId="00544505" w14:textId="77777777" w:rsidR="007560E5" w:rsidRPr="00FB5331" w:rsidRDefault="007560E5" w:rsidP="00811887">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E882DE" w14:textId="7EE8F62A" w:rsidR="007560E5" w:rsidRPr="00FB5331" w:rsidRDefault="009D275C" w:rsidP="00811887">
            <w:pPr>
              <w:pStyle w:val="DHHSbody"/>
              <w:rPr>
                <w:rFonts w:cs="Arial"/>
              </w:rPr>
            </w:pPr>
            <w:r>
              <w:rPr>
                <w:rFonts w:cs="Arial"/>
              </w:rPr>
              <w:t>Yes</w:t>
            </w:r>
            <w:r w:rsidR="005D3310">
              <w:rPr>
                <w:rFonts w:cs="Arial"/>
              </w:rPr>
              <w:t xml:space="preserve"> </w:t>
            </w:r>
          </w:p>
        </w:tc>
      </w:tr>
      <w:tr w:rsidR="007560E5" w:rsidRPr="00FB5331" w14:paraId="2464B226"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CAFD3A" w14:textId="77777777" w:rsidR="007560E5" w:rsidRDefault="007560E5" w:rsidP="00811887">
            <w:pPr>
              <w:pStyle w:val="DHHSbody"/>
            </w:pPr>
            <w:r>
              <w:t>Specification change</w:t>
            </w:r>
          </w:p>
          <w:p w14:paraId="7A615C61" w14:textId="77777777" w:rsidR="007560E5" w:rsidRDefault="007560E5" w:rsidP="00811887">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21EBEE" w14:textId="77777777" w:rsidR="007560E5" w:rsidRPr="00FB5331" w:rsidRDefault="007560E5" w:rsidP="00811887">
            <w:pPr>
              <w:pStyle w:val="DHHSbody"/>
              <w:rPr>
                <w:rFonts w:cs="Arial"/>
              </w:rPr>
            </w:pPr>
            <w:r>
              <w:rPr>
                <w:rFonts w:cs="Arial"/>
              </w:rPr>
              <w:t>Yes</w:t>
            </w:r>
          </w:p>
        </w:tc>
      </w:tr>
    </w:tbl>
    <w:p w14:paraId="3A0835E7" w14:textId="77777777" w:rsidR="00244FF9" w:rsidRDefault="005452A0" w:rsidP="005452A0">
      <w:pPr>
        <w:spacing w:after="0" w:line="240" w:lineRule="auto"/>
        <w:sectPr w:rsidR="00244FF9" w:rsidSect="00E52170">
          <w:footerReference w:type="first" r:id="rId21"/>
          <w:pgSz w:w="11906" w:h="16838" w:code="9"/>
          <w:pgMar w:top="720" w:right="720" w:bottom="720" w:left="720" w:header="567" w:footer="510" w:gutter="0"/>
          <w:cols w:space="340"/>
          <w:docGrid w:linePitch="360"/>
        </w:sectPr>
      </w:pPr>
      <w:r>
        <w:br w:type="page"/>
      </w:r>
    </w:p>
    <w:p w14:paraId="79815DF0" w14:textId="2774B1D7" w:rsidR="00244FF9" w:rsidRDefault="00244FF9" w:rsidP="005452A0">
      <w:pPr>
        <w:spacing w:after="0" w:line="240" w:lineRule="auto"/>
        <w:rPr>
          <w:rFonts w:ascii="Arial" w:eastAsia="Times New Roman" w:hAnsi="Arial"/>
          <w:b/>
          <w:color w:val="201547"/>
          <w:sz w:val="28"/>
          <w:szCs w:val="28"/>
        </w:rPr>
      </w:pPr>
    </w:p>
    <w:p w14:paraId="6719129E" w14:textId="7424B7D6" w:rsidR="005A073F" w:rsidRPr="00CC6788" w:rsidRDefault="005A073F" w:rsidP="00CC6788">
      <w:pPr>
        <w:pStyle w:val="Heading3"/>
        <w:rPr>
          <w:rFonts w:eastAsia="Times New Roman" w:cs="Arial"/>
          <w:sz w:val="20"/>
          <w:szCs w:val="20"/>
          <w:highlight w:val="yellow"/>
          <w:lang w:eastAsia="en-AU"/>
        </w:rPr>
      </w:pPr>
      <w:r w:rsidRPr="00CC6788">
        <w:rPr>
          <w:strike/>
          <w:highlight w:val="yellow"/>
          <w:lang w:eastAsia="en-AU"/>
        </w:rPr>
        <w:t>5.4.10</w:t>
      </w:r>
      <w:r w:rsidRPr="00CC6788">
        <w:rPr>
          <w:strike/>
          <w:highlight w:val="yellow"/>
          <w:lang w:eastAsia="en-AU"/>
        </w:rPr>
        <w:tab/>
        <w:t>Event—MASCOT Score—N</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FE7835" w:rsidRPr="00D15E98" w14:paraId="4160B729" w14:textId="77777777" w:rsidTr="00693AB0">
        <w:trPr>
          <w:trHeight w:val="295"/>
        </w:trPr>
        <w:tc>
          <w:tcPr>
            <w:tcW w:w="9720" w:type="dxa"/>
            <w:gridSpan w:val="4"/>
            <w:tcBorders>
              <w:top w:val="single" w:sz="4" w:space="0" w:color="auto"/>
              <w:bottom w:val="nil"/>
            </w:tcBorders>
            <w:shd w:val="clear" w:color="auto" w:fill="auto"/>
          </w:tcPr>
          <w:p w14:paraId="0AC84DE3" w14:textId="77777777" w:rsidR="00FE7835" w:rsidRPr="00CC6788" w:rsidRDefault="00FE7835" w:rsidP="00693AB0">
            <w:pPr>
              <w:keepNext/>
              <w:keepLines/>
              <w:spacing w:before="120" w:after="60"/>
              <w:rPr>
                <w:i/>
                <w:strike/>
                <w:color w:val="008080"/>
                <w:spacing w:val="-4"/>
                <w:w w:val="90"/>
                <w:highlight w:val="yellow"/>
              </w:rPr>
            </w:pPr>
            <w:r w:rsidRPr="00CC6788">
              <w:rPr>
                <w:rFonts w:ascii="Verdana" w:hAnsi="Verdana"/>
                <w:i/>
                <w:strike/>
                <w:color w:val="008080"/>
                <w:spacing w:val="-4"/>
                <w:w w:val="90"/>
                <w:highlight w:val="yellow"/>
              </w:rPr>
              <w:t>Identifying and definitional attributes</w:t>
            </w:r>
          </w:p>
        </w:tc>
      </w:tr>
      <w:tr w:rsidR="00FE7835" w:rsidRPr="00D15E98" w14:paraId="5BADF923" w14:textId="77777777" w:rsidTr="00693AB0">
        <w:trPr>
          <w:trHeight w:val="294"/>
        </w:trPr>
        <w:tc>
          <w:tcPr>
            <w:tcW w:w="2520" w:type="dxa"/>
            <w:tcBorders>
              <w:top w:val="nil"/>
              <w:bottom w:val="single" w:sz="4" w:space="0" w:color="auto"/>
            </w:tcBorders>
            <w:shd w:val="clear" w:color="auto" w:fill="auto"/>
          </w:tcPr>
          <w:p w14:paraId="365F747D" w14:textId="77777777" w:rsidR="00FE7835" w:rsidRPr="00CC6788" w:rsidRDefault="00FE7835" w:rsidP="00693AB0">
            <w:pPr>
              <w:spacing w:before="40" w:after="40"/>
              <w:rPr>
                <w:b/>
                <w:strike/>
                <w:w w:val="90"/>
                <w:sz w:val="18"/>
                <w:szCs w:val="18"/>
                <w:highlight w:val="yellow"/>
              </w:rPr>
            </w:pPr>
            <w:r w:rsidRPr="00CC6788">
              <w:rPr>
                <w:rFonts w:ascii="Verdana" w:hAnsi="Verdana"/>
                <w:b/>
                <w:strike/>
                <w:w w:val="90"/>
                <w:sz w:val="18"/>
                <w:szCs w:val="18"/>
                <w:highlight w:val="yellow"/>
              </w:rPr>
              <w:t>Definition</w:t>
            </w:r>
          </w:p>
        </w:tc>
        <w:tc>
          <w:tcPr>
            <w:tcW w:w="7200" w:type="dxa"/>
            <w:gridSpan w:val="3"/>
            <w:tcBorders>
              <w:top w:val="nil"/>
              <w:bottom w:val="single" w:sz="4" w:space="0" w:color="auto"/>
            </w:tcBorders>
            <w:shd w:val="clear" w:color="auto" w:fill="auto"/>
          </w:tcPr>
          <w:p w14:paraId="0704BC06" w14:textId="77777777" w:rsidR="00FE7835" w:rsidRPr="00CC6788" w:rsidRDefault="00FE7835" w:rsidP="00693AB0">
            <w:pPr>
              <w:pStyle w:val="DHHSbody"/>
              <w:rPr>
                <w:strike/>
                <w:sz w:val="18"/>
                <w:highlight w:val="yellow"/>
              </w:rPr>
            </w:pPr>
            <w:r w:rsidRPr="00CC6788">
              <w:rPr>
                <w:strike/>
                <w:highlight w:val="yellow"/>
              </w:rPr>
              <w:t>The score from the MASCOT assessment tool for the client</w:t>
            </w:r>
          </w:p>
        </w:tc>
      </w:tr>
      <w:tr w:rsidR="00FE7835" w:rsidRPr="00D15E98" w14:paraId="53C6715A" w14:textId="77777777" w:rsidTr="00693AB0">
        <w:trPr>
          <w:trHeight w:val="295"/>
        </w:trPr>
        <w:tc>
          <w:tcPr>
            <w:tcW w:w="9720" w:type="dxa"/>
            <w:gridSpan w:val="4"/>
            <w:tcBorders>
              <w:top w:val="single" w:sz="4" w:space="0" w:color="auto"/>
            </w:tcBorders>
            <w:shd w:val="clear" w:color="auto" w:fill="auto"/>
          </w:tcPr>
          <w:p w14:paraId="3C3B8E14" w14:textId="77777777" w:rsidR="00FE7835" w:rsidRPr="00CC6788" w:rsidRDefault="00FE7835" w:rsidP="00693AB0">
            <w:pPr>
              <w:keepNext/>
              <w:keepLines/>
              <w:spacing w:before="120"/>
              <w:rPr>
                <w:rFonts w:ascii="Verdana" w:hAnsi="Verdana"/>
                <w:b/>
                <w:strike/>
                <w:sz w:val="24"/>
                <w:highlight w:val="yellow"/>
              </w:rPr>
            </w:pPr>
            <w:r w:rsidRPr="00CC6788">
              <w:rPr>
                <w:rFonts w:ascii="Verdana" w:hAnsi="Verdana"/>
                <w:b/>
                <w:strike/>
                <w:sz w:val="24"/>
                <w:highlight w:val="yellow"/>
              </w:rPr>
              <w:t>Value domain attributes</w:t>
            </w:r>
          </w:p>
        </w:tc>
      </w:tr>
      <w:tr w:rsidR="00FE7835" w:rsidRPr="00D15E98" w14:paraId="750E20CA" w14:textId="77777777" w:rsidTr="00693AB0">
        <w:trPr>
          <w:cantSplit/>
          <w:trHeight w:val="295"/>
        </w:trPr>
        <w:tc>
          <w:tcPr>
            <w:tcW w:w="9720" w:type="dxa"/>
            <w:gridSpan w:val="4"/>
            <w:shd w:val="clear" w:color="auto" w:fill="auto"/>
          </w:tcPr>
          <w:p w14:paraId="7EF76C99" w14:textId="77777777" w:rsidR="00FE7835" w:rsidRPr="00CC6788" w:rsidRDefault="00FE7835" w:rsidP="00693AB0">
            <w:pPr>
              <w:keepNext/>
              <w:keepLines/>
              <w:spacing w:before="120" w:after="60"/>
              <w:rPr>
                <w:i/>
                <w:strike/>
                <w:color w:val="008080"/>
                <w:spacing w:val="-4"/>
                <w:w w:val="90"/>
                <w:highlight w:val="yellow"/>
              </w:rPr>
            </w:pPr>
            <w:r w:rsidRPr="00CC6788">
              <w:rPr>
                <w:rFonts w:ascii="Verdana" w:hAnsi="Verdana"/>
                <w:i/>
                <w:strike/>
                <w:color w:val="008080"/>
                <w:spacing w:val="-4"/>
                <w:w w:val="90"/>
                <w:highlight w:val="yellow"/>
              </w:rPr>
              <w:t>Representational attributes</w:t>
            </w:r>
          </w:p>
        </w:tc>
      </w:tr>
      <w:tr w:rsidR="00FE7835" w:rsidRPr="00D15E98" w14:paraId="2BC40AF6" w14:textId="77777777" w:rsidTr="00693AB0">
        <w:trPr>
          <w:trHeight w:val="295"/>
        </w:trPr>
        <w:tc>
          <w:tcPr>
            <w:tcW w:w="2520" w:type="dxa"/>
            <w:shd w:val="clear" w:color="auto" w:fill="auto"/>
          </w:tcPr>
          <w:p w14:paraId="3A0CE549"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Representation class</w:t>
            </w:r>
          </w:p>
        </w:tc>
        <w:tc>
          <w:tcPr>
            <w:tcW w:w="1800" w:type="dxa"/>
            <w:shd w:val="clear" w:color="auto" w:fill="auto"/>
          </w:tcPr>
          <w:p w14:paraId="1BC4FDC2" w14:textId="77777777" w:rsidR="00FE7835" w:rsidRPr="00CC6788" w:rsidRDefault="00FE7835" w:rsidP="00693AB0">
            <w:pPr>
              <w:pStyle w:val="DHHSbody"/>
              <w:rPr>
                <w:strike/>
                <w:highlight w:val="yellow"/>
              </w:rPr>
            </w:pPr>
            <w:r w:rsidRPr="00CC6788">
              <w:rPr>
                <w:strike/>
                <w:highlight w:val="yellow"/>
              </w:rPr>
              <w:t>Code</w:t>
            </w:r>
          </w:p>
        </w:tc>
        <w:tc>
          <w:tcPr>
            <w:tcW w:w="2880" w:type="dxa"/>
            <w:shd w:val="clear" w:color="auto" w:fill="auto"/>
          </w:tcPr>
          <w:p w14:paraId="6F47C5F4"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Data type</w:t>
            </w:r>
          </w:p>
        </w:tc>
        <w:tc>
          <w:tcPr>
            <w:tcW w:w="2520" w:type="dxa"/>
            <w:shd w:val="clear" w:color="auto" w:fill="auto"/>
          </w:tcPr>
          <w:p w14:paraId="2F82109C" w14:textId="77777777" w:rsidR="00FE7835" w:rsidRPr="00CC6788" w:rsidRDefault="00FE7835" w:rsidP="00693AB0">
            <w:pPr>
              <w:pStyle w:val="DHHSbody"/>
              <w:rPr>
                <w:strike/>
                <w:highlight w:val="yellow"/>
              </w:rPr>
            </w:pPr>
            <w:r w:rsidRPr="00CC6788">
              <w:rPr>
                <w:strike/>
                <w:highlight w:val="yellow"/>
              </w:rPr>
              <w:t>Number</w:t>
            </w:r>
          </w:p>
        </w:tc>
      </w:tr>
      <w:tr w:rsidR="00FE7835" w:rsidRPr="00D15E98" w14:paraId="74073576" w14:textId="77777777" w:rsidTr="00693AB0">
        <w:trPr>
          <w:trHeight w:val="295"/>
        </w:trPr>
        <w:tc>
          <w:tcPr>
            <w:tcW w:w="2520" w:type="dxa"/>
            <w:shd w:val="clear" w:color="auto" w:fill="auto"/>
          </w:tcPr>
          <w:p w14:paraId="1AE5547D"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Format</w:t>
            </w:r>
          </w:p>
        </w:tc>
        <w:tc>
          <w:tcPr>
            <w:tcW w:w="1800" w:type="dxa"/>
            <w:shd w:val="clear" w:color="auto" w:fill="auto"/>
          </w:tcPr>
          <w:p w14:paraId="6AE70012" w14:textId="77777777" w:rsidR="00FE7835" w:rsidRPr="00CC6788" w:rsidRDefault="00FE7835" w:rsidP="00693AB0">
            <w:pPr>
              <w:pStyle w:val="DHHSbody"/>
              <w:rPr>
                <w:strike/>
                <w:highlight w:val="yellow"/>
              </w:rPr>
            </w:pPr>
            <w:r w:rsidRPr="00CC6788">
              <w:rPr>
                <w:strike/>
                <w:highlight w:val="yellow"/>
              </w:rPr>
              <w:t>N</w:t>
            </w:r>
          </w:p>
        </w:tc>
        <w:tc>
          <w:tcPr>
            <w:tcW w:w="2880" w:type="dxa"/>
            <w:shd w:val="clear" w:color="auto" w:fill="auto"/>
          </w:tcPr>
          <w:p w14:paraId="3AFAA960"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Maximum character length</w:t>
            </w:r>
          </w:p>
        </w:tc>
        <w:tc>
          <w:tcPr>
            <w:tcW w:w="2520" w:type="dxa"/>
            <w:shd w:val="clear" w:color="auto" w:fill="auto"/>
          </w:tcPr>
          <w:p w14:paraId="3D40A503" w14:textId="77777777" w:rsidR="00FE7835" w:rsidRPr="00CC6788" w:rsidRDefault="00FE7835" w:rsidP="00693AB0">
            <w:pPr>
              <w:pStyle w:val="DHHSbody"/>
              <w:rPr>
                <w:strike/>
                <w:highlight w:val="yellow"/>
              </w:rPr>
            </w:pPr>
            <w:r w:rsidRPr="00CC6788">
              <w:rPr>
                <w:strike/>
                <w:highlight w:val="yellow"/>
              </w:rPr>
              <w:t>1</w:t>
            </w:r>
          </w:p>
        </w:tc>
      </w:tr>
      <w:tr w:rsidR="00FE7835" w:rsidRPr="00D15E98" w14:paraId="4A2FF932" w14:textId="77777777" w:rsidTr="00693AB0">
        <w:trPr>
          <w:trHeight w:val="294"/>
        </w:trPr>
        <w:tc>
          <w:tcPr>
            <w:tcW w:w="2520" w:type="dxa"/>
            <w:shd w:val="clear" w:color="auto" w:fill="auto"/>
          </w:tcPr>
          <w:p w14:paraId="539AD3BF"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Permissible values</w:t>
            </w:r>
          </w:p>
        </w:tc>
        <w:tc>
          <w:tcPr>
            <w:tcW w:w="1800" w:type="dxa"/>
            <w:shd w:val="clear" w:color="auto" w:fill="auto"/>
          </w:tcPr>
          <w:p w14:paraId="75BA252B" w14:textId="77777777" w:rsidR="00FE7835" w:rsidRPr="00CC6788" w:rsidRDefault="00FE7835" w:rsidP="00693AB0">
            <w:pPr>
              <w:spacing w:before="40" w:after="40"/>
              <w:rPr>
                <w:rFonts w:ascii="Verdana" w:hAnsi="Verdana"/>
                <w:b/>
                <w:i/>
                <w:strike/>
                <w:w w:val="90"/>
                <w:sz w:val="18"/>
                <w:szCs w:val="18"/>
                <w:highlight w:val="yellow"/>
              </w:rPr>
            </w:pPr>
            <w:r w:rsidRPr="00CC6788">
              <w:rPr>
                <w:rFonts w:ascii="Verdana" w:hAnsi="Verdana"/>
                <w:b/>
                <w:i/>
                <w:strike/>
                <w:w w:val="90"/>
                <w:sz w:val="18"/>
                <w:szCs w:val="18"/>
                <w:highlight w:val="yellow"/>
              </w:rPr>
              <w:t>Value</w:t>
            </w:r>
          </w:p>
        </w:tc>
        <w:tc>
          <w:tcPr>
            <w:tcW w:w="5400" w:type="dxa"/>
            <w:gridSpan w:val="2"/>
            <w:shd w:val="clear" w:color="auto" w:fill="auto"/>
          </w:tcPr>
          <w:p w14:paraId="0130DA36" w14:textId="77777777" w:rsidR="00FE7835" w:rsidRPr="00CC6788" w:rsidRDefault="00FE7835" w:rsidP="00693AB0">
            <w:pPr>
              <w:spacing w:before="40" w:after="40"/>
              <w:rPr>
                <w:rFonts w:ascii="Verdana" w:hAnsi="Verdana"/>
                <w:b/>
                <w:i/>
                <w:strike/>
                <w:w w:val="90"/>
                <w:sz w:val="18"/>
                <w:szCs w:val="18"/>
                <w:highlight w:val="yellow"/>
              </w:rPr>
            </w:pPr>
            <w:r w:rsidRPr="00CC6788">
              <w:rPr>
                <w:rFonts w:ascii="Verdana" w:hAnsi="Verdana"/>
                <w:b/>
                <w:i/>
                <w:strike/>
                <w:w w:val="90"/>
                <w:sz w:val="18"/>
                <w:szCs w:val="18"/>
                <w:highlight w:val="yellow"/>
              </w:rPr>
              <w:t>Meaning</w:t>
            </w:r>
          </w:p>
        </w:tc>
      </w:tr>
      <w:tr w:rsidR="00FE7835" w:rsidRPr="00D15E98" w14:paraId="7EC0215F" w14:textId="77777777" w:rsidTr="00693AB0">
        <w:trPr>
          <w:trHeight w:val="294"/>
        </w:trPr>
        <w:tc>
          <w:tcPr>
            <w:tcW w:w="2520" w:type="dxa"/>
            <w:shd w:val="clear" w:color="auto" w:fill="auto"/>
          </w:tcPr>
          <w:p w14:paraId="2D77DA1E" w14:textId="77777777" w:rsidR="00FE7835" w:rsidRPr="00CC6788" w:rsidRDefault="00FE7835" w:rsidP="00693AB0">
            <w:pPr>
              <w:spacing w:before="40" w:after="40"/>
              <w:rPr>
                <w:b/>
                <w:strike/>
                <w:w w:val="90"/>
                <w:sz w:val="18"/>
                <w:szCs w:val="18"/>
                <w:highlight w:val="yellow"/>
              </w:rPr>
            </w:pPr>
          </w:p>
        </w:tc>
        <w:tc>
          <w:tcPr>
            <w:tcW w:w="1800" w:type="dxa"/>
            <w:shd w:val="clear" w:color="auto" w:fill="auto"/>
          </w:tcPr>
          <w:p w14:paraId="69F785DD" w14:textId="77777777" w:rsidR="00FE7835" w:rsidRPr="00CC6788" w:rsidRDefault="00FE7835" w:rsidP="00693AB0">
            <w:pPr>
              <w:pStyle w:val="DHHSbody"/>
              <w:rPr>
                <w:strike/>
                <w:highlight w:val="yellow"/>
              </w:rPr>
            </w:pPr>
            <w:r w:rsidRPr="00CC6788">
              <w:rPr>
                <w:strike/>
                <w:highlight w:val="yellow"/>
              </w:rPr>
              <w:t xml:space="preserve">1 </w:t>
            </w:r>
          </w:p>
        </w:tc>
        <w:tc>
          <w:tcPr>
            <w:tcW w:w="5400" w:type="dxa"/>
            <w:gridSpan w:val="2"/>
            <w:shd w:val="clear" w:color="auto" w:fill="auto"/>
          </w:tcPr>
          <w:p w14:paraId="57D76EBD" w14:textId="77777777" w:rsidR="00FE7835" w:rsidRPr="00CC6788" w:rsidRDefault="00FE7835" w:rsidP="00693AB0">
            <w:pPr>
              <w:pStyle w:val="DHHSbody"/>
              <w:rPr>
                <w:strike/>
                <w:highlight w:val="yellow"/>
              </w:rPr>
            </w:pPr>
            <w:r w:rsidRPr="00CC6788">
              <w:rPr>
                <w:strike/>
                <w:highlight w:val="yellow"/>
              </w:rPr>
              <w:t>low (15-45)</w:t>
            </w:r>
          </w:p>
        </w:tc>
      </w:tr>
      <w:tr w:rsidR="00FE7835" w:rsidRPr="00D15E98" w14:paraId="03EBC4B5" w14:textId="77777777" w:rsidTr="00693AB0">
        <w:trPr>
          <w:trHeight w:val="294"/>
        </w:trPr>
        <w:tc>
          <w:tcPr>
            <w:tcW w:w="2520" w:type="dxa"/>
            <w:shd w:val="clear" w:color="auto" w:fill="auto"/>
          </w:tcPr>
          <w:p w14:paraId="2BCD3C1D" w14:textId="77777777" w:rsidR="00FE7835" w:rsidRPr="00CC6788" w:rsidRDefault="00FE7835" w:rsidP="00693AB0">
            <w:pPr>
              <w:spacing w:before="40" w:after="40"/>
              <w:rPr>
                <w:b/>
                <w:strike/>
                <w:w w:val="90"/>
                <w:sz w:val="18"/>
                <w:szCs w:val="18"/>
                <w:highlight w:val="yellow"/>
              </w:rPr>
            </w:pPr>
          </w:p>
        </w:tc>
        <w:tc>
          <w:tcPr>
            <w:tcW w:w="1800" w:type="dxa"/>
            <w:shd w:val="clear" w:color="auto" w:fill="auto"/>
          </w:tcPr>
          <w:p w14:paraId="7B87EF16" w14:textId="77777777" w:rsidR="00FE7835" w:rsidRPr="00CC6788" w:rsidRDefault="00FE7835" w:rsidP="00693AB0">
            <w:pPr>
              <w:pStyle w:val="DHHSbody"/>
              <w:rPr>
                <w:strike/>
                <w:highlight w:val="yellow"/>
              </w:rPr>
            </w:pPr>
            <w:r w:rsidRPr="00CC6788">
              <w:rPr>
                <w:strike/>
                <w:highlight w:val="yellow"/>
              </w:rPr>
              <w:t>2</w:t>
            </w:r>
          </w:p>
        </w:tc>
        <w:tc>
          <w:tcPr>
            <w:tcW w:w="5400" w:type="dxa"/>
            <w:gridSpan w:val="2"/>
            <w:shd w:val="clear" w:color="auto" w:fill="auto"/>
          </w:tcPr>
          <w:p w14:paraId="28EC14EE" w14:textId="77777777" w:rsidR="00FE7835" w:rsidRPr="00CC6788" w:rsidRDefault="00FE7835" w:rsidP="00693AB0">
            <w:pPr>
              <w:pStyle w:val="DHHSbody"/>
              <w:rPr>
                <w:strike/>
                <w:highlight w:val="yellow"/>
              </w:rPr>
            </w:pPr>
            <w:r w:rsidRPr="00CC6788">
              <w:rPr>
                <w:strike/>
                <w:highlight w:val="yellow"/>
              </w:rPr>
              <w:t>moderate (46-60)</w:t>
            </w:r>
          </w:p>
        </w:tc>
      </w:tr>
      <w:tr w:rsidR="00FE7835" w:rsidRPr="00D15E98" w14:paraId="5B616ED9" w14:textId="77777777" w:rsidTr="00693AB0">
        <w:trPr>
          <w:trHeight w:val="294"/>
        </w:trPr>
        <w:tc>
          <w:tcPr>
            <w:tcW w:w="2520" w:type="dxa"/>
            <w:shd w:val="clear" w:color="auto" w:fill="auto"/>
          </w:tcPr>
          <w:p w14:paraId="06E609DB" w14:textId="77777777" w:rsidR="00FE7835" w:rsidRPr="00CC6788" w:rsidRDefault="00FE7835" w:rsidP="00693AB0">
            <w:pPr>
              <w:spacing w:before="40" w:after="40"/>
              <w:rPr>
                <w:b/>
                <w:strike/>
                <w:w w:val="90"/>
                <w:sz w:val="18"/>
                <w:szCs w:val="18"/>
                <w:highlight w:val="yellow"/>
              </w:rPr>
            </w:pPr>
          </w:p>
        </w:tc>
        <w:tc>
          <w:tcPr>
            <w:tcW w:w="1800" w:type="dxa"/>
            <w:shd w:val="clear" w:color="auto" w:fill="auto"/>
          </w:tcPr>
          <w:p w14:paraId="4214CF94" w14:textId="77777777" w:rsidR="00FE7835" w:rsidRPr="00CC6788" w:rsidRDefault="00FE7835" w:rsidP="00693AB0">
            <w:pPr>
              <w:pStyle w:val="DHHSbody"/>
              <w:rPr>
                <w:strike/>
                <w:highlight w:val="yellow"/>
              </w:rPr>
            </w:pPr>
            <w:r w:rsidRPr="00CC6788">
              <w:rPr>
                <w:strike/>
                <w:highlight w:val="yellow"/>
              </w:rPr>
              <w:t>3</w:t>
            </w:r>
          </w:p>
        </w:tc>
        <w:tc>
          <w:tcPr>
            <w:tcW w:w="5400" w:type="dxa"/>
            <w:gridSpan w:val="2"/>
            <w:shd w:val="clear" w:color="auto" w:fill="auto"/>
          </w:tcPr>
          <w:p w14:paraId="336C435F" w14:textId="77777777" w:rsidR="00FE7835" w:rsidRPr="00CC6788" w:rsidRDefault="00FE7835" w:rsidP="00693AB0">
            <w:pPr>
              <w:pStyle w:val="DHHSbody"/>
              <w:rPr>
                <w:strike/>
                <w:highlight w:val="yellow"/>
              </w:rPr>
            </w:pPr>
            <w:r w:rsidRPr="00CC6788">
              <w:rPr>
                <w:strike/>
                <w:highlight w:val="yellow"/>
              </w:rPr>
              <w:t>high (61-75)</w:t>
            </w:r>
          </w:p>
        </w:tc>
      </w:tr>
      <w:tr w:rsidR="00FE7835" w:rsidRPr="00D15E98" w14:paraId="3AAE9E8E" w14:textId="77777777" w:rsidTr="00693AB0">
        <w:trPr>
          <w:trHeight w:val="295"/>
        </w:trPr>
        <w:tc>
          <w:tcPr>
            <w:tcW w:w="2520" w:type="dxa"/>
            <w:tcBorders>
              <w:bottom w:val="nil"/>
            </w:tcBorders>
            <w:shd w:val="clear" w:color="auto" w:fill="auto"/>
          </w:tcPr>
          <w:p w14:paraId="43E664C8" w14:textId="77777777" w:rsidR="00FE7835" w:rsidRPr="00CC6788" w:rsidRDefault="00FE7835" w:rsidP="00693AB0">
            <w:pPr>
              <w:spacing w:before="40" w:after="40"/>
              <w:rPr>
                <w:b/>
                <w:strike/>
                <w:w w:val="90"/>
                <w:sz w:val="18"/>
                <w:szCs w:val="18"/>
                <w:highlight w:val="yellow"/>
              </w:rPr>
            </w:pPr>
            <w:r w:rsidRPr="00CC6788">
              <w:rPr>
                <w:rFonts w:ascii="Verdana" w:hAnsi="Verdana"/>
                <w:b/>
                <w:strike/>
                <w:w w:val="90"/>
                <w:sz w:val="18"/>
                <w:szCs w:val="18"/>
                <w:highlight w:val="yellow"/>
              </w:rPr>
              <w:t>Supplementary values</w:t>
            </w:r>
          </w:p>
        </w:tc>
        <w:tc>
          <w:tcPr>
            <w:tcW w:w="1800" w:type="dxa"/>
            <w:tcBorders>
              <w:bottom w:val="nil"/>
            </w:tcBorders>
            <w:shd w:val="clear" w:color="auto" w:fill="auto"/>
          </w:tcPr>
          <w:p w14:paraId="78B52059" w14:textId="77777777" w:rsidR="00FE7835" w:rsidRPr="00CC6788" w:rsidRDefault="00FE7835" w:rsidP="00693AB0">
            <w:pPr>
              <w:spacing w:before="40" w:after="40"/>
              <w:rPr>
                <w:rFonts w:ascii="Verdana" w:hAnsi="Verdana"/>
                <w:b/>
                <w:i/>
                <w:strike/>
                <w:w w:val="90"/>
                <w:sz w:val="18"/>
                <w:szCs w:val="18"/>
                <w:highlight w:val="yellow"/>
              </w:rPr>
            </w:pPr>
            <w:r w:rsidRPr="00CC6788">
              <w:rPr>
                <w:rFonts w:ascii="Verdana" w:hAnsi="Verdana"/>
                <w:b/>
                <w:i/>
                <w:strike/>
                <w:w w:val="90"/>
                <w:sz w:val="18"/>
                <w:szCs w:val="18"/>
                <w:highlight w:val="yellow"/>
              </w:rPr>
              <w:t>Value</w:t>
            </w:r>
          </w:p>
        </w:tc>
        <w:tc>
          <w:tcPr>
            <w:tcW w:w="5400" w:type="dxa"/>
            <w:gridSpan w:val="2"/>
            <w:tcBorders>
              <w:bottom w:val="nil"/>
            </w:tcBorders>
            <w:shd w:val="clear" w:color="auto" w:fill="auto"/>
          </w:tcPr>
          <w:p w14:paraId="57A6F26A" w14:textId="77777777" w:rsidR="00FE7835" w:rsidRPr="00CC6788" w:rsidRDefault="00FE7835" w:rsidP="00693AB0">
            <w:pPr>
              <w:spacing w:before="40" w:after="40"/>
              <w:rPr>
                <w:rFonts w:ascii="Verdana" w:hAnsi="Verdana"/>
                <w:b/>
                <w:i/>
                <w:strike/>
                <w:w w:val="90"/>
                <w:sz w:val="18"/>
                <w:szCs w:val="18"/>
                <w:highlight w:val="yellow"/>
              </w:rPr>
            </w:pPr>
            <w:r w:rsidRPr="00CC6788">
              <w:rPr>
                <w:rFonts w:ascii="Verdana" w:hAnsi="Verdana"/>
                <w:b/>
                <w:i/>
                <w:strike/>
                <w:w w:val="90"/>
                <w:sz w:val="18"/>
                <w:szCs w:val="18"/>
                <w:highlight w:val="yellow"/>
              </w:rPr>
              <w:t>Meaning</w:t>
            </w:r>
          </w:p>
        </w:tc>
      </w:tr>
      <w:tr w:rsidR="00FE7835" w:rsidRPr="00D15E98" w14:paraId="6C206DFB" w14:textId="77777777" w:rsidTr="00693AB0">
        <w:trPr>
          <w:trHeight w:val="294"/>
        </w:trPr>
        <w:tc>
          <w:tcPr>
            <w:tcW w:w="2520" w:type="dxa"/>
            <w:tcBorders>
              <w:top w:val="nil"/>
              <w:bottom w:val="single" w:sz="4" w:space="0" w:color="auto"/>
            </w:tcBorders>
            <w:shd w:val="clear" w:color="auto" w:fill="auto"/>
          </w:tcPr>
          <w:p w14:paraId="58058374" w14:textId="77777777" w:rsidR="00FE7835" w:rsidRPr="00CC6788" w:rsidRDefault="00FE7835" w:rsidP="00693AB0">
            <w:pPr>
              <w:spacing w:before="40" w:after="40"/>
              <w:rPr>
                <w:b/>
                <w:strike/>
                <w:w w:val="90"/>
                <w:sz w:val="18"/>
                <w:szCs w:val="18"/>
                <w:highlight w:val="yellow"/>
              </w:rPr>
            </w:pPr>
          </w:p>
        </w:tc>
        <w:tc>
          <w:tcPr>
            <w:tcW w:w="1800" w:type="dxa"/>
            <w:tcBorders>
              <w:top w:val="nil"/>
              <w:bottom w:val="single" w:sz="4" w:space="0" w:color="auto"/>
            </w:tcBorders>
            <w:shd w:val="clear" w:color="auto" w:fill="auto"/>
          </w:tcPr>
          <w:p w14:paraId="6690D91F" w14:textId="77777777" w:rsidR="00FE7835" w:rsidRPr="00CC6788" w:rsidRDefault="00FE7835" w:rsidP="00693AB0">
            <w:pPr>
              <w:pStyle w:val="DHHSbody"/>
              <w:rPr>
                <w:strike/>
                <w:highlight w:val="yellow"/>
              </w:rPr>
            </w:pPr>
            <w:r w:rsidRPr="00CC6788">
              <w:rPr>
                <w:strike/>
                <w:highlight w:val="yellow"/>
              </w:rPr>
              <w:t>9</w:t>
            </w:r>
          </w:p>
        </w:tc>
        <w:tc>
          <w:tcPr>
            <w:tcW w:w="5400" w:type="dxa"/>
            <w:gridSpan w:val="2"/>
            <w:tcBorders>
              <w:top w:val="nil"/>
              <w:bottom w:val="single" w:sz="4" w:space="0" w:color="auto"/>
            </w:tcBorders>
            <w:shd w:val="clear" w:color="auto" w:fill="auto"/>
          </w:tcPr>
          <w:p w14:paraId="5DE66E40" w14:textId="77777777" w:rsidR="00FE7835" w:rsidRPr="00CC6788" w:rsidRDefault="00FE7835" w:rsidP="00693AB0">
            <w:pPr>
              <w:pStyle w:val="DHHSbody"/>
              <w:rPr>
                <w:strike/>
                <w:highlight w:val="yellow"/>
              </w:rPr>
            </w:pPr>
            <w:r w:rsidRPr="00CC6788">
              <w:rPr>
                <w:strike/>
                <w:highlight w:val="yellow"/>
              </w:rPr>
              <w:t>not stated/inadequately described</w:t>
            </w:r>
          </w:p>
        </w:tc>
      </w:tr>
      <w:tr w:rsidR="00FE7835" w:rsidRPr="00D15E98" w14:paraId="25D88706" w14:textId="77777777" w:rsidTr="00693AB0">
        <w:trPr>
          <w:trHeight w:val="295"/>
        </w:trPr>
        <w:tc>
          <w:tcPr>
            <w:tcW w:w="9720" w:type="dxa"/>
            <w:gridSpan w:val="4"/>
            <w:tcBorders>
              <w:top w:val="single" w:sz="4" w:space="0" w:color="auto"/>
            </w:tcBorders>
            <w:shd w:val="clear" w:color="auto" w:fill="auto"/>
          </w:tcPr>
          <w:p w14:paraId="33282321" w14:textId="77777777" w:rsidR="00FE7835" w:rsidRPr="00CC6788" w:rsidRDefault="00FE7835" w:rsidP="00693AB0">
            <w:pPr>
              <w:keepNext/>
              <w:keepLines/>
              <w:spacing w:before="120"/>
              <w:rPr>
                <w:rFonts w:ascii="Verdana" w:hAnsi="Verdana"/>
                <w:b/>
                <w:strike/>
                <w:sz w:val="24"/>
                <w:highlight w:val="yellow"/>
              </w:rPr>
            </w:pPr>
            <w:r w:rsidRPr="00CC6788">
              <w:rPr>
                <w:rFonts w:ascii="Verdana" w:hAnsi="Verdana"/>
                <w:b/>
                <w:strike/>
                <w:sz w:val="24"/>
                <w:highlight w:val="yellow"/>
              </w:rPr>
              <w:t>Data element attributes</w:t>
            </w:r>
          </w:p>
        </w:tc>
      </w:tr>
      <w:tr w:rsidR="00FE7835" w:rsidRPr="00D15E98" w14:paraId="0563F577" w14:textId="77777777" w:rsidTr="00693AB0">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FE7835" w:rsidRPr="00EE23A7" w14:paraId="2E0A3314" w14:textId="77777777" w:rsidTr="00693AB0">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FE7835" w:rsidRPr="00EE23A7" w14:paraId="44FCF334" w14:textId="77777777" w:rsidTr="00693AB0">
                    <w:trPr>
                      <w:trHeight w:val="295"/>
                    </w:trPr>
                    <w:tc>
                      <w:tcPr>
                        <w:tcW w:w="9720" w:type="dxa"/>
                        <w:gridSpan w:val="2"/>
                        <w:tcBorders>
                          <w:top w:val="nil"/>
                        </w:tcBorders>
                        <w:shd w:val="clear" w:color="auto" w:fill="auto"/>
                      </w:tcPr>
                      <w:p w14:paraId="7EC0C971" w14:textId="77777777" w:rsidR="00FE7835" w:rsidRPr="00CC6788" w:rsidRDefault="00FE7835" w:rsidP="00693AB0">
                        <w:pPr>
                          <w:keepNext/>
                          <w:keepLines/>
                          <w:spacing w:before="120" w:after="60"/>
                          <w:rPr>
                            <w:i/>
                            <w:strike/>
                            <w:color w:val="008080"/>
                            <w:spacing w:val="-4"/>
                            <w:w w:val="90"/>
                            <w:highlight w:val="yellow"/>
                          </w:rPr>
                        </w:pPr>
                        <w:r w:rsidRPr="00CC6788">
                          <w:rPr>
                            <w:rFonts w:ascii="Verdana" w:hAnsi="Verdana"/>
                            <w:i/>
                            <w:strike/>
                            <w:color w:val="008080"/>
                            <w:spacing w:val="-4"/>
                            <w:w w:val="90"/>
                            <w:highlight w:val="yellow"/>
                          </w:rPr>
                          <w:t>Reporting attributes</w:t>
                        </w:r>
                        <w:r w:rsidRPr="00CC6788">
                          <w:rPr>
                            <w:i/>
                            <w:strike/>
                            <w:color w:val="008080"/>
                            <w:spacing w:val="-4"/>
                            <w:w w:val="90"/>
                            <w:highlight w:val="yellow"/>
                          </w:rPr>
                          <w:t xml:space="preserve"> </w:t>
                        </w:r>
                      </w:p>
                    </w:tc>
                  </w:tr>
                  <w:tr w:rsidR="00FE7835" w:rsidRPr="00EE23A7" w14:paraId="203E67CE" w14:textId="77777777" w:rsidTr="00693AB0">
                    <w:trPr>
                      <w:trHeight w:val="294"/>
                    </w:trPr>
                    <w:tc>
                      <w:tcPr>
                        <w:tcW w:w="2520" w:type="dxa"/>
                        <w:shd w:val="clear" w:color="auto" w:fill="auto"/>
                      </w:tcPr>
                      <w:p w14:paraId="370AF52C" w14:textId="77777777" w:rsidR="00FE7835" w:rsidRPr="00CC6788" w:rsidRDefault="00FE7835" w:rsidP="00693AB0">
                        <w:pPr>
                          <w:spacing w:before="40" w:after="40"/>
                          <w:rPr>
                            <w:b/>
                            <w:strike/>
                            <w:w w:val="90"/>
                            <w:sz w:val="18"/>
                            <w:szCs w:val="18"/>
                            <w:highlight w:val="yellow"/>
                          </w:rPr>
                        </w:pPr>
                        <w:r w:rsidRPr="00CC6788">
                          <w:rPr>
                            <w:rFonts w:ascii="Verdana" w:hAnsi="Verdana"/>
                            <w:b/>
                            <w:strike/>
                            <w:w w:val="90"/>
                            <w:sz w:val="18"/>
                            <w:szCs w:val="18"/>
                            <w:highlight w:val="yellow"/>
                          </w:rPr>
                          <w:t>Reporting requirements</w:t>
                        </w:r>
                      </w:p>
                    </w:tc>
                    <w:tc>
                      <w:tcPr>
                        <w:tcW w:w="7200" w:type="dxa"/>
                        <w:shd w:val="clear" w:color="auto" w:fill="auto"/>
                      </w:tcPr>
                      <w:p w14:paraId="3A6C6650" w14:textId="77777777" w:rsidR="00FE7835" w:rsidRPr="00CC6788" w:rsidRDefault="00FE7835" w:rsidP="00693AB0">
                        <w:pPr>
                          <w:pStyle w:val="DHHSbody"/>
                          <w:rPr>
                            <w:strike/>
                            <w:highlight w:val="yellow"/>
                          </w:rPr>
                        </w:pPr>
                        <w:r w:rsidRPr="00CC6788">
                          <w:rPr>
                            <w:strike/>
                            <w:highlight w:val="yellow"/>
                          </w:rPr>
                          <w:t xml:space="preserve">Conditional – </w:t>
                        </w:r>
                      </w:p>
                      <w:p w14:paraId="6B9DCFEB" w14:textId="77777777" w:rsidR="00FE7835" w:rsidRPr="00CC6788" w:rsidRDefault="00FE7835" w:rsidP="00693AB0">
                        <w:pPr>
                          <w:pStyle w:val="DHHSbody"/>
                          <w:rPr>
                            <w:strike/>
                            <w:sz w:val="18"/>
                            <w:highlight w:val="yellow"/>
                          </w:rPr>
                        </w:pPr>
                        <w:r w:rsidRPr="00CC6788">
                          <w:rPr>
                            <w:strike/>
                            <w:highlight w:val="yellow"/>
                          </w:rPr>
                          <w:t>Mandatory at Assessment service event end when service stream is Comprehensive assessment, client is forensic and service provider is ACSO</w:t>
                        </w:r>
                      </w:p>
                    </w:tc>
                  </w:tr>
                </w:tbl>
                <w:p w14:paraId="15210003" w14:textId="77777777" w:rsidR="00FE7835" w:rsidRPr="00CC6788" w:rsidRDefault="00FE7835" w:rsidP="00693AB0">
                  <w:pPr>
                    <w:keepNext/>
                    <w:keepLines/>
                    <w:spacing w:before="120" w:after="60"/>
                    <w:rPr>
                      <w:i/>
                      <w:strike/>
                      <w:color w:val="008080"/>
                      <w:spacing w:val="-4"/>
                      <w:w w:val="90"/>
                      <w:highlight w:val="yellow"/>
                    </w:rPr>
                  </w:pPr>
                </w:p>
              </w:tc>
            </w:tr>
          </w:tbl>
          <w:p w14:paraId="585664C0" w14:textId="77777777" w:rsidR="00FE7835" w:rsidRPr="00CC6788" w:rsidRDefault="00FE7835" w:rsidP="00693AB0">
            <w:pPr>
              <w:keepNext/>
              <w:keepLines/>
              <w:spacing w:before="120" w:after="60"/>
              <w:rPr>
                <w:i/>
                <w:strike/>
                <w:color w:val="008080"/>
                <w:spacing w:val="-4"/>
                <w:w w:val="90"/>
                <w:highlight w:val="yellow"/>
              </w:rPr>
            </w:pPr>
          </w:p>
        </w:tc>
      </w:tr>
      <w:tr w:rsidR="00FE7835" w:rsidRPr="00D15E98" w14:paraId="51AEA0B3" w14:textId="77777777" w:rsidTr="00693AB0">
        <w:trPr>
          <w:trHeight w:val="295"/>
        </w:trPr>
        <w:tc>
          <w:tcPr>
            <w:tcW w:w="9720" w:type="dxa"/>
            <w:gridSpan w:val="4"/>
            <w:tcBorders>
              <w:bottom w:val="nil"/>
            </w:tcBorders>
            <w:shd w:val="clear" w:color="auto" w:fill="auto"/>
          </w:tcPr>
          <w:p w14:paraId="66CC964B" w14:textId="77777777" w:rsidR="00FE7835" w:rsidRPr="00CC6788" w:rsidRDefault="00FE7835" w:rsidP="00693AB0">
            <w:pPr>
              <w:keepNext/>
              <w:keepLines/>
              <w:spacing w:before="120" w:after="60"/>
              <w:rPr>
                <w:i/>
                <w:strike/>
                <w:color w:val="008080"/>
                <w:spacing w:val="-4"/>
                <w:w w:val="90"/>
                <w:highlight w:val="yellow"/>
              </w:rPr>
            </w:pPr>
            <w:r w:rsidRPr="00CC6788">
              <w:rPr>
                <w:rFonts w:ascii="Verdana" w:hAnsi="Verdana"/>
                <w:i/>
                <w:strike/>
                <w:color w:val="008080"/>
                <w:spacing w:val="-4"/>
                <w:w w:val="90"/>
                <w:highlight w:val="yellow"/>
              </w:rPr>
              <w:t>Collection and usage attributes</w:t>
            </w:r>
          </w:p>
        </w:tc>
      </w:tr>
      <w:tr w:rsidR="00FE7835" w:rsidRPr="00D15E98" w14:paraId="4EFA45DA" w14:textId="77777777" w:rsidTr="00693AB0">
        <w:trPr>
          <w:trHeight w:val="295"/>
        </w:trPr>
        <w:tc>
          <w:tcPr>
            <w:tcW w:w="2520" w:type="dxa"/>
            <w:tcBorders>
              <w:top w:val="nil"/>
              <w:bottom w:val="single" w:sz="4" w:space="0" w:color="auto"/>
            </w:tcBorders>
            <w:shd w:val="clear" w:color="auto" w:fill="auto"/>
          </w:tcPr>
          <w:p w14:paraId="3357CA9F" w14:textId="77777777" w:rsidR="00FE7835" w:rsidRPr="00CC6788" w:rsidRDefault="00FE7835" w:rsidP="00693AB0">
            <w:pPr>
              <w:spacing w:before="40" w:after="40"/>
              <w:rPr>
                <w:rFonts w:ascii="Verdana" w:hAnsi="Verdana"/>
                <w:i/>
                <w:strike/>
                <w:color w:val="008080"/>
                <w:spacing w:val="-4"/>
                <w:w w:val="90"/>
                <w:highlight w:val="yellow"/>
              </w:rPr>
            </w:pPr>
            <w:r w:rsidRPr="00CC6788">
              <w:rPr>
                <w:rFonts w:ascii="Verdana" w:hAnsi="Verdana"/>
                <w:b/>
                <w:strike/>
                <w:w w:val="90"/>
                <w:sz w:val="18"/>
                <w:szCs w:val="18"/>
                <w:highlight w:val="yellow"/>
              </w:rPr>
              <w:t>Guide for use</w:t>
            </w:r>
          </w:p>
        </w:tc>
        <w:tc>
          <w:tcPr>
            <w:tcW w:w="7200" w:type="dxa"/>
            <w:gridSpan w:val="3"/>
            <w:tcBorders>
              <w:top w:val="nil"/>
              <w:bottom w:val="single" w:sz="4" w:space="0" w:color="auto"/>
            </w:tcBorders>
            <w:shd w:val="clear" w:color="auto" w:fill="auto"/>
          </w:tcPr>
          <w:p w14:paraId="4A04F633" w14:textId="77777777" w:rsidR="00FE7835" w:rsidRPr="00CC6788" w:rsidRDefault="00FE7835" w:rsidP="00693AB0">
            <w:pPr>
              <w:pStyle w:val="DHHSbody"/>
              <w:rPr>
                <w:strike/>
                <w:highlight w:val="yellow"/>
              </w:rPr>
            </w:pPr>
            <w:r w:rsidRPr="00CC6788">
              <w:rPr>
                <w:strike/>
                <w:highlight w:val="yellow"/>
              </w:rPr>
              <w:t xml:space="preserve">Use null if non-forensic client, and/or service provider is not ACSO and where Service Event Type is Presentation, Treatment, Support or Review </w:t>
            </w:r>
          </w:p>
          <w:p w14:paraId="3B65E476" w14:textId="77777777" w:rsidR="00FE7835" w:rsidRPr="00CC6788" w:rsidRDefault="00FE7835" w:rsidP="00693AB0">
            <w:pPr>
              <w:pStyle w:val="DHHSbody"/>
              <w:rPr>
                <w:strike/>
                <w:sz w:val="18"/>
                <w:highlight w:val="yellow"/>
              </w:rPr>
            </w:pPr>
            <w:r w:rsidRPr="00CC6788">
              <w:rPr>
                <w:strike/>
                <w:highlight w:val="yellow"/>
              </w:rPr>
              <w:t>CODE 9    Should be used if MASCOT Score for forensic client, is not calculated, or is unknown.</w:t>
            </w:r>
          </w:p>
        </w:tc>
      </w:tr>
      <w:tr w:rsidR="00FE7835" w:rsidRPr="00D15E98" w14:paraId="00FFCF57" w14:textId="77777777" w:rsidTr="00693AB0">
        <w:trPr>
          <w:trHeight w:val="294"/>
        </w:trPr>
        <w:tc>
          <w:tcPr>
            <w:tcW w:w="9720" w:type="dxa"/>
            <w:gridSpan w:val="4"/>
            <w:tcBorders>
              <w:top w:val="single" w:sz="4" w:space="0" w:color="auto"/>
            </w:tcBorders>
            <w:shd w:val="clear" w:color="auto" w:fill="auto"/>
          </w:tcPr>
          <w:p w14:paraId="7256A4DE" w14:textId="77777777" w:rsidR="00FE7835" w:rsidRPr="00CC6788" w:rsidRDefault="00FE7835" w:rsidP="00693AB0">
            <w:pPr>
              <w:keepNext/>
              <w:keepLines/>
              <w:spacing w:before="120" w:after="60"/>
              <w:rPr>
                <w:rFonts w:ascii="Verdana" w:hAnsi="Verdana"/>
                <w:i/>
                <w:strike/>
                <w:color w:val="008080"/>
                <w:spacing w:val="-4"/>
                <w:w w:val="90"/>
                <w:highlight w:val="yellow"/>
              </w:rPr>
            </w:pPr>
            <w:r w:rsidRPr="00CC6788">
              <w:rPr>
                <w:rFonts w:ascii="Verdana" w:hAnsi="Verdana"/>
                <w:i/>
                <w:strike/>
                <w:color w:val="008080"/>
                <w:spacing w:val="-4"/>
                <w:w w:val="90"/>
                <w:highlight w:val="yellow"/>
              </w:rPr>
              <w:t>Source and reference attributes</w:t>
            </w:r>
          </w:p>
        </w:tc>
      </w:tr>
      <w:tr w:rsidR="00FE7835" w:rsidRPr="00D15E98" w14:paraId="0D6909A6" w14:textId="77777777" w:rsidTr="00693AB0">
        <w:trPr>
          <w:trHeight w:val="295"/>
        </w:trPr>
        <w:tc>
          <w:tcPr>
            <w:tcW w:w="2520" w:type="dxa"/>
            <w:shd w:val="clear" w:color="auto" w:fill="auto"/>
          </w:tcPr>
          <w:p w14:paraId="70C1E54A"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Definition source</w:t>
            </w:r>
          </w:p>
        </w:tc>
        <w:tc>
          <w:tcPr>
            <w:tcW w:w="7200" w:type="dxa"/>
            <w:gridSpan w:val="3"/>
            <w:shd w:val="clear" w:color="auto" w:fill="auto"/>
          </w:tcPr>
          <w:p w14:paraId="598639EC" w14:textId="77777777" w:rsidR="00FE7835" w:rsidRPr="00CC6788" w:rsidRDefault="00FE7835" w:rsidP="00693AB0">
            <w:pPr>
              <w:pStyle w:val="DHHSbody"/>
              <w:rPr>
                <w:strike/>
                <w:highlight w:val="yellow"/>
              </w:rPr>
            </w:pPr>
            <w:r w:rsidRPr="00CC6788">
              <w:rPr>
                <w:strike/>
                <w:highlight w:val="yellow"/>
              </w:rPr>
              <w:t>ACSO</w:t>
            </w:r>
          </w:p>
        </w:tc>
      </w:tr>
      <w:tr w:rsidR="00FE7835" w:rsidRPr="00D15E98" w14:paraId="72DF4124" w14:textId="77777777" w:rsidTr="00693AB0">
        <w:trPr>
          <w:trHeight w:val="295"/>
        </w:trPr>
        <w:tc>
          <w:tcPr>
            <w:tcW w:w="2520" w:type="dxa"/>
            <w:shd w:val="clear" w:color="auto" w:fill="auto"/>
          </w:tcPr>
          <w:p w14:paraId="11A3E2E6"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Definition source identifier</w:t>
            </w:r>
          </w:p>
        </w:tc>
        <w:tc>
          <w:tcPr>
            <w:tcW w:w="7200" w:type="dxa"/>
            <w:gridSpan w:val="3"/>
            <w:shd w:val="clear" w:color="auto" w:fill="auto"/>
          </w:tcPr>
          <w:p w14:paraId="574450DE" w14:textId="77777777" w:rsidR="00FE7835" w:rsidRPr="00CC6788" w:rsidRDefault="00266956" w:rsidP="00693AB0">
            <w:pPr>
              <w:pStyle w:val="DHHSbody"/>
              <w:rPr>
                <w:strike/>
                <w:highlight w:val="yellow"/>
              </w:rPr>
            </w:pPr>
            <w:hyperlink r:id="rId22" w:history="1">
              <w:r w:rsidR="00FE7835" w:rsidRPr="00CC6788">
                <w:rPr>
                  <w:rStyle w:val="Hyperlink"/>
                  <w:strike/>
                  <w:highlight w:val="yellow"/>
                </w:rPr>
                <w:t>http://coats.ACSO.org.au/files/8214/6179/9995/Working_with_Forensic_Clients_-_An_Assessment_Guide.pdf</w:t>
              </w:r>
            </w:hyperlink>
          </w:p>
        </w:tc>
      </w:tr>
      <w:tr w:rsidR="00FE7835" w:rsidRPr="00D15E98" w14:paraId="531EAE7A" w14:textId="77777777" w:rsidTr="00693AB0">
        <w:trPr>
          <w:trHeight w:val="295"/>
        </w:trPr>
        <w:tc>
          <w:tcPr>
            <w:tcW w:w="2520" w:type="dxa"/>
            <w:tcBorders>
              <w:bottom w:val="nil"/>
            </w:tcBorders>
            <w:shd w:val="clear" w:color="auto" w:fill="auto"/>
          </w:tcPr>
          <w:p w14:paraId="79D302E0"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Value domain source</w:t>
            </w:r>
          </w:p>
        </w:tc>
        <w:tc>
          <w:tcPr>
            <w:tcW w:w="7200" w:type="dxa"/>
            <w:gridSpan w:val="3"/>
            <w:tcBorders>
              <w:bottom w:val="nil"/>
            </w:tcBorders>
            <w:shd w:val="clear" w:color="auto" w:fill="auto"/>
          </w:tcPr>
          <w:p w14:paraId="2F2254DF" w14:textId="77777777" w:rsidR="00FE7835" w:rsidRPr="00CC6788" w:rsidRDefault="00FE7835" w:rsidP="00693AB0">
            <w:pPr>
              <w:pStyle w:val="DHHSbody"/>
              <w:rPr>
                <w:strike/>
                <w:sz w:val="18"/>
                <w:highlight w:val="yellow"/>
              </w:rPr>
            </w:pPr>
            <w:r w:rsidRPr="00CC6788">
              <w:rPr>
                <w:strike/>
                <w:highlight w:val="yellow"/>
              </w:rPr>
              <w:t>ACSO</w:t>
            </w:r>
          </w:p>
        </w:tc>
      </w:tr>
      <w:tr w:rsidR="00FE7835" w:rsidRPr="00D15E98" w14:paraId="3A5DDCCA" w14:textId="77777777" w:rsidTr="00693AB0">
        <w:trPr>
          <w:trHeight w:val="295"/>
        </w:trPr>
        <w:tc>
          <w:tcPr>
            <w:tcW w:w="2520" w:type="dxa"/>
            <w:tcBorders>
              <w:top w:val="nil"/>
              <w:bottom w:val="single" w:sz="4" w:space="0" w:color="auto"/>
            </w:tcBorders>
            <w:shd w:val="clear" w:color="auto" w:fill="auto"/>
          </w:tcPr>
          <w:p w14:paraId="5B185263"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Value domain identifier</w:t>
            </w:r>
          </w:p>
        </w:tc>
        <w:tc>
          <w:tcPr>
            <w:tcW w:w="7200" w:type="dxa"/>
            <w:gridSpan w:val="3"/>
            <w:tcBorders>
              <w:top w:val="nil"/>
              <w:bottom w:val="single" w:sz="4" w:space="0" w:color="auto"/>
            </w:tcBorders>
            <w:shd w:val="clear" w:color="auto" w:fill="auto"/>
          </w:tcPr>
          <w:p w14:paraId="4F1D9886" w14:textId="77777777" w:rsidR="00FE7835" w:rsidRPr="00CC6788" w:rsidRDefault="00266956" w:rsidP="00693AB0">
            <w:pPr>
              <w:pStyle w:val="DHHSbody"/>
              <w:rPr>
                <w:strike/>
                <w:highlight w:val="yellow"/>
              </w:rPr>
            </w:pPr>
            <w:hyperlink r:id="rId23" w:history="1">
              <w:r w:rsidR="00FE7835" w:rsidRPr="00CC6788">
                <w:rPr>
                  <w:rStyle w:val="Hyperlink"/>
                  <w:strike/>
                  <w:highlight w:val="yellow"/>
                </w:rPr>
                <w:t>http://coats.ACSO.org.au/files/8214/6179/9995/Working_with_Forensic_Clients_-_An_Assessment_Guide.pdf</w:t>
              </w:r>
            </w:hyperlink>
          </w:p>
          <w:p w14:paraId="3D71307C" w14:textId="77777777" w:rsidR="00FE7835" w:rsidRPr="00CC6788" w:rsidRDefault="00FE7835" w:rsidP="00693AB0">
            <w:pPr>
              <w:pStyle w:val="DHHSbody"/>
              <w:rPr>
                <w:strike/>
                <w:sz w:val="18"/>
                <w:highlight w:val="yellow"/>
              </w:rPr>
            </w:pPr>
            <w:r w:rsidRPr="00CC6788">
              <w:rPr>
                <w:strike/>
                <w:highlight w:val="yellow"/>
              </w:rPr>
              <w:t>Section 7.3</w:t>
            </w:r>
          </w:p>
        </w:tc>
      </w:tr>
      <w:tr w:rsidR="00FE7835" w:rsidRPr="00D15E98" w14:paraId="21BF8F2B" w14:textId="77777777" w:rsidTr="00693AB0">
        <w:trPr>
          <w:trHeight w:val="295"/>
        </w:trPr>
        <w:tc>
          <w:tcPr>
            <w:tcW w:w="9720" w:type="dxa"/>
            <w:gridSpan w:val="4"/>
            <w:tcBorders>
              <w:top w:val="single" w:sz="4" w:space="0" w:color="auto"/>
            </w:tcBorders>
            <w:shd w:val="clear" w:color="auto" w:fill="auto"/>
          </w:tcPr>
          <w:p w14:paraId="3DEBFFC2" w14:textId="77777777" w:rsidR="00FE7835" w:rsidRPr="00CC6788" w:rsidRDefault="00FE7835" w:rsidP="00693AB0">
            <w:pPr>
              <w:keepNext/>
              <w:keepLines/>
              <w:spacing w:before="120" w:after="60"/>
              <w:rPr>
                <w:i/>
                <w:strike/>
                <w:color w:val="008080"/>
                <w:spacing w:val="-4"/>
                <w:w w:val="90"/>
                <w:highlight w:val="yellow"/>
              </w:rPr>
            </w:pPr>
            <w:r w:rsidRPr="00CC6788">
              <w:rPr>
                <w:rFonts w:ascii="Verdana" w:hAnsi="Verdana"/>
                <w:i/>
                <w:strike/>
                <w:color w:val="008080"/>
                <w:spacing w:val="-4"/>
                <w:w w:val="90"/>
                <w:highlight w:val="yellow"/>
              </w:rPr>
              <w:t>Relational attributes</w:t>
            </w:r>
          </w:p>
        </w:tc>
      </w:tr>
      <w:tr w:rsidR="00FE7835" w:rsidRPr="00D15E98" w14:paraId="0C0CAFC8" w14:textId="77777777" w:rsidTr="00693AB0">
        <w:trPr>
          <w:trHeight w:val="294"/>
        </w:trPr>
        <w:tc>
          <w:tcPr>
            <w:tcW w:w="2520" w:type="dxa"/>
            <w:shd w:val="clear" w:color="auto" w:fill="auto"/>
          </w:tcPr>
          <w:p w14:paraId="4CE4285B"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Related concepts</w:t>
            </w:r>
          </w:p>
        </w:tc>
        <w:tc>
          <w:tcPr>
            <w:tcW w:w="7200" w:type="dxa"/>
            <w:gridSpan w:val="3"/>
            <w:shd w:val="clear" w:color="auto" w:fill="auto"/>
          </w:tcPr>
          <w:p w14:paraId="67ED0CB0" w14:textId="77777777" w:rsidR="00FE7835" w:rsidRPr="00CC6788" w:rsidRDefault="00FE7835" w:rsidP="00693AB0">
            <w:pPr>
              <w:pStyle w:val="DHHSbody"/>
              <w:rPr>
                <w:strike/>
                <w:highlight w:val="yellow"/>
              </w:rPr>
            </w:pPr>
            <w:r w:rsidRPr="00CC6788">
              <w:rPr>
                <w:strike/>
                <w:highlight w:val="yellow"/>
              </w:rPr>
              <w:t>Service event</w:t>
            </w:r>
          </w:p>
        </w:tc>
      </w:tr>
      <w:tr w:rsidR="00FE7835" w:rsidRPr="00D15E98" w14:paraId="26E556D9" w14:textId="77777777" w:rsidTr="00693AB0">
        <w:trPr>
          <w:cantSplit/>
          <w:trHeight w:val="295"/>
        </w:trPr>
        <w:tc>
          <w:tcPr>
            <w:tcW w:w="2520" w:type="dxa"/>
            <w:shd w:val="clear" w:color="auto" w:fill="auto"/>
          </w:tcPr>
          <w:p w14:paraId="5DC03816"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lastRenderedPageBreak/>
              <w:t>Related data elements</w:t>
            </w:r>
          </w:p>
        </w:tc>
        <w:tc>
          <w:tcPr>
            <w:tcW w:w="7200" w:type="dxa"/>
            <w:gridSpan w:val="3"/>
            <w:shd w:val="clear" w:color="auto" w:fill="auto"/>
          </w:tcPr>
          <w:p w14:paraId="3234992E" w14:textId="77777777" w:rsidR="00FE7835" w:rsidRPr="00CC6788" w:rsidRDefault="00FE7835" w:rsidP="00693AB0">
            <w:pPr>
              <w:pStyle w:val="DHHSbody"/>
              <w:rPr>
                <w:strike/>
                <w:highlight w:val="yellow"/>
              </w:rPr>
            </w:pPr>
            <w:r w:rsidRPr="00CC6788">
              <w:rPr>
                <w:strike/>
                <w:highlight w:val="yellow"/>
              </w:rPr>
              <w:t>Event-end date</w:t>
            </w:r>
          </w:p>
        </w:tc>
      </w:tr>
      <w:tr w:rsidR="00FE7835" w:rsidRPr="00D15E98" w14:paraId="39F0440C" w14:textId="77777777" w:rsidTr="00693AB0">
        <w:trPr>
          <w:trHeight w:val="294"/>
        </w:trPr>
        <w:tc>
          <w:tcPr>
            <w:tcW w:w="2520" w:type="dxa"/>
            <w:shd w:val="clear" w:color="auto" w:fill="auto"/>
          </w:tcPr>
          <w:p w14:paraId="47419434"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Edit/validation rules</w:t>
            </w:r>
          </w:p>
        </w:tc>
        <w:tc>
          <w:tcPr>
            <w:tcW w:w="7200" w:type="dxa"/>
            <w:gridSpan w:val="3"/>
            <w:shd w:val="clear" w:color="auto" w:fill="auto"/>
          </w:tcPr>
          <w:p w14:paraId="39DF72C5" w14:textId="77777777" w:rsidR="00FE7835" w:rsidRPr="00CC6788" w:rsidRDefault="00FE7835" w:rsidP="00693AB0">
            <w:pPr>
              <w:pStyle w:val="DHHSbody"/>
              <w:rPr>
                <w:strike/>
                <w:highlight w:val="yellow"/>
              </w:rPr>
            </w:pPr>
            <w:r w:rsidRPr="00CC6788">
              <w:rPr>
                <w:strike/>
                <w:highlight w:val="yellow"/>
              </w:rPr>
              <w:t xml:space="preserve">AOD0 value not in codeset for reporting period </w:t>
            </w:r>
          </w:p>
          <w:p w14:paraId="4C42CE46" w14:textId="77777777" w:rsidR="00FE7835" w:rsidRPr="00CC6788" w:rsidRDefault="00FE7835" w:rsidP="00693AB0">
            <w:pPr>
              <w:pStyle w:val="DHHSbody"/>
              <w:rPr>
                <w:strike/>
                <w:highlight w:val="yellow"/>
              </w:rPr>
            </w:pPr>
            <w:r w:rsidRPr="00CC6788">
              <w:rPr>
                <w:strike/>
                <w:highlight w:val="yellow"/>
              </w:rPr>
              <w:t>AOD29 event type mismatch, event type is not assessment</w:t>
            </w:r>
          </w:p>
        </w:tc>
      </w:tr>
      <w:tr w:rsidR="00FE7835" w:rsidRPr="00D15E98" w14:paraId="11BA4398" w14:textId="77777777" w:rsidTr="00693AB0">
        <w:trPr>
          <w:trHeight w:val="294"/>
        </w:trPr>
        <w:tc>
          <w:tcPr>
            <w:tcW w:w="2520" w:type="dxa"/>
            <w:tcBorders>
              <w:top w:val="single" w:sz="4" w:space="0" w:color="auto"/>
              <w:bottom w:val="nil"/>
            </w:tcBorders>
            <w:shd w:val="clear" w:color="auto" w:fill="auto"/>
          </w:tcPr>
          <w:p w14:paraId="516F5A6C" w14:textId="77777777" w:rsidR="00FE7835" w:rsidRPr="00CC6788" w:rsidRDefault="00FE7835" w:rsidP="00693AB0">
            <w:pPr>
              <w:spacing w:before="40" w:after="40"/>
              <w:rPr>
                <w:b/>
                <w:strike/>
                <w:w w:val="90"/>
                <w:sz w:val="18"/>
                <w:szCs w:val="18"/>
                <w:highlight w:val="yellow"/>
              </w:rPr>
            </w:pPr>
            <w:r w:rsidRPr="00CC6788">
              <w:rPr>
                <w:rFonts w:ascii="Verdana" w:hAnsi="Verdana"/>
                <w:b/>
                <w:strike/>
                <w:w w:val="90"/>
                <w:sz w:val="18"/>
                <w:szCs w:val="18"/>
                <w:highlight w:val="yellow"/>
              </w:rPr>
              <w:t>Other related information</w:t>
            </w:r>
          </w:p>
        </w:tc>
        <w:tc>
          <w:tcPr>
            <w:tcW w:w="7200" w:type="dxa"/>
            <w:gridSpan w:val="3"/>
            <w:tcBorders>
              <w:top w:val="single" w:sz="4" w:space="0" w:color="auto"/>
              <w:bottom w:val="nil"/>
            </w:tcBorders>
            <w:shd w:val="clear" w:color="auto" w:fill="auto"/>
          </w:tcPr>
          <w:p w14:paraId="37ECC7D0" w14:textId="77777777" w:rsidR="00FE7835" w:rsidRPr="00CC6788" w:rsidRDefault="00FE7835" w:rsidP="00693AB0">
            <w:pPr>
              <w:keepLines/>
              <w:spacing w:before="40" w:after="40"/>
              <w:rPr>
                <w:strike/>
                <w:sz w:val="18"/>
                <w:highlight w:val="yellow"/>
              </w:rPr>
            </w:pPr>
          </w:p>
        </w:tc>
      </w:tr>
    </w:tbl>
    <w:p w14:paraId="47EC13DC" w14:textId="77777777" w:rsidR="005A073F" w:rsidRPr="00CC6788" w:rsidRDefault="005A073F" w:rsidP="005A073F">
      <w:pPr>
        <w:textAlignment w:val="baseline"/>
        <w:rPr>
          <w:rFonts w:ascii="Arial" w:eastAsia="Times New Roman" w:hAnsi="Arial" w:cs="Arial"/>
          <w:b/>
          <w:sz w:val="20"/>
          <w:szCs w:val="20"/>
          <w:highlight w:val="yellow"/>
          <w:lang w:eastAsia="en-AU"/>
        </w:rPr>
      </w:pPr>
    </w:p>
    <w:p w14:paraId="6D68F215" w14:textId="57427099" w:rsidR="00A27C84" w:rsidRPr="00CC6788" w:rsidRDefault="00A27C84" w:rsidP="00CC6788">
      <w:pPr>
        <w:textAlignment w:val="baseline"/>
        <w:rPr>
          <w:rFonts w:cs="Arial"/>
          <w:sz w:val="20"/>
          <w:szCs w:val="20"/>
          <w:lang w:eastAsia="en-AU"/>
        </w:rPr>
      </w:pPr>
      <w:bookmarkStart w:id="37" w:name="_Toc475087074"/>
      <w:bookmarkStart w:id="38" w:name="_Toc524682771"/>
      <w:bookmarkStart w:id="39" w:name="_Toc508639012"/>
      <w:bookmarkStart w:id="40" w:name="_Toc525122680"/>
      <w:bookmarkStart w:id="41" w:name="_Toc8892837"/>
      <w:bookmarkStart w:id="42" w:name="_Toc9944851"/>
      <w:bookmarkStart w:id="43" w:name="_Toc9945299"/>
      <w:bookmarkStart w:id="44" w:name="_Toc10192362"/>
      <w:bookmarkStart w:id="45" w:name="_Toc10464981"/>
      <w:bookmarkStart w:id="46" w:name="_Toc10551202"/>
      <w:bookmarkStart w:id="47" w:name="_Toc10647681"/>
      <w:bookmarkStart w:id="48" w:name="_Toc11836803"/>
      <w:bookmarkStart w:id="49" w:name="_Toc21944741"/>
      <w:bookmarkStart w:id="50" w:name="_Toc21959661"/>
      <w:bookmarkStart w:id="51" w:name="_Toc39756655"/>
      <w:bookmarkStart w:id="52" w:name="_Toc39759335"/>
      <w:bookmarkStart w:id="53" w:name="_Toc40086547"/>
      <w:bookmarkStart w:id="54" w:name="_Toc40121073"/>
      <w:bookmarkStart w:id="55" w:name="_Toc40121431"/>
      <w:r w:rsidRPr="00CC6788">
        <w:rPr>
          <w:rFonts w:ascii="Arial" w:eastAsia="Times New Roman" w:hAnsi="Arial" w:cs="Arial"/>
          <w:b/>
          <w:sz w:val="20"/>
          <w:szCs w:val="20"/>
          <w:lang w:eastAsia="en-AU"/>
        </w:rPr>
        <w:t>4.2 Services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CC6788">
        <w:rPr>
          <w:rFonts w:ascii="Arial" w:eastAsia="Times New Roman" w:hAnsi="Arial" w:cs="Arial"/>
          <w:b/>
          <w:sz w:val="20"/>
          <w:szCs w:val="20"/>
          <w:lang w:eastAsia="en-AU"/>
        </w:rPr>
        <w:t xml:space="preserve"> (Business rules)</w:t>
      </w:r>
    </w:p>
    <w:p w14:paraId="46C2BE4E" w14:textId="1735D2FF" w:rsidR="005A073F" w:rsidRPr="00B84CBE" w:rsidRDefault="005A073F" w:rsidP="005A073F">
      <w:pPr>
        <w:textAlignment w:val="baseline"/>
        <w:rPr>
          <w:rFonts w:ascii="Arial" w:eastAsia="Times New Roman" w:hAnsi="Arial" w:cs="Arial"/>
          <w:b/>
          <w:sz w:val="20"/>
          <w:szCs w:val="20"/>
          <w:lang w:eastAsia="en-AU"/>
        </w:rPr>
      </w:pPr>
      <w:r w:rsidRPr="00B84CBE">
        <w:rPr>
          <w:rFonts w:ascii="Arial" w:eastAsia="Times New Roman" w:hAnsi="Arial" w:cs="Arial"/>
          <w:b/>
          <w:sz w:val="20"/>
          <w:szCs w:val="20"/>
          <w:lang w:eastAsia="en-AU"/>
        </w:rPr>
        <w:t>4.2.10</w:t>
      </w:r>
      <w:r w:rsidR="00695E64">
        <w:rPr>
          <w:rFonts w:ascii="Arial" w:eastAsia="Times New Roman" w:hAnsi="Arial" w:cs="Arial"/>
          <w:b/>
          <w:bCs/>
          <w:sz w:val="20"/>
          <w:szCs w:val="20"/>
          <w:lang w:eastAsia="en-AU"/>
        </w:rPr>
        <w:t>.2 Assessment</w:t>
      </w:r>
    </w:p>
    <w:p w14:paraId="380B98F1" w14:textId="77777777" w:rsidR="005A073F" w:rsidRPr="00A348E9" w:rsidRDefault="005A073F" w:rsidP="005A073F">
      <w:pPr>
        <w:rPr>
          <w:rFonts w:ascii="Arial" w:eastAsia="Times New Roman" w:hAnsi="Arial" w:cs="Arial"/>
          <w:strike/>
          <w:sz w:val="20"/>
          <w:szCs w:val="20"/>
          <w:lang w:eastAsia="en-AU"/>
        </w:rPr>
      </w:pPr>
      <w:r w:rsidRPr="00CC6788">
        <w:rPr>
          <w:rFonts w:ascii="Arial" w:eastAsia="Times New Roman" w:hAnsi="Arial" w:cs="Arial"/>
          <w:strike/>
          <w:sz w:val="20"/>
          <w:szCs w:val="20"/>
          <w:highlight w:val="yellow"/>
          <w:lang w:eastAsia="en-AU"/>
        </w:rPr>
        <w:t>Assessment service events for clients on a forensic order, require a MASCOT score to also be reported for those clients assessed by ACSO</w:t>
      </w:r>
    </w:p>
    <w:p w14:paraId="42D747DE" w14:textId="38D484C9" w:rsidR="00EE23A7" w:rsidRDefault="00EE23A7" w:rsidP="00EE23A7">
      <w:pPr>
        <w:spacing w:after="0" w:line="240" w:lineRule="auto"/>
        <w:rPr>
          <w:rFonts w:ascii="Arial" w:eastAsia="Times New Roman" w:hAnsi="Arial"/>
          <w:b/>
          <w:color w:val="201547"/>
          <w:sz w:val="28"/>
          <w:szCs w:val="28"/>
        </w:rPr>
      </w:pPr>
    </w:p>
    <w:p w14:paraId="4BF6DC39" w14:textId="77777777" w:rsidR="00A27C84" w:rsidRDefault="00A27C84" w:rsidP="00E77396">
      <w:pPr>
        <w:textAlignment w:val="baseline"/>
        <w:rPr>
          <w:rFonts w:ascii="Arial" w:eastAsia="Times New Roman" w:hAnsi="Arial"/>
          <w:b/>
          <w:color w:val="201547"/>
          <w:sz w:val="28"/>
          <w:szCs w:val="28"/>
        </w:rPr>
      </w:pPr>
    </w:p>
    <w:p w14:paraId="5B741230" w14:textId="77777777" w:rsidR="00E77396" w:rsidRPr="00EE23A7" w:rsidRDefault="00E77396" w:rsidP="00CC6788">
      <w:pPr>
        <w:textAlignment w:val="baseline"/>
        <w:rPr>
          <w:rFonts w:ascii="Arial" w:eastAsia="Times New Roman" w:hAnsi="Arial"/>
          <w:b/>
          <w:color w:val="201547"/>
          <w:sz w:val="28"/>
          <w:szCs w:val="28"/>
        </w:rPr>
      </w:pPr>
    </w:p>
    <w:p w14:paraId="2AA71DE2" w14:textId="681C13AA" w:rsidR="00A27C84" w:rsidRPr="00CC6788" w:rsidRDefault="00A27C84" w:rsidP="00CC6788">
      <w:pPr>
        <w:textAlignment w:val="baseline"/>
        <w:rPr>
          <w:rFonts w:ascii="Arial" w:hAnsi="Arial" w:cs="Arial"/>
          <w:b/>
          <w:sz w:val="20"/>
          <w:szCs w:val="20"/>
          <w:lang w:eastAsia="en-AU"/>
        </w:rPr>
      </w:pPr>
      <w:r w:rsidRPr="00CC6788">
        <w:rPr>
          <w:rFonts w:ascii="Arial" w:eastAsia="Times New Roman" w:hAnsi="Arial" w:cs="Arial"/>
          <w:b/>
          <w:sz w:val="20"/>
          <w:szCs w:val="20"/>
          <w:lang w:eastAsia="en-AU"/>
        </w:rPr>
        <w:t>7.3 Data Dictionary</w:t>
      </w:r>
    </w:p>
    <w:p w14:paraId="6046D685" w14:textId="2F596695" w:rsidR="002C149E" w:rsidRPr="00AF022B" w:rsidRDefault="002C149E" w:rsidP="002C149E">
      <w:pPr>
        <w:pStyle w:val="Caption"/>
        <w:keepNext/>
      </w:pPr>
      <w:r w:rsidRPr="00AF022B">
        <w:rPr>
          <w:sz w:val="22"/>
          <w:szCs w:val="22"/>
        </w:rPr>
        <w:t xml:space="preserve">Table </w:t>
      </w:r>
      <w:r w:rsidRPr="00E3122A">
        <w:rPr>
          <w:sz w:val="22"/>
          <w:szCs w:val="22"/>
        </w:rPr>
        <w:t>12</w:t>
      </w:r>
      <w:r w:rsidRPr="00AF022B">
        <w:rPr>
          <w:sz w:val="22"/>
          <w:szCs w:val="22"/>
        </w:rPr>
        <w:t xml:space="preserve"> Service event</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60"/>
        <w:gridCol w:w="3883"/>
      </w:tblGrid>
      <w:tr w:rsidR="00C87A74" w:rsidRPr="00AF022B" w14:paraId="5BC93451" w14:textId="77777777" w:rsidTr="001A1F31">
        <w:trPr>
          <w:tblHeader/>
        </w:trPr>
        <w:tc>
          <w:tcPr>
            <w:tcW w:w="2324" w:type="dxa"/>
            <w:shd w:val="clear" w:color="auto" w:fill="auto"/>
          </w:tcPr>
          <w:p w14:paraId="0FC8C541" w14:textId="77777777" w:rsidR="00C87A74" w:rsidRPr="00AF022B" w:rsidRDefault="00C87A74" w:rsidP="001A1F31">
            <w:pPr>
              <w:pStyle w:val="DHHStablecolhead"/>
            </w:pPr>
            <w:r w:rsidRPr="00AF022B">
              <w:t>Data element name</w:t>
            </w:r>
          </w:p>
        </w:tc>
        <w:tc>
          <w:tcPr>
            <w:tcW w:w="1532" w:type="dxa"/>
            <w:shd w:val="clear" w:color="auto" w:fill="auto"/>
          </w:tcPr>
          <w:p w14:paraId="2443FE7F" w14:textId="77777777" w:rsidR="00C87A74" w:rsidRPr="00AF022B" w:rsidRDefault="00C87A74" w:rsidP="001A1F31">
            <w:pPr>
              <w:pStyle w:val="DHHStablecolhead"/>
            </w:pPr>
            <w:r w:rsidRPr="00AF022B">
              <w:t>Type</w:t>
            </w:r>
          </w:p>
        </w:tc>
        <w:tc>
          <w:tcPr>
            <w:tcW w:w="1560" w:type="dxa"/>
            <w:shd w:val="clear" w:color="auto" w:fill="auto"/>
          </w:tcPr>
          <w:p w14:paraId="5F87043C" w14:textId="77777777" w:rsidR="00C87A74" w:rsidRPr="00AF022B" w:rsidRDefault="00C87A74" w:rsidP="001A1F31">
            <w:pPr>
              <w:pStyle w:val="DHHStablecolhead"/>
            </w:pPr>
            <w:r w:rsidRPr="00AF022B">
              <w:t>Mandatory</w:t>
            </w:r>
          </w:p>
        </w:tc>
        <w:tc>
          <w:tcPr>
            <w:tcW w:w="3883" w:type="dxa"/>
          </w:tcPr>
          <w:p w14:paraId="59BA512E" w14:textId="77777777" w:rsidR="00C87A74" w:rsidRPr="00AF022B" w:rsidRDefault="00C87A74" w:rsidP="001A1F31">
            <w:pPr>
              <w:pStyle w:val="DHHStablecolhead"/>
            </w:pPr>
            <w:r w:rsidRPr="00AF022B">
              <w:t>Comment</w:t>
            </w:r>
          </w:p>
        </w:tc>
      </w:tr>
      <w:tr w:rsidR="00C87A74" w:rsidRPr="00AF022B" w14:paraId="10276699" w14:textId="77777777" w:rsidTr="001A1F31">
        <w:tc>
          <w:tcPr>
            <w:tcW w:w="2324" w:type="dxa"/>
            <w:shd w:val="clear" w:color="auto" w:fill="auto"/>
          </w:tcPr>
          <w:p w14:paraId="50E8E2C3" w14:textId="77777777" w:rsidR="00C87A74" w:rsidRPr="00AF022B" w:rsidRDefault="00C87A74" w:rsidP="001A1F31">
            <w:pPr>
              <w:pStyle w:val="DHHStabletext"/>
            </w:pPr>
            <w:r w:rsidRPr="00AF022B">
              <w:t>Start date</w:t>
            </w:r>
          </w:p>
        </w:tc>
        <w:tc>
          <w:tcPr>
            <w:tcW w:w="1532" w:type="dxa"/>
            <w:shd w:val="clear" w:color="auto" w:fill="auto"/>
          </w:tcPr>
          <w:p w14:paraId="11503CCB" w14:textId="77777777" w:rsidR="00C87A74" w:rsidRPr="00AF022B" w:rsidRDefault="00C87A74" w:rsidP="001A1F31">
            <w:pPr>
              <w:pStyle w:val="DHHStabletext"/>
            </w:pPr>
            <w:r w:rsidRPr="00AF022B">
              <w:t>Date</w:t>
            </w:r>
          </w:p>
        </w:tc>
        <w:tc>
          <w:tcPr>
            <w:tcW w:w="1560" w:type="dxa"/>
            <w:shd w:val="clear" w:color="auto" w:fill="auto"/>
          </w:tcPr>
          <w:p w14:paraId="4E38E514" w14:textId="77777777" w:rsidR="00C87A74" w:rsidRPr="00AF022B" w:rsidRDefault="00C87A74" w:rsidP="001A1F31">
            <w:pPr>
              <w:pStyle w:val="DHHStabletext"/>
            </w:pPr>
            <w:r w:rsidRPr="00AF022B">
              <w:t>Yes</w:t>
            </w:r>
          </w:p>
        </w:tc>
        <w:tc>
          <w:tcPr>
            <w:tcW w:w="3883" w:type="dxa"/>
          </w:tcPr>
          <w:p w14:paraId="77B905FB" w14:textId="77777777" w:rsidR="00C87A74" w:rsidRPr="00AF022B" w:rsidRDefault="00C87A74" w:rsidP="001A1F31">
            <w:pPr>
              <w:pStyle w:val="DHHStabletext"/>
            </w:pPr>
            <w:r w:rsidRPr="00AF022B">
              <w:t>The day, month and year of the service event start.</w:t>
            </w:r>
          </w:p>
        </w:tc>
      </w:tr>
      <w:tr w:rsidR="00C87A74" w:rsidRPr="00AF022B" w14:paraId="0E4D83C2" w14:textId="77777777" w:rsidTr="001A1F31">
        <w:tc>
          <w:tcPr>
            <w:tcW w:w="2324" w:type="dxa"/>
            <w:shd w:val="clear" w:color="auto" w:fill="auto"/>
          </w:tcPr>
          <w:p w14:paraId="5297AB29" w14:textId="77777777" w:rsidR="00C87A74" w:rsidRPr="00AF022B" w:rsidRDefault="00C87A74" w:rsidP="001A1F31">
            <w:pPr>
              <w:pStyle w:val="DHHStabletext"/>
            </w:pPr>
            <w:r w:rsidRPr="00AF022B">
              <w:t>End date</w:t>
            </w:r>
          </w:p>
        </w:tc>
        <w:tc>
          <w:tcPr>
            <w:tcW w:w="1532" w:type="dxa"/>
            <w:shd w:val="clear" w:color="auto" w:fill="auto"/>
          </w:tcPr>
          <w:p w14:paraId="1F8E2AD9" w14:textId="77777777" w:rsidR="00C87A74" w:rsidRPr="00AF022B" w:rsidRDefault="00C87A74" w:rsidP="001A1F31">
            <w:pPr>
              <w:pStyle w:val="DHHStabletext"/>
            </w:pPr>
            <w:r w:rsidRPr="00AF022B">
              <w:t>Date</w:t>
            </w:r>
          </w:p>
        </w:tc>
        <w:tc>
          <w:tcPr>
            <w:tcW w:w="1560" w:type="dxa"/>
            <w:shd w:val="clear" w:color="auto" w:fill="auto"/>
          </w:tcPr>
          <w:p w14:paraId="2C0E9057" w14:textId="77777777" w:rsidR="00C87A74" w:rsidRPr="00AF022B" w:rsidRDefault="00C87A74" w:rsidP="001A1F31">
            <w:pPr>
              <w:pStyle w:val="DHHStabletext"/>
            </w:pPr>
            <w:r w:rsidRPr="00AF022B">
              <w:t>Yes (on end)</w:t>
            </w:r>
          </w:p>
        </w:tc>
        <w:tc>
          <w:tcPr>
            <w:tcW w:w="3883" w:type="dxa"/>
          </w:tcPr>
          <w:p w14:paraId="45C41459" w14:textId="77777777" w:rsidR="00C87A74" w:rsidRPr="00AF022B" w:rsidRDefault="00C87A74" w:rsidP="001A1F31">
            <w:pPr>
              <w:pStyle w:val="DHHStabletext"/>
            </w:pPr>
            <w:r w:rsidRPr="00AF022B">
              <w:t>The day, month and year of the service event end.</w:t>
            </w:r>
          </w:p>
        </w:tc>
      </w:tr>
      <w:tr w:rsidR="00C87A74" w:rsidRPr="00AF022B" w14:paraId="715F2E47" w14:textId="77777777" w:rsidTr="001A1F31">
        <w:tc>
          <w:tcPr>
            <w:tcW w:w="2324" w:type="dxa"/>
            <w:shd w:val="clear" w:color="auto" w:fill="auto"/>
          </w:tcPr>
          <w:p w14:paraId="4EC472C1" w14:textId="77777777" w:rsidR="00C87A74" w:rsidRPr="00AF022B" w:rsidRDefault="00C87A74" w:rsidP="001A1F31">
            <w:pPr>
              <w:pStyle w:val="DHHStabletext"/>
            </w:pPr>
            <w:r w:rsidRPr="00AF022B">
              <w:t>Forensic type</w:t>
            </w:r>
          </w:p>
        </w:tc>
        <w:tc>
          <w:tcPr>
            <w:tcW w:w="1532" w:type="dxa"/>
            <w:shd w:val="clear" w:color="auto" w:fill="auto"/>
          </w:tcPr>
          <w:p w14:paraId="617348AD" w14:textId="77777777" w:rsidR="00C87A74" w:rsidRPr="00AF022B" w:rsidRDefault="00C87A74" w:rsidP="001A1F31">
            <w:pPr>
              <w:pStyle w:val="DHHStabletext"/>
            </w:pPr>
            <w:r w:rsidRPr="00AF022B">
              <w:t>N(4)</w:t>
            </w:r>
          </w:p>
        </w:tc>
        <w:tc>
          <w:tcPr>
            <w:tcW w:w="1560" w:type="dxa"/>
            <w:shd w:val="clear" w:color="auto" w:fill="auto"/>
          </w:tcPr>
          <w:p w14:paraId="1EB80AA3" w14:textId="77777777" w:rsidR="00C87A74" w:rsidRPr="00AF022B" w:rsidRDefault="00C87A74" w:rsidP="001A1F31">
            <w:pPr>
              <w:pStyle w:val="DHHStabletext"/>
            </w:pPr>
            <w:r w:rsidRPr="00AF022B">
              <w:t>Yes</w:t>
            </w:r>
          </w:p>
        </w:tc>
        <w:tc>
          <w:tcPr>
            <w:tcW w:w="3883" w:type="dxa"/>
          </w:tcPr>
          <w:p w14:paraId="157CD760" w14:textId="77777777" w:rsidR="00C87A74" w:rsidRPr="00AF022B" w:rsidRDefault="00C87A74" w:rsidP="001A1F31">
            <w:pPr>
              <w:pStyle w:val="DHHStabletext"/>
            </w:pPr>
            <w:r w:rsidRPr="00AF022B">
              <w:t>An indication of the order or notice that the client is on for this service event</w:t>
            </w:r>
          </w:p>
        </w:tc>
      </w:tr>
      <w:tr w:rsidR="00C87A74" w:rsidRPr="00AF022B" w14:paraId="7918C040" w14:textId="77777777" w:rsidTr="001A1F31">
        <w:tc>
          <w:tcPr>
            <w:tcW w:w="2324" w:type="dxa"/>
            <w:shd w:val="clear" w:color="auto" w:fill="auto"/>
          </w:tcPr>
          <w:p w14:paraId="6B7F40AB" w14:textId="77777777" w:rsidR="00C87A74" w:rsidRPr="00AF022B" w:rsidRDefault="00C87A74" w:rsidP="001A1F31">
            <w:pPr>
              <w:pStyle w:val="DHHStabletext"/>
            </w:pPr>
            <w:r w:rsidRPr="00AF022B">
              <w:t>Indigenous status</w:t>
            </w:r>
          </w:p>
        </w:tc>
        <w:tc>
          <w:tcPr>
            <w:tcW w:w="1532" w:type="dxa"/>
            <w:shd w:val="clear" w:color="auto" w:fill="auto"/>
          </w:tcPr>
          <w:p w14:paraId="0BE0C919" w14:textId="77777777" w:rsidR="00C87A74" w:rsidRPr="00AF022B" w:rsidRDefault="00C87A74" w:rsidP="001A1F31">
            <w:pPr>
              <w:pStyle w:val="DHHStabletext"/>
            </w:pPr>
            <w:r w:rsidRPr="00AF022B">
              <w:t>N(1)</w:t>
            </w:r>
          </w:p>
        </w:tc>
        <w:tc>
          <w:tcPr>
            <w:tcW w:w="1560" w:type="dxa"/>
            <w:shd w:val="clear" w:color="auto" w:fill="auto"/>
          </w:tcPr>
          <w:p w14:paraId="498F89FD" w14:textId="77777777" w:rsidR="00C87A74" w:rsidRPr="00AF022B" w:rsidRDefault="00C87A74" w:rsidP="001A1F31">
            <w:pPr>
              <w:pStyle w:val="DHHStabletext"/>
            </w:pPr>
            <w:r w:rsidRPr="00AF022B">
              <w:t>Yes</w:t>
            </w:r>
          </w:p>
        </w:tc>
        <w:tc>
          <w:tcPr>
            <w:tcW w:w="3883" w:type="dxa"/>
          </w:tcPr>
          <w:p w14:paraId="22AD9ACF" w14:textId="77777777" w:rsidR="00C87A74" w:rsidRPr="00AF022B" w:rsidRDefault="00C87A74" w:rsidP="001A1F31">
            <w:pPr>
              <w:pStyle w:val="DHHStabletext"/>
            </w:pPr>
            <w:r w:rsidRPr="00AF022B">
              <w:t>Whether the client identified as being Aboriginal and/or Torres Strait Islander Origin for this service event.</w:t>
            </w:r>
          </w:p>
        </w:tc>
      </w:tr>
      <w:tr w:rsidR="00C87A74" w:rsidRPr="00AF022B" w14:paraId="7EC2E8B2" w14:textId="77777777" w:rsidTr="001A1F31">
        <w:tc>
          <w:tcPr>
            <w:tcW w:w="2324" w:type="dxa"/>
            <w:shd w:val="clear" w:color="auto" w:fill="auto"/>
          </w:tcPr>
          <w:p w14:paraId="45945B46" w14:textId="77777777" w:rsidR="00C87A74" w:rsidRPr="00AF022B" w:rsidRDefault="00C87A74" w:rsidP="001A1F31">
            <w:pPr>
              <w:pStyle w:val="DHHStabletext"/>
            </w:pPr>
            <w:r w:rsidRPr="00AF022B">
              <w:t>Service delivery setting</w:t>
            </w:r>
          </w:p>
        </w:tc>
        <w:tc>
          <w:tcPr>
            <w:tcW w:w="1532" w:type="dxa"/>
            <w:shd w:val="clear" w:color="auto" w:fill="auto"/>
          </w:tcPr>
          <w:p w14:paraId="677E685D" w14:textId="77777777" w:rsidR="00C87A74" w:rsidRPr="00AF022B" w:rsidRDefault="00C87A74" w:rsidP="001A1F31">
            <w:pPr>
              <w:pStyle w:val="DHHStabletext"/>
            </w:pPr>
            <w:r w:rsidRPr="00AF022B">
              <w:t>N(1)</w:t>
            </w:r>
          </w:p>
        </w:tc>
        <w:tc>
          <w:tcPr>
            <w:tcW w:w="1560" w:type="dxa"/>
            <w:shd w:val="clear" w:color="auto" w:fill="auto"/>
          </w:tcPr>
          <w:p w14:paraId="7776B31D" w14:textId="77777777" w:rsidR="00C87A74" w:rsidRPr="00AF022B" w:rsidRDefault="00C87A74" w:rsidP="001A1F31">
            <w:pPr>
              <w:pStyle w:val="DHHStabletext"/>
            </w:pPr>
            <w:r w:rsidRPr="00AF022B">
              <w:t>Yes (on end)</w:t>
            </w:r>
          </w:p>
        </w:tc>
        <w:tc>
          <w:tcPr>
            <w:tcW w:w="3883" w:type="dxa"/>
          </w:tcPr>
          <w:p w14:paraId="1FC25EFE" w14:textId="77777777" w:rsidR="00C87A74" w:rsidRPr="00AF022B" w:rsidRDefault="00C87A74" w:rsidP="001A1F31">
            <w:pPr>
              <w:pStyle w:val="DHHStabletext"/>
            </w:pPr>
            <w:r w:rsidRPr="00AF022B">
              <w:t>The main setting in which the service was delivered</w:t>
            </w:r>
          </w:p>
        </w:tc>
      </w:tr>
      <w:tr w:rsidR="00C87A74" w:rsidRPr="00AF022B" w14:paraId="065FB311" w14:textId="77777777" w:rsidTr="001A1F31">
        <w:tc>
          <w:tcPr>
            <w:tcW w:w="2324" w:type="dxa"/>
            <w:shd w:val="clear" w:color="auto" w:fill="auto"/>
          </w:tcPr>
          <w:p w14:paraId="1665FE3C" w14:textId="77777777" w:rsidR="00C87A74" w:rsidRPr="00AF022B" w:rsidRDefault="00C87A74" w:rsidP="001A1F31">
            <w:pPr>
              <w:pStyle w:val="DHHStabletext"/>
            </w:pPr>
            <w:r w:rsidRPr="00AF022B">
              <w:t>Event type</w:t>
            </w:r>
          </w:p>
        </w:tc>
        <w:tc>
          <w:tcPr>
            <w:tcW w:w="1532" w:type="dxa"/>
            <w:shd w:val="clear" w:color="auto" w:fill="auto"/>
          </w:tcPr>
          <w:p w14:paraId="61D70A27" w14:textId="77777777" w:rsidR="00C87A74" w:rsidRPr="00AF022B" w:rsidRDefault="00C87A74" w:rsidP="001A1F31">
            <w:pPr>
              <w:pStyle w:val="DHHStabletext"/>
            </w:pPr>
            <w:r w:rsidRPr="00AF022B">
              <w:t>N(1)</w:t>
            </w:r>
          </w:p>
        </w:tc>
        <w:tc>
          <w:tcPr>
            <w:tcW w:w="1560" w:type="dxa"/>
            <w:shd w:val="clear" w:color="auto" w:fill="auto"/>
          </w:tcPr>
          <w:p w14:paraId="11AD6984" w14:textId="77777777" w:rsidR="00C87A74" w:rsidRPr="00AF022B" w:rsidRDefault="00C87A74" w:rsidP="001A1F31">
            <w:pPr>
              <w:pStyle w:val="DHHStabletext"/>
            </w:pPr>
            <w:r w:rsidRPr="00AF022B">
              <w:t>Yes</w:t>
            </w:r>
          </w:p>
        </w:tc>
        <w:tc>
          <w:tcPr>
            <w:tcW w:w="3883" w:type="dxa"/>
          </w:tcPr>
          <w:p w14:paraId="44B59D48" w14:textId="77777777" w:rsidR="00C87A74" w:rsidRPr="00AF022B" w:rsidRDefault="00C87A74" w:rsidP="001A1F31">
            <w:pPr>
              <w:pStyle w:val="DHHStabletext"/>
            </w:pPr>
            <w:r w:rsidRPr="00AF022B">
              <w:t>The event type for the event, which indicates the current point in the client journey.</w:t>
            </w:r>
          </w:p>
        </w:tc>
      </w:tr>
      <w:tr w:rsidR="00C87A74" w:rsidRPr="00AF022B" w14:paraId="43AA6C5F" w14:textId="77777777" w:rsidTr="001A1F31">
        <w:tc>
          <w:tcPr>
            <w:tcW w:w="2324" w:type="dxa"/>
            <w:shd w:val="clear" w:color="auto" w:fill="auto"/>
          </w:tcPr>
          <w:p w14:paraId="206559D6" w14:textId="77777777" w:rsidR="00C87A74" w:rsidRPr="00AF022B" w:rsidRDefault="00C87A74" w:rsidP="001A1F31">
            <w:pPr>
              <w:pStyle w:val="DHHStabletext"/>
            </w:pPr>
            <w:r w:rsidRPr="00AF022B">
              <w:t>Service stream</w:t>
            </w:r>
          </w:p>
        </w:tc>
        <w:tc>
          <w:tcPr>
            <w:tcW w:w="1532" w:type="dxa"/>
            <w:shd w:val="clear" w:color="auto" w:fill="auto"/>
          </w:tcPr>
          <w:p w14:paraId="6B34253B" w14:textId="77777777" w:rsidR="00C87A74" w:rsidRPr="00AF022B" w:rsidRDefault="00C87A74" w:rsidP="001A1F31">
            <w:pPr>
              <w:pStyle w:val="DHHStabletext"/>
            </w:pPr>
            <w:r w:rsidRPr="00AF022B">
              <w:t>N(2)</w:t>
            </w:r>
          </w:p>
        </w:tc>
        <w:tc>
          <w:tcPr>
            <w:tcW w:w="1560" w:type="dxa"/>
            <w:shd w:val="clear" w:color="auto" w:fill="auto"/>
          </w:tcPr>
          <w:p w14:paraId="4A853501" w14:textId="77777777" w:rsidR="00C87A74" w:rsidRPr="00AF022B" w:rsidRDefault="00C87A74" w:rsidP="001A1F31">
            <w:pPr>
              <w:pStyle w:val="DHHStabletext"/>
            </w:pPr>
            <w:r w:rsidRPr="00AF022B">
              <w:t>Yes</w:t>
            </w:r>
          </w:p>
        </w:tc>
        <w:tc>
          <w:tcPr>
            <w:tcW w:w="3883" w:type="dxa"/>
          </w:tcPr>
          <w:p w14:paraId="734F48D8" w14:textId="77777777" w:rsidR="00C87A74" w:rsidRPr="00AF022B" w:rsidRDefault="00C87A74" w:rsidP="001A1F31">
            <w:pPr>
              <w:pStyle w:val="DHHStabletext"/>
            </w:pPr>
            <w:r w:rsidRPr="00AF022B">
              <w:t>The service stream that the event belongs to.</w:t>
            </w:r>
          </w:p>
        </w:tc>
      </w:tr>
      <w:tr w:rsidR="00C87A74" w:rsidRPr="00AF022B" w14:paraId="0A62E9CF" w14:textId="77777777" w:rsidTr="001A1F31">
        <w:tc>
          <w:tcPr>
            <w:tcW w:w="2324" w:type="dxa"/>
            <w:shd w:val="clear" w:color="auto" w:fill="auto"/>
          </w:tcPr>
          <w:p w14:paraId="7C0C538C" w14:textId="77777777" w:rsidR="00C87A74" w:rsidRPr="00AF022B" w:rsidRDefault="00C87A74" w:rsidP="001A1F31">
            <w:pPr>
              <w:pStyle w:val="DHHStabletext"/>
            </w:pPr>
            <w:r w:rsidRPr="00AF022B">
              <w:t>Funding source</w:t>
            </w:r>
          </w:p>
        </w:tc>
        <w:tc>
          <w:tcPr>
            <w:tcW w:w="1532" w:type="dxa"/>
            <w:shd w:val="clear" w:color="auto" w:fill="auto"/>
          </w:tcPr>
          <w:p w14:paraId="7FEE164B" w14:textId="77777777" w:rsidR="00C87A74" w:rsidRPr="00AF022B" w:rsidRDefault="00C87A74" w:rsidP="001A1F31">
            <w:pPr>
              <w:pStyle w:val="DHHStabletext"/>
            </w:pPr>
            <w:r w:rsidRPr="00AF022B">
              <w:t>N(N(2))</w:t>
            </w:r>
          </w:p>
        </w:tc>
        <w:tc>
          <w:tcPr>
            <w:tcW w:w="1560" w:type="dxa"/>
            <w:shd w:val="clear" w:color="auto" w:fill="auto"/>
          </w:tcPr>
          <w:p w14:paraId="6BDA45F0" w14:textId="77777777" w:rsidR="00C87A74" w:rsidRPr="00AF022B" w:rsidRDefault="00C87A74" w:rsidP="001A1F31">
            <w:pPr>
              <w:pStyle w:val="DHHStabletext"/>
            </w:pPr>
            <w:r w:rsidRPr="00AF022B">
              <w:t>Yes</w:t>
            </w:r>
          </w:p>
        </w:tc>
        <w:tc>
          <w:tcPr>
            <w:tcW w:w="3883" w:type="dxa"/>
          </w:tcPr>
          <w:p w14:paraId="2FB9EA6B" w14:textId="77777777" w:rsidR="00C87A74" w:rsidRPr="00AF022B" w:rsidRDefault="00C87A74" w:rsidP="001A1F31">
            <w:pPr>
              <w:pStyle w:val="DHHStabletext"/>
            </w:pPr>
            <w:r w:rsidRPr="00AF022B">
              <w:t>The funding source for the service event</w:t>
            </w:r>
          </w:p>
        </w:tc>
      </w:tr>
      <w:tr w:rsidR="00C87A74" w:rsidRPr="00AF022B" w14:paraId="7FBD1F22" w14:textId="77777777" w:rsidTr="001A1F31">
        <w:tc>
          <w:tcPr>
            <w:tcW w:w="2324" w:type="dxa"/>
            <w:shd w:val="clear" w:color="auto" w:fill="auto"/>
          </w:tcPr>
          <w:p w14:paraId="0FB06300" w14:textId="77777777" w:rsidR="00C87A74" w:rsidRPr="00AF022B" w:rsidRDefault="00C87A74" w:rsidP="001A1F31">
            <w:pPr>
              <w:pStyle w:val="DHHStabletext"/>
            </w:pPr>
            <w:r w:rsidRPr="00AF022B">
              <w:t>Did not attend</w:t>
            </w:r>
          </w:p>
        </w:tc>
        <w:tc>
          <w:tcPr>
            <w:tcW w:w="1532" w:type="dxa"/>
            <w:shd w:val="clear" w:color="auto" w:fill="auto"/>
          </w:tcPr>
          <w:p w14:paraId="7CD29E55" w14:textId="77777777" w:rsidR="00C87A74" w:rsidRPr="00AF022B" w:rsidRDefault="00C87A74" w:rsidP="001A1F31">
            <w:pPr>
              <w:pStyle w:val="DHHStabletext"/>
            </w:pPr>
            <w:r w:rsidRPr="00AF022B">
              <w:t>N(N)</w:t>
            </w:r>
          </w:p>
        </w:tc>
        <w:tc>
          <w:tcPr>
            <w:tcW w:w="1560" w:type="dxa"/>
            <w:shd w:val="clear" w:color="auto" w:fill="auto"/>
          </w:tcPr>
          <w:p w14:paraId="371130F2" w14:textId="77777777" w:rsidR="00C87A74" w:rsidRPr="00AF022B" w:rsidRDefault="00C87A74" w:rsidP="001A1F31">
            <w:pPr>
              <w:pStyle w:val="DHHStabletext"/>
            </w:pPr>
            <w:r w:rsidRPr="00AF022B">
              <w:t>Conditional</w:t>
            </w:r>
          </w:p>
        </w:tc>
        <w:tc>
          <w:tcPr>
            <w:tcW w:w="3883" w:type="dxa"/>
          </w:tcPr>
          <w:p w14:paraId="298F7661" w14:textId="77777777" w:rsidR="00C87A74" w:rsidRPr="00AF022B" w:rsidRDefault="00C87A74" w:rsidP="001A1F31">
            <w:pPr>
              <w:pStyle w:val="DHHStabletext"/>
            </w:pPr>
            <w:r w:rsidRPr="00AF022B">
              <w:t>A count of the number of times a client or potential client did not attend</w:t>
            </w:r>
          </w:p>
        </w:tc>
      </w:tr>
      <w:tr w:rsidR="00C87A74" w:rsidRPr="00AF022B" w14:paraId="514BD02E" w14:textId="77777777" w:rsidTr="001A1F31">
        <w:tc>
          <w:tcPr>
            <w:tcW w:w="2324" w:type="dxa"/>
            <w:shd w:val="clear" w:color="auto" w:fill="auto"/>
          </w:tcPr>
          <w:p w14:paraId="15604886" w14:textId="77777777" w:rsidR="00C87A74" w:rsidRPr="00AF022B" w:rsidRDefault="00C87A74" w:rsidP="001A1F31">
            <w:pPr>
              <w:pStyle w:val="DHHStabletext"/>
            </w:pPr>
            <w:r w:rsidRPr="00AF022B">
              <w:t>Presenting drug of concern</w:t>
            </w:r>
          </w:p>
        </w:tc>
        <w:tc>
          <w:tcPr>
            <w:tcW w:w="1532" w:type="dxa"/>
            <w:shd w:val="clear" w:color="auto" w:fill="auto"/>
          </w:tcPr>
          <w:p w14:paraId="29CB092F" w14:textId="77777777" w:rsidR="00C87A74" w:rsidRPr="00AF022B" w:rsidRDefault="00C87A74" w:rsidP="001A1F31">
            <w:pPr>
              <w:pStyle w:val="DHHStabletext"/>
            </w:pPr>
            <w:r w:rsidRPr="00AF022B">
              <w:t>N(4)</w:t>
            </w:r>
          </w:p>
        </w:tc>
        <w:tc>
          <w:tcPr>
            <w:tcW w:w="1560" w:type="dxa"/>
            <w:shd w:val="clear" w:color="auto" w:fill="auto"/>
          </w:tcPr>
          <w:p w14:paraId="6D2C1501" w14:textId="77777777" w:rsidR="00C87A74" w:rsidRPr="00AF022B" w:rsidRDefault="00C87A74" w:rsidP="001A1F31">
            <w:pPr>
              <w:pStyle w:val="DHHStabletext"/>
            </w:pPr>
            <w:r w:rsidRPr="00AF022B">
              <w:t>Conditional</w:t>
            </w:r>
          </w:p>
        </w:tc>
        <w:tc>
          <w:tcPr>
            <w:tcW w:w="3883" w:type="dxa"/>
          </w:tcPr>
          <w:p w14:paraId="4F2ECBC3" w14:textId="77777777" w:rsidR="00C87A74" w:rsidRPr="00AF022B" w:rsidRDefault="00C87A74" w:rsidP="001A1F31">
            <w:pPr>
              <w:pStyle w:val="DHHStabletext"/>
            </w:pPr>
            <w:r w:rsidRPr="00AF022B">
              <w:t>The presenting drug of concern for the potential client or client</w:t>
            </w:r>
          </w:p>
        </w:tc>
      </w:tr>
      <w:tr w:rsidR="00C87A74" w:rsidRPr="00AF022B" w14:paraId="58CFA0F6" w14:textId="77777777" w:rsidTr="001A1F31">
        <w:tc>
          <w:tcPr>
            <w:tcW w:w="2324" w:type="dxa"/>
            <w:shd w:val="clear" w:color="auto" w:fill="auto"/>
          </w:tcPr>
          <w:p w14:paraId="647E5478" w14:textId="77777777" w:rsidR="00C87A74" w:rsidRPr="00AF022B" w:rsidRDefault="00C87A74" w:rsidP="001A1F31">
            <w:pPr>
              <w:pStyle w:val="DHHStabletext"/>
            </w:pPr>
            <w:r w:rsidRPr="00AF022B">
              <w:t>TIER</w:t>
            </w:r>
          </w:p>
        </w:tc>
        <w:tc>
          <w:tcPr>
            <w:tcW w:w="1532" w:type="dxa"/>
            <w:shd w:val="clear" w:color="auto" w:fill="auto"/>
          </w:tcPr>
          <w:p w14:paraId="5D7B5EAD" w14:textId="77777777" w:rsidR="00C87A74" w:rsidRPr="00AF022B" w:rsidRDefault="00C87A74" w:rsidP="001A1F31">
            <w:pPr>
              <w:pStyle w:val="DHHStabletext"/>
            </w:pPr>
            <w:r w:rsidRPr="00AF022B">
              <w:t>N(1)</w:t>
            </w:r>
          </w:p>
        </w:tc>
        <w:tc>
          <w:tcPr>
            <w:tcW w:w="1560" w:type="dxa"/>
            <w:shd w:val="clear" w:color="auto" w:fill="auto"/>
          </w:tcPr>
          <w:p w14:paraId="60EBFFF1" w14:textId="77777777" w:rsidR="00C87A74" w:rsidRPr="00AF022B" w:rsidRDefault="00C87A74" w:rsidP="001A1F31">
            <w:pPr>
              <w:pStyle w:val="DHHStabletext"/>
            </w:pPr>
            <w:r w:rsidRPr="00AF022B">
              <w:t>Conditional</w:t>
            </w:r>
          </w:p>
        </w:tc>
        <w:tc>
          <w:tcPr>
            <w:tcW w:w="3883" w:type="dxa"/>
          </w:tcPr>
          <w:p w14:paraId="58C6AC5F" w14:textId="77777777" w:rsidR="00C87A74" w:rsidRPr="00AF022B" w:rsidRDefault="00C87A74" w:rsidP="001A1F31">
            <w:pPr>
              <w:pStyle w:val="DHHStabletext"/>
            </w:pPr>
            <w:r w:rsidRPr="00AF022B">
              <w:t>The TIER of the client for the service event, rated by the clinician</w:t>
            </w:r>
          </w:p>
        </w:tc>
      </w:tr>
      <w:tr w:rsidR="00C87A74" w:rsidRPr="00AF022B" w14:paraId="7E118114" w14:textId="77777777" w:rsidTr="001A1F31">
        <w:tc>
          <w:tcPr>
            <w:tcW w:w="2324" w:type="dxa"/>
            <w:shd w:val="clear" w:color="auto" w:fill="auto"/>
          </w:tcPr>
          <w:p w14:paraId="305EDF26" w14:textId="77777777" w:rsidR="00C87A74" w:rsidRPr="00CC6788" w:rsidRDefault="00C87A74" w:rsidP="001A1F31">
            <w:pPr>
              <w:pStyle w:val="DHHStabletext"/>
              <w:rPr>
                <w:strike/>
                <w:highlight w:val="yellow"/>
              </w:rPr>
            </w:pPr>
            <w:r w:rsidRPr="00CC6788">
              <w:rPr>
                <w:strike/>
                <w:highlight w:val="yellow"/>
              </w:rPr>
              <w:lastRenderedPageBreak/>
              <w:t>MASCOT Score</w:t>
            </w:r>
          </w:p>
        </w:tc>
        <w:tc>
          <w:tcPr>
            <w:tcW w:w="1532" w:type="dxa"/>
            <w:shd w:val="clear" w:color="auto" w:fill="auto"/>
          </w:tcPr>
          <w:p w14:paraId="42A39038" w14:textId="77777777" w:rsidR="00C87A74" w:rsidRPr="00CC6788" w:rsidRDefault="00C87A74" w:rsidP="001A1F31">
            <w:pPr>
              <w:pStyle w:val="DHHStabletext"/>
              <w:rPr>
                <w:strike/>
                <w:highlight w:val="yellow"/>
              </w:rPr>
            </w:pPr>
            <w:r w:rsidRPr="00CC6788">
              <w:rPr>
                <w:strike/>
                <w:highlight w:val="yellow"/>
              </w:rPr>
              <w:t>N(1)</w:t>
            </w:r>
          </w:p>
        </w:tc>
        <w:tc>
          <w:tcPr>
            <w:tcW w:w="1560" w:type="dxa"/>
            <w:shd w:val="clear" w:color="auto" w:fill="auto"/>
          </w:tcPr>
          <w:p w14:paraId="17E07EE6" w14:textId="77777777" w:rsidR="00C87A74" w:rsidRPr="00CC6788" w:rsidRDefault="00C87A74" w:rsidP="001A1F31">
            <w:pPr>
              <w:pStyle w:val="DHHStabletext"/>
              <w:rPr>
                <w:strike/>
                <w:highlight w:val="yellow"/>
              </w:rPr>
            </w:pPr>
            <w:r w:rsidRPr="00CC6788">
              <w:rPr>
                <w:strike/>
                <w:highlight w:val="yellow"/>
              </w:rPr>
              <w:t>Conditional</w:t>
            </w:r>
          </w:p>
        </w:tc>
        <w:tc>
          <w:tcPr>
            <w:tcW w:w="3883" w:type="dxa"/>
          </w:tcPr>
          <w:p w14:paraId="1A710D22" w14:textId="77777777" w:rsidR="00C87A74" w:rsidRPr="00CC6788" w:rsidRDefault="00C87A74" w:rsidP="001A1F31">
            <w:pPr>
              <w:pStyle w:val="DHHStabletext"/>
              <w:rPr>
                <w:strike/>
                <w:highlight w:val="yellow"/>
              </w:rPr>
            </w:pPr>
            <w:r w:rsidRPr="00CC6788">
              <w:rPr>
                <w:strike/>
                <w:highlight w:val="yellow"/>
              </w:rPr>
              <w:t>A score from the MASCOT tool indicating whether a forensic client is ready for treatment</w:t>
            </w:r>
          </w:p>
        </w:tc>
      </w:tr>
      <w:tr w:rsidR="00C87A74" w:rsidRPr="00AF022B" w14:paraId="6AF93808" w14:textId="77777777" w:rsidTr="001A1F31">
        <w:tc>
          <w:tcPr>
            <w:tcW w:w="2324" w:type="dxa"/>
            <w:shd w:val="clear" w:color="auto" w:fill="auto"/>
          </w:tcPr>
          <w:p w14:paraId="0091D128" w14:textId="77777777" w:rsidR="00C87A74" w:rsidRPr="00AF022B" w:rsidRDefault="00C87A74" w:rsidP="001A1F31">
            <w:pPr>
              <w:pStyle w:val="DHHStabletext"/>
            </w:pPr>
            <w:r w:rsidRPr="00AF022B">
              <w:t>Assessment completed date</w:t>
            </w:r>
          </w:p>
        </w:tc>
        <w:tc>
          <w:tcPr>
            <w:tcW w:w="1532" w:type="dxa"/>
            <w:shd w:val="clear" w:color="auto" w:fill="auto"/>
          </w:tcPr>
          <w:p w14:paraId="7511ACCA" w14:textId="77777777" w:rsidR="00C87A74" w:rsidRPr="00AF022B" w:rsidRDefault="00C87A74" w:rsidP="001A1F31">
            <w:pPr>
              <w:pStyle w:val="DHHStabletext"/>
            </w:pPr>
            <w:r w:rsidRPr="00AF022B">
              <w:t>Date</w:t>
            </w:r>
          </w:p>
        </w:tc>
        <w:tc>
          <w:tcPr>
            <w:tcW w:w="1560" w:type="dxa"/>
            <w:shd w:val="clear" w:color="auto" w:fill="auto"/>
          </w:tcPr>
          <w:p w14:paraId="421EC99B" w14:textId="77777777" w:rsidR="00C87A74" w:rsidRPr="00AF022B" w:rsidRDefault="00C87A74" w:rsidP="001A1F31">
            <w:pPr>
              <w:pStyle w:val="DHHStabletext"/>
            </w:pPr>
            <w:r w:rsidRPr="00AF022B">
              <w:t>Conditional</w:t>
            </w:r>
          </w:p>
        </w:tc>
        <w:tc>
          <w:tcPr>
            <w:tcW w:w="3883" w:type="dxa"/>
          </w:tcPr>
          <w:p w14:paraId="322906DE" w14:textId="77777777" w:rsidR="00C87A74" w:rsidRPr="00AF022B" w:rsidRDefault="00C87A74" w:rsidP="001A1F31">
            <w:pPr>
              <w:pStyle w:val="DHHStabletext"/>
            </w:pPr>
            <w:r w:rsidRPr="00AF022B">
              <w:t xml:space="preserve">The day, month and year of the assessment end, that led to a treatment service event. </w:t>
            </w:r>
          </w:p>
        </w:tc>
      </w:tr>
      <w:tr w:rsidR="00C87A74" w:rsidRPr="00AF022B" w14:paraId="70CEF15C" w14:textId="77777777" w:rsidTr="001A1F31">
        <w:tc>
          <w:tcPr>
            <w:tcW w:w="2324" w:type="dxa"/>
            <w:shd w:val="clear" w:color="auto" w:fill="auto"/>
          </w:tcPr>
          <w:p w14:paraId="75E76C63" w14:textId="77777777" w:rsidR="00C87A74" w:rsidRPr="00AF022B" w:rsidRDefault="00C87A74" w:rsidP="001A1F31">
            <w:pPr>
              <w:pStyle w:val="DHHStabletext"/>
            </w:pPr>
            <w:r w:rsidRPr="00AF022B">
              <w:t>Target population</w:t>
            </w:r>
          </w:p>
        </w:tc>
        <w:tc>
          <w:tcPr>
            <w:tcW w:w="1532" w:type="dxa"/>
            <w:shd w:val="clear" w:color="auto" w:fill="auto"/>
          </w:tcPr>
          <w:p w14:paraId="4A35F7F1" w14:textId="77777777" w:rsidR="00C87A74" w:rsidRPr="00AF022B" w:rsidRDefault="00C87A74" w:rsidP="001A1F31">
            <w:pPr>
              <w:pStyle w:val="DHHStabletext"/>
            </w:pPr>
            <w:r w:rsidRPr="00AF022B">
              <w:t>N(1)</w:t>
            </w:r>
          </w:p>
        </w:tc>
        <w:tc>
          <w:tcPr>
            <w:tcW w:w="1560" w:type="dxa"/>
            <w:shd w:val="clear" w:color="auto" w:fill="auto"/>
          </w:tcPr>
          <w:p w14:paraId="1375BAA3" w14:textId="77777777" w:rsidR="00C87A74" w:rsidRPr="00AF022B" w:rsidRDefault="00C87A74" w:rsidP="001A1F31">
            <w:pPr>
              <w:pStyle w:val="DHHStabletext"/>
            </w:pPr>
            <w:r w:rsidRPr="00AF022B">
              <w:t>Conditional</w:t>
            </w:r>
          </w:p>
        </w:tc>
        <w:tc>
          <w:tcPr>
            <w:tcW w:w="3883" w:type="dxa"/>
          </w:tcPr>
          <w:p w14:paraId="2685A9C7" w14:textId="77777777" w:rsidR="00C87A74" w:rsidRPr="00AF022B" w:rsidRDefault="00C87A74" w:rsidP="001A1F31">
            <w:pPr>
              <w:pStyle w:val="DHHStabletext"/>
            </w:pPr>
            <w:r w:rsidRPr="00AF022B">
              <w:t>The target population for a treatment service event, for both Residential and non-Residential service streams</w:t>
            </w:r>
          </w:p>
        </w:tc>
      </w:tr>
      <w:tr w:rsidR="00C87A74" w:rsidRPr="00AF022B" w14:paraId="41F9998E" w14:textId="77777777" w:rsidTr="001A1F31">
        <w:tc>
          <w:tcPr>
            <w:tcW w:w="2324" w:type="dxa"/>
            <w:shd w:val="clear" w:color="auto" w:fill="auto"/>
          </w:tcPr>
          <w:p w14:paraId="4E0E4DDB" w14:textId="77777777" w:rsidR="00C87A74" w:rsidRPr="00AF022B" w:rsidRDefault="00C87A74" w:rsidP="001A1F31">
            <w:pPr>
              <w:pStyle w:val="DHHStabletext"/>
            </w:pPr>
            <w:r w:rsidRPr="00AF022B">
              <w:t>Course length</w:t>
            </w:r>
          </w:p>
        </w:tc>
        <w:tc>
          <w:tcPr>
            <w:tcW w:w="1532" w:type="dxa"/>
            <w:shd w:val="clear" w:color="auto" w:fill="auto"/>
          </w:tcPr>
          <w:p w14:paraId="15CDB915" w14:textId="77777777" w:rsidR="00C87A74" w:rsidRPr="00AF022B" w:rsidRDefault="00C87A74" w:rsidP="001A1F31">
            <w:pPr>
              <w:pStyle w:val="DHHStabletext"/>
            </w:pPr>
            <w:r w:rsidRPr="00AF022B">
              <w:t>N(1)</w:t>
            </w:r>
          </w:p>
        </w:tc>
        <w:tc>
          <w:tcPr>
            <w:tcW w:w="1560" w:type="dxa"/>
            <w:shd w:val="clear" w:color="auto" w:fill="auto"/>
          </w:tcPr>
          <w:p w14:paraId="10420B09" w14:textId="77777777" w:rsidR="00C87A74" w:rsidRPr="00AF022B" w:rsidRDefault="00C87A74" w:rsidP="001A1F31">
            <w:pPr>
              <w:pStyle w:val="DHHStabletext"/>
            </w:pPr>
            <w:r w:rsidRPr="00AF022B">
              <w:t>Conditional</w:t>
            </w:r>
          </w:p>
        </w:tc>
        <w:tc>
          <w:tcPr>
            <w:tcW w:w="3883" w:type="dxa"/>
          </w:tcPr>
          <w:p w14:paraId="50AE18C8" w14:textId="77777777" w:rsidR="00C87A74" w:rsidRPr="00AF022B" w:rsidRDefault="00C87A74" w:rsidP="001A1F31">
            <w:pPr>
              <w:pStyle w:val="DHHStabletext"/>
            </w:pPr>
            <w:r w:rsidRPr="00AF022B">
              <w:t>The length of a treatment service event either Standard or Long, from service streams of Counselling, Residential or Non-Residential Withdrawal.</w:t>
            </w:r>
          </w:p>
        </w:tc>
      </w:tr>
      <w:tr w:rsidR="00C87A74" w:rsidRPr="00AF022B" w14:paraId="6CB2F8C5" w14:textId="77777777" w:rsidTr="001A1F31">
        <w:tc>
          <w:tcPr>
            <w:tcW w:w="2324" w:type="dxa"/>
            <w:shd w:val="clear" w:color="auto" w:fill="auto"/>
          </w:tcPr>
          <w:p w14:paraId="1F84C1D1" w14:textId="77777777" w:rsidR="00C87A74" w:rsidRPr="00AF022B" w:rsidRDefault="00C87A74" w:rsidP="001A1F31">
            <w:pPr>
              <w:pStyle w:val="DHHStabletext"/>
            </w:pPr>
            <w:r w:rsidRPr="00AF022B">
              <w:t>Percentage course completed</w:t>
            </w:r>
          </w:p>
        </w:tc>
        <w:tc>
          <w:tcPr>
            <w:tcW w:w="1532" w:type="dxa"/>
            <w:shd w:val="clear" w:color="auto" w:fill="auto"/>
          </w:tcPr>
          <w:p w14:paraId="430C319D" w14:textId="77777777" w:rsidR="00C87A74" w:rsidRPr="00AF022B" w:rsidRDefault="00C87A74" w:rsidP="001A1F31">
            <w:pPr>
              <w:pStyle w:val="DHHStabletext"/>
            </w:pPr>
            <w:r w:rsidRPr="00AF022B">
              <w:t>N(1)</w:t>
            </w:r>
          </w:p>
        </w:tc>
        <w:tc>
          <w:tcPr>
            <w:tcW w:w="1560" w:type="dxa"/>
            <w:shd w:val="clear" w:color="auto" w:fill="auto"/>
          </w:tcPr>
          <w:p w14:paraId="45D820D6" w14:textId="77777777" w:rsidR="00C87A74" w:rsidRPr="00AF022B" w:rsidRDefault="00C87A74" w:rsidP="001A1F31">
            <w:pPr>
              <w:pStyle w:val="DHHStabletext"/>
            </w:pPr>
            <w:r w:rsidRPr="00AF022B">
              <w:t>Conditional</w:t>
            </w:r>
          </w:p>
        </w:tc>
        <w:tc>
          <w:tcPr>
            <w:tcW w:w="3883" w:type="dxa"/>
          </w:tcPr>
          <w:p w14:paraId="0F70928E" w14:textId="77777777" w:rsidR="00C87A74" w:rsidRPr="00AF022B" w:rsidRDefault="00C87A74" w:rsidP="001A1F31">
            <w:pPr>
              <w:pStyle w:val="DHHStabletext"/>
            </w:pPr>
            <w:r w:rsidRPr="00AF022B">
              <w:t>The percentage of the treatment completed by the client</w:t>
            </w:r>
          </w:p>
        </w:tc>
      </w:tr>
      <w:tr w:rsidR="00C87A74" w:rsidRPr="00AF022B" w14:paraId="1CC52892" w14:textId="77777777" w:rsidTr="001A1F31">
        <w:tc>
          <w:tcPr>
            <w:tcW w:w="2324" w:type="dxa"/>
            <w:shd w:val="clear" w:color="auto" w:fill="auto"/>
          </w:tcPr>
          <w:p w14:paraId="28FE9DB2" w14:textId="77777777" w:rsidR="00C87A74" w:rsidRPr="00AF022B" w:rsidRDefault="00C87A74" w:rsidP="001A1F31">
            <w:pPr>
              <w:pStyle w:val="DHHStabletext"/>
            </w:pPr>
            <w:r w:rsidRPr="00AF022B">
              <w:t>Significant goal achieved</w:t>
            </w:r>
          </w:p>
        </w:tc>
        <w:tc>
          <w:tcPr>
            <w:tcW w:w="1532" w:type="dxa"/>
            <w:shd w:val="clear" w:color="auto" w:fill="auto"/>
          </w:tcPr>
          <w:p w14:paraId="4AF48084" w14:textId="77777777" w:rsidR="00C87A74" w:rsidRPr="00AF022B" w:rsidRDefault="00C87A74" w:rsidP="001A1F31">
            <w:pPr>
              <w:pStyle w:val="DHHStabletext"/>
            </w:pPr>
            <w:r w:rsidRPr="00AF022B">
              <w:t>N(1)</w:t>
            </w:r>
          </w:p>
        </w:tc>
        <w:tc>
          <w:tcPr>
            <w:tcW w:w="1560" w:type="dxa"/>
            <w:shd w:val="clear" w:color="auto" w:fill="auto"/>
          </w:tcPr>
          <w:p w14:paraId="20F33367" w14:textId="77777777" w:rsidR="00C87A74" w:rsidRPr="00AF022B" w:rsidRDefault="00C87A74" w:rsidP="001A1F31">
            <w:pPr>
              <w:pStyle w:val="DHHStabletext"/>
            </w:pPr>
            <w:r w:rsidRPr="00AF022B">
              <w:t>Conditional</w:t>
            </w:r>
          </w:p>
        </w:tc>
        <w:tc>
          <w:tcPr>
            <w:tcW w:w="3883" w:type="dxa"/>
          </w:tcPr>
          <w:p w14:paraId="2D07BC07" w14:textId="77777777" w:rsidR="00C87A74" w:rsidRPr="00AF022B" w:rsidRDefault="00C87A74" w:rsidP="001A1F31">
            <w:pPr>
              <w:pStyle w:val="DHHStabletext"/>
            </w:pPr>
            <w:r w:rsidRPr="00AF022B">
              <w:t>Whether a significant goal was achieved over the course of treatment</w:t>
            </w:r>
          </w:p>
        </w:tc>
      </w:tr>
      <w:tr w:rsidR="00C87A74" w:rsidRPr="00AF022B" w14:paraId="653354FC" w14:textId="77777777" w:rsidTr="001A1F31">
        <w:tc>
          <w:tcPr>
            <w:tcW w:w="2324" w:type="dxa"/>
            <w:shd w:val="clear" w:color="auto" w:fill="auto"/>
          </w:tcPr>
          <w:p w14:paraId="52B21C37" w14:textId="77777777" w:rsidR="00C87A74" w:rsidRPr="00AF022B" w:rsidRDefault="00C87A74" w:rsidP="001A1F31">
            <w:pPr>
              <w:pStyle w:val="DHHStabletext"/>
            </w:pPr>
            <w:r w:rsidRPr="00AF022B">
              <w:t>Reporting period</w:t>
            </w:r>
          </w:p>
        </w:tc>
        <w:tc>
          <w:tcPr>
            <w:tcW w:w="1532" w:type="dxa"/>
            <w:shd w:val="clear" w:color="auto" w:fill="auto"/>
          </w:tcPr>
          <w:p w14:paraId="15F14625" w14:textId="77777777" w:rsidR="00C87A74" w:rsidRPr="00AF022B" w:rsidRDefault="00C87A74" w:rsidP="001A1F31">
            <w:pPr>
              <w:pStyle w:val="DHHStabletext"/>
            </w:pPr>
            <w:r w:rsidRPr="00AF022B">
              <w:t>Date</w:t>
            </w:r>
          </w:p>
        </w:tc>
        <w:tc>
          <w:tcPr>
            <w:tcW w:w="1560" w:type="dxa"/>
            <w:shd w:val="clear" w:color="auto" w:fill="auto"/>
          </w:tcPr>
          <w:p w14:paraId="641CBCF3" w14:textId="77777777" w:rsidR="00C87A74" w:rsidRPr="00AF022B" w:rsidRDefault="00C87A74" w:rsidP="001A1F31">
            <w:pPr>
              <w:pStyle w:val="DHHStabletext"/>
            </w:pPr>
            <w:r w:rsidRPr="00AF022B">
              <w:t>Yes</w:t>
            </w:r>
          </w:p>
        </w:tc>
        <w:tc>
          <w:tcPr>
            <w:tcW w:w="3883" w:type="dxa"/>
          </w:tcPr>
          <w:p w14:paraId="3D89A95E" w14:textId="77777777" w:rsidR="00C87A74" w:rsidRPr="00AF022B" w:rsidRDefault="00C87A74" w:rsidP="001A1F31">
            <w:pPr>
              <w:pStyle w:val="DHHStabletext"/>
            </w:pPr>
            <w:r w:rsidRPr="00AF022B">
              <w:t>The period the record relates to</w:t>
            </w:r>
          </w:p>
        </w:tc>
      </w:tr>
      <w:tr w:rsidR="00C87A74" w:rsidRPr="00AF022B" w14:paraId="2F87D91F" w14:textId="77777777" w:rsidTr="001A1F31">
        <w:tc>
          <w:tcPr>
            <w:tcW w:w="2324" w:type="dxa"/>
            <w:shd w:val="clear" w:color="auto" w:fill="auto"/>
          </w:tcPr>
          <w:p w14:paraId="7D503F94" w14:textId="77777777" w:rsidR="00C87A74" w:rsidRPr="00AF022B" w:rsidRDefault="00C87A74" w:rsidP="001A1F31">
            <w:pPr>
              <w:pStyle w:val="DHHStabletext"/>
            </w:pPr>
            <w:r w:rsidRPr="00AF022B">
              <w:t>Extract date</w:t>
            </w:r>
          </w:p>
        </w:tc>
        <w:tc>
          <w:tcPr>
            <w:tcW w:w="1532" w:type="dxa"/>
            <w:shd w:val="clear" w:color="auto" w:fill="auto"/>
          </w:tcPr>
          <w:p w14:paraId="0AA41086" w14:textId="77777777" w:rsidR="00C87A74" w:rsidRPr="00AF022B" w:rsidRDefault="00C87A74" w:rsidP="001A1F31">
            <w:pPr>
              <w:pStyle w:val="DHHStabletext"/>
            </w:pPr>
            <w:r w:rsidRPr="00AF022B">
              <w:t>Date/Time</w:t>
            </w:r>
          </w:p>
        </w:tc>
        <w:tc>
          <w:tcPr>
            <w:tcW w:w="1560" w:type="dxa"/>
            <w:shd w:val="clear" w:color="auto" w:fill="auto"/>
          </w:tcPr>
          <w:p w14:paraId="531A8C9E" w14:textId="77777777" w:rsidR="00C87A74" w:rsidRPr="00AF022B" w:rsidRDefault="00C87A74" w:rsidP="001A1F31">
            <w:pPr>
              <w:pStyle w:val="DHHStabletext"/>
            </w:pPr>
            <w:r w:rsidRPr="00AF022B">
              <w:t>Yes</w:t>
            </w:r>
          </w:p>
        </w:tc>
        <w:tc>
          <w:tcPr>
            <w:tcW w:w="3883" w:type="dxa"/>
          </w:tcPr>
          <w:p w14:paraId="3C915C1F" w14:textId="77777777" w:rsidR="00C87A74" w:rsidRPr="00AF022B" w:rsidRDefault="00C87A74" w:rsidP="001A1F31">
            <w:pPr>
              <w:pStyle w:val="DHHStabletext"/>
            </w:pPr>
            <w:r w:rsidRPr="00AF022B">
              <w:t>The date and time the record was extracted, or compiled for submission</w:t>
            </w:r>
          </w:p>
        </w:tc>
      </w:tr>
      <w:tr w:rsidR="00C87A74" w:rsidRPr="00AF022B" w14:paraId="34A4FA88" w14:textId="77777777" w:rsidTr="001A1F31">
        <w:tc>
          <w:tcPr>
            <w:tcW w:w="2324" w:type="dxa"/>
            <w:shd w:val="clear" w:color="auto" w:fill="auto"/>
          </w:tcPr>
          <w:p w14:paraId="09A13529" w14:textId="77777777" w:rsidR="00C87A74" w:rsidRPr="00AF022B" w:rsidRDefault="00C87A74" w:rsidP="001A1F31">
            <w:pPr>
              <w:pStyle w:val="DHHStabletext"/>
            </w:pPr>
            <w:r w:rsidRPr="00AF022B">
              <w:t>Action</w:t>
            </w:r>
          </w:p>
        </w:tc>
        <w:tc>
          <w:tcPr>
            <w:tcW w:w="1532" w:type="dxa"/>
            <w:shd w:val="clear" w:color="auto" w:fill="auto"/>
          </w:tcPr>
          <w:p w14:paraId="08811088" w14:textId="77777777" w:rsidR="00C87A74" w:rsidRPr="00AF022B" w:rsidRDefault="00C87A74" w:rsidP="001A1F31">
            <w:pPr>
              <w:pStyle w:val="DHHStabletext"/>
            </w:pPr>
            <w:r w:rsidRPr="00AF022B">
              <w:t>N(1)</w:t>
            </w:r>
          </w:p>
        </w:tc>
        <w:tc>
          <w:tcPr>
            <w:tcW w:w="1560" w:type="dxa"/>
            <w:shd w:val="clear" w:color="auto" w:fill="auto"/>
          </w:tcPr>
          <w:p w14:paraId="5A63F271" w14:textId="77777777" w:rsidR="00C87A74" w:rsidRPr="00AF022B" w:rsidRDefault="00C87A74" w:rsidP="001A1F31">
            <w:pPr>
              <w:pStyle w:val="DHHStabletext"/>
            </w:pPr>
            <w:r w:rsidRPr="00AF022B">
              <w:t>Yes</w:t>
            </w:r>
          </w:p>
        </w:tc>
        <w:tc>
          <w:tcPr>
            <w:tcW w:w="3883" w:type="dxa"/>
          </w:tcPr>
          <w:p w14:paraId="4758CC5E" w14:textId="77777777" w:rsidR="00C87A74" w:rsidRPr="00AF022B" w:rsidRDefault="00C87A74" w:rsidP="001A1F31">
            <w:pPr>
              <w:pStyle w:val="DHHStabletext"/>
            </w:pPr>
            <w:r w:rsidRPr="00AF022B">
              <w:t>I-Insert, U-Update, D-Delete</w:t>
            </w:r>
          </w:p>
        </w:tc>
      </w:tr>
      <w:tr w:rsidR="00C87A74" w:rsidRPr="00AF022B" w14:paraId="4CD8F507" w14:textId="77777777" w:rsidTr="001A1F31">
        <w:tc>
          <w:tcPr>
            <w:tcW w:w="2324" w:type="dxa"/>
            <w:shd w:val="clear" w:color="auto" w:fill="auto"/>
          </w:tcPr>
          <w:p w14:paraId="382BF8B7" w14:textId="77777777" w:rsidR="00C87A74" w:rsidRPr="00AF022B" w:rsidRDefault="00C87A74" w:rsidP="001A1F31">
            <w:pPr>
              <w:pStyle w:val="DHHStabletext"/>
            </w:pPr>
            <w:r w:rsidRPr="00AF022B">
              <w:t>Outlet client ID</w:t>
            </w:r>
          </w:p>
        </w:tc>
        <w:tc>
          <w:tcPr>
            <w:tcW w:w="1532" w:type="dxa"/>
            <w:shd w:val="clear" w:color="auto" w:fill="auto"/>
          </w:tcPr>
          <w:p w14:paraId="09F15EFF" w14:textId="77777777" w:rsidR="00C87A74" w:rsidRPr="00AF022B" w:rsidRDefault="00C87A74" w:rsidP="001A1F31">
            <w:pPr>
              <w:pStyle w:val="DHHStabletext"/>
            </w:pPr>
            <w:r w:rsidRPr="00AF022B">
              <w:t>A(10)</w:t>
            </w:r>
          </w:p>
        </w:tc>
        <w:tc>
          <w:tcPr>
            <w:tcW w:w="1560" w:type="dxa"/>
            <w:shd w:val="clear" w:color="auto" w:fill="auto"/>
          </w:tcPr>
          <w:p w14:paraId="0BD6204D" w14:textId="77777777" w:rsidR="00C87A74" w:rsidRPr="00AF022B" w:rsidRDefault="00C87A74" w:rsidP="001A1F31">
            <w:pPr>
              <w:pStyle w:val="DHHStabletext"/>
            </w:pPr>
            <w:r w:rsidRPr="00AF022B">
              <w:t>Yes</w:t>
            </w:r>
          </w:p>
        </w:tc>
        <w:tc>
          <w:tcPr>
            <w:tcW w:w="3883" w:type="dxa"/>
          </w:tcPr>
          <w:p w14:paraId="30A1DE46" w14:textId="77777777" w:rsidR="00C87A74" w:rsidRPr="00AF022B" w:rsidRDefault="00C87A74" w:rsidP="001A1F31">
            <w:pPr>
              <w:pStyle w:val="DHHStabletext"/>
            </w:pPr>
            <w:r w:rsidRPr="00AF022B">
              <w:t>The client the change relates to</w:t>
            </w:r>
          </w:p>
        </w:tc>
      </w:tr>
      <w:tr w:rsidR="00C87A74" w:rsidRPr="00AF022B" w14:paraId="6A325A3F" w14:textId="77777777" w:rsidTr="001A1F31">
        <w:tc>
          <w:tcPr>
            <w:tcW w:w="2324" w:type="dxa"/>
            <w:shd w:val="clear" w:color="auto" w:fill="auto"/>
          </w:tcPr>
          <w:p w14:paraId="3A3CDFF7" w14:textId="77777777" w:rsidR="00C87A74" w:rsidRPr="00AF022B" w:rsidRDefault="00C87A74" w:rsidP="001A1F31">
            <w:pPr>
              <w:pStyle w:val="DHHStabletext"/>
            </w:pPr>
            <w:r w:rsidRPr="00AF022B">
              <w:t>Outlet service event ID</w:t>
            </w:r>
          </w:p>
        </w:tc>
        <w:tc>
          <w:tcPr>
            <w:tcW w:w="1532" w:type="dxa"/>
            <w:shd w:val="clear" w:color="auto" w:fill="auto"/>
          </w:tcPr>
          <w:p w14:paraId="4C68D914" w14:textId="77777777" w:rsidR="00C87A74" w:rsidRPr="00AF022B" w:rsidRDefault="00C87A74" w:rsidP="001A1F31">
            <w:pPr>
              <w:pStyle w:val="DHHStabletext"/>
            </w:pPr>
            <w:r w:rsidRPr="00AF022B">
              <w:t>A(10)</w:t>
            </w:r>
          </w:p>
        </w:tc>
        <w:tc>
          <w:tcPr>
            <w:tcW w:w="1560" w:type="dxa"/>
            <w:shd w:val="clear" w:color="auto" w:fill="auto"/>
          </w:tcPr>
          <w:p w14:paraId="6D5C9FA4" w14:textId="77777777" w:rsidR="00C87A74" w:rsidRPr="00AF022B" w:rsidRDefault="00C87A74" w:rsidP="001A1F31">
            <w:pPr>
              <w:pStyle w:val="DHHStabletext"/>
            </w:pPr>
            <w:r w:rsidRPr="00AF022B">
              <w:t>Yes</w:t>
            </w:r>
          </w:p>
        </w:tc>
        <w:tc>
          <w:tcPr>
            <w:tcW w:w="3883" w:type="dxa"/>
          </w:tcPr>
          <w:p w14:paraId="15654C71" w14:textId="77777777" w:rsidR="00C87A74" w:rsidRPr="00AF022B" w:rsidRDefault="00C87A74" w:rsidP="001A1F31">
            <w:pPr>
              <w:pStyle w:val="DHHStabletext"/>
            </w:pPr>
            <w:r w:rsidRPr="00AF022B">
              <w:t>The service event the change relates to</w:t>
            </w:r>
          </w:p>
        </w:tc>
      </w:tr>
      <w:tr w:rsidR="00C87A74" w:rsidRPr="00AF022B" w14:paraId="7E5F6F1B" w14:textId="77777777" w:rsidTr="001A1F31">
        <w:tc>
          <w:tcPr>
            <w:tcW w:w="2324" w:type="dxa"/>
            <w:shd w:val="clear" w:color="auto" w:fill="auto"/>
          </w:tcPr>
          <w:p w14:paraId="28BD22DE" w14:textId="77777777" w:rsidR="00C87A74" w:rsidRPr="00AF022B" w:rsidRDefault="00C87A74" w:rsidP="001A1F31">
            <w:pPr>
              <w:pStyle w:val="DHHStabletext"/>
            </w:pPr>
            <w:r w:rsidRPr="00AF022B">
              <w:t>Outlet code</w:t>
            </w:r>
          </w:p>
        </w:tc>
        <w:tc>
          <w:tcPr>
            <w:tcW w:w="1532" w:type="dxa"/>
            <w:shd w:val="clear" w:color="auto" w:fill="auto"/>
          </w:tcPr>
          <w:p w14:paraId="7AEF5B69" w14:textId="77777777" w:rsidR="00C87A74" w:rsidRPr="00AF022B" w:rsidRDefault="00C87A74" w:rsidP="001A1F31">
            <w:pPr>
              <w:pStyle w:val="DHHStabletext"/>
            </w:pPr>
            <w:r w:rsidRPr="00AF022B">
              <w:t>A(9)</w:t>
            </w:r>
          </w:p>
        </w:tc>
        <w:tc>
          <w:tcPr>
            <w:tcW w:w="1560" w:type="dxa"/>
            <w:shd w:val="clear" w:color="auto" w:fill="auto"/>
          </w:tcPr>
          <w:p w14:paraId="4B92D743" w14:textId="77777777" w:rsidR="00C87A74" w:rsidRPr="00AF022B" w:rsidRDefault="00C87A74" w:rsidP="001A1F31">
            <w:pPr>
              <w:pStyle w:val="DHHStabletext"/>
            </w:pPr>
            <w:r w:rsidRPr="00AF022B">
              <w:t>Yes</w:t>
            </w:r>
          </w:p>
        </w:tc>
        <w:tc>
          <w:tcPr>
            <w:tcW w:w="3883" w:type="dxa"/>
          </w:tcPr>
          <w:p w14:paraId="5B58F297" w14:textId="77777777" w:rsidR="00C87A74" w:rsidRPr="00AF022B" w:rsidRDefault="00C87A74" w:rsidP="001A1F31">
            <w:pPr>
              <w:pStyle w:val="DHHStabletext"/>
            </w:pPr>
            <w:r w:rsidRPr="00AF022B">
              <w:t>The outlet the service event record relates to</w:t>
            </w:r>
          </w:p>
        </w:tc>
      </w:tr>
      <w:tr w:rsidR="00C87A74" w:rsidRPr="00AF022B" w14:paraId="771B8581" w14:textId="77777777" w:rsidTr="001A1F31">
        <w:tc>
          <w:tcPr>
            <w:tcW w:w="9299" w:type="dxa"/>
            <w:gridSpan w:val="4"/>
            <w:shd w:val="clear" w:color="auto" w:fill="auto"/>
          </w:tcPr>
          <w:p w14:paraId="2E36605C" w14:textId="77777777" w:rsidR="00C87A74" w:rsidRPr="00AF022B" w:rsidRDefault="00C87A74" w:rsidP="001A1F31">
            <w:pPr>
              <w:pStyle w:val="DHHStabletext"/>
            </w:pPr>
            <w:r w:rsidRPr="00AF022B">
              <w:t>Business Rules</w:t>
            </w:r>
          </w:p>
        </w:tc>
      </w:tr>
      <w:tr w:rsidR="00C87A74" w:rsidRPr="00AF022B" w14:paraId="79EB6238" w14:textId="77777777" w:rsidTr="001A1F31">
        <w:tc>
          <w:tcPr>
            <w:tcW w:w="9299" w:type="dxa"/>
            <w:gridSpan w:val="4"/>
            <w:shd w:val="clear" w:color="auto" w:fill="auto"/>
          </w:tcPr>
          <w:p w14:paraId="75DDAF21" w14:textId="77777777" w:rsidR="00C87A74" w:rsidRPr="00AF022B" w:rsidRDefault="00C87A74" w:rsidP="001A1F31">
            <w:pPr>
              <w:pStyle w:val="DHHSbullet1"/>
            </w:pPr>
            <w:r w:rsidRPr="00AF022B">
              <w:t>All service events will have one service stream</w:t>
            </w:r>
          </w:p>
          <w:p w14:paraId="54947C33" w14:textId="77777777" w:rsidR="00C87A74" w:rsidRPr="00AF022B" w:rsidRDefault="00C87A74" w:rsidP="001A1F31">
            <w:pPr>
              <w:pStyle w:val="DHHSbullet1"/>
            </w:pPr>
            <w:r w:rsidRPr="00AF022B">
              <w:t>All service events will have at least one contact or bed day</w:t>
            </w:r>
          </w:p>
          <w:p w14:paraId="5F6D8A11" w14:textId="77777777" w:rsidR="00C87A74" w:rsidRPr="00AF022B" w:rsidRDefault="00C87A74" w:rsidP="001A1F31">
            <w:pPr>
              <w:pStyle w:val="DHHSbullet1"/>
            </w:pPr>
            <w:r w:rsidRPr="00AF022B">
              <w:t>All service events must have an associated registered client</w:t>
            </w:r>
          </w:p>
          <w:p w14:paraId="08568A57" w14:textId="77777777" w:rsidR="00C87A74" w:rsidRPr="00AF022B" w:rsidRDefault="00C87A74" w:rsidP="001A1F31">
            <w:pPr>
              <w:pStyle w:val="DHHSbullet1"/>
            </w:pPr>
            <w:r w:rsidRPr="00AF022B">
              <w:t>Did not attend, must be reported for Assessment and Treatment service events on end</w:t>
            </w:r>
          </w:p>
          <w:p w14:paraId="7B05EF1D" w14:textId="77777777" w:rsidR="00C87A74" w:rsidRPr="00AF022B" w:rsidRDefault="00C87A74" w:rsidP="001A1F31">
            <w:pPr>
              <w:pStyle w:val="DHHSbullet1"/>
            </w:pPr>
            <w:r w:rsidRPr="00AF022B">
              <w:t>Presenting drug of concern must be reported for all Presentation service events</w:t>
            </w:r>
          </w:p>
          <w:p w14:paraId="2DB31EA0" w14:textId="77777777" w:rsidR="00C87A74" w:rsidRPr="00AF022B" w:rsidRDefault="00C87A74" w:rsidP="001A1F31">
            <w:pPr>
              <w:pStyle w:val="DHHSbullet1"/>
            </w:pPr>
            <w:r w:rsidRPr="00AF022B">
              <w:t>TIER must be reported on all Assessment service event end</w:t>
            </w:r>
          </w:p>
          <w:p w14:paraId="4BAAB9F7" w14:textId="77777777" w:rsidR="00C87A74" w:rsidRPr="00CC6788" w:rsidRDefault="00C87A74" w:rsidP="001A1F31">
            <w:pPr>
              <w:pStyle w:val="DHHSbullet1"/>
              <w:rPr>
                <w:strike/>
                <w:highlight w:val="yellow"/>
              </w:rPr>
            </w:pPr>
            <w:r w:rsidRPr="00CC6788">
              <w:rPr>
                <w:strike/>
                <w:highlight w:val="yellow"/>
              </w:rPr>
              <w:t>MASCOT score must be reported on all Assessment service event end for forensic clients assessed by ACSO</w:t>
            </w:r>
          </w:p>
          <w:p w14:paraId="6FAD0A66" w14:textId="77777777" w:rsidR="00C87A74" w:rsidRPr="00AF022B" w:rsidRDefault="00C87A74" w:rsidP="001A1F31">
            <w:pPr>
              <w:pStyle w:val="DHHSbullet1"/>
            </w:pPr>
            <w:r w:rsidRPr="00AF022B">
              <w:t>Assessment completed date and target population must be reported on all Treatment service events.</w:t>
            </w:r>
          </w:p>
          <w:p w14:paraId="5C74EACE" w14:textId="77777777" w:rsidR="00C87A74" w:rsidRPr="00AF022B" w:rsidRDefault="00C87A74" w:rsidP="001A1F31">
            <w:pPr>
              <w:pStyle w:val="DHHSbullet1"/>
            </w:pPr>
            <w:r w:rsidRPr="00AF022B">
              <w:t>Percentage course complete, and end reason must be reported on all Treatment service event end</w:t>
            </w:r>
          </w:p>
          <w:p w14:paraId="0C60D581" w14:textId="77777777" w:rsidR="00C87A74" w:rsidRPr="00AF022B" w:rsidRDefault="00C87A74" w:rsidP="001A1F31">
            <w:pPr>
              <w:pStyle w:val="DHHSbullet1"/>
            </w:pPr>
            <w:r w:rsidRPr="00AF022B">
              <w:t>Course length, and significant goal achieved are conditionally required based on Service stream of Treatment service events.</w:t>
            </w:r>
          </w:p>
        </w:tc>
      </w:tr>
    </w:tbl>
    <w:p w14:paraId="5623EC90" w14:textId="02608733" w:rsidR="00C87A74" w:rsidRDefault="00C87A74" w:rsidP="00C87A74"/>
    <w:p w14:paraId="4A1D20A8" w14:textId="5A7AB4E1" w:rsidR="00D86DD8" w:rsidRDefault="00D86DD8">
      <w:pPr>
        <w:spacing w:after="0" w:line="240" w:lineRule="auto"/>
      </w:pPr>
      <w:r>
        <w:br w:type="page"/>
      </w:r>
    </w:p>
    <w:p w14:paraId="1120C4C8" w14:textId="77777777" w:rsidR="00C3168E" w:rsidRPr="00CC6788" w:rsidRDefault="00C3168E" w:rsidP="00CC6788">
      <w:pPr>
        <w:textAlignment w:val="baseline"/>
        <w:rPr>
          <w:rFonts w:cs="Arial"/>
          <w:sz w:val="20"/>
          <w:szCs w:val="20"/>
          <w:lang w:eastAsia="en-AU"/>
        </w:rPr>
      </w:pPr>
      <w:r w:rsidRPr="00CC6788">
        <w:rPr>
          <w:rFonts w:ascii="Arial" w:eastAsia="Times New Roman" w:hAnsi="Arial" w:cs="Arial"/>
          <w:b/>
          <w:sz w:val="20"/>
          <w:szCs w:val="20"/>
          <w:lang w:eastAsia="en-AU"/>
        </w:rPr>
        <w:lastRenderedPageBreak/>
        <w:t>7.4 Data element definitions</w:t>
      </w:r>
    </w:p>
    <w:p w14:paraId="17703A6F" w14:textId="77777777" w:rsidR="005A7F8F" w:rsidRPr="00AF022B" w:rsidRDefault="005A7F8F" w:rsidP="005A7F8F">
      <w:pPr>
        <w:pStyle w:val="Caption"/>
        <w:keepNext/>
      </w:pPr>
      <w:r w:rsidRPr="00AF022B">
        <w:rPr>
          <w:sz w:val="22"/>
          <w:szCs w:val="22"/>
        </w:rPr>
        <w:t xml:space="preserve">Table </w:t>
      </w:r>
      <w:r w:rsidRPr="00E3122A">
        <w:rPr>
          <w:sz w:val="22"/>
          <w:szCs w:val="22"/>
        </w:rPr>
        <w:t>16</w:t>
      </w:r>
      <w:r w:rsidRPr="00AF022B">
        <w:rPr>
          <w:sz w:val="22"/>
          <w:szCs w:val="22"/>
        </w:rPr>
        <w:t xml:space="preserve"> Data element origin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268"/>
        <w:gridCol w:w="1843"/>
      </w:tblGrid>
      <w:tr w:rsidR="005A7F8F" w:rsidRPr="00AF022B" w14:paraId="6467B538" w14:textId="77777777" w:rsidTr="0090100A">
        <w:trPr>
          <w:tblHeader/>
        </w:trPr>
        <w:tc>
          <w:tcPr>
            <w:tcW w:w="5132" w:type="dxa"/>
            <w:shd w:val="clear" w:color="auto" w:fill="auto"/>
          </w:tcPr>
          <w:p w14:paraId="477E8360" w14:textId="77777777" w:rsidR="005A7F8F" w:rsidRPr="00AF022B" w:rsidRDefault="005A7F8F" w:rsidP="0090100A">
            <w:pPr>
              <w:pStyle w:val="DHHStablecolhead"/>
            </w:pPr>
            <w:r w:rsidRPr="00AF022B">
              <w:t>Data element</w:t>
            </w:r>
          </w:p>
        </w:tc>
        <w:tc>
          <w:tcPr>
            <w:tcW w:w="2268" w:type="dxa"/>
            <w:shd w:val="clear" w:color="auto" w:fill="auto"/>
          </w:tcPr>
          <w:p w14:paraId="5B82C58D" w14:textId="77777777" w:rsidR="005A7F8F" w:rsidRPr="00AF022B" w:rsidRDefault="005A7F8F" w:rsidP="0090100A">
            <w:pPr>
              <w:pStyle w:val="DHHStablecolhead"/>
            </w:pPr>
            <w:r w:rsidRPr="00AF022B">
              <w:t>Data Element type</w:t>
            </w:r>
          </w:p>
        </w:tc>
        <w:tc>
          <w:tcPr>
            <w:tcW w:w="1843" w:type="dxa"/>
            <w:shd w:val="clear" w:color="auto" w:fill="auto"/>
          </w:tcPr>
          <w:p w14:paraId="42E19D98" w14:textId="77777777" w:rsidR="005A7F8F" w:rsidRPr="00AF022B" w:rsidRDefault="005A7F8F" w:rsidP="0090100A">
            <w:pPr>
              <w:pStyle w:val="DHHStablecolhead"/>
            </w:pPr>
            <w:r w:rsidRPr="00AF022B">
              <w:t>CRDD</w:t>
            </w:r>
          </w:p>
        </w:tc>
      </w:tr>
      <w:tr w:rsidR="005A7F8F" w:rsidRPr="00AF022B" w14:paraId="5B6547AA" w14:textId="77777777" w:rsidTr="0090100A">
        <w:tc>
          <w:tcPr>
            <w:tcW w:w="5132" w:type="dxa"/>
            <w:shd w:val="clear" w:color="auto" w:fill="auto"/>
          </w:tcPr>
          <w:p w14:paraId="79A01FD9" w14:textId="77777777" w:rsidR="005A7F8F" w:rsidRPr="00AF022B" w:rsidRDefault="005A7F8F" w:rsidP="0090100A">
            <w:pPr>
              <w:pStyle w:val="DHHStabletext"/>
            </w:pPr>
            <w:r w:rsidRPr="00AF022B">
              <w:t>Accommodation type</w:t>
            </w:r>
          </w:p>
        </w:tc>
        <w:tc>
          <w:tcPr>
            <w:tcW w:w="2268" w:type="dxa"/>
            <w:shd w:val="clear" w:color="auto" w:fill="auto"/>
          </w:tcPr>
          <w:p w14:paraId="0EF2C75D" w14:textId="77777777" w:rsidR="005A7F8F" w:rsidRPr="00AF022B" w:rsidRDefault="005A7F8F" w:rsidP="0090100A">
            <w:pPr>
              <w:pStyle w:val="DHHStabletext"/>
            </w:pPr>
            <w:r w:rsidRPr="00AF022B">
              <w:t>Outcomes</w:t>
            </w:r>
          </w:p>
        </w:tc>
        <w:tc>
          <w:tcPr>
            <w:tcW w:w="1843" w:type="dxa"/>
            <w:shd w:val="clear" w:color="auto" w:fill="auto"/>
          </w:tcPr>
          <w:p w14:paraId="12D6F442" w14:textId="77777777" w:rsidR="005A7F8F" w:rsidRPr="00AF022B" w:rsidRDefault="005A7F8F" w:rsidP="0090100A">
            <w:pPr>
              <w:pStyle w:val="DHHStabletext"/>
            </w:pPr>
            <w:r w:rsidRPr="00AF022B">
              <w:t>Client v3.0</w:t>
            </w:r>
          </w:p>
        </w:tc>
      </w:tr>
      <w:tr w:rsidR="005A7F8F" w:rsidRPr="00AF022B" w14:paraId="39CEA58C" w14:textId="77777777" w:rsidTr="0090100A">
        <w:tc>
          <w:tcPr>
            <w:tcW w:w="5132" w:type="dxa"/>
            <w:shd w:val="clear" w:color="auto" w:fill="auto"/>
          </w:tcPr>
          <w:p w14:paraId="577B2DBB" w14:textId="77777777" w:rsidR="005A7F8F" w:rsidRPr="00AF022B" w:rsidRDefault="005A7F8F" w:rsidP="0090100A">
            <w:pPr>
              <w:pStyle w:val="DHHStabletext"/>
            </w:pPr>
            <w:r w:rsidRPr="00AF022B">
              <w:t>Acquired brain injury</w:t>
            </w:r>
          </w:p>
        </w:tc>
        <w:tc>
          <w:tcPr>
            <w:tcW w:w="2268" w:type="dxa"/>
            <w:shd w:val="clear" w:color="auto" w:fill="auto"/>
          </w:tcPr>
          <w:p w14:paraId="2B964B22"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3FCD15EB" w14:textId="77777777" w:rsidR="005A7F8F" w:rsidRPr="00AF022B" w:rsidRDefault="005A7F8F" w:rsidP="0090100A">
            <w:pPr>
              <w:pStyle w:val="DHHStabletext"/>
              <w:rPr>
                <w:rFonts w:cs="Arial"/>
              </w:rPr>
            </w:pPr>
          </w:p>
        </w:tc>
      </w:tr>
      <w:tr w:rsidR="005A7F8F" w:rsidRPr="00AF022B" w14:paraId="0D59596D" w14:textId="77777777" w:rsidTr="0090100A">
        <w:tc>
          <w:tcPr>
            <w:tcW w:w="5132" w:type="dxa"/>
            <w:shd w:val="clear" w:color="auto" w:fill="auto"/>
          </w:tcPr>
          <w:p w14:paraId="47B1C925" w14:textId="77777777" w:rsidR="005A7F8F" w:rsidRPr="00AF022B" w:rsidRDefault="005A7F8F" w:rsidP="0090100A">
            <w:pPr>
              <w:pStyle w:val="DHHStabletext"/>
            </w:pPr>
            <w:r w:rsidRPr="00AF022B">
              <w:t>Assessment completed date</w:t>
            </w:r>
          </w:p>
        </w:tc>
        <w:tc>
          <w:tcPr>
            <w:tcW w:w="2268" w:type="dxa"/>
            <w:shd w:val="clear" w:color="auto" w:fill="auto"/>
          </w:tcPr>
          <w:p w14:paraId="0A7E6FC1"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2F91F463" w14:textId="77777777" w:rsidR="005A7F8F" w:rsidRPr="00AF022B" w:rsidRDefault="005A7F8F" w:rsidP="0090100A">
            <w:pPr>
              <w:pStyle w:val="DHHStabletext"/>
              <w:rPr>
                <w:rFonts w:cs="Arial"/>
              </w:rPr>
            </w:pPr>
          </w:p>
        </w:tc>
      </w:tr>
      <w:tr w:rsidR="005A7F8F" w:rsidRPr="00AF022B" w14:paraId="18D8B48E" w14:textId="77777777" w:rsidTr="0090100A">
        <w:tc>
          <w:tcPr>
            <w:tcW w:w="5132" w:type="dxa"/>
            <w:shd w:val="clear" w:color="auto" w:fill="auto"/>
          </w:tcPr>
          <w:p w14:paraId="37C86DCF" w14:textId="77777777" w:rsidR="005A7F8F" w:rsidRPr="00AF022B" w:rsidRDefault="005A7F8F" w:rsidP="0090100A">
            <w:pPr>
              <w:pStyle w:val="DHHStabletext"/>
            </w:pPr>
            <w:r w:rsidRPr="00AF022B">
              <w:t>ACSO identifier</w:t>
            </w:r>
          </w:p>
        </w:tc>
        <w:tc>
          <w:tcPr>
            <w:tcW w:w="2268" w:type="dxa"/>
            <w:shd w:val="clear" w:color="auto" w:fill="auto"/>
          </w:tcPr>
          <w:p w14:paraId="1F29756B" w14:textId="77777777" w:rsidR="005A7F8F" w:rsidRPr="00AF022B" w:rsidRDefault="005A7F8F" w:rsidP="0090100A">
            <w:pPr>
              <w:pStyle w:val="DHHStabletext"/>
            </w:pPr>
            <w:r w:rsidRPr="00AF022B">
              <w:t>Referral</w:t>
            </w:r>
          </w:p>
        </w:tc>
        <w:tc>
          <w:tcPr>
            <w:tcW w:w="1843" w:type="dxa"/>
            <w:shd w:val="clear" w:color="auto" w:fill="auto"/>
          </w:tcPr>
          <w:p w14:paraId="148A4DD6" w14:textId="77777777" w:rsidR="005A7F8F" w:rsidRPr="00AF022B" w:rsidRDefault="005A7F8F" w:rsidP="0090100A">
            <w:pPr>
              <w:pStyle w:val="DHHStabletext"/>
              <w:rPr>
                <w:rFonts w:cs="Arial"/>
              </w:rPr>
            </w:pPr>
          </w:p>
        </w:tc>
      </w:tr>
      <w:tr w:rsidR="005A7F8F" w:rsidRPr="00AF022B" w14:paraId="69C39BD0" w14:textId="77777777" w:rsidTr="0090100A">
        <w:tc>
          <w:tcPr>
            <w:tcW w:w="5132" w:type="dxa"/>
            <w:shd w:val="clear" w:color="auto" w:fill="auto"/>
          </w:tcPr>
          <w:p w14:paraId="4C936CB3" w14:textId="77777777" w:rsidR="005A7F8F" w:rsidRPr="00AF022B" w:rsidRDefault="005A7F8F" w:rsidP="0090100A">
            <w:pPr>
              <w:pStyle w:val="DHHStabletext"/>
            </w:pPr>
            <w:r w:rsidRPr="00AF022B">
              <w:t>Arrested last four weeks</w:t>
            </w:r>
          </w:p>
        </w:tc>
        <w:tc>
          <w:tcPr>
            <w:tcW w:w="2268" w:type="dxa"/>
            <w:shd w:val="clear" w:color="auto" w:fill="auto"/>
          </w:tcPr>
          <w:p w14:paraId="4EBDE2F2" w14:textId="77777777" w:rsidR="005A7F8F" w:rsidRPr="00AF022B" w:rsidRDefault="005A7F8F" w:rsidP="0090100A">
            <w:pPr>
              <w:pStyle w:val="DHHStabletext"/>
            </w:pPr>
            <w:r w:rsidRPr="00AF022B">
              <w:t>Outcomes</w:t>
            </w:r>
          </w:p>
        </w:tc>
        <w:tc>
          <w:tcPr>
            <w:tcW w:w="1843" w:type="dxa"/>
            <w:shd w:val="clear" w:color="auto" w:fill="auto"/>
          </w:tcPr>
          <w:p w14:paraId="65B84889" w14:textId="77777777" w:rsidR="005A7F8F" w:rsidRPr="00AF022B" w:rsidRDefault="005A7F8F" w:rsidP="0090100A">
            <w:pPr>
              <w:pStyle w:val="DHHStabletext"/>
            </w:pPr>
          </w:p>
        </w:tc>
      </w:tr>
      <w:tr w:rsidR="005A7F8F" w:rsidRPr="00AF022B" w14:paraId="1181D9BA" w14:textId="77777777" w:rsidTr="0090100A">
        <w:tc>
          <w:tcPr>
            <w:tcW w:w="5132" w:type="dxa"/>
            <w:shd w:val="clear" w:color="auto" w:fill="auto"/>
          </w:tcPr>
          <w:p w14:paraId="103D77EC" w14:textId="77777777" w:rsidR="005A7F8F" w:rsidRPr="00AF022B" w:rsidRDefault="005A7F8F" w:rsidP="0090100A">
            <w:pPr>
              <w:pStyle w:val="DHHStabletext"/>
            </w:pPr>
            <w:r w:rsidRPr="00AF022B">
              <w:t>AUDIT Score</w:t>
            </w:r>
          </w:p>
        </w:tc>
        <w:tc>
          <w:tcPr>
            <w:tcW w:w="2268" w:type="dxa"/>
            <w:shd w:val="clear" w:color="auto" w:fill="auto"/>
          </w:tcPr>
          <w:p w14:paraId="212E47CB" w14:textId="77777777" w:rsidR="005A7F8F" w:rsidRPr="00AF022B" w:rsidRDefault="005A7F8F" w:rsidP="0090100A">
            <w:pPr>
              <w:pStyle w:val="DHHStabletext"/>
            </w:pPr>
            <w:r w:rsidRPr="00AF022B">
              <w:t>Outcomes</w:t>
            </w:r>
          </w:p>
        </w:tc>
        <w:tc>
          <w:tcPr>
            <w:tcW w:w="1843" w:type="dxa"/>
            <w:shd w:val="clear" w:color="auto" w:fill="auto"/>
          </w:tcPr>
          <w:p w14:paraId="0784ECEC" w14:textId="77777777" w:rsidR="005A7F8F" w:rsidRPr="00AF022B" w:rsidRDefault="005A7F8F" w:rsidP="0090100A">
            <w:pPr>
              <w:pStyle w:val="DHHStabletext"/>
            </w:pPr>
          </w:p>
        </w:tc>
      </w:tr>
      <w:tr w:rsidR="005A7F8F" w:rsidRPr="00AF022B" w14:paraId="498A1068" w14:textId="77777777" w:rsidTr="0090100A">
        <w:tc>
          <w:tcPr>
            <w:tcW w:w="5132" w:type="dxa"/>
            <w:shd w:val="clear" w:color="auto" w:fill="auto"/>
          </w:tcPr>
          <w:p w14:paraId="3D8A6CB1" w14:textId="77777777" w:rsidR="005A7F8F" w:rsidRPr="00AF022B" w:rsidRDefault="005A7F8F" w:rsidP="0090100A">
            <w:pPr>
              <w:pStyle w:val="DHHStabletext"/>
            </w:pPr>
            <w:r w:rsidRPr="00AF022B">
              <w:t>Client review date</w:t>
            </w:r>
          </w:p>
        </w:tc>
        <w:tc>
          <w:tcPr>
            <w:tcW w:w="2268" w:type="dxa"/>
            <w:shd w:val="clear" w:color="auto" w:fill="auto"/>
          </w:tcPr>
          <w:p w14:paraId="02789E04" w14:textId="77777777" w:rsidR="005A7F8F" w:rsidRPr="00AF022B" w:rsidRDefault="005A7F8F" w:rsidP="0090100A">
            <w:pPr>
              <w:pStyle w:val="DHHStabletext"/>
            </w:pPr>
            <w:r w:rsidRPr="00AF022B">
              <w:t>Outcomes</w:t>
            </w:r>
          </w:p>
        </w:tc>
        <w:tc>
          <w:tcPr>
            <w:tcW w:w="1843" w:type="dxa"/>
            <w:shd w:val="clear" w:color="auto" w:fill="auto"/>
          </w:tcPr>
          <w:p w14:paraId="6852BF84" w14:textId="77777777" w:rsidR="005A7F8F" w:rsidRPr="00AF022B" w:rsidRDefault="005A7F8F" w:rsidP="0090100A">
            <w:pPr>
              <w:pStyle w:val="DHHStabletext"/>
            </w:pPr>
          </w:p>
        </w:tc>
      </w:tr>
      <w:tr w:rsidR="005A7F8F" w:rsidRPr="00AF022B" w14:paraId="30B679E0" w14:textId="77777777" w:rsidTr="0090100A">
        <w:tc>
          <w:tcPr>
            <w:tcW w:w="5132" w:type="dxa"/>
            <w:shd w:val="clear" w:color="auto" w:fill="auto"/>
          </w:tcPr>
          <w:p w14:paraId="50A45460" w14:textId="77777777" w:rsidR="005A7F8F" w:rsidRPr="00AF022B" w:rsidRDefault="005A7F8F" w:rsidP="0090100A">
            <w:pPr>
              <w:pStyle w:val="DHHStabletext"/>
            </w:pPr>
            <w:r w:rsidRPr="00AF022B">
              <w:t>Contact date</w:t>
            </w:r>
          </w:p>
        </w:tc>
        <w:tc>
          <w:tcPr>
            <w:tcW w:w="2268" w:type="dxa"/>
            <w:shd w:val="clear" w:color="auto" w:fill="auto"/>
          </w:tcPr>
          <w:p w14:paraId="4B45C49C" w14:textId="77777777" w:rsidR="005A7F8F" w:rsidRPr="00AF022B" w:rsidRDefault="005A7F8F" w:rsidP="0090100A">
            <w:pPr>
              <w:pStyle w:val="DHHStabletext"/>
              <w:rPr>
                <w:rFonts w:cs="Arial"/>
              </w:rPr>
            </w:pPr>
            <w:r w:rsidRPr="00AF022B">
              <w:rPr>
                <w:rFonts w:cs="Arial"/>
              </w:rPr>
              <w:t>Contact</w:t>
            </w:r>
          </w:p>
        </w:tc>
        <w:tc>
          <w:tcPr>
            <w:tcW w:w="1843" w:type="dxa"/>
            <w:shd w:val="clear" w:color="auto" w:fill="auto"/>
          </w:tcPr>
          <w:p w14:paraId="4E94776D" w14:textId="77777777" w:rsidR="005A7F8F" w:rsidRPr="00AF022B" w:rsidRDefault="005A7F8F" w:rsidP="0090100A">
            <w:pPr>
              <w:pStyle w:val="DHHStabletext"/>
              <w:rPr>
                <w:rFonts w:cs="Arial"/>
              </w:rPr>
            </w:pPr>
            <w:r w:rsidRPr="00AF022B">
              <w:rPr>
                <w:rFonts w:cs="Arial"/>
              </w:rPr>
              <w:t>Service 1.0</w:t>
            </w:r>
          </w:p>
        </w:tc>
      </w:tr>
      <w:tr w:rsidR="005A7F8F" w:rsidRPr="00AF022B" w14:paraId="25819226" w14:textId="77777777" w:rsidTr="0090100A">
        <w:tc>
          <w:tcPr>
            <w:tcW w:w="5132" w:type="dxa"/>
            <w:shd w:val="clear" w:color="auto" w:fill="auto"/>
          </w:tcPr>
          <w:p w14:paraId="636E41B7" w14:textId="77777777" w:rsidR="005A7F8F" w:rsidRPr="00AF022B" w:rsidRDefault="005A7F8F" w:rsidP="0090100A">
            <w:pPr>
              <w:pStyle w:val="DHHStabletext"/>
            </w:pPr>
            <w:r w:rsidRPr="00AF022B">
              <w:t>Contact duration</w:t>
            </w:r>
          </w:p>
        </w:tc>
        <w:tc>
          <w:tcPr>
            <w:tcW w:w="2268" w:type="dxa"/>
            <w:shd w:val="clear" w:color="auto" w:fill="auto"/>
          </w:tcPr>
          <w:p w14:paraId="17DC044A" w14:textId="77777777" w:rsidR="005A7F8F" w:rsidRPr="00AF022B" w:rsidRDefault="005A7F8F" w:rsidP="0090100A">
            <w:pPr>
              <w:pStyle w:val="DHHStabletext"/>
              <w:rPr>
                <w:rFonts w:cs="Arial"/>
              </w:rPr>
            </w:pPr>
            <w:r w:rsidRPr="00AF022B">
              <w:rPr>
                <w:rFonts w:cs="Arial"/>
              </w:rPr>
              <w:t>Contact</w:t>
            </w:r>
          </w:p>
        </w:tc>
        <w:tc>
          <w:tcPr>
            <w:tcW w:w="1843" w:type="dxa"/>
            <w:shd w:val="clear" w:color="auto" w:fill="auto"/>
          </w:tcPr>
          <w:p w14:paraId="6E9D598E" w14:textId="77777777" w:rsidR="005A7F8F" w:rsidRPr="00AF022B" w:rsidRDefault="005A7F8F" w:rsidP="0090100A">
            <w:pPr>
              <w:pStyle w:val="DHHStabletext"/>
              <w:rPr>
                <w:rFonts w:cs="Arial"/>
              </w:rPr>
            </w:pPr>
            <w:r w:rsidRPr="00AF022B">
              <w:rPr>
                <w:rFonts w:cs="Arial"/>
              </w:rPr>
              <w:t>Service 1.0</w:t>
            </w:r>
          </w:p>
        </w:tc>
      </w:tr>
      <w:tr w:rsidR="005A7F8F" w:rsidRPr="00AF022B" w14:paraId="298F6F6B" w14:textId="77777777" w:rsidTr="0090100A">
        <w:tc>
          <w:tcPr>
            <w:tcW w:w="5132" w:type="dxa"/>
            <w:shd w:val="clear" w:color="auto" w:fill="auto"/>
          </w:tcPr>
          <w:p w14:paraId="76D0957E" w14:textId="77777777" w:rsidR="005A7F8F" w:rsidRPr="00AF022B" w:rsidRDefault="005A7F8F" w:rsidP="0090100A">
            <w:pPr>
              <w:pStyle w:val="DHHStabletext"/>
            </w:pPr>
            <w:r w:rsidRPr="00AF022B">
              <w:t>Contact method</w:t>
            </w:r>
          </w:p>
        </w:tc>
        <w:tc>
          <w:tcPr>
            <w:tcW w:w="2268" w:type="dxa"/>
            <w:shd w:val="clear" w:color="auto" w:fill="auto"/>
          </w:tcPr>
          <w:p w14:paraId="3B03ECDF" w14:textId="77777777" w:rsidR="005A7F8F" w:rsidRPr="00AF022B" w:rsidRDefault="005A7F8F" w:rsidP="0090100A">
            <w:pPr>
              <w:pStyle w:val="DHHStabletext"/>
              <w:rPr>
                <w:rFonts w:cs="Arial"/>
              </w:rPr>
            </w:pPr>
            <w:r w:rsidRPr="00AF022B">
              <w:rPr>
                <w:rFonts w:cs="Arial"/>
              </w:rPr>
              <w:t>Contact</w:t>
            </w:r>
          </w:p>
        </w:tc>
        <w:tc>
          <w:tcPr>
            <w:tcW w:w="1843" w:type="dxa"/>
            <w:shd w:val="clear" w:color="auto" w:fill="auto"/>
          </w:tcPr>
          <w:p w14:paraId="20A308A5" w14:textId="77777777" w:rsidR="005A7F8F" w:rsidRPr="00AF022B" w:rsidRDefault="005A7F8F" w:rsidP="0090100A">
            <w:pPr>
              <w:pStyle w:val="DHHStabletext"/>
              <w:rPr>
                <w:rFonts w:cs="Arial"/>
              </w:rPr>
            </w:pPr>
            <w:r w:rsidRPr="00AF022B">
              <w:rPr>
                <w:rFonts w:cs="Arial"/>
              </w:rPr>
              <w:t>Service 1.0</w:t>
            </w:r>
          </w:p>
        </w:tc>
      </w:tr>
      <w:tr w:rsidR="005A7F8F" w:rsidRPr="00AF022B" w14:paraId="209B0519" w14:textId="77777777" w:rsidTr="0090100A">
        <w:tc>
          <w:tcPr>
            <w:tcW w:w="5132" w:type="dxa"/>
            <w:shd w:val="clear" w:color="auto" w:fill="auto"/>
          </w:tcPr>
          <w:p w14:paraId="7EB22EAA" w14:textId="77777777" w:rsidR="005A7F8F" w:rsidRPr="00AF022B" w:rsidRDefault="005A7F8F" w:rsidP="0090100A">
            <w:pPr>
              <w:pStyle w:val="DHHStabletext"/>
            </w:pPr>
            <w:r w:rsidRPr="00AF022B">
              <w:t>Contact type</w:t>
            </w:r>
          </w:p>
        </w:tc>
        <w:tc>
          <w:tcPr>
            <w:tcW w:w="2268" w:type="dxa"/>
            <w:shd w:val="clear" w:color="auto" w:fill="auto"/>
          </w:tcPr>
          <w:p w14:paraId="14B524F3" w14:textId="77777777" w:rsidR="005A7F8F" w:rsidRPr="00AF022B" w:rsidRDefault="005A7F8F" w:rsidP="0090100A">
            <w:pPr>
              <w:pStyle w:val="DHHStabletext"/>
              <w:rPr>
                <w:rFonts w:cs="Arial"/>
              </w:rPr>
            </w:pPr>
            <w:r w:rsidRPr="00AF022B">
              <w:rPr>
                <w:rFonts w:cs="Arial"/>
              </w:rPr>
              <w:t>Contact</w:t>
            </w:r>
          </w:p>
        </w:tc>
        <w:tc>
          <w:tcPr>
            <w:tcW w:w="1843" w:type="dxa"/>
            <w:shd w:val="clear" w:color="auto" w:fill="auto"/>
          </w:tcPr>
          <w:p w14:paraId="0457350E" w14:textId="77777777" w:rsidR="005A7F8F" w:rsidRPr="00AF022B" w:rsidRDefault="005A7F8F" w:rsidP="0090100A">
            <w:pPr>
              <w:pStyle w:val="DHHStabletext"/>
              <w:rPr>
                <w:rFonts w:cs="Arial"/>
              </w:rPr>
            </w:pPr>
            <w:r w:rsidRPr="00AF022B">
              <w:rPr>
                <w:rFonts w:cs="Arial"/>
              </w:rPr>
              <w:t>Service 1.0</w:t>
            </w:r>
          </w:p>
        </w:tc>
      </w:tr>
      <w:tr w:rsidR="005A7F8F" w:rsidRPr="00AF022B" w14:paraId="2E604091" w14:textId="77777777" w:rsidTr="0090100A">
        <w:tc>
          <w:tcPr>
            <w:tcW w:w="5132" w:type="dxa"/>
            <w:shd w:val="clear" w:color="auto" w:fill="auto"/>
          </w:tcPr>
          <w:p w14:paraId="761F4D98" w14:textId="77777777" w:rsidR="005A7F8F" w:rsidRPr="00AF022B" w:rsidRDefault="005A7F8F" w:rsidP="0090100A">
            <w:pPr>
              <w:pStyle w:val="DHHStabletext"/>
            </w:pPr>
            <w:r w:rsidRPr="00AF022B">
              <w:t>Country of birth</w:t>
            </w:r>
          </w:p>
        </w:tc>
        <w:tc>
          <w:tcPr>
            <w:tcW w:w="2268" w:type="dxa"/>
            <w:shd w:val="clear" w:color="auto" w:fill="auto"/>
          </w:tcPr>
          <w:p w14:paraId="29F0C54B"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14CD9881" w14:textId="77777777" w:rsidR="005A7F8F" w:rsidRPr="00AF022B" w:rsidRDefault="005A7F8F" w:rsidP="0090100A">
            <w:pPr>
              <w:pStyle w:val="DHHStabletext"/>
              <w:rPr>
                <w:rFonts w:cs="Arial"/>
              </w:rPr>
            </w:pPr>
            <w:r w:rsidRPr="00AF022B">
              <w:rPr>
                <w:rFonts w:cs="Arial"/>
              </w:rPr>
              <w:t>Client v3.0</w:t>
            </w:r>
          </w:p>
        </w:tc>
      </w:tr>
      <w:tr w:rsidR="005A7F8F" w:rsidRPr="00AF022B" w14:paraId="290E5CD5" w14:textId="77777777" w:rsidTr="0090100A">
        <w:tc>
          <w:tcPr>
            <w:tcW w:w="5132" w:type="dxa"/>
            <w:shd w:val="clear" w:color="auto" w:fill="auto"/>
          </w:tcPr>
          <w:p w14:paraId="3D99BAE4" w14:textId="77777777" w:rsidR="005A7F8F" w:rsidRPr="00AF022B" w:rsidRDefault="005A7F8F" w:rsidP="0090100A">
            <w:pPr>
              <w:pStyle w:val="DHHStabletext"/>
            </w:pPr>
            <w:r w:rsidRPr="00AF022B">
              <w:t>Date first registered</w:t>
            </w:r>
          </w:p>
        </w:tc>
        <w:tc>
          <w:tcPr>
            <w:tcW w:w="2268" w:type="dxa"/>
            <w:shd w:val="clear" w:color="auto" w:fill="auto"/>
          </w:tcPr>
          <w:p w14:paraId="4DA389DB" w14:textId="77777777" w:rsidR="005A7F8F" w:rsidRPr="00AF022B" w:rsidRDefault="005A7F8F" w:rsidP="0090100A">
            <w:pPr>
              <w:pStyle w:val="DHHStabletext"/>
            </w:pPr>
            <w:r w:rsidRPr="00AF022B">
              <w:t>Client</w:t>
            </w:r>
          </w:p>
        </w:tc>
        <w:tc>
          <w:tcPr>
            <w:tcW w:w="1843" w:type="dxa"/>
            <w:shd w:val="clear" w:color="auto" w:fill="auto"/>
          </w:tcPr>
          <w:p w14:paraId="15EC65E9" w14:textId="77777777" w:rsidR="005A7F8F" w:rsidRPr="00AF022B" w:rsidRDefault="005A7F8F" w:rsidP="0090100A">
            <w:pPr>
              <w:pStyle w:val="DHHStabletext"/>
            </w:pPr>
          </w:p>
        </w:tc>
      </w:tr>
      <w:tr w:rsidR="005A7F8F" w:rsidRPr="00AF022B" w14:paraId="7F325487" w14:textId="77777777" w:rsidTr="0090100A">
        <w:tc>
          <w:tcPr>
            <w:tcW w:w="5132" w:type="dxa"/>
            <w:shd w:val="clear" w:color="auto" w:fill="auto"/>
          </w:tcPr>
          <w:p w14:paraId="270C3245" w14:textId="77777777" w:rsidR="005A7F8F" w:rsidRPr="00AF022B" w:rsidRDefault="005A7F8F" w:rsidP="0090100A">
            <w:pPr>
              <w:pStyle w:val="DHHStabletext"/>
            </w:pPr>
            <w:r w:rsidRPr="00AF022B">
              <w:t>Date last use</w:t>
            </w:r>
          </w:p>
        </w:tc>
        <w:tc>
          <w:tcPr>
            <w:tcW w:w="2268" w:type="dxa"/>
            <w:shd w:val="clear" w:color="auto" w:fill="auto"/>
          </w:tcPr>
          <w:p w14:paraId="19F14135" w14:textId="77777777" w:rsidR="005A7F8F" w:rsidRPr="00AF022B" w:rsidRDefault="005A7F8F" w:rsidP="0090100A">
            <w:pPr>
              <w:pStyle w:val="DHHStabletext"/>
              <w:rPr>
                <w:rFonts w:cs="Arial"/>
              </w:rPr>
            </w:pPr>
            <w:r w:rsidRPr="00AF022B">
              <w:rPr>
                <w:rFonts w:cs="Arial"/>
              </w:rPr>
              <w:t>Drug Concern</w:t>
            </w:r>
          </w:p>
        </w:tc>
        <w:tc>
          <w:tcPr>
            <w:tcW w:w="1843" w:type="dxa"/>
            <w:shd w:val="clear" w:color="auto" w:fill="auto"/>
          </w:tcPr>
          <w:p w14:paraId="575F5450" w14:textId="77777777" w:rsidR="005A7F8F" w:rsidRPr="00AF022B" w:rsidRDefault="005A7F8F" w:rsidP="0090100A">
            <w:pPr>
              <w:pStyle w:val="DHHStabletext"/>
              <w:rPr>
                <w:rFonts w:cs="Arial"/>
              </w:rPr>
            </w:pPr>
          </w:p>
        </w:tc>
      </w:tr>
      <w:tr w:rsidR="005A7F8F" w:rsidRPr="00AF022B" w14:paraId="6E425DD0" w14:textId="77777777" w:rsidTr="0090100A">
        <w:tc>
          <w:tcPr>
            <w:tcW w:w="5132" w:type="dxa"/>
            <w:shd w:val="clear" w:color="auto" w:fill="auto"/>
          </w:tcPr>
          <w:p w14:paraId="48E1CC95" w14:textId="77777777" w:rsidR="005A7F8F" w:rsidRPr="00AF022B" w:rsidRDefault="005A7F8F" w:rsidP="0090100A">
            <w:pPr>
              <w:pStyle w:val="DHHStabletext"/>
            </w:pPr>
            <w:r w:rsidRPr="00AF022B">
              <w:t>Date of birth</w:t>
            </w:r>
          </w:p>
        </w:tc>
        <w:tc>
          <w:tcPr>
            <w:tcW w:w="2268" w:type="dxa"/>
            <w:shd w:val="clear" w:color="auto" w:fill="auto"/>
          </w:tcPr>
          <w:p w14:paraId="19724E9E"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513EB8BF" w14:textId="77777777" w:rsidR="005A7F8F" w:rsidRPr="00AF022B" w:rsidRDefault="005A7F8F" w:rsidP="0090100A">
            <w:pPr>
              <w:pStyle w:val="DHHStabletext"/>
              <w:rPr>
                <w:rFonts w:cs="Arial"/>
              </w:rPr>
            </w:pPr>
            <w:r w:rsidRPr="00AF022B">
              <w:t>Client v3.0</w:t>
            </w:r>
          </w:p>
        </w:tc>
      </w:tr>
      <w:tr w:rsidR="005A7F8F" w:rsidRPr="00AF022B" w14:paraId="3D8135E6" w14:textId="77777777" w:rsidTr="0090100A">
        <w:tc>
          <w:tcPr>
            <w:tcW w:w="5132" w:type="dxa"/>
            <w:shd w:val="clear" w:color="auto" w:fill="auto"/>
          </w:tcPr>
          <w:p w14:paraId="0315DA05" w14:textId="77777777" w:rsidR="005A7F8F" w:rsidRPr="00AF022B" w:rsidRDefault="005A7F8F" w:rsidP="0090100A">
            <w:pPr>
              <w:pStyle w:val="DHHStabletext"/>
            </w:pPr>
            <w:r w:rsidRPr="00AF022B">
              <w:t>Days injected last four weeks</w:t>
            </w:r>
          </w:p>
        </w:tc>
        <w:tc>
          <w:tcPr>
            <w:tcW w:w="2268" w:type="dxa"/>
            <w:shd w:val="clear" w:color="auto" w:fill="auto"/>
          </w:tcPr>
          <w:p w14:paraId="7859A331" w14:textId="77777777" w:rsidR="005A7F8F" w:rsidRPr="00AF022B" w:rsidRDefault="005A7F8F" w:rsidP="0090100A">
            <w:pPr>
              <w:pStyle w:val="DHHStabletext"/>
            </w:pPr>
            <w:r w:rsidRPr="00AF022B">
              <w:t>Outcomes</w:t>
            </w:r>
          </w:p>
        </w:tc>
        <w:tc>
          <w:tcPr>
            <w:tcW w:w="1843" w:type="dxa"/>
            <w:shd w:val="clear" w:color="auto" w:fill="auto"/>
          </w:tcPr>
          <w:p w14:paraId="21D6838B" w14:textId="77777777" w:rsidR="005A7F8F" w:rsidRPr="00AF022B" w:rsidRDefault="005A7F8F" w:rsidP="0090100A">
            <w:pPr>
              <w:pStyle w:val="DHHStabletext"/>
            </w:pPr>
          </w:p>
        </w:tc>
      </w:tr>
      <w:tr w:rsidR="005A7F8F" w:rsidRPr="00AF022B" w14:paraId="6A1635E5" w14:textId="77777777" w:rsidTr="0090100A">
        <w:tc>
          <w:tcPr>
            <w:tcW w:w="5132" w:type="dxa"/>
            <w:shd w:val="clear" w:color="auto" w:fill="auto"/>
          </w:tcPr>
          <w:p w14:paraId="20FDA08F" w14:textId="77777777" w:rsidR="005A7F8F" w:rsidRPr="00AF022B" w:rsidRDefault="005A7F8F" w:rsidP="0090100A">
            <w:pPr>
              <w:pStyle w:val="DHHStabletext"/>
            </w:pPr>
            <w:r w:rsidRPr="00AF022B">
              <w:t>Dependant child protection order flag</w:t>
            </w:r>
          </w:p>
        </w:tc>
        <w:tc>
          <w:tcPr>
            <w:tcW w:w="2268" w:type="dxa"/>
            <w:shd w:val="clear" w:color="auto" w:fill="auto"/>
          </w:tcPr>
          <w:p w14:paraId="3D0545EC"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0E583C83" w14:textId="77777777" w:rsidR="005A7F8F" w:rsidRPr="00AF022B" w:rsidRDefault="005A7F8F" w:rsidP="0090100A">
            <w:pPr>
              <w:pStyle w:val="DHHStabletext"/>
              <w:rPr>
                <w:rFonts w:cs="Arial"/>
              </w:rPr>
            </w:pPr>
          </w:p>
        </w:tc>
      </w:tr>
      <w:tr w:rsidR="005A7F8F" w:rsidRPr="00AF022B" w14:paraId="18FFE508" w14:textId="77777777" w:rsidTr="0090100A">
        <w:tc>
          <w:tcPr>
            <w:tcW w:w="5132" w:type="dxa"/>
            <w:shd w:val="clear" w:color="auto" w:fill="auto"/>
          </w:tcPr>
          <w:p w14:paraId="711E76E4" w14:textId="77777777" w:rsidR="005A7F8F" w:rsidRPr="00AF022B" w:rsidRDefault="005A7F8F" w:rsidP="0090100A">
            <w:pPr>
              <w:pStyle w:val="DHHStabletext"/>
            </w:pPr>
            <w:r w:rsidRPr="00AF022B">
              <w:t>Dependant living with flag</w:t>
            </w:r>
          </w:p>
        </w:tc>
        <w:tc>
          <w:tcPr>
            <w:tcW w:w="2268" w:type="dxa"/>
            <w:shd w:val="clear" w:color="auto" w:fill="auto"/>
          </w:tcPr>
          <w:p w14:paraId="38C40DD4"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54534160" w14:textId="77777777" w:rsidR="005A7F8F" w:rsidRPr="00AF022B" w:rsidRDefault="005A7F8F" w:rsidP="0090100A">
            <w:pPr>
              <w:pStyle w:val="DHHStabletext"/>
              <w:rPr>
                <w:rFonts w:cs="Arial"/>
              </w:rPr>
            </w:pPr>
          </w:p>
        </w:tc>
      </w:tr>
      <w:tr w:rsidR="005A7F8F" w:rsidRPr="00AF022B" w14:paraId="1D0CB6D2" w14:textId="77777777" w:rsidTr="0090100A">
        <w:tc>
          <w:tcPr>
            <w:tcW w:w="5132" w:type="dxa"/>
            <w:shd w:val="clear" w:color="auto" w:fill="auto"/>
          </w:tcPr>
          <w:p w14:paraId="2C021FA0" w14:textId="77777777" w:rsidR="005A7F8F" w:rsidRPr="00AF022B" w:rsidRDefault="005A7F8F" w:rsidP="0090100A">
            <w:pPr>
              <w:pStyle w:val="DHHStabletext"/>
            </w:pPr>
            <w:r w:rsidRPr="00AF022B">
              <w:t>Dependant vulnerable flag</w:t>
            </w:r>
          </w:p>
        </w:tc>
        <w:tc>
          <w:tcPr>
            <w:tcW w:w="2268" w:type="dxa"/>
            <w:shd w:val="clear" w:color="auto" w:fill="auto"/>
          </w:tcPr>
          <w:p w14:paraId="68840E0C" w14:textId="77777777" w:rsidR="005A7F8F" w:rsidRPr="00AF022B" w:rsidRDefault="005A7F8F" w:rsidP="0090100A">
            <w:pPr>
              <w:pStyle w:val="DHHStabletext"/>
              <w:tabs>
                <w:tab w:val="left" w:pos="2469"/>
              </w:tabs>
              <w:rPr>
                <w:rFonts w:cs="Arial"/>
              </w:rPr>
            </w:pPr>
            <w:r w:rsidRPr="00AF022B">
              <w:rPr>
                <w:rFonts w:cs="Arial"/>
              </w:rPr>
              <w:t>Client</w:t>
            </w:r>
          </w:p>
        </w:tc>
        <w:tc>
          <w:tcPr>
            <w:tcW w:w="1843" w:type="dxa"/>
            <w:shd w:val="clear" w:color="auto" w:fill="auto"/>
          </w:tcPr>
          <w:p w14:paraId="2D1BC2CB" w14:textId="77777777" w:rsidR="005A7F8F" w:rsidRPr="00AF022B" w:rsidRDefault="005A7F8F" w:rsidP="0090100A">
            <w:pPr>
              <w:pStyle w:val="DHHStabletext"/>
              <w:tabs>
                <w:tab w:val="left" w:pos="2469"/>
              </w:tabs>
              <w:rPr>
                <w:rFonts w:cs="Arial"/>
              </w:rPr>
            </w:pPr>
          </w:p>
        </w:tc>
      </w:tr>
      <w:tr w:rsidR="005A7F8F" w:rsidRPr="00AF022B" w14:paraId="3F0FA3FD" w14:textId="77777777" w:rsidTr="0090100A">
        <w:tc>
          <w:tcPr>
            <w:tcW w:w="5132" w:type="dxa"/>
            <w:shd w:val="clear" w:color="auto" w:fill="auto"/>
          </w:tcPr>
          <w:p w14:paraId="0BCE5E4C" w14:textId="77777777" w:rsidR="005A7F8F" w:rsidRPr="00AF022B" w:rsidRDefault="005A7F8F" w:rsidP="0090100A">
            <w:pPr>
              <w:pStyle w:val="DHHStabletext"/>
            </w:pPr>
            <w:r w:rsidRPr="00AF022B">
              <w:t>Dependant year of birth</w:t>
            </w:r>
          </w:p>
        </w:tc>
        <w:tc>
          <w:tcPr>
            <w:tcW w:w="2268" w:type="dxa"/>
            <w:shd w:val="clear" w:color="auto" w:fill="auto"/>
          </w:tcPr>
          <w:p w14:paraId="07045272"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4BDB81CE" w14:textId="77777777" w:rsidR="005A7F8F" w:rsidRPr="00AF022B" w:rsidRDefault="005A7F8F" w:rsidP="0090100A">
            <w:pPr>
              <w:pStyle w:val="DHHStabletext"/>
              <w:rPr>
                <w:rFonts w:cs="Arial"/>
              </w:rPr>
            </w:pPr>
          </w:p>
        </w:tc>
      </w:tr>
      <w:tr w:rsidR="005A7F8F" w:rsidRPr="00AF022B" w14:paraId="1766CB6B" w14:textId="77777777" w:rsidTr="0090100A">
        <w:tc>
          <w:tcPr>
            <w:tcW w:w="5132" w:type="dxa"/>
            <w:shd w:val="clear" w:color="auto" w:fill="auto"/>
          </w:tcPr>
          <w:p w14:paraId="5612E6D1" w14:textId="77777777" w:rsidR="005A7F8F" w:rsidRPr="00AF022B" w:rsidRDefault="005A7F8F" w:rsidP="0090100A">
            <w:pPr>
              <w:pStyle w:val="DHHStabletext"/>
            </w:pPr>
            <w:r w:rsidRPr="00AF022B">
              <w:t>Did not attend</w:t>
            </w:r>
          </w:p>
        </w:tc>
        <w:tc>
          <w:tcPr>
            <w:tcW w:w="2268" w:type="dxa"/>
            <w:shd w:val="clear" w:color="auto" w:fill="auto"/>
          </w:tcPr>
          <w:p w14:paraId="2E2DCBD3"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2DF126B5" w14:textId="77777777" w:rsidR="005A7F8F" w:rsidRPr="00AF022B" w:rsidRDefault="005A7F8F" w:rsidP="0090100A">
            <w:pPr>
              <w:pStyle w:val="DHHStabletext"/>
              <w:rPr>
                <w:rFonts w:cs="Arial"/>
              </w:rPr>
            </w:pPr>
          </w:p>
        </w:tc>
      </w:tr>
      <w:tr w:rsidR="005A7F8F" w:rsidRPr="00AF022B" w14:paraId="669651AF" w14:textId="77777777" w:rsidTr="0090100A">
        <w:tc>
          <w:tcPr>
            <w:tcW w:w="5132" w:type="dxa"/>
            <w:shd w:val="clear" w:color="auto" w:fill="auto"/>
          </w:tcPr>
          <w:p w14:paraId="5D967D4B" w14:textId="77777777" w:rsidR="005A7F8F" w:rsidRPr="00AF022B" w:rsidRDefault="005A7F8F" w:rsidP="0090100A">
            <w:pPr>
              <w:pStyle w:val="DHHStabletext"/>
            </w:pPr>
            <w:r w:rsidRPr="00AF022B">
              <w:t>Direction</w:t>
            </w:r>
          </w:p>
        </w:tc>
        <w:tc>
          <w:tcPr>
            <w:tcW w:w="2268" w:type="dxa"/>
            <w:shd w:val="clear" w:color="auto" w:fill="auto"/>
          </w:tcPr>
          <w:p w14:paraId="715193A4" w14:textId="77777777" w:rsidR="005A7F8F" w:rsidRPr="00AF022B" w:rsidRDefault="005A7F8F" w:rsidP="0090100A">
            <w:pPr>
              <w:pStyle w:val="DHHStabletext"/>
            </w:pPr>
            <w:r w:rsidRPr="00AF022B">
              <w:t>Referral</w:t>
            </w:r>
          </w:p>
        </w:tc>
        <w:tc>
          <w:tcPr>
            <w:tcW w:w="1843" w:type="dxa"/>
            <w:shd w:val="clear" w:color="auto" w:fill="auto"/>
          </w:tcPr>
          <w:p w14:paraId="6199DBE9" w14:textId="77777777" w:rsidR="005A7F8F" w:rsidRPr="00AF022B" w:rsidRDefault="005A7F8F" w:rsidP="0090100A">
            <w:pPr>
              <w:pStyle w:val="DHHStabletext"/>
              <w:rPr>
                <w:rFonts w:cs="Arial"/>
              </w:rPr>
            </w:pPr>
          </w:p>
        </w:tc>
      </w:tr>
      <w:tr w:rsidR="005A7F8F" w:rsidRPr="00AF022B" w14:paraId="0B112A14" w14:textId="77777777" w:rsidTr="0090100A">
        <w:tc>
          <w:tcPr>
            <w:tcW w:w="5132" w:type="dxa"/>
            <w:shd w:val="clear" w:color="auto" w:fill="auto"/>
          </w:tcPr>
          <w:p w14:paraId="2FC890D3" w14:textId="77777777" w:rsidR="005A7F8F" w:rsidRPr="00AF022B" w:rsidRDefault="005A7F8F" w:rsidP="0090100A">
            <w:pPr>
              <w:pStyle w:val="DHHStabletext"/>
            </w:pPr>
            <w:r w:rsidRPr="00AF022B">
              <w:t>DOB accuracy indicator</w:t>
            </w:r>
          </w:p>
        </w:tc>
        <w:tc>
          <w:tcPr>
            <w:tcW w:w="2268" w:type="dxa"/>
            <w:shd w:val="clear" w:color="auto" w:fill="auto"/>
          </w:tcPr>
          <w:p w14:paraId="3C68B7DC"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18623829" w14:textId="77777777" w:rsidR="005A7F8F" w:rsidRPr="00AF022B" w:rsidRDefault="005A7F8F" w:rsidP="0090100A">
            <w:pPr>
              <w:pStyle w:val="DHHStabletext"/>
              <w:rPr>
                <w:rFonts w:cs="Arial"/>
              </w:rPr>
            </w:pPr>
            <w:r w:rsidRPr="00AF022B">
              <w:rPr>
                <w:rFonts w:cs="Arial"/>
              </w:rPr>
              <w:t>Client v3.0</w:t>
            </w:r>
          </w:p>
        </w:tc>
      </w:tr>
      <w:tr w:rsidR="005A7F8F" w:rsidRPr="00AF022B" w14:paraId="0A6C5A44" w14:textId="77777777" w:rsidTr="0090100A">
        <w:tc>
          <w:tcPr>
            <w:tcW w:w="5132" w:type="dxa"/>
            <w:shd w:val="clear" w:color="auto" w:fill="auto"/>
          </w:tcPr>
          <w:p w14:paraId="2C88090C" w14:textId="77777777" w:rsidR="005A7F8F" w:rsidRPr="00AF022B" w:rsidRDefault="005A7F8F" w:rsidP="0090100A">
            <w:pPr>
              <w:pStyle w:val="DHHStabletext"/>
            </w:pPr>
            <w:r w:rsidRPr="00AF022B">
              <w:t>Drug name</w:t>
            </w:r>
          </w:p>
        </w:tc>
        <w:tc>
          <w:tcPr>
            <w:tcW w:w="2268" w:type="dxa"/>
            <w:shd w:val="clear" w:color="auto" w:fill="auto"/>
          </w:tcPr>
          <w:p w14:paraId="79CFEBA5" w14:textId="77777777" w:rsidR="005A7F8F" w:rsidRPr="00AF022B" w:rsidRDefault="005A7F8F" w:rsidP="0090100A">
            <w:pPr>
              <w:pStyle w:val="DHHStabletext"/>
              <w:rPr>
                <w:rFonts w:cs="Arial"/>
              </w:rPr>
            </w:pPr>
            <w:r w:rsidRPr="00AF022B">
              <w:rPr>
                <w:rFonts w:cs="Arial"/>
              </w:rPr>
              <w:t>Drug Concern</w:t>
            </w:r>
          </w:p>
        </w:tc>
        <w:tc>
          <w:tcPr>
            <w:tcW w:w="1843" w:type="dxa"/>
            <w:shd w:val="clear" w:color="auto" w:fill="auto"/>
          </w:tcPr>
          <w:p w14:paraId="3890146D" w14:textId="77777777" w:rsidR="005A7F8F" w:rsidRPr="00AF022B" w:rsidRDefault="005A7F8F" w:rsidP="0090100A">
            <w:pPr>
              <w:pStyle w:val="DHHStabletext"/>
              <w:rPr>
                <w:rFonts w:cs="Arial"/>
              </w:rPr>
            </w:pPr>
          </w:p>
        </w:tc>
      </w:tr>
      <w:tr w:rsidR="005A7F8F" w:rsidRPr="00AF022B" w14:paraId="3838D106" w14:textId="77777777" w:rsidTr="0090100A">
        <w:tc>
          <w:tcPr>
            <w:tcW w:w="5132" w:type="dxa"/>
            <w:shd w:val="clear" w:color="auto" w:fill="auto"/>
          </w:tcPr>
          <w:p w14:paraId="79CF8CCF" w14:textId="77777777" w:rsidR="005A7F8F" w:rsidRPr="00AF022B" w:rsidRDefault="005A7F8F" w:rsidP="0090100A">
            <w:pPr>
              <w:pStyle w:val="DHHStabletext"/>
            </w:pPr>
            <w:r w:rsidRPr="00AF022B">
              <w:t>Drug of concern identifier</w:t>
            </w:r>
          </w:p>
        </w:tc>
        <w:tc>
          <w:tcPr>
            <w:tcW w:w="2268" w:type="dxa"/>
            <w:shd w:val="clear" w:color="auto" w:fill="auto"/>
          </w:tcPr>
          <w:p w14:paraId="2A59E48D" w14:textId="77777777" w:rsidR="005A7F8F" w:rsidRPr="00AF022B" w:rsidRDefault="005A7F8F" w:rsidP="0090100A">
            <w:pPr>
              <w:pStyle w:val="DHHStabletext"/>
            </w:pPr>
            <w:r w:rsidRPr="00AF022B">
              <w:t>Outlet</w:t>
            </w:r>
          </w:p>
        </w:tc>
        <w:tc>
          <w:tcPr>
            <w:tcW w:w="1843" w:type="dxa"/>
            <w:shd w:val="clear" w:color="auto" w:fill="auto"/>
          </w:tcPr>
          <w:p w14:paraId="55A1B8BB" w14:textId="77777777" w:rsidR="005A7F8F" w:rsidRPr="00AF022B" w:rsidRDefault="005A7F8F" w:rsidP="0090100A">
            <w:pPr>
              <w:pStyle w:val="DHHStabletext"/>
            </w:pPr>
          </w:p>
        </w:tc>
      </w:tr>
      <w:tr w:rsidR="005A7F8F" w:rsidRPr="00AF022B" w14:paraId="7E144483" w14:textId="77777777" w:rsidTr="0090100A">
        <w:tc>
          <w:tcPr>
            <w:tcW w:w="5132" w:type="dxa"/>
            <w:shd w:val="clear" w:color="auto" w:fill="auto"/>
          </w:tcPr>
          <w:p w14:paraId="76B7AD04" w14:textId="77777777" w:rsidR="005A7F8F" w:rsidRPr="00AF022B" w:rsidRDefault="005A7F8F" w:rsidP="0090100A">
            <w:pPr>
              <w:pStyle w:val="DHHStabletext"/>
            </w:pPr>
            <w:r w:rsidRPr="00AF022B">
              <w:t>DUDIT Score</w:t>
            </w:r>
          </w:p>
        </w:tc>
        <w:tc>
          <w:tcPr>
            <w:tcW w:w="2268" w:type="dxa"/>
            <w:shd w:val="clear" w:color="auto" w:fill="auto"/>
          </w:tcPr>
          <w:p w14:paraId="7F756A7C" w14:textId="77777777" w:rsidR="005A7F8F" w:rsidRPr="00AF022B" w:rsidRDefault="005A7F8F" w:rsidP="0090100A">
            <w:pPr>
              <w:pStyle w:val="DHHStabletext"/>
            </w:pPr>
            <w:r w:rsidRPr="00AF022B">
              <w:t>Outcomes</w:t>
            </w:r>
          </w:p>
        </w:tc>
        <w:tc>
          <w:tcPr>
            <w:tcW w:w="1843" w:type="dxa"/>
            <w:shd w:val="clear" w:color="auto" w:fill="auto"/>
          </w:tcPr>
          <w:p w14:paraId="568316F3" w14:textId="77777777" w:rsidR="005A7F8F" w:rsidRPr="00AF022B" w:rsidRDefault="005A7F8F" w:rsidP="0090100A">
            <w:pPr>
              <w:pStyle w:val="DHHStabletext"/>
            </w:pPr>
          </w:p>
        </w:tc>
      </w:tr>
      <w:tr w:rsidR="005A7F8F" w:rsidRPr="00AF022B" w14:paraId="08E01AEF" w14:textId="77777777" w:rsidTr="0090100A">
        <w:tc>
          <w:tcPr>
            <w:tcW w:w="5132" w:type="dxa"/>
            <w:shd w:val="clear" w:color="auto" w:fill="auto"/>
          </w:tcPr>
          <w:p w14:paraId="6A95466E" w14:textId="77777777" w:rsidR="005A7F8F" w:rsidRPr="00AF022B" w:rsidRDefault="005A7F8F" w:rsidP="0090100A">
            <w:pPr>
              <w:pStyle w:val="DHHStabletext"/>
            </w:pPr>
            <w:r w:rsidRPr="00AF022B">
              <w:t>Employment status</w:t>
            </w:r>
          </w:p>
        </w:tc>
        <w:tc>
          <w:tcPr>
            <w:tcW w:w="2268" w:type="dxa"/>
            <w:shd w:val="clear" w:color="auto" w:fill="auto"/>
          </w:tcPr>
          <w:p w14:paraId="7BBBD914" w14:textId="77777777" w:rsidR="005A7F8F" w:rsidRPr="00AF022B" w:rsidRDefault="005A7F8F" w:rsidP="0090100A">
            <w:pPr>
              <w:pStyle w:val="DHHStabletext"/>
            </w:pPr>
            <w:r w:rsidRPr="00AF022B">
              <w:t>Outcomes</w:t>
            </w:r>
          </w:p>
        </w:tc>
        <w:tc>
          <w:tcPr>
            <w:tcW w:w="1843" w:type="dxa"/>
            <w:shd w:val="clear" w:color="auto" w:fill="auto"/>
          </w:tcPr>
          <w:p w14:paraId="7083BC6A" w14:textId="77777777" w:rsidR="005A7F8F" w:rsidRPr="00AF022B" w:rsidRDefault="005A7F8F" w:rsidP="0090100A">
            <w:pPr>
              <w:pStyle w:val="DHHStabletext"/>
            </w:pPr>
            <w:r w:rsidRPr="00AF022B">
              <w:t>Client v3.0</w:t>
            </w:r>
          </w:p>
        </w:tc>
      </w:tr>
      <w:tr w:rsidR="005A7F8F" w:rsidRPr="00AF022B" w14:paraId="0153E227" w14:textId="77777777" w:rsidTr="0090100A">
        <w:tc>
          <w:tcPr>
            <w:tcW w:w="5132" w:type="dxa"/>
            <w:shd w:val="clear" w:color="auto" w:fill="auto"/>
          </w:tcPr>
          <w:p w14:paraId="1875F002" w14:textId="77777777" w:rsidR="005A7F8F" w:rsidRPr="00AF022B" w:rsidRDefault="005A7F8F" w:rsidP="0090100A">
            <w:pPr>
              <w:pStyle w:val="DHHStabletext"/>
            </w:pPr>
            <w:r w:rsidRPr="00AF022B">
              <w:t>End date</w:t>
            </w:r>
          </w:p>
        </w:tc>
        <w:tc>
          <w:tcPr>
            <w:tcW w:w="2268" w:type="dxa"/>
            <w:shd w:val="clear" w:color="auto" w:fill="auto"/>
          </w:tcPr>
          <w:p w14:paraId="7F854481"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36A20984" w14:textId="77777777" w:rsidR="005A7F8F" w:rsidRPr="00AF022B" w:rsidRDefault="005A7F8F" w:rsidP="0090100A">
            <w:pPr>
              <w:pStyle w:val="DHHStabletext"/>
              <w:rPr>
                <w:rFonts w:cs="Arial"/>
              </w:rPr>
            </w:pPr>
            <w:r w:rsidRPr="00AF022B">
              <w:rPr>
                <w:rFonts w:cs="Arial"/>
              </w:rPr>
              <w:t>Service 1.0</w:t>
            </w:r>
          </w:p>
        </w:tc>
      </w:tr>
      <w:tr w:rsidR="005A7F8F" w:rsidRPr="00AF022B" w14:paraId="25547AAA" w14:textId="77777777" w:rsidTr="0090100A">
        <w:tc>
          <w:tcPr>
            <w:tcW w:w="5132" w:type="dxa"/>
            <w:shd w:val="clear" w:color="auto" w:fill="auto"/>
          </w:tcPr>
          <w:p w14:paraId="0A179371" w14:textId="77777777" w:rsidR="005A7F8F" w:rsidRPr="00AF022B" w:rsidRDefault="005A7F8F" w:rsidP="0090100A">
            <w:pPr>
              <w:pStyle w:val="DHHStabletext"/>
            </w:pPr>
            <w:r w:rsidRPr="00AF022B">
              <w:t>End reason</w:t>
            </w:r>
          </w:p>
        </w:tc>
        <w:tc>
          <w:tcPr>
            <w:tcW w:w="2268" w:type="dxa"/>
            <w:shd w:val="clear" w:color="auto" w:fill="auto"/>
          </w:tcPr>
          <w:p w14:paraId="457FFC0A"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59F4F47E" w14:textId="77777777" w:rsidR="005A7F8F" w:rsidRPr="00AF022B" w:rsidRDefault="005A7F8F" w:rsidP="0090100A">
            <w:pPr>
              <w:pStyle w:val="DHHStabletext"/>
              <w:rPr>
                <w:rFonts w:cs="Arial"/>
              </w:rPr>
            </w:pPr>
          </w:p>
        </w:tc>
      </w:tr>
      <w:tr w:rsidR="005A7F8F" w:rsidRPr="00AF022B" w14:paraId="5F9E3D14" w14:textId="77777777" w:rsidTr="0090100A">
        <w:tc>
          <w:tcPr>
            <w:tcW w:w="5132" w:type="dxa"/>
            <w:shd w:val="clear" w:color="auto" w:fill="auto"/>
          </w:tcPr>
          <w:p w14:paraId="34F28D05" w14:textId="77777777" w:rsidR="005A7F8F" w:rsidRPr="00AF022B" w:rsidRDefault="005A7F8F" w:rsidP="0090100A">
            <w:pPr>
              <w:pStyle w:val="DHHStabletext"/>
            </w:pPr>
            <w:r w:rsidRPr="00AF022B">
              <w:t>Event type</w:t>
            </w:r>
          </w:p>
        </w:tc>
        <w:tc>
          <w:tcPr>
            <w:tcW w:w="2268" w:type="dxa"/>
            <w:shd w:val="clear" w:color="auto" w:fill="auto"/>
          </w:tcPr>
          <w:p w14:paraId="5818DAAC"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4C89DADD" w14:textId="77777777" w:rsidR="005A7F8F" w:rsidRPr="00AF022B" w:rsidRDefault="005A7F8F" w:rsidP="0090100A">
            <w:pPr>
              <w:pStyle w:val="DHHStabletext"/>
              <w:rPr>
                <w:rFonts w:cs="Arial"/>
              </w:rPr>
            </w:pPr>
            <w:r w:rsidRPr="00AF022B">
              <w:rPr>
                <w:rFonts w:cs="Arial"/>
              </w:rPr>
              <w:t>Service 1.0</w:t>
            </w:r>
          </w:p>
        </w:tc>
      </w:tr>
      <w:tr w:rsidR="005A7F8F" w:rsidRPr="00AF022B" w14:paraId="345C6B2E" w14:textId="77777777" w:rsidTr="0090100A">
        <w:tc>
          <w:tcPr>
            <w:tcW w:w="5132" w:type="dxa"/>
            <w:shd w:val="clear" w:color="auto" w:fill="auto"/>
          </w:tcPr>
          <w:p w14:paraId="549A1E94" w14:textId="77777777" w:rsidR="005A7F8F" w:rsidRPr="00AF022B" w:rsidRDefault="005A7F8F" w:rsidP="0090100A">
            <w:pPr>
              <w:pStyle w:val="DHHStabletext"/>
            </w:pPr>
            <w:r w:rsidRPr="00AF022B">
              <w:t>Forensic type</w:t>
            </w:r>
          </w:p>
        </w:tc>
        <w:tc>
          <w:tcPr>
            <w:tcW w:w="2268" w:type="dxa"/>
            <w:shd w:val="clear" w:color="auto" w:fill="auto"/>
          </w:tcPr>
          <w:p w14:paraId="3793E656"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3FF85186" w14:textId="77777777" w:rsidR="005A7F8F" w:rsidRPr="00AF022B" w:rsidRDefault="005A7F8F" w:rsidP="0090100A">
            <w:pPr>
              <w:pStyle w:val="DHHStabletext"/>
              <w:rPr>
                <w:rFonts w:cs="Arial"/>
              </w:rPr>
            </w:pPr>
            <w:r w:rsidRPr="00AF022B">
              <w:rPr>
                <w:rFonts w:cs="Arial"/>
              </w:rPr>
              <w:t>Client-legal status</w:t>
            </w:r>
          </w:p>
        </w:tc>
      </w:tr>
      <w:tr w:rsidR="005A7F8F" w:rsidRPr="00AF022B" w14:paraId="1CFD5D67" w14:textId="77777777" w:rsidTr="0090100A">
        <w:tc>
          <w:tcPr>
            <w:tcW w:w="5132" w:type="dxa"/>
            <w:shd w:val="clear" w:color="auto" w:fill="auto"/>
          </w:tcPr>
          <w:p w14:paraId="588893F5" w14:textId="77777777" w:rsidR="005A7F8F" w:rsidRPr="00AF022B" w:rsidRDefault="005A7F8F" w:rsidP="0090100A">
            <w:pPr>
              <w:pStyle w:val="DHHStabletext"/>
            </w:pPr>
            <w:r w:rsidRPr="00AF022B">
              <w:t>Frequency last 30 days</w:t>
            </w:r>
          </w:p>
        </w:tc>
        <w:tc>
          <w:tcPr>
            <w:tcW w:w="2268" w:type="dxa"/>
            <w:shd w:val="clear" w:color="auto" w:fill="auto"/>
          </w:tcPr>
          <w:p w14:paraId="0AA10C74" w14:textId="77777777" w:rsidR="005A7F8F" w:rsidRPr="00AF022B" w:rsidRDefault="005A7F8F" w:rsidP="0090100A">
            <w:pPr>
              <w:pStyle w:val="DHHStabletext"/>
              <w:rPr>
                <w:rFonts w:cs="Arial"/>
              </w:rPr>
            </w:pPr>
            <w:r w:rsidRPr="00AF022B">
              <w:rPr>
                <w:rFonts w:cs="Arial"/>
              </w:rPr>
              <w:t>Drug Concern</w:t>
            </w:r>
          </w:p>
        </w:tc>
        <w:tc>
          <w:tcPr>
            <w:tcW w:w="1843" w:type="dxa"/>
            <w:shd w:val="clear" w:color="auto" w:fill="auto"/>
          </w:tcPr>
          <w:p w14:paraId="5F676793" w14:textId="77777777" w:rsidR="005A7F8F" w:rsidRPr="00AF022B" w:rsidRDefault="005A7F8F" w:rsidP="0090100A">
            <w:pPr>
              <w:pStyle w:val="DHHStabletext"/>
              <w:rPr>
                <w:rFonts w:cs="Arial"/>
              </w:rPr>
            </w:pPr>
          </w:p>
        </w:tc>
      </w:tr>
      <w:tr w:rsidR="005A7F8F" w:rsidRPr="00AF022B" w14:paraId="196D26D1" w14:textId="77777777" w:rsidTr="0090100A">
        <w:tc>
          <w:tcPr>
            <w:tcW w:w="5132" w:type="dxa"/>
            <w:shd w:val="clear" w:color="auto" w:fill="auto"/>
          </w:tcPr>
          <w:p w14:paraId="3EF4FA94" w14:textId="77777777" w:rsidR="005A7F8F" w:rsidRPr="00AF022B" w:rsidRDefault="005A7F8F" w:rsidP="0090100A">
            <w:pPr>
              <w:pStyle w:val="DHHStabletext"/>
            </w:pPr>
            <w:r w:rsidRPr="00AF022B">
              <w:t>Funding source</w:t>
            </w:r>
          </w:p>
        </w:tc>
        <w:tc>
          <w:tcPr>
            <w:tcW w:w="2268" w:type="dxa"/>
            <w:shd w:val="clear" w:color="auto" w:fill="auto"/>
          </w:tcPr>
          <w:p w14:paraId="573DE884"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7D0DE73E" w14:textId="77777777" w:rsidR="005A7F8F" w:rsidRPr="00AF022B" w:rsidRDefault="005A7F8F" w:rsidP="0090100A">
            <w:pPr>
              <w:pStyle w:val="DHHStabletext"/>
              <w:rPr>
                <w:rFonts w:cs="Arial"/>
              </w:rPr>
            </w:pPr>
          </w:p>
        </w:tc>
      </w:tr>
      <w:tr w:rsidR="005A7F8F" w:rsidRPr="00AF022B" w14:paraId="30539732" w14:textId="77777777" w:rsidTr="0090100A">
        <w:tc>
          <w:tcPr>
            <w:tcW w:w="5132" w:type="dxa"/>
            <w:shd w:val="clear" w:color="auto" w:fill="auto"/>
          </w:tcPr>
          <w:p w14:paraId="0B76EBFB" w14:textId="77777777" w:rsidR="005A7F8F" w:rsidRPr="00AF022B" w:rsidRDefault="005A7F8F" w:rsidP="0090100A">
            <w:pPr>
              <w:pStyle w:val="DHHStabletext"/>
            </w:pPr>
            <w:r w:rsidRPr="00AF022B">
              <w:lastRenderedPageBreak/>
              <w:t>Gender identity</w:t>
            </w:r>
          </w:p>
        </w:tc>
        <w:tc>
          <w:tcPr>
            <w:tcW w:w="2268" w:type="dxa"/>
            <w:shd w:val="clear" w:color="auto" w:fill="auto"/>
          </w:tcPr>
          <w:p w14:paraId="6C47BDAB"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17443FE3" w14:textId="77777777" w:rsidR="005A7F8F" w:rsidRPr="00AF022B" w:rsidRDefault="005A7F8F" w:rsidP="0090100A">
            <w:pPr>
              <w:pStyle w:val="DHHStabletext"/>
              <w:rPr>
                <w:rFonts w:cs="Arial"/>
              </w:rPr>
            </w:pPr>
          </w:p>
        </w:tc>
      </w:tr>
      <w:tr w:rsidR="005A7F8F" w:rsidRPr="00AF022B" w14:paraId="5B22B400" w14:textId="77777777" w:rsidTr="0090100A">
        <w:tc>
          <w:tcPr>
            <w:tcW w:w="5132" w:type="dxa"/>
            <w:shd w:val="clear" w:color="auto" w:fill="auto"/>
          </w:tcPr>
          <w:p w14:paraId="11DC27B1" w14:textId="77777777" w:rsidR="005A7F8F" w:rsidRPr="00AF022B" w:rsidRDefault="005A7F8F" w:rsidP="0090100A">
            <w:pPr>
              <w:pStyle w:val="DHHStabletext"/>
            </w:pPr>
            <w:r w:rsidRPr="00AF022B">
              <w:t>Indigenous status</w:t>
            </w:r>
          </w:p>
        </w:tc>
        <w:tc>
          <w:tcPr>
            <w:tcW w:w="2268" w:type="dxa"/>
            <w:shd w:val="clear" w:color="auto" w:fill="auto"/>
          </w:tcPr>
          <w:p w14:paraId="45EB7290"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7496E02A" w14:textId="77777777" w:rsidR="005A7F8F" w:rsidRPr="00AF022B" w:rsidRDefault="005A7F8F" w:rsidP="0090100A">
            <w:pPr>
              <w:pStyle w:val="DHHStabletext"/>
              <w:rPr>
                <w:rFonts w:cs="Arial"/>
              </w:rPr>
            </w:pPr>
            <w:r w:rsidRPr="00AF022B">
              <w:rPr>
                <w:rFonts w:cs="Arial"/>
              </w:rPr>
              <w:t>Client v3.0</w:t>
            </w:r>
          </w:p>
        </w:tc>
      </w:tr>
      <w:tr w:rsidR="005A7F8F" w:rsidRPr="00AF022B" w14:paraId="2B4AFC4E" w14:textId="77777777" w:rsidTr="0090100A">
        <w:tc>
          <w:tcPr>
            <w:tcW w:w="5132" w:type="dxa"/>
            <w:shd w:val="clear" w:color="auto" w:fill="auto"/>
          </w:tcPr>
          <w:p w14:paraId="5D6050DF" w14:textId="77777777" w:rsidR="005A7F8F" w:rsidRPr="00AF022B" w:rsidRDefault="005A7F8F" w:rsidP="0090100A">
            <w:pPr>
              <w:pStyle w:val="DHHStabletext"/>
            </w:pPr>
            <w:r w:rsidRPr="00AF022B">
              <w:t>Individual health identifier</w:t>
            </w:r>
          </w:p>
        </w:tc>
        <w:tc>
          <w:tcPr>
            <w:tcW w:w="2268" w:type="dxa"/>
            <w:shd w:val="clear" w:color="auto" w:fill="auto"/>
          </w:tcPr>
          <w:p w14:paraId="530B51ED"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7452E5E8" w14:textId="77777777" w:rsidR="005A7F8F" w:rsidRPr="00AF022B" w:rsidRDefault="005A7F8F" w:rsidP="0090100A">
            <w:pPr>
              <w:pStyle w:val="DHHStabletext"/>
              <w:rPr>
                <w:rFonts w:cs="Arial"/>
              </w:rPr>
            </w:pPr>
          </w:p>
        </w:tc>
      </w:tr>
      <w:tr w:rsidR="005A7F8F" w:rsidRPr="00AF022B" w14:paraId="10968BBC" w14:textId="77777777" w:rsidTr="0090100A">
        <w:tc>
          <w:tcPr>
            <w:tcW w:w="5132" w:type="dxa"/>
            <w:shd w:val="clear" w:color="auto" w:fill="auto"/>
          </w:tcPr>
          <w:p w14:paraId="76BDFC19" w14:textId="77777777" w:rsidR="005A7F8F" w:rsidRPr="00AF022B" w:rsidRDefault="005A7F8F" w:rsidP="0090100A">
            <w:pPr>
              <w:pStyle w:val="DHHStabletext"/>
            </w:pPr>
            <w:r w:rsidRPr="00AF022B">
              <w:t>K10 Score</w:t>
            </w:r>
          </w:p>
        </w:tc>
        <w:tc>
          <w:tcPr>
            <w:tcW w:w="2268" w:type="dxa"/>
            <w:shd w:val="clear" w:color="auto" w:fill="auto"/>
          </w:tcPr>
          <w:p w14:paraId="717D3B06" w14:textId="77777777" w:rsidR="005A7F8F" w:rsidRPr="00AF022B" w:rsidRDefault="005A7F8F" w:rsidP="0090100A">
            <w:pPr>
              <w:pStyle w:val="DHHStabletext"/>
            </w:pPr>
            <w:r w:rsidRPr="00AF022B">
              <w:t>Outcomes</w:t>
            </w:r>
          </w:p>
        </w:tc>
        <w:tc>
          <w:tcPr>
            <w:tcW w:w="1843" w:type="dxa"/>
            <w:shd w:val="clear" w:color="auto" w:fill="auto"/>
          </w:tcPr>
          <w:p w14:paraId="6C4E3D67" w14:textId="77777777" w:rsidR="005A7F8F" w:rsidRPr="00AF022B" w:rsidRDefault="005A7F8F" w:rsidP="0090100A">
            <w:pPr>
              <w:pStyle w:val="DHHStabletext"/>
            </w:pPr>
          </w:p>
        </w:tc>
      </w:tr>
      <w:tr w:rsidR="005A7F8F" w:rsidRPr="00AF022B" w14:paraId="1D503E10" w14:textId="77777777" w:rsidTr="0090100A">
        <w:tc>
          <w:tcPr>
            <w:tcW w:w="5132" w:type="dxa"/>
            <w:shd w:val="clear" w:color="auto" w:fill="auto"/>
          </w:tcPr>
          <w:p w14:paraId="7A7B73C0" w14:textId="77777777" w:rsidR="005A7F8F" w:rsidRPr="00AF022B" w:rsidRDefault="005A7F8F" w:rsidP="0090100A">
            <w:pPr>
              <w:pStyle w:val="DHHStabletext"/>
            </w:pPr>
            <w:r w:rsidRPr="00AF022B">
              <w:t>LGB flag</w:t>
            </w:r>
          </w:p>
        </w:tc>
        <w:tc>
          <w:tcPr>
            <w:tcW w:w="2268" w:type="dxa"/>
            <w:shd w:val="clear" w:color="auto" w:fill="auto"/>
          </w:tcPr>
          <w:p w14:paraId="6D147F63"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4667F5DF" w14:textId="77777777" w:rsidR="005A7F8F" w:rsidRPr="00AF022B" w:rsidRDefault="005A7F8F" w:rsidP="0090100A">
            <w:pPr>
              <w:pStyle w:val="DHHStabletext"/>
              <w:rPr>
                <w:rFonts w:cs="Arial"/>
              </w:rPr>
            </w:pPr>
          </w:p>
        </w:tc>
      </w:tr>
      <w:tr w:rsidR="005A7F8F" w:rsidRPr="00AF022B" w14:paraId="41E08D4D" w14:textId="77777777" w:rsidTr="0090100A">
        <w:tc>
          <w:tcPr>
            <w:tcW w:w="5132" w:type="dxa"/>
            <w:shd w:val="clear" w:color="auto" w:fill="auto"/>
          </w:tcPr>
          <w:p w14:paraId="2A699B52" w14:textId="77777777" w:rsidR="005A7F8F" w:rsidRPr="00AF022B" w:rsidRDefault="005A7F8F" w:rsidP="0090100A">
            <w:pPr>
              <w:pStyle w:val="DHHStabletext"/>
            </w:pPr>
            <w:r w:rsidRPr="00AF022B">
              <w:t>Locality name</w:t>
            </w:r>
          </w:p>
        </w:tc>
        <w:tc>
          <w:tcPr>
            <w:tcW w:w="2268" w:type="dxa"/>
            <w:shd w:val="clear" w:color="auto" w:fill="auto"/>
          </w:tcPr>
          <w:p w14:paraId="30785269"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12FE53C6" w14:textId="77777777" w:rsidR="005A7F8F" w:rsidRPr="00AF022B" w:rsidRDefault="005A7F8F" w:rsidP="0090100A">
            <w:pPr>
              <w:pStyle w:val="DHHStabletext"/>
              <w:rPr>
                <w:rFonts w:cs="Arial"/>
              </w:rPr>
            </w:pPr>
            <w:r w:rsidRPr="00AF022B">
              <w:rPr>
                <w:rFonts w:cs="Arial"/>
              </w:rPr>
              <w:t>Address v1.1</w:t>
            </w:r>
          </w:p>
        </w:tc>
      </w:tr>
      <w:tr w:rsidR="005A7F8F" w:rsidRPr="00AF022B" w14:paraId="6183478D" w14:textId="77777777" w:rsidTr="0090100A">
        <w:tc>
          <w:tcPr>
            <w:tcW w:w="5132" w:type="dxa"/>
            <w:shd w:val="clear" w:color="auto" w:fill="auto"/>
          </w:tcPr>
          <w:p w14:paraId="5E99898E" w14:textId="77777777" w:rsidR="005A7F8F" w:rsidRPr="00AF022B" w:rsidRDefault="005A7F8F" w:rsidP="0090100A">
            <w:pPr>
              <w:pStyle w:val="DHHStabletext"/>
            </w:pPr>
            <w:r w:rsidRPr="00AF022B">
              <w:t>Maltreatment code</w:t>
            </w:r>
          </w:p>
        </w:tc>
        <w:tc>
          <w:tcPr>
            <w:tcW w:w="2268" w:type="dxa"/>
            <w:shd w:val="clear" w:color="auto" w:fill="auto"/>
          </w:tcPr>
          <w:p w14:paraId="433EEA79"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5FB5EE49" w14:textId="77777777" w:rsidR="005A7F8F" w:rsidRPr="00AF022B" w:rsidRDefault="005A7F8F" w:rsidP="0090100A">
            <w:pPr>
              <w:pStyle w:val="DHHStabletext"/>
              <w:rPr>
                <w:rFonts w:cs="Arial"/>
              </w:rPr>
            </w:pPr>
          </w:p>
        </w:tc>
      </w:tr>
      <w:tr w:rsidR="005A7F8F" w:rsidRPr="00AF022B" w14:paraId="6131A13B" w14:textId="77777777" w:rsidTr="0090100A">
        <w:tc>
          <w:tcPr>
            <w:tcW w:w="5132" w:type="dxa"/>
            <w:shd w:val="clear" w:color="auto" w:fill="auto"/>
          </w:tcPr>
          <w:p w14:paraId="045CCEAF" w14:textId="77777777" w:rsidR="005A7F8F" w:rsidRPr="00AF022B" w:rsidRDefault="005A7F8F" w:rsidP="0090100A">
            <w:pPr>
              <w:pStyle w:val="DHHStabletext"/>
            </w:pPr>
            <w:r w:rsidRPr="00AF022B">
              <w:t>Maltreatment perpetrator</w:t>
            </w:r>
          </w:p>
        </w:tc>
        <w:tc>
          <w:tcPr>
            <w:tcW w:w="2268" w:type="dxa"/>
            <w:shd w:val="clear" w:color="auto" w:fill="auto"/>
          </w:tcPr>
          <w:p w14:paraId="7771B69C"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607770DC" w14:textId="77777777" w:rsidR="005A7F8F" w:rsidRPr="00AF022B" w:rsidRDefault="005A7F8F" w:rsidP="0090100A">
            <w:pPr>
              <w:pStyle w:val="DHHStabletext"/>
              <w:rPr>
                <w:rFonts w:cs="Arial"/>
              </w:rPr>
            </w:pPr>
          </w:p>
        </w:tc>
      </w:tr>
      <w:tr w:rsidR="005A7F8F" w:rsidRPr="00AF022B" w14:paraId="26B60AE1" w14:textId="77777777" w:rsidTr="0090100A">
        <w:tc>
          <w:tcPr>
            <w:tcW w:w="5132" w:type="dxa"/>
            <w:shd w:val="clear" w:color="auto" w:fill="auto"/>
          </w:tcPr>
          <w:p w14:paraId="48033132" w14:textId="77777777" w:rsidR="005A7F8F" w:rsidRPr="00CC6788" w:rsidRDefault="005A7F8F" w:rsidP="0090100A">
            <w:pPr>
              <w:pStyle w:val="DHHStabletext"/>
              <w:rPr>
                <w:strike/>
                <w:highlight w:val="yellow"/>
              </w:rPr>
            </w:pPr>
            <w:r w:rsidRPr="00CC6788">
              <w:rPr>
                <w:strike/>
                <w:highlight w:val="yellow"/>
              </w:rPr>
              <w:t>MASCOT score</w:t>
            </w:r>
          </w:p>
        </w:tc>
        <w:tc>
          <w:tcPr>
            <w:tcW w:w="2268" w:type="dxa"/>
            <w:shd w:val="clear" w:color="auto" w:fill="auto"/>
          </w:tcPr>
          <w:p w14:paraId="3D83200F" w14:textId="77777777" w:rsidR="005A7F8F" w:rsidRPr="00CC6788" w:rsidRDefault="005A7F8F" w:rsidP="0090100A">
            <w:pPr>
              <w:pStyle w:val="DHHStabletext"/>
              <w:rPr>
                <w:rFonts w:cs="Arial"/>
                <w:strike/>
                <w:highlight w:val="yellow"/>
              </w:rPr>
            </w:pPr>
            <w:r w:rsidRPr="00CC6788">
              <w:rPr>
                <w:rFonts w:cs="Arial"/>
                <w:strike/>
                <w:highlight w:val="yellow"/>
              </w:rPr>
              <w:t>Event</w:t>
            </w:r>
          </w:p>
        </w:tc>
        <w:tc>
          <w:tcPr>
            <w:tcW w:w="1843" w:type="dxa"/>
            <w:shd w:val="clear" w:color="auto" w:fill="auto"/>
          </w:tcPr>
          <w:p w14:paraId="6A71B192" w14:textId="77777777" w:rsidR="005A7F8F" w:rsidRPr="00AF022B" w:rsidRDefault="005A7F8F" w:rsidP="0090100A">
            <w:pPr>
              <w:pStyle w:val="DHHStabletext"/>
              <w:rPr>
                <w:rFonts w:cs="Arial"/>
              </w:rPr>
            </w:pPr>
          </w:p>
        </w:tc>
      </w:tr>
      <w:tr w:rsidR="005A7F8F" w:rsidRPr="00AF022B" w14:paraId="05DDEB27" w14:textId="77777777" w:rsidTr="0090100A">
        <w:tc>
          <w:tcPr>
            <w:tcW w:w="5132" w:type="dxa"/>
            <w:shd w:val="clear" w:color="auto" w:fill="auto"/>
          </w:tcPr>
          <w:p w14:paraId="30CC0F3D" w14:textId="77777777" w:rsidR="005A7F8F" w:rsidRPr="00AF022B" w:rsidRDefault="005A7F8F" w:rsidP="0090100A">
            <w:pPr>
              <w:pStyle w:val="DHHStabletext"/>
            </w:pPr>
            <w:r w:rsidRPr="00AF022B">
              <w:t>Medicare card number</w:t>
            </w:r>
          </w:p>
        </w:tc>
        <w:tc>
          <w:tcPr>
            <w:tcW w:w="2268" w:type="dxa"/>
            <w:shd w:val="clear" w:color="auto" w:fill="auto"/>
          </w:tcPr>
          <w:p w14:paraId="1F71652A"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5C42B31B" w14:textId="77777777" w:rsidR="005A7F8F" w:rsidRPr="00AF022B" w:rsidRDefault="005A7F8F" w:rsidP="0090100A">
            <w:pPr>
              <w:pStyle w:val="DHHStabletext"/>
              <w:rPr>
                <w:rFonts w:cs="Arial"/>
              </w:rPr>
            </w:pPr>
            <w:r w:rsidRPr="00AF022B">
              <w:rPr>
                <w:rFonts w:cs="Arial"/>
              </w:rPr>
              <w:t>Client v3.0</w:t>
            </w:r>
          </w:p>
        </w:tc>
      </w:tr>
      <w:tr w:rsidR="005A7F8F" w:rsidRPr="00AF022B" w14:paraId="27E878D8" w14:textId="77777777" w:rsidTr="0090100A">
        <w:tc>
          <w:tcPr>
            <w:tcW w:w="5132" w:type="dxa"/>
            <w:shd w:val="clear" w:color="auto" w:fill="auto"/>
          </w:tcPr>
          <w:p w14:paraId="2D92F091" w14:textId="77777777" w:rsidR="005A7F8F" w:rsidRPr="00AF022B" w:rsidRDefault="005A7F8F" w:rsidP="0090100A">
            <w:pPr>
              <w:pStyle w:val="DHHStabletext"/>
            </w:pPr>
            <w:r w:rsidRPr="00AF022B">
              <w:t>Mental health diagnosis</w:t>
            </w:r>
          </w:p>
        </w:tc>
        <w:tc>
          <w:tcPr>
            <w:tcW w:w="2268" w:type="dxa"/>
            <w:shd w:val="clear" w:color="auto" w:fill="auto"/>
          </w:tcPr>
          <w:p w14:paraId="7923A365"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674046C9" w14:textId="77777777" w:rsidR="005A7F8F" w:rsidRPr="00AF022B" w:rsidRDefault="005A7F8F" w:rsidP="0090100A">
            <w:pPr>
              <w:pStyle w:val="DHHStabletext"/>
              <w:rPr>
                <w:rFonts w:cs="Arial"/>
              </w:rPr>
            </w:pPr>
          </w:p>
        </w:tc>
      </w:tr>
      <w:tr w:rsidR="005A7F8F" w:rsidRPr="00AF022B" w14:paraId="56BCB4DD" w14:textId="77777777" w:rsidTr="0090100A">
        <w:tc>
          <w:tcPr>
            <w:tcW w:w="5132" w:type="dxa"/>
            <w:shd w:val="clear" w:color="auto" w:fill="auto"/>
          </w:tcPr>
          <w:p w14:paraId="1C70B88F" w14:textId="77777777" w:rsidR="005A7F8F" w:rsidRPr="00AF022B" w:rsidRDefault="005A7F8F" w:rsidP="0090100A">
            <w:pPr>
              <w:pStyle w:val="DHHStabletext"/>
            </w:pPr>
            <w:r w:rsidRPr="00AF022B">
              <w:t>Method of use</w:t>
            </w:r>
          </w:p>
        </w:tc>
        <w:tc>
          <w:tcPr>
            <w:tcW w:w="2268" w:type="dxa"/>
            <w:shd w:val="clear" w:color="auto" w:fill="auto"/>
          </w:tcPr>
          <w:p w14:paraId="2B65015E" w14:textId="77777777" w:rsidR="005A7F8F" w:rsidRPr="00AF022B" w:rsidRDefault="005A7F8F" w:rsidP="0090100A">
            <w:pPr>
              <w:pStyle w:val="DHHStabletext"/>
              <w:rPr>
                <w:rFonts w:cs="Arial"/>
              </w:rPr>
            </w:pPr>
            <w:r w:rsidRPr="00AF022B">
              <w:rPr>
                <w:rFonts w:cs="Arial"/>
              </w:rPr>
              <w:t>Drug Concern</w:t>
            </w:r>
          </w:p>
        </w:tc>
        <w:tc>
          <w:tcPr>
            <w:tcW w:w="1843" w:type="dxa"/>
            <w:shd w:val="clear" w:color="auto" w:fill="auto"/>
          </w:tcPr>
          <w:p w14:paraId="5CF24E8F" w14:textId="77777777" w:rsidR="005A7F8F" w:rsidRPr="00AF022B" w:rsidRDefault="005A7F8F" w:rsidP="0090100A">
            <w:pPr>
              <w:pStyle w:val="DHHStabletext"/>
              <w:rPr>
                <w:rFonts w:cs="Arial"/>
              </w:rPr>
            </w:pPr>
          </w:p>
        </w:tc>
      </w:tr>
      <w:tr w:rsidR="005A7F8F" w:rsidRPr="00AF022B" w14:paraId="5B908443" w14:textId="77777777" w:rsidTr="0090100A">
        <w:tc>
          <w:tcPr>
            <w:tcW w:w="5132" w:type="dxa"/>
            <w:shd w:val="clear" w:color="auto" w:fill="auto"/>
          </w:tcPr>
          <w:p w14:paraId="20737839" w14:textId="77777777" w:rsidR="005A7F8F" w:rsidRPr="00AF022B" w:rsidRDefault="005A7F8F" w:rsidP="0090100A">
            <w:pPr>
              <w:pStyle w:val="DHHStabletext"/>
            </w:pPr>
            <w:r w:rsidRPr="00AF022B">
              <w:t>Need for interpreter services</w:t>
            </w:r>
          </w:p>
        </w:tc>
        <w:tc>
          <w:tcPr>
            <w:tcW w:w="2268" w:type="dxa"/>
            <w:shd w:val="clear" w:color="auto" w:fill="auto"/>
          </w:tcPr>
          <w:p w14:paraId="08D7F8CE"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60709EFF" w14:textId="77777777" w:rsidR="005A7F8F" w:rsidRPr="00AF022B" w:rsidRDefault="005A7F8F" w:rsidP="0090100A">
            <w:pPr>
              <w:pStyle w:val="DHHStabletext"/>
              <w:rPr>
                <w:rFonts w:cs="Arial"/>
              </w:rPr>
            </w:pPr>
            <w:r w:rsidRPr="00AF022B">
              <w:rPr>
                <w:rFonts w:cs="Arial"/>
              </w:rPr>
              <w:t>Client v3.0</w:t>
            </w:r>
          </w:p>
        </w:tc>
      </w:tr>
      <w:tr w:rsidR="005A7F8F" w:rsidRPr="00AF022B" w14:paraId="40CAEA32" w14:textId="77777777" w:rsidTr="0090100A">
        <w:tc>
          <w:tcPr>
            <w:tcW w:w="5132" w:type="dxa"/>
            <w:shd w:val="clear" w:color="auto" w:fill="auto"/>
          </w:tcPr>
          <w:p w14:paraId="522EE032" w14:textId="77777777" w:rsidR="005A7F8F" w:rsidRPr="00AF022B" w:rsidRDefault="005A7F8F" w:rsidP="0090100A">
            <w:pPr>
              <w:pStyle w:val="DHHStabletext"/>
            </w:pPr>
            <w:r w:rsidRPr="00AF022B">
              <w:t>Number of facilitators present</w:t>
            </w:r>
          </w:p>
        </w:tc>
        <w:tc>
          <w:tcPr>
            <w:tcW w:w="2268" w:type="dxa"/>
            <w:shd w:val="clear" w:color="auto" w:fill="auto"/>
          </w:tcPr>
          <w:p w14:paraId="6B5BC08B" w14:textId="77777777" w:rsidR="005A7F8F" w:rsidRPr="00AF022B" w:rsidRDefault="005A7F8F" w:rsidP="0090100A">
            <w:pPr>
              <w:pStyle w:val="DHHStabletext"/>
              <w:rPr>
                <w:rFonts w:cs="Arial"/>
              </w:rPr>
            </w:pPr>
            <w:r w:rsidRPr="00AF022B">
              <w:rPr>
                <w:rFonts w:cs="Arial"/>
              </w:rPr>
              <w:t>Contact</w:t>
            </w:r>
          </w:p>
        </w:tc>
        <w:tc>
          <w:tcPr>
            <w:tcW w:w="1843" w:type="dxa"/>
            <w:shd w:val="clear" w:color="auto" w:fill="auto"/>
          </w:tcPr>
          <w:p w14:paraId="39F6814B" w14:textId="77777777" w:rsidR="005A7F8F" w:rsidRPr="00AF022B" w:rsidRDefault="005A7F8F" w:rsidP="0090100A">
            <w:pPr>
              <w:pStyle w:val="DHHStabletext"/>
              <w:rPr>
                <w:rFonts w:cs="Arial"/>
              </w:rPr>
            </w:pPr>
          </w:p>
        </w:tc>
      </w:tr>
      <w:tr w:rsidR="005A7F8F" w:rsidRPr="00AF022B" w14:paraId="610B61F3" w14:textId="77777777" w:rsidTr="0090100A">
        <w:tc>
          <w:tcPr>
            <w:tcW w:w="5132" w:type="dxa"/>
            <w:shd w:val="clear" w:color="auto" w:fill="auto"/>
          </w:tcPr>
          <w:p w14:paraId="438752BC" w14:textId="77777777" w:rsidR="005A7F8F" w:rsidRPr="00AF022B" w:rsidRDefault="005A7F8F" w:rsidP="0090100A">
            <w:pPr>
              <w:pStyle w:val="DHHStabletext"/>
            </w:pPr>
            <w:r w:rsidRPr="00AF022B">
              <w:t>Number service recipients</w:t>
            </w:r>
          </w:p>
        </w:tc>
        <w:tc>
          <w:tcPr>
            <w:tcW w:w="2268" w:type="dxa"/>
            <w:shd w:val="clear" w:color="auto" w:fill="auto"/>
          </w:tcPr>
          <w:p w14:paraId="397DD695" w14:textId="77777777" w:rsidR="005A7F8F" w:rsidRPr="00AF022B" w:rsidRDefault="005A7F8F" w:rsidP="0090100A">
            <w:pPr>
              <w:pStyle w:val="DHHStabletext"/>
              <w:rPr>
                <w:rFonts w:cs="Arial"/>
              </w:rPr>
            </w:pPr>
            <w:r w:rsidRPr="00AF022B">
              <w:rPr>
                <w:rFonts w:cs="Arial"/>
              </w:rPr>
              <w:t>Contact</w:t>
            </w:r>
          </w:p>
        </w:tc>
        <w:tc>
          <w:tcPr>
            <w:tcW w:w="1843" w:type="dxa"/>
            <w:shd w:val="clear" w:color="auto" w:fill="auto"/>
          </w:tcPr>
          <w:p w14:paraId="2B9DD544" w14:textId="77777777" w:rsidR="005A7F8F" w:rsidRPr="00AF022B" w:rsidRDefault="005A7F8F" w:rsidP="0090100A">
            <w:pPr>
              <w:pStyle w:val="DHHStabletext"/>
              <w:rPr>
                <w:rFonts w:cs="Arial"/>
              </w:rPr>
            </w:pPr>
          </w:p>
        </w:tc>
      </w:tr>
      <w:tr w:rsidR="005A7F8F" w:rsidRPr="00AF022B" w14:paraId="616058F2" w14:textId="77777777" w:rsidTr="0090100A">
        <w:tc>
          <w:tcPr>
            <w:tcW w:w="5132" w:type="dxa"/>
            <w:shd w:val="clear" w:color="auto" w:fill="auto"/>
          </w:tcPr>
          <w:p w14:paraId="0CB995BA" w14:textId="77777777" w:rsidR="005A7F8F" w:rsidRPr="00AF022B" w:rsidRDefault="005A7F8F" w:rsidP="0090100A">
            <w:pPr>
              <w:pStyle w:val="DHHStabletext"/>
            </w:pPr>
            <w:r w:rsidRPr="00AF022B">
              <w:t>Outcome measure identifier</w:t>
            </w:r>
          </w:p>
        </w:tc>
        <w:tc>
          <w:tcPr>
            <w:tcW w:w="2268" w:type="dxa"/>
            <w:shd w:val="clear" w:color="auto" w:fill="auto"/>
          </w:tcPr>
          <w:p w14:paraId="46B1AA01" w14:textId="77777777" w:rsidR="005A7F8F" w:rsidRPr="00AF022B" w:rsidRDefault="005A7F8F" w:rsidP="0090100A">
            <w:pPr>
              <w:pStyle w:val="DHHStabletext"/>
            </w:pPr>
            <w:r w:rsidRPr="00AF022B">
              <w:t>Outlet</w:t>
            </w:r>
          </w:p>
        </w:tc>
        <w:tc>
          <w:tcPr>
            <w:tcW w:w="1843" w:type="dxa"/>
            <w:shd w:val="clear" w:color="auto" w:fill="auto"/>
          </w:tcPr>
          <w:p w14:paraId="28D3D35D" w14:textId="77777777" w:rsidR="005A7F8F" w:rsidRPr="00AF022B" w:rsidRDefault="005A7F8F" w:rsidP="0090100A">
            <w:pPr>
              <w:pStyle w:val="DHHStabletext"/>
            </w:pPr>
          </w:p>
        </w:tc>
      </w:tr>
      <w:tr w:rsidR="005A7F8F" w:rsidRPr="00AF022B" w14:paraId="22D6C8B9" w14:textId="77777777" w:rsidTr="0090100A">
        <w:tc>
          <w:tcPr>
            <w:tcW w:w="5132" w:type="dxa"/>
            <w:shd w:val="clear" w:color="auto" w:fill="auto"/>
          </w:tcPr>
          <w:p w14:paraId="484124AA" w14:textId="77777777" w:rsidR="005A7F8F" w:rsidRPr="00AF022B" w:rsidRDefault="005A7F8F" w:rsidP="0090100A">
            <w:pPr>
              <w:pStyle w:val="DHHStabletext"/>
            </w:pPr>
            <w:r w:rsidRPr="00AF022B">
              <w:t>Outlet client identifier</w:t>
            </w:r>
          </w:p>
        </w:tc>
        <w:tc>
          <w:tcPr>
            <w:tcW w:w="2268" w:type="dxa"/>
            <w:shd w:val="clear" w:color="auto" w:fill="auto"/>
          </w:tcPr>
          <w:p w14:paraId="0628650E" w14:textId="77777777" w:rsidR="005A7F8F" w:rsidRPr="00AF022B" w:rsidRDefault="005A7F8F" w:rsidP="0090100A">
            <w:pPr>
              <w:pStyle w:val="DHHStabletext"/>
            </w:pPr>
            <w:r w:rsidRPr="00AF022B">
              <w:t>Outlet</w:t>
            </w:r>
          </w:p>
        </w:tc>
        <w:tc>
          <w:tcPr>
            <w:tcW w:w="1843" w:type="dxa"/>
            <w:shd w:val="clear" w:color="auto" w:fill="auto"/>
          </w:tcPr>
          <w:p w14:paraId="56B96EA6" w14:textId="77777777" w:rsidR="005A7F8F" w:rsidRPr="00AF022B" w:rsidRDefault="005A7F8F" w:rsidP="0090100A">
            <w:pPr>
              <w:pStyle w:val="DHHStabletext"/>
            </w:pPr>
          </w:p>
        </w:tc>
      </w:tr>
      <w:tr w:rsidR="005A7F8F" w:rsidRPr="00AF022B" w14:paraId="7FACF0EF" w14:textId="77777777" w:rsidTr="0090100A">
        <w:tc>
          <w:tcPr>
            <w:tcW w:w="5132" w:type="dxa"/>
            <w:shd w:val="clear" w:color="auto" w:fill="auto"/>
          </w:tcPr>
          <w:p w14:paraId="24DF22B2" w14:textId="77777777" w:rsidR="005A7F8F" w:rsidRPr="00AF022B" w:rsidRDefault="005A7F8F" w:rsidP="0090100A">
            <w:pPr>
              <w:pStyle w:val="DHHStabletext"/>
            </w:pPr>
            <w:r w:rsidRPr="00AF022B">
              <w:t>Outlet code</w:t>
            </w:r>
          </w:p>
        </w:tc>
        <w:tc>
          <w:tcPr>
            <w:tcW w:w="2268" w:type="dxa"/>
            <w:shd w:val="clear" w:color="auto" w:fill="auto"/>
          </w:tcPr>
          <w:p w14:paraId="1F42D710" w14:textId="77777777" w:rsidR="005A7F8F" w:rsidRPr="00AF022B" w:rsidRDefault="005A7F8F" w:rsidP="0090100A">
            <w:pPr>
              <w:pStyle w:val="DHHStabletext"/>
            </w:pPr>
            <w:r w:rsidRPr="00AF022B">
              <w:t>Outlet</w:t>
            </w:r>
          </w:p>
        </w:tc>
        <w:tc>
          <w:tcPr>
            <w:tcW w:w="1843" w:type="dxa"/>
            <w:shd w:val="clear" w:color="auto" w:fill="auto"/>
          </w:tcPr>
          <w:p w14:paraId="624156D4" w14:textId="77777777" w:rsidR="005A7F8F" w:rsidRPr="00AF022B" w:rsidRDefault="005A7F8F" w:rsidP="0090100A">
            <w:pPr>
              <w:pStyle w:val="DHHStabletext"/>
            </w:pPr>
          </w:p>
        </w:tc>
      </w:tr>
      <w:tr w:rsidR="005A7F8F" w:rsidRPr="00AF022B" w14:paraId="471F052A" w14:textId="77777777" w:rsidTr="0090100A">
        <w:tc>
          <w:tcPr>
            <w:tcW w:w="5132" w:type="dxa"/>
            <w:shd w:val="clear" w:color="auto" w:fill="auto"/>
          </w:tcPr>
          <w:p w14:paraId="28A3EC93" w14:textId="77777777" w:rsidR="005A7F8F" w:rsidRPr="00AF022B" w:rsidRDefault="005A7F8F" w:rsidP="0090100A">
            <w:pPr>
              <w:pStyle w:val="DHHStabletext"/>
            </w:pPr>
            <w:r w:rsidRPr="00AF022B">
              <w:t>Outlet service event identifier</w:t>
            </w:r>
          </w:p>
        </w:tc>
        <w:tc>
          <w:tcPr>
            <w:tcW w:w="2268" w:type="dxa"/>
            <w:shd w:val="clear" w:color="auto" w:fill="auto"/>
          </w:tcPr>
          <w:p w14:paraId="33B77EAC" w14:textId="77777777" w:rsidR="005A7F8F" w:rsidRPr="00AF022B" w:rsidRDefault="005A7F8F" w:rsidP="0090100A">
            <w:pPr>
              <w:pStyle w:val="DHHStabletext"/>
            </w:pPr>
            <w:r w:rsidRPr="00AF022B">
              <w:t>Outlet</w:t>
            </w:r>
          </w:p>
        </w:tc>
        <w:tc>
          <w:tcPr>
            <w:tcW w:w="1843" w:type="dxa"/>
            <w:shd w:val="clear" w:color="auto" w:fill="auto"/>
          </w:tcPr>
          <w:p w14:paraId="218359F6" w14:textId="77777777" w:rsidR="005A7F8F" w:rsidRPr="00AF022B" w:rsidRDefault="005A7F8F" w:rsidP="0090100A">
            <w:pPr>
              <w:pStyle w:val="DHHStabletext"/>
            </w:pPr>
            <w:r w:rsidRPr="00AF022B">
              <w:t>Service 1.0</w:t>
            </w:r>
          </w:p>
        </w:tc>
      </w:tr>
      <w:tr w:rsidR="005A7F8F" w:rsidRPr="00AF022B" w14:paraId="58A78448" w14:textId="77777777" w:rsidTr="0090100A">
        <w:tc>
          <w:tcPr>
            <w:tcW w:w="5132" w:type="dxa"/>
            <w:shd w:val="clear" w:color="auto" w:fill="auto"/>
          </w:tcPr>
          <w:p w14:paraId="0C15EB16" w14:textId="77777777" w:rsidR="005A7F8F" w:rsidRPr="00AF022B" w:rsidRDefault="005A7F8F" w:rsidP="0090100A">
            <w:pPr>
              <w:pStyle w:val="DHHStabletext"/>
            </w:pPr>
            <w:r w:rsidRPr="00AF022B">
              <w:t>Outlet dependant identifier</w:t>
            </w:r>
          </w:p>
        </w:tc>
        <w:tc>
          <w:tcPr>
            <w:tcW w:w="2268" w:type="dxa"/>
            <w:shd w:val="clear" w:color="auto" w:fill="auto"/>
          </w:tcPr>
          <w:p w14:paraId="3FE861C4" w14:textId="77777777" w:rsidR="005A7F8F" w:rsidRPr="00AF022B" w:rsidRDefault="005A7F8F" w:rsidP="0090100A">
            <w:pPr>
              <w:pStyle w:val="DHHStabletext"/>
            </w:pPr>
            <w:r w:rsidRPr="00AF022B">
              <w:t>Outlet</w:t>
            </w:r>
          </w:p>
        </w:tc>
        <w:tc>
          <w:tcPr>
            <w:tcW w:w="1843" w:type="dxa"/>
            <w:shd w:val="clear" w:color="auto" w:fill="auto"/>
          </w:tcPr>
          <w:p w14:paraId="50FB6D93" w14:textId="77777777" w:rsidR="005A7F8F" w:rsidRPr="00AF022B" w:rsidRDefault="005A7F8F" w:rsidP="0090100A">
            <w:pPr>
              <w:pStyle w:val="DHHStabletext"/>
            </w:pPr>
          </w:p>
        </w:tc>
      </w:tr>
      <w:tr w:rsidR="005A7F8F" w:rsidRPr="00AF022B" w14:paraId="122EC8C3" w14:textId="77777777" w:rsidTr="0090100A">
        <w:tc>
          <w:tcPr>
            <w:tcW w:w="5132" w:type="dxa"/>
            <w:shd w:val="clear" w:color="auto" w:fill="auto"/>
          </w:tcPr>
          <w:p w14:paraId="2D8A9CDE" w14:textId="77777777" w:rsidR="005A7F8F" w:rsidRPr="00AF022B" w:rsidRDefault="005A7F8F" w:rsidP="0090100A">
            <w:pPr>
              <w:pStyle w:val="DHHStabletext"/>
            </w:pPr>
            <w:r w:rsidRPr="00AF022B">
              <w:t>Outlet contact identifier</w:t>
            </w:r>
          </w:p>
        </w:tc>
        <w:tc>
          <w:tcPr>
            <w:tcW w:w="2268" w:type="dxa"/>
            <w:shd w:val="clear" w:color="auto" w:fill="auto"/>
          </w:tcPr>
          <w:p w14:paraId="39B0BAE7" w14:textId="77777777" w:rsidR="005A7F8F" w:rsidRPr="00AF022B" w:rsidRDefault="005A7F8F" w:rsidP="0090100A">
            <w:pPr>
              <w:pStyle w:val="DHHStabletext"/>
            </w:pPr>
            <w:r w:rsidRPr="00AF022B">
              <w:t>Outlet</w:t>
            </w:r>
          </w:p>
        </w:tc>
        <w:tc>
          <w:tcPr>
            <w:tcW w:w="1843" w:type="dxa"/>
            <w:shd w:val="clear" w:color="auto" w:fill="auto"/>
          </w:tcPr>
          <w:p w14:paraId="4BFF09FB" w14:textId="77777777" w:rsidR="005A7F8F" w:rsidRPr="00AF022B" w:rsidRDefault="005A7F8F" w:rsidP="0090100A">
            <w:pPr>
              <w:pStyle w:val="DHHStabletext"/>
            </w:pPr>
          </w:p>
        </w:tc>
      </w:tr>
      <w:tr w:rsidR="005A7F8F" w:rsidRPr="00AF022B" w14:paraId="40B13E53" w14:textId="77777777" w:rsidTr="0090100A">
        <w:tc>
          <w:tcPr>
            <w:tcW w:w="5132" w:type="dxa"/>
            <w:shd w:val="clear" w:color="auto" w:fill="auto"/>
          </w:tcPr>
          <w:p w14:paraId="27D8ADDE" w14:textId="77777777" w:rsidR="005A7F8F" w:rsidRPr="00AF022B" w:rsidRDefault="005A7F8F" w:rsidP="0090100A">
            <w:pPr>
              <w:pStyle w:val="DHHStabletext"/>
            </w:pPr>
            <w:r w:rsidRPr="00AF022B">
              <w:t>Outlet referral identifier</w:t>
            </w:r>
          </w:p>
        </w:tc>
        <w:tc>
          <w:tcPr>
            <w:tcW w:w="2268" w:type="dxa"/>
            <w:shd w:val="clear" w:color="auto" w:fill="auto"/>
          </w:tcPr>
          <w:p w14:paraId="3E92ECFF" w14:textId="77777777" w:rsidR="005A7F8F" w:rsidRPr="00AF022B" w:rsidRDefault="005A7F8F" w:rsidP="0090100A">
            <w:pPr>
              <w:pStyle w:val="DHHStabletext"/>
            </w:pPr>
            <w:r w:rsidRPr="00AF022B">
              <w:t xml:space="preserve">Outlet </w:t>
            </w:r>
          </w:p>
        </w:tc>
        <w:tc>
          <w:tcPr>
            <w:tcW w:w="1843" w:type="dxa"/>
            <w:shd w:val="clear" w:color="auto" w:fill="auto"/>
          </w:tcPr>
          <w:p w14:paraId="259ADA31" w14:textId="77777777" w:rsidR="005A7F8F" w:rsidRPr="00AF022B" w:rsidRDefault="005A7F8F" w:rsidP="0090100A">
            <w:pPr>
              <w:pStyle w:val="DHHStabletext"/>
            </w:pPr>
          </w:p>
        </w:tc>
      </w:tr>
      <w:tr w:rsidR="005A7F8F" w:rsidRPr="00AF022B" w14:paraId="11DAADD5" w14:textId="77777777" w:rsidTr="0090100A">
        <w:tc>
          <w:tcPr>
            <w:tcW w:w="5132" w:type="dxa"/>
            <w:shd w:val="clear" w:color="auto" w:fill="auto"/>
          </w:tcPr>
          <w:p w14:paraId="6AB0DCA7" w14:textId="77777777" w:rsidR="005A7F8F" w:rsidRPr="00AF022B" w:rsidRDefault="005A7F8F" w:rsidP="0090100A">
            <w:pPr>
              <w:pStyle w:val="DHHStabletext"/>
            </w:pPr>
            <w:r w:rsidRPr="00AF022B">
              <w:t>Percentage course completed</w:t>
            </w:r>
          </w:p>
        </w:tc>
        <w:tc>
          <w:tcPr>
            <w:tcW w:w="2268" w:type="dxa"/>
            <w:shd w:val="clear" w:color="auto" w:fill="auto"/>
          </w:tcPr>
          <w:p w14:paraId="1E0DDF17"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153448D4" w14:textId="77777777" w:rsidR="005A7F8F" w:rsidRPr="00AF022B" w:rsidRDefault="005A7F8F" w:rsidP="0090100A">
            <w:pPr>
              <w:pStyle w:val="DHHStabletext"/>
              <w:rPr>
                <w:rFonts w:cs="Arial"/>
              </w:rPr>
            </w:pPr>
          </w:p>
        </w:tc>
      </w:tr>
      <w:tr w:rsidR="005A7F8F" w:rsidRPr="00AF022B" w14:paraId="64F9C73F" w14:textId="77777777" w:rsidTr="0090100A">
        <w:tc>
          <w:tcPr>
            <w:tcW w:w="5132" w:type="dxa"/>
            <w:shd w:val="clear" w:color="auto" w:fill="auto"/>
          </w:tcPr>
          <w:p w14:paraId="0D4B7C6E" w14:textId="77777777" w:rsidR="005A7F8F" w:rsidRPr="00AF022B" w:rsidRDefault="005A7F8F" w:rsidP="0090100A">
            <w:pPr>
              <w:pStyle w:val="DHHStabletext"/>
            </w:pPr>
            <w:r w:rsidRPr="00AF022B">
              <w:t>Physical health</w:t>
            </w:r>
          </w:p>
        </w:tc>
        <w:tc>
          <w:tcPr>
            <w:tcW w:w="2268" w:type="dxa"/>
            <w:shd w:val="clear" w:color="auto" w:fill="auto"/>
          </w:tcPr>
          <w:p w14:paraId="23F13658" w14:textId="77777777" w:rsidR="005A7F8F" w:rsidRPr="00AF022B" w:rsidRDefault="005A7F8F" w:rsidP="0090100A">
            <w:pPr>
              <w:pStyle w:val="DHHStabletext"/>
            </w:pPr>
            <w:r w:rsidRPr="00AF022B">
              <w:t>Outcomes</w:t>
            </w:r>
          </w:p>
        </w:tc>
        <w:tc>
          <w:tcPr>
            <w:tcW w:w="1843" w:type="dxa"/>
            <w:shd w:val="clear" w:color="auto" w:fill="auto"/>
          </w:tcPr>
          <w:p w14:paraId="77BE9227" w14:textId="77777777" w:rsidR="005A7F8F" w:rsidRPr="00AF022B" w:rsidRDefault="005A7F8F" w:rsidP="0090100A">
            <w:pPr>
              <w:pStyle w:val="DHHStabletext"/>
            </w:pPr>
          </w:p>
        </w:tc>
      </w:tr>
      <w:tr w:rsidR="005A7F8F" w:rsidRPr="00AF022B" w14:paraId="21A61BE3" w14:textId="77777777" w:rsidTr="0090100A">
        <w:tc>
          <w:tcPr>
            <w:tcW w:w="5132" w:type="dxa"/>
            <w:shd w:val="clear" w:color="auto" w:fill="auto"/>
          </w:tcPr>
          <w:p w14:paraId="5D5D9713" w14:textId="77777777" w:rsidR="005A7F8F" w:rsidRPr="00AF022B" w:rsidRDefault="005A7F8F" w:rsidP="0090100A">
            <w:pPr>
              <w:pStyle w:val="DHHStabletext"/>
            </w:pPr>
            <w:r w:rsidRPr="00AF022B">
              <w:t>Postcode</w:t>
            </w:r>
          </w:p>
        </w:tc>
        <w:tc>
          <w:tcPr>
            <w:tcW w:w="2268" w:type="dxa"/>
            <w:shd w:val="clear" w:color="auto" w:fill="auto"/>
          </w:tcPr>
          <w:p w14:paraId="6A798FE9"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5492DFF2" w14:textId="77777777" w:rsidR="005A7F8F" w:rsidRPr="00AF022B" w:rsidRDefault="005A7F8F" w:rsidP="0090100A">
            <w:pPr>
              <w:pStyle w:val="DHHStabletext"/>
              <w:rPr>
                <w:rFonts w:cs="Arial"/>
              </w:rPr>
            </w:pPr>
            <w:r w:rsidRPr="00AF022B">
              <w:rPr>
                <w:rFonts w:cs="Arial"/>
              </w:rPr>
              <w:t>Address v1.1</w:t>
            </w:r>
          </w:p>
        </w:tc>
      </w:tr>
      <w:tr w:rsidR="005A7F8F" w:rsidRPr="00AF022B" w14:paraId="51EC0447" w14:textId="77777777" w:rsidTr="0090100A">
        <w:tc>
          <w:tcPr>
            <w:tcW w:w="5132" w:type="dxa"/>
            <w:shd w:val="clear" w:color="auto" w:fill="auto"/>
          </w:tcPr>
          <w:p w14:paraId="7C888630" w14:textId="77777777" w:rsidR="005A7F8F" w:rsidRPr="00AF022B" w:rsidRDefault="005A7F8F" w:rsidP="0090100A">
            <w:pPr>
              <w:pStyle w:val="DHHStabletext"/>
            </w:pPr>
            <w:r w:rsidRPr="00AF022B">
              <w:t>Preferred language</w:t>
            </w:r>
          </w:p>
        </w:tc>
        <w:tc>
          <w:tcPr>
            <w:tcW w:w="2268" w:type="dxa"/>
            <w:shd w:val="clear" w:color="auto" w:fill="auto"/>
          </w:tcPr>
          <w:p w14:paraId="1C90DE85"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7CB54A30" w14:textId="77777777" w:rsidR="005A7F8F" w:rsidRPr="00AF022B" w:rsidRDefault="005A7F8F" w:rsidP="0090100A">
            <w:pPr>
              <w:pStyle w:val="DHHStabletext"/>
              <w:rPr>
                <w:rFonts w:cs="Arial"/>
              </w:rPr>
            </w:pPr>
            <w:r w:rsidRPr="00AF022B">
              <w:rPr>
                <w:rFonts w:cs="Arial"/>
              </w:rPr>
              <w:t>Client v3.0</w:t>
            </w:r>
          </w:p>
        </w:tc>
      </w:tr>
      <w:tr w:rsidR="005A7F8F" w:rsidRPr="00AF022B" w14:paraId="5C437D6C" w14:textId="77777777" w:rsidTr="0090100A">
        <w:tc>
          <w:tcPr>
            <w:tcW w:w="5132" w:type="dxa"/>
            <w:shd w:val="clear" w:color="auto" w:fill="auto"/>
          </w:tcPr>
          <w:p w14:paraId="666D06E9" w14:textId="77777777" w:rsidR="005A7F8F" w:rsidRPr="00AF022B" w:rsidRDefault="005A7F8F" w:rsidP="0090100A">
            <w:pPr>
              <w:pStyle w:val="DHHStabletext"/>
            </w:pPr>
            <w:r w:rsidRPr="00AF022B">
              <w:t>Presenting drug of concern</w:t>
            </w:r>
          </w:p>
        </w:tc>
        <w:tc>
          <w:tcPr>
            <w:tcW w:w="2268" w:type="dxa"/>
            <w:shd w:val="clear" w:color="auto" w:fill="auto"/>
          </w:tcPr>
          <w:p w14:paraId="7FAF00CB" w14:textId="77777777" w:rsidR="005A7F8F" w:rsidRPr="00AF022B" w:rsidRDefault="005A7F8F" w:rsidP="0090100A">
            <w:pPr>
              <w:pStyle w:val="DHHStabletext"/>
            </w:pPr>
            <w:r w:rsidRPr="00AF022B">
              <w:rPr>
                <w:rFonts w:cs="Arial"/>
              </w:rPr>
              <w:t>Event</w:t>
            </w:r>
          </w:p>
        </w:tc>
        <w:tc>
          <w:tcPr>
            <w:tcW w:w="1843" w:type="dxa"/>
            <w:shd w:val="clear" w:color="auto" w:fill="auto"/>
          </w:tcPr>
          <w:p w14:paraId="77BE5804" w14:textId="77777777" w:rsidR="005A7F8F" w:rsidRPr="00AF022B" w:rsidRDefault="005A7F8F" w:rsidP="0090100A">
            <w:pPr>
              <w:pStyle w:val="DHHStabletext"/>
              <w:rPr>
                <w:rFonts w:cs="Arial"/>
              </w:rPr>
            </w:pPr>
          </w:p>
        </w:tc>
      </w:tr>
      <w:tr w:rsidR="005A7F8F" w:rsidRPr="00AF022B" w14:paraId="71C1FB6D" w14:textId="77777777" w:rsidTr="0090100A">
        <w:tc>
          <w:tcPr>
            <w:tcW w:w="5132" w:type="dxa"/>
            <w:shd w:val="clear" w:color="auto" w:fill="auto"/>
          </w:tcPr>
          <w:p w14:paraId="242F8EB3" w14:textId="77777777" w:rsidR="005A7F8F" w:rsidRPr="00AF022B" w:rsidRDefault="005A7F8F" w:rsidP="0090100A">
            <w:pPr>
              <w:pStyle w:val="DHHStabletext"/>
            </w:pPr>
            <w:r w:rsidRPr="00AF022B">
              <w:t>Principal concern</w:t>
            </w:r>
          </w:p>
        </w:tc>
        <w:tc>
          <w:tcPr>
            <w:tcW w:w="2268" w:type="dxa"/>
            <w:shd w:val="clear" w:color="auto" w:fill="auto"/>
          </w:tcPr>
          <w:p w14:paraId="4F82232C" w14:textId="77777777" w:rsidR="005A7F8F" w:rsidRPr="00AF022B" w:rsidRDefault="005A7F8F" w:rsidP="0090100A">
            <w:pPr>
              <w:pStyle w:val="DHHStabletext"/>
              <w:rPr>
                <w:rFonts w:cs="Arial"/>
              </w:rPr>
            </w:pPr>
            <w:r w:rsidRPr="00AF022B">
              <w:rPr>
                <w:rFonts w:cs="Arial"/>
              </w:rPr>
              <w:t>Drug Concern</w:t>
            </w:r>
          </w:p>
        </w:tc>
        <w:tc>
          <w:tcPr>
            <w:tcW w:w="1843" w:type="dxa"/>
            <w:shd w:val="clear" w:color="auto" w:fill="auto"/>
          </w:tcPr>
          <w:p w14:paraId="4E8C2706" w14:textId="77777777" w:rsidR="005A7F8F" w:rsidRPr="00AF022B" w:rsidRDefault="005A7F8F" w:rsidP="0090100A">
            <w:pPr>
              <w:pStyle w:val="DHHStabletext"/>
              <w:rPr>
                <w:rFonts w:cs="Arial"/>
              </w:rPr>
            </w:pPr>
          </w:p>
        </w:tc>
      </w:tr>
      <w:tr w:rsidR="005A7F8F" w:rsidRPr="00AF022B" w14:paraId="7A32D87A" w14:textId="77777777" w:rsidTr="0090100A">
        <w:tc>
          <w:tcPr>
            <w:tcW w:w="5132" w:type="dxa"/>
            <w:shd w:val="clear" w:color="auto" w:fill="auto"/>
          </w:tcPr>
          <w:p w14:paraId="39D7742B" w14:textId="77777777" w:rsidR="005A7F8F" w:rsidRPr="00AF022B" w:rsidRDefault="005A7F8F" w:rsidP="0090100A">
            <w:pPr>
              <w:pStyle w:val="DHHStabletext"/>
            </w:pPr>
            <w:r w:rsidRPr="00AF022B">
              <w:t>Psychological health</w:t>
            </w:r>
          </w:p>
        </w:tc>
        <w:tc>
          <w:tcPr>
            <w:tcW w:w="2268" w:type="dxa"/>
            <w:shd w:val="clear" w:color="auto" w:fill="auto"/>
          </w:tcPr>
          <w:p w14:paraId="19905AEF" w14:textId="77777777" w:rsidR="005A7F8F" w:rsidRPr="00AF022B" w:rsidRDefault="005A7F8F" w:rsidP="0090100A">
            <w:pPr>
              <w:pStyle w:val="DHHStabletext"/>
            </w:pPr>
            <w:r w:rsidRPr="00AF022B">
              <w:t>Outcomes</w:t>
            </w:r>
          </w:p>
        </w:tc>
        <w:tc>
          <w:tcPr>
            <w:tcW w:w="1843" w:type="dxa"/>
            <w:shd w:val="clear" w:color="auto" w:fill="auto"/>
          </w:tcPr>
          <w:p w14:paraId="51FD36F9" w14:textId="77777777" w:rsidR="005A7F8F" w:rsidRPr="00AF022B" w:rsidRDefault="005A7F8F" w:rsidP="0090100A">
            <w:pPr>
              <w:pStyle w:val="DHHStabletext"/>
            </w:pPr>
          </w:p>
        </w:tc>
      </w:tr>
      <w:tr w:rsidR="005A7F8F" w:rsidRPr="00AF022B" w14:paraId="1622F43B" w14:textId="77777777" w:rsidTr="0090100A">
        <w:tc>
          <w:tcPr>
            <w:tcW w:w="5132" w:type="dxa"/>
            <w:shd w:val="clear" w:color="auto" w:fill="auto"/>
          </w:tcPr>
          <w:p w14:paraId="0BA7C15A" w14:textId="77777777" w:rsidR="005A7F8F" w:rsidRPr="00AF022B" w:rsidRDefault="005A7F8F" w:rsidP="0090100A">
            <w:pPr>
              <w:pStyle w:val="DHHStabletext"/>
            </w:pPr>
            <w:r w:rsidRPr="00AF022B">
              <w:t>Quality of life</w:t>
            </w:r>
          </w:p>
        </w:tc>
        <w:tc>
          <w:tcPr>
            <w:tcW w:w="2268" w:type="dxa"/>
            <w:shd w:val="clear" w:color="auto" w:fill="auto"/>
          </w:tcPr>
          <w:p w14:paraId="3DB14514" w14:textId="77777777" w:rsidR="005A7F8F" w:rsidRPr="00AF022B" w:rsidRDefault="005A7F8F" w:rsidP="0090100A">
            <w:pPr>
              <w:pStyle w:val="DHHStabletext"/>
            </w:pPr>
            <w:r w:rsidRPr="00AF022B">
              <w:t>Outcomes</w:t>
            </w:r>
          </w:p>
        </w:tc>
        <w:tc>
          <w:tcPr>
            <w:tcW w:w="1843" w:type="dxa"/>
            <w:shd w:val="clear" w:color="auto" w:fill="auto"/>
          </w:tcPr>
          <w:p w14:paraId="54B3F09F" w14:textId="77777777" w:rsidR="005A7F8F" w:rsidRPr="00AF022B" w:rsidRDefault="005A7F8F" w:rsidP="0090100A">
            <w:pPr>
              <w:pStyle w:val="DHHStabletext"/>
            </w:pPr>
          </w:p>
        </w:tc>
      </w:tr>
      <w:tr w:rsidR="005A7F8F" w:rsidRPr="00AF022B" w14:paraId="7BF240DC" w14:textId="77777777" w:rsidTr="0090100A">
        <w:tc>
          <w:tcPr>
            <w:tcW w:w="5132" w:type="dxa"/>
            <w:shd w:val="clear" w:color="auto" w:fill="auto"/>
          </w:tcPr>
          <w:p w14:paraId="5600478F" w14:textId="77777777" w:rsidR="005A7F8F" w:rsidRPr="00AF022B" w:rsidRDefault="005A7F8F" w:rsidP="0090100A">
            <w:pPr>
              <w:pStyle w:val="DHHStabletext"/>
            </w:pPr>
            <w:r w:rsidRPr="00AF022B">
              <w:t>Referral date</w:t>
            </w:r>
          </w:p>
        </w:tc>
        <w:tc>
          <w:tcPr>
            <w:tcW w:w="2268" w:type="dxa"/>
            <w:shd w:val="clear" w:color="auto" w:fill="auto"/>
          </w:tcPr>
          <w:p w14:paraId="63C627C4" w14:textId="77777777" w:rsidR="005A7F8F" w:rsidRPr="00AF022B" w:rsidRDefault="005A7F8F" w:rsidP="0090100A">
            <w:pPr>
              <w:pStyle w:val="DHHStabletext"/>
            </w:pPr>
            <w:r w:rsidRPr="00AF022B">
              <w:t>Referral</w:t>
            </w:r>
          </w:p>
        </w:tc>
        <w:tc>
          <w:tcPr>
            <w:tcW w:w="1843" w:type="dxa"/>
            <w:shd w:val="clear" w:color="auto" w:fill="auto"/>
          </w:tcPr>
          <w:p w14:paraId="43F07CD8" w14:textId="77777777" w:rsidR="005A7F8F" w:rsidRPr="00AF022B" w:rsidRDefault="005A7F8F" w:rsidP="0090100A">
            <w:pPr>
              <w:pStyle w:val="DHHStabletext"/>
              <w:rPr>
                <w:rFonts w:cs="Arial"/>
              </w:rPr>
            </w:pPr>
            <w:r w:rsidRPr="00AF022B">
              <w:rPr>
                <w:rFonts w:cs="Arial"/>
              </w:rPr>
              <w:t>Service 1.0</w:t>
            </w:r>
          </w:p>
        </w:tc>
      </w:tr>
      <w:tr w:rsidR="005A7F8F" w:rsidRPr="00AF022B" w14:paraId="33132939" w14:textId="77777777" w:rsidTr="0090100A">
        <w:tc>
          <w:tcPr>
            <w:tcW w:w="5132" w:type="dxa"/>
            <w:shd w:val="clear" w:color="auto" w:fill="auto"/>
          </w:tcPr>
          <w:p w14:paraId="17AF2253" w14:textId="77777777" w:rsidR="005A7F8F" w:rsidRPr="00AF022B" w:rsidRDefault="005A7F8F" w:rsidP="0090100A">
            <w:pPr>
              <w:pStyle w:val="DHHStabletext"/>
            </w:pPr>
            <w:r w:rsidRPr="00AF022B">
              <w:t>Referral provider type</w:t>
            </w:r>
          </w:p>
        </w:tc>
        <w:tc>
          <w:tcPr>
            <w:tcW w:w="2268" w:type="dxa"/>
            <w:shd w:val="clear" w:color="auto" w:fill="auto"/>
          </w:tcPr>
          <w:p w14:paraId="34C47AEF" w14:textId="77777777" w:rsidR="005A7F8F" w:rsidRPr="00AF022B" w:rsidRDefault="005A7F8F" w:rsidP="0090100A">
            <w:pPr>
              <w:pStyle w:val="DHHStabletext"/>
            </w:pPr>
            <w:r w:rsidRPr="00AF022B">
              <w:t>Referral</w:t>
            </w:r>
          </w:p>
        </w:tc>
        <w:tc>
          <w:tcPr>
            <w:tcW w:w="1843" w:type="dxa"/>
            <w:shd w:val="clear" w:color="auto" w:fill="auto"/>
          </w:tcPr>
          <w:p w14:paraId="70ACDFD0" w14:textId="77777777" w:rsidR="005A7F8F" w:rsidRPr="00AF022B" w:rsidRDefault="005A7F8F" w:rsidP="0090100A">
            <w:pPr>
              <w:pStyle w:val="DHHStabletext"/>
              <w:rPr>
                <w:rFonts w:cs="Arial"/>
              </w:rPr>
            </w:pPr>
            <w:r w:rsidRPr="00AF022B">
              <w:rPr>
                <w:rFonts w:cs="Arial"/>
              </w:rPr>
              <w:t>Service 1.0</w:t>
            </w:r>
          </w:p>
        </w:tc>
      </w:tr>
      <w:tr w:rsidR="005A7F8F" w:rsidRPr="00AF022B" w14:paraId="3E1C733A" w14:textId="77777777" w:rsidTr="0090100A">
        <w:tc>
          <w:tcPr>
            <w:tcW w:w="5132" w:type="dxa"/>
            <w:shd w:val="clear" w:color="auto" w:fill="auto"/>
          </w:tcPr>
          <w:p w14:paraId="01213086" w14:textId="77777777" w:rsidR="005A7F8F" w:rsidRPr="00AF022B" w:rsidRDefault="005A7F8F" w:rsidP="0090100A">
            <w:pPr>
              <w:pStyle w:val="DHHStabletext"/>
            </w:pPr>
            <w:r w:rsidRPr="00AF022B">
              <w:t>Referral service type</w:t>
            </w:r>
          </w:p>
        </w:tc>
        <w:tc>
          <w:tcPr>
            <w:tcW w:w="2268" w:type="dxa"/>
            <w:shd w:val="clear" w:color="auto" w:fill="auto"/>
          </w:tcPr>
          <w:p w14:paraId="714F3CB9" w14:textId="77777777" w:rsidR="005A7F8F" w:rsidRPr="00AF022B" w:rsidRDefault="005A7F8F" w:rsidP="0090100A">
            <w:pPr>
              <w:pStyle w:val="DHHStabletext"/>
            </w:pPr>
            <w:r w:rsidRPr="00AF022B">
              <w:t>Referral</w:t>
            </w:r>
          </w:p>
        </w:tc>
        <w:tc>
          <w:tcPr>
            <w:tcW w:w="1843" w:type="dxa"/>
            <w:shd w:val="clear" w:color="auto" w:fill="auto"/>
          </w:tcPr>
          <w:p w14:paraId="07D98052" w14:textId="77777777" w:rsidR="005A7F8F" w:rsidRPr="00AF022B" w:rsidRDefault="005A7F8F" w:rsidP="0090100A">
            <w:pPr>
              <w:pStyle w:val="DHHStabletext"/>
              <w:rPr>
                <w:rFonts w:cs="Arial"/>
              </w:rPr>
            </w:pPr>
          </w:p>
        </w:tc>
      </w:tr>
      <w:tr w:rsidR="005A7F8F" w:rsidRPr="00AF022B" w14:paraId="7E4C33C4" w14:textId="77777777" w:rsidTr="0090100A">
        <w:tc>
          <w:tcPr>
            <w:tcW w:w="5132" w:type="dxa"/>
            <w:shd w:val="clear" w:color="auto" w:fill="auto"/>
          </w:tcPr>
          <w:p w14:paraId="647D3CB4" w14:textId="77777777" w:rsidR="005A7F8F" w:rsidRPr="00AF022B" w:rsidRDefault="005A7F8F" w:rsidP="0090100A">
            <w:pPr>
              <w:pStyle w:val="DHHStabletext"/>
            </w:pPr>
            <w:r w:rsidRPr="00AF022B">
              <w:t>Refugee status</w:t>
            </w:r>
          </w:p>
        </w:tc>
        <w:tc>
          <w:tcPr>
            <w:tcW w:w="2268" w:type="dxa"/>
            <w:shd w:val="clear" w:color="auto" w:fill="auto"/>
          </w:tcPr>
          <w:p w14:paraId="338EADEB"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03B2D2C3" w14:textId="77777777" w:rsidR="005A7F8F" w:rsidRPr="00AF022B" w:rsidRDefault="005A7F8F" w:rsidP="0090100A">
            <w:pPr>
              <w:pStyle w:val="DHHStabletext"/>
              <w:rPr>
                <w:rFonts w:cs="Arial"/>
              </w:rPr>
            </w:pPr>
            <w:r w:rsidRPr="00AF022B">
              <w:rPr>
                <w:rFonts w:cs="Arial"/>
              </w:rPr>
              <w:t>Client v3.0</w:t>
            </w:r>
          </w:p>
        </w:tc>
      </w:tr>
      <w:tr w:rsidR="005A7F8F" w:rsidRPr="00AF022B" w14:paraId="0FAAA349" w14:textId="77777777" w:rsidTr="0090100A">
        <w:tc>
          <w:tcPr>
            <w:tcW w:w="5132" w:type="dxa"/>
            <w:shd w:val="clear" w:color="auto" w:fill="auto"/>
          </w:tcPr>
          <w:p w14:paraId="4C6AD77F" w14:textId="77777777" w:rsidR="005A7F8F" w:rsidRPr="00AF022B" w:rsidRDefault="005A7F8F" w:rsidP="0090100A">
            <w:pPr>
              <w:pStyle w:val="DHHStabletext"/>
            </w:pPr>
            <w:r w:rsidRPr="00AF022B">
              <w:t>Relationship to client</w:t>
            </w:r>
          </w:p>
        </w:tc>
        <w:tc>
          <w:tcPr>
            <w:tcW w:w="2268" w:type="dxa"/>
            <w:shd w:val="clear" w:color="auto" w:fill="auto"/>
          </w:tcPr>
          <w:p w14:paraId="39D9EF31" w14:textId="77777777" w:rsidR="005A7F8F" w:rsidRPr="00AF022B" w:rsidRDefault="005A7F8F" w:rsidP="0090100A">
            <w:pPr>
              <w:pStyle w:val="DHHStabletext"/>
              <w:rPr>
                <w:rFonts w:cs="Arial"/>
              </w:rPr>
            </w:pPr>
            <w:r w:rsidRPr="00AF022B">
              <w:rPr>
                <w:rFonts w:cs="Arial"/>
              </w:rPr>
              <w:t>Contact</w:t>
            </w:r>
          </w:p>
        </w:tc>
        <w:tc>
          <w:tcPr>
            <w:tcW w:w="1843" w:type="dxa"/>
            <w:shd w:val="clear" w:color="auto" w:fill="auto"/>
          </w:tcPr>
          <w:p w14:paraId="78B9EC49" w14:textId="77777777" w:rsidR="005A7F8F" w:rsidRPr="00AF022B" w:rsidRDefault="005A7F8F" w:rsidP="0090100A">
            <w:pPr>
              <w:pStyle w:val="DHHStabletext"/>
              <w:rPr>
                <w:rFonts w:cs="Arial"/>
              </w:rPr>
            </w:pPr>
          </w:p>
        </w:tc>
      </w:tr>
      <w:tr w:rsidR="005A7F8F" w:rsidRPr="00AF022B" w14:paraId="21EC1072" w14:textId="77777777" w:rsidTr="0090100A">
        <w:tc>
          <w:tcPr>
            <w:tcW w:w="5132" w:type="dxa"/>
            <w:shd w:val="clear" w:color="auto" w:fill="auto"/>
          </w:tcPr>
          <w:p w14:paraId="2046D740" w14:textId="77777777" w:rsidR="005A7F8F" w:rsidRPr="00AF022B" w:rsidRDefault="005A7F8F" w:rsidP="0090100A">
            <w:pPr>
              <w:pStyle w:val="DHHStabletext"/>
            </w:pPr>
            <w:r w:rsidRPr="00AF022B">
              <w:lastRenderedPageBreak/>
              <w:t>Risk to others</w:t>
            </w:r>
          </w:p>
        </w:tc>
        <w:tc>
          <w:tcPr>
            <w:tcW w:w="2268" w:type="dxa"/>
            <w:shd w:val="clear" w:color="auto" w:fill="auto"/>
          </w:tcPr>
          <w:p w14:paraId="58BC80C6" w14:textId="77777777" w:rsidR="005A7F8F" w:rsidRPr="00AF022B" w:rsidRDefault="005A7F8F" w:rsidP="0090100A">
            <w:pPr>
              <w:pStyle w:val="DHHStabletext"/>
            </w:pPr>
            <w:r w:rsidRPr="00AF022B">
              <w:t>Outcomes</w:t>
            </w:r>
          </w:p>
        </w:tc>
        <w:tc>
          <w:tcPr>
            <w:tcW w:w="1843" w:type="dxa"/>
            <w:shd w:val="clear" w:color="auto" w:fill="auto"/>
          </w:tcPr>
          <w:p w14:paraId="52A5138E" w14:textId="77777777" w:rsidR="005A7F8F" w:rsidRPr="00AF022B" w:rsidRDefault="005A7F8F" w:rsidP="0090100A">
            <w:pPr>
              <w:pStyle w:val="DHHStabletext"/>
            </w:pPr>
          </w:p>
        </w:tc>
      </w:tr>
      <w:tr w:rsidR="005A7F8F" w:rsidRPr="00AF022B" w14:paraId="0AC50F2C" w14:textId="77777777" w:rsidTr="0090100A">
        <w:tc>
          <w:tcPr>
            <w:tcW w:w="5132" w:type="dxa"/>
            <w:shd w:val="clear" w:color="auto" w:fill="auto"/>
          </w:tcPr>
          <w:p w14:paraId="783FA16E" w14:textId="77777777" w:rsidR="005A7F8F" w:rsidRPr="00AF022B" w:rsidRDefault="005A7F8F" w:rsidP="0090100A">
            <w:pPr>
              <w:pStyle w:val="DHHStabletext"/>
            </w:pPr>
            <w:r w:rsidRPr="00AF022B">
              <w:t>Risk to self</w:t>
            </w:r>
          </w:p>
        </w:tc>
        <w:tc>
          <w:tcPr>
            <w:tcW w:w="2268" w:type="dxa"/>
            <w:shd w:val="clear" w:color="auto" w:fill="auto"/>
          </w:tcPr>
          <w:p w14:paraId="3C20E5C2" w14:textId="77777777" w:rsidR="005A7F8F" w:rsidRPr="00AF022B" w:rsidRDefault="005A7F8F" w:rsidP="0090100A">
            <w:pPr>
              <w:pStyle w:val="DHHStabletext"/>
            </w:pPr>
            <w:r w:rsidRPr="00AF022B">
              <w:t>Outcomes</w:t>
            </w:r>
          </w:p>
        </w:tc>
        <w:tc>
          <w:tcPr>
            <w:tcW w:w="1843" w:type="dxa"/>
            <w:shd w:val="clear" w:color="auto" w:fill="auto"/>
          </w:tcPr>
          <w:p w14:paraId="551B136D" w14:textId="77777777" w:rsidR="005A7F8F" w:rsidRPr="00AF022B" w:rsidRDefault="005A7F8F" w:rsidP="0090100A">
            <w:pPr>
              <w:pStyle w:val="DHHStabletext"/>
            </w:pPr>
          </w:p>
        </w:tc>
      </w:tr>
      <w:tr w:rsidR="005A7F8F" w:rsidRPr="00AF022B" w14:paraId="3A51156B" w14:textId="77777777" w:rsidTr="0090100A">
        <w:tc>
          <w:tcPr>
            <w:tcW w:w="5132" w:type="dxa"/>
            <w:shd w:val="clear" w:color="auto" w:fill="auto"/>
          </w:tcPr>
          <w:p w14:paraId="44E3C4E7" w14:textId="77777777" w:rsidR="005A7F8F" w:rsidRPr="00AF022B" w:rsidRDefault="005A7F8F" w:rsidP="0090100A">
            <w:pPr>
              <w:pStyle w:val="DHHStabletext"/>
            </w:pPr>
            <w:r w:rsidRPr="00AF022B">
              <w:t>Service delivery setting</w:t>
            </w:r>
          </w:p>
        </w:tc>
        <w:tc>
          <w:tcPr>
            <w:tcW w:w="2268" w:type="dxa"/>
            <w:shd w:val="clear" w:color="auto" w:fill="auto"/>
          </w:tcPr>
          <w:p w14:paraId="7105BB6A" w14:textId="77777777" w:rsidR="005A7F8F" w:rsidRPr="00AF022B" w:rsidRDefault="005A7F8F" w:rsidP="0090100A">
            <w:pPr>
              <w:pStyle w:val="DHHStabletext"/>
            </w:pPr>
            <w:r w:rsidRPr="00AF022B">
              <w:rPr>
                <w:rFonts w:cs="Arial"/>
              </w:rPr>
              <w:t>Event</w:t>
            </w:r>
          </w:p>
        </w:tc>
        <w:tc>
          <w:tcPr>
            <w:tcW w:w="1843" w:type="dxa"/>
            <w:shd w:val="clear" w:color="auto" w:fill="auto"/>
          </w:tcPr>
          <w:p w14:paraId="03F3C820" w14:textId="77777777" w:rsidR="005A7F8F" w:rsidRPr="00AF022B" w:rsidRDefault="005A7F8F" w:rsidP="0090100A">
            <w:pPr>
              <w:pStyle w:val="DHHStabletext"/>
              <w:rPr>
                <w:rFonts w:cs="Arial"/>
              </w:rPr>
            </w:pPr>
          </w:p>
        </w:tc>
      </w:tr>
      <w:tr w:rsidR="005A7F8F" w:rsidRPr="00AF022B" w14:paraId="274A25D8" w14:textId="77777777" w:rsidTr="0090100A">
        <w:tc>
          <w:tcPr>
            <w:tcW w:w="5132" w:type="dxa"/>
            <w:shd w:val="clear" w:color="auto" w:fill="auto"/>
          </w:tcPr>
          <w:p w14:paraId="53AF80A3" w14:textId="77777777" w:rsidR="005A7F8F" w:rsidRPr="00AF022B" w:rsidRDefault="005A7F8F" w:rsidP="0090100A">
            <w:pPr>
              <w:pStyle w:val="DHHStabletext"/>
            </w:pPr>
            <w:r w:rsidRPr="00AF022B">
              <w:t>Service Stream</w:t>
            </w:r>
          </w:p>
        </w:tc>
        <w:tc>
          <w:tcPr>
            <w:tcW w:w="2268" w:type="dxa"/>
            <w:shd w:val="clear" w:color="auto" w:fill="auto"/>
          </w:tcPr>
          <w:p w14:paraId="0EE6D418"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48635F41" w14:textId="77777777" w:rsidR="005A7F8F" w:rsidRPr="00AF022B" w:rsidRDefault="005A7F8F" w:rsidP="0090100A">
            <w:pPr>
              <w:pStyle w:val="DHHStabletext"/>
              <w:rPr>
                <w:rFonts w:cs="Arial"/>
              </w:rPr>
            </w:pPr>
          </w:p>
        </w:tc>
      </w:tr>
      <w:tr w:rsidR="005A7F8F" w:rsidRPr="00AF022B" w14:paraId="5C78737D" w14:textId="77777777" w:rsidTr="0090100A">
        <w:tc>
          <w:tcPr>
            <w:tcW w:w="5132" w:type="dxa"/>
            <w:shd w:val="clear" w:color="auto" w:fill="auto"/>
          </w:tcPr>
          <w:p w14:paraId="629A9227" w14:textId="77777777" w:rsidR="005A7F8F" w:rsidRPr="00AF022B" w:rsidRDefault="005A7F8F" w:rsidP="0090100A">
            <w:pPr>
              <w:pStyle w:val="DHHStabletext"/>
            </w:pPr>
            <w:r w:rsidRPr="00AF022B">
              <w:t>Sex at birth</w:t>
            </w:r>
          </w:p>
        </w:tc>
        <w:tc>
          <w:tcPr>
            <w:tcW w:w="2268" w:type="dxa"/>
            <w:shd w:val="clear" w:color="auto" w:fill="auto"/>
          </w:tcPr>
          <w:p w14:paraId="5EE5D555"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3235FEB0" w14:textId="77777777" w:rsidR="005A7F8F" w:rsidRPr="00AF022B" w:rsidRDefault="005A7F8F" w:rsidP="0090100A">
            <w:pPr>
              <w:pStyle w:val="DHHStabletext"/>
              <w:rPr>
                <w:rFonts w:cs="Arial"/>
              </w:rPr>
            </w:pPr>
            <w:r w:rsidRPr="00AF022B">
              <w:rPr>
                <w:rFonts w:cs="Arial"/>
              </w:rPr>
              <w:t>Client v3.0</w:t>
            </w:r>
          </w:p>
        </w:tc>
      </w:tr>
      <w:tr w:rsidR="005A7F8F" w:rsidRPr="00AF022B" w14:paraId="5F73B8A5" w14:textId="77777777" w:rsidTr="0090100A">
        <w:tc>
          <w:tcPr>
            <w:tcW w:w="5132" w:type="dxa"/>
            <w:shd w:val="clear" w:color="auto" w:fill="auto"/>
          </w:tcPr>
          <w:p w14:paraId="13F35C2D" w14:textId="77777777" w:rsidR="005A7F8F" w:rsidRPr="00AF022B" w:rsidRDefault="005A7F8F" w:rsidP="0090100A">
            <w:pPr>
              <w:pStyle w:val="DHHStabletext"/>
            </w:pPr>
            <w:r w:rsidRPr="00AF022B">
              <w:t>Significant goal achieved</w:t>
            </w:r>
          </w:p>
        </w:tc>
        <w:tc>
          <w:tcPr>
            <w:tcW w:w="2268" w:type="dxa"/>
            <w:shd w:val="clear" w:color="auto" w:fill="auto"/>
          </w:tcPr>
          <w:p w14:paraId="7A23F50C" w14:textId="77777777" w:rsidR="005A7F8F" w:rsidRPr="00AF022B" w:rsidRDefault="005A7F8F" w:rsidP="0090100A">
            <w:pPr>
              <w:pStyle w:val="DHHStabletext"/>
            </w:pPr>
            <w:r w:rsidRPr="00AF022B">
              <w:rPr>
                <w:rFonts w:cs="Arial"/>
              </w:rPr>
              <w:t>Event</w:t>
            </w:r>
          </w:p>
        </w:tc>
        <w:tc>
          <w:tcPr>
            <w:tcW w:w="1843" w:type="dxa"/>
            <w:shd w:val="clear" w:color="auto" w:fill="auto"/>
          </w:tcPr>
          <w:p w14:paraId="507CD13C" w14:textId="77777777" w:rsidR="005A7F8F" w:rsidRPr="00AF022B" w:rsidRDefault="005A7F8F" w:rsidP="0090100A">
            <w:pPr>
              <w:pStyle w:val="DHHStabletext"/>
              <w:rPr>
                <w:rFonts w:cs="Arial"/>
              </w:rPr>
            </w:pPr>
          </w:p>
        </w:tc>
      </w:tr>
      <w:tr w:rsidR="005A7F8F" w:rsidRPr="00AF022B" w14:paraId="2B51B19B" w14:textId="77777777" w:rsidTr="0090100A">
        <w:tc>
          <w:tcPr>
            <w:tcW w:w="5132" w:type="dxa"/>
            <w:shd w:val="clear" w:color="auto" w:fill="auto"/>
          </w:tcPr>
          <w:p w14:paraId="757F8793" w14:textId="77777777" w:rsidR="005A7F8F" w:rsidRPr="00AF022B" w:rsidRDefault="005A7F8F" w:rsidP="0090100A">
            <w:pPr>
              <w:pStyle w:val="DHHStabletext"/>
            </w:pPr>
            <w:r w:rsidRPr="00AF022B">
              <w:t>Start date</w:t>
            </w:r>
          </w:p>
        </w:tc>
        <w:tc>
          <w:tcPr>
            <w:tcW w:w="2268" w:type="dxa"/>
            <w:shd w:val="clear" w:color="auto" w:fill="auto"/>
          </w:tcPr>
          <w:p w14:paraId="38811959"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4BB64A6A" w14:textId="77777777" w:rsidR="005A7F8F" w:rsidRPr="00AF022B" w:rsidRDefault="005A7F8F" w:rsidP="0090100A">
            <w:pPr>
              <w:pStyle w:val="DHHStabletext"/>
              <w:rPr>
                <w:rFonts w:cs="Arial"/>
              </w:rPr>
            </w:pPr>
            <w:r w:rsidRPr="00AF022B">
              <w:rPr>
                <w:rFonts w:cs="Arial"/>
              </w:rPr>
              <w:t>Service 1.0</w:t>
            </w:r>
          </w:p>
        </w:tc>
      </w:tr>
      <w:tr w:rsidR="005A7F8F" w:rsidRPr="00AF022B" w14:paraId="4BCA59EE" w14:textId="77777777" w:rsidTr="0090100A">
        <w:tc>
          <w:tcPr>
            <w:tcW w:w="5132" w:type="dxa"/>
            <w:shd w:val="clear" w:color="auto" w:fill="auto"/>
          </w:tcPr>
          <w:p w14:paraId="78174CC4" w14:textId="77777777" w:rsidR="005A7F8F" w:rsidRPr="00AF022B" w:rsidRDefault="005A7F8F" w:rsidP="0090100A">
            <w:pPr>
              <w:pStyle w:val="DHHStabletext"/>
            </w:pPr>
            <w:r w:rsidRPr="00AF022B">
              <w:t>Statistical linkage key</w:t>
            </w:r>
          </w:p>
        </w:tc>
        <w:tc>
          <w:tcPr>
            <w:tcW w:w="2268" w:type="dxa"/>
            <w:shd w:val="clear" w:color="auto" w:fill="auto"/>
          </w:tcPr>
          <w:p w14:paraId="30E8E3A8"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71725F99" w14:textId="77777777" w:rsidR="005A7F8F" w:rsidRPr="00AF022B" w:rsidRDefault="005A7F8F" w:rsidP="0090100A">
            <w:pPr>
              <w:pStyle w:val="DHHStabletext"/>
              <w:rPr>
                <w:rFonts w:cs="Arial"/>
              </w:rPr>
            </w:pPr>
            <w:r w:rsidRPr="00AF022B">
              <w:rPr>
                <w:rFonts w:cs="Arial"/>
              </w:rPr>
              <w:t>Client v3.0</w:t>
            </w:r>
          </w:p>
        </w:tc>
      </w:tr>
      <w:tr w:rsidR="005A7F8F" w:rsidRPr="00AF022B" w14:paraId="6A934ABB" w14:textId="77777777" w:rsidTr="0090100A">
        <w:tc>
          <w:tcPr>
            <w:tcW w:w="5132" w:type="dxa"/>
            <w:shd w:val="clear" w:color="auto" w:fill="auto"/>
          </w:tcPr>
          <w:p w14:paraId="2CE8E849" w14:textId="77777777" w:rsidR="005A7F8F" w:rsidRPr="00AF022B" w:rsidRDefault="005A7F8F" w:rsidP="0090100A">
            <w:pPr>
              <w:pStyle w:val="DHHStabletext"/>
            </w:pPr>
            <w:r w:rsidRPr="00AF022B">
              <w:t>Target population</w:t>
            </w:r>
          </w:p>
        </w:tc>
        <w:tc>
          <w:tcPr>
            <w:tcW w:w="2268" w:type="dxa"/>
            <w:shd w:val="clear" w:color="auto" w:fill="auto"/>
          </w:tcPr>
          <w:p w14:paraId="7E2416C7"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498ABD77" w14:textId="77777777" w:rsidR="005A7F8F" w:rsidRPr="00AF022B" w:rsidRDefault="005A7F8F" w:rsidP="0090100A">
            <w:pPr>
              <w:pStyle w:val="DHHStabletext"/>
              <w:rPr>
                <w:rFonts w:cs="Arial"/>
              </w:rPr>
            </w:pPr>
          </w:p>
        </w:tc>
      </w:tr>
      <w:tr w:rsidR="005A7F8F" w:rsidRPr="00AF022B" w14:paraId="0A78B3B7" w14:textId="77777777" w:rsidTr="0090100A">
        <w:tc>
          <w:tcPr>
            <w:tcW w:w="5132" w:type="dxa"/>
            <w:shd w:val="clear" w:color="auto" w:fill="auto"/>
          </w:tcPr>
          <w:p w14:paraId="2FA6D33B" w14:textId="77777777" w:rsidR="005A7F8F" w:rsidRPr="00AF022B" w:rsidRDefault="005A7F8F" w:rsidP="0090100A">
            <w:pPr>
              <w:pStyle w:val="DHHStabletext"/>
            </w:pPr>
            <w:r w:rsidRPr="00AF022B">
              <w:t>TIER</w:t>
            </w:r>
          </w:p>
        </w:tc>
        <w:tc>
          <w:tcPr>
            <w:tcW w:w="2268" w:type="dxa"/>
            <w:shd w:val="clear" w:color="auto" w:fill="auto"/>
          </w:tcPr>
          <w:p w14:paraId="2E025C78" w14:textId="77777777" w:rsidR="005A7F8F" w:rsidRPr="00AF022B" w:rsidRDefault="005A7F8F" w:rsidP="0090100A">
            <w:pPr>
              <w:pStyle w:val="DHHStabletext"/>
            </w:pPr>
            <w:r w:rsidRPr="00AF022B">
              <w:rPr>
                <w:rFonts w:cs="Arial"/>
              </w:rPr>
              <w:t>Event</w:t>
            </w:r>
          </w:p>
        </w:tc>
        <w:tc>
          <w:tcPr>
            <w:tcW w:w="1843" w:type="dxa"/>
            <w:shd w:val="clear" w:color="auto" w:fill="auto"/>
          </w:tcPr>
          <w:p w14:paraId="2BA23FDC" w14:textId="77777777" w:rsidR="005A7F8F" w:rsidRPr="00AF022B" w:rsidRDefault="005A7F8F" w:rsidP="0090100A">
            <w:pPr>
              <w:pStyle w:val="DHHStabletext"/>
              <w:rPr>
                <w:rFonts w:cs="Arial"/>
              </w:rPr>
            </w:pPr>
          </w:p>
        </w:tc>
      </w:tr>
      <w:tr w:rsidR="005A7F8F" w:rsidRPr="00AF022B" w14:paraId="22AE8FBC" w14:textId="77777777" w:rsidTr="0090100A">
        <w:tc>
          <w:tcPr>
            <w:tcW w:w="5132" w:type="dxa"/>
            <w:shd w:val="clear" w:color="auto" w:fill="auto"/>
          </w:tcPr>
          <w:p w14:paraId="53933052" w14:textId="77777777" w:rsidR="005A7F8F" w:rsidRPr="00AF022B" w:rsidRDefault="005A7F8F" w:rsidP="0090100A">
            <w:pPr>
              <w:pStyle w:val="DHHStabletext"/>
            </w:pPr>
            <w:r w:rsidRPr="00AF022B">
              <w:t>Unemployed not training</w:t>
            </w:r>
          </w:p>
        </w:tc>
        <w:tc>
          <w:tcPr>
            <w:tcW w:w="2268" w:type="dxa"/>
            <w:shd w:val="clear" w:color="auto" w:fill="auto"/>
          </w:tcPr>
          <w:p w14:paraId="50B1A682" w14:textId="77777777" w:rsidR="005A7F8F" w:rsidRPr="00AF022B" w:rsidRDefault="005A7F8F" w:rsidP="0090100A">
            <w:pPr>
              <w:pStyle w:val="DHHStabletext"/>
            </w:pPr>
            <w:r w:rsidRPr="00AF022B">
              <w:t>Outcomes</w:t>
            </w:r>
          </w:p>
        </w:tc>
        <w:tc>
          <w:tcPr>
            <w:tcW w:w="1843" w:type="dxa"/>
            <w:shd w:val="clear" w:color="auto" w:fill="auto"/>
          </w:tcPr>
          <w:p w14:paraId="4A4DB892" w14:textId="77777777" w:rsidR="005A7F8F" w:rsidRPr="00AF022B" w:rsidRDefault="005A7F8F" w:rsidP="0090100A">
            <w:pPr>
              <w:pStyle w:val="DHHStabletext"/>
            </w:pPr>
          </w:p>
        </w:tc>
      </w:tr>
      <w:tr w:rsidR="005A7F8F" w:rsidRPr="00AF022B" w14:paraId="7C2F69E3" w14:textId="77777777" w:rsidTr="0090100A">
        <w:tc>
          <w:tcPr>
            <w:tcW w:w="5132" w:type="dxa"/>
            <w:shd w:val="clear" w:color="auto" w:fill="auto"/>
          </w:tcPr>
          <w:p w14:paraId="1DCCD8D8" w14:textId="77777777" w:rsidR="005A7F8F" w:rsidRPr="00AF022B" w:rsidRDefault="005A7F8F" w:rsidP="0090100A">
            <w:pPr>
              <w:pStyle w:val="DHHStabletext"/>
            </w:pPr>
            <w:r w:rsidRPr="00AF022B">
              <w:t>Violent last four weeks</w:t>
            </w:r>
          </w:p>
        </w:tc>
        <w:tc>
          <w:tcPr>
            <w:tcW w:w="2268" w:type="dxa"/>
            <w:shd w:val="clear" w:color="auto" w:fill="auto"/>
          </w:tcPr>
          <w:p w14:paraId="56A79D20" w14:textId="77777777" w:rsidR="005A7F8F" w:rsidRPr="00AF022B" w:rsidRDefault="005A7F8F" w:rsidP="0090100A">
            <w:pPr>
              <w:pStyle w:val="DHHStabletext"/>
            </w:pPr>
            <w:r w:rsidRPr="00AF022B">
              <w:t>Outcomes</w:t>
            </w:r>
          </w:p>
        </w:tc>
        <w:tc>
          <w:tcPr>
            <w:tcW w:w="1843" w:type="dxa"/>
            <w:shd w:val="clear" w:color="auto" w:fill="auto"/>
          </w:tcPr>
          <w:p w14:paraId="7743B97A" w14:textId="77777777" w:rsidR="005A7F8F" w:rsidRPr="00AF022B" w:rsidRDefault="005A7F8F" w:rsidP="0090100A">
            <w:pPr>
              <w:pStyle w:val="DHHStabletext"/>
            </w:pPr>
          </w:p>
        </w:tc>
      </w:tr>
      <w:tr w:rsidR="005A7F8F" w:rsidRPr="00AF022B" w14:paraId="4B510283" w14:textId="77777777" w:rsidTr="0090100A">
        <w:tc>
          <w:tcPr>
            <w:tcW w:w="5132" w:type="dxa"/>
            <w:shd w:val="clear" w:color="auto" w:fill="auto"/>
          </w:tcPr>
          <w:p w14:paraId="41FE314F" w14:textId="77777777" w:rsidR="005A7F8F" w:rsidRPr="00AF022B" w:rsidRDefault="005A7F8F" w:rsidP="0090100A">
            <w:pPr>
              <w:pStyle w:val="DHHStabletext"/>
            </w:pPr>
            <w:r w:rsidRPr="00AF022B">
              <w:t>Volume</w:t>
            </w:r>
          </w:p>
        </w:tc>
        <w:tc>
          <w:tcPr>
            <w:tcW w:w="2268" w:type="dxa"/>
            <w:shd w:val="clear" w:color="auto" w:fill="auto"/>
          </w:tcPr>
          <w:p w14:paraId="4FB689AD" w14:textId="77777777" w:rsidR="005A7F8F" w:rsidRPr="00AF022B" w:rsidRDefault="005A7F8F" w:rsidP="0090100A">
            <w:pPr>
              <w:pStyle w:val="DHHStabletext"/>
              <w:rPr>
                <w:rFonts w:cs="Arial"/>
              </w:rPr>
            </w:pPr>
            <w:r w:rsidRPr="00AF022B">
              <w:rPr>
                <w:rFonts w:cs="Arial"/>
              </w:rPr>
              <w:t>Drug Concern</w:t>
            </w:r>
          </w:p>
        </w:tc>
        <w:tc>
          <w:tcPr>
            <w:tcW w:w="1843" w:type="dxa"/>
            <w:shd w:val="clear" w:color="auto" w:fill="auto"/>
          </w:tcPr>
          <w:p w14:paraId="28CC93DB" w14:textId="77777777" w:rsidR="005A7F8F" w:rsidRPr="00AF022B" w:rsidRDefault="005A7F8F" w:rsidP="0090100A">
            <w:pPr>
              <w:pStyle w:val="DHHStabletext"/>
              <w:rPr>
                <w:rFonts w:cs="Arial"/>
              </w:rPr>
            </w:pPr>
          </w:p>
        </w:tc>
      </w:tr>
      <w:tr w:rsidR="005A7F8F" w:rsidRPr="00AF022B" w14:paraId="4E7BE39D" w14:textId="77777777" w:rsidTr="0090100A">
        <w:tc>
          <w:tcPr>
            <w:tcW w:w="5132" w:type="dxa"/>
            <w:shd w:val="clear" w:color="auto" w:fill="auto"/>
          </w:tcPr>
          <w:p w14:paraId="7DDA4024" w14:textId="77777777" w:rsidR="005A7F8F" w:rsidRPr="00AF022B" w:rsidRDefault="005A7F8F" w:rsidP="0090100A">
            <w:pPr>
              <w:pStyle w:val="DHHStabletext"/>
            </w:pPr>
            <w:r w:rsidRPr="00AF022B">
              <w:t>Volume unit</w:t>
            </w:r>
          </w:p>
        </w:tc>
        <w:tc>
          <w:tcPr>
            <w:tcW w:w="2268" w:type="dxa"/>
            <w:shd w:val="clear" w:color="auto" w:fill="auto"/>
          </w:tcPr>
          <w:p w14:paraId="38DB9C24" w14:textId="77777777" w:rsidR="005A7F8F" w:rsidRPr="00AF022B" w:rsidRDefault="005A7F8F" w:rsidP="0090100A">
            <w:pPr>
              <w:pStyle w:val="DHHStabletext"/>
              <w:rPr>
                <w:rFonts w:cs="Arial"/>
              </w:rPr>
            </w:pPr>
            <w:r w:rsidRPr="00AF022B">
              <w:rPr>
                <w:rFonts w:cs="Arial"/>
              </w:rPr>
              <w:t>Drug Concern</w:t>
            </w:r>
          </w:p>
        </w:tc>
        <w:tc>
          <w:tcPr>
            <w:tcW w:w="1843" w:type="dxa"/>
            <w:shd w:val="clear" w:color="auto" w:fill="auto"/>
          </w:tcPr>
          <w:p w14:paraId="5C01DCAE" w14:textId="77777777" w:rsidR="005A7F8F" w:rsidRPr="00AF022B" w:rsidRDefault="005A7F8F" w:rsidP="0090100A">
            <w:pPr>
              <w:pStyle w:val="DHHStabletext"/>
              <w:rPr>
                <w:rFonts w:cs="Arial"/>
              </w:rPr>
            </w:pPr>
          </w:p>
        </w:tc>
      </w:tr>
    </w:tbl>
    <w:p w14:paraId="3B3731A5" w14:textId="77777777" w:rsidR="00C87A74" w:rsidRDefault="00C87A74" w:rsidP="00C87A74"/>
    <w:p w14:paraId="0CBD8F6F" w14:textId="6B142F36" w:rsidR="00161E3E" w:rsidRDefault="00161E3E" w:rsidP="00161E3E">
      <w:pPr>
        <w:pStyle w:val="Heading3"/>
        <w:rPr>
          <w:lang w:eastAsia="en-AU"/>
        </w:rPr>
      </w:pPr>
      <w:r w:rsidRPr="0017560C">
        <w:rPr>
          <w:lang w:eastAsia="en-AU"/>
        </w:rPr>
        <w:t>6 Edit/Validation Rules</w:t>
      </w:r>
    </w:p>
    <w:p w14:paraId="72D22EBD" w14:textId="77777777" w:rsidR="008644B8" w:rsidRPr="00AF022B" w:rsidRDefault="008644B8" w:rsidP="008644B8">
      <w:pPr>
        <w:pStyle w:val="DHHSbody"/>
        <w:rPr>
          <w:rFonts w:ascii="Cambria" w:eastAsia="Times New Roman" w:hAnsi="Cambria"/>
          <w:i/>
          <w:iCs/>
          <w:color w:val="44546A" w:themeColor="text2"/>
          <w:sz w:val="22"/>
          <w:szCs w:val="22"/>
        </w:rPr>
      </w:pPr>
      <w:r w:rsidRPr="00AF022B">
        <w:rPr>
          <w:rFonts w:ascii="Cambria" w:eastAsia="Times New Roman" w:hAnsi="Cambria"/>
          <w:i/>
          <w:iCs/>
          <w:color w:val="44546A" w:themeColor="text2"/>
          <w:sz w:val="22"/>
          <w:szCs w:val="22"/>
        </w:rPr>
        <w:t>Table 5.a Data Element edit/validation rules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3122"/>
        <w:gridCol w:w="2408"/>
        <w:gridCol w:w="2409"/>
        <w:gridCol w:w="1134"/>
      </w:tblGrid>
      <w:tr w:rsidR="008644B8" w:rsidRPr="0061009F" w14:paraId="3824962D" w14:textId="77777777" w:rsidTr="00A96BE2">
        <w:tc>
          <w:tcPr>
            <w:tcW w:w="1020" w:type="dxa"/>
            <w:shd w:val="clear" w:color="auto" w:fill="auto"/>
          </w:tcPr>
          <w:p w14:paraId="0457F7C8" w14:textId="77777777" w:rsidR="008644B8" w:rsidRPr="0017560C" w:rsidRDefault="008644B8" w:rsidP="00A96BE2">
            <w:pPr>
              <w:pStyle w:val="DHHStabletext"/>
              <w:spacing w:before="60"/>
              <w:rPr>
                <w:b/>
                <w:color w:val="201547"/>
              </w:rPr>
            </w:pPr>
            <w:r w:rsidRPr="00165515">
              <w:rPr>
                <w:b/>
                <w:color w:val="201547"/>
              </w:rPr>
              <w:t>ID</w:t>
            </w:r>
          </w:p>
        </w:tc>
        <w:tc>
          <w:tcPr>
            <w:tcW w:w="3122" w:type="dxa"/>
            <w:shd w:val="clear" w:color="auto" w:fill="auto"/>
          </w:tcPr>
          <w:p w14:paraId="3DC97585" w14:textId="77777777" w:rsidR="008644B8" w:rsidRPr="0017560C" w:rsidRDefault="008644B8" w:rsidP="00A96BE2">
            <w:pPr>
              <w:pStyle w:val="DHHStabletext"/>
              <w:spacing w:before="60"/>
              <w:rPr>
                <w:b/>
                <w:color w:val="201547"/>
              </w:rPr>
            </w:pPr>
            <w:r w:rsidRPr="00165515">
              <w:rPr>
                <w:b/>
                <w:color w:val="201547"/>
              </w:rPr>
              <w:t>XML Logic Description</w:t>
            </w:r>
          </w:p>
        </w:tc>
        <w:tc>
          <w:tcPr>
            <w:tcW w:w="2408" w:type="dxa"/>
            <w:shd w:val="clear" w:color="auto" w:fill="auto"/>
          </w:tcPr>
          <w:p w14:paraId="74AE3C31" w14:textId="77777777" w:rsidR="008644B8" w:rsidRPr="0017560C" w:rsidRDefault="008644B8" w:rsidP="00A96BE2">
            <w:pPr>
              <w:pStyle w:val="DHHStabletext"/>
              <w:spacing w:before="60"/>
              <w:rPr>
                <w:b/>
                <w:color w:val="201547"/>
              </w:rPr>
            </w:pPr>
            <w:r w:rsidRPr="00165515">
              <w:rPr>
                <w:b/>
                <w:color w:val="201547"/>
              </w:rPr>
              <w:t>XML Logic file description</w:t>
            </w:r>
          </w:p>
        </w:tc>
        <w:tc>
          <w:tcPr>
            <w:tcW w:w="2409" w:type="dxa"/>
            <w:shd w:val="clear" w:color="auto" w:fill="auto"/>
          </w:tcPr>
          <w:p w14:paraId="5B480B93" w14:textId="77777777" w:rsidR="008644B8" w:rsidRPr="0017560C" w:rsidRDefault="008644B8" w:rsidP="00A96BE2">
            <w:pPr>
              <w:pStyle w:val="DHHStabletext"/>
              <w:spacing w:before="60" w:line="256" w:lineRule="auto"/>
              <w:rPr>
                <w:b/>
                <w:color w:val="201547"/>
              </w:rPr>
            </w:pPr>
            <w:r w:rsidRPr="00165515">
              <w:rPr>
                <w:b/>
                <w:color w:val="201547"/>
              </w:rPr>
              <w:t>Source</w:t>
            </w:r>
          </w:p>
        </w:tc>
        <w:tc>
          <w:tcPr>
            <w:tcW w:w="1134" w:type="dxa"/>
            <w:shd w:val="clear" w:color="auto" w:fill="auto"/>
          </w:tcPr>
          <w:p w14:paraId="75F0F644" w14:textId="77777777" w:rsidR="008644B8" w:rsidRPr="00165515" w:rsidRDefault="008644B8" w:rsidP="00A96BE2">
            <w:pPr>
              <w:pStyle w:val="DHHStabletext"/>
              <w:spacing w:before="60"/>
              <w:rPr>
                <w:b/>
                <w:color w:val="201547"/>
              </w:rPr>
            </w:pPr>
            <w:r w:rsidRPr="00165515">
              <w:rPr>
                <w:b/>
                <w:color w:val="201547"/>
              </w:rPr>
              <w:t>Status</w:t>
            </w:r>
          </w:p>
        </w:tc>
      </w:tr>
      <w:tr w:rsidR="008644B8" w:rsidRPr="0061009F" w14:paraId="399C336F" w14:textId="77777777" w:rsidTr="00A96BE2">
        <w:tc>
          <w:tcPr>
            <w:tcW w:w="1020" w:type="dxa"/>
            <w:shd w:val="clear" w:color="auto" w:fill="auto"/>
          </w:tcPr>
          <w:p w14:paraId="6EA1FF68" w14:textId="77777777" w:rsidR="008644B8" w:rsidRPr="00D10127" w:rsidRDefault="008644B8" w:rsidP="00A96BE2">
            <w:pPr>
              <w:pStyle w:val="DHHStabletext"/>
              <w:spacing w:before="60"/>
              <w:rPr>
                <w:b/>
                <w:color w:val="201547"/>
                <w:highlight w:val="green"/>
              </w:rPr>
            </w:pPr>
            <w:r>
              <w:rPr>
                <w:highlight w:val="green"/>
              </w:rPr>
              <w:t>XML21</w:t>
            </w:r>
          </w:p>
        </w:tc>
        <w:tc>
          <w:tcPr>
            <w:tcW w:w="3122" w:type="dxa"/>
            <w:shd w:val="clear" w:color="auto" w:fill="auto"/>
          </w:tcPr>
          <w:p w14:paraId="57D0286C" w14:textId="77777777" w:rsidR="008644B8" w:rsidRDefault="008644B8" w:rsidP="00A96BE2">
            <w:pPr>
              <w:pStyle w:val="DHHStabletext"/>
              <w:spacing w:before="60"/>
              <w:rPr>
                <w:highlight w:val="green"/>
              </w:rPr>
            </w:pPr>
            <w:r>
              <w:rPr>
                <w:highlight w:val="green"/>
              </w:rPr>
              <w:t>value NOT NULL when report period &gt;= 072021</w:t>
            </w:r>
          </w:p>
          <w:p w14:paraId="67ABA9F3" w14:textId="77777777" w:rsidR="008644B8" w:rsidRDefault="008644B8" w:rsidP="00A96BE2">
            <w:pPr>
              <w:pStyle w:val="DHHStabletext"/>
              <w:spacing w:before="60"/>
              <w:rPr>
                <w:highlight w:val="green"/>
              </w:rPr>
            </w:pPr>
          </w:p>
          <w:p w14:paraId="3FA3ACA3" w14:textId="77777777" w:rsidR="008644B8" w:rsidRDefault="008644B8" w:rsidP="00A96BE2">
            <w:pPr>
              <w:pStyle w:val="DHHStabletext"/>
              <w:spacing w:before="60" w:line="276" w:lineRule="auto"/>
              <w:rPr>
                <w:highlight w:val="green"/>
              </w:rPr>
            </w:pPr>
            <w:r>
              <w:rPr>
                <w:highlight w:val="green"/>
              </w:rPr>
              <w:t>Event-MASCOT Score</w:t>
            </w:r>
          </w:p>
          <w:p w14:paraId="0522CF7F" w14:textId="77777777" w:rsidR="008644B8" w:rsidRDefault="008644B8" w:rsidP="00A96BE2">
            <w:pPr>
              <w:pStyle w:val="DHHStabletext"/>
              <w:spacing w:before="60" w:line="276" w:lineRule="auto"/>
              <w:rPr>
                <w:highlight w:val="green"/>
              </w:rPr>
            </w:pPr>
            <w:r>
              <w:rPr>
                <w:highlight w:val="green"/>
              </w:rPr>
              <w:t>Client-Maltreatment Code</w:t>
            </w:r>
          </w:p>
          <w:p w14:paraId="237EEC4B" w14:textId="77777777" w:rsidR="008644B8" w:rsidRPr="00D10127" w:rsidRDefault="008644B8" w:rsidP="00A96BE2">
            <w:pPr>
              <w:pStyle w:val="DHHStabletext"/>
              <w:spacing w:before="60"/>
              <w:rPr>
                <w:highlight w:val="green"/>
              </w:rPr>
            </w:pPr>
            <w:r>
              <w:rPr>
                <w:highlight w:val="green"/>
              </w:rPr>
              <w:t>Client-Maltreatment Perpetrator</w:t>
            </w:r>
          </w:p>
        </w:tc>
        <w:tc>
          <w:tcPr>
            <w:tcW w:w="2408" w:type="dxa"/>
            <w:shd w:val="clear" w:color="auto" w:fill="auto"/>
          </w:tcPr>
          <w:p w14:paraId="573BB2B7" w14:textId="77777777" w:rsidR="008644B8" w:rsidRPr="00D10127" w:rsidRDefault="008644B8" w:rsidP="00A96BE2">
            <w:pPr>
              <w:pStyle w:val="DHHStabletext"/>
              <w:spacing w:before="60"/>
              <w:rPr>
                <w:highlight w:val="green"/>
              </w:rPr>
            </w:pPr>
            <w:r>
              <w:rPr>
                <w:highlight w:val="green"/>
              </w:rPr>
              <w:t>Element valid prior 2021/22 is present in a later reporting period file version it shouldn’t be in.</w:t>
            </w:r>
          </w:p>
        </w:tc>
        <w:tc>
          <w:tcPr>
            <w:tcW w:w="2409" w:type="dxa"/>
            <w:shd w:val="clear" w:color="auto" w:fill="auto"/>
          </w:tcPr>
          <w:p w14:paraId="2843FC89" w14:textId="77777777" w:rsidR="008644B8" w:rsidRPr="00D10127" w:rsidRDefault="008644B8" w:rsidP="00A96BE2">
            <w:pPr>
              <w:pStyle w:val="DHHStabletext"/>
              <w:spacing w:before="60" w:line="256" w:lineRule="auto"/>
              <w:rPr>
                <w:b/>
                <w:color w:val="201547"/>
                <w:highlight w:val="green"/>
              </w:rPr>
            </w:pPr>
            <w:r>
              <w:rPr>
                <w:highlight w:val="green"/>
              </w:rPr>
              <w:t>VADC Compilation &amp; Submission manual</w:t>
            </w:r>
          </w:p>
        </w:tc>
        <w:tc>
          <w:tcPr>
            <w:tcW w:w="1134" w:type="dxa"/>
            <w:shd w:val="clear" w:color="auto" w:fill="auto"/>
          </w:tcPr>
          <w:p w14:paraId="533BD661" w14:textId="77777777" w:rsidR="008644B8" w:rsidRPr="00D10127" w:rsidRDefault="008644B8" w:rsidP="00A96BE2">
            <w:pPr>
              <w:pStyle w:val="DHHStabletext"/>
              <w:spacing w:before="60"/>
              <w:rPr>
                <w:b/>
                <w:color w:val="201547"/>
                <w:highlight w:val="green"/>
              </w:rPr>
            </w:pPr>
            <w:r>
              <w:rPr>
                <w:highlight w:val="green"/>
              </w:rPr>
              <w:t>File load fail</w:t>
            </w:r>
          </w:p>
        </w:tc>
      </w:tr>
    </w:tbl>
    <w:p w14:paraId="05ADACFE" w14:textId="77777777" w:rsidR="008644B8" w:rsidRPr="008644B8" w:rsidRDefault="008644B8" w:rsidP="008644B8">
      <w:pPr>
        <w:pStyle w:val="DHHSbody"/>
        <w:rPr>
          <w:lang w:eastAsia="en-AU"/>
        </w:rPr>
      </w:pPr>
    </w:p>
    <w:p w14:paraId="1CF9B58E" w14:textId="77777777" w:rsidR="007406FE" w:rsidRPr="00AF022B" w:rsidRDefault="007406FE" w:rsidP="007406FE">
      <w:pPr>
        <w:pStyle w:val="Caption"/>
        <w:keepNext/>
      </w:pPr>
      <w:r w:rsidRPr="00CB7D3F">
        <w:rPr>
          <w:sz w:val="22"/>
          <w:szCs w:val="22"/>
        </w:rPr>
        <w:t>Table 5.c</w:t>
      </w:r>
      <w:r w:rsidRPr="00AF022B">
        <w:rPr>
          <w:sz w:val="22"/>
          <w:szCs w:val="22"/>
        </w:rPr>
        <w:t xml:space="preserve"> Data Element edit/validation rules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09"/>
        <w:gridCol w:w="2268"/>
        <w:gridCol w:w="2268"/>
        <w:gridCol w:w="1134"/>
      </w:tblGrid>
      <w:tr w:rsidR="00071BC4" w:rsidRPr="00C50B30" w14:paraId="2D3C1DAF" w14:textId="77777777" w:rsidTr="002324C6">
        <w:trPr>
          <w:tblHeader/>
        </w:trPr>
        <w:tc>
          <w:tcPr>
            <w:tcW w:w="880" w:type="dxa"/>
            <w:shd w:val="clear" w:color="auto" w:fill="auto"/>
          </w:tcPr>
          <w:p w14:paraId="0A503E26" w14:textId="77777777" w:rsidR="00071BC4" w:rsidRPr="002D2FE4" w:rsidRDefault="00071BC4" w:rsidP="00E434CD">
            <w:pPr>
              <w:pStyle w:val="DHHStablecolhead"/>
              <w:spacing w:before="60"/>
            </w:pPr>
            <w:r w:rsidRPr="002D2FE4">
              <w:t>ID</w:t>
            </w:r>
          </w:p>
        </w:tc>
        <w:tc>
          <w:tcPr>
            <w:tcW w:w="2409" w:type="dxa"/>
            <w:shd w:val="clear" w:color="auto" w:fill="auto"/>
          </w:tcPr>
          <w:p w14:paraId="436CF698" w14:textId="77777777" w:rsidR="00071BC4" w:rsidRPr="002D2FE4" w:rsidRDefault="00071BC4" w:rsidP="00E434CD">
            <w:pPr>
              <w:pStyle w:val="DHHStablecolhead"/>
              <w:spacing w:before="60"/>
            </w:pPr>
            <w:r w:rsidRPr="002D2FE4">
              <w:t>Edit name/description</w:t>
            </w:r>
          </w:p>
        </w:tc>
        <w:tc>
          <w:tcPr>
            <w:tcW w:w="2268" w:type="dxa"/>
            <w:shd w:val="clear" w:color="auto" w:fill="auto"/>
          </w:tcPr>
          <w:p w14:paraId="463D074D" w14:textId="77777777" w:rsidR="00071BC4" w:rsidRPr="002D2FE4" w:rsidRDefault="00071BC4" w:rsidP="00E434CD">
            <w:pPr>
              <w:pStyle w:val="DHHStablecolhead"/>
              <w:spacing w:before="60"/>
            </w:pPr>
            <w:r w:rsidRPr="002D2FE4">
              <w:t>Data elements</w:t>
            </w:r>
          </w:p>
        </w:tc>
        <w:tc>
          <w:tcPr>
            <w:tcW w:w="2268" w:type="dxa"/>
          </w:tcPr>
          <w:p w14:paraId="2E4DE5E6" w14:textId="77777777" w:rsidR="00071BC4" w:rsidRPr="002D2FE4" w:rsidRDefault="00071BC4" w:rsidP="00E434CD">
            <w:pPr>
              <w:pStyle w:val="DHHStablecolhead"/>
              <w:spacing w:before="60"/>
            </w:pPr>
            <w:r w:rsidRPr="002D2FE4">
              <w:t>Pseudo code/rule</w:t>
            </w:r>
          </w:p>
        </w:tc>
        <w:tc>
          <w:tcPr>
            <w:tcW w:w="1134" w:type="dxa"/>
          </w:tcPr>
          <w:p w14:paraId="34C96533" w14:textId="77777777" w:rsidR="00071BC4" w:rsidRPr="002D2FE4" w:rsidRDefault="00071BC4" w:rsidP="00E434CD">
            <w:pPr>
              <w:pStyle w:val="DHHStablecolhead"/>
              <w:spacing w:before="60"/>
            </w:pPr>
            <w:r w:rsidRPr="002D2FE4">
              <w:t>Status</w:t>
            </w:r>
          </w:p>
        </w:tc>
      </w:tr>
      <w:tr w:rsidR="00071BC4" w:rsidRPr="00E83BED" w14:paraId="768A0375" w14:textId="77777777" w:rsidTr="002324C6">
        <w:tc>
          <w:tcPr>
            <w:tcW w:w="880" w:type="dxa"/>
            <w:shd w:val="clear" w:color="auto" w:fill="auto"/>
          </w:tcPr>
          <w:p w14:paraId="72FDBA65" w14:textId="448EFEAE" w:rsidR="00071BC4" w:rsidRPr="00CC6788" w:rsidRDefault="00071BC4" w:rsidP="00E434CD">
            <w:pPr>
              <w:pStyle w:val="DHHStabletext"/>
              <w:spacing w:before="60"/>
              <w:rPr>
                <w:rFonts w:cs="Arial"/>
                <w:strike/>
                <w:highlight w:val="yellow"/>
              </w:rPr>
            </w:pPr>
            <w:bookmarkStart w:id="56" w:name="_Hlk11318589"/>
            <w:r>
              <w:rPr>
                <w:rFonts w:cs="Arial"/>
              </w:rPr>
              <w:t>AOD</w:t>
            </w:r>
            <w:r w:rsidRPr="00055CE3">
              <w:rPr>
                <w:rFonts w:cs="Arial"/>
              </w:rPr>
              <w:t>29</w:t>
            </w:r>
          </w:p>
        </w:tc>
        <w:tc>
          <w:tcPr>
            <w:tcW w:w="2409" w:type="dxa"/>
            <w:shd w:val="clear" w:color="auto" w:fill="auto"/>
          </w:tcPr>
          <w:p w14:paraId="0AE4A6D0" w14:textId="3CCD2F27" w:rsidR="00071BC4" w:rsidRPr="00CC6788" w:rsidRDefault="00071BC4" w:rsidP="00E434CD">
            <w:pPr>
              <w:pStyle w:val="DHHStabletext"/>
              <w:spacing w:before="60"/>
              <w:rPr>
                <w:rFonts w:cs="Arial"/>
                <w:strike/>
                <w:highlight w:val="yellow"/>
              </w:rPr>
            </w:pPr>
            <w:r w:rsidRPr="00055CE3">
              <w:rPr>
                <w:rFonts w:cs="Arial"/>
              </w:rPr>
              <w:t>Event type mismatch, event type is not assessment</w:t>
            </w:r>
          </w:p>
        </w:tc>
        <w:tc>
          <w:tcPr>
            <w:tcW w:w="2268" w:type="dxa"/>
            <w:shd w:val="clear" w:color="auto" w:fill="auto"/>
          </w:tcPr>
          <w:p w14:paraId="2696D21F" w14:textId="77777777" w:rsidR="00071BC4" w:rsidRPr="00CC6788" w:rsidRDefault="00071BC4" w:rsidP="005205CB">
            <w:pPr>
              <w:pStyle w:val="DHHStabletext"/>
              <w:spacing w:before="60"/>
              <w:rPr>
                <w:rFonts w:cs="Arial"/>
                <w:strike/>
              </w:rPr>
            </w:pPr>
            <w:r w:rsidRPr="00CC6788">
              <w:rPr>
                <w:rFonts w:cs="Arial"/>
                <w:strike/>
                <w:highlight w:val="yellow"/>
              </w:rPr>
              <w:t>Event-MASCOT Score</w:t>
            </w:r>
          </w:p>
          <w:p w14:paraId="0307B8C5" w14:textId="77777777" w:rsidR="00071BC4" w:rsidRPr="00055CE3" w:rsidRDefault="00071BC4" w:rsidP="005205CB">
            <w:pPr>
              <w:pStyle w:val="DHHStabletext"/>
              <w:spacing w:before="60"/>
              <w:rPr>
                <w:rFonts w:cs="Arial"/>
              </w:rPr>
            </w:pPr>
            <w:r w:rsidRPr="00055CE3">
              <w:rPr>
                <w:rFonts w:cs="Arial"/>
              </w:rPr>
              <w:t xml:space="preserve">Event-TIER </w:t>
            </w:r>
          </w:p>
          <w:p w14:paraId="10F22FD9" w14:textId="5A48184F" w:rsidR="00071BC4" w:rsidRPr="00CC6788" w:rsidRDefault="00071BC4" w:rsidP="00E434CD">
            <w:pPr>
              <w:pStyle w:val="DHHStabletext"/>
              <w:spacing w:before="60"/>
              <w:rPr>
                <w:rFonts w:cs="Arial"/>
                <w:strike/>
                <w:highlight w:val="yellow"/>
              </w:rPr>
            </w:pPr>
            <w:r w:rsidRPr="00055CE3">
              <w:rPr>
                <w:rFonts w:cs="Arial"/>
              </w:rPr>
              <w:t>Event-event type</w:t>
            </w:r>
          </w:p>
        </w:tc>
        <w:tc>
          <w:tcPr>
            <w:tcW w:w="2268" w:type="dxa"/>
          </w:tcPr>
          <w:p w14:paraId="5DD68A1D" w14:textId="1AD97821" w:rsidR="00071BC4" w:rsidRPr="00CC6788" w:rsidRDefault="00071BC4" w:rsidP="00E434CD">
            <w:pPr>
              <w:pStyle w:val="DHHStabletext"/>
              <w:spacing w:before="60"/>
              <w:rPr>
                <w:rFonts w:cs="Arial"/>
                <w:strike/>
                <w:highlight w:val="yellow"/>
              </w:rPr>
            </w:pPr>
            <w:r w:rsidRPr="00055CE3">
              <w:rPr>
                <w:rFonts w:cs="Arial"/>
              </w:rPr>
              <w:t xml:space="preserve">value !=(null, 8, 9) </w:t>
            </w:r>
            <w:r>
              <w:rPr>
                <w:rFonts w:cs="Arial"/>
              </w:rPr>
              <w:t>AND</w:t>
            </w:r>
            <w:r w:rsidRPr="00055CE3">
              <w:rPr>
                <w:rFonts w:cs="Arial"/>
              </w:rPr>
              <w:t xml:space="preserve"> event type != 2</w:t>
            </w:r>
          </w:p>
        </w:tc>
        <w:tc>
          <w:tcPr>
            <w:tcW w:w="1134" w:type="dxa"/>
          </w:tcPr>
          <w:p w14:paraId="07DAF8DE" w14:textId="1894B312" w:rsidR="00071BC4" w:rsidRPr="00E969DB" w:rsidRDefault="00B75F63" w:rsidP="00E434CD">
            <w:pPr>
              <w:pStyle w:val="DHHStabletext"/>
              <w:spacing w:before="60"/>
              <w:rPr>
                <w:rFonts w:cs="Arial"/>
              </w:rPr>
            </w:pPr>
            <w:r w:rsidRPr="00E969DB">
              <w:rPr>
                <w:rFonts w:cs="Arial"/>
              </w:rPr>
              <w:t>warning</w:t>
            </w:r>
          </w:p>
        </w:tc>
      </w:tr>
      <w:bookmarkEnd w:id="56"/>
    </w:tbl>
    <w:p w14:paraId="7FE6408F" w14:textId="77777777" w:rsidR="00244FF9" w:rsidRDefault="00244FF9">
      <w:pPr>
        <w:spacing w:after="0" w:line="240" w:lineRule="auto"/>
        <w:rPr>
          <w:rFonts w:ascii="Arial" w:eastAsia="MS Gothic" w:hAnsi="Arial" w:cs="Arial"/>
          <w:bCs/>
          <w:color w:val="201547"/>
          <w:kern w:val="32"/>
          <w:sz w:val="36"/>
          <w:szCs w:val="40"/>
        </w:rPr>
      </w:pPr>
      <w:r>
        <w:br w:type="page"/>
      </w:r>
    </w:p>
    <w:p w14:paraId="3DCD2346" w14:textId="77777777" w:rsidR="00244FF9" w:rsidRDefault="00244FF9" w:rsidP="000F4FF9">
      <w:pPr>
        <w:pStyle w:val="Heading1"/>
        <w:sectPr w:rsidR="00244FF9" w:rsidSect="00E667C7">
          <w:pgSz w:w="11906" w:h="16838" w:code="9"/>
          <w:pgMar w:top="1418" w:right="1559" w:bottom="1134" w:left="851" w:header="567" w:footer="510" w:gutter="0"/>
          <w:cols w:space="340"/>
          <w:docGrid w:linePitch="360"/>
        </w:sectPr>
      </w:pPr>
    </w:p>
    <w:p w14:paraId="7883ED85" w14:textId="7ADF029D" w:rsidR="000D01FF" w:rsidRPr="00660FAB" w:rsidRDefault="000D01FF" w:rsidP="000D01FF">
      <w:pPr>
        <w:pStyle w:val="Heading1"/>
        <w:rPr>
          <w:strike/>
        </w:rPr>
      </w:pPr>
      <w:bookmarkStart w:id="57" w:name="_Toc59706890"/>
      <w:r w:rsidRPr="00660FAB">
        <w:rPr>
          <w:strike/>
        </w:rPr>
        <w:lastRenderedPageBreak/>
        <w:t xml:space="preserve">Proposal </w:t>
      </w:r>
      <w:r w:rsidR="005A073F" w:rsidRPr="00660FAB">
        <w:rPr>
          <w:strike/>
        </w:rPr>
        <w:t>4</w:t>
      </w:r>
      <w:r w:rsidRPr="00660FAB">
        <w:rPr>
          <w:strike/>
        </w:rPr>
        <w:t xml:space="preserve"> – </w:t>
      </w:r>
      <w:r w:rsidR="007A1D2A" w:rsidRPr="00660FAB">
        <w:rPr>
          <w:strike/>
        </w:rPr>
        <w:t xml:space="preserve">Add </w:t>
      </w:r>
      <w:r w:rsidR="00E974A1" w:rsidRPr="00660FAB">
        <w:rPr>
          <w:strike/>
        </w:rPr>
        <w:t xml:space="preserve">two </w:t>
      </w:r>
      <w:r w:rsidR="008C1D71" w:rsidRPr="00660FAB">
        <w:rPr>
          <w:strike/>
        </w:rPr>
        <w:t xml:space="preserve">new </w:t>
      </w:r>
      <w:r w:rsidR="007A1D2A" w:rsidRPr="00660FAB">
        <w:rPr>
          <w:strike/>
        </w:rPr>
        <w:t>contact</w:t>
      </w:r>
      <w:r w:rsidR="008C1D71" w:rsidRPr="00660FAB">
        <w:rPr>
          <w:strike/>
        </w:rPr>
        <w:t xml:space="preserve"> data element</w:t>
      </w:r>
      <w:r w:rsidR="00E974A1" w:rsidRPr="00660FAB">
        <w:rPr>
          <w:strike/>
        </w:rPr>
        <w:t>s</w:t>
      </w:r>
      <w:r w:rsidR="00546BDB" w:rsidRPr="00660FAB">
        <w:rPr>
          <w:strike/>
        </w:rPr>
        <w:t xml:space="preserve"> Direct/Indirect</w:t>
      </w:r>
      <w:r w:rsidR="008C1D71" w:rsidRPr="00660FAB">
        <w:rPr>
          <w:strike/>
        </w:rPr>
        <w:t xml:space="preserve"> descriptions</w:t>
      </w:r>
      <w:r w:rsidR="000D09A8" w:rsidRPr="00660FAB">
        <w:rPr>
          <w:strike/>
        </w:rPr>
        <w:t xml:space="preserve"> &amp; modify cod</w:t>
      </w:r>
      <w:r w:rsidR="00581AE6" w:rsidRPr="00660FAB">
        <w:rPr>
          <w:strike/>
        </w:rPr>
        <w:t>e</w:t>
      </w:r>
      <w:r w:rsidR="000D09A8" w:rsidRPr="00660FAB">
        <w:rPr>
          <w:strike/>
        </w:rPr>
        <w:t>set for contact type</w:t>
      </w:r>
      <w:r w:rsidR="00053991" w:rsidRPr="00660FAB">
        <w:rPr>
          <w:strike/>
        </w:rPr>
        <w:t xml:space="preserve"> – </w:t>
      </w:r>
      <w:r w:rsidR="00053991" w:rsidRPr="007B13B0">
        <w:t>NOT ENDORSED</w:t>
      </w:r>
      <w:bookmarkEnd w:id="57"/>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0D01FF" w:rsidRPr="002C0E30" w14:paraId="6FA51E0C" w14:textId="77777777" w:rsidTr="005704C5">
        <w:tc>
          <w:tcPr>
            <w:tcW w:w="1175" w:type="pct"/>
            <w:shd w:val="clear" w:color="auto" w:fill="auto"/>
          </w:tcPr>
          <w:p w14:paraId="783C020C" w14:textId="77777777" w:rsidR="000D01FF" w:rsidRPr="007D1650" w:rsidRDefault="000D01FF" w:rsidP="005704C5">
            <w:pPr>
              <w:spacing w:before="80" w:after="60"/>
              <w:rPr>
                <w:rFonts w:ascii="Arial" w:hAnsi="Arial" w:cs="Arial"/>
                <w:sz w:val="20"/>
                <w:szCs w:val="20"/>
              </w:rPr>
            </w:pPr>
            <w:r w:rsidRPr="007D1650">
              <w:rPr>
                <w:rFonts w:ascii="Arial" w:hAnsi="Arial" w:cs="Arial"/>
                <w:sz w:val="20"/>
                <w:szCs w:val="20"/>
              </w:rPr>
              <w:t>It is proposed to</w:t>
            </w:r>
          </w:p>
        </w:tc>
        <w:tc>
          <w:tcPr>
            <w:tcW w:w="3825" w:type="pct"/>
            <w:shd w:val="clear" w:color="auto" w:fill="auto"/>
          </w:tcPr>
          <w:p w14:paraId="51B03319" w14:textId="316C2E12" w:rsidR="000D01FF" w:rsidRPr="007D1650" w:rsidRDefault="007144E2" w:rsidP="005704C5">
            <w:pPr>
              <w:pStyle w:val="DHHSbody"/>
              <w:rPr>
                <w:rFonts w:cs="Arial"/>
              </w:rPr>
            </w:pPr>
            <w:r>
              <w:rPr>
                <w:rFonts w:cs="Arial"/>
              </w:rPr>
              <w:t xml:space="preserve">Add two new contact data elements and modify codeset for </w:t>
            </w:r>
            <w:r w:rsidR="004A77BD">
              <w:rPr>
                <w:rFonts w:cs="Arial"/>
              </w:rPr>
              <w:t>Contact-c</w:t>
            </w:r>
            <w:r w:rsidR="007734C7">
              <w:rPr>
                <w:rFonts w:cs="Arial"/>
              </w:rPr>
              <w:t xml:space="preserve">ontact </w:t>
            </w:r>
            <w:r w:rsidR="00426202">
              <w:rPr>
                <w:rFonts w:cs="Arial"/>
              </w:rPr>
              <w:t>t</w:t>
            </w:r>
            <w:r w:rsidR="007734C7">
              <w:rPr>
                <w:rFonts w:cs="Arial"/>
              </w:rPr>
              <w:t xml:space="preserve">ype </w:t>
            </w:r>
          </w:p>
        </w:tc>
      </w:tr>
      <w:tr w:rsidR="000D01FF" w:rsidRPr="002C0E30" w14:paraId="120CB40A" w14:textId="77777777" w:rsidTr="005704C5">
        <w:tc>
          <w:tcPr>
            <w:tcW w:w="1175" w:type="pct"/>
            <w:shd w:val="clear" w:color="auto" w:fill="auto"/>
          </w:tcPr>
          <w:p w14:paraId="2C7E95A4" w14:textId="77777777" w:rsidR="000D01FF" w:rsidRPr="007D1650" w:rsidRDefault="000D01FF" w:rsidP="005704C5">
            <w:pPr>
              <w:spacing w:before="80" w:after="60"/>
              <w:rPr>
                <w:rFonts w:ascii="Arial" w:hAnsi="Arial" w:cs="Arial"/>
                <w:sz w:val="20"/>
                <w:szCs w:val="20"/>
              </w:rPr>
            </w:pPr>
            <w:r w:rsidRPr="007D1650">
              <w:rPr>
                <w:rFonts w:ascii="Arial" w:hAnsi="Arial" w:cs="Arial"/>
                <w:sz w:val="20"/>
                <w:szCs w:val="20"/>
              </w:rPr>
              <w:t>Proposed by</w:t>
            </w:r>
          </w:p>
        </w:tc>
        <w:tc>
          <w:tcPr>
            <w:tcW w:w="3825" w:type="pct"/>
            <w:shd w:val="clear" w:color="auto" w:fill="auto"/>
          </w:tcPr>
          <w:p w14:paraId="126A4604" w14:textId="16AF700D" w:rsidR="000D01FF" w:rsidRPr="007D1650" w:rsidRDefault="007734C7" w:rsidP="005704C5">
            <w:pPr>
              <w:pStyle w:val="DHHSbody"/>
              <w:rPr>
                <w:rFonts w:cs="Arial"/>
              </w:rPr>
            </w:pPr>
            <w:r>
              <w:rPr>
                <w:rFonts w:cs="Arial"/>
              </w:rPr>
              <w:t xml:space="preserve">Vendor </w:t>
            </w:r>
          </w:p>
        </w:tc>
      </w:tr>
      <w:tr w:rsidR="000D01FF" w:rsidRPr="00DD56F2" w14:paraId="5E08D001" w14:textId="77777777" w:rsidTr="005704C5">
        <w:tc>
          <w:tcPr>
            <w:tcW w:w="1175" w:type="pct"/>
            <w:shd w:val="clear" w:color="auto" w:fill="auto"/>
          </w:tcPr>
          <w:p w14:paraId="0C639A09" w14:textId="77777777" w:rsidR="000D01FF" w:rsidRPr="007D1650" w:rsidRDefault="000D01FF" w:rsidP="005704C5">
            <w:pPr>
              <w:spacing w:before="80" w:after="60"/>
              <w:rPr>
                <w:rFonts w:ascii="Arial" w:hAnsi="Arial" w:cs="Arial"/>
                <w:sz w:val="20"/>
                <w:szCs w:val="20"/>
              </w:rPr>
            </w:pPr>
            <w:r w:rsidRPr="007D1650">
              <w:rPr>
                <w:rFonts w:ascii="Arial" w:hAnsi="Arial" w:cs="Arial"/>
                <w:sz w:val="20"/>
                <w:szCs w:val="20"/>
              </w:rPr>
              <w:t>Reason for proposed change</w:t>
            </w:r>
          </w:p>
        </w:tc>
        <w:tc>
          <w:tcPr>
            <w:tcW w:w="3825" w:type="pct"/>
            <w:shd w:val="clear" w:color="auto" w:fill="auto"/>
          </w:tcPr>
          <w:p w14:paraId="42D68237" w14:textId="2D11209C" w:rsidR="0066610E" w:rsidRDefault="0009157D" w:rsidP="0066610E">
            <w:pPr>
              <w:textAlignment w:val="baseline"/>
              <w:rPr>
                <w:rFonts w:ascii="Arial" w:hAnsi="Arial" w:cs="Arial"/>
                <w:sz w:val="20"/>
                <w:szCs w:val="20"/>
              </w:rPr>
            </w:pPr>
            <w:r w:rsidRPr="00A348E9">
              <w:rPr>
                <w:rFonts w:ascii="Arial" w:hAnsi="Arial" w:cs="Arial"/>
                <w:sz w:val="20"/>
                <w:szCs w:val="20"/>
              </w:rPr>
              <w:t>To capture the specific</w:t>
            </w:r>
            <w:r w:rsidRPr="00A348E9" w:rsidDel="00712E88">
              <w:rPr>
                <w:rFonts w:ascii="Arial" w:hAnsi="Arial" w:cs="Arial"/>
                <w:sz w:val="20"/>
                <w:szCs w:val="20"/>
              </w:rPr>
              <w:t>s</w:t>
            </w:r>
            <w:r w:rsidRPr="00A348E9">
              <w:rPr>
                <w:rFonts w:ascii="Arial" w:hAnsi="Arial" w:cs="Arial"/>
                <w:sz w:val="20"/>
                <w:szCs w:val="20"/>
              </w:rPr>
              <w:t xml:space="preserve"> </w:t>
            </w:r>
            <w:r w:rsidRPr="00A348E9" w:rsidDel="00DB0ABE">
              <w:rPr>
                <w:rFonts w:ascii="Arial" w:hAnsi="Arial" w:cs="Arial"/>
                <w:sz w:val="20"/>
                <w:szCs w:val="20"/>
              </w:rPr>
              <w:t xml:space="preserve">of what </w:t>
            </w:r>
            <w:r w:rsidRPr="00A348E9">
              <w:rPr>
                <w:rFonts w:ascii="Arial" w:hAnsi="Arial" w:cs="Arial"/>
                <w:sz w:val="20"/>
                <w:szCs w:val="20"/>
              </w:rPr>
              <w:t xml:space="preserve">type </w:t>
            </w:r>
            <w:r w:rsidR="00DB0ABE">
              <w:rPr>
                <w:rFonts w:ascii="Arial" w:hAnsi="Arial" w:cs="Arial"/>
                <w:sz w:val="20"/>
                <w:szCs w:val="20"/>
              </w:rPr>
              <w:t>o</w:t>
            </w:r>
            <w:r w:rsidRPr="00A348E9">
              <w:rPr>
                <w:rFonts w:ascii="Arial" w:hAnsi="Arial" w:cs="Arial"/>
                <w:sz w:val="20"/>
                <w:szCs w:val="20"/>
              </w:rPr>
              <w:t>f activity</w:t>
            </w:r>
            <w:r w:rsidR="00DB0ABE">
              <w:rPr>
                <w:rFonts w:ascii="Arial" w:hAnsi="Arial" w:cs="Arial"/>
                <w:sz w:val="20"/>
                <w:szCs w:val="20"/>
              </w:rPr>
              <w:t xml:space="preserve"> </w:t>
            </w:r>
            <w:r w:rsidR="00DB0ABE" w:rsidDel="0017434E">
              <w:rPr>
                <w:rFonts w:ascii="Arial" w:hAnsi="Arial" w:cs="Arial"/>
                <w:sz w:val="20"/>
                <w:szCs w:val="20"/>
              </w:rPr>
              <w:t>that</w:t>
            </w:r>
            <w:r w:rsidRPr="00A348E9" w:rsidDel="0017434E">
              <w:rPr>
                <w:rFonts w:ascii="Arial" w:hAnsi="Arial" w:cs="Arial"/>
                <w:sz w:val="20"/>
                <w:szCs w:val="20"/>
              </w:rPr>
              <w:t xml:space="preserve"> is being </w:t>
            </w:r>
            <w:r w:rsidRPr="00A348E9">
              <w:rPr>
                <w:rFonts w:ascii="Arial" w:hAnsi="Arial" w:cs="Arial"/>
                <w:sz w:val="20"/>
                <w:szCs w:val="20"/>
              </w:rPr>
              <w:t xml:space="preserve">undertaken </w:t>
            </w:r>
            <w:r w:rsidRPr="00A348E9" w:rsidDel="0066610E">
              <w:rPr>
                <w:rFonts w:ascii="Arial" w:hAnsi="Arial" w:cs="Arial"/>
                <w:sz w:val="20"/>
                <w:szCs w:val="20"/>
              </w:rPr>
              <w:t>for example admin, travel time, counselling, learning, education etc.</w:t>
            </w:r>
          </w:p>
          <w:p w14:paraId="51239B47" w14:textId="6AF7E343" w:rsidR="000D01FF" w:rsidRPr="00AA20DE" w:rsidRDefault="005006FC">
            <w:pPr>
              <w:textAlignment w:val="baseline"/>
              <w:rPr>
                <w:rFonts w:ascii="Arial" w:hAnsi="Arial" w:cs="Arial"/>
                <w:sz w:val="20"/>
                <w:szCs w:val="20"/>
              </w:rPr>
            </w:pPr>
            <w:r w:rsidRPr="005006FC">
              <w:rPr>
                <w:rFonts w:ascii="Arial" w:hAnsi="Arial" w:cs="Arial"/>
                <w:sz w:val="20"/>
                <w:szCs w:val="20"/>
              </w:rPr>
              <w:t>One element lacking from a number of Minimum Data Sets is the collection of the context of a contact. Adding an additional ‘Contact_Activity’ field would provide much more visibility into what these contacts actually are. While all Data Sets require contact level information (time, duration, specialty, location) there is no classification of what exactly a clinician is spending their time doing with their clients. Having this context would provide much richer contact data for DHHS and its providers and should provide a much clearer picture into clinician’s practices and how they engage with their clients.</w:t>
            </w:r>
          </w:p>
        </w:tc>
      </w:tr>
      <w:tr w:rsidR="000D01FF" w:rsidRPr="002C0E30" w14:paraId="53DE21C5" w14:textId="77777777" w:rsidTr="005704C5">
        <w:tc>
          <w:tcPr>
            <w:tcW w:w="1175" w:type="pct"/>
            <w:shd w:val="clear" w:color="auto" w:fill="auto"/>
          </w:tcPr>
          <w:p w14:paraId="13208EB5" w14:textId="77777777" w:rsidR="000D01FF" w:rsidRPr="007D1650" w:rsidRDefault="000D01FF" w:rsidP="005704C5">
            <w:pPr>
              <w:pStyle w:val="DHHSbody"/>
              <w:rPr>
                <w:rFonts w:cs="Arial"/>
              </w:rPr>
            </w:pPr>
            <w:r w:rsidRPr="007D1650">
              <w:rPr>
                <w:rFonts w:cs="Arial"/>
              </w:rPr>
              <w:t>Data Specification change summary</w:t>
            </w:r>
          </w:p>
        </w:tc>
        <w:tc>
          <w:tcPr>
            <w:tcW w:w="3825" w:type="pct"/>
            <w:shd w:val="clear" w:color="auto" w:fill="auto"/>
          </w:tcPr>
          <w:p w14:paraId="6474B269" w14:textId="58B52929" w:rsidR="00AD4D93" w:rsidRDefault="00AD4D93" w:rsidP="00B14FDE">
            <w:pPr>
              <w:textAlignment w:val="baseline"/>
              <w:rPr>
                <w:rFonts w:ascii="Arial" w:eastAsia="Times New Roman" w:hAnsi="Arial" w:cs="Arial"/>
                <w:b/>
                <w:sz w:val="20"/>
                <w:szCs w:val="20"/>
                <w:lang w:eastAsia="en-AU"/>
              </w:rPr>
            </w:pPr>
            <w:r>
              <w:rPr>
                <w:rFonts w:ascii="Arial" w:eastAsia="Times New Roman" w:hAnsi="Arial" w:cs="Arial"/>
                <w:b/>
                <w:sz w:val="20"/>
                <w:szCs w:val="20"/>
                <w:lang w:eastAsia="en-AU"/>
              </w:rPr>
              <w:t>Add two new data elements: Contact-direct description; Contact-indirect description</w:t>
            </w:r>
          </w:p>
          <w:p w14:paraId="7F6575D0" w14:textId="77777777" w:rsidR="000E62AC" w:rsidRDefault="000E62AC" w:rsidP="000E62AC">
            <w:pPr>
              <w:textAlignment w:val="baseline"/>
              <w:rPr>
                <w:rFonts w:ascii="Arial" w:eastAsia="Times New Roman" w:hAnsi="Arial" w:cs="Arial"/>
                <w:b/>
                <w:sz w:val="20"/>
                <w:szCs w:val="20"/>
                <w:lang w:eastAsia="en-AU"/>
              </w:rPr>
            </w:pPr>
            <w:r>
              <w:rPr>
                <w:rFonts w:ascii="Arial" w:eastAsia="Times New Roman" w:hAnsi="Arial" w:cs="Arial"/>
                <w:b/>
                <w:sz w:val="20"/>
                <w:szCs w:val="20"/>
                <w:lang w:eastAsia="en-AU"/>
              </w:rPr>
              <w:t>Modify</w:t>
            </w:r>
            <w:r w:rsidRPr="00A348E9">
              <w:rPr>
                <w:rFonts w:ascii="Arial" w:eastAsia="Times New Roman" w:hAnsi="Arial" w:cs="Arial"/>
                <w:b/>
                <w:sz w:val="20"/>
                <w:szCs w:val="20"/>
                <w:lang w:eastAsia="en-AU"/>
              </w:rPr>
              <w:t xml:space="preserve"> Contact</w:t>
            </w:r>
            <w:r>
              <w:rPr>
                <w:rFonts w:ascii="Arial" w:eastAsia="Times New Roman" w:hAnsi="Arial" w:cs="Arial"/>
                <w:b/>
                <w:sz w:val="20"/>
                <w:szCs w:val="20"/>
                <w:lang w:eastAsia="en-AU"/>
              </w:rPr>
              <w:t>-contact t</w:t>
            </w:r>
            <w:r w:rsidRPr="00A348E9">
              <w:rPr>
                <w:rFonts w:ascii="Arial" w:eastAsia="Times New Roman" w:hAnsi="Arial" w:cs="Arial"/>
                <w:b/>
                <w:sz w:val="20"/>
                <w:szCs w:val="20"/>
                <w:lang w:eastAsia="en-AU"/>
              </w:rPr>
              <w:t xml:space="preserve">ype </w:t>
            </w:r>
            <w:r>
              <w:rPr>
                <w:rFonts w:ascii="Arial" w:eastAsia="Times New Roman" w:hAnsi="Arial" w:cs="Arial"/>
                <w:b/>
                <w:sz w:val="20"/>
                <w:szCs w:val="20"/>
                <w:lang w:eastAsia="en-AU"/>
              </w:rPr>
              <w:t>codeset</w:t>
            </w:r>
          </w:p>
          <w:p w14:paraId="2F5E6890" w14:textId="2C6B6EFE" w:rsidR="00886EC1" w:rsidRPr="00B14FDE" w:rsidRDefault="00886EC1" w:rsidP="00B14FDE">
            <w:pPr>
              <w:textAlignment w:val="baseline"/>
              <w:rPr>
                <w:rFonts w:ascii="Arial" w:eastAsia="Times New Roman" w:hAnsi="Arial" w:cs="Arial"/>
                <w:b/>
                <w:sz w:val="20"/>
                <w:szCs w:val="20"/>
                <w:lang w:eastAsia="en-AU"/>
              </w:rPr>
            </w:pPr>
          </w:p>
        </w:tc>
      </w:tr>
      <w:tr w:rsidR="007560E5" w:rsidRPr="00FB5331" w14:paraId="40306571"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A34F16" w14:textId="77777777" w:rsidR="007560E5" w:rsidRPr="007D1650" w:rsidRDefault="007560E5" w:rsidP="00811887">
            <w:pPr>
              <w:pStyle w:val="DHHSbody"/>
              <w:rPr>
                <w:rFonts w:cs="Arial"/>
              </w:rPr>
            </w:pPr>
            <w:r w:rsidRPr="007D1650">
              <w:rPr>
                <w:rFonts w:cs="Arial"/>
              </w:rPr>
              <w:t xml:space="preserve">Technical change </w:t>
            </w:r>
          </w:p>
          <w:p w14:paraId="3A1DF980" w14:textId="77777777" w:rsidR="007560E5" w:rsidRPr="007D1650" w:rsidRDefault="007560E5" w:rsidP="00811887">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F97CAB" w14:textId="69173899" w:rsidR="007560E5" w:rsidRPr="007D1650" w:rsidRDefault="00072A97" w:rsidP="00811887">
            <w:pPr>
              <w:pStyle w:val="DHHSbody"/>
              <w:rPr>
                <w:rFonts w:cs="Arial"/>
              </w:rPr>
            </w:pPr>
            <w:r>
              <w:rPr>
                <w:rFonts w:cs="Arial"/>
              </w:rPr>
              <w:t>Yes</w:t>
            </w:r>
          </w:p>
        </w:tc>
      </w:tr>
      <w:tr w:rsidR="007560E5" w:rsidRPr="00FB5331" w14:paraId="1AEA8864"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B0782B" w14:textId="77777777" w:rsidR="007560E5" w:rsidRPr="007D1650" w:rsidRDefault="007560E5" w:rsidP="00811887">
            <w:pPr>
              <w:pStyle w:val="DHHSbody"/>
              <w:rPr>
                <w:rFonts w:cs="Arial"/>
              </w:rPr>
            </w:pPr>
            <w:r w:rsidRPr="007D1650">
              <w:rPr>
                <w:rFonts w:cs="Arial"/>
              </w:rPr>
              <w:t>Specification change</w:t>
            </w:r>
          </w:p>
          <w:p w14:paraId="5BFED479" w14:textId="77777777" w:rsidR="007560E5" w:rsidRPr="007D1650" w:rsidRDefault="007560E5" w:rsidP="00811887">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2A1167" w14:textId="77777777" w:rsidR="007560E5" w:rsidRPr="007D1650" w:rsidRDefault="007560E5" w:rsidP="00811887">
            <w:pPr>
              <w:pStyle w:val="DHHSbody"/>
              <w:rPr>
                <w:rFonts w:cs="Arial"/>
              </w:rPr>
            </w:pPr>
            <w:r w:rsidRPr="007D1650">
              <w:rPr>
                <w:rFonts w:cs="Arial"/>
              </w:rPr>
              <w:t>Yes</w:t>
            </w:r>
          </w:p>
        </w:tc>
      </w:tr>
    </w:tbl>
    <w:p w14:paraId="3928BFE6" w14:textId="77777777" w:rsidR="00DE6029" w:rsidRDefault="00DE6029" w:rsidP="008D4793">
      <w:pPr>
        <w:pStyle w:val="DHHSbody"/>
        <w:rPr>
          <w:b/>
        </w:rPr>
      </w:pPr>
    </w:p>
    <w:p w14:paraId="17F3DF0A" w14:textId="77777777" w:rsidR="006F04E8" w:rsidRDefault="006F04E8">
      <w:pPr>
        <w:spacing w:after="0" w:line="240" w:lineRule="auto"/>
      </w:pPr>
      <w:r>
        <w:br w:type="page"/>
      </w:r>
    </w:p>
    <w:p w14:paraId="0AB1DEEC" w14:textId="280AE91C" w:rsidR="00F30B2E" w:rsidRPr="00660FAB" w:rsidRDefault="00F30B2E" w:rsidP="00F30B2E">
      <w:pPr>
        <w:pStyle w:val="Heading1"/>
        <w:rPr>
          <w:strike/>
        </w:rPr>
      </w:pPr>
      <w:bookmarkStart w:id="58" w:name="_Toc59706891"/>
      <w:r w:rsidRPr="00660FAB">
        <w:rPr>
          <w:strike/>
        </w:rPr>
        <w:lastRenderedPageBreak/>
        <w:t xml:space="preserve">Proposal </w:t>
      </w:r>
      <w:r w:rsidR="00F537E7" w:rsidRPr="00660FAB">
        <w:rPr>
          <w:strike/>
        </w:rPr>
        <w:t>5</w:t>
      </w:r>
      <w:r w:rsidRPr="00660FAB">
        <w:rPr>
          <w:strike/>
        </w:rPr>
        <w:t xml:space="preserve"> –</w:t>
      </w:r>
      <w:r w:rsidR="00AE4517" w:rsidRPr="00660FAB">
        <w:rPr>
          <w:strike/>
        </w:rPr>
        <w:t xml:space="preserve"> </w:t>
      </w:r>
      <w:r w:rsidR="00CC5A96" w:rsidRPr="00660FAB">
        <w:rPr>
          <w:strike/>
        </w:rPr>
        <w:t>M</w:t>
      </w:r>
      <w:r w:rsidR="00B31470" w:rsidRPr="00660FAB">
        <w:rPr>
          <w:strike/>
        </w:rPr>
        <w:t>odify</w:t>
      </w:r>
      <w:r w:rsidR="00226A17" w:rsidRPr="00660FAB">
        <w:rPr>
          <w:strike/>
        </w:rPr>
        <w:t xml:space="preserve"> codeset for Client-</w:t>
      </w:r>
      <w:r w:rsidR="004024DB" w:rsidRPr="00660FAB">
        <w:rPr>
          <w:strike/>
        </w:rPr>
        <w:t>mental health diagnosis</w:t>
      </w:r>
      <w:r w:rsidR="00053991" w:rsidRPr="00660FAB">
        <w:rPr>
          <w:strike/>
        </w:rPr>
        <w:t xml:space="preserve"> – </w:t>
      </w:r>
      <w:r w:rsidR="00053991" w:rsidRPr="007B13B0">
        <w:t>NOT ENDORSED</w:t>
      </w:r>
      <w:bookmarkEnd w:id="58"/>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F30B2E" w:rsidRPr="002C0E30" w14:paraId="0497BE81" w14:textId="77777777" w:rsidTr="005704C5">
        <w:tc>
          <w:tcPr>
            <w:tcW w:w="1175" w:type="pct"/>
            <w:shd w:val="clear" w:color="auto" w:fill="auto"/>
          </w:tcPr>
          <w:p w14:paraId="64C1A959" w14:textId="77777777" w:rsidR="00F30B2E" w:rsidRPr="007D1650" w:rsidRDefault="00F30B2E" w:rsidP="005704C5">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748A9C36" w14:textId="010C4BBE" w:rsidR="00F30B2E" w:rsidRPr="007D1650" w:rsidRDefault="00383CD0" w:rsidP="005704C5">
            <w:pPr>
              <w:pStyle w:val="DHHSbody"/>
            </w:pPr>
            <w:r>
              <w:t xml:space="preserve">Modify </w:t>
            </w:r>
            <w:r w:rsidR="004024DB">
              <w:t>descriptor</w:t>
            </w:r>
            <w:r w:rsidR="007B4358">
              <w:t xml:space="preserve"> </w:t>
            </w:r>
            <w:r w:rsidR="00F64BA5">
              <w:t>for</w:t>
            </w:r>
            <w:r w:rsidR="007B4358">
              <w:t xml:space="preserve"> </w:t>
            </w:r>
            <w:r w:rsidR="004024DB">
              <w:t xml:space="preserve">code in </w:t>
            </w:r>
            <w:r w:rsidR="00600E4E">
              <w:t xml:space="preserve">Client - </w:t>
            </w:r>
            <w:r w:rsidR="001D1FC2">
              <w:t xml:space="preserve">mental health </w:t>
            </w:r>
            <w:r w:rsidR="007B4358">
              <w:t>diagnosis</w:t>
            </w:r>
            <w:r w:rsidR="00493B20">
              <w:t xml:space="preserve"> </w:t>
            </w:r>
            <w:r w:rsidR="00352836">
              <w:t xml:space="preserve">data element </w:t>
            </w:r>
          </w:p>
        </w:tc>
      </w:tr>
      <w:tr w:rsidR="00F30B2E" w:rsidRPr="002C0E30" w14:paraId="520BE04E" w14:textId="77777777" w:rsidTr="005704C5">
        <w:tc>
          <w:tcPr>
            <w:tcW w:w="1175" w:type="pct"/>
            <w:shd w:val="clear" w:color="auto" w:fill="auto"/>
          </w:tcPr>
          <w:p w14:paraId="4C740A25" w14:textId="77777777" w:rsidR="00F30B2E" w:rsidRPr="007D1650" w:rsidRDefault="00F30B2E" w:rsidP="005704C5">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1AB5F886" w14:textId="7FF8284A" w:rsidR="00F30B2E" w:rsidRPr="007D1650" w:rsidRDefault="00F16AAB" w:rsidP="00F30B2E">
            <w:pPr>
              <w:pStyle w:val="DHHSbody"/>
            </w:pPr>
            <w:r>
              <w:t>Sector</w:t>
            </w:r>
          </w:p>
        </w:tc>
      </w:tr>
      <w:tr w:rsidR="00F30B2E" w:rsidRPr="00DD56F2" w14:paraId="5F187CC9" w14:textId="77777777" w:rsidTr="005704C5">
        <w:tc>
          <w:tcPr>
            <w:tcW w:w="1175" w:type="pct"/>
            <w:shd w:val="clear" w:color="auto" w:fill="auto"/>
          </w:tcPr>
          <w:p w14:paraId="2CA8EFF2" w14:textId="77777777" w:rsidR="00F30B2E" w:rsidRPr="007D1650" w:rsidRDefault="00F30B2E" w:rsidP="005704C5">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6809E80F" w14:textId="2007126B" w:rsidR="00F30B2E" w:rsidRPr="007D1650" w:rsidRDefault="00445BF7" w:rsidP="005704C5">
            <w:pPr>
              <w:pStyle w:val="DHHSbody"/>
            </w:pPr>
            <w:r>
              <w:rPr>
                <w:rFonts w:cs="Arial"/>
              </w:rPr>
              <w:t xml:space="preserve">To improve accuracy in </w:t>
            </w:r>
            <w:r w:rsidR="004024DB">
              <w:rPr>
                <w:rFonts w:cs="Arial"/>
              </w:rPr>
              <w:t>code</w:t>
            </w:r>
            <w:r w:rsidR="00414433">
              <w:rPr>
                <w:rFonts w:cs="Arial"/>
              </w:rPr>
              <w:t xml:space="preserve"> description. </w:t>
            </w:r>
          </w:p>
        </w:tc>
      </w:tr>
      <w:tr w:rsidR="00F30B2E" w:rsidRPr="002C0E30" w14:paraId="51354288" w14:textId="77777777" w:rsidTr="005704C5">
        <w:tc>
          <w:tcPr>
            <w:tcW w:w="1175" w:type="pct"/>
            <w:shd w:val="clear" w:color="auto" w:fill="auto"/>
          </w:tcPr>
          <w:p w14:paraId="49781618" w14:textId="77777777" w:rsidR="00F30B2E" w:rsidRPr="007D1650" w:rsidRDefault="00F30B2E" w:rsidP="005704C5">
            <w:pPr>
              <w:pStyle w:val="DHHSbody"/>
            </w:pPr>
            <w:r w:rsidRPr="007D1650">
              <w:t>Data Specification change summary</w:t>
            </w:r>
          </w:p>
        </w:tc>
        <w:tc>
          <w:tcPr>
            <w:tcW w:w="3825" w:type="pct"/>
            <w:shd w:val="clear" w:color="auto" w:fill="auto"/>
          </w:tcPr>
          <w:p w14:paraId="0961582A" w14:textId="4A5A491E" w:rsidR="00985E50" w:rsidRPr="00605AA4" w:rsidRDefault="00943E9F" w:rsidP="00985E50">
            <w:pPr>
              <w:rPr>
                <w:rFonts w:ascii="Arial" w:hAnsi="Arial" w:cs="Arial"/>
                <w:sz w:val="20"/>
                <w:szCs w:val="20"/>
                <w:lang w:eastAsia="en-AU"/>
              </w:rPr>
            </w:pPr>
            <w:bookmarkStart w:id="59" w:name="_Hlk51688254"/>
            <w:r w:rsidRPr="00605AA4">
              <w:rPr>
                <w:rFonts w:ascii="Arial" w:hAnsi="Arial" w:cs="Arial"/>
                <w:sz w:val="20"/>
                <w:szCs w:val="20"/>
                <w:lang w:eastAsia="en-AU"/>
              </w:rPr>
              <w:t>M</w:t>
            </w:r>
            <w:r w:rsidR="00985E50" w:rsidRPr="00605AA4">
              <w:rPr>
                <w:rFonts w:ascii="Arial" w:hAnsi="Arial" w:cs="Arial"/>
                <w:sz w:val="20"/>
                <w:szCs w:val="20"/>
                <w:lang w:eastAsia="en-AU"/>
              </w:rPr>
              <w:t xml:space="preserve">odify </w:t>
            </w:r>
            <w:r w:rsidR="002B0F14" w:rsidRPr="00605AA4">
              <w:rPr>
                <w:rFonts w:ascii="Arial" w:hAnsi="Arial" w:cs="Arial"/>
                <w:sz w:val="20"/>
                <w:szCs w:val="20"/>
                <w:lang w:eastAsia="en-AU"/>
              </w:rPr>
              <w:t xml:space="preserve">description of a </w:t>
            </w:r>
            <w:r w:rsidR="004024DB">
              <w:rPr>
                <w:rFonts w:ascii="Arial" w:hAnsi="Arial" w:cs="Arial"/>
                <w:sz w:val="20"/>
                <w:szCs w:val="20"/>
                <w:lang w:eastAsia="en-AU"/>
              </w:rPr>
              <w:t>code</w:t>
            </w:r>
            <w:r w:rsidR="00985E50" w:rsidRPr="00605AA4">
              <w:rPr>
                <w:rFonts w:ascii="Arial" w:hAnsi="Arial" w:cs="Arial"/>
                <w:sz w:val="20"/>
                <w:szCs w:val="20"/>
                <w:lang w:eastAsia="en-AU"/>
              </w:rPr>
              <w:t xml:space="preserve"> </w:t>
            </w:r>
            <w:r w:rsidR="00EA35EC" w:rsidRPr="00605AA4">
              <w:rPr>
                <w:rFonts w:ascii="Arial" w:hAnsi="Arial" w:cs="Arial"/>
                <w:sz w:val="20"/>
                <w:szCs w:val="20"/>
                <w:lang w:eastAsia="en-AU"/>
              </w:rPr>
              <w:t>for</w:t>
            </w:r>
            <w:r w:rsidR="00985E50" w:rsidRPr="00605AA4">
              <w:rPr>
                <w:rFonts w:ascii="Arial" w:hAnsi="Arial" w:cs="Arial"/>
                <w:sz w:val="20"/>
                <w:szCs w:val="20"/>
                <w:lang w:eastAsia="en-AU"/>
              </w:rPr>
              <w:t xml:space="preserve"> an existing data element</w:t>
            </w:r>
            <w:bookmarkEnd w:id="59"/>
          </w:p>
          <w:p w14:paraId="61B0CD9B" w14:textId="33700C28" w:rsidR="00161E58" w:rsidRDefault="00985E50" w:rsidP="00985E50">
            <w:pPr>
              <w:pStyle w:val="DHHSbody"/>
              <w:rPr>
                <w:rFonts w:cs="Arial"/>
                <w:lang w:eastAsia="en-AU"/>
              </w:rPr>
            </w:pPr>
            <w:r w:rsidRPr="00A348E9">
              <w:rPr>
                <w:rFonts w:cs="Arial"/>
                <w:lang w:eastAsia="en-AU"/>
              </w:rPr>
              <w:t>“</w:t>
            </w:r>
            <w:r w:rsidRPr="00A348E9">
              <w:rPr>
                <w:rFonts w:cs="Arial"/>
                <w:b/>
                <w:lang w:eastAsia="en-AU"/>
              </w:rPr>
              <w:t>Client—mental health diagnosis</w:t>
            </w:r>
            <w:r w:rsidRPr="00A348E9">
              <w:rPr>
                <w:rFonts w:cs="Arial"/>
                <w:lang w:eastAsia="en-AU"/>
              </w:rPr>
              <w:t xml:space="preserve">” </w:t>
            </w:r>
          </w:p>
          <w:p w14:paraId="200DEC77" w14:textId="39A3F312" w:rsidR="00F30B2E" w:rsidRPr="007D1650" w:rsidRDefault="00985E50" w:rsidP="00985E50">
            <w:pPr>
              <w:pStyle w:val="DHHSbody"/>
            </w:pPr>
            <w:r w:rsidRPr="00A348E9">
              <w:rPr>
                <w:rFonts w:cs="Arial"/>
                <w:lang w:eastAsia="en-AU"/>
              </w:rPr>
              <w:t xml:space="preserve">“0 No mental health diagnosis” to </w:t>
            </w:r>
            <w:r w:rsidRPr="00A348E9">
              <w:rPr>
                <w:rFonts w:cs="Arial"/>
              </w:rPr>
              <w:br/>
            </w:r>
            <w:r w:rsidRPr="00A348E9">
              <w:rPr>
                <w:rFonts w:cs="Arial"/>
                <w:lang w:eastAsia="en-AU"/>
              </w:rPr>
              <w:t>“</w:t>
            </w:r>
            <w:r w:rsidRPr="00A348E9">
              <w:rPr>
                <w:rFonts w:eastAsia="Times New Roman" w:cs="Arial"/>
                <w:lang w:eastAsia="en-AU"/>
              </w:rPr>
              <w:t xml:space="preserve">0 </w:t>
            </w:r>
            <w:r w:rsidRPr="00A348E9">
              <w:rPr>
                <w:rFonts w:cs="Arial"/>
              </w:rPr>
              <w:t xml:space="preserve">No </w:t>
            </w:r>
            <w:r w:rsidRPr="00CC6788">
              <w:rPr>
                <w:rFonts w:cs="Arial"/>
              </w:rPr>
              <w:t>co-occurring</w:t>
            </w:r>
            <w:r w:rsidRPr="00A348E9">
              <w:rPr>
                <w:rFonts w:cs="Arial"/>
              </w:rPr>
              <w:t xml:space="preserve"> mental health diagnosis”</w:t>
            </w:r>
          </w:p>
        </w:tc>
      </w:tr>
      <w:tr w:rsidR="007560E5" w:rsidRPr="00FB5331" w14:paraId="4C9EFFE1"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7F345A" w14:textId="77777777" w:rsidR="007560E5" w:rsidRPr="007D1650" w:rsidRDefault="007560E5" w:rsidP="00811887">
            <w:pPr>
              <w:pStyle w:val="DHHSbody"/>
            </w:pPr>
            <w:r w:rsidRPr="007D1650">
              <w:t xml:space="preserve">Technical change </w:t>
            </w:r>
          </w:p>
          <w:p w14:paraId="55083A3C" w14:textId="77777777" w:rsidR="007560E5" w:rsidRPr="007D1650" w:rsidRDefault="007560E5" w:rsidP="00811887">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AEEBF6" w14:textId="30665E39" w:rsidR="007560E5" w:rsidRPr="007D1650" w:rsidRDefault="00732BE4" w:rsidP="00811887">
            <w:pPr>
              <w:pStyle w:val="DHHSbody"/>
            </w:pPr>
            <w:r>
              <w:t>Yes</w:t>
            </w:r>
          </w:p>
        </w:tc>
      </w:tr>
      <w:tr w:rsidR="007560E5" w:rsidRPr="00FB5331" w14:paraId="520A0F02"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CB2778" w14:textId="77777777" w:rsidR="007560E5" w:rsidRPr="007D1650" w:rsidRDefault="007560E5" w:rsidP="00811887">
            <w:pPr>
              <w:pStyle w:val="DHHSbody"/>
            </w:pPr>
            <w:r w:rsidRPr="007D1650">
              <w:t>Specification change</w:t>
            </w:r>
          </w:p>
          <w:p w14:paraId="2EB5DA12" w14:textId="77777777" w:rsidR="007560E5" w:rsidRPr="007D1650" w:rsidRDefault="007560E5" w:rsidP="00811887">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7BB637" w14:textId="77777777" w:rsidR="007560E5" w:rsidRPr="007D1650" w:rsidRDefault="007560E5" w:rsidP="00811887">
            <w:pPr>
              <w:pStyle w:val="DHHSbody"/>
            </w:pPr>
            <w:r w:rsidRPr="007D1650">
              <w:t>Yes</w:t>
            </w:r>
          </w:p>
        </w:tc>
      </w:tr>
    </w:tbl>
    <w:p w14:paraId="047458AA" w14:textId="77777777" w:rsidR="003B0144" w:rsidRDefault="003B0144">
      <w:pPr>
        <w:spacing w:after="0" w:line="240" w:lineRule="auto"/>
        <w:rPr>
          <w:rFonts w:ascii="Arial" w:eastAsia="MS Gothic" w:hAnsi="Arial" w:cs="Arial"/>
          <w:bCs/>
          <w:color w:val="201547"/>
          <w:kern w:val="32"/>
          <w:sz w:val="36"/>
          <w:szCs w:val="40"/>
        </w:rPr>
      </w:pPr>
      <w:r>
        <w:br w:type="page"/>
      </w:r>
    </w:p>
    <w:p w14:paraId="66EE9DB2" w14:textId="69874DDC" w:rsidR="00D9686C" w:rsidRDefault="00D9686C" w:rsidP="00624FB6">
      <w:pPr>
        <w:pStyle w:val="Heading1"/>
      </w:pPr>
      <w:bookmarkStart w:id="60" w:name="_Toc59706892"/>
      <w:r>
        <w:lastRenderedPageBreak/>
        <w:t xml:space="preserve">Proposal </w:t>
      </w:r>
      <w:r w:rsidR="003B0144">
        <w:t>6 – Remove AOD15</w:t>
      </w:r>
      <w:bookmarkEnd w:id="60"/>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D9686C" w:rsidRPr="002C0E30" w14:paraId="6BA63584" w14:textId="77777777" w:rsidTr="00D9686C">
        <w:tc>
          <w:tcPr>
            <w:tcW w:w="1175" w:type="pct"/>
            <w:shd w:val="clear" w:color="auto" w:fill="auto"/>
          </w:tcPr>
          <w:p w14:paraId="741A5A67" w14:textId="77777777" w:rsidR="00D9686C" w:rsidRPr="00CD7357" w:rsidRDefault="00D9686C" w:rsidP="00A11373">
            <w:pPr>
              <w:spacing w:before="80" w:after="60"/>
              <w:rPr>
                <w:rFonts w:ascii="Arial" w:hAnsi="Arial" w:cs="Arial"/>
                <w:sz w:val="20"/>
                <w:szCs w:val="20"/>
              </w:rPr>
            </w:pPr>
            <w:r w:rsidRPr="00CD7357">
              <w:rPr>
                <w:rFonts w:ascii="Arial" w:hAnsi="Arial" w:cs="Arial"/>
                <w:sz w:val="20"/>
                <w:szCs w:val="20"/>
              </w:rPr>
              <w:t>It is proposed to</w:t>
            </w:r>
          </w:p>
        </w:tc>
        <w:tc>
          <w:tcPr>
            <w:tcW w:w="3825" w:type="pct"/>
            <w:shd w:val="clear" w:color="auto" w:fill="auto"/>
          </w:tcPr>
          <w:p w14:paraId="320B0406" w14:textId="5B1EE4D2" w:rsidR="00D9686C" w:rsidRPr="00CD7357" w:rsidRDefault="004C4F2A" w:rsidP="00A11373">
            <w:pPr>
              <w:pStyle w:val="DHHSbody"/>
              <w:rPr>
                <w:rFonts w:cs="Arial"/>
              </w:rPr>
            </w:pPr>
            <w:r>
              <w:rPr>
                <w:rFonts w:cs="Arial"/>
              </w:rPr>
              <w:t xml:space="preserve">Remove AOD15 validation </w:t>
            </w:r>
            <w:r w:rsidR="00AA2D52">
              <w:rPr>
                <w:rFonts w:cs="Arial"/>
              </w:rPr>
              <w:t xml:space="preserve">rule </w:t>
            </w:r>
          </w:p>
        </w:tc>
      </w:tr>
      <w:tr w:rsidR="00D9686C" w:rsidRPr="002C0E30" w14:paraId="272B2B7F" w14:textId="77777777" w:rsidTr="00D9686C">
        <w:tc>
          <w:tcPr>
            <w:tcW w:w="1175" w:type="pct"/>
            <w:shd w:val="clear" w:color="auto" w:fill="auto"/>
          </w:tcPr>
          <w:p w14:paraId="625FF2E6" w14:textId="77777777" w:rsidR="00D9686C" w:rsidRPr="00CD7357" w:rsidRDefault="00D9686C" w:rsidP="00A11373">
            <w:pPr>
              <w:spacing w:before="80" w:after="60"/>
              <w:rPr>
                <w:rFonts w:ascii="Arial" w:hAnsi="Arial" w:cs="Arial"/>
                <w:sz w:val="20"/>
                <w:szCs w:val="20"/>
              </w:rPr>
            </w:pPr>
            <w:r w:rsidRPr="00CD7357">
              <w:rPr>
                <w:rFonts w:ascii="Arial" w:hAnsi="Arial" w:cs="Arial"/>
                <w:sz w:val="20"/>
                <w:szCs w:val="20"/>
              </w:rPr>
              <w:t>Proposed by</w:t>
            </w:r>
          </w:p>
        </w:tc>
        <w:tc>
          <w:tcPr>
            <w:tcW w:w="3825" w:type="pct"/>
            <w:shd w:val="clear" w:color="auto" w:fill="auto"/>
          </w:tcPr>
          <w:p w14:paraId="15F65BC4" w14:textId="711AC094" w:rsidR="00D9686C" w:rsidRPr="00CD7357" w:rsidRDefault="00FA6151" w:rsidP="00FA6151">
            <w:pPr>
              <w:pStyle w:val="DHHSbody"/>
              <w:rPr>
                <w:rFonts w:cs="Arial"/>
              </w:rPr>
            </w:pPr>
            <w:r>
              <w:rPr>
                <w:rFonts w:cs="Arial"/>
              </w:rPr>
              <w:t>Sector</w:t>
            </w:r>
          </w:p>
        </w:tc>
      </w:tr>
      <w:tr w:rsidR="00D9686C" w:rsidRPr="00DD56F2" w14:paraId="339D5A5F" w14:textId="77777777" w:rsidTr="00D9686C">
        <w:tc>
          <w:tcPr>
            <w:tcW w:w="1175" w:type="pct"/>
            <w:shd w:val="clear" w:color="auto" w:fill="auto"/>
          </w:tcPr>
          <w:p w14:paraId="3E3070F1" w14:textId="77777777" w:rsidR="00D9686C" w:rsidRPr="00CD7357" w:rsidRDefault="00D9686C" w:rsidP="00A11373">
            <w:pPr>
              <w:spacing w:before="80" w:after="60"/>
              <w:rPr>
                <w:rFonts w:ascii="Arial" w:hAnsi="Arial" w:cs="Arial"/>
                <w:sz w:val="20"/>
                <w:szCs w:val="20"/>
              </w:rPr>
            </w:pPr>
            <w:r w:rsidRPr="00CD7357">
              <w:rPr>
                <w:rFonts w:ascii="Arial" w:hAnsi="Arial" w:cs="Arial"/>
                <w:sz w:val="20"/>
                <w:szCs w:val="20"/>
              </w:rPr>
              <w:t>Reason for proposed change</w:t>
            </w:r>
          </w:p>
        </w:tc>
        <w:tc>
          <w:tcPr>
            <w:tcW w:w="3825" w:type="pct"/>
            <w:shd w:val="clear" w:color="auto" w:fill="auto"/>
          </w:tcPr>
          <w:p w14:paraId="7DE41F9A" w14:textId="7FB4A9C7" w:rsidR="00D9686C" w:rsidRPr="00CD7357" w:rsidRDefault="00733FDC" w:rsidP="00A11373">
            <w:pPr>
              <w:pStyle w:val="DHHSbody"/>
              <w:rPr>
                <w:rFonts w:cs="Arial"/>
              </w:rPr>
            </w:pPr>
            <w:r w:rsidRPr="00733FDC">
              <w:rPr>
                <w:rFonts w:cs="Arial"/>
              </w:rPr>
              <w:t xml:space="preserve">AOD15 validation rule states that a client cannot be homeless and living with dependants. We have many </w:t>
            </w:r>
            <w:r w:rsidR="008E50A5">
              <w:rPr>
                <w:rFonts w:cs="Arial"/>
              </w:rPr>
              <w:t>clients</w:t>
            </w:r>
            <w:r w:rsidRPr="00733FDC">
              <w:rPr>
                <w:rFonts w:cs="Arial"/>
              </w:rPr>
              <w:t xml:space="preserve"> (usually women) who are homeless, both primary and tertiary, with their children. </w:t>
            </w:r>
          </w:p>
        </w:tc>
      </w:tr>
      <w:tr w:rsidR="00D9686C" w:rsidRPr="002C0E30" w14:paraId="4A4876E6" w14:textId="77777777" w:rsidTr="00D9686C">
        <w:tc>
          <w:tcPr>
            <w:tcW w:w="1175" w:type="pct"/>
            <w:shd w:val="clear" w:color="auto" w:fill="auto"/>
          </w:tcPr>
          <w:p w14:paraId="36A0B911" w14:textId="443F3B6A" w:rsidR="00D9686C" w:rsidRPr="00CD7357" w:rsidRDefault="00D9686C" w:rsidP="00A11373">
            <w:pPr>
              <w:pStyle w:val="DHHSbody"/>
              <w:rPr>
                <w:rFonts w:cs="Arial"/>
              </w:rPr>
            </w:pPr>
            <w:r w:rsidRPr="00CD7357">
              <w:rPr>
                <w:rFonts w:cs="Arial"/>
              </w:rPr>
              <w:t>Data Specification change summary</w:t>
            </w:r>
          </w:p>
        </w:tc>
        <w:tc>
          <w:tcPr>
            <w:tcW w:w="3825" w:type="pct"/>
            <w:shd w:val="clear" w:color="auto" w:fill="auto"/>
          </w:tcPr>
          <w:p w14:paraId="66090024" w14:textId="77777777" w:rsidR="00BF34DC" w:rsidRPr="009167CD" w:rsidRDefault="00BF34DC" w:rsidP="00BF34DC">
            <w:pPr>
              <w:rPr>
                <w:rFonts w:ascii="Arial" w:hAnsi="Arial" w:cs="Arial"/>
                <w:sz w:val="20"/>
                <w:szCs w:val="20"/>
                <w:lang w:eastAsia="en-AU"/>
              </w:rPr>
            </w:pPr>
            <w:r w:rsidRPr="009167CD">
              <w:rPr>
                <w:rFonts w:ascii="Arial" w:hAnsi="Arial" w:cs="Arial"/>
                <w:sz w:val="20"/>
                <w:szCs w:val="20"/>
                <w:lang w:eastAsia="en-AU"/>
              </w:rPr>
              <w:t>Remove validation</w:t>
            </w:r>
          </w:p>
          <w:p w14:paraId="025764E9" w14:textId="77777777" w:rsidR="00BF34DC" w:rsidRPr="00A348E9" w:rsidRDefault="00BF34DC" w:rsidP="00BF34DC">
            <w:pPr>
              <w:textAlignment w:val="baseline"/>
              <w:rPr>
                <w:rFonts w:ascii="Arial" w:hAnsi="Arial" w:cs="Arial"/>
                <w:b/>
                <w:sz w:val="20"/>
                <w:szCs w:val="20"/>
                <w:lang w:eastAsia="en-AU"/>
              </w:rPr>
            </w:pPr>
            <w:r w:rsidRPr="00A348E9">
              <w:rPr>
                <w:rFonts w:ascii="Arial" w:hAnsi="Arial" w:cs="Arial"/>
                <w:b/>
                <w:sz w:val="20"/>
                <w:szCs w:val="20"/>
                <w:lang w:eastAsia="en-AU"/>
              </w:rPr>
              <w:t>6 Edit/Validation Rules</w:t>
            </w:r>
          </w:p>
          <w:p w14:paraId="67A45BA6" w14:textId="50E22690" w:rsidR="00CD1330" w:rsidRDefault="00EC71F7" w:rsidP="00BF34DC">
            <w:pPr>
              <w:textAlignment w:val="baseline"/>
              <w:rPr>
                <w:rFonts w:ascii="Arial" w:eastAsia="Times New Roman" w:hAnsi="Arial" w:cs="Arial"/>
                <w:sz w:val="20"/>
                <w:szCs w:val="20"/>
                <w:lang w:eastAsia="en-AU"/>
              </w:rPr>
            </w:pPr>
            <w:r>
              <w:rPr>
                <w:rFonts w:ascii="Arial" w:eastAsia="Times New Roman" w:hAnsi="Arial" w:cs="Arial"/>
                <w:sz w:val="20"/>
                <w:szCs w:val="20"/>
                <w:lang w:eastAsia="en-AU"/>
              </w:rPr>
              <w:t>Remove</w:t>
            </w:r>
            <w:r w:rsidR="00BF34DC" w:rsidRPr="00A348E9">
              <w:rPr>
                <w:rFonts w:ascii="Arial" w:eastAsia="Times New Roman" w:hAnsi="Arial" w:cs="Arial"/>
                <w:sz w:val="20"/>
                <w:szCs w:val="20"/>
                <w:lang w:eastAsia="en-AU"/>
              </w:rPr>
              <w:t xml:space="preserve"> </w:t>
            </w:r>
            <w:r w:rsidR="00160824">
              <w:rPr>
                <w:rFonts w:ascii="Arial" w:eastAsia="Times New Roman" w:hAnsi="Arial" w:cs="Arial"/>
                <w:sz w:val="20"/>
                <w:szCs w:val="20"/>
                <w:lang w:eastAsia="en-AU"/>
              </w:rPr>
              <w:t xml:space="preserve">warning </w:t>
            </w:r>
            <w:r w:rsidR="00BF34DC" w:rsidRPr="00A348E9">
              <w:rPr>
                <w:rFonts w:ascii="Arial" w:eastAsia="Times New Roman" w:hAnsi="Arial" w:cs="Arial"/>
                <w:sz w:val="20"/>
                <w:szCs w:val="20"/>
                <w:lang w:eastAsia="en-AU"/>
              </w:rPr>
              <w:t>validation</w:t>
            </w:r>
            <w:r w:rsidR="00CD1330">
              <w:rPr>
                <w:rFonts w:ascii="Arial" w:eastAsia="Times New Roman" w:hAnsi="Arial" w:cs="Arial"/>
                <w:sz w:val="20"/>
                <w:szCs w:val="20"/>
                <w:lang w:eastAsia="en-AU"/>
              </w:rPr>
              <w:t>:</w:t>
            </w:r>
          </w:p>
          <w:p w14:paraId="3D358BFE" w14:textId="0EEE321D" w:rsidR="00D9686C" w:rsidRPr="00BF34DC" w:rsidRDefault="00BF34DC" w:rsidP="00BF34DC">
            <w:pPr>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AOD1</w:t>
            </w:r>
            <w:r>
              <w:rPr>
                <w:rFonts w:ascii="Arial" w:eastAsia="Times New Roman" w:hAnsi="Arial" w:cs="Arial"/>
                <w:sz w:val="20"/>
                <w:szCs w:val="20"/>
                <w:lang w:eastAsia="en-AU"/>
              </w:rPr>
              <w:t>5</w:t>
            </w:r>
            <w:r w:rsidR="00EC71F7">
              <w:rPr>
                <w:rFonts w:ascii="Arial" w:eastAsia="Times New Roman" w:hAnsi="Arial" w:cs="Arial"/>
                <w:sz w:val="20"/>
                <w:szCs w:val="20"/>
                <w:lang w:eastAsia="en-AU"/>
              </w:rPr>
              <w:t xml:space="preserve"> </w:t>
            </w:r>
            <w:r w:rsidR="00EC71F7" w:rsidRPr="00CC6788">
              <w:rPr>
                <w:rFonts w:ascii="Arial" w:eastAsia="Times New Roman" w:hAnsi="Arial" w:cs="Arial"/>
                <w:sz w:val="20"/>
                <w:szCs w:val="20"/>
                <w:lang w:eastAsia="en-AU"/>
              </w:rPr>
              <w:t>living with client but client is homeless</w:t>
            </w:r>
          </w:p>
        </w:tc>
      </w:tr>
      <w:tr w:rsidR="007560E5" w:rsidRPr="00FB5331" w14:paraId="201DF401"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EE8DF3" w14:textId="77777777" w:rsidR="007560E5" w:rsidRPr="00CD7357" w:rsidRDefault="007560E5" w:rsidP="00811887">
            <w:pPr>
              <w:pStyle w:val="DHHSbody"/>
              <w:rPr>
                <w:rFonts w:cs="Arial"/>
              </w:rPr>
            </w:pPr>
            <w:r w:rsidRPr="00CD7357">
              <w:rPr>
                <w:rFonts w:cs="Arial"/>
              </w:rPr>
              <w:t xml:space="preserve">Technical change </w:t>
            </w:r>
          </w:p>
          <w:p w14:paraId="68C89564" w14:textId="77777777" w:rsidR="007560E5" w:rsidRPr="00CD7357" w:rsidRDefault="007560E5" w:rsidP="00811887">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180FAA" w14:textId="712964C8" w:rsidR="007560E5" w:rsidRPr="00CD7357" w:rsidRDefault="005376B8" w:rsidP="00811887">
            <w:pPr>
              <w:pStyle w:val="DHHSbody"/>
              <w:rPr>
                <w:rFonts w:cs="Arial"/>
              </w:rPr>
            </w:pPr>
            <w:r>
              <w:rPr>
                <w:rFonts w:cs="Arial"/>
              </w:rPr>
              <w:t>CMS dependent</w:t>
            </w:r>
          </w:p>
        </w:tc>
      </w:tr>
      <w:tr w:rsidR="007560E5" w:rsidRPr="00FB5331" w14:paraId="7F35226B"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269EF5" w14:textId="77777777" w:rsidR="007560E5" w:rsidRPr="00CD7357" w:rsidRDefault="007560E5" w:rsidP="00811887">
            <w:pPr>
              <w:pStyle w:val="DHHSbody"/>
              <w:rPr>
                <w:rFonts w:cs="Arial"/>
              </w:rPr>
            </w:pPr>
            <w:r w:rsidRPr="00CD7357">
              <w:rPr>
                <w:rFonts w:cs="Arial"/>
              </w:rPr>
              <w:t>Specification change</w:t>
            </w:r>
          </w:p>
          <w:p w14:paraId="3CACF99E" w14:textId="77777777" w:rsidR="007560E5" w:rsidRPr="00CD7357" w:rsidRDefault="007560E5" w:rsidP="00811887">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F0E95B" w14:textId="01B1E55E" w:rsidR="007560E5" w:rsidRPr="00CD7357" w:rsidRDefault="005376B8" w:rsidP="00811887">
            <w:pPr>
              <w:pStyle w:val="DHHSbody"/>
              <w:rPr>
                <w:rFonts w:cs="Arial"/>
              </w:rPr>
            </w:pPr>
            <w:r>
              <w:rPr>
                <w:rFonts w:cs="Arial"/>
              </w:rPr>
              <w:t>Yes</w:t>
            </w:r>
          </w:p>
        </w:tc>
      </w:tr>
    </w:tbl>
    <w:p w14:paraId="6565314A" w14:textId="77777777" w:rsidR="007560E5" w:rsidRDefault="007560E5" w:rsidP="008D4793">
      <w:pPr>
        <w:pStyle w:val="DHHSbody"/>
        <w:rPr>
          <w:b/>
        </w:rPr>
      </w:pPr>
    </w:p>
    <w:p w14:paraId="6DC372FD" w14:textId="77777777" w:rsidR="00A72FDF" w:rsidRDefault="00A72FDF" w:rsidP="00A72FDF">
      <w:pPr>
        <w:rPr>
          <w:rFonts w:ascii="Arial" w:hAnsi="Arial" w:cs="Arial"/>
          <w:sz w:val="20"/>
          <w:szCs w:val="20"/>
          <w:highlight w:val="green"/>
          <w:lang w:eastAsia="en-AU"/>
        </w:rPr>
      </w:pPr>
    </w:p>
    <w:p w14:paraId="1274D3AA" w14:textId="77777777" w:rsidR="00A72FDF" w:rsidRDefault="00A72FDF" w:rsidP="00A72FDF">
      <w:pPr>
        <w:rPr>
          <w:rFonts w:ascii="Arial" w:hAnsi="Arial" w:cs="Arial"/>
          <w:sz w:val="20"/>
          <w:szCs w:val="20"/>
          <w:highlight w:val="green"/>
          <w:lang w:eastAsia="en-AU"/>
        </w:rPr>
      </w:pPr>
    </w:p>
    <w:p w14:paraId="4BBE6381" w14:textId="77777777" w:rsidR="00A72FDF" w:rsidRDefault="00A72FDF" w:rsidP="00A72FDF">
      <w:pPr>
        <w:rPr>
          <w:rFonts w:ascii="Arial" w:hAnsi="Arial" w:cs="Arial"/>
          <w:sz w:val="20"/>
          <w:szCs w:val="20"/>
          <w:highlight w:val="green"/>
          <w:lang w:eastAsia="en-AU"/>
        </w:rPr>
      </w:pPr>
    </w:p>
    <w:p w14:paraId="230567A2" w14:textId="77777777" w:rsidR="00A72FDF" w:rsidRDefault="00A72FDF" w:rsidP="00A72FDF">
      <w:pPr>
        <w:rPr>
          <w:rFonts w:ascii="Arial" w:hAnsi="Arial" w:cs="Arial"/>
          <w:sz w:val="20"/>
          <w:szCs w:val="20"/>
          <w:highlight w:val="green"/>
          <w:lang w:eastAsia="en-AU"/>
        </w:rPr>
      </w:pPr>
    </w:p>
    <w:p w14:paraId="4A041827" w14:textId="77777777" w:rsidR="00A72FDF" w:rsidRDefault="00A72FDF" w:rsidP="00A72FDF">
      <w:pPr>
        <w:rPr>
          <w:rFonts w:ascii="Arial" w:hAnsi="Arial" w:cs="Arial"/>
          <w:sz w:val="20"/>
          <w:szCs w:val="20"/>
          <w:highlight w:val="green"/>
          <w:lang w:eastAsia="en-AU"/>
        </w:rPr>
      </w:pPr>
    </w:p>
    <w:p w14:paraId="42F057DD" w14:textId="77777777" w:rsidR="00A72FDF" w:rsidRDefault="00A72FDF" w:rsidP="00A72FDF">
      <w:pPr>
        <w:rPr>
          <w:rFonts w:ascii="Arial" w:hAnsi="Arial" w:cs="Arial"/>
          <w:sz w:val="20"/>
          <w:szCs w:val="20"/>
          <w:highlight w:val="green"/>
          <w:lang w:eastAsia="en-AU"/>
        </w:rPr>
      </w:pPr>
    </w:p>
    <w:p w14:paraId="5D45127E" w14:textId="77777777" w:rsidR="00A72FDF" w:rsidRDefault="00A72FDF" w:rsidP="00A72FDF">
      <w:pPr>
        <w:rPr>
          <w:rFonts w:ascii="Arial" w:hAnsi="Arial" w:cs="Arial"/>
          <w:sz w:val="20"/>
          <w:szCs w:val="20"/>
          <w:highlight w:val="green"/>
          <w:lang w:eastAsia="en-AU"/>
        </w:rPr>
      </w:pPr>
    </w:p>
    <w:p w14:paraId="34BAAF3D" w14:textId="370E18AE" w:rsidR="002966DC" w:rsidRPr="00A72FDF" w:rsidRDefault="00FF684A" w:rsidP="00A72FDF">
      <w:pPr>
        <w:spacing w:after="0" w:line="240" w:lineRule="auto"/>
        <w:rPr>
          <w:rFonts w:ascii="Arial" w:eastAsia="Times New Roman" w:hAnsi="Arial"/>
          <w:b/>
          <w:color w:val="201547"/>
          <w:sz w:val="28"/>
          <w:szCs w:val="28"/>
        </w:rPr>
        <w:sectPr w:rsidR="002966DC" w:rsidRPr="00A72FDF" w:rsidSect="00CD7357">
          <w:footerReference w:type="first" r:id="rId24"/>
          <w:pgSz w:w="11906" w:h="16838" w:code="9"/>
          <w:pgMar w:top="1418" w:right="1559" w:bottom="1134" w:left="851" w:header="567" w:footer="510" w:gutter="0"/>
          <w:cols w:space="340"/>
          <w:titlePg/>
          <w:docGrid w:linePitch="360"/>
        </w:sectPr>
      </w:pPr>
      <w:r>
        <w:br w:type="page"/>
      </w:r>
    </w:p>
    <w:p w14:paraId="10C52375" w14:textId="2BD89078" w:rsidR="00621DCB" w:rsidRPr="00AF022B" w:rsidRDefault="00AB7BFF" w:rsidP="00621DCB">
      <w:pPr>
        <w:pStyle w:val="Heading3"/>
        <w:rPr>
          <w:lang w:eastAsia="en-AU"/>
        </w:rPr>
      </w:pPr>
      <w:bookmarkStart w:id="61" w:name="_Toc525122703"/>
      <w:bookmarkStart w:id="62" w:name="_Toc40121096"/>
      <w:r>
        <w:rPr>
          <w:lang w:eastAsia="en-AU"/>
        </w:rPr>
        <w:lastRenderedPageBreak/>
        <w:t xml:space="preserve">5.1.6 </w:t>
      </w:r>
      <w:r w:rsidR="00621DCB" w:rsidRPr="00AF022B">
        <w:rPr>
          <w:lang w:eastAsia="en-AU"/>
        </w:rPr>
        <w:t>Client—dependant living with flag—N</w:t>
      </w:r>
      <w:bookmarkEnd w:id="61"/>
      <w:bookmarkEnd w:id="62"/>
    </w:p>
    <w:tbl>
      <w:tblPr>
        <w:tblW w:w="961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800"/>
        <w:gridCol w:w="2880"/>
        <w:gridCol w:w="2525"/>
      </w:tblGrid>
      <w:tr w:rsidR="00621DCB" w:rsidRPr="00AF022B" w14:paraId="486F0C3D" w14:textId="77777777" w:rsidTr="005447A6">
        <w:trPr>
          <w:trHeight w:val="295"/>
        </w:trPr>
        <w:tc>
          <w:tcPr>
            <w:tcW w:w="9615" w:type="dxa"/>
            <w:gridSpan w:val="4"/>
            <w:tcBorders>
              <w:top w:val="single" w:sz="4" w:space="0" w:color="auto"/>
              <w:bottom w:val="nil"/>
            </w:tcBorders>
            <w:shd w:val="clear" w:color="auto" w:fill="auto"/>
          </w:tcPr>
          <w:p w14:paraId="75EE0CD4" w14:textId="77777777" w:rsidR="00621DCB" w:rsidRPr="00AF022B" w:rsidRDefault="00621DCB" w:rsidP="005447A6">
            <w:pPr>
              <w:keepNext/>
              <w:keepLines/>
              <w:spacing w:before="120" w:after="60"/>
              <w:rPr>
                <w:rFonts w:ascii="Verdana" w:hAnsi="Verdana"/>
                <w:bCs/>
                <w:i/>
                <w:color w:val="008080"/>
                <w:spacing w:val="-4"/>
                <w:w w:val="90"/>
              </w:rPr>
            </w:pPr>
            <w:r w:rsidRPr="00AF022B">
              <w:rPr>
                <w:rFonts w:ascii="Verdana" w:hAnsi="Verdana"/>
                <w:bCs/>
                <w:i/>
                <w:color w:val="008080"/>
                <w:spacing w:val="-4"/>
                <w:w w:val="90"/>
              </w:rPr>
              <w:t>Identifying and definitional attributes</w:t>
            </w:r>
          </w:p>
        </w:tc>
      </w:tr>
      <w:tr w:rsidR="00621DCB" w:rsidRPr="00AF022B" w14:paraId="664352CF" w14:textId="77777777" w:rsidTr="005447A6">
        <w:trPr>
          <w:trHeight w:val="294"/>
        </w:trPr>
        <w:tc>
          <w:tcPr>
            <w:tcW w:w="2410" w:type="dxa"/>
            <w:tcBorders>
              <w:top w:val="nil"/>
              <w:bottom w:val="single" w:sz="4" w:space="0" w:color="auto"/>
            </w:tcBorders>
            <w:shd w:val="clear" w:color="auto" w:fill="auto"/>
          </w:tcPr>
          <w:p w14:paraId="6735574D"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4630855" w14:textId="77777777" w:rsidR="00621DCB" w:rsidRPr="00AF022B" w:rsidRDefault="00621DCB" w:rsidP="005447A6">
            <w:pPr>
              <w:pStyle w:val="DHHSbody"/>
            </w:pPr>
            <w:r w:rsidRPr="00AF022B">
              <w:t xml:space="preserve">Whether the dependant is living with the client </w:t>
            </w:r>
          </w:p>
        </w:tc>
      </w:tr>
      <w:tr w:rsidR="00621DCB" w:rsidRPr="00AF022B" w14:paraId="2B7A7F6A" w14:textId="77777777" w:rsidTr="005447A6">
        <w:trPr>
          <w:trHeight w:val="295"/>
        </w:trPr>
        <w:tc>
          <w:tcPr>
            <w:tcW w:w="9615" w:type="dxa"/>
            <w:gridSpan w:val="4"/>
            <w:tcBorders>
              <w:top w:val="single" w:sz="4" w:space="0" w:color="auto"/>
            </w:tcBorders>
            <w:shd w:val="clear" w:color="auto" w:fill="auto"/>
          </w:tcPr>
          <w:p w14:paraId="3FCCB64D" w14:textId="77777777" w:rsidR="00621DCB" w:rsidRPr="00AF022B" w:rsidRDefault="00621DCB" w:rsidP="005447A6">
            <w:pPr>
              <w:keepNext/>
              <w:keepLines/>
              <w:spacing w:before="120"/>
              <w:rPr>
                <w:rFonts w:ascii="Verdana" w:hAnsi="Verdana"/>
                <w:b/>
                <w:bCs/>
                <w:sz w:val="24"/>
              </w:rPr>
            </w:pPr>
            <w:r w:rsidRPr="00AF022B">
              <w:rPr>
                <w:rFonts w:ascii="Verdana" w:hAnsi="Verdana"/>
                <w:b/>
                <w:bCs/>
                <w:sz w:val="24"/>
              </w:rPr>
              <w:t>Value domain attributes</w:t>
            </w:r>
          </w:p>
        </w:tc>
      </w:tr>
      <w:tr w:rsidR="00621DCB" w:rsidRPr="00AF022B" w14:paraId="0C3DCCB0" w14:textId="77777777" w:rsidTr="005447A6">
        <w:trPr>
          <w:cantSplit/>
          <w:trHeight w:val="295"/>
        </w:trPr>
        <w:tc>
          <w:tcPr>
            <w:tcW w:w="9615" w:type="dxa"/>
            <w:gridSpan w:val="4"/>
            <w:shd w:val="clear" w:color="auto" w:fill="auto"/>
          </w:tcPr>
          <w:p w14:paraId="1576DE60" w14:textId="77777777" w:rsidR="00621DCB" w:rsidRPr="00AF022B" w:rsidRDefault="00621DCB" w:rsidP="005447A6">
            <w:pPr>
              <w:keepNext/>
              <w:keepLines/>
              <w:spacing w:before="120" w:after="60"/>
              <w:rPr>
                <w:rFonts w:ascii="Verdana" w:hAnsi="Verdana"/>
                <w:bCs/>
                <w:i/>
                <w:color w:val="008080"/>
                <w:spacing w:val="-4"/>
                <w:w w:val="90"/>
              </w:rPr>
            </w:pPr>
            <w:r w:rsidRPr="00AF022B">
              <w:rPr>
                <w:rFonts w:ascii="Verdana" w:hAnsi="Verdana"/>
                <w:bCs/>
                <w:i/>
                <w:color w:val="008080"/>
                <w:spacing w:val="-4"/>
                <w:w w:val="90"/>
              </w:rPr>
              <w:t>Representational attributes</w:t>
            </w:r>
          </w:p>
        </w:tc>
      </w:tr>
      <w:tr w:rsidR="00621DCB" w:rsidRPr="00AF022B" w14:paraId="0F1665EF" w14:textId="77777777" w:rsidTr="005447A6">
        <w:trPr>
          <w:trHeight w:val="295"/>
        </w:trPr>
        <w:tc>
          <w:tcPr>
            <w:tcW w:w="2410" w:type="dxa"/>
            <w:shd w:val="clear" w:color="auto" w:fill="auto"/>
          </w:tcPr>
          <w:p w14:paraId="39E23E2D"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37780DB4" w14:textId="77777777" w:rsidR="00621DCB" w:rsidRPr="00AF022B" w:rsidRDefault="00621DCB" w:rsidP="005447A6">
            <w:pPr>
              <w:pStyle w:val="DHHSbody"/>
            </w:pPr>
            <w:r w:rsidRPr="00AF022B">
              <w:t>Code</w:t>
            </w:r>
          </w:p>
        </w:tc>
        <w:tc>
          <w:tcPr>
            <w:tcW w:w="2880" w:type="dxa"/>
            <w:shd w:val="clear" w:color="auto" w:fill="auto"/>
          </w:tcPr>
          <w:p w14:paraId="13B28590"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42BAB09E" w14:textId="77777777" w:rsidR="00621DCB" w:rsidRPr="00AF022B" w:rsidRDefault="00621DCB" w:rsidP="005447A6">
            <w:pPr>
              <w:pStyle w:val="DHHSbody"/>
            </w:pPr>
            <w:r w:rsidRPr="00AF022B">
              <w:t>Number</w:t>
            </w:r>
          </w:p>
        </w:tc>
      </w:tr>
      <w:tr w:rsidR="00621DCB" w:rsidRPr="00AF022B" w14:paraId="08E8C518" w14:textId="77777777" w:rsidTr="005447A6">
        <w:trPr>
          <w:trHeight w:val="295"/>
        </w:trPr>
        <w:tc>
          <w:tcPr>
            <w:tcW w:w="2410" w:type="dxa"/>
            <w:shd w:val="clear" w:color="auto" w:fill="auto"/>
          </w:tcPr>
          <w:p w14:paraId="69512EB4"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6A79A806" w14:textId="77777777" w:rsidR="00621DCB" w:rsidRPr="00AF022B" w:rsidRDefault="00621DCB" w:rsidP="005447A6">
            <w:pPr>
              <w:pStyle w:val="DHHSbody"/>
            </w:pPr>
            <w:r w:rsidRPr="00AF022B">
              <w:t>N</w:t>
            </w:r>
          </w:p>
        </w:tc>
        <w:tc>
          <w:tcPr>
            <w:tcW w:w="2880" w:type="dxa"/>
            <w:shd w:val="clear" w:color="auto" w:fill="auto"/>
          </w:tcPr>
          <w:p w14:paraId="582FD8F4"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3EA2DC43" w14:textId="77777777" w:rsidR="00621DCB" w:rsidRPr="00AF022B" w:rsidRDefault="00621DCB" w:rsidP="005447A6">
            <w:pPr>
              <w:pStyle w:val="DHHSbody"/>
            </w:pPr>
            <w:r w:rsidRPr="00AF022B">
              <w:t>1</w:t>
            </w:r>
          </w:p>
        </w:tc>
      </w:tr>
      <w:tr w:rsidR="00621DCB" w:rsidRPr="00AF022B" w14:paraId="29EC43A5" w14:textId="77777777" w:rsidTr="005447A6">
        <w:trPr>
          <w:trHeight w:val="294"/>
        </w:trPr>
        <w:tc>
          <w:tcPr>
            <w:tcW w:w="2410" w:type="dxa"/>
            <w:shd w:val="clear" w:color="auto" w:fill="auto"/>
          </w:tcPr>
          <w:p w14:paraId="64DDD985"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2DEEBF2D" w14:textId="77777777" w:rsidR="00621DCB" w:rsidRPr="00AF022B" w:rsidRDefault="00621DCB" w:rsidP="005447A6">
            <w:pPr>
              <w:spacing w:before="60" w:after="6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3B28DE7D" w14:textId="77777777" w:rsidR="00621DCB" w:rsidRPr="00AF022B" w:rsidRDefault="00621DCB" w:rsidP="005447A6">
            <w:pPr>
              <w:spacing w:before="60" w:after="60"/>
              <w:rPr>
                <w:rFonts w:ascii="Verdana" w:hAnsi="Verdana"/>
                <w:b/>
                <w:i/>
                <w:w w:val="90"/>
                <w:sz w:val="18"/>
                <w:szCs w:val="18"/>
              </w:rPr>
            </w:pPr>
            <w:r w:rsidRPr="00AF022B">
              <w:rPr>
                <w:rFonts w:ascii="Verdana" w:hAnsi="Verdana"/>
                <w:b/>
                <w:i/>
                <w:w w:val="90"/>
                <w:sz w:val="18"/>
                <w:szCs w:val="18"/>
              </w:rPr>
              <w:t>Meaning</w:t>
            </w:r>
          </w:p>
        </w:tc>
      </w:tr>
      <w:tr w:rsidR="00621DCB" w:rsidRPr="00AF022B" w14:paraId="5465A746" w14:textId="77777777" w:rsidTr="005447A6">
        <w:trPr>
          <w:trHeight w:val="294"/>
        </w:trPr>
        <w:tc>
          <w:tcPr>
            <w:tcW w:w="2410" w:type="dxa"/>
            <w:shd w:val="clear" w:color="auto" w:fill="auto"/>
          </w:tcPr>
          <w:p w14:paraId="67EBC96F" w14:textId="77777777" w:rsidR="00621DCB" w:rsidRPr="00AF022B" w:rsidRDefault="00621DCB" w:rsidP="005447A6">
            <w:pPr>
              <w:spacing w:before="40" w:after="40"/>
              <w:rPr>
                <w:rFonts w:ascii="Verdana" w:hAnsi="Verdana"/>
                <w:b/>
                <w:w w:val="90"/>
                <w:sz w:val="18"/>
                <w:szCs w:val="18"/>
              </w:rPr>
            </w:pPr>
          </w:p>
        </w:tc>
        <w:tc>
          <w:tcPr>
            <w:tcW w:w="1800" w:type="dxa"/>
            <w:shd w:val="clear" w:color="auto" w:fill="auto"/>
          </w:tcPr>
          <w:p w14:paraId="5B9BA5E0" w14:textId="77777777" w:rsidR="00621DCB" w:rsidRPr="00AF022B" w:rsidRDefault="00621DCB" w:rsidP="005447A6">
            <w:pPr>
              <w:pStyle w:val="DHHSbody"/>
            </w:pPr>
            <w:r w:rsidRPr="00AF022B">
              <w:t>1</w:t>
            </w:r>
          </w:p>
        </w:tc>
        <w:tc>
          <w:tcPr>
            <w:tcW w:w="5400" w:type="dxa"/>
            <w:gridSpan w:val="2"/>
            <w:shd w:val="clear" w:color="auto" w:fill="auto"/>
          </w:tcPr>
          <w:p w14:paraId="7D377A8E" w14:textId="77777777" w:rsidR="00621DCB" w:rsidRPr="00AF022B" w:rsidRDefault="00621DCB" w:rsidP="005447A6">
            <w:pPr>
              <w:pStyle w:val="DHHSbody"/>
            </w:pPr>
            <w:r w:rsidRPr="00AF022B">
              <w:t>the dependant is living with the client</w:t>
            </w:r>
          </w:p>
        </w:tc>
      </w:tr>
      <w:tr w:rsidR="00621DCB" w:rsidRPr="00AF022B" w14:paraId="22CAE13C" w14:textId="77777777" w:rsidTr="005447A6">
        <w:trPr>
          <w:trHeight w:val="294"/>
        </w:trPr>
        <w:tc>
          <w:tcPr>
            <w:tcW w:w="2410" w:type="dxa"/>
            <w:shd w:val="clear" w:color="auto" w:fill="auto"/>
          </w:tcPr>
          <w:p w14:paraId="5ACF14DA" w14:textId="77777777" w:rsidR="00621DCB" w:rsidRPr="00AF022B" w:rsidRDefault="00621DCB" w:rsidP="005447A6">
            <w:pPr>
              <w:spacing w:before="40" w:after="40"/>
              <w:rPr>
                <w:rFonts w:ascii="Verdana" w:hAnsi="Verdana"/>
                <w:b/>
                <w:w w:val="90"/>
                <w:sz w:val="18"/>
                <w:szCs w:val="18"/>
              </w:rPr>
            </w:pPr>
          </w:p>
        </w:tc>
        <w:tc>
          <w:tcPr>
            <w:tcW w:w="1800" w:type="dxa"/>
            <w:shd w:val="clear" w:color="auto" w:fill="auto"/>
          </w:tcPr>
          <w:p w14:paraId="555FC2AA" w14:textId="77777777" w:rsidR="00621DCB" w:rsidRPr="00AF022B" w:rsidRDefault="00621DCB" w:rsidP="005447A6">
            <w:pPr>
              <w:pStyle w:val="DHHSbody"/>
            </w:pPr>
            <w:r w:rsidRPr="00AF022B">
              <w:t>2</w:t>
            </w:r>
          </w:p>
        </w:tc>
        <w:tc>
          <w:tcPr>
            <w:tcW w:w="5400" w:type="dxa"/>
            <w:gridSpan w:val="2"/>
            <w:shd w:val="clear" w:color="auto" w:fill="auto"/>
          </w:tcPr>
          <w:p w14:paraId="55BBDAEF" w14:textId="77777777" w:rsidR="00621DCB" w:rsidRPr="00AF022B" w:rsidRDefault="00621DCB" w:rsidP="005447A6">
            <w:pPr>
              <w:pStyle w:val="DHHSbody"/>
            </w:pPr>
            <w:r w:rsidRPr="00AF022B">
              <w:t>the dependant is not living with the client</w:t>
            </w:r>
          </w:p>
        </w:tc>
      </w:tr>
      <w:tr w:rsidR="00621DCB" w:rsidRPr="00AF022B" w14:paraId="154E2D00" w14:textId="77777777" w:rsidTr="005447A6">
        <w:trPr>
          <w:trHeight w:val="295"/>
        </w:trPr>
        <w:tc>
          <w:tcPr>
            <w:tcW w:w="2410" w:type="dxa"/>
            <w:tcBorders>
              <w:bottom w:val="nil"/>
            </w:tcBorders>
            <w:shd w:val="clear" w:color="auto" w:fill="auto"/>
          </w:tcPr>
          <w:p w14:paraId="5C2F8F8A"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27A28BAF" w14:textId="77777777" w:rsidR="00621DCB" w:rsidRPr="00AF022B" w:rsidRDefault="00621DCB" w:rsidP="005447A6">
            <w:pPr>
              <w:spacing w:before="60" w:after="6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21D5774B" w14:textId="77777777" w:rsidR="00621DCB" w:rsidRPr="00AF022B" w:rsidRDefault="00621DCB" w:rsidP="005447A6">
            <w:pPr>
              <w:spacing w:before="60" w:after="60"/>
              <w:rPr>
                <w:rFonts w:ascii="Verdana" w:hAnsi="Verdana"/>
                <w:b/>
                <w:i/>
                <w:w w:val="90"/>
                <w:sz w:val="18"/>
                <w:szCs w:val="18"/>
              </w:rPr>
            </w:pPr>
            <w:r w:rsidRPr="00AF022B">
              <w:rPr>
                <w:rFonts w:ascii="Verdana" w:hAnsi="Verdana"/>
                <w:b/>
                <w:i/>
                <w:w w:val="90"/>
                <w:sz w:val="18"/>
                <w:szCs w:val="18"/>
              </w:rPr>
              <w:t>Meaning</w:t>
            </w:r>
          </w:p>
        </w:tc>
      </w:tr>
      <w:tr w:rsidR="00621DCB" w:rsidRPr="00AF022B" w14:paraId="15117CC0" w14:textId="77777777" w:rsidTr="005447A6">
        <w:trPr>
          <w:trHeight w:val="294"/>
        </w:trPr>
        <w:tc>
          <w:tcPr>
            <w:tcW w:w="2410" w:type="dxa"/>
            <w:tcBorders>
              <w:top w:val="nil"/>
              <w:bottom w:val="single" w:sz="4" w:space="0" w:color="auto"/>
            </w:tcBorders>
            <w:shd w:val="clear" w:color="auto" w:fill="auto"/>
          </w:tcPr>
          <w:p w14:paraId="732107AD" w14:textId="77777777" w:rsidR="00621DCB" w:rsidRPr="00AF022B" w:rsidRDefault="00621DCB" w:rsidP="005447A6">
            <w:pPr>
              <w:spacing w:before="40" w:after="40"/>
              <w:rPr>
                <w:rFonts w:ascii="Verdana" w:hAnsi="Verdana"/>
                <w:b/>
                <w:w w:val="90"/>
                <w:sz w:val="18"/>
                <w:szCs w:val="18"/>
              </w:rPr>
            </w:pPr>
          </w:p>
        </w:tc>
        <w:tc>
          <w:tcPr>
            <w:tcW w:w="1800" w:type="dxa"/>
            <w:tcBorders>
              <w:top w:val="nil"/>
              <w:bottom w:val="single" w:sz="4" w:space="0" w:color="auto"/>
            </w:tcBorders>
            <w:shd w:val="clear" w:color="auto" w:fill="auto"/>
          </w:tcPr>
          <w:p w14:paraId="55307E45" w14:textId="77777777" w:rsidR="00621DCB" w:rsidRPr="00AF022B" w:rsidRDefault="00621DCB" w:rsidP="005447A6">
            <w:pPr>
              <w:keepLines/>
              <w:spacing w:before="40" w:after="40"/>
              <w:rPr>
                <w:rFonts w:ascii="Verdana" w:hAnsi="Verdana"/>
                <w:sz w:val="18"/>
              </w:rPr>
            </w:pPr>
            <w:r w:rsidRPr="00AF022B">
              <w:rPr>
                <w:rFonts w:ascii="Verdana" w:hAnsi="Verdana"/>
                <w:sz w:val="18"/>
              </w:rPr>
              <w:t>9</w:t>
            </w:r>
          </w:p>
        </w:tc>
        <w:tc>
          <w:tcPr>
            <w:tcW w:w="5400" w:type="dxa"/>
            <w:gridSpan w:val="2"/>
            <w:tcBorders>
              <w:top w:val="nil"/>
              <w:bottom w:val="single" w:sz="4" w:space="0" w:color="auto"/>
            </w:tcBorders>
            <w:shd w:val="clear" w:color="auto" w:fill="auto"/>
          </w:tcPr>
          <w:p w14:paraId="4068F1D0" w14:textId="77777777" w:rsidR="00621DCB" w:rsidRPr="00AF022B" w:rsidRDefault="00621DCB" w:rsidP="005447A6">
            <w:pPr>
              <w:keepLines/>
              <w:spacing w:before="40" w:after="40"/>
              <w:rPr>
                <w:rFonts w:ascii="Verdana" w:hAnsi="Verdana"/>
                <w:sz w:val="18"/>
              </w:rPr>
            </w:pPr>
            <w:r w:rsidRPr="00AF022B">
              <w:rPr>
                <w:rFonts w:ascii="Verdana" w:hAnsi="Verdana"/>
                <w:sz w:val="18"/>
              </w:rPr>
              <w:t>not stated/inadequately described</w:t>
            </w:r>
          </w:p>
        </w:tc>
      </w:tr>
      <w:tr w:rsidR="00621DCB" w:rsidRPr="00AF022B" w14:paraId="1A120059" w14:textId="77777777" w:rsidTr="005447A6">
        <w:trPr>
          <w:trHeight w:val="295"/>
        </w:trPr>
        <w:tc>
          <w:tcPr>
            <w:tcW w:w="9615" w:type="dxa"/>
            <w:gridSpan w:val="4"/>
            <w:tcBorders>
              <w:top w:val="single" w:sz="4" w:space="0" w:color="auto"/>
            </w:tcBorders>
            <w:shd w:val="clear" w:color="auto" w:fill="auto"/>
          </w:tcPr>
          <w:p w14:paraId="5AEB9077" w14:textId="77777777" w:rsidR="00621DCB" w:rsidRPr="00AF022B" w:rsidRDefault="00621DCB" w:rsidP="005447A6">
            <w:pPr>
              <w:keepNext/>
              <w:keepLines/>
              <w:spacing w:before="120"/>
              <w:rPr>
                <w:rFonts w:ascii="Verdana" w:hAnsi="Verdana"/>
                <w:b/>
                <w:bCs/>
                <w:sz w:val="24"/>
              </w:rPr>
            </w:pPr>
            <w:r w:rsidRPr="00AF022B">
              <w:rPr>
                <w:rFonts w:ascii="Verdana" w:hAnsi="Verdana"/>
                <w:b/>
                <w:bCs/>
                <w:sz w:val="24"/>
              </w:rPr>
              <w:t>Data element attributes</w:t>
            </w:r>
          </w:p>
        </w:tc>
      </w:tr>
      <w:tr w:rsidR="00621DCB" w:rsidRPr="00AF022B" w14:paraId="12612427" w14:textId="77777777" w:rsidTr="005447A6">
        <w:trPr>
          <w:trHeight w:val="295"/>
        </w:trPr>
        <w:tc>
          <w:tcPr>
            <w:tcW w:w="9615" w:type="dxa"/>
            <w:gridSpan w:val="4"/>
            <w:tcBorders>
              <w:top w:val="nil"/>
            </w:tcBorders>
            <w:shd w:val="clear" w:color="auto" w:fill="auto"/>
          </w:tcPr>
          <w:p w14:paraId="3FA40503" w14:textId="77777777" w:rsidR="00621DCB" w:rsidRPr="00AF022B" w:rsidRDefault="00621DCB" w:rsidP="005447A6">
            <w:pPr>
              <w:keepNext/>
              <w:keepLines/>
              <w:spacing w:before="120" w:after="60"/>
              <w:rPr>
                <w:rFonts w:ascii="Verdana" w:hAnsi="Verdana"/>
                <w:bCs/>
                <w:i/>
                <w:color w:val="008080"/>
                <w:spacing w:val="-4"/>
                <w:w w:val="90"/>
              </w:rPr>
            </w:pPr>
            <w:r w:rsidRPr="00AF022B">
              <w:rPr>
                <w:rFonts w:ascii="Verdana" w:hAnsi="Verdana"/>
                <w:bCs/>
                <w:i/>
                <w:color w:val="008080"/>
                <w:spacing w:val="-4"/>
                <w:w w:val="90"/>
              </w:rPr>
              <w:t xml:space="preserve">Reporting attributes </w:t>
            </w:r>
          </w:p>
        </w:tc>
      </w:tr>
      <w:tr w:rsidR="00621DCB" w:rsidRPr="00AF022B" w14:paraId="765CC213" w14:textId="77777777" w:rsidTr="005447A6">
        <w:trPr>
          <w:trHeight w:val="294"/>
        </w:trPr>
        <w:tc>
          <w:tcPr>
            <w:tcW w:w="2410" w:type="dxa"/>
            <w:shd w:val="clear" w:color="auto" w:fill="auto"/>
          </w:tcPr>
          <w:p w14:paraId="33B49A66"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Reporting requirements</w:t>
            </w:r>
          </w:p>
        </w:tc>
        <w:tc>
          <w:tcPr>
            <w:tcW w:w="7200" w:type="dxa"/>
            <w:gridSpan w:val="3"/>
            <w:shd w:val="clear" w:color="auto" w:fill="auto"/>
          </w:tcPr>
          <w:p w14:paraId="329417AB" w14:textId="77777777" w:rsidR="00621DCB" w:rsidRPr="00AF022B" w:rsidRDefault="00621DCB" w:rsidP="005447A6">
            <w:pPr>
              <w:pStyle w:val="DHHSbody"/>
              <w:rPr>
                <w:rFonts w:cs="Arial"/>
                <w:szCs w:val="18"/>
                <w:lang w:eastAsia="en-AU"/>
              </w:rPr>
            </w:pPr>
            <w:r w:rsidRPr="00AF022B">
              <w:t>Mandatory</w:t>
            </w:r>
          </w:p>
        </w:tc>
      </w:tr>
      <w:tr w:rsidR="00621DCB" w:rsidRPr="00AF022B" w14:paraId="722B23B9" w14:textId="77777777" w:rsidTr="005447A6">
        <w:trPr>
          <w:trHeight w:val="295"/>
        </w:trPr>
        <w:tc>
          <w:tcPr>
            <w:tcW w:w="9615" w:type="dxa"/>
            <w:gridSpan w:val="4"/>
            <w:tcBorders>
              <w:bottom w:val="nil"/>
            </w:tcBorders>
            <w:shd w:val="clear" w:color="auto" w:fill="auto"/>
          </w:tcPr>
          <w:p w14:paraId="5F8E53A1" w14:textId="77777777" w:rsidR="00621DCB" w:rsidRPr="00AF022B" w:rsidRDefault="00621DCB" w:rsidP="005447A6">
            <w:pPr>
              <w:keepNext/>
              <w:keepLines/>
              <w:spacing w:before="120" w:after="60"/>
              <w:rPr>
                <w:rFonts w:ascii="Verdana" w:hAnsi="Verdana"/>
                <w:bCs/>
                <w:i/>
                <w:color w:val="008080"/>
                <w:spacing w:val="-4"/>
                <w:w w:val="90"/>
              </w:rPr>
            </w:pPr>
            <w:r w:rsidRPr="00AF022B">
              <w:rPr>
                <w:rFonts w:ascii="Verdana" w:hAnsi="Verdana"/>
                <w:bCs/>
                <w:i/>
                <w:color w:val="008080"/>
                <w:spacing w:val="-4"/>
                <w:w w:val="90"/>
              </w:rPr>
              <w:t>Collection and usage attributes</w:t>
            </w:r>
          </w:p>
        </w:tc>
      </w:tr>
      <w:tr w:rsidR="00621DCB" w:rsidRPr="00AF022B" w14:paraId="590B4B01" w14:textId="77777777" w:rsidTr="005447A6">
        <w:trPr>
          <w:trHeight w:val="295"/>
        </w:trPr>
        <w:tc>
          <w:tcPr>
            <w:tcW w:w="2410" w:type="dxa"/>
            <w:tcBorders>
              <w:top w:val="nil"/>
              <w:bottom w:val="single" w:sz="4" w:space="0" w:color="auto"/>
            </w:tcBorders>
            <w:shd w:val="clear" w:color="auto" w:fill="auto"/>
          </w:tcPr>
          <w:p w14:paraId="7C06610C"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1BC5F87B" w14:textId="77777777" w:rsidR="00621DCB" w:rsidRPr="00AF022B" w:rsidRDefault="00621DCB" w:rsidP="005447A6">
            <w:pPr>
              <w:pStyle w:val="DHHSbody"/>
            </w:pPr>
            <w:r w:rsidRPr="00AF022B">
              <w:t>This meta data item should be reported for dependants of any age</w:t>
            </w:r>
          </w:p>
          <w:tbl>
            <w:tblPr>
              <w:tblW w:w="0" w:type="auto"/>
              <w:tblLayout w:type="fixed"/>
              <w:tblLook w:val="01E0" w:firstRow="1" w:lastRow="1" w:firstColumn="1" w:lastColumn="1" w:noHBand="0" w:noVBand="0"/>
            </w:tblPr>
            <w:tblGrid>
              <w:gridCol w:w="994"/>
              <w:gridCol w:w="6146"/>
            </w:tblGrid>
            <w:tr w:rsidR="00621DCB" w:rsidRPr="00AF022B" w14:paraId="3882E713" w14:textId="77777777" w:rsidTr="005447A6">
              <w:tc>
                <w:tcPr>
                  <w:tcW w:w="994" w:type="dxa"/>
                </w:tcPr>
                <w:p w14:paraId="14DA488C" w14:textId="77777777" w:rsidR="00621DCB" w:rsidRPr="00AF022B" w:rsidRDefault="00621DCB" w:rsidP="005447A6">
                  <w:pPr>
                    <w:pStyle w:val="DHHSbody"/>
                  </w:pPr>
                  <w:r w:rsidRPr="00AF022B">
                    <w:t>Code 1</w:t>
                  </w:r>
                </w:p>
              </w:tc>
              <w:tc>
                <w:tcPr>
                  <w:tcW w:w="6146" w:type="dxa"/>
                </w:tcPr>
                <w:p w14:paraId="151DEFBD" w14:textId="77777777" w:rsidR="00621DCB" w:rsidRPr="00AF022B" w:rsidRDefault="00621DCB" w:rsidP="005447A6">
                  <w:pPr>
                    <w:pStyle w:val="DHHSbody"/>
                  </w:pPr>
                  <w:r w:rsidRPr="00AF022B">
                    <w:t>The dependant lives with the client at least 50% of the time</w:t>
                  </w:r>
                </w:p>
              </w:tc>
            </w:tr>
            <w:tr w:rsidR="00621DCB" w:rsidRPr="00AF022B" w14:paraId="2BAA1700" w14:textId="77777777" w:rsidTr="005447A6">
              <w:tc>
                <w:tcPr>
                  <w:tcW w:w="994" w:type="dxa"/>
                </w:tcPr>
                <w:p w14:paraId="10E78D56" w14:textId="77777777" w:rsidR="00621DCB" w:rsidRPr="00AF022B" w:rsidRDefault="00621DCB" w:rsidP="005447A6">
                  <w:pPr>
                    <w:pStyle w:val="DHHSbody"/>
                  </w:pPr>
                  <w:r w:rsidRPr="00AF022B">
                    <w:t>Code 2</w:t>
                  </w:r>
                </w:p>
              </w:tc>
              <w:tc>
                <w:tcPr>
                  <w:tcW w:w="6146" w:type="dxa"/>
                </w:tcPr>
                <w:p w14:paraId="1E25D005" w14:textId="77777777" w:rsidR="00621DCB" w:rsidRPr="00AF022B" w:rsidRDefault="00621DCB" w:rsidP="005447A6">
                  <w:pPr>
                    <w:pStyle w:val="DHHSbody"/>
                  </w:pPr>
                  <w:r w:rsidRPr="00AF022B">
                    <w:t>The dependant lives with the client for less than 50% of the time</w:t>
                  </w:r>
                </w:p>
              </w:tc>
            </w:tr>
          </w:tbl>
          <w:p w14:paraId="374123E8" w14:textId="77777777" w:rsidR="00621DCB" w:rsidRPr="00AF022B" w:rsidRDefault="00621DCB" w:rsidP="005447A6">
            <w:pPr>
              <w:keepLines/>
              <w:spacing w:before="40" w:after="40"/>
              <w:rPr>
                <w:rFonts w:ascii="Verdana" w:hAnsi="Verdana"/>
                <w:sz w:val="18"/>
              </w:rPr>
            </w:pPr>
          </w:p>
        </w:tc>
      </w:tr>
      <w:tr w:rsidR="00621DCB" w:rsidRPr="00AF022B" w14:paraId="13916DFA" w14:textId="77777777" w:rsidTr="005447A6">
        <w:trPr>
          <w:trHeight w:val="294"/>
        </w:trPr>
        <w:tc>
          <w:tcPr>
            <w:tcW w:w="9615" w:type="dxa"/>
            <w:gridSpan w:val="4"/>
            <w:tcBorders>
              <w:top w:val="single" w:sz="4" w:space="0" w:color="auto"/>
            </w:tcBorders>
            <w:shd w:val="clear" w:color="auto" w:fill="auto"/>
          </w:tcPr>
          <w:p w14:paraId="21494965" w14:textId="77777777" w:rsidR="00621DCB" w:rsidRPr="00AF022B" w:rsidRDefault="00621DCB" w:rsidP="005447A6">
            <w:pPr>
              <w:keepNext/>
              <w:keepLines/>
              <w:spacing w:before="120" w:after="60"/>
              <w:rPr>
                <w:rFonts w:ascii="Verdana" w:hAnsi="Verdana"/>
                <w:bCs/>
                <w:i/>
                <w:color w:val="008080"/>
                <w:spacing w:val="-4"/>
                <w:w w:val="90"/>
              </w:rPr>
            </w:pPr>
            <w:r w:rsidRPr="00AF022B">
              <w:rPr>
                <w:rFonts w:ascii="Verdana" w:hAnsi="Verdana"/>
                <w:bCs/>
                <w:i/>
                <w:color w:val="008080"/>
                <w:spacing w:val="-4"/>
                <w:w w:val="90"/>
              </w:rPr>
              <w:t>Source and reference attributes</w:t>
            </w:r>
          </w:p>
        </w:tc>
      </w:tr>
      <w:tr w:rsidR="00621DCB" w:rsidRPr="00AF022B" w14:paraId="2B813E56" w14:textId="77777777" w:rsidTr="005447A6">
        <w:trPr>
          <w:trHeight w:val="295"/>
        </w:trPr>
        <w:tc>
          <w:tcPr>
            <w:tcW w:w="2410" w:type="dxa"/>
            <w:shd w:val="clear" w:color="auto" w:fill="auto"/>
          </w:tcPr>
          <w:p w14:paraId="4D34D1D5"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7E62B330" w14:textId="77777777" w:rsidR="00621DCB" w:rsidRPr="00AF022B" w:rsidRDefault="00621DCB" w:rsidP="005447A6">
            <w:pPr>
              <w:pStyle w:val="DHHSbody"/>
            </w:pPr>
            <w:r w:rsidRPr="00AF022B">
              <w:t>Department of Health and Human Services</w:t>
            </w:r>
          </w:p>
        </w:tc>
      </w:tr>
      <w:tr w:rsidR="00621DCB" w:rsidRPr="00AF022B" w14:paraId="6C0DB01A" w14:textId="77777777" w:rsidTr="005447A6">
        <w:trPr>
          <w:trHeight w:val="295"/>
        </w:trPr>
        <w:tc>
          <w:tcPr>
            <w:tcW w:w="2410" w:type="dxa"/>
            <w:shd w:val="clear" w:color="auto" w:fill="auto"/>
          </w:tcPr>
          <w:p w14:paraId="18413380"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18616934" w14:textId="77777777" w:rsidR="00621DCB" w:rsidRPr="00AF022B" w:rsidRDefault="00621DCB" w:rsidP="005447A6">
            <w:pPr>
              <w:pStyle w:val="DHHSbody"/>
            </w:pPr>
          </w:p>
        </w:tc>
      </w:tr>
      <w:tr w:rsidR="00621DCB" w:rsidRPr="00AF022B" w14:paraId="593A1EE8" w14:textId="77777777" w:rsidTr="005447A6">
        <w:trPr>
          <w:trHeight w:val="295"/>
        </w:trPr>
        <w:tc>
          <w:tcPr>
            <w:tcW w:w="2410" w:type="dxa"/>
            <w:tcBorders>
              <w:bottom w:val="nil"/>
            </w:tcBorders>
            <w:shd w:val="clear" w:color="auto" w:fill="auto"/>
          </w:tcPr>
          <w:p w14:paraId="6429C8D5"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320A8918" w14:textId="77777777" w:rsidR="00621DCB" w:rsidRPr="00AF022B" w:rsidRDefault="00621DCB" w:rsidP="005447A6">
            <w:pPr>
              <w:pStyle w:val="DHHSbody"/>
            </w:pPr>
            <w:r w:rsidRPr="00AF022B">
              <w:t>METeOR</w:t>
            </w:r>
          </w:p>
        </w:tc>
      </w:tr>
      <w:tr w:rsidR="00621DCB" w:rsidRPr="00AF022B" w14:paraId="5181F6AF" w14:textId="77777777" w:rsidTr="005447A6">
        <w:trPr>
          <w:trHeight w:val="295"/>
        </w:trPr>
        <w:tc>
          <w:tcPr>
            <w:tcW w:w="2410" w:type="dxa"/>
            <w:tcBorders>
              <w:top w:val="nil"/>
              <w:bottom w:val="single" w:sz="4" w:space="0" w:color="auto"/>
            </w:tcBorders>
            <w:shd w:val="clear" w:color="auto" w:fill="auto"/>
          </w:tcPr>
          <w:p w14:paraId="25C0852C"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65C1A91F" w14:textId="77777777" w:rsidR="00621DCB" w:rsidRPr="00AF022B" w:rsidRDefault="00621DCB" w:rsidP="005447A6">
            <w:pPr>
              <w:pStyle w:val="DHHSbody"/>
            </w:pPr>
            <w:r w:rsidRPr="00AF022B">
              <w:t>Based on 270732 yes/no, Code N</w:t>
            </w:r>
          </w:p>
        </w:tc>
      </w:tr>
      <w:tr w:rsidR="00621DCB" w:rsidRPr="00AF022B" w14:paraId="3FD46C2C" w14:textId="77777777" w:rsidTr="005447A6">
        <w:trPr>
          <w:trHeight w:val="295"/>
        </w:trPr>
        <w:tc>
          <w:tcPr>
            <w:tcW w:w="9615" w:type="dxa"/>
            <w:gridSpan w:val="4"/>
            <w:tcBorders>
              <w:top w:val="single" w:sz="4" w:space="0" w:color="auto"/>
            </w:tcBorders>
            <w:shd w:val="clear" w:color="auto" w:fill="auto"/>
          </w:tcPr>
          <w:p w14:paraId="01E16B0C" w14:textId="77777777" w:rsidR="00621DCB" w:rsidRPr="00AF022B" w:rsidRDefault="00621DCB" w:rsidP="005447A6">
            <w:pPr>
              <w:keepNext/>
              <w:keepLines/>
              <w:spacing w:before="120" w:after="60"/>
              <w:rPr>
                <w:rFonts w:ascii="Verdana" w:hAnsi="Verdana"/>
                <w:bCs/>
                <w:i/>
                <w:color w:val="008080"/>
                <w:spacing w:val="-4"/>
                <w:w w:val="90"/>
              </w:rPr>
            </w:pPr>
            <w:r w:rsidRPr="00AF022B">
              <w:rPr>
                <w:rFonts w:ascii="Verdana" w:hAnsi="Verdana"/>
                <w:bCs/>
                <w:i/>
                <w:color w:val="008080"/>
                <w:spacing w:val="-4"/>
                <w:w w:val="90"/>
              </w:rPr>
              <w:t>Relational attributes</w:t>
            </w:r>
          </w:p>
        </w:tc>
      </w:tr>
      <w:tr w:rsidR="00621DCB" w:rsidRPr="00AF022B" w14:paraId="004E822C" w14:textId="77777777" w:rsidTr="005447A6">
        <w:trPr>
          <w:trHeight w:val="294"/>
        </w:trPr>
        <w:tc>
          <w:tcPr>
            <w:tcW w:w="2410" w:type="dxa"/>
            <w:shd w:val="clear" w:color="auto" w:fill="auto"/>
          </w:tcPr>
          <w:p w14:paraId="5346B265"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5A36B870" w14:textId="77777777" w:rsidR="00621DCB" w:rsidRPr="00AF022B" w:rsidRDefault="00621DCB" w:rsidP="005447A6">
            <w:pPr>
              <w:pStyle w:val="DHHSbody"/>
            </w:pPr>
            <w:r w:rsidRPr="00AF022B">
              <w:t>Dependant</w:t>
            </w:r>
          </w:p>
        </w:tc>
      </w:tr>
      <w:tr w:rsidR="00621DCB" w:rsidRPr="00AF022B" w14:paraId="491C1B4E" w14:textId="77777777" w:rsidTr="005447A6">
        <w:trPr>
          <w:cantSplit/>
          <w:trHeight w:val="295"/>
        </w:trPr>
        <w:tc>
          <w:tcPr>
            <w:tcW w:w="2410" w:type="dxa"/>
            <w:shd w:val="clear" w:color="auto" w:fill="auto"/>
          </w:tcPr>
          <w:p w14:paraId="5EE49186"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01AF9CB9" w14:textId="77777777" w:rsidR="00621DCB" w:rsidRPr="00AF022B" w:rsidRDefault="00621DCB" w:rsidP="005447A6">
            <w:pPr>
              <w:pStyle w:val="DHHSbody"/>
            </w:pPr>
            <w:r w:rsidRPr="00AF022B">
              <w:t>Outcomes-accommodation type</w:t>
            </w:r>
          </w:p>
        </w:tc>
      </w:tr>
      <w:tr w:rsidR="00621DCB" w:rsidRPr="00AF022B" w14:paraId="3A20DE6A" w14:textId="77777777" w:rsidTr="005447A6">
        <w:trPr>
          <w:trHeight w:val="294"/>
        </w:trPr>
        <w:tc>
          <w:tcPr>
            <w:tcW w:w="2410" w:type="dxa"/>
            <w:shd w:val="clear" w:color="auto" w:fill="auto"/>
          </w:tcPr>
          <w:p w14:paraId="56505EB9"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644EB273" w14:textId="77777777" w:rsidR="00621DCB" w:rsidRPr="00AF022B" w:rsidRDefault="00621DCB" w:rsidP="005447A6">
            <w:pPr>
              <w:pStyle w:val="DHHSbody"/>
            </w:pPr>
            <w:r>
              <w:t>AOD</w:t>
            </w:r>
            <w:r w:rsidRPr="00AF022B">
              <w:t>2 cannot be null</w:t>
            </w:r>
          </w:p>
        </w:tc>
      </w:tr>
      <w:tr w:rsidR="00621DCB" w:rsidRPr="00AF022B" w14:paraId="31432D06" w14:textId="77777777" w:rsidTr="005447A6">
        <w:trPr>
          <w:trHeight w:val="294"/>
        </w:trPr>
        <w:tc>
          <w:tcPr>
            <w:tcW w:w="2410" w:type="dxa"/>
            <w:tcBorders>
              <w:bottom w:val="single" w:sz="4" w:space="0" w:color="auto"/>
            </w:tcBorders>
            <w:shd w:val="clear" w:color="auto" w:fill="auto"/>
          </w:tcPr>
          <w:p w14:paraId="1A014CEC" w14:textId="77777777" w:rsidR="00621DCB" w:rsidRPr="00AF022B" w:rsidRDefault="00621DCB" w:rsidP="005447A6">
            <w:pPr>
              <w:spacing w:before="40" w:after="40"/>
              <w:rPr>
                <w:rFonts w:ascii="Verdana" w:hAnsi="Verdana"/>
                <w:b/>
                <w:w w:val="90"/>
                <w:sz w:val="18"/>
                <w:szCs w:val="18"/>
              </w:rPr>
            </w:pPr>
          </w:p>
        </w:tc>
        <w:tc>
          <w:tcPr>
            <w:tcW w:w="7200" w:type="dxa"/>
            <w:gridSpan w:val="3"/>
            <w:tcBorders>
              <w:bottom w:val="single" w:sz="4" w:space="0" w:color="auto"/>
            </w:tcBorders>
            <w:shd w:val="clear" w:color="auto" w:fill="auto"/>
          </w:tcPr>
          <w:p w14:paraId="3EF0A6FE" w14:textId="77777777" w:rsidR="00621DCB" w:rsidRPr="00CC6788" w:rsidRDefault="00621DCB" w:rsidP="005447A6">
            <w:pPr>
              <w:pStyle w:val="DHHSbody"/>
              <w:rPr>
                <w:strike/>
              </w:rPr>
            </w:pPr>
            <w:r w:rsidRPr="00CC6788">
              <w:rPr>
                <w:strike/>
                <w:highlight w:val="yellow"/>
              </w:rPr>
              <w:t>AOD15 living with client but client is homeless</w:t>
            </w:r>
          </w:p>
        </w:tc>
      </w:tr>
    </w:tbl>
    <w:p w14:paraId="37494411" w14:textId="77777777" w:rsidR="00621DCB" w:rsidRPr="00A348E9" w:rsidRDefault="00621DCB" w:rsidP="00A72FDF">
      <w:pPr>
        <w:rPr>
          <w:rFonts w:ascii="Arial" w:hAnsi="Arial" w:cs="Arial"/>
          <w:sz w:val="20"/>
          <w:szCs w:val="20"/>
          <w:highlight w:val="green"/>
          <w:lang w:eastAsia="en-AU"/>
        </w:rPr>
      </w:pPr>
    </w:p>
    <w:p w14:paraId="192F210C" w14:textId="18B6CB1E" w:rsidR="00992848" w:rsidRPr="00AF022B" w:rsidRDefault="00992848" w:rsidP="00992848">
      <w:pPr>
        <w:pStyle w:val="Heading3"/>
      </w:pPr>
      <w:bookmarkStart w:id="63" w:name="_Toc525122757"/>
      <w:bookmarkStart w:id="64" w:name="_Toc40121150"/>
      <w:r>
        <w:rPr>
          <w:lang w:eastAsia="en-AU"/>
        </w:rPr>
        <w:lastRenderedPageBreak/>
        <w:t xml:space="preserve">5.5.1 </w:t>
      </w:r>
      <w:r w:rsidRPr="00AF022B">
        <w:rPr>
          <w:lang w:eastAsia="en-AU"/>
        </w:rPr>
        <w:t>Outcomes—accommodation type—N[N]</w:t>
      </w:r>
      <w:bookmarkEnd w:id="63"/>
      <w:bookmarkEnd w:id="64"/>
    </w:p>
    <w:tbl>
      <w:tblPr>
        <w:tblW w:w="9609"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089"/>
      </w:tblGrid>
      <w:tr w:rsidR="0029326B" w:rsidRPr="00AF022B" w14:paraId="2821E7BC" w14:textId="77777777" w:rsidTr="005447A6">
        <w:trPr>
          <w:trHeight w:val="295"/>
        </w:trPr>
        <w:tc>
          <w:tcPr>
            <w:tcW w:w="9609" w:type="dxa"/>
            <w:gridSpan w:val="2"/>
            <w:tcBorders>
              <w:top w:val="single" w:sz="4" w:space="0" w:color="auto"/>
            </w:tcBorders>
            <w:shd w:val="clear" w:color="auto" w:fill="auto"/>
          </w:tcPr>
          <w:p w14:paraId="04576748" w14:textId="77777777" w:rsidR="0029326B" w:rsidRPr="00AF022B" w:rsidRDefault="0029326B" w:rsidP="005447A6">
            <w:pPr>
              <w:pStyle w:val="IMSTemplateSectionHeading"/>
            </w:pPr>
            <w:r w:rsidRPr="00AF022B">
              <w:t>Relational attributes</w:t>
            </w:r>
          </w:p>
        </w:tc>
      </w:tr>
      <w:tr w:rsidR="0029326B" w:rsidRPr="00AF022B" w14:paraId="4A879455" w14:textId="77777777" w:rsidTr="005447A6">
        <w:trPr>
          <w:trHeight w:val="294"/>
        </w:trPr>
        <w:tc>
          <w:tcPr>
            <w:tcW w:w="2520" w:type="dxa"/>
            <w:shd w:val="clear" w:color="auto" w:fill="auto"/>
          </w:tcPr>
          <w:p w14:paraId="37C3E213" w14:textId="77777777" w:rsidR="0029326B" w:rsidRPr="00AF022B" w:rsidRDefault="0029326B" w:rsidP="005447A6">
            <w:pPr>
              <w:pStyle w:val="IMSTemplateelementheadings"/>
            </w:pPr>
            <w:r w:rsidRPr="00AF022B">
              <w:t>Related concepts</w:t>
            </w:r>
          </w:p>
        </w:tc>
        <w:tc>
          <w:tcPr>
            <w:tcW w:w="7089" w:type="dxa"/>
            <w:shd w:val="clear" w:color="auto" w:fill="auto"/>
          </w:tcPr>
          <w:p w14:paraId="70C4D761" w14:textId="77777777" w:rsidR="0029326B" w:rsidRPr="00AF022B" w:rsidRDefault="0029326B" w:rsidP="005447A6">
            <w:pPr>
              <w:pStyle w:val="DHHSbody"/>
            </w:pPr>
            <w:r w:rsidRPr="00AF022B">
              <w:t>Outcome</w:t>
            </w:r>
          </w:p>
        </w:tc>
      </w:tr>
      <w:tr w:rsidR="0029326B" w:rsidRPr="00AF022B" w14:paraId="53575E36" w14:textId="77777777" w:rsidTr="005447A6">
        <w:trPr>
          <w:cantSplit/>
          <w:trHeight w:val="295"/>
        </w:trPr>
        <w:tc>
          <w:tcPr>
            <w:tcW w:w="2520" w:type="dxa"/>
            <w:shd w:val="clear" w:color="auto" w:fill="auto"/>
          </w:tcPr>
          <w:p w14:paraId="4E525087" w14:textId="77777777" w:rsidR="0029326B" w:rsidRPr="00AF022B" w:rsidRDefault="0029326B" w:rsidP="005447A6">
            <w:pPr>
              <w:pStyle w:val="IMSTemplateelementheadings"/>
            </w:pPr>
            <w:r w:rsidRPr="00AF022B">
              <w:t>Related data elements</w:t>
            </w:r>
          </w:p>
        </w:tc>
        <w:tc>
          <w:tcPr>
            <w:tcW w:w="7089" w:type="dxa"/>
            <w:shd w:val="clear" w:color="auto" w:fill="auto"/>
          </w:tcPr>
          <w:p w14:paraId="46E8281B" w14:textId="77777777" w:rsidR="0029326B" w:rsidRPr="00AF022B" w:rsidRDefault="0029326B" w:rsidP="005447A6">
            <w:pPr>
              <w:pStyle w:val="DHHSbody"/>
            </w:pPr>
            <w:r w:rsidRPr="00AF022B">
              <w:t>Client-depend</w:t>
            </w:r>
            <w:r>
              <w:t>a</w:t>
            </w:r>
            <w:r w:rsidRPr="00AF022B">
              <w:t>nt living with flag</w:t>
            </w:r>
          </w:p>
        </w:tc>
      </w:tr>
      <w:tr w:rsidR="0029326B" w:rsidRPr="00AF022B" w14:paraId="1A254F36" w14:textId="77777777" w:rsidTr="005447A6">
        <w:trPr>
          <w:trHeight w:val="294"/>
        </w:trPr>
        <w:tc>
          <w:tcPr>
            <w:tcW w:w="2520" w:type="dxa"/>
            <w:shd w:val="clear" w:color="auto" w:fill="auto"/>
          </w:tcPr>
          <w:p w14:paraId="59C6259E" w14:textId="77777777" w:rsidR="0029326B" w:rsidRPr="00AF022B" w:rsidRDefault="0029326B" w:rsidP="005447A6">
            <w:pPr>
              <w:pStyle w:val="IMSTemplateelementheadings"/>
            </w:pPr>
            <w:r w:rsidRPr="00AF022B">
              <w:t>Edit/validation rules</w:t>
            </w:r>
          </w:p>
        </w:tc>
        <w:tc>
          <w:tcPr>
            <w:tcW w:w="7089" w:type="dxa"/>
            <w:shd w:val="clear" w:color="auto" w:fill="auto"/>
          </w:tcPr>
          <w:p w14:paraId="219DFCBC" w14:textId="77777777" w:rsidR="0029326B" w:rsidRPr="00AF022B" w:rsidRDefault="0029326B" w:rsidP="005447A6">
            <w:pPr>
              <w:pStyle w:val="DHHSbody"/>
            </w:pPr>
            <w:r>
              <w:t>AOD</w:t>
            </w:r>
            <w:r w:rsidRPr="00AF022B">
              <w:t xml:space="preserve">0 value not in codeset for reporting period </w:t>
            </w:r>
          </w:p>
          <w:p w14:paraId="44F58613" w14:textId="77777777" w:rsidR="0029326B" w:rsidRPr="00AF022B" w:rsidRDefault="0029326B" w:rsidP="005447A6">
            <w:pPr>
              <w:pStyle w:val="DHHSbody"/>
            </w:pPr>
            <w:r>
              <w:t>AOD</w:t>
            </w:r>
            <w:r w:rsidRPr="00AF022B">
              <w:t>2 cannot be null</w:t>
            </w:r>
          </w:p>
        </w:tc>
      </w:tr>
      <w:tr w:rsidR="0029326B" w:rsidRPr="00AF022B" w14:paraId="2D553FDD" w14:textId="77777777" w:rsidTr="00CC6788">
        <w:trPr>
          <w:trHeight w:val="418"/>
        </w:trPr>
        <w:tc>
          <w:tcPr>
            <w:tcW w:w="2520" w:type="dxa"/>
            <w:shd w:val="clear" w:color="auto" w:fill="auto"/>
          </w:tcPr>
          <w:p w14:paraId="245C88F6" w14:textId="77777777" w:rsidR="0029326B" w:rsidRPr="00AF022B" w:rsidRDefault="0029326B" w:rsidP="005447A6">
            <w:pPr>
              <w:pStyle w:val="IMSTemplateelementheadings"/>
            </w:pPr>
          </w:p>
        </w:tc>
        <w:tc>
          <w:tcPr>
            <w:tcW w:w="7089" w:type="dxa"/>
            <w:shd w:val="clear" w:color="auto" w:fill="auto"/>
          </w:tcPr>
          <w:p w14:paraId="0CFEFDA4" w14:textId="33282DEB" w:rsidR="009738D9" w:rsidRPr="00CC6788" w:rsidRDefault="0029326B" w:rsidP="005F4ACD">
            <w:pPr>
              <w:pStyle w:val="DHHSbody"/>
              <w:rPr>
                <w:strike/>
                <w:highlight w:val="yellow"/>
              </w:rPr>
            </w:pPr>
            <w:r w:rsidRPr="00CC6788">
              <w:rPr>
                <w:strike/>
                <w:highlight w:val="yellow"/>
              </w:rPr>
              <w:t>AOD15 living with client, but client is homeless</w:t>
            </w:r>
          </w:p>
        </w:tc>
      </w:tr>
      <w:tr w:rsidR="0029326B" w:rsidRPr="00AF022B" w14:paraId="41D236A8" w14:textId="77777777" w:rsidTr="005447A6">
        <w:trPr>
          <w:trHeight w:val="294"/>
        </w:trPr>
        <w:tc>
          <w:tcPr>
            <w:tcW w:w="2520" w:type="dxa"/>
            <w:shd w:val="clear" w:color="auto" w:fill="auto"/>
          </w:tcPr>
          <w:p w14:paraId="3A7FDF78" w14:textId="77777777" w:rsidR="0029326B" w:rsidRPr="00AF022B" w:rsidRDefault="0029326B" w:rsidP="005447A6">
            <w:pPr>
              <w:pStyle w:val="IMSTemplateelementheadings"/>
            </w:pPr>
          </w:p>
        </w:tc>
        <w:tc>
          <w:tcPr>
            <w:tcW w:w="7089" w:type="dxa"/>
            <w:shd w:val="clear" w:color="auto" w:fill="auto"/>
          </w:tcPr>
          <w:p w14:paraId="56ACE4CB" w14:textId="77777777" w:rsidR="0029326B" w:rsidRPr="00AF022B" w:rsidRDefault="0029326B" w:rsidP="005447A6">
            <w:pPr>
              <w:pStyle w:val="DHHSbody"/>
            </w:pPr>
            <w:r>
              <w:t>AOD</w:t>
            </w:r>
            <w:r w:rsidRPr="00AF022B">
              <w:t>67 no registered client for event</w:t>
            </w:r>
          </w:p>
        </w:tc>
      </w:tr>
      <w:tr w:rsidR="0029326B" w:rsidRPr="00AF022B" w14:paraId="61907A34" w14:textId="77777777" w:rsidTr="005447A6">
        <w:trPr>
          <w:trHeight w:val="294"/>
        </w:trPr>
        <w:tc>
          <w:tcPr>
            <w:tcW w:w="2520" w:type="dxa"/>
            <w:shd w:val="clear" w:color="auto" w:fill="auto"/>
          </w:tcPr>
          <w:p w14:paraId="3887AEFD" w14:textId="77777777" w:rsidR="0029326B" w:rsidRPr="00AF022B" w:rsidRDefault="0029326B" w:rsidP="005447A6">
            <w:pPr>
              <w:pStyle w:val="IMSTemplateelementheadings"/>
            </w:pPr>
          </w:p>
        </w:tc>
        <w:tc>
          <w:tcPr>
            <w:tcW w:w="7089" w:type="dxa"/>
            <w:shd w:val="clear" w:color="auto" w:fill="auto"/>
          </w:tcPr>
          <w:p w14:paraId="4850DF39" w14:textId="77777777" w:rsidR="0029326B" w:rsidRDefault="0029326B" w:rsidP="005447A6">
            <w:pPr>
              <w:pStyle w:val="DHHSbody"/>
            </w:pPr>
            <w:r>
              <w:t>AOD</w:t>
            </w:r>
            <w:r w:rsidRPr="00AF022B">
              <w:t>69 no accommodation type AND comprehensive assessment or treatment has ended</w:t>
            </w:r>
          </w:p>
        </w:tc>
      </w:tr>
      <w:tr w:rsidR="0029326B" w:rsidRPr="00AF022B" w14:paraId="2C82A3FA" w14:textId="77777777" w:rsidTr="005447A6">
        <w:trPr>
          <w:trHeight w:val="294"/>
        </w:trPr>
        <w:tc>
          <w:tcPr>
            <w:tcW w:w="2520" w:type="dxa"/>
            <w:shd w:val="clear" w:color="auto" w:fill="auto"/>
          </w:tcPr>
          <w:p w14:paraId="7EACF753" w14:textId="77777777" w:rsidR="0029326B" w:rsidRPr="00AF022B" w:rsidRDefault="0029326B" w:rsidP="005447A6">
            <w:pPr>
              <w:pStyle w:val="IMSTemplateelementheadings"/>
            </w:pPr>
          </w:p>
        </w:tc>
        <w:tc>
          <w:tcPr>
            <w:tcW w:w="7089" w:type="dxa"/>
            <w:shd w:val="clear" w:color="auto" w:fill="auto"/>
          </w:tcPr>
          <w:p w14:paraId="4C993492" w14:textId="77777777" w:rsidR="0029326B" w:rsidRDefault="0029326B" w:rsidP="005447A6">
            <w:pPr>
              <w:pStyle w:val="DHHSbody"/>
            </w:pPr>
            <w:r>
              <w:t>AOD</w:t>
            </w:r>
            <w:r w:rsidRPr="00AF022B">
              <w:t>71 age is too young for aged care accommodation</w:t>
            </w:r>
          </w:p>
        </w:tc>
      </w:tr>
      <w:tr w:rsidR="0029326B" w:rsidRPr="00AF022B" w14:paraId="20926BC9" w14:textId="77777777" w:rsidTr="005447A6">
        <w:trPr>
          <w:trHeight w:val="294"/>
        </w:trPr>
        <w:tc>
          <w:tcPr>
            <w:tcW w:w="2520" w:type="dxa"/>
            <w:shd w:val="clear" w:color="auto" w:fill="auto"/>
          </w:tcPr>
          <w:p w14:paraId="2AD9669E" w14:textId="77777777" w:rsidR="0029326B" w:rsidRPr="00AF022B" w:rsidRDefault="0029326B" w:rsidP="005447A6">
            <w:pPr>
              <w:pStyle w:val="IMSTemplateelementheadings"/>
            </w:pPr>
          </w:p>
        </w:tc>
        <w:tc>
          <w:tcPr>
            <w:tcW w:w="7089" w:type="dxa"/>
            <w:shd w:val="clear" w:color="auto" w:fill="auto"/>
          </w:tcPr>
          <w:p w14:paraId="71428919" w14:textId="77777777" w:rsidR="0029326B" w:rsidRDefault="0029326B" w:rsidP="005447A6">
            <w:pPr>
              <w:pStyle w:val="DHHSbody"/>
            </w:pPr>
            <w:r>
              <w:t>AOD</w:t>
            </w:r>
            <w:r w:rsidRPr="00AF022B">
              <w:t>85 postcode indicates no fixed address and accommodation type is not homeless</w:t>
            </w:r>
          </w:p>
        </w:tc>
      </w:tr>
      <w:tr w:rsidR="0029326B" w:rsidRPr="00AF022B" w14:paraId="2E1366B9" w14:textId="77777777" w:rsidTr="005447A6">
        <w:trPr>
          <w:trHeight w:val="294"/>
        </w:trPr>
        <w:tc>
          <w:tcPr>
            <w:tcW w:w="2520" w:type="dxa"/>
            <w:shd w:val="clear" w:color="auto" w:fill="auto"/>
          </w:tcPr>
          <w:p w14:paraId="2C3DC07C" w14:textId="77777777" w:rsidR="0029326B" w:rsidRPr="00AF022B" w:rsidRDefault="0029326B" w:rsidP="005447A6">
            <w:pPr>
              <w:pStyle w:val="IMSTemplateelementheadings"/>
            </w:pPr>
          </w:p>
        </w:tc>
        <w:tc>
          <w:tcPr>
            <w:tcW w:w="7089" w:type="dxa"/>
            <w:shd w:val="clear" w:color="auto" w:fill="auto"/>
          </w:tcPr>
          <w:p w14:paraId="580E0CF1" w14:textId="77777777" w:rsidR="0029326B" w:rsidRDefault="0029326B" w:rsidP="005447A6">
            <w:pPr>
              <w:pStyle w:val="DHHSbody"/>
            </w:pPr>
            <w:r>
              <w:rPr>
                <w:rFonts w:cs="Arial"/>
                <w:color w:val="000000"/>
              </w:rPr>
              <w:t xml:space="preserve">AOD139 </w:t>
            </w:r>
            <w:r w:rsidRPr="00055CE3">
              <w:rPr>
                <w:rFonts w:cs="Arial"/>
                <w:color w:val="000000"/>
              </w:rPr>
              <w:t xml:space="preserve">Outcome measure group not supplied </w:t>
            </w:r>
            <w:r w:rsidRPr="00055CE3">
              <w:rPr>
                <w:rFonts w:cs="Arial"/>
              </w:rPr>
              <w:t>for a closed treatment or assessment service event.</w:t>
            </w:r>
          </w:p>
        </w:tc>
      </w:tr>
      <w:tr w:rsidR="0029326B" w:rsidRPr="00AF022B" w14:paraId="1408D0DF" w14:textId="77777777" w:rsidTr="005447A6">
        <w:trPr>
          <w:trHeight w:val="294"/>
        </w:trPr>
        <w:tc>
          <w:tcPr>
            <w:tcW w:w="2520" w:type="dxa"/>
            <w:shd w:val="clear" w:color="auto" w:fill="auto"/>
          </w:tcPr>
          <w:p w14:paraId="395893A2" w14:textId="77777777" w:rsidR="0029326B" w:rsidRPr="00AF022B" w:rsidRDefault="0029326B" w:rsidP="005447A6">
            <w:pPr>
              <w:pStyle w:val="IMSTemplateelementheadings"/>
            </w:pPr>
          </w:p>
        </w:tc>
        <w:tc>
          <w:tcPr>
            <w:tcW w:w="7089" w:type="dxa"/>
            <w:shd w:val="clear" w:color="auto" w:fill="auto"/>
          </w:tcPr>
          <w:p w14:paraId="1624922F" w14:textId="77777777" w:rsidR="0029326B" w:rsidRPr="00AF022B" w:rsidRDefault="0029326B" w:rsidP="005447A6">
            <w:pPr>
              <w:pStyle w:val="DHHSbody"/>
            </w:pPr>
            <w:r>
              <w:rPr>
                <w:rFonts w:cs="Arial"/>
                <w:color w:val="000000"/>
              </w:rPr>
              <w:t xml:space="preserve">AOD140 </w:t>
            </w:r>
            <w:r w:rsidRPr="00055CE3">
              <w:rPr>
                <w:rFonts w:cs="Arial"/>
                <w:color w:val="000000"/>
              </w:rPr>
              <w:t>At least one Drug of concern group not reported within an Outcome measure for closed service events</w:t>
            </w:r>
          </w:p>
        </w:tc>
      </w:tr>
      <w:tr w:rsidR="0029326B" w:rsidRPr="00AF022B" w14:paraId="6D5514DC" w14:textId="77777777" w:rsidTr="005447A6">
        <w:trPr>
          <w:trHeight w:val="294"/>
        </w:trPr>
        <w:tc>
          <w:tcPr>
            <w:tcW w:w="2520" w:type="dxa"/>
            <w:tcBorders>
              <w:top w:val="single" w:sz="4" w:space="0" w:color="auto"/>
              <w:bottom w:val="nil"/>
            </w:tcBorders>
            <w:shd w:val="clear" w:color="auto" w:fill="auto"/>
          </w:tcPr>
          <w:p w14:paraId="3141AC8A" w14:textId="77777777" w:rsidR="0029326B" w:rsidRPr="00AF022B" w:rsidRDefault="0029326B" w:rsidP="005447A6">
            <w:pPr>
              <w:pStyle w:val="IMSTemplateelementheadings"/>
            </w:pPr>
            <w:r w:rsidRPr="00AF022B">
              <w:t>Other related information</w:t>
            </w:r>
          </w:p>
        </w:tc>
        <w:tc>
          <w:tcPr>
            <w:tcW w:w="7089" w:type="dxa"/>
            <w:tcBorders>
              <w:top w:val="single" w:sz="4" w:space="0" w:color="auto"/>
              <w:bottom w:val="nil"/>
            </w:tcBorders>
            <w:shd w:val="clear" w:color="auto" w:fill="auto"/>
          </w:tcPr>
          <w:p w14:paraId="3F850672" w14:textId="77777777" w:rsidR="0029326B" w:rsidRPr="00AF022B" w:rsidRDefault="0029326B" w:rsidP="005447A6">
            <w:pPr>
              <w:pStyle w:val="DHHSbody"/>
            </w:pPr>
          </w:p>
        </w:tc>
      </w:tr>
    </w:tbl>
    <w:p w14:paraId="740E26C4" w14:textId="77777777" w:rsidR="0029326B" w:rsidRDefault="0029326B" w:rsidP="0029326B"/>
    <w:p w14:paraId="5E7835DA" w14:textId="20D94BD6" w:rsidR="000B7D2A" w:rsidRDefault="000B7D2A" w:rsidP="006D2CC0">
      <w:pPr>
        <w:pStyle w:val="Heading3"/>
        <w:rPr>
          <w:lang w:eastAsia="en-AU"/>
        </w:rPr>
      </w:pPr>
      <w:r w:rsidRPr="006D2CC0">
        <w:rPr>
          <w:lang w:eastAsia="en-AU"/>
        </w:rPr>
        <w:t>6 Edit/Validation Rules</w:t>
      </w:r>
    </w:p>
    <w:p w14:paraId="4BB14898" w14:textId="77777777" w:rsidR="00554EB6" w:rsidRPr="00AF022B" w:rsidRDefault="00554EB6" w:rsidP="00554EB6">
      <w:pPr>
        <w:pStyle w:val="Caption"/>
        <w:keepNext/>
      </w:pPr>
      <w:r w:rsidRPr="00CB7D3F">
        <w:rPr>
          <w:sz w:val="22"/>
          <w:szCs w:val="22"/>
        </w:rPr>
        <w:t>Table 5.c</w:t>
      </w:r>
      <w:r w:rsidRPr="00AF022B">
        <w:rPr>
          <w:sz w:val="22"/>
          <w:szCs w:val="22"/>
        </w:rPr>
        <w:t xml:space="preserve"> Data Element edit/validation rules</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84"/>
        <w:gridCol w:w="1843"/>
        <w:gridCol w:w="2126"/>
        <w:gridCol w:w="1276"/>
      </w:tblGrid>
      <w:tr w:rsidR="005F431A" w:rsidRPr="0061009F" w14:paraId="4920542A" w14:textId="77777777" w:rsidTr="006D2CC0">
        <w:tc>
          <w:tcPr>
            <w:tcW w:w="880" w:type="dxa"/>
            <w:shd w:val="clear" w:color="auto" w:fill="auto"/>
          </w:tcPr>
          <w:p w14:paraId="064F88D8" w14:textId="77777777" w:rsidR="005F431A" w:rsidRPr="00CC6788" w:rsidRDefault="005F431A" w:rsidP="00B71D08">
            <w:pPr>
              <w:pStyle w:val="DHHStabletext"/>
              <w:spacing w:before="60"/>
              <w:rPr>
                <w:b/>
                <w:color w:val="201547"/>
              </w:rPr>
            </w:pPr>
            <w:r w:rsidRPr="00CC6788">
              <w:rPr>
                <w:b/>
                <w:color w:val="201547"/>
              </w:rPr>
              <w:t>ID</w:t>
            </w:r>
          </w:p>
        </w:tc>
        <w:tc>
          <w:tcPr>
            <w:tcW w:w="1984" w:type="dxa"/>
            <w:shd w:val="clear" w:color="auto" w:fill="auto"/>
          </w:tcPr>
          <w:p w14:paraId="34418110" w14:textId="77777777" w:rsidR="005F431A" w:rsidRPr="00CC6788" w:rsidRDefault="005F431A" w:rsidP="00B71D08">
            <w:pPr>
              <w:pStyle w:val="DHHStabletext"/>
              <w:spacing w:before="60"/>
              <w:rPr>
                <w:b/>
                <w:color w:val="201547"/>
              </w:rPr>
            </w:pPr>
            <w:r w:rsidRPr="00CC6788">
              <w:rPr>
                <w:b/>
                <w:color w:val="201547"/>
              </w:rPr>
              <w:t>Edit name/description</w:t>
            </w:r>
          </w:p>
        </w:tc>
        <w:tc>
          <w:tcPr>
            <w:tcW w:w="1843" w:type="dxa"/>
            <w:shd w:val="clear" w:color="auto" w:fill="auto"/>
          </w:tcPr>
          <w:p w14:paraId="50011E4D" w14:textId="77777777" w:rsidR="005F431A" w:rsidRPr="00CC6788" w:rsidRDefault="005F431A" w:rsidP="00B71D08">
            <w:pPr>
              <w:pStyle w:val="DHHStabletext"/>
              <w:spacing w:before="60"/>
              <w:rPr>
                <w:b/>
                <w:color w:val="201547"/>
              </w:rPr>
            </w:pPr>
            <w:r w:rsidRPr="00CC6788">
              <w:rPr>
                <w:b/>
                <w:color w:val="201547"/>
              </w:rPr>
              <w:t>Data elements</w:t>
            </w:r>
          </w:p>
        </w:tc>
        <w:tc>
          <w:tcPr>
            <w:tcW w:w="2126" w:type="dxa"/>
            <w:shd w:val="clear" w:color="auto" w:fill="auto"/>
          </w:tcPr>
          <w:p w14:paraId="55F4417E" w14:textId="77777777" w:rsidR="005F431A" w:rsidRPr="00CC6788" w:rsidRDefault="005F431A" w:rsidP="00B71D08">
            <w:pPr>
              <w:pStyle w:val="DHHStabletext"/>
              <w:spacing w:before="60" w:line="256" w:lineRule="auto"/>
              <w:rPr>
                <w:b/>
                <w:color w:val="201547"/>
              </w:rPr>
            </w:pPr>
            <w:r w:rsidRPr="00CC6788">
              <w:rPr>
                <w:b/>
                <w:color w:val="201547"/>
              </w:rPr>
              <w:t>Pseudo code/rule</w:t>
            </w:r>
          </w:p>
        </w:tc>
        <w:tc>
          <w:tcPr>
            <w:tcW w:w="1276" w:type="dxa"/>
            <w:shd w:val="clear" w:color="auto" w:fill="auto"/>
          </w:tcPr>
          <w:p w14:paraId="16817098" w14:textId="77777777" w:rsidR="005F431A" w:rsidRPr="0061009F" w:rsidRDefault="005F431A" w:rsidP="00B71D08">
            <w:pPr>
              <w:pStyle w:val="DHHStabletext"/>
              <w:spacing w:before="60"/>
              <w:rPr>
                <w:rFonts w:cs="Arial"/>
                <w:lang w:val="en-US" w:eastAsia="en-AU"/>
              </w:rPr>
            </w:pPr>
            <w:r w:rsidRPr="0017560C">
              <w:rPr>
                <w:b/>
                <w:color w:val="201547"/>
              </w:rPr>
              <w:t>Status</w:t>
            </w:r>
          </w:p>
        </w:tc>
      </w:tr>
      <w:tr w:rsidR="005F431A" w:rsidRPr="0061009F" w14:paraId="2A35D719" w14:textId="77777777" w:rsidTr="006D2CC0">
        <w:tc>
          <w:tcPr>
            <w:tcW w:w="880" w:type="dxa"/>
            <w:shd w:val="clear" w:color="auto" w:fill="auto"/>
          </w:tcPr>
          <w:p w14:paraId="23CF1905" w14:textId="66271F40" w:rsidR="005F431A" w:rsidRPr="00CC6788" w:rsidRDefault="005F431A" w:rsidP="005F431A">
            <w:pPr>
              <w:pStyle w:val="DHHStabletext"/>
              <w:spacing w:before="60"/>
              <w:rPr>
                <w:b/>
                <w:color w:val="201547"/>
              </w:rPr>
            </w:pPr>
            <w:r w:rsidRPr="00CC6788">
              <w:rPr>
                <w:rFonts w:cs="Arial"/>
                <w:strike/>
                <w:highlight w:val="yellow"/>
              </w:rPr>
              <w:t>AOD15</w:t>
            </w:r>
          </w:p>
        </w:tc>
        <w:tc>
          <w:tcPr>
            <w:tcW w:w="1984" w:type="dxa"/>
            <w:shd w:val="clear" w:color="auto" w:fill="auto"/>
          </w:tcPr>
          <w:p w14:paraId="05E6C3AE" w14:textId="77777777" w:rsidR="005F431A" w:rsidRPr="00CC6788" w:rsidRDefault="005F431A" w:rsidP="005F431A">
            <w:pPr>
              <w:pStyle w:val="DHHStabletext"/>
              <w:spacing w:before="60"/>
              <w:rPr>
                <w:rFonts w:cs="Arial"/>
                <w:strike/>
                <w:highlight w:val="yellow"/>
              </w:rPr>
            </w:pPr>
            <w:r w:rsidRPr="00CC6788">
              <w:rPr>
                <w:rFonts w:cs="Arial"/>
                <w:strike/>
                <w:highlight w:val="yellow"/>
              </w:rPr>
              <w:t>Living with flag, but client is homeless</w:t>
            </w:r>
          </w:p>
          <w:p w14:paraId="5AFFABA8" w14:textId="77777777" w:rsidR="005F431A" w:rsidRPr="00CC6788" w:rsidRDefault="005F431A" w:rsidP="005F431A">
            <w:pPr>
              <w:pStyle w:val="DHHStabletext"/>
              <w:spacing w:before="60"/>
              <w:rPr>
                <w:b/>
                <w:color w:val="201547"/>
              </w:rPr>
            </w:pPr>
          </w:p>
        </w:tc>
        <w:tc>
          <w:tcPr>
            <w:tcW w:w="1843" w:type="dxa"/>
            <w:shd w:val="clear" w:color="auto" w:fill="auto"/>
          </w:tcPr>
          <w:p w14:paraId="00ED8D22" w14:textId="77777777" w:rsidR="005F431A" w:rsidRPr="00CC6788" w:rsidRDefault="005F431A" w:rsidP="005F431A">
            <w:pPr>
              <w:pStyle w:val="DHHStabletext"/>
              <w:spacing w:before="60"/>
              <w:rPr>
                <w:rFonts w:cs="Arial"/>
                <w:strike/>
                <w:highlight w:val="yellow"/>
              </w:rPr>
            </w:pPr>
            <w:r w:rsidRPr="00CC6788">
              <w:rPr>
                <w:rFonts w:cs="Arial"/>
                <w:strike/>
                <w:highlight w:val="yellow"/>
              </w:rPr>
              <w:t>Client-dependant living with flag</w:t>
            </w:r>
          </w:p>
          <w:p w14:paraId="1D6939E1" w14:textId="344BF731" w:rsidR="005F431A" w:rsidRPr="00CC6788" w:rsidRDefault="005F431A" w:rsidP="005F431A">
            <w:pPr>
              <w:pStyle w:val="DHHStabletext"/>
              <w:spacing w:before="60"/>
              <w:rPr>
                <w:b/>
                <w:color w:val="201547"/>
              </w:rPr>
            </w:pPr>
            <w:r w:rsidRPr="00CC6788">
              <w:rPr>
                <w:rFonts w:cs="Arial"/>
                <w:strike/>
                <w:highlight w:val="yellow"/>
              </w:rPr>
              <w:t>Outcomes-accommodation type</w:t>
            </w:r>
          </w:p>
        </w:tc>
        <w:tc>
          <w:tcPr>
            <w:tcW w:w="2126" w:type="dxa"/>
            <w:shd w:val="clear" w:color="auto" w:fill="auto"/>
          </w:tcPr>
          <w:p w14:paraId="68DE2B27" w14:textId="6156E239" w:rsidR="005F431A" w:rsidRPr="00CC6788" w:rsidRDefault="005F431A" w:rsidP="005F431A">
            <w:pPr>
              <w:pStyle w:val="DHHStabletext"/>
              <w:spacing w:before="60" w:line="256" w:lineRule="auto"/>
              <w:rPr>
                <w:b/>
                <w:color w:val="201547"/>
              </w:rPr>
            </w:pPr>
            <w:r w:rsidRPr="00CC6788">
              <w:rPr>
                <w:rFonts w:cs="Arial"/>
                <w:strike/>
                <w:color w:val="000000"/>
                <w:highlight w:val="yellow"/>
                <w:lang w:eastAsia="en-AU"/>
              </w:rPr>
              <w:t>IF the client has more than zero dependants living with flag = 1 AND accommodation type = 12 THEN invalid</w:t>
            </w:r>
          </w:p>
        </w:tc>
        <w:tc>
          <w:tcPr>
            <w:tcW w:w="1276" w:type="dxa"/>
            <w:shd w:val="clear" w:color="auto" w:fill="auto"/>
          </w:tcPr>
          <w:p w14:paraId="2E2A5CC6" w14:textId="1A1DBF3F" w:rsidR="005F431A" w:rsidRPr="0017560C" w:rsidRDefault="005F431A" w:rsidP="005F431A">
            <w:pPr>
              <w:pStyle w:val="DHHStabletext"/>
              <w:spacing w:before="60"/>
              <w:rPr>
                <w:b/>
                <w:color w:val="201547"/>
              </w:rPr>
            </w:pPr>
            <w:r>
              <w:rPr>
                <w:b/>
                <w:color w:val="201547"/>
              </w:rPr>
              <w:t>Warning</w:t>
            </w:r>
          </w:p>
        </w:tc>
      </w:tr>
    </w:tbl>
    <w:p w14:paraId="4A6D6DAD" w14:textId="77777777" w:rsidR="001F5F37" w:rsidRDefault="001F5F37" w:rsidP="000B7D2A">
      <w:pPr>
        <w:textAlignment w:val="baseline"/>
        <w:rPr>
          <w:rFonts w:ascii="Arial" w:eastAsia="Times New Roman" w:hAnsi="Arial" w:cs="Arial"/>
          <w:sz w:val="20"/>
          <w:szCs w:val="20"/>
          <w:lang w:eastAsia="en-AU"/>
        </w:rPr>
      </w:pPr>
    </w:p>
    <w:p w14:paraId="06D7E136" w14:textId="77777777" w:rsidR="000B7D2A" w:rsidRPr="00AF022B" w:rsidRDefault="000B7D2A" w:rsidP="0029326B"/>
    <w:p w14:paraId="5DF22E4E" w14:textId="77777777" w:rsidR="0029326B" w:rsidRPr="00AF022B" w:rsidRDefault="0029326B" w:rsidP="0029326B"/>
    <w:p w14:paraId="01F6EC54" w14:textId="77777777" w:rsidR="00A72FDF" w:rsidRDefault="00A72FDF">
      <w:pPr>
        <w:spacing w:after="0" w:line="240" w:lineRule="auto"/>
        <w:rPr>
          <w:rFonts w:ascii="Arial" w:eastAsia="MS Gothic" w:hAnsi="Arial" w:cs="Arial"/>
          <w:bCs/>
          <w:color w:val="201547"/>
          <w:kern w:val="32"/>
          <w:sz w:val="36"/>
          <w:szCs w:val="40"/>
        </w:rPr>
      </w:pPr>
    </w:p>
    <w:p w14:paraId="1E50FE97" w14:textId="77777777" w:rsidR="00A72FDF" w:rsidRDefault="00A72FDF">
      <w:pPr>
        <w:spacing w:after="0" w:line="240" w:lineRule="auto"/>
        <w:rPr>
          <w:rFonts w:ascii="Arial" w:eastAsia="MS Gothic" w:hAnsi="Arial" w:cs="Arial"/>
          <w:bCs/>
          <w:color w:val="201547"/>
          <w:kern w:val="32"/>
          <w:sz w:val="36"/>
          <w:szCs w:val="40"/>
        </w:rPr>
      </w:pPr>
    </w:p>
    <w:p w14:paraId="6912C0B6" w14:textId="2443A439" w:rsidR="00A72FDF" w:rsidRDefault="00A72FDF">
      <w:pPr>
        <w:spacing w:after="0" w:line="240" w:lineRule="auto"/>
        <w:rPr>
          <w:rFonts w:ascii="Arial" w:eastAsia="MS Gothic" w:hAnsi="Arial" w:cs="Arial"/>
          <w:bCs/>
          <w:color w:val="201547"/>
          <w:kern w:val="32"/>
          <w:sz w:val="36"/>
          <w:szCs w:val="40"/>
        </w:rPr>
        <w:sectPr w:rsidR="00A72FDF" w:rsidSect="00E667C7">
          <w:pgSz w:w="11906" w:h="16838" w:code="9"/>
          <w:pgMar w:top="1418" w:right="1559" w:bottom="1134" w:left="851" w:header="567" w:footer="510" w:gutter="0"/>
          <w:cols w:space="340"/>
          <w:titlePg/>
          <w:docGrid w:linePitch="360"/>
        </w:sectPr>
      </w:pPr>
    </w:p>
    <w:p w14:paraId="0B54126E" w14:textId="387AB325" w:rsidR="00E02D7E" w:rsidRDefault="002966DC" w:rsidP="00E02D7E">
      <w:pPr>
        <w:pStyle w:val="Heading1"/>
      </w:pPr>
      <w:bookmarkStart w:id="65" w:name="_Toc59706893"/>
      <w:r>
        <w:lastRenderedPageBreak/>
        <w:t>P</w:t>
      </w:r>
      <w:r w:rsidR="00E02D7E">
        <w:t xml:space="preserve">roposal </w:t>
      </w:r>
      <w:r w:rsidR="00BF34DC">
        <w:t>7</w:t>
      </w:r>
      <w:r w:rsidR="00E02D7E">
        <w:t xml:space="preserve"> – </w:t>
      </w:r>
      <w:r w:rsidR="00A72FDF" w:rsidRPr="00A72FDF">
        <w:t>Modify validations and add new validation (warning)</w:t>
      </w:r>
      <w:r w:rsidR="00A72FDF">
        <w:t xml:space="preserve"> </w:t>
      </w:r>
      <w:r w:rsidR="00226A17">
        <w:t>Drug Concern-d</w:t>
      </w:r>
      <w:r w:rsidR="00A72FDF">
        <w:t xml:space="preserve">rug </w:t>
      </w:r>
      <w:r w:rsidR="00226A17">
        <w:t>volume</w:t>
      </w:r>
      <w:bookmarkEnd w:id="65"/>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E02D7E" w:rsidRPr="002C0E30" w14:paraId="51D262DC" w14:textId="77777777" w:rsidTr="005704C5">
        <w:tc>
          <w:tcPr>
            <w:tcW w:w="1175" w:type="pct"/>
            <w:shd w:val="clear" w:color="auto" w:fill="auto"/>
          </w:tcPr>
          <w:p w14:paraId="3353B099" w14:textId="77777777" w:rsidR="00E02D7E" w:rsidRPr="007D1650" w:rsidRDefault="00E02D7E" w:rsidP="005704C5">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289406B7" w14:textId="051CCEFA" w:rsidR="00E02D7E" w:rsidRPr="00A72FDF" w:rsidRDefault="00A72FDF" w:rsidP="00A72FDF">
            <w:pPr>
              <w:textAlignment w:val="baseline"/>
              <w:rPr>
                <w:rFonts w:ascii="Arial" w:hAnsi="Arial" w:cs="Arial"/>
                <w:sz w:val="20"/>
                <w:szCs w:val="20"/>
              </w:rPr>
            </w:pPr>
            <w:r w:rsidRPr="00A348E9">
              <w:rPr>
                <w:rFonts w:ascii="Arial" w:hAnsi="Arial" w:cs="Arial"/>
                <w:sz w:val="20"/>
                <w:szCs w:val="20"/>
              </w:rPr>
              <w:t>Update AOD152 validation to allow Drug Concern—volume to be 0.</w:t>
            </w:r>
          </w:p>
        </w:tc>
      </w:tr>
      <w:tr w:rsidR="00E02D7E" w:rsidRPr="002C0E30" w14:paraId="74CE3EBD" w14:textId="77777777" w:rsidTr="005704C5">
        <w:tc>
          <w:tcPr>
            <w:tcW w:w="1175" w:type="pct"/>
            <w:shd w:val="clear" w:color="auto" w:fill="auto"/>
          </w:tcPr>
          <w:p w14:paraId="0F277D99" w14:textId="77777777" w:rsidR="00E02D7E" w:rsidRPr="007D1650" w:rsidRDefault="00E02D7E" w:rsidP="005704C5">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114A91F6" w14:textId="205DFED1" w:rsidR="00E02D7E" w:rsidRPr="007D1650" w:rsidRDefault="00A72FDF" w:rsidP="00A72FDF">
            <w:pPr>
              <w:pStyle w:val="DHHSbody"/>
            </w:pPr>
            <w:r>
              <w:t>Sector</w:t>
            </w:r>
          </w:p>
        </w:tc>
      </w:tr>
      <w:tr w:rsidR="00E02D7E" w:rsidRPr="00DD56F2" w14:paraId="1BBFF2E8" w14:textId="77777777" w:rsidTr="005704C5">
        <w:tc>
          <w:tcPr>
            <w:tcW w:w="1175" w:type="pct"/>
            <w:shd w:val="clear" w:color="auto" w:fill="auto"/>
          </w:tcPr>
          <w:p w14:paraId="2749D797" w14:textId="77777777" w:rsidR="00E02D7E" w:rsidRPr="007D1650" w:rsidRDefault="00E02D7E" w:rsidP="005704C5">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289BECB8" w14:textId="1BCA2BAA" w:rsidR="00A72FDF" w:rsidRDefault="00A72FDF" w:rsidP="00A72FDF">
            <w:pPr>
              <w:pStyle w:val="DHHSbody"/>
            </w:pPr>
            <w:r>
              <w:t xml:space="preserve">There are many clients who access treatment who have not used recently - those in custody, those who have exited custody and those who have exited rehab, returned from OS etc. This could be a period of years. </w:t>
            </w:r>
          </w:p>
          <w:p w14:paraId="00D5282A" w14:textId="3D3CF92E" w:rsidR="00A72FDF" w:rsidRDefault="00A72FDF" w:rsidP="00A72FDF">
            <w:pPr>
              <w:pStyle w:val="DHHSbody"/>
            </w:pPr>
            <w:r>
              <w:t xml:space="preserve">Clients who have not used in a significant amount of time and never had a stable nor predictable use volume - means it is impossible to enter correct data here.  </w:t>
            </w:r>
          </w:p>
          <w:p w14:paraId="39AC22CD" w14:textId="5B2BDD1E" w:rsidR="00E02D7E" w:rsidRPr="007D1650" w:rsidRDefault="00A72FDF" w:rsidP="00A72FDF">
            <w:pPr>
              <w:pStyle w:val="DHHSbody"/>
            </w:pPr>
            <w:r>
              <w:t>This has created incomplete and poor data integrity, and does not reflect our work, or our cohort.</w:t>
            </w:r>
          </w:p>
        </w:tc>
      </w:tr>
      <w:tr w:rsidR="00E02D7E" w:rsidRPr="002C0E30" w14:paraId="511B7AE8" w14:textId="77777777" w:rsidTr="005704C5">
        <w:tc>
          <w:tcPr>
            <w:tcW w:w="1175" w:type="pct"/>
            <w:shd w:val="clear" w:color="auto" w:fill="auto"/>
          </w:tcPr>
          <w:p w14:paraId="2DD67F5B" w14:textId="77777777" w:rsidR="00E02D7E" w:rsidRPr="007D1650" w:rsidRDefault="00E02D7E" w:rsidP="005704C5">
            <w:pPr>
              <w:pStyle w:val="DHHSbody"/>
            </w:pPr>
            <w:r w:rsidRPr="007D1650">
              <w:t>Data Specification change summary</w:t>
            </w:r>
          </w:p>
        </w:tc>
        <w:tc>
          <w:tcPr>
            <w:tcW w:w="3825" w:type="pct"/>
            <w:shd w:val="clear" w:color="auto" w:fill="auto"/>
          </w:tcPr>
          <w:p w14:paraId="04D1A8DA" w14:textId="77777777" w:rsidR="00A72FDF" w:rsidRPr="00CC6788" w:rsidRDefault="00A72FDF" w:rsidP="00A72FDF">
            <w:pPr>
              <w:rPr>
                <w:rFonts w:ascii="Arial" w:hAnsi="Arial" w:cs="Arial"/>
                <w:sz w:val="20"/>
                <w:szCs w:val="20"/>
              </w:rPr>
            </w:pPr>
            <w:bookmarkStart w:id="66" w:name="_Hlk51751253"/>
            <w:r w:rsidRPr="00CC6788">
              <w:rPr>
                <w:rFonts w:ascii="Arial" w:hAnsi="Arial" w:cs="Arial"/>
                <w:sz w:val="20"/>
                <w:szCs w:val="20"/>
              </w:rPr>
              <w:t>Modify validations and add new validation (warning)</w:t>
            </w:r>
          </w:p>
          <w:bookmarkEnd w:id="66"/>
          <w:p w14:paraId="7A4766F8" w14:textId="77777777" w:rsidR="00A72FDF" w:rsidRPr="00A348E9" w:rsidRDefault="00A72FDF" w:rsidP="00A72FDF">
            <w:pPr>
              <w:textAlignment w:val="baseline"/>
              <w:rPr>
                <w:rFonts w:ascii="Arial" w:hAnsi="Arial" w:cs="Arial"/>
                <w:b/>
                <w:sz w:val="20"/>
                <w:szCs w:val="20"/>
                <w:lang w:eastAsia="en-AU"/>
              </w:rPr>
            </w:pPr>
            <w:r w:rsidRPr="00A348E9">
              <w:rPr>
                <w:rFonts w:ascii="Arial" w:hAnsi="Arial" w:cs="Arial"/>
                <w:b/>
                <w:sz w:val="20"/>
                <w:szCs w:val="20"/>
                <w:lang w:eastAsia="en-AU"/>
              </w:rPr>
              <w:t>6 Edit/Validation Rules</w:t>
            </w:r>
          </w:p>
          <w:p w14:paraId="204625A4" w14:textId="77777777" w:rsidR="00A72FDF" w:rsidRPr="00A348E9" w:rsidRDefault="00A72FDF" w:rsidP="00A72FDF">
            <w:pPr>
              <w:rPr>
                <w:rFonts w:ascii="Arial" w:hAnsi="Arial" w:cs="Arial"/>
                <w:b/>
                <w:bCs/>
                <w:sz w:val="20"/>
                <w:szCs w:val="20"/>
                <w:highlight w:val="green"/>
              </w:rPr>
            </w:pPr>
            <w:r w:rsidRPr="00A348E9">
              <w:rPr>
                <w:rFonts w:ascii="Arial" w:hAnsi="Arial" w:cs="Arial"/>
                <w:b/>
                <w:bCs/>
                <w:sz w:val="20"/>
                <w:szCs w:val="20"/>
              </w:rPr>
              <w:t>AOD152</w:t>
            </w:r>
          </w:p>
          <w:p w14:paraId="3E1ECDA2" w14:textId="77777777" w:rsidR="00A72FDF" w:rsidRPr="00A348E9" w:rsidRDefault="00A72FDF" w:rsidP="00A72FDF">
            <w:pPr>
              <w:rPr>
                <w:rFonts w:ascii="Arial" w:hAnsi="Arial" w:cs="Arial"/>
                <w:sz w:val="20"/>
                <w:szCs w:val="20"/>
                <w:highlight w:val="green"/>
              </w:rPr>
            </w:pPr>
          </w:p>
          <w:p w14:paraId="3EC39D83" w14:textId="77777777" w:rsidR="00A72FDF" w:rsidRPr="00A348E9" w:rsidRDefault="00A72FDF" w:rsidP="00A72FDF">
            <w:pPr>
              <w:textAlignment w:val="baseline"/>
              <w:rPr>
                <w:rFonts w:ascii="Arial" w:hAnsi="Arial" w:cs="Arial"/>
                <w:sz w:val="20"/>
                <w:szCs w:val="20"/>
              </w:rPr>
            </w:pPr>
            <w:r w:rsidRPr="00A348E9">
              <w:rPr>
                <w:rFonts w:ascii="Arial" w:hAnsi="Arial" w:cs="Arial"/>
                <w:b/>
                <w:sz w:val="20"/>
                <w:szCs w:val="20"/>
              </w:rPr>
              <w:t>Drug Concern—volume—N[N][N][N]</w:t>
            </w:r>
            <w:r w:rsidRPr="00A348E9">
              <w:rPr>
                <w:rFonts w:ascii="Arial" w:hAnsi="Arial" w:cs="Arial"/>
                <w:b/>
                <w:sz w:val="20"/>
                <w:szCs w:val="20"/>
              </w:rPr>
              <w:br/>
            </w:r>
            <w:r w:rsidRPr="00A348E9">
              <w:rPr>
                <w:rFonts w:ascii="Arial" w:hAnsi="Arial" w:cs="Arial"/>
                <w:sz w:val="20"/>
                <w:szCs w:val="20"/>
              </w:rPr>
              <w:t>Change the validation range on Drug Concern—volume—N[N][N][N] from “AOD152 value must be 1 to 9999” to</w:t>
            </w:r>
          </w:p>
          <w:p w14:paraId="7962747B" w14:textId="0985E706" w:rsidR="00E02D7E" w:rsidRPr="00A72FDF" w:rsidRDefault="00A72FDF" w:rsidP="00A72FDF">
            <w:pPr>
              <w:textAlignment w:val="baseline"/>
              <w:rPr>
                <w:rFonts w:ascii="Arial" w:hAnsi="Arial" w:cs="Arial"/>
                <w:sz w:val="20"/>
                <w:szCs w:val="20"/>
              </w:rPr>
            </w:pPr>
            <w:r w:rsidRPr="00A348E9">
              <w:rPr>
                <w:rFonts w:ascii="Arial" w:hAnsi="Arial" w:cs="Arial"/>
                <w:sz w:val="20"/>
                <w:szCs w:val="20"/>
              </w:rPr>
              <w:t>“AOD152 value must be 0 to 9999”</w:t>
            </w:r>
          </w:p>
        </w:tc>
      </w:tr>
      <w:tr w:rsidR="00811887" w:rsidRPr="00FB5331" w14:paraId="27CC31E0" w14:textId="77777777" w:rsidTr="0081188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409301" w14:textId="77777777" w:rsidR="00811887" w:rsidRPr="007D1650" w:rsidRDefault="00811887" w:rsidP="00811887">
            <w:pPr>
              <w:pStyle w:val="DHHSbody"/>
            </w:pPr>
            <w:r w:rsidRPr="007D1650">
              <w:t xml:space="preserve">Technical change </w:t>
            </w:r>
          </w:p>
          <w:p w14:paraId="72544F26" w14:textId="77777777" w:rsidR="00811887" w:rsidRPr="007D1650" w:rsidRDefault="00811887" w:rsidP="00811887">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6D5114" w14:textId="71ECAD0B" w:rsidR="00811887" w:rsidRPr="007D1650" w:rsidRDefault="00811887" w:rsidP="00811887">
            <w:pPr>
              <w:pStyle w:val="DHHSbody"/>
            </w:pPr>
          </w:p>
        </w:tc>
      </w:tr>
      <w:tr w:rsidR="00811887" w:rsidRPr="00FB5331" w14:paraId="298B4243" w14:textId="77777777" w:rsidTr="0081188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A22E66" w14:textId="77777777" w:rsidR="00811887" w:rsidRPr="007D1650" w:rsidRDefault="00811887" w:rsidP="00811887">
            <w:pPr>
              <w:pStyle w:val="DHHSbody"/>
            </w:pPr>
            <w:r w:rsidRPr="007D1650">
              <w:t>Specification change</w:t>
            </w:r>
          </w:p>
          <w:p w14:paraId="6BDAD897" w14:textId="77777777" w:rsidR="00811887" w:rsidRPr="007D1650" w:rsidRDefault="00811887" w:rsidP="00811887">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B41B61" w14:textId="5E219311" w:rsidR="00811887" w:rsidRPr="007D1650" w:rsidRDefault="00811887" w:rsidP="00811887">
            <w:pPr>
              <w:pStyle w:val="DHHSbody"/>
            </w:pPr>
          </w:p>
        </w:tc>
      </w:tr>
    </w:tbl>
    <w:p w14:paraId="6A0853B0" w14:textId="77777777" w:rsidR="00E02D7E" w:rsidRDefault="00E02D7E" w:rsidP="00F30B2E">
      <w:pPr>
        <w:pStyle w:val="DHHSbody"/>
      </w:pPr>
    </w:p>
    <w:p w14:paraId="35283C38" w14:textId="58090868" w:rsidR="002A4F58" w:rsidRDefault="002A4F58" w:rsidP="00F30B2E">
      <w:pPr>
        <w:pStyle w:val="DHHSbody"/>
        <w:rPr>
          <w:rFonts w:eastAsia="MS Gothic" w:cs="Arial"/>
          <w:bCs/>
          <w:color w:val="201547"/>
          <w:kern w:val="32"/>
          <w:sz w:val="36"/>
          <w:szCs w:val="40"/>
        </w:rPr>
        <w:sectPr w:rsidR="002A4F58" w:rsidSect="002966DC">
          <w:pgSz w:w="11906" w:h="16838" w:code="9"/>
          <w:pgMar w:top="1418" w:right="1559" w:bottom="1134" w:left="851" w:header="567" w:footer="510" w:gutter="0"/>
          <w:cols w:space="340"/>
          <w:titlePg/>
          <w:docGrid w:linePitch="360"/>
        </w:sectPr>
      </w:pPr>
    </w:p>
    <w:p w14:paraId="7372EC92" w14:textId="71C25026" w:rsidR="002A4F58" w:rsidRPr="00AF022B" w:rsidRDefault="00407C39" w:rsidP="002A4F58">
      <w:pPr>
        <w:pStyle w:val="Heading3"/>
        <w:rPr>
          <w:lang w:eastAsia="en-AU"/>
        </w:rPr>
      </w:pPr>
      <w:bookmarkStart w:id="67" w:name="_Toc525122735"/>
      <w:bookmarkStart w:id="68" w:name="_Toc40121128"/>
      <w:r>
        <w:rPr>
          <w:lang w:eastAsia="en-AU"/>
        </w:rPr>
        <w:lastRenderedPageBreak/>
        <w:t xml:space="preserve">5.3.6 - </w:t>
      </w:r>
      <w:r w:rsidR="002A4F58" w:rsidRPr="00AF022B">
        <w:rPr>
          <w:lang w:eastAsia="en-AU"/>
        </w:rPr>
        <w:t>Drug Concern—volume—N[N][N][N]</w:t>
      </w:r>
      <w:bookmarkEnd w:id="67"/>
      <w:bookmarkEnd w:id="6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2A4F58" w:rsidRPr="00AF022B" w14:paraId="3520AAF6" w14:textId="77777777" w:rsidTr="00706FC5">
        <w:trPr>
          <w:trHeight w:val="295"/>
        </w:trPr>
        <w:tc>
          <w:tcPr>
            <w:tcW w:w="9720" w:type="dxa"/>
            <w:gridSpan w:val="4"/>
            <w:tcBorders>
              <w:top w:val="single" w:sz="4" w:space="0" w:color="auto"/>
              <w:bottom w:val="nil"/>
            </w:tcBorders>
            <w:shd w:val="clear" w:color="auto" w:fill="auto"/>
          </w:tcPr>
          <w:p w14:paraId="1AEA99F2" w14:textId="77777777" w:rsidR="002A4F58" w:rsidRPr="00AF022B" w:rsidRDefault="002A4F58" w:rsidP="00706FC5">
            <w:pPr>
              <w:pStyle w:val="IMSTemplateSectionHeading"/>
            </w:pPr>
            <w:r w:rsidRPr="00AF022B">
              <w:t>Identifying and definitional attributes</w:t>
            </w:r>
          </w:p>
        </w:tc>
      </w:tr>
      <w:tr w:rsidR="002A4F58" w:rsidRPr="00AF022B" w14:paraId="7589EC47" w14:textId="77777777" w:rsidTr="00706FC5">
        <w:trPr>
          <w:trHeight w:val="294"/>
        </w:trPr>
        <w:tc>
          <w:tcPr>
            <w:tcW w:w="2520" w:type="dxa"/>
            <w:tcBorders>
              <w:top w:val="nil"/>
              <w:bottom w:val="single" w:sz="4" w:space="0" w:color="auto"/>
            </w:tcBorders>
            <w:shd w:val="clear" w:color="auto" w:fill="auto"/>
          </w:tcPr>
          <w:p w14:paraId="414B753C" w14:textId="77777777" w:rsidR="002A4F58" w:rsidRPr="00AF022B" w:rsidRDefault="002A4F58" w:rsidP="00706FC5">
            <w:pPr>
              <w:pStyle w:val="IMSTemplateelementheadings"/>
            </w:pPr>
            <w:r w:rsidRPr="00AF022B">
              <w:t>Definition</w:t>
            </w:r>
          </w:p>
        </w:tc>
        <w:tc>
          <w:tcPr>
            <w:tcW w:w="7200" w:type="dxa"/>
            <w:gridSpan w:val="3"/>
            <w:tcBorders>
              <w:top w:val="nil"/>
              <w:bottom w:val="single" w:sz="4" w:space="0" w:color="auto"/>
            </w:tcBorders>
            <w:shd w:val="clear" w:color="auto" w:fill="auto"/>
          </w:tcPr>
          <w:p w14:paraId="06DD5EC9" w14:textId="77777777" w:rsidR="002A4F58" w:rsidRPr="00AF022B" w:rsidRDefault="002A4F58" w:rsidP="00706FC5">
            <w:pPr>
              <w:pStyle w:val="DHHSbody"/>
            </w:pPr>
            <w:r w:rsidRPr="00AF022B">
              <w:t>Volume of the drug of concern consumed by the client per day</w:t>
            </w:r>
          </w:p>
        </w:tc>
      </w:tr>
      <w:tr w:rsidR="002A4F58" w:rsidRPr="00AF022B" w14:paraId="2689FF7D" w14:textId="77777777" w:rsidTr="00706FC5">
        <w:trPr>
          <w:trHeight w:val="295"/>
        </w:trPr>
        <w:tc>
          <w:tcPr>
            <w:tcW w:w="9720" w:type="dxa"/>
            <w:gridSpan w:val="4"/>
            <w:tcBorders>
              <w:top w:val="single" w:sz="4" w:space="0" w:color="auto"/>
            </w:tcBorders>
            <w:shd w:val="clear" w:color="auto" w:fill="auto"/>
          </w:tcPr>
          <w:p w14:paraId="473A66E3" w14:textId="77777777" w:rsidR="002A4F58" w:rsidRPr="00AF022B" w:rsidRDefault="002A4F58" w:rsidP="00706FC5">
            <w:pPr>
              <w:pStyle w:val="IMSTemplateMainSectionHeading"/>
            </w:pPr>
            <w:r w:rsidRPr="00AF022B">
              <w:t>Value domain attributes</w:t>
            </w:r>
          </w:p>
        </w:tc>
      </w:tr>
      <w:tr w:rsidR="002A4F58" w:rsidRPr="00AF022B" w14:paraId="06309021" w14:textId="77777777" w:rsidTr="00706FC5">
        <w:trPr>
          <w:cantSplit/>
          <w:trHeight w:val="295"/>
        </w:trPr>
        <w:tc>
          <w:tcPr>
            <w:tcW w:w="9720" w:type="dxa"/>
            <w:gridSpan w:val="4"/>
            <w:shd w:val="clear" w:color="auto" w:fill="auto"/>
          </w:tcPr>
          <w:p w14:paraId="171B1CE7" w14:textId="77777777" w:rsidR="002A4F58" w:rsidRPr="00AF022B" w:rsidRDefault="002A4F58" w:rsidP="00706FC5">
            <w:pPr>
              <w:pStyle w:val="IMSTemplateSectionHeading"/>
            </w:pPr>
            <w:r w:rsidRPr="00AF022B">
              <w:t>Representational attributes</w:t>
            </w:r>
          </w:p>
        </w:tc>
      </w:tr>
      <w:tr w:rsidR="002A4F58" w:rsidRPr="00AF022B" w14:paraId="47D98E1E" w14:textId="77777777" w:rsidTr="00706FC5">
        <w:trPr>
          <w:trHeight w:val="295"/>
        </w:trPr>
        <w:tc>
          <w:tcPr>
            <w:tcW w:w="2520" w:type="dxa"/>
            <w:shd w:val="clear" w:color="auto" w:fill="auto"/>
          </w:tcPr>
          <w:p w14:paraId="1015FD09" w14:textId="77777777" w:rsidR="002A4F58" w:rsidRPr="00AF022B" w:rsidRDefault="002A4F58" w:rsidP="00706FC5">
            <w:pPr>
              <w:pStyle w:val="IMSTemplateelementheadings"/>
            </w:pPr>
            <w:r w:rsidRPr="00AF022B">
              <w:t>Representation class</w:t>
            </w:r>
          </w:p>
        </w:tc>
        <w:tc>
          <w:tcPr>
            <w:tcW w:w="1800" w:type="dxa"/>
            <w:shd w:val="clear" w:color="auto" w:fill="auto"/>
          </w:tcPr>
          <w:p w14:paraId="3698FAD7" w14:textId="77777777" w:rsidR="002A4F58" w:rsidRPr="00AF022B" w:rsidRDefault="002A4F58" w:rsidP="00706FC5">
            <w:pPr>
              <w:pStyle w:val="DHHSbody"/>
            </w:pPr>
            <w:r w:rsidRPr="00AF022B">
              <w:t>Quantity</w:t>
            </w:r>
          </w:p>
        </w:tc>
        <w:tc>
          <w:tcPr>
            <w:tcW w:w="2880" w:type="dxa"/>
            <w:shd w:val="clear" w:color="auto" w:fill="auto"/>
          </w:tcPr>
          <w:p w14:paraId="25DBE944" w14:textId="77777777" w:rsidR="002A4F58" w:rsidRPr="00AF022B" w:rsidRDefault="002A4F58" w:rsidP="00706FC5">
            <w:pPr>
              <w:pStyle w:val="IMSTemplateelementheadings"/>
            </w:pPr>
            <w:r w:rsidRPr="00AF022B">
              <w:t>Data type</w:t>
            </w:r>
          </w:p>
        </w:tc>
        <w:tc>
          <w:tcPr>
            <w:tcW w:w="2520" w:type="dxa"/>
            <w:shd w:val="clear" w:color="auto" w:fill="auto"/>
          </w:tcPr>
          <w:p w14:paraId="0090A368" w14:textId="77777777" w:rsidR="002A4F58" w:rsidRPr="00AF022B" w:rsidRDefault="002A4F58" w:rsidP="00706FC5">
            <w:pPr>
              <w:pStyle w:val="DHHSbody"/>
            </w:pPr>
            <w:r w:rsidRPr="00AF022B">
              <w:t>Number</w:t>
            </w:r>
          </w:p>
        </w:tc>
      </w:tr>
      <w:tr w:rsidR="002A4F58" w:rsidRPr="00AF022B" w14:paraId="576E59FD" w14:textId="77777777" w:rsidTr="00706FC5">
        <w:trPr>
          <w:trHeight w:val="295"/>
        </w:trPr>
        <w:tc>
          <w:tcPr>
            <w:tcW w:w="2520" w:type="dxa"/>
            <w:shd w:val="clear" w:color="auto" w:fill="auto"/>
          </w:tcPr>
          <w:p w14:paraId="002DFDBA" w14:textId="77777777" w:rsidR="002A4F58" w:rsidRPr="00AF022B" w:rsidRDefault="002A4F58" w:rsidP="00706FC5">
            <w:pPr>
              <w:pStyle w:val="IMSTemplateelementheadings"/>
            </w:pPr>
            <w:r w:rsidRPr="00AF022B">
              <w:t>Format</w:t>
            </w:r>
          </w:p>
        </w:tc>
        <w:tc>
          <w:tcPr>
            <w:tcW w:w="1800" w:type="dxa"/>
            <w:shd w:val="clear" w:color="auto" w:fill="auto"/>
          </w:tcPr>
          <w:p w14:paraId="7F6B8BED" w14:textId="77777777" w:rsidR="002A4F58" w:rsidRPr="00AF022B" w:rsidRDefault="002A4F58" w:rsidP="00706FC5">
            <w:pPr>
              <w:pStyle w:val="DHHSbody"/>
            </w:pPr>
            <w:r w:rsidRPr="00AF022B">
              <w:t>N[N][N][N]</w:t>
            </w:r>
          </w:p>
        </w:tc>
        <w:tc>
          <w:tcPr>
            <w:tcW w:w="2880" w:type="dxa"/>
            <w:shd w:val="clear" w:color="auto" w:fill="auto"/>
          </w:tcPr>
          <w:p w14:paraId="5BE40E9D" w14:textId="77777777" w:rsidR="002A4F58" w:rsidRPr="00AF022B" w:rsidRDefault="002A4F58" w:rsidP="00706FC5">
            <w:pPr>
              <w:pStyle w:val="IMSTemplateelementheadings"/>
            </w:pPr>
            <w:r w:rsidRPr="00AF022B">
              <w:t>Maximum character length</w:t>
            </w:r>
          </w:p>
        </w:tc>
        <w:tc>
          <w:tcPr>
            <w:tcW w:w="2520" w:type="dxa"/>
            <w:shd w:val="clear" w:color="auto" w:fill="auto"/>
          </w:tcPr>
          <w:p w14:paraId="57118D80" w14:textId="77777777" w:rsidR="002A4F58" w:rsidRPr="00AF022B" w:rsidRDefault="002A4F58" w:rsidP="00706FC5">
            <w:pPr>
              <w:pStyle w:val="DHHSbody"/>
            </w:pPr>
            <w:r w:rsidRPr="00AF022B">
              <w:t>4</w:t>
            </w:r>
          </w:p>
        </w:tc>
      </w:tr>
      <w:tr w:rsidR="002A4F58" w:rsidRPr="00AF022B" w14:paraId="60B67020" w14:textId="77777777" w:rsidTr="00706FC5">
        <w:trPr>
          <w:trHeight w:val="294"/>
        </w:trPr>
        <w:tc>
          <w:tcPr>
            <w:tcW w:w="2520" w:type="dxa"/>
            <w:shd w:val="clear" w:color="auto" w:fill="auto"/>
          </w:tcPr>
          <w:p w14:paraId="3F7F2DBB" w14:textId="77777777" w:rsidR="002A4F58" w:rsidRPr="00AF022B" w:rsidRDefault="002A4F58" w:rsidP="00706FC5">
            <w:pPr>
              <w:pStyle w:val="IMSTemplateelementheadings"/>
            </w:pPr>
            <w:r w:rsidRPr="00AF022B">
              <w:t>Permissible values</w:t>
            </w:r>
          </w:p>
        </w:tc>
        <w:tc>
          <w:tcPr>
            <w:tcW w:w="1800" w:type="dxa"/>
            <w:shd w:val="clear" w:color="auto" w:fill="auto"/>
          </w:tcPr>
          <w:p w14:paraId="0D0A2B37" w14:textId="77777777" w:rsidR="002A4F58" w:rsidRPr="00AF022B" w:rsidRDefault="002A4F58" w:rsidP="00706FC5">
            <w:pPr>
              <w:pStyle w:val="IMSTemplateVDHeading"/>
            </w:pPr>
            <w:r w:rsidRPr="00AF022B">
              <w:t>Value</w:t>
            </w:r>
          </w:p>
        </w:tc>
        <w:tc>
          <w:tcPr>
            <w:tcW w:w="5400" w:type="dxa"/>
            <w:gridSpan w:val="2"/>
            <w:shd w:val="clear" w:color="auto" w:fill="auto"/>
          </w:tcPr>
          <w:p w14:paraId="5A288D02" w14:textId="77777777" w:rsidR="002A4F58" w:rsidRPr="00AF022B" w:rsidRDefault="002A4F58" w:rsidP="00706FC5">
            <w:pPr>
              <w:pStyle w:val="IMSTemplateVDHeading"/>
            </w:pPr>
            <w:r w:rsidRPr="00AF022B">
              <w:t>Meaning</w:t>
            </w:r>
          </w:p>
        </w:tc>
      </w:tr>
      <w:tr w:rsidR="002A4F58" w:rsidRPr="00AF022B" w14:paraId="012597A1" w14:textId="77777777" w:rsidTr="00706FC5">
        <w:trPr>
          <w:trHeight w:val="294"/>
        </w:trPr>
        <w:tc>
          <w:tcPr>
            <w:tcW w:w="2520" w:type="dxa"/>
            <w:shd w:val="clear" w:color="auto" w:fill="auto"/>
          </w:tcPr>
          <w:p w14:paraId="51F852C4" w14:textId="77777777" w:rsidR="002A4F58" w:rsidRPr="00AF022B" w:rsidRDefault="002A4F58" w:rsidP="00706FC5">
            <w:pPr>
              <w:pStyle w:val="IMSTemplateelementheadings"/>
            </w:pPr>
          </w:p>
        </w:tc>
        <w:tc>
          <w:tcPr>
            <w:tcW w:w="1800" w:type="dxa"/>
            <w:shd w:val="clear" w:color="auto" w:fill="auto"/>
          </w:tcPr>
          <w:p w14:paraId="3E8C0C8F" w14:textId="3700650F" w:rsidR="002A4F58" w:rsidRPr="00AF022B" w:rsidRDefault="004E59F2" w:rsidP="00706FC5">
            <w:pPr>
              <w:pStyle w:val="DHHSbody"/>
            </w:pPr>
            <w:r w:rsidRPr="00CC6788">
              <w:rPr>
                <w:highlight w:val="green"/>
              </w:rPr>
              <w:t>0&lt;</w:t>
            </w:r>
            <w:r w:rsidR="002A4F58" w:rsidRPr="00AF022B">
              <w:t xml:space="preserve"> and &lt;9999</w:t>
            </w:r>
          </w:p>
        </w:tc>
        <w:tc>
          <w:tcPr>
            <w:tcW w:w="5400" w:type="dxa"/>
            <w:gridSpan w:val="2"/>
            <w:shd w:val="clear" w:color="auto" w:fill="auto"/>
          </w:tcPr>
          <w:p w14:paraId="1DCA9E3F" w14:textId="77777777" w:rsidR="002A4F58" w:rsidRPr="00AF022B" w:rsidRDefault="002A4F58" w:rsidP="00706FC5">
            <w:pPr>
              <w:pStyle w:val="DHHSbody"/>
            </w:pPr>
            <w:r w:rsidRPr="00AF022B">
              <w:t>value greater than zero and less than 9999</w:t>
            </w:r>
          </w:p>
        </w:tc>
      </w:tr>
      <w:tr w:rsidR="002A4F58" w:rsidRPr="00AF022B" w14:paraId="73B3D41E" w14:textId="77777777" w:rsidTr="00706FC5">
        <w:trPr>
          <w:trHeight w:val="295"/>
        </w:trPr>
        <w:tc>
          <w:tcPr>
            <w:tcW w:w="2520" w:type="dxa"/>
            <w:tcBorders>
              <w:bottom w:val="nil"/>
            </w:tcBorders>
            <w:shd w:val="clear" w:color="auto" w:fill="auto"/>
          </w:tcPr>
          <w:p w14:paraId="1A36AC92" w14:textId="77777777" w:rsidR="002A4F58" w:rsidRPr="00AF022B" w:rsidRDefault="002A4F58" w:rsidP="00706FC5">
            <w:pPr>
              <w:pStyle w:val="IMSTemplateelementheadings"/>
            </w:pPr>
            <w:r w:rsidRPr="00AF022B">
              <w:t>Supplementary values</w:t>
            </w:r>
          </w:p>
        </w:tc>
        <w:tc>
          <w:tcPr>
            <w:tcW w:w="1800" w:type="dxa"/>
            <w:tcBorders>
              <w:bottom w:val="nil"/>
            </w:tcBorders>
            <w:shd w:val="clear" w:color="auto" w:fill="auto"/>
          </w:tcPr>
          <w:p w14:paraId="3E870F8B" w14:textId="77777777" w:rsidR="002A4F58" w:rsidRPr="00AF022B" w:rsidRDefault="002A4F58" w:rsidP="00706FC5">
            <w:pPr>
              <w:pStyle w:val="IMSTemplateVDHeading"/>
            </w:pPr>
            <w:r w:rsidRPr="00AF022B">
              <w:t>Value</w:t>
            </w:r>
          </w:p>
        </w:tc>
        <w:tc>
          <w:tcPr>
            <w:tcW w:w="5400" w:type="dxa"/>
            <w:gridSpan w:val="2"/>
            <w:tcBorders>
              <w:bottom w:val="nil"/>
            </w:tcBorders>
            <w:shd w:val="clear" w:color="auto" w:fill="auto"/>
          </w:tcPr>
          <w:p w14:paraId="5E6C16CE" w14:textId="77777777" w:rsidR="002A4F58" w:rsidRPr="00AF022B" w:rsidRDefault="002A4F58" w:rsidP="00706FC5">
            <w:pPr>
              <w:pStyle w:val="IMSTemplateVDHeading"/>
            </w:pPr>
            <w:r w:rsidRPr="00AF022B">
              <w:t>Meaning</w:t>
            </w:r>
          </w:p>
        </w:tc>
      </w:tr>
      <w:tr w:rsidR="002A4F58" w:rsidRPr="00AF022B" w14:paraId="63DD16D7" w14:textId="77777777" w:rsidTr="00706FC5">
        <w:trPr>
          <w:trHeight w:val="294"/>
        </w:trPr>
        <w:tc>
          <w:tcPr>
            <w:tcW w:w="2520" w:type="dxa"/>
            <w:tcBorders>
              <w:top w:val="nil"/>
              <w:bottom w:val="single" w:sz="4" w:space="0" w:color="auto"/>
            </w:tcBorders>
            <w:shd w:val="clear" w:color="auto" w:fill="auto"/>
          </w:tcPr>
          <w:p w14:paraId="54DD89B2" w14:textId="77777777" w:rsidR="002A4F58" w:rsidRPr="00AF022B" w:rsidRDefault="002A4F58" w:rsidP="00706FC5">
            <w:pPr>
              <w:pStyle w:val="IMSTemplateelementheadings"/>
            </w:pPr>
          </w:p>
        </w:tc>
        <w:tc>
          <w:tcPr>
            <w:tcW w:w="1800" w:type="dxa"/>
            <w:tcBorders>
              <w:top w:val="nil"/>
              <w:bottom w:val="single" w:sz="4" w:space="0" w:color="auto"/>
            </w:tcBorders>
            <w:shd w:val="clear" w:color="auto" w:fill="auto"/>
          </w:tcPr>
          <w:p w14:paraId="51F842D0" w14:textId="77777777" w:rsidR="002A4F58" w:rsidRPr="00AF022B" w:rsidRDefault="002A4F58" w:rsidP="00706FC5">
            <w:pPr>
              <w:pStyle w:val="DHHSbody"/>
            </w:pPr>
            <w:r w:rsidRPr="00AF022B">
              <w:t>9999</w:t>
            </w:r>
          </w:p>
        </w:tc>
        <w:tc>
          <w:tcPr>
            <w:tcW w:w="5400" w:type="dxa"/>
            <w:gridSpan w:val="2"/>
            <w:tcBorders>
              <w:top w:val="nil"/>
              <w:bottom w:val="single" w:sz="4" w:space="0" w:color="auto"/>
            </w:tcBorders>
            <w:shd w:val="clear" w:color="auto" w:fill="auto"/>
          </w:tcPr>
          <w:p w14:paraId="3C27F48A" w14:textId="77777777" w:rsidR="002A4F58" w:rsidRPr="00AF022B" w:rsidRDefault="002A4F58" w:rsidP="00706FC5">
            <w:pPr>
              <w:pStyle w:val="DHHSbody"/>
            </w:pPr>
            <w:r w:rsidRPr="00AF022B">
              <w:t>not stated/inadequately described</w:t>
            </w:r>
          </w:p>
        </w:tc>
      </w:tr>
      <w:tr w:rsidR="00343E59" w:rsidRPr="00AF022B" w14:paraId="3DFF03C8" w14:textId="77777777" w:rsidTr="00226A17">
        <w:trPr>
          <w:trHeight w:val="295"/>
        </w:trPr>
        <w:tc>
          <w:tcPr>
            <w:tcW w:w="9720" w:type="dxa"/>
            <w:gridSpan w:val="4"/>
            <w:tcBorders>
              <w:top w:val="single" w:sz="4" w:space="0" w:color="auto"/>
            </w:tcBorders>
            <w:shd w:val="clear" w:color="auto" w:fill="auto"/>
          </w:tcPr>
          <w:p w14:paraId="14EF5E3D" w14:textId="77777777" w:rsidR="00343E59" w:rsidRPr="00AF022B" w:rsidRDefault="00343E59" w:rsidP="00226A17">
            <w:pPr>
              <w:pStyle w:val="IMSTemplateMainSectionHeading"/>
            </w:pPr>
            <w:r w:rsidRPr="00AF022B">
              <w:t>Data element attributes</w:t>
            </w:r>
          </w:p>
        </w:tc>
      </w:tr>
      <w:tr w:rsidR="00343E59" w:rsidRPr="00AF022B" w14:paraId="55D28FC1" w14:textId="77777777" w:rsidTr="00226A17">
        <w:trPr>
          <w:trHeight w:val="295"/>
        </w:trPr>
        <w:tc>
          <w:tcPr>
            <w:tcW w:w="9720" w:type="dxa"/>
            <w:gridSpan w:val="4"/>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343E59" w:rsidRPr="00AF022B" w14:paraId="0275F3E5" w14:textId="77777777" w:rsidTr="00226A17">
              <w:trPr>
                <w:trHeight w:val="295"/>
              </w:trPr>
              <w:tc>
                <w:tcPr>
                  <w:tcW w:w="9720" w:type="dxa"/>
                  <w:gridSpan w:val="2"/>
                  <w:tcBorders>
                    <w:top w:val="nil"/>
                  </w:tcBorders>
                  <w:shd w:val="clear" w:color="auto" w:fill="auto"/>
                </w:tcPr>
                <w:p w14:paraId="7B40DD47" w14:textId="77777777" w:rsidR="00343E59" w:rsidRPr="00AF022B" w:rsidRDefault="00343E59" w:rsidP="00226A17">
                  <w:pPr>
                    <w:pStyle w:val="IMSTemplateSectionHeading"/>
                  </w:pPr>
                  <w:r w:rsidRPr="00AF022B">
                    <w:t xml:space="preserve">Reporting attributes </w:t>
                  </w:r>
                </w:p>
              </w:tc>
            </w:tr>
            <w:tr w:rsidR="00343E59" w:rsidRPr="00AF022B" w14:paraId="6B82681F" w14:textId="77777777" w:rsidTr="00226A17">
              <w:trPr>
                <w:trHeight w:val="294"/>
              </w:trPr>
              <w:tc>
                <w:tcPr>
                  <w:tcW w:w="2520" w:type="dxa"/>
                  <w:shd w:val="clear" w:color="auto" w:fill="auto"/>
                </w:tcPr>
                <w:p w14:paraId="021A387D" w14:textId="77777777" w:rsidR="00343E59" w:rsidRPr="00AF022B" w:rsidRDefault="00343E59" w:rsidP="00226A17">
                  <w:pPr>
                    <w:pStyle w:val="IMSTemplateelementheadings"/>
                  </w:pPr>
                  <w:r w:rsidRPr="00AF022B">
                    <w:t>Reporting requirements</w:t>
                  </w:r>
                </w:p>
              </w:tc>
              <w:tc>
                <w:tcPr>
                  <w:tcW w:w="7200" w:type="dxa"/>
                  <w:shd w:val="clear" w:color="auto" w:fill="auto"/>
                </w:tcPr>
                <w:p w14:paraId="42F5D1E7" w14:textId="77777777" w:rsidR="00343E59" w:rsidRPr="00AF022B" w:rsidRDefault="00343E59" w:rsidP="00226A17">
                  <w:pPr>
                    <w:pStyle w:val="DHHSbody"/>
                    <w:rPr>
                      <w:sz w:val="18"/>
                    </w:rPr>
                  </w:pPr>
                  <w:r w:rsidRPr="00AF022B">
                    <w:t>Mandatory when drug of concern is related to client’s own alcohol and drug use</w:t>
                  </w:r>
                </w:p>
              </w:tc>
            </w:tr>
          </w:tbl>
          <w:p w14:paraId="04E16454" w14:textId="77777777" w:rsidR="00343E59" w:rsidRPr="00AF022B" w:rsidRDefault="00343E59" w:rsidP="00226A17">
            <w:pPr>
              <w:pStyle w:val="IMSTemplateSectionHeading"/>
            </w:pPr>
          </w:p>
        </w:tc>
      </w:tr>
      <w:tr w:rsidR="00343E59" w:rsidRPr="00AF022B" w14:paraId="35168814" w14:textId="77777777" w:rsidTr="00226A17">
        <w:trPr>
          <w:trHeight w:val="295"/>
        </w:trPr>
        <w:tc>
          <w:tcPr>
            <w:tcW w:w="9720" w:type="dxa"/>
            <w:gridSpan w:val="4"/>
            <w:tcBorders>
              <w:bottom w:val="nil"/>
            </w:tcBorders>
            <w:shd w:val="clear" w:color="auto" w:fill="auto"/>
          </w:tcPr>
          <w:p w14:paraId="09E1C385" w14:textId="77777777" w:rsidR="00343E59" w:rsidRPr="00AF022B" w:rsidRDefault="00343E59" w:rsidP="00226A17">
            <w:pPr>
              <w:pStyle w:val="IMSTemplateSectionHeading"/>
            </w:pPr>
            <w:r w:rsidRPr="00AF022B">
              <w:t>Collection and usage attributes</w:t>
            </w:r>
          </w:p>
        </w:tc>
      </w:tr>
      <w:tr w:rsidR="00343E59" w:rsidRPr="00AF022B" w14:paraId="515238B4" w14:textId="77777777" w:rsidTr="00226A17">
        <w:trPr>
          <w:trHeight w:val="295"/>
        </w:trPr>
        <w:tc>
          <w:tcPr>
            <w:tcW w:w="2520" w:type="dxa"/>
            <w:tcBorders>
              <w:top w:val="nil"/>
              <w:bottom w:val="single" w:sz="4" w:space="0" w:color="auto"/>
            </w:tcBorders>
            <w:shd w:val="clear" w:color="auto" w:fill="auto"/>
          </w:tcPr>
          <w:p w14:paraId="3C6F3B09" w14:textId="77777777" w:rsidR="00343E59" w:rsidRPr="00AF022B" w:rsidRDefault="00343E59" w:rsidP="00226A17">
            <w:pPr>
              <w:pStyle w:val="IMSTemplateelementheadings"/>
            </w:pPr>
            <w:r w:rsidRPr="00AF022B">
              <w:t>Guide for use</w:t>
            </w:r>
          </w:p>
        </w:tc>
        <w:tc>
          <w:tcPr>
            <w:tcW w:w="7200" w:type="dxa"/>
            <w:gridSpan w:val="3"/>
            <w:tcBorders>
              <w:top w:val="nil"/>
              <w:bottom w:val="single" w:sz="4" w:space="0" w:color="auto"/>
            </w:tcBorders>
            <w:shd w:val="clear" w:color="auto" w:fill="auto"/>
          </w:tcPr>
          <w:p w14:paraId="1238A4F5" w14:textId="77777777" w:rsidR="00343E59" w:rsidRPr="00AF022B" w:rsidRDefault="00343E59" w:rsidP="00226A17">
            <w:pPr>
              <w:pStyle w:val="DHHSbody"/>
            </w:pPr>
            <w:r w:rsidRPr="00AF022B">
              <w:t>Only report where drug of concern, is related to the client’s own alcohol and drug use. For clients whose treatment is related to the alcohol and other drug use of another person, this metadata item should not be collected.</w:t>
            </w:r>
          </w:p>
          <w:p w14:paraId="221D18EE" w14:textId="77777777" w:rsidR="00343E59" w:rsidRPr="00AF022B" w:rsidRDefault="00343E59" w:rsidP="00226A17">
            <w:pPr>
              <w:autoSpaceDE w:val="0"/>
              <w:autoSpaceDN w:val="0"/>
              <w:adjustRightInd w:val="0"/>
            </w:pPr>
          </w:p>
        </w:tc>
      </w:tr>
      <w:tr w:rsidR="00343E59" w:rsidRPr="00AF022B" w14:paraId="3729E394" w14:textId="77777777" w:rsidTr="00226A17">
        <w:trPr>
          <w:trHeight w:val="294"/>
        </w:trPr>
        <w:tc>
          <w:tcPr>
            <w:tcW w:w="9720" w:type="dxa"/>
            <w:gridSpan w:val="4"/>
            <w:tcBorders>
              <w:top w:val="single" w:sz="4" w:space="0" w:color="auto"/>
            </w:tcBorders>
            <w:shd w:val="clear" w:color="auto" w:fill="auto"/>
          </w:tcPr>
          <w:p w14:paraId="5A562DDA" w14:textId="77777777" w:rsidR="00343E59" w:rsidRPr="00AF022B" w:rsidRDefault="00343E59" w:rsidP="00226A17">
            <w:pPr>
              <w:pStyle w:val="IMSTemplateSectionHeading"/>
            </w:pPr>
            <w:r w:rsidRPr="00AF022B">
              <w:t>Source and reference attributes</w:t>
            </w:r>
          </w:p>
        </w:tc>
      </w:tr>
      <w:tr w:rsidR="00343E59" w:rsidRPr="00AF022B" w14:paraId="00EFC8C9" w14:textId="77777777" w:rsidTr="00226A17">
        <w:trPr>
          <w:trHeight w:val="295"/>
        </w:trPr>
        <w:tc>
          <w:tcPr>
            <w:tcW w:w="2520" w:type="dxa"/>
            <w:shd w:val="clear" w:color="auto" w:fill="auto"/>
          </w:tcPr>
          <w:p w14:paraId="5D0C875F" w14:textId="77777777" w:rsidR="00343E59" w:rsidRPr="00AF022B" w:rsidRDefault="00343E59" w:rsidP="00226A17">
            <w:pPr>
              <w:pStyle w:val="IMSTemplateelementheadings"/>
            </w:pPr>
            <w:r w:rsidRPr="00AF022B">
              <w:t>Definition source</w:t>
            </w:r>
          </w:p>
        </w:tc>
        <w:tc>
          <w:tcPr>
            <w:tcW w:w="7200" w:type="dxa"/>
            <w:gridSpan w:val="3"/>
            <w:shd w:val="clear" w:color="auto" w:fill="auto"/>
          </w:tcPr>
          <w:p w14:paraId="44B222D9" w14:textId="77777777" w:rsidR="00343E59" w:rsidRPr="00AF022B" w:rsidRDefault="00343E59" w:rsidP="00226A17">
            <w:pPr>
              <w:pStyle w:val="DHHSbody"/>
            </w:pPr>
            <w:r w:rsidRPr="00AF022B">
              <w:t>Department of Health and Human Services</w:t>
            </w:r>
          </w:p>
        </w:tc>
      </w:tr>
      <w:tr w:rsidR="00343E59" w:rsidRPr="00AF022B" w14:paraId="2DFD9E0F" w14:textId="77777777" w:rsidTr="00226A17">
        <w:trPr>
          <w:trHeight w:val="295"/>
        </w:trPr>
        <w:tc>
          <w:tcPr>
            <w:tcW w:w="2520" w:type="dxa"/>
            <w:shd w:val="clear" w:color="auto" w:fill="auto"/>
          </w:tcPr>
          <w:p w14:paraId="09F6745B" w14:textId="77777777" w:rsidR="00343E59" w:rsidRPr="00AF022B" w:rsidRDefault="00343E59" w:rsidP="00226A17">
            <w:pPr>
              <w:pStyle w:val="IMSTemplateelementheadings"/>
            </w:pPr>
            <w:r w:rsidRPr="00AF022B">
              <w:t>Definition source identifier</w:t>
            </w:r>
          </w:p>
        </w:tc>
        <w:tc>
          <w:tcPr>
            <w:tcW w:w="7200" w:type="dxa"/>
            <w:gridSpan w:val="3"/>
            <w:shd w:val="clear" w:color="auto" w:fill="auto"/>
          </w:tcPr>
          <w:p w14:paraId="4EDA766A" w14:textId="77777777" w:rsidR="00343E59" w:rsidRPr="00AF022B" w:rsidRDefault="00343E59" w:rsidP="00226A17">
            <w:pPr>
              <w:pStyle w:val="IMSTemplatecontent"/>
            </w:pPr>
            <w:r w:rsidRPr="00AF022B">
              <w:rPr>
                <w:rFonts w:ascii="Arial" w:eastAsia="Times" w:hAnsi="Arial"/>
                <w:sz w:val="20"/>
              </w:rPr>
              <w:t xml:space="preserve">Based on </w:t>
            </w:r>
            <w:hyperlink r:id="rId25" w:history="1">
              <w:r w:rsidRPr="00AF022B">
                <w:rPr>
                  <w:rStyle w:val="Hyperlink"/>
                  <w:rFonts w:ascii="Helv" w:hAnsi="Helv" w:cs="Helv"/>
                  <w:lang w:eastAsia="en-AU"/>
                </w:rPr>
                <w:t>https://www2.health.vic.gov.au/alcohol-and-drugs/</w:t>
              </w:r>
              <w:r>
                <w:rPr>
                  <w:rStyle w:val="Hyperlink"/>
                  <w:rFonts w:ascii="Helv" w:hAnsi="Helv" w:cs="Helv"/>
                  <w:lang w:eastAsia="en-AU"/>
                </w:rPr>
                <w:t>AOD</w:t>
              </w:r>
              <w:r w:rsidRPr="00AF022B">
                <w:rPr>
                  <w:rStyle w:val="Hyperlink"/>
                  <w:rFonts w:ascii="Helv" w:hAnsi="Helv" w:cs="Helv"/>
                  <w:lang w:eastAsia="en-AU"/>
                </w:rPr>
                <w:t>-treatment-services/pathways-into-</w:t>
              </w:r>
              <w:r>
                <w:rPr>
                  <w:rStyle w:val="Hyperlink"/>
                  <w:rFonts w:ascii="Helv" w:hAnsi="Helv" w:cs="Helv"/>
                  <w:lang w:eastAsia="en-AU"/>
                </w:rPr>
                <w:t>AOD</w:t>
              </w:r>
              <w:r w:rsidRPr="00AF022B">
                <w:rPr>
                  <w:rStyle w:val="Hyperlink"/>
                  <w:rFonts w:ascii="Helv" w:hAnsi="Helv" w:cs="Helv"/>
                  <w:lang w:eastAsia="en-AU"/>
                </w:rPr>
                <w:t>-treatment/intake-assessment-for-</w:t>
              </w:r>
              <w:r>
                <w:rPr>
                  <w:rStyle w:val="Hyperlink"/>
                  <w:rFonts w:ascii="Helv" w:hAnsi="Helv" w:cs="Helv"/>
                  <w:lang w:eastAsia="en-AU"/>
                </w:rPr>
                <w:t>AOD</w:t>
              </w:r>
              <w:r w:rsidRPr="00AF022B">
                <w:rPr>
                  <w:rStyle w:val="Hyperlink"/>
                  <w:rFonts w:ascii="Helv" w:hAnsi="Helv" w:cs="Helv"/>
                  <w:lang w:eastAsia="en-AU"/>
                </w:rPr>
                <w:t>-treatment</w:t>
              </w:r>
            </w:hyperlink>
            <w:r w:rsidRPr="00AF022B">
              <w:rPr>
                <w:rFonts w:ascii="Helv" w:hAnsi="Helv" w:cs="Helv"/>
                <w:color w:val="000000"/>
                <w:lang w:eastAsia="en-AU"/>
              </w:rPr>
              <w:t xml:space="preserve"> </w:t>
            </w:r>
          </w:p>
        </w:tc>
      </w:tr>
      <w:tr w:rsidR="00343E59" w:rsidRPr="00AF022B" w14:paraId="5A767E65" w14:textId="77777777" w:rsidTr="00226A17">
        <w:trPr>
          <w:trHeight w:val="295"/>
        </w:trPr>
        <w:tc>
          <w:tcPr>
            <w:tcW w:w="2520" w:type="dxa"/>
            <w:tcBorders>
              <w:bottom w:val="nil"/>
            </w:tcBorders>
            <w:shd w:val="clear" w:color="auto" w:fill="auto"/>
          </w:tcPr>
          <w:p w14:paraId="75A563A3" w14:textId="77777777" w:rsidR="00343E59" w:rsidRPr="00AF022B" w:rsidRDefault="00343E59" w:rsidP="00226A17">
            <w:pPr>
              <w:pStyle w:val="IMSTemplateelementheadings"/>
            </w:pPr>
            <w:r w:rsidRPr="00AF022B">
              <w:t>Value domain source</w:t>
            </w:r>
          </w:p>
        </w:tc>
        <w:tc>
          <w:tcPr>
            <w:tcW w:w="7200" w:type="dxa"/>
            <w:gridSpan w:val="3"/>
            <w:tcBorders>
              <w:bottom w:val="nil"/>
            </w:tcBorders>
            <w:shd w:val="clear" w:color="auto" w:fill="auto"/>
          </w:tcPr>
          <w:p w14:paraId="64EC5B46" w14:textId="77777777" w:rsidR="00343E59" w:rsidRPr="00AF022B" w:rsidRDefault="00343E59" w:rsidP="00226A17">
            <w:pPr>
              <w:pStyle w:val="IMSTemplatecontent"/>
            </w:pPr>
          </w:p>
        </w:tc>
      </w:tr>
      <w:tr w:rsidR="00343E59" w:rsidRPr="00AF022B" w14:paraId="473F043D" w14:textId="77777777" w:rsidTr="00226A17">
        <w:trPr>
          <w:trHeight w:val="295"/>
        </w:trPr>
        <w:tc>
          <w:tcPr>
            <w:tcW w:w="2520" w:type="dxa"/>
            <w:tcBorders>
              <w:top w:val="nil"/>
              <w:bottom w:val="single" w:sz="4" w:space="0" w:color="auto"/>
            </w:tcBorders>
            <w:shd w:val="clear" w:color="auto" w:fill="auto"/>
          </w:tcPr>
          <w:p w14:paraId="0EDBCD19" w14:textId="77777777" w:rsidR="00343E59" w:rsidRPr="00AF022B" w:rsidRDefault="00343E59" w:rsidP="00226A17">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2157FAD8" w14:textId="77777777" w:rsidR="00343E59" w:rsidRPr="00AF022B" w:rsidRDefault="00343E59" w:rsidP="00226A17">
            <w:pPr>
              <w:pStyle w:val="IMSTemplatecontent"/>
            </w:pPr>
          </w:p>
        </w:tc>
      </w:tr>
      <w:tr w:rsidR="00343E59" w:rsidRPr="00AF022B" w14:paraId="289976C2" w14:textId="77777777" w:rsidTr="00226A17">
        <w:trPr>
          <w:trHeight w:val="295"/>
        </w:trPr>
        <w:tc>
          <w:tcPr>
            <w:tcW w:w="9720" w:type="dxa"/>
            <w:gridSpan w:val="4"/>
            <w:tcBorders>
              <w:top w:val="single" w:sz="4" w:space="0" w:color="auto"/>
            </w:tcBorders>
            <w:shd w:val="clear" w:color="auto" w:fill="auto"/>
          </w:tcPr>
          <w:p w14:paraId="579274D8" w14:textId="77777777" w:rsidR="00343E59" w:rsidRPr="00AF022B" w:rsidRDefault="00343E59" w:rsidP="00226A17">
            <w:pPr>
              <w:pStyle w:val="IMSTemplateSectionHeading"/>
            </w:pPr>
            <w:r w:rsidRPr="00AF022B">
              <w:t>Relational attributes</w:t>
            </w:r>
          </w:p>
        </w:tc>
      </w:tr>
      <w:tr w:rsidR="00343E59" w:rsidRPr="00AF022B" w14:paraId="46A158B8" w14:textId="77777777" w:rsidTr="00226A17">
        <w:trPr>
          <w:trHeight w:val="294"/>
        </w:trPr>
        <w:tc>
          <w:tcPr>
            <w:tcW w:w="2520" w:type="dxa"/>
            <w:shd w:val="clear" w:color="auto" w:fill="auto"/>
          </w:tcPr>
          <w:p w14:paraId="226DC6B9" w14:textId="77777777" w:rsidR="00343E59" w:rsidRPr="00AF022B" w:rsidRDefault="00343E59" w:rsidP="00226A17">
            <w:pPr>
              <w:pStyle w:val="IMSTemplateelementheadings"/>
            </w:pPr>
            <w:r w:rsidRPr="00AF022B">
              <w:t>Related concepts</w:t>
            </w:r>
          </w:p>
        </w:tc>
        <w:tc>
          <w:tcPr>
            <w:tcW w:w="7200" w:type="dxa"/>
            <w:gridSpan w:val="3"/>
            <w:shd w:val="clear" w:color="auto" w:fill="auto"/>
          </w:tcPr>
          <w:p w14:paraId="686D5D4E" w14:textId="77777777" w:rsidR="00343E59" w:rsidRPr="00AF022B" w:rsidRDefault="00343E59" w:rsidP="00226A17">
            <w:pPr>
              <w:pStyle w:val="DHHSbody"/>
            </w:pPr>
            <w:r w:rsidRPr="00AF022B">
              <w:t>Outcome</w:t>
            </w:r>
          </w:p>
        </w:tc>
      </w:tr>
      <w:tr w:rsidR="00343E59" w:rsidRPr="00AF022B" w14:paraId="5E75327B" w14:textId="77777777" w:rsidTr="00226A17">
        <w:trPr>
          <w:cantSplit/>
          <w:trHeight w:val="295"/>
        </w:trPr>
        <w:tc>
          <w:tcPr>
            <w:tcW w:w="2520" w:type="dxa"/>
            <w:shd w:val="clear" w:color="auto" w:fill="auto"/>
          </w:tcPr>
          <w:p w14:paraId="36D56D73" w14:textId="77777777" w:rsidR="00343E59" w:rsidRPr="00AF022B" w:rsidRDefault="00343E59" w:rsidP="00226A17">
            <w:pPr>
              <w:pStyle w:val="IMSTemplateelementheadings"/>
            </w:pPr>
            <w:r w:rsidRPr="00AF022B">
              <w:t>Related data elements</w:t>
            </w:r>
          </w:p>
        </w:tc>
        <w:tc>
          <w:tcPr>
            <w:tcW w:w="7200" w:type="dxa"/>
            <w:gridSpan w:val="3"/>
            <w:shd w:val="clear" w:color="auto" w:fill="auto"/>
          </w:tcPr>
          <w:p w14:paraId="34D4B01E" w14:textId="77777777" w:rsidR="00343E59" w:rsidRPr="00AF022B" w:rsidRDefault="00343E59" w:rsidP="00226A17">
            <w:pPr>
              <w:pStyle w:val="DHHSbody"/>
            </w:pPr>
            <w:r w:rsidRPr="00AF022B">
              <w:t>Drug Concern-volume unit</w:t>
            </w:r>
          </w:p>
        </w:tc>
      </w:tr>
      <w:tr w:rsidR="00343E59" w:rsidRPr="00AF022B" w14:paraId="4B894312" w14:textId="77777777" w:rsidTr="00226A17">
        <w:trPr>
          <w:trHeight w:val="294"/>
        </w:trPr>
        <w:tc>
          <w:tcPr>
            <w:tcW w:w="2520" w:type="dxa"/>
            <w:shd w:val="clear" w:color="auto" w:fill="auto"/>
          </w:tcPr>
          <w:p w14:paraId="511E92BE" w14:textId="77777777" w:rsidR="00343E59" w:rsidRPr="00AF022B" w:rsidRDefault="00343E59" w:rsidP="00226A17">
            <w:pPr>
              <w:pStyle w:val="IMSTemplateelementheadings"/>
            </w:pPr>
            <w:r w:rsidRPr="00AF022B">
              <w:t>Edit/validation rules</w:t>
            </w:r>
          </w:p>
        </w:tc>
        <w:tc>
          <w:tcPr>
            <w:tcW w:w="7200" w:type="dxa"/>
            <w:gridSpan w:val="3"/>
            <w:shd w:val="clear" w:color="auto" w:fill="auto"/>
          </w:tcPr>
          <w:p w14:paraId="1CF058BE" w14:textId="77777777" w:rsidR="00343E59" w:rsidRPr="00AF022B" w:rsidRDefault="00343E59" w:rsidP="00226A17">
            <w:pPr>
              <w:pStyle w:val="DHHSbody"/>
            </w:pPr>
            <w:r>
              <w:t>AOD</w:t>
            </w:r>
            <w:r w:rsidRPr="00AF022B">
              <w:t>2 cannot be null</w:t>
            </w:r>
          </w:p>
        </w:tc>
      </w:tr>
      <w:tr w:rsidR="00343E59" w:rsidRPr="00AF022B" w14:paraId="2261CB3A" w14:textId="77777777" w:rsidTr="00226A17">
        <w:trPr>
          <w:trHeight w:val="294"/>
        </w:trPr>
        <w:tc>
          <w:tcPr>
            <w:tcW w:w="2520" w:type="dxa"/>
            <w:tcBorders>
              <w:bottom w:val="single" w:sz="4" w:space="0" w:color="auto"/>
            </w:tcBorders>
            <w:shd w:val="clear" w:color="auto" w:fill="auto"/>
          </w:tcPr>
          <w:p w14:paraId="6BDEDF68" w14:textId="77777777" w:rsidR="00343E59" w:rsidRPr="00AF022B" w:rsidRDefault="00343E59" w:rsidP="00226A17">
            <w:pPr>
              <w:pStyle w:val="IMSTemplateelementheadings"/>
            </w:pPr>
          </w:p>
        </w:tc>
        <w:tc>
          <w:tcPr>
            <w:tcW w:w="7200" w:type="dxa"/>
            <w:gridSpan w:val="3"/>
            <w:tcBorders>
              <w:bottom w:val="single" w:sz="4" w:space="0" w:color="auto"/>
            </w:tcBorders>
            <w:shd w:val="clear" w:color="auto" w:fill="auto"/>
          </w:tcPr>
          <w:p w14:paraId="602D78C3" w14:textId="77777777" w:rsidR="00343E59" w:rsidRDefault="00343E59" w:rsidP="00226A17">
            <w:pPr>
              <w:pStyle w:val="DHHSbody"/>
            </w:pPr>
            <w:r>
              <w:t>AOD</w:t>
            </w:r>
            <w:r w:rsidRPr="00AF022B">
              <w:t>9 numeric only</w:t>
            </w:r>
          </w:p>
          <w:p w14:paraId="4B7EC4E7" w14:textId="77777777" w:rsidR="00343E59" w:rsidRDefault="00343E59" w:rsidP="00226A17">
            <w:pPr>
              <w:pStyle w:val="DHHSbody"/>
            </w:pPr>
            <w:r>
              <w:t xml:space="preserve">AOD111 method of use and volume unit mismatch </w:t>
            </w:r>
          </w:p>
          <w:p w14:paraId="0D2CDF5E" w14:textId="77777777" w:rsidR="00343E59" w:rsidRDefault="00BD1621" w:rsidP="00226A17">
            <w:pPr>
              <w:pStyle w:val="DHHSbody"/>
            </w:pPr>
            <w:r w:rsidRPr="00CC6788">
              <w:rPr>
                <w:highlight w:val="green"/>
              </w:rPr>
              <w:t>*</w:t>
            </w:r>
            <w:r w:rsidR="00343E59">
              <w:t xml:space="preserve">AOD152 value must be </w:t>
            </w:r>
            <w:r w:rsidR="00343E59" w:rsidRPr="00CC6788">
              <w:rPr>
                <w:strike/>
                <w:highlight w:val="yellow"/>
              </w:rPr>
              <w:t>1</w:t>
            </w:r>
            <w:r>
              <w:t xml:space="preserve"> </w:t>
            </w:r>
            <w:r w:rsidRPr="00CC6788">
              <w:rPr>
                <w:highlight w:val="green"/>
              </w:rPr>
              <w:t>0</w:t>
            </w:r>
            <w:r w:rsidR="00343E59">
              <w:t xml:space="preserve"> to 9999</w:t>
            </w:r>
          </w:p>
          <w:p w14:paraId="5954B99E" w14:textId="71C44F0C" w:rsidR="00343E59" w:rsidRPr="00AF022B" w:rsidRDefault="00193AB3" w:rsidP="00226A17">
            <w:pPr>
              <w:pStyle w:val="DHHSbody"/>
            </w:pPr>
            <w:r w:rsidRPr="00911650">
              <w:rPr>
                <w:highlight w:val="green"/>
              </w:rPr>
              <w:t>AOD176</w:t>
            </w:r>
            <w:r w:rsidR="00911650" w:rsidRPr="00911650">
              <w:rPr>
                <w:highlight w:val="green"/>
              </w:rPr>
              <w:t xml:space="preserve"> Drug of concern volume not 0, when frequency of use is none</w:t>
            </w:r>
          </w:p>
        </w:tc>
      </w:tr>
    </w:tbl>
    <w:p w14:paraId="1FC144DF" w14:textId="77777777" w:rsidR="00716136" w:rsidRDefault="00716136" w:rsidP="00A72FDF">
      <w:pPr>
        <w:textAlignment w:val="baseline"/>
        <w:rPr>
          <w:rFonts w:ascii="Arial" w:hAnsi="Arial" w:cs="Arial"/>
          <w:b/>
          <w:sz w:val="20"/>
          <w:szCs w:val="20"/>
          <w:lang w:eastAsia="en-AU"/>
        </w:rPr>
        <w:sectPr w:rsidR="00716136" w:rsidSect="00CC6788">
          <w:headerReference w:type="default" r:id="rId26"/>
          <w:footerReference w:type="first" r:id="rId27"/>
          <w:pgSz w:w="11906" w:h="16838" w:code="9"/>
          <w:pgMar w:top="1418" w:right="1559" w:bottom="1134" w:left="851" w:header="567" w:footer="510" w:gutter="0"/>
          <w:cols w:space="340"/>
          <w:docGrid w:linePitch="360"/>
        </w:sectPr>
      </w:pPr>
    </w:p>
    <w:p w14:paraId="2B0925EE" w14:textId="267CE09A" w:rsidR="002A4F58" w:rsidRDefault="002A4F58" w:rsidP="00A72FDF">
      <w:pPr>
        <w:textAlignment w:val="baseline"/>
        <w:rPr>
          <w:rFonts w:ascii="Arial" w:hAnsi="Arial" w:cs="Arial"/>
          <w:b/>
          <w:sz w:val="20"/>
          <w:szCs w:val="20"/>
          <w:lang w:eastAsia="en-AU"/>
        </w:rPr>
      </w:pPr>
    </w:p>
    <w:p w14:paraId="4D1D0A32" w14:textId="5C044648" w:rsidR="00A72FDF" w:rsidRDefault="00A72FDF" w:rsidP="00CC6788">
      <w:pPr>
        <w:pStyle w:val="Heading3"/>
        <w:rPr>
          <w:lang w:eastAsia="en-AU"/>
        </w:rPr>
      </w:pPr>
      <w:r w:rsidRPr="00CC6788">
        <w:rPr>
          <w:lang w:eastAsia="en-AU"/>
        </w:rPr>
        <w:t>6 Edit/Validation Rules</w:t>
      </w:r>
    </w:p>
    <w:p w14:paraId="3F4CBB3D" w14:textId="77777777" w:rsidR="00554EB6" w:rsidRPr="00AF022B" w:rsidRDefault="00554EB6" w:rsidP="00554EB6">
      <w:pPr>
        <w:pStyle w:val="Caption"/>
        <w:keepNext/>
      </w:pPr>
      <w:r w:rsidRPr="00CB7D3F">
        <w:rPr>
          <w:sz w:val="22"/>
          <w:szCs w:val="22"/>
        </w:rPr>
        <w:t>Table 5.c</w:t>
      </w:r>
      <w:r w:rsidRPr="00AF022B">
        <w:rPr>
          <w:sz w:val="22"/>
          <w:szCs w:val="22"/>
        </w:rPr>
        <w:t xml:space="preserve"> Data Element edit/validation rules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31"/>
        <w:gridCol w:w="2693"/>
        <w:gridCol w:w="2127"/>
        <w:gridCol w:w="1134"/>
      </w:tblGrid>
      <w:tr w:rsidR="00607686" w:rsidRPr="00BB5D0E" w14:paraId="2E909D48" w14:textId="77777777" w:rsidTr="00B71D08">
        <w:trPr>
          <w:tblHeader/>
        </w:trPr>
        <w:tc>
          <w:tcPr>
            <w:tcW w:w="1134" w:type="dxa"/>
            <w:shd w:val="clear" w:color="auto" w:fill="auto"/>
          </w:tcPr>
          <w:p w14:paraId="2A288560" w14:textId="77777777" w:rsidR="00607686" w:rsidRPr="00BB5D0E" w:rsidRDefault="00607686" w:rsidP="00B71D08">
            <w:pPr>
              <w:pStyle w:val="DHHStablecolhead"/>
              <w:rPr>
                <w:rFonts w:cs="Arial"/>
              </w:rPr>
            </w:pPr>
            <w:r w:rsidRPr="008C1424">
              <w:t>ID</w:t>
            </w:r>
          </w:p>
        </w:tc>
        <w:tc>
          <w:tcPr>
            <w:tcW w:w="3431" w:type="dxa"/>
            <w:shd w:val="clear" w:color="auto" w:fill="auto"/>
          </w:tcPr>
          <w:p w14:paraId="6F917609" w14:textId="77777777" w:rsidR="00607686" w:rsidRPr="00BB5D0E" w:rsidRDefault="00607686" w:rsidP="00B71D08">
            <w:pPr>
              <w:pStyle w:val="DHHStablecolhead"/>
              <w:rPr>
                <w:rFonts w:cs="Arial"/>
              </w:rPr>
            </w:pPr>
            <w:r w:rsidRPr="00BB5D0E">
              <w:t>Edit name/description</w:t>
            </w:r>
          </w:p>
        </w:tc>
        <w:tc>
          <w:tcPr>
            <w:tcW w:w="2693" w:type="dxa"/>
          </w:tcPr>
          <w:p w14:paraId="3A6A2005" w14:textId="77777777" w:rsidR="00607686" w:rsidRPr="00BB5D0E" w:rsidRDefault="00607686" w:rsidP="00B71D08">
            <w:pPr>
              <w:pStyle w:val="DHHStablecolhead"/>
              <w:rPr>
                <w:rFonts w:cs="Arial"/>
              </w:rPr>
            </w:pPr>
            <w:r w:rsidRPr="00BB5D0E">
              <w:t>Data elements</w:t>
            </w:r>
          </w:p>
        </w:tc>
        <w:tc>
          <w:tcPr>
            <w:tcW w:w="2127" w:type="dxa"/>
          </w:tcPr>
          <w:p w14:paraId="145B3743" w14:textId="77777777" w:rsidR="00607686" w:rsidRPr="00BB5D0E" w:rsidRDefault="00607686" w:rsidP="00B71D08">
            <w:pPr>
              <w:pStyle w:val="DHHStablecolhead"/>
              <w:rPr>
                <w:rFonts w:cs="Arial"/>
              </w:rPr>
            </w:pPr>
            <w:r w:rsidRPr="00BB5D0E">
              <w:t>Pseudo code/rule</w:t>
            </w:r>
          </w:p>
        </w:tc>
        <w:tc>
          <w:tcPr>
            <w:tcW w:w="1134" w:type="dxa"/>
          </w:tcPr>
          <w:p w14:paraId="0A63B7D8" w14:textId="77777777" w:rsidR="00607686" w:rsidRPr="00BB5D0E" w:rsidRDefault="00607686" w:rsidP="00B71D08">
            <w:pPr>
              <w:pStyle w:val="DHHStablecolhead"/>
              <w:rPr>
                <w:rFonts w:cs="Arial"/>
              </w:rPr>
            </w:pPr>
            <w:r w:rsidRPr="00BB5D0E">
              <w:t>Status</w:t>
            </w:r>
          </w:p>
        </w:tc>
      </w:tr>
      <w:tr w:rsidR="00607686" w:rsidRPr="00BB5D0E" w14:paraId="08BFDC57" w14:textId="77777777" w:rsidTr="00B71D08">
        <w:trPr>
          <w:tblHeader/>
        </w:trPr>
        <w:tc>
          <w:tcPr>
            <w:tcW w:w="1134" w:type="dxa"/>
            <w:shd w:val="clear" w:color="auto" w:fill="auto"/>
          </w:tcPr>
          <w:p w14:paraId="0F2D1D7F" w14:textId="59D3BFA3" w:rsidR="00607686" w:rsidRPr="00E667C7" w:rsidRDefault="00607686" w:rsidP="00607686">
            <w:pPr>
              <w:pStyle w:val="DHHStablecolhead"/>
              <w:rPr>
                <w:b w:val="0"/>
                <w:bCs/>
              </w:rPr>
            </w:pPr>
            <w:r w:rsidRPr="00E667C7">
              <w:rPr>
                <w:rFonts w:cs="Arial"/>
                <w:b w:val="0"/>
                <w:bCs/>
              </w:rPr>
              <w:t>AOD152</w:t>
            </w:r>
          </w:p>
        </w:tc>
        <w:tc>
          <w:tcPr>
            <w:tcW w:w="3431" w:type="dxa"/>
            <w:shd w:val="clear" w:color="auto" w:fill="auto"/>
          </w:tcPr>
          <w:p w14:paraId="50D157CB" w14:textId="2B6BA4E3" w:rsidR="00607686" w:rsidRPr="00E667C7" w:rsidRDefault="00607686" w:rsidP="00607686">
            <w:pPr>
              <w:pStyle w:val="DHHStablecolhead"/>
              <w:rPr>
                <w:b w:val="0"/>
                <w:bCs/>
              </w:rPr>
            </w:pPr>
            <w:r w:rsidRPr="00E667C7">
              <w:rPr>
                <w:rFonts w:cs="Arial"/>
                <w:b w:val="0"/>
                <w:bCs/>
              </w:rPr>
              <w:t xml:space="preserve">Value must be </w:t>
            </w:r>
            <w:r w:rsidRPr="00E667C7">
              <w:rPr>
                <w:rFonts w:cs="Arial"/>
                <w:b w:val="0"/>
                <w:bCs/>
                <w:highlight w:val="green"/>
              </w:rPr>
              <w:t>0</w:t>
            </w:r>
            <w:r w:rsidRPr="00E667C7">
              <w:rPr>
                <w:rFonts w:cs="Arial"/>
                <w:b w:val="0"/>
                <w:bCs/>
              </w:rPr>
              <w:t xml:space="preserve"> to 9999</w:t>
            </w:r>
          </w:p>
        </w:tc>
        <w:tc>
          <w:tcPr>
            <w:tcW w:w="2693" w:type="dxa"/>
          </w:tcPr>
          <w:p w14:paraId="0A21EB9A" w14:textId="5BA155AE" w:rsidR="00607686" w:rsidRPr="00E667C7" w:rsidRDefault="00607686" w:rsidP="00607686">
            <w:pPr>
              <w:pStyle w:val="DHHStablecolhead"/>
              <w:rPr>
                <w:b w:val="0"/>
                <w:bCs/>
              </w:rPr>
            </w:pPr>
            <w:r w:rsidRPr="00E667C7">
              <w:rPr>
                <w:rFonts w:cs="Arial"/>
                <w:b w:val="0"/>
                <w:bCs/>
              </w:rPr>
              <w:t>Drug Concern-volume</w:t>
            </w:r>
          </w:p>
        </w:tc>
        <w:tc>
          <w:tcPr>
            <w:tcW w:w="2127" w:type="dxa"/>
          </w:tcPr>
          <w:p w14:paraId="52583927" w14:textId="5760DD69" w:rsidR="00607686" w:rsidRPr="00E667C7" w:rsidRDefault="00607686" w:rsidP="00607686">
            <w:pPr>
              <w:pStyle w:val="DHHStablecolhead"/>
              <w:rPr>
                <w:b w:val="0"/>
                <w:bCs/>
              </w:rPr>
            </w:pPr>
            <w:r w:rsidRPr="00E667C7">
              <w:rPr>
                <w:b w:val="0"/>
                <w:bCs/>
              </w:rPr>
              <w:t xml:space="preserve">Drug Concern-volume </w:t>
            </w:r>
            <w:r w:rsidRPr="00E667C7">
              <w:rPr>
                <w:b w:val="0"/>
                <w:bCs/>
                <w:highlight w:val="green"/>
              </w:rPr>
              <w:t>0&lt;</w:t>
            </w:r>
            <w:r w:rsidRPr="00E667C7">
              <w:rPr>
                <w:b w:val="0"/>
                <w:bCs/>
              </w:rPr>
              <w:t xml:space="preserve"> OR &gt; 9999</w:t>
            </w:r>
          </w:p>
        </w:tc>
        <w:tc>
          <w:tcPr>
            <w:tcW w:w="1134" w:type="dxa"/>
          </w:tcPr>
          <w:p w14:paraId="1D956E94" w14:textId="3A1ADFE2" w:rsidR="00607686" w:rsidRPr="00E667C7" w:rsidRDefault="00607686" w:rsidP="00607686">
            <w:pPr>
              <w:pStyle w:val="DHHStablecolhead"/>
              <w:rPr>
                <w:b w:val="0"/>
                <w:bCs/>
              </w:rPr>
            </w:pPr>
            <w:r w:rsidRPr="00E667C7">
              <w:rPr>
                <w:rFonts w:cs="Arial"/>
                <w:b w:val="0"/>
                <w:bCs/>
                <w:lang w:val="en-US" w:eastAsia="en-AU"/>
              </w:rPr>
              <w:t>error</w:t>
            </w:r>
          </w:p>
        </w:tc>
      </w:tr>
      <w:tr w:rsidR="00607686" w:rsidRPr="00BB5D0E" w14:paraId="0AB142E4" w14:textId="77777777" w:rsidTr="00B71D08">
        <w:trPr>
          <w:tblHeader/>
        </w:trPr>
        <w:tc>
          <w:tcPr>
            <w:tcW w:w="1134" w:type="dxa"/>
            <w:shd w:val="clear" w:color="auto" w:fill="auto"/>
          </w:tcPr>
          <w:p w14:paraId="522A77CD" w14:textId="5D47E7E1" w:rsidR="00607686" w:rsidRPr="00E667C7" w:rsidRDefault="003726DB" w:rsidP="00607686">
            <w:pPr>
              <w:pStyle w:val="DHHStablecolhead"/>
              <w:rPr>
                <w:b w:val="0"/>
                <w:bCs/>
              </w:rPr>
            </w:pPr>
            <w:r w:rsidRPr="003726DB">
              <w:rPr>
                <w:rFonts w:cs="Arial"/>
                <w:b w:val="0"/>
                <w:bCs/>
                <w:highlight w:val="green"/>
              </w:rPr>
              <w:t>AOD176</w:t>
            </w:r>
          </w:p>
        </w:tc>
        <w:tc>
          <w:tcPr>
            <w:tcW w:w="3431" w:type="dxa"/>
            <w:shd w:val="clear" w:color="auto" w:fill="auto"/>
          </w:tcPr>
          <w:p w14:paraId="4242E643" w14:textId="02033089" w:rsidR="00607686" w:rsidRPr="00E667C7" w:rsidRDefault="009A5260" w:rsidP="00607686">
            <w:pPr>
              <w:pStyle w:val="DHHStablecolhead"/>
              <w:rPr>
                <w:b w:val="0"/>
                <w:bCs/>
              </w:rPr>
            </w:pPr>
            <w:r>
              <w:rPr>
                <w:rFonts w:cs="Arial"/>
                <w:b w:val="0"/>
                <w:bCs/>
                <w:highlight w:val="green"/>
              </w:rPr>
              <w:t xml:space="preserve">Drug of concern volume not </w:t>
            </w:r>
            <w:r w:rsidR="00F94DBF">
              <w:rPr>
                <w:rFonts w:cs="Arial"/>
                <w:b w:val="0"/>
                <w:bCs/>
                <w:highlight w:val="green"/>
              </w:rPr>
              <w:t>0</w:t>
            </w:r>
            <w:r>
              <w:rPr>
                <w:rFonts w:cs="Arial"/>
                <w:b w:val="0"/>
                <w:bCs/>
                <w:highlight w:val="green"/>
              </w:rPr>
              <w:t xml:space="preserve">, when </w:t>
            </w:r>
            <w:r w:rsidR="00F94DBF">
              <w:rPr>
                <w:rFonts w:cs="Arial"/>
                <w:b w:val="0"/>
                <w:bCs/>
                <w:highlight w:val="green"/>
              </w:rPr>
              <w:t>f</w:t>
            </w:r>
            <w:r w:rsidR="00607686" w:rsidRPr="00E667C7">
              <w:rPr>
                <w:rFonts w:cs="Arial"/>
                <w:b w:val="0"/>
                <w:bCs/>
                <w:highlight w:val="green"/>
              </w:rPr>
              <w:t>requency</w:t>
            </w:r>
            <w:r w:rsidR="00F94DBF">
              <w:rPr>
                <w:rFonts w:cs="Arial"/>
                <w:b w:val="0"/>
                <w:bCs/>
                <w:highlight w:val="green"/>
              </w:rPr>
              <w:t xml:space="preserve"> of use </w:t>
            </w:r>
            <w:r w:rsidR="0081101D">
              <w:rPr>
                <w:rFonts w:cs="Arial"/>
                <w:b w:val="0"/>
                <w:bCs/>
                <w:highlight w:val="green"/>
              </w:rPr>
              <w:t>is none</w:t>
            </w:r>
          </w:p>
        </w:tc>
        <w:tc>
          <w:tcPr>
            <w:tcW w:w="2693" w:type="dxa"/>
          </w:tcPr>
          <w:p w14:paraId="383038F5" w14:textId="77777777" w:rsidR="00607686" w:rsidRPr="002C72A0" w:rsidRDefault="00607686" w:rsidP="00607686">
            <w:pPr>
              <w:pStyle w:val="DHHStabletext"/>
              <w:spacing w:before="60"/>
              <w:rPr>
                <w:rFonts w:cs="Arial"/>
                <w:bCs/>
                <w:highlight w:val="green"/>
              </w:rPr>
            </w:pPr>
            <w:r w:rsidRPr="00C065CF">
              <w:rPr>
                <w:rFonts w:cs="Arial"/>
                <w:bCs/>
                <w:highlight w:val="green"/>
              </w:rPr>
              <w:t>Drug Concern-frequency last 30 days</w:t>
            </w:r>
          </w:p>
          <w:p w14:paraId="2D05D6DD" w14:textId="77777777" w:rsidR="00607686" w:rsidRPr="00E667C7" w:rsidRDefault="00607686" w:rsidP="00607686">
            <w:pPr>
              <w:pStyle w:val="DHHStabletext"/>
              <w:spacing w:before="60"/>
              <w:rPr>
                <w:rFonts w:cs="Arial"/>
                <w:bCs/>
                <w:highlight w:val="green"/>
              </w:rPr>
            </w:pPr>
            <w:r w:rsidRPr="00E667C7">
              <w:rPr>
                <w:rFonts w:cs="Arial"/>
                <w:bCs/>
                <w:highlight w:val="green"/>
              </w:rPr>
              <w:t>Drug Concern-date last use</w:t>
            </w:r>
          </w:p>
          <w:p w14:paraId="1B887CAC" w14:textId="5410972E" w:rsidR="00607686" w:rsidRPr="00E667C7" w:rsidRDefault="00607686" w:rsidP="00607686">
            <w:pPr>
              <w:pStyle w:val="DHHStablecolhead"/>
              <w:rPr>
                <w:b w:val="0"/>
                <w:bCs/>
              </w:rPr>
            </w:pPr>
            <w:r w:rsidRPr="00E667C7">
              <w:rPr>
                <w:rFonts w:cs="Arial"/>
                <w:b w:val="0"/>
                <w:bCs/>
                <w:highlight w:val="green"/>
              </w:rPr>
              <w:t>Outcomes-Client review date</w:t>
            </w:r>
          </w:p>
        </w:tc>
        <w:tc>
          <w:tcPr>
            <w:tcW w:w="2127" w:type="dxa"/>
          </w:tcPr>
          <w:p w14:paraId="1B8490B6" w14:textId="77777777" w:rsidR="00607686" w:rsidRPr="00E667C7" w:rsidRDefault="00607686" w:rsidP="00607686">
            <w:pPr>
              <w:pStyle w:val="DHHStabletext"/>
              <w:spacing w:before="60"/>
              <w:rPr>
                <w:rFonts w:cs="Arial"/>
                <w:bCs/>
                <w:highlight w:val="green"/>
              </w:rPr>
            </w:pPr>
            <w:r w:rsidRPr="00C065CF">
              <w:rPr>
                <w:rFonts w:cs="Arial"/>
                <w:bCs/>
                <w:highlight w:val="green"/>
              </w:rPr>
              <w:t>DC-frequency last 30 days</w:t>
            </w:r>
            <w:r w:rsidRPr="002C72A0">
              <w:rPr>
                <w:bCs/>
                <w:highlight w:val="green"/>
              </w:rPr>
              <w:t xml:space="preserve"> != [0,9</w:t>
            </w:r>
            <w:r w:rsidRPr="00E667C7">
              <w:rPr>
                <w:rFonts w:cs="Arial"/>
                <w:bCs/>
                <w:highlight w:val="green"/>
              </w:rPr>
              <w:t xml:space="preserve">] </w:t>
            </w:r>
          </w:p>
          <w:p w14:paraId="5E238E47" w14:textId="47B05728" w:rsidR="00607686" w:rsidRPr="00E667C7" w:rsidRDefault="00607686" w:rsidP="00607686">
            <w:pPr>
              <w:pStyle w:val="DHHStablecolhead"/>
              <w:rPr>
                <w:b w:val="0"/>
                <w:bCs/>
              </w:rPr>
            </w:pPr>
            <w:r w:rsidRPr="00E667C7">
              <w:rPr>
                <w:rFonts w:cs="Arial"/>
                <w:b w:val="0"/>
                <w:bCs/>
                <w:highlight w:val="green"/>
              </w:rPr>
              <w:t>AND DC-volume=0</w:t>
            </w:r>
          </w:p>
        </w:tc>
        <w:tc>
          <w:tcPr>
            <w:tcW w:w="1134" w:type="dxa"/>
          </w:tcPr>
          <w:p w14:paraId="151611B0" w14:textId="530C667B" w:rsidR="00607686" w:rsidRPr="00E667C7" w:rsidRDefault="00607686" w:rsidP="00607686">
            <w:pPr>
              <w:pStyle w:val="DHHStablecolhead"/>
              <w:rPr>
                <w:b w:val="0"/>
                <w:bCs/>
              </w:rPr>
            </w:pPr>
            <w:r w:rsidRPr="00E667C7">
              <w:rPr>
                <w:rFonts w:cs="Arial"/>
                <w:b w:val="0"/>
                <w:bCs/>
                <w:highlight w:val="green"/>
              </w:rPr>
              <w:t>warning</w:t>
            </w:r>
          </w:p>
        </w:tc>
      </w:tr>
    </w:tbl>
    <w:p w14:paraId="180F9DE1" w14:textId="77777777" w:rsidR="00607686" w:rsidRDefault="00607686" w:rsidP="00607686">
      <w:pPr>
        <w:pStyle w:val="DHHSbody"/>
        <w:rPr>
          <w:lang w:eastAsia="en-AU"/>
        </w:rPr>
      </w:pPr>
    </w:p>
    <w:p w14:paraId="4373B3D9" w14:textId="77777777" w:rsidR="00A72FDF" w:rsidRDefault="00A72FDF">
      <w:pPr>
        <w:spacing w:after="0" w:line="240" w:lineRule="auto"/>
      </w:pPr>
    </w:p>
    <w:p w14:paraId="0A373212" w14:textId="77777777" w:rsidR="008D4EC8" w:rsidRDefault="008D4EC8">
      <w:pPr>
        <w:spacing w:after="0" w:line="240" w:lineRule="auto"/>
        <w:sectPr w:rsidR="008D4EC8" w:rsidSect="00E667C7">
          <w:pgSz w:w="11906" w:h="16838" w:code="9"/>
          <w:pgMar w:top="1418" w:right="1559" w:bottom="1134" w:left="851" w:header="567" w:footer="510" w:gutter="0"/>
          <w:cols w:space="340"/>
          <w:docGrid w:linePitch="360"/>
        </w:sectPr>
      </w:pPr>
    </w:p>
    <w:p w14:paraId="59A08864" w14:textId="48DA4B5C" w:rsidR="00A72FDF" w:rsidRDefault="00A72FDF">
      <w:pPr>
        <w:spacing w:after="0" w:line="240" w:lineRule="auto"/>
        <w:rPr>
          <w:rFonts w:ascii="Arial" w:eastAsia="MS Gothic" w:hAnsi="Arial" w:cs="Arial"/>
          <w:bCs/>
          <w:color w:val="201547"/>
          <w:kern w:val="32"/>
          <w:sz w:val="36"/>
          <w:szCs w:val="40"/>
        </w:rPr>
      </w:pPr>
    </w:p>
    <w:p w14:paraId="4DBAB0E1" w14:textId="01409DE4" w:rsidR="00BF34DC" w:rsidRPr="00A72FDF" w:rsidRDefault="00BF34DC" w:rsidP="00A72FDF">
      <w:pPr>
        <w:pStyle w:val="Heading1"/>
        <w:rPr>
          <w:highlight w:val="green"/>
          <w:lang w:eastAsia="en-AU"/>
        </w:rPr>
      </w:pPr>
      <w:bookmarkStart w:id="69" w:name="_Toc59706894"/>
      <w:r w:rsidRPr="00660FAB">
        <w:t>Proposal 8</w:t>
      </w:r>
      <w:r>
        <w:t xml:space="preserve"> – </w:t>
      </w:r>
      <w:r w:rsidR="00A72FDF" w:rsidRPr="00E4056E">
        <w:rPr>
          <w:lang w:eastAsia="en-AU"/>
        </w:rPr>
        <w:t>Modify validation AOD29</w:t>
      </w:r>
      <w:r w:rsidR="006F0E6A">
        <w:rPr>
          <w:lang w:eastAsia="en-AU"/>
        </w:rPr>
        <w:t xml:space="preserve"> –</w:t>
      </w:r>
      <w:r w:rsidR="00BC37DD">
        <w:rPr>
          <w:lang w:eastAsia="en-AU"/>
        </w:rPr>
        <w:t>*</w:t>
      </w:r>
      <w:r w:rsidR="006F0E6A">
        <w:rPr>
          <w:lang w:eastAsia="en-AU"/>
        </w:rPr>
        <w:t>ENDORSED with changes</w:t>
      </w:r>
      <w:r w:rsidR="00DE1D11">
        <w:rPr>
          <w:lang w:eastAsia="en-AU"/>
        </w:rPr>
        <w:t>*</w:t>
      </w:r>
      <w:bookmarkEnd w:id="69"/>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10685E67" w14:textId="77777777" w:rsidTr="00452179">
        <w:tc>
          <w:tcPr>
            <w:tcW w:w="1175" w:type="pct"/>
            <w:shd w:val="clear" w:color="auto" w:fill="auto"/>
          </w:tcPr>
          <w:p w14:paraId="0E2077C4"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0E9F4D62" w14:textId="4793EDF3" w:rsidR="00BF34DC" w:rsidRPr="00163FE4" w:rsidRDefault="00163FE4" w:rsidP="00163FE4">
            <w:pPr>
              <w:textAlignment w:val="baseline"/>
              <w:rPr>
                <w:rFonts w:ascii="Arial" w:hAnsi="Arial" w:cs="Arial"/>
                <w:sz w:val="20"/>
                <w:szCs w:val="20"/>
              </w:rPr>
            </w:pPr>
            <w:r w:rsidRPr="00A348E9">
              <w:rPr>
                <w:rFonts w:ascii="Arial" w:hAnsi="Arial" w:cs="Arial"/>
                <w:sz w:val="20"/>
                <w:szCs w:val="20"/>
              </w:rPr>
              <w:t>Update AOD29 so that it does not trigger when a treatment event has a TIER.</w:t>
            </w:r>
          </w:p>
        </w:tc>
      </w:tr>
      <w:tr w:rsidR="00BF34DC" w:rsidRPr="002C0E30" w14:paraId="3C8D9B77" w14:textId="77777777" w:rsidTr="00452179">
        <w:tc>
          <w:tcPr>
            <w:tcW w:w="1175" w:type="pct"/>
            <w:shd w:val="clear" w:color="auto" w:fill="auto"/>
          </w:tcPr>
          <w:p w14:paraId="0EFA58EF"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6AE05E46" w14:textId="478FBC9F" w:rsidR="00BF34DC" w:rsidRPr="007D1650" w:rsidRDefault="00163FE4" w:rsidP="00163FE4">
            <w:pPr>
              <w:pStyle w:val="DHHSbody"/>
            </w:pPr>
            <w:r>
              <w:t>Sector</w:t>
            </w:r>
          </w:p>
        </w:tc>
      </w:tr>
      <w:tr w:rsidR="00BF34DC" w:rsidRPr="00DD56F2" w14:paraId="362A0124" w14:textId="77777777" w:rsidTr="00452179">
        <w:tc>
          <w:tcPr>
            <w:tcW w:w="1175" w:type="pct"/>
            <w:shd w:val="clear" w:color="auto" w:fill="auto"/>
          </w:tcPr>
          <w:p w14:paraId="1F91FDC6"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7C8DC54B" w14:textId="7FDE03BB" w:rsidR="00163FE4" w:rsidRDefault="00163FE4" w:rsidP="00452179">
            <w:pPr>
              <w:pStyle w:val="DHHSbody"/>
            </w:pPr>
            <w:r w:rsidRPr="00163FE4">
              <w:t>Remove the warning</w:t>
            </w:r>
            <w:r w:rsidR="00226A17">
              <w:t xml:space="preserve"> from treatment events</w:t>
            </w:r>
            <w:r w:rsidRPr="00163FE4">
              <w:t xml:space="preserve"> </w:t>
            </w:r>
            <w:r w:rsidR="00226A17">
              <w:t>to</w:t>
            </w:r>
            <w:r w:rsidR="00226A17" w:rsidRPr="00163FE4">
              <w:t xml:space="preserve"> </w:t>
            </w:r>
            <w:r w:rsidRPr="00163FE4">
              <w:t xml:space="preserve">allow </w:t>
            </w:r>
            <w:r w:rsidR="005C1488">
              <w:t>TIERs</w:t>
            </w:r>
            <w:r w:rsidRPr="00163FE4">
              <w:t xml:space="preserve"> to be entered during treatment. </w:t>
            </w:r>
          </w:p>
          <w:p w14:paraId="185CAB72" w14:textId="274DB439" w:rsidR="00BF34DC" w:rsidRPr="007D1650" w:rsidRDefault="00344874" w:rsidP="00452179">
            <w:pPr>
              <w:pStyle w:val="DHHSbody"/>
            </w:pPr>
            <w:r>
              <w:t xml:space="preserve">Will provide more comprehensive data regarding client complexity and </w:t>
            </w:r>
            <w:r w:rsidR="008038ED">
              <w:t>progress.</w:t>
            </w:r>
          </w:p>
        </w:tc>
      </w:tr>
      <w:tr w:rsidR="00BF34DC" w:rsidRPr="002C0E30" w14:paraId="4A8A7763" w14:textId="77777777" w:rsidTr="00452179">
        <w:tc>
          <w:tcPr>
            <w:tcW w:w="1175" w:type="pct"/>
            <w:shd w:val="clear" w:color="auto" w:fill="auto"/>
          </w:tcPr>
          <w:p w14:paraId="047A9BEC" w14:textId="77777777" w:rsidR="00BF34DC" w:rsidRPr="007D1650" w:rsidRDefault="00BF34DC" w:rsidP="00452179">
            <w:pPr>
              <w:pStyle w:val="DHHSbody"/>
            </w:pPr>
            <w:r w:rsidRPr="007D1650">
              <w:t>Data Specification change summary</w:t>
            </w:r>
          </w:p>
        </w:tc>
        <w:tc>
          <w:tcPr>
            <w:tcW w:w="3825" w:type="pct"/>
            <w:shd w:val="clear" w:color="auto" w:fill="auto"/>
          </w:tcPr>
          <w:p w14:paraId="6EBC580A" w14:textId="719CC164" w:rsidR="00BF34DC" w:rsidRPr="00344874" w:rsidRDefault="00344874" w:rsidP="00CC6788">
            <w:pPr>
              <w:rPr>
                <w:rFonts w:ascii="Arial" w:hAnsi="Arial" w:cs="Arial"/>
                <w:sz w:val="20"/>
                <w:szCs w:val="20"/>
              </w:rPr>
            </w:pPr>
            <w:bookmarkStart w:id="70" w:name="_Hlk51751557"/>
            <w:r w:rsidRPr="00CC6788">
              <w:rPr>
                <w:rFonts w:ascii="Arial" w:hAnsi="Arial" w:cs="Arial"/>
                <w:sz w:val="20"/>
                <w:szCs w:val="20"/>
                <w:lang w:eastAsia="en-AU"/>
              </w:rPr>
              <w:t>Modify validation</w:t>
            </w:r>
            <w:r w:rsidR="003548D1" w:rsidRPr="00CC6788">
              <w:rPr>
                <w:rFonts w:ascii="Arial" w:hAnsi="Arial" w:cs="Arial"/>
                <w:sz w:val="20"/>
                <w:szCs w:val="20"/>
                <w:lang w:eastAsia="en-AU"/>
              </w:rPr>
              <w:t xml:space="preserve"> so that </w:t>
            </w:r>
            <w:r w:rsidR="00287787" w:rsidRPr="00CC6788">
              <w:rPr>
                <w:rFonts w:ascii="Arial" w:hAnsi="Arial" w:cs="Arial"/>
                <w:sz w:val="20"/>
                <w:szCs w:val="20"/>
                <w:lang w:eastAsia="en-AU"/>
              </w:rPr>
              <w:t>treatment events with a TIER recorded do not trigger a warning</w:t>
            </w:r>
            <w:bookmarkEnd w:id="70"/>
          </w:p>
        </w:tc>
      </w:tr>
      <w:tr w:rsidR="00BF34DC" w:rsidRPr="00FB5331" w14:paraId="02DE8267"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12DF44" w14:textId="77777777" w:rsidR="00BF34DC" w:rsidRPr="007D1650" w:rsidRDefault="00BF34DC" w:rsidP="00452179">
            <w:pPr>
              <w:pStyle w:val="DHHSbody"/>
            </w:pPr>
            <w:r w:rsidRPr="007D1650">
              <w:t xml:space="preserve">Technical change </w:t>
            </w:r>
          </w:p>
          <w:p w14:paraId="180C066D"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5F4B75" w14:textId="2AEB9EB3" w:rsidR="00BF34DC" w:rsidRPr="007D1650" w:rsidRDefault="005C1488" w:rsidP="00452179">
            <w:pPr>
              <w:pStyle w:val="DHHSbody"/>
            </w:pPr>
            <w:r>
              <w:t>Yes</w:t>
            </w:r>
          </w:p>
        </w:tc>
      </w:tr>
      <w:tr w:rsidR="00BF34DC" w:rsidRPr="00FB5331" w14:paraId="73F77471"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3D540E" w14:textId="77777777" w:rsidR="00BF34DC" w:rsidRPr="007D1650" w:rsidRDefault="00BF34DC" w:rsidP="00452179">
            <w:pPr>
              <w:pStyle w:val="DHHSbody"/>
            </w:pPr>
            <w:r w:rsidRPr="007D1650">
              <w:t>Specification change</w:t>
            </w:r>
          </w:p>
          <w:p w14:paraId="24CE5E21"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FDD595" w14:textId="64AAC17B" w:rsidR="00BF34DC" w:rsidRPr="007D1650" w:rsidRDefault="005C1488" w:rsidP="00452179">
            <w:pPr>
              <w:pStyle w:val="DHHSbody"/>
            </w:pPr>
            <w:r>
              <w:t>Yes</w:t>
            </w:r>
          </w:p>
        </w:tc>
      </w:tr>
    </w:tbl>
    <w:p w14:paraId="63A9A2D5" w14:textId="77777777" w:rsidR="00BC37DD" w:rsidRPr="00BC37DD" w:rsidRDefault="00BC37DD" w:rsidP="000F4F88">
      <w:pPr>
        <w:pStyle w:val="DHHSbullet1lastline"/>
        <w:numPr>
          <w:ilvl w:val="0"/>
          <w:numId w:val="0"/>
        </w:numPr>
      </w:pPr>
    </w:p>
    <w:p w14:paraId="7DF8CFA1" w14:textId="38B4E09D" w:rsidR="00BC37DD" w:rsidRDefault="00BC37DD" w:rsidP="000F4F88">
      <w:pPr>
        <w:pStyle w:val="DHHSbullet1lastline"/>
        <w:numPr>
          <w:ilvl w:val="0"/>
          <w:numId w:val="0"/>
        </w:numPr>
      </w:pPr>
      <w:r>
        <w:t>*</w:t>
      </w:r>
      <w:r w:rsidRPr="00BC37DD">
        <w:t xml:space="preserve">Minor amendment to proposal – Also align TIER </w:t>
      </w:r>
      <w:r w:rsidR="00DF3F54">
        <w:t>“</w:t>
      </w:r>
      <w:r w:rsidR="00653CA6">
        <w:t>G</w:t>
      </w:r>
      <w:r w:rsidRPr="00BC37DD">
        <w:t>uide for use</w:t>
      </w:r>
      <w:r w:rsidR="00DF3F54">
        <w:t>”</w:t>
      </w:r>
      <w:r w:rsidRPr="00BC37DD">
        <w:t xml:space="preserve"> words to DHHS published clinical guidelines for TIER.</w:t>
      </w:r>
    </w:p>
    <w:p w14:paraId="025E1866" w14:textId="77777777" w:rsidR="00BC37DD" w:rsidRPr="00BC37DD" w:rsidRDefault="00BC37DD" w:rsidP="000F4F88">
      <w:pPr>
        <w:pStyle w:val="DHHSbullet1lastline"/>
        <w:numPr>
          <w:ilvl w:val="0"/>
          <w:numId w:val="0"/>
        </w:numPr>
        <w:ind w:left="284" w:hanging="284"/>
      </w:pPr>
    </w:p>
    <w:p w14:paraId="08C8F847" w14:textId="4D424501" w:rsidR="00053991" w:rsidRDefault="00053991" w:rsidP="00CC6788">
      <w:pPr>
        <w:pStyle w:val="Heading3"/>
        <w:rPr>
          <w:lang w:eastAsia="en-AU"/>
        </w:rPr>
      </w:pPr>
      <w:r>
        <w:rPr>
          <w:lang w:eastAsia="en-AU"/>
        </w:rPr>
        <w:br w:type="page"/>
      </w:r>
    </w:p>
    <w:p w14:paraId="74B9E6E5" w14:textId="4E1DB961" w:rsidR="008038ED" w:rsidRDefault="008038ED" w:rsidP="00CC6788">
      <w:pPr>
        <w:pStyle w:val="Heading3"/>
        <w:rPr>
          <w:lang w:eastAsia="en-AU"/>
        </w:rPr>
      </w:pPr>
      <w:r w:rsidRPr="00A348E9">
        <w:rPr>
          <w:lang w:eastAsia="en-AU"/>
        </w:rPr>
        <w:lastRenderedPageBreak/>
        <w:t>6 Edit/Validation Rules</w:t>
      </w:r>
    </w:p>
    <w:p w14:paraId="429B1382" w14:textId="77777777" w:rsidR="002505F1" w:rsidRDefault="002505F1" w:rsidP="00B0078B">
      <w:pPr>
        <w:pStyle w:val="DHHSbody"/>
        <w:rPr>
          <w:lang w:eastAsia="en-AU"/>
        </w:rPr>
      </w:pPr>
    </w:p>
    <w:p w14:paraId="7B1C7238" w14:textId="77777777" w:rsidR="008A5356" w:rsidRPr="00AF022B" w:rsidRDefault="008A5356" w:rsidP="008A5356">
      <w:pPr>
        <w:pStyle w:val="Caption"/>
        <w:keepNext/>
      </w:pPr>
      <w:r w:rsidRPr="00CB7D3F">
        <w:rPr>
          <w:sz w:val="22"/>
          <w:szCs w:val="22"/>
        </w:rPr>
        <w:t>Table 5.c</w:t>
      </w:r>
      <w:r w:rsidRPr="00AF022B">
        <w:rPr>
          <w:sz w:val="22"/>
          <w:szCs w:val="22"/>
        </w:rPr>
        <w:t xml:space="preserve"> Data Element edit/validation rules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31"/>
        <w:gridCol w:w="2693"/>
        <w:gridCol w:w="2127"/>
        <w:gridCol w:w="1134"/>
      </w:tblGrid>
      <w:tr w:rsidR="00607686" w:rsidRPr="00BB5D0E" w14:paraId="680C73B5" w14:textId="77777777" w:rsidTr="00B71D08">
        <w:trPr>
          <w:tblHeader/>
        </w:trPr>
        <w:tc>
          <w:tcPr>
            <w:tcW w:w="1134" w:type="dxa"/>
            <w:shd w:val="clear" w:color="auto" w:fill="auto"/>
          </w:tcPr>
          <w:p w14:paraId="6EAC6122" w14:textId="77777777" w:rsidR="00607686" w:rsidRPr="00BB5D0E" w:rsidRDefault="00607686" w:rsidP="00B71D08">
            <w:pPr>
              <w:pStyle w:val="DHHStablecolhead"/>
              <w:rPr>
                <w:rFonts w:cs="Arial"/>
              </w:rPr>
            </w:pPr>
            <w:r w:rsidRPr="008C1424">
              <w:t>ID</w:t>
            </w:r>
          </w:p>
        </w:tc>
        <w:tc>
          <w:tcPr>
            <w:tcW w:w="3431" w:type="dxa"/>
            <w:shd w:val="clear" w:color="auto" w:fill="auto"/>
          </w:tcPr>
          <w:p w14:paraId="661737E1" w14:textId="77777777" w:rsidR="00607686" w:rsidRPr="00BB5D0E" w:rsidRDefault="00607686" w:rsidP="00B71D08">
            <w:pPr>
              <w:pStyle w:val="DHHStablecolhead"/>
              <w:rPr>
                <w:rFonts w:cs="Arial"/>
              </w:rPr>
            </w:pPr>
            <w:r w:rsidRPr="00BB5D0E">
              <w:t>Edit name/description</w:t>
            </w:r>
          </w:p>
        </w:tc>
        <w:tc>
          <w:tcPr>
            <w:tcW w:w="2693" w:type="dxa"/>
          </w:tcPr>
          <w:p w14:paraId="23C7AD8C" w14:textId="77777777" w:rsidR="00607686" w:rsidRPr="00BB5D0E" w:rsidRDefault="00607686" w:rsidP="00B71D08">
            <w:pPr>
              <w:pStyle w:val="DHHStablecolhead"/>
              <w:rPr>
                <w:rFonts w:cs="Arial"/>
              </w:rPr>
            </w:pPr>
            <w:r w:rsidRPr="00BB5D0E">
              <w:t>Data elements</w:t>
            </w:r>
          </w:p>
        </w:tc>
        <w:tc>
          <w:tcPr>
            <w:tcW w:w="2127" w:type="dxa"/>
          </w:tcPr>
          <w:p w14:paraId="3E59A289" w14:textId="77777777" w:rsidR="00607686" w:rsidRPr="00BB5D0E" w:rsidRDefault="00607686" w:rsidP="00B71D08">
            <w:pPr>
              <w:pStyle w:val="DHHStablecolhead"/>
              <w:rPr>
                <w:rFonts w:cs="Arial"/>
              </w:rPr>
            </w:pPr>
            <w:r w:rsidRPr="00BB5D0E">
              <w:t>Pseudo code/rule</w:t>
            </w:r>
          </w:p>
        </w:tc>
        <w:tc>
          <w:tcPr>
            <w:tcW w:w="1134" w:type="dxa"/>
          </w:tcPr>
          <w:p w14:paraId="0FBD30F9" w14:textId="77777777" w:rsidR="00607686" w:rsidRPr="00BB5D0E" w:rsidRDefault="00607686" w:rsidP="00B71D08">
            <w:pPr>
              <w:pStyle w:val="DHHStablecolhead"/>
              <w:rPr>
                <w:rFonts w:cs="Arial"/>
              </w:rPr>
            </w:pPr>
            <w:r w:rsidRPr="00BB5D0E">
              <w:t>Status</w:t>
            </w:r>
          </w:p>
        </w:tc>
      </w:tr>
      <w:tr w:rsidR="00607686" w:rsidRPr="00BB5D0E" w14:paraId="7B7A5CAD" w14:textId="77777777" w:rsidTr="00B71D08">
        <w:trPr>
          <w:tblHeader/>
        </w:trPr>
        <w:tc>
          <w:tcPr>
            <w:tcW w:w="1134" w:type="dxa"/>
            <w:shd w:val="clear" w:color="auto" w:fill="auto"/>
          </w:tcPr>
          <w:p w14:paraId="31294A20" w14:textId="2CDFB274" w:rsidR="00607686" w:rsidRPr="00E667C7" w:rsidRDefault="00607686" w:rsidP="00607686">
            <w:pPr>
              <w:pStyle w:val="DHHStablecolhead"/>
              <w:rPr>
                <w:b w:val="0"/>
                <w:bCs/>
                <w:color w:val="auto"/>
              </w:rPr>
            </w:pPr>
            <w:r w:rsidRPr="00E667C7">
              <w:rPr>
                <w:rFonts w:cs="Arial"/>
                <w:b w:val="0"/>
                <w:bCs/>
                <w:color w:val="auto"/>
              </w:rPr>
              <w:t>AOD29</w:t>
            </w:r>
          </w:p>
        </w:tc>
        <w:tc>
          <w:tcPr>
            <w:tcW w:w="3431" w:type="dxa"/>
            <w:shd w:val="clear" w:color="auto" w:fill="auto"/>
          </w:tcPr>
          <w:p w14:paraId="180D6A65" w14:textId="1CCDDCB1" w:rsidR="00607686" w:rsidRPr="00E667C7" w:rsidRDefault="00607686" w:rsidP="00607686">
            <w:pPr>
              <w:pStyle w:val="DHHStablecolhead"/>
              <w:rPr>
                <w:b w:val="0"/>
                <w:bCs/>
                <w:color w:val="auto"/>
              </w:rPr>
            </w:pPr>
            <w:r w:rsidRPr="00E667C7">
              <w:rPr>
                <w:rFonts w:cs="Arial"/>
                <w:b w:val="0"/>
                <w:bCs/>
                <w:color w:val="auto"/>
              </w:rPr>
              <w:t xml:space="preserve">Event type mismatch, event type is not assessment </w:t>
            </w:r>
            <w:r w:rsidRPr="00E667C7">
              <w:rPr>
                <w:rFonts w:cs="Arial"/>
                <w:b w:val="0"/>
                <w:bCs/>
                <w:color w:val="auto"/>
                <w:highlight w:val="green"/>
              </w:rPr>
              <w:t>or treatment</w:t>
            </w:r>
          </w:p>
        </w:tc>
        <w:tc>
          <w:tcPr>
            <w:tcW w:w="2693" w:type="dxa"/>
          </w:tcPr>
          <w:p w14:paraId="20982FE5" w14:textId="77777777" w:rsidR="00607686" w:rsidRPr="002C6E37" w:rsidRDefault="00607686" w:rsidP="00607686">
            <w:pPr>
              <w:pStyle w:val="DHHStabletext"/>
              <w:spacing w:before="60"/>
              <w:rPr>
                <w:rFonts w:cs="Arial"/>
                <w:strike/>
              </w:rPr>
            </w:pPr>
            <w:r w:rsidRPr="002C6E37">
              <w:rPr>
                <w:rFonts w:cs="Arial"/>
                <w:strike/>
                <w:highlight w:val="yellow"/>
              </w:rPr>
              <w:t>Event-MASCOT Score</w:t>
            </w:r>
          </w:p>
          <w:p w14:paraId="09722382" w14:textId="77777777" w:rsidR="00607686" w:rsidRPr="00E667C7" w:rsidRDefault="00607686" w:rsidP="00607686">
            <w:pPr>
              <w:pStyle w:val="DHHStabletext"/>
              <w:spacing w:before="60"/>
              <w:rPr>
                <w:rFonts w:cs="Arial"/>
                <w:bCs/>
              </w:rPr>
            </w:pPr>
            <w:r w:rsidRPr="00E667C7">
              <w:rPr>
                <w:rFonts w:cs="Arial"/>
                <w:bCs/>
              </w:rPr>
              <w:t xml:space="preserve">Event-TIER </w:t>
            </w:r>
          </w:p>
          <w:p w14:paraId="55B76414" w14:textId="7AC8F85B" w:rsidR="00607686" w:rsidRPr="00E667C7" w:rsidRDefault="00607686" w:rsidP="00607686">
            <w:pPr>
              <w:pStyle w:val="DHHStablecolhead"/>
              <w:rPr>
                <w:b w:val="0"/>
                <w:bCs/>
                <w:color w:val="auto"/>
              </w:rPr>
            </w:pPr>
            <w:r w:rsidRPr="00E667C7">
              <w:rPr>
                <w:rFonts w:cs="Arial"/>
                <w:b w:val="0"/>
                <w:bCs/>
                <w:color w:val="auto"/>
              </w:rPr>
              <w:t>Event-event type</w:t>
            </w:r>
          </w:p>
        </w:tc>
        <w:tc>
          <w:tcPr>
            <w:tcW w:w="2127" w:type="dxa"/>
          </w:tcPr>
          <w:p w14:paraId="778746BA" w14:textId="0AECBBDD" w:rsidR="00607686" w:rsidRPr="00E667C7" w:rsidRDefault="00607686" w:rsidP="00607686">
            <w:pPr>
              <w:pStyle w:val="DHHStablecolhead"/>
              <w:rPr>
                <w:b w:val="0"/>
                <w:bCs/>
                <w:color w:val="auto"/>
              </w:rPr>
            </w:pPr>
            <w:r w:rsidRPr="00E667C7">
              <w:rPr>
                <w:rFonts w:cs="Arial"/>
                <w:b w:val="0"/>
                <w:bCs/>
                <w:color w:val="auto"/>
              </w:rPr>
              <w:t>value !=(null, 8, 9) AND event type != [2</w:t>
            </w:r>
            <w:r w:rsidRPr="00E667C7">
              <w:rPr>
                <w:rFonts w:cs="Arial"/>
                <w:b w:val="0"/>
                <w:bCs/>
                <w:color w:val="auto"/>
                <w:highlight w:val="green"/>
              </w:rPr>
              <w:t>,3</w:t>
            </w:r>
            <w:r w:rsidRPr="00E667C7">
              <w:rPr>
                <w:rFonts w:cs="Arial"/>
                <w:b w:val="0"/>
                <w:bCs/>
                <w:color w:val="auto"/>
              </w:rPr>
              <w:t>]</w:t>
            </w:r>
          </w:p>
        </w:tc>
        <w:tc>
          <w:tcPr>
            <w:tcW w:w="1134" w:type="dxa"/>
          </w:tcPr>
          <w:p w14:paraId="1BB14A41" w14:textId="36EFCA0E" w:rsidR="00607686" w:rsidRPr="00E667C7" w:rsidRDefault="00607686" w:rsidP="00607686">
            <w:pPr>
              <w:pStyle w:val="DHHStablecolhead"/>
              <w:rPr>
                <w:b w:val="0"/>
                <w:bCs/>
                <w:color w:val="auto"/>
              </w:rPr>
            </w:pPr>
            <w:r w:rsidRPr="00E667C7">
              <w:rPr>
                <w:rFonts w:cs="Arial"/>
                <w:b w:val="0"/>
                <w:bCs/>
                <w:color w:val="auto"/>
              </w:rPr>
              <w:t>warning</w:t>
            </w:r>
          </w:p>
        </w:tc>
      </w:tr>
    </w:tbl>
    <w:p w14:paraId="68DC3AC1" w14:textId="77777777" w:rsidR="00607686" w:rsidRDefault="00607686" w:rsidP="00607686">
      <w:pPr>
        <w:pStyle w:val="DHHSbody"/>
        <w:rPr>
          <w:lang w:eastAsia="en-AU"/>
        </w:rPr>
      </w:pPr>
    </w:p>
    <w:p w14:paraId="635E677D" w14:textId="39A4A681" w:rsidR="006F0E6A" w:rsidRDefault="006F0E6A" w:rsidP="008038ED">
      <w:pPr>
        <w:textAlignment w:val="baseline"/>
        <w:rPr>
          <w:rFonts w:ascii="Arial" w:hAnsi="Arial" w:cs="Arial"/>
          <w:b/>
          <w:sz w:val="20"/>
          <w:szCs w:val="20"/>
          <w:lang w:eastAsia="en-AU"/>
        </w:rPr>
      </w:pPr>
      <w:r>
        <w:rPr>
          <w:rFonts w:ascii="Arial" w:hAnsi="Arial" w:cs="Arial"/>
          <w:b/>
          <w:sz w:val="20"/>
          <w:szCs w:val="20"/>
          <w:lang w:eastAsia="en-AU"/>
        </w:rPr>
        <w:br w:type="page"/>
      </w:r>
    </w:p>
    <w:p w14:paraId="7C946DA3" w14:textId="77777777" w:rsidR="00297D63" w:rsidRPr="00A348E9" w:rsidRDefault="00297D63" w:rsidP="008038ED">
      <w:pPr>
        <w:textAlignment w:val="baseline"/>
        <w:rPr>
          <w:rFonts w:ascii="Arial" w:hAnsi="Arial" w:cs="Arial"/>
          <w:b/>
          <w:sz w:val="20"/>
          <w:szCs w:val="20"/>
          <w:lang w:eastAsia="en-AU"/>
        </w:rPr>
      </w:pPr>
    </w:p>
    <w:p w14:paraId="18DE70C7" w14:textId="77777777" w:rsidR="006F0E6A" w:rsidRPr="00AF022B" w:rsidRDefault="006F0E6A" w:rsidP="006F0E6A">
      <w:pPr>
        <w:pStyle w:val="Heading3"/>
        <w:rPr>
          <w:lang w:eastAsia="en-AU"/>
        </w:rPr>
      </w:pPr>
      <w:bookmarkStart w:id="71" w:name="_Toc525122755"/>
      <w:bookmarkStart w:id="72" w:name="_Toc40121148"/>
      <w:r w:rsidRPr="00647EB0">
        <w:rPr>
          <w:lang w:eastAsia="en-AU"/>
        </w:rPr>
        <w:t>Event—TIER—N</w:t>
      </w:r>
      <w:bookmarkEnd w:id="71"/>
      <w:bookmarkEnd w:id="7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570"/>
        <w:gridCol w:w="230"/>
        <w:gridCol w:w="2880"/>
        <w:gridCol w:w="2520"/>
      </w:tblGrid>
      <w:tr w:rsidR="006F0E6A" w:rsidRPr="00AF022B" w14:paraId="1C960B5D" w14:textId="77777777" w:rsidTr="006F0E6A">
        <w:trPr>
          <w:trHeight w:val="295"/>
        </w:trPr>
        <w:tc>
          <w:tcPr>
            <w:tcW w:w="9720" w:type="dxa"/>
            <w:gridSpan w:val="5"/>
            <w:tcBorders>
              <w:top w:val="single" w:sz="4" w:space="0" w:color="auto"/>
              <w:bottom w:val="nil"/>
            </w:tcBorders>
            <w:shd w:val="clear" w:color="auto" w:fill="auto"/>
          </w:tcPr>
          <w:p w14:paraId="28994FC5" w14:textId="77777777" w:rsidR="006F0E6A" w:rsidRPr="00AF022B" w:rsidRDefault="006F0E6A" w:rsidP="006F0E6A">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6F0E6A" w:rsidRPr="00AF022B" w14:paraId="792F6491" w14:textId="77777777" w:rsidTr="006F0E6A">
        <w:trPr>
          <w:trHeight w:val="294"/>
        </w:trPr>
        <w:tc>
          <w:tcPr>
            <w:tcW w:w="2520" w:type="dxa"/>
            <w:tcBorders>
              <w:top w:val="nil"/>
              <w:bottom w:val="single" w:sz="4" w:space="0" w:color="auto"/>
            </w:tcBorders>
            <w:shd w:val="clear" w:color="auto" w:fill="auto"/>
          </w:tcPr>
          <w:p w14:paraId="433EBD9C" w14:textId="77777777" w:rsidR="006F0E6A" w:rsidRPr="00AF022B" w:rsidRDefault="006F0E6A" w:rsidP="006F0E6A">
            <w:pPr>
              <w:spacing w:before="40" w:after="40"/>
              <w:rPr>
                <w:b/>
                <w:w w:val="90"/>
                <w:sz w:val="18"/>
                <w:szCs w:val="18"/>
              </w:rPr>
            </w:pPr>
            <w:r w:rsidRPr="00AF022B">
              <w:rPr>
                <w:rFonts w:ascii="Verdana" w:hAnsi="Verdana"/>
                <w:b/>
                <w:w w:val="90"/>
                <w:sz w:val="18"/>
                <w:szCs w:val="18"/>
              </w:rPr>
              <w:t>Definition</w:t>
            </w:r>
          </w:p>
        </w:tc>
        <w:tc>
          <w:tcPr>
            <w:tcW w:w="7200" w:type="dxa"/>
            <w:gridSpan w:val="4"/>
            <w:tcBorders>
              <w:top w:val="nil"/>
              <w:bottom w:val="single" w:sz="4" w:space="0" w:color="auto"/>
            </w:tcBorders>
            <w:shd w:val="clear" w:color="auto" w:fill="auto"/>
          </w:tcPr>
          <w:p w14:paraId="58FCE6CE" w14:textId="77777777" w:rsidR="006F0E6A" w:rsidRPr="00AF022B" w:rsidRDefault="006F0E6A" w:rsidP="006F0E6A">
            <w:pPr>
              <w:pStyle w:val="DHHSbody"/>
            </w:pPr>
            <w:r w:rsidRPr="00AF022B">
              <w:t>Record the client’s TIER as assessed by a clinician</w:t>
            </w:r>
          </w:p>
        </w:tc>
      </w:tr>
      <w:tr w:rsidR="006F0E6A" w:rsidRPr="00433C91" w14:paraId="5EF2CE27" w14:textId="77777777" w:rsidTr="006F0E6A">
        <w:trPr>
          <w:trHeight w:val="295"/>
        </w:trPr>
        <w:tc>
          <w:tcPr>
            <w:tcW w:w="9720" w:type="dxa"/>
            <w:gridSpan w:val="5"/>
            <w:tcBorders>
              <w:top w:val="single" w:sz="4" w:space="0" w:color="auto"/>
            </w:tcBorders>
            <w:shd w:val="clear" w:color="auto" w:fill="auto"/>
          </w:tcPr>
          <w:p w14:paraId="2A3218EC" w14:textId="77777777" w:rsidR="006F0E6A" w:rsidRPr="00433C91" w:rsidRDefault="006F0E6A" w:rsidP="006F0E6A">
            <w:pPr>
              <w:keepNext/>
              <w:keepLines/>
              <w:spacing w:before="120"/>
              <w:rPr>
                <w:rFonts w:ascii="Verdana" w:hAnsi="Verdana"/>
                <w:b/>
                <w:bCs/>
                <w:sz w:val="24"/>
              </w:rPr>
            </w:pPr>
            <w:r w:rsidRPr="00433C91">
              <w:rPr>
                <w:rFonts w:ascii="Verdana" w:hAnsi="Verdana"/>
                <w:b/>
                <w:bCs/>
                <w:sz w:val="24"/>
              </w:rPr>
              <w:t>Value domain attributes</w:t>
            </w:r>
          </w:p>
        </w:tc>
      </w:tr>
      <w:tr w:rsidR="006F0E6A" w:rsidRPr="00AF022B" w14:paraId="3C72B30E" w14:textId="77777777" w:rsidTr="006F0E6A">
        <w:trPr>
          <w:cantSplit/>
          <w:trHeight w:val="295"/>
        </w:trPr>
        <w:tc>
          <w:tcPr>
            <w:tcW w:w="9720" w:type="dxa"/>
            <w:gridSpan w:val="5"/>
            <w:shd w:val="clear" w:color="auto" w:fill="auto"/>
          </w:tcPr>
          <w:p w14:paraId="23DBA5C1" w14:textId="77777777" w:rsidR="006F0E6A" w:rsidRPr="00AF022B" w:rsidRDefault="006F0E6A" w:rsidP="006F0E6A">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6F0E6A" w:rsidRPr="00AF022B" w14:paraId="2AFCEDC3" w14:textId="77777777" w:rsidTr="006F0E6A">
        <w:trPr>
          <w:trHeight w:val="295"/>
        </w:trPr>
        <w:tc>
          <w:tcPr>
            <w:tcW w:w="2520" w:type="dxa"/>
            <w:shd w:val="clear" w:color="auto" w:fill="auto"/>
          </w:tcPr>
          <w:p w14:paraId="174C070A" w14:textId="77777777" w:rsidR="006F0E6A" w:rsidRPr="00AF022B" w:rsidRDefault="006F0E6A" w:rsidP="006F0E6A">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gridSpan w:val="2"/>
            <w:shd w:val="clear" w:color="auto" w:fill="auto"/>
          </w:tcPr>
          <w:p w14:paraId="5AB6D423" w14:textId="77777777" w:rsidR="006F0E6A" w:rsidRPr="00AF022B" w:rsidRDefault="006F0E6A" w:rsidP="006F0E6A">
            <w:pPr>
              <w:pStyle w:val="DHHSbody"/>
            </w:pPr>
            <w:r w:rsidRPr="00AF022B">
              <w:t>Code</w:t>
            </w:r>
          </w:p>
        </w:tc>
        <w:tc>
          <w:tcPr>
            <w:tcW w:w="2880" w:type="dxa"/>
            <w:shd w:val="clear" w:color="auto" w:fill="auto"/>
          </w:tcPr>
          <w:p w14:paraId="32F523D3" w14:textId="77777777" w:rsidR="006F0E6A" w:rsidRPr="00AF022B" w:rsidRDefault="006F0E6A" w:rsidP="006F0E6A">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016C18B8" w14:textId="77777777" w:rsidR="006F0E6A" w:rsidRPr="00AF022B" w:rsidRDefault="006F0E6A" w:rsidP="006F0E6A">
            <w:pPr>
              <w:pStyle w:val="DHHSbody"/>
            </w:pPr>
            <w:r w:rsidRPr="00AF022B">
              <w:t>Number</w:t>
            </w:r>
          </w:p>
        </w:tc>
      </w:tr>
      <w:tr w:rsidR="006F0E6A" w:rsidRPr="00AF022B" w14:paraId="24EABEDA" w14:textId="77777777" w:rsidTr="006F0E6A">
        <w:trPr>
          <w:trHeight w:val="295"/>
        </w:trPr>
        <w:tc>
          <w:tcPr>
            <w:tcW w:w="2520" w:type="dxa"/>
            <w:shd w:val="clear" w:color="auto" w:fill="auto"/>
          </w:tcPr>
          <w:p w14:paraId="443A1E0B" w14:textId="77777777" w:rsidR="006F0E6A" w:rsidRPr="00AF022B" w:rsidRDefault="006F0E6A" w:rsidP="006F0E6A">
            <w:pPr>
              <w:spacing w:before="40" w:after="40"/>
              <w:rPr>
                <w:rFonts w:ascii="Verdana" w:hAnsi="Verdana"/>
                <w:b/>
                <w:w w:val="90"/>
                <w:sz w:val="18"/>
                <w:szCs w:val="18"/>
              </w:rPr>
            </w:pPr>
            <w:r w:rsidRPr="00AF022B">
              <w:rPr>
                <w:rFonts w:ascii="Verdana" w:hAnsi="Verdana"/>
                <w:b/>
                <w:w w:val="90"/>
                <w:sz w:val="18"/>
                <w:szCs w:val="18"/>
              </w:rPr>
              <w:t>Format</w:t>
            </w:r>
          </w:p>
        </w:tc>
        <w:tc>
          <w:tcPr>
            <w:tcW w:w="1800" w:type="dxa"/>
            <w:gridSpan w:val="2"/>
            <w:shd w:val="clear" w:color="auto" w:fill="auto"/>
          </w:tcPr>
          <w:p w14:paraId="049F66ED" w14:textId="77777777" w:rsidR="006F0E6A" w:rsidRPr="00AF022B" w:rsidRDefault="006F0E6A" w:rsidP="006F0E6A">
            <w:pPr>
              <w:pStyle w:val="DHHSbody"/>
            </w:pPr>
            <w:r w:rsidRPr="00AF022B">
              <w:t>N</w:t>
            </w:r>
          </w:p>
        </w:tc>
        <w:tc>
          <w:tcPr>
            <w:tcW w:w="2880" w:type="dxa"/>
            <w:shd w:val="clear" w:color="auto" w:fill="auto"/>
          </w:tcPr>
          <w:p w14:paraId="723C4280" w14:textId="77777777" w:rsidR="006F0E6A" w:rsidRPr="00AF022B" w:rsidRDefault="006F0E6A" w:rsidP="006F0E6A">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0CD00F61" w14:textId="77777777" w:rsidR="006F0E6A" w:rsidRPr="00AF022B" w:rsidRDefault="006F0E6A" w:rsidP="006F0E6A">
            <w:pPr>
              <w:pStyle w:val="DHHSbody"/>
            </w:pPr>
            <w:r w:rsidRPr="00AF022B">
              <w:t>1</w:t>
            </w:r>
          </w:p>
        </w:tc>
      </w:tr>
      <w:tr w:rsidR="006F0E6A" w:rsidRPr="00AF022B" w14:paraId="65EA54A3" w14:textId="77777777" w:rsidTr="006F0E6A">
        <w:trPr>
          <w:trHeight w:val="294"/>
        </w:trPr>
        <w:tc>
          <w:tcPr>
            <w:tcW w:w="2520" w:type="dxa"/>
            <w:shd w:val="clear" w:color="auto" w:fill="auto"/>
          </w:tcPr>
          <w:p w14:paraId="5CA87707" w14:textId="77777777" w:rsidR="006F0E6A" w:rsidRPr="00AF022B" w:rsidRDefault="006F0E6A" w:rsidP="006F0E6A">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gridSpan w:val="2"/>
            <w:shd w:val="clear" w:color="auto" w:fill="auto"/>
          </w:tcPr>
          <w:p w14:paraId="45EB2C79" w14:textId="77777777" w:rsidR="006F0E6A" w:rsidRPr="00AF022B" w:rsidRDefault="006F0E6A" w:rsidP="006F0E6A">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6A15EB22" w14:textId="77777777" w:rsidR="006F0E6A" w:rsidRPr="00AF022B" w:rsidRDefault="006F0E6A" w:rsidP="006F0E6A">
            <w:pPr>
              <w:spacing w:before="40" w:after="40"/>
              <w:rPr>
                <w:rFonts w:ascii="Verdana" w:hAnsi="Verdana"/>
                <w:b/>
                <w:i/>
                <w:w w:val="90"/>
                <w:sz w:val="18"/>
                <w:szCs w:val="18"/>
              </w:rPr>
            </w:pPr>
            <w:r w:rsidRPr="00AF022B">
              <w:rPr>
                <w:rFonts w:ascii="Verdana" w:hAnsi="Verdana"/>
                <w:b/>
                <w:i/>
                <w:w w:val="90"/>
                <w:sz w:val="18"/>
                <w:szCs w:val="18"/>
              </w:rPr>
              <w:t>Meaning</w:t>
            </w:r>
          </w:p>
        </w:tc>
      </w:tr>
      <w:tr w:rsidR="006F0E6A" w:rsidRPr="00AF022B" w14:paraId="22D201AD" w14:textId="77777777" w:rsidTr="006F0E6A">
        <w:trPr>
          <w:trHeight w:val="294"/>
        </w:trPr>
        <w:tc>
          <w:tcPr>
            <w:tcW w:w="2520" w:type="dxa"/>
            <w:shd w:val="clear" w:color="auto" w:fill="auto"/>
          </w:tcPr>
          <w:p w14:paraId="69BDD085" w14:textId="77777777" w:rsidR="006F0E6A" w:rsidRPr="00AF022B" w:rsidRDefault="006F0E6A" w:rsidP="006F0E6A">
            <w:pPr>
              <w:spacing w:before="40" w:after="40"/>
              <w:rPr>
                <w:b/>
                <w:w w:val="90"/>
                <w:sz w:val="18"/>
                <w:szCs w:val="18"/>
              </w:rPr>
            </w:pPr>
          </w:p>
        </w:tc>
        <w:tc>
          <w:tcPr>
            <w:tcW w:w="1800" w:type="dxa"/>
            <w:gridSpan w:val="2"/>
            <w:shd w:val="clear" w:color="auto" w:fill="auto"/>
          </w:tcPr>
          <w:p w14:paraId="31F58051" w14:textId="77777777" w:rsidR="006F0E6A" w:rsidRPr="00AF022B" w:rsidRDefault="006F0E6A" w:rsidP="006F0E6A">
            <w:pPr>
              <w:pStyle w:val="DHHSbody"/>
            </w:pPr>
            <w:r w:rsidRPr="00AF022B">
              <w:t xml:space="preserve">1 </w:t>
            </w:r>
          </w:p>
        </w:tc>
        <w:tc>
          <w:tcPr>
            <w:tcW w:w="5400" w:type="dxa"/>
            <w:gridSpan w:val="2"/>
            <w:shd w:val="clear" w:color="auto" w:fill="auto"/>
          </w:tcPr>
          <w:p w14:paraId="324882E3" w14:textId="77777777" w:rsidR="006F0E6A" w:rsidRPr="00AF022B" w:rsidRDefault="006F0E6A" w:rsidP="006F0E6A">
            <w:pPr>
              <w:pStyle w:val="DHHSbody"/>
            </w:pPr>
            <w:r w:rsidRPr="00AF022B">
              <w:t>Clinician rated client as TIER 1</w:t>
            </w:r>
          </w:p>
        </w:tc>
      </w:tr>
      <w:tr w:rsidR="006F0E6A" w:rsidRPr="00AF022B" w14:paraId="44A656D0" w14:textId="77777777" w:rsidTr="006F0E6A">
        <w:trPr>
          <w:trHeight w:val="294"/>
        </w:trPr>
        <w:tc>
          <w:tcPr>
            <w:tcW w:w="2520" w:type="dxa"/>
            <w:shd w:val="clear" w:color="auto" w:fill="auto"/>
          </w:tcPr>
          <w:p w14:paraId="6D972110" w14:textId="77777777" w:rsidR="006F0E6A" w:rsidRPr="00AF022B" w:rsidRDefault="006F0E6A" w:rsidP="006F0E6A">
            <w:pPr>
              <w:spacing w:before="40" w:after="40"/>
              <w:rPr>
                <w:b/>
                <w:w w:val="90"/>
                <w:sz w:val="18"/>
                <w:szCs w:val="18"/>
              </w:rPr>
            </w:pPr>
          </w:p>
        </w:tc>
        <w:tc>
          <w:tcPr>
            <w:tcW w:w="1800" w:type="dxa"/>
            <w:gridSpan w:val="2"/>
            <w:shd w:val="clear" w:color="auto" w:fill="auto"/>
          </w:tcPr>
          <w:p w14:paraId="59DC4D22" w14:textId="77777777" w:rsidR="006F0E6A" w:rsidRPr="00AF022B" w:rsidRDefault="006F0E6A" w:rsidP="006F0E6A">
            <w:pPr>
              <w:pStyle w:val="DHHSbody"/>
            </w:pPr>
            <w:r w:rsidRPr="00AF022B">
              <w:t>2</w:t>
            </w:r>
          </w:p>
        </w:tc>
        <w:tc>
          <w:tcPr>
            <w:tcW w:w="5400" w:type="dxa"/>
            <w:gridSpan w:val="2"/>
            <w:shd w:val="clear" w:color="auto" w:fill="auto"/>
          </w:tcPr>
          <w:p w14:paraId="738807F6" w14:textId="77777777" w:rsidR="006F0E6A" w:rsidRPr="00AF022B" w:rsidRDefault="006F0E6A" w:rsidP="006F0E6A">
            <w:pPr>
              <w:pStyle w:val="DHHSbody"/>
            </w:pPr>
            <w:r w:rsidRPr="00AF022B">
              <w:t>Clinician rated client as TIER 2</w:t>
            </w:r>
          </w:p>
        </w:tc>
      </w:tr>
      <w:tr w:rsidR="006F0E6A" w:rsidRPr="00AF022B" w14:paraId="0F33A9DA" w14:textId="77777777" w:rsidTr="006F0E6A">
        <w:trPr>
          <w:trHeight w:val="294"/>
        </w:trPr>
        <w:tc>
          <w:tcPr>
            <w:tcW w:w="2520" w:type="dxa"/>
            <w:shd w:val="clear" w:color="auto" w:fill="auto"/>
          </w:tcPr>
          <w:p w14:paraId="3C5D3983" w14:textId="77777777" w:rsidR="006F0E6A" w:rsidRPr="00AF022B" w:rsidRDefault="006F0E6A" w:rsidP="006F0E6A">
            <w:pPr>
              <w:spacing w:before="40" w:after="40"/>
              <w:rPr>
                <w:b/>
                <w:w w:val="90"/>
                <w:sz w:val="18"/>
                <w:szCs w:val="18"/>
              </w:rPr>
            </w:pPr>
          </w:p>
        </w:tc>
        <w:tc>
          <w:tcPr>
            <w:tcW w:w="1800" w:type="dxa"/>
            <w:gridSpan w:val="2"/>
            <w:shd w:val="clear" w:color="auto" w:fill="auto"/>
          </w:tcPr>
          <w:p w14:paraId="5F742929" w14:textId="77777777" w:rsidR="006F0E6A" w:rsidRPr="00AF022B" w:rsidRDefault="006F0E6A" w:rsidP="006F0E6A">
            <w:pPr>
              <w:pStyle w:val="DHHSbody"/>
            </w:pPr>
            <w:r w:rsidRPr="00AF022B">
              <w:t>3</w:t>
            </w:r>
          </w:p>
        </w:tc>
        <w:tc>
          <w:tcPr>
            <w:tcW w:w="5400" w:type="dxa"/>
            <w:gridSpan w:val="2"/>
            <w:shd w:val="clear" w:color="auto" w:fill="auto"/>
          </w:tcPr>
          <w:p w14:paraId="065BEA2E" w14:textId="77777777" w:rsidR="006F0E6A" w:rsidRPr="00AF022B" w:rsidRDefault="006F0E6A" w:rsidP="006F0E6A">
            <w:pPr>
              <w:pStyle w:val="DHHSbody"/>
            </w:pPr>
            <w:r w:rsidRPr="00AF022B">
              <w:t>Clinician rated client as TIER 3</w:t>
            </w:r>
          </w:p>
        </w:tc>
      </w:tr>
      <w:tr w:rsidR="006F0E6A" w:rsidRPr="00AF022B" w14:paraId="13CE5402" w14:textId="77777777" w:rsidTr="006F0E6A">
        <w:trPr>
          <w:trHeight w:val="294"/>
        </w:trPr>
        <w:tc>
          <w:tcPr>
            <w:tcW w:w="2520" w:type="dxa"/>
            <w:shd w:val="clear" w:color="auto" w:fill="auto"/>
          </w:tcPr>
          <w:p w14:paraId="4C07BA14" w14:textId="77777777" w:rsidR="006F0E6A" w:rsidRPr="00AF022B" w:rsidRDefault="006F0E6A" w:rsidP="006F0E6A">
            <w:pPr>
              <w:spacing w:before="40" w:after="40"/>
              <w:rPr>
                <w:b/>
                <w:w w:val="90"/>
                <w:sz w:val="18"/>
                <w:szCs w:val="18"/>
              </w:rPr>
            </w:pPr>
          </w:p>
        </w:tc>
        <w:tc>
          <w:tcPr>
            <w:tcW w:w="1800" w:type="dxa"/>
            <w:gridSpan w:val="2"/>
            <w:shd w:val="clear" w:color="auto" w:fill="auto"/>
          </w:tcPr>
          <w:p w14:paraId="5F7A7FB5" w14:textId="77777777" w:rsidR="006F0E6A" w:rsidRPr="00AF022B" w:rsidRDefault="006F0E6A" w:rsidP="006F0E6A">
            <w:pPr>
              <w:pStyle w:val="DHHSbody"/>
            </w:pPr>
            <w:r w:rsidRPr="00AF022B">
              <w:t>4</w:t>
            </w:r>
          </w:p>
        </w:tc>
        <w:tc>
          <w:tcPr>
            <w:tcW w:w="5400" w:type="dxa"/>
            <w:gridSpan w:val="2"/>
            <w:shd w:val="clear" w:color="auto" w:fill="auto"/>
          </w:tcPr>
          <w:p w14:paraId="798238EA" w14:textId="77777777" w:rsidR="006F0E6A" w:rsidRPr="00AF022B" w:rsidRDefault="006F0E6A" w:rsidP="006F0E6A">
            <w:pPr>
              <w:pStyle w:val="DHHSbody"/>
            </w:pPr>
            <w:r w:rsidRPr="00AF022B">
              <w:t>Clinician rated client as TIER 4</w:t>
            </w:r>
          </w:p>
        </w:tc>
      </w:tr>
      <w:tr w:rsidR="006F0E6A" w:rsidRPr="00AF022B" w14:paraId="5624982C" w14:textId="77777777" w:rsidTr="006F0E6A">
        <w:trPr>
          <w:trHeight w:val="294"/>
        </w:trPr>
        <w:tc>
          <w:tcPr>
            <w:tcW w:w="2520" w:type="dxa"/>
            <w:shd w:val="clear" w:color="auto" w:fill="auto"/>
          </w:tcPr>
          <w:p w14:paraId="6D7992E3" w14:textId="77777777" w:rsidR="006F0E6A" w:rsidRPr="00AF022B" w:rsidRDefault="006F0E6A" w:rsidP="006F0E6A">
            <w:pPr>
              <w:spacing w:before="40" w:after="40"/>
              <w:rPr>
                <w:b/>
                <w:w w:val="90"/>
                <w:sz w:val="18"/>
                <w:szCs w:val="18"/>
              </w:rPr>
            </w:pPr>
          </w:p>
        </w:tc>
        <w:tc>
          <w:tcPr>
            <w:tcW w:w="1800" w:type="dxa"/>
            <w:gridSpan w:val="2"/>
            <w:shd w:val="clear" w:color="auto" w:fill="auto"/>
          </w:tcPr>
          <w:p w14:paraId="6C04F736" w14:textId="77777777" w:rsidR="006F0E6A" w:rsidRPr="00AF022B" w:rsidRDefault="006F0E6A" w:rsidP="006F0E6A">
            <w:pPr>
              <w:pStyle w:val="DHHSbody"/>
            </w:pPr>
            <w:r w:rsidRPr="00AF022B">
              <w:t>5</w:t>
            </w:r>
          </w:p>
        </w:tc>
        <w:tc>
          <w:tcPr>
            <w:tcW w:w="5400" w:type="dxa"/>
            <w:gridSpan w:val="2"/>
            <w:shd w:val="clear" w:color="auto" w:fill="auto"/>
          </w:tcPr>
          <w:p w14:paraId="158CD06D" w14:textId="77777777" w:rsidR="006F0E6A" w:rsidRPr="00AF022B" w:rsidRDefault="006F0E6A" w:rsidP="006F0E6A">
            <w:pPr>
              <w:pStyle w:val="DHHSbody"/>
            </w:pPr>
            <w:r w:rsidRPr="00AF022B">
              <w:t>Clinician rated client as TIER 5</w:t>
            </w:r>
          </w:p>
        </w:tc>
      </w:tr>
      <w:tr w:rsidR="006F0E6A" w:rsidRPr="00AF022B" w14:paraId="5221D3C8" w14:textId="77777777" w:rsidTr="006F0E6A">
        <w:trPr>
          <w:trHeight w:val="295"/>
        </w:trPr>
        <w:tc>
          <w:tcPr>
            <w:tcW w:w="2520" w:type="dxa"/>
            <w:tcBorders>
              <w:bottom w:val="nil"/>
            </w:tcBorders>
            <w:shd w:val="clear" w:color="auto" w:fill="auto"/>
          </w:tcPr>
          <w:p w14:paraId="54EEC120" w14:textId="77777777" w:rsidR="006F0E6A" w:rsidRPr="00AF022B" w:rsidRDefault="006F0E6A" w:rsidP="006F0E6A">
            <w:pPr>
              <w:spacing w:before="40" w:after="40"/>
              <w:rPr>
                <w:b/>
                <w:w w:val="90"/>
                <w:sz w:val="18"/>
                <w:szCs w:val="18"/>
              </w:rPr>
            </w:pPr>
            <w:r w:rsidRPr="00AF022B">
              <w:rPr>
                <w:rFonts w:ascii="Verdana" w:hAnsi="Verdana"/>
                <w:b/>
                <w:w w:val="90"/>
                <w:sz w:val="18"/>
                <w:szCs w:val="18"/>
              </w:rPr>
              <w:t>Supplementary values</w:t>
            </w:r>
          </w:p>
        </w:tc>
        <w:tc>
          <w:tcPr>
            <w:tcW w:w="1800" w:type="dxa"/>
            <w:gridSpan w:val="2"/>
            <w:tcBorders>
              <w:bottom w:val="nil"/>
            </w:tcBorders>
            <w:shd w:val="clear" w:color="auto" w:fill="auto"/>
          </w:tcPr>
          <w:p w14:paraId="6673CD1A" w14:textId="77777777" w:rsidR="006F0E6A" w:rsidRPr="00AF022B" w:rsidRDefault="006F0E6A" w:rsidP="006F0E6A">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03904E8B" w14:textId="77777777" w:rsidR="006F0E6A" w:rsidRPr="00AF022B" w:rsidRDefault="006F0E6A" w:rsidP="006F0E6A">
            <w:pPr>
              <w:spacing w:before="40" w:after="40"/>
              <w:rPr>
                <w:rFonts w:ascii="Verdana" w:hAnsi="Verdana"/>
                <w:b/>
                <w:i/>
                <w:w w:val="90"/>
                <w:sz w:val="18"/>
                <w:szCs w:val="18"/>
              </w:rPr>
            </w:pPr>
            <w:r w:rsidRPr="00AF022B">
              <w:rPr>
                <w:rFonts w:ascii="Verdana" w:hAnsi="Verdana"/>
                <w:b/>
                <w:i/>
                <w:w w:val="90"/>
                <w:sz w:val="18"/>
                <w:szCs w:val="18"/>
              </w:rPr>
              <w:t>Meaning</w:t>
            </w:r>
          </w:p>
        </w:tc>
      </w:tr>
      <w:tr w:rsidR="006F0E6A" w:rsidRPr="00AF022B" w14:paraId="5C7A2BAB" w14:textId="77777777" w:rsidTr="006F0E6A">
        <w:trPr>
          <w:trHeight w:val="294"/>
        </w:trPr>
        <w:tc>
          <w:tcPr>
            <w:tcW w:w="2520" w:type="dxa"/>
            <w:tcBorders>
              <w:top w:val="nil"/>
              <w:bottom w:val="nil"/>
            </w:tcBorders>
            <w:shd w:val="clear" w:color="auto" w:fill="auto"/>
          </w:tcPr>
          <w:p w14:paraId="76C67CB7" w14:textId="77777777" w:rsidR="006F0E6A" w:rsidRPr="00AF022B" w:rsidRDefault="006F0E6A" w:rsidP="006F0E6A">
            <w:pPr>
              <w:spacing w:before="40" w:after="40"/>
              <w:rPr>
                <w:b/>
                <w:w w:val="90"/>
                <w:sz w:val="18"/>
                <w:szCs w:val="18"/>
              </w:rPr>
            </w:pPr>
          </w:p>
        </w:tc>
        <w:tc>
          <w:tcPr>
            <w:tcW w:w="1800" w:type="dxa"/>
            <w:gridSpan w:val="2"/>
            <w:tcBorders>
              <w:top w:val="nil"/>
              <w:bottom w:val="nil"/>
            </w:tcBorders>
            <w:shd w:val="clear" w:color="auto" w:fill="auto"/>
          </w:tcPr>
          <w:p w14:paraId="37AB6940" w14:textId="77777777" w:rsidR="006F0E6A" w:rsidRPr="00AF022B" w:rsidRDefault="006F0E6A" w:rsidP="006F0E6A">
            <w:pPr>
              <w:pStyle w:val="DHHSbody"/>
            </w:pPr>
            <w:r w:rsidRPr="00AF022B">
              <w:t>8</w:t>
            </w:r>
          </w:p>
        </w:tc>
        <w:tc>
          <w:tcPr>
            <w:tcW w:w="5400" w:type="dxa"/>
            <w:gridSpan w:val="2"/>
            <w:tcBorders>
              <w:top w:val="nil"/>
              <w:bottom w:val="nil"/>
            </w:tcBorders>
            <w:shd w:val="clear" w:color="auto" w:fill="auto"/>
          </w:tcPr>
          <w:p w14:paraId="45F17DF6" w14:textId="77777777" w:rsidR="006F0E6A" w:rsidRPr="00AF022B" w:rsidRDefault="006F0E6A" w:rsidP="006F0E6A">
            <w:pPr>
              <w:pStyle w:val="DHHSbody"/>
            </w:pPr>
            <w:r w:rsidRPr="00AF022B">
              <w:t>Not applicable</w:t>
            </w:r>
          </w:p>
        </w:tc>
      </w:tr>
      <w:tr w:rsidR="006F0E6A" w:rsidRPr="00AF022B" w14:paraId="523EA46C" w14:textId="77777777" w:rsidTr="006F0E6A">
        <w:trPr>
          <w:trHeight w:val="294"/>
        </w:trPr>
        <w:tc>
          <w:tcPr>
            <w:tcW w:w="2520" w:type="dxa"/>
            <w:tcBorders>
              <w:top w:val="nil"/>
              <w:bottom w:val="single" w:sz="4" w:space="0" w:color="auto"/>
            </w:tcBorders>
            <w:shd w:val="clear" w:color="auto" w:fill="auto"/>
          </w:tcPr>
          <w:p w14:paraId="55EA2F23" w14:textId="77777777" w:rsidR="006F0E6A" w:rsidRPr="00AF022B" w:rsidRDefault="006F0E6A" w:rsidP="006F0E6A">
            <w:pPr>
              <w:spacing w:before="40" w:after="40"/>
              <w:rPr>
                <w:b/>
                <w:w w:val="90"/>
                <w:sz w:val="18"/>
                <w:szCs w:val="18"/>
              </w:rPr>
            </w:pPr>
          </w:p>
        </w:tc>
        <w:tc>
          <w:tcPr>
            <w:tcW w:w="1800" w:type="dxa"/>
            <w:gridSpan w:val="2"/>
            <w:tcBorders>
              <w:top w:val="nil"/>
              <w:bottom w:val="single" w:sz="4" w:space="0" w:color="auto"/>
            </w:tcBorders>
            <w:shd w:val="clear" w:color="auto" w:fill="auto"/>
          </w:tcPr>
          <w:p w14:paraId="141F40C3" w14:textId="77777777" w:rsidR="006F0E6A" w:rsidRPr="00AF022B" w:rsidRDefault="006F0E6A" w:rsidP="006F0E6A">
            <w:pPr>
              <w:pStyle w:val="DHHSbody"/>
            </w:pPr>
            <w:r w:rsidRPr="00AF022B">
              <w:t>9</w:t>
            </w:r>
          </w:p>
        </w:tc>
        <w:tc>
          <w:tcPr>
            <w:tcW w:w="5400" w:type="dxa"/>
            <w:gridSpan w:val="2"/>
            <w:tcBorders>
              <w:top w:val="nil"/>
              <w:bottom w:val="single" w:sz="4" w:space="0" w:color="auto"/>
            </w:tcBorders>
            <w:shd w:val="clear" w:color="auto" w:fill="auto"/>
          </w:tcPr>
          <w:p w14:paraId="0E0433A9" w14:textId="77777777" w:rsidR="006F0E6A" w:rsidRPr="00AF022B" w:rsidRDefault="006F0E6A" w:rsidP="006F0E6A">
            <w:pPr>
              <w:pStyle w:val="DHHSbody"/>
            </w:pPr>
            <w:r w:rsidRPr="00AF022B">
              <w:t>not stated/inadequately described</w:t>
            </w:r>
          </w:p>
        </w:tc>
      </w:tr>
      <w:tr w:rsidR="006F0E6A" w:rsidRPr="00433C91" w14:paraId="74DB150D" w14:textId="77777777" w:rsidTr="006F0E6A">
        <w:trPr>
          <w:trHeight w:val="295"/>
        </w:trPr>
        <w:tc>
          <w:tcPr>
            <w:tcW w:w="9720" w:type="dxa"/>
            <w:gridSpan w:val="5"/>
            <w:tcBorders>
              <w:top w:val="single" w:sz="4" w:space="0" w:color="auto"/>
              <w:bottom w:val="nil"/>
            </w:tcBorders>
            <w:shd w:val="clear" w:color="auto" w:fill="auto"/>
          </w:tcPr>
          <w:p w14:paraId="4836AEC2" w14:textId="77777777" w:rsidR="006F0E6A" w:rsidRPr="00433C91" w:rsidRDefault="006F0E6A" w:rsidP="006F0E6A">
            <w:pPr>
              <w:keepNext/>
              <w:keepLines/>
              <w:spacing w:before="120"/>
              <w:rPr>
                <w:rFonts w:ascii="Verdana" w:hAnsi="Verdana"/>
                <w:b/>
                <w:bCs/>
                <w:sz w:val="24"/>
              </w:rPr>
            </w:pPr>
            <w:r w:rsidRPr="00433C91">
              <w:rPr>
                <w:rFonts w:ascii="Verdana" w:hAnsi="Verdana"/>
                <w:b/>
                <w:bCs/>
                <w:sz w:val="24"/>
              </w:rPr>
              <w:t>Data element attributes</w:t>
            </w:r>
          </w:p>
        </w:tc>
      </w:tr>
      <w:tr w:rsidR="006F0E6A" w:rsidRPr="00AF022B" w14:paraId="110B9CC6" w14:textId="77777777" w:rsidTr="006F0E6A">
        <w:trPr>
          <w:trHeight w:val="295"/>
        </w:trPr>
        <w:tc>
          <w:tcPr>
            <w:tcW w:w="9720" w:type="dxa"/>
            <w:gridSpan w:val="5"/>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6F0E6A" w:rsidRPr="00AF022B" w14:paraId="30D28F4E" w14:textId="77777777" w:rsidTr="006F0E6A">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6F0E6A" w:rsidRPr="00AF022B" w14:paraId="4EF814E6" w14:textId="77777777" w:rsidTr="006F0E6A">
                    <w:trPr>
                      <w:trHeight w:val="295"/>
                    </w:trPr>
                    <w:tc>
                      <w:tcPr>
                        <w:tcW w:w="9720" w:type="dxa"/>
                        <w:gridSpan w:val="2"/>
                        <w:tcBorders>
                          <w:top w:val="nil"/>
                          <w:bottom w:val="nil"/>
                        </w:tcBorders>
                        <w:shd w:val="clear" w:color="auto" w:fill="auto"/>
                      </w:tcPr>
                      <w:p w14:paraId="13C385FE" w14:textId="77777777" w:rsidR="006F0E6A" w:rsidRPr="00AF022B" w:rsidRDefault="006F0E6A" w:rsidP="006F0E6A">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6F0E6A" w:rsidRPr="00AF022B" w14:paraId="6E782E2F" w14:textId="77777777" w:rsidTr="006F0E6A">
                    <w:trPr>
                      <w:trHeight w:val="294"/>
                    </w:trPr>
                    <w:tc>
                      <w:tcPr>
                        <w:tcW w:w="2520" w:type="dxa"/>
                        <w:tcBorders>
                          <w:top w:val="nil"/>
                        </w:tcBorders>
                        <w:shd w:val="clear" w:color="auto" w:fill="auto"/>
                      </w:tcPr>
                      <w:p w14:paraId="1E469B2A" w14:textId="77777777" w:rsidR="006F0E6A" w:rsidRPr="00AF022B" w:rsidRDefault="006F0E6A" w:rsidP="006F0E6A">
                        <w:pPr>
                          <w:spacing w:before="40" w:after="40"/>
                          <w:rPr>
                            <w:b/>
                            <w:w w:val="90"/>
                            <w:sz w:val="18"/>
                            <w:szCs w:val="18"/>
                          </w:rPr>
                        </w:pPr>
                        <w:r w:rsidRPr="00AF022B">
                          <w:rPr>
                            <w:rFonts w:ascii="Verdana" w:hAnsi="Verdana"/>
                            <w:b/>
                            <w:w w:val="90"/>
                            <w:sz w:val="18"/>
                            <w:szCs w:val="18"/>
                          </w:rPr>
                          <w:t>Reporting requirements</w:t>
                        </w:r>
                      </w:p>
                    </w:tc>
                    <w:tc>
                      <w:tcPr>
                        <w:tcW w:w="7200" w:type="dxa"/>
                        <w:tcBorders>
                          <w:top w:val="nil"/>
                        </w:tcBorders>
                        <w:shd w:val="clear" w:color="auto" w:fill="auto"/>
                      </w:tcPr>
                      <w:p w14:paraId="15BB6B68" w14:textId="77777777" w:rsidR="006F0E6A" w:rsidRPr="00AF022B" w:rsidRDefault="006F0E6A" w:rsidP="006F0E6A">
                        <w:pPr>
                          <w:pStyle w:val="DHHSbody"/>
                        </w:pPr>
                        <w:r w:rsidRPr="00AF022B">
                          <w:t xml:space="preserve">Conditional – </w:t>
                        </w:r>
                      </w:p>
                      <w:p w14:paraId="521443C1" w14:textId="77777777" w:rsidR="006F0E6A" w:rsidRPr="00AF022B" w:rsidRDefault="006F0E6A" w:rsidP="006F0E6A">
                        <w:pPr>
                          <w:pStyle w:val="DHHSbody"/>
                          <w:rPr>
                            <w:sz w:val="18"/>
                          </w:rPr>
                        </w:pPr>
                        <w:r w:rsidRPr="00AF022B">
                          <w:t xml:space="preserve">Mandatory for Assessment service events on end </w:t>
                        </w:r>
                      </w:p>
                    </w:tc>
                  </w:tr>
                </w:tbl>
                <w:p w14:paraId="1390B092" w14:textId="77777777" w:rsidR="006F0E6A" w:rsidRPr="00AF022B" w:rsidRDefault="006F0E6A" w:rsidP="006F0E6A">
                  <w:pPr>
                    <w:keepNext/>
                    <w:keepLines/>
                    <w:spacing w:before="120" w:after="60"/>
                    <w:rPr>
                      <w:bCs/>
                      <w:i/>
                      <w:color w:val="008080"/>
                      <w:spacing w:val="-4"/>
                      <w:w w:val="90"/>
                    </w:rPr>
                  </w:pPr>
                </w:p>
              </w:tc>
            </w:tr>
          </w:tbl>
          <w:p w14:paraId="18D07B01" w14:textId="77777777" w:rsidR="006F0E6A" w:rsidRPr="00AF022B" w:rsidRDefault="006F0E6A" w:rsidP="006F0E6A">
            <w:pPr>
              <w:keepNext/>
              <w:keepLines/>
              <w:spacing w:before="120" w:after="60"/>
              <w:rPr>
                <w:bCs/>
                <w:i/>
                <w:color w:val="008080"/>
                <w:spacing w:val="-4"/>
                <w:w w:val="90"/>
              </w:rPr>
            </w:pPr>
          </w:p>
        </w:tc>
      </w:tr>
      <w:tr w:rsidR="006F0E6A" w:rsidRPr="00AF022B" w14:paraId="1C7CBF9A" w14:textId="77777777" w:rsidTr="006F0E6A">
        <w:trPr>
          <w:trHeight w:val="295"/>
        </w:trPr>
        <w:tc>
          <w:tcPr>
            <w:tcW w:w="9720" w:type="dxa"/>
            <w:gridSpan w:val="5"/>
            <w:tcBorders>
              <w:bottom w:val="nil"/>
            </w:tcBorders>
            <w:shd w:val="clear" w:color="auto" w:fill="auto"/>
          </w:tcPr>
          <w:p w14:paraId="058A0F61" w14:textId="77777777" w:rsidR="006F0E6A" w:rsidRPr="00AF022B" w:rsidRDefault="006F0E6A" w:rsidP="006F0E6A">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6F0E6A" w:rsidRPr="00AF022B" w14:paraId="51535210" w14:textId="77777777" w:rsidTr="006F0E6A">
        <w:trPr>
          <w:trHeight w:val="295"/>
        </w:trPr>
        <w:tc>
          <w:tcPr>
            <w:tcW w:w="2520" w:type="dxa"/>
            <w:vMerge w:val="restart"/>
            <w:tcBorders>
              <w:top w:val="nil"/>
            </w:tcBorders>
            <w:shd w:val="clear" w:color="auto" w:fill="auto"/>
          </w:tcPr>
          <w:p w14:paraId="78CF35BB" w14:textId="77777777" w:rsidR="006F0E6A" w:rsidRPr="00AF022B" w:rsidRDefault="006F0E6A" w:rsidP="006F0E6A">
            <w:pPr>
              <w:spacing w:before="40" w:after="40"/>
              <w:rPr>
                <w:b/>
                <w:w w:val="90"/>
                <w:sz w:val="18"/>
                <w:szCs w:val="18"/>
              </w:rPr>
            </w:pPr>
            <w:r w:rsidRPr="00AF022B">
              <w:rPr>
                <w:rFonts w:ascii="Verdana" w:hAnsi="Verdana"/>
                <w:b/>
                <w:w w:val="90"/>
                <w:sz w:val="18"/>
                <w:szCs w:val="18"/>
              </w:rPr>
              <w:t>Guide for use</w:t>
            </w:r>
          </w:p>
        </w:tc>
        <w:tc>
          <w:tcPr>
            <w:tcW w:w="7200" w:type="dxa"/>
            <w:gridSpan w:val="4"/>
            <w:tcBorders>
              <w:top w:val="nil"/>
              <w:bottom w:val="nil"/>
            </w:tcBorders>
            <w:shd w:val="clear" w:color="auto" w:fill="auto"/>
          </w:tcPr>
          <w:p w14:paraId="404D4F61" w14:textId="77777777" w:rsidR="006F0E6A" w:rsidRPr="00AF022B" w:rsidRDefault="006F0E6A" w:rsidP="006F0E6A">
            <w:pPr>
              <w:pStyle w:val="DHHSbody"/>
            </w:pPr>
            <w:r w:rsidRPr="00AF022B">
              <w:t>The TIER reported should be that of a clinician which may or may not be the same as that which is derived from the DHHS Screening tool.</w:t>
            </w:r>
          </w:p>
          <w:p w14:paraId="70EB0D3C" w14:textId="77777777" w:rsidR="006F0E6A" w:rsidRDefault="006F0E6A" w:rsidP="006F0E6A">
            <w:pPr>
              <w:pStyle w:val="DHHSbody"/>
            </w:pPr>
            <w:r>
              <w:t>Note,</w:t>
            </w:r>
            <w:r w:rsidRPr="00AF022B">
              <w:t xml:space="preserve"> individuals who commit violent offences whilst intoxicated or substance affected may not meet the criteria for substance dependence (and therefore be rated a tier 1 or 2) but, due to the severity of their offending, require a treatment response.</w:t>
            </w:r>
            <w:r>
              <w:t xml:space="preserve">  </w:t>
            </w:r>
          </w:p>
          <w:p w14:paraId="04679E34" w14:textId="77777777" w:rsidR="006F0E6A" w:rsidRPr="00AF022B" w:rsidRDefault="006F0E6A" w:rsidP="006F0E6A">
            <w:pPr>
              <w:pStyle w:val="DHHSbody"/>
            </w:pPr>
            <w:r w:rsidRPr="00AF022B">
              <w:t>This requires clinical override of the TIER by the clinician.</w:t>
            </w:r>
            <w:r>
              <w:t xml:space="preserve"> Note, do not report</w:t>
            </w:r>
            <w:r w:rsidRPr="00AF022B">
              <w:t xml:space="preserve"> the TIER as determined by a client’s score on screening tools such as the AUDIT, DUDIT and K10 scales and questions on housing issues and employment. </w:t>
            </w:r>
          </w:p>
          <w:p w14:paraId="0C314A72" w14:textId="77777777" w:rsidR="006F0E6A" w:rsidRDefault="006F0E6A" w:rsidP="006F0E6A">
            <w:pPr>
              <w:pStyle w:val="DHHSbody"/>
            </w:pPr>
            <w:r>
              <w:t>Use</w:t>
            </w:r>
            <w:r w:rsidRPr="00AF022B">
              <w:t xml:space="preserve"> null for Presentation, Assessment, Support and Review Service Event Types or when Service Event Type is Treatment and Service Event has not ended</w:t>
            </w:r>
            <w:r>
              <w:t>.</w:t>
            </w:r>
          </w:p>
          <w:p w14:paraId="162CD77B" w14:textId="77F1A419" w:rsidR="006F0E6A" w:rsidRPr="00AF022B" w:rsidRDefault="006F0E6A" w:rsidP="006F0E6A">
            <w:pPr>
              <w:pStyle w:val="DHHSbody"/>
              <w:rPr>
                <w:sz w:val="18"/>
              </w:rPr>
            </w:pPr>
          </w:p>
        </w:tc>
      </w:tr>
      <w:tr w:rsidR="006F0E6A" w:rsidRPr="00AF022B" w14:paraId="2AFAF0B9" w14:textId="77777777" w:rsidTr="006F0E6A">
        <w:trPr>
          <w:trHeight w:val="295"/>
        </w:trPr>
        <w:tc>
          <w:tcPr>
            <w:tcW w:w="2520" w:type="dxa"/>
            <w:vMerge/>
            <w:tcBorders>
              <w:bottom w:val="single" w:sz="4" w:space="0" w:color="auto"/>
            </w:tcBorders>
            <w:shd w:val="clear" w:color="auto" w:fill="auto"/>
          </w:tcPr>
          <w:p w14:paraId="59F9DED6" w14:textId="77777777" w:rsidR="006F0E6A" w:rsidRPr="00AF022B" w:rsidRDefault="006F0E6A" w:rsidP="006F0E6A">
            <w:pPr>
              <w:spacing w:before="40" w:after="40"/>
              <w:rPr>
                <w:rFonts w:ascii="Verdana" w:hAnsi="Verdana"/>
                <w:b/>
                <w:w w:val="90"/>
                <w:sz w:val="18"/>
                <w:szCs w:val="18"/>
              </w:rPr>
            </w:pPr>
          </w:p>
        </w:tc>
        <w:tc>
          <w:tcPr>
            <w:tcW w:w="1570" w:type="dxa"/>
            <w:tcBorders>
              <w:top w:val="nil"/>
              <w:bottom w:val="nil"/>
            </w:tcBorders>
            <w:shd w:val="clear" w:color="auto" w:fill="auto"/>
          </w:tcPr>
          <w:p w14:paraId="61E6AC67" w14:textId="3B20F450" w:rsidR="006F0E6A" w:rsidRPr="00AF022B" w:rsidRDefault="006F0E6A" w:rsidP="006F0E6A">
            <w:pPr>
              <w:pStyle w:val="DHHSbody"/>
            </w:pPr>
          </w:p>
        </w:tc>
        <w:tc>
          <w:tcPr>
            <w:tcW w:w="5630" w:type="dxa"/>
            <w:gridSpan w:val="3"/>
            <w:tcBorders>
              <w:top w:val="nil"/>
              <w:bottom w:val="nil"/>
            </w:tcBorders>
            <w:shd w:val="clear" w:color="auto" w:fill="auto"/>
          </w:tcPr>
          <w:p w14:paraId="6970E480" w14:textId="10558020" w:rsidR="006F0E6A" w:rsidRPr="00AF022B" w:rsidRDefault="006F0E6A" w:rsidP="006F0E6A">
            <w:pPr>
              <w:pStyle w:val="DHHSbody"/>
            </w:pPr>
          </w:p>
        </w:tc>
      </w:tr>
      <w:tr w:rsidR="006F0E6A" w:rsidRPr="00AF022B" w14:paraId="6347AE4E" w14:textId="77777777" w:rsidTr="006F0E6A">
        <w:trPr>
          <w:trHeight w:val="295"/>
        </w:trPr>
        <w:tc>
          <w:tcPr>
            <w:tcW w:w="2520" w:type="dxa"/>
            <w:vMerge/>
            <w:tcBorders>
              <w:bottom w:val="single" w:sz="4" w:space="0" w:color="auto"/>
            </w:tcBorders>
            <w:shd w:val="clear" w:color="auto" w:fill="auto"/>
          </w:tcPr>
          <w:p w14:paraId="7B80835E" w14:textId="77777777" w:rsidR="006F0E6A" w:rsidRPr="00AF022B" w:rsidRDefault="006F0E6A" w:rsidP="006F0E6A">
            <w:pPr>
              <w:spacing w:before="40" w:after="40"/>
              <w:rPr>
                <w:rFonts w:ascii="Verdana" w:hAnsi="Verdana"/>
                <w:b/>
                <w:w w:val="90"/>
                <w:sz w:val="18"/>
                <w:szCs w:val="18"/>
              </w:rPr>
            </w:pPr>
          </w:p>
        </w:tc>
        <w:tc>
          <w:tcPr>
            <w:tcW w:w="1570" w:type="dxa"/>
            <w:tcBorders>
              <w:top w:val="nil"/>
              <w:bottom w:val="nil"/>
            </w:tcBorders>
            <w:shd w:val="clear" w:color="auto" w:fill="auto"/>
          </w:tcPr>
          <w:p w14:paraId="0C3CB1A0" w14:textId="37B9B5A3" w:rsidR="006F0E6A" w:rsidRPr="00647EB0" w:rsidRDefault="006F0E6A" w:rsidP="006F0E6A">
            <w:pPr>
              <w:pStyle w:val="DHHSbody"/>
            </w:pPr>
            <w:r w:rsidRPr="00647EB0">
              <w:t>Code 1</w:t>
            </w:r>
          </w:p>
        </w:tc>
        <w:tc>
          <w:tcPr>
            <w:tcW w:w="5630" w:type="dxa"/>
            <w:gridSpan w:val="3"/>
            <w:tcBorders>
              <w:top w:val="nil"/>
              <w:bottom w:val="nil"/>
            </w:tcBorders>
            <w:shd w:val="clear" w:color="auto" w:fill="auto"/>
          </w:tcPr>
          <w:p w14:paraId="0F770000" w14:textId="5322D9D9" w:rsidR="006F0E6A" w:rsidRPr="00647EB0" w:rsidRDefault="006F0E6A" w:rsidP="006F0E6A">
            <w:pPr>
              <w:pStyle w:val="DHHSbody"/>
              <w:rPr>
                <w:highlight w:val="green"/>
              </w:rPr>
            </w:pPr>
            <w:r w:rsidRPr="00647EB0">
              <w:rPr>
                <w:highlight w:val="green"/>
              </w:rPr>
              <w:t>Not dependent and no complexity factors</w:t>
            </w:r>
          </w:p>
        </w:tc>
      </w:tr>
      <w:tr w:rsidR="006F0E6A" w:rsidRPr="00AF022B" w14:paraId="4B9F124C" w14:textId="77777777" w:rsidTr="006F0E6A">
        <w:trPr>
          <w:trHeight w:val="295"/>
        </w:trPr>
        <w:tc>
          <w:tcPr>
            <w:tcW w:w="2520" w:type="dxa"/>
            <w:vMerge/>
            <w:tcBorders>
              <w:bottom w:val="single" w:sz="4" w:space="0" w:color="auto"/>
            </w:tcBorders>
            <w:shd w:val="clear" w:color="auto" w:fill="auto"/>
          </w:tcPr>
          <w:p w14:paraId="4A1A5576" w14:textId="77777777" w:rsidR="006F0E6A" w:rsidRPr="00AF022B" w:rsidRDefault="006F0E6A" w:rsidP="006F0E6A">
            <w:pPr>
              <w:spacing w:before="40" w:after="40"/>
              <w:rPr>
                <w:rFonts w:ascii="Verdana" w:hAnsi="Verdana"/>
                <w:b/>
                <w:w w:val="90"/>
                <w:sz w:val="18"/>
                <w:szCs w:val="18"/>
              </w:rPr>
            </w:pPr>
          </w:p>
        </w:tc>
        <w:tc>
          <w:tcPr>
            <w:tcW w:w="1570" w:type="dxa"/>
            <w:tcBorders>
              <w:top w:val="nil"/>
              <w:bottom w:val="nil"/>
            </w:tcBorders>
            <w:shd w:val="clear" w:color="auto" w:fill="auto"/>
          </w:tcPr>
          <w:p w14:paraId="6F4D6A3A" w14:textId="1E378ECE" w:rsidR="006F0E6A" w:rsidRPr="00647EB0" w:rsidRDefault="006F0E6A" w:rsidP="006F0E6A">
            <w:pPr>
              <w:pStyle w:val="DHHSbody"/>
            </w:pPr>
            <w:r w:rsidRPr="00647EB0">
              <w:t>Code 2</w:t>
            </w:r>
          </w:p>
        </w:tc>
        <w:tc>
          <w:tcPr>
            <w:tcW w:w="5630" w:type="dxa"/>
            <w:gridSpan w:val="3"/>
            <w:tcBorders>
              <w:top w:val="nil"/>
              <w:bottom w:val="nil"/>
            </w:tcBorders>
            <w:shd w:val="clear" w:color="auto" w:fill="auto"/>
          </w:tcPr>
          <w:p w14:paraId="07F13586" w14:textId="26B452BA" w:rsidR="006F0E6A" w:rsidRPr="00647EB0" w:rsidRDefault="006F0E6A" w:rsidP="006F0E6A">
            <w:pPr>
              <w:pStyle w:val="DHHSbody"/>
              <w:rPr>
                <w:highlight w:val="green"/>
              </w:rPr>
            </w:pPr>
            <w:r w:rsidRPr="00647EB0">
              <w:rPr>
                <w:highlight w:val="green"/>
              </w:rPr>
              <w:t>Not dependent and complexity factors</w:t>
            </w:r>
          </w:p>
        </w:tc>
      </w:tr>
      <w:tr w:rsidR="006F0E6A" w:rsidRPr="00AF022B" w14:paraId="378D0C6A" w14:textId="77777777" w:rsidTr="006F0E6A">
        <w:trPr>
          <w:trHeight w:val="295"/>
        </w:trPr>
        <w:tc>
          <w:tcPr>
            <w:tcW w:w="2520" w:type="dxa"/>
            <w:vMerge/>
            <w:tcBorders>
              <w:bottom w:val="single" w:sz="4" w:space="0" w:color="auto"/>
            </w:tcBorders>
            <w:shd w:val="clear" w:color="auto" w:fill="auto"/>
          </w:tcPr>
          <w:p w14:paraId="7C7EE77F" w14:textId="77777777" w:rsidR="006F0E6A" w:rsidRPr="00AF022B" w:rsidRDefault="006F0E6A" w:rsidP="006F0E6A">
            <w:pPr>
              <w:spacing w:before="40" w:after="40"/>
              <w:rPr>
                <w:rFonts w:ascii="Verdana" w:hAnsi="Verdana"/>
                <w:b/>
                <w:w w:val="90"/>
                <w:sz w:val="18"/>
                <w:szCs w:val="18"/>
              </w:rPr>
            </w:pPr>
          </w:p>
        </w:tc>
        <w:tc>
          <w:tcPr>
            <w:tcW w:w="1570" w:type="dxa"/>
            <w:tcBorders>
              <w:top w:val="nil"/>
              <w:bottom w:val="nil"/>
            </w:tcBorders>
            <w:shd w:val="clear" w:color="auto" w:fill="auto"/>
          </w:tcPr>
          <w:p w14:paraId="2B83FEA8" w14:textId="5E0E59B0" w:rsidR="006F0E6A" w:rsidRPr="00647EB0" w:rsidRDefault="006F0E6A" w:rsidP="006F0E6A">
            <w:pPr>
              <w:pStyle w:val="DHHSbody"/>
            </w:pPr>
            <w:r w:rsidRPr="00647EB0">
              <w:t>Code 3</w:t>
            </w:r>
          </w:p>
        </w:tc>
        <w:tc>
          <w:tcPr>
            <w:tcW w:w="5630" w:type="dxa"/>
            <w:gridSpan w:val="3"/>
            <w:tcBorders>
              <w:top w:val="nil"/>
              <w:bottom w:val="nil"/>
            </w:tcBorders>
            <w:shd w:val="clear" w:color="auto" w:fill="auto"/>
          </w:tcPr>
          <w:p w14:paraId="01CD2EE7" w14:textId="3DF61E33" w:rsidR="006F0E6A" w:rsidRPr="00647EB0" w:rsidRDefault="006F0E6A" w:rsidP="006F0E6A">
            <w:pPr>
              <w:pStyle w:val="DHHSbody"/>
              <w:rPr>
                <w:highlight w:val="green"/>
              </w:rPr>
            </w:pPr>
            <w:r w:rsidRPr="00647EB0">
              <w:rPr>
                <w:highlight w:val="green"/>
              </w:rPr>
              <w:t>Dependent and 0-1 complexity factors</w:t>
            </w:r>
          </w:p>
        </w:tc>
      </w:tr>
      <w:tr w:rsidR="006F0E6A" w:rsidRPr="00AF022B" w14:paraId="73455AEE" w14:textId="77777777" w:rsidTr="006F0E6A">
        <w:trPr>
          <w:trHeight w:val="295"/>
        </w:trPr>
        <w:tc>
          <w:tcPr>
            <w:tcW w:w="2520" w:type="dxa"/>
            <w:vMerge/>
            <w:tcBorders>
              <w:bottom w:val="single" w:sz="4" w:space="0" w:color="auto"/>
            </w:tcBorders>
            <w:shd w:val="clear" w:color="auto" w:fill="auto"/>
          </w:tcPr>
          <w:p w14:paraId="283D009E" w14:textId="77777777" w:rsidR="006F0E6A" w:rsidRPr="00AF022B" w:rsidRDefault="006F0E6A" w:rsidP="006F0E6A">
            <w:pPr>
              <w:spacing w:before="40" w:after="40"/>
              <w:rPr>
                <w:rFonts w:ascii="Verdana" w:hAnsi="Verdana"/>
                <w:b/>
                <w:w w:val="90"/>
                <w:sz w:val="18"/>
                <w:szCs w:val="18"/>
              </w:rPr>
            </w:pPr>
          </w:p>
        </w:tc>
        <w:tc>
          <w:tcPr>
            <w:tcW w:w="1570" w:type="dxa"/>
            <w:tcBorders>
              <w:top w:val="nil"/>
              <w:bottom w:val="nil"/>
            </w:tcBorders>
            <w:shd w:val="clear" w:color="auto" w:fill="auto"/>
          </w:tcPr>
          <w:p w14:paraId="474D76AE" w14:textId="5626A1CE" w:rsidR="006F0E6A" w:rsidRPr="00647EB0" w:rsidRDefault="006F0E6A" w:rsidP="006F0E6A">
            <w:pPr>
              <w:pStyle w:val="DHHSbody"/>
            </w:pPr>
            <w:r w:rsidRPr="00647EB0">
              <w:t>Code 4</w:t>
            </w:r>
          </w:p>
        </w:tc>
        <w:tc>
          <w:tcPr>
            <w:tcW w:w="5630" w:type="dxa"/>
            <w:gridSpan w:val="3"/>
            <w:tcBorders>
              <w:top w:val="nil"/>
              <w:bottom w:val="nil"/>
            </w:tcBorders>
            <w:shd w:val="clear" w:color="auto" w:fill="auto"/>
          </w:tcPr>
          <w:p w14:paraId="01CEBD6B" w14:textId="205E8D22" w:rsidR="006F0E6A" w:rsidRPr="00647EB0" w:rsidRDefault="006F0E6A" w:rsidP="006F0E6A">
            <w:pPr>
              <w:pStyle w:val="DHHSbody"/>
              <w:rPr>
                <w:highlight w:val="green"/>
              </w:rPr>
            </w:pPr>
            <w:r w:rsidRPr="00647EB0">
              <w:rPr>
                <w:highlight w:val="green"/>
              </w:rPr>
              <w:t>Dependent and 2-3 complexity factors</w:t>
            </w:r>
          </w:p>
        </w:tc>
      </w:tr>
      <w:tr w:rsidR="006F0E6A" w:rsidRPr="00AF022B" w14:paraId="62842D45" w14:textId="77777777" w:rsidTr="006F0E6A">
        <w:trPr>
          <w:trHeight w:val="295"/>
        </w:trPr>
        <w:tc>
          <w:tcPr>
            <w:tcW w:w="2520" w:type="dxa"/>
            <w:vMerge/>
            <w:tcBorders>
              <w:bottom w:val="single" w:sz="4" w:space="0" w:color="auto"/>
            </w:tcBorders>
            <w:shd w:val="clear" w:color="auto" w:fill="auto"/>
          </w:tcPr>
          <w:p w14:paraId="53BA12F6" w14:textId="77777777" w:rsidR="006F0E6A" w:rsidRPr="00AF022B" w:rsidRDefault="006F0E6A" w:rsidP="006F0E6A">
            <w:pPr>
              <w:spacing w:before="40" w:after="40"/>
              <w:rPr>
                <w:rFonts w:ascii="Verdana" w:hAnsi="Verdana"/>
                <w:b/>
                <w:w w:val="90"/>
                <w:sz w:val="18"/>
                <w:szCs w:val="18"/>
              </w:rPr>
            </w:pPr>
          </w:p>
        </w:tc>
        <w:tc>
          <w:tcPr>
            <w:tcW w:w="1570" w:type="dxa"/>
            <w:tcBorders>
              <w:top w:val="nil"/>
              <w:bottom w:val="nil"/>
            </w:tcBorders>
            <w:shd w:val="clear" w:color="auto" w:fill="auto"/>
          </w:tcPr>
          <w:p w14:paraId="24764627" w14:textId="2CBFDADB" w:rsidR="006F0E6A" w:rsidRPr="00647EB0" w:rsidRDefault="006F0E6A" w:rsidP="006F0E6A">
            <w:pPr>
              <w:pStyle w:val="DHHSbody"/>
            </w:pPr>
            <w:r w:rsidRPr="00647EB0">
              <w:t>Code 5</w:t>
            </w:r>
          </w:p>
        </w:tc>
        <w:tc>
          <w:tcPr>
            <w:tcW w:w="5630" w:type="dxa"/>
            <w:gridSpan w:val="3"/>
            <w:tcBorders>
              <w:top w:val="nil"/>
              <w:bottom w:val="nil"/>
            </w:tcBorders>
            <w:shd w:val="clear" w:color="auto" w:fill="auto"/>
          </w:tcPr>
          <w:p w14:paraId="686E1763" w14:textId="249B1C18" w:rsidR="006F0E6A" w:rsidRPr="00647EB0" w:rsidRDefault="006F0E6A" w:rsidP="006F0E6A">
            <w:pPr>
              <w:pStyle w:val="DHHSbody"/>
              <w:rPr>
                <w:highlight w:val="green"/>
              </w:rPr>
            </w:pPr>
            <w:r w:rsidRPr="00647EB0">
              <w:rPr>
                <w:highlight w:val="green"/>
              </w:rPr>
              <w:t>Dependent and 4+ complexity factors</w:t>
            </w:r>
          </w:p>
        </w:tc>
      </w:tr>
      <w:tr w:rsidR="006F0E6A" w:rsidRPr="00AF022B" w14:paraId="6BB17188" w14:textId="77777777" w:rsidTr="006F0E6A">
        <w:trPr>
          <w:trHeight w:val="295"/>
        </w:trPr>
        <w:tc>
          <w:tcPr>
            <w:tcW w:w="2520" w:type="dxa"/>
            <w:vMerge/>
            <w:tcBorders>
              <w:bottom w:val="single" w:sz="4" w:space="0" w:color="auto"/>
            </w:tcBorders>
            <w:shd w:val="clear" w:color="auto" w:fill="auto"/>
          </w:tcPr>
          <w:p w14:paraId="1E37DA60" w14:textId="77777777" w:rsidR="006F0E6A" w:rsidRPr="00AF022B" w:rsidRDefault="006F0E6A" w:rsidP="006F0E6A">
            <w:pPr>
              <w:spacing w:before="40" w:after="40"/>
              <w:rPr>
                <w:rFonts w:ascii="Verdana" w:hAnsi="Verdana"/>
                <w:b/>
                <w:w w:val="90"/>
                <w:sz w:val="18"/>
                <w:szCs w:val="18"/>
              </w:rPr>
            </w:pPr>
          </w:p>
        </w:tc>
        <w:tc>
          <w:tcPr>
            <w:tcW w:w="1570" w:type="dxa"/>
            <w:tcBorders>
              <w:top w:val="nil"/>
              <w:bottom w:val="single" w:sz="4" w:space="0" w:color="auto"/>
            </w:tcBorders>
            <w:shd w:val="clear" w:color="auto" w:fill="auto"/>
          </w:tcPr>
          <w:p w14:paraId="5FC15FA7" w14:textId="65A0FE68" w:rsidR="006F0E6A" w:rsidRPr="00AF022B" w:rsidRDefault="006F0E6A" w:rsidP="006F0E6A">
            <w:pPr>
              <w:pStyle w:val="DHHSbody"/>
            </w:pPr>
            <w:r w:rsidRPr="00AF022B">
              <w:t>Code 8</w:t>
            </w:r>
          </w:p>
        </w:tc>
        <w:tc>
          <w:tcPr>
            <w:tcW w:w="5630" w:type="dxa"/>
            <w:gridSpan w:val="3"/>
            <w:tcBorders>
              <w:top w:val="nil"/>
              <w:bottom w:val="single" w:sz="4" w:space="0" w:color="auto"/>
            </w:tcBorders>
            <w:shd w:val="clear" w:color="auto" w:fill="auto"/>
          </w:tcPr>
          <w:p w14:paraId="187F6E26" w14:textId="6C4CC5E1" w:rsidR="006F0E6A" w:rsidRPr="00AF022B" w:rsidRDefault="006F0E6A" w:rsidP="006F0E6A">
            <w:pPr>
              <w:pStyle w:val="DHHSbody"/>
            </w:pPr>
            <w:r w:rsidRPr="00AF022B">
              <w:t>Non DTAU funded activity as those listed in Section 4.2.5, to use this code, eg Youth Services, VACCHO</w:t>
            </w:r>
          </w:p>
        </w:tc>
      </w:tr>
      <w:tr w:rsidR="006F0E6A" w:rsidRPr="00AF022B" w14:paraId="548FBC58" w14:textId="77777777" w:rsidTr="006F0E6A">
        <w:trPr>
          <w:trHeight w:val="294"/>
        </w:trPr>
        <w:tc>
          <w:tcPr>
            <w:tcW w:w="9720" w:type="dxa"/>
            <w:gridSpan w:val="5"/>
            <w:tcBorders>
              <w:top w:val="single" w:sz="4" w:space="0" w:color="auto"/>
            </w:tcBorders>
            <w:shd w:val="clear" w:color="auto" w:fill="auto"/>
          </w:tcPr>
          <w:p w14:paraId="2AA69ADC" w14:textId="77777777" w:rsidR="006F0E6A" w:rsidRPr="00AF022B" w:rsidRDefault="006F0E6A" w:rsidP="006F0E6A">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6F0E6A" w:rsidRPr="00AF022B" w14:paraId="05226257" w14:textId="77777777" w:rsidTr="006F0E6A">
        <w:trPr>
          <w:trHeight w:val="295"/>
        </w:trPr>
        <w:tc>
          <w:tcPr>
            <w:tcW w:w="2520" w:type="dxa"/>
            <w:shd w:val="clear" w:color="auto" w:fill="auto"/>
          </w:tcPr>
          <w:p w14:paraId="29394E51" w14:textId="77777777" w:rsidR="006F0E6A" w:rsidRPr="00AF022B" w:rsidRDefault="006F0E6A" w:rsidP="006F0E6A">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4"/>
            <w:shd w:val="clear" w:color="auto" w:fill="auto"/>
          </w:tcPr>
          <w:p w14:paraId="167E44CE" w14:textId="77777777" w:rsidR="006F0E6A" w:rsidRPr="00AF022B" w:rsidRDefault="006F0E6A" w:rsidP="006F0E6A">
            <w:pPr>
              <w:pStyle w:val="DHHSbody"/>
            </w:pPr>
            <w:r w:rsidRPr="00AF022B">
              <w:t>Department of Health and Human Services</w:t>
            </w:r>
          </w:p>
        </w:tc>
      </w:tr>
      <w:tr w:rsidR="006F0E6A" w:rsidRPr="00AF022B" w14:paraId="3C3446FF" w14:textId="77777777" w:rsidTr="006F0E6A">
        <w:trPr>
          <w:trHeight w:val="295"/>
        </w:trPr>
        <w:tc>
          <w:tcPr>
            <w:tcW w:w="2520" w:type="dxa"/>
            <w:shd w:val="clear" w:color="auto" w:fill="auto"/>
          </w:tcPr>
          <w:p w14:paraId="13234C5F" w14:textId="77777777" w:rsidR="006F0E6A" w:rsidRPr="00AF022B" w:rsidRDefault="006F0E6A" w:rsidP="006F0E6A">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4"/>
            <w:shd w:val="clear" w:color="auto" w:fill="auto"/>
          </w:tcPr>
          <w:p w14:paraId="2C5BCEF9" w14:textId="6C274C87" w:rsidR="006F0E6A" w:rsidRDefault="00266956" w:rsidP="006F0E6A">
            <w:pPr>
              <w:pStyle w:val="DHHSbody"/>
              <w:rPr>
                <w:strike/>
              </w:rPr>
            </w:pPr>
            <w:hyperlink r:id="rId28" w:history="1">
              <w:r w:rsidR="006F0E6A" w:rsidRPr="003A7D87">
                <w:rPr>
                  <w:rStyle w:val="Hyperlink"/>
                  <w:strike/>
                  <w:highlight w:val="yellow"/>
                </w:rPr>
                <w:t>https://www2.health.vic.gov.au/about/publications/factsheets/Alcohol-and-drug-reform-factsheet-Screening-for-complexity---July-2014</w:t>
              </w:r>
            </w:hyperlink>
          </w:p>
          <w:p w14:paraId="4C3584CB" w14:textId="7AC8960F" w:rsidR="006F0E6A" w:rsidRPr="006F0E6A" w:rsidRDefault="00266956" w:rsidP="006F0E6A">
            <w:pPr>
              <w:pStyle w:val="DHHSbody"/>
            </w:pPr>
            <w:hyperlink r:id="rId29" w:history="1">
              <w:r w:rsidR="006F0E6A" w:rsidRPr="00647EB0">
                <w:rPr>
                  <w:rStyle w:val="Hyperlink"/>
                  <w:highlight w:val="green"/>
                </w:rPr>
                <w:t>https://www2.health.vic.gov.au/about/publications/policiesandguidelines/victorian-aod-clinician-guide</w:t>
              </w:r>
            </w:hyperlink>
            <w:r w:rsidR="006F0E6A" w:rsidRPr="006F0E6A">
              <w:t xml:space="preserve"> </w:t>
            </w:r>
          </w:p>
        </w:tc>
      </w:tr>
      <w:tr w:rsidR="006F0E6A" w:rsidRPr="00AF022B" w14:paraId="1D2D9FD4" w14:textId="77777777" w:rsidTr="006F0E6A">
        <w:trPr>
          <w:trHeight w:val="295"/>
        </w:trPr>
        <w:tc>
          <w:tcPr>
            <w:tcW w:w="2520" w:type="dxa"/>
            <w:tcBorders>
              <w:bottom w:val="nil"/>
            </w:tcBorders>
            <w:shd w:val="clear" w:color="auto" w:fill="auto"/>
          </w:tcPr>
          <w:p w14:paraId="3C948A04" w14:textId="77777777" w:rsidR="006F0E6A" w:rsidRPr="00AF022B" w:rsidRDefault="006F0E6A" w:rsidP="006F0E6A">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4"/>
            <w:tcBorders>
              <w:bottom w:val="nil"/>
            </w:tcBorders>
            <w:shd w:val="clear" w:color="auto" w:fill="auto"/>
          </w:tcPr>
          <w:p w14:paraId="297F8C14" w14:textId="77777777" w:rsidR="006F0E6A" w:rsidRPr="00AF022B" w:rsidRDefault="006F0E6A" w:rsidP="006F0E6A">
            <w:pPr>
              <w:pStyle w:val="DHHSbody"/>
            </w:pPr>
            <w:r w:rsidRPr="00AF022B">
              <w:t>Department of Health and Human Services</w:t>
            </w:r>
          </w:p>
        </w:tc>
      </w:tr>
      <w:tr w:rsidR="006F0E6A" w:rsidRPr="00AF022B" w14:paraId="7E26E39D" w14:textId="77777777" w:rsidTr="006F0E6A">
        <w:trPr>
          <w:trHeight w:val="295"/>
        </w:trPr>
        <w:tc>
          <w:tcPr>
            <w:tcW w:w="2520" w:type="dxa"/>
            <w:tcBorders>
              <w:top w:val="nil"/>
              <w:bottom w:val="single" w:sz="4" w:space="0" w:color="auto"/>
            </w:tcBorders>
            <w:shd w:val="clear" w:color="auto" w:fill="auto"/>
          </w:tcPr>
          <w:p w14:paraId="7A594335" w14:textId="77777777" w:rsidR="006F0E6A" w:rsidRPr="00AF022B" w:rsidRDefault="006F0E6A" w:rsidP="006F0E6A">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4"/>
            <w:tcBorders>
              <w:top w:val="nil"/>
              <w:bottom w:val="single" w:sz="4" w:space="0" w:color="auto"/>
            </w:tcBorders>
            <w:shd w:val="clear" w:color="auto" w:fill="auto"/>
          </w:tcPr>
          <w:p w14:paraId="05F2ABD5" w14:textId="77777777" w:rsidR="006F0E6A" w:rsidRDefault="00266956" w:rsidP="006F0E6A">
            <w:pPr>
              <w:pStyle w:val="DHHSbody"/>
              <w:rPr>
                <w:strike/>
              </w:rPr>
            </w:pPr>
            <w:hyperlink r:id="rId30" w:history="1">
              <w:r w:rsidR="006F0E6A" w:rsidRPr="006F0E6A">
                <w:rPr>
                  <w:strike/>
                  <w:highlight w:val="yellow"/>
                </w:rPr>
                <w:t>https://www2.health.vic.gov.au/Api/downloadmedia/%7B1CDFED17-40F8-4270-A3DB-36196F08F91F%7D</w:t>
              </w:r>
            </w:hyperlink>
          </w:p>
          <w:p w14:paraId="4D743520" w14:textId="5475A1E1" w:rsidR="006F0E6A" w:rsidRPr="006F0E6A" w:rsidRDefault="00266956" w:rsidP="006F0E6A">
            <w:pPr>
              <w:pStyle w:val="DHHSbody"/>
            </w:pPr>
            <w:hyperlink r:id="rId31" w:history="1">
              <w:r w:rsidR="006F0E6A" w:rsidRPr="004314AA">
                <w:rPr>
                  <w:rStyle w:val="Hyperlink"/>
                  <w:highlight w:val="green"/>
                </w:rPr>
                <w:t>https://www2.health.vic.gov.au/Api/downloadmedia/%7BBE7F9D13-C272-4CA2-B963-101620A5B210%7D</w:t>
              </w:r>
            </w:hyperlink>
            <w:r w:rsidR="006F0E6A" w:rsidRPr="006F0E6A">
              <w:t xml:space="preserve"> </w:t>
            </w:r>
          </w:p>
        </w:tc>
      </w:tr>
      <w:tr w:rsidR="006F0E6A" w:rsidRPr="00AF022B" w14:paraId="01DAA377" w14:textId="77777777" w:rsidTr="006F0E6A">
        <w:trPr>
          <w:trHeight w:val="295"/>
        </w:trPr>
        <w:tc>
          <w:tcPr>
            <w:tcW w:w="9720" w:type="dxa"/>
            <w:gridSpan w:val="5"/>
            <w:tcBorders>
              <w:top w:val="single" w:sz="4" w:space="0" w:color="auto"/>
            </w:tcBorders>
            <w:shd w:val="clear" w:color="auto" w:fill="auto"/>
          </w:tcPr>
          <w:p w14:paraId="34F6F9D1" w14:textId="77777777" w:rsidR="006F0E6A" w:rsidRPr="00AF022B" w:rsidRDefault="006F0E6A" w:rsidP="006F0E6A">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6F0E6A" w:rsidRPr="00AF022B" w14:paraId="5552DDBB" w14:textId="77777777" w:rsidTr="006F0E6A">
        <w:trPr>
          <w:trHeight w:val="294"/>
        </w:trPr>
        <w:tc>
          <w:tcPr>
            <w:tcW w:w="2520" w:type="dxa"/>
            <w:shd w:val="clear" w:color="auto" w:fill="auto"/>
          </w:tcPr>
          <w:p w14:paraId="3BBDCC38" w14:textId="77777777" w:rsidR="006F0E6A" w:rsidRPr="00AF022B" w:rsidRDefault="006F0E6A" w:rsidP="006F0E6A">
            <w:pPr>
              <w:spacing w:before="40" w:after="40"/>
              <w:rPr>
                <w:b/>
                <w:w w:val="90"/>
                <w:sz w:val="18"/>
                <w:szCs w:val="18"/>
              </w:rPr>
            </w:pPr>
            <w:r w:rsidRPr="00AF022B">
              <w:rPr>
                <w:rFonts w:ascii="Verdana" w:hAnsi="Verdana"/>
                <w:b/>
                <w:w w:val="90"/>
                <w:sz w:val="18"/>
                <w:szCs w:val="18"/>
              </w:rPr>
              <w:t>Related concepts</w:t>
            </w:r>
          </w:p>
        </w:tc>
        <w:tc>
          <w:tcPr>
            <w:tcW w:w="7200" w:type="dxa"/>
            <w:gridSpan w:val="4"/>
            <w:shd w:val="clear" w:color="auto" w:fill="auto"/>
          </w:tcPr>
          <w:p w14:paraId="7B505ED4" w14:textId="77777777" w:rsidR="006F0E6A" w:rsidRPr="00AF022B" w:rsidRDefault="006F0E6A" w:rsidP="006F0E6A">
            <w:pPr>
              <w:pStyle w:val="DHHSbody"/>
            </w:pPr>
            <w:r w:rsidRPr="00AF022B">
              <w:t>Client</w:t>
            </w:r>
          </w:p>
        </w:tc>
      </w:tr>
      <w:tr w:rsidR="006F0E6A" w:rsidRPr="00AF022B" w14:paraId="64559916" w14:textId="77777777" w:rsidTr="006F0E6A">
        <w:trPr>
          <w:cantSplit/>
          <w:trHeight w:val="295"/>
        </w:trPr>
        <w:tc>
          <w:tcPr>
            <w:tcW w:w="2520" w:type="dxa"/>
            <w:shd w:val="clear" w:color="auto" w:fill="auto"/>
          </w:tcPr>
          <w:p w14:paraId="67112C5E" w14:textId="77777777" w:rsidR="006F0E6A" w:rsidRPr="00AF022B" w:rsidRDefault="006F0E6A" w:rsidP="006F0E6A">
            <w:pPr>
              <w:spacing w:before="40" w:after="40"/>
              <w:rPr>
                <w:b/>
                <w:w w:val="90"/>
                <w:sz w:val="18"/>
                <w:szCs w:val="18"/>
              </w:rPr>
            </w:pPr>
          </w:p>
        </w:tc>
        <w:tc>
          <w:tcPr>
            <w:tcW w:w="7200" w:type="dxa"/>
            <w:gridSpan w:val="4"/>
            <w:shd w:val="clear" w:color="auto" w:fill="auto"/>
          </w:tcPr>
          <w:p w14:paraId="18DFFF66" w14:textId="77777777" w:rsidR="006F0E6A" w:rsidRPr="00AF022B" w:rsidRDefault="006F0E6A" w:rsidP="006F0E6A">
            <w:pPr>
              <w:pStyle w:val="DHHSbody"/>
            </w:pPr>
            <w:r w:rsidRPr="00AF022B">
              <w:t>Service event</w:t>
            </w:r>
          </w:p>
        </w:tc>
      </w:tr>
      <w:tr w:rsidR="006F0E6A" w:rsidRPr="00AF022B" w14:paraId="71F0A7D1" w14:textId="77777777" w:rsidTr="006F0E6A">
        <w:trPr>
          <w:cantSplit/>
          <w:trHeight w:val="295"/>
        </w:trPr>
        <w:tc>
          <w:tcPr>
            <w:tcW w:w="2520" w:type="dxa"/>
            <w:shd w:val="clear" w:color="auto" w:fill="auto"/>
          </w:tcPr>
          <w:p w14:paraId="42DEC133" w14:textId="77777777" w:rsidR="006F0E6A" w:rsidRPr="00AF022B" w:rsidRDefault="006F0E6A" w:rsidP="006F0E6A">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4"/>
            <w:shd w:val="clear" w:color="auto" w:fill="auto"/>
          </w:tcPr>
          <w:p w14:paraId="76A6A40E" w14:textId="77777777" w:rsidR="006F0E6A" w:rsidRPr="00AF022B" w:rsidRDefault="006F0E6A" w:rsidP="006F0E6A">
            <w:pPr>
              <w:pStyle w:val="DHHSbody"/>
            </w:pPr>
            <w:r w:rsidRPr="00AF022B">
              <w:t>Event-end date</w:t>
            </w:r>
          </w:p>
        </w:tc>
      </w:tr>
      <w:tr w:rsidR="006F0E6A" w:rsidRPr="00AF022B" w14:paraId="4ACC2E79" w14:textId="77777777" w:rsidTr="006F0E6A">
        <w:trPr>
          <w:trHeight w:val="294"/>
        </w:trPr>
        <w:tc>
          <w:tcPr>
            <w:tcW w:w="2520" w:type="dxa"/>
            <w:shd w:val="clear" w:color="auto" w:fill="auto"/>
          </w:tcPr>
          <w:p w14:paraId="3862EB25" w14:textId="77777777" w:rsidR="006F0E6A" w:rsidRPr="00AF022B" w:rsidRDefault="006F0E6A" w:rsidP="006F0E6A">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4"/>
            <w:shd w:val="clear" w:color="auto" w:fill="auto"/>
          </w:tcPr>
          <w:p w14:paraId="45E3CBC6" w14:textId="77777777" w:rsidR="006F0E6A" w:rsidRPr="00AF022B" w:rsidRDefault="006F0E6A" w:rsidP="006F0E6A">
            <w:pPr>
              <w:pStyle w:val="DHHSbody"/>
            </w:pPr>
            <w:r>
              <w:t>AOD</w:t>
            </w:r>
            <w:r w:rsidRPr="00AF022B">
              <w:t xml:space="preserve">0 value not in codeset for reporting period </w:t>
            </w:r>
          </w:p>
          <w:p w14:paraId="4F0D42E5" w14:textId="77777777" w:rsidR="006F0E6A" w:rsidRPr="00AF022B" w:rsidRDefault="006F0E6A" w:rsidP="006F0E6A">
            <w:pPr>
              <w:pStyle w:val="DHHSbody"/>
            </w:pPr>
            <w:r>
              <w:t>AOD</w:t>
            </w:r>
            <w:r w:rsidRPr="00AF022B">
              <w:t>29 event type mismatch, event type is not assessment</w:t>
            </w:r>
          </w:p>
        </w:tc>
      </w:tr>
      <w:tr w:rsidR="006F0E6A" w:rsidRPr="00AF022B" w14:paraId="4E3FAE4E" w14:textId="77777777" w:rsidTr="006F0E6A">
        <w:trPr>
          <w:trHeight w:val="294"/>
        </w:trPr>
        <w:tc>
          <w:tcPr>
            <w:tcW w:w="2520" w:type="dxa"/>
            <w:shd w:val="clear" w:color="auto" w:fill="auto"/>
          </w:tcPr>
          <w:p w14:paraId="161FA549" w14:textId="77777777" w:rsidR="006F0E6A" w:rsidRPr="00AF022B" w:rsidRDefault="006F0E6A" w:rsidP="006F0E6A">
            <w:pPr>
              <w:spacing w:before="40" w:after="40"/>
              <w:rPr>
                <w:b/>
                <w:w w:val="90"/>
                <w:sz w:val="18"/>
                <w:szCs w:val="18"/>
              </w:rPr>
            </w:pPr>
          </w:p>
        </w:tc>
        <w:tc>
          <w:tcPr>
            <w:tcW w:w="7200" w:type="dxa"/>
            <w:gridSpan w:val="4"/>
            <w:shd w:val="clear" w:color="auto" w:fill="auto"/>
          </w:tcPr>
          <w:p w14:paraId="5714A661" w14:textId="77777777" w:rsidR="006F0E6A" w:rsidRPr="00AF022B" w:rsidRDefault="006F0E6A" w:rsidP="006F0E6A">
            <w:pPr>
              <w:pStyle w:val="DHHSbody"/>
            </w:pPr>
            <w:r>
              <w:t>AOD</w:t>
            </w:r>
            <w:r w:rsidRPr="00AF022B">
              <w:t>60 TIER and assessment not ended, when event type is Assessment</w:t>
            </w:r>
          </w:p>
        </w:tc>
      </w:tr>
      <w:tr w:rsidR="006F0E6A" w:rsidRPr="00AF022B" w14:paraId="0937B97E" w14:textId="77777777" w:rsidTr="006F0E6A">
        <w:trPr>
          <w:trHeight w:val="294"/>
        </w:trPr>
        <w:tc>
          <w:tcPr>
            <w:tcW w:w="2520" w:type="dxa"/>
            <w:tcBorders>
              <w:bottom w:val="single" w:sz="4" w:space="0" w:color="auto"/>
            </w:tcBorders>
            <w:shd w:val="clear" w:color="auto" w:fill="auto"/>
          </w:tcPr>
          <w:p w14:paraId="7C0EC2B8" w14:textId="77777777" w:rsidR="006F0E6A" w:rsidRPr="00AF022B" w:rsidRDefault="006F0E6A" w:rsidP="006F0E6A">
            <w:pPr>
              <w:spacing w:before="40" w:after="40"/>
              <w:rPr>
                <w:b/>
                <w:w w:val="90"/>
                <w:sz w:val="18"/>
                <w:szCs w:val="18"/>
              </w:rPr>
            </w:pPr>
          </w:p>
        </w:tc>
        <w:tc>
          <w:tcPr>
            <w:tcW w:w="7200" w:type="dxa"/>
            <w:gridSpan w:val="4"/>
            <w:tcBorders>
              <w:bottom w:val="single" w:sz="4" w:space="0" w:color="auto"/>
            </w:tcBorders>
            <w:shd w:val="clear" w:color="auto" w:fill="auto"/>
          </w:tcPr>
          <w:p w14:paraId="5D510B9F" w14:textId="77777777" w:rsidR="006F0E6A" w:rsidRPr="00AF022B" w:rsidRDefault="006F0E6A" w:rsidP="006F0E6A">
            <w:pPr>
              <w:pStyle w:val="DHHSbody"/>
            </w:pPr>
            <w:r>
              <w:t>AOD</w:t>
            </w:r>
            <w:r w:rsidRPr="00AF022B">
              <w:t>61 no TIER and assessment has ended, when event type is Assessment</w:t>
            </w:r>
          </w:p>
        </w:tc>
      </w:tr>
      <w:tr w:rsidR="006F0E6A" w:rsidRPr="00AF022B" w14:paraId="354FCD7C" w14:textId="77777777" w:rsidTr="006F0E6A">
        <w:trPr>
          <w:trHeight w:val="294"/>
        </w:trPr>
        <w:tc>
          <w:tcPr>
            <w:tcW w:w="2520" w:type="dxa"/>
            <w:tcBorders>
              <w:top w:val="single" w:sz="4" w:space="0" w:color="auto"/>
              <w:bottom w:val="nil"/>
            </w:tcBorders>
            <w:shd w:val="clear" w:color="auto" w:fill="auto"/>
          </w:tcPr>
          <w:p w14:paraId="39D3CB60" w14:textId="77777777" w:rsidR="006F0E6A" w:rsidRPr="00AF022B" w:rsidRDefault="006F0E6A" w:rsidP="006F0E6A">
            <w:pPr>
              <w:spacing w:before="40" w:after="40"/>
              <w:rPr>
                <w:b/>
                <w:w w:val="90"/>
                <w:sz w:val="18"/>
                <w:szCs w:val="18"/>
              </w:rPr>
            </w:pPr>
            <w:r w:rsidRPr="00AF022B">
              <w:rPr>
                <w:rFonts w:ascii="Verdana" w:hAnsi="Verdana"/>
                <w:b/>
                <w:w w:val="90"/>
                <w:sz w:val="18"/>
                <w:szCs w:val="18"/>
              </w:rPr>
              <w:t>Other related information</w:t>
            </w:r>
          </w:p>
        </w:tc>
        <w:tc>
          <w:tcPr>
            <w:tcW w:w="7200" w:type="dxa"/>
            <w:gridSpan w:val="4"/>
            <w:tcBorders>
              <w:top w:val="single" w:sz="4" w:space="0" w:color="auto"/>
              <w:bottom w:val="nil"/>
            </w:tcBorders>
            <w:shd w:val="clear" w:color="auto" w:fill="auto"/>
          </w:tcPr>
          <w:p w14:paraId="0D2DE8FC" w14:textId="77777777" w:rsidR="006F0E6A" w:rsidRPr="00AF022B" w:rsidRDefault="006F0E6A" w:rsidP="006F0E6A">
            <w:pPr>
              <w:keepLines/>
              <w:spacing w:before="40" w:after="40"/>
              <w:rPr>
                <w:sz w:val="18"/>
              </w:rPr>
            </w:pPr>
          </w:p>
        </w:tc>
      </w:tr>
    </w:tbl>
    <w:p w14:paraId="518AE1E4" w14:textId="77777777" w:rsidR="006F0E6A" w:rsidRPr="00AF022B" w:rsidRDefault="006F0E6A" w:rsidP="006F0E6A"/>
    <w:p w14:paraId="202FC6D5" w14:textId="77777777" w:rsidR="00297D63" w:rsidRDefault="00297D63">
      <w:pPr>
        <w:spacing w:after="0" w:line="240" w:lineRule="auto"/>
        <w:sectPr w:rsidR="00297D63" w:rsidSect="00E667C7">
          <w:pgSz w:w="11906" w:h="16838" w:code="9"/>
          <w:pgMar w:top="1418" w:right="1559" w:bottom="1134" w:left="851" w:header="567" w:footer="510" w:gutter="0"/>
          <w:cols w:space="340"/>
          <w:docGrid w:linePitch="360"/>
        </w:sectPr>
      </w:pPr>
    </w:p>
    <w:p w14:paraId="0EB6C684" w14:textId="01FA2BBF" w:rsidR="008038ED" w:rsidRDefault="008038ED">
      <w:pPr>
        <w:spacing w:after="0" w:line="240" w:lineRule="auto"/>
        <w:rPr>
          <w:rFonts w:ascii="Arial" w:eastAsia="MS Gothic" w:hAnsi="Arial" w:cs="Arial"/>
          <w:bCs/>
          <w:color w:val="201547"/>
          <w:kern w:val="32"/>
          <w:sz w:val="36"/>
          <w:szCs w:val="40"/>
        </w:rPr>
      </w:pPr>
    </w:p>
    <w:p w14:paraId="0617731A" w14:textId="1661C7EA" w:rsidR="00BF34DC" w:rsidRPr="004314AA" w:rsidRDefault="00BF34DC" w:rsidP="00BF34DC">
      <w:pPr>
        <w:pStyle w:val="Heading1"/>
        <w:rPr>
          <w:strike/>
        </w:rPr>
      </w:pPr>
      <w:bookmarkStart w:id="73" w:name="_Toc59706895"/>
      <w:r w:rsidRPr="004314AA">
        <w:rPr>
          <w:strike/>
        </w:rPr>
        <w:t xml:space="preserve">Proposal 9 – </w:t>
      </w:r>
      <w:r w:rsidR="00162167" w:rsidRPr="004314AA">
        <w:rPr>
          <w:strike/>
        </w:rPr>
        <w:t>Modify c</w:t>
      </w:r>
      <w:r w:rsidR="00EB57EC" w:rsidRPr="004314AA">
        <w:rPr>
          <w:strike/>
        </w:rPr>
        <w:t>odes</w:t>
      </w:r>
      <w:r w:rsidR="00162167" w:rsidRPr="004314AA">
        <w:rPr>
          <w:strike/>
        </w:rPr>
        <w:t xml:space="preserve">et for </w:t>
      </w:r>
      <w:r w:rsidR="008038ED" w:rsidRPr="004314AA">
        <w:rPr>
          <w:strike/>
        </w:rPr>
        <w:t>Outcomes—unemployed not training</w:t>
      </w:r>
      <w:r w:rsidR="00053991" w:rsidRPr="004314AA">
        <w:rPr>
          <w:strike/>
        </w:rPr>
        <w:t xml:space="preserve"> – </w:t>
      </w:r>
      <w:r w:rsidR="00053991" w:rsidRPr="00D4555E">
        <w:t>NOT ENDORSED</w:t>
      </w:r>
      <w:bookmarkEnd w:id="73"/>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5FFBB522" w14:textId="77777777" w:rsidTr="00452179">
        <w:tc>
          <w:tcPr>
            <w:tcW w:w="1175" w:type="pct"/>
            <w:shd w:val="clear" w:color="auto" w:fill="auto"/>
          </w:tcPr>
          <w:p w14:paraId="4CA754FB"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4A74054A" w14:textId="54828871" w:rsidR="00BF34DC" w:rsidRPr="007D1650" w:rsidRDefault="008038ED" w:rsidP="00452179">
            <w:pPr>
              <w:pStyle w:val="DHHSbody"/>
            </w:pPr>
            <w:r>
              <w:t xml:space="preserve">Add </w:t>
            </w:r>
            <w:r w:rsidR="00EB57EC">
              <w:t>codes for</w:t>
            </w:r>
            <w:r>
              <w:t xml:space="preserve"> </w:t>
            </w:r>
            <w:r w:rsidR="00863357">
              <w:t>E</w:t>
            </w:r>
            <w:r w:rsidR="00B83D3C">
              <w:t>mployed</w:t>
            </w:r>
            <w:r w:rsidR="00863357">
              <w:t>, not studying, and E</w:t>
            </w:r>
            <w:r w:rsidR="00B83D3C">
              <w:t>mployed</w:t>
            </w:r>
            <w:r w:rsidR="00863357">
              <w:t xml:space="preserve"> and studying </w:t>
            </w:r>
            <w:r w:rsidR="003E339D">
              <w:t xml:space="preserve">to </w:t>
            </w:r>
            <w:r w:rsidR="00831206">
              <w:t>Outcomes</w:t>
            </w:r>
            <w:r w:rsidR="00204C85">
              <w:t xml:space="preserve"> – unemployed not training</w:t>
            </w:r>
          </w:p>
        </w:tc>
      </w:tr>
      <w:tr w:rsidR="00BF34DC" w:rsidRPr="002C0E30" w14:paraId="59E18FBE" w14:textId="77777777" w:rsidTr="00452179">
        <w:tc>
          <w:tcPr>
            <w:tcW w:w="1175" w:type="pct"/>
            <w:shd w:val="clear" w:color="auto" w:fill="auto"/>
          </w:tcPr>
          <w:p w14:paraId="5660BD9B"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12D6EA27" w14:textId="745D65AA" w:rsidR="00BF34DC" w:rsidRPr="007D1650" w:rsidRDefault="008038ED" w:rsidP="008038ED">
            <w:pPr>
              <w:pStyle w:val="DHHSbody"/>
            </w:pPr>
            <w:r>
              <w:t>Sector</w:t>
            </w:r>
          </w:p>
        </w:tc>
      </w:tr>
      <w:tr w:rsidR="00BF34DC" w:rsidRPr="00DD56F2" w14:paraId="7A2DE3BC" w14:textId="77777777" w:rsidTr="00452179">
        <w:tc>
          <w:tcPr>
            <w:tcW w:w="1175" w:type="pct"/>
            <w:shd w:val="clear" w:color="auto" w:fill="auto"/>
          </w:tcPr>
          <w:p w14:paraId="3D5440FE"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2595AD81" w14:textId="2EB93636" w:rsidR="00BF34DC" w:rsidRPr="007D1650" w:rsidRDefault="00863357" w:rsidP="00452179">
            <w:pPr>
              <w:pStyle w:val="DHHSbody"/>
            </w:pPr>
            <w:r w:rsidRPr="00A348E9">
              <w:rPr>
                <w:rFonts w:cs="Arial"/>
              </w:rPr>
              <w:t xml:space="preserve">To better assess the client population that enters assessment and treatment within </w:t>
            </w:r>
            <w:r w:rsidR="00647EC3">
              <w:rPr>
                <w:rFonts w:cs="Arial"/>
              </w:rPr>
              <w:t>an</w:t>
            </w:r>
            <w:r w:rsidRPr="00A348E9">
              <w:rPr>
                <w:rFonts w:cs="Arial"/>
              </w:rPr>
              <w:t xml:space="preserve"> agency. It would also, if used during a review, demonstrate changes in circumstances</w:t>
            </w:r>
            <w:r w:rsidR="00D0242B">
              <w:rPr>
                <w:rFonts w:cs="Arial"/>
              </w:rPr>
              <w:t>.</w:t>
            </w:r>
          </w:p>
        </w:tc>
      </w:tr>
      <w:tr w:rsidR="00BF34DC" w:rsidRPr="002C0E30" w14:paraId="49636087" w14:textId="77777777" w:rsidTr="00452179">
        <w:tc>
          <w:tcPr>
            <w:tcW w:w="1175" w:type="pct"/>
            <w:shd w:val="clear" w:color="auto" w:fill="auto"/>
          </w:tcPr>
          <w:p w14:paraId="4D869423" w14:textId="77777777" w:rsidR="00BF34DC" w:rsidRPr="007D1650" w:rsidRDefault="00BF34DC" w:rsidP="00452179">
            <w:pPr>
              <w:pStyle w:val="DHHSbody"/>
            </w:pPr>
            <w:r w:rsidRPr="007D1650">
              <w:t>Data Specification change summary</w:t>
            </w:r>
          </w:p>
        </w:tc>
        <w:tc>
          <w:tcPr>
            <w:tcW w:w="3825" w:type="pct"/>
            <w:shd w:val="clear" w:color="auto" w:fill="auto"/>
          </w:tcPr>
          <w:p w14:paraId="03CDE0FE" w14:textId="12618352" w:rsidR="00863357" w:rsidRPr="00CC6788" w:rsidRDefault="00863357" w:rsidP="00863357">
            <w:pPr>
              <w:rPr>
                <w:rFonts w:ascii="Arial" w:hAnsi="Arial" w:cs="Arial"/>
                <w:sz w:val="20"/>
                <w:szCs w:val="20"/>
              </w:rPr>
            </w:pPr>
            <w:bookmarkStart w:id="74" w:name="_Hlk51754034"/>
            <w:r w:rsidRPr="00CC6788">
              <w:rPr>
                <w:rFonts w:ascii="Arial" w:hAnsi="Arial" w:cs="Arial"/>
                <w:sz w:val="20"/>
                <w:szCs w:val="20"/>
              </w:rPr>
              <w:t xml:space="preserve">Add </w:t>
            </w:r>
            <w:r w:rsidR="00EB57EC">
              <w:rPr>
                <w:rFonts w:ascii="Arial" w:hAnsi="Arial" w:cs="Arial"/>
                <w:sz w:val="20"/>
                <w:szCs w:val="20"/>
              </w:rPr>
              <w:t>codes</w:t>
            </w:r>
            <w:r w:rsidRPr="00CC6788">
              <w:rPr>
                <w:rFonts w:ascii="Arial" w:hAnsi="Arial" w:cs="Arial"/>
                <w:sz w:val="20"/>
                <w:szCs w:val="20"/>
              </w:rPr>
              <w:t xml:space="preserve"> to existing data element</w:t>
            </w:r>
          </w:p>
          <w:p w14:paraId="0C3D1524" w14:textId="77777777" w:rsidR="00863357" w:rsidRPr="00A348E9" w:rsidRDefault="00863357" w:rsidP="00863357">
            <w:pPr>
              <w:textAlignment w:val="baseline"/>
              <w:rPr>
                <w:rFonts w:ascii="Arial" w:hAnsi="Arial" w:cs="Arial"/>
                <w:b/>
                <w:sz w:val="20"/>
                <w:szCs w:val="20"/>
                <w:lang w:eastAsia="en-AU"/>
              </w:rPr>
            </w:pPr>
            <w:bookmarkStart w:id="75" w:name="_Hlk51754046"/>
            <w:bookmarkEnd w:id="74"/>
            <w:r w:rsidRPr="00A348E9">
              <w:rPr>
                <w:rFonts w:ascii="Arial" w:hAnsi="Arial" w:cs="Arial"/>
                <w:b/>
                <w:sz w:val="20"/>
                <w:szCs w:val="20"/>
              </w:rPr>
              <w:t xml:space="preserve">5.5.14 </w:t>
            </w:r>
            <w:r w:rsidRPr="00A348E9">
              <w:rPr>
                <w:rFonts w:ascii="Arial" w:hAnsi="Arial" w:cs="Arial"/>
                <w:b/>
                <w:sz w:val="20"/>
                <w:szCs w:val="20"/>
                <w:lang w:eastAsia="en-AU"/>
              </w:rPr>
              <w:t>Outcomes—unemployed not training</w:t>
            </w:r>
          </w:p>
          <w:bookmarkEnd w:id="75"/>
          <w:p w14:paraId="1E60C7A5" w14:textId="467CC7AE" w:rsidR="00863357" w:rsidRPr="00CC6788" w:rsidRDefault="00863357" w:rsidP="00863357">
            <w:pPr>
              <w:pStyle w:val="DHHStabletext"/>
              <w:spacing w:before="60"/>
              <w:rPr>
                <w:rFonts w:cs="Arial"/>
              </w:rPr>
            </w:pPr>
            <w:r w:rsidRPr="00A348E9">
              <w:rPr>
                <w:rFonts w:cs="Arial"/>
                <w:lang w:eastAsia="en-AU"/>
              </w:rPr>
              <w:t>add option</w:t>
            </w:r>
            <w:r w:rsidR="00D0242B">
              <w:rPr>
                <w:rFonts w:cs="Arial"/>
                <w:lang w:eastAsia="en-AU"/>
              </w:rPr>
              <w:t>s</w:t>
            </w:r>
            <w:r w:rsidRPr="00A348E9">
              <w:rPr>
                <w:rFonts w:cs="Arial"/>
                <w:lang w:eastAsia="en-AU"/>
              </w:rPr>
              <w:t>:</w:t>
            </w:r>
            <w:r w:rsidRPr="00A348E9">
              <w:rPr>
                <w:rFonts w:cs="Arial"/>
                <w:lang w:eastAsia="en-AU"/>
              </w:rPr>
              <w:br/>
            </w:r>
            <w:r w:rsidRPr="00CC6788">
              <w:rPr>
                <w:rFonts w:cs="Arial"/>
              </w:rPr>
              <w:t xml:space="preserve">3 </w:t>
            </w:r>
            <w:r w:rsidRPr="00CC6788">
              <w:rPr>
                <w:rFonts w:cs="Arial"/>
              </w:rPr>
              <w:tab/>
              <w:t>employed and not studying/training</w:t>
            </w:r>
          </w:p>
          <w:p w14:paraId="3EEDF1D5" w14:textId="7ED22E00" w:rsidR="00BF34DC" w:rsidRPr="00863357" w:rsidRDefault="00863357" w:rsidP="00863357">
            <w:pPr>
              <w:pStyle w:val="DHHStabletext"/>
              <w:spacing w:before="60"/>
              <w:rPr>
                <w:rFonts w:cs="Arial"/>
              </w:rPr>
            </w:pPr>
            <w:r w:rsidRPr="00CC6788">
              <w:rPr>
                <w:rFonts w:cs="Arial"/>
              </w:rPr>
              <w:t xml:space="preserve">4 </w:t>
            </w:r>
            <w:r w:rsidRPr="00CC6788">
              <w:rPr>
                <w:rFonts w:cs="Arial"/>
              </w:rPr>
              <w:tab/>
              <w:t>employed and studying/training</w:t>
            </w:r>
            <w:r w:rsidRPr="00A348E9">
              <w:rPr>
                <w:rFonts w:cs="Arial"/>
              </w:rPr>
              <w:t xml:space="preserve"> </w:t>
            </w:r>
          </w:p>
        </w:tc>
      </w:tr>
      <w:tr w:rsidR="00BF34DC" w:rsidRPr="00FB5331" w14:paraId="157FA5F9"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7B0751" w14:textId="77777777" w:rsidR="00BF34DC" w:rsidRPr="007D1650" w:rsidRDefault="00BF34DC" w:rsidP="00452179">
            <w:pPr>
              <w:pStyle w:val="DHHSbody"/>
            </w:pPr>
            <w:r w:rsidRPr="007D1650">
              <w:t xml:space="preserve">Technical change </w:t>
            </w:r>
          </w:p>
          <w:p w14:paraId="7ED473F5"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716D6C" w14:textId="5FF9AD66" w:rsidR="00BF34DC" w:rsidRPr="007D1650" w:rsidRDefault="00863357" w:rsidP="00452179">
            <w:pPr>
              <w:pStyle w:val="DHHSbody"/>
            </w:pPr>
            <w:r>
              <w:t>Yes</w:t>
            </w:r>
          </w:p>
        </w:tc>
      </w:tr>
      <w:tr w:rsidR="00BF34DC" w:rsidRPr="00FB5331" w14:paraId="74490465"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0EFDD9" w14:textId="77777777" w:rsidR="00BF34DC" w:rsidRPr="007D1650" w:rsidRDefault="00BF34DC" w:rsidP="00452179">
            <w:pPr>
              <w:pStyle w:val="DHHSbody"/>
            </w:pPr>
            <w:r w:rsidRPr="007D1650">
              <w:t>Specification change</w:t>
            </w:r>
          </w:p>
          <w:p w14:paraId="232D571C"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738884" w14:textId="2F58F304" w:rsidR="00BF34DC" w:rsidRPr="007D1650" w:rsidRDefault="00863357" w:rsidP="00452179">
            <w:pPr>
              <w:pStyle w:val="DHHSbody"/>
            </w:pPr>
            <w:r>
              <w:t>Yes</w:t>
            </w:r>
          </w:p>
        </w:tc>
      </w:tr>
    </w:tbl>
    <w:p w14:paraId="6F594B6F" w14:textId="77777777" w:rsidR="00863357" w:rsidRDefault="00863357">
      <w:pPr>
        <w:spacing w:after="0" w:line="240" w:lineRule="auto"/>
        <w:rPr>
          <w:rFonts w:ascii="Arial" w:eastAsia="MS Gothic" w:hAnsi="Arial" w:cs="Arial"/>
          <w:bCs/>
          <w:color w:val="201547"/>
          <w:kern w:val="32"/>
          <w:sz w:val="36"/>
          <w:szCs w:val="40"/>
        </w:rPr>
      </w:pPr>
      <w:r>
        <w:br w:type="page"/>
      </w:r>
    </w:p>
    <w:p w14:paraId="683E8D2B" w14:textId="602DDD30" w:rsidR="00BF34DC" w:rsidRPr="004314AA" w:rsidRDefault="00BF34DC" w:rsidP="00BF34DC">
      <w:pPr>
        <w:pStyle w:val="Heading1"/>
        <w:rPr>
          <w:strike/>
        </w:rPr>
      </w:pPr>
      <w:bookmarkStart w:id="76" w:name="_Toc59706896"/>
      <w:r w:rsidRPr="004314AA">
        <w:rPr>
          <w:strike/>
        </w:rPr>
        <w:lastRenderedPageBreak/>
        <w:t xml:space="preserve">Proposal 10 – </w:t>
      </w:r>
      <w:r w:rsidR="00863357" w:rsidRPr="004314AA">
        <w:rPr>
          <w:strike/>
        </w:rPr>
        <w:t xml:space="preserve">Change to VADC </w:t>
      </w:r>
      <w:r w:rsidR="003D7177" w:rsidRPr="004314AA">
        <w:rPr>
          <w:strike/>
        </w:rPr>
        <w:t xml:space="preserve">collection rules for </w:t>
      </w:r>
      <w:r w:rsidR="005C1488" w:rsidRPr="004314AA">
        <w:rPr>
          <w:strike/>
        </w:rPr>
        <w:t>Outcomes-</w:t>
      </w:r>
      <w:r w:rsidR="00863357" w:rsidRPr="004314AA">
        <w:rPr>
          <w:strike/>
        </w:rPr>
        <w:t>AUDIT/DUDIT</w:t>
      </w:r>
      <w:r w:rsidR="005C1488" w:rsidRPr="004314AA">
        <w:rPr>
          <w:strike/>
        </w:rPr>
        <w:t xml:space="preserve"> Scores</w:t>
      </w:r>
      <w:r w:rsidR="00053991" w:rsidRPr="004314AA">
        <w:rPr>
          <w:strike/>
        </w:rPr>
        <w:t>-</w:t>
      </w:r>
      <w:r w:rsidR="006A3D5E" w:rsidRPr="004314AA">
        <w:rPr>
          <w:strike/>
        </w:rPr>
        <w:t xml:space="preserve"> </w:t>
      </w:r>
      <w:r w:rsidR="000F4F88" w:rsidRPr="007938FE">
        <w:t>*</w:t>
      </w:r>
      <w:r w:rsidR="006A3D5E" w:rsidRPr="007938FE">
        <w:t>DEFER</w:t>
      </w:r>
      <w:bookmarkEnd w:id="76"/>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2EA909A7" w14:textId="77777777" w:rsidTr="00452179">
        <w:tc>
          <w:tcPr>
            <w:tcW w:w="1175" w:type="pct"/>
            <w:shd w:val="clear" w:color="auto" w:fill="auto"/>
          </w:tcPr>
          <w:p w14:paraId="42BAAAC0"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0E355275" w14:textId="7046184B" w:rsidR="00BF34DC" w:rsidRPr="007D1650" w:rsidRDefault="00225DEE" w:rsidP="00452179">
            <w:pPr>
              <w:pStyle w:val="DHHSbody"/>
            </w:pPr>
            <w:r>
              <w:rPr>
                <w:rFonts w:cs="Arial"/>
              </w:rPr>
              <w:t>C</w:t>
            </w:r>
            <w:r w:rsidRPr="00A348E9">
              <w:rPr>
                <w:rFonts w:cs="Arial"/>
              </w:rPr>
              <w:t>ollection should only be required to submit AUDIT/DUDIT at assessment services, and optional for other service streams</w:t>
            </w:r>
          </w:p>
        </w:tc>
      </w:tr>
      <w:tr w:rsidR="00BF34DC" w:rsidRPr="002C0E30" w14:paraId="436366B2" w14:textId="77777777" w:rsidTr="00452179">
        <w:tc>
          <w:tcPr>
            <w:tcW w:w="1175" w:type="pct"/>
            <w:shd w:val="clear" w:color="auto" w:fill="auto"/>
          </w:tcPr>
          <w:p w14:paraId="25E41985"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1FA2CB71" w14:textId="5B1AB405" w:rsidR="00BF34DC" w:rsidRPr="007D1650" w:rsidRDefault="00225DEE" w:rsidP="00863357">
            <w:pPr>
              <w:pStyle w:val="DHHSbody"/>
            </w:pPr>
            <w:r>
              <w:t xml:space="preserve">DHHS </w:t>
            </w:r>
          </w:p>
        </w:tc>
      </w:tr>
      <w:tr w:rsidR="00BF34DC" w:rsidRPr="00DD56F2" w14:paraId="066E4B61" w14:textId="77777777" w:rsidTr="00452179">
        <w:tc>
          <w:tcPr>
            <w:tcW w:w="1175" w:type="pct"/>
            <w:shd w:val="clear" w:color="auto" w:fill="auto"/>
          </w:tcPr>
          <w:p w14:paraId="5767A0CA"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3D905553" w14:textId="77777777" w:rsidR="00BF34DC" w:rsidRPr="007D1650" w:rsidRDefault="00BF34DC" w:rsidP="00452179">
            <w:pPr>
              <w:pStyle w:val="DHHSbody"/>
            </w:pPr>
            <w:r w:rsidRPr="007D1650">
              <w:t>Allow AOD agencies to prioritise correction of closed service events</w:t>
            </w:r>
          </w:p>
          <w:p w14:paraId="6526393A" w14:textId="40B90495" w:rsidR="00BF34DC" w:rsidRPr="007D1650" w:rsidRDefault="00225DEE" w:rsidP="00452179">
            <w:pPr>
              <w:pStyle w:val="DHHSbody"/>
            </w:pPr>
            <w:r w:rsidRPr="00A348E9">
              <w:rPr>
                <w:rFonts w:cs="Arial"/>
              </w:rPr>
              <w:t xml:space="preserve">AUDIT/DUDIT </w:t>
            </w:r>
            <w:r w:rsidR="005C1488">
              <w:rPr>
                <w:rFonts w:cs="Arial"/>
              </w:rPr>
              <w:t>Scores</w:t>
            </w:r>
            <w:r w:rsidR="005C1488" w:rsidRPr="00A348E9">
              <w:rPr>
                <w:rFonts w:cs="Arial"/>
              </w:rPr>
              <w:t xml:space="preserve"> </w:t>
            </w:r>
            <w:r w:rsidRPr="00A348E9">
              <w:rPr>
                <w:rFonts w:cs="Arial"/>
              </w:rPr>
              <w:t>are most appropriate for assessment or at service commencement, and not suitable for routine clinical reviews within treatment episodes</w:t>
            </w:r>
          </w:p>
        </w:tc>
      </w:tr>
      <w:tr w:rsidR="00BF34DC" w:rsidRPr="002C0E30" w14:paraId="29E9722D" w14:textId="77777777" w:rsidTr="00452179">
        <w:tc>
          <w:tcPr>
            <w:tcW w:w="1175" w:type="pct"/>
            <w:shd w:val="clear" w:color="auto" w:fill="auto"/>
          </w:tcPr>
          <w:p w14:paraId="504E6B87" w14:textId="77777777" w:rsidR="00BF34DC" w:rsidRPr="007D1650" w:rsidRDefault="00BF34DC" w:rsidP="00452179">
            <w:pPr>
              <w:pStyle w:val="DHHSbody"/>
            </w:pPr>
            <w:r w:rsidRPr="007D1650">
              <w:t>Data Specification change summary</w:t>
            </w:r>
          </w:p>
        </w:tc>
        <w:tc>
          <w:tcPr>
            <w:tcW w:w="3825" w:type="pct"/>
            <w:shd w:val="clear" w:color="auto" w:fill="auto"/>
          </w:tcPr>
          <w:p w14:paraId="6B800916" w14:textId="29E487DF" w:rsidR="00526DBF" w:rsidRPr="00863357" w:rsidRDefault="00863357">
            <w:pPr>
              <w:textAlignment w:val="baseline"/>
              <w:rPr>
                <w:rFonts w:ascii="Arial" w:hAnsi="Arial" w:cs="Arial"/>
                <w:sz w:val="20"/>
                <w:szCs w:val="20"/>
                <w:lang w:eastAsia="en-AU"/>
              </w:rPr>
            </w:pPr>
            <w:r w:rsidRPr="00A348E9">
              <w:rPr>
                <w:rFonts w:ascii="Arial" w:hAnsi="Arial" w:cs="Arial"/>
                <w:sz w:val="20"/>
                <w:szCs w:val="20"/>
                <w:lang w:eastAsia="en-AU"/>
              </w:rPr>
              <w:t xml:space="preserve">Make </w:t>
            </w:r>
            <w:r w:rsidR="005C1488">
              <w:rPr>
                <w:rFonts w:ascii="Arial" w:hAnsi="Arial" w:cs="Arial"/>
                <w:sz w:val="20"/>
                <w:szCs w:val="20"/>
                <w:lang w:eastAsia="en-AU"/>
              </w:rPr>
              <w:t>AUDIT/DUDIT Scores</w:t>
            </w:r>
            <w:r w:rsidRPr="00A348E9">
              <w:rPr>
                <w:rFonts w:ascii="Arial" w:hAnsi="Arial" w:cs="Arial"/>
                <w:sz w:val="20"/>
                <w:szCs w:val="20"/>
                <w:lang w:eastAsia="en-AU"/>
              </w:rPr>
              <w:t xml:space="preserve"> mandatory for comprehensive assessment events, and optional for other event types. (But no longer required at each treatment clinical review point within a single treatment service stream).</w:t>
            </w:r>
            <w:r w:rsidR="00526DBF" w:rsidRPr="00122CC7" w:rsidDel="00526DBF">
              <w:rPr>
                <w:rFonts w:cs="Arial"/>
                <w:highlight w:val="green"/>
              </w:rPr>
              <w:t xml:space="preserve"> </w:t>
            </w:r>
          </w:p>
        </w:tc>
      </w:tr>
      <w:tr w:rsidR="00BF34DC" w:rsidRPr="00FB5331" w14:paraId="0BDEFBF6"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CDF273" w14:textId="77777777" w:rsidR="00BF34DC" w:rsidRPr="007D1650" w:rsidRDefault="00BF34DC" w:rsidP="00452179">
            <w:pPr>
              <w:pStyle w:val="DHHSbody"/>
            </w:pPr>
            <w:r w:rsidRPr="007D1650">
              <w:t xml:space="preserve">Technical change </w:t>
            </w:r>
          </w:p>
          <w:p w14:paraId="26DB1845"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3ED786" w14:textId="6FDD52B0" w:rsidR="00BF34DC" w:rsidRPr="007D1650" w:rsidRDefault="00807420" w:rsidP="00452179">
            <w:pPr>
              <w:pStyle w:val="DHHSbody"/>
            </w:pPr>
            <w:r>
              <w:t>Yes</w:t>
            </w:r>
            <w:r w:rsidR="00501CAB">
              <w:t xml:space="preserve"> </w:t>
            </w:r>
          </w:p>
        </w:tc>
      </w:tr>
      <w:tr w:rsidR="00BF34DC" w:rsidRPr="00FB5331" w14:paraId="49A7517E"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74BC66" w14:textId="77777777" w:rsidR="00BF34DC" w:rsidRPr="007D1650" w:rsidRDefault="00BF34DC" w:rsidP="00452179">
            <w:pPr>
              <w:pStyle w:val="DHHSbody"/>
            </w:pPr>
            <w:r w:rsidRPr="007D1650">
              <w:t>Specification change</w:t>
            </w:r>
          </w:p>
          <w:p w14:paraId="0D6C5918"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A29E80" w14:textId="18BA2C77" w:rsidR="00BF34DC" w:rsidRPr="007D1650" w:rsidRDefault="005C1488" w:rsidP="00452179">
            <w:pPr>
              <w:pStyle w:val="DHHSbody"/>
            </w:pPr>
            <w:r>
              <w:t>Yes</w:t>
            </w:r>
          </w:p>
        </w:tc>
      </w:tr>
    </w:tbl>
    <w:p w14:paraId="6F672304" w14:textId="5A8B6BCD" w:rsidR="005E137F" w:rsidRDefault="005E137F" w:rsidP="00CC6788">
      <w:pPr>
        <w:pStyle w:val="DHHSbody"/>
      </w:pPr>
    </w:p>
    <w:p w14:paraId="31B390DC" w14:textId="5AA448F9" w:rsidR="000F4F88" w:rsidRDefault="000F4F88" w:rsidP="00CC6788">
      <w:pPr>
        <w:pStyle w:val="DHHSbody"/>
      </w:pPr>
      <w:r>
        <w:t>*</w:t>
      </w:r>
      <w:r>
        <w:rPr>
          <w:rFonts w:eastAsia="Times New Roman" w:cs="Arial"/>
          <w:bCs/>
          <w:lang w:eastAsia="en-AU"/>
        </w:rPr>
        <w:t>Further consideration for future implementation</w:t>
      </w:r>
    </w:p>
    <w:p w14:paraId="1EED2F5C" w14:textId="77777777" w:rsidR="000F4F88" w:rsidRPr="006A5494" w:rsidRDefault="000F4F88" w:rsidP="00CC6788">
      <w:pPr>
        <w:pStyle w:val="DHHSbody"/>
      </w:pPr>
    </w:p>
    <w:p w14:paraId="39DB4876" w14:textId="77777777" w:rsidR="008B5291" w:rsidRDefault="008B5291">
      <w:pPr>
        <w:spacing w:after="0" w:line="240" w:lineRule="auto"/>
      </w:pPr>
      <w:r>
        <w:br w:type="page"/>
      </w:r>
    </w:p>
    <w:p w14:paraId="7C988DE1" w14:textId="26F5E13D" w:rsidR="00BF34DC" w:rsidRDefault="00BF34DC" w:rsidP="00BF34DC">
      <w:pPr>
        <w:pStyle w:val="Heading1"/>
      </w:pPr>
      <w:bookmarkStart w:id="77" w:name="_Toc59706897"/>
      <w:r>
        <w:lastRenderedPageBreak/>
        <w:t xml:space="preserve">Proposal 11 – </w:t>
      </w:r>
      <w:r w:rsidR="00225DEE" w:rsidRPr="00225DEE">
        <w:t xml:space="preserve">Addition of two new data elements </w:t>
      </w:r>
      <w:r w:rsidR="00BC21B8">
        <w:t>and</w:t>
      </w:r>
      <w:r w:rsidR="00225DEE" w:rsidRPr="00225DEE">
        <w:t xml:space="preserve"> move two data elements</w:t>
      </w:r>
      <w:r w:rsidR="00225DEE">
        <w:t xml:space="preserve"> </w:t>
      </w:r>
      <w:r w:rsidR="008C5C41">
        <w:t>–</w:t>
      </w:r>
      <w:r w:rsidR="00225DEE">
        <w:t xml:space="preserve"> MARAM</w:t>
      </w:r>
      <w:r w:rsidR="00DE1D11">
        <w:t xml:space="preserve"> ENDORSED with changes*</w:t>
      </w:r>
      <w:bookmarkEnd w:id="77"/>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758EC385" w14:textId="77777777" w:rsidTr="00452179">
        <w:tc>
          <w:tcPr>
            <w:tcW w:w="1175" w:type="pct"/>
            <w:shd w:val="clear" w:color="auto" w:fill="auto"/>
          </w:tcPr>
          <w:p w14:paraId="0387E2DC"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0F16B79D" w14:textId="2ECE4500" w:rsidR="00BF34DC" w:rsidRPr="00225DEE" w:rsidRDefault="003C6440" w:rsidP="00225DEE">
            <w:pPr>
              <w:pStyle w:val="NormalWeb"/>
              <w:rPr>
                <w:rFonts w:ascii="Arial" w:hAnsi="Arial" w:cs="Arial"/>
                <w:sz w:val="20"/>
                <w:szCs w:val="20"/>
                <w:lang w:eastAsia="en-US"/>
              </w:rPr>
            </w:pPr>
            <w:r>
              <w:rPr>
                <w:rFonts w:ascii="Arial" w:hAnsi="Arial" w:cs="Arial"/>
                <w:sz w:val="20"/>
                <w:szCs w:val="20"/>
                <w:lang w:eastAsia="en-US"/>
              </w:rPr>
              <w:t>Add two new data elements Event-MARAM tools and Event-Family Violence and move Client-maltreatment code and Client-maltreatment perpetrator from Client entity to Event entity</w:t>
            </w:r>
            <w:r w:rsidR="00225DEE" w:rsidRPr="00A348E9">
              <w:rPr>
                <w:rFonts w:ascii="Arial" w:hAnsi="Arial" w:cs="Arial"/>
                <w:sz w:val="20"/>
                <w:szCs w:val="20"/>
                <w:lang w:eastAsia="en-US"/>
              </w:rPr>
              <w:t>.</w:t>
            </w:r>
          </w:p>
        </w:tc>
      </w:tr>
      <w:tr w:rsidR="00BF34DC" w:rsidRPr="002C0E30" w14:paraId="0481FB0C" w14:textId="77777777" w:rsidTr="00452179">
        <w:tc>
          <w:tcPr>
            <w:tcW w:w="1175" w:type="pct"/>
            <w:shd w:val="clear" w:color="auto" w:fill="auto"/>
          </w:tcPr>
          <w:p w14:paraId="00EFBC15"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477F94F3" w14:textId="31CAFB17" w:rsidR="00BF34DC" w:rsidRPr="007D1650" w:rsidRDefault="00225DEE" w:rsidP="00452179">
            <w:pPr>
              <w:pStyle w:val="DHHSbody"/>
            </w:pPr>
            <w:r>
              <w:t xml:space="preserve">DHHS and sector </w:t>
            </w:r>
          </w:p>
        </w:tc>
      </w:tr>
      <w:tr w:rsidR="00BF34DC" w:rsidRPr="00DD56F2" w14:paraId="3F845B67" w14:textId="77777777" w:rsidTr="00452179">
        <w:tc>
          <w:tcPr>
            <w:tcW w:w="1175" w:type="pct"/>
            <w:shd w:val="clear" w:color="auto" w:fill="auto"/>
          </w:tcPr>
          <w:p w14:paraId="09889F2E"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1FB0E446" w14:textId="5C283B75" w:rsidR="00BF34DC" w:rsidRDefault="00225DEE" w:rsidP="00452179">
            <w:pPr>
              <w:pStyle w:val="DHHSbody"/>
              <w:rPr>
                <w:rFonts w:cs="Arial"/>
              </w:rPr>
            </w:pPr>
            <w:r w:rsidRPr="00A348E9">
              <w:rPr>
                <w:rFonts w:cs="Arial"/>
              </w:rPr>
              <w:t>The proposed change is to ensure the AOD sector in Victoria is reporting the prevalence of family violence in AOD clients, and to support implementation of the Family Violence Multi Agency Risk Assessment and Management framework and tools (MARAM) – a state-wide framework for all services to respond to family violence</w:t>
            </w:r>
          </w:p>
          <w:p w14:paraId="2739E6BE" w14:textId="20DB055A" w:rsidR="00B81AC2" w:rsidRDefault="00F45072" w:rsidP="00452179">
            <w:pPr>
              <w:pStyle w:val="DHHSbody"/>
              <w:rPr>
                <w:rFonts w:cs="Arial"/>
              </w:rPr>
            </w:pPr>
            <w:r>
              <w:t>*</w:t>
            </w:r>
            <w:r w:rsidR="00BE2BDF" w:rsidRPr="00B64E9E">
              <w:t>Mandatory for Intake and Comprehensive Assessment service events on end</w:t>
            </w:r>
          </w:p>
          <w:p w14:paraId="53675DBF" w14:textId="5C6EF1AA" w:rsidR="00B81AC2" w:rsidRPr="007D1650" w:rsidRDefault="00B81AC2" w:rsidP="00452179">
            <w:pPr>
              <w:pStyle w:val="DHHSbody"/>
            </w:pPr>
          </w:p>
        </w:tc>
      </w:tr>
      <w:tr w:rsidR="00BF34DC" w:rsidRPr="002C0E30" w14:paraId="09771ADE" w14:textId="77777777" w:rsidTr="00452179">
        <w:tc>
          <w:tcPr>
            <w:tcW w:w="1175" w:type="pct"/>
            <w:shd w:val="clear" w:color="auto" w:fill="auto"/>
          </w:tcPr>
          <w:p w14:paraId="53B3514A" w14:textId="77777777" w:rsidR="00BF34DC" w:rsidRPr="007D1650" w:rsidRDefault="00BF34DC" w:rsidP="00452179">
            <w:pPr>
              <w:pStyle w:val="DHHSbody"/>
            </w:pPr>
            <w:r w:rsidRPr="007D1650">
              <w:t>Data Specification change summary</w:t>
            </w:r>
          </w:p>
        </w:tc>
        <w:tc>
          <w:tcPr>
            <w:tcW w:w="3825" w:type="pct"/>
            <w:shd w:val="clear" w:color="auto" w:fill="auto"/>
          </w:tcPr>
          <w:p w14:paraId="214259AE" w14:textId="245D5A12" w:rsidR="00BF34DC" w:rsidRPr="00225DEE" w:rsidRDefault="003C6440" w:rsidP="00452179">
            <w:pPr>
              <w:pStyle w:val="DHHSbody"/>
              <w:rPr>
                <w:rFonts w:cs="Arial"/>
                <w:highlight w:val="green"/>
              </w:rPr>
            </w:pPr>
            <w:r>
              <w:rPr>
                <w:rFonts w:cs="Arial"/>
              </w:rPr>
              <w:t>Add two new data elements Event-MARAM tools and Event-Family Violence and move Client-maltreatment code and Client-maltreatment perpetrator from Client entity to Event entity</w:t>
            </w:r>
          </w:p>
        </w:tc>
      </w:tr>
      <w:tr w:rsidR="00BF34DC" w:rsidRPr="00FB5331" w14:paraId="4BCC7853"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4E6208" w14:textId="77777777" w:rsidR="00BF34DC" w:rsidRPr="007D1650" w:rsidRDefault="00BF34DC" w:rsidP="00452179">
            <w:pPr>
              <w:pStyle w:val="DHHSbody"/>
            </w:pPr>
            <w:r w:rsidRPr="007D1650">
              <w:t xml:space="preserve">Technical change </w:t>
            </w:r>
          </w:p>
          <w:p w14:paraId="0F13AD44"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EAD3D0" w14:textId="2C553264" w:rsidR="00BF34DC" w:rsidRPr="007D1650" w:rsidRDefault="00225DEE" w:rsidP="00452179">
            <w:pPr>
              <w:pStyle w:val="DHHSbody"/>
            </w:pPr>
            <w:r>
              <w:t>Yes</w:t>
            </w:r>
            <w:r w:rsidR="00CB4BAE">
              <w:t xml:space="preserve"> </w:t>
            </w:r>
          </w:p>
        </w:tc>
      </w:tr>
      <w:tr w:rsidR="00BF34DC" w:rsidRPr="00FB5331" w14:paraId="2D99F77B"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30F6F8" w14:textId="77777777" w:rsidR="00BF34DC" w:rsidRPr="007D1650" w:rsidRDefault="00BF34DC" w:rsidP="00452179">
            <w:pPr>
              <w:pStyle w:val="DHHSbody"/>
            </w:pPr>
            <w:r w:rsidRPr="007D1650">
              <w:t>Specification change</w:t>
            </w:r>
          </w:p>
          <w:p w14:paraId="377F8633"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4C20FA" w14:textId="101EFE04" w:rsidR="00BF34DC" w:rsidRPr="007D1650" w:rsidRDefault="00225DEE" w:rsidP="00452179">
            <w:pPr>
              <w:pStyle w:val="DHHSbody"/>
            </w:pPr>
            <w:r>
              <w:t xml:space="preserve">Yes </w:t>
            </w:r>
          </w:p>
        </w:tc>
      </w:tr>
    </w:tbl>
    <w:p w14:paraId="65BAC414" w14:textId="77777777" w:rsidR="000F4F88" w:rsidRDefault="000F4F88">
      <w:pPr>
        <w:spacing w:after="0" w:line="240" w:lineRule="auto"/>
      </w:pPr>
    </w:p>
    <w:p w14:paraId="4B885224" w14:textId="47C40159" w:rsidR="000F4F88" w:rsidRDefault="000F4F88">
      <w:pPr>
        <w:spacing w:after="0" w:line="240" w:lineRule="auto"/>
      </w:pPr>
    </w:p>
    <w:p w14:paraId="45749E1B" w14:textId="6BD8331D" w:rsidR="000F4F88" w:rsidRDefault="000F4F88">
      <w:pPr>
        <w:spacing w:after="0" w:line="240" w:lineRule="auto"/>
      </w:pPr>
      <w:r>
        <w:rPr>
          <w:rFonts w:cs="Arial"/>
        </w:rPr>
        <w:t>*</w:t>
      </w:r>
      <w:r w:rsidRPr="00FA7478">
        <w:rPr>
          <w:rFonts w:ascii="Arial" w:eastAsia="Times" w:hAnsi="Arial" w:cs="Arial"/>
          <w:sz w:val="20"/>
          <w:szCs w:val="20"/>
        </w:rPr>
        <w:t>Modified proposal endorsed</w:t>
      </w:r>
    </w:p>
    <w:p w14:paraId="748E5BB5" w14:textId="77777777" w:rsidR="000F4F88" w:rsidRDefault="000F4F88">
      <w:pPr>
        <w:spacing w:after="0" w:line="240" w:lineRule="auto"/>
      </w:pPr>
    </w:p>
    <w:p w14:paraId="2A3F3789" w14:textId="49012229" w:rsidR="00BF34DC" w:rsidRDefault="00BF34DC">
      <w:pPr>
        <w:spacing w:after="0" w:line="240" w:lineRule="auto"/>
        <w:rPr>
          <w:rFonts w:ascii="Arial" w:eastAsia="MS Gothic" w:hAnsi="Arial" w:cs="Arial"/>
          <w:bCs/>
          <w:color w:val="201547"/>
          <w:kern w:val="32"/>
          <w:sz w:val="36"/>
          <w:szCs w:val="40"/>
        </w:rPr>
      </w:pPr>
      <w:r>
        <w:br w:type="page"/>
      </w:r>
    </w:p>
    <w:p w14:paraId="46437A98" w14:textId="6EF03238" w:rsidR="001051EE" w:rsidRPr="00AF022B" w:rsidRDefault="001051EE" w:rsidP="001051EE">
      <w:pPr>
        <w:pStyle w:val="Heading3"/>
        <w:rPr>
          <w:w w:val="90"/>
        </w:rPr>
      </w:pPr>
      <w:bookmarkStart w:id="78" w:name="_Toc525122747"/>
      <w:bookmarkStart w:id="79" w:name="_Toc40121140"/>
      <w:r w:rsidRPr="00CC6788">
        <w:rPr>
          <w:highlight w:val="green"/>
          <w:lang w:eastAsia="en-AU"/>
        </w:rPr>
        <w:lastRenderedPageBreak/>
        <w:t>Event— MARAM tools —N</w:t>
      </w:r>
      <w:bookmarkEnd w:id="78"/>
      <w:bookmarkEnd w:id="7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051EE" w:rsidRPr="003C6440" w14:paraId="45631C0F" w14:textId="77777777" w:rsidTr="00706FC5">
        <w:trPr>
          <w:trHeight w:val="295"/>
        </w:trPr>
        <w:tc>
          <w:tcPr>
            <w:tcW w:w="9720" w:type="dxa"/>
            <w:gridSpan w:val="4"/>
            <w:tcBorders>
              <w:top w:val="single" w:sz="4" w:space="0" w:color="auto"/>
              <w:bottom w:val="nil"/>
            </w:tcBorders>
            <w:shd w:val="clear" w:color="auto" w:fill="auto"/>
          </w:tcPr>
          <w:p w14:paraId="25C30352" w14:textId="77777777" w:rsidR="001051EE" w:rsidRPr="00CC6788" w:rsidRDefault="001051EE"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Identifying and definitional attributes</w:t>
            </w:r>
          </w:p>
        </w:tc>
      </w:tr>
      <w:tr w:rsidR="001051EE" w:rsidRPr="003C6440" w14:paraId="53FE5604" w14:textId="77777777" w:rsidTr="00706FC5">
        <w:trPr>
          <w:trHeight w:val="294"/>
        </w:trPr>
        <w:tc>
          <w:tcPr>
            <w:tcW w:w="2520" w:type="dxa"/>
            <w:tcBorders>
              <w:top w:val="nil"/>
              <w:bottom w:val="single" w:sz="4" w:space="0" w:color="auto"/>
            </w:tcBorders>
            <w:shd w:val="clear" w:color="auto" w:fill="auto"/>
          </w:tcPr>
          <w:p w14:paraId="063838EE" w14:textId="77777777" w:rsidR="001051EE" w:rsidRPr="00CC6788" w:rsidRDefault="001051EE" w:rsidP="00706FC5">
            <w:pPr>
              <w:spacing w:before="40" w:after="40"/>
              <w:rPr>
                <w:b/>
                <w:w w:val="90"/>
                <w:sz w:val="18"/>
                <w:szCs w:val="18"/>
                <w:highlight w:val="green"/>
              </w:rPr>
            </w:pPr>
            <w:r w:rsidRPr="00CC6788">
              <w:rPr>
                <w:rFonts w:ascii="Verdana" w:hAnsi="Verdana"/>
                <w:b/>
                <w:w w:val="90"/>
                <w:sz w:val="18"/>
                <w:szCs w:val="18"/>
                <w:highlight w:val="green"/>
              </w:rPr>
              <w:t>Definition</w:t>
            </w:r>
          </w:p>
        </w:tc>
        <w:tc>
          <w:tcPr>
            <w:tcW w:w="7200" w:type="dxa"/>
            <w:gridSpan w:val="3"/>
            <w:tcBorders>
              <w:top w:val="nil"/>
              <w:bottom w:val="single" w:sz="4" w:space="0" w:color="auto"/>
            </w:tcBorders>
            <w:shd w:val="clear" w:color="auto" w:fill="auto"/>
          </w:tcPr>
          <w:p w14:paraId="35ECAEE5" w14:textId="59E25B06" w:rsidR="001051EE" w:rsidRPr="00CC6788" w:rsidRDefault="001051EE" w:rsidP="00706FC5">
            <w:pPr>
              <w:pStyle w:val="DHHSbody"/>
              <w:rPr>
                <w:sz w:val="18"/>
                <w:highlight w:val="green"/>
              </w:rPr>
            </w:pPr>
            <w:r w:rsidRPr="00CC6788">
              <w:rPr>
                <w:highlight w:val="green"/>
              </w:rPr>
              <w:t xml:space="preserve">The </w:t>
            </w:r>
            <w:r w:rsidR="009F6129" w:rsidRPr="00CC6788">
              <w:rPr>
                <w:highlight w:val="green"/>
              </w:rPr>
              <w:t xml:space="preserve">status of </w:t>
            </w:r>
            <w:r w:rsidR="00B126C5" w:rsidRPr="00CC6788">
              <w:rPr>
                <w:highlight w:val="green"/>
              </w:rPr>
              <w:t xml:space="preserve">whether MARAM framework/tools </w:t>
            </w:r>
            <w:r w:rsidR="003E0EE9" w:rsidRPr="00CC6788">
              <w:rPr>
                <w:highlight w:val="green"/>
              </w:rPr>
              <w:t xml:space="preserve">were </w:t>
            </w:r>
            <w:r w:rsidR="00B126C5" w:rsidRPr="00CC6788">
              <w:rPr>
                <w:highlight w:val="green"/>
              </w:rPr>
              <w:t>applied.</w:t>
            </w:r>
          </w:p>
        </w:tc>
      </w:tr>
      <w:tr w:rsidR="001051EE" w:rsidRPr="003C6440" w14:paraId="50BAD63A" w14:textId="77777777" w:rsidTr="00706FC5">
        <w:trPr>
          <w:trHeight w:val="295"/>
        </w:trPr>
        <w:tc>
          <w:tcPr>
            <w:tcW w:w="9720" w:type="dxa"/>
            <w:gridSpan w:val="4"/>
            <w:tcBorders>
              <w:top w:val="single" w:sz="4" w:space="0" w:color="auto"/>
            </w:tcBorders>
            <w:shd w:val="clear" w:color="auto" w:fill="auto"/>
          </w:tcPr>
          <w:p w14:paraId="5F36B496" w14:textId="77777777" w:rsidR="001051EE" w:rsidRPr="00CC6788" w:rsidRDefault="001051EE" w:rsidP="00706FC5">
            <w:pPr>
              <w:keepNext/>
              <w:keepLines/>
              <w:spacing w:before="120"/>
              <w:rPr>
                <w:rFonts w:ascii="Verdana" w:hAnsi="Verdana"/>
                <w:b/>
                <w:bCs/>
                <w:sz w:val="24"/>
                <w:highlight w:val="green"/>
              </w:rPr>
            </w:pPr>
            <w:r w:rsidRPr="00CC6788">
              <w:rPr>
                <w:rFonts w:ascii="Verdana" w:hAnsi="Verdana"/>
                <w:b/>
                <w:bCs/>
                <w:sz w:val="24"/>
                <w:highlight w:val="green"/>
              </w:rPr>
              <w:t>Value domain attributes</w:t>
            </w:r>
          </w:p>
        </w:tc>
      </w:tr>
      <w:tr w:rsidR="001051EE" w:rsidRPr="003C6440" w14:paraId="22B012FD" w14:textId="77777777" w:rsidTr="00706FC5">
        <w:trPr>
          <w:cantSplit/>
          <w:trHeight w:val="295"/>
        </w:trPr>
        <w:tc>
          <w:tcPr>
            <w:tcW w:w="9720" w:type="dxa"/>
            <w:gridSpan w:val="4"/>
            <w:shd w:val="clear" w:color="auto" w:fill="auto"/>
          </w:tcPr>
          <w:p w14:paraId="2AB952F4" w14:textId="77777777" w:rsidR="001051EE" w:rsidRPr="00CC6788" w:rsidRDefault="001051EE"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Representational attributes</w:t>
            </w:r>
          </w:p>
        </w:tc>
      </w:tr>
      <w:tr w:rsidR="001051EE" w:rsidRPr="003C6440" w14:paraId="5D120BB2" w14:textId="77777777" w:rsidTr="00706FC5">
        <w:trPr>
          <w:trHeight w:val="295"/>
        </w:trPr>
        <w:tc>
          <w:tcPr>
            <w:tcW w:w="2520" w:type="dxa"/>
            <w:shd w:val="clear" w:color="auto" w:fill="auto"/>
          </w:tcPr>
          <w:p w14:paraId="57D53E2A"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Representation class</w:t>
            </w:r>
          </w:p>
        </w:tc>
        <w:tc>
          <w:tcPr>
            <w:tcW w:w="1800" w:type="dxa"/>
            <w:shd w:val="clear" w:color="auto" w:fill="auto"/>
          </w:tcPr>
          <w:p w14:paraId="2ABEAB53" w14:textId="77777777" w:rsidR="001051EE" w:rsidRPr="00CC6788" w:rsidRDefault="001051EE" w:rsidP="00706FC5">
            <w:pPr>
              <w:pStyle w:val="DHHSbody"/>
              <w:rPr>
                <w:highlight w:val="green"/>
              </w:rPr>
            </w:pPr>
            <w:r w:rsidRPr="00CC6788">
              <w:rPr>
                <w:highlight w:val="green"/>
              </w:rPr>
              <w:t>Code</w:t>
            </w:r>
          </w:p>
        </w:tc>
        <w:tc>
          <w:tcPr>
            <w:tcW w:w="2880" w:type="dxa"/>
            <w:shd w:val="clear" w:color="auto" w:fill="auto"/>
          </w:tcPr>
          <w:p w14:paraId="6FBF4F5D"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Data type</w:t>
            </w:r>
          </w:p>
        </w:tc>
        <w:tc>
          <w:tcPr>
            <w:tcW w:w="2520" w:type="dxa"/>
            <w:shd w:val="clear" w:color="auto" w:fill="auto"/>
          </w:tcPr>
          <w:p w14:paraId="1954962D" w14:textId="77777777" w:rsidR="001051EE" w:rsidRPr="00CC6788" w:rsidRDefault="001051EE" w:rsidP="00706FC5">
            <w:pPr>
              <w:pStyle w:val="DHHSbody"/>
              <w:rPr>
                <w:highlight w:val="green"/>
              </w:rPr>
            </w:pPr>
            <w:r w:rsidRPr="00CC6788">
              <w:rPr>
                <w:highlight w:val="green"/>
              </w:rPr>
              <w:t>Number</w:t>
            </w:r>
          </w:p>
        </w:tc>
      </w:tr>
      <w:tr w:rsidR="001051EE" w:rsidRPr="003C6440" w14:paraId="7C192889" w14:textId="77777777" w:rsidTr="00706FC5">
        <w:trPr>
          <w:trHeight w:val="295"/>
        </w:trPr>
        <w:tc>
          <w:tcPr>
            <w:tcW w:w="2520" w:type="dxa"/>
            <w:shd w:val="clear" w:color="auto" w:fill="auto"/>
          </w:tcPr>
          <w:p w14:paraId="18579338"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Format</w:t>
            </w:r>
          </w:p>
        </w:tc>
        <w:tc>
          <w:tcPr>
            <w:tcW w:w="1800" w:type="dxa"/>
            <w:shd w:val="clear" w:color="auto" w:fill="auto"/>
          </w:tcPr>
          <w:p w14:paraId="72B77FDE" w14:textId="77777777" w:rsidR="001051EE" w:rsidRPr="00CC6788" w:rsidRDefault="001051EE" w:rsidP="00706FC5">
            <w:pPr>
              <w:pStyle w:val="DHHSbody"/>
              <w:rPr>
                <w:highlight w:val="green"/>
              </w:rPr>
            </w:pPr>
            <w:r w:rsidRPr="00CC6788">
              <w:rPr>
                <w:highlight w:val="green"/>
              </w:rPr>
              <w:t>N</w:t>
            </w:r>
          </w:p>
        </w:tc>
        <w:tc>
          <w:tcPr>
            <w:tcW w:w="2880" w:type="dxa"/>
            <w:shd w:val="clear" w:color="auto" w:fill="auto"/>
          </w:tcPr>
          <w:p w14:paraId="04B14E27"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Maximum character length</w:t>
            </w:r>
          </w:p>
        </w:tc>
        <w:tc>
          <w:tcPr>
            <w:tcW w:w="2520" w:type="dxa"/>
            <w:shd w:val="clear" w:color="auto" w:fill="auto"/>
          </w:tcPr>
          <w:p w14:paraId="210FF43A" w14:textId="77777777" w:rsidR="001051EE" w:rsidRPr="00CC6788" w:rsidRDefault="001051EE" w:rsidP="00706FC5">
            <w:pPr>
              <w:pStyle w:val="DHHSbody"/>
              <w:rPr>
                <w:highlight w:val="green"/>
              </w:rPr>
            </w:pPr>
            <w:r w:rsidRPr="00CC6788">
              <w:rPr>
                <w:highlight w:val="green"/>
              </w:rPr>
              <w:t>1</w:t>
            </w:r>
          </w:p>
        </w:tc>
      </w:tr>
      <w:tr w:rsidR="001051EE" w:rsidRPr="003C6440" w14:paraId="77452150" w14:textId="77777777" w:rsidTr="00706FC5">
        <w:trPr>
          <w:trHeight w:val="294"/>
        </w:trPr>
        <w:tc>
          <w:tcPr>
            <w:tcW w:w="2520" w:type="dxa"/>
            <w:shd w:val="clear" w:color="auto" w:fill="auto"/>
          </w:tcPr>
          <w:p w14:paraId="6C351D4F"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Permissible values</w:t>
            </w:r>
          </w:p>
        </w:tc>
        <w:tc>
          <w:tcPr>
            <w:tcW w:w="1800" w:type="dxa"/>
            <w:shd w:val="clear" w:color="auto" w:fill="auto"/>
          </w:tcPr>
          <w:p w14:paraId="4CB23E2F" w14:textId="77777777" w:rsidR="001051EE" w:rsidRPr="00CC6788" w:rsidRDefault="001051EE"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Value</w:t>
            </w:r>
          </w:p>
        </w:tc>
        <w:tc>
          <w:tcPr>
            <w:tcW w:w="5400" w:type="dxa"/>
            <w:gridSpan w:val="2"/>
            <w:shd w:val="clear" w:color="auto" w:fill="auto"/>
          </w:tcPr>
          <w:p w14:paraId="6D086CDC" w14:textId="77777777" w:rsidR="001051EE" w:rsidRPr="00CC6788" w:rsidRDefault="001051EE"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Meaning</w:t>
            </w:r>
          </w:p>
        </w:tc>
      </w:tr>
      <w:tr w:rsidR="001051EE" w:rsidRPr="003C6440" w14:paraId="048CCA53" w14:textId="77777777" w:rsidTr="00706FC5">
        <w:trPr>
          <w:trHeight w:val="294"/>
        </w:trPr>
        <w:tc>
          <w:tcPr>
            <w:tcW w:w="2520" w:type="dxa"/>
            <w:shd w:val="clear" w:color="auto" w:fill="auto"/>
          </w:tcPr>
          <w:p w14:paraId="31375714" w14:textId="77777777" w:rsidR="001051EE" w:rsidRPr="00CC6788" w:rsidRDefault="001051EE" w:rsidP="00706FC5">
            <w:pPr>
              <w:spacing w:before="40" w:after="40"/>
              <w:rPr>
                <w:b/>
                <w:w w:val="90"/>
                <w:sz w:val="18"/>
                <w:szCs w:val="18"/>
                <w:highlight w:val="green"/>
              </w:rPr>
            </w:pPr>
          </w:p>
        </w:tc>
        <w:tc>
          <w:tcPr>
            <w:tcW w:w="1800" w:type="dxa"/>
            <w:shd w:val="clear" w:color="auto" w:fill="auto"/>
          </w:tcPr>
          <w:p w14:paraId="33147082" w14:textId="5C46D8AC" w:rsidR="001051EE" w:rsidRPr="00CC6788" w:rsidRDefault="000C2C6E" w:rsidP="00706FC5">
            <w:pPr>
              <w:pStyle w:val="DHHSbody"/>
              <w:rPr>
                <w:highlight w:val="green"/>
              </w:rPr>
            </w:pPr>
            <w:r w:rsidRPr="00CC6788">
              <w:rPr>
                <w:highlight w:val="green"/>
              </w:rPr>
              <w:t>1</w:t>
            </w:r>
          </w:p>
        </w:tc>
        <w:tc>
          <w:tcPr>
            <w:tcW w:w="5400" w:type="dxa"/>
            <w:gridSpan w:val="2"/>
            <w:shd w:val="clear" w:color="auto" w:fill="auto"/>
          </w:tcPr>
          <w:p w14:paraId="322D07B0" w14:textId="31413071" w:rsidR="001051EE" w:rsidRPr="00CC6788" w:rsidRDefault="000C2C6E" w:rsidP="00706FC5">
            <w:pPr>
              <w:pStyle w:val="DHHSbody"/>
              <w:rPr>
                <w:highlight w:val="green"/>
              </w:rPr>
            </w:pPr>
            <w:r w:rsidRPr="00CC6788">
              <w:rPr>
                <w:highlight w:val="green"/>
              </w:rPr>
              <w:t>Yes MARAM tools and/or framework applied</w:t>
            </w:r>
          </w:p>
        </w:tc>
      </w:tr>
      <w:tr w:rsidR="000C2C6E" w:rsidRPr="003C6440" w14:paraId="7BBB1C88" w14:textId="77777777" w:rsidTr="00706FC5">
        <w:trPr>
          <w:trHeight w:val="294"/>
        </w:trPr>
        <w:tc>
          <w:tcPr>
            <w:tcW w:w="2520" w:type="dxa"/>
            <w:shd w:val="clear" w:color="auto" w:fill="auto"/>
          </w:tcPr>
          <w:p w14:paraId="57C8AFF6" w14:textId="77777777" w:rsidR="000C2C6E" w:rsidRPr="00CC6788" w:rsidRDefault="000C2C6E" w:rsidP="00706FC5">
            <w:pPr>
              <w:spacing w:before="40" w:after="40"/>
              <w:rPr>
                <w:b/>
                <w:w w:val="90"/>
                <w:sz w:val="18"/>
                <w:szCs w:val="18"/>
                <w:highlight w:val="green"/>
              </w:rPr>
            </w:pPr>
          </w:p>
        </w:tc>
        <w:tc>
          <w:tcPr>
            <w:tcW w:w="1800" w:type="dxa"/>
            <w:shd w:val="clear" w:color="auto" w:fill="auto"/>
          </w:tcPr>
          <w:p w14:paraId="49134C3B" w14:textId="1805EE02" w:rsidR="000C2C6E" w:rsidRPr="00CC6788" w:rsidRDefault="000C2C6E" w:rsidP="00706FC5">
            <w:pPr>
              <w:pStyle w:val="DHHSbody"/>
              <w:rPr>
                <w:highlight w:val="green"/>
              </w:rPr>
            </w:pPr>
            <w:r w:rsidRPr="00CC6788">
              <w:rPr>
                <w:highlight w:val="green"/>
              </w:rPr>
              <w:t>2</w:t>
            </w:r>
          </w:p>
        </w:tc>
        <w:tc>
          <w:tcPr>
            <w:tcW w:w="5400" w:type="dxa"/>
            <w:gridSpan w:val="2"/>
            <w:shd w:val="clear" w:color="auto" w:fill="auto"/>
          </w:tcPr>
          <w:p w14:paraId="04604170" w14:textId="73C1F112" w:rsidR="000C2C6E" w:rsidRPr="00CC6788" w:rsidRDefault="000C2C6E" w:rsidP="00706FC5">
            <w:pPr>
              <w:pStyle w:val="DHHSbody"/>
              <w:rPr>
                <w:highlight w:val="green"/>
              </w:rPr>
            </w:pPr>
            <w:r w:rsidRPr="00CC6788">
              <w:rPr>
                <w:highlight w:val="green"/>
              </w:rPr>
              <w:t>No MARAM tools and/or framework not applied</w:t>
            </w:r>
          </w:p>
        </w:tc>
      </w:tr>
      <w:tr w:rsidR="001051EE" w:rsidRPr="003C6440" w14:paraId="094B4779" w14:textId="77777777" w:rsidTr="00706FC5">
        <w:trPr>
          <w:trHeight w:val="295"/>
        </w:trPr>
        <w:tc>
          <w:tcPr>
            <w:tcW w:w="2520" w:type="dxa"/>
            <w:tcBorders>
              <w:bottom w:val="nil"/>
            </w:tcBorders>
            <w:shd w:val="clear" w:color="auto" w:fill="auto"/>
          </w:tcPr>
          <w:p w14:paraId="283A8E65" w14:textId="77777777" w:rsidR="001051EE" w:rsidRPr="00CC6788" w:rsidRDefault="001051EE" w:rsidP="00706FC5">
            <w:pPr>
              <w:spacing w:before="40" w:after="40"/>
              <w:rPr>
                <w:b/>
                <w:w w:val="90"/>
                <w:sz w:val="18"/>
                <w:szCs w:val="18"/>
                <w:highlight w:val="green"/>
              </w:rPr>
            </w:pPr>
            <w:r w:rsidRPr="00CC6788">
              <w:rPr>
                <w:rFonts w:ascii="Verdana" w:hAnsi="Verdana"/>
                <w:b/>
                <w:w w:val="90"/>
                <w:sz w:val="18"/>
                <w:szCs w:val="18"/>
                <w:highlight w:val="green"/>
              </w:rPr>
              <w:t>Supplementary values</w:t>
            </w:r>
          </w:p>
        </w:tc>
        <w:tc>
          <w:tcPr>
            <w:tcW w:w="1800" w:type="dxa"/>
            <w:tcBorders>
              <w:bottom w:val="nil"/>
            </w:tcBorders>
            <w:shd w:val="clear" w:color="auto" w:fill="auto"/>
          </w:tcPr>
          <w:p w14:paraId="69759407" w14:textId="77777777" w:rsidR="001051EE" w:rsidRPr="00CC6788" w:rsidRDefault="001051EE"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Value</w:t>
            </w:r>
          </w:p>
        </w:tc>
        <w:tc>
          <w:tcPr>
            <w:tcW w:w="5400" w:type="dxa"/>
            <w:gridSpan w:val="2"/>
            <w:tcBorders>
              <w:bottom w:val="nil"/>
            </w:tcBorders>
            <w:shd w:val="clear" w:color="auto" w:fill="auto"/>
          </w:tcPr>
          <w:p w14:paraId="5EBCBA7D" w14:textId="77777777" w:rsidR="001051EE" w:rsidRPr="00CC6788" w:rsidRDefault="001051EE"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Meaning</w:t>
            </w:r>
          </w:p>
        </w:tc>
      </w:tr>
      <w:tr w:rsidR="001051EE" w:rsidRPr="003C6440" w14:paraId="1DA3DA9E" w14:textId="77777777" w:rsidTr="00706FC5">
        <w:trPr>
          <w:trHeight w:val="294"/>
        </w:trPr>
        <w:tc>
          <w:tcPr>
            <w:tcW w:w="2520" w:type="dxa"/>
            <w:tcBorders>
              <w:top w:val="nil"/>
              <w:bottom w:val="single" w:sz="4" w:space="0" w:color="auto"/>
            </w:tcBorders>
            <w:shd w:val="clear" w:color="auto" w:fill="auto"/>
          </w:tcPr>
          <w:p w14:paraId="28019C50" w14:textId="77777777" w:rsidR="001051EE" w:rsidRPr="00CC6788" w:rsidRDefault="001051EE" w:rsidP="00706FC5">
            <w:pPr>
              <w:spacing w:before="40" w:after="40"/>
              <w:rPr>
                <w:b/>
                <w:w w:val="90"/>
                <w:sz w:val="18"/>
                <w:szCs w:val="18"/>
                <w:highlight w:val="green"/>
              </w:rPr>
            </w:pPr>
          </w:p>
        </w:tc>
        <w:tc>
          <w:tcPr>
            <w:tcW w:w="1800" w:type="dxa"/>
            <w:tcBorders>
              <w:top w:val="nil"/>
              <w:bottom w:val="single" w:sz="4" w:space="0" w:color="auto"/>
            </w:tcBorders>
            <w:shd w:val="clear" w:color="auto" w:fill="auto"/>
          </w:tcPr>
          <w:p w14:paraId="60D67B1B" w14:textId="77777777" w:rsidR="001051EE" w:rsidRPr="00CC6788" w:rsidRDefault="001051EE" w:rsidP="00706FC5">
            <w:pPr>
              <w:pStyle w:val="DHHSbody"/>
              <w:rPr>
                <w:highlight w:val="green"/>
              </w:rPr>
            </w:pPr>
            <w:r w:rsidRPr="00CC6788">
              <w:rPr>
                <w:highlight w:val="green"/>
              </w:rPr>
              <w:t>9</w:t>
            </w:r>
          </w:p>
        </w:tc>
        <w:tc>
          <w:tcPr>
            <w:tcW w:w="5400" w:type="dxa"/>
            <w:gridSpan w:val="2"/>
            <w:tcBorders>
              <w:top w:val="nil"/>
              <w:bottom w:val="single" w:sz="4" w:space="0" w:color="auto"/>
            </w:tcBorders>
            <w:shd w:val="clear" w:color="auto" w:fill="auto"/>
          </w:tcPr>
          <w:p w14:paraId="1F3DB70B" w14:textId="77777777" w:rsidR="001051EE" w:rsidRPr="00CC6788" w:rsidRDefault="001051EE" w:rsidP="00706FC5">
            <w:pPr>
              <w:pStyle w:val="DHHSbody"/>
              <w:rPr>
                <w:highlight w:val="green"/>
              </w:rPr>
            </w:pPr>
            <w:r w:rsidRPr="00CC6788">
              <w:rPr>
                <w:highlight w:val="green"/>
              </w:rPr>
              <w:t>not stated/inadequately described</w:t>
            </w:r>
          </w:p>
        </w:tc>
      </w:tr>
      <w:tr w:rsidR="001051EE" w:rsidRPr="003C6440" w14:paraId="45289FEA" w14:textId="77777777" w:rsidTr="00706FC5">
        <w:trPr>
          <w:trHeight w:val="295"/>
        </w:trPr>
        <w:tc>
          <w:tcPr>
            <w:tcW w:w="9720" w:type="dxa"/>
            <w:gridSpan w:val="4"/>
            <w:tcBorders>
              <w:top w:val="single" w:sz="4" w:space="0" w:color="auto"/>
            </w:tcBorders>
            <w:shd w:val="clear" w:color="auto" w:fill="auto"/>
          </w:tcPr>
          <w:p w14:paraId="3206AD06" w14:textId="77777777" w:rsidR="001051EE" w:rsidRPr="00CC6788" w:rsidRDefault="001051EE" w:rsidP="00706FC5">
            <w:pPr>
              <w:keepNext/>
              <w:keepLines/>
              <w:spacing w:before="120"/>
              <w:rPr>
                <w:rFonts w:ascii="Verdana" w:hAnsi="Verdana"/>
                <w:b/>
                <w:bCs/>
                <w:sz w:val="24"/>
                <w:highlight w:val="green"/>
              </w:rPr>
            </w:pPr>
            <w:r w:rsidRPr="00CC6788">
              <w:rPr>
                <w:rFonts w:ascii="Verdana" w:hAnsi="Verdana"/>
                <w:b/>
                <w:bCs/>
                <w:sz w:val="24"/>
                <w:highlight w:val="green"/>
              </w:rPr>
              <w:t>Data element attributes</w:t>
            </w:r>
          </w:p>
        </w:tc>
      </w:tr>
      <w:tr w:rsidR="001051EE" w:rsidRPr="003C6440" w14:paraId="1DE04BF4" w14:textId="77777777" w:rsidTr="00706FC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051EE" w:rsidRPr="003C6440" w14:paraId="3C035D66" w14:textId="77777777" w:rsidTr="00706FC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051EE" w:rsidRPr="003C6440" w14:paraId="00B670BF" w14:textId="77777777" w:rsidTr="00706FC5">
                    <w:trPr>
                      <w:trHeight w:val="295"/>
                    </w:trPr>
                    <w:tc>
                      <w:tcPr>
                        <w:tcW w:w="9720" w:type="dxa"/>
                        <w:gridSpan w:val="2"/>
                        <w:tcBorders>
                          <w:top w:val="nil"/>
                        </w:tcBorders>
                        <w:shd w:val="clear" w:color="auto" w:fill="auto"/>
                      </w:tcPr>
                      <w:p w14:paraId="428B9A97" w14:textId="77777777" w:rsidR="001051EE" w:rsidRPr="00CC6788" w:rsidRDefault="001051EE"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Reporting attributes</w:t>
                        </w:r>
                        <w:r w:rsidRPr="00CC6788">
                          <w:rPr>
                            <w:bCs/>
                            <w:i/>
                            <w:color w:val="008080"/>
                            <w:spacing w:val="-4"/>
                            <w:w w:val="90"/>
                            <w:highlight w:val="green"/>
                          </w:rPr>
                          <w:t xml:space="preserve"> </w:t>
                        </w:r>
                      </w:p>
                    </w:tc>
                  </w:tr>
                  <w:tr w:rsidR="001051EE" w:rsidRPr="003C6440" w14:paraId="21E9A3E7" w14:textId="77777777" w:rsidTr="00706FC5">
                    <w:trPr>
                      <w:trHeight w:val="294"/>
                    </w:trPr>
                    <w:tc>
                      <w:tcPr>
                        <w:tcW w:w="2520" w:type="dxa"/>
                        <w:shd w:val="clear" w:color="auto" w:fill="auto"/>
                      </w:tcPr>
                      <w:p w14:paraId="720FF359" w14:textId="77777777" w:rsidR="001051EE" w:rsidRPr="00CC6788" w:rsidRDefault="001051EE" w:rsidP="00706FC5">
                        <w:pPr>
                          <w:spacing w:before="40" w:after="40"/>
                          <w:rPr>
                            <w:b/>
                            <w:w w:val="90"/>
                            <w:sz w:val="18"/>
                            <w:szCs w:val="18"/>
                            <w:highlight w:val="green"/>
                          </w:rPr>
                        </w:pPr>
                        <w:r w:rsidRPr="00CC6788">
                          <w:rPr>
                            <w:rFonts w:ascii="Verdana" w:hAnsi="Verdana"/>
                            <w:b/>
                            <w:w w:val="90"/>
                            <w:sz w:val="18"/>
                            <w:szCs w:val="18"/>
                            <w:highlight w:val="green"/>
                          </w:rPr>
                          <w:t>Reporting requirements</w:t>
                        </w:r>
                      </w:p>
                    </w:tc>
                    <w:tc>
                      <w:tcPr>
                        <w:tcW w:w="7200" w:type="dxa"/>
                        <w:shd w:val="clear" w:color="auto" w:fill="auto"/>
                      </w:tcPr>
                      <w:p w14:paraId="3C69DCA6" w14:textId="77777777" w:rsidR="00DF630B" w:rsidRPr="00B64E9E" w:rsidRDefault="00DF630B" w:rsidP="00DF630B">
                        <w:pPr>
                          <w:pStyle w:val="DHHSbody"/>
                          <w:rPr>
                            <w:highlight w:val="green"/>
                          </w:rPr>
                        </w:pPr>
                        <w:r w:rsidRPr="00B64E9E">
                          <w:rPr>
                            <w:highlight w:val="green"/>
                          </w:rPr>
                          <w:t xml:space="preserve">Conditional – </w:t>
                        </w:r>
                      </w:p>
                      <w:p w14:paraId="7F7761A3" w14:textId="44429B5B" w:rsidR="001051EE" w:rsidRPr="00CC6788" w:rsidRDefault="00DF630B" w:rsidP="00DF630B">
                        <w:pPr>
                          <w:pStyle w:val="DHHSbody"/>
                          <w:rPr>
                            <w:sz w:val="18"/>
                            <w:highlight w:val="green"/>
                          </w:rPr>
                        </w:pPr>
                        <w:r w:rsidRPr="00B64E9E">
                          <w:rPr>
                            <w:highlight w:val="green"/>
                          </w:rPr>
                          <w:t>Mandatory for Intake and Comprehensive Assessment service events on end</w:t>
                        </w:r>
                      </w:p>
                    </w:tc>
                  </w:tr>
                </w:tbl>
                <w:p w14:paraId="1B4187CC" w14:textId="77777777" w:rsidR="001051EE" w:rsidRPr="00B64E9E" w:rsidRDefault="001051EE" w:rsidP="00706FC5">
                  <w:pPr>
                    <w:keepNext/>
                    <w:keepLines/>
                    <w:spacing w:before="120" w:after="60"/>
                    <w:rPr>
                      <w:i/>
                      <w:color w:val="008080"/>
                      <w:spacing w:val="-4"/>
                      <w:w w:val="90"/>
                    </w:rPr>
                  </w:pPr>
                </w:p>
              </w:tc>
            </w:tr>
          </w:tbl>
          <w:p w14:paraId="6822E60C" w14:textId="77777777" w:rsidR="001051EE" w:rsidRPr="00B64E9E" w:rsidRDefault="001051EE" w:rsidP="00706FC5">
            <w:pPr>
              <w:keepNext/>
              <w:keepLines/>
              <w:spacing w:before="120" w:after="60"/>
              <w:rPr>
                <w:i/>
                <w:color w:val="008080"/>
                <w:spacing w:val="-4"/>
                <w:w w:val="90"/>
              </w:rPr>
            </w:pPr>
          </w:p>
        </w:tc>
      </w:tr>
      <w:tr w:rsidR="001051EE" w:rsidRPr="003C6440" w14:paraId="4FA54F42" w14:textId="77777777" w:rsidTr="00706FC5">
        <w:trPr>
          <w:trHeight w:val="295"/>
        </w:trPr>
        <w:tc>
          <w:tcPr>
            <w:tcW w:w="9720" w:type="dxa"/>
            <w:gridSpan w:val="4"/>
            <w:tcBorders>
              <w:bottom w:val="nil"/>
            </w:tcBorders>
            <w:shd w:val="clear" w:color="auto" w:fill="auto"/>
          </w:tcPr>
          <w:p w14:paraId="40CE9134" w14:textId="77777777" w:rsidR="001051EE" w:rsidRPr="00CC6788" w:rsidRDefault="001051EE"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Collection and usage attributes</w:t>
            </w:r>
          </w:p>
        </w:tc>
      </w:tr>
      <w:tr w:rsidR="001051EE" w:rsidRPr="003C6440" w14:paraId="6C528230" w14:textId="77777777" w:rsidTr="00706FC5">
        <w:trPr>
          <w:trHeight w:val="295"/>
        </w:trPr>
        <w:tc>
          <w:tcPr>
            <w:tcW w:w="2520" w:type="dxa"/>
            <w:tcBorders>
              <w:top w:val="nil"/>
              <w:bottom w:val="single" w:sz="4" w:space="0" w:color="auto"/>
            </w:tcBorders>
            <w:shd w:val="clear" w:color="auto" w:fill="auto"/>
          </w:tcPr>
          <w:p w14:paraId="13DE68E0" w14:textId="77777777" w:rsidR="001051EE" w:rsidRPr="00CC6788" w:rsidRDefault="001051EE" w:rsidP="00706FC5">
            <w:pPr>
              <w:spacing w:before="40" w:after="40"/>
              <w:rPr>
                <w:rFonts w:ascii="Verdana" w:hAnsi="Verdana"/>
                <w:bCs/>
                <w:i/>
                <w:color w:val="008080"/>
                <w:spacing w:val="-4"/>
                <w:w w:val="90"/>
                <w:highlight w:val="green"/>
              </w:rPr>
            </w:pPr>
            <w:r w:rsidRPr="00CC6788">
              <w:rPr>
                <w:rFonts w:ascii="Verdana" w:hAnsi="Verdana"/>
                <w:b/>
                <w:w w:val="90"/>
                <w:sz w:val="18"/>
                <w:szCs w:val="18"/>
                <w:highlight w:val="green"/>
              </w:rPr>
              <w:t>Guide for use</w:t>
            </w:r>
          </w:p>
        </w:tc>
        <w:tc>
          <w:tcPr>
            <w:tcW w:w="7200" w:type="dxa"/>
            <w:gridSpan w:val="3"/>
            <w:tcBorders>
              <w:top w:val="nil"/>
              <w:bottom w:val="single" w:sz="4" w:space="0" w:color="auto"/>
            </w:tcBorders>
            <w:shd w:val="clear" w:color="auto" w:fill="auto"/>
          </w:tcPr>
          <w:p w14:paraId="2744C75C" w14:textId="3F17989B" w:rsidR="00E55C21" w:rsidRPr="00CC6788" w:rsidDel="00E55C21" w:rsidRDefault="00E55C21" w:rsidP="00E55C21">
            <w:pPr>
              <w:pStyle w:val="DHHSbody"/>
              <w:rPr>
                <w:highlight w:val="green"/>
              </w:rPr>
            </w:pPr>
          </w:p>
          <w:tbl>
            <w:tblPr>
              <w:tblW w:w="0" w:type="auto"/>
              <w:tblLayout w:type="fixed"/>
              <w:tblLook w:val="01E0" w:firstRow="1" w:lastRow="1" w:firstColumn="1" w:lastColumn="1" w:noHBand="0" w:noVBand="0"/>
            </w:tblPr>
            <w:tblGrid>
              <w:gridCol w:w="1201"/>
              <w:gridCol w:w="5939"/>
            </w:tblGrid>
            <w:tr w:rsidR="00E55C21" w:rsidRPr="003C6440" w14:paraId="036BB316" w14:textId="77777777" w:rsidTr="00706FC5">
              <w:tc>
                <w:tcPr>
                  <w:tcW w:w="1201" w:type="dxa"/>
                </w:tcPr>
                <w:p w14:paraId="14A0D1C1" w14:textId="1F1C3D54" w:rsidR="00E55C21" w:rsidRPr="00CC6788" w:rsidRDefault="00E55C21" w:rsidP="00E55C21">
                  <w:pPr>
                    <w:pStyle w:val="DHHSbody"/>
                    <w:rPr>
                      <w:highlight w:val="green"/>
                    </w:rPr>
                  </w:pPr>
                  <w:r w:rsidRPr="00CC6788">
                    <w:rPr>
                      <w:highlight w:val="green"/>
                    </w:rPr>
                    <w:t>Code 1</w:t>
                  </w:r>
                </w:p>
              </w:tc>
              <w:tc>
                <w:tcPr>
                  <w:tcW w:w="5939" w:type="dxa"/>
                </w:tcPr>
                <w:p w14:paraId="4EED235E" w14:textId="77777777" w:rsidR="002F2C34" w:rsidRPr="00CC6788" w:rsidRDefault="002F2C34" w:rsidP="002F2C34">
                  <w:pPr>
                    <w:pStyle w:val="DHHSbody"/>
                    <w:rPr>
                      <w:highlight w:val="green"/>
                    </w:rPr>
                  </w:pPr>
                  <w:r w:rsidRPr="00CC6788">
                    <w:rPr>
                      <w:highlight w:val="green"/>
                    </w:rPr>
                    <w:t>Yes MARAM tools and/or Framework applied’ may be selected where there is documented evidence in the client record or CMS system of the following use of the Multi Agency Risk Assessment and Management (MARAM) framework and/or tools:</w:t>
                  </w:r>
                </w:p>
                <w:p w14:paraId="7A72BE23" w14:textId="77777777" w:rsidR="002F2C34" w:rsidRPr="00CC6788" w:rsidRDefault="002F2C34" w:rsidP="002F2C34">
                  <w:pPr>
                    <w:pStyle w:val="DHHSbody"/>
                    <w:numPr>
                      <w:ilvl w:val="0"/>
                      <w:numId w:val="29"/>
                    </w:numPr>
                    <w:rPr>
                      <w:highlight w:val="green"/>
                    </w:rPr>
                  </w:pPr>
                  <w:r w:rsidRPr="00CC6788">
                    <w:rPr>
                      <w:highlight w:val="green"/>
                    </w:rPr>
                    <w:t xml:space="preserve">Family violence screening completed (MARAM based questions asked at intake or at assessment but can be asked at any time during involvement with a client if family violence is indicated).   </w:t>
                  </w:r>
                </w:p>
                <w:p w14:paraId="1EF5419F" w14:textId="77777777" w:rsidR="002F2C34" w:rsidRPr="00CC6788" w:rsidRDefault="002F2C34" w:rsidP="002F2C34">
                  <w:pPr>
                    <w:pStyle w:val="DHHSbody"/>
                    <w:numPr>
                      <w:ilvl w:val="0"/>
                      <w:numId w:val="29"/>
                    </w:numPr>
                    <w:rPr>
                      <w:highlight w:val="green"/>
                    </w:rPr>
                  </w:pPr>
                  <w:r w:rsidRPr="00CC6788">
                    <w:rPr>
                      <w:highlight w:val="green"/>
                    </w:rPr>
                    <w:t xml:space="preserve">MARAM screening and identification tool used </w:t>
                  </w:r>
                </w:p>
                <w:p w14:paraId="41E342CF" w14:textId="77777777" w:rsidR="002F2C34" w:rsidRPr="00CC6788" w:rsidRDefault="002F2C34" w:rsidP="002F2C34">
                  <w:pPr>
                    <w:pStyle w:val="DHHSbody"/>
                    <w:numPr>
                      <w:ilvl w:val="0"/>
                      <w:numId w:val="29"/>
                    </w:numPr>
                    <w:rPr>
                      <w:highlight w:val="green"/>
                    </w:rPr>
                  </w:pPr>
                  <w:r w:rsidRPr="00CC6788">
                    <w:rPr>
                      <w:highlight w:val="green"/>
                    </w:rPr>
                    <w:t xml:space="preserve">MARAM intermediate assessment tool used </w:t>
                  </w:r>
                </w:p>
                <w:p w14:paraId="4686D511" w14:textId="77777777" w:rsidR="002F2C34" w:rsidRPr="00CC6788" w:rsidRDefault="002F2C34" w:rsidP="002F2C34">
                  <w:pPr>
                    <w:pStyle w:val="DHHSbody"/>
                    <w:numPr>
                      <w:ilvl w:val="0"/>
                      <w:numId w:val="29"/>
                    </w:numPr>
                    <w:rPr>
                      <w:highlight w:val="green"/>
                    </w:rPr>
                  </w:pPr>
                  <w:r w:rsidRPr="00CC6788">
                    <w:rPr>
                      <w:highlight w:val="green"/>
                    </w:rPr>
                    <w:t>MARAM brief assessment tool used</w:t>
                  </w:r>
                </w:p>
                <w:p w14:paraId="789B9338" w14:textId="3DA8CD29" w:rsidR="00E55C21" w:rsidRPr="00CC6788" w:rsidRDefault="002F2C34" w:rsidP="00CC6788">
                  <w:pPr>
                    <w:pStyle w:val="DHHSbody"/>
                    <w:numPr>
                      <w:ilvl w:val="0"/>
                      <w:numId w:val="29"/>
                    </w:numPr>
                    <w:rPr>
                      <w:highlight w:val="green"/>
                    </w:rPr>
                  </w:pPr>
                  <w:r w:rsidRPr="00CC6788">
                    <w:rPr>
                      <w:highlight w:val="green"/>
                    </w:rPr>
                    <w:t>MARAM child assessment tool used</w:t>
                  </w:r>
                </w:p>
              </w:tc>
            </w:tr>
          </w:tbl>
          <w:p w14:paraId="408C9590" w14:textId="5CC22BE1" w:rsidR="001051EE" w:rsidRPr="00CC6788" w:rsidRDefault="001051EE">
            <w:pPr>
              <w:pStyle w:val="DHHSbody"/>
              <w:rPr>
                <w:sz w:val="18"/>
                <w:highlight w:val="green"/>
              </w:rPr>
            </w:pPr>
          </w:p>
        </w:tc>
      </w:tr>
      <w:tr w:rsidR="001051EE" w:rsidRPr="003C6440" w14:paraId="61DA2E7C" w14:textId="77777777" w:rsidTr="00706FC5">
        <w:trPr>
          <w:trHeight w:val="294"/>
        </w:trPr>
        <w:tc>
          <w:tcPr>
            <w:tcW w:w="9720" w:type="dxa"/>
            <w:gridSpan w:val="4"/>
            <w:tcBorders>
              <w:top w:val="single" w:sz="4" w:space="0" w:color="auto"/>
            </w:tcBorders>
            <w:shd w:val="clear" w:color="auto" w:fill="auto"/>
          </w:tcPr>
          <w:p w14:paraId="34595337" w14:textId="77777777" w:rsidR="001051EE" w:rsidRPr="00CC6788" w:rsidRDefault="001051EE" w:rsidP="00706FC5">
            <w:pPr>
              <w:keepNext/>
              <w:keepLines/>
              <w:spacing w:before="120" w:after="60"/>
              <w:rPr>
                <w:rFonts w:ascii="Verdana" w:hAnsi="Verdana"/>
                <w:bCs/>
                <w:i/>
                <w:color w:val="008080"/>
                <w:spacing w:val="-4"/>
                <w:w w:val="90"/>
                <w:highlight w:val="green"/>
              </w:rPr>
            </w:pPr>
            <w:r w:rsidRPr="00CC6788">
              <w:rPr>
                <w:rFonts w:ascii="Verdana" w:hAnsi="Verdana"/>
                <w:bCs/>
                <w:i/>
                <w:color w:val="008080"/>
                <w:spacing w:val="-4"/>
                <w:w w:val="90"/>
                <w:highlight w:val="green"/>
              </w:rPr>
              <w:t>Source and reference attributes</w:t>
            </w:r>
          </w:p>
        </w:tc>
      </w:tr>
      <w:tr w:rsidR="001051EE" w:rsidRPr="003C6440" w14:paraId="109E3980" w14:textId="77777777" w:rsidTr="00706FC5">
        <w:trPr>
          <w:trHeight w:val="295"/>
        </w:trPr>
        <w:tc>
          <w:tcPr>
            <w:tcW w:w="2520" w:type="dxa"/>
            <w:shd w:val="clear" w:color="auto" w:fill="auto"/>
          </w:tcPr>
          <w:p w14:paraId="0A362C28"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Definition source</w:t>
            </w:r>
          </w:p>
        </w:tc>
        <w:tc>
          <w:tcPr>
            <w:tcW w:w="7200" w:type="dxa"/>
            <w:gridSpan w:val="3"/>
            <w:shd w:val="clear" w:color="auto" w:fill="auto"/>
          </w:tcPr>
          <w:p w14:paraId="5B48BD97" w14:textId="201A499B" w:rsidR="001051EE" w:rsidRPr="00CC6788" w:rsidRDefault="00D62B54" w:rsidP="00706FC5">
            <w:pPr>
              <w:pStyle w:val="DHHSbody"/>
              <w:rPr>
                <w:highlight w:val="green"/>
              </w:rPr>
            </w:pPr>
            <w:r w:rsidRPr="00CC6788">
              <w:rPr>
                <w:highlight w:val="green"/>
              </w:rPr>
              <w:t>DHHS</w:t>
            </w:r>
          </w:p>
        </w:tc>
      </w:tr>
      <w:tr w:rsidR="001051EE" w:rsidRPr="003C6440" w14:paraId="389C2915" w14:textId="77777777" w:rsidTr="00706FC5">
        <w:trPr>
          <w:trHeight w:val="295"/>
        </w:trPr>
        <w:tc>
          <w:tcPr>
            <w:tcW w:w="2520" w:type="dxa"/>
            <w:shd w:val="clear" w:color="auto" w:fill="auto"/>
          </w:tcPr>
          <w:p w14:paraId="2110AFB4"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Definition source identifier</w:t>
            </w:r>
          </w:p>
        </w:tc>
        <w:tc>
          <w:tcPr>
            <w:tcW w:w="7200" w:type="dxa"/>
            <w:gridSpan w:val="3"/>
            <w:shd w:val="clear" w:color="auto" w:fill="auto"/>
          </w:tcPr>
          <w:p w14:paraId="18315BD1" w14:textId="2B86843F" w:rsidR="001051EE" w:rsidRPr="00CC6788" w:rsidRDefault="001051EE" w:rsidP="00706FC5">
            <w:pPr>
              <w:pStyle w:val="DHHSbody"/>
              <w:rPr>
                <w:highlight w:val="green"/>
              </w:rPr>
            </w:pPr>
          </w:p>
        </w:tc>
      </w:tr>
      <w:tr w:rsidR="001051EE" w:rsidRPr="003C6440" w14:paraId="14559194" w14:textId="77777777" w:rsidTr="00706FC5">
        <w:trPr>
          <w:trHeight w:val="295"/>
        </w:trPr>
        <w:tc>
          <w:tcPr>
            <w:tcW w:w="2520" w:type="dxa"/>
            <w:tcBorders>
              <w:bottom w:val="nil"/>
            </w:tcBorders>
            <w:shd w:val="clear" w:color="auto" w:fill="auto"/>
          </w:tcPr>
          <w:p w14:paraId="59E0E165"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Value domain source</w:t>
            </w:r>
          </w:p>
        </w:tc>
        <w:tc>
          <w:tcPr>
            <w:tcW w:w="7200" w:type="dxa"/>
            <w:gridSpan w:val="3"/>
            <w:tcBorders>
              <w:bottom w:val="nil"/>
            </w:tcBorders>
            <w:shd w:val="clear" w:color="auto" w:fill="auto"/>
          </w:tcPr>
          <w:p w14:paraId="2333C692" w14:textId="628C1C8F" w:rsidR="001051EE" w:rsidRPr="00CC6788" w:rsidRDefault="00D62B54" w:rsidP="00706FC5">
            <w:pPr>
              <w:pStyle w:val="DHHSbody"/>
              <w:rPr>
                <w:sz w:val="18"/>
                <w:highlight w:val="green"/>
              </w:rPr>
            </w:pPr>
            <w:r w:rsidRPr="00CC6788">
              <w:rPr>
                <w:highlight w:val="green"/>
              </w:rPr>
              <w:t>DHHS</w:t>
            </w:r>
          </w:p>
        </w:tc>
      </w:tr>
      <w:tr w:rsidR="001051EE" w:rsidRPr="003C6440" w14:paraId="487011B5" w14:textId="77777777" w:rsidTr="00706FC5">
        <w:trPr>
          <w:trHeight w:val="295"/>
        </w:trPr>
        <w:tc>
          <w:tcPr>
            <w:tcW w:w="2520" w:type="dxa"/>
            <w:tcBorders>
              <w:top w:val="nil"/>
              <w:bottom w:val="single" w:sz="4" w:space="0" w:color="auto"/>
            </w:tcBorders>
            <w:shd w:val="clear" w:color="auto" w:fill="auto"/>
          </w:tcPr>
          <w:p w14:paraId="31BE99A2"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lastRenderedPageBreak/>
              <w:t>Value domain identifier</w:t>
            </w:r>
          </w:p>
        </w:tc>
        <w:tc>
          <w:tcPr>
            <w:tcW w:w="7200" w:type="dxa"/>
            <w:gridSpan w:val="3"/>
            <w:tcBorders>
              <w:top w:val="nil"/>
              <w:bottom w:val="single" w:sz="4" w:space="0" w:color="auto"/>
            </w:tcBorders>
            <w:shd w:val="clear" w:color="auto" w:fill="auto"/>
          </w:tcPr>
          <w:p w14:paraId="6386E0EF" w14:textId="57D0BA49" w:rsidR="001051EE" w:rsidRPr="00CC6788" w:rsidRDefault="001051EE" w:rsidP="00706FC5">
            <w:pPr>
              <w:pStyle w:val="DHHSbody"/>
              <w:rPr>
                <w:sz w:val="18"/>
                <w:highlight w:val="green"/>
              </w:rPr>
            </w:pPr>
          </w:p>
        </w:tc>
      </w:tr>
      <w:tr w:rsidR="001051EE" w:rsidRPr="003C6440" w14:paraId="325D5013" w14:textId="77777777" w:rsidTr="00706FC5">
        <w:trPr>
          <w:trHeight w:val="295"/>
        </w:trPr>
        <w:tc>
          <w:tcPr>
            <w:tcW w:w="9720" w:type="dxa"/>
            <w:gridSpan w:val="4"/>
            <w:tcBorders>
              <w:top w:val="single" w:sz="4" w:space="0" w:color="auto"/>
            </w:tcBorders>
            <w:shd w:val="clear" w:color="auto" w:fill="auto"/>
          </w:tcPr>
          <w:p w14:paraId="0E642147" w14:textId="77777777" w:rsidR="001051EE" w:rsidRPr="00CC6788" w:rsidRDefault="001051EE"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Relational attributes</w:t>
            </w:r>
          </w:p>
        </w:tc>
      </w:tr>
      <w:tr w:rsidR="001051EE" w:rsidRPr="003C6440" w14:paraId="34033D98" w14:textId="77777777" w:rsidTr="00706FC5">
        <w:trPr>
          <w:trHeight w:val="294"/>
        </w:trPr>
        <w:tc>
          <w:tcPr>
            <w:tcW w:w="2520" w:type="dxa"/>
            <w:shd w:val="clear" w:color="auto" w:fill="auto"/>
          </w:tcPr>
          <w:p w14:paraId="40D5B3FB"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Related concepts</w:t>
            </w:r>
          </w:p>
        </w:tc>
        <w:tc>
          <w:tcPr>
            <w:tcW w:w="7200" w:type="dxa"/>
            <w:gridSpan w:val="3"/>
            <w:shd w:val="clear" w:color="auto" w:fill="auto"/>
          </w:tcPr>
          <w:p w14:paraId="61667E2C" w14:textId="77777777" w:rsidR="001051EE" w:rsidRPr="00CC6788" w:rsidRDefault="001051EE" w:rsidP="00706FC5">
            <w:pPr>
              <w:pStyle w:val="DHHSbody"/>
              <w:rPr>
                <w:highlight w:val="green"/>
              </w:rPr>
            </w:pPr>
            <w:r w:rsidRPr="00CC6788">
              <w:rPr>
                <w:highlight w:val="green"/>
              </w:rPr>
              <w:t>Service event</w:t>
            </w:r>
          </w:p>
        </w:tc>
      </w:tr>
      <w:tr w:rsidR="001051EE" w:rsidRPr="003C6440" w14:paraId="42B74A7C" w14:textId="77777777" w:rsidTr="00706FC5">
        <w:trPr>
          <w:cantSplit/>
          <w:trHeight w:val="295"/>
        </w:trPr>
        <w:tc>
          <w:tcPr>
            <w:tcW w:w="2520" w:type="dxa"/>
            <w:shd w:val="clear" w:color="auto" w:fill="auto"/>
          </w:tcPr>
          <w:p w14:paraId="7B5EC15D"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Related data elements</w:t>
            </w:r>
          </w:p>
        </w:tc>
        <w:tc>
          <w:tcPr>
            <w:tcW w:w="7200" w:type="dxa"/>
            <w:gridSpan w:val="3"/>
            <w:shd w:val="clear" w:color="auto" w:fill="auto"/>
          </w:tcPr>
          <w:p w14:paraId="7D2D021F" w14:textId="7D8771DC" w:rsidR="001051EE" w:rsidRPr="00CC6788" w:rsidRDefault="001051EE" w:rsidP="00706FC5">
            <w:pPr>
              <w:pStyle w:val="DHHSbody"/>
              <w:rPr>
                <w:highlight w:val="green"/>
              </w:rPr>
            </w:pPr>
          </w:p>
        </w:tc>
      </w:tr>
      <w:tr w:rsidR="001051EE" w:rsidRPr="003C6440" w14:paraId="7532E0BB" w14:textId="77777777" w:rsidTr="00706FC5">
        <w:trPr>
          <w:trHeight w:val="294"/>
        </w:trPr>
        <w:tc>
          <w:tcPr>
            <w:tcW w:w="2520" w:type="dxa"/>
            <w:shd w:val="clear" w:color="auto" w:fill="auto"/>
          </w:tcPr>
          <w:p w14:paraId="0CB14E31"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Edit/validation rules</w:t>
            </w:r>
          </w:p>
        </w:tc>
        <w:tc>
          <w:tcPr>
            <w:tcW w:w="7200" w:type="dxa"/>
            <w:gridSpan w:val="3"/>
            <w:shd w:val="clear" w:color="auto" w:fill="auto"/>
          </w:tcPr>
          <w:p w14:paraId="7C3AC209" w14:textId="46A4EA73" w:rsidR="001051EE" w:rsidRPr="00CC6788" w:rsidRDefault="00304A7A" w:rsidP="00706FC5">
            <w:pPr>
              <w:pStyle w:val="DHHSbody"/>
              <w:rPr>
                <w:highlight w:val="green"/>
              </w:rPr>
            </w:pPr>
            <w:r w:rsidRPr="00B42528">
              <w:rPr>
                <w:highlight w:val="green"/>
              </w:rPr>
              <w:t>AOD0 value not in codeset for reporting period</w:t>
            </w:r>
          </w:p>
        </w:tc>
      </w:tr>
      <w:tr w:rsidR="00B42528" w:rsidRPr="003C6440" w14:paraId="6A236DFD" w14:textId="77777777" w:rsidTr="00706FC5">
        <w:trPr>
          <w:trHeight w:val="294"/>
        </w:trPr>
        <w:tc>
          <w:tcPr>
            <w:tcW w:w="2520" w:type="dxa"/>
            <w:shd w:val="clear" w:color="auto" w:fill="auto"/>
          </w:tcPr>
          <w:p w14:paraId="2A3FB804" w14:textId="77777777" w:rsidR="00B42528" w:rsidRPr="00CC6788" w:rsidRDefault="00B42528" w:rsidP="00706FC5">
            <w:pPr>
              <w:spacing w:before="40" w:after="40"/>
              <w:rPr>
                <w:rFonts w:ascii="Verdana" w:hAnsi="Verdana"/>
                <w:b/>
                <w:w w:val="90"/>
                <w:sz w:val="18"/>
                <w:szCs w:val="18"/>
                <w:highlight w:val="green"/>
              </w:rPr>
            </w:pPr>
          </w:p>
        </w:tc>
        <w:tc>
          <w:tcPr>
            <w:tcW w:w="7200" w:type="dxa"/>
            <w:gridSpan w:val="3"/>
            <w:shd w:val="clear" w:color="auto" w:fill="auto"/>
          </w:tcPr>
          <w:p w14:paraId="698338B5" w14:textId="77777777" w:rsidR="00B42528" w:rsidRDefault="00B42528" w:rsidP="00706FC5">
            <w:pPr>
              <w:pStyle w:val="DHHSbody"/>
            </w:pPr>
          </w:p>
        </w:tc>
      </w:tr>
      <w:tr w:rsidR="001051EE" w:rsidRPr="00AF022B" w14:paraId="15E338BA" w14:textId="77777777" w:rsidTr="00706FC5">
        <w:trPr>
          <w:trHeight w:val="294"/>
        </w:trPr>
        <w:tc>
          <w:tcPr>
            <w:tcW w:w="2520" w:type="dxa"/>
            <w:tcBorders>
              <w:top w:val="single" w:sz="4" w:space="0" w:color="auto"/>
              <w:bottom w:val="nil"/>
            </w:tcBorders>
            <w:shd w:val="clear" w:color="auto" w:fill="auto"/>
          </w:tcPr>
          <w:p w14:paraId="3BE463BD" w14:textId="77777777" w:rsidR="001051EE" w:rsidRPr="00AF022B" w:rsidRDefault="001051EE" w:rsidP="00706FC5">
            <w:pPr>
              <w:spacing w:before="40" w:after="40"/>
              <w:rPr>
                <w:b/>
                <w:w w:val="90"/>
                <w:sz w:val="18"/>
                <w:szCs w:val="18"/>
              </w:rPr>
            </w:pPr>
            <w:r w:rsidRPr="00CC6788">
              <w:rPr>
                <w:rFonts w:ascii="Verdana" w:hAnsi="Verdana"/>
                <w:b/>
                <w:w w:val="90"/>
                <w:sz w:val="18"/>
                <w:szCs w:val="18"/>
                <w:highlight w:val="green"/>
              </w:rPr>
              <w:t>Other related information</w:t>
            </w:r>
          </w:p>
        </w:tc>
        <w:tc>
          <w:tcPr>
            <w:tcW w:w="7200" w:type="dxa"/>
            <w:gridSpan w:val="3"/>
            <w:tcBorders>
              <w:top w:val="single" w:sz="4" w:space="0" w:color="auto"/>
              <w:bottom w:val="nil"/>
            </w:tcBorders>
            <w:shd w:val="clear" w:color="auto" w:fill="auto"/>
          </w:tcPr>
          <w:p w14:paraId="43D3229A" w14:textId="77777777" w:rsidR="001051EE" w:rsidRPr="00AF022B" w:rsidRDefault="001051EE" w:rsidP="00706FC5">
            <w:pPr>
              <w:keepLines/>
              <w:spacing w:before="40" w:after="40"/>
              <w:rPr>
                <w:sz w:val="18"/>
              </w:rPr>
            </w:pPr>
          </w:p>
        </w:tc>
      </w:tr>
    </w:tbl>
    <w:p w14:paraId="489FEBCA" w14:textId="04ED8BC9" w:rsidR="001051EE" w:rsidRDefault="001051EE" w:rsidP="00225DEE">
      <w:pPr>
        <w:spacing w:after="0" w:line="240" w:lineRule="auto"/>
        <w:rPr>
          <w:rFonts w:cs="Arial"/>
          <w:b/>
        </w:rPr>
      </w:pPr>
    </w:p>
    <w:p w14:paraId="60C25F7F" w14:textId="77777777" w:rsidR="00225DEE" w:rsidRDefault="00225DEE" w:rsidP="00225DEE">
      <w:pPr>
        <w:spacing w:after="0" w:line="240" w:lineRule="auto"/>
        <w:rPr>
          <w:rFonts w:ascii="Arial" w:hAnsi="Arial" w:cs="Arial"/>
          <w:i/>
          <w:sz w:val="20"/>
          <w:szCs w:val="20"/>
        </w:rPr>
      </w:pPr>
    </w:p>
    <w:p w14:paraId="442ADC96" w14:textId="36FB2D08" w:rsidR="00DB7B3D" w:rsidRDefault="00225DEE" w:rsidP="00225DEE">
      <w:pPr>
        <w:spacing w:after="0" w:line="240" w:lineRule="auto"/>
      </w:pPr>
      <w:r>
        <w:br w:type="page"/>
      </w:r>
    </w:p>
    <w:p w14:paraId="5071C442" w14:textId="5CFB4B85" w:rsidR="00DB7B3D" w:rsidRPr="00CC6788" w:rsidRDefault="00DB7B3D" w:rsidP="00DB7B3D">
      <w:pPr>
        <w:pStyle w:val="Heading3"/>
        <w:rPr>
          <w:w w:val="90"/>
          <w:highlight w:val="green"/>
        </w:rPr>
      </w:pPr>
      <w:r w:rsidRPr="003C6440">
        <w:rPr>
          <w:highlight w:val="green"/>
          <w:lang w:eastAsia="en-AU"/>
        </w:rPr>
        <w:lastRenderedPageBreak/>
        <w:t xml:space="preserve">Event— </w:t>
      </w:r>
      <w:r w:rsidR="00276889" w:rsidRPr="003C6440">
        <w:rPr>
          <w:highlight w:val="green"/>
          <w:lang w:eastAsia="en-AU"/>
        </w:rPr>
        <w:t>Family Violence</w:t>
      </w:r>
      <w:r w:rsidRPr="003C6440">
        <w:rPr>
          <w:highlight w:val="green"/>
          <w:lang w:eastAsia="en-AU"/>
        </w:rPr>
        <w:t xml:space="preserve"> —N</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DB7B3D" w:rsidRPr="003C6440" w14:paraId="33BD8508" w14:textId="77777777" w:rsidTr="00706FC5">
        <w:trPr>
          <w:trHeight w:val="295"/>
        </w:trPr>
        <w:tc>
          <w:tcPr>
            <w:tcW w:w="9720" w:type="dxa"/>
            <w:gridSpan w:val="4"/>
            <w:tcBorders>
              <w:top w:val="single" w:sz="4" w:space="0" w:color="auto"/>
              <w:bottom w:val="nil"/>
            </w:tcBorders>
            <w:shd w:val="clear" w:color="auto" w:fill="auto"/>
          </w:tcPr>
          <w:p w14:paraId="3782E5FA" w14:textId="77777777" w:rsidR="00DB7B3D" w:rsidRPr="00CC6788" w:rsidRDefault="00DB7B3D"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Identifying and definitional attributes</w:t>
            </w:r>
          </w:p>
        </w:tc>
      </w:tr>
      <w:tr w:rsidR="00DB7B3D" w:rsidRPr="003C6440" w14:paraId="44E1E507" w14:textId="77777777" w:rsidTr="00706FC5">
        <w:trPr>
          <w:trHeight w:val="294"/>
        </w:trPr>
        <w:tc>
          <w:tcPr>
            <w:tcW w:w="2520" w:type="dxa"/>
            <w:tcBorders>
              <w:top w:val="nil"/>
              <w:bottom w:val="single" w:sz="4" w:space="0" w:color="auto"/>
            </w:tcBorders>
            <w:shd w:val="clear" w:color="auto" w:fill="auto"/>
          </w:tcPr>
          <w:p w14:paraId="08A55C40" w14:textId="77777777" w:rsidR="00DB7B3D" w:rsidRPr="00CC6788" w:rsidRDefault="00DB7B3D" w:rsidP="00706FC5">
            <w:pPr>
              <w:spacing w:before="40" w:after="40"/>
              <w:rPr>
                <w:b/>
                <w:w w:val="90"/>
                <w:sz w:val="18"/>
                <w:szCs w:val="18"/>
                <w:highlight w:val="green"/>
              </w:rPr>
            </w:pPr>
            <w:r w:rsidRPr="00CC6788">
              <w:rPr>
                <w:rFonts w:ascii="Verdana" w:hAnsi="Verdana"/>
                <w:b/>
                <w:w w:val="90"/>
                <w:sz w:val="18"/>
                <w:szCs w:val="18"/>
                <w:highlight w:val="green"/>
              </w:rPr>
              <w:t>Definition</w:t>
            </w:r>
          </w:p>
        </w:tc>
        <w:tc>
          <w:tcPr>
            <w:tcW w:w="7200" w:type="dxa"/>
            <w:gridSpan w:val="3"/>
            <w:tcBorders>
              <w:top w:val="nil"/>
              <w:bottom w:val="single" w:sz="4" w:space="0" w:color="auto"/>
            </w:tcBorders>
            <w:shd w:val="clear" w:color="auto" w:fill="auto"/>
          </w:tcPr>
          <w:p w14:paraId="4AD0BCA5" w14:textId="7B88A306" w:rsidR="00DB7B3D" w:rsidRPr="00CC6788" w:rsidRDefault="00C06E15" w:rsidP="00706FC5">
            <w:pPr>
              <w:pStyle w:val="DHHSbody"/>
              <w:rPr>
                <w:sz w:val="18"/>
                <w:highlight w:val="green"/>
              </w:rPr>
            </w:pPr>
            <w:r w:rsidRPr="00CC6788">
              <w:rPr>
                <w:highlight w:val="green"/>
              </w:rPr>
              <w:t>Specifies whether the client has experienced family violence as a victim survivor or is a perpetrator (person who uses family violence)</w:t>
            </w:r>
            <w:r w:rsidRPr="00CC6788" w:rsidDel="00C06E15">
              <w:rPr>
                <w:highlight w:val="green"/>
              </w:rPr>
              <w:t xml:space="preserve"> </w:t>
            </w:r>
          </w:p>
        </w:tc>
      </w:tr>
      <w:tr w:rsidR="00DB7B3D" w:rsidRPr="003C6440" w14:paraId="32DCDD41" w14:textId="77777777" w:rsidTr="00706FC5">
        <w:trPr>
          <w:trHeight w:val="295"/>
        </w:trPr>
        <w:tc>
          <w:tcPr>
            <w:tcW w:w="9720" w:type="dxa"/>
            <w:gridSpan w:val="4"/>
            <w:tcBorders>
              <w:top w:val="single" w:sz="4" w:space="0" w:color="auto"/>
            </w:tcBorders>
            <w:shd w:val="clear" w:color="auto" w:fill="auto"/>
          </w:tcPr>
          <w:p w14:paraId="291C0447" w14:textId="77777777" w:rsidR="00DB7B3D" w:rsidRPr="00CC6788" w:rsidRDefault="00DB7B3D" w:rsidP="00706FC5">
            <w:pPr>
              <w:keepNext/>
              <w:keepLines/>
              <w:spacing w:before="120"/>
              <w:rPr>
                <w:rFonts w:ascii="Verdana" w:hAnsi="Verdana"/>
                <w:b/>
                <w:bCs/>
                <w:sz w:val="24"/>
                <w:highlight w:val="green"/>
              </w:rPr>
            </w:pPr>
            <w:r w:rsidRPr="00CC6788">
              <w:rPr>
                <w:rFonts w:ascii="Verdana" w:hAnsi="Verdana"/>
                <w:b/>
                <w:bCs/>
                <w:sz w:val="24"/>
                <w:highlight w:val="green"/>
              </w:rPr>
              <w:t>Value domain attributes</w:t>
            </w:r>
          </w:p>
        </w:tc>
      </w:tr>
      <w:tr w:rsidR="00DB7B3D" w:rsidRPr="003C6440" w14:paraId="2AC05CCF" w14:textId="77777777" w:rsidTr="00706FC5">
        <w:trPr>
          <w:cantSplit/>
          <w:trHeight w:val="295"/>
        </w:trPr>
        <w:tc>
          <w:tcPr>
            <w:tcW w:w="9720" w:type="dxa"/>
            <w:gridSpan w:val="4"/>
            <w:shd w:val="clear" w:color="auto" w:fill="auto"/>
          </w:tcPr>
          <w:p w14:paraId="5E20C8B3" w14:textId="77777777" w:rsidR="00DB7B3D" w:rsidRPr="00CC6788" w:rsidRDefault="00DB7B3D"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Representational attributes</w:t>
            </w:r>
          </w:p>
        </w:tc>
      </w:tr>
      <w:tr w:rsidR="00DB7B3D" w:rsidRPr="003C6440" w14:paraId="36F9429D" w14:textId="77777777" w:rsidTr="00706FC5">
        <w:trPr>
          <w:trHeight w:val="295"/>
        </w:trPr>
        <w:tc>
          <w:tcPr>
            <w:tcW w:w="2520" w:type="dxa"/>
            <w:shd w:val="clear" w:color="auto" w:fill="auto"/>
          </w:tcPr>
          <w:p w14:paraId="30B54C9D"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Representation class</w:t>
            </w:r>
          </w:p>
        </w:tc>
        <w:tc>
          <w:tcPr>
            <w:tcW w:w="1800" w:type="dxa"/>
            <w:shd w:val="clear" w:color="auto" w:fill="auto"/>
          </w:tcPr>
          <w:p w14:paraId="3648ED97" w14:textId="77777777" w:rsidR="00DB7B3D" w:rsidRPr="00CC6788" w:rsidRDefault="00DB7B3D" w:rsidP="00706FC5">
            <w:pPr>
              <w:pStyle w:val="DHHSbody"/>
              <w:rPr>
                <w:highlight w:val="green"/>
              </w:rPr>
            </w:pPr>
            <w:r w:rsidRPr="00CC6788">
              <w:rPr>
                <w:highlight w:val="green"/>
              </w:rPr>
              <w:t>Code</w:t>
            </w:r>
          </w:p>
        </w:tc>
        <w:tc>
          <w:tcPr>
            <w:tcW w:w="2880" w:type="dxa"/>
            <w:shd w:val="clear" w:color="auto" w:fill="auto"/>
          </w:tcPr>
          <w:p w14:paraId="26CF896E"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Data type</w:t>
            </w:r>
          </w:p>
        </w:tc>
        <w:tc>
          <w:tcPr>
            <w:tcW w:w="2520" w:type="dxa"/>
            <w:shd w:val="clear" w:color="auto" w:fill="auto"/>
          </w:tcPr>
          <w:p w14:paraId="02D8170F" w14:textId="77777777" w:rsidR="00DB7B3D" w:rsidRPr="00CC6788" w:rsidRDefault="00DB7B3D" w:rsidP="00706FC5">
            <w:pPr>
              <w:pStyle w:val="DHHSbody"/>
              <w:rPr>
                <w:highlight w:val="green"/>
              </w:rPr>
            </w:pPr>
            <w:r w:rsidRPr="00CC6788">
              <w:rPr>
                <w:highlight w:val="green"/>
              </w:rPr>
              <w:t>Number</w:t>
            </w:r>
          </w:p>
        </w:tc>
      </w:tr>
      <w:tr w:rsidR="00DB7B3D" w:rsidRPr="003C6440" w14:paraId="3BABDCCB" w14:textId="77777777" w:rsidTr="00706FC5">
        <w:trPr>
          <w:trHeight w:val="295"/>
        </w:trPr>
        <w:tc>
          <w:tcPr>
            <w:tcW w:w="2520" w:type="dxa"/>
            <w:shd w:val="clear" w:color="auto" w:fill="auto"/>
          </w:tcPr>
          <w:p w14:paraId="137D424E"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Format</w:t>
            </w:r>
          </w:p>
        </w:tc>
        <w:tc>
          <w:tcPr>
            <w:tcW w:w="1800" w:type="dxa"/>
            <w:shd w:val="clear" w:color="auto" w:fill="auto"/>
          </w:tcPr>
          <w:p w14:paraId="47655678" w14:textId="77777777" w:rsidR="00DB7B3D" w:rsidRPr="00CC6788" w:rsidRDefault="00DB7B3D" w:rsidP="00706FC5">
            <w:pPr>
              <w:pStyle w:val="DHHSbody"/>
              <w:rPr>
                <w:highlight w:val="green"/>
              </w:rPr>
            </w:pPr>
            <w:r w:rsidRPr="00CC6788">
              <w:rPr>
                <w:highlight w:val="green"/>
              </w:rPr>
              <w:t>N</w:t>
            </w:r>
          </w:p>
        </w:tc>
        <w:tc>
          <w:tcPr>
            <w:tcW w:w="2880" w:type="dxa"/>
            <w:shd w:val="clear" w:color="auto" w:fill="auto"/>
          </w:tcPr>
          <w:p w14:paraId="15B312E9"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Maximum character length</w:t>
            </w:r>
          </w:p>
        </w:tc>
        <w:tc>
          <w:tcPr>
            <w:tcW w:w="2520" w:type="dxa"/>
            <w:shd w:val="clear" w:color="auto" w:fill="auto"/>
          </w:tcPr>
          <w:p w14:paraId="11E93BE8" w14:textId="77777777" w:rsidR="00DB7B3D" w:rsidRPr="00CC6788" w:rsidRDefault="00DB7B3D" w:rsidP="00706FC5">
            <w:pPr>
              <w:pStyle w:val="DHHSbody"/>
              <w:rPr>
                <w:highlight w:val="green"/>
              </w:rPr>
            </w:pPr>
            <w:r w:rsidRPr="00CC6788">
              <w:rPr>
                <w:highlight w:val="green"/>
              </w:rPr>
              <w:t>1</w:t>
            </w:r>
          </w:p>
        </w:tc>
      </w:tr>
      <w:tr w:rsidR="00DB7B3D" w:rsidRPr="003C6440" w14:paraId="7933DD00" w14:textId="77777777" w:rsidTr="00706FC5">
        <w:trPr>
          <w:trHeight w:val="294"/>
        </w:trPr>
        <w:tc>
          <w:tcPr>
            <w:tcW w:w="2520" w:type="dxa"/>
            <w:shd w:val="clear" w:color="auto" w:fill="auto"/>
          </w:tcPr>
          <w:p w14:paraId="4B422359"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Permissible values</w:t>
            </w:r>
          </w:p>
        </w:tc>
        <w:tc>
          <w:tcPr>
            <w:tcW w:w="1800" w:type="dxa"/>
            <w:shd w:val="clear" w:color="auto" w:fill="auto"/>
          </w:tcPr>
          <w:p w14:paraId="4352F1BC" w14:textId="77777777" w:rsidR="00DB7B3D" w:rsidRPr="00CC6788" w:rsidRDefault="00DB7B3D"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Value</w:t>
            </w:r>
          </w:p>
        </w:tc>
        <w:tc>
          <w:tcPr>
            <w:tcW w:w="5400" w:type="dxa"/>
            <w:gridSpan w:val="2"/>
            <w:shd w:val="clear" w:color="auto" w:fill="auto"/>
          </w:tcPr>
          <w:p w14:paraId="6010A26B" w14:textId="77777777" w:rsidR="00DB7B3D" w:rsidRPr="00CC6788" w:rsidRDefault="00DB7B3D"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Meaning</w:t>
            </w:r>
          </w:p>
        </w:tc>
      </w:tr>
      <w:tr w:rsidR="00DB7B3D" w:rsidRPr="003C6440" w14:paraId="501F598E" w14:textId="77777777" w:rsidTr="00706FC5">
        <w:trPr>
          <w:trHeight w:val="294"/>
        </w:trPr>
        <w:tc>
          <w:tcPr>
            <w:tcW w:w="2520" w:type="dxa"/>
            <w:shd w:val="clear" w:color="auto" w:fill="auto"/>
          </w:tcPr>
          <w:p w14:paraId="7202465F" w14:textId="5FC8FA31" w:rsidR="00DB7B3D" w:rsidRPr="00CC6788" w:rsidRDefault="00DB7B3D" w:rsidP="00706FC5">
            <w:pPr>
              <w:spacing w:before="40" w:after="40"/>
              <w:rPr>
                <w:b/>
                <w:w w:val="90"/>
                <w:sz w:val="18"/>
                <w:szCs w:val="18"/>
                <w:highlight w:val="green"/>
              </w:rPr>
            </w:pPr>
          </w:p>
        </w:tc>
        <w:tc>
          <w:tcPr>
            <w:tcW w:w="1800" w:type="dxa"/>
            <w:shd w:val="clear" w:color="auto" w:fill="auto"/>
          </w:tcPr>
          <w:p w14:paraId="5C52B01C" w14:textId="04E432E3" w:rsidR="00DB7B3D" w:rsidRPr="00CC6788" w:rsidRDefault="00155BB6" w:rsidP="00706FC5">
            <w:pPr>
              <w:pStyle w:val="DHHSbody"/>
              <w:rPr>
                <w:highlight w:val="green"/>
              </w:rPr>
            </w:pPr>
            <w:r w:rsidRPr="00CC6788">
              <w:rPr>
                <w:highlight w:val="green"/>
              </w:rPr>
              <w:t>1</w:t>
            </w:r>
          </w:p>
        </w:tc>
        <w:tc>
          <w:tcPr>
            <w:tcW w:w="5400" w:type="dxa"/>
            <w:gridSpan w:val="2"/>
            <w:shd w:val="clear" w:color="auto" w:fill="auto"/>
          </w:tcPr>
          <w:p w14:paraId="6B3AF6EA" w14:textId="3A84AFF7" w:rsidR="00DB7B3D" w:rsidRPr="00CC6788" w:rsidRDefault="00392008" w:rsidP="00706FC5">
            <w:pPr>
              <w:pStyle w:val="DHHSbody"/>
              <w:rPr>
                <w:highlight w:val="green"/>
              </w:rPr>
            </w:pPr>
            <w:r>
              <w:rPr>
                <w:highlight w:val="green"/>
              </w:rPr>
              <w:t>n</w:t>
            </w:r>
            <w:r w:rsidR="001F3DA1">
              <w:rPr>
                <w:highlight w:val="green"/>
              </w:rPr>
              <w:t>o family violence</w:t>
            </w:r>
          </w:p>
        </w:tc>
      </w:tr>
      <w:tr w:rsidR="001F3DA1" w:rsidRPr="003C6440" w14:paraId="73254946" w14:textId="77777777" w:rsidTr="00706FC5">
        <w:trPr>
          <w:trHeight w:val="294"/>
        </w:trPr>
        <w:tc>
          <w:tcPr>
            <w:tcW w:w="2520" w:type="dxa"/>
            <w:shd w:val="clear" w:color="auto" w:fill="auto"/>
          </w:tcPr>
          <w:p w14:paraId="60C07119" w14:textId="0EBD3E1F" w:rsidR="001F3DA1" w:rsidRPr="00CC6788" w:rsidRDefault="001F3DA1" w:rsidP="001F3DA1">
            <w:pPr>
              <w:spacing w:before="40" w:after="40"/>
              <w:rPr>
                <w:b/>
                <w:w w:val="90"/>
                <w:sz w:val="18"/>
                <w:szCs w:val="18"/>
                <w:highlight w:val="green"/>
              </w:rPr>
            </w:pPr>
            <w:r>
              <w:rPr>
                <w:b/>
                <w:w w:val="90"/>
                <w:sz w:val="18"/>
                <w:szCs w:val="18"/>
                <w:highlight w:val="green"/>
              </w:rPr>
              <w:t xml:space="preserve"> </w:t>
            </w:r>
          </w:p>
        </w:tc>
        <w:tc>
          <w:tcPr>
            <w:tcW w:w="1800" w:type="dxa"/>
            <w:shd w:val="clear" w:color="auto" w:fill="auto"/>
          </w:tcPr>
          <w:p w14:paraId="51BFBD26" w14:textId="7878F810" w:rsidR="001F3DA1" w:rsidRPr="00CC6788" w:rsidRDefault="001F3DA1" w:rsidP="001F3DA1">
            <w:pPr>
              <w:pStyle w:val="DHHSbody"/>
              <w:rPr>
                <w:highlight w:val="green"/>
              </w:rPr>
            </w:pPr>
            <w:r w:rsidRPr="00CC6788">
              <w:rPr>
                <w:highlight w:val="green"/>
              </w:rPr>
              <w:t>2</w:t>
            </w:r>
          </w:p>
        </w:tc>
        <w:tc>
          <w:tcPr>
            <w:tcW w:w="5400" w:type="dxa"/>
            <w:gridSpan w:val="2"/>
            <w:shd w:val="clear" w:color="auto" w:fill="auto"/>
          </w:tcPr>
          <w:p w14:paraId="43C83851" w14:textId="25538E15" w:rsidR="001F3DA1" w:rsidRPr="00CC6788" w:rsidDel="00155BB6" w:rsidRDefault="00392008" w:rsidP="001F3DA1">
            <w:pPr>
              <w:pStyle w:val="DHHSbody"/>
              <w:rPr>
                <w:highlight w:val="green"/>
              </w:rPr>
            </w:pPr>
            <w:r>
              <w:rPr>
                <w:highlight w:val="green"/>
              </w:rPr>
              <w:t>v</w:t>
            </w:r>
            <w:r w:rsidR="001F3DA1">
              <w:rPr>
                <w:highlight w:val="green"/>
              </w:rPr>
              <w:t>ictim survivor</w:t>
            </w:r>
            <w:r w:rsidR="000D2623">
              <w:rPr>
                <w:highlight w:val="green"/>
              </w:rPr>
              <w:t xml:space="preserve"> of </w:t>
            </w:r>
            <w:r w:rsidR="000D2623" w:rsidRPr="00CC6788">
              <w:rPr>
                <w:highlight w:val="green"/>
              </w:rPr>
              <w:t>family violence</w:t>
            </w:r>
          </w:p>
        </w:tc>
      </w:tr>
      <w:tr w:rsidR="001F3DA1" w:rsidRPr="003C6440" w14:paraId="3D9AE7C1" w14:textId="77777777" w:rsidTr="00706FC5">
        <w:trPr>
          <w:trHeight w:val="294"/>
        </w:trPr>
        <w:tc>
          <w:tcPr>
            <w:tcW w:w="2520" w:type="dxa"/>
            <w:shd w:val="clear" w:color="auto" w:fill="auto"/>
          </w:tcPr>
          <w:p w14:paraId="4EB70E39" w14:textId="77777777" w:rsidR="001F3DA1" w:rsidRPr="00CC6788" w:rsidRDefault="001F3DA1" w:rsidP="001F3DA1">
            <w:pPr>
              <w:spacing w:before="40" w:after="40"/>
              <w:rPr>
                <w:b/>
                <w:w w:val="90"/>
                <w:sz w:val="18"/>
                <w:szCs w:val="18"/>
                <w:highlight w:val="green"/>
              </w:rPr>
            </w:pPr>
          </w:p>
        </w:tc>
        <w:tc>
          <w:tcPr>
            <w:tcW w:w="1800" w:type="dxa"/>
            <w:shd w:val="clear" w:color="auto" w:fill="auto"/>
          </w:tcPr>
          <w:p w14:paraId="5FA9821D" w14:textId="7AB9A4D0" w:rsidR="001F3DA1" w:rsidRPr="00CC6788" w:rsidRDefault="001F3DA1" w:rsidP="001F3DA1">
            <w:pPr>
              <w:pStyle w:val="DHHSbody"/>
              <w:rPr>
                <w:highlight w:val="green"/>
              </w:rPr>
            </w:pPr>
            <w:r w:rsidRPr="00CC6788">
              <w:rPr>
                <w:highlight w:val="green"/>
              </w:rPr>
              <w:t>3</w:t>
            </w:r>
          </w:p>
        </w:tc>
        <w:tc>
          <w:tcPr>
            <w:tcW w:w="5400" w:type="dxa"/>
            <w:gridSpan w:val="2"/>
            <w:shd w:val="clear" w:color="auto" w:fill="auto"/>
          </w:tcPr>
          <w:p w14:paraId="04F17179" w14:textId="7A88EEAE" w:rsidR="001F3DA1" w:rsidRPr="00CC6788" w:rsidDel="00155BB6" w:rsidRDefault="00392008" w:rsidP="001F3DA1">
            <w:pPr>
              <w:pStyle w:val="DHHSbody"/>
              <w:rPr>
                <w:highlight w:val="green"/>
              </w:rPr>
            </w:pPr>
            <w:r>
              <w:rPr>
                <w:highlight w:val="green"/>
              </w:rPr>
              <w:t>p</w:t>
            </w:r>
            <w:r w:rsidR="001F3DA1">
              <w:rPr>
                <w:highlight w:val="green"/>
              </w:rPr>
              <w:t>erpetrator / person who uses family violence</w:t>
            </w:r>
          </w:p>
        </w:tc>
      </w:tr>
      <w:tr w:rsidR="00E45A9D" w:rsidRPr="003C6440" w14:paraId="7665D41B" w14:textId="77777777" w:rsidTr="00706FC5">
        <w:trPr>
          <w:trHeight w:val="294"/>
        </w:trPr>
        <w:tc>
          <w:tcPr>
            <w:tcW w:w="2520" w:type="dxa"/>
            <w:shd w:val="clear" w:color="auto" w:fill="auto"/>
          </w:tcPr>
          <w:p w14:paraId="67A05AAC" w14:textId="77777777" w:rsidR="00E45A9D" w:rsidRPr="00CC6788" w:rsidRDefault="00E45A9D" w:rsidP="001F3DA1">
            <w:pPr>
              <w:spacing w:before="40" w:after="40"/>
              <w:rPr>
                <w:b/>
                <w:w w:val="90"/>
                <w:sz w:val="18"/>
                <w:szCs w:val="18"/>
                <w:highlight w:val="green"/>
              </w:rPr>
            </w:pPr>
          </w:p>
        </w:tc>
        <w:tc>
          <w:tcPr>
            <w:tcW w:w="1800" w:type="dxa"/>
            <w:shd w:val="clear" w:color="auto" w:fill="auto"/>
          </w:tcPr>
          <w:p w14:paraId="0DC359D2" w14:textId="3B870380" w:rsidR="00E45A9D" w:rsidRPr="00CC6788" w:rsidRDefault="00E45A9D" w:rsidP="001F3DA1">
            <w:pPr>
              <w:pStyle w:val="DHHSbody"/>
              <w:rPr>
                <w:highlight w:val="green"/>
              </w:rPr>
            </w:pPr>
            <w:r>
              <w:rPr>
                <w:highlight w:val="green"/>
              </w:rPr>
              <w:t>4</w:t>
            </w:r>
          </w:p>
        </w:tc>
        <w:tc>
          <w:tcPr>
            <w:tcW w:w="5400" w:type="dxa"/>
            <w:gridSpan w:val="2"/>
            <w:shd w:val="clear" w:color="auto" w:fill="auto"/>
          </w:tcPr>
          <w:p w14:paraId="1A597EE5" w14:textId="25CC41B7" w:rsidR="00E45A9D" w:rsidRDefault="0020441D" w:rsidP="001F3DA1">
            <w:pPr>
              <w:pStyle w:val="DHHSbody"/>
              <w:rPr>
                <w:highlight w:val="green"/>
              </w:rPr>
            </w:pPr>
            <w:r>
              <w:rPr>
                <w:highlight w:val="green"/>
              </w:rPr>
              <w:t>n</w:t>
            </w:r>
            <w:r w:rsidR="00E45A9D" w:rsidRPr="00A95AA9">
              <w:rPr>
                <w:highlight w:val="green"/>
              </w:rPr>
              <w:t>ot able to be asked/identified</w:t>
            </w:r>
          </w:p>
        </w:tc>
      </w:tr>
      <w:tr w:rsidR="001F3DA1" w:rsidRPr="003C6440" w14:paraId="4C8252A0" w14:textId="77777777" w:rsidTr="00A95AA9">
        <w:trPr>
          <w:trHeight w:val="295"/>
        </w:trPr>
        <w:tc>
          <w:tcPr>
            <w:tcW w:w="2520" w:type="dxa"/>
            <w:tcBorders>
              <w:bottom w:val="nil"/>
            </w:tcBorders>
            <w:shd w:val="clear" w:color="auto" w:fill="auto"/>
          </w:tcPr>
          <w:p w14:paraId="5DBB81D0" w14:textId="77777777" w:rsidR="001F3DA1" w:rsidRPr="00CC6788" w:rsidRDefault="001F3DA1" w:rsidP="001F3DA1">
            <w:pPr>
              <w:spacing w:before="40" w:after="40"/>
              <w:rPr>
                <w:b/>
                <w:w w:val="90"/>
                <w:sz w:val="18"/>
                <w:szCs w:val="18"/>
                <w:highlight w:val="green"/>
              </w:rPr>
            </w:pPr>
            <w:r w:rsidRPr="00CC6788">
              <w:rPr>
                <w:rFonts w:ascii="Verdana" w:hAnsi="Verdana"/>
                <w:b/>
                <w:w w:val="90"/>
                <w:sz w:val="18"/>
                <w:szCs w:val="18"/>
                <w:highlight w:val="green"/>
              </w:rPr>
              <w:t>Supplementary values</w:t>
            </w:r>
          </w:p>
        </w:tc>
        <w:tc>
          <w:tcPr>
            <w:tcW w:w="1800" w:type="dxa"/>
            <w:tcBorders>
              <w:bottom w:val="nil"/>
            </w:tcBorders>
            <w:shd w:val="clear" w:color="auto" w:fill="auto"/>
          </w:tcPr>
          <w:p w14:paraId="7D6FF19C" w14:textId="77777777" w:rsidR="001F3DA1" w:rsidRPr="00CC6788" w:rsidRDefault="001F3DA1" w:rsidP="001F3DA1">
            <w:pPr>
              <w:spacing w:before="40" w:after="40"/>
              <w:rPr>
                <w:rFonts w:ascii="Verdana" w:hAnsi="Verdana"/>
                <w:b/>
                <w:i/>
                <w:w w:val="90"/>
                <w:sz w:val="18"/>
                <w:szCs w:val="18"/>
                <w:highlight w:val="green"/>
              </w:rPr>
            </w:pPr>
            <w:r w:rsidRPr="00CC6788">
              <w:rPr>
                <w:rFonts w:ascii="Verdana" w:hAnsi="Verdana"/>
                <w:b/>
                <w:i/>
                <w:w w:val="90"/>
                <w:sz w:val="18"/>
                <w:szCs w:val="18"/>
                <w:highlight w:val="green"/>
              </w:rPr>
              <w:t>Value</w:t>
            </w:r>
          </w:p>
        </w:tc>
        <w:tc>
          <w:tcPr>
            <w:tcW w:w="5400" w:type="dxa"/>
            <w:gridSpan w:val="2"/>
            <w:tcBorders>
              <w:bottom w:val="nil"/>
            </w:tcBorders>
            <w:shd w:val="clear" w:color="auto" w:fill="auto"/>
          </w:tcPr>
          <w:p w14:paraId="4A94E0D6" w14:textId="77777777" w:rsidR="001F3DA1" w:rsidRPr="00CC6788" w:rsidRDefault="001F3DA1" w:rsidP="001F3DA1">
            <w:pPr>
              <w:spacing w:before="40" w:after="40"/>
              <w:rPr>
                <w:rFonts w:ascii="Verdana" w:hAnsi="Verdana"/>
                <w:b/>
                <w:i/>
                <w:w w:val="90"/>
                <w:sz w:val="18"/>
                <w:szCs w:val="18"/>
                <w:highlight w:val="green"/>
              </w:rPr>
            </w:pPr>
            <w:r w:rsidRPr="00CC6788">
              <w:rPr>
                <w:rFonts w:ascii="Verdana" w:hAnsi="Verdana"/>
                <w:b/>
                <w:i/>
                <w:w w:val="90"/>
                <w:sz w:val="18"/>
                <w:szCs w:val="18"/>
                <w:highlight w:val="green"/>
              </w:rPr>
              <w:t>Meaning</w:t>
            </w:r>
          </w:p>
        </w:tc>
      </w:tr>
      <w:tr w:rsidR="001F3DA1" w:rsidRPr="003C6440" w14:paraId="274C0B08" w14:textId="77777777" w:rsidTr="00A95AA9">
        <w:trPr>
          <w:trHeight w:val="294"/>
        </w:trPr>
        <w:tc>
          <w:tcPr>
            <w:tcW w:w="2520" w:type="dxa"/>
            <w:tcBorders>
              <w:top w:val="nil"/>
              <w:bottom w:val="single" w:sz="4" w:space="0" w:color="auto"/>
            </w:tcBorders>
            <w:shd w:val="clear" w:color="auto" w:fill="auto"/>
          </w:tcPr>
          <w:p w14:paraId="3EA898A5" w14:textId="77777777" w:rsidR="001F3DA1" w:rsidRPr="00CC6788" w:rsidRDefault="001F3DA1" w:rsidP="001F3DA1">
            <w:pPr>
              <w:spacing w:before="40" w:after="40"/>
              <w:rPr>
                <w:b/>
                <w:w w:val="90"/>
                <w:sz w:val="18"/>
                <w:szCs w:val="18"/>
                <w:highlight w:val="green"/>
              </w:rPr>
            </w:pPr>
          </w:p>
        </w:tc>
        <w:tc>
          <w:tcPr>
            <w:tcW w:w="1800" w:type="dxa"/>
            <w:tcBorders>
              <w:top w:val="nil"/>
              <w:bottom w:val="single" w:sz="4" w:space="0" w:color="auto"/>
            </w:tcBorders>
            <w:shd w:val="clear" w:color="auto" w:fill="auto"/>
          </w:tcPr>
          <w:p w14:paraId="64F4C795" w14:textId="77777777" w:rsidR="001F3DA1" w:rsidRPr="00CC6788" w:rsidRDefault="001F3DA1" w:rsidP="001F3DA1">
            <w:pPr>
              <w:pStyle w:val="DHHSbody"/>
              <w:rPr>
                <w:highlight w:val="green"/>
              </w:rPr>
            </w:pPr>
            <w:r w:rsidRPr="00CC6788">
              <w:rPr>
                <w:highlight w:val="green"/>
              </w:rPr>
              <w:t>9</w:t>
            </w:r>
          </w:p>
        </w:tc>
        <w:tc>
          <w:tcPr>
            <w:tcW w:w="5400" w:type="dxa"/>
            <w:gridSpan w:val="2"/>
            <w:tcBorders>
              <w:top w:val="nil"/>
              <w:bottom w:val="single" w:sz="4" w:space="0" w:color="auto"/>
            </w:tcBorders>
            <w:shd w:val="clear" w:color="auto" w:fill="auto"/>
          </w:tcPr>
          <w:p w14:paraId="1D999093" w14:textId="292946EE" w:rsidR="001F3DA1" w:rsidRPr="00CC6788" w:rsidRDefault="00C11C6D" w:rsidP="001F3DA1">
            <w:pPr>
              <w:pStyle w:val="DHHSbody"/>
              <w:rPr>
                <w:highlight w:val="green"/>
              </w:rPr>
            </w:pPr>
            <w:r>
              <w:rPr>
                <w:highlight w:val="green"/>
              </w:rPr>
              <w:t>n</w:t>
            </w:r>
            <w:r w:rsidR="00415BC4">
              <w:rPr>
                <w:highlight w:val="green"/>
              </w:rPr>
              <w:t xml:space="preserve">ot stated / </w:t>
            </w:r>
            <w:r w:rsidR="000F735D" w:rsidRPr="000F735D">
              <w:rPr>
                <w:highlight w:val="green"/>
              </w:rPr>
              <w:t>inadequately described</w:t>
            </w:r>
          </w:p>
        </w:tc>
      </w:tr>
      <w:tr w:rsidR="001F3DA1" w:rsidRPr="003C6440" w14:paraId="33FD0851" w14:textId="77777777" w:rsidTr="00706FC5">
        <w:trPr>
          <w:trHeight w:val="295"/>
        </w:trPr>
        <w:tc>
          <w:tcPr>
            <w:tcW w:w="9720" w:type="dxa"/>
            <w:gridSpan w:val="4"/>
            <w:tcBorders>
              <w:top w:val="single" w:sz="4" w:space="0" w:color="auto"/>
            </w:tcBorders>
            <w:shd w:val="clear" w:color="auto" w:fill="auto"/>
          </w:tcPr>
          <w:p w14:paraId="2B4FEB27" w14:textId="77777777" w:rsidR="001F3DA1" w:rsidRPr="00CC6788" w:rsidRDefault="001F3DA1" w:rsidP="001F3DA1">
            <w:pPr>
              <w:keepNext/>
              <w:keepLines/>
              <w:spacing w:before="120"/>
              <w:rPr>
                <w:rFonts w:ascii="Verdana" w:hAnsi="Verdana"/>
                <w:b/>
                <w:bCs/>
                <w:sz w:val="24"/>
                <w:highlight w:val="green"/>
              </w:rPr>
            </w:pPr>
            <w:r w:rsidRPr="00CC6788">
              <w:rPr>
                <w:rFonts w:ascii="Verdana" w:hAnsi="Verdana"/>
                <w:b/>
                <w:bCs/>
                <w:sz w:val="24"/>
                <w:highlight w:val="green"/>
              </w:rPr>
              <w:t>Data element attributes</w:t>
            </w:r>
          </w:p>
        </w:tc>
      </w:tr>
      <w:tr w:rsidR="001F3DA1" w:rsidRPr="003C6440" w14:paraId="01C62B82" w14:textId="77777777" w:rsidTr="00706FC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F3DA1" w:rsidRPr="003C6440" w14:paraId="05D7D57E" w14:textId="77777777" w:rsidTr="00706FC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F3DA1" w:rsidRPr="003C6440" w14:paraId="3FAB6621" w14:textId="77777777" w:rsidTr="00706FC5">
                    <w:trPr>
                      <w:trHeight w:val="295"/>
                    </w:trPr>
                    <w:tc>
                      <w:tcPr>
                        <w:tcW w:w="9720" w:type="dxa"/>
                        <w:gridSpan w:val="2"/>
                        <w:tcBorders>
                          <w:top w:val="nil"/>
                        </w:tcBorders>
                        <w:shd w:val="clear" w:color="auto" w:fill="auto"/>
                      </w:tcPr>
                      <w:p w14:paraId="0D34DA67" w14:textId="77777777" w:rsidR="001F3DA1" w:rsidRPr="00CC6788" w:rsidRDefault="001F3DA1" w:rsidP="001F3DA1">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Reporting attributes</w:t>
                        </w:r>
                        <w:r w:rsidRPr="00CC6788">
                          <w:rPr>
                            <w:bCs/>
                            <w:i/>
                            <w:color w:val="008080"/>
                            <w:spacing w:val="-4"/>
                            <w:w w:val="90"/>
                            <w:highlight w:val="green"/>
                          </w:rPr>
                          <w:t xml:space="preserve"> </w:t>
                        </w:r>
                      </w:p>
                    </w:tc>
                  </w:tr>
                  <w:tr w:rsidR="001F3DA1" w:rsidRPr="003C6440" w14:paraId="1A27DAB6" w14:textId="77777777" w:rsidTr="00706FC5">
                    <w:trPr>
                      <w:trHeight w:val="294"/>
                    </w:trPr>
                    <w:tc>
                      <w:tcPr>
                        <w:tcW w:w="2520" w:type="dxa"/>
                        <w:shd w:val="clear" w:color="auto" w:fill="auto"/>
                      </w:tcPr>
                      <w:p w14:paraId="2D79C91F" w14:textId="77777777" w:rsidR="001F3DA1" w:rsidRPr="00CC6788" w:rsidRDefault="001F3DA1" w:rsidP="001F3DA1">
                        <w:pPr>
                          <w:spacing w:before="40" w:after="40"/>
                          <w:rPr>
                            <w:b/>
                            <w:w w:val="90"/>
                            <w:sz w:val="18"/>
                            <w:szCs w:val="18"/>
                            <w:highlight w:val="green"/>
                          </w:rPr>
                        </w:pPr>
                        <w:r w:rsidRPr="00CC6788">
                          <w:rPr>
                            <w:rFonts w:ascii="Verdana" w:hAnsi="Verdana"/>
                            <w:b/>
                            <w:w w:val="90"/>
                            <w:sz w:val="18"/>
                            <w:szCs w:val="18"/>
                            <w:highlight w:val="green"/>
                          </w:rPr>
                          <w:t>Reporting requirements</w:t>
                        </w:r>
                      </w:p>
                    </w:tc>
                    <w:tc>
                      <w:tcPr>
                        <w:tcW w:w="7200" w:type="dxa"/>
                        <w:shd w:val="clear" w:color="auto" w:fill="auto"/>
                      </w:tcPr>
                      <w:p w14:paraId="20DDE281" w14:textId="77777777" w:rsidR="001F3DA1" w:rsidRPr="00B64E9E" w:rsidRDefault="001F3DA1" w:rsidP="001F3DA1">
                        <w:pPr>
                          <w:pStyle w:val="DHHSbody"/>
                          <w:rPr>
                            <w:highlight w:val="green"/>
                          </w:rPr>
                        </w:pPr>
                        <w:r w:rsidRPr="00B64E9E">
                          <w:rPr>
                            <w:highlight w:val="green"/>
                          </w:rPr>
                          <w:t xml:space="preserve">Conditional – </w:t>
                        </w:r>
                      </w:p>
                      <w:p w14:paraId="34256887" w14:textId="1B15BE81" w:rsidR="001F3DA1" w:rsidRPr="00CC6788" w:rsidRDefault="001F3DA1" w:rsidP="001F3DA1">
                        <w:pPr>
                          <w:pStyle w:val="DHHSbody"/>
                          <w:rPr>
                            <w:sz w:val="18"/>
                            <w:highlight w:val="green"/>
                          </w:rPr>
                        </w:pPr>
                        <w:r w:rsidRPr="00B64E9E">
                          <w:rPr>
                            <w:highlight w:val="green"/>
                          </w:rPr>
                          <w:t>Mandatory for Intake and Comprehensive Assessment service events on end</w:t>
                        </w:r>
                      </w:p>
                    </w:tc>
                  </w:tr>
                </w:tbl>
                <w:p w14:paraId="05FE3F87" w14:textId="77777777" w:rsidR="001F3DA1" w:rsidRPr="00CC6788" w:rsidRDefault="001F3DA1" w:rsidP="001F3DA1">
                  <w:pPr>
                    <w:keepNext/>
                    <w:keepLines/>
                    <w:spacing w:before="120" w:after="60"/>
                    <w:rPr>
                      <w:bCs/>
                      <w:i/>
                      <w:color w:val="008080"/>
                      <w:spacing w:val="-4"/>
                      <w:w w:val="90"/>
                      <w:highlight w:val="green"/>
                    </w:rPr>
                  </w:pPr>
                </w:p>
              </w:tc>
            </w:tr>
          </w:tbl>
          <w:p w14:paraId="44260622" w14:textId="77777777" w:rsidR="001F3DA1" w:rsidRPr="00CC6788" w:rsidRDefault="001F3DA1" w:rsidP="001F3DA1">
            <w:pPr>
              <w:keepNext/>
              <w:keepLines/>
              <w:spacing w:before="120" w:after="60"/>
              <w:rPr>
                <w:bCs/>
                <w:i/>
                <w:color w:val="008080"/>
                <w:spacing w:val="-4"/>
                <w:w w:val="90"/>
                <w:highlight w:val="green"/>
              </w:rPr>
            </w:pPr>
          </w:p>
        </w:tc>
      </w:tr>
      <w:tr w:rsidR="001F3DA1" w:rsidRPr="003C6440" w14:paraId="053F75D8" w14:textId="77777777" w:rsidTr="00706FC5">
        <w:trPr>
          <w:trHeight w:val="295"/>
        </w:trPr>
        <w:tc>
          <w:tcPr>
            <w:tcW w:w="9720" w:type="dxa"/>
            <w:gridSpan w:val="4"/>
            <w:tcBorders>
              <w:bottom w:val="nil"/>
            </w:tcBorders>
            <w:shd w:val="clear" w:color="auto" w:fill="auto"/>
          </w:tcPr>
          <w:p w14:paraId="2A7FD5F2" w14:textId="77777777" w:rsidR="001F3DA1" w:rsidRPr="00CC6788" w:rsidRDefault="001F3DA1" w:rsidP="001F3DA1">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Collection and usage attributes</w:t>
            </w:r>
          </w:p>
        </w:tc>
      </w:tr>
      <w:tr w:rsidR="001F3DA1" w:rsidRPr="003C6440" w14:paraId="467C31C0" w14:textId="77777777" w:rsidTr="00706FC5">
        <w:trPr>
          <w:trHeight w:val="295"/>
        </w:trPr>
        <w:tc>
          <w:tcPr>
            <w:tcW w:w="2520" w:type="dxa"/>
            <w:tcBorders>
              <w:top w:val="nil"/>
              <w:bottom w:val="single" w:sz="4" w:space="0" w:color="auto"/>
            </w:tcBorders>
            <w:shd w:val="clear" w:color="auto" w:fill="auto"/>
          </w:tcPr>
          <w:p w14:paraId="6E988A2D" w14:textId="77777777" w:rsidR="001F3DA1" w:rsidRPr="00CC6788" w:rsidRDefault="001F3DA1" w:rsidP="001F3DA1">
            <w:pPr>
              <w:spacing w:before="40" w:after="40"/>
              <w:rPr>
                <w:rFonts w:ascii="Verdana" w:hAnsi="Verdana"/>
                <w:bCs/>
                <w:i/>
                <w:color w:val="008080"/>
                <w:spacing w:val="-4"/>
                <w:w w:val="90"/>
                <w:highlight w:val="green"/>
              </w:rPr>
            </w:pPr>
            <w:r w:rsidRPr="00CC6788">
              <w:rPr>
                <w:rFonts w:ascii="Verdana" w:hAnsi="Verdana"/>
                <w:b/>
                <w:w w:val="90"/>
                <w:sz w:val="18"/>
                <w:szCs w:val="18"/>
                <w:highlight w:val="green"/>
              </w:rPr>
              <w:t>Guide for use</w:t>
            </w:r>
          </w:p>
        </w:tc>
        <w:tc>
          <w:tcPr>
            <w:tcW w:w="7200" w:type="dxa"/>
            <w:gridSpan w:val="3"/>
            <w:tcBorders>
              <w:top w:val="nil"/>
              <w:bottom w:val="single" w:sz="4" w:space="0" w:color="auto"/>
            </w:tcBorders>
            <w:shd w:val="clear" w:color="auto" w:fill="auto"/>
          </w:tcPr>
          <w:p w14:paraId="2BBEFFDB" w14:textId="14097A5C" w:rsidR="001F3DA1" w:rsidRPr="00CC6788" w:rsidRDefault="001F3DA1" w:rsidP="001F3DA1">
            <w:pPr>
              <w:pStyle w:val="DHHSbody"/>
              <w:rPr>
                <w:highlight w:val="green"/>
              </w:rPr>
            </w:pPr>
            <w:r w:rsidRPr="00CC6788">
              <w:rPr>
                <w:highlight w:val="green"/>
              </w:rPr>
              <w:t xml:space="preserve">Family violence has the meaning set out in the </w:t>
            </w:r>
            <w:r w:rsidRPr="00CC6788">
              <w:rPr>
                <w:i/>
                <w:iCs/>
                <w:highlight w:val="green"/>
              </w:rPr>
              <w:t>Family Violence Protection Act 2008</w:t>
            </w:r>
            <w:r w:rsidRPr="00CC6788">
              <w:rPr>
                <w:highlight w:val="green"/>
              </w:rPr>
              <w:t xml:space="preserve"> is summarised as any behaviour that occurs in family, domestic or intimate relationships that is physically or sexually abusive; emotionally or psychologically abusive; economically abusive; threatening or coercive; or is in any other way controlling that causes a person to live in fear for their safety or wellbeing or that of another person. In relation to children, family violence is also defined as behaviour by any person that causes a child to hear or witness or otherwise be exposed to the effects of the above behaviour. This definition includes violence within a broader family context, such as extended families, kinship networks and communities’</w:t>
            </w:r>
          </w:p>
          <w:p w14:paraId="14C17B34" w14:textId="258B579E" w:rsidR="001F3DA1" w:rsidRPr="00CC6788" w:rsidRDefault="001F3DA1" w:rsidP="001F3DA1">
            <w:pPr>
              <w:pStyle w:val="DHHSbody"/>
              <w:rPr>
                <w:highlight w:val="green"/>
              </w:rPr>
            </w:pPr>
            <w:r w:rsidRPr="00CC6788">
              <w:rPr>
                <w:highlight w:val="green"/>
              </w:rPr>
              <w:t>Identification of a client as a victim survivor or perpetrator (person who uses violence) will be achieved by undertaking a MARAM framework based family violence risk assessment, and in line with definitions provided in Family Violence Protection Act 2008.</w:t>
            </w:r>
          </w:p>
          <w:p w14:paraId="6A0B2D6E" w14:textId="42C2A066" w:rsidR="001F3DA1" w:rsidRPr="00CC6788" w:rsidRDefault="001F3DA1" w:rsidP="001F3DA1">
            <w:pPr>
              <w:pStyle w:val="DHHSbody"/>
              <w:rPr>
                <w:highlight w:val="green"/>
              </w:rPr>
            </w:pPr>
            <w:r w:rsidRPr="00CC6788" w:rsidDel="003F274C">
              <w:rPr>
                <w:highlight w:val="green"/>
              </w:rPr>
              <w:t xml:space="preserve"> </w:t>
            </w:r>
          </w:p>
          <w:tbl>
            <w:tblPr>
              <w:tblW w:w="0" w:type="auto"/>
              <w:tblLayout w:type="fixed"/>
              <w:tblLook w:val="01E0" w:firstRow="1" w:lastRow="1" w:firstColumn="1" w:lastColumn="1" w:noHBand="0" w:noVBand="0"/>
            </w:tblPr>
            <w:tblGrid>
              <w:gridCol w:w="1201"/>
              <w:gridCol w:w="5939"/>
            </w:tblGrid>
            <w:tr w:rsidR="001F3DA1" w:rsidRPr="003C6440" w14:paraId="43588339" w14:textId="77777777" w:rsidTr="00706FC5">
              <w:tc>
                <w:tcPr>
                  <w:tcW w:w="1201" w:type="dxa"/>
                </w:tcPr>
                <w:p w14:paraId="6902FA0B" w14:textId="117F6D26" w:rsidR="001F3DA1" w:rsidRPr="00CC6788" w:rsidRDefault="001F3DA1" w:rsidP="001F3DA1">
                  <w:pPr>
                    <w:pStyle w:val="DHHSbody"/>
                    <w:rPr>
                      <w:highlight w:val="green"/>
                    </w:rPr>
                  </w:pPr>
                  <w:r w:rsidRPr="00CC6788">
                    <w:rPr>
                      <w:highlight w:val="green"/>
                    </w:rPr>
                    <w:t>Code 2</w:t>
                  </w:r>
                </w:p>
              </w:tc>
              <w:tc>
                <w:tcPr>
                  <w:tcW w:w="5939" w:type="dxa"/>
                </w:tcPr>
                <w:p w14:paraId="323F597B" w14:textId="24F41D35" w:rsidR="001F3DA1" w:rsidRPr="00CC6788" w:rsidRDefault="00AD335E" w:rsidP="001F3DA1">
                  <w:pPr>
                    <w:pStyle w:val="DHHSbody"/>
                    <w:rPr>
                      <w:highlight w:val="green"/>
                    </w:rPr>
                  </w:pPr>
                  <w:r>
                    <w:rPr>
                      <w:highlight w:val="green"/>
                    </w:rPr>
                    <w:t xml:space="preserve">Victim survivor of </w:t>
                  </w:r>
                  <w:r w:rsidRPr="00CC6788">
                    <w:rPr>
                      <w:highlight w:val="green"/>
                    </w:rPr>
                    <w:t>family violence</w:t>
                  </w:r>
                  <w:r w:rsidR="001F3DA1" w:rsidRPr="00CC6788">
                    <w:rPr>
                      <w:highlight w:val="green"/>
                    </w:rPr>
                    <w:t xml:space="preserve">  - reasons to believe there is risk that the person may be subjected to family violence’.</w:t>
                  </w:r>
                </w:p>
              </w:tc>
            </w:tr>
            <w:tr w:rsidR="001F3DA1" w:rsidRPr="003C6440" w14:paraId="79C9080B" w14:textId="77777777" w:rsidTr="00706FC5">
              <w:tc>
                <w:tcPr>
                  <w:tcW w:w="1201" w:type="dxa"/>
                </w:tcPr>
                <w:p w14:paraId="35AEFCBF" w14:textId="608B06D2" w:rsidR="001F3DA1" w:rsidRPr="00CC6788" w:rsidRDefault="001F3DA1" w:rsidP="001F3DA1">
                  <w:pPr>
                    <w:pStyle w:val="DHHSbody"/>
                    <w:rPr>
                      <w:highlight w:val="green"/>
                    </w:rPr>
                  </w:pPr>
                  <w:r w:rsidRPr="00CC6788">
                    <w:rPr>
                      <w:highlight w:val="green"/>
                    </w:rPr>
                    <w:lastRenderedPageBreak/>
                    <w:t>Code 3</w:t>
                  </w:r>
                </w:p>
              </w:tc>
              <w:tc>
                <w:tcPr>
                  <w:tcW w:w="5939" w:type="dxa"/>
                </w:tcPr>
                <w:p w14:paraId="1522F977" w14:textId="34A769BF" w:rsidR="001F3DA1" w:rsidRPr="00CC6788" w:rsidRDefault="00AD335E" w:rsidP="001F3DA1">
                  <w:pPr>
                    <w:pStyle w:val="DHHSbody"/>
                    <w:rPr>
                      <w:highlight w:val="green"/>
                    </w:rPr>
                  </w:pPr>
                  <w:r>
                    <w:rPr>
                      <w:highlight w:val="green"/>
                    </w:rPr>
                    <w:t>perpetrator / person who uses family violence</w:t>
                  </w:r>
                  <w:r w:rsidR="001F3DA1" w:rsidRPr="00CC6788">
                    <w:rPr>
                      <w:highlight w:val="green"/>
                    </w:rPr>
                    <w:t xml:space="preserve"> - there is a risk that they may commit family violence.</w:t>
                  </w:r>
                  <w:r w:rsidR="001F3DA1" w:rsidRPr="00CC6788" w:rsidDel="005539C8">
                    <w:rPr>
                      <w:highlight w:val="green"/>
                    </w:rPr>
                    <w:t xml:space="preserve"> </w:t>
                  </w:r>
                </w:p>
              </w:tc>
            </w:tr>
            <w:tr w:rsidR="00366043" w:rsidRPr="003C6440" w14:paraId="5115E69A" w14:textId="77777777" w:rsidTr="00706FC5">
              <w:tc>
                <w:tcPr>
                  <w:tcW w:w="1201" w:type="dxa"/>
                </w:tcPr>
                <w:p w14:paraId="0FD3DF92" w14:textId="77777777" w:rsidR="00366043" w:rsidRPr="00CC6788" w:rsidRDefault="00366043" w:rsidP="001F3DA1">
                  <w:pPr>
                    <w:pStyle w:val="DHHSbody"/>
                    <w:rPr>
                      <w:highlight w:val="green"/>
                    </w:rPr>
                  </w:pPr>
                </w:p>
              </w:tc>
              <w:tc>
                <w:tcPr>
                  <w:tcW w:w="5939" w:type="dxa"/>
                </w:tcPr>
                <w:p w14:paraId="4E348D19" w14:textId="77777777" w:rsidR="00366043" w:rsidRDefault="00366043" w:rsidP="001F3DA1">
                  <w:pPr>
                    <w:pStyle w:val="DHHSbody"/>
                    <w:rPr>
                      <w:highlight w:val="green"/>
                    </w:rPr>
                  </w:pPr>
                </w:p>
              </w:tc>
            </w:tr>
          </w:tbl>
          <w:p w14:paraId="6CF9CEB7" w14:textId="250AD5F6" w:rsidR="001F3DA1" w:rsidRPr="00CC6788" w:rsidRDefault="001F3DA1" w:rsidP="001F3DA1">
            <w:pPr>
              <w:pStyle w:val="DHHSbody"/>
              <w:rPr>
                <w:sz w:val="18"/>
                <w:highlight w:val="green"/>
              </w:rPr>
            </w:pPr>
          </w:p>
        </w:tc>
      </w:tr>
      <w:tr w:rsidR="001F3DA1" w:rsidRPr="003C6440" w14:paraId="3C0A7FDC" w14:textId="77777777" w:rsidTr="00706FC5">
        <w:trPr>
          <w:trHeight w:val="294"/>
        </w:trPr>
        <w:tc>
          <w:tcPr>
            <w:tcW w:w="9720" w:type="dxa"/>
            <w:gridSpan w:val="4"/>
            <w:tcBorders>
              <w:top w:val="single" w:sz="4" w:space="0" w:color="auto"/>
            </w:tcBorders>
            <w:shd w:val="clear" w:color="auto" w:fill="auto"/>
          </w:tcPr>
          <w:p w14:paraId="258D628D" w14:textId="77777777" w:rsidR="001F3DA1" w:rsidRPr="00CC6788" w:rsidRDefault="001F3DA1" w:rsidP="001F3DA1">
            <w:pPr>
              <w:keepNext/>
              <w:keepLines/>
              <w:spacing w:before="120" w:after="60"/>
              <w:rPr>
                <w:rFonts w:ascii="Verdana" w:hAnsi="Verdana"/>
                <w:bCs/>
                <w:i/>
                <w:color w:val="008080"/>
                <w:spacing w:val="-4"/>
                <w:w w:val="90"/>
                <w:highlight w:val="green"/>
              </w:rPr>
            </w:pPr>
            <w:r w:rsidRPr="00CC6788">
              <w:rPr>
                <w:rFonts w:ascii="Verdana" w:hAnsi="Verdana"/>
                <w:bCs/>
                <w:i/>
                <w:color w:val="008080"/>
                <w:spacing w:val="-4"/>
                <w:w w:val="90"/>
                <w:highlight w:val="green"/>
              </w:rPr>
              <w:lastRenderedPageBreak/>
              <w:t>Source and reference attributes</w:t>
            </w:r>
          </w:p>
        </w:tc>
      </w:tr>
      <w:tr w:rsidR="001F3DA1" w:rsidRPr="003C6440" w14:paraId="3DA9FBAE" w14:textId="77777777" w:rsidTr="00706FC5">
        <w:trPr>
          <w:trHeight w:val="295"/>
        </w:trPr>
        <w:tc>
          <w:tcPr>
            <w:tcW w:w="2520" w:type="dxa"/>
            <w:shd w:val="clear" w:color="auto" w:fill="auto"/>
          </w:tcPr>
          <w:p w14:paraId="79D7DD15" w14:textId="77777777" w:rsidR="001F3DA1" w:rsidRPr="00CC6788" w:rsidRDefault="001F3DA1" w:rsidP="001F3DA1">
            <w:pPr>
              <w:spacing w:before="40" w:after="40"/>
              <w:rPr>
                <w:rFonts w:ascii="Verdana" w:hAnsi="Verdana"/>
                <w:b/>
                <w:w w:val="90"/>
                <w:sz w:val="18"/>
                <w:szCs w:val="18"/>
                <w:highlight w:val="green"/>
              </w:rPr>
            </w:pPr>
            <w:r w:rsidRPr="00CC6788">
              <w:rPr>
                <w:rFonts w:ascii="Verdana" w:hAnsi="Verdana"/>
                <w:b/>
                <w:w w:val="90"/>
                <w:sz w:val="18"/>
                <w:szCs w:val="18"/>
                <w:highlight w:val="green"/>
              </w:rPr>
              <w:t>Definition source</w:t>
            </w:r>
          </w:p>
        </w:tc>
        <w:tc>
          <w:tcPr>
            <w:tcW w:w="7200" w:type="dxa"/>
            <w:gridSpan w:val="3"/>
            <w:shd w:val="clear" w:color="auto" w:fill="auto"/>
          </w:tcPr>
          <w:p w14:paraId="69495760" w14:textId="77777777" w:rsidR="001F3DA1" w:rsidRPr="00CC6788" w:rsidRDefault="001F3DA1" w:rsidP="001F3DA1">
            <w:pPr>
              <w:pStyle w:val="DHHSbody"/>
              <w:rPr>
                <w:highlight w:val="green"/>
              </w:rPr>
            </w:pPr>
            <w:r w:rsidRPr="00CC6788">
              <w:rPr>
                <w:highlight w:val="green"/>
              </w:rPr>
              <w:t>DHHS</w:t>
            </w:r>
          </w:p>
        </w:tc>
      </w:tr>
      <w:tr w:rsidR="001F3DA1" w:rsidRPr="003C6440" w14:paraId="49F0CB81" w14:textId="77777777" w:rsidTr="00706FC5">
        <w:trPr>
          <w:trHeight w:val="295"/>
        </w:trPr>
        <w:tc>
          <w:tcPr>
            <w:tcW w:w="2520" w:type="dxa"/>
            <w:shd w:val="clear" w:color="auto" w:fill="auto"/>
          </w:tcPr>
          <w:p w14:paraId="3D291B14" w14:textId="77777777" w:rsidR="001F3DA1" w:rsidRPr="00CC6788" w:rsidRDefault="001F3DA1" w:rsidP="001F3DA1">
            <w:pPr>
              <w:spacing w:before="40" w:after="40"/>
              <w:rPr>
                <w:rFonts w:ascii="Verdana" w:hAnsi="Verdana"/>
                <w:b/>
                <w:w w:val="90"/>
                <w:sz w:val="18"/>
                <w:szCs w:val="18"/>
                <w:highlight w:val="green"/>
              </w:rPr>
            </w:pPr>
            <w:r w:rsidRPr="00CC6788">
              <w:rPr>
                <w:rFonts w:ascii="Verdana" w:hAnsi="Verdana"/>
                <w:b/>
                <w:w w:val="90"/>
                <w:sz w:val="18"/>
                <w:szCs w:val="18"/>
                <w:highlight w:val="green"/>
              </w:rPr>
              <w:t>Definition source identifier</w:t>
            </w:r>
          </w:p>
        </w:tc>
        <w:tc>
          <w:tcPr>
            <w:tcW w:w="7200" w:type="dxa"/>
            <w:gridSpan w:val="3"/>
            <w:shd w:val="clear" w:color="auto" w:fill="auto"/>
          </w:tcPr>
          <w:p w14:paraId="6D009213" w14:textId="49EAC742" w:rsidR="001F3DA1" w:rsidRPr="00CC6788" w:rsidRDefault="001F3DA1" w:rsidP="001F3DA1">
            <w:pPr>
              <w:pStyle w:val="DHHSbody"/>
              <w:rPr>
                <w:highlight w:val="green"/>
              </w:rPr>
            </w:pPr>
            <w:r w:rsidRPr="00CC6788">
              <w:rPr>
                <w:i/>
                <w:iCs/>
                <w:highlight w:val="green"/>
              </w:rPr>
              <w:t>Family Violence Protection Act 2008</w:t>
            </w:r>
          </w:p>
        </w:tc>
      </w:tr>
      <w:tr w:rsidR="001F3DA1" w:rsidRPr="003C6440" w14:paraId="5DA91341" w14:textId="77777777" w:rsidTr="00706FC5">
        <w:trPr>
          <w:trHeight w:val="295"/>
        </w:trPr>
        <w:tc>
          <w:tcPr>
            <w:tcW w:w="2520" w:type="dxa"/>
            <w:tcBorders>
              <w:bottom w:val="nil"/>
            </w:tcBorders>
            <w:shd w:val="clear" w:color="auto" w:fill="auto"/>
          </w:tcPr>
          <w:p w14:paraId="35BBDD38" w14:textId="77777777" w:rsidR="001F3DA1" w:rsidRPr="00CC6788" w:rsidRDefault="001F3DA1" w:rsidP="001F3DA1">
            <w:pPr>
              <w:spacing w:before="40" w:after="40"/>
              <w:rPr>
                <w:rFonts w:ascii="Verdana" w:hAnsi="Verdana"/>
                <w:b/>
                <w:w w:val="90"/>
                <w:sz w:val="18"/>
                <w:szCs w:val="18"/>
                <w:highlight w:val="green"/>
              </w:rPr>
            </w:pPr>
            <w:r w:rsidRPr="00CC6788">
              <w:rPr>
                <w:rFonts w:ascii="Verdana" w:hAnsi="Verdana"/>
                <w:b/>
                <w:w w:val="90"/>
                <w:sz w:val="18"/>
                <w:szCs w:val="18"/>
                <w:highlight w:val="green"/>
              </w:rPr>
              <w:t>Value domain source</w:t>
            </w:r>
          </w:p>
        </w:tc>
        <w:tc>
          <w:tcPr>
            <w:tcW w:w="7200" w:type="dxa"/>
            <w:gridSpan w:val="3"/>
            <w:tcBorders>
              <w:bottom w:val="nil"/>
            </w:tcBorders>
            <w:shd w:val="clear" w:color="auto" w:fill="auto"/>
          </w:tcPr>
          <w:p w14:paraId="03228085" w14:textId="77777777" w:rsidR="001F3DA1" w:rsidRPr="00CC6788" w:rsidRDefault="001F3DA1" w:rsidP="001F3DA1">
            <w:pPr>
              <w:pStyle w:val="DHHSbody"/>
              <w:rPr>
                <w:sz w:val="18"/>
                <w:highlight w:val="green"/>
              </w:rPr>
            </w:pPr>
            <w:r w:rsidRPr="00CC6788">
              <w:rPr>
                <w:highlight w:val="green"/>
              </w:rPr>
              <w:t>DHHS</w:t>
            </w:r>
          </w:p>
        </w:tc>
      </w:tr>
      <w:tr w:rsidR="001F3DA1" w:rsidRPr="003C6440" w14:paraId="2ED02D87" w14:textId="77777777" w:rsidTr="00706FC5">
        <w:trPr>
          <w:trHeight w:val="295"/>
        </w:trPr>
        <w:tc>
          <w:tcPr>
            <w:tcW w:w="2520" w:type="dxa"/>
            <w:tcBorders>
              <w:top w:val="nil"/>
              <w:bottom w:val="single" w:sz="4" w:space="0" w:color="auto"/>
            </w:tcBorders>
            <w:shd w:val="clear" w:color="auto" w:fill="auto"/>
          </w:tcPr>
          <w:p w14:paraId="3A549383" w14:textId="77777777" w:rsidR="001F3DA1" w:rsidRPr="00CC6788" w:rsidRDefault="001F3DA1" w:rsidP="001F3DA1">
            <w:pPr>
              <w:spacing w:before="40" w:after="40"/>
              <w:rPr>
                <w:rFonts w:ascii="Verdana" w:hAnsi="Verdana"/>
                <w:b/>
                <w:w w:val="90"/>
                <w:sz w:val="18"/>
                <w:szCs w:val="18"/>
                <w:highlight w:val="green"/>
              </w:rPr>
            </w:pPr>
            <w:r w:rsidRPr="00CC6788">
              <w:rPr>
                <w:rFonts w:ascii="Verdana" w:hAnsi="Verdana"/>
                <w:b/>
                <w:w w:val="90"/>
                <w:sz w:val="18"/>
                <w:szCs w:val="18"/>
                <w:highlight w:val="green"/>
              </w:rPr>
              <w:t>Value domain identifier</w:t>
            </w:r>
          </w:p>
        </w:tc>
        <w:tc>
          <w:tcPr>
            <w:tcW w:w="7200" w:type="dxa"/>
            <w:gridSpan w:val="3"/>
            <w:tcBorders>
              <w:top w:val="nil"/>
              <w:bottom w:val="single" w:sz="4" w:space="0" w:color="auto"/>
            </w:tcBorders>
            <w:shd w:val="clear" w:color="auto" w:fill="auto"/>
          </w:tcPr>
          <w:p w14:paraId="59ABCC79" w14:textId="77777777" w:rsidR="001F3DA1" w:rsidRPr="00CC6788" w:rsidRDefault="001F3DA1" w:rsidP="001F3DA1">
            <w:pPr>
              <w:pStyle w:val="DHHSbody"/>
              <w:rPr>
                <w:sz w:val="18"/>
                <w:highlight w:val="green"/>
              </w:rPr>
            </w:pPr>
          </w:p>
        </w:tc>
      </w:tr>
      <w:tr w:rsidR="001F3DA1" w:rsidRPr="003C6440" w14:paraId="61C0CC56" w14:textId="77777777" w:rsidTr="00706FC5">
        <w:trPr>
          <w:trHeight w:val="295"/>
        </w:trPr>
        <w:tc>
          <w:tcPr>
            <w:tcW w:w="9720" w:type="dxa"/>
            <w:gridSpan w:val="4"/>
            <w:tcBorders>
              <w:top w:val="single" w:sz="4" w:space="0" w:color="auto"/>
            </w:tcBorders>
            <w:shd w:val="clear" w:color="auto" w:fill="auto"/>
          </w:tcPr>
          <w:p w14:paraId="036F5948" w14:textId="77777777" w:rsidR="001F3DA1" w:rsidRPr="00CC6788" w:rsidRDefault="001F3DA1" w:rsidP="001F3DA1">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Relational attributes</w:t>
            </w:r>
          </w:p>
        </w:tc>
      </w:tr>
      <w:tr w:rsidR="001F3DA1" w:rsidRPr="003C6440" w14:paraId="01FB97BC" w14:textId="77777777" w:rsidTr="00706FC5">
        <w:trPr>
          <w:trHeight w:val="294"/>
        </w:trPr>
        <w:tc>
          <w:tcPr>
            <w:tcW w:w="2520" w:type="dxa"/>
            <w:shd w:val="clear" w:color="auto" w:fill="auto"/>
          </w:tcPr>
          <w:p w14:paraId="3C6BED63" w14:textId="77777777" w:rsidR="001F3DA1" w:rsidRPr="00CC6788" w:rsidRDefault="001F3DA1" w:rsidP="001F3DA1">
            <w:pPr>
              <w:spacing w:before="40" w:after="40"/>
              <w:rPr>
                <w:rFonts w:ascii="Verdana" w:hAnsi="Verdana"/>
                <w:b/>
                <w:w w:val="90"/>
                <w:sz w:val="18"/>
                <w:szCs w:val="18"/>
                <w:highlight w:val="green"/>
              </w:rPr>
            </w:pPr>
            <w:r w:rsidRPr="00CC6788">
              <w:rPr>
                <w:rFonts w:ascii="Verdana" w:hAnsi="Verdana"/>
                <w:b/>
                <w:w w:val="90"/>
                <w:sz w:val="18"/>
                <w:szCs w:val="18"/>
                <w:highlight w:val="green"/>
              </w:rPr>
              <w:t>Related concepts</w:t>
            </w:r>
          </w:p>
        </w:tc>
        <w:tc>
          <w:tcPr>
            <w:tcW w:w="7200" w:type="dxa"/>
            <w:gridSpan w:val="3"/>
            <w:shd w:val="clear" w:color="auto" w:fill="auto"/>
          </w:tcPr>
          <w:p w14:paraId="137EC942" w14:textId="77777777" w:rsidR="001F3DA1" w:rsidRPr="00CC6788" w:rsidRDefault="001F3DA1" w:rsidP="001F3DA1">
            <w:pPr>
              <w:pStyle w:val="DHHSbody"/>
              <w:rPr>
                <w:highlight w:val="green"/>
              </w:rPr>
            </w:pPr>
            <w:r w:rsidRPr="00CC6788">
              <w:rPr>
                <w:highlight w:val="green"/>
              </w:rPr>
              <w:t>Service event</w:t>
            </w:r>
          </w:p>
        </w:tc>
      </w:tr>
      <w:tr w:rsidR="001F3DA1" w:rsidRPr="003C6440" w14:paraId="06264419" w14:textId="77777777" w:rsidTr="00706FC5">
        <w:trPr>
          <w:cantSplit/>
          <w:trHeight w:val="295"/>
        </w:trPr>
        <w:tc>
          <w:tcPr>
            <w:tcW w:w="2520" w:type="dxa"/>
            <w:shd w:val="clear" w:color="auto" w:fill="auto"/>
          </w:tcPr>
          <w:p w14:paraId="2BF8C7F6" w14:textId="77777777" w:rsidR="001F3DA1" w:rsidRPr="00CC6788" w:rsidRDefault="001F3DA1" w:rsidP="001F3DA1">
            <w:pPr>
              <w:spacing w:before="40" w:after="40"/>
              <w:rPr>
                <w:rFonts w:ascii="Verdana" w:hAnsi="Verdana"/>
                <w:b/>
                <w:w w:val="90"/>
                <w:sz w:val="18"/>
                <w:szCs w:val="18"/>
                <w:highlight w:val="green"/>
              </w:rPr>
            </w:pPr>
            <w:r w:rsidRPr="00CC6788">
              <w:rPr>
                <w:rFonts w:ascii="Verdana" w:hAnsi="Verdana"/>
                <w:b/>
                <w:w w:val="90"/>
                <w:sz w:val="18"/>
                <w:szCs w:val="18"/>
                <w:highlight w:val="green"/>
              </w:rPr>
              <w:t>Related data elements</w:t>
            </w:r>
          </w:p>
        </w:tc>
        <w:tc>
          <w:tcPr>
            <w:tcW w:w="7200" w:type="dxa"/>
            <w:gridSpan w:val="3"/>
            <w:shd w:val="clear" w:color="auto" w:fill="auto"/>
          </w:tcPr>
          <w:p w14:paraId="021BF8D9" w14:textId="77777777" w:rsidR="001F3DA1" w:rsidRPr="00CC6788" w:rsidRDefault="001F3DA1" w:rsidP="001F3DA1">
            <w:pPr>
              <w:pStyle w:val="DHHSbody"/>
              <w:rPr>
                <w:highlight w:val="green"/>
              </w:rPr>
            </w:pPr>
          </w:p>
        </w:tc>
      </w:tr>
      <w:tr w:rsidR="001F3DA1" w:rsidRPr="003C6440" w14:paraId="32A29068" w14:textId="77777777" w:rsidTr="00706FC5">
        <w:trPr>
          <w:trHeight w:val="294"/>
        </w:trPr>
        <w:tc>
          <w:tcPr>
            <w:tcW w:w="2520" w:type="dxa"/>
            <w:shd w:val="clear" w:color="auto" w:fill="auto"/>
          </w:tcPr>
          <w:p w14:paraId="050F2D75" w14:textId="77777777" w:rsidR="001F3DA1" w:rsidRPr="00CC6788" w:rsidRDefault="001F3DA1" w:rsidP="001F3DA1">
            <w:pPr>
              <w:spacing w:before="40" w:after="40"/>
              <w:rPr>
                <w:rFonts w:ascii="Verdana" w:hAnsi="Verdana"/>
                <w:b/>
                <w:w w:val="90"/>
                <w:sz w:val="18"/>
                <w:szCs w:val="18"/>
                <w:highlight w:val="green"/>
              </w:rPr>
            </w:pPr>
            <w:r w:rsidRPr="00CC6788">
              <w:rPr>
                <w:rFonts w:ascii="Verdana" w:hAnsi="Verdana"/>
                <w:b/>
                <w:w w:val="90"/>
                <w:sz w:val="18"/>
                <w:szCs w:val="18"/>
                <w:highlight w:val="green"/>
              </w:rPr>
              <w:t>Edit/validation rules</w:t>
            </w:r>
          </w:p>
        </w:tc>
        <w:tc>
          <w:tcPr>
            <w:tcW w:w="7200" w:type="dxa"/>
            <w:gridSpan w:val="3"/>
            <w:shd w:val="clear" w:color="auto" w:fill="auto"/>
          </w:tcPr>
          <w:p w14:paraId="324F98B8" w14:textId="0C1CECA5" w:rsidR="001F3DA1" w:rsidRPr="00CC6788" w:rsidRDefault="001F3DA1" w:rsidP="001F3DA1">
            <w:pPr>
              <w:pStyle w:val="DHHSbody"/>
              <w:rPr>
                <w:i/>
                <w:iCs/>
                <w:highlight w:val="green"/>
              </w:rPr>
            </w:pPr>
            <w:r w:rsidRPr="00B42528">
              <w:rPr>
                <w:highlight w:val="green"/>
              </w:rPr>
              <w:t>AOD0 value not in codeset for reporting period</w:t>
            </w:r>
          </w:p>
        </w:tc>
      </w:tr>
      <w:tr w:rsidR="00663F7F" w:rsidRPr="003C6440" w14:paraId="58E07C54" w14:textId="77777777" w:rsidTr="00706FC5">
        <w:trPr>
          <w:trHeight w:val="294"/>
        </w:trPr>
        <w:tc>
          <w:tcPr>
            <w:tcW w:w="2520" w:type="dxa"/>
            <w:shd w:val="clear" w:color="auto" w:fill="auto"/>
          </w:tcPr>
          <w:p w14:paraId="1A63CC29" w14:textId="77777777" w:rsidR="00663F7F" w:rsidRPr="00CC6788" w:rsidRDefault="00663F7F" w:rsidP="001F3DA1">
            <w:pPr>
              <w:spacing w:before="40" w:after="40"/>
              <w:rPr>
                <w:rFonts w:ascii="Verdana" w:hAnsi="Verdana"/>
                <w:b/>
                <w:w w:val="90"/>
                <w:sz w:val="18"/>
                <w:szCs w:val="18"/>
                <w:highlight w:val="green"/>
              </w:rPr>
            </w:pPr>
          </w:p>
        </w:tc>
        <w:tc>
          <w:tcPr>
            <w:tcW w:w="7200" w:type="dxa"/>
            <w:gridSpan w:val="3"/>
            <w:shd w:val="clear" w:color="auto" w:fill="auto"/>
          </w:tcPr>
          <w:p w14:paraId="158C9646" w14:textId="77777777" w:rsidR="00525E8C" w:rsidRPr="00525E8C" w:rsidRDefault="00525E8C" w:rsidP="00525E8C">
            <w:pPr>
              <w:pStyle w:val="Default"/>
              <w:rPr>
                <w:sz w:val="20"/>
                <w:szCs w:val="20"/>
                <w:highlight w:val="green"/>
              </w:rPr>
            </w:pPr>
            <w:r w:rsidRPr="00525E8C">
              <w:rPr>
                <w:sz w:val="20"/>
                <w:szCs w:val="20"/>
                <w:highlight w:val="green"/>
              </w:rPr>
              <w:t xml:space="preserve">AOD177 </w:t>
            </w:r>
            <w:r w:rsidRPr="0097530F">
              <w:rPr>
                <w:sz w:val="20"/>
                <w:szCs w:val="20"/>
                <w:highlight w:val="green"/>
              </w:rPr>
              <w:t xml:space="preserve">Maltreatment perpetrator not recorded where family violence </w:t>
            </w:r>
            <w:r w:rsidRPr="00EA47F5">
              <w:rPr>
                <w:sz w:val="20"/>
                <w:szCs w:val="20"/>
                <w:highlight w:val="green"/>
              </w:rPr>
              <w:t>recorded</w:t>
            </w:r>
          </w:p>
          <w:p w14:paraId="019C010A" w14:textId="4D6DAAB5" w:rsidR="00663F7F" w:rsidRPr="00B42528" w:rsidRDefault="00663F7F" w:rsidP="001F3DA1">
            <w:pPr>
              <w:pStyle w:val="DHHSbody"/>
              <w:rPr>
                <w:highlight w:val="green"/>
              </w:rPr>
            </w:pPr>
          </w:p>
        </w:tc>
      </w:tr>
      <w:tr w:rsidR="001F3DA1" w:rsidRPr="00AF022B" w14:paraId="557CAF61" w14:textId="77777777" w:rsidTr="00706FC5">
        <w:trPr>
          <w:trHeight w:val="294"/>
        </w:trPr>
        <w:tc>
          <w:tcPr>
            <w:tcW w:w="2520" w:type="dxa"/>
            <w:tcBorders>
              <w:top w:val="single" w:sz="4" w:space="0" w:color="auto"/>
              <w:bottom w:val="nil"/>
            </w:tcBorders>
            <w:shd w:val="clear" w:color="auto" w:fill="auto"/>
          </w:tcPr>
          <w:p w14:paraId="218AB642" w14:textId="77777777" w:rsidR="001F3DA1" w:rsidRPr="00AF022B" w:rsidRDefault="001F3DA1" w:rsidP="001F3DA1">
            <w:pPr>
              <w:spacing w:before="40" w:after="40"/>
              <w:rPr>
                <w:b/>
                <w:w w:val="90"/>
                <w:sz w:val="18"/>
                <w:szCs w:val="18"/>
              </w:rPr>
            </w:pPr>
            <w:r w:rsidRPr="00CC6788">
              <w:rPr>
                <w:rFonts w:ascii="Verdana" w:hAnsi="Verdana"/>
                <w:b/>
                <w:w w:val="90"/>
                <w:sz w:val="18"/>
                <w:szCs w:val="18"/>
                <w:highlight w:val="green"/>
              </w:rPr>
              <w:t>Other related information</w:t>
            </w:r>
          </w:p>
        </w:tc>
        <w:tc>
          <w:tcPr>
            <w:tcW w:w="7200" w:type="dxa"/>
            <w:gridSpan w:val="3"/>
            <w:tcBorders>
              <w:top w:val="single" w:sz="4" w:space="0" w:color="auto"/>
              <w:bottom w:val="nil"/>
            </w:tcBorders>
            <w:shd w:val="clear" w:color="auto" w:fill="auto"/>
          </w:tcPr>
          <w:p w14:paraId="617EB899" w14:textId="77777777" w:rsidR="001F3DA1" w:rsidRPr="00AF022B" w:rsidRDefault="001F3DA1" w:rsidP="001F3DA1">
            <w:pPr>
              <w:keepLines/>
              <w:spacing w:before="40" w:after="40"/>
              <w:rPr>
                <w:sz w:val="18"/>
              </w:rPr>
            </w:pPr>
          </w:p>
        </w:tc>
      </w:tr>
    </w:tbl>
    <w:p w14:paraId="2B61085D" w14:textId="31505647" w:rsidR="008E0B2E" w:rsidRDefault="008E0B2E" w:rsidP="00DB7B3D">
      <w:pPr>
        <w:spacing w:after="0" w:line="240" w:lineRule="auto"/>
        <w:rPr>
          <w:rFonts w:cs="Arial"/>
          <w:b/>
        </w:rPr>
      </w:pPr>
      <w:r>
        <w:rPr>
          <w:rFonts w:cs="Arial"/>
          <w:b/>
        </w:rPr>
        <w:br w:type="page"/>
      </w:r>
    </w:p>
    <w:p w14:paraId="7418D198" w14:textId="017C833C" w:rsidR="008E0B2E" w:rsidRPr="00AF022B" w:rsidRDefault="003C6440" w:rsidP="008E0B2E">
      <w:pPr>
        <w:pStyle w:val="Heading3"/>
        <w:rPr>
          <w:lang w:eastAsia="en-AU"/>
        </w:rPr>
      </w:pPr>
      <w:r w:rsidRPr="00CC6788">
        <w:rPr>
          <w:rFonts w:cs="Arial"/>
          <w:b w:val="0"/>
          <w:strike/>
          <w:highlight w:val="yellow"/>
        </w:rPr>
        <w:lastRenderedPageBreak/>
        <w:t>Client-</w:t>
      </w:r>
      <w:r w:rsidR="002066A4" w:rsidRPr="00CC6788">
        <w:rPr>
          <w:strike/>
          <w:highlight w:val="green"/>
          <w:lang w:eastAsia="en-AU"/>
        </w:rPr>
        <w:t>E</w:t>
      </w:r>
      <w:r w:rsidR="002066A4" w:rsidRPr="003C6440">
        <w:rPr>
          <w:highlight w:val="green"/>
          <w:lang w:eastAsia="en-AU"/>
        </w:rPr>
        <w:t>v</w:t>
      </w:r>
      <w:r w:rsidR="002066A4" w:rsidRPr="00A3452B">
        <w:rPr>
          <w:highlight w:val="green"/>
          <w:lang w:eastAsia="en-AU"/>
        </w:rPr>
        <w:t xml:space="preserve">ent— </w:t>
      </w:r>
      <w:r w:rsidR="008E0B2E" w:rsidRPr="00AF022B">
        <w:rPr>
          <w:lang w:eastAsia="en-AU"/>
        </w:rPr>
        <w:t>maltreatment code—N</w:t>
      </w:r>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81"/>
      </w:tblGrid>
      <w:tr w:rsidR="008E0B2E" w:rsidRPr="00AF022B" w14:paraId="30105DBD" w14:textId="77777777" w:rsidTr="00706FC5">
        <w:trPr>
          <w:trHeight w:val="295"/>
        </w:trPr>
        <w:tc>
          <w:tcPr>
            <w:tcW w:w="9781" w:type="dxa"/>
            <w:gridSpan w:val="4"/>
            <w:tcBorders>
              <w:top w:val="single" w:sz="4" w:space="0" w:color="auto"/>
              <w:bottom w:val="nil"/>
            </w:tcBorders>
            <w:shd w:val="clear" w:color="auto" w:fill="auto"/>
          </w:tcPr>
          <w:p w14:paraId="772DB89D" w14:textId="77777777" w:rsidR="008E0B2E" w:rsidRPr="00AF022B" w:rsidRDefault="008E0B2E" w:rsidP="00706FC5">
            <w:pPr>
              <w:pStyle w:val="IMSTemplateSectionHeading"/>
            </w:pPr>
            <w:r w:rsidRPr="00AF022B">
              <w:t>Identifying and definitional attributes</w:t>
            </w:r>
          </w:p>
        </w:tc>
      </w:tr>
      <w:tr w:rsidR="008E0B2E" w:rsidRPr="00AF022B" w14:paraId="187DE5C8" w14:textId="77777777" w:rsidTr="00706FC5">
        <w:trPr>
          <w:trHeight w:val="294"/>
        </w:trPr>
        <w:tc>
          <w:tcPr>
            <w:tcW w:w="2520" w:type="dxa"/>
            <w:tcBorders>
              <w:top w:val="nil"/>
              <w:bottom w:val="single" w:sz="4" w:space="0" w:color="auto"/>
            </w:tcBorders>
            <w:shd w:val="clear" w:color="auto" w:fill="auto"/>
          </w:tcPr>
          <w:p w14:paraId="7EE8FB7D" w14:textId="77777777" w:rsidR="008E0B2E" w:rsidRPr="00AF022B" w:rsidRDefault="008E0B2E" w:rsidP="00706FC5">
            <w:pPr>
              <w:pStyle w:val="IMSTemplateelementheadings"/>
            </w:pPr>
            <w:r w:rsidRPr="00AF022B">
              <w:t>Definition</w:t>
            </w:r>
          </w:p>
        </w:tc>
        <w:tc>
          <w:tcPr>
            <w:tcW w:w="7261" w:type="dxa"/>
            <w:gridSpan w:val="3"/>
            <w:tcBorders>
              <w:top w:val="nil"/>
              <w:bottom w:val="single" w:sz="4" w:space="0" w:color="auto"/>
            </w:tcBorders>
            <w:shd w:val="clear" w:color="auto" w:fill="auto"/>
          </w:tcPr>
          <w:p w14:paraId="4B04F6D3" w14:textId="77777777" w:rsidR="008E0B2E" w:rsidRPr="00AF022B" w:rsidRDefault="008E0B2E" w:rsidP="00706FC5">
            <w:pPr>
              <w:pStyle w:val="DHHSbody"/>
              <w:rPr>
                <w:rFonts w:asciiTheme="minorHAnsi" w:hAnsiTheme="minorHAnsi" w:cstheme="minorBidi"/>
                <w:color w:val="1F497D"/>
                <w:sz w:val="22"/>
                <w:szCs w:val="22"/>
              </w:rPr>
            </w:pPr>
            <w:r w:rsidRPr="00AF022B">
              <w:t>The type of maltreatment a client has experienced as indicated by a code</w:t>
            </w:r>
          </w:p>
        </w:tc>
      </w:tr>
      <w:tr w:rsidR="008E0B2E" w:rsidRPr="00AF022B" w14:paraId="561B5D7F" w14:textId="77777777" w:rsidTr="00706FC5">
        <w:trPr>
          <w:trHeight w:val="295"/>
        </w:trPr>
        <w:tc>
          <w:tcPr>
            <w:tcW w:w="9781" w:type="dxa"/>
            <w:gridSpan w:val="4"/>
            <w:tcBorders>
              <w:top w:val="single" w:sz="4" w:space="0" w:color="auto"/>
            </w:tcBorders>
            <w:shd w:val="clear" w:color="auto" w:fill="auto"/>
          </w:tcPr>
          <w:p w14:paraId="30E4D710" w14:textId="77777777" w:rsidR="008E0B2E" w:rsidRPr="00AF022B" w:rsidRDefault="008E0B2E" w:rsidP="00706FC5">
            <w:pPr>
              <w:pStyle w:val="IMSTemplateMainSectionHeading"/>
            </w:pPr>
            <w:r w:rsidRPr="00AF022B">
              <w:t>Value domain attributes</w:t>
            </w:r>
          </w:p>
        </w:tc>
      </w:tr>
      <w:tr w:rsidR="008E0B2E" w:rsidRPr="00AF022B" w14:paraId="6748BCD7" w14:textId="77777777" w:rsidTr="00706FC5">
        <w:trPr>
          <w:cantSplit/>
          <w:trHeight w:val="295"/>
        </w:trPr>
        <w:tc>
          <w:tcPr>
            <w:tcW w:w="9781" w:type="dxa"/>
            <w:gridSpan w:val="4"/>
            <w:shd w:val="clear" w:color="auto" w:fill="auto"/>
          </w:tcPr>
          <w:p w14:paraId="72DEC56C" w14:textId="77777777" w:rsidR="008E0B2E" w:rsidRPr="00AF022B" w:rsidRDefault="008E0B2E" w:rsidP="00706FC5">
            <w:pPr>
              <w:pStyle w:val="IMSTemplateSectionHeading"/>
            </w:pPr>
            <w:r w:rsidRPr="00AF022B">
              <w:t>Representational attributes</w:t>
            </w:r>
          </w:p>
        </w:tc>
      </w:tr>
      <w:tr w:rsidR="008E0B2E" w:rsidRPr="00AF022B" w14:paraId="75297C55" w14:textId="77777777" w:rsidTr="00706FC5">
        <w:trPr>
          <w:trHeight w:val="295"/>
        </w:trPr>
        <w:tc>
          <w:tcPr>
            <w:tcW w:w="2520" w:type="dxa"/>
            <w:shd w:val="clear" w:color="auto" w:fill="auto"/>
          </w:tcPr>
          <w:p w14:paraId="6C8160A4" w14:textId="77777777" w:rsidR="008E0B2E" w:rsidRPr="00AF022B" w:rsidRDefault="008E0B2E" w:rsidP="00706FC5">
            <w:pPr>
              <w:pStyle w:val="IMSTemplateelementheadings"/>
            </w:pPr>
            <w:r w:rsidRPr="00AF022B">
              <w:t>Representation class</w:t>
            </w:r>
          </w:p>
        </w:tc>
        <w:tc>
          <w:tcPr>
            <w:tcW w:w="1800" w:type="dxa"/>
            <w:shd w:val="clear" w:color="auto" w:fill="auto"/>
          </w:tcPr>
          <w:p w14:paraId="3A6559EE" w14:textId="77777777" w:rsidR="008E0B2E" w:rsidRPr="00AF022B" w:rsidRDefault="008E0B2E" w:rsidP="00706FC5">
            <w:pPr>
              <w:pStyle w:val="DHHSbody"/>
            </w:pPr>
            <w:r w:rsidRPr="00AF022B">
              <w:t>Code</w:t>
            </w:r>
          </w:p>
        </w:tc>
        <w:tc>
          <w:tcPr>
            <w:tcW w:w="2880" w:type="dxa"/>
            <w:shd w:val="clear" w:color="auto" w:fill="auto"/>
          </w:tcPr>
          <w:p w14:paraId="5D37DE18" w14:textId="77777777" w:rsidR="008E0B2E" w:rsidRPr="00AF022B" w:rsidRDefault="008E0B2E" w:rsidP="00706FC5">
            <w:pPr>
              <w:pStyle w:val="IMSTemplateelementheadings"/>
            </w:pPr>
            <w:r w:rsidRPr="00AF022B">
              <w:t>Data type</w:t>
            </w:r>
          </w:p>
        </w:tc>
        <w:tc>
          <w:tcPr>
            <w:tcW w:w="2581" w:type="dxa"/>
            <w:shd w:val="clear" w:color="auto" w:fill="auto"/>
          </w:tcPr>
          <w:p w14:paraId="4350285E" w14:textId="77777777" w:rsidR="008E0B2E" w:rsidRPr="00AF022B" w:rsidRDefault="008E0B2E" w:rsidP="00706FC5">
            <w:pPr>
              <w:pStyle w:val="DHHSbody"/>
            </w:pPr>
            <w:r w:rsidRPr="00AF022B">
              <w:t>Number</w:t>
            </w:r>
          </w:p>
        </w:tc>
      </w:tr>
      <w:tr w:rsidR="008E0B2E" w:rsidRPr="00AF022B" w14:paraId="7AFEFECC" w14:textId="77777777" w:rsidTr="00706FC5">
        <w:trPr>
          <w:trHeight w:val="295"/>
        </w:trPr>
        <w:tc>
          <w:tcPr>
            <w:tcW w:w="2520" w:type="dxa"/>
            <w:shd w:val="clear" w:color="auto" w:fill="auto"/>
          </w:tcPr>
          <w:p w14:paraId="5393AF15" w14:textId="77777777" w:rsidR="008E0B2E" w:rsidRPr="00AF022B" w:rsidRDefault="008E0B2E" w:rsidP="00706FC5">
            <w:pPr>
              <w:pStyle w:val="IMSTemplateelementheadings"/>
            </w:pPr>
            <w:r w:rsidRPr="00AF022B">
              <w:t>Format</w:t>
            </w:r>
          </w:p>
        </w:tc>
        <w:tc>
          <w:tcPr>
            <w:tcW w:w="1800" w:type="dxa"/>
            <w:shd w:val="clear" w:color="auto" w:fill="auto"/>
          </w:tcPr>
          <w:p w14:paraId="63B0892D" w14:textId="77777777" w:rsidR="008E0B2E" w:rsidRPr="00AF022B" w:rsidRDefault="008E0B2E" w:rsidP="00706FC5">
            <w:pPr>
              <w:pStyle w:val="DHHSbody"/>
            </w:pPr>
            <w:r w:rsidRPr="00AF022B">
              <w:t>N</w:t>
            </w:r>
          </w:p>
        </w:tc>
        <w:tc>
          <w:tcPr>
            <w:tcW w:w="2880" w:type="dxa"/>
            <w:shd w:val="clear" w:color="auto" w:fill="auto"/>
          </w:tcPr>
          <w:p w14:paraId="068B674E" w14:textId="77777777" w:rsidR="008E0B2E" w:rsidRPr="00AF022B" w:rsidRDefault="008E0B2E" w:rsidP="00706FC5">
            <w:pPr>
              <w:pStyle w:val="IMSTemplateelementheadings"/>
            </w:pPr>
            <w:r w:rsidRPr="00AF022B">
              <w:t>Maximum character length</w:t>
            </w:r>
          </w:p>
        </w:tc>
        <w:tc>
          <w:tcPr>
            <w:tcW w:w="2581" w:type="dxa"/>
            <w:shd w:val="clear" w:color="auto" w:fill="auto"/>
          </w:tcPr>
          <w:p w14:paraId="2D06DAA7" w14:textId="77777777" w:rsidR="008E0B2E" w:rsidRPr="00AF022B" w:rsidRDefault="008E0B2E" w:rsidP="00706FC5">
            <w:pPr>
              <w:pStyle w:val="DHHSbody"/>
            </w:pPr>
            <w:r w:rsidRPr="00AF022B">
              <w:t>1</w:t>
            </w:r>
          </w:p>
        </w:tc>
      </w:tr>
      <w:tr w:rsidR="008E0B2E" w:rsidRPr="00AF022B" w14:paraId="0B4DE0AE" w14:textId="77777777" w:rsidTr="00706FC5">
        <w:trPr>
          <w:trHeight w:val="294"/>
        </w:trPr>
        <w:tc>
          <w:tcPr>
            <w:tcW w:w="2520" w:type="dxa"/>
            <w:shd w:val="clear" w:color="auto" w:fill="auto"/>
          </w:tcPr>
          <w:p w14:paraId="2381D8EA" w14:textId="77777777" w:rsidR="008E0B2E" w:rsidRPr="00AF022B" w:rsidRDefault="008E0B2E" w:rsidP="00706FC5">
            <w:pPr>
              <w:pStyle w:val="IMSTemplateelementheadings"/>
            </w:pPr>
            <w:r w:rsidRPr="00AF022B">
              <w:t>Permissible values</w:t>
            </w:r>
          </w:p>
        </w:tc>
        <w:tc>
          <w:tcPr>
            <w:tcW w:w="1800" w:type="dxa"/>
            <w:shd w:val="clear" w:color="auto" w:fill="auto"/>
          </w:tcPr>
          <w:p w14:paraId="476B45C6" w14:textId="77777777" w:rsidR="008E0B2E" w:rsidRPr="00AF022B" w:rsidRDefault="008E0B2E" w:rsidP="00706FC5">
            <w:pPr>
              <w:pStyle w:val="IMSTemplateVDHeading"/>
            </w:pPr>
            <w:r w:rsidRPr="00AF022B">
              <w:t>Value</w:t>
            </w:r>
          </w:p>
        </w:tc>
        <w:tc>
          <w:tcPr>
            <w:tcW w:w="5461" w:type="dxa"/>
            <w:gridSpan w:val="2"/>
            <w:shd w:val="clear" w:color="auto" w:fill="auto"/>
          </w:tcPr>
          <w:p w14:paraId="7960A2AE" w14:textId="77777777" w:rsidR="008E0B2E" w:rsidRPr="00AF022B" w:rsidRDefault="008E0B2E" w:rsidP="00706FC5">
            <w:pPr>
              <w:pStyle w:val="IMSTemplateVDHeading"/>
            </w:pPr>
            <w:r w:rsidRPr="00AF022B">
              <w:t>Meaning</w:t>
            </w:r>
          </w:p>
        </w:tc>
      </w:tr>
      <w:tr w:rsidR="008E0B2E" w:rsidRPr="00AF022B" w14:paraId="243613B6" w14:textId="77777777" w:rsidTr="00706FC5">
        <w:trPr>
          <w:trHeight w:val="294"/>
        </w:trPr>
        <w:tc>
          <w:tcPr>
            <w:tcW w:w="2520" w:type="dxa"/>
            <w:shd w:val="clear" w:color="auto" w:fill="auto"/>
          </w:tcPr>
          <w:p w14:paraId="45B1233D" w14:textId="77777777" w:rsidR="008E0B2E" w:rsidRPr="00AF022B" w:rsidRDefault="008E0B2E" w:rsidP="00706FC5">
            <w:pPr>
              <w:pStyle w:val="DHHSbody"/>
              <w:rPr>
                <w:rFonts w:cs="Arial"/>
              </w:rPr>
            </w:pPr>
          </w:p>
        </w:tc>
        <w:tc>
          <w:tcPr>
            <w:tcW w:w="1800" w:type="dxa"/>
            <w:shd w:val="clear" w:color="auto" w:fill="auto"/>
          </w:tcPr>
          <w:p w14:paraId="37A1C58F" w14:textId="77777777" w:rsidR="008E0B2E" w:rsidRPr="00AF022B" w:rsidRDefault="008E0B2E" w:rsidP="00706FC5">
            <w:pPr>
              <w:pStyle w:val="DHHSbody"/>
              <w:rPr>
                <w:rFonts w:cs="Arial"/>
              </w:rPr>
            </w:pPr>
            <w:r w:rsidRPr="00AF022B">
              <w:rPr>
                <w:rFonts w:cs="Arial"/>
              </w:rPr>
              <w:t>0</w:t>
            </w:r>
          </w:p>
        </w:tc>
        <w:tc>
          <w:tcPr>
            <w:tcW w:w="5461" w:type="dxa"/>
            <w:gridSpan w:val="2"/>
            <w:shd w:val="clear" w:color="auto" w:fill="auto"/>
          </w:tcPr>
          <w:p w14:paraId="5424D617" w14:textId="77777777" w:rsidR="008E0B2E" w:rsidRPr="00AF022B" w:rsidRDefault="008E0B2E" w:rsidP="00706FC5">
            <w:pPr>
              <w:pStyle w:val="DHHSbody"/>
              <w:rPr>
                <w:rFonts w:cs="Arial"/>
              </w:rPr>
            </w:pPr>
            <w:r w:rsidRPr="00AF022B">
              <w:rPr>
                <w:rFonts w:cs="Arial"/>
              </w:rPr>
              <w:t>No maltreatment</w:t>
            </w:r>
          </w:p>
        </w:tc>
      </w:tr>
      <w:tr w:rsidR="008E0B2E" w:rsidRPr="00AF022B" w14:paraId="47979775" w14:textId="77777777" w:rsidTr="00706FC5">
        <w:trPr>
          <w:trHeight w:val="294"/>
        </w:trPr>
        <w:tc>
          <w:tcPr>
            <w:tcW w:w="2520" w:type="dxa"/>
            <w:shd w:val="clear" w:color="auto" w:fill="auto"/>
          </w:tcPr>
          <w:p w14:paraId="499F0169" w14:textId="77777777" w:rsidR="008E0B2E" w:rsidRPr="00AF022B" w:rsidRDefault="008E0B2E" w:rsidP="00706FC5">
            <w:pPr>
              <w:pStyle w:val="IMSTemplateelementheadings"/>
            </w:pPr>
          </w:p>
        </w:tc>
        <w:tc>
          <w:tcPr>
            <w:tcW w:w="1800" w:type="dxa"/>
            <w:shd w:val="clear" w:color="auto" w:fill="auto"/>
          </w:tcPr>
          <w:p w14:paraId="7406003E" w14:textId="77777777" w:rsidR="008E0B2E" w:rsidRPr="00AF022B" w:rsidRDefault="008E0B2E" w:rsidP="00706FC5">
            <w:pPr>
              <w:pStyle w:val="DHHSbody"/>
            </w:pPr>
            <w:r w:rsidRPr="00AF022B">
              <w:t>1</w:t>
            </w:r>
          </w:p>
        </w:tc>
        <w:tc>
          <w:tcPr>
            <w:tcW w:w="5461" w:type="dxa"/>
            <w:gridSpan w:val="2"/>
            <w:shd w:val="clear" w:color="auto" w:fill="auto"/>
          </w:tcPr>
          <w:p w14:paraId="25444854" w14:textId="77777777" w:rsidR="008E0B2E" w:rsidRPr="00AF022B" w:rsidRDefault="008E0B2E" w:rsidP="00706FC5">
            <w:pPr>
              <w:pStyle w:val="DHHSbody"/>
            </w:pPr>
            <w:r w:rsidRPr="00AF022B">
              <w:rPr>
                <w:rFonts w:cs="Arial"/>
              </w:rPr>
              <w:t>Neglect/Abandonment</w:t>
            </w:r>
          </w:p>
        </w:tc>
      </w:tr>
      <w:tr w:rsidR="008E0B2E" w:rsidRPr="00AF022B" w14:paraId="02BA3591" w14:textId="77777777" w:rsidTr="00706FC5">
        <w:trPr>
          <w:trHeight w:val="294"/>
        </w:trPr>
        <w:tc>
          <w:tcPr>
            <w:tcW w:w="2520" w:type="dxa"/>
            <w:shd w:val="clear" w:color="auto" w:fill="auto"/>
          </w:tcPr>
          <w:p w14:paraId="1D9A2E49" w14:textId="77777777" w:rsidR="008E0B2E" w:rsidRPr="00AF022B" w:rsidRDefault="008E0B2E" w:rsidP="00706FC5">
            <w:pPr>
              <w:pStyle w:val="IMSTemplateelementheadings"/>
            </w:pPr>
          </w:p>
        </w:tc>
        <w:tc>
          <w:tcPr>
            <w:tcW w:w="1800" w:type="dxa"/>
            <w:shd w:val="clear" w:color="auto" w:fill="auto"/>
          </w:tcPr>
          <w:p w14:paraId="3EEE64A3" w14:textId="77777777" w:rsidR="008E0B2E" w:rsidRPr="00AF022B" w:rsidRDefault="008E0B2E" w:rsidP="00706FC5">
            <w:pPr>
              <w:pStyle w:val="DHHSbody"/>
            </w:pPr>
            <w:r w:rsidRPr="00AF022B">
              <w:t>2</w:t>
            </w:r>
          </w:p>
        </w:tc>
        <w:tc>
          <w:tcPr>
            <w:tcW w:w="5461" w:type="dxa"/>
            <w:gridSpan w:val="2"/>
            <w:shd w:val="clear" w:color="auto" w:fill="auto"/>
          </w:tcPr>
          <w:p w14:paraId="5A978AF1" w14:textId="77777777" w:rsidR="008E0B2E" w:rsidRPr="00AF022B" w:rsidRDefault="008E0B2E" w:rsidP="00706FC5">
            <w:pPr>
              <w:pStyle w:val="DHHSbody"/>
            </w:pPr>
            <w:r w:rsidRPr="00AF022B">
              <w:rPr>
                <w:rFonts w:cs="Arial"/>
              </w:rPr>
              <w:t>Physical abuse</w:t>
            </w:r>
          </w:p>
        </w:tc>
      </w:tr>
      <w:tr w:rsidR="008E0B2E" w:rsidRPr="00AF022B" w14:paraId="38A91061" w14:textId="77777777" w:rsidTr="00706FC5">
        <w:trPr>
          <w:trHeight w:val="294"/>
        </w:trPr>
        <w:tc>
          <w:tcPr>
            <w:tcW w:w="2520" w:type="dxa"/>
            <w:shd w:val="clear" w:color="auto" w:fill="auto"/>
          </w:tcPr>
          <w:p w14:paraId="3CA5B260" w14:textId="77777777" w:rsidR="008E0B2E" w:rsidRPr="00AF022B" w:rsidRDefault="008E0B2E" w:rsidP="00706FC5">
            <w:pPr>
              <w:pStyle w:val="IMSTemplateelementheadings"/>
            </w:pPr>
          </w:p>
        </w:tc>
        <w:tc>
          <w:tcPr>
            <w:tcW w:w="1800" w:type="dxa"/>
            <w:shd w:val="clear" w:color="auto" w:fill="auto"/>
          </w:tcPr>
          <w:p w14:paraId="3BB8D748" w14:textId="77777777" w:rsidR="008E0B2E" w:rsidRPr="00AF022B" w:rsidRDefault="008E0B2E" w:rsidP="00706FC5">
            <w:pPr>
              <w:pStyle w:val="DHHSbody"/>
            </w:pPr>
            <w:r w:rsidRPr="00AF022B">
              <w:t>3</w:t>
            </w:r>
          </w:p>
        </w:tc>
        <w:tc>
          <w:tcPr>
            <w:tcW w:w="5461" w:type="dxa"/>
            <w:gridSpan w:val="2"/>
            <w:shd w:val="clear" w:color="auto" w:fill="auto"/>
          </w:tcPr>
          <w:p w14:paraId="3D27BDCC" w14:textId="77777777" w:rsidR="008E0B2E" w:rsidRPr="00AF022B" w:rsidRDefault="008E0B2E" w:rsidP="00706FC5">
            <w:pPr>
              <w:pStyle w:val="DHHSbody"/>
            </w:pPr>
            <w:r w:rsidRPr="00AF022B">
              <w:rPr>
                <w:rFonts w:cs="Arial"/>
              </w:rPr>
              <w:t>Sexual abuse</w:t>
            </w:r>
          </w:p>
        </w:tc>
      </w:tr>
      <w:tr w:rsidR="008E0B2E" w:rsidRPr="00AF022B" w14:paraId="3558DC94" w14:textId="77777777" w:rsidTr="00706FC5">
        <w:trPr>
          <w:trHeight w:val="294"/>
        </w:trPr>
        <w:tc>
          <w:tcPr>
            <w:tcW w:w="2520" w:type="dxa"/>
            <w:shd w:val="clear" w:color="auto" w:fill="auto"/>
          </w:tcPr>
          <w:p w14:paraId="48E627D6" w14:textId="77777777" w:rsidR="008E0B2E" w:rsidRPr="00AF022B" w:rsidRDefault="008E0B2E" w:rsidP="00706FC5">
            <w:pPr>
              <w:pStyle w:val="IMSTemplateelementheadings"/>
            </w:pPr>
          </w:p>
        </w:tc>
        <w:tc>
          <w:tcPr>
            <w:tcW w:w="1800" w:type="dxa"/>
            <w:shd w:val="clear" w:color="auto" w:fill="auto"/>
          </w:tcPr>
          <w:p w14:paraId="40932B56" w14:textId="77777777" w:rsidR="008E0B2E" w:rsidRPr="00AF022B" w:rsidRDefault="008E0B2E" w:rsidP="00706FC5">
            <w:pPr>
              <w:pStyle w:val="DHHSbody"/>
            </w:pPr>
            <w:r w:rsidRPr="00AF022B">
              <w:t>4</w:t>
            </w:r>
          </w:p>
        </w:tc>
        <w:tc>
          <w:tcPr>
            <w:tcW w:w="5461" w:type="dxa"/>
            <w:gridSpan w:val="2"/>
            <w:shd w:val="clear" w:color="auto" w:fill="auto"/>
          </w:tcPr>
          <w:p w14:paraId="68F25FFA" w14:textId="77777777" w:rsidR="008E0B2E" w:rsidRPr="00AF022B" w:rsidRDefault="008E0B2E" w:rsidP="00706FC5">
            <w:pPr>
              <w:pStyle w:val="DHHSbody"/>
            </w:pPr>
            <w:r w:rsidRPr="00AF022B">
              <w:rPr>
                <w:rFonts w:cs="Arial"/>
              </w:rPr>
              <w:t>Psychological abuse</w:t>
            </w:r>
          </w:p>
        </w:tc>
      </w:tr>
      <w:tr w:rsidR="008E0B2E" w:rsidRPr="00AF022B" w14:paraId="21663795" w14:textId="77777777" w:rsidTr="00706FC5">
        <w:trPr>
          <w:trHeight w:val="294"/>
        </w:trPr>
        <w:tc>
          <w:tcPr>
            <w:tcW w:w="2520" w:type="dxa"/>
            <w:shd w:val="clear" w:color="auto" w:fill="auto"/>
          </w:tcPr>
          <w:p w14:paraId="2D12DCAE" w14:textId="77777777" w:rsidR="008E0B2E" w:rsidRPr="00AF022B" w:rsidRDefault="008E0B2E" w:rsidP="00706FC5">
            <w:pPr>
              <w:pStyle w:val="IMSTemplateelementheadings"/>
            </w:pPr>
            <w:r w:rsidRPr="00AF022B">
              <w:t>Supplementary values</w:t>
            </w:r>
          </w:p>
        </w:tc>
        <w:tc>
          <w:tcPr>
            <w:tcW w:w="1800" w:type="dxa"/>
            <w:shd w:val="clear" w:color="auto" w:fill="auto"/>
          </w:tcPr>
          <w:p w14:paraId="47A8BA8E" w14:textId="77777777" w:rsidR="008E0B2E" w:rsidRPr="00AF022B" w:rsidRDefault="008E0B2E" w:rsidP="00706FC5">
            <w:pPr>
              <w:pStyle w:val="IMSTemplatecontent"/>
              <w:rPr>
                <w:b/>
                <w:i/>
              </w:rPr>
            </w:pPr>
            <w:r w:rsidRPr="00AF022B">
              <w:rPr>
                <w:b/>
                <w:i/>
              </w:rPr>
              <w:t>Value</w:t>
            </w:r>
          </w:p>
        </w:tc>
        <w:tc>
          <w:tcPr>
            <w:tcW w:w="5461" w:type="dxa"/>
            <w:gridSpan w:val="2"/>
            <w:shd w:val="clear" w:color="auto" w:fill="auto"/>
          </w:tcPr>
          <w:p w14:paraId="2F09AE08" w14:textId="77777777" w:rsidR="008E0B2E" w:rsidRPr="00AF022B" w:rsidRDefault="008E0B2E" w:rsidP="00706FC5">
            <w:pPr>
              <w:pStyle w:val="IMSTemplatecontent"/>
              <w:rPr>
                <w:b/>
                <w:i/>
              </w:rPr>
            </w:pPr>
            <w:r w:rsidRPr="00AF022B">
              <w:rPr>
                <w:b/>
                <w:i/>
              </w:rPr>
              <w:t>Meaning</w:t>
            </w:r>
          </w:p>
        </w:tc>
      </w:tr>
      <w:tr w:rsidR="008E0B2E" w:rsidRPr="00AF022B" w14:paraId="4D6E4BA7" w14:textId="77777777" w:rsidTr="00706FC5">
        <w:trPr>
          <w:trHeight w:val="294"/>
        </w:trPr>
        <w:tc>
          <w:tcPr>
            <w:tcW w:w="2520" w:type="dxa"/>
            <w:shd w:val="clear" w:color="auto" w:fill="auto"/>
          </w:tcPr>
          <w:p w14:paraId="696F1E53" w14:textId="77777777" w:rsidR="008E0B2E" w:rsidRPr="00AF022B" w:rsidRDefault="008E0B2E" w:rsidP="00706FC5">
            <w:pPr>
              <w:pStyle w:val="IMSTemplateelementheadings"/>
            </w:pPr>
          </w:p>
        </w:tc>
        <w:tc>
          <w:tcPr>
            <w:tcW w:w="1800" w:type="dxa"/>
            <w:shd w:val="clear" w:color="auto" w:fill="auto"/>
          </w:tcPr>
          <w:p w14:paraId="66EB5621" w14:textId="77777777" w:rsidR="008E0B2E" w:rsidRPr="00AF022B" w:rsidRDefault="008E0B2E" w:rsidP="00706FC5">
            <w:pPr>
              <w:pStyle w:val="IMSTemplatecontent"/>
            </w:pPr>
            <w:r w:rsidRPr="00AF022B">
              <w:t>5</w:t>
            </w:r>
          </w:p>
        </w:tc>
        <w:tc>
          <w:tcPr>
            <w:tcW w:w="5461" w:type="dxa"/>
            <w:gridSpan w:val="2"/>
            <w:shd w:val="clear" w:color="auto" w:fill="auto"/>
          </w:tcPr>
          <w:p w14:paraId="6D54131E" w14:textId="77777777" w:rsidR="008E0B2E" w:rsidRPr="00AF022B" w:rsidRDefault="008E0B2E" w:rsidP="00706FC5">
            <w:pPr>
              <w:pStyle w:val="DHHSbody"/>
              <w:rPr>
                <w:b/>
                <w:i/>
              </w:rPr>
            </w:pPr>
            <w:r w:rsidRPr="00AF022B">
              <w:rPr>
                <w:rFonts w:cs="Arial"/>
              </w:rPr>
              <w:t>Other maltreatment or mixed maltreatment</w:t>
            </w:r>
          </w:p>
        </w:tc>
      </w:tr>
      <w:tr w:rsidR="008E0B2E" w:rsidRPr="00AF022B" w14:paraId="6599C713" w14:textId="77777777" w:rsidTr="00706FC5">
        <w:trPr>
          <w:trHeight w:val="294"/>
        </w:trPr>
        <w:tc>
          <w:tcPr>
            <w:tcW w:w="2520" w:type="dxa"/>
            <w:shd w:val="clear" w:color="auto" w:fill="auto"/>
          </w:tcPr>
          <w:p w14:paraId="1B5912EC" w14:textId="77777777" w:rsidR="008E0B2E" w:rsidRPr="00AF022B" w:rsidRDefault="008E0B2E" w:rsidP="00706FC5">
            <w:pPr>
              <w:pStyle w:val="IMSTemplateelementheadings"/>
            </w:pPr>
          </w:p>
        </w:tc>
        <w:tc>
          <w:tcPr>
            <w:tcW w:w="1800" w:type="dxa"/>
            <w:shd w:val="clear" w:color="auto" w:fill="auto"/>
          </w:tcPr>
          <w:p w14:paraId="4337A5A0" w14:textId="77777777" w:rsidR="008E0B2E" w:rsidRPr="00AF022B" w:rsidRDefault="008E0B2E" w:rsidP="00706FC5">
            <w:pPr>
              <w:pStyle w:val="IMSTemplatecontent"/>
            </w:pPr>
            <w:r w:rsidRPr="00AF022B">
              <w:t>6</w:t>
            </w:r>
          </w:p>
        </w:tc>
        <w:tc>
          <w:tcPr>
            <w:tcW w:w="5461" w:type="dxa"/>
            <w:gridSpan w:val="2"/>
            <w:shd w:val="clear" w:color="auto" w:fill="auto"/>
          </w:tcPr>
          <w:p w14:paraId="48D9C650" w14:textId="77777777" w:rsidR="008E0B2E" w:rsidRPr="00AF022B" w:rsidRDefault="008E0B2E" w:rsidP="00706FC5">
            <w:pPr>
              <w:pStyle w:val="IMSTemplatecontent"/>
              <w:rPr>
                <w:b/>
                <w:i/>
              </w:rPr>
            </w:pPr>
            <w:r w:rsidRPr="00AF022B">
              <w:rPr>
                <w:rFonts w:ascii="Arial" w:hAnsi="Arial" w:cs="Arial"/>
                <w:sz w:val="20"/>
              </w:rPr>
              <w:t>Abuse not otherwise specified</w:t>
            </w:r>
          </w:p>
        </w:tc>
      </w:tr>
      <w:tr w:rsidR="008E0B2E" w:rsidRPr="00AF022B" w14:paraId="69AF65FC" w14:textId="77777777" w:rsidTr="00706FC5">
        <w:trPr>
          <w:trHeight w:val="294"/>
        </w:trPr>
        <w:tc>
          <w:tcPr>
            <w:tcW w:w="2520" w:type="dxa"/>
            <w:shd w:val="clear" w:color="auto" w:fill="auto"/>
          </w:tcPr>
          <w:p w14:paraId="5776FFD7" w14:textId="77777777" w:rsidR="008E0B2E" w:rsidRPr="00AF022B" w:rsidRDefault="008E0B2E" w:rsidP="00706FC5">
            <w:pPr>
              <w:pStyle w:val="IMSTemplateelementheadings"/>
            </w:pPr>
          </w:p>
        </w:tc>
        <w:tc>
          <w:tcPr>
            <w:tcW w:w="1800" w:type="dxa"/>
            <w:shd w:val="clear" w:color="auto" w:fill="auto"/>
          </w:tcPr>
          <w:p w14:paraId="0B41B014" w14:textId="77777777" w:rsidR="008E0B2E" w:rsidRPr="00AF022B" w:rsidRDefault="008E0B2E" w:rsidP="00706FC5">
            <w:pPr>
              <w:pStyle w:val="DHHSbody"/>
            </w:pPr>
            <w:r w:rsidRPr="00AF022B">
              <w:t>9</w:t>
            </w:r>
          </w:p>
        </w:tc>
        <w:tc>
          <w:tcPr>
            <w:tcW w:w="5461" w:type="dxa"/>
            <w:gridSpan w:val="2"/>
            <w:shd w:val="clear" w:color="auto" w:fill="auto"/>
          </w:tcPr>
          <w:p w14:paraId="720CA1FD" w14:textId="77777777" w:rsidR="008E0B2E" w:rsidRPr="00AF022B" w:rsidRDefault="008E0B2E" w:rsidP="00706FC5">
            <w:pPr>
              <w:pStyle w:val="DHHSbody"/>
            </w:pPr>
            <w:r w:rsidRPr="00AF022B">
              <w:t>Not stated</w:t>
            </w:r>
          </w:p>
        </w:tc>
      </w:tr>
      <w:tr w:rsidR="008E0B2E" w:rsidRPr="00AF022B" w14:paraId="592FB748" w14:textId="77777777" w:rsidTr="00706FC5">
        <w:trPr>
          <w:trHeight w:val="295"/>
        </w:trPr>
        <w:tc>
          <w:tcPr>
            <w:tcW w:w="9781" w:type="dxa"/>
            <w:gridSpan w:val="4"/>
            <w:tcBorders>
              <w:top w:val="single" w:sz="4" w:space="0" w:color="auto"/>
            </w:tcBorders>
            <w:shd w:val="clear" w:color="auto" w:fill="auto"/>
          </w:tcPr>
          <w:p w14:paraId="08E87727" w14:textId="77777777" w:rsidR="008E0B2E" w:rsidRPr="00AF022B" w:rsidRDefault="008E0B2E" w:rsidP="00706FC5">
            <w:pPr>
              <w:pStyle w:val="IMSTemplateMainSectionHeading"/>
            </w:pPr>
            <w:r w:rsidRPr="00AF022B">
              <w:t>Data element attributes</w:t>
            </w:r>
          </w:p>
        </w:tc>
      </w:tr>
      <w:tr w:rsidR="008E0B2E" w:rsidRPr="00AF022B" w14:paraId="41B789D7" w14:textId="77777777" w:rsidTr="00706FC5">
        <w:trPr>
          <w:trHeight w:val="295"/>
        </w:trPr>
        <w:tc>
          <w:tcPr>
            <w:tcW w:w="9781" w:type="dxa"/>
            <w:gridSpan w:val="4"/>
            <w:tcBorders>
              <w:top w:val="nil"/>
            </w:tcBorders>
            <w:shd w:val="clear" w:color="auto" w:fill="auto"/>
          </w:tcPr>
          <w:p w14:paraId="16973421" w14:textId="77777777" w:rsidR="008E0B2E" w:rsidRPr="00AF022B" w:rsidRDefault="008E0B2E" w:rsidP="00706FC5">
            <w:pPr>
              <w:pStyle w:val="IMSTemplateSectionHeading"/>
            </w:pPr>
            <w:r w:rsidRPr="00AF022B">
              <w:t xml:space="preserve">Reporting attributes </w:t>
            </w:r>
          </w:p>
        </w:tc>
      </w:tr>
      <w:tr w:rsidR="008E0B2E" w:rsidRPr="00AF022B" w14:paraId="0D1DCAA7" w14:textId="77777777" w:rsidTr="00706FC5">
        <w:trPr>
          <w:trHeight w:val="294"/>
        </w:trPr>
        <w:tc>
          <w:tcPr>
            <w:tcW w:w="2520" w:type="dxa"/>
            <w:shd w:val="clear" w:color="auto" w:fill="auto"/>
          </w:tcPr>
          <w:p w14:paraId="392FCB42" w14:textId="77777777" w:rsidR="008E0B2E" w:rsidRPr="00AF022B" w:rsidRDefault="008E0B2E" w:rsidP="00706FC5">
            <w:pPr>
              <w:pStyle w:val="IMSTemplateelementheadings"/>
            </w:pPr>
            <w:r w:rsidRPr="00AF022B">
              <w:t>Reporting requirements</w:t>
            </w:r>
          </w:p>
        </w:tc>
        <w:tc>
          <w:tcPr>
            <w:tcW w:w="7261" w:type="dxa"/>
            <w:gridSpan w:val="3"/>
            <w:shd w:val="clear" w:color="auto" w:fill="auto"/>
          </w:tcPr>
          <w:p w14:paraId="799567C2" w14:textId="77777777" w:rsidR="008E0B2E" w:rsidRPr="00AF022B" w:rsidRDefault="008E0B2E" w:rsidP="00706FC5">
            <w:pPr>
              <w:pStyle w:val="DHHSbody"/>
            </w:pPr>
            <w:r w:rsidRPr="00AF022B">
              <w:t>Conditional-</w:t>
            </w:r>
          </w:p>
          <w:p w14:paraId="73BA73EF" w14:textId="77777777" w:rsidR="008E0B2E" w:rsidRPr="00AF022B" w:rsidRDefault="008E0B2E" w:rsidP="00706FC5">
            <w:pPr>
              <w:pStyle w:val="DHHSbody"/>
            </w:pPr>
            <w:r w:rsidRPr="00AF022B">
              <w:t>Mandatory, when service provided is related to potential client/client’s own alcohol or other drug use.</w:t>
            </w:r>
          </w:p>
          <w:p w14:paraId="52FE9EC5" w14:textId="77777777" w:rsidR="008E0B2E" w:rsidRPr="00AF022B" w:rsidRDefault="008E0B2E" w:rsidP="00706FC5">
            <w:pPr>
              <w:pStyle w:val="DHHSbody"/>
            </w:pPr>
            <w:r w:rsidRPr="00AF022B">
              <w:t>When service provided is for a family member or significant other of an alcohol or drug user, this metadata item should not be reported.</w:t>
            </w:r>
          </w:p>
        </w:tc>
      </w:tr>
      <w:tr w:rsidR="008E0B2E" w:rsidRPr="00AF022B" w14:paraId="14CB47E1" w14:textId="77777777" w:rsidTr="00706FC5">
        <w:trPr>
          <w:trHeight w:val="295"/>
        </w:trPr>
        <w:tc>
          <w:tcPr>
            <w:tcW w:w="9781" w:type="dxa"/>
            <w:gridSpan w:val="4"/>
            <w:tcBorders>
              <w:bottom w:val="nil"/>
            </w:tcBorders>
            <w:shd w:val="clear" w:color="auto" w:fill="auto"/>
          </w:tcPr>
          <w:p w14:paraId="4AF42F66" w14:textId="77777777" w:rsidR="008E0B2E" w:rsidRPr="00AF022B" w:rsidRDefault="008E0B2E" w:rsidP="00706FC5">
            <w:pPr>
              <w:pStyle w:val="IMSTemplateSectionHeading"/>
            </w:pPr>
            <w:r w:rsidRPr="00AF022B">
              <w:t>Collection and usage attributes</w:t>
            </w:r>
          </w:p>
        </w:tc>
      </w:tr>
      <w:tr w:rsidR="008E0B2E" w:rsidRPr="00AF022B" w14:paraId="737C353F" w14:textId="77777777" w:rsidTr="00706FC5">
        <w:trPr>
          <w:trHeight w:val="295"/>
        </w:trPr>
        <w:tc>
          <w:tcPr>
            <w:tcW w:w="2520" w:type="dxa"/>
            <w:tcBorders>
              <w:top w:val="nil"/>
              <w:bottom w:val="single" w:sz="4" w:space="0" w:color="auto"/>
            </w:tcBorders>
            <w:shd w:val="clear" w:color="auto" w:fill="auto"/>
          </w:tcPr>
          <w:p w14:paraId="559144D3" w14:textId="77777777" w:rsidR="008E0B2E" w:rsidRPr="00AF022B" w:rsidRDefault="008E0B2E" w:rsidP="00706FC5">
            <w:pPr>
              <w:pStyle w:val="IMSTemplateelementheadings"/>
            </w:pPr>
            <w:r w:rsidRPr="00AF022B">
              <w:t>Guide for use</w:t>
            </w:r>
          </w:p>
        </w:tc>
        <w:tc>
          <w:tcPr>
            <w:tcW w:w="7261" w:type="dxa"/>
            <w:gridSpan w:val="3"/>
            <w:tcBorders>
              <w:top w:val="nil"/>
              <w:bottom w:val="single" w:sz="4" w:space="0" w:color="auto"/>
            </w:tcBorders>
            <w:shd w:val="clear" w:color="auto" w:fill="auto"/>
          </w:tcPr>
          <w:p w14:paraId="410A346F" w14:textId="77777777" w:rsidR="008E0B2E" w:rsidRPr="00AF022B" w:rsidRDefault="008E0B2E" w:rsidP="00706FC5">
            <w:pPr>
              <w:pStyle w:val="DHHSbody"/>
            </w:pPr>
            <w:r w:rsidRPr="00AF022B">
              <w:t>When the client advises, or assessing clinician identifies that the client’s personal experience of maltreatment has in part, or entirely lead to their drug and alcohol use</w:t>
            </w:r>
            <w:r w:rsidRPr="00AF022B">
              <w:rPr>
                <w:rFonts w:cs="Arial"/>
              </w:rPr>
              <w:t xml:space="preserve">, </w:t>
            </w:r>
            <w:r w:rsidRPr="00AF022B">
              <w:t>maltreatment type must be reported. Where there are multiple forms of maltreatment, the predominant maltreatment form must be submitted. If a predominant form cannot be identified, code 5 – mixed is to be used.</w:t>
            </w:r>
          </w:p>
          <w:p w14:paraId="3F8A61BD" w14:textId="77777777" w:rsidR="008E0B2E" w:rsidRPr="00AF022B" w:rsidRDefault="008E0B2E" w:rsidP="00706FC5">
            <w:pPr>
              <w:pStyle w:val="DHHSbody"/>
            </w:pPr>
            <w:r>
              <w:t>Use</w:t>
            </w:r>
            <w:r w:rsidRPr="00AF022B">
              <w:t xml:space="preserve"> null when service provided is for a family member or significant other of an alcohol or drug user</w:t>
            </w:r>
          </w:p>
          <w:tbl>
            <w:tblPr>
              <w:tblW w:w="0" w:type="auto"/>
              <w:tblLayout w:type="fixed"/>
              <w:tblLook w:val="01E0" w:firstRow="1" w:lastRow="1" w:firstColumn="1" w:lastColumn="1" w:noHBand="0" w:noVBand="0"/>
            </w:tblPr>
            <w:tblGrid>
              <w:gridCol w:w="1201"/>
              <w:gridCol w:w="5939"/>
            </w:tblGrid>
            <w:tr w:rsidR="008E0B2E" w:rsidRPr="00AF022B" w14:paraId="2EE280AE" w14:textId="77777777" w:rsidTr="00706FC5">
              <w:tc>
                <w:tcPr>
                  <w:tcW w:w="1201" w:type="dxa"/>
                </w:tcPr>
                <w:p w14:paraId="3AD45A37" w14:textId="77777777" w:rsidR="008E0B2E" w:rsidRPr="00AF022B" w:rsidRDefault="008E0B2E" w:rsidP="00706FC5">
                  <w:pPr>
                    <w:pStyle w:val="DHHSbody"/>
                  </w:pPr>
                  <w:r w:rsidRPr="00AF022B">
                    <w:t>Code 0</w:t>
                  </w:r>
                </w:p>
              </w:tc>
              <w:tc>
                <w:tcPr>
                  <w:tcW w:w="5939" w:type="dxa"/>
                </w:tcPr>
                <w:p w14:paraId="7F95BF8D" w14:textId="77777777" w:rsidR="008E0B2E" w:rsidRPr="00AF022B" w:rsidRDefault="008E0B2E" w:rsidP="00706FC5">
                  <w:pPr>
                    <w:pStyle w:val="DHHSbody"/>
                  </w:pPr>
                  <w:r w:rsidRPr="00AF022B">
                    <w:t>No maltreatment or where maltreatment has been identified in past, but no longer impacting the client’s alcohol and drug use</w:t>
                  </w:r>
                </w:p>
              </w:tc>
            </w:tr>
            <w:tr w:rsidR="008E0B2E" w:rsidRPr="00AF022B" w14:paraId="4344B97B" w14:textId="77777777" w:rsidTr="00706FC5">
              <w:tc>
                <w:tcPr>
                  <w:tcW w:w="1201" w:type="dxa"/>
                </w:tcPr>
                <w:p w14:paraId="426F61D0" w14:textId="77777777" w:rsidR="008E0B2E" w:rsidRPr="00AF022B" w:rsidRDefault="008E0B2E" w:rsidP="00706FC5">
                  <w:pPr>
                    <w:pStyle w:val="DHHSbody"/>
                  </w:pPr>
                  <w:r w:rsidRPr="00AF022B">
                    <w:t>Code 4</w:t>
                  </w:r>
                </w:p>
              </w:tc>
              <w:tc>
                <w:tcPr>
                  <w:tcW w:w="5939" w:type="dxa"/>
                </w:tcPr>
                <w:p w14:paraId="460830CB" w14:textId="77777777" w:rsidR="008E0B2E" w:rsidRPr="00AF022B" w:rsidRDefault="008E0B2E" w:rsidP="00706FC5">
                  <w:pPr>
                    <w:pStyle w:val="DHHSbody"/>
                  </w:pPr>
                  <w:r w:rsidRPr="00AF022B">
                    <w:t>Should be used for mental and verbal abuse</w:t>
                  </w:r>
                </w:p>
              </w:tc>
            </w:tr>
            <w:tr w:rsidR="008E0B2E" w:rsidRPr="00AF022B" w14:paraId="32844213" w14:textId="77777777" w:rsidTr="00706FC5">
              <w:tc>
                <w:tcPr>
                  <w:tcW w:w="1201" w:type="dxa"/>
                </w:tcPr>
                <w:p w14:paraId="3E8C8671" w14:textId="77777777" w:rsidR="008E0B2E" w:rsidRPr="00AF022B" w:rsidRDefault="008E0B2E" w:rsidP="00706FC5">
                  <w:pPr>
                    <w:pStyle w:val="DHHSbody"/>
                  </w:pPr>
                  <w:r w:rsidRPr="00AF022B">
                    <w:t>Code 5</w:t>
                  </w:r>
                </w:p>
              </w:tc>
              <w:tc>
                <w:tcPr>
                  <w:tcW w:w="5939" w:type="dxa"/>
                </w:tcPr>
                <w:p w14:paraId="300E5FF7" w14:textId="77777777" w:rsidR="008E0B2E" w:rsidRPr="00AF022B" w:rsidRDefault="008E0B2E" w:rsidP="00706FC5">
                  <w:pPr>
                    <w:pStyle w:val="DHHSbody"/>
                  </w:pPr>
                  <w:r w:rsidRPr="00AF022B">
                    <w:t xml:space="preserve">Mixed maltreatment forms, or Other specified abuse or maltreatment e.g. financial abuse, human rights abuses </w:t>
                  </w:r>
                </w:p>
              </w:tc>
            </w:tr>
            <w:tr w:rsidR="008E0B2E" w:rsidRPr="00AF022B" w14:paraId="7037ABEC" w14:textId="77777777" w:rsidTr="00706FC5">
              <w:tc>
                <w:tcPr>
                  <w:tcW w:w="1201" w:type="dxa"/>
                </w:tcPr>
                <w:p w14:paraId="16E7A759" w14:textId="77777777" w:rsidR="008E0B2E" w:rsidRPr="00AF022B" w:rsidRDefault="008E0B2E" w:rsidP="00706FC5">
                  <w:pPr>
                    <w:pStyle w:val="DHHSbody"/>
                  </w:pPr>
                  <w:r w:rsidRPr="00AF022B">
                    <w:t>Code 9</w:t>
                  </w:r>
                </w:p>
              </w:tc>
              <w:tc>
                <w:tcPr>
                  <w:tcW w:w="5939" w:type="dxa"/>
                </w:tcPr>
                <w:p w14:paraId="500BD002" w14:textId="77777777" w:rsidR="008E0B2E" w:rsidRPr="00AF022B" w:rsidRDefault="008E0B2E" w:rsidP="00706FC5">
                  <w:pPr>
                    <w:pStyle w:val="DHHSbody"/>
                  </w:pPr>
                  <w:r w:rsidRPr="00AF022B">
                    <w:t>Should use this code when not able to obtain this information</w:t>
                  </w:r>
                </w:p>
              </w:tc>
            </w:tr>
          </w:tbl>
          <w:p w14:paraId="22CB7CB7" w14:textId="77777777" w:rsidR="008E0B2E" w:rsidRPr="00AF022B" w:rsidRDefault="008E0B2E" w:rsidP="00706FC5">
            <w:pPr>
              <w:pStyle w:val="DHHSbody"/>
              <w:rPr>
                <w:rFonts w:ascii="Helvetica" w:hAnsi="Helvetica"/>
                <w:color w:val="4D5459"/>
                <w:shd w:val="clear" w:color="auto" w:fill="FFFFFF"/>
              </w:rPr>
            </w:pPr>
          </w:p>
        </w:tc>
      </w:tr>
      <w:tr w:rsidR="008E0B2E" w:rsidRPr="00AF022B" w14:paraId="2DAD3BD5" w14:textId="77777777" w:rsidTr="00706FC5">
        <w:trPr>
          <w:trHeight w:val="294"/>
        </w:trPr>
        <w:tc>
          <w:tcPr>
            <w:tcW w:w="9781" w:type="dxa"/>
            <w:gridSpan w:val="4"/>
            <w:tcBorders>
              <w:top w:val="single" w:sz="4" w:space="0" w:color="auto"/>
            </w:tcBorders>
            <w:shd w:val="clear" w:color="auto" w:fill="auto"/>
          </w:tcPr>
          <w:p w14:paraId="7F1397A3" w14:textId="77777777" w:rsidR="008E0B2E" w:rsidRPr="00AF022B" w:rsidRDefault="008E0B2E" w:rsidP="00706FC5">
            <w:pPr>
              <w:pStyle w:val="IMSTemplateSectionHeading"/>
            </w:pPr>
            <w:r w:rsidRPr="00AF022B">
              <w:lastRenderedPageBreak/>
              <w:t>Source and reference attributes</w:t>
            </w:r>
          </w:p>
        </w:tc>
      </w:tr>
      <w:tr w:rsidR="008E0B2E" w:rsidRPr="00AF022B" w14:paraId="13860585" w14:textId="77777777" w:rsidTr="00706FC5">
        <w:trPr>
          <w:trHeight w:val="295"/>
        </w:trPr>
        <w:tc>
          <w:tcPr>
            <w:tcW w:w="2520" w:type="dxa"/>
            <w:shd w:val="clear" w:color="auto" w:fill="auto"/>
          </w:tcPr>
          <w:p w14:paraId="69DD1858" w14:textId="77777777" w:rsidR="008E0B2E" w:rsidRPr="00AF022B" w:rsidRDefault="008E0B2E" w:rsidP="00706FC5">
            <w:pPr>
              <w:pStyle w:val="IMSTemplateelementheadings"/>
            </w:pPr>
            <w:r w:rsidRPr="00AF022B">
              <w:t>Definition source</w:t>
            </w:r>
          </w:p>
        </w:tc>
        <w:tc>
          <w:tcPr>
            <w:tcW w:w="7261" w:type="dxa"/>
            <w:gridSpan w:val="3"/>
            <w:shd w:val="clear" w:color="auto" w:fill="auto"/>
          </w:tcPr>
          <w:p w14:paraId="61FBCA20" w14:textId="77777777" w:rsidR="008E0B2E" w:rsidRPr="00AF022B" w:rsidRDefault="008E0B2E" w:rsidP="00706FC5">
            <w:pPr>
              <w:pStyle w:val="DHHSbody"/>
            </w:pPr>
            <w:r w:rsidRPr="00AF022B">
              <w:t>Department of Health and Human Services</w:t>
            </w:r>
          </w:p>
        </w:tc>
      </w:tr>
      <w:tr w:rsidR="008E0B2E" w:rsidRPr="00AF022B" w14:paraId="52F533A7" w14:textId="77777777" w:rsidTr="00706FC5">
        <w:trPr>
          <w:trHeight w:val="295"/>
        </w:trPr>
        <w:tc>
          <w:tcPr>
            <w:tcW w:w="2520" w:type="dxa"/>
            <w:shd w:val="clear" w:color="auto" w:fill="auto"/>
          </w:tcPr>
          <w:p w14:paraId="178E7544" w14:textId="77777777" w:rsidR="008E0B2E" w:rsidRPr="00AF022B" w:rsidRDefault="008E0B2E" w:rsidP="00706FC5">
            <w:pPr>
              <w:pStyle w:val="IMSTemplateelementheadings"/>
            </w:pPr>
            <w:r w:rsidRPr="00AF022B">
              <w:t>Definition source identifier</w:t>
            </w:r>
          </w:p>
        </w:tc>
        <w:tc>
          <w:tcPr>
            <w:tcW w:w="7261" w:type="dxa"/>
            <w:gridSpan w:val="3"/>
            <w:shd w:val="clear" w:color="auto" w:fill="auto"/>
          </w:tcPr>
          <w:p w14:paraId="4F358326" w14:textId="77777777" w:rsidR="008E0B2E" w:rsidRPr="00AF022B" w:rsidRDefault="008E0B2E" w:rsidP="00706FC5">
            <w:pPr>
              <w:pStyle w:val="IMSTemplatecontent"/>
            </w:pPr>
          </w:p>
        </w:tc>
      </w:tr>
      <w:tr w:rsidR="008E0B2E" w:rsidRPr="00AF022B" w14:paraId="7B24F32A" w14:textId="77777777" w:rsidTr="00706FC5">
        <w:trPr>
          <w:trHeight w:val="295"/>
        </w:trPr>
        <w:tc>
          <w:tcPr>
            <w:tcW w:w="2520" w:type="dxa"/>
            <w:tcBorders>
              <w:bottom w:val="nil"/>
            </w:tcBorders>
            <w:shd w:val="clear" w:color="auto" w:fill="auto"/>
          </w:tcPr>
          <w:p w14:paraId="23CB6842" w14:textId="77777777" w:rsidR="008E0B2E" w:rsidRPr="00AF022B" w:rsidRDefault="008E0B2E" w:rsidP="00706FC5">
            <w:pPr>
              <w:pStyle w:val="IMSTemplateelementheadings"/>
            </w:pPr>
            <w:r w:rsidRPr="00AF022B">
              <w:t>Value domain source</w:t>
            </w:r>
          </w:p>
        </w:tc>
        <w:tc>
          <w:tcPr>
            <w:tcW w:w="7261" w:type="dxa"/>
            <w:gridSpan w:val="3"/>
            <w:tcBorders>
              <w:bottom w:val="nil"/>
            </w:tcBorders>
            <w:shd w:val="clear" w:color="auto" w:fill="auto"/>
          </w:tcPr>
          <w:p w14:paraId="4D6B769B" w14:textId="77777777" w:rsidR="008E0B2E" w:rsidRPr="00AF022B" w:rsidRDefault="008E0B2E" w:rsidP="00706FC5">
            <w:pPr>
              <w:pStyle w:val="DHHSbody"/>
            </w:pPr>
            <w:r w:rsidRPr="00AF022B">
              <w:t>Based on International Statistical Classification of Diseases and Related Health Problems 10th Revision (ICD-10)-WHO Version for ;2016/Chapter XIX</w:t>
            </w:r>
          </w:p>
          <w:p w14:paraId="2EB1EEDA" w14:textId="77777777" w:rsidR="008E0B2E" w:rsidRPr="00AF022B" w:rsidRDefault="008E0B2E" w:rsidP="00706FC5">
            <w:pPr>
              <w:pStyle w:val="IMSTemplatecontent"/>
              <w:rPr>
                <w:rFonts w:ascii="Arial" w:eastAsia="Times" w:hAnsi="Arial"/>
                <w:sz w:val="20"/>
              </w:rPr>
            </w:pPr>
          </w:p>
        </w:tc>
      </w:tr>
      <w:tr w:rsidR="008E0B2E" w:rsidRPr="00AF022B" w14:paraId="1C26255C" w14:textId="77777777" w:rsidTr="00706FC5">
        <w:trPr>
          <w:trHeight w:val="295"/>
        </w:trPr>
        <w:tc>
          <w:tcPr>
            <w:tcW w:w="2520" w:type="dxa"/>
            <w:tcBorders>
              <w:top w:val="nil"/>
              <w:bottom w:val="single" w:sz="4" w:space="0" w:color="auto"/>
            </w:tcBorders>
            <w:shd w:val="clear" w:color="auto" w:fill="auto"/>
          </w:tcPr>
          <w:p w14:paraId="53918785" w14:textId="77777777" w:rsidR="008E0B2E" w:rsidRPr="00AF022B" w:rsidRDefault="008E0B2E" w:rsidP="00706FC5">
            <w:pPr>
              <w:pStyle w:val="IMSTemplateelementheadings"/>
            </w:pPr>
            <w:r w:rsidRPr="00AF022B">
              <w:t>Value domain identifier</w:t>
            </w:r>
          </w:p>
        </w:tc>
        <w:tc>
          <w:tcPr>
            <w:tcW w:w="7261" w:type="dxa"/>
            <w:gridSpan w:val="3"/>
            <w:tcBorders>
              <w:top w:val="nil"/>
              <w:bottom w:val="single" w:sz="4" w:space="0" w:color="auto"/>
            </w:tcBorders>
            <w:shd w:val="clear" w:color="auto" w:fill="auto"/>
          </w:tcPr>
          <w:p w14:paraId="1108DD80" w14:textId="2E2A56A8" w:rsidR="00621708" w:rsidRPr="00AF022B" w:rsidRDefault="008E0B2E">
            <w:pPr>
              <w:pStyle w:val="DHHSbody"/>
            </w:pPr>
            <w:r w:rsidRPr="00AF022B">
              <w:t xml:space="preserve">Based on </w:t>
            </w:r>
            <w:hyperlink r:id="rId32" w:anchor="/T74" w:history="1">
              <w:r w:rsidR="00621708" w:rsidRPr="001C1948">
                <w:rPr>
                  <w:rStyle w:val="Hyperlink"/>
                  <w:highlight w:val="green"/>
                </w:rPr>
                <w:t>https://icd.who.int/browse10/2019/en#/T74</w:t>
              </w:r>
            </w:hyperlink>
          </w:p>
        </w:tc>
      </w:tr>
      <w:tr w:rsidR="008E0B2E" w:rsidRPr="00AF022B" w14:paraId="416BD75D" w14:textId="77777777" w:rsidTr="00706FC5">
        <w:trPr>
          <w:trHeight w:val="295"/>
        </w:trPr>
        <w:tc>
          <w:tcPr>
            <w:tcW w:w="9781" w:type="dxa"/>
            <w:gridSpan w:val="4"/>
            <w:tcBorders>
              <w:top w:val="single" w:sz="4" w:space="0" w:color="auto"/>
            </w:tcBorders>
            <w:shd w:val="clear" w:color="auto" w:fill="auto"/>
          </w:tcPr>
          <w:p w14:paraId="7E73F430" w14:textId="77777777" w:rsidR="008E0B2E" w:rsidRPr="00AF022B" w:rsidRDefault="008E0B2E" w:rsidP="00706FC5">
            <w:pPr>
              <w:pStyle w:val="IMSTemplateSectionHeading"/>
            </w:pPr>
            <w:r w:rsidRPr="00AF022B">
              <w:t>Relational attributes</w:t>
            </w:r>
          </w:p>
        </w:tc>
      </w:tr>
      <w:tr w:rsidR="008E0B2E" w:rsidRPr="00AF022B" w14:paraId="4AC4903F" w14:textId="77777777" w:rsidTr="00706FC5">
        <w:trPr>
          <w:trHeight w:val="294"/>
        </w:trPr>
        <w:tc>
          <w:tcPr>
            <w:tcW w:w="2520" w:type="dxa"/>
            <w:shd w:val="clear" w:color="auto" w:fill="auto"/>
          </w:tcPr>
          <w:p w14:paraId="6131E36C" w14:textId="77777777" w:rsidR="008E0B2E" w:rsidRPr="00AF022B" w:rsidRDefault="008E0B2E" w:rsidP="00706FC5">
            <w:pPr>
              <w:pStyle w:val="IMSTemplateelementheadings"/>
            </w:pPr>
            <w:r w:rsidRPr="00AF022B">
              <w:t>Related concepts</w:t>
            </w:r>
          </w:p>
        </w:tc>
        <w:tc>
          <w:tcPr>
            <w:tcW w:w="7261" w:type="dxa"/>
            <w:gridSpan w:val="3"/>
            <w:shd w:val="clear" w:color="auto" w:fill="auto"/>
          </w:tcPr>
          <w:p w14:paraId="51EEA1DE" w14:textId="20C3504B" w:rsidR="008E0B2E" w:rsidRPr="00AF022B" w:rsidRDefault="000F6BD8" w:rsidP="00706FC5">
            <w:pPr>
              <w:pStyle w:val="DHHSbody"/>
            </w:pPr>
            <w:r w:rsidRPr="00A3452B">
              <w:rPr>
                <w:highlight w:val="green"/>
              </w:rPr>
              <w:t>Event</w:t>
            </w:r>
          </w:p>
        </w:tc>
      </w:tr>
      <w:tr w:rsidR="008E0B2E" w:rsidRPr="00AF022B" w14:paraId="7ACDEEB3" w14:textId="77777777" w:rsidTr="00706FC5">
        <w:trPr>
          <w:cantSplit/>
          <w:trHeight w:val="295"/>
        </w:trPr>
        <w:tc>
          <w:tcPr>
            <w:tcW w:w="2520" w:type="dxa"/>
            <w:shd w:val="clear" w:color="auto" w:fill="auto"/>
          </w:tcPr>
          <w:p w14:paraId="71DEAF7A" w14:textId="77777777" w:rsidR="008E0B2E" w:rsidRPr="00AF022B" w:rsidRDefault="008E0B2E" w:rsidP="00706FC5">
            <w:pPr>
              <w:pStyle w:val="IMSTemplateelementheadings"/>
            </w:pPr>
            <w:r w:rsidRPr="00AF022B">
              <w:t>Related data elements</w:t>
            </w:r>
          </w:p>
        </w:tc>
        <w:tc>
          <w:tcPr>
            <w:tcW w:w="7261" w:type="dxa"/>
            <w:gridSpan w:val="3"/>
            <w:shd w:val="clear" w:color="auto" w:fill="auto"/>
          </w:tcPr>
          <w:p w14:paraId="06FEDF6C" w14:textId="7FEC0943" w:rsidR="008E0B2E" w:rsidRPr="00AF022B" w:rsidRDefault="000F6BD8" w:rsidP="00706FC5">
            <w:pPr>
              <w:pStyle w:val="DHHSbody"/>
            </w:pPr>
            <w:r w:rsidRPr="00A3452B">
              <w:rPr>
                <w:highlight w:val="green"/>
              </w:rPr>
              <w:t>Event</w:t>
            </w:r>
            <w:r w:rsidR="008E0B2E" w:rsidRPr="00AF022B">
              <w:t>-maltreatment perpetrator</w:t>
            </w:r>
          </w:p>
        </w:tc>
      </w:tr>
      <w:tr w:rsidR="008E0B2E" w:rsidRPr="00AF022B" w14:paraId="0076403B" w14:textId="77777777" w:rsidTr="00706FC5">
        <w:trPr>
          <w:cantSplit/>
          <w:trHeight w:val="295"/>
        </w:trPr>
        <w:tc>
          <w:tcPr>
            <w:tcW w:w="2520" w:type="dxa"/>
            <w:shd w:val="clear" w:color="auto" w:fill="auto"/>
          </w:tcPr>
          <w:p w14:paraId="494B3945" w14:textId="77777777" w:rsidR="008E0B2E" w:rsidRPr="00AF022B" w:rsidRDefault="008E0B2E" w:rsidP="00706FC5">
            <w:pPr>
              <w:pStyle w:val="IMSTemplateelementheadings"/>
            </w:pPr>
          </w:p>
        </w:tc>
        <w:tc>
          <w:tcPr>
            <w:tcW w:w="7261" w:type="dxa"/>
            <w:gridSpan w:val="3"/>
            <w:shd w:val="clear" w:color="auto" w:fill="auto"/>
          </w:tcPr>
          <w:p w14:paraId="65E0E9CD" w14:textId="77777777" w:rsidR="008E0B2E" w:rsidRPr="00AF022B" w:rsidRDefault="008E0B2E" w:rsidP="00706FC5">
            <w:pPr>
              <w:pStyle w:val="DHHSbody"/>
            </w:pPr>
            <w:r w:rsidRPr="00AF022B">
              <w:rPr>
                <w:rFonts w:ascii="Helv" w:hAnsi="Helv" w:cs="Helv"/>
                <w:color w:val="000000"/>
                <w:lang w:eastAsia="en-AU"/>
              </w:rPr>
              <w:t>Event-event type</w:t>
            </w:r>
          </w:p>
        </w:tc>
      </w:tr>
      <w:tr w:rsidR="008E0B2E" w:rsidRPr="00AF022B" w14:paraId="131C23C2" w14:textId="77777777" w:rsidTr="00706FC5">
        <w:trPr>
          <w:cantSplit/>
          <w:trHeight w:val="295"/>
        </w:trPr>
        <w:tc>
          <w:tcPr>
            <w:tcW w:w="2520" w:type="dxa"/>
            <w:shd w:val="clear" w:color="auto" w:fill="auto"/>
          </w:tcPr>
          <w:p w14:paraId="538ADA58" w14:textId="77777777" w:rsidR="008E0B2E" w:rsidRPr="00AF022B" w:rsidRDefault="008E0B2E" w:rsidP="00706FC5">
            <w:pPr>
              <w:pStyle w:val="IMSTemplateelementheadings"/>
            </w:pPr>
          </w:p>
        </w:tc>
        <w:tc>
          <w:tcPr>
            <w:tcW w:w="7261" w:type="dxa"/>
            <w:gridSpan w:val="3"/>
            <w:shd w:val="clear" w:color="auto" w:fill="auto"/>
          </w:tcPr>
          <w:p w14:paraId="10E743AE" w14:textId="77777777" w:rsidR="008E0B2E" w:rsidRPr="00AF022B" w:rsidRDefault="008E0B2E" w:rsidP="00706FC5">
            <w:pPr>
              <w:pStyle w:val="DHHSbody"/>
            </w:pPr>
            <w:r w:rsidRPr="00AF022B">
              <w:rPr>
                <w:rFonts w:ascii="Helv" w:hAnsi="Helv" w:cs="Helv"/>
                <w:color w:val="000000"/>
                <w:lang w:eastAsia="en-AU"/>
              </w:rPr>
              <w:t>Event-funding source</w:t>
            </w:r>
          </w:p>
        </w:tc>
      </w:tr>
      <w:tr w:rsidR="00AD3780" w:rsidRPr="00AF022B" w14:paraId="75CBB66E" w14:textId="77777777" w:rsidTr="00A6117D">
        <w:trPr>
          <w:trHeight w:val="294"/>
        </w:trPr>
        <w:tc>
          <w:tcPr>
            <w:tcW w:w="2520" w:type="dxa"/>
            <w:tcBorders>
              <w:top w:val="nil"/>
              <w:bottom w:val="dotted" w:sz="4" w:space="0" w:color="auto"/>
            </w:tcBorders>
            <w:shd w:val="clear" w:color="auto" w:fill="auto"/>
          </w:tcPr>
          <w:p w14:paraId="4099C0B8" w14:textId="1FDFFE92" w:rsidR="00AD3780" w:rsidRPr="00AF022B" w:rsidRDefault="00343626" w:rsidP="00AD3780">
            <w:pPr>
              <w:pStyle w:val="IMSTemplateelementheadings"/>
            </w:pPr>
            <w:r w:rsidRPr="00AF022B">
              <w:t>Edit/validation rules</w:t>
            </w:r>
          </w:p>
        </w:tc>
        <w:tc>
          <w:tcPr>
            <w:tcW w:w="7261" w:type="dxa"/>
            <w:gridSpan w:val="3"/>
            <w:tcBorders>
              <w:top w:val="nil"/>
              <w:bottom w:val="dotted" w:sz="4" w:space="0" w:color="auto"/>
            </w:tcBorders>
            <w:shd w:val="clear" w:color="auto" w:fill="auto"/>
            <w:vAlign w:val="bottom"/>
          </w:tcPr>
          <w:p w14:paraId="6583366C" w14:textId="4187B02F" w:rsidR="00AD3780" w:rsidRDefault="009F1FF6" w:rsidP="009F1FF6">
            <w:pPr>
              <w:pStyle w:val="DHHSbody"/>
            </w:pPr>
            <w:r>
              <w:t>AOD</w:t>
            </w:r>
            <w:r w:rsidRPr="00AF022B">
              <w:t xml:space="preserve">0 value not in codeset for reporting period </w:t>
            </w:r>
          </w:p>
        </w:tc>
      </w:tr>
      <w:tr w:rsidR="008468A6" w:rsidRPr="00AF022B" w14:paraId="650241D2" w14:textId="77777777" w:rsidTr="00C40889">
        <w:trPr>
          <w:trHeight w:val="294"/>
        </w:trPr>
        <w:tc>
          <w:tcPr>
            <w:tcW w:w="2520" w:type="dxa"/>
            <w:vMerge w:val="restart"/>
            <w:tcBorders>
              <w:top w:val="dotted" w:sz="4" w:space="0" w:color="auto"/>
            </w:tcBorders>
            <w:shd w:val="clear" w:color="auto" w:fill="auto"/>
            <w:vAlign w:val="center"/>
          </w:tcPr>
          <w:p w14:paraId="6B608D22" w14:textId="420EF4D8" w:rsidR="008468A6" w:rsidRPr="008468A6" w:rsidRDefault="008468A6" w:rsidP="008468A6">
            <w:pPr>
              <w:pStyle w:val="IMSTemplateelementheadings"/>
              <w:jc w:val="right"/>
              <w:rPr>
                <w:b w:val="0"/>
                <w:bCs/>
                <w:i/>
                <w:iCs/>
              </w:rPr>
            </w:pPr>
          </w:p>
        </w:tc>
        <w:tc>
          <w:tcPr>
            <w:tcW w:w="7261" w:type="dxa"/>
            <w:gridSpan w:val="3"/>
            <w:tcBorders>
              <w:top w:val="dotted" w:sz="4" w:space="0" w:color="auto"/>
              <w:bottom w:val="nil"/>
            </w:tcBorders>
            <w:shd w:val="clear" w:color="auto" w:fill="auto"/>
          </w:tcPr>
          <w:p w14:paraId="72132F16" w14:textId="600A77A1" w:rsidR="008468A6" w:rsidRDefault="008468A6" w:rsidP="008468A6">
            <w:pPr>
              <w:pStyle w:val="Default"/>
            </w:pPr>
            <w:r>
              <w:rPr>
                <w:sz w:val="20"/>
                <w:szCs w:val="20"/>
                <w:highlight w:val="green"/>
              </w:rPr>
              <w:t>AOD177 Maltreatment perpetrator not recorded where family violence recorded</w:t>
            </w:r>
          </w:p>
        </w:tc>
      </w:tr>
      <w:tr w:rsidR="00857220" w:rsidRPr="00AF022B" w14:paraId="674B3E27" w14:textId="77777777" w:rsidTr="00213EC5">
        <w:trPr>
          <w:trHeight w:val="294"/>
        </w:trPr>
        <w:tc>
          <w:tcPr>
            <w:tcW w:w="2520" w:type="dxa"/>
            <w:vMerge/>
            <w:shd w:val="clear" w:color="auto" w:fill="auto"/>
          </w:tcPr>
          <w:p w14:paraId="773C2B82" w14:textId="30169471" w:rsidR="00857220" w:rsidRPr="00AF022B" w:rsidRDefault="00857220" w:rsidP="009D0DFF">
            <w:pPr>
              <w:pStyle w:val="IMSTemplateelementheadings"/>
            </w:pPr>
          </w:p>
        </w:tc>
        <w:tc>
          <w:tcPr>
            <w:tcW w:w="7261" w:type="dxa"/>
            <w:gridSpan w:val="3"/>
            <w:tcBorders>
              <w:top w:val="nil"/>
              <w:bottom w:val="nil"/>
            </w:tcBorders>
            <w:shd w:val="clear" w:color="auto" w:fill="auto"/>
          </w:tcPr>
          <w:p w14:paraId="5A5E1B54" w14:textId="63357D24" w:rsidR="00857220" w:rsidRDefault="00857220" w:rsidP="009D0DFF">
            <w:pPr>
              <w:pStyle w:val="DHHSbody"/>
            </w:pPr>
            <w:r>
              <w:rPr>
                <w:highlight w:val="green"/>
              </w:rPr>
              <w:t>AOD178 Maltreatment with no maltreatment perpetrator</w:t>
            </w:r>
            <w:r>
              <w:t xml:space="preserve">  </w:t>
            </w:r>
          </w:p>
        </w:tc>
      </w:tr>
      <w:tr w:rsidR="00857220" w:rsidRPr="00AF022B" w14:paraId="74FAF0AF" w14:textId="77777777" w:rsidTr="00213EC5">
        <w:trPr>
          <w:trHeight w:val="294"/>
        </w:trPr>
        <w:tc>
          <w:tcPr>
            <w:tcW w:w="2520" w:type="dxa"/>
            <w:vMerge/>
            <w:shd w:val="clear" w:color="auto" w:fill="auto"/>
          </w:tcPr>
          <w:p w14:paraId="5964D024" w14:textId="642E38FA" w:rsidR="00857220" w:rsidRPr="00AF022B" w:rsidRDefault="00857220" w:rsidP="009D0DFF">
            <w:pPr>
              <w:pStyle w:val="IMSTemplateelementheadings"/>
            </w:pPr>
          </w:p>
        </w:tc>
        <w:tc>
          <w:tcPr>
            <w:tcW w:w="7261" w:type="dxa"/>
            <w:gridSpan w:val="3"/>
            <w:tcBorders>
              <w:top w:val="nil"/>
              <w:bottom w:val="nil"/>
            </w:tcBorders>
            <w:shd w:val="clear" w:color="auto" w:fill="auto"/>
          </w:tcPr>
          <w:p w14:paraId="0B91D73D" w14:textId="29F67F17" w:rsidR="00857220" w:rsidRDefault="00857220" w:rsidP="009D0DFF">
            <w:pPr>
              <w:pStyle w:val="DHHSbody"/>
            </w:pPr>
            <w:r>
              <w:rPr>
                <w:highlight w:val="green"/>
              </w:rPr>
              <w:t>AOD179 Maltreatment perpetrator and no maltreatment</w:t>
            </w:r>
          </w:p>
        </w:tc>
      </w:tr>
      <w:tr w:rsidR="00857220" w:rsidRPr="00AF022B" w14:paraId="056602F1" w14:textId="77777777" w:rsidTr="00213EC5">
        <w:trPr>
          <w:trHeight w:val="294"/>
        </w:trPr>
        <w:tc>
          <w:tcPr>
            <w:tcW w:w="2520" w:type="dxa"/>
            <w:vMerge/>
            <w:shd w:val="clear" w:color="auto" w:fill="auto"/>
          </w:tcPr>
          <w:p w14:paraId="13B7D8D7" w14:textId="43C77E72" w:rsidR="00857220" w:rsidRPr="007D20C0" w:rsidRDefault="00857220" w:rsidP="009D0DFF">
            <w:pPr>
              <w:pStyle w:val="IMSTemplateelementheadings"/>
              <w:rPr>
                <w:rFonts w:ascii="Arial" w:eastAsia="Times" w:hAnsi="Arial"/>
                <w:b w:val="0"/>
                <w:w w:val="100"/>
                <w:sz w:val="20"/>
                <w:szCs w:val="20"/>
                <w:highlight w:val="green"/>
              </w:rPr>
            </w:pPr>
          </w:p>
        </w:tc>
        <w:tc>
          <w:tcPr>
            <w:tcW w:w="7261" w:type="dxa"/>
            <w:gridSpan w:val="3"/>
            <w:tcBorders>
              <w:top w:val="nil"/>
              <w:bottom w:val="nil"/>
            </w:tcBorders>
            <w:shd w:val="clear" w:color="auto" w:fill="auto"/>
          </w:tcPr>
          <w:p w14:paraId="0F067292" w14:textId="4F04952A" w:rsidR="00857220" w:rsidRPr="007D20C0" w:rsidRDefault="00857220" w:rsidP="009D0DFF">
            <w:pPr>
              <w:pStyle w:val="DHHSbody"/>
              <w:rPr>
                <w:highlight w:val="green"/>
              </w:rPr>
            </w:pPr>
            <w:r>
              <w:rPr>
                <w:highlight w:val="green"/>
              </w:rPr>
              <w:t>AOD180 Maltreatment code and client is not the person of concern</w:t>
            </w:r>
          </w:p>
        </w:tc>
      </w:tr>
      <w:tr w:rsidR="00857220" w:rsidRPr="00AF022B" w14:paraId="5CDB5C0F" w14:textId="77777777" w:rsidTr="00213EC5">
        <w:trPr>
          <w:trHeight w:val="294"/>
        </w:trPr>
        <w:tc>
          <w:tcPr>
            <w:tcW w:w="2520" w:type="dxa"/>
            <w:vMerge/>
            <w:tcBorders>
              <w:bottom w:val="single" w:sz="4" w:space="0" w:color="auto"/>
            </w:tcBorders>
            <w:shd w:val="clear" w:color="auto" w:fill="auto"/>
          </w:tcPr>
          <w:p w14:paraId="3B6E3062" w14:textId="23D69B40" w:rsidR="00857220" w:rsidRPr="007D20C0" w:rsidRDefault="00857220" w:rsidP="007D20C0">
            <w:pPr>
              <w:pStyle w:val="IMSTemplateelementheadings"/>
              <w:rPr>
                <w:rFonts w:ascii="Arial" w:eastAsia="Times" w:hAnsi="Arial"/>
                <w:b w:val="0"/>
                <w:w w:val="100"/>
                <w:sz w:val="20"/>
                <w:szCs w:val="20"/>
                <w:highlight w:val="green"/>
              </w:rPr>
            </w:pPr>
          </w:p>
        </w:tc>
        <w:tc>
          <w:tcPr>
            <w:tcW w:w="7261" w:type="dxa"/>
            <w:gridSpan w:val="3"/>
            <w:tcBorders>
              <w:top w:val="nil"/>
              <w:bottom w:val="single" w:sz="4" w:space="0" w:color="auto"/>
            </w:tcBorders>
            <w:shd w:val="clear" w:color="auto" w:fill="auto"/>
          </w:tcPr>
          <w:p w14:paraId="0D42F5C6" w14:textId="2665D809" w:rsidR="00857220" w:rsidRPr="00CC6788" w:rsidDel="00F06185" w:rsidRDefault="007D20C0" w:rsidP="007D20C0">
            <w:pPr>
              <w:pStyle w:val="DHHSbody"/>
              <w:rPr>
                <w:highlight w:val="green"/>
              </w:rPr>
            </w:pPr>
            <w:r>
              <w:rPr>
                <w:highlight w:val="green"/>
              </w:rPr>
              <w:t>AOD181</w:t>
            </w:r>
            <w:r w:rsidR="00857220">
              <w:rPr>
                <w:highlight w:val="green"/>
              </w:rPr>
              <w:t xml:space="preserve"> No maltreatment code and client is the person of concern</w:t>
            </w:r>
          </w:p>
        </w:tc>
      </w:tr>
      <w:tr w:rsidR="00AD3780" w:rsidRPr="00AF022B" w14:paraId="623FD7A5" w14:textId="77777777" w:rsidTr="007D20C0">
        <w:trPr>
          <w:trHeight w:val="294"/>
        </w:trPr>
        <w:tc>
          <w:tcPr>
            <w:tcW w:w="2520" w:type="dxa"/>
            <w:tcBorders>
              <w:top w:val="single" w:sz="4" w:space="0" w:color="auto"/>
              <w:bottom w:val="nil"/>
            </w:tcBorders>
            <w:shd w:val="clear" w:color="auto" w:fill="auto"/>
          </w:tcPr>
          <w:p w14:paraId="05A4D3B3" w14:textId="77777777" w:rsidR="00AD3780" w:rsidRPr="00AF022B" w:rsidRDefault="00AD3780" w:rsidP="00AD3780">
            <w:pPr>
              <w:pStyle w:val="IMSTemplateelementheadings"/>
            </w:pPr>
            <w:r w:rsidRPr="00AF022B">
              <w:t>Other related information</w:t>
            </w:r>
          </w:p>
        </w:tc>
        <w:tc>
          <w:tcPr>
            <w:tcW w:w="7261" w:type="dxa"/>
            <w:gridSpan w:val="3"/>
            <w:tcBorders>
              <w:top w:val="single" w:sz="4" w:space="0" w:color="auto"/>
              <w:bottom w:val="nil"/>
            </w:tcBorders>
            <w:shd w:val="clear" w:color="auto" w:fill="auto"/>
          </w:tcPr>
          <w:p w14:paraId="1F5A3213" w14:textId="77777777" w:rsidR="00AD3780" w:rsidRPr="00AF022B" w:rsidRDefault="00AD3780" w:rsidP="00AD3780">
            <w:pPr>
              <w:pStyle w:val="IMSTemplatecontent"/>
            </w:pPr>
          </w:p>
        </w:tc>
      </w:tr>
    </w:tbl>
    <w:p w14:paraId="4640BF7D" w14:textId="7A82D0E5" w:rsidR="008E0B2E" w:rsidRDefault="008E0B2E" w:rsidP="008E0B2E">
      <w:pPr>
        <w:pStyle w:val="DHHSbody"/>
      </w:pPr>
    </w:p>
    <w:p w14:paraId="0794EA9D" w14:textId="30559454" w:rsidR="002066A4" w:rsidRDefault="002066A4" w:rsidP="008E0B2E">
      <w:pPr>
        <w:pStyle w:val="DHHSbody"/>
      </w:pPr>
      <w:r>
        <w:br w:type="page"/>
      </w:r>
    </w:p>
    <w:p w14:paraId="438505BC" w14:textId="1D2C47A4" w:rsidR="002066A4" w:rsidRPr="00AF022B" w:rsidRDefault="003C6440" w:rsidP="002066A4">
      <w:pPr>
        <w:pStyle w:val="Heading3"/>
        <w:rPr>
          <w:lang w:eastAsia="en-AU"/>
        </w:rPr>
      </w:pPr>
      <w:r w:rsidRPr="0017560C">
        <w:rPr>
          <w:rFonts w:cs="Arial"/>
          <w:b w:val="0"/>
          <w:strike/>
          <w:highlight w:val="yellow"/>
        </w:rPr>
        <w:lastRenderedPageBreak/>
        <w:t>Client-</w:t>
      </w:r>
      <w:r w:rsidRPr="0017560C">
        <w:rPr>
          <w:strike/>
          <w:highlight w:val="green"/>
          <w:lang w:eastAsia="en-AU"/>
        </w:rPr>
        <w:t>E</w:t>
      </w:r>
      <w:r w:rsidRPr="0017560C">
        <w:rPr>
          <w:highlight w:val="green"/>
          <w:lang w:eastAsia="en-AU"/>
        </w:rPr>
        <w:t>v</w:t>
      </w:r>
      <w:r w:rsidRPr="00A3452B">
        <w:rPr>
          <w:highlight w:val="green"/>
          <w:lang w:eastAsia="en-AU"/>
        </w:rPr>
        <w:t xml:space="preserve">ent— </w:t>
      </w:r>
      <w:r w:rsidR="002066A4" w:rsidRPr="00AF022B">
        <w:rPr>
          <w:lang w:eastAsia="en-AU"/>
        </w:rPr>
        <w:t>maltreatment perpetrator—N</w:t>
      </w:r>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81"/>
      </w:tblGrid>
      <w:tr w:rsidR="002066A4" w:rsidRPr="00AF022B" w14:paraId="052152D2" w14:textId="77777777" w:rsidTr="00706FC5">
        <w:trPr>
          <w:trHeight w:val="295"/>
        </w:trPr>
        <w:tc>
          <w:tcPr>
            <w:tcW w:w="9781" w:type="dxa"/>
            <w:gridSpan w:val="4"/>
            <w:tcBorders>
              <w:top w:val="single" w:sz="4" w:space="0" w:color="auto"/>
              <w:bottom w:val="nil"/>
            </w:tcBorders>
            <w:shd w:val="clear" w:color="auto" w:fill="auto"/>
          </w:tcPr>
          <w:p w14:paraId="6139E55F" w14:textId="77777777" w:rsidR="002066A4" w:rsidRPr="00AF022B" w:rsidRDefault="002066A4" w:rsidP="00706FC5">
            <w:pPr>
              <w:pStyle w:val="IMSTemplateSectionHeading"/>
            </w:pPr>
            <w:r w:rsidRPr="00AF022B">
              <w:t>Identifying and definitional attributes</w:t>
            </w:r>
          </w:p>
        </w:tc>
      </w:tr>
      <w:tr w:rsidR="002066A4" w:rsidRPr="00AF022B" w14:paraId="6F5BDF61" w14:textId="77777777" w:rsidTr="00706FC5">
        <w:trPr>
          <w:trHeight w:val="294"/>
        </w:trPr>
        <w:tc>
          <w:tcPr>
            <w:tcW w:w="2520" w:type="dxa"/>
            <w:tcBorders>
              <w:top w:val="nil"/>
              <w:bottom w:val="single" w:sz="4" w:space="0" w:color="auto"/>
            </w:tcBorders>
            <w:shd w:val="clear" w:color="auto" w:fill="auto"/>
          </w:tcPr>
          <w:p w14:paraId="6A72E594" w14:textId="77777777" w:rsidR="002066A4" w:rsidRPr="00AF022B" w:rsidRDefault="002066A4" w:rsidP="00706FC5">
            <w:pPr>
              <w:pStyle w:val="IMSTemplateelementheadings"/>
            </w:pPr>
            <w:r w:rsidRPr="00AF022B">
              <w:t>Definition</w:t>
            </w:r>
          </w:p>
        </w:tc>
        <w:tc>
          <w:tcPr>
            <w:tcW w:w="7261" w:type="dxa"/>
            <w:gridSpan w:val="3"/>
            <w:tcBorders>
              <w:top w:val="nil"/>
              <w:bottom w:val="single" w:sz="4" w:space="0" w:color="auto"/>
            </w:tcBorders>
            <w:shd w:val="clear" w:color="auto" w:fill="auto"/>
          </w:tcPr>
          <w:p w14:paraId="54DE4DCF" w14:textId="77777777" w:rsidR="002066A4" w:rsidRPr="00AF022B" w:rsidRDefault="002066A4" w:rsidP="00706FC5">
            <w:pPr>
              <w:pStyle w:val="DHHSbody"/>
              <w:rPr>
                <w:rFonts w:asciiTheme="minorHAnsi" w:hAnsiTheme="minorHAnsi" w:cstheme="minorBidi"/>
                <w:color w:val="1F497D"/>
                <w:sz w:val="22"/>
                <w:szCs w:val="22"/>
              </w:rPr>
            </w:pPr>
            <w:r w:rsidRPr="00AF022B">
              <w:t>The perpetrator of maltreatment towards the client</w:t>
            </w:r>
          </w:p>
        </w:tc>
      </w:tr>
      <w:tr w:rsidR="002066A4" w:rsidRPr="00AF022B" w14:paraId="2BDB1803" w14:textId="77777777" w:rsidTr="00706FC5">
        <w:trPr>
          <w:trHeight w:val="295"/>
        </w:trPr>
        <w:tc>
          <w:tcPr>
            <w:tcW w:w="9781" w:type="dxa"/>
            <w:gridSpan w:val="4"/>
            <w:tcBorders>
              <w:top w:val="single" w:sz="4" w:space="0" w:color="auto"/>
            </w:tcBorders>
            <w:shd w:val="clear" w:color="auto" w:fill="auto"/>
          </w:tcPr>
          <w:p w14:paraId="32957CA2" w14:textId="77777777" w:rsidR="002066A4" w:rsidRPr="00AF022B" w:rsidRDefault="002066A4" w:rsidP="00706FC5">
            <w:pPr>
              <w:pStyle w:val="IMSTemplateMainSectionHeading"/>
            </w:pPr>
            <w:r w:rsidRPr="00AF022B">
              <w:t>Value domain attributes</w:t>
            </w:r>
          </w:p>
        </w:tc>
      </w:tr>
      <w:tr w:rsidR="002066A4" w:rsidRPr="00AF022B" w14:paraId="7E0E2705" w14:textId="77777777" w:rsidTr="00706FC5">
        <w:trPr>
          <w:cantSplit/>
          <w:trHeight w:val="295"/>
        </w:trPr>
        <w:tc>
          <w:tcPr>
            <w:tcW w:w="9781" w:type="dxa"/>
            <w:gridSpan w:val="4"/>
            <w:shd w:val="clear" w:color="auto" w:fill="auto"/>
          </w:tcPr>
          <w:p w14:paraId="0F34F7AB" w14:textId="77777777" w:rsidR="002066A4" w:rsidRPr="00AF022B" w:rsidRDefault="002066A4" w:rsidP="00706FC5">
            <w:pPr>
              <w:pStyle w:val="IMSTemplateSectionHeading"/>
            </w:pPr>
            <w:r w:rsidRPr="00AF022B">
              <w:t>Representational attributes</w:t>
            </w:r>
          </w:p>
        </w:tc>
      </w:tr>
      <w:tr w:rsidR="002066A4" w:rsidRPr="00AF022B" w14:paraId="489851E9" w14:textId="77777777" w:rsidTr="00706FC5">
        <w:trPr>
          <w:trHeight w:val="295"/>
        </w:trPr>
        <w:tc>
          <w:tcPr>
            <w:tcW w:w="2520" w:type="dxa"/>
            <w:shd w:val="clear" w:color="auto" w:fill="auto"/>
          </w:tcPr>
          <w:p w14:paraId="7FFBEB17" w14:textId="77777777" w:rsidR="002066A4" w:rsidRPr="00AF022B" w:rsidRDefault="002066A4" w:rsidP="00706FC5">
            <w:pPr>
              <w:pStyle w:val="IMSTemplateelementheadings"/>
            </w:pPr>
            <w:r w:rsidRPr="00AF022B">
              <w:t>Representation class</w:t>
            </w:r>
          </w:p>
        </w:tc>
        <w:tc>
          <w:tcPr>
            <w:tcW w:w="1800" w:type="dxa"/>
            <w:shd w:val="clear" w:color="auto" w:fill="auto"/>
          </w:tcPr>
          <w:p w14:paraId="7E76D05B" w14:textId="77777777" w:rsidR="002066A4" w:rsidRPr="00AF022B" w:rsidRDefault="002066A4" w:rsidP="00706FC5">
            <w:pPr>
              <w:pStyle w:val="DHHSbody"/>
            </w:pPr>
            <w:r w:rsidRPr="00AF022B">
              <w:t>Code</w:t>
            </w:r>
          </w:p>
        </w:tc>
        <w:tc>
          <w:tcPr>
            <w:tcW w:w="2880" w:type="dxa"/>
            <w:shd w:val="clear" w:color="auto" w:fill="auto"/>
          </w:tcPr>
          <w:p w14:paraId="2F242EC4" w14:textId="77777777" w:rsidR="002066A4" w:rsidRPr="00AF022B" w:rsidRDefault="002066A4" w:rsidP="00706FC5">
            <w:pPr>
              <w:pStyle w:val="IMSTemplateelementheadings"/>
            </w:pPr>
            <w:r w:rsidRPr="00AF022B">
              <w:t>Data type</w:t>
            </w:r>
          </w:p>
        </w:tc>
        <w:tc>
          <w:tcPr>
            <w:tcW w:w="2581" w:type="dxa"/>
            <w:shd w:val="clear" w:color="auto" w:fill="auto"/>
          </w:tcPr>
          <w:p w14:paraId="1A22EAD9" w14:textId="77777777" w:rsidR="002066A4" w:rsidRPr="00AF022B" w:rsidRDefault="002066A4" w:rsidP="00706FC5">
            <w:pPr>
              <w:pStyle w:val="DHHSbody"/>
            </w:pPr>
            <w:r w:rsidRPr="00AF022B">
              <w:t>Number</w:t>
            </w:r>
          </w:p>
        </w:tc>
      </w:tr>
      <w:tr w:rsidR="002066A4" w:rsidRPr="00AF022B" w14:paraId="23A5278B" w14:textId="77777777" w:rsidTr="00706FC5">
        <w:trPr>
          <w:trHeight w:val="295"/>
        </w:trPr>
        <w:tc>
          <w:tcPr>
            <w:tcW w:w="2520" w:type="dxa"/>
            <w:shd w:val="clear" w:color="auto" w:fill="auto"/>
          </w:tcPr>
          <w:p w14:paraId="168B31A3" w14:textId="77777777" w:rsidR="002066A4" w:rsidRPr="00AF022B" w:rsidRDefault="002066A4" w:rsidP="00706FC5">
            <w:pPr>
              <w:pStyle w:val="IMSTemplateelementheadings"/>
            </w:pPr>
            <w:r w:rsidRPr="00AF022B">
              <w:t>Format</w:t>
            </w:r>
          </w:p>
        </w:tc>
        <w:tc>
          <w:tcPr>
            <w:tcW w:w="1800" w:type="dxa"/>
            <w:shd w:val="clear" w:color="auto" w:fill="auto"/>
          </w:tcPr>
          <w:p w14:paraId="74FBF375" w14:textId="77777777" w:rsidR="002066A4" w:rsidRPr="00AF022B" w:rsidRDefault="002066A4" w:rsidP="00706FC5">
            <w:pPr>
              <w:pStyle w:val="DHHSbody"/>
            </w:pPr>
            <w:r w:rsidRPr="00AF022B">
              <w:t>N</w:t>
            </w:r>
          </w:p>
        </w:tc>
        <w:tc>
          <w:tcPr>
            <w:tcW w:w="2880" w:type="dxa"/>
            <w:shd w:val="clear" w:color="auto" w:fill="auto"/>
          </w:tcPr>
          <w:p w14:paraId="00B7C705" w14:textId="77777777" w:rsidR="002066A4" w:rsidRPr="00AF022B" w:rsidRDefault="002066A4" w:rsidP="00706FC5">
            <w:pPr>
              <w:pStyle w:val="IMSTemplateelementheadings"/>
            </w:pPr>
            <w:r w:rsidRPr="00AF022B">
              <w:t>Maximum character length</w:t>
            </w:r>
          </w:p>
        </w:tc>
        <w:tc>
          <w:tcPr>
            <w:tcW w:w="2581" w:type="dxa"/>
            <w:shd w:val="clear" w:color="auto" w:fill="auto"/>
          </w:tcPr>
          <w:p w14:paraId="255AB381" w14:textId="77777777" w:rsidR="002066A4" w:rsidRPr="00AF022B" w:rsidRDefault="002066A4" w:rsidP="00706FC5">
            <w:pPr>
              <w:pStyle w:val="DHHSbody"/>
            </w:pPr>
            <w:r w:rsidRPr="00AF022B">
              <w:t>1</w:t>
            </w:r>
          </w:p>
        </w:tc>
      </w:tr>
      <w:tr w:rsidR="002066A4" w:rsidRPr="00AF022B" w14:paraId="78D3A925" w14:textId="77777777" w:rsidTr="00706FC5">
        <w:trPr>
          <w:trHeight w:val="294"/>
        </w:trPr>
        <w:tc>
          <w:tcPr>
            <w:tcW w:w="2520" w:type="dxa"/>
            <w:shd w:val="clear" w:color="auto" w:fill="auto"/>
          </w:tcPr>
          <w:p w14:paraId="11EAD002" w14:textId="77777777" w:rsidR="002066A4" w:rsidRPr="00AF022B" w:rsidRDefault="002066A4" w:rsidP="00706FC5">
            <w:pPr>
              <w:pStyle w:val="IMSTemplateelementheadings"/>
            </w:pPr>
            <w:r w:rsidRPr="00AF022B">
              <w:t>Permissible values</w:t>
            </w:r>
          </w:p>
        </w:tc>
        <w:tc>
          <w:tcPr>
            <w:tcW w:w="1800" w:type="dxa"/>
            <w:shd w:val="clear" w:color="auto" w:fill="auto"/>
          </w:tcPr>
          <w:p w14:paraId="783AAA03" w14:textId="77777777" w:rsidR="002066A4" w:rsidRPr="00AF022B" w:rsidRDefault="002066A4" w:rsidP="00706FC5">
            <w:pPr>
              <w:pStyle w:val="IMSTemplateVDHeading"/>
            </w:pPr>
            <w:r w:rsidRPr="00AF022B">
              <w:t>Value</w:t>
            </w:r>
          </w:p>
        </w:tc>
        <w:tc>
          <w:tcPr>
            <w:tcW w:w="5461" w:type="dxa"/>
            <w:gridSpan w:val="2"/>
            <w:shd w:val="clear" w:color="auto" w:fill="auto"/>
          </w:tcPr>
          <w:p w14:paraId="7D993002" w14:textId="77777777" w:rsidR="002066A4" w:rsidRPr="00AF022B" w:rsidRDefault="002066A4" w:rsidP="00706FC5">
            <w:pPr>
              <w:pStyle w:val="IMSTemplateVDHeading"/>
            </w:pPr>
            <w:r w:rsidRPr="00AF022B">
              <w:t>Meaning</w:t>
            </w:r>
          </w:p>
        </w:tc>
      </w:tr>
      <w:tr w:rsidR="002066A4" w:rsidRPr="00AF022B" w14:paraId="76ACCF8C" w14:textId="77777777" w:rsidTr="00706FC5">
        <w:trPr>
          <w:trHeight w:val="294"/>
        </w:trPr>
        <w:tc>
          <w:tcPr>
            <w:tcW w:w="2520" w:type="dxa"/>
            <w:shd w:val="clear" w:color="auto" w:fill="auto"/>
          </w:tcPr>
          <w:p w14:paraId="6B0CEA59" w14:textId="77777777" w:rsidR="002066A4" w:rsidRPr="00AF022B" w:rsidRDefault="002066A4" w:rsidP="00706FC5">
            <w:pPr>
              <w:pStyle w:val="IMSTemplateelementheadings"/>
            </w:pPr>
          </w:p>
        </w:tc>
        <w:tc>
          <w:tcPr>
            <w:tcW w:w="1800" w:type="dxa"/>
            <w:shd w:val="clear" w:color="auto" w:fill="auto"/>
          </w:tcPr>
          <w:p w14:paraId="6987468D" w14:textId="77777777" w:rsidR="002066A4" w:rsidRPr="00AF022B" w:rsidRDefault="002066A4" w:rsidP="00706FC5">
            <w:pPr>
              <w:pStyle w:val="DHHSbody"/>
            </w:pPr>
            <w:r w:rsidRPr="00AF022B">
              <w:t>0</w:t>
            </w:r>
          </w:p>
        </w:tc>
        <w:tc>
          <w:tcPr>
            <w:tcW w:w="5461" w:type="dxa"/>
            <w:gridSpan w:val="2"/>
            <w:shd w:val="clear" w:color="auto" w:fill="auto"/>
          </w:tcPr>
          <w:p w14:paraId="05AA708F" w14:textId="77777777" w:rsidR="002066A4" w:rsidRPr="00AF022B" w:rsidRDefault="002066A4" w:rsidP="00706FC5">
            <w:pPr>
              <w:pStyle w:val="DHHSbody"/>
            </w:pPr>
            <w:r w:rsidRPr="00AF022B">
              <w:rPr>
                <w:rFonts w:cs="Arial"/>
              </w:rPr>
              <w:t>Spouse/Domestic Partner</w:t>
            </w:r>
          </w:p>
        </w:tc>
      </w:tr>
      <w:tr w:rsidR="002066A4" w:rsidRPr="00AF022B" w14:paraId="705F8559" w14:textId="77777777" w:rsidTr="00706FC5">
        <w:trPr>
          <w:trHeight w:val="294"/>
        </w:trPr>
        <w:tc>
          <w:tcPr>
            <w:tcW w:w="2520" w:type="dxa"/>
            <w:shd w:val="clear" w:color="auto" w:fill="auto"/>
          </w:tcPr>
          <w:p w14:paraId="5EA33780" w14:textId="77777777" w:rsidR="002066A4" w:rsidRPr="00AF022B" w:rsidRDefault="002066A4" w:rsidP="00706FC5">
            <w:pPr>
              <w:pStyle w:val="IMSTemplateelementheadings"/>
            </w:pPr>
          </w:p>
        </w:tc>
        <w:tc>
          <w:tcPr>
            <w:tcW w:w="1800" w:type="dxa"/>
            <w:shd w:val="clear" w:color="auto" w:fill="auto"/>
          </w:tcPr>
          <w:p w14:paraId="36951D44" w14:textId="77777777" w:rsidR="002066A4" w:rsidRPr="00AF022B" w:rsidRDefault="002066A4" w:rsidP="00706FC5">
            <w:pPr>
              <w:pStyle w:val="DHHSbody"/>
            </w:pPr>
            <w:r w:rsidRPr="00AF022B">
              <w:t>1</w:t>
            </w:r>
          </w:p>
        </w:tc>
        <w:tc>
          <w:tcPr>
            <w:tcW w:w="5461" w:type="dxa"/>
            <w:gridSpan w:val="2"/>
            <w:shd w:val="clear" w:color="auto" w:fill="auto"/>
          </w:tcPr>
          <w:p w14:paraId="11908589" w14:textId="77777777" w:rsidR="002066A4" w:rsidRPr="00AF022B" w:rsidRDefault="002066A4" w:rsidP="00706FC5">
            <w:pPr>
              <w:pStyle w:val="DHHSbody"/>
            </w:pPr>
            <w:r w:rsidRPr="00AF022B">
              <w:rPr>
                <w:rFonts w:cs="Arial"/>
              </w:rPr>
              <w:t>Parent</w:t>
            </w:r>
          </w:p>
        </w:tc>
      </w:tr>
      <w:tr w:rsidR="002066A4" w:rsidRPr="00AF022B" w14:paraId="59E294F7" w14:textId="77777777" w:rsidTr="00706FC5">
        <w:trPr>
          <w:trHeight w:val="294"/>
        </w:trPr>
        <w:tc>
          <w:tcPr>
            <w:tcW w:w="2520" w:type="dxa"/>
            <w:shd w:val="clear" w:color="auto" w:fill="auto"/>
          </w:tcPr>
          <w:p w14:paraId="1B8BAA76" w14:textId="77777777" w:rsidR="002066A4" w:rsidRPr="00AF022B" w:rsidRDefault="002066A4" w:rsidP="00706FC5">
            <w:pPr>
              <w:pStyle w:val="IMSTemplateelementheadings"/>
            </w:pPr>
          </w:p>
        </w:tc>
        <w:tc>
          <w:tcPr>
            <w:tcW w:w="1800" w:type="dxa"/>
            <w:shd w:val="clear" w:color="auto" w:fill="auto"/>
          </w:tcPr>
          <w:p w14:paraId="58171F8C" w14:textId="77777777" w:rsidR="002066A4" w:rsidRPr="00AF022B" w:rsidRDefault="002066A4" w:rsidP="00706FC5">
            <w:pPr>
              <w:pStyle w:val="DHHSbody"/>
            </w:pPr>
            <w:r w:rsidRPr="00AF022B">
              <w:t>2</w:t>
            </w:r>
          </w:p>
        </w:tc>
        <w:tc>
          <w:tcPr>
            <w:tcW w:w="5461" w:type="dxa"/>
            <w:gridSpan w:val="2"/>
            <w:shd w:val="clear" w:color="auto" w:fill="auto"/>
          </w:tcPr>
          <w:p w14:paraId="0A221DEC" w14:textId="77777777" w:rsidR="002066A4" w:rsidRPr="00AF022B" w:rsidRDefault="002066A4" w:rsidP="00706FC5">
            <w:pPr>
              <w:pStyle w:val="DHHSbody"/>
            </w:pPr>
            <w:r w:rsidRPr="00AF022B">
              <w:rPr>
                <w:rFonts w:cs="Arial"/>
              </w:rPr>
              <w:t>Other Family member</w:t>
            </w:r>
          </w:p>
        </w:tc>
      </w:tr>
      <w:tr w:rsidR="002066A4" w:rsidRPr="00AF022B" w14:paraId="50250AF4" w14:textId="77777777" w:rsidTr="00706FC5">
        <w:trPr>
          <w:trHeight w:val="294"/>
        </w:trPr>
        <w:tc>
          <w:tcPr>
            <w:tcW w:w="2520" w:type="dxa"/>
            <w:shd w:val="clear" w:color="auto" w:fill="auto"/>
          </w:tcPr>
          <w:p w14:paraId="6479A457" w14:textId="77777777" w:rsidR="002066A4" w:rsidRPr="00AF022B" w:rsidRDefault="002066A4" w:rsidP="00706FC5">
            <w:pPr>
              <w:pStyle w:val="IMSTemplateelementheadings"/>
            </w:pPr>
          </w:p>
        </w:tc>
        <w:tc>
          <w:tcPr>
            <w:tcW w:w="1800" w:type="dxa"/>
            <w:shd w:val="clear" w:color="auto" w:fill="auto"/>
          </w:tcPr>
          <w:p w14:paraId="29A28AED" w14:textId="77777777" w:rsidR="002066A4" w:rsidRPr="00AF022B" w:rsidRDefault="002066A4" w:rsidP="00706FC5">
            <w:pPr>
              <w:pStyle w:val="DHHSbody"/>
            </w:pPr>
            <w:r w:rsidRPr="00AF022B">
              <w:t>3</w:t>
            </w:r>
          </w:p>
        </w:tc>
        <w:tc>
          <w:tcPr>
            <w:tcW w:w="5461" w:type="dxa"/>
            <w:gridSpan w:val="2"/>
            <w:shd w:val="clear" w:color="auto" w:fill="auto"/>
          </w:tcPr>
          <w:p w14:paraId="5BB88076" w14:textId="77777777" w:rsidR="002066A4" w:rsidRPr="00AF022B" w:rsidRDefault="002066A4" w:rsidP="00706FC5">
            <w:pPr>
              <w:pStyle w:val="DHHSbody"/>
            </w:pPr>
            <w:r w:rsidRPr="00AF022B">
              <w:rPr>
                <w:rFonts w:cs="Arial"/>
              </w:rPr>
              <w:t>Carer</w:t>
            </w:r>
          </w:p>
        </w:tc>
      </w:tr>
      <w:tr w:rsidR="002066A4" w:rsidRPr="00AF022B" w14:paraId="250A7A8A" w14:textId="77777777" w:rsidTr="00706FC5">
        <w:trPr>
          <w:trHeight w:val="294"/>
        </w:trPr>
        <w:tc>
          <w:tcPr>
            <w:tcW w:w="2520" w:type="dxa"/>
            <w:shd w:val="clear" w:color="auto" w:fill="auto"/>
          </w:tcPr>
          <w:p w14:paraId="3822158C" w14:textId="77777777" w:rsidR="002066A4" w:rsidRPr="00AF022B" w:rsidRDefault="002066A4" w:rsidP="00706FC5">
            <w:pPr>
              <w:pStyle w:val="IMSTemplateelementheadings"/>
            </w:pPr>
          </w:p>
        </w:tc>
        <w:tc>
          <w:tcPr>
            <w:tcW w:w="1800" w:type="dxa"/>
            <w:shd w:val="clear" w:color="auto" w:fill="auto"/>
          </w:tcPr>
          <w:p w14:paraId="0EA16CB6" w14:textId="77777777" w:rsidR="002066A4" w:rsidRPr="00AF022B" w:rsidRDefault="002066A4" w:rsidP="00706FC5">
            <w:pPr>
              <w:pStyle w:val="DHHSbody"/>
            </w:pPr>
            <w:r w:rsidRPr="00AF022B">
              <w:t>4</w:t>
            </w:r>
          </w:p>
        </w:tc>
        <w:tc>
          <w:tcPr>
            <w:tcW w:w="5461" w:type="dxa"/>
            <w:gridSpan w:val="2"/>
            <w:shd w:val="clear" w:color="auto" w:fill="auto"/>
          </w:tcPr>
          <w:p w14:paraId="61D43537" w14:textId="77777777" w:rsidR="002066A4" w:rsidRPr="00AF022B" w:rsidRDefault="002066A4" w:rsidP="00706FC5">
            <w:pPr>
              <w:pStyle w:val="DHHSbody"/>
              <w:rPr>
                <w:rFonts w:cs="Arial"/>
              </w:rPr>
            </w:pPr>
            <w:r w:rsidRPr="00AF022B">
              <w:rPr>
                <w:rFonts w:cs="Arial"/>
              </w:rPr>
              <w:t>Friend/acquaintance</w:t>
            </w:r>
          </w:p>
        </w:tc>
      </w:tr>
      <w:tr w:rsidR="002066A4" w:rsidRPr="00AF022B" w14:paraId="617DE431" w14:textId="77777777" w:rsidTr="00706FC5">
        <w:trPr>
          <w:trHeight w:val="294"/>
        </w:trPr>
        <w:tc>
          <w:tcPr>
            <w:tcW w:w="2520" w:type="dxa"/>
            <w:shd w:val="clear" w:color="auto" w:fill="auto"/>
          </w:tcPr>
          <w:p w14:paraId="1E0BC7C4" w14:textId="77777777" w:rsidR="002066A4" w:rsidRPr="00AF022B" w:rsidRDefault="002066A4" w:rsidP="00706FC5">
            <w:pPr>
              <w:pStyle w:val="IMSTemplateelementheadings"/>
            </w:pPr>
          </w:p>
        </w:tc>
        <w:tc>
          <w:tcPr>
            <w:tcW w:w="1800" w:type="dxa"/>
            <w:shd w:val="clear" w:color="auto" w:fill="auto"/>
          </w:tcPr>
          <w:p w14:paraId="44FB768E" w14:textId="77777777" w:rsidR="002066A4" w:rsidRPr="00AF022B" w:rsidRDefault="002066A4" w:rsidP="00706FC5">
            <w:pPr>
              <w:pStyle w:val="DHHSbody"/>
            </w:pPr>
            <w:r w:rsidRPr="00AF022B">
              <w:t>5</w:t>
            </w:r>
          </w:p>
        </w:tc>
        <w:tc>
          <w:tcPr>
            <w:tcW w:w="5461" w:type="dxa"/>
            <w:gridSpan w:val="2"/>
            <w:shd w:val="clear" w:color="auto" w:fill="auto"/>
          </w:tcPr>
          <w:p w14:paraId="7E0002F1" w14:textId="77777777" w:rsidR="002066A4" w:rsidRPr="00AF022B" w:rsidRDefault="002066A4" w:rsidP="00706FC5">
            <w:pPr>
              <w:pStyle w:val="DHHSbody"/>
              <w:rPr>
                <w:rFonts w:cs="Arial"/>
              </w:rPr>
            </w:pPr>
            <w:r w:rsidRPr="00AF022B">
              <w:rPr>
                <w:rFonts w:cs="Arial"/>
              </w:rPr>
              <w:t>Official authorities</w:t>
            </w:r>
          </w:p>
        </w:tc>
      </w:tr>
      <w:tr w:rsidR="002066A4" w:rsidRPr="00AF022B" w14:paraId="1A1811B9" w14:textId="77777777" w:rsidTr="00706FC5">
        <w:trPr>
          <w:trHeight w:val="294"/>
        </w:trPr>
        <w:tc>
          <w:tcPr>
            <w:tcW w:w="2520" w:type="dxa"/>
            <w:shd w:val="clear" w:color="auto" w:fill="auto"/>
          </w:tcPr>
          <w:p w14:paraId="35A80365" w14:textId="77777777" w:rsidR="002066A4" w:rsidRPr="00AF022B" w:rsidRDefault="002066A4" w:rsidP="00706FC5">
            <w:pPr>
              <w:pStyle w:val="IMSTemplateelementheadings"/>
            </w:pPr>
          </w:p>
        </w:tc>
        <w:tc>
          <w:tcPr>
            <w:tcW w:w="1800" w:type="dxa"/>
            <w:shd w:val="clear" w:color="auto" w:fill="auto"/>
          </w:tcPr>
          <w:p w14:paraId="0996FA22" w14:textId="77777777" w:rsidR="002066A4" w:rsidRPr="00AF022B" w:rsidRDefault="002066A4" w:rsidP="00706FC5">
            <w:pPr>
              <w:pStyle w:val="DHHSbody"/>
            </w:pPr>
            <w:r w:rsidRPr="00AF022B">
              <w:t>6</w:t>
            </w:r>
          </w:p>
        </w:tc>
        <w:tc>
          <w:tcPr>
            <w:tcW w:w="5461" w:type="dxa"/>
            <w:gridSpan w:val="2"/>
            <w:shd w:val="clear" w:color="auto" w:fill="auto"/>
          </w:tcPr>
          <w:p w14:paraId="0006A5EC" w14:textId="77777777" w:rsidR="002066A4" w:rsidRPr="00AF022B" w:rsidRDefault="002066A4" w:rsidP="00706FC5">
            <w:pPr>
              <w:pStyle w:val="DHHSbody"/>
              <w:rPr>
                <w:rFonts w:cs="Arial"/>
              </w:rPr>
            </w:pPr>
            <w:r w:rsidRPr="00AF022B">
              <w:rPr>
                <w:rFonts w:cs="Arial"/>
              </w:rPr>
              <w:t>Person unknown to the victim</w:t>
            </w:r>
          </w:p>
        </w:tc>
      </w:tr>
      <w:tr w:rsidR="002066A4" w:rsidRPr="00AF022B" w14:paraId="664026C5" w14:textId="77777777" w:rsidTr="00706FC5">
        <w:trPr>
          <w:trHeight w:val="294"/>
        </w:trPr>
        <w:tc>
          <w:tcPr>
            <w:tcW w:w="2520" w:type="dxa"/>
            <w:shd w:val="clear" w:color="auto" w:fill="auto"/>
          </w:tcPr>
          <w:p w14:paraId="286CA886" w14:textId="77777777" w:rsidR="002066A4" w:rsidRPr="00AF022B" w:rsidRDefault="002066A4" w:rsidP="00706FC5">
            <w:pPr>
              <w:pStyle w:val="IMSTemplateelementheadings"/>
            </w:pPr>
          </w:p>
        </w:tc>
        <w:tc>
          <w:tcPr>
            <w:tcW w:w="1800" w:type="dxa"/>
            <w:shd w:val="clear" w:color="auto" w:fill="auto"/>
          </w:tcPr>
          <w:p w14:paraId="6B89D44B" w14:textId="77777777" w:rsidR="002066A4" w:rsidRPr="00AF022B" w:rsidRDefault="002066A4" w:rsidP="00706FC5">
            <w:pPr>
              <w:pStyle w:val="DHHSbody"/>
            </w:pPr>
            <w:r w:rsidRPr="00AF022B">
              <w:t>7</w:t>
            </w:r>
          </w:p>
        </w:tc>
        <w:tc>
          <w:tcPr>
            <w:tcW w:w="5461" w:type="dxa"/>
            <w:gridSpan w:val="2"/>
            <w:shd w:val="clear" w:color="auto" w:fill="auto"/>
          </w:tcPr>
          <w:p w14:paraId="21A2310B" w14:textId="77777777" w:rsidR="002066A4" w:rsidRPr="00AF022B" w:rsidRDefault="002066A4" w:rsidP="00706FC5">
            <w:pPr>
              <w:pStyle w:val="DHHSbody"/>
              <w:rPr>
                <w:rFonts w:cs="Arial"/>
              </w:rPr>
            </w:pPr>
            <w:r w:rsidRPr="00AF022B">
              <w:rPr>
                <w:rFonts w:cs="Arial"/>
              </w:rPr>
              <w:t>Multiple persons unknown to the victim (gang)</w:t>
            </w:r>
          </w:p>
        </w:tc>
      </w:tr>
      <w:tr w:rsidR="002066A4" w:rsidRPr="00AF022B" w14:paraId="6851C3F5" w14:textId="77777777" w:rsidTr="00706FC5">
        <w:trPr>
          <w:trHeight w:val="294"/>
        </w:trPr>
        <w:tc>
          <w:tcPr>
            <w:tcW w:w="2520" w:type="dxa"/>
            <w:shd w:val="clear" w:color="auto" w:fill="auto"/>
          </w:tcPr>
          <w:p w14:paraId="461C411D" w14:textId="77777777" w:rsidR="002066A4" w:rsidRPr="00AF022B" w:rsidRDefault="002066A4" w:rsidP="00706FC5">
            <w:pPr>
              <w:pStyle w:val="IMSTemplateelementheadings"/>
            </w:pPr>
            <w:r w:rsidRPr="00AF022B">
              <w:t>Supplementary values</w:t>
            </w:r>
          </w:p>
        </w:tc>
        <w:tc>
          <w:tcPr>
            <w:tcW w:w="1800" w:type="dxa"/>
            <w:shd w:val="clear" w:color="auto" w:fill="auto"/>
          </w:tcPr>
          <w:p w14:paraId="44FABE71" w14:textId="77777777" w:rsidR="002066A4" w:rsidRPr="00AF022B" w:rsidRDefault="002066A4" w:rsidP="00706FC5">
            <w:pPr>
              <w:pStyle w:val="IMSTemplatecontent"/>
              <w:rPr>
                <w:b/>
                <w:i/>
              </w:rPr>
            </w:pPr>
            <w:r w:rsidRPr="00AF022B">
              <w:rPr>
                <w:b/>
                <w:i/>
              </w:rPr>
              <w:t>Value</w:t>
            </w:r>
          </w:p>
        </w:tc>
        <w:tc>
          <w:tcPr>
            <w:tcW w:w="5461" w:type="dxa"/>
            <w:gridSpan w:val="2"/>
            <w:shd w:val="clear" w:color="auto" w:fill="auto"/>
          </w:tcPr>
          <w:p w14:paraId="6268C4C6" w14:textId="77777777" w:rsidR="002066A4" w:rsidRPr="00AF022B" w:rsidRDefault="002066A4" w:rsidP="00706FC5">
            <w:pPr>
              <w:pStyle w:val="IMSTemplatecontent"/>
              <w:rPr>
                <w:b/>
                <w:i/>
              </w:rPr>
            </w:pPr>
            <w:r w:rsidRPr="00AF022B">
              <w:rPr>
                <w:b/>
                <w:i/>
              </w:rPr>
              <w:t>Meaning</w:t>
            </w:r>
          </w:p>
        </w:tc>
      </w:tr>
      <w:tr w:rsidR="002066A4" w:rsidRPr="00AF022B" w14:paraId="455DA5B7" w14:textId="77777777" w:rsidTr="00706FC5">
        <w:trPr>
          <w:trHeight w:val="294"/>
        </w:trPr>
        <w:tc>
          <w:tcPr>
            <w:tcW w:w="2520" w:type="dxa"/>
            <w:shd w:val="clear" w:color="auto" w:fill="auto"/>
          </w:tcPr>
          <w:p w14:paraId="23D77AA7" w14:textId="77777777" w:rsidR="002066A4" w:rsidRPr="00AF022B" w:rsidRDefault="002066A4" w:rsidP="00706FC5">
            <w:pPr>
              <w:pStyle w:val="IMSTemplateelementheadings"/>
            </w:pPr>
          </w:p>
        </w:tc>
        <w:tc>
          <w:tcPr>
            <w:tcW w:w="1800" w:type="dxa"/>
            <w:shd w:val="clear" w:color="auto" w:fill="auto"/>
          </w:tcPr>
          <w:p w14:paraId="1C891AAF" w14:textId="77777777" w:rsidR="002066A4" w:rsidRPr="00AF022B" w:rsidRDefault="002066A4" w:rsidP="00706FC5">
            <w:pPr>
              <w:pStyle w:val="IMSTemplatecontent"/>
            </w:pPr>
            <w:r w:rsidRPr="00AF022B">
              <w:t>8</w:t>
            </w:r>
          </w:p>
        </w:tc>
        <w:tc>
          <w:tcPr>
            <w:tcW w:w="5461" w:type="dxa"/>
            <w:gridSpan w:val="2"/>
            <w:shd w:val="clear" w:color="auto" w:fill="auto"/>
          </w:tcPr>
          <w:p w14:paraId="52D16006" w14:textId="77777777" w:rsidR="002066A4" w:rsidRPr="00AF022B" w:rsidRDefault="002066A4" w:rsidP="00706FC5">
            <w:pPr>
              <w:pStyle w:val="DHHSbody"/>
              <w:rPr>
                <w:b/>
                <w:i/>
              </w:rPr>
            </w:pPr>
            <w:r w:rsidRPr="00AF022B">
              <w:rPr>
                <w:rFonts w:cs="Arial"/>
              </w:rPr>
              <w:t>Other specified perpetrator</w:t>
            </w:r>
          </w:p>
        </w:tc>
      </w:tr>
      <w:tr w:rsidR="002066A4" w:rsidRPr="00AF022B" w14:paraId="6005E5D2" w14:textId="77777777" w:rsidTr="00706FC5">
        <w:trPr>
          <w:trHeight w:val="294"/>
        </w:trPr>
        <w:tc>
          <w:tcPr>
            <w:tcW w:w="2520" w:type="dxa"/>
            <w:shd w:val="clear" w:color="auto" w:fill="auto"/>
          </w:tcPr>
          <w:p w14:paraId="34AB27A9" w14:textId="77777777" w:rsidR="002066A4" w:rsidRPr="00AF022B" w:rsidRDefault="002066A4" w:rsidP="00706FC5">
            <w:pPr>
              <w:pStyle w:val="IMSTemplateelementheadings"/>
            </w:pPr>
          </w:p>
        </w:tc>
        <w:tc>
          <w:tcPr>
            <w:tcW w:w="1800" w:type="dxa"/>
            <w:shd w:val="clear" w:color="auto" w:fill="auto"/>
          </w:tcPr>
          <w:p w14:paraId="251D517E" w14:textId="77777777" w:rsidR="002066A4" w:rsidRPr="00AF022B" w:rsidRDefault="002066A4" w:rsidP="00706FC5">
            <w:pPr>
              <w:pStyle w:val="DHHSbody"/>
            </w:pPr>
            <w:r w:rsidRPr="00AF022B">
              <w:t>9</w:t>
            </w:r>
          </w:p>
        </w:tc>
        <w:tc>
          <w:tcPr>
            <w:tcW w:w="5461" w:type="dxa"/>
            <w:gridSpan w:val="2"/>
            <w:shd w:val="clear" w:color="auto" w:fill="auto"/>
          </w:tcPr>
          <w:p w14:paraId="70CC131B" w14:textId="77777777" w:rsidR="002066A4" w:rsidRPr="00AF022B" w:rsidRDefault="002066A4" w:rsidP="00706FC5">
            <w:pPr>
              <w:pStyle w:val="DHHSbody"/>
              <w:rPr>
                <w:strike/>
              </w:rPr>
            </w:pPr>
            <w:r w:rsidRPr="00AF022B">
              <w:t>Unspecified perpetrator</w:t>
            </w:r>
          </w:p>
        </w:tc>
      </w:tr>
      <w:tr w:rsidR="002066A4" w:rsidRPr="00AF022B" w14:paraId="2CC0A458" w14:textId="77777777" w:rsidTr="00706FC5">
        <w:trPr>
          <w:trHeight w:val="295"/>
        </w:trPr>
        <w:tc>
          <w:tcPr>
            <w:tcW w:w="9781" w:type="dxa"/>
            <w:gridSpan w:val="4"/>
            <w:tcBorders>
              <w:top w:val="single" w:sz="4" w:space="0" w:color="auto"/>
            </w:tcBorders>
            <w:shd w:val="clear" w:color="auto" w:fill="auto"/>
          </w:tcPr>
          <w:p w14:paraId="5D4EA299" w14:textId="77777777" w:rsidR="002066A4" w:rsidRPr="00AF022B" w:rsidRDefault="002066A4" w:rsidP="00706FC5">
            <w:pPr>
              <w:pStyle w:val="IMSTemplateMainSectionHeading"/>
            </w:pPr>
            <w:r w:rsidRPr="00AF022B">
              <w:t>Data element attributes</w:t>
            </w:r>
          </w:p>
        </w:tc>
      </w:tr>
      <w:tr w:rsidR="002066A4" w:rsidRPr="00AF022B" w14:paraId="088E2869" w14:textId="77777777" w:rsidTr="00706FC5">
        <w:trPr>
          <w:trHeight w:val="295"/>
        </w:trPr>
        <w:tc>
          <w:tcPr>
            <w:tcW w:w="9781" w:type="dxa"/>
            <w:gridSpan w:val="4"/>
            <w:tcBorders>
              <w:top w:val="nil"/>
            </w:tcBorders>
            <w:shd w:val="clear" w:color="auto" w:fill="auto"/>
          </w:tcPr>
          <w:p w14:paraId="756D98DC" w14:textId="77777777" w:rsidR="002066A4" w:rsidRPr="00AF022B" w:rsidRDefault="002066A4" w:rsidP="00706FC5">
            <w:pPr>
              <w:pStyle w:val="IMSTemplateSectionHeading"/>
            </w:pPr>
            <w:r w:rsidRPr="00AF022B">
              <w:t xml:space="preserve">Reporting attributes </w:t>
            </w:r>
          </w:p>
        </w:tc>
      </w:tr>
      <w:tr w:rsidR="002066A4" w:rsidRPr="00AF022B" w14:paraId="68F11744" w14:textId="77777777" w:rsidTr="00706FC5">
        <w:trPr>
          <w:trHeight w:val="294"/>
        </w:trPr>
        <w:tc>
          <w:tcPr>
            <w:tcW w:w="2520" w:type="dxa"/>
            <w:shd w:val="clear" w:color="auto" w:fill="auto"/>
          </w:tcPr>
          <w:p w14:paraId="50B0FA9E" w14:textId="77777777" w:rsidR="002066A4" w:rsidRPr="00AF022B" w:rsidRDefault="002066A4" w:rsidP="00706FC5">
            <w:pPr>
              <w:pStyle w:val="IMSTemplateelementheadings"/>
            </w:pPr>
            <w:r w:rsidRPr="00AF022B">
              <w:t>Reporting requirements</w:t>
            </w:r>
          </w:p>
        </w:tc>
        <w:tc>
          <w:tcPr>
            <w:tcW w:w="7261" w:type="dxa"/>
            <w:gridSpan w:val="3"/>
            <w:shd w:val="clear" w:color="auto" w:fill="auto"/>
          </w:tcPr>
          <w:p w14:paraId="308B5B43" w14:textId="77777777" w:rsidR="002066A4" w:rsidRPr="00AF022B" w:rsidRDefault="002066A4" w:rsidP="00706FC5">
            <w:pPr>
              <w:pStyle w:val="DHHSbody"/>
            </w:pPr>
            <w:r w:rsidRPr="00AF022B">
              <w:t>Conditional-</w:t>
            </w:r>
          </w:p>
          <w:p w14:paraId="6D38E756" w14:textId="77777777" w:rsidR="002066A4" w:rsidRPr="00AF022B" w:rsidRDefault="002066A4" w:rsidP="00706FC5">
            <w:pPr>
              <w:pStyle w:val="DHHSbody"/>
            </w:pPr>
            <w:r w:rsidRPr="00AF022B">
              <w:t xml:space="preserve"> Mandatory when maltreatment code is NOT “no maltreatment” and when service provided is related to potential client/client’s own alcohol or other drug use.</w:t>
            </w:r>
          </w:p>
          <w:p w14:paraId="3B0FD1D1" w14:textId="77777777" w:rsidR="002066A4" w:rsidRPr="00AF022B" w:rsidRDefault="002066A4" w:rsidP="00706FC5">
            <w:pPr>
              <w:pStyle w:val="DHHSbody"/>
            </w:pPr>
            <w:r w:rsidRPr="00AF022B">
              <w:t>Where multiple categories apply, report the most clinically significant.</w:t>
            </w:r>
          </w:p>
        </w:tc>
      </w:tr>
      <w:tr w:rsidR="002066A4" w:rsidRPr="00AF022B" w14:paraId="6B256CF3" w14:textId="77777777" w:rsidTr="00706FC5">
        <w:trPr>
          <w:trHeight w:val="295"/>
        </w:trPr>
        <w:tc>
          <w:tcPr>
            <w:tcW w:w="9781" w:type="dxa"/>
            <w:gridSpan w:val="4"/>
            <w:tcBorders>
              <w:bottom w:val="nil"/>
            </w:tcBorders>
            <w:shd w:val="clear" w:color="auto" w:fill="auto"/>
          </w:tcPr>
          <w:p w14:paraId="04166B77" w14:textId="77777777" w:rsidR="002066A4" w:rsidRPr="00AF022B" w:rsidRDefault="002066A4" w:rsidP="00706FC5">
            <w:pPr>
              <w:pStyle w:val="IMSTemplateSectionHeading"/>
            </w:pPr>
            <w:r w:rsidRPr="00AF022B">
              <w:t>Collection and usage attributes</w:t>
            </w:r>
          </w:p>
        </w:tc>
      </w:tr>
      <w:tr w:rsidR="002066A4" w:rsidRPr="00AF022B" w14:paraId="55BD5D1C" w14:textId="77777777" w:rsidTr="00706FC5">
        <w:trPr>
          <w:trHeight w:val="295"/>
        </w:trPr>
        <w:tc>
          <w:tcPr>
            <w:tcW w:w="2520" w:type="dxa"/>
            <w:tcBorders>
              <w:top w:val="nil"/>
              <w:bottom w:val="single" w:sz="4" w:space="0" w:color="auto"/>
            </w:tcBorders>
            <w:shd w:val="clear" w:color="auto" w:fill="auto"/>
          </w:tcPr>
          <w:p w14:paraId="15D19360" w14:textId="77777777" w:rsidR="002066A4" w:rsidRPr="00AF022B" w:rsidRDefault="002066A4" w:rsidP="00706FC5">
            <w:pPr>
              <w:pStyle w:val="IMSTemplateelementheadings"/>
            </w:pPr>
            <w:r w:rsidRPr="00AF022B">
              <w:t>Guide for use</w:t>
            </w:r>
          </w:p>
        </w:tc>
        <w:tc>
          <w:tcPr>
            <w:tcW w:w="7261" w:type="dxa"/>
            <w:gridSpan w:val="3"/>
            <w:tcBorders>
              <w:top w:val="nil"/>
              <w:bottom w:val="single" w:sz="4" w:space="0" w:color="auto"/>
            </w:tcBorders>
            <w:shd w:val="clear" w:color="auto" w:fill="auto"/>
          </w:tcPr>
          <w:p w14:paraId="240F8F56" w14:textId="77777777" w:rsidR="002066A4" w:rsidRPr="00AF022B" w:rsidRDefault="002066A4" w:rsidP="00706FC5">
            <w:pPr>
              <w:pStyle w:val="DHHSbody"/>
            </w:pPr>
            <w:r w:rsidRPr="00AF022B">
              <w:t>Report when maltreatment code is not 0 or 9 or null.</w:t>
            </w:r>
          </w:p>
          <w:p w14:paraId="03FA9855" w14:textId="77777777" w:rsidR="002066A4" w:rsidRPr="00AF022B" w:rsidRDefault="002066A4" w:rsidP="00706FC5">
            <w:pPr>
              <w:pStyle w:val="DHHSbody"/>
            </w:pPr>
            <w:r w:rsidRPr="00AF022B">
              <w:t>Must be null when maltreatment code is “no maltreatment” or when service provided is for a family member or significant other of an alcohol or drug user.</w:t>
            </w:r>
          </w:p>
          <w:tbl>
            <w:tblPr>
              <w:tblW w:w="7352" w:type="dxa"/>
              <w:tblLayout w:type="fixed"/>
              <w:tblLook w:val="01E0" w:firstRow="1" w:lastRow="1" w:firstColumn="1" w:lastColumn="1" w:noHBand="0" w:noVBand="0"/>
            </w:tblPr>
            <w:tblGrid>
              <w:gridCol w:w="1206"/>
              <w:gridCol w:w="6146"/>
            </w:tblGrid>
            <w:tr w:rsidR="002066A4" w:rsidRPr="00AF022B" w14:paraId="4B72C3BC" w14:textId="77777777" w:rsidTr="00706FC5">
              <w:tc>
                <w:tcPr>
                  <w:tcW w:w="1206" w:type="dxa"/>
                </w:tcPr>
                <w:p w14:paraId="3FB2B04C" w14:textId="77777777" w:rsidR="002066A4" w:rsidRPr="00AF022B" w:rsidRDefault="002066A4" w:rsidP="00706FC5">
                  <w:pPr>
                    <w:pStyle w:val="DHHSbody"/>
                  </w:pPr>
                  <w:r w:rsidRPr="00AF022B">
                    <w:t>Code 0</w:t>
                  </w:r>
                </w:p>
              </w:tc>
              <w:tc>
                <w:tcPr>
                  <w:tcW w:w="6146" w:type="dxa"/>
                </w:tcPr>
                <w:p w14:paraId="45222F06" w14:textId="77777777" w:rsidR="002066A4" w:rsidRPr="00AF022B" w:rsidRDefault="002066A4" w:rsidP="00706FC5">
                  <w:pPr>
                    <w:pStyle w:val="DHHSbody"/>
                  </w:pPr>
                  <w:r w:rsidRPr="00AF022B">
                    <w:t>Use this code for spouses and domestic partners including ex-partner, ex-spouse</w:t>
                  </w:r>
                </w:p>
              </w:tc>
            </w:tr>
            <w:tr w:rsidR="002066A4" w:rsidRPr="00AF022B" w14:paraId="0C965956" w14:textId="77777777" w:rsidTr="00706FC5">
              <w:tc>
                <w:tcPr>
                  <w:tcW w:w="1206" w:type="dxa"/>
                </w:tcPr>
                <w:p w14:paraId="0CCBD2E0" w14:textId="77777777" w:rsidR="002066A4" w:rsidRPr="00AF022B" w:rsidRDefault="002066A4" w:rsidP="00706FC5">
                  <w:pPr>
                    <w:pStyle w:val="DHHSbody"/>
                  </w:pPr>
                  <w:r w:rsidRPr="00AF022B">
                    <w:t>Code 1</w:t>
                  </w:r>
                </w:p>
              </w:tc>
              <w:tc>
                <w:tcPr>
                  <w:tcW w:w="6146" w:type="dxa"/>
                </w:tcPr>
                <w:p w14:paraId="02658B1C" w14:textId="77777777" w:rsidR="002066A4" w:rsidRPr="00AF022B" w:rsidRDefault="002066A4" w:rsidP="00706FC5">
                  <w:pPr>
                    <w:pStyle w:val="DHHSbody"/>
                  </w:pPr>
                  <w:r w:rsidRPr="00AF022B">
                    <w:t>Parents including adoptive, natural, step, parents partner cohabiting. Excludes; foster parent, parent’s partner non-cohabiting</w:t>
                  </w:r>
                </w:p>
              </w:tc>
            </w:tr>
            <w:tr w:rsidR="002066A4" w:rsidRPr="00AF022B" w14:paraId="61FFB095" w14:textId="77777777" w:rsidTr="00706FC5">
              <w:tc>
                <w:tcPr>
                  <w:tcW w:w="1206" w:type="dxa"/>
                </w:tcPr>
                <w:p w14:paraId="7EEDF981" w14:textId="77777777" w:rsidR="002066A4" w:rsidRPr="00AF022B" w:rsidRDefault="002066A4" w:rsidP="00706FC5">
                  <w:pPr>
                    <w:pStyle w:val="DHHSbody"/>
                  </w:pPr>
                  <w:r w:rsidRPr="00AF022B">
                    <w:t>Code 2</w:t>
                  </w:r>
                </w:p>
              </w:tc>
              <w:tc>
                <w:tcPr>
                  <w:tcW w:w="6146" w:type="dxa"/>
                </w:tcPr>
                <w:p w14:paraId="0A89C2B8" w14:textId="77777777" w:rsidR="002066A4" w:rsidRPr="00AF022B" w:rsidRDefault="002066A4" w:rsidP="00706FC5">
                  <w:pPr>
                    <w:pStyle w:val="DHHSbody"/>
                  </w:pPr>
                  <w:r w:rsidRPr="00AF022B">
                    <w:t>Includes sister, brother, cousin, grandchild, grandparent, niece and nephew, son and daughter, step sibling, uncle and aunt</w:t>
                  </w:r>
                </w:p>
              </w:tc>
            </w:tr>
            <w:tr w:rsidR="002066A4" w:rsidRPr="00AF022B" w14:paraId="3568429F" w14:textId="77777777" w:rsidTr="00706FC5">
              <w:tc>
                <w:tcPr>
                  <w:tcW w:w="1206" w:type="dxa"/>
                </w:tcPr>
                <w:p w14:paraId="2926369F" w14:textId="77777777" w:rsidR="002066A4" w:rsidRPr="00AF022B" w:rsidRDefault="002066A4" w:rsidP="00706FC5">
                  <w:pPr>
                    <w:pStyle w:val="DHHSbody"/>
                  </w:pPr>
                  <w:r w:rsidRPr="00AF022B">
                    <w:lastRenderedPageBreak/>
                    <w:t>Code 3</w:t>
                  </w:r>
                </w:p>
              </w:tc>
              <w:tc>
                <w:tcPr>
                  <w:tcW w:w="6146" w:type="dxa"/>
                </w:tcPr>
                <w:p w14:paraId="3A0A3A38" w14:textId="77777777" w:rsidR="002066A4" w:rsidRPr="00AF022B" w:rsidRDefault="002066A4" w:rsidP="00706FC5">
                  <w:pPr>
                    <w:pStyle w:val="DHHSbody"/>
                  </w:pPr>
                  <w:r w:rsidRPr="00AF022B">
                    <w:t>Includes babysitter, foster parent, health care provider, nursing home, hostel and boarding house carer, school teacher</w:t>
                  </w:r>
                </w:p>
              </w:tc>
            </w:tr>
            <w:tr w:rsidR="002066A4" w:rsidRPr="00AF022B" w14:paraId="55A3CFD1" w14:textId="77777777" w:rsidTr="00706FC5">
              <w:tc>
                <w:tcPr>
                  <w:tcW w:w="1206" w:type="dxa"/>
                </w:tcPr>
                <w:p w14:paraId="7BD0A427" w14:textId="77777777" w:rsidR="002066A4" w:rsidRPr="00AF022B" w:rsidRDefault="002066A4" w:rsidP="00706FC5">
                  <w:pPr>
                    <w:pStyle w:val="DHHSbody"/>
                  </w:pPr>
                  <w:r w:rsidRPr="00AF022B">
                    <w:t>Code 4</w:t>
                  </w:r>
                </w:p>
              </w:tc>
              <w:tc>
                <w:tcPr>
                  <w:tcW w:w="6146" w:type="dxa"/>
                </w:tcPr>
                <w:p w14:paraId="0E365692" w14:textId="77777777" w:rsidR="002066A4" w:rsidRPr="00AF022B" w:rsidRDefault="002066A4" w:rsidP="00706FC5">
                  <w:pPr>
                    <w:pStyle w:val="DHHSbody"/>
                  </w:pPr>
                  <w:r w:rsidRPr="00AF022B">
                    <w:t>Includes employer, employee and co-worker, family friend, neighbour, parents partner non-cohabiting</w:t>
                  </w:r>
                </w:p>
              </w:tc>
            </w:tr>
            <w:tr w:rsidR="002066A4" w:rsidRPr="00AF022B" w14:paraId="3AE830E1" w14:textId="77777777" w:rsidTr="00706FC5">
              <w:tc>
                <w:tcPr>
                  <w:tcW w:w="1206" w:type="dxa"/>
                </w:tcPr>
                <w:p w14:paraId="08686849" w14:textId="77777777" w:rsidR="002066A4" w:rsidRPr="00AF022B" w:rsidRDefault="002066A4" w:rsidP="00706FC5">
                  <w:pPr>
                    <w:pStyle w:val="DHHSbody"/>
                  </w:pPr>
                  <w:r w:rsidRPr="00AF022B">
                    <w:t>Code 5</w:t>
                  </w:r>
                </w:p>
              </w:tc>
              <w:tc>
                <w:tcPr>
                  <w:tcW w:w="6146" w:type="dxa"/>
                </w:tcPr>
                <w:p w14:paraId="28756674" w14:textId="77777777" w:rsidR="002066A4" w:rsidRPr="00AF022B" w:rsidRDefault="002066A4" w:rsidP="00706FC5">
                  <w:pPr>
                    <w:pStyle w:val="DHHSbody"/>
                  </w:pPr>
                  <w:r w:rsidRPr="00AF022B">
                    <w:t>Official authorities include Correctional services, Immigration personal, military personnel, police, ranger, security guard, sheriff, special constable</w:t>
                  </w:r>
                </w:p>
              </w:tc>
            </w:tr>
            <w:tr w:rsidR="002066A4" w:rsidRPr="00AF022B" w14:paraId="6386D1B9" w14:textId="77777777" w:rsidTr="00706FC5">
              <w:tc>
                <w:tcPr>
                  <w:tcW w:w="1206" w:type="dxa"/>
                </w:tcPr>
                <w:p w14:paraId="78A7FF2D" w14:textId="77777777" w:rsidR="002066A4" w:rsidRPr="00AF022B" w:rsidRDefault="002066A4" w:rsidP="00706FC5">
                  <w:pPr>
                    <w:pStyle w:val="DHHSbody"/>
                  </w:pPr>
                  <w:r w:rsidRPr="00AF022B">
                    <w:t>Code 6</w:t>
                  </w:r>
                </w:p>
              </w:tc>
              <w:tc>
                <w:tcPr>
                  <w:tcW w:w="6146" w:type="dxa"/>
                </w:tcPr>
                <w:p w14:paraId="5FF56093" w14:textId="77777777" w:rsidR="002066A4" w:rsidRPr="00AF022B" w:rsidRDefault="002066A4" w:rsidP="00706FC5">
                  <w:pPr>
                    <w:pStyle w:val="DHHSbody"/>
                  </w:pPr>
                  <w:r w:rsidRPr="00AF022B">
                    <w:t>Use this code for strangers</w:t>
                  </w:r>
                </w:p>
              </w:tc>
            </w:tr>
            <w:tr w:rsidR="002066A4" w:rsidRPr="00AF022B" w14:paraId="12765E6C" w14:textId="77777777" w:rsidTr="00706FC5">
              <w:tc>
                <w:tcPr>
                  <w:tcW w:w="1206" w:type="dxa"/>
                </w:tcPr>
                <w:p w14:paraId="46289CBE" w14:textId="77777777" w:rsidR="002066A4" w:rsidRPr="00AF022B" w:rsidRDefault="002066A4" w:rsidP="00706FC5">
                  <w:pPr>
                    <w:pStyle w:val="DHHSbody"/>
                  </w:pPr>
                  <w:r w:rsidRPr="00AF022B">
                    <w:t>Code 7</w:t>
                  </w:r>
                </w:p>
              </w:tc>
              <w:tc>
                <w:tcPr>
                  <w:tcW w:w="6146" w:type="dxa"/>
                </w:tcPr>
                <w:p w14:paraId="1F120C80" w14:textId="77777777" w:rsidR="002066A4" w:rsidRPr="00AF022B" w:rsidRDefault="002066A4" w:rsidP="00706FC5">
                  <w:pPr>
                    <w:pStyle w:val="DHHSbody"/>
                  </w:pPr>
                  <w:r w:rsidRPr="00AF022B">
                    <w:t>Use this code for gangs, mobs</w:t>
                  </w:r>
                </w:p>
              </w:tc>
            </w:tr>
            <w:tr w:rsidR="002066A4" w:rsidRPr="00AF022B" w14:paraId="74096947" w14:textId="77777777" w:rsidTr="00706FC5">
              <w:tc>
                <w:tcPr>
                  <w:tcW w:w="1206" w:type="dxa"/>
                </w:tcPr>
                <w:p w14:paraId="6211197E" w14:textId="77777777" w:rsidR="002066A4" w:rsidRPr="00AF022B" w:rsidRDefault="002066A4" w:rsidP="00706FC5">
                  <w:pPr>
                    <w:pStyle w:val="DHHSbody"/>
                  </w:pPr>
                  <w:r w:rsidRPr="00AF022B">
                    <w:t>Code 8</w:t>
                  </w:r>
                </w:p>
              </w:tc>
              <w:tc>
                <w:tcPr>
                  <w:tcW w:w="6146" w:type="dxa"/>
                </w:tcPr>
                <w:p w14:paraId="450BE2D2" w14:textId="77777777" w:rsidR="002066A4" w:rsidRPr="00AF022B" w:rsidRDefault="002066A4" w:rsidP="00706FC5">
                  <w:pPr>
                    <w:pStyle w:val="DHHSbody"/>
                  </w:pPr>
                  <w:r w:rsidRPr="00AF022B">
                    <w:t xml:space="preserve">Other specified perpetrator </w:t>
                  </w:r>
                </w:p>
              </w:tc>
            </w:tr>
            <w:tr w:rsidR="002066A4" w:rsidRPr="00AF022B" w14:paraId="24B5388B" w14:textId="77777777" w:rsidTr="00706FC5">
              <w:tc>
                <w:tcPr>
                  <w:tcW w:w="1206" w:type="dxa"/>
                </w:tcPr>
                <w:p w14:paraId="2818C494" w14:textId="77777777" w:rsidR="002066A4" w:rsidRPr="00AF022B" w:rsidRDefault="002066A4" w:rsidP="00706FC5">
                  <w:pPr>
                    <w:pStyle w:val="DHHSbody"/>
                  </w:pPr>
                  <w:r w:rsidRPr="00AF022B">
                    <w:t>Code 9</w:t>
                  </w:r>
                </w:p>
              </w:tc>
              <w:tc>
                <w:tcPr>
                  <w:tcW w:w="6146" w:type="dxa"/>
                </w:tcPr>
                <w:p w14:paraId="593A17F0" w14:textId="77777777" w:rsidR="002066A4" w:rsidRPr="00AF022B" w:rsidRDefault="002066A4" w:rsidP="00706FC5">
                  <w:pPr>
                    <w:pStyle w:val="DHHSbody"/>
                  </w:pPr>
                  <w:r w:rsidRPr="00AF022B">
                    <w:t>Unspecified perpetrator</w:t>
                  </w:r>
                </w:p>
              </w:tc>
            </w:tr>
          </w:tbl>
          <w:p w14:paraId="5746E49E" w14:textId="77777777" w:rsidR="002066A4" w:rsidRPr="00AF022B" w:rsidRDefault="002066A4" w:rsidP="00706FC5">
            <w:pPr>
              <w:pStyle w:val="DHHSbody"/>
              <w:rPr>
                <w:rFonts w:ascii="Helvetica" w:hAnsi="Helvetica"/>
                <w:color w:val="4D5459"/>
                <w:shd w:val="clear" w:color="auto" w:fill="FFFFFF"/>
              </w:rPr>
            </w:pPr>
          </w:p>
        </w:tc>
      </w:tr>
      <w:tr w:rsidR="002066A4" w:rsidRPr="00AF022B" w14:paraId="7C409008" w14:textId="77777777" w:rsidTr="00706FC5">
        <w:trPr>
          <w:trHeight w:val="294"/>
        </w:trPr>
        <w:tc>
          <w:tcPr>
            <w:tcW w:w="9781" w:type="dxa"/>
            <w:gridSpan w:val="4"/>
            <w:tcBorders>
              <w:top w:val="single" w:sz="4" w:space="0" w:color="auto"/>
            </w:tcBorders>
            <w:shd w:val="clear" w:color="auto" w:fill="auto"/>
          </w:tcPr>
          <w:p w14:paraId="5CA9E199" w14:textId="77777777" w:rsidR="002066A4" w:rsidRPr="00AF022B" w:rsidRDefault="002066A4" w:rsidP="00706FC5">
            <w:pPr>
              <w:pStyle w:val="IMSTemplateSectionHeading"/>
            </w:pPr>
            <w:r w:rsidRPr="00AF022B">
              <w:lastRenderedPageBreak/>
              <w:t>Source and reference attributes</w:t>
            </w:r>
          </w:p>
        </w:tc>
      </w:tr>
      <w:tr w:rsidR="002066A4" w:rsidRPr="00AF022B" w14:paraId="5F1FA102" w14:textId="77777777" w:rsidTr="00706FC5">
        <w:trPr>
          <w:trHeight w:val="295"/>
        </w:trPr>
        <w:tc>
          <w:tcPr>
            <w:tcW w:w="2520" w:type="dxa"/>
            <w:shd w:val="clear" w:color="auto" w:fill="auto"/>
          </w:tcPr>
          <w:p w14:paraId="53E280DC" w14:textId="77777777" w:rsidR="002066A4" w:rsidRPr="00AF022B" w:rsidRDefault="002066A4" w:rsidP="00706FC5">
            <w:pPr>
              <w:pStyle w:val="IMSTemplateelementheadings"/>
            </w:pPr>
            <w:r w:rsidRPr="00AF022B">
              <w:t>Definition source</w:t>
            </w:r>
          </w:p>
        </w:tc>
        <w:tc>
          <w:tcPr>
            <w:tcW w:w="7261" w:type="dxa"/>
            <w:gridSpan w:val="3"/>
            <w:shd w:val="clear" w:color="auto" w:fill="auto"/>
          </w:tcPr>
          <w:p w14:paraId="33765ECD" w14:textId="77777777" w:rsidR="002066A4" w:rsidRPr="00AF022B" w:rsidRDefault="002066A4" w:rsidP="00706FC5">
            <w:pPr>
              <w:pStyle w:val="DHHSbody"/>
            </w:pPr>
            <w:r w:rsidRPr="00AF022B">
              <w:t>Department of Health and Human Services</w:t>
            </w:r>
          </w:p>
        </w:tc>
      </w:tr>
      <w:tr w:rsidR="002066A4" w:rsidRPr="00AF022B" w14:paraId="2204E61B" w14:textId="77777777" w:rsidTr="00706FC5">
        <w:trPr>
          <w:trHeight w:val="295"/>
        </w:trPr>
        <w:tc>
          <w:tcPr>
            <w:tcW w:w="2520" w:type="dxa"/>
            <w:shd w:val="clear" w:color="auto" w:fill="auto"/>
          </w:tcPr>
          <w:p w14:paraId="5B70AEF4" w14:textId="77777777" w:rsidR="002066A4" w:rsidRPr="00AF022B" w:rsidRDefault="002066A4" w:rsidP="00706FC5">
            <w:pPr>
              <w:pStyle w:val="IMSTemplateelementheadings"/>
            </w:pPr>
            <w:r w:rsidRPr="00AF022B">
              <w:t>Definition source identifier</w:t>
            </w:r>
          </w:p>
        </w:tc>
        <w:tc>
          <w:tcPr>
            <w:tcW w:w="7261" w:type="dxa"/>
            <w:gridSpan w:val="3"/>
            <w:shd w:val="clear" w:color="auto" w:fill="auto"/>
          </w:tcPr>
          <w:p w14:paraId="0CF4AFB2" w14:textId="77777777" w:rsidR="002066A4" w:rsidRPr="00AF022B" w:rsidRDefault="002066A4" w:rsidP="00706FC5">
            <w:pPr>
              <w:pStyle w:val="IMSTemplatecontent"/>
            </w:pPr>
          </w:p>
        </w:tc>
      </w:tr>
      <w:tr w:rsidR="002066A4" w:rsidRPr="00AF022B" w14:paraId="37079806" w14:textId="77777777" w:rsidTr="00706FC5">
        <w:trPr>
          <w:trHeight w:val="295"/>
        </w:trPr>
        <w:tc>
          <w:tcPr>
            <w:tcW w:w="2520" w:type="dxa"/>
            <w:tcBorders>
              <w:bottom w:val="nil"/>
            </w:tcBorders>
            <w:shd w:val="clear" w:color="auto" w:fill="auto"/>
          </w:tcPr>
          <w:p w14:paraId="30FC5441" w14:textId="77777777" w:rsidR="002066A4" w:rsidRPr="00AF022B" w:rsidRDefault="002066A4" w:rsidP="00706FC5">
            <w:pPr>
              <w:pStyle w:val="IMSTemplateelementheadings"/>
            </w:pPr>
            <w:r w:rsidRPr="00AF022B">
              <w:t>Value domain source</w:t>
            </w:r>
          </w:p>
        </w:tc>
        <w:tc>
          <w:tcPr>
            <w:tcW w:w="7261" w:type="dxa"/>
            <w:gridSpan w:val="3"/>
            <w:tcBorders>
              <w:bottom w:val="nil"/>
            </w:tcBorders>
            <w:shd w:val="clear" w:color="auto" w:fill="auto"/>
          </w:tcPr>
          <w:p w14:paraId="5B390F2A" w14:textId="77777777" w:rsidR="002066A4" w:rsidRPr="00AF022B" w:rsidRDefault="002066A4" w:rsidP="00706FC5">
            <w:pPr>
              <w:pStyle w:val="DHHSbody"/>
            </w:pPr>
            <w:r w:rsidRPr="00AF022B">
              <w:t>Based on International Statistical Classification of Diseases and Related Health Problems 10th Revision (ICD-10)-WHO Version for 2016</w:t>
            </w:r>
          </w:p>
        </w:tc>
      </w:tr>
      <w:tr w:rsidR="002066A4" w:rsidRPr="00AF022B" w14:paraId="5D756BE2" w14:textId="77777777" w:rsidTr="00706FC5">
        <w:trPr>
          <w:trHeight w:val="295"/>
        </w:trPr>
        <w:tc>
          <w:tcPr>
            <w:tcW w:w="2520" w:type="dxa"/>
            <w:tcBorders>
              <w:top w:val="nil"/>
              <w:bottom w:val="single" w:sz="4" w:space="0" w:color="auto"/>
            </w:tcBorders>
            <w:shd w:val="clear" w:color="auto" w:fill="auto"/>
          </w:tcPr>
          <w:p w14:paraId="395FE8E2" w14:textId="77777777" w:rsidR="002066A4" w:rsidRPr="00AF022B" w:rsidRDefault="002066A4" w:rsidP="00706FC5">
            <w:pPr>
              <w:pStyle w:val="IMSTemplateelementheadings"/>
            </w:pPr>
            <w:r w:rsidRPr="00AF022B">
              <w:t>Value domain identifier</w:t>
            </w:r>
          </w:p>
        </w:tc>
        <w:tc>
          <w:tcPr>
            <w:tcW w:w="7261" w:type="dxa"/>
            <w:gridSpan w:val="3"/>
            <w:tcBorders>
              <w:top w:val="nil"/>
              <w:bottom w:val="single" w:sz="4" w:space="0" w:color="auto"/>
            </w:tcBorders>
            <w:shd w:val="clear" w:color="auto" w:fill="auto"/>
          </w:tcPr>
          <w:p w14:paraId="2F76039D" w14:textId="4368012E" w:rsidR="002066A4" w:rsidRPr="00AF022B" w:rsidRDefault="00266956" w:rsidP="00706FC5">
            <w:pPr>
              <w:pStyle w:val="DHHSbody"/>
            </w:pPr>
            <w:hyperlink r:id="rId33" w:anchor="/Y07" w:history="1">
              <w:r w:rsidR="006C5E2B" w:rsidRPr="001C1948">
                <w:rPr>
                  <w:rStyle w:val="Hyperlink"/>
                  <w:highlight w:val="green"/>
                </w:rPr>
                <w:t>https://icd.who.int/browse10/2019/en#/Y07</w:t>
              </w:r>
            </w:hyperlink>
          </w:p>
        </w:tc>
      </w:tr>
      <w:tr w:rsidR="002066A4" w:rsidRPr="00AF022B" w14:paraId="54ADDD3E" w14:textId="77777777" w:rsidTr="00706FC5">
        <w:trPr>
          <w:trHeight w:val="295"/>
        </w:trPr>
        <w:tc>
          <w:tcPr>
            <w:tcW w:w="9781" w:type="dxa"/>
            <w:gridSpan w:val="4"/>
            <w:tcBorders>
              <w:top w:val="single" w:sz="4" w:space="0" w:color="auto"/>
            </w:tcBorders>
            <w:shd w:val="clear" w:color="auto" w:fill="auto"/>
          </w:tcPr>
          <w:p w14:paraId="7CB8B2BC" w14:textId="77777777" w:rsidR="002066A4" w:rsidRPr="00AF022B" w:rsidRDefault="002066A4" w:rsidP="00706FC5">
            <w:pPr>
              <w:pStyle w:val="IMSTemplateSectionHeading"/>
            </w:pPr>
            <w:r w:rsidRPr="00AF022B">
              <w:t>Relational attributes</w:t>
            </w:r>
          </w:p>
        </w:tc>
      </w:tr>
      <w:tr w:rsidR="002066A4" w:rsidRPr="00AF022B" w14:paraId="2FC1083E" w14:textId="77777777" w:rsidTr="00706FC5">
        <w:trPr>
          <w:trHeight w:val="294"/>
        </w:trPr>
        <w:tc>
          <w:tcPr>
            <w:tcW w:w="2520" w:type="dxa"/>
            <w:shd w:val="clear" w:color="auto" w:fill="auto"/>
          </w:tcPr>
          <w:p w14:paraId="2D0D729C" w14:textId="77777777" w:rsidR="002066A4" w:rsidRPr="00AF022B" w:rsidRDefault="002066A4" w:rsidP="00706FC5">
            <w:pPr>
              <w:pStyle w:val="IMSTemplateelementheadings"/>
            </w:pPr>
            <w:r w:rsidRPr="00AF022B">
              <w:t>Related concepts</w:t>
            </w:r>
          </w:p>
        </w:tc>
        <w:tc>
          <w:tcPr>
            <w:tcW w:w="7261" w:type="dxa"/>
            <w:gridSpan w:val="3"/>
            <w:shd w:val="clear" w:color="auto" w:fill="auto"/>
          </w:tcPr>
          <w:p w14:paraId="77F29167" w14:textId="46C516D9" w:rsidR="002066A4" w:rsidRPr="00AF022B" w:rsidRDefault="000F6BD8" w:rsidP="00706FC5">
            <w:pPr>
              <w:pStyle w:val="DHHSbody"/>
            </w:pPr>
            <w:r w:rsidRPr="00CC6788">
              <w:rPr>
                <w:highlight w:val="green"/>
              </w:rPr>
              <w:t>Event</w:t>
            </w:r>
          </w:p>
        </w:tc>
      </w:tr>
      <w:tr w:rsidR="002066A4" w:rsidRPr="00AF022B" w14:paraId="1B8D3572" w14:textId="77777777" w:rsidTr="00706FC5">
        <w:trPr>
          <w:cantSplit/>
          <w:trHeight w:val="295"/>
        </w:trPr>
        <w:tc>
          <w:tcPr>
            <w:tcW w:w="2520" w:type="dxa"/>
            <w:shd w:val="clear" w:color="auto" w:fill="auto"/>
          </w:tcPr>
          <w:p w14:paraId="1B65F4B0" w14:textId="77777777" w:rsidR="002066A4" w:rsidRPr="00AF022B" w:rsidRDefault="002066A4" w:rsidP="00706FC5">
            <w:pPr>
              <w:pStyle w:val="IMSTemplateelementheadings"/>
            </w:pPr>
            <w:r w:rsidRPr="00AF022B">
              <w:t>Related data elements</w:t>
            </w:r>
          </w:p>
        </w:tc>
        <w:tc>
          <w:tcPr>
            <w:tcW w:w="7261" w:type="dxa"/>
            <w:gridSpan w:val="3"/>
            <w:shd w:val="clear" w:color="auto" w:fill="auto"/>
          </w:tcPr>
          <w:p w14:paraId="3168C653" w14:textId="120A6C7C" w:rsidR="002066A4" w:rsidRPr="00AF022B" w:rsidRDefault="000F6BD8" w:rsidP="00706FC5">
            <w:pPr>
              <w:pStyle w:val="DHHSbody"/>
            </w:pPr>
            <w:r w:rsidRPr="00A3452B">
              <w:rPr>
                <w:highlight w:val="green"/>
              </w:rPr>
              <w:t>Event</w:t>
            </w:r>
            <w:r w:rsidR="002066A4" w:rsidRPr="00AF022B">
              <w:t>-maltreatment perpetrator</w:t>
            </w:r>
          </w:p>
        </w:tc>
      </w:tr>
      <w:tr w:rsidR="00FD345C" w:rsidRPr="00AF022B" w14:paraId="240B9EBD" w14:textId="77777777" w:rsidTr="00903C00">
        <w:trPr>
          <w:trHeight w:val="294"/>
        </w:trPr>
        <w:tc>
          <w:tcPr>
            <w:tcW w:w="2520" w:type="dxa"/>
            <w:tcBorders>
              <w:top w:val="nil"/>
              <w:bottom w:val="nil"/>
            </w:tcBorders>
            <w:shd w:val="clear" w:color="auto" w:fill="auto"/>
          </w:tcPr>
          <w:p w14:paraId="4A5543C8" w14:textId="644EEBE4" w:rsidR="00FD345C" w:rsidRPr="00AF022B" w:rsidRDefault="00FD345C" w:rsidP="00706FC5">
            <w:pPr>
              <w:pStyle w:val="IMSTemplateelementheadings"/>
            </w:pPr>
            <w:r w:rsidRPr="00AF022B">
              <w:t>Edit/validation rules</w:t>
            </w:r>
          </w:p>
        </w:tc>
        <w:tc>
          <w:tcPr>
            <w:tcW w:w="7261" w:type="dxa"/>
            <w:gridSpan w:val="3"/>
            <w:tcBorders>
              <w:top w:val="nil"/>
              <w:bottom w:val="nil"/>
            </w:tcBorders>
            <w:shd w:val="clear" w:color="auto" w:fill="auto"/>
            <w:vAlign w:val="bottom"/>
          </w:tcPr>
          <w:p w14:paraId="44163C14" w14:textId="70B4B418" w:rsidR="00FD345C" w:rsidRPr="00CC6788" w:rsidRDefault="00FD345C" w:rsidP="00FD345C">
            <w:pPr>
              <w:pStyle w:val="DHHSbody"/>
              <w:rPr>
                <w:highlight w:val="green"/>
              </w:rPr>
            </w:pPr>
            <w:r>
              <w:t>AOD</w:t>
            </w:r>
            <w:r w:rsidRPr="00AF022B">
              <w:t xml:space="preserve">0 value not in codeset for reporting period </w:t>
            </w:r>
          </w:p>
        </w:tc>
      </w:tr>
      <w:tr w:rsidR="00903C00" w:rsidRPr="00AF022B" w14:paraId="3F8FC66C" w14:textId="77777777" w:rsidTr="00D52DDF">
        <w:trPr>
          <w:trHeight w:val="294"/>
        </w:trPr>
        <w:tc>
          <w:tcPr>
            <w:tcW w:w="2520" w:type="dxa"/>
            <w:tcBorders>
              <w:top w:val="nil"/>
              <w:bottom w:val="nil"/>
            </w:tcBorders>
            <w:shd w:val="clear" w:color="auto" w:fill="auto"/>
          </w:tcPr>
          <w:p w14:paraId="72340947" w14:textId="77777777" w:rsidR="00903C00" w:rsidRPr="00AF022B" w:rsidRDefault="00903C00" w:rsidP="00903C00">
            <w:pPr>
              <w:pStyle w:val="IMSTemplateelementheadings"/>
            </w:pPr>
          </w:p>
        </w:tc>
        <w:tc>
          <w:tcPr>
            <w:tcW w:w="7261" w:type="dxa"/>
            <w:gridSpan w:val="3"/>
            <w:tcBorders>
              <w:top w:val="nil"/>
              <w:bottom w:val="nil"/>
            </w:tcBorders>
            <w:shd w:val="clear" w:color="auto" w:fill="auto"/>
          </w:tcPr>
          <w:p w14:paraId="5154DC2F" w14:textId="6EAE3536" w:rsidR="00903C00" w:rsidRPr="00CC6788" w:rsidRDefault="00903C00" w:rsidP="00903C00">
            <w:pPr>
              <w:pStyle w:val="DHHSbody"/>
              <w:rPr>
                <w:highlight w:val="green"/>
              </w:rPr>
            </w:pPr>
            <w:r>
              <w:rPr>
                <w:highlight w:val="green"/>
              </w:rPr>
              <w:t>AOD177 Maltreatment perpetrator not recorded where family violence recorded</w:t>
            </w:r>
          </w:p>
        </w:tc>
      </w:tr>
      <w:tr w:rsidR="00903C00" w:rsidRPr="00AF022B" w14:paraId="44EA1B5F" w14:textId="77777777" w:rsidTr="00D52DDF">
        <w:trPr>
          <w:trHeight w:val="294"/>
        </w:trPr>
        <w:tc>
          <w:tcPr>
            <w:tcW w:w="2520" w:type="dxa"/>
            <w:tcBorders>
              <w:top w:val="nil"/>
              <w:bottom w:val="nil"/>
            </w:tcBorders>
            <w:shd w:val="clear" w:color="auto" w:fill="auto"/>
          </w:tcPr>
          <w:p w14:paraId="05D7248D" w14:textId="77777777" w:rsidR="00903C00" w:rsidRPr="00AF022B" w:rsidRDefault="00903C00" w:rsidP="00903C00">
            <w:pPr>
              <w:pStyle w:val="IMSTemplateelementheadings"/>
            </w:pPr>
          </w:p>
        </w:tc>
        <w:tc>
          <w:tcPr>
            <w:tcW w:w="7261" w:type="dxa"/>
            <w:gridSpan w:val="3"/>
            <w:tcBorders>
              <w:top w:val="nil"/>
              <w:bottom w:val="nil"/>
            </w:tcBorders>
            <w:shd w:val="clear" w:color="auto" w:fill="auto"/>
          </w:tcPr>
          <w:p w14:paraId="29A1F2BE" w14:textId="2C3C3C0C" w:rsidR="00903C00" w:rsidRPr="00CC6788" w:rsidRDefault="00903C00" w:rsidP="00903C00">
            <w:pPr>
              <w:pStyle w:val="DHHSbody"/>
              <w:rPr>
                <w:highlight w:val="green"/>
              </w:rPr>
            </w:pPr>
            <w:r>
              <w:rPr>
                <w:highlight w:val="green"/>
              </w:rPr>
              <w:t>AOD178 Maltreatment with no maltreatment perpetrator</w:t>
            </w:r>
            <w:r>
              <w:t xml:space="preserve">  </w:t>
            </w:r>
          </w:p>
        </w:tc>
      </w:tr>
      <w:tr w:rsidR="00903C00" w:rsidRPr="00AF022B" w14:paraId="7EB8646D" w14:textId="77777777" w:rsidTr="00D52DDF">
        <w:trPr>
          <w:trHeight w:val="294"/>
        </w:trPr>
        <w:tc>
          <w:tcPr>
            <w:tcW w:w="2520" w:type="dxa"/>
            <w:tcBorders>
              <w:top w:val="nil"/>
              <w:bottom w:val="nil"/>
            </w:tcBorders>
            <w:shd w:val="clear" w:color="auto" w:fill="auto"/>
          </w:tcPr>
          <w:p w14:paraId="7054289A" w14:textId="77777777" w:rsidR="00903C00" w:rsidRPr="00AF022B" w:rsidRDefault="00903C00" w:rsidP="00903C00">
            <w:pPr>
              <w:pStyle w:val="IMSTemplateelementheadings"/>
            </w:pPr>
          </w:p>
        </w:tc>
        <w:tc>
          <w:tcPr>
            <w:tcW w:w="7261" w:type="dxa"/>
            <w:gridSpan w:val="3"/>
            <w:tcBorders>
              <w:top w:val="nil"/>
              <w:bottom w:val="nil"/>
            </w:tcBorders>
            <w:shd w:val="clear" w:color="auto" w:fill="auto"/>
          </w:tcPr>
          <w:p w14:paraId="67A6A297" w14:textId="1DD873B3" w:rsidR="00903C00" w:rsidRPr="00CC6788" w:rsidRDefault="00903C00" w:rsidP="00903C00">
            <w:pPr>
              <w:pStyle w:val="DHHSbody"/>
              <w:rPr>
                <w:highlight w:val="green"/>
              </w:rPr>
            </w:pPr>
            <w:r>
              <w:rPr>
                <w:highlight w:val="green"/>
              </w:rPr>
              <w:t>AOD179 Maltreatment perpetrator and no maltreatment</w:t>
            </w:r>
          </w:p>
        </w:tc>
      </w:tr>
      <w:tr w:rsidR="00903C00" w:rsidRPr="00AF022B" w14:paraId="1024863F" w14:textId="77777777" w:rsidTr="00706FC5">
        <w:trPr>
          <w:trHeight w:val="294"/>
        </w:trPr>
        <w:tc>
          <w:tcPr>
            <w:tcW w:w="2520" w:type="dxa"/>
            <w:tcBorders>
              <w:top w:val="single" w:sz="4" w:space="0" w:color="auto"/>
              <w:bottom w:val="nil"/>
            </w:tcBorders>
            <w:shd w:val="clear" w:color="auto" w:fill="auto"/>
          </w:tcPr>
          <w:p w14:paraId="6610DD0B" w14:textId="77777777" w:rsidR="00903C00" w:rsidRPr="00AF022B" w:rsidRDefault="00903C00" w:rsidP="00903C00">
            <w:pPr>
              <w:pStyle w:val="IMSTemplateelementheadings"/>
            </w:pPr>
            <w:r w:rsidRPr="00AF022B">
              <w:t>Other related information</w:t>
            </w:r>
          </w:p>
        </w:tc>
        <w:tc>
          <w:tcPr>
            <w:tcW w:w="7261" w:type="dxa"/>
            <w:gridSpan w:val="3"/>
            <w:tcBorders>
              <w:top w:val="single" w:sz="4" w:space="0" w:color="auto"/>
              <w:bottom w:val="nil"/>
            </w:tcBorders>
            <w:shd w:val="clear" w:color="auto" w:fill="auto"/>
          </w:tcPr>
          <w:p w14:paraId="2FFCCBD5" w14:textId="77777777" w:rsidR="00903C00" w:rsidRPr="00AF022B" w:rsidRDefault="00903C00" w:rsidP="00903C00">
            <w:pPr>
              <w:pStyle w:val="IMSTemplatecontent"/>
            </w:pPr>
          </w:p>
        </w:tc>
      </w:tr>
    </w:tbl>
    <w:p w14:paraId="643EC686" w14:textId="77777777" w:rsidR="002066A4" w:rsidRPr="00AF022B" w:rsidRDefault="002066A4" w:rsidP="002066A4"/>
    <w:p w14:paraId="4BA30C8B" w14:textId="77777777" w:rsidR="00F31583" w:rsidRDefault="00F31583" w:rsidP="008E0B2E">
      <w:pPr>
        <w:pStyle w:val="DHHSbody"/>
        <w:sectPr w:rsidR="00F31583" w:rsidSect="008D4EC8">
          <w:pgSz w:w="11906" w:h="16838" w:code="9"/>
          <w:pgMar w:top="1418" w:right="1559" w:bottom="1134" w:left="851" w:header="567" w:footer="510" w:gutter="0"/>
          <w:cols w:space="340"/>
          <w:docGrid w:linePitch="360"/>
        </w:sectPr>
      </w:pPr>
    </w:p>
    <w:p w14:paraId="5E281A47" w14:textId="4925156D" w:rsidR="00F31583" w:rsidRDefault="00F31583" w:rsidP="008E0B2E">
      <w:pPr>
        <w:pStyle w:val="DHHSbody"/>
      </w:pPr>
    </w:p>
    <w:p w14:paraId="350CFE24" w14:textId="28F9FD4A" w:rsidR="00F31583" w:rsidRDefault="00F31583" w:rsidP="00F31583">
      <w:pPr>
        <w:pStyle w:val="Heading3"/>
        <w:rPr>
          <w:lang w:eastAsia="en-AU"/>
        </w:rPr>
      </w:pPr>
      <w:r w:rsidRPr="00A348E9">
        <w:rPr>
          <w:lang w:eastAsia="en-AU"/>
        </w:rPr>
        <w:t>6 Edit/Validation Rules</w:t>
      </w:r>
    </w:p>
    <w:p w14:paraId="0AE319C9" w14:textId="77777777" w:rsidR="007406FE" w:rsidRPr="00AF022B" w:rsidRDefault="007406FE" w:rsidP="007406FE">
      <w:pPr>
        <w:pStyle w:val="DHHSbody"/>
        <w:rPr>
          <w:rFonts w:ascii="Cambria" w:eastAsia="Times New Roman" w:hAnsi="Cambria"/>
          <w:i/>
          <w:iCs/>
          <w:color w:val="44546A" w:themeColor="text2"/>
          <w:sz w:val="22"/>
          <w:szCs w:val="22"/>
        </w:rPr>
      </w:pPr>
      <w:r w:rsidRPr="00AF022B">
        <w:rPr>
          <w:rFonts w:ascii="Cambria" w:eastAsia="Times New Roman" w:hAnsi="Cambria"/>
          <w:i/>
          <w:iCs/>
          <w:color w:val="44546A" w:themeColor="text2"/>
          <w:sz w:val="22"/>
          <w:szCs w:val="22"/>
        </w:rPr>
        <w:t>Table 5.a Data Element edit/validation rules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3122"/>
        <w:gridCol w:w="2408"/>
        <w:gridCol w:w="2409"/>
        <w:gridCol w:w="1134"/>
      </w:tblGrid>
      <w:tr w:rsidR="0080517E" w:rsidRPr="00165515" w14:paraId="0208E1C1" w14:textId="77777777" w:rsidTr="00213EC5">
        <w:tc>
          <w:tcPr>
            <w:tcW w:w="1020" w:type="dxa"/>
            <w:shd w:val="clear" w:color="auto" w:fill="auto"/>
          </w:tcPr>
          <w:p w14:paraId="12D32AC0" w14:textId="77777777" w:rsidR="0080517E" w:rsidRPr="0017560C" w:rsidRDefault="0080517E" w:rsidP="00213EC5">
            <w:pPr>
              <w:pStyle w:val="DHHStabletext"/>
              <w:spacing w:before="60"/>
              <w:rPr>
                <w:b/>
                <w:color w:val="201547"/>
              </w:rPr>
            </w:pPr>
            <w:r w:rsidRPr="00165515">
              <w:rPr>
                <w:b/>
                <w:color w:val="201547"/>
              </w:rPr>
              <w:t>ID</w:t>
            </w:r>
          </w:p>
        </w:tc>
        <w:tc>
          <w:tcPr>
            <w:tcW w:w="3122" w:type="dxa"/>
            <w:shd w:val="clear" w:color="auto" w:fill="auto"/>
          </w:tcPr>
          <w:p w14:paraId="4A1BD1B4" w14:textId="77777777" w:rsidR="0080517E" w:rsidRPr="0017560C" w:rsidRDefault="0080517E" w:rsidP="00213EC5">
            <w:pPr>
              <w:pStyle w:val="DHHStabletext"/>
              <w:spacing w:before="60"/>
              <w:rPr>
                <w:b/>
                <w:color w:val="201547"/>
              </w:rPr>
            </w:pPr>
            <w:r w:rsidRPr="00165515">
              <w:rPr>
                <w:b/>
                <w:color w:val="201547"/>
              </w:rPr>
              <w:t>XML Logic Description</w:t>
            </w:r>
          </w:p>
        </w:tc>
        <w:tc>
          <w:tcPr>
            <w:tcW w:w="2408" w:type="dxa"/>
            <w:shd w:val="clear" w:color="auto" w:fill="auto"/>
          </w:tcPr>
          <w:p w14:paraId="2848CAF2" w14:textId="77777777" w:rsidR="0080517E" w:rsidRPr="0017560C" w:rsidRDefault="0080517E" w:rsidP="00213EC5">
            <w:pPr>
              <w:pStyle w:val="DHHStabletext"/>
              <w:spacing w:before="60"/>
              <w:rPr>
                <w:b/>
                <w:color w:val="201547"/>
              </w:rPr>
            </w:pPr>
            <w:r w:rsidRPr="00165515">
              <w:rPr>
                <w:b/>
                <w:color w:val="201547"/>
              </w:rPr>
              <w:t>XML Logic file description</w:t>
            </w:r>
          </w:p>
        </w:tc>
        <w:tc>
          <w:tcPr>
            <w:tcW w:w="2409" w:type="dxa"/>
            <w:shd w:val="clear" w:color="auto" w:fill="auto"/>
          </w:tcPr>
          <w:p w14:paraId="0B9E769E" w14:textId="77777777" w:rsidR="0080517E" w:rsidRPr="0017560C" w:rsidRDefault="0080517E" w:rsidP="00213EC5">
            <w:pPr>
              <w:pStyle w:val="DHHStabletext"/>
              <w:spacing w:before="60" w:line="256" w:lineRule="auto"/>
              <w:rPr>
                <w:b/>
                <w:color w:val="201547"/>
              </w:rPr>
            </w:pPr>
            <w:r w:rsidRPr="00165515">
              <w:rPr>
                <w:b/>
                <w:color w:val="201547"/>
              </w:rPr>
              <w:t>Source</w:t>
            </w:r>
          </w:p>
        </w:tc>
        <w:tc>
          <w:tcPr>
            <w:tcW w:w="1134" w:type="dxa"/>
            <w:shd w:val="clear" w:color="auto" w:fill="auto"/>
          </w:tcPr>
          <w:p w14:paraId="59393090" w14:textId="77777777" w:rsidR="0080517E" w:rsidRPr="00165515" w:rsidRDefault="0080517E" w:rsidP="00213EC5">
            <w:pPr>
              <w:pStyle w:val="DHHStabletext"/>
              <w:spacing w:before="60"/>
              <w:rPr>
                <w:b/>
                <w:color w:val="201547"/>
              </w:rPr>
            </w:pPr>
            <w:r w:rsidRPr="00165515">
              <w:rPr>
                <w:b/>
                <w:color w:val="201547"/>
              </w:rPr>
              <w:t>Status</w:t>
            </w:r>
          </w:p>
        </w:tc>
      </w:tr>
      <w:tr w:rsidR="00D33562" w:rsidRPr="00D10127" w14:paraId="198B2233" w14:textId="77777777" w:rsidTr="00213EC5">
        <w:tc>
          <w:tcPr>
            <w:tcW w:w="1020" w:type="dxa"/>
            <w:shd w:val="clear" w:color="auto" w:fill="auto"/>
          </w:tcPr>
          <w:p w14:paraId="29C949A2" w14:textId="4E7A36CA" w:rsidR="00D33562" w:rsidRPr="00D10127" w:rsidRDefault="00D33562" w:rsidP="00D33562">
            <w:pPr>
              <w:pStyle w:val="DHHStabletext"/>
              <w:spacing w:before="60"/>
              <w:rPr>
                <w:b/>
                <w:color w:val="201547"/>
                <w:highlight w:val="green"/>
              </w:rPr>
            </w:pPr>
            <w:r>
              <w:rPr>
                <w:highlight w:val="green"/>
              </w:rPr>
              <w:t>XML21</w:t>
            </w:r>
          </w:p>
        </w:tc>
        <w:tc>
          <w:tcPr>
            <w:tcW w:w="3122" w:type="dxa"/>
            <w:shd w:val="clear" w:color="auto" w:fill="auto"/>
          </w:tcPr>
          <w:p w14:paraId="4194AF6F" w14:textId="77777777" w:rsidR="00D33562" w:rsidRDefault="00D33562" w:rsidP="00D33562">
            <w:pPr>
              <w:pStyle w:val="DHHStabletext"/>
              <w:spacing w:before="60"/>
              <w:rPr>
                <w:highlight w:val="green"/>
              </w:rPr>
            </w:pPr>
            <w:r>
              <w:rPr>
                <w:highlight w:val="green"/>
              </w:rPr>
              <w:t>value NOT NULL when report period &gt;= 072021</w:t>
            </w:r>
          </w:p>
          <w:p w14:paraId="001B1D2E" w14:textId="77777777" w:rsidR="00D33562" w:rsidRDefault="00D33562" w:rsidP="00D33562">
            <w:pPr>
              <w:pStyle w:val="DHHStabletext"/>
              <w:spacing w:before="60"/>
              <w:rPr>
                <w:highlight w:val="green"/>
              </w:rPr>
            </w:pPr>
          </w:p>
          <w:p w14:paraId="2B3B17BF" w14:textId="77777777" w:rsidR="00D33562" w:rsidRDefault="00D33562" w:rsidP="00D33562">
            <w:pPr>
              <w:pStyle w:val="DHHStabletext"/>
              <w:spacing w:before="60" w:line="276" w:lineRule="auto"/>
              <w:rPr>
                <w:highlight w:val="green"/>
              </w:rPr>
            </w:pPr>
            <w:r>
              <w:rPr>
                <w:highlight w:val="green"/>
              </w:rPr>
              <w:t>Event-MASCOT Score</w:t>
            </w:r>
          </w:p>
          <w:p w14:paraId="150AD069" w14:textId="77777777" w:rsidR="00D33562" w:rsidRDefault="00D33562" w:rsidP="00D33562">
            <w:pPr>
              <w:pStyle w:val="DHHStabletext"/>
              <w:spacing w:before="60" w:line="276" w:lineRule="auto"/>
              <w:rPr>
                <w:highlight w:val="green"/>
              </w:rPr>
            </w:pPr>
            <w:r>
              <w:rPr>
                <w:highlight w:val="green"/>
              </w:rPr>
              <w:t>Client-Maltreatment Code</w:t>
            </w:r>
          </w:p>
          <w:p w14:paraId="5A5C2B19" w14:textId="5AE9FBB9" w:rsidR="00D33562" w:rsidRPr="00D10127" w:rsidRDefault="00D33562" w:rsidP="00D33562">
            <w:pPr>
              <w:pStyle w:val="DHHStabletext"/>
              <w:spacing w:before="60"/>
              <w:rPr>
                <w:highlight w:val="green"/>
              </w:rPr>
            </w:pPr>
            <w:r>
              <w:rPr>
                <w:highlight w:val="green"/>
              </w:rPr>
              <w:t>Client-Maltreatment Perpetrator</w:t>
            </w:r>
          </w:p>
        </w:tc>
        <w:tc>
          <w:tcPr>
            <w:tcW w:w="2408" w:type="dxa"/>
            <w:shd w:val="clear" w:color="auto" w:fill="auto"/>
          </w:tcPr>
          <w:p w14:paraId="1CEE378D" w14:textId="659A2166" w:rsidR="00D33562" w:rsidRPr="00D10127" w:rsidRDefault="00D33562" w:rsidP="00D33562">
            <w:pPr>
              <w:pStyle w:val="DHHStabletext"/>
              <w:spacing w:before="60"/>
              <w:rPr>
                <w:highlight w:val="green"/>
              </w:rPr>
            </w:pPr>
            <w:r>
              <w:rPr>
                <w:highlight w:val="green"/>
              </w:rPr>
              <w:t>Element valid prior 2021/22 is present in a later reporting period file version it shouldn’t be in.</w:t>
            </w:r>
          </w:p>
        </w:tc>
        <w:tc>
          <w:tcPr>
            <w:tcW w:w="2409" w:type="dxa"/>
            <w:shd w:val="clear" w:color="auto" w:fill="auto"/>
          </w:tcPr>
          <w:p w14:paraId="79D5CB0D" w14:textId="51EB3951" w:rsidR="00D33562" w:rsidRPr="00D10127" w:rsidRDefault="00D33562" w:rsidP="00D33562">
            <w:pPr>
              <w:pStyle w:val="DHHStabletext"/>
              <w:spacing w:before="60" w:line="256" w:lineRule="auto"/>
              <w:rPr>
                <w:b/>
                <w:color w:val="201547"/>
                <w:highlight w:val="green"/>
              </w:rPr>
            </w:pPr>
            <w:r>
              <w:rPr>
                <w:highlight w:val="green"/>
              </w:rPr>
              <w:t>VADC Compilation &amp; Submission manual</w:t>
            </w:r>
          </w:p>
        </w:tc>
        <w:tc>
          <w:tcPr>
            <w:tcW w:w="1134" w:type="dxa"/>
            <w:shd w:val="clear" w:color="auto" w:fill="auto"/>
          </w:tcPr>
          <w:p w14:paraId="19DB9FB8" w14:textId="2DC226BE" w:rsidR="00D33562" w:rsidRPr="00D10127" w:rsidRDefault="00D33562" w:rsidP="00D33562">
            <w:pPr>
              <w:pStyle w:val="DHHStabletext"/>
              <w:spacing w:before="60"/>
              <w:rPr>
                <w:b/>
                <w:color w:val="201547"/>
                <w:highlight w:val="green"/>
              </w:rPr>
            </w:pPr>
            <w:r>
              <w:rPr>
                <w:highlight w:val="green"/>
              </w:rPr>
              <w:t>File load fail</w:t>
            </w:r>
          </w:p>
        </w:tc>
      </w:tr>
      <w:tr w:rsidR="00D33562" w:rsidRPr="00D10127" w14:paraId="7D8C8199" w14:textId="77777777" w:rsidTr="00213EC5">
        <w:tc>
          <w:tcPr>
            <w:tcW w:w="1020" w:type="dxa"/>
            <w:shd w:val="clear" w:color="auto" w:fill="auto"/>
          </w:tcPr>
          <w:p w14:paraId="09ABB587" w14:textId="374B01EF" w:rsidR="00D33562" w:rsidRPr="00D10127" w:rsidRDefault="00D33562" w:rsidP="00D33562">
            <w:pPr>
              <w:pStyle w:val="DHHStabletext"/>
              <w:spacing w:before="60"/>
              <w:rPr>
                <w:highlight w:val="green"/>
              </w:rPr>
            </w:pPr>
            <w:r>
              <w:rPr>
                <w:highlight w:val="green"/>
              </w:rPr>
              <w:t>XML22</w:t>
            </w:r>
          </w:p>
        </w:tc>
        <w:tc>
          <w:tcPr>
            <w:tcW w:w="3122" w:type="dxa"/>
            <w:shd w:val="clear" w:color="auto" w:fill="auto"/>
          </w:tcPr>
          <w:p w14:paraId="53960497" w14:textId="77777777" w:rsidR="00D33562" w:rsidRDefault="00D33562" w:rsidP="00D33562">
            <w:pPr>
              <w:pStyle w:val="DHHStabletext"/>
              <w:spacing w:before="60"/>
              <w:rPr>
                <w:highlight w:val="green"/>
              </w:rPr>
            </w:pPr>
            <w:r>
              <w:rPr>
                <w:highlight w:val="green"/>
              </w:rPr>
              <w:t>value NOT NULL when report period &lt;= 062021</w:t>
            </w:r>
          </w:p>
          <w:p w14:paraId="3D3AFBBC" w14:textId="77777777" w:rsidR="00D33562" w:rsidRDefault="00D33562" w:rsidP="00D33562">
            <w:pPr>
              <w:pStyle w:val="DHHStabletext"/>
              <w:spacing w:before="60"/>
              <w:rPr>
                <w:highlight w:val="green"/>
              </w:rPr>
            </w:pPr>
          </w:p>
          <w:p w14:paraId="1AD81DD6" w14:textId="77777777" w:rsidR="00D33562" w:rsidRDefault="00D33562" w:rsidP="00D33562">
            <w:pPr>
              <w:pStyle w:val="DHHStabletext"/>
              <w:spacing w:before="60" w:line="276" w:lineRule="auto"/>
              <w:rPr>
                <w:highlight w:val="green"/>
              </w:rPr>
            </w:pPr>
            <w:r>
              <w:rPr>
                <w:highlight w:val="green"/>
              </w:rPr>
              <w:t>Event-Family Violence</w:t>
            </w:r>
          </w:p>
          <w:p w14:paraId="6FFD599B" w14:textId="77777777" w:rsidR="00D33562" w:rsidRDefault="00D33562" w:rsidP="00D33562">
            <w:pPr>
              <w:pStyle w:val="DHHStabletext"/>
              <w:spacing w:before="60" w:line="276" w:lineRule="auto"/>
              <w:rPr>
                <w:highlight w:val="green"/>
              </w:rPr>
            </w:pPr>
            <w:r>
              <w:rPr>
                <w:highlight w:val="green"/>
              </w:rPr>
              <w:t>Event-Maltreatment Code</w:t>
            </w:r>
          </w:p>
          <w:p w14:paraId="6563785B" w14:textId="77777777" w:rsidR="00D33562" w:rsidRDefault="00D33562" w:rsidP="00D33562">
            <w:pPr>
              <w:pStyle w:val="DHHStabletext"/>
              <w:spacing w:before="60" w:line="276" w:lineRule="auto"/>
              <w:rPr>
                <w:highlight w:val="green"/>
              </w:rPr>
            </w:pPr>
            <w:r>
              <w:rPr>
                <w:highlight w:val="green"/>
              </w:rPr>
              <w:t>Event-Maltreatment Perpetrator</w:t>
            </w:r>
          </w:p>
          <w:p w14:paraId="42BA7D85" w14:textId="340D2E60" w:rsidR="00D33562" w:rsidRPr="00D10127" w:rsidRDefault="00D33562" w:rsidP="00D33562">
            <w:pPr>
              <w:pStyle w:val="DHHStabletext"/>
              <w:spacing w:before="60"/>
              <w:rPr>
                <w:highlight w:val="green"/>
              </w:rPr>
            </w:pPr>
            <w:r>
              <w:rPr>
                <w:highlight w:val="green"/>
              </w:rPr>
              <w:t>Event-Maram Tools</w:t>
            </w:r>
          </w:p>
        </w:tc>
        <w:tc>
          <w:tcPr>
            <w:tcW w:w="2408" w:type="dxa"/>
            <w:shd w:val="clear" w:color="auto" w:fill="auto"/>
          </w:tcPr>
          <w:p w14:paraId="076E3727" w14:textId="67A66648" w:rsidR="00D33562" w:rsidRPr="00D10127" w:rsidRDefault="00D33562" w:rsidP="00D33562">
            <w:pPr>
              <w:pStyle w:val="DHHStabletext"/>
              <w:spacing w:before="60" w:line="276" w:lineRule="auto"/>
              <w:rPr>
                <w:highlight w:val="green"/>
              </w:rPr>
            </w:pPr>
            <w:r>
              <w:rPr>
                <w:highlight w:val="green"/>
              </w:rPr>
              <w:t>2021/22 element is present in a previous reporting period file version it shouldn’t be in.</w:t>
            </w:r>
          </w:p>
        </w:tc>
        <w:tc>
          <w:tcPr>
            <w:tcW w:w="2409" w:type="dxa"/>
            <w:shd w:val="clear" w:color="auto" w:fill="auto"/>
          </w:tcPr>
          <w:p w14:paraId="2A4692DC" w14:textId="4FCBD1CD" w:rsidR="00D33562" w:rsidRPr="00D10127" w:rsidRDefault="00D33562" w:rsidP="00D33562">
            <w:pPr>
              <w:pStyle w:val="DHHStabletext"/>
              <w:spacing w:before="60" w:line="256" w:lineRule="auto"/>
              <w:rPr>
                <w:highlight w:val="green"/>
              </w:rPr>
            </w:pPr>
            <w:r>
              <w:rPr>
                <w:highlight w:val="green"/>
              </w:rPr>
              <w:t>VADC Compilation &amp; Submission manual</w:t>
            </w:r>
          </w:p>
        </w:tc>
        <w:tc>
          <w:tcPr>
            <w:tcW w:w="1134" w:type="dxa"/>
            <w:shd w:val="clear" w:color="auto" w:fill="auto"/>
          </w:tcPr>
          <w:p w14:paraId="707CC488" w14:textId="006E776E" w:rsidR="00D33562" w:rsidRPr="00D10127" w:rsidRDefault="00D33562" w:rsidP="00D33562">
            <w:pPr>
              <w:pStyle w:val="DHHStabletext"/>
              <w:spacing w:before="60"/>
              <w:rPr>
                <w:highlight w:val="green"/>
              </w:rPr>
            </w:pPr>
            <w:r>
              <w:rPr>
                <w:highlight w:val="green"/>
              </w:rPr>
              <w:t>File load fail</w:t>
            </w:r>
          </w:p>
        </w:tc>
      </w:tr>
    </w:tbl>
    <w:p w14:paraId="57B58571" w14:textId="5778DFC8" w:rsidR="00754892" w:rsidRDefault="00754892" w:rsidP="00754892">
      <w:pPr>
        <w:pStyle w:val="DHHSbody"/>
        <w:rPr>
          <w:lang w:eastAsia="en-AU"/>
        </w:rPr>
      </w:pPr>
    </w:p>
    <w:p w14:paraId="209DB839" w14:textId="77777777" w:rsidR="007406FE" w:rsidRPr="00AF022B" w:rsidRDefault="007406FE" w:rsidP="007406FE">
      <w:pPr>
        <w:pStyle w:val="Caption"/>
        <w:keepNext/>
      </w:pPr>
      <w:r w:rsidRPr="00CB7D3F">
        <w:rPr>
          <w:sz w:val="22"/>
          <w:szCs w:val="22"/>
        </w:rPr>
        <w:t>Table 5.c</w:t>
      </w:r>
      <w:r w:rsidRPr="00AF022B">
        <w:rPr>
          <w:sz w:val="22"/>
          <w:szCs w:val="22"/>
        </w:rPr>
        <w:t xml:space="preserve"> Data Element edit/validation rules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3122"/>
        <w:gridCol w:w="2408"/>
        <w:gridCol w:w="2409"/>
        <w:gridCol w:w="1134"/>
      </w:tblGrid>
      <w:tr w:rsidR="008B5009" w:rsidRPr="0061009F" w14:paraId="28D60B1E" w14:textId="77777777" w:rsidTr="00F652AB">
        <w:tc>
          <w:tcPr>
            <w:tcW w:w="1020" w:type="dxa"/>
            <w:shd w:val="clear" w:color="auto" w:fill="auto"/>
          </w:tcPr>
          <w:p w14:paraId="2E330433" w14:textId="77777777" w:rsidR="008005B4" w:rsidRPr="0017560C" w:rsidRDefault="008005B4" w:rsidP="00B71D08">
            <w:pPr>
              <w:pStyle w:val="DHHStabletext"/>
              <w:spacing w:before="60"/>
              <w:rPr>
                <w:b/>
                <w:color w:val="201547"/>
              </w:rPr>
            </w:pPr>
            <w:r w:rsidRPr="0017560C">
              <w:rPr>
                <w:b/>
                <w:color w:val="201547"/>
              </w:rPr>
              <w:t>ID</w:t>
            </w:r>
          </w:p>
        </w:tc>
        <w:tc>
          <w:tcPr>
            <w:tcW w:w="3122" w:type="dxa"/>
            <w:shd w:val="clear" w:color="auto" w:fill="auto"/>
          </w:tcPr>
          <w:p w14:paraId="7634E3E7" w14:textId="77777777" w:rsidR="008005B4" w:rsidRPr="0017560C" w:rsidRDefault="008005B4" w:rsidP="00B71D08">
            <w:pPr>
              <w:pStyle w:val="DHHStabletext"/>
              <w:spacing w:before="60"/>
              <w:rPr>
                <w:b/>
                <w:color w:val="201547"/>
              </w:rPr>
            </w:pPr>
            <w:r w:rsidRPr="0017560C">
              <w:rPr>
                <w:b/>
                <w:color w:val="201547"/>
              </w:rPr>
              <w:t>Edit name/description</w:t>
            </w:r>
          </w:p>
        </w:tc>
        <w:tc>
          <w:tcPr>
            <w:tcW w:w="2408" w:type="dxa"/>
            <w:shd w:val="clear" w:color="auto" w:fill="auto"/>
          </w:tcPr>
          <w:p w14:paraId="66180AC7" w14:textId="77777777" w:rsidR="008005B4" w:rsidRPr="0017560C" w:rsidRDefault="008005B4" w:rsidP="00B71D08">
            <w:pPr>
              <w:pStyle w:val="DHHStabletext"/>
              <w:spacing w:before="60"/>
              <w:rPr>
                <w:b/>
                <w:color w:val="201547"/>
              </w:rPr>
            </w:pPr>
            <w:r w:rsidRPr="0017560C">
              <w:rPr>
                <w:b/>
                <w:color w:val="201547"/>
              </w:rPr>
              <w:t>Data elements</w:t>
            </w:r>
          </w:p>
        </w:tc>
        <w:tc>
          <w:tcPr>
            <w:tcW w:w="2409" w:type="dxa"/>
            <w:shd w:val="clear" w:color="auto" w:fill="auto"/>
          </w:tcPr>
          <w:p w14:paraId="436269DB" w14:textId="77777777" w:rsidR="008005B4" w:rsidRPr="0017560C" w:rsidRDefault="008005B4" w:rsidP="00B71D08">
            <w:pPr>
              <w:pStyle w:val="DHHStabletext"/>
              <w:spacing w:before="60" w:line="256" w:lineRule="auto"/>
              <w:rPr>
                <w:b/>
                <w:color w:val="201547"/>
              </w:rPr>
            </w:pPr>
            <w:r w:rsidRPr="0017560C">
              <w:rPr>
                <w:b/>
                <w:color w:val="201547"/>
              </w:rPr>
              <w:t>Pseudo code/rule</w:t>
            </w:r>
          </w:p>
        </w:tc>
        <w:tc>
          <w:tcPr>
            <w:tcW w:w="1134" w:type="dxa"/>
            <w:shd w:val="clear" w:color="auto" w:fill="auto"/>
          </w:tcPr>
          <w:p w14:paraId="3183D02D" w14:textId="77777777" w:rsidR="008005B4" w:rsidRPr="0061009F" w:rsidRDefault="008005B4" w:rsidP="00B71D08">
            <w:pPr>
              <w:pStyle w:val="DHHStabletext"/>
              <w:spacing w:before="60"/>
              <w:rPr>
                <w:rFonts w:cs="Arial"/>
                <w:lang w:val="en-US" w:eastAsia="en-AU"/>
              </w:rPr>
            </w:pPr>
            <w:r w:rsidRPr="0017560C">
              <w:rPr>
                <w:b/>
                <w:color w:val="201547"/>
              </w:rPr>
              <w:t>Status</w:t>
            </w:r>
          </w:p>
        </w:tc>
      </w:tr>
      <w:tr w:rsidR="00333EC1" w:rsidRPr="00055CE3" w14:paraId="14E7731C" w14:textId="77777777" w:rsidTr="00F652AB">
        <w:tc>
          <w:tcPr>
            <w:tcW w:w="1020" w:type="dxa"/>
            <w:shd w:val="clear" w:color="auto" w:fill="auto"/>
          </w:tcPr>
          <w:p w14:paraId="40FD3406" w14:textId="2DE39933" w:rsidR="00333EC1" w:rsidRDefault="00333EC1" w:rsidP="00333EC1">
            <w:pPr>
              <w:pStyle w:val="DHHStabletext"/>
              <w:spacing w:before="60"/>
              <w:rPr>
                <w:rFonts w:cs="Arial"/>
                <w:highlight w:val="green"/>
              </w:rPr>
            </w:pPr>
            <w:r>
              <w:rPr>
                <w:rFonts w:cs="Arial"/>
              </w:rPr>
              <w:t>AOD</w:t>
            </w:r>
            <w:r w:rsidRPr="00055CE3">
              <w:rPr>
                <w:rFonts w:cs="Arial"/>
              </w:rPr>
              <w:t>124</w:t>
            </w:r>
          </w:p>
        </w:tc>
        <w:tc>
          <w:tcPr>
            <w:tcW w:w="3122" w:type="dxa"/>
            <w:shd w:val="clear" w:color="auto" w:fill="auto"/>
          </w:tcPr>
          <w:p w14:paraId="4CC1AC69" w14:textId="622C00D5" w:rsidR="00333EC1" w:rsidRPr="005F46B1" w:rsidRDefault="00333EC1" w:rsidP="00333EC1">
            <w:pPr>
              <w:pStyle w:val="Default"/>
              <w:rPr>
                <w:color w:val="auto"/>
                <w:sz w:val="20"/>
                <w:szCs w:val="20"/>
                <w:lang w:eastAsia="en-US"/>
              </w:rPr>
            </w:pPr>
            <w:r w:rsidRPr="005F46B1">
              <w:rPr>
                <w:color w:val="auto"/>
                <w:sz w:val="20"/>
                <w:szCs w:val="20"/>
                <w:lang w:eastAsia="en-US"/>
              </w:rPr>
              <w:t>Maltreatment with no maltreatment perpetrator</w:t>
            </w:r>
          </w:p>
        </w:tc>
        <w:tc>
          <w:tcPr>
            <w:tcW w:w="2408" w:type="dxa"/>
            <w:shd w:val="clear" w:color="auto" w:fill="auto"/>
          </w:tcPr>
          <w:p w14:paraId="4D28E463" w14:textId="77777777" w:rsidR="00333EC1" w:rsidRPr="00055CE3" w:rsidRDefault="00333EC1" w:rsidP="00333EC1">
            <w:pPr>
              <w:pStyle w:val="DHHStabletext"/>
              <w:spacing w:before="60"/>
              <w:rPr>
                <w:rFonts w:cs="Arial"/>
              </w:rPr>
            </w:pPr>
            <w:r w:rsidRPr="00055CE3">
              <w:rPr>
                <w:rFonts w:cs="Arial"/>
              </w:rPr>
              <w:t>Client-maltreatment code</w:t>
            </w:r>
          </w:p>
          <w:p w14:paraId="3D001701" w14:textId="34CE9138" w:rsidR="00333EC1" w:rsidRDefault="00333EC1" w:rsidP="00333EC1">
            <w:pPr>
              <w:pStyle w:val="DHHStabletext"/>
              <w:spacing w:before="60"/>
              <w:rPr>
                <w:rFonts w:cs="Arial"/>
                <w:highlight w:val="green"/>
              </w:rPr>
            </w:pPr>
            <w:r w:rsidRPr="00055CE3">
              <w:rPr>
                <w:rFonts w:cs="Arial"/>
              </w:rPr>
              <w:t>Client-maltreatment perpetrator</w:t>
            </w:r>
          </w:p>
        </w:tc>
        <w:tc>
          <w:tcPr>
            <w:tcW w:w="2409" w:type="dxa"/>
          </w:tcPr>
          <w:p w14:paraId="477F598E" w14:textId="73A5D05B" w:rsidR="00333EC1" w:rsidRPr="00255595" w:rsidRDefault="00333EC1" w:rsidP="00333EC1">
            <w:pPr>
              <w:pStyle w:val="xmsonormal"/>
              <w:rPr>
                <w:rFonts w:ascii="Arial" w:hAnsi="Arial" w:cs="Arial"/>
                <w:highlight w:val="green"/>
              </w:rPr>
            </w:pPr>
            <w:r w:rsidRPr="00055CE3">
              <w:rPr>
                <w:rFonts w:cs="Arial"/>
              </w:rPr>
              <w:t xml:space="preserve">Client-maltreatment code != (null </w:t>
            </w:r>
            <w:r>
              <w:rPr>
                <w:rFonts w:cs="Arial"/>
              </w:rPr>
              <w:t>OR</w:t>
            </w:r>
            <w:r w:rsidRPr="00055CE3">
              <w:rPr>
                <w:rFonts w:cs="Arial"/>
              </w:rPr>
              <w:t xml:space="preserve"> 0 </w:t>
            </w:r>
            <w:r>
              <w:rPr>
                <w:rFonts w:cs="Arial"/>
              </w:rPr>
              <w:t>OR</w:t>
            </w:r>
            <w:r w:rsidRPr="00055CE3">
              <w:rPr>
                <w:rFonts w:cs="Arial"/>
              </w:rPr>
              <w:t xml:space="preserve"> 9) </w:t>
            </w:r>
            <w:r>
              <w:rPr>
                <w:rFonts w:cs="Arial"/>
              </w:rPr>
              <w:t>AND</w:t>
            </w:r>
            <w:r w:rsidRPr="00055CE3">
              <w:rPr>
                <w:rFonts w:cs="Arial"/>
              </w:rPr>
              <w:t xml:space="preserve"> Client-maltreatment perpetrator = null</w:t>
            </w:r>
          </w:p>
        </w:tc>
        <w:tc>
          <w:tcPr>
            <w:tcW w:w="1134" w:type="dxa"/>
          </w:tcPr>
          <w:p w14:paraId="7B9B6E68" w14:textId="1602EDD7" w:rsidR="00333EC1" w:rsidRPr="00CC6788" w:rsidRDefault="00333EC1" w:rsidP="00333EC1">
            <w:pPr>
              <w:pStyle w:val="DHHStabletext"/>
              <w:spacing w:before="60"/>
              <w:rPr>
                <w:rFonts w:cs="Arial"/>
                <w:highlight w:val="green"/>
              </w:rPr>
            </w:pPr>
            <w:r w:rsidRPr="00055CE3">
              <w:rPr>
                <w:rFonts w:cs="Arial"/>
              </w:rPr>
              <w:t>warning</w:t>
            </w:r>
          </w:p>
        </w:tc>
      </w:tr>
      <w:tr w:rsidR="00333EC1" w:rsidRPr="00055CE3" w14:paraId="38C646F8" w14:textId="77777777" w:rsidTr="00F652AB">
        <w:tc>
          <w:tcPr>
            <w:tcW w:w="1020" w:type="dxa"/>
            <w:shd w:val="clear" w:color="auto" w:fill="auto"/>
          </w:tcPr>
          <w:p w14:paraId="5C073B48" w14:textId="3B372A0C" w:rsidR="00333EC1" w:rsidRDefault="00333EC1" w:rsidP="00333EC1">
            <w:pPr>
              <w:pStyle w:val="DHHStabletext"/>
              <w:spacing w:before="60"/>
              <w:rPr>
                <w:rFonts w:cs="Arial"/>
                <w:highlight w:val="green"/>
              </w:rPr>
            </w:pPr>
            <w:r>
              <w:rPr>
                <w:rFonts w:cs="Arial"/>
              </w:rPr>
              <w:t>AOD</w:t>
            </w:r>
            <w:r w:rsidRPr="00055CE3">
              <w:rPr>
                <w:rFonts w:cs="Arial"/>
              </w:rPr>
              <w:t>125</w:t>
            </w:r>
          </w:p>
        </w:tc>
        <w:tc>
          <w:tcPr>
            <w:tcW w:w="3122" w:type="dxa"/>
            <w:shd w:val="clear" w:color="auto" w:fill="auto"/>
          </w:tcPr>
          <w:p w14:paraId="1C7A32B1" w14:textId="4E54D2EB" w:rsidR="00333EC1" w:rsidRPr="005F46B1" w:rsidRDefault="00333EC1" w:rsidP="00333EC1">
            <w:pPr>
              <w:pStyle w:val="Default"/>
              <w:rPr>
                <w:color w:val="auto"/>
                <w:sz w:val="20"/>
                <w:szCs w:val="20"/>
                <w:lang w:eastAsia="en-US"/>
              </w:rPr>
            </w:pPr>
            <w:r w:rsidRPr="005F46B1">
              <w:rPr>
                <w:color w:val="auto"/>
                <w:sz w:val="20"/>
                <w:szCs w:val="20"/>
                <w:lang w:eastAsia="en-US"/>
              </w:rPr>
              <w:t>Maltreatment perpetrator and no maltreatment</w:t>
            </w:r>
          </w:p>
        </w:tc>
        <w:tc>
          <w:tcPr>
            <w:tcW w:w="2408" w:type="dxa"/>
            <w:shd w:val="clear" w:color="auto" w:fill="auto"/>
          </w:tcPr>
          <w:p w14:paraId="272C62EE" w14:textId="77777777" w:rsidR="00333EC1" w:rsidRPr="00055CE3" w:rsidRDefault="00333EC1" w:rsidP="00333EC1">
            <w:pPr>
              <w:pStyle w:val="DHHStabletext"/>
              <w:spacing w:before="60"/>
              <w:rPr>
                <w:rFonts w:cs="Arial"/>
              </w:rPr>
            </w:pPr>
            <w:r w:rsidRPr="00055CE3">
              <w:rPr>
                <w:rFonts w:cs="Arial"/>
              </w:rPr>
              <w:t>Client-maltreatment code</w:t>
            </w:r>
          </w:p>
          <w:p w14:paraId="16F77B9B" w14:textId="6CDC0AF7" w:rsidR="00333EC1" w:rsidRDefault="00333EC1" w:rsidP="00333EC1">
            <w:pPr>
              <w:pStyle w:val="DHHStabletext"/>
              <w:spacing w:before="60"/>
              <w:rPr>
                <w:rFonts w:cs="Arial"/>
                <w:highlight w:val="green"/>
              </w:rPr>
            </w:pPr>
            <w:r w:rsidRPr="00055CE3">
              <w:rPr>
                <w:rFonts w:cs="Arial"/>
              </w:rPr>
              <w:t>Client-maltreatment perpetrator</w:t>
            </w:r>
          </w:p>
        </w:tc>
        <w:tc>
          <w:tcPr>
            <w:tcW w:w="2409" w:type="dxa"/>
          </w:tcPr>
          <w:p w14:paraId="2F4DB1D7" w14:textId="509DA303" w:rsidR="00333EC1" w:rsidRPr="00255595" w:rsidRDefault="00333EC1" w:rsidP="00333EC1">
            <w:pPr>
              <w:pStyle w:val="xmsonormal"/>
              <w:rPr>
                <w:rFonts w:ascii="Arial" w:hAnsi="Arial" w:cs="Arial"/>
                <w:highlight w:val="green"/>
              </w:rPr>
            </w:pPr>
            <w:r w:rsidRPr="00055CE3">
              <w:rPr>
                <w:rFonts w:cs="Arial"/>
              </w:rPr>
              <w:t xml:space="preserve">Client-maltreatment code = (null </w:t>
            </w:r>
            <w:r>
              <w:rPr>
                <w:rFonts w:cs="Arial"/>
              </w:rPr>
              <w:t>OR</w:t>
            </w:r>
            <w:r w:rsidRPr="00055CE3">
              <w:rPr>
                <w:rFonts w:cs="Arial"/>
              </w:rPr>
              <w:t xml:space="preserve"> 0 </w:t>
            </w:r>
            <w:r>
              <w:rPr>
                <w:rFonts w:cs="Arial"/>
              </w:rPr>
              <w:t>OR</w:t>
            </w:r>
            <w:r w:rsidRPr="00055CE3">
              <w:rPr>
                <w:rFonts w:cs="Arial"/>
              </w:rPr>
              <w:t xml:space="preserve"> 9) </w:t>
            </w:r>
            <w:r>
              <w:rPr>
                <w:rFonts w:cs="Arial"/>
              </w:rPr>
              <w:t>AND</w:t>
            </w:r>
            <w:r w:rsidRPr="00055CE3">
              <w:rPr>
                <w:rFonts w:cs="Arial"/>
              </w:rPr>
              <w:t xml:space="preserve"> Client maltreatment perpetrator !=null</w:t>
            </w:r>
          </w:p>
        </w:tc>
        <w:tc>
          <w:tcPr>
            <w:tcW w:w="1134" w:type="dxa"/>
          </w:tcPr>
          <w:p w14:paraId="52AC585A" w14:textId="096B0615" w:rsidR="00333EC1" w:rsidRPr="00CC6788" w:rsidRDefault="00333EC1" w:rsidP="00333EC1">
            <w:pPr>
              <w:pStyle w:val="DHHStabletext"/>
              <w:spacing w:before="60"/>
              <w:rPr>
                <w:rFonts w:cs="Arial"/>
                <w:highlight w:val="green"/>
              </w:rPr>
            </w:pPr>
            <w:r w:rsidRPr="00055CE3">
              <w:rPr>
                <w:rFonts w:cs="Arial"/>
              </w:rPr>
              <w:t>error</w:t>
            </w:r>
          </w:p>
        </w:tc>
      </w:tr>
      <w:tr w:rsidR="00333EC1" w:rsidRPr="00055CE3" w14:paraId="6DD77C64" w14:textId="77777777" w:rsidTr="00F652AB">
        <w:tc>
          <w:tcPr>
            <w:tcW w:w="1020" w:type="dxa"/>
            <w:shd w:val="clear" w:color="auto" w:fill="auto"/>
          </w:tcPr>
          <w:p w14:paraId="7165EF26" w14:textId="4A83788A" w:rsidR="00333EC1" w:rsidRDefault="00333EC1" w:rsidP="00333EC1">
            <w:pPr>
              <w:pStyle w:val="DHHStabletext"/>
              <w:spacing w:before="60"/>
              <w:rPr>
                <w:rFonts w:cs="Arial"/>
                <w:highlight w:val="green"/>
              </w:rPr>
            </w:pPr>
            <w:r>
              <w:rPr>
                <w:rFonts w:cs="Arial"/>
              </w:rPr>
              <w:t>AOD</w:t>
            </w:r>
            <w:r w:rsidRPr="00055CE3">
              <w:rPr>
                <w:rFonts w:cs="Arial"/>
              </w:rPr>
              <w:t>126</w:t>
            </w:r>
          </w:p>
        </w:tc>
        <w:tc>
          <w:tcPr>
            <w:tcW w:w="3122" w:type="dxa"/>
            <w:shd w:val="clear" w:color="auto" w:fill="auto"/>
          </w:tcPr>
          <w:p w14:paraId="6E946C6E" w14:textId="30B426CB" w:rsidR="00333EC1" w:rsidRPr="005F46B1" w:rsidRDefault="00333EC1" w:rsidP="00333EC1">
            <w:pPr>
              <w:pStyle w:val="Default"/>
              <w:rPr>
                <w:color w:val="auto"/>
                <w:sz w:val="20"/>
                <w:szCs w:val="20"/>
                <w:lang w:eastAsia="en-US"/>
              </w:rPr>
            </w:pPr>
            <w:r w:rsidRPr="005F46B1">
              <w:rPr>
                <w:color w:val="auto"/>
                <w:sz w:val="20"/>
                <w:szCs w:val="20"/>
                <w:lang w:eastAsia="en-US"/>
              </w:rPr>
              <w:t>Maltreatment code and client is not the person of concern</w:t>
            </w:r>
          </w:p>
        </w:tc>
        <w:tc>
          <w:tcPr>
            <w:tcW w:w="2408" w:type="dxa"/>
            <w:shd w:val="clear" w:color="auto" w:fill="auto"/>
          </w:tcPr>
          <w:p w14:paraId="0A40F95D" w14:textId="77777777" w:rsidR="00333EC1" w:rsidRPr="00055CE3" w:rsidRDefault="00333EC1" w:rsidP="00333EC1">
            <w:pPr>
              <w:pStyle w:val="DHHStabletext"/>
              <w:spacing w:before="60"/>
              <w:rPr>
                <w:rFonts w:cs="Arial"/>
              </w:rPr>
            </w:pPr>
            <w:r w:rsidRPr="00055CE3">
              <w:rPr>
                <w:rFonts w:cs="Arial"/>
              </w:rPr>
              <w:t>Client-maltreatment code</w:t>
            </w:r>
          </w:p>
          <w:p w14:paraId="79AB206D" w14:textId="77777777" w:rsidR="00333EC1" w:rsidRPr="00055CE3" w:rsidRDefault="00333EC1" w:rsidP="00333EC1">
            <w:pPr>
              <w:pStyle w:val="DHHStabletext"/>
              <w:spacing w:before="60"/>
              <w:rPr>
                <w:rFonts w:cs="Arial"/>
              </w:rPr>
            </w:pPr>
            <w:r w:rsidRPr="00055CE3">
              <w:rPr>
                <w:rFonts w:cs="Arial"/>
              </w:rPr>
              <w:t>Contact-relationship to client</w:t>
            </w:r>
          </w:p>
          <w:p w14:paraId="4F1099E4" w14:textId="3507E5EB" w:rsidR="00333EC1" w:rsidRDefault="00333EC1" w:rsidP="00333EC1">
            <w:pPr>
              <w:pStyle w:val="DHHStabletext"/>
              <w:spacing w:before="60"/>
              <w:rPr>
                <w:rFonts w:cs="Arial"/>
                <w:highlight w:val="green"/>
              </w:rPr>
            </w:pPr>
            <w:r w:rsidRPr="00055CE3">
              <w:rPr>
                <w:rFonts w:cs="Arial"/>
              </w:rPr>
              <w:t>Event-service stream</w:t>
            </w:r>
          </w:p>
        </w:tc>
        <w:tc>
          <w:tcPr>
            <w:tcW w:w="2409" w:type="dxa"/>
          </w:tcPr>
          <w:p w14:paraId="0B0C26A4" w14:textId="77777777" w:rsidR="00333EC1" w:rsidRPr="00055CE3" w:rsidRDefault="00333EC1" w:rsidP="00333EC1">
            <w:pPr>
              <w:pStyle w:val="DHHStabletext"/>
              <w:spacing w:before="60"/>
              <w:rPr>
                <w:rFonts w:cs="Arial"/>
              </w:rPr>
            </w:pPr>
            <w:r w:rsidRPr="00055CE3">
              <w:rPr>
                <w:rFonts w:cs="Arial"/>
              </w:rPr>
              <w:t xml:space="preserve">Client-maltreatment code != (0 </w:t>
            </w:r>
            <w:r>
              <w:rPr>
                <w:rFonts w:cs="Arial"/>
              </w:rPr>
              <w:t>OR</w:t>
            </w:r>
            <w:r w:rsidRPr="00055CE3">
              <w:rPr>
                <w:rFonts w:cs="Arial"/>
              </w:rPr>
              <w:t xml:space="preserve"> null) </w:t>
            </w:r>
          </w:p>
          <w:p w14:paraId="6C3312E1" w14:textId="77777777" w:rsidR="00333EC1" w:rsidRPr="00055CE3" w:rsidRDefault="00333EC1" w:rsidP="00333EC1">
            <w:pPr>
              <w:pStyle w:val="DHHStabletext"/>
              <w:spacing w:before="60"/>
              <w:rPr>
                <w:rFonts w:cs="Arial"/>
              </w:rPr>
            </w:pPr>
            <w:r w:rsidRPr="00055CE3">
              <w:rPr>
                <w:rFonts w:cs="Arial"/>
              </w:rPr>
              <w:t xml:space="preserve">AND Contact-relationship to client !=0 </w:t>
            </w:r>
          </w:p>
          <w:p w14:paraId="4AECA940" w14:textId="7E682F81" w:rsidR="00333EC1" w:rsidRPr="00255595" w:rsidRDefault="00333EC1" w:rsidP="00333EC1">
            <w:pPr>
              <w:pStyle w:val="xmsonormal"/>
              <w:rPr>
                <w:rFonts w:ascii="Arial" w:hAnsi="Arial" w:cs="Arial"/>
                <w:highlight w:val="green"/>
              </w:rPr>
            </w:pPr>
            <w:r w:rsidRPr="00055CE3">
              <w:rPr>
                <w:rFonts w:cs="Arial"/>
              </w:rPr>
              <w:t>AND Event-service stream != (Table 3 Activity Type = R)</w:t>
            </w:r>
          </w:p>
        </w:tc>
        <w:tc>
          <w:tcPr>
            <w:tcW w:w="1134" w:type="dxa"/>
          </w:tcPr>
          <w:p w14:paraId="7425EBE4" w14:textId="69D51736" w:rsidR="00333EC1" w:rsidRPr="00CC6788" w:rsidRDefault="00333EC1" w:rsidP="00333EC1">
            <w:pPr>
              <w:pStyle w:val="DHHStabletext"/>
              <w:spacing w:before="60"/>
              <w:rPr>
                <w:rFonts w:cs="Arial"/>
                <w:highlight w:val="green"/>
              </w:rPr>
            </w:pPr>
            <w:r w:rsidRPr="00A548C8">
              <w:rPr>
                <w:rFonts w:cs="Arial"/>
              </w:rPr>
              <w:t>warning</w:t>
            </w:r>
            <w:r>
              <w:rPr>
                <w:rFonts w:cs="Arial"/>
              </w:rPr>
              <w:t xml:space="preserve">  </w:t>
            </w:r>
          </w:p>
        </w:tc>
      </w:tr>
      <w:tr w:rsidR="00333EC1" w:rsidRPr="00055CE3" w14:paraId="0E41D22D" w14:textId="77777777" w:rsidTr="00F652AB">
        <w:tc>
          <w:tcPr>
            <w:tcW w:w="1020" w:type="dxa"/>
            <w:shd w:val="clear" w:color="auto" w:fill="auto"/>
          </w:tcPr>
          <w:p w14:paraId="14DDFC08" w14:textId="7DF36C1C" w:rsidR="00333EC1" w:rsidRDefault="00333EC1" w:rsidP="00333EC1">
            <w:pPr>
              <w:pStyle w:val="DHHStabletext"/>
              <w:spacing w:before="60"/>
              <w:rPr>
                <w:rFonts w:cs="Arial"/>
                <w:highlight w:val="green"/>
              </w:rPr>
            </w:pPr>
            <w:r>
              <w:rPr>
                <w:rFonts w:cs="Arial"/>
              </w:rPr>
              <w:t>AOD</w:t>
            </w:r>
            <w:r w:rsidRPr="00055CE3">
              <w:rPr>
                <w:rFonts w:cs="Arial"/>
              </w:rPr>
              <w:t>127</w:t>
            </w:r>
          </w:p>
        </w:tc>
        <w:tc>
          <w:tcPr>
            <w:tcW w:w="3122" w:type="dxa"/>
            <w:shd w:val="clear" w:color="auto" w:fill="auto"/>
          </w:tcPr>
          <w:p w14:paraId="231A7F46" w14:textId="7E875EEF" w:rsidR="00333EC1" w:rsidRPr="005F46B1" w:rsidRDefault="00333EC1" w:rsidP="00333EC1">
            <w:pPr>
              <w:pStyle w:val="Default"/>
              <w:rPr>
                <w:color w:val="auto"/>
                <w:sz w:val="20"/>
                <w:szCs w:val="20"/>
                <w:lang w:eastAsia="en-US"/>
              </w:rPr>
            </w:pPr>
            <w:r w:rsidRPr="005F46B1">
              <w:rPr>
                <w:color w:val="auto"/>
                <w:sz w:val="20"/>
                <w:szCs w:val="20"/>
                <w:lang w:eastAsia="en-US"/>
              </w:rPr>
              <w:t>No maltreatment code and client is the person of concern</w:t>
            </w:r>
          </w:p>
        </w:tc>
        <w:tc>
          <w:tcPr>
            <w:tcW w:w="2408" w:type="dxa"/>
            <w:shd w:val="clear" w:color="auto" w:fill="auto"/>
          </w:tcPr>
          <w:p w14:paraId="2A520544" w14:textId="77777777" w:rsidR="00333EC1" w:rsidRPr="00055CE3" w:rsidRDefault="00333EC1" w:rsidP="00333EC1">
            <w:pPr>
              <w:pStyle w:val="DHHStabletext"/>
              <w:spacing w:before="60"/>
              <w:rPr>
                <w:rFonts w:cs="Arial"/>
              </w:rPr>
            </w:pPr>
            <w:r w:rsidRPr="00055CE3">
              <w:rPr>
                <w:rFonts w:cs="Arial"/>
              </w:rPr>
              <w:t>Client-maltreatment code</w:t>
            </w:r>
          </w:p>
          <w:p w14:paraId="27A0C0B8" w14:textId="77777777" w:rsidR="00333EC1" w:rsidRPr="00055CE3" w:rsidRDefault="00333EC1" w:rsidP="00333EC1">
            <w:pPr>
              <w:pStyle w:val="DHHStabletext"/>
              <w:spacing w:before="60"/>
              <w:rPr>
                <w:rFonts w:cs="Arial"/>
              </w:rPr>
            </w:pPr>
            <w:r w:rsidRPr="00055CE3">
              <w:rPr>
                <w:rFonts w:cs="Arial"/>
              </w:rPr>
              <w:t>Contact-relationship to client</w:t>
            </w:r>
          </w:p>
          <w:p w14:paraId="4A915507" w14:textId="5D0E2377" w:rsidR="00333EC1" w:rsidRDefault="00333EC1" w:rsidP="00333EC1">
            <w:pPr>
              <w:pStyle w:val="DHHStabletext"/>
              <w:spacing w:before="60"/>
              <w:rPr>
                <w:rFonts w:cs="Arial"/>
                <w:highlight w:val="green"/>
              </w:rPr>
            </w:pPr>
            <w:r w:rsidRPr="00055CE3">
              <w:rPr>
                <w:rFonts w:cs="Arial"/>
              </w:rPr>
              <w:t>Event-service stream</w:t>
            </w:r>
          </w:p>
        </w:tc>
        <w:tc>
          <w:tcPr>
            <w:tcW w:w="2409" w:type="dxa"/>
          </w:tcPr>
          <w:p w14:paraId="4477DB03" w14:textId="02737728" w:rsidR="00333EC1" w:rsidRPr="00255595" w:rsidRDefault="00333EC1" w:rsidP="00333EC1">
            <w:pPr>
              <w:pStyle w:val="xmsonormal"/>
              <w:rPr>
                <w:rFonts w:ascii="Arial" w:hAnsi="Arial" w:cs="Arial"/>
                <w:highlight w:val="green"/>
              </w:rPr>
            </w:pPr>
            <w:r w:rsidRPr="00055CE3">
              <w:rPr>
                <w:rFonts w:cs="Arial"/>
              </w:rPr>
              <w:t>Client-maltreatment code = null AND (Contact-relationship to client =0 OR Event service stream = (Table 3 Activity Type = R))</w:t>
            </w:r>
          </w:p>
        </w:tc>
        <w:tc>
          <w:tcPr>
            <w:tcW w:w="1134" w:type="dxa"/>
          </w:tcPr>
          <w:p w14:paraId="4519EA64" w14:textId="2EE86CAD" w:rsidR="00333EC1" w:rsidRPr="00CC6788" w:rsidRDefault="00333EC1" w:rsidP="00333EC1">
            <w:pPr>
              <w:pStyle w:val="DHHStabletext"/>
              <w:spacing w:before="60"/>
              <w:rPr>
                <w:rFonts w:cs="Arial"/>
                <w:highlight w:val="green"/>
              </w:rPr>
            </w:pPr>
            <w:r w:rsidRPr="00055CE3">
              <w:rPr>
                <w:rFonts w:cs="Arial"/>
              </w:rPr>
              <w:t>error</w:t>
            </w:r>
          </w:p>
        </w:tc>
      </w:tr>
      <w:tr w:rsidR="00AD111F" w:rsidRPr="00055CE3" w14:paraId="50A95267" w14:textId="77777777" w:rsidTr="00F652AB">
        <w:tc>
          <w:tcPr>
            <w:tcW w:w="1020" w:type="dxa"/>
            <w:shd w:val="clear" w:color="auto" w:fill="auto"/>
          </w:tcPr>
          <w:p w14:paraId="44FCFE60" w14:textId="65677F62" w:rsidR="00AD111F" w:rsidRDefault="00AD111F" w:rsidP="00B60C6A">
            <w:pPr>
              <w:pStyle w:val="DHHStabletext"/>
              <w:spacing w:before="60"/>
              <w:rPr>
                <w:rFonts w:cs="Arial"/>
              </w:rPr>
            </w:pPr>
            <w:r>
              <w:rPr>
                <w:rFonts w:cs="Arial"/>
                <w:highlight w:val="green"/>
              </w:rPr>
              <w:lastRenderedPageBreak/>
              <w:t>AOD177</w:t>
            </w:r>
          </w:p>
        </w:tc>
        <w:tc>
          <w:tcPr>
            <w:tcW w:w="3122" w:type="dxa"/>
            <w:shd w:val="clear" w:color="auto" w:fill="auto"/>
          </w:tcPr>
          <w:p w14:paraId="158B2F8E" w14:textId="77777777" w:rsidR="00AD111F" w:rsidRPr="0097530F" w:rsidRDefault="00AD111F" w:rsidP="00AD111F">
            <w:pPr>
              <w:pStyle w:val="Default"/>
              <w:rPr>
                <w:highlight w:val="green"/>
              </w:rPr>
            </w:pPr>
            <w:r w:rsidRPr="0097530F">
              <w:rPr>
                <w:sz w:val="20"/>
                <w:szCs w:val="20"/>
                <w:highlight w:val="green"/>
              </w:rPr>
              <w:t xml:space="preserve">Maltreatment perpetrator not recorded where family violence </w:t>
            </w:r>
            <w:r w:rsidRPr="00EA47F5">
              <w:rPr>
                <w:sz w:val="20"/>
                <w:szCs w:val="20"/>
                <w:highlight w:val="green"/>
              </w:rPr>
              <w:t>recorded</w:t>
            </w:r>
          </w:p>
          <w:p w14:paraId="562E91DB" w14:textId="77777777" w:rsidR="00AD111F" w:rsidRDefault="00AD111F" w:rsidP="00AD111F">
            <w:pPr>
              <w:pStyle w:val="Default"/>
            </w:pPr>
          </w:p>
          <w:p w14:paraId="090207BC" w14:textId="77777777" w:rsidR="008C644F" w:rsidRDefault="00EA47F5" w:rsidP="00AD111F">
            <w:pPr>
              <w:pStyle w:val="Default"/>
              <w:rPr>
                <w:i/>
                <w:iCs/>
                <w:sz w:val="20"/>
                <w:szCs w:val="20"/>
              </w:rPr>
            </w:pPr>
            <w:r w:rsidRPr="00EA47F5">
              <w:rPr>
                <w:i/>
                <w:iCs/>
                <w:sz w:val="20"/>
                <w:szCs w:val="20"/>
                <w:highlight w:val="green"/>
              </w:rPr>
              <w:t>Only applies when Report Period &gt;= 072021</w:t>
            </w:r>
          </w:p>
          <w:p w14:paraId="38B78064" w14:textId="7462AFE0" w:rsidR="00EA47F5" w:rsidRPr="00EA47F5" w:rsidRDefault="00EA47F5" w:rsidP="00AD111F">
            <w:pPr>
              <w:pStyle w:val="Default"/>
              <w:rPr>
                <w:i/>
                <w:iCs/>
              </w:rPr>
            </w:pPr>
          </w:p>
        </w:tc>
        <w:tc>
          <w:tcPr>
            <w:tcW w:w="2408" w:type="dxa"/>
            <w:shd w:val="clear" w:color="auto" w:fill="auto"/>
          </w:tcPr>
          <w:p w14:paraId="17AC0F90" w14:textId="77777777" w:rsidR="00AD111F" w:rsidRDefault="00AD111F" w:rsidP="00AD111F">
            <w:pPr>
              <w:pStyle w:val="DHHStabletext"/>
              <w:spacing w:before="60"/>
              <w:rPr>
                <w:rFonts w:cs="Arial"/>
                <w:highlight w:val="green"/>
              </w:rPr>
            </w:pPr>
            <w:r>
              <w:rPr>
                <w:rFonts w:cs="Arial"/>
                <w:highlight w:val="green"/>
              </w:rPr>
              <w:t>Event – maltreatment code</w:t>
            </w:r>
          </w:p>
          <w:p w14:paraId="3EDDCAE6" w14:textId="77777777" w:rsidR="00AD111F" w:rsidRDefault="00AD111F" w:rsidP="00AD111F">
            <w:pPr>
              <w:pStyle w:val="DHHStabletext"/>
              <w:spacing w:before="60"/>
              <w:rPr>
                <w:rFonts w:cs="Arial"/>
                <w:highlight w:val="green"/>
              </w:rPr>
            </w:pPr>
            <w:r>
              <w:rPr>
                <w:rFonts w:cs="Arial"/>
                <w:highlight w:val="green"/>
              </w:rPr>
              <w:t>Event – maltreatment perpetrator</w:t>
            </w:r>
          </w:p>
          <w:p w14:paraId="72C55C29" w14:textId="5DBDAD40" w:rsidR="00AD111F" w:rsidRDefault="00AD111F" w:rsidP="00AD111F">
            <w:pPr>
              <w:pStyle w:val="DHHStabletext"/>
              <w:spacing w:before="60"/>
              <w:rPr>
                <w:rFonts w:cs="Arial"/>
                <w:highlight w:val="green"/>
              </w:rPr>
            </w:pPr>
            <w:r>
              <w:rPr>
                <w:rFonts w:cs="Arial"/>
                <w:highlight w:val="green"/>
              </w:rPr>
              <w:t>Event – family violence</w:t>
            </w:r>
          </w:p>
        </w:tc>
        <w:tc>
          <w:tcPr>
            <w:tcW w:w="2409" w:type="dxa"/>
          </w:tcPr>
          <w:p w14:paraId="50AC45F8" w14:textId="77777777" w:rsidR="00AD111F" w:rsidRPr="002B64F9" w:rsidRDefault="00AD111F" w:rsidP="00AD111F">
            <w:pPr>
              <w:pStyle w:val="xmsonormal"/>
              <w:rPr>
                <w:rFonts w:ascii="Arial" w:eastAsia="Times New Roman" w:hAnsi="Arial" w:cs="Arial"/>
                <w:color w:val="000000"/>
                <w:sz w:val="20"/>
                <w:szCs w:val="20"/>
                <w:highlight w:val="green"/>
              </w:rPr>
            </w:pPr>
            <w:r w:rsidRPr="002B64F9">
              <w:rPr>
                <w:rFonts w:ascii="Arial" w:eastAsia="Times New Roman" w:hAnsi="Arial" w:cs="Arial"/>
                <w:color w:val="000000"/>
                <w:sz w:val="20"/>
                <w:szCs w:val="20"/>
                <w:highlight w:val="green"/>
              </w:rPr>
              <w:t>Event-Family Violence = 2</w:t>
            </w:r>
          </w:p>
          <w:p w14:paraId="186D76F3" w14:textId="7C050D23" w:rsidR="00AD111F" w:rsidRPr="002B64F9" w:rsidRDefault="00AD111F" w:rsidP="00AD111F">
            <w:pPr>
              <w:pStyle w:val="xmsonormal"/>
              <w:rPr>
                <w:rFonts w:ascii="Arial" w:eastAsia="Times New Roman" w:hAnsi="Arial" w:cs="Arial"/>
                <w:color w:val="000000"/>
                <w:sz w:val="20"/>
                <w:szCs w:val="20"/>
                <w:highlight w:val="green"/>
              </w:rPr>
            </w:pPr>
            <w:r w:rsidRPr="002B64F9">
              <w:rPr>
                <w:rFonts w:ascii="Arial" w:eastAsia="Times New Roman" w:hAnsi="Arial" w:cs="Arial"/>
                <w:color w:val="000000"/>
                <w:sz w:val="20"/>
                <w:szCs w:val="20"/>
                <w:highlight w:val="green"/>
              </w:rPr>
              <w:t>AND ( Event-Maltreatment code = “9” OR Event-Maltreatment Perp NOT in (0,1,2,3) )</w:t>
            </w:r>
          </w:p>
        </w:tc>
        <w:tc>
          <w:tcPr>
            <w:tcW w:w="1134" w:type="dxa"/>
          </w:tcPr>
          <w:p w14:paraId="3A790B0A" w14:textId="68D5F3F2" w:rsidR="00AD111F" w:rsidRPr="00055CE3" w:rsidRDefault="00AD111F" w:rsidP="00AD111F">
            <w:pPr>
              <w:pStyle w:val="DHHStabletext"/>
              <w:spacing w:before="60"/>
              <w:rPr>
                <w:rFonts w:cs="Arial"/>
              </w:rPr>
            </w:pPr>
            <w:r w:rsidRPr="00CC6788">
              <w:rPr>
                <w:rFonts w:cs="Arial"/>
                <w:highlight w:val="green"/>
              </w:rPr>
              <w:t>warning</w:t>
            </w:r>
          </w:p>
        </w:tc>
      </w:tr>
      <w:tr w:rsidR="00AC26BB" w:rsidRPr="00055CE3" w14:paraId="2BAA523C" w14:textId="77777777" w:rsidTr="00F652AB">
        <w:tc>
          <w:tcPr>
            <w:tcW w:w="1020" w:type="dxa"/>
            <w:shd w:val="clear" w:color="auto" w:fill="auto"/>
          </w:tcPr>
          <w:p w14:paraId="1F41F61B" w14:textId="03387773" w:rsidR="00AC26BB" w:rsidRPr="0097530F" w:rsidRDefault="00AC26BB" w:rsidP="00B60C6A">
            <w:pPr>
              <w:pStyle w:val="DHHStabletext"/>
              <w:spacing w:before="60"/>
              <w:rPr>
                <w:rFonts w:cs="Arial"/>
                <w:highlight w:val="green"/>
              </w:rPr>
            </w:pPr>
            <w:r w:rsidRPr="0097530F">
              <w:rPr>
                <w:rFonts w:cs="Arial"/>
                <w:highlight w:val="green"/>
              </w:rPr>
              <w:t>AOD178</w:t>
            </w:r>
          </w:p>
        </w:tc>
        <w:tc>
          <w:tcPr>
            <w:tcW w:w="3122" w:type="dxa"/>
            <w:shd w:val="clear" w:color="auto" w:fill="auto"/>
          </w:tcPr>
          <w:p w14:paraId="230072DF" w14:textId="77777777" w:rsidR="00AC26BB" w:rsidRDefault="00AC26BB" w:rsidP="00AC26BB">
            <w:pPr>
              <w:pStyle w:val="Default"/>
            </w:pPr>
            <w:r w:rsidRPr="0097530F">
              <w:rPr>
                <w:color w:val="auto"/>
                <w:sz w:val="20"/>
                <w:szCs w:val="20"/>
                <w:highlight w:val="green"/>
                <w:lang w:eastAsia="en-US"/>
              </w:rPr>
              <w:t>Maltreatment with no maltreatment perpetrator</w:t>
            </w:r>
            <w:r w:rsidR="006D06C1">
              <w:rPr>
                <w:color w:val="auto"/>
                <w:sz w:val="20"/>
                <w:szCs w:val="20"/>
                <w:lang w:eastAsia="en-US"/>
              </w:rPr>
              <w:t xml:space="preserve"> </w:t>
            </w:r>
            <w:r w:rsidR="004830B1" w:rsidRPr="00055CE3">
              <w:t xml:space="preserve"> </w:t>
            </w:r>
          </w:p>
          <w:p w14:paraId="323C650C" w14:textId="77777777" w:rsidR="00EA47F5" w:rsidRDefault="00EA47F5" w:rsidP="00AC26BB">
            <w:pPr>
              <w:pStyle w:val="Default"/>
            </w:pPr>
          </w:p>
          <w:p w14:paraId="51FD4A76" w14:textId="77777777" w:rsidR="00EA47F5" w:rsidRDefault="00EA47F5" w:rsidP="00EA47F5">
            <w:pPr>
              <w:pStyle w:val="Default"/>
              <w:rPr>
                <w:i/>
                <w:iCs/>
                <w:sz w:val="20"/>
                <w:szCs w:val="20"/>
              </w:rPr>
            </w:pPr>
            <w:r w:rsidRPr="00EA47F5">
              <w:rPr>
                <w:i/>
                <w:iCs/>
                <w:sz w:val="20"/>
                <w:szCs w:val="20"/>
                <w:highlight w:val="green"/>
              </w:rPr>
              <w:t>Only applies when Report Period &gt;= 072021</w:t>
            </w:r>
          </w:p>
          <w:p w14:paraId="408B30C4" w14:textId="634391C7" w:rsidR="00EA47F5" w:rsidRPr="0097530F" w:rsidRDefault="00EA47F5" w:rsidP="00AC26BB">
            <w:pPr>
              <w:pStyle w:val="Default"/>
              <w:rPr>
                <w:color w:val="auto"/>
                <w:sz w:val="20"/>
                <w:szCs w:val="20"/>
                <w:highlight w:val="green"/>
                <w:lang w:eastAsia="en-US"/>
              </w:rPr>
            </w:pPr>
          </w:p>
        </w:tc>
        <w:tc>
          <w:tcPr>
            <w:tcW w:w="2408" w:type="dxa"/>
            <w:shd w:val="clear" w:color="auto" w:fill="auto"/>
          </w:tcPr>
          <w:p w14:paraId="791CF000" w14:textId="06A31251" w:rsidR="00AC26BB" w:rsidRPr="0097530F" w:rsidRDefault="00AC26BB" w:rsidP="00AC26BB">
            <w:pPr>
              <w:pStyle w:val="DHHStabletext"/>
              <w:spacing w:before="60"/>
              <w:rPr>
                <w:rFonts w:cs="Arial"/>
                <w:highlight w:val="green"/>
              </w:rPr>
            </w:pPr>
            <w:r w:rsidRPr="0097530F">
              <w:rPr>
                <w:rFonts w:cs="Arial"/>
                <w:highlight w:val="green"/>
              </w:rPr>
              <w:t>Event –maltreatment code</w:t>
            </w:r>
          </w:p>
          <w:p w14:paraId="7EED0266" w14:textId="77777777" w:rsidR="00AC26BB" w:rsidRDefault="00AC26BB" w:rsidP="00AC26BB">
            <w:pPr>
              <w:pStyle w:val="DHHStabletext"/>
              <w:spacing w:before="60"/>
              <w:rPr>
                <w:rFonts w:cs="Arial"/>
                <w:highlight w:val="green"/>
              </w:rPr>
            </w:pPr>
            <w:r w:rsidRPr="0097530F">
              <w:rPr>
                <w:rFonts w:cs="Arial"/>
                <w:highlight w:val="green"/>
              </w:rPr>
              <w:t xml:space="preserve">Event –maltreatment perpetrator </w:t>
            </w:r>
          </w:p>
          <w:p w14:paraId="36DAA991" w14:textId="6582050E" w:rsidR="004830B1" w:rsidRPr="0097530F" w:rsidRDefault="004830B1" w:rsidP="00AC26BB">
            <w:pPr>
              <w:pStyle w:val="DHHStabletext"/>
              <w:spacing w:before="60"/>
              <w:rPr>
                <w:rFonts w:cs="Arial"/>
                <w:highlight w:val="green"/>
              </w:rPr>
            </w:pPr>
            <w:r w:rsidRPr="009C7080">
              <w:rPr>
                <w:rFonts w:cs="Arial"/>
                <w:highlight w:val="green"/>
              </w:rPr>
              <w:t>Technical-reporting period</w:t>
            </w:r>
          </w:p>
        </w:tc>
        <w:tc>
          <w:tcPr>
            <w:tcW w:w="2409" w:type="dxa"/>
          </w:tcPr>
          <w:p w14:paraId="7DA7FBC2" w14:textId="12FCBF56" w:rsidR="00AC26BB" w:rsidRPr="002B64F9" w:rsidRDefault="00AC26BB" w:rsidP="00AC26BB">
            <w:pPr>
              <w:pStyle w:val="xmsonormal"/>
              <w:rPr>
                <w:rFonts w:ascii="Arial" w:eastAsia="Times New Roman" w:hAnsi="Arial" w:cs="Arial"/>
                <w:color w:val="000000"/>
                <w:sz w:val="20"/>
                <w:szCs w:val="20"/>
                <w:highlight w:val="green"/>
              </w:rPr>
            </w:pPr>
            <w:r w:rsidRPr="002B64F9">
              <w:rPr>
                <w:rFonts w:ascii="Arial" w:eastAsia="Times New Roman" w:hAnsi="Arial" w:cs="Arial"/>
                <w:color w:val="000000"/>
                <w:sz w:val="20"/>
                <w:szCs w:val="20"/>
                <w:highlight w:val="green"/>
              </w:rPr>
              <w:t>Event –maltreatment code != (null OR 0 OR 9) AND Event –maltreatment perpetrator = null</w:t>
            </w:r>
          </w:p>
        </w:tc>
        <w:tc>
          <w:tcPr>
            <w:tcW w:w="1134" w:type="dxa"/>
          </w:tcPr>
          <w:p w14:paraId="30724ABF" w14:textId="0FBE97F4" w:rsidR="00AC26BB" w:rsidRPr="0097530F" w:rsidRDefault="00872DDE" w:rsidP="00AC26BB">
            <w:pPr>
              <w:pStyle w:val="DHHStabletext"/>
              <w:spacing w:before="60"/>
              <w:rPr>
                <w:rFonts w:cs="Arial"/>
                <w:highlight w:val="green"/>
              </w:rPr>
            </w:pPr>
            <w:r w:rsidRPr="0097530F">
              <w:rPr>
                <w:rFonts w:cs="Arial"/>
                <w:highlight w:val="green"/>
              </w:rPr>
              <w:t>warning</w:t>
            </w:r>
          </w:p>
        </w:tc>
      </w:tr>
      <w:tr w:rsidR="00AC26BB" w:rsidRPr="00055CE3" w14:paraId="19CEDB07" w14:textId="77777777" w:rsidTr="00F652AB">
        <w:tc>
          <w:tcPr>
            <w:tcW w:w="1020" w:type="dxa"/>
            <w:shd w:val="clear" w:color="auto" w:fill="auto"/>
          </w:tcPr>
          <w:p w14:paraId="1FE1EAC6" w14:textId="783E6DDB" w:rsidR="00AC26BB" w:rsidRPr="0097530F" w:rsidRDefault="006F7902" w:rsidP="00B60C6A">
            <w:pPr>
              <w:pStyle w:val="DHHStabletext"/>
              <w:spacing w:before="60"/>
              <w:rPr>
                <w:rFonts w:cs="Arial"/>
                <w:highlight w:val="green"/>
              </w:rPr>
            </w:pPr>
            <w:r>
              <w:rPr>
                <w:rFonts w:cs="Arial"/>
                <w:highlight w:val="green"/>
              </w:rPr>
              <w:t>A</w:t>
            </w:r>
            <w:r w:rsidR="00AC26BB" w:rsidRPr="0097530F">
              <w:rPr>
                <w:rFonts w:cs="Arial"/>
                <w:highlight w:val="green"/>
              </w:rPr>
              <w:t>OD179</w:t>
            </w:r>
          </w:p>
        </w:tc>
        <w:tc>
          <w:tcPr>
            <w:tcW w:w="3122" w:type="dxa"/>
            <w:shd w:val="clear" w:color="auto" w:fill="auto"/>
          </w:tcPr>
          <w:p w14:paraId="12695982" w14:textId="77777777" w:rsidR="00AC26BB" w:rsidRDefault="00AC26BB" w:rsidP="00AC26BB">
            <w:pPr>
              <w:pStyle w:val="Default"/>
              <w:rPr>
                <w:color w:val="auto"/>
                <w:sz w:val="20"/>
                <w:szCs w:val="20"/>
                <w:highlight w:val="green"/>
                <w:lang w:eastAsia="en-US"/>
              </w:rPr>
            </w:pPr>
            <w:r w:rsidRPr="0097530F">
              <w:rPr>
                <w:color w:val="auto"/>
                <w:sz w:val="20"/>
                <w:szCs w:val="20"/>
                <w:highlight w:val="green"/>
                <w:lang w:eastAsia="en-US"/>
              </w:rPr>
              <w:t>Maltreatment perpetrator and no maltreatment</w:t>
            </w:r>
          </w:p>
          <w:p w14:paraId="5F51DF79" w14:textId="77777777" w:rsidR="00EA47F5" w:rsidRDefault="00EA47F5" w:rsidP="00AC26BB">
            <w:pPr>
              <w:pStyle w:val="Default"/>
              <w:rPr>
                <w:color w:val="auto"/>
                <w:sz w:val="20"/>
                <w:szCs w:val="20"/>
                <w:highlight w:val="green"/>
                <w:lang w:eastAsia="en-US"/>
              </w:rPr>
            </w:pPr>
          </w:p>
          <w:p w14:paraId="62F71F2A" w14:textId="77777777" w:rsidR="00EA47F5" w:rsidRDefault="00EA47F5" w:rsidP="00EA47F5">
            <w:pPr>
              <w:pStyle w:val="Default"/>
              <w:rPr>
                <w:i/>
                <w:iCs/>
                <w:sz w:val="20"/>
                <w:szCs w:val="20"/>
              </w:rPr>
            </w:pPr>
            <w:r w:rsidRPr="00EA47F5">
              <w:rPr>
                <w:i/>
                <w:iCs/>
                <w:sz w:val="20"/>
                <w:szCs w:val="20"/>
                <w:highlight w:val="green"/>
              </w:rPr>
              <w:t>Only applies when Report Period &gt;= 072021</w:t>
            </w:r>
          </w:p>
          <w:p w14:paraId="38F880F3" w14:textId="6E9B8533" w:rsidR="00EA47F5" w:rsidRPr="0097530F" w:rsidRDefault="00EA47F5" w:rsidP="00AC26BB">
            <w:pPr>
              <w:pStyle w:val="Default"/>
              <w:rPr>
                <w:color w:val="auto"/>
                <w:sz w:val="20"/>
                <w:szCs w:val="20"/>
                <w:highlight w:val="green"/>
                <w:lang w:eastAsia="en-US"/>
              </w:rPr>
            </w:pPr>
          </w:p>
        </w:tc>
        <w:tc>
          <w:tcPr>
            <w:tcW w:w="2408" w:type="dxa"/>
            <w:shd w:val="clear" w:color="auto" w:fill="auto"/>
          </w:tcPr>
          <w:p w14:paraId="61083E46" w14:textId="4F570C49" w:rsidR="00AC26BB" w:rsidRPr="0097530F" w:rsidRDefault="00AC26BB" w:rsidP="00AC26BB">
            <w:pPr>
              <w:pStyle w:val="DHHStabletext"/>
              <w:spacing w:before="60"/>
              <w:rPr>
                <w:rFonts w:cs="Arial"/>
                <w:highlight w:val="green"/>
              </w:rPr>
            </w:pPr>
            <w:r w:rsidRPr="0097530F">
              <w:rPr>
                <w:rFonts w:cs="Arial"/>
                <w:highlight w:val="green"/>
              </w:rPr>
              <w:t>Event –maltreatment code</w:t>
            </w:r>
          </w:p>
          <w:p w14:paraId="3077CE02" w14:textId="285CA841" w:rsidR="00AC26BB" w:rsidRPr="0097530F" w:rsidRDefault="00AC26BB" w:rsidP="00AC26BB">
            <w:pPr>
              <w:pStyle w:val="DHHStabletext"/>
              <w:spacing w:before="60"/>
              <w:rPr>
                <w:rFonts w:cs="Arial"/>
                <w:highlight w:val="green"/>
              </w:rPr>
            </w:pPr>
            <w:r w:rsidRPr="0097530F">
              <w:rPr>
                <w:rFonts w:cs="Arial"/>
                <w:highlight w:val="green"/>
              </w:rPr>
              <w:t>Event –maltreatment perpetrator</w:t>
            </w:r>
          </w:p>
        </w:tc>
        <w:tc>
          <w:tcPr>
            <w:tcW w:w="2409" w:type="dxa"/>
          </w:tcPr>
          <w:p w14:paraId="7F26F37F" w14:textId="5E0D420D" w:rsidR="00AC26BB" w:rsidRPr="002B64F9" w:rsidRDefault="00AC26BB" w:rsidP="00AC26BB">
            <w:pPr>
              <w:pStyle w:val="xmsonormal"/>
              <w:rPr>
                <w:rFonts w:ascii="Arial" w:eastAsia="Times New Roman" w:hAnsi="Arial" w:cs="Arial"/>
                <w:color w:val="000000"/>
                <w:sz w:val="20"/>
                <w:szCs w:val="20"/>
                <w:highlight w:val="green"/>
              </w:rPr>
            </w:pPr>
            <w:r w:rsidRPr="002B64F9">
              <w:rPr>
                <w:rFonts w:ascii="Arial" w:eastAsia="Times New Roman" w:hAnsi="Arial" w:cs="Arial"/>
                <w:color w:val="000000"/>
                <w:sz w:val="20"/>
                <w:szCs w:val="20"/>
                <w:highlight w:val="green"/>
              </w:rPr>
              <w:t>Event –maltreatment code = (null OR 0 OR 9) AND Event –maltreatment perpetrator !=null</w:t>
            </w:r>
          </w:p>
        </w:tc>
        <w:tc>
          <w:tcPr>
            <w:tcW w:w="1134" w:type="dxa"/>
          </w:tcPr>
          <w:p w14:paraId="14584800" w14:textId="0B35A93A" w:rsidR="00AC26BB" w:rsidRPr="0097530F" w:rsidRDefault="00DB64A6" w:rsidP="00AC26BB">
            <w:pPr>
              <w:pStyle w:val="DHHStabletext"/>
              <w:spacing w:before="60"/>
              <w:rPr>
                <w:rFonts w:cs="Arial"/>
                <w:highlight w:val="green"/>
              </w:rPr>
            </w:pPr>
            <w:r w:rsidRPr="0097530F">
              <w:rPr>
                <w:rFonts w:cs="Arial"/>
                <w:highlight w:val="green"/>
              </w:rPr>
              <w:t>error</w:t>
            </w:r>
          </w:p>
        </w:tc>
      </w:tr>
      <w:tr w:rsidR="00AC26BB" w:rsidRPr="00055CE3" w14:paraId="69462E25" w14:textId="77777777" w:rsidTr="00F652AB">
        <w:tc>
          <w:tcPr>
            <w:tcW w:w="1020" w:type="dxa"/>
            <w:shd w:val="clear" w:color="auto" w:fill="auto"/>
          </w:tcPr>
          <w:p w14:paraId="0A0347B5" w14:textId="409A4F66" w:rsidR="00AC26BB" w:rsidRPr="0097530F" w:rsidRDefault="00AC26BB" w:rsidP="00B60C6A">
            <w:pPr>
              <w:pStyle w:val="DHHStabletext"/>
              <w:spacing w:before="60"/>
              <w:rPr>
                <w:rFonts w:cs="Arial"/>
                <w:highlight w:val="green"/>
              </w:rPr>
            </w:pPr>
            <w:r w:rsidRPr="0097530F">
              <w:rPr>
                <w:rFonts w:cs="Arial"/>
                <w:highlight w:val="green"/>
              </w:rPr>
              <w:t>AOD180</w:t>
            </w:r>
          </w:p>
        </w:tc>
        <w:tc>
          <w:tcPr>
            <w:tcW w:w="3122" w:type="dxa"/>
            <w:shd w:val="clear" w:color="auto" w:fill="auto"/>
          </w:tcPr>
          <w:p w14:paraId="10E5E7D1" w14:textId="77777777" w:rsidR="00AC26BB" w:rsidRDefault="00AC26BB" w:rsidP="00AC26BB">
            <w:pPr>
              <w:pStyle w:val="Default"/>
              <w:rPr>
                <w:color w:val="auto"/>
                <w:sz w:val="20"/>
                <w:szCs w:val="20"/>
                <w:highlight w:val="green"/>
                <w:lang w:eastAsia="en-US"/>
              </w:rPr>
            </w:pPr>
            <w:r w:rsidRPr="0097530F">
              <w:rPr>
                <w:color w:val="auto"/>
                <w:sz w:val="20"/>
                <w:szCs w:val="20"/>
                <w:highlight w:val="green"/>
                <w:lang w:eastAsia="en-US"/>
              </w:rPr>
              <w:t>Maltreatment code and client is not the person of concern</w:t>
            </w:r>
          </w:p>
          <w:p w14:paraId="5B69D6A6" w14:textId="77777777" w:rsidR="00EA47F5" w:rsidRDefault="00EA47F5" w:rsidP="00AC26BB">
            <w:pPr>
              <w:pStyle w:val="Default"/>
              <w:rPr>
                <w:color w:val="auto"/>
                <w:sz w:val="20"/>
                <w:szCs w:val="20"/>
                <w:highlight w:val="green"/>
                <w:lang w:eastAsia="en-US"/>
              </w:rPr>
            </w:pPr>
          </w:p>
          <w:p w14:paraId="065C8F73" w14:textId="77777777" w:rsidR="00EA47F5" w:rsidRDefault="00EA47F5" w:rsidP="00EA47F5">
            <w:pPr>
              <w:pStyle w:val="Default"/>
              <w:rPr>
                <w:i/>
                <w:iCs/>
                <w:sz w:val="20"/>
                <w:szCs w:val="20"/>
              </w:rPr>
            </w:pPr>
            <w:r w:rsidRPr="00EA47F5">
              <w:rPr>
                <w:i/>
                <w:iCs/>
                <w:sz w:val="20"/>
                <w:szCs w:val="20"/>
                <w:highlight w:val="green"/>
              </w:rPr>
              <w:t>Only applies when Report Period &gt;= 072021</w:t>
            </w:r>
          </w:p>
          <w:p w14:paraId="3AE2A739" w14:textId="5EFAED2E" w:rsidR="00EA47F5" w:rsidRPr="0097530F" w:rsidRDefault="00EA47F5" w:rsidP="00AC26BB">
            <w:pPr>
              <w:pStyle w:val="Default"/>
              <w:rPr>
                <w:color w:val="auto"/>
                <w:sz w:val="20"/>
                <w:szCs w:val="20"/>
                <w:highlight w:val="green"/>
                <w:lang w:eastAsia="en-US"/>
              </w:rPr>
            </w:pPr>
          </w:p>
        </w:tc>
        <w:tc>
          <w:tcPr>
            <w:tcW w:w="2408" w:type="dxa"/>
            <w:shd w:val="clear" w:color="auto" w:fill="auto"/>
          </w:tcPr>
          <w:p w14:paraId="54E30552" w14:textId="561ADA9B" w:rsidR="00AC26BB" w:rsidRPr="0097530F" w:rsidRDefault="00AC26BB" w:rsidP="00AC26BB">
            <w:pPr>
              <w:pStyle w:val="DHHStabletext"/>
              <w:spacing w:before="60"/>
              <w:rPr>
                <w:rFonts w:cs="Arial"/>
                <w:highlight w:val="green"/>
              </w:rPr>
            </w:pPr>
            <w:r w:rsidRPr="0097530F">
              <w:rPr>
                <w:rFonts w:cs="Arial"/>
                <w:highlight w:val="green"/>
              </w:rPr>
              <w:t>Event –maltreatment code</w:t>
            </w:r>
          </w:p>
          <w:p w14:paraId="244FEEF0" w14:textId="77777777" w:rsidR="00AC26BB" w:rsidRPr="0097530F" w:rsidRDefault="00AC26BB" w:rsidP="00AC26BB">
            <w:pPr>
              <w:pStyle w:val="DHHStabletext"/>
              <w:spacing w:before="60"/>
              <w:rPr>
                <w:rFonts w:cs="Arial"/>
                <w:highlight w:val="green"/>
              </w:rPr>
            </w:pPr>
            <w:r w:rsidRPr="0097530F">
              <w:rPr>
                <w:rFonts w:cs="Arial"/>
                <w:highlight w:val="green"/>
              </w:rPr>
              <w:t>Client-relationship to client</w:t>
            </w:r>
          </w:p>
          <w:p w14:paraId="2435FF97" w14:textId="298E1FFE" w:rsidR="00AC26BB" w:rsidRPr="0097530F" w:rsidRDefault="00AC26BB" w:rsidP="00AC26BB">
            <w:pPr>
              <w:pStyle w:val="DHHStabletext"/>
              <w:spacing w:before="60"/>
              <w:rPr>
                <w:rFonts w:cs="Arial"/>
                <w:highlight w:val="green"/>
              </w:rPr>
            </w:pPr>
            <w:r w:rsidRPr="0097530F">
              <w:rPr>
                <w:rFonts w:cs="Arial"/>
                <w:highlight w:val="green"/>
              </w:rPr>
              <w:t>Event-service stream</w:t>
            </w:r>
          </w:p>
        </w:tc>
        <w:tc>
          <w:tcPr>
            <w:tcW w:w="2409" w:type="dxa"/>
          </w:tcPr>
          <w:p w14:paraId="4C6E0C98" w14:textId="08203268" w:rsidR="00AC26BB" w:rsidRPr="0097530F" w:rsidRDefault="00AC26BB" w:rsidP="00AC26BB">
            <w:pPr>
              <w:pStyle w:val="DHHStabletext"/>
              <w:spacing w:before="60"/>
              <w:rPr>
                <w:rFonts w:cs="Arial"/>
                <w:highlight w:val="green"/>
              </w:rPr>
            </w:pPr>
            <w:r w:rsidRPr="0097530F">
              <w:rPr>
                <w:rFonts w:cs="Arial"/>
                <w:highlight w:val="green"/>
              </w:rPr>
              <w:t xml:space="preserve">Event –maltreatment code != (0 OR null) </w:t>
            </w:r>
          </w:p>
          <w:p w14:paraId="34E5FB56" w14:textId="77777777" w:rsidR="00AC26BB" w:rsidRPr="0097530F" w:rsidRDefault="00AC26BB" w:rsidP="00AC26BB">
            <w:pPr>
              <w:pStyle w:val="DHHStabletext"/>
              <w:spacing w:before="60"/>
              <w:rPr>
                <w:rFonts w:cs="Arial"/>
                <w:highlight w:val="green"/>
              </w:rPr>
            </w:pPr>
            <w:r w:rsidRPr="0097530F">
              <w:rPr>
                <w:rFonts w:cs="Arial"/>
                <w:highlight w:val="green"/>
              </w:rPr>
              <w:t xml:space="preserve">AND Contact-relationship to client !=0 </w:t>
            </w:r>
          </w:p>
          <w:p w14:paraId="469AFB14" w14:textId="75E7DD18" w:rsidR="00AC26BB" w:rsidRPr="002B64F9" w:rsidRDefault="00AC26BB" w:rsidP="00AC26BB">
            <w:pPr>
              <w:pStyle w:val="xmsonormal"/>
              <w:rPr>
                <w:rFonts w:ascii="Arial" w:eastAsia="Times New Roman" w:hAnsi="Arial" w:cs="Arial"/>
                <w:sz w:val="20"/>
                <w:szCs w:val="20"/>
                <w:highlight w:val="green"/>
                <w:lang w:eastAsia="en-US"/>
              </w:rPr>
            </w:pPr>
            <w:r w:rsidRPr="002B64F9">
              <w:rPr>
                <w:rFonts w:ascii="Arial" w:eastAsia="Times New Roman" w:hAnsi="Arial" w:cs="Arial"/>
                <w:sz w:val="20"/>
                <w:szCs w:val="20"/>
                <w:highlight w:val="green"/>
                <w:lang w:eastAsia="en-US"/>
              </w:rPr>
              <w:t>AND Event-service stream != (Table 3 Activity Type = R)</w:t>
            </w:r>
          </w:p>
        </w:tc>
        <w:tc>
          <w:tcPr>
            <w:tcW w:w="1134" w:type="dxa"/>
          </w:tcPr>
          <w:p w14:paraId="429F0316" w14:textId="247AD8B3" w:rsidR="00AC26BB" w:rsidRPr="0097530F" w:rsidRDefault="00DB64A6" w:rsidP="00AC26BB">
            <w:pPr>
              <w:pStyle w:val="DHHStabletext"/>
              <w:spacing w:before="60"/>
              <w:rPr>
                <w:rFonts w:cs="Arial"/>
                <w:highlight w:val="green"/>
              </w:rPr>
            </w:pPr>
            <w:r w:rsidRPr="0097530F">
              <w:rPr>
                <w:rFonts w:cs="Arial"/>
                <w:highlight w:val="green"/>
              </w:rPr>
              <w:t>warning</w:t>
            </w:r>
          </w:p>
        </w:tc>
      </w:tr>
      <w:tr w:rsidR="00AC26BB" w:rsidRPr="00055CE3" w14:paraId="7D0875BF" w14:textId="77777777" w:rsidTr="00F652AB">
        <w:tc>
          <w:tcPr>
            <w:tcW w:w="1020" w:type="dxa"/>
            <w:shd w:val="clear" w:color="auto" w:fill="auto"/>
          </w:tcPr>
          <w:p w14:paraId="1688BA32" w14:textId="2D42D4B1" w:rsidR="00AC26BB" w:rsidRPr="0097530F" w:rsidRDefault="00AC26BB" w:rsidP="00B60C6A">
            <w:pPr>
              <w:pStyle w:val="DHHStabletext"/>
              <w:spacing w:before="60"/>
              <w:rPr>
                <w:rFonts w:cs="Arial"/>
                <w:highlight w:val="green"/>
              </w:rPr>
            </w:pPr>
            <w:r w:rsidRPr="0097530F">
              <w:rPr>
                <w:rFonts w:cs="Arial"/>
                <w:highlight w:val="green"/>
              </w:rPr>
              <w:t>AOD181</w:t>
            </w:r>
          </w:p>
        </w:tc>
        <w:tc>
          <w:tcPr>
            <w:tcW w:w="3122" w:type="dxa"/>
            <w:shd w:val="clear" w:color="auto" w:fill="auto"/>
          </w:tcPr>
          <w:p w14:paraId="6D47D6EB" w14:textId="77777777" w:rsidR="00AC26BB" w:rsidRDefault="00AC26BB" w:rsidP="00AC26BB">
            <w:pPr>
              <w:pStyle w:val="Default"/>
              <w:rPr>
                <w:color w:val="auto"/>
                <w:sz w:val="20"/>
                <w:szCs w:val="20"/>
                <w:highlight w:val="green"/>
                <w:lang w:eastAsia="en-US"/>
              </w:rPr>
            </w:pPr>
            <w:r w:rsidRPr="0097530F">
              <w:rPr>
                <w:color w:val="auto"/>
                <w:sz w:val="20"/>
                <w:szCs w:val="20"/>
                <w:highlight w:val="green"/>
                <w:lang w:eastAsia="en-US"/>
              </w:rPr>
              <w:t>No maltreatment code and client is the person of concern</w:t>
            </w:r>
          </w:p>
          <w:p w14:paraId="22AEEBBD" w14:textId="77777777" w:rsidR="00EA47F5" w:rsidRDefault="00EA47F5" w:rsidP="00AC26BB">
            <w:pPr>
              <w:pStyle w:val="Default"/>
              <w:rPr>
                <w:color w:val="auto"/>
                <w:sz w:val="20"/>
                <w:szCs w:val="20"/>
                <w:highlight w:val="green"/>
                <w:lang w:eastAsia="en-US"/>
              </w:rPr>
            </w:pPr>
          </w:p>
          <w:p w14:paraId="2B96831C" w14:textId="77777777" w:rsidR="00EA47F5" w:rsidRDefault="00EA47F5" w:rsidP="00EA47F5">
            <w:pPr>
              <w:pStyle w:val="Default"/>
              <w:rPr>
                <w:i/>
                <w:iCs/>
                <w:sz w:val="20"/>
                <w:szCs w:val="20"/>
              </w:rPr>
            </w:pPr>
            <w:r w:rsidRPr="00EA47F5">
              <w:rPr>
                <w:i/>
                <w:iCs/>
                <w:sz w:val="20"/>
                <w:szCs w:val="20"/>
                <w:highlight w:val="green"/>
              </w:rPr>
              <w:t>Only applies when Report Period &gt;= 072021</w:t>
            </w:r>
          </w:p>
          <w:p w14:paraId="165BCAFC" w14:textId="780CEB61" w:rsidR="00EA47F5" w:rsidRPr="0097530F" w:rsidRDefault="00EA47F5" w:rsidP="00AC26BB">
            <w:pPr>
              <w:pStyle w:val="Default"/>
              <w:rPr>
                <w:color w:val="auto"/>
                <w:sz w:val="20"/>
                <w:szCs w:val="20"/>
                <w:highlight w:val="green"/>
                <w:lang w:eastAsia="en-US"/>
              </w:rPr>
            </w:pPr>
          </w:p>
        </w:tc>
        <w:tc>
          <w:tcPr>
            <w:tcW w:w="2408" w:type="dxa"/>
            <w:shd w:val="clear" w:color="auto" w:fill="auto"/>
          </w:tcPr>
          <w:p w14:paraId="51DB5733" w14:textId="21D0BCAB" w:rsidR="00AC26BB" w:rsidRPr="0097530F" w:rsidRDefault="00AC26BB" w:rsidP="00AC26BB">
            <w:pPr>
              <w:pStyle w:val="DHHStabletext"/>
              <w:spacing w:before="60"/>
              <w:rPr>
                <w:rFonts w:cs="Arial"/>
                <w:highlight w:val="green"/>
              </w:rPr>
            </w:pPr>
            <w:r w:rsidRPr="0097530F">
              <w:rPr>
                <w:rFonts w:cs="Arial"/>
                <w:highlight w:val="green"/>
              </w:rPr>
              <w:t>Event –maltreatment code</w:t>
            </w:r>
          </w:p>
          <w:p w14:paraId="66AD10D3" w14:textId="77777777" w:rsidR="00AC26BB" w:rsidRPr="0097530F" w:rsidRDefault="00AC26BB" w:rsidP="00AC26BB">
            <w:pPr>
              <w:pStyle w:val="DHHStabletext"/>
              <w:spacing w:before="60"/>
              <w:rPr>
                <w:rFonts w:cs="Arial"/>
                <w:highlight w:val="green"/>
              </w:rPr>
            </w:pPr>
            <w:r w:rsidRPr="0097530F">
              <w:rPr>
                <w:rFonts w:cs="Arial"/>
                <w:highlight w:val="green"/>
              </w:rPr>
              <w:t>Client-relationship to client</w:t>
            </w:r>
          </w:p>
          <w:p w14:paraId="5A86EF93" w14:textId="186B4B91" w:rsidR="00AC26BB" w:rsidRPr="0097530F" w:rsidRDefault="00AC26BB" w:rsidP="00AC26BB">
            <w:pPr>
              <w:pStyle w:val="DHHStabletext"/>
              <w:spacing w:before="60"/>
              <w:rPr>
                <w:rFonts w:cs="Arial"/>
                <w:highlight w:val="green"/>
              </w:rPr>
            </w:pPr>
            <w:r w:rsidRPr="0097530F">
              <w:rPr>
                <w:rFonts w:cs="Arial"/>
                <w:highlight w:val="green"/>
              </w:rPr>
              <w:t>Event-service stream</w:t>
            </w:r>
          </w:p>
        </w:tc>
        <w:tc>
          <w:tcPr>
            <w:tcW w:w="2409" w:type="dxa"/>
          </w:tcPr>
          <w:p w14:paraId="05A1C5EE" w14:textId="0AE778EA" w:rsidR="00AC26BB" w:rsidRPr="002B64F9" w:rsidRDefault="00AC26BB" w:rsidP="00AC26BB">
            <w:pPr>
              <w:pStyle w:val="xmsonormal"/>
              <w:rPr>
                <w:rFonts w:ascii="Arial" w:eastAsia="Times New Roman" w:hAnsi="Arial" w:cs="Arial"/>
                <w:sz w:val="20"/>
                <w:szCs w:val="20"/>
                <w:highlight w:val="green"/>
                <w:lang w:eastAsia="en-US"/>
              </w:rPr>
            </w:pPr>
            <w:r w:rsidRPr="002B64F9">
              <w:rPr>
                <w:rFonts w:ascii="Arial" w:eastAsia="Times New Roman" w:hAnsi="Arial" w:cs="Arial"/>
                <w:sz w:val="20"/>
                <w:szCs w:val="20"/>
                <w:highlight w:val="green"/>
                <w:lang w:eastAsia="en-US"/>
              </w:rPr>
              <w:t>Event –maltreatment code = null AND (Contact-relationship to client =0 OR Event service stream = (Table 3 Activity Type = R))</w:t>
            </w:r>
          </w:p>
        </w:tc>
        <w:tc>
          <w:tcPr>
            <w:tcW w:w="1134" w:type="dxa"/>
          </w:tcPr>
          <w:p w14:paraId="2A32E1AD" w14:textId="48D531DC" w:rsidR="00AC26BB" w:rsidRPr="0097530F" w:rsidRDefault="00DB64A6" w:rsidP="00AC26BB">
            <w:pPr>
              <w:pStyle w:val="DHHStabletext"/>
              <w:spacing w:before="60"/>
              <w:rPr>
                <w:rFonts w:cs="Arial"/>
                <w:highlight w:val="green"/>
              </w:rPr>
            </w:pPr>
            <w:r w:rsidRPr="0097530F">
              <w:rPr>
                <w:rFonts w:cs="Arial"/>
                <w:highlight w:val="green"/>
              </w:rPr>
              <w:t>error</w:t>
            </w:r>
          </w:p>
        </w:tc>
      </w:tr>
    </w:tbl>
    <w:p w14:paraId="648F2933" w14:textId="55C1DFA9" w:rsidR="00F31583" w:rsidRDefault="00D855A3" w:rsidP="008E0B2E">
      <w:pPr>
        <w:pStyle w:val="DHHSbody"/>
      </w:pPr>
      <w:r>
        <w:t>[</w:t>
      </w:r>
      <w:r w:rsidR="00256872">
        <w:rPr>
          <w:i/>
          <w:iCs/>
        </w:rPr>
        <w:t xml:space="preserve">AOD124-AOD127 </w:t>
      </w:r>
      <w:r w:rsidR="00E74437">
        <w:rPr>
          <w:i/>
          <w:iCs/>
        </w:rPr>
        <w:t>v</w:t>
      </w:r>
      <w:r w:rsidR="00E74437" w:rsidRPr="002124B7">
        <w:rPr>
          <w:i/>
          <w:iCs/>
        </w:rPr>
        <w:t>alidation</w:t>
      </w:r>
      <w:r w:rsidR="00E74437">
        <w:rPr>
          <w:i/>
          <w:iCs/>
        </w:rPr>
        <w:t xml:space="preserve">s </w:t>
      </w:r>
      <w:r w:rsidR="00256872">
        <w:rPr>
          <w:i/>
          <w:iCs/>
        </w:rPr>
        <w:t xml:space="preserve">will only apply to reporting periods </w:t>
      </w:r>
      <w:r w:rsidR="00E82970">
        <w:rPr>
          <w:i/>
          <w:iCs/>
        </w:rPr>
        <w:t>up</w:t>
      </w:r>
      <w:r w:rsidR="00256872">
        <w:rPr>
          <w:i/>
          <w:iCs/>
        </w:rPr>
        <w:t xml:space="preserve"> t</w:t>
      </w:r>
      <w:r w:rsidR="00A05C11">
        <w:rPr>
          <w:i/>
          <w:iCs/>
        </w:rPr>
        <w:t>o</w:t>
      </w:r>
      <w:r w:rsidR="00934239">
        <w:rPr>
          <w:i/>
          <w:iCs/>
        </w:rPr>
        <w:t xml:space="preserve"> and including</w:t>
      </w:r>
      <w:r w:rsidR="00A05C11">
        <w:rPr>
          <w:i/>
          <w:iCs/>
        </w:rPr>
        <w:t xml:space="preserve"> </w:t>
      </w:r>
      <w:r w:rsidR="0046519A">
        <w:rPr>
          <w:i/>
          <w:iCs/>
        </w:rPr>
        <w:t>Ju</w:t>
      </w:r>
      <w:r w:rsidR="00E82970">
        <w:rPr>
          <w:i/>
          <w:iCs/>
        </w:rPr>
        <w:t>ne 2021</w:t>
      </w:r>
      <w:r w:rsidR="006F7902">
        <w:rPr>
          <w:i/>
          <w:iCs/>
        </w:rPr>
        <w:t>;</w:t>
      </w:r>
      <w:r w:rsidR="000B5FB3">
        <w:rPr>
          <w:i/>
          <w:iCs/>
        </w:rPr>
        <w:t xml:space="preserve"> AOD177</w:t>
      </w:r>
      <w:r w:rsidR="006F7902">
        <w:rPr>
          <w:i/>
          <w:iCs/>
        </w:rPr>
        <w:t>-AOD181</w:t>
      </w:r>
      <w:r w:rsidR="0046519A">
        <w:rPr>
          <w:i/>
          <w:iCs/>
        </w:rPr>
        <w:t xml:space="preserve"> </w:t>
      </w:r>
      <w:r w:rsidR="00E74437">
        <w:rPr>
          <w:i/>
          <w:iCs/>
        </w:rPr>
        <w:t>v</w:t>
      </w:r>
      <w:r w:rsidRPr="002124B7">
        <w:rPr>
          <w:i/>
          <w:iCs/>
        </w:rPr>
        <w:t>alidation</w:t>
      </w:r>
      <w:r w:rsidR="006F7902">
        <w:rPr>
          <w:i/>
          <w:iCs/>
        </w:rPr>
        <w:t>s</w:t>
      </w:r>
      <w:r w:rsidRPr="002124B7">
        <w:rPr>
          <w:i/>
          <w:iCs/>
        </w:rPr>
        <w:t xml:space="preserve"> only </w:t>
      </w:r>
      <w:r w:rsidR="008E3AB0">
        <w:rPr>
          <w:i/>
          <w:iCs/>
        </w:rPr>
        <w:t xml:space="preserve">will only apply to </w:t>
      </w:r>
      <w:r w:rsidRPr="002124B7">
        <w:rPr>
          <w:i/>
          <w:iCs/>
        </w:rPr>
        <w:t xml:space="preserve">reporting periods </w:t>
      </w:r>
      <w:r w:rsidR="00E82970">
        <w:rPr>
          <w:i/>
          <w:iCs/>
        </w:rPr>
        <w:t>from</w:t>
      </w:r>
      <w:r w:rsidR="00E82970" w:rsidRPr="002124B7">
        <w:rPr>
          <w:i/>
          <w:iCs/>
        </w:rPr>
        <w:t xml:space="preserve"> </w:t>
      </w:r>
      <w:r w:rsidR="004D2A5D" w:rsidRPr="002124B7">
        <w:rPr>
          <w:i/>
          <w:iCs/>
        </w:rPr>
        <w:t>Ju</w:t>
      </w:r>
      <w:r w:rsidR="00E82970">
        <w:rPr>
          <w:i/>
          <w:iCs/>
        </w:rPr>
        <w:t>ly</w:t>
      </w:r>
      <w:r w:rsidR="004D2A5D" w:rsidRPr="002124B7">
        <w:rPr>
          <w:i/>
          <w:iCs/>
        </w:rPr>
        <w:t xml:space="preserve"> 202</w:t>
      </w:r>
      <w:r w:rsidR="000754AF">
        <w:rPr>
          <w:i/>
          <w:iCs/>
        </w:rPr>
        <w:t>1</w:t>
      </w:r>
      <w:r w:rsidR="00CF30D0">
        <w:rPr>
          <w:i/>
          <w:iCs/>
        </w:rPr>
        <w:t xml:space="preserve"> </w:t>
      </w:r>
      <w:r w:rsidR="009A4BF3">
        <w:rPr>
          <w:i/>
          <w:iCs/>
        </w:rPr>
        <w:t xml:space="preserve">and </w:t>
      </w:r>
      <w:r w:rsidR="00CF30D0">
        <w:rPr>
          <w:i/>
          <w:iCs/>
        </w:rPr>
        <w:t>onwards</w:t>
      </w:r>
      <w:r>
        <w:t>]</w:t>
      </w:r>
    </w:p>
    <w:p w14:paraId="3A822C96" w14:textId="77777777" w:rsidR="00F31583" w:rsidRDefault="00F31583" w:rsidP="008E0B2E">
      <w:pPr>
        <w:pStyle w:val="DHHSbody"/>
      </w:pPr>
    </w:p>
    <w:p w14:paraId="416A6037" w14:textId="632C6DEE" w:rsidR="00F31583" w:rsidRDefault="00F31583" w:rsidP="008E0B2E">
      <w:pPr>
        <w:pStyle w:val="DHHSbody"/>
        <w:sectPr w:rsidR="00F31583" w:rsidSect="00E667C7">
          <w:pgSz w:w="11906" w:h="16838" w:code="9"/>
          <w:pgMar w:top="1418" w:right="1559" w:bottom="1134" w:left="851" w:header="567" w:footer="510" w:gutter="0"/>
          <w:cols w:space="340"/>
          <w:docGrid w:linePitch="360"/>
        </w:sectPr>
      </w:pPr>
    </w:p>
    <w:p w14:paraId="63DC459F" w14:textId="77777777" w:rsidR="008A6F03" w:rsidRDefault="008A6F03" w:rsidP="008E0B2E">
      <w:pPr>
        <w:pStyle w:val="DHHSbody"/>
      </w:pPr>
    </w:p>
    <w:p w14:paraId="13A53882" w14:textId="172ADABF" w:rsidR="002066A4" w:rsidRDefault="002066A4" w:rsidP="008E0B2E">
      <w:pPr>
        <w:pStyle w:val="DHHSbody"/>
      </w:pPr>
    </w:p>
    <w:p w14:paraId="163BA0B8" w14:textId="753276CA" w:rsidR="008A6F03" w:rsidRPr="00CC6788" w:rsidRDefault="008A6F03" w:rsidP="00CC6788">
      <w:pPr>
        <w:textAlignment w:val="baseline"/>
        <w:rPr>
          <w:rFonts w:cs="Arial"/>
          <w:sz w:val="20"/>
          <w:szCs w:val="20"/>
          <w:lang w:eastAsia="en-AU"/>
        </w:rPr>
      </w:pPr>
      <w:r w:rsidRPr="00CC6788">
        <w:rPr>
          <w:rFonts w:ascii="Arial" w:eastAsia="Times New Roman" w:hAnsi="Arial" w:cs="Arial"/>
          <w:b/>
          <w:sz w:val="20"/>
          <w:szCs w:val="20"/>
          <w:lang w:eastAsia="en-AU"/>
        </w:rPr>
        <w:t>7.3 Data Dictionary</w:t>
      </w:r>
    </w:p>
    <w:p w14:paraId="08916B0B" w14:textId="77777777" w:rsidR="008A6F03" w:rsidRPr="00AF022B" w:rsidRDefault="008A6F03" w:rsidP="008A6F03">
      <w:pPr>
        <w:pStyle w:val="Caption"/>
        <w:keepNext/>
      </w:pPr>
      <w:r w:rsidRPr="00AF022B">
        <w:rPr>
          <w:sz w:val="22"/>
          <w:szCs w:val="22"/>
        </w:rPr>
        <w:t xml:space="preserve">Table </w:t>
      </w:r>
      <w:r w:rsidRPr="00E3122A">
        <w:rPr>
          <w:sz w:val="22"/>
          <w:szCs w:val="22"/>
        </w:rPr>
        <w:t>8</w:t>
      </w:r>
      <w:r w:rsidRPr="00AF022B">
        <w:rPr>
          <w:sz w:val="22"/>
          <w:szCs w:val="22"/>
        </w:rPr>
        <w:t xml:space="preserve"> Client details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31"/>
        <w:gridCol w:w="3912"/>
      </w:tblGrid>
      <w:tr w:rsidR="008A6F03" w:rsidRPr="00AF022B" w14:paraId="42053DE5" w14:textId="77777777" w:rsidTr="008A6F03">
        <w:trPr>
          <w:tblHeader/>
        </w:trPr>
        <w:tc>
          <w:tcPr>
            <w:tcW w:w="2324" w:type="dxa"/>
            <w:shd w:val="clear" w:color="auto" w:fill="auto"/>
          </w:tcPr>
          <w:p w14:paraId="4DC44150" w14:textId="77777777" w:rsidR="008A6F03" w:rsidRPr="00AF022B" w:rsidRDefault="008A6F03" w:rsidP="008A6F03">
            <w:pPr>
              <w:pStyle w:val="DHHStablecolhead"/>
            </w:pPr>
            <w:r w:rsidRPr="00AF022B">
              <w:t>Data element name</w:t>
            </w:r>
          </w:p>
        </w:tc>
        <w:tc>
          <w:tcPr>
            <w:tcW w:w="1532" w:type="dxa"/>
            <w:shd w:val="clear" w:color="auto" w:fill="auto"/>
          </w:tcPr>
          <w:p w14:paraId="7D0A7C5D" w14:textId="77777777" w:rsidR="008A6F03" w:rsidRPr="00AF022B" w:rsidRDefault="008A6F03" w:rsidP="008A6F03">
            <w:pPr>
              <w:pStyle w:val="DHHStablecolhead"/>
            </w:pPr>
            <w:r w:rsidRPr="00AF022B">
              <w:t>Type</w:t>
            </w:r>
          </w:p>
        </w:tc>
        <w:tc>
          <w:tcPr>
            <w:tcW w:w="1531" w:type="dxa"/>
            <w:shd w:val="clear" w:color="auto" w:fill="auto"/>
          </w:tcPr>
          <w:p w14:paraId="165207FB" w14:textId="77777777" w:rsidR="008A6F03" w:rsidRPr="00AF022B" w:rsidRDefault="008A6F03" w:rsidP="008A6F03">
            <w:pPr>
              <w:pStyle w:val="DHHStablecolhead"/>
            </w:pPr>
            <w:r w:rsidRPr="00AF022B">
              <w:t>Mandatory</w:t>
            </w:r>
          </w:p>
        </w:tc>
        <w:tc>
          <w:tcPr>
            <w:tcW w:w="3912" w:type="dxa"/>
          </w:tcPr>
          <w:p w14:paraId="6408D5F7" w14:textId="77777777" w:rsidR="008A6F03" w:rsidRPr="00AF022B" w:rsidRDefault="008A6F03" w:rsidP="008A6F03">
            <w:pPr>
              <w:pStyle w:val="DHHStablecolhead"/>
            </w:pPr>
            <w:r w:rsidRPr="00AF022B">
              <w:t>Comment</w:t>
            </w:r>
          </w:p>
        </w:tc>
      </w:tr>
      <w:tr w:rsidR="008A6F03" w:rsidRPr="00AF022B" w14:paraId="63CDC002" w14:textId="77777777" w:rsidTr="008A6F03">
        <w:tc>
          <w:tcPr>
            <w:tcW w:w="2324" w:type="dxa"/>
            <w:shd w:val="clear" w:color="auto" w:fill="auto"/>
          </w:tcPr>
          <w:p w14:paraId="5E2459E0" w14:textId="77777777" w:rsidR="008A6F03" w:rsidRPr="00AF022B" w:rsidRDefault="008A6F03" w:rsidP="008A6F03">
            <w:pPr>
              <w:pStyle w:val="DHHStabletext"/>
            </w:pPr>
            <w:r w:rsidRPr="00AF022B">
              <w:t>Registration Date</w:t>
            </w:r>
          </w:p>
        </w:tc>
        <w:tc>
          <w:tcPr>
            <w:tcW w:w="1532" w:type="dxa"/>
            <w:shd w:val="clear" w:color="auto" w:fill="auto"/>
          </w:tcPr>
          <w:p w14:paraId="3398BE7E" w14:textId="77777777" w:rsidR="008A6F03" w:rsidRPr="00AF022B" w:rsidRDefault="008A6F03" w:rsidP="008A6F03">
            <w:pPr>
              <w:pStyle w:val="DHHStabletext"/>
            </w:pPr>
            <w:r w:rsidRPr="00AF022B">
              <w:t>Date</w:t>
            </w:r>
          </w:p>
        </w:tc>
        <w:tc>
          <w:tcPr>
            <w:tcW w:w="1531" w:type="dxa"/>
            <w:shd w:val="clear" w:color="auto" w:fill="auto"/>
          </w:tcPr>
          <w:p w14:paraId="05D0B2A1" w14:textId="77777777" w:rsidR="008A6F03" w:rsidRPr="00AF022B" w:rsidRDefault="008A6F03" w:rsidP="008A6F03">
            <w:pPr>
              <w:pStyle w:val="DHHStabletext"/>
            </w:pPr>
            <w:r w:rsidRPr="00AF022B">
              <w:t>Yes</w:t>
            </w:r>
          </w:p>
        </w:tc>
        <w:tc>
          <w:tcPr>
            <w:tcW w:w="3912" w:type="dxa"/>
          </w:tcPr>
          <w:p w14:paraId="32618F93" w14:textId="77777777" w:rsidR="008A6F03" w:rsidRPr="00AF022B" w:rsidRDefault="008A6F03" w:rsidP="008A6F03">
            <w:pPr>
              <w:pStyle w:val="DHHStabletext"/>
            </w:pPr>
            <w:r w:rsidRPr="00AF022B">
              <w:t>The date these client details were first recorded.</w:t>
            </w:r>
          </w:p>
        </w:tc>
      </w:tr>
      <w:tr w:rsidR="008A6F03" w:rsidRPr="00AF022B" w14:paraId="0F1069BE" w14:textId="77777777" w:rsidTr="008A6F03">
        <w:tc>
          <w:tcPr>
            <w:tcW w:w="2324" w:type="dxa"/>
            <w:shd w:val="clear" w:color="auto" w:fill="auto"/>
          </w:tcPr>
          <w:p w14:paraId="674C031C" w14:textId="77777777" w:rsidR="008A6F03" w:rsidRPr="00AF022B" w:rsidRDefault="008A6F03" w:rsidP="008A6F03">
            <w:pPr>
              <w:pStyle w:val="DHHStabletext"/>
            </w:pPr>
            <w:r w:rsidRPr="00AF022B">
              <w:t>Statistical Linkage Key 581</w:t>
            </w:r>
          </w:p>
        </w:tc>
        <w:tc>
          <w:tcPr>
            <w:tcW w:w="1532" w:type="dxa"/>
            <w:shd w:val="clear" w:color="auto" w:fill="auto"/>
          </w:tcPr>
          <w:p w14:paraId="6A204912" w14:textId="77777777" w:rsidR="008A6F03" w:rsidRPr="00AF022B" w:rsidRDefault="008A6F03" w:rsidP="008A6F03">
            <w:pPr>
              <w:pStyle w:val="DHHStabletext"/>
            </w:pPr>
            <w:r w:rsidRPr="00AF022B">
              <w:t>A(14)</w:t>
            </w:r>
          </w:p>
        </w:tc>
        <w:tc>
          <w:tcPr>
            <w:tcW w:w="1531" w:type="dxa"/>
            <w:shd w:val="clear" w:color="auto" w:fill="auto"/>
          </w:tcPr>
          <w:p w14:paraId="73A03A10" w14:textId="77777777" w:rsidR="008A6F03" w:rsidRPr="00AF022B" w:rsidRDefault="008A6F03" w:rsidP="008A6F03">
            <w:pPr>
              <w:pStyle w:val="DHHStabletext"/>
            </w:pPr>
            <w:r w:rsidRPr="00AF022B">
              <w:t>Yes</w:t>
            </w:r>
          </w:p>
        </w:tc>
        <w:tc>
          <w:tcPr>
            <w:tcW w:w="3912" w:type="dxa"/>
          </w:tcPr>
          <w:p w14:paraId="64E061AF" w14:textId="77777777" w:rsidR="008A6F03" w:rsidRPr="00AF022B" w:rsidRDefault="008A6F03" w:rsidP="008A6F03">
            <w:pPr>
              <w:pStyle w:val="DHHStabletext"/>
            </w:pPr>
            <w:r w:rsidRPr="00AF022B">
              <w:t>A calculated linkage key that is used to link client records</w:t>
            </w:r>
          </w:p>
        </w:tc>
      </w:tr>
      <w:tr w:rsidR="008A6F03" w:rsidRPr="00AF022B" w14:paraId="73949596" w14:textId="77777777" w:rsidTr="008A6F03">
        <w:tc>
          <w:tcPr>
            <w:tcW w:w="2324" w:type="dxa"/>
            <w:shd w:val="clear" w:color="auto" w:fill="auto"/>
          </w:tcPr>
          <w:p w14:paraId="03B55879" w14:textId="77777777" w:rsidR="008A6F03" w:rsidRPr="00AF022B" w:rsidRDefault="008A6F03" w:rsidP="008A6F03">
            <w:pPr>
              <w:pStyle w:val="DHHStabletext"/>
            </w:pPr>
            <w:r w:rsidRPr="00AF022B">
              <w:t>Individual Health identifier</w:t>
            </w:r>
          </w:p>
        </w:tc>
        <w:tc>
          <w:tcPr>
            <w:tcW w:w="1532" w:type="dxa"/>
            <w:shd w:val="clear" w:color="auto" w:fill="auto"/>
          </w:tcPr>
          <w:p w14:paraId="5F0FC125" w14:textId="77777777" w:rsidR="008A6F03" w:rsidRPr="00AF022B" w:rsidRDefault="008A6F03" w:rsidP="008A6F03">
            <w:pPr>
              <w:pStyle w:val="DHHStabletext"/>
            </w:pPr>
            <w:r w:rsidRPr="00AF022B">
              <w:t>N(16)</w:t>
            </w:r>
          </w:p>
        </w:tc>
        <w:tc>
          <w:tcPr>
            <w:tcW w:w="1531" w:type="dxa"/>
            <w:shd w:val="clear" w:color="auto" w:fill="auto"/>
          </w:tcPr>
          <w:p w14:paraId="7A718234" w14:textId="77777777" w:rsidR="008A6F03" w:rsidRPr="00AF022B" w:rsidRDefault="008A6F03" w:rsidP="008A6F03">
            <w:pPr>
              <w:pStyle w:val="DHHStabletext"/>
            </w:pPr>
            <w:r w:rsidRPr="00AF022B">
              <w:t>Yes</w:t>
            </w:r>
          </w:p>
        </w:tc>
        <w:tc>
          <w:tcPr>
            <w:tcW w:w="3912" w:type="dxa"/>
          </w:tcPr>
          <w:p w14:paraId="6F9CF5F4" w14:textId="77777777" w:rsidR="008A6F03" w:rsidRPr="00AF022B" w:rsidRDefault="008A6F03" w:rsidP="008A6F03">
            <w:pPr>
              <w:pStyle w:val="DHHStabletext"/>
            </w:pPr>
            <w:r w:rsidRPr="00AF022B">
              <w:t>Unique identifier issued by Medicare Australia</w:t>
            </w:r>
          </w:p>
        </w:tc>
      </w:tr>
      <w:tr w:rsidR="008A6F03" w:rsidRPr="00AF022B" w14:paraId="1FB7D2DF" w14:textId="77777777" w:rsidTr="008A6F03">
        <w:tc>
          <w:tcPr>
            <w:tcW w:w="2324" w:type="dxa"/>
            <w:shd w:val="clear" w:color="auto" w:fill="auto"/>
          </w:tcPr>
          <w:p w14:paraId="263B96C0" w14:textId="77777777" w:rsidR="008A6F03" w:rsidRPr="00AF022B" w:rsidRDefault="008A6F03" w:rsidP="008A6F03">
            <w:pPr>
              <w:pStyle w:val="DHHStabletext"/>
            </w:pPr>
            <w:r w:rsidRPr="00AF022B">
              <w:t>Medicare card number</w:t>
            </w:r>
          </w:p>
        </w:tc>
        <w:tc>
          <w:tcPr>
            <w:tcW w:w="1532" w:type="dxa"/>
            <w:shd w:val="clear" w:color="auto" w:fill="auto"/>
          </w:tcPr>
          <w:p w14:paraId="571315F2" w14:textId="77777777" w:rsidR="008A6F03" w:rsidRPr="00AF022B" w:rsidRDefault="008A6F03" w:rsidP="008A6F03">
            <w:pPr>
              <w:pStyle w:val="DHHStabletext"/>
            </w:pPr>
            <w:r w:rsidRPr="00AF022B">
              <w:t>N(11)</w:t>
            </w:r>
          </w:p>
        </w:tc>
        <w:tc>
          <w:tcPr>
            <w:tcW w:w="1531" w:type="dxa"/>
            <w:shd w:val="clear" w:color="auto" w:fill="auto"/>
          </w:tcPr>
          <w:p w14:paraId="123DC8B9" w14:textId="77777777" w:rsidR="008A6F03" w:rsidRPr="00AF022B" w:rsidRDefault="008A6F03" w:rsidP="008A6F03">
            <w:pPr>
              <w:pStyle w:val="DHHStabletext"/>
            </w:pPr>
            <w:r w:rsidRPr="00AF022B">
              <w:t>Yes</w:t>
            </w:r>
          </w:p>
        </w:tc>
        <w:tc>
          <w:tcPr>
            <w:tcW w:w="3912" w:type="dxa"/>
          </w:tcPr>
          <w:p w14:paraId="674A1295" w14:textId="77777777" w:rsidR="008A6F03" w:rsidRPr="00AF022B" w:rsidRDefault="008A6F03" w:rsidP="008A6F03">
            <w:pPr>
              <w:pStyle w:val="DHHStabletext"/>
            </w:pPr>
            <w:r w:rsidRPr="00AF022B">
              <w:t>Client identifier issued to those eligible under the health insurer Medicare scheme</w:t>
            </w:r>
          </w:p>
        </w:tc>
      </w:tr>
      <w:tr w:rsidR="008A6F03" w:rsidRPr="00AF022B" w14:paraId="2F833903" w14:textId="77777777" w:rsidTr="008A6F03">
        <w:tc>
          <w:tcPr>
            <w:tcW w:w="2324" w:type="dxa"/>
            <w:shd w:val="clear" w:color="auto" w:fill="auto"/>
          </w:tcPr>
          <w:p w14:paraId="6A216856" w14:textId="77777777" w:rsidR="008A6F03" w:rsidRPr="00AF022B" w:rsidRDefault="008A6F03" w:rsidP="008A6F03">
            <w:pPr>
              <w:pStyle w:val="DHHStabletext"/>
            </w:pPr>
            <w:r w:rsidRPr="00AF022B">
              <w:t>Date of birth</w:t>
            </w:r>
          </w:p>
        </w:tc>
        <w:tc>
          <w:tcPr>
            <w:tcW w:w="1532" w:type="dxa"/>
            <w:shd w:val="clear" w:color="auto" w:fill="auto"/>
          </w:tcPr>
          <w:p w14:paraId="1EAC9558" w14:textId="77777777" w:rsidR="008A6F03" w:rsidRPr="00AF022B" w:rsidRDefault="008A6F03" w:rsidP="008A6F03">
            <w:pPr>
              <w:pStyle w:val="DHHStabletext"/>
            </w:pPr>
            <w:r w:rsidRPr="00AF022B">
              <w:t>Date</w:t>
            </w:r>
          </w:p>
        </w:tc>
        <w:tc>
          <w:tcPr>
            <w:tcW w:w="1531" w:type="dxa"/>
            <w:shd w:val="clear" w:color="auto" w:fill="auto"/>
          </w:tcPr>
          <w:p w14:paraId="5DEA0C3C" w14:textId="77777777" w:rsidR="008A6F03" w:rsidRPr="00AF022B" w:rsidRDefault="008A6F03" w:rsidP="008A6F03">
            <w:pPr>
              <w:pStyle w:val="DHHStabletext"/>
            </w:pPr>
            <w:r w:rsidRPr="00AF022B">
              <w:t>Yes</w:t>
            </w:r>
          </w:p>
        </w:tc>
        <w:tc>
          <w:tcPr>
            <w:tcW w:w="3912" w:type="dxa"/>
          </w:tcPr>
          <w:p w14:paraId="76E44DA2" w14:textId="77777777" w:rsidR="008A6F03" w:rsidRPr="00AF022B" w:rsidRDefault="008A6F03" w:rsidP="008A6F03">
            <w:pPr>
              <w:pStyle w:val="DHHStabletext"/>
            </w:pPr>
            <w:r w:rsidRPr="00AF022B">
              <w:t>The date of birth of the client.</w:t>
            </w:r>
          </w:p>
        </w:tc>
      </w:tr>
      <w:tr w:rsidR="008A6F03" w:rsidRPr="00AF022B" w14:paraId="4580D047" w14:textId="77777777" w:rsidTr="008A6F03">
        <w:tc>
          <w:tcPr>
            <w:tcW w:w="2324" w:type="dxa"/>
            <w:shd w:val="clear" w:color="auto" w:fill="auto"/>
          </w:tcPr>
          <w:p w14:paraId="582EF6FD" w14:textId="77777777" w:rsidR="008A6F03" w:rsidRPr="00AF022B" w:rsidRDefault="008A6F03" w:rsidP="008A6F03">
            <w:pPr>
              <w:pStyle w:val="DHHStabletext"/>
            </w:pPr>
            <w:r w:rsidRPr="00AF022B">
              <w:t>Date accuracy</w:t>
            </w:r>
          </w:p>
        </w:tc>
        <w:tc>
          <w:tcPr>
            <w:tcW w:w="1532" w:type="dxa"/>
            <w:shd w:val="clear" w:color="auto" w:fill="auto"/>
          </w:tcPr>
          <w:p w14:paraId="1CC62C04" w14:textId="77777777" w:rsidR="008A6F03" w:rsidRPr="00AF022B" w:rsidRDefault="008A6F03" w:rsidP="008A6F03">
            <w:pPr>
              <w:pStyle w:val="DHHStabletext"/>
            </w:pPr>
            <w:r w:rsidRPr="00AF022B">
              <w:t>N(3)</w:t>
            </w:r>
          </w:p>
        </w:tc>
        <w:tc>
          <w:tcPr>
            <w:tcW w:w="1531" w:type="dxa"/>
            <w:shd w:val="clear" w:color="auto" w:fill="auto"/>
          </w:tcPr>
          <w:p w14:paraId="799362B3" w14:textId="77777777" w:rsidR="008A6F03" w:rsidRPr="00AF022B" w:rsidRDefault="008A6F03" w:rsidP="008A6F03">
            <w:pPr>
              <w:pStyle w:val="DHHStabletext"/>
            </w:pPr>
            <w:r w:rsidRPr="00AF022B">
              <w:t>Yes</w:t>
            </w:r>
          </w:p>
        </w:tc>
        <w:tc>
          <w:tcPr>
            <w:tcW w:w="3912" w:type="dxa"/>
          </w:tcPr>
          <w:p w14:paraId="263E77A6" w14:textId="77777777" w:rsidR="008A6F03" w:rsidRPr="00AF022B" w:rsidRDefault="008A6F03" w:rsidP="008A6F03">
            <w:pPr>
              <w:pStyle w:val="DHHStabletext"/>
            </w:pPr>
            <w:r w:rsidRPr="00AF022B">
              <w:t>The accuracy of the components of the birthdate.</w:t>
            </w:r>
          </w:p>
        </w:tc>
      </w:tr>
      <w:tr w:rsidR="008A6F03" w:rsidRPr="00AF022B" w14:paraId="37A9E82E" w14:textId="77777777" w:rsidTr="008A6F03">
        <w:tc>
          <w:tcPr>
            <w:tcW w:w="2324" w:type="dxa"/>
            <w:shd w:val="clear" w:color="auto" w:fill="auto"/>
          </w:tcPr>
          <w:p w14:paraId="79C31DBD" w14:textId="77777777" w:rsidR="008A6F03" w:rsidRPr="00AF022B" w:rsidRDefault="008A6F03" w:rsidP="008A6F03">
            <w:pPr>
              <w:pStyle w:val="DHHStabletext"/>
            </w:pPr>
            <w:r w:rsidRPr="00AF022B">
              <w:t>Sex</w:t>
            </w:r>
          </w:p>
        </w:tc>
        <w:tc>
          <w:tcPr>
            <w:tcW w:w="1532" w:type="dxa"/>
            <w:shd w:val="clear" w:color="auto" w:fill="auto"/>
          </w:tcPr>
          <w:p w14:paraId="4D58D5B8" w14:textId="77777777" w:rsidR="008A6F03" w:rsidRPr="00AF022B" w:rsidRDefault="008A6F03" w:rsidP="008A6F03">
            <w:pPr>
              <w:pStyle w:val="DHHStabletext"/>
            </w:pPr>
            <w:r w:rsidRPr="00AF022B">
              <w:t>N(1)</w:t>
            </w:r>
          </w:p>
        </w:tc>
        <w:tc>
          <w:tcPr>
            <w:tcW w:w="1531" w:type="dxa"/>
            <w:shd w:val="clear" w:color="auto" w:fill="auto"/>
          </w:tcPr>
          <w:p w14:paraId="640BC9A3" w14:textId="77777777" w:rsidR="008A6F03" w:rsidRPr="00AF022B" w:rsidRDefault="008A6F03" w:rsidP="008A6F03">
            <w:pPr>
              <w:pStyle w:val="DHHStabletext"/>
            </w:pPr>
            <w:r w:rsidRPr="00AF022B">
              <w:t>Yes</w:t>
            </w:r>
          </w:p>
        </w:tc>
        <w:tc>
          <w:tcPr>
            <w:tcW w:w="3912" w:type="dxa"/>
          </w:tcPr>
          <w:p w14:paraId="33434B3B" w14:textId="77777777" w:rsidR="008A6F03" w:rsidRPr="00AF022B" w:rsidRDefault="008A6F03" w:rsidP="008A6F03">
            <w:pPr>
              <w:pStyle w:val="DHHStabletext"/>
            </w:pPr>
            <w:r w:rsidRPr="00AF022B">
              <w:t>The nominated sex at birth of the client.</w:t>
            </w:r>
          </w:p>
        </w:tc>
      </w:tr>
      <w:tr w:rsidR="008A6F03" w:rsidRPr="00AF022B" w14:paraId="3C9293EA" w14:textId="77777777" w:rsidTr="008A6F03">
        <w:tc>
          <w:tcPr>
            <w:tcW w:w="2324" w:type="dxa"/>
            <w:shd w:val="clear" w:color="auto" w:fill="auto"/>
          </w:tcPr>
          <w:p w14:paraId="0C3D0D12" w14:textId="77777777" w:rsidR="008A6F03" w:rsidRPr="00AF022B" w:rsidRDefault="008A6F03" w:rsidP="008A6F03">
            <w:pPr>
              <w:pStyle w:val="DHHStabletext"/>
            </w:pPr>
            <w:r w:rsidRPr="00AF022B">
              <w:t>Gender identity</w:t>
            </w:r>
          </w:p>
        </w:tc>
        <w:tc>
          <w:tcPr>
            <w:tcW w:w="1532" w:type="dxa"/>
            <w:shd w:val="clear" w:color="auto" w:fill="auto"/>
          </w:tcPr>
          <w:p w14:paraId="1D2B35A5" w14:textId="77777777" w:rsidR="008A6F03" w:rsidRPr="00AF022B" w:rsidRDefault="008A6F03" w:rsidP="008A6F03">
            <w:pPr>
              <w:pStyle w:val="DHHStabletext"/>
            </w:pPr>
            <w:r w:rsidRPr="00AF022B">
              <w:t>N(1)</w:t>
            </w:r>
          </w:p>
        </w:tc>
        <w:tc>
          <w:tcPr>
            <w:tcW w:w="1531" w:type="dxa"/>
            <w:shd w:val="clear" w:color="auto" w:fill="auto"/>
          </w:tcPr>
          <w:p w14:paraId="1DB5C712" w14:textId="77777777" w:rsidR="008A6F03" w:rsidRPr="00AF022B" w:rsidRDefault="008A6F03" w:rsidP="008A6F03">
            <w:pPr>
              <w:pStyle w:val="DHHStabletext"/>
            </w:pPr>
            <w:r w:rsidRPr="00AF022B">
              <w:t>Yes</w:t>
            </w:r>
          </w:p>
        </w:tc>
        <w:tc>
          <w:tcPr>
            <w:tcW w:w="3912" w:type="dxa"/>
          </w:tcPr>
          <w:p w14:paraId="61A2C5FE" w14:textId="77777777" w:rsidR="008A6F03" w:rsidRPr="00AF022B" w:rsidRDefault="008A6F03" w:rsidP="008A6F03">
            <w:pPr>
              <w:pStyle w:val="DHHStabletext"/>
            </w:pPr>
            <w:r w:rsidRPr="00AF022B">
              <w:t>The gender that the client identifies as</w:t>
            </w:r>
          </w:p>
        </w:tc>
      </w:tr>
      <w:tr w:rsidR="008A6F03" w:rsidRPr="00AF022B" w14:paraId="2A4FBCE3" w14:textId="77777777" w:rsidTr="008A6F03">
        <w:tc>
          <w:tcPr>
            <w:tcW w:w="2324" w:type="dxa"/>
            <w:shd w:val="clear" w:color="auto" w:fill="auto"/>
          </w:tcPr>
          <w:p w14:paraId="5E414E66" w14:textId="77777777" w:rsidR="008A6F03" w:rsidRPr="00AF022B" w:rsidRDefault="008A6F03" w:rsidP="008A6F03">
            <w:pPr>
              <w:pStyle w:val="DHHStabletext"/>
            </w:pPr>
            <w:r w:rsidRPr="00AF022B">
              <w:t>LGB flag</w:t>
            </w:r>
          </w:p>
        </w:tc>
        <w:tc>
          <w:tcPr>
            <w:tcW w:w="1532" w:type="dxa"/>
            <w:shd w:val="clear" w:color="auto" w:fill="auto"/>
          </w:tcPr>
          <w:p w14:paraId="0A698975" w14:textId="77777777" w:rsidR="008A6F03" w:rsidRPr="00AF022B" w:rsidRDefault="008A6F03" w:rsidP="008A6F03">
            <w:pPr>
              <w:pStyle w:val="DHHStabletext"/>
            </w:pPr>
            <w:r w:rsidRPr="00AF022B">
              <w:t>N(1)</w:t>
            </w:r>
          </w:p>
        </w:tc>
        <w:tc>
          <w:tcPr>
            <w:tcW w:w="1531" w:type="dxa"/>
            <w:shd w:val="clear" w:color="auto" w:fill="auto"/>
          </w:tcPr>
          <w:p w14:paraId="0DCAFE49" w14:textId="77777777" w:rsidR="008A6F03" w:rsidRPr="00AF022B" w:rsidRDefault="008A6F03" w:rsidP="008A6F03">
            <w:pPr>
              <w:pStyle w:val="DHHStabletext"/>
            </w:pPr>
            <w:r w:rsidRPr="00AF022B">
              <w:t>Yes</w:t>
            </w:r>
          </w:p>
        </w:tc>
        <w:tc>
          <w:tcPr>
            <w:tcW w:w="3912" w:type="dxa"/>
          </w:tcPr>
          <w:p w14:paraId="3F89F383" w14:textId="77777777" w:rsidR="008A6F03" w:rsidRPr="00AF022B" w:rsidRDefault="008A6F03" w:rsidP="008A6F03">
            <w:pPr>
              <w:pStyle w:val="DHHStabletext"/>
            </w:pPr>
            <w:r w:rsidRPr="00AF022B">
              <w:t>The sexual orientation of the client</w:t>
            </w:r>
          </w:p>
        </w:tc>
      </w:tr>
      <w:tr w:rsidR="008A6F03" w:rsidRPr="00AF022B" w14:paraId="433065D7" w14:textId="77777777" w:rsidTr="008A6F03">
        <w:tc>
          <w:tcPr>
            <w:tcW w:w="2324" w:type="dxa"/>
            <w:shd w:val="clear" w:color="auto" w:fill="auto"/>
          </w:tcPr>
          <w:p w14:paraId="500E1134" w14:textId="77777777" w:rsidR="008A6F03" w:rsidRPr="00AF022B" w:rsidRDefault="008A6F03" w:rsidP="008A6F03">
            <w:pPr>
              <w:pStyle w:val="DHHStabletext"/>
            </w:pPr>
            <w:r w:rsidRPr="00AF022B">
              <w:t>Locality name</w:t>
            </w:r>
          </w:p>
        </w:tc>
        <w:tc>
          <w:tcPr>
            <w:tcW w:w="1532" w:type="dxa"/>
            <w:shd w:val="clear" w:color="auto" w:fill="auto"/>
          </w:tcPr>
          <w:p w14:paraId="46B6CF55" w14:textId="77777777" w:rsidR="008A6F03" w:rsidRPr="00AF022B" w:rsidRDefault="008A6F03" w:rsidP="008A6F03">
            <w:pPr>
              <w:pStyle w:val="DHHStabletext"/>
            </w:pPr>
            <w:r w:rsidRPr="00AF022B">
              <w:t>A[A(45)]</w:t>
            </w:r>
          </w:p>
        </w:tc>
        <w:tc>
          <w:tcPr>
            <w:tcW w:w="1531" w:type="dxa"/>
            <w:shd w:val="clear" w:color="auto" w:fill="auto"/>
          </w:tcPr>
          <w:p w14:paraId="6E3CC8BE" w14:textId="77777777" w:rsidR="008A6F03" w:rsidRPr="00AF022B" w:rsidRDefault="008A6F03" w:rsidP="008A6F03">
            <w:pPr>
              <w:pStyle w:val="DHHStabletext"/>
            </w:pPr>
            <w:r w:rsidRPr="00AF022B">
              <w:t>Yes</w:t>
            </w:r>
          </w:p>
        </w:tc>
        <w:tc>
          <w:tcPr>
            <w:tcW w:w="3912" w:type="dxa"/>
          </w:tcPr>
          <w:p w14:paraId="2CEE0B33" w14:textId="77777777" w:rsidR="008A6F03" w:rsidRPr="00AF022B" w:rsidRDefault="008A6F03" w:rsidP="008A6F03">
            <w:pPr>
              <w:pStyle w:val="DHHStabletext"/>
            </w:pPr>
            <w:r w:rsidRPr="00AF022B">
              <w:t>The name of the locality/suburb of the address.</w:t>
            </w:r>
          </w:p>
        </w:tc>
      </w:tr>
      <w:tr w:rsidR="008A6F03" w:rsidRPr="00AF022B" w14:paraId="73C70ACA" w14:textId="77777777" w:rsidTr="008A6F03">
        <w:tc>
          <w:tcPr>
            <w:tcW w:w="2324" w:type="dxa"/>
            <w:shd w:val="clear" w:color="auto" w:fill="auto"/>
          </w:tcPr>
          <w:p w14:paraId="32BFB96E" w14:textId="77777777" w:rsidR="008A6F03" w:rsidRPr="00AF022B" w:rsidRDefault="008A6F03" w:rsidP="008A6F03">
            <w:pPr>
              <w:pStyle w:val="DHHStabletext"/>
            </w:pPr>
            <w:r w:rsidRPr="00AF022B">
              <w:t>Postcode</w:t>
            </w:r>
          </w:p>
        </w:tc>
        <w:tc>
          <w:tcPr>
            <w:tcW w:w="1532" w:type="dxa"/>
            <w:shd w:val="clear" w:color="auto" w:fill="auto"/>
          </w:tcPr>
          <w:p w14:paraId="00398004" w14:textId="77777777" w:rsidR="008A6F03" w:rsidRPr="00AF022B" w:rsidRDefault="008A6F03" w:rsidP="008A6F03">
            <w:pPr>
              <w:pStyle w:val="DHHStabletext"/>
            </w:pPr>
            <w:r w:rsidRPr="00AF022B">
              <w:t>N(4)</w:t>
            </w:r>
          </w:p>
        </w:tc>
        <w:tc>
          <w:tcPr>
            <w:tcW w:w="1531" w:type="dxa"/>
            <w:shd w:val="clear" w:color="auto" w:fill="auto"/>
          </w:tcPr>
          <w:p w14:paraId="38F0BEC5" w14:textId="77777777" w:rsidR="008A6F03" w:rsidRPr="00AF022B" w:rsidRDefault="008A6F03" w:rsidP="008A6F03">
            <w:pPr>
              <w:pStyle w:val="DHHStabletext"/>
            </w:pPr>
            <w:r w:rsidRPr="00AF022B">
              <w:t>Yes</w:t>
            </w:r>
          </w:p>
        </w:tc>
        <w:tc>
          <w:tcPr>
            <w:tcW w:w="3912" w:type="dxa"/>
          </w:tcPr>
          <w:p w14:paraId="06D35095" w14:textId="77777777" w:rsidR="008A6F03" w:rsidRPr="00AF022B" w:rsidRDefault="008A6F03" w:rsidP="008A6F03">
            <w:pPr>
              <w:pStyle w:val="DHHStabletext"/>
            </w:pPr>
            <w:r w:rsidRPr="00AF022B">
              <w:t>The Australian numeric descriptor for the postal delivery area, aligned with locality, suburb or place.</w:t>
            </w:r>
          </w:p>
        </w:tc>
      </w:tr>
      <w:tr w:rsidR="008A6F03" w:rsidRPr="00AF022B" w14:paraId="4F5A42B4" w14:textId="77777777" w:rsidTr="008A6F03">
        <w:tc>
          <w:tcPr>
            <w:tcW w:w="2324" w:type="dxa"/>
            <w:shd w:val="clear" w:color="auto" w:fill="auto"/>
          </w:tcPr>
          <w:p w14:paraId="35F5DD19" w14:textId="77777777" w:rsidR="008A6F03" w:rsidRPr="00AF022B" w:rsidRDefault="008A6F03" w:rsidP="008A6F03">
            <w:pPr>
              <w:pStyle w:val="DHHStabletext"/>
            </w:pPr>
            <w:r w:rsidRPr="00AF022B">
              <w:t>Country of Birth</w:t>
            </w:r>
          </w:p>
        </w:tc>
        <w:tc>
          <w:tcPr>
            <w:tcW w:w="1532" w:type="dxa"/>
            <w:shd w:val="clear" w:color="auto" w:fill="auto"/>
          </w:tcPr>
          <w:p w14:paraId="342FC958" w14:textId="77777777" w:rsidR="008A6F03" w:rsidRPr="00AF022B" w:rsidRDefault="008A6F03" w:rsidP="008A6F03">
            <w:pPr>
              <w:pStyle w:val="DHHStabletext"/>
            </w:pPr>
            <w:r w:rsidRPr="00AF022B">
              <w:t>N(4)</w:t>
            </w:r>
          </w:p>
        </w:tc>
        <w:tc>
          <w:tcPr>
            <w:tcW w:w="1531" w:type="dxa"/>
            <w:shd w:val="clear" w:color="auto" w:fill="auto"/>
          </w:tcPr>
          <w:p w14:paraId="284C16D4" w14:textId="77777777" w:rsidR="008A6F03" w:rsidRPr="00AF022B" w:rsidRDefault="008A6F03" w:rsidP="008A6F03">
            <w:pPr>
              <w:pStyle w:val="DHHStabletext"/>
            </w:pPr>
            <w:r w:rsidRPr="00AF022B">
              <w:t>Yes</w:t>
            </w:r>
          </w:p>
        </w:tc>
        <w:tc>
          <w:tcPr>
            <w:tcW w:w="3912" w:type="dxa"/>
          </w:tcPr>
          <w:p w14:paraId="0A147F09" w14:textId="77777777" w:rsidR="008A6F03" w:rsidRPr="00AF022B" w:rsidRDefault="008A6F03" w:rsidP="008A6F03">
            <w:pPr>
              <w:pStyle w:val="DHHStabletext"/>
            </w:pPr>
            <w:r w:rsidRPr="00AF022B">
              <w:t>The country in which the client was born.</w:t>
            </w:r>
          </w:p>
        </w:tc>
      </w:tr>
      <w:tr w:rsidR="008A6F03" w:rsidRPr="00AF022B" w14:paraId="0ECC8C29" w14:textId="77777777" w:rsidTr="008A6F03">
        <w:tc>
          <w:tcPr>
            <w:tcW w:w="2324" w:type="dxa"/>
            <w:shd w:val="clear" w:color="auto" w:fill="auto"/>
          </w:tcPr>
          <w:p w14:paraId="54BDC357" w14:textId="77777777" w:rsidR="008A6F03" w:rsidRPr="00AF022B" w:rsidRDefault="008A6F03" w:rsidP="008A6F03">
            <w:pPr>
              <w:pStyle w:val="DHHStabletext"/>
            </w:pPr>
            <w:r w:rsidRPr="00AF022B">
              <w:t>Cultural background</w:t>
            </w:r>
          </w:p>
        </w:tc>
        <w:tc>
          <w:tcPr>
            <w:tcW w:w="1532" w:type="dxa"/>
            <w:shd w:val="clear" w:color="auto" w:fill="auto"/>
          </w:tcPr>
          <w:p w14:paraId="0EFBB32E" w14:textId="77777777" w:rsidR="008A6F03" w:rsidRPr="00AF022B" w:rsidRDefault="008A6F03" w:rsidP="008A6F03">
            <w:pPr>
              <w:pStyle w:val="DHHStabletext"/>
            </w:pPr>
            <w:r w:rsidRPr="00AF022B">
              <w:t>N(4)</w:t>
            </w:r>
          </w:p>
        </w:tc>
        <w:tc>
          <w:tcPr>
            <w:tcW w:w="1531" w:type="dxa"/>
            <w:shd w:val="clear" w:color="auto" w:fill="auto"/>
          </w:tcPr>
          <w:p w14:paraId="6915A5A1" w14:textId="77777777" w:rsidR="008A6F03" w:rsidRPr="00AF022B" w:rsidRDefault="008A6F03" w:rsidP="008A6F03">
            <w:pPr>
              <w:pStyle w:val="DHHStabletext"/>
            </w:pPr>
            <w:r w:rsidRPr="00AF022B">
              <w:t>Yes</w:t>
            </w:r>
          </w:p>
        </w:tc>
        <w:tc>
          <w:tcPr>
            <w:tcW w:w="3912" w:type="dxa"/>
          </w:tcPr>
          <w:p w14:paraId="7E7FFAFC" w14:textId="77777777" w:rsidR="008A6F03" w:rsidRPr="00AF022B" w:rsidRDefault="008A6F03" w:rsidP="008A6F03">
            <w:pPr>
              <w:pStyle w:val="DHHStabletext"/>
            </w:pPr>
            <w:r w:rsidRPr="00AF022B">
              <w:t>The cultural identity of the client.</w:t>
            </w:r>
          </w:p>
        </w:tc>
      </w:tr>
      <w:tr w:rsidR="008A6F03" w:rsidRPr="00AF022B" w14:paraId="2ABAFB1A" w14:textId="77777777" w:rsidTr="008A6F03">
        <w:tc>
          <w:tcPr>
            <w:tcW w:w="2324" w:type="dxa"/>
            <w:shd w:val="clear" w:color="auto" w:fill="auto"/>
          </w:tcPr>
          <w:p w14:paraId="5829C90D" w14:textId="77777777" w:rsidR="008A6F03" w:rsidRPr="00AF022B" w:rsidRDefault="008A6F03" w:rsidP="008A6F03">
            <w:pPr>
              <w:pStyle w:val="DHHStabletext"/>
            </w:pPr>
            <w:r w:rsidRPr="00AF022B">
              <w:t>Preferred Language</w:t>
            </w:r>
          </w:p>
        </w:tc>
        <w:tc>
          <w:tcPr>
            <w:tcW w:w="1532" w:type="dxa"/>
            <w:shd w:val="clear" w:color="auto" w:fill="auto"/>
          </w:tcPr>
          <w:p w14:paraId="5612CE7D" w14:textId="77777777" w:rsidR="008A6F03" w:rsidRPr="00AF022B" w:rsidRDefault="008A6F03" w:rsidP="008A6F03">
            <w:pPr>
              <w:pStyle w:val="DHHStabletext"/>
            </w:pPr>
            <w:r w:rsidRPr="00AF022B">
              <w:t>N(4)</w:t>
            </w:r>
          </w:p>
        </w:tc>
        <w:tc>
          <w:tcPr>
            <w:tcW w:w="1531" w:type="dxa"/>
            <w:shd w:val="clear" w:color="auto" w:fill="auto"/>
          </w:tcPr>
          <w:p w14:paraId="2A88784A" w14:textId="77777777" w:rsidR="008A6F03" w:rsidRPr="00AF022B" w:rsidRDefault="008A6F03" w:rsidP="008A6F03">
            <w:pPr>
              <w:pStyle w:val="DHHStabletext"/>
            </w:pPr>
            <w:r w:rsidRPr="00AF022B">
              <w:t>Yes</w:t>
            </w:r>
          </w:p>
        </w:tc>
        <w:tc>
          <w:tcPr>
            <w:tcW w:w="3912" w:type="dxa"/>
          </w:tcPr>
          <w:p w14:paraId="507B716B" w14:textId="77777777" w:rsidR="008A6F03" w:rsidRPr="00AF022B" w:rsidRDefault="008A6F03" w:rsidP="008A6F03">
            <w:pPr>
              <w:pStyle w:val="DHHStabletext"/>
            </w:pPr>
            <w:r w:rsidRPr="00AF022B">
              <w:t>The language most preferred by the client for communication</w:t>
            </w:r>
          </w:p>
        </w:tc>
      </w:tr>
      <w:tr w:rsidR="008A6F03" w:rsidRPr="00AF022B" w14:paraId="54E14246" w14:textId="77777777" w:rsidTr="008A6F03">
        <w:tc>
          <w:tcPr>
            <w:tcW w:w="2324" w:type="dxa"/>
            <w:shd w:val="clear" w:color="auto" w:fill="auto"/>
          </w:tcPr>
          <w:p w14:paraId="623FD721" w14:textId="77777777" w:rsidR="008A6F03" w:rsidRPr="00AF022B" w:rsidRDefault="008A6F03" w:rsidP="008A6F03">
            <w:pPr>
              <w:pStyle w:val="DHHStabletext"/>
            </w:pPr>
            <w:r w:rsidRPr="00AF022B">
              <w:t>Need for Interpreter services</w:t>
            </w:r>
          </w:p>
        </w:tc>
        <w:tc>
          <w:tcPr>
            <w:tcW w:w="1532" w:type="dxa"/>
            <w:shd w:val="clear" w:color="auto" w:fill="auto"/>
          </w:tcPr>
          <w:p w14:paraId="462D0027" w14:textId="77777777" w:rsidR="008A6F03" w:rsidRPr="00AF022B" w:rsidRDefault="008A6F03" w:rsidP="008A6F03">
            <w:pPr>
              <w:pStyle w:val="DHHStabletext"/>
            </w:pPr>
            <w:r w:rsidRPr="00AF022B">
              <w:t>N(1)</w:t>
            </w:r>
          </w:p>
        </w:tc>
        <w:tc>
          <w:tcPr>
            <w:tcW w:w="1531" w:type="dxa"/>
            <w:shd w:val="clear" w:color="auto" w:fill="auto"/>
          </w:tcPr>
          <w:p w14:paraId="476BB8FA" w14:textId="77777777" w:rsidR="008A6F03" w:rsidRPr="00AF022B" w:rsidRDefault="008A6F03" w:rsidP="008A6F03">
            <w:pPr>
              <w:pStyle w:val="DHHStabletext"/>
            </w:pPr>
            <w:r w:rsidRPr="00AF022B">
              <w:t>Yes</w:t>
            </w:r>
          </w:p>
        </w:tc>
        <w:tc>
          <w:tcPr>
            <w:tcW w:w="3912" w:type="dxa"/>
          </w:tcPr>
          <w:p w14:paraId="0AA41C60" w14:textId="77777777" w:rsidR="008A6F03" w:rsidRPr="00AF022B" w:rsidRDefault="008A6F03" w:rsidP="008A6F03">
            <w:pPr>
              <w:pStyle w:val="DHHStabletext"/>
            </w:pPr>
            <w:r w:rsidRPr="00AF022B">
              <w:t>The need for an interpreter, verbal or non-verbal (sign language)</w:t>
            </w:r>
          </w:p>
        </w:tc>
      </w:tr>
      <w:tr w:rsidR="008A6F03" w:rsidRPr="00AF022B" w14:paraId="0966376C" w14:textId="77777777" w:rsidTr="008A6F03">
        <w:tc>
          <w:tcPr>
            <w:tcW w:w="2324" w:type="dxa"/>
            <w:shd w:val="clear" w:color="auto" w:fill="auto"/>
          </w:tcPr>
          <w:p w14:paraId="60B8687F" w14:textId="77777777" w:rsidR="008A6F03" w:rsidRPr="00AF022B" w:rsidRDefault="008A6F03" w:rsidP="008A6F03">
            <w:pPr>
              <w:pStyle w:val="DHHStabletext"/>
            </w:pPr>
            <w:r w:rsidRPr="00AF022B">
              <w:t>Refugee status</w:t>
            </w:r>
          </w:p>
        </w:tc>
        <w:tc>
          <w:tcPr>
            <w:tcW w:w="1532" w:type="dxa"/>
            <w:shd w:val="clear" w:color="auto" w:fill="auto"/>
          </w:tcPr>
          <w:p w14:paraId="1D8DADA6" w14:textId="77777777" w:rsidR="008A6F03" w:rsidRPr="00AF022B" w:rsidRDefault="008A6F03" w:rsidP="008A6F03">
            <w:pPr>
              <w:pStyle w:val="DHHStabletext"/>
            </w:pPr>
            <w:r w:rsidRPr="00AF022B">
              <w:t>N(1)</w:t>
            </w:r>
          </w:p>
        </w:tc>
        <w:tc>
          <w:tcPr>
            <w:tcW w:w="1531" w:type="dxa"/>
            <w:shd w:val="clear" w:color="auto" w:fill="auto"/>
          </w:tcPr>
          <w:p w14:paraId="5F4B8727" w14:textId="77777777" w:rsidR="008A6F03" w:rsidRPr="00AF022B" w:rsidRDefault="008A6F03" w:rsidP="008A6F03">
            <w:pPr>
              <w:pStyle w:val="DHHStabletext"/>
            </w:pPr>
            <w:r w:rsidRPr="00AF022B">
              <w:t>Yes</w:t>
            </w:r>
          </w:p>
        </w:tc>
        <w:tc>
          <w:tcPr>
            <w:tcW w:w="3912" w:type="dxa"/>
          </w:tcPr>
          <w:p w14:paraId="6F8CD8CE" w14:textId="77777777" w:rsidR="008A6F03" w:rsidRPr="00AF022B" w:rsidRDefault="008A6F03" w:rsidP="008A6F03">
            <w:pPr>
              <w:pStyle w:val="DHHStabletext"/>
            </w:pPr>
            <w:r w:rsidRPr="00AF022B">
              <w:t>Whether the client is a refugee, or asylum seeker</w:t>
            </w:r>
          </w:p>
        </w:tc>
      </w:tr>
      <w:tr w:rsidR="008A6F03" w:rsidRPr="00AF022B" w14:paraId="19E06E1E" w14:textId="77777777" w:rsidTr="008A6F03">
        <w:tc>
          <w:tcPr>
            <w:tcW w:w="2324" w:type="dxa"/>
            <w:shd w:val="clear" w:color="auto" w:fill="auto"/>
          </w:tcPr>
          <w:p w14:paraId="3168E2F5" w14:textId="77777777" w:rsidR="008A6F03" w:rsidRPr="00AF022B" w:rsidRDefault="008A6F03" w:rsidP="008A6F03">
            <w:pPr>
              <w:pStyle w:val="DHHStabletext"/>
            </w:pPr>
            <w:r w:rsidRPr="00AF022B">
              <w:t>Acquired brain injury</w:t>
            </w:r>
          </w:p>
        </w:tc>
        <w:tc>
          <w:tcPr>
            <w:tcW w:w="1532" w:type="dxa"/>
            <w:shd w:val="clear" w:color="auto" w:fill="auto"/>
          </w:tcPr>
          <w:p w14:paraId="1FD797BD" w14:textId="77777777" w:rsidR="008A6F03" w:rsidRPr="00AF022B" w:rsidRDefault="008A6F03" w:rsidP="008A6F03">
            <w:pPr>
              <w:pStyle w:val="DHHStabletext"/>
            </w:pPr>
            <w:r w:rsidRPr="00AF022B">
              <w:t>N(1)</w:t>
            </w:r>
          </w:p>
        </w:tc>
        <w:tc>
          <w:tcPr>
            <w:tcW w:w="1531" w:type="dxa"/>
            <w:shd w:val="clear" w:color="auto" w:fill="auto"/>
          </w:tcPr>
          <w:p w14:paraId="2CE4F31F" w14:textId="77777777" w:rsidR="008A6F03" w:rsidRPr="00AF022B" w:rsidRDefault="008A6F03" w:rsidP="008A6F03">
            <w:pPr>
              <w:pStyle w:val="DHHStabletext"/>
            </w:pPr>
            <w:r w:rsidRPr="00AF022B">
              <w:t>Yes</w:t>
            </w:r>
          </w:p>
        </w:tc>
        <w:tc>
          <w:tcPr>
            <w:tcW w:w="3912" w:type="dxa"/>
          </w:tcPr>
          <w:p w14:paraId="664FAE59" w14:textId="77777777" w:rsidR="008A6F03" w:rsidRPr="00AF022B" w:rsidRDefault="008A6F03" w:rsidP="008A6F03">
            <w:pPr>
              <w:pStyle w:val="DHHStabletext"/>
            </w:pPr>
            <w:r w:rsidRPr="00AF022B">
              <w:t>Whether the client has been diagnosed with an acquired brain injury</w:t>
            </w:r>
          </w:p>
        </w:tc>
      </w:tr>
      <w:tr w:rsidR="008A6F03" w:rsidRPr="00AF022B" w14:paraId="35628FD3" w14:textId="77777777" w:rsidTr="008A6F03">
        <w:tc>
          <w:tcPr>
            <w:tcW w:w="2324" w:type="dxa"/>
            <w:shd w:val="clear" w:color="auto" w:fill="auto"/>
          </w:tcPr>
          <w:p w14:paraId="51ED29F2" w14:textId="77777777" w:rsidR="008A6F03" w:rsidRPr="00CC6788" w:rsidRDefault="008A6F03" w:rsidP="008A6F03">
            <w:pPr>
              <w:pStyle w:val="DHHStabletext"/>
              <w:rPr>
                <w:strike/>
                <w:highlight w:val="yellow"/>
              </w:rPr>
            </w:pPr>
            <w:r w:rsidRPr="00CC6788">
              <w:rPr>
                <w:strike/>
                <w:highlight w:val="yellow"/>
              </w:rPr>
              <w:t>Maltreatment code</w:t>
            </w:r>
          </w:p>
        </w:tc>
        <w:tc>
          <w:tcPr>
            <w:tcW w:w="1532" w:type="dxa"/>
            <w:shd w:val="clear" w:color="auto" w:fill="auto"/>
          </w:tcPr>
          <w:p w14:paraId="126F19D6" w14:textId="77777777" w:rsidR="008A6F03" w:rsidRPr="00CC6788" w:rsidRDefault="008A6F03" w:rsidP="008A6F03">
            <w:pPr>
              <w:pStyle w:val="DHHStabletext"/>
              <w:rPr>
                <w:strike/>
                <w:highlight w:val="yellow"/>
              </w:rPr>
            </w:pPr>
            <w:r w:rsidRPr="00CC6788">
              <w:rPr>
                <w:strike/>
                <w:highlight w:val="yellow"/>
              </w:rPr>
              <w:t>N(1)</w:t>
            </w:r>
          </w:p>
        </w:tc>
        <w:tc>
          <w:tcPr>
            <w:tcW w:w="1531" w:type="dxa"/>
            <w:shd w:val="clear" w:color="auto" w:fill="auto"/>
          </w:tcPr>
          <w:p w14:paraId="4B3ECFF4" w14:textId="77777777" w:rsidR="008A6F03" w:rsidRPr="00CC6788" w:rsidRDefault="008A6F03" w:rsidP="008A6F03">
            <w:pPr>
              <w:pStyle w:val="DHHStabletext"/>
              <w:rPr>
                <w:strike/>
                <w:highlight w:val="yellow"/>
              </w:rPr>
            </w:pPr>
            <w:r w:rsidRPr="00CC6788">
              <w:rPr>
                <w:strike/>
                <w:highlight w:val="yellow"/>
              </w:rPr>
              <w:t>Conditional</w:t>
            </w:r>
          </w:p>
        </w:tc>
        <w:tc>
          <w:tcPr>
            <w:tcW w:w="3912" w:type="dxa"/>
          </w:tcPr>
          <w:p w14:paraId="43BC99BC" w14:textId="77777777" w:rsidR="008A6F03" w:rsidRPr="00CC6788" w:rsidRDefault="008A6F03" w:rsidP="008A6F03">
            <w:pPr>
              <w:pStyle w:val="DHHStabletext"/>
              <w:rPr>
                <w:strike/>
                <w:highlight w:val="yellow"/>
              </w:rPr>
            </w:pPr>
            <w:r w:rsidRPr="00CC6788">
              <w:rPr>
                <w:strike/>
                <w:highlight w:val="yellow"/>
              </w:rPr>
              <w:t>The type of maltreatment the client has at the current presentation</w:t>
            </w:r>
          </w:p>
        </w:tc>
      </w:tr>
      <w:tr w:rsidR="008A6F03" w:rsidRPr="00AF022B" w14:paraId="540EB17B" w14:textId="77777777" w:rsidTr="008A6F03">
        <w:tc>
          <w:tcPr>
            <w:tcW w:w="2324" w:type="dxa"/>
            <w:shd w:val="clear" w:color="auto" w:fill="auto"/>
          </w:tcPr>
          <w:p w14:paraId="213452EB" w14:textId="77777777" w:rsidR="008A6F03" w:rsidRPr="00CC6788" w:rsidRDefault="008A6F03" w:rsidP="008A6F03">
            <w:pPr>
              <w:pStyle w:val="DHHStabletext"/>
              <w:rPr>
                <w:strike/>
                <w:highlight w:val="yellow"/>
              </w:rPr>
            </w:pPr>
            <w:r w:rsidRPr="00CC6788">
              <w:rPr>
                <w:strike/>
                <w:highlight w:val="yellow"/>
              </w:rPr>
              <w:t>Maltreatment perpetrator</w:t>
            </w:r>
          </w:p>
        </w:tc>
        <w:tc>
          <w:tcPr>
            <w:tcW w:w="1532" w:type="dxa"/>
            <w:shd w:val="clear" w:color="auto" w:fill="auto"/>
          </w:tcPr>
          <w:p w14:paraId="6F5DBCDD" w14:textId="77777777" w:rsidR="008A6F03" w:rsidRPr="00CC6788" w:rsidRDefault="008A6F03" w:rsidP="008A6F03">
            <w:pPr>
              <w:pStyle w:val="DHHStabletext"/>
              <w:rPr>
                <w:strike/>
                <w:highlight w:val="yellow"/>
              </w:rPr>
            </w:pPr>
            <w:r w:rsidRPr="00CC6788">
              <w:rPr>
                <w:strike/>
                <w:highlight w:val="yellow"/>
              </w:rPr>
              <w:t>N(1)</w:t>
            </w:r>
          </w:p>
        </w:tc>
        <w:tc>
          <w:tcPr>
            <w:tcW w:w="1531" w:type="dxa"/>
            <w:shd w:val="clear" w:color="auto" w:fill="auto"/>
          </w:tcPr>
          <w:p w14:paraId="7A234CAA" w14:textId="77777777" w:rsidR="008A6F03" w:rsidRPr="00CC6788" w:rsidRDefault="008A6F03" w:rsidP="008A6F03">
            <w:pPr>
              <w:pStyle w:val="DHHStabletext"/>
              <w:rPr>
                <w:strike/>
                <w:highlight w:val="yellow"/>
              </w:rPr>
            </w:pPr>
            <w:r w:rsidRPr="00CC6788">
              <w:rPr>
                <w:strike/>
                <w:highlight w:val="yellow"/>
              </w:rPr>
              <w:t>Conditional</w:t>
            </w:r>
          </w:p>
        </w:tc>
        <w:tc>
          <w:tcPr>
            <w:tcW w:w="3912" w:type="dxa"/>
          </w:tcPr>
          <w:p w14:paraId="374102A1" w14:textId="77777777" w:rsidR="008A6F03" w:rsidRPr="00CC6788" w:rsidRDefault="008A6F03" w:rsidP="008A6F03">
            <w:pPr>
              <w:pStyle w:val="DHHStabletext"/>
              <w:rPr>
                <w:strike/>
                <w:highlight w:val="yellow"/>
              </w:rPr>
            </w:pPr>
            <w:r w:rsidRPr="00CC6788">
              <w:rPr>
                <w:strike/>
                <w:highlight w:val="yellow"/>
              </w:rPr>
              <w:t>The perpetrator of maltreatment towards the client</w:t>
            </w:r>
          </w:p>
        </w:tc>
      </w:tr>
      <w:tr w:rsidR="008A6F03" w:rsidRPr="00AF022B" w14:paraId="2150B3D4" w14:textId="77777777" w:rsidTr="008A6F03">
        <w:tc>
          <w:tcPr>
            <w:tcW w:w="2324" w:type="dxa"/>
            <w:shd w:val="clear" w:color="auto" w:fill="auto"/>
          </w:tcPr>
          <w:p w14:paraId="52BB911A" w14:textId="77777777" w:rsidR="008A6F03" w:rsidRPr="00AF022B" w:rsidRDefault="008A6F03" w:rsidP="008A6F03">
            <w:pPr>
              <w:pStyle w:val="DHHStabletext"/>
            </w:pPr>
            <w:r w:rsidRPr="00AF022B">
              <w:t>Mental health diagnosis</w:t>
            </w:r>
          </w:p>
        </w:tc>
        <w:tc>
          <w:tcPr>
            <w:tcW w:w="1532" w:type="dxa"/>
            <w:shd w:val="clear" w:color="auto" w:fill="auto"/>
          </w:tcPr>
          <w:p w14:paraId="00BA6EFC" w14:textId="77777777" w:rsidR="008A6F03" w:rsidRPr="00AF022B" w:rsidRDefault="008A6F03" w:rsidP="008A6F03">
            <w:pPr>
              <w:pStyle w:val="DHHStabletext"/>
            </w:pPr>
            <w:r w:rsidRPr="00AF022B">
              <w:t>N(N)</w:t>
            </w:r>
          </w:p>
        </w:tc>
        <w:tc>
          <w:tcPr>
            <w:tcW w:w="1531" w:type="dxa"/>
            <w:shd w:val="clear" w:color="auto" w:fill="auto"/>
          </w:tcPr>
          <w:p w14:paraId="0B40798A" w14:textId="77777777" w:rsidR="008A6F03" w:rsidRPr="00AF022B" w:rsidRDefault="008A6F03" w:rsidP="008A6F03">
            <w:pPr>
              <w:pStyle w:val="DHHStabletext"/>
            </w:pPr>
            <w:r w:rsidRPr="00AF022B">
              <w:t>Yes</w:t>
            </w:r>
          </w:p>
        </w:tc>
        <w:tc>
          <w:tcPr>
            <w:tcW w:w="3912" w:type="dxa"/>
          </w:tcPr>
          <w:p w14:paraId="43835B41" w14:textId="77777777" w:rsidR="008A6F03" w:rsidRPr="00AF022B" w:rsidRDefault="008A6F03" w:rsidP="008A6F03">
            <w:pPr>
              <w:pStyle w:val="DHHStabletext"/>
            </w:pPr>
            <w:r w:rsidRPr="00AF022B">
              <w:t>The category of mental health diagnosis the client has at the current presentation.</w:t>
            </w:r>
          </w:p>
        </w:tc>
      </w:tr>
      <w:tr w:rsidR="008A6F03" w:rsidRPr="00AF022B" w14:paraId="7E187995" w14:textId="77777777" w:rsidTr="008A6F03">
        <w:tc>
          <w:tcPr>
            <w:tcW w:w="2324" w:type="dxa"/>
            <w:shd w:val="clear" w:color="auto" w:fill="auto"/>
          </w:tcPr>
          <w:p w14:paraId="300F9AB1" w14:textId="77777777" w:rsidR="008A6F03" w:rsidRPr="00AF022B" w:rsidRDefault="008A6F03" w:rsidP="008A6F03">
            <w:pPr>
              <w:pStyle w:val="DHHStabletext"/>
            </w:pPr>
            <w:r w:rsidRPr="00AF022B">
              <w:t>Reporting period</w:t>
            </w:r>
          </w:p>
        </w:tc>
        <w:tc>
          <w:tcPr>
            <w:tcW w:w="1532" w:type="dxa"/>
            <w:shd w:val="clear" w:color="auto" w:fill="auto"/>
          </w:tcPr>
          <w:p w14:paraId="61AE4780" w14:textId="77777777" w:rsidR="008A6F03" w:rsidRPr="00AF022B" w:rsidRDefault="008A6F03" w:rsidP="008A6F03">
            <w:pPr>
              <w:pStyle w:val="DHHStabletext"/>
            </w:pPr>
            <w:r w:rsidRPr="00AF022B">
              <w:t>Date</w:t>
            </w:r>
          </w:p>
        </w:tc>
        <w:tc>
          <w:tcPr>
            <w:tcW w:w="1531" w:type="dxa"/>
            <w:shd w:val="clear" w:color="auto" w:fill="auto"/>
          </w:tcPr>
          <w:p w14:paraId="75F9D31C" w14:textId="77777777" w:rsidR="008A6F03" w:rsidRPr="00AF022B" w:rsidRDefault="008A6F03" w:rsidP="008A6F03">
            <w:pPr>
              <w:pStyle w:val="DHHStabletext"/>
            </w:pPr>
            <w:r w:rsidRPr="00AF022B">
              <w:t>Yes</w:t>
            </w:r>
          </w:p>
        </w:tc>
        <w:tc>
          <w:tcPr>
            <w:tcW w:w="3912" w:type="dxa"/>
          </w:tcPr>
          <w:p w14:paraId="0C24E2AB" w14:textId="77777777" w:rsidR="008A6F03" w:rsidRPr="00AF022B" w:rsidRDefault="008A6F03" w:rsidP="008A6F03">
            <w:pPr>
              <w:pStyle w:val="DHHStabletext"/>
            </w:pPr>
            <w:r w:rsidRPr="00AF022B">
              <w:t>The period the record relates to</w:t>
            </w:r>
          </w:p>
        </w:tc>
      </w:tr>
      <w:tr w:rsidR="008A6F03" w:rsidRPr="00AF022B" w14:paraId="27F63929" w14:textId="77777777" w:rsidTr="008A6F03">
        <w:tc>
          <w:tcPr>
            <w:tcW w:w="2324" w:type="dxa"/>
            <w:shd w:val="clear" w:color="auto" w:fill="auto"/>
          </w:tcPr>
          <w:p w14:paraId="0BFD4391" w14:textId="77777777" w:rsidR="008A6F03" w:rsidRPr="00AF022B" w:rsidRDefault="008A6F03" w:rsidP="008A6F03">
            <w:pPr>
              <w:pStyle w:val="DHHStabletext"/>
            </w:pPr>
            <w:r w:rsidRPr="00AF022B">
              <w:lastRenderedPageBreak/>
              <w:t>Extract date</w:t>
            </w:r>
          </w:p>
        </w:tc>
        <w:tc>
          <w:tcPr>
            <w:tcW w:w="1532" w:type="dxa"/>
            <w:shd w:val="clear" w:color="auto" w:fill="auto"/>
          </w:tcPr>
          <w:p w14:paraId="0E15BDA9" w14:textId="77777777" w:rsidR="008A6F03" w:rsidRPr="00AF022B" w:rsidRDefault="008A6F03" w:rsidP="008A6F03">
            <w:pPr>
              <w:pStyle w:val="DHHStabletext"/>
            </w:pPr>
            <w:r w:rsidRPr="00AF022B">
              <w:t>Date</w:t>
            </w:r>
          </w:p>
        </w:tc>
        <w:tc>
          <w:tcPr>
            <w:tcW w:w="1531" w:type="dxa"/>
            <w:shd w:val="clear" w:color="auto" w:fill="auto"/>
          </w:tcPr>
          <w:p w14:paraId="7319C7C5" w14:textId="77777777" w:rsidR="008A6F03" w:rsidRPr="00AF022B" w:rsidRDefault="008A6F03" w:rsidP="008A6F03">
            <w:pPr>
              <w:pStyle w:val="DHHStabletext"/>
            </w:pPr>
            <w:r w:rsidRPr="00AF022B">
              <w:t>Yes</w:t>
            </w:r>
          </w:p>
        </w:tc>
        <w:tc>
          <w:tcPr>
            <w:tcW w:w="3912" w:type="dxa"/>
          </w:tcPr>
          <w:p w14:paraId="3F11C66E" w14:textId="77777777" w:rsidR="008A6F03" w:rsidRPr="00AF022B" w:rsidRDefault="008A6F03" w:rsidP="008A6F03">
            <w:pPr>
              <w:pStyle w:val="DHHStabletext"/>
            </w:pPr>
            <w:r w:rsidRPr="00AF022B">
              <w:t>The date the record was extracted or compiled for submission</w:t>
            </w:r>
          </w:p>
        </w:tc>
      </w:tr>
      <w:tr w:rsidR="008A6F03" w:rsidRPr="00AF022B" w14:paraId="2FC5E8D1" w14:textId="77777777" w:rsidTr="008A6F03">
        <w:tc>
          <w:tcPr>
            <w:tcW w:w="2324" w:type="dxa"/>
            <w:shd w:val="clear" w:color="auto" w:fill="auto"/>
          </w:tcPr>
          <w:p w14:paraId="2BFBB383" w14:textId="77777777" w:rsidR="008A6F03" w:rsidRPr="00AF022B" w:rsidRDefault="008A6F03" w:rsidP="008A6F03">
            <w:pPr>
              <w:pStyle w:val="DHHStabletext"/>
            </w:pPr>
            <w:r w:rsidRPr="00AF022B">
              <w:t>Action</w:t>
            </w:r>
          </w:p>
        </w:tc>
        <w:tc>
          <w:tcPr>
            <w:tcW w:w="1532" w:type="dxa"/>
            <w:shd w:val="clear" w:color="auto" w:fill="auto"/>
          </w:tcPr>
          <w:p w14:paraId="7222655B" w14:textId="77777777" w:rsidR="008A6F03" w:rsidRPr="00AF022B" w:rsidRDefault="008A6F03" w:rsidP="008A6F03">
            <w:pPr>
              <w:pStyle w:val="DHHStabletext"/>
            </w:pPr>
            <w:r w:rsidRPr="00AF022B">
              <w:t>N(1)</w:t>
            </w:r>
          </w:p>
        </w:tc>
        <w:tc>
          <w:tcPr>
            <w:tcW w:w="1531" w:type="dxa"/>
            <w:shd w:val="clear" w:color="auto" w:fill="auto"/>
          </w:tcPr>
          <w:p w14:paraId="2C9739D0" w14:textId="77777777" w:rsidR="008A6F03" w:rsidRPr="00AF022B" w:rsidRDefault="008A6F03" w:rsidP="008A6F03">
            <w:pPr>
              <w:pStyle w:val="DHHStabletext"/>
            </w:pPr>
            <w:r w:rsidRPr="00AF022B">
              <w:t>Yes</w:t>
            </w:r>
          </w:p>
        </w:tc>
        <w:tc>
          <w:tcPr>
            <w:tcW w:w="3912" w:type="dxa"/>
          </w:tcPr>
          <w:p w14:paraId="4091ADD0" w14:textId="77777777" w:rsidR="008A6F03" w:rsidRPr="00AF022B" w:rsidRDefault="008A6F03" w:rsidP="008A6F03">
            <w:pPr>
              <w:pStyle w:val="DHHStabletext"/>
            </w:pPr>
            <w:r w:rsidRPr="00AF022B">
              <w:t>I-Insert, U-Update, D-Delete</w:t>
            </w:r>
          </w:p>
        </w:tc>
      </w:tr>
      <w:tr w:rsidR="008A6F03" w:rsidRPr="00AF022B" w14:paraId="0766D25C" w14:textId="77777777" w:rsidTr="008A6F03">
        <w:tc>
          <w:tcPr>
            <w:tcW w:w="2324" w:type="dxa"/>
            <w:shd w:val="clear" w:color="auto" w:fill="auto"/>
          </w:tcPr>
          <w:p w14:paraId="5681751D" w14:textId="77777777" w:rsidR="008A6F03" w:rsidRPr="00AF022B" w:rsidRDefault="008A6F03" w:rsidP="008A6F03">
            <w:pPr>
              <w:pStyle w:val="DHHStabletext"/>
            </w:pPr>
            <w:r w:rsidRPr="00AF022B">
              <w:t>Outlet client identifier</w:t>
            </w:r>
          </w:p>
        </w:tc>
        <w:tc>
          <w:tcPr>
            <w:tcW w:w="1532" w:type="dxa"/>
            <w:shd w:val="clear" w:color="auto" w:fill="auto"/>
          </w:tcPr>
          <w:p w14:paraId="3F76B58C" w14:textId="77777777" w:rsidR="008A6F03" w:rsidRPr="00AF022B" w:rsidRDefault="008A6F03" w:rsidP="008A6F03">
            <w:pPr>
              <w:pStyle w:val="DHHStabletext"/>
            </w:pPr>
            <w:r w:rsidRPr="00AF022B">
              <w:t>A(10)</w:t>
            </w:r>
          </w:p>
        </w:tc>
        <w:tc>
          <w:tcPr>
            <w:tcW w:w="1531" w:type="dxa"/>
            <w:shd w:val="clear" w:color="auto" w:fill="auto"/>
          </w:tcPr>
          <w:p w14:paraId="481F97CC" w14:textId="77777777" w:rsidR="008A6F03" w:rsidRPr="00AF022B" w:rsidRDefault="008A6F03" w:rsidP="008A6F03">
            <w:pPr>
              <w:pStyle w:val="DHHStabletext"/>
            </w:pPr>
            <w:r w:rsidRPr="00AF022B">
              <w:t>Yes</w:t>
            </w:r>
          </w:p>
        </w:tc>
        <w:tc>
          <w:tcPr>
            <w:tcW w:w="3912" w:type="dxa"/>
          </w:tcPr>
          <w:p w14:paraId="7F0F4213" w14:textId="77777777" w:rsidR="008A6F03" w:rsidRPr="00AF022B" w:rsidRDefault="008A6F03" w:rsidP="008A6F03">
            <w:pPr>
              <w:pStyle w:val="DHHStabletext"/>
            </w:pPr>
            <w:r w:rsidRPr="00AF022B">
              <w:t xml:space="preserve">A numerical identifier that uniquely identifies each client from an outlet </w:t>
            </w:r>
          </w:p>
        </w:tc>
      </w:tr>
      <w:tr w:rsidR="008A6F03" w:rsidRPr="00AF022B" w14:paraId="4491734E" w14:textId="77777777" w:rsidTr="008A6F03">
        <w:tc>
          <w:tcPr>
            <w:tcW w:w="2324" w:type="dxa"/>
            <w:shd w:val="clear" w:color="auto" w:fill="auto"/>
          </w:tcPr>
          <w:p w14:paraId="0EA0C5DA" w14:textId="77777777" w:rsidR="008A6F03" w:rsidRPr="00AF022B" w:rsidRDefault="008A6F03" w:rsidP="008A6F03">
            <w:pPr>
              <w:pStyle w:val="DHHStabletext"/>
            </w:pPr>
            <w:r w:rsidRPr="00AF022B">
              <w:t>Outlet code</w:t>
            </w:r>
          </w:p>
        </w:tc>
        <w:tc>
          <w:tcPr>
            <w:tcW w:w="1532" w:type="dxa"/>
            <w:shd w:val="clear" w:color="auto" w:fill="auto"/>
          </w:tcPr>
          <w:p w14:paraId="48D2F909" w14:textId="77777777" w:rsidR="008A6F03" w:rsidRPr="00AF022B" w:rsidRDefault="008A6F03" w:rsidP="008A6F03">
            <w:pPr>
              <w:pStyle w:val="DHHStabletext"/>
            </w:pPr>
            <w:r w:rsidRPr="00AF022B">
              <w:t>A(9)</w:t>
            </w:r>
          </w:p>
        </w:tc>
        <w:tc>
          <w:tcPr>
            <w:tcW w:w="1531" w:type="dxa"/>
            <w:shd w:val="clear" w:color="auto" w:fill="auto"/>
          </w:tcPr>
          <w:p w14:paraId="60A8BAFD" w14:textId="77777777" w:rsidR="008A6F03" w:rsidRPr="00AF022B" w:rsidRDefault="008A6F03" w:rsidP="008A6F03">
            <w:pPr>
              <w:pStyle w:val="DHHStabletext"/>
            </w:pPr>
            <w:r w:rsidRPr="00AF022B">
              <w:t>Yes</w:t>
            </w:r>
          </w:p>
        </w:tc>
        <w:tc>
          <w:tcPr>
            <w:tcW w:w="3912" w:type="dxa"/>
          </w:tcPr>
          <w:p w14:paraId="441A6B41" w14:textId="77777777" w:rsidR="008A6F03" w:rsidRPr="00AF022B" w:rsidRDefault="008A6F03" w:rsidP="008A6F03">
            <w:pPr>
              <w:pStyle w:val="DHHStabletext"/>
            </w:pPr>
            <w:r w:rsidRPr="00AF022B">
              <w:t>The outlet the client record relates to</w:t>
            </w:r>
          </w:p>
        </w:tc>
      </w:tr>
      <w:tr w:rsidR="008A6F03" w:rsidRPr="00AF022B" w14:paraId="1D7CD28C" w14:textId="77777777" w:rsidTr="008A6F03">
        <w:tc>
          <w:tcPr>
            <w:tcW w:w="9299" w:type="dxa"/>
            <w:gridSpan w:val="4"/>
            <w:shd w:val="clear" w:color="auto" w:fill="auto"/>
          </w:tcPr>
          <w:p w14:paraId="1B01573F" w14:textId="77777777" w:rsidR="008A6F03" w:rsidRPr="00AF022B" w:rsidRDefault="008A6F03" w:rsidP="008A6F03">
            <w:pPr>
              <w:pStyle w:val="DHHStabletext"/>
            </w:pPr>
            <w:r w:rsidRPr="00AF022B">
              <w:t>Business Rules</w:t>
            </w:r>
          </w:p>
        </w:tc>
      </w:tr>
      <w:tr w:rsidR="008A6F03" w:rsidRPr="00AF022B" w14:paraId="4114D453" w14:textId="77777777" w:rsidTr="008A6F03">
        <w:tc>
          <w:tcPr>
            <w:tcW w:w="9299" w:type="dxa"/>
            <w:gridSpan w:val="4"/>
            <w:shd w:val="clear" w:color="auto" w:fill="auto"/>
          </w:tcPr>
          <w:p w14:paraId="58A60359" w14:textId="77777777" w:rsidR="008A6F03" w:rsidRPr="00AF022B" w:rsidRDefault="008A6F03" w:rsidP="008A6F03">
            <w:pPr>
              <w:pStyle w:val="DHHSbullet1"/>
              <w:numPr>
                <w:ilvl w:val="0"/>
                <w:numId w:val="7"/>
              </w:numPr>
            </w:pPr>
            <w:r w:rsidRPr="00AF022B">
              <w:t xml:space="preserve">SLK is calculated only when client is first registered </w:t>
            </w:r>
          </w:p>
          <w:p w14:paraId="73DB59E6" w14:textId="77777777" w:rsidR="008A6F03" w:rsidRPr="00AF022B" w:rsidRDefault="008A6F03" w:rsidP="008A6F03">
            <w:pPr>
              <w:pStyle w:val="DHHSbullet1"/>
              <w:numPr>
                <w:ilvl w:val="0"/>
                <w:numId w:val="7"/>
              </w:numPr>
            </w:pPr>
            <w:r w:rsidRPr="00AF022B">
              <w:t>IHI’s only supplied for those clients that have been issued an identifier</w:t>
            </w:r>
          </w:p>
        </w:tc>
      </w:tr>
    </w:tbl>
    <w:p w14:paraId="62168D67" w14:textId="46162625" w:rsidR="008A6F03" w:rsidRDefault="008A6F03" w:rsidP="008E0B2E">
      <w:pPr>
        <w:pStyle w:val="DHHSbody"/>
      </w:pPr>
    </w:p>
    <w:p w14:paraId="5AC22D0F" w14:textId="66478D8F" w:rsidR="008A6F03" w:rsidRDefault="008A6F03" w:rsidP="008E0B2E">
      <w:pPr>
        <w:pStyle w:val="DHHSbody"/>
      </w:pPr>
    </w:p>
    <w:p w14:paraId="66A27B2D" w14:textId="77777777" w:rsidR="008A6F03" w:rsidRPr="00AF022B" w:rsidRDefault="008A6F03" w:rsidP="008A6F03">
      <w:pPr>
        <w:pStyle w:val="Caption"/>
        <w:keepNext/>
      </w:pPr>
      <w:r w:rsidRPr="00AF022B">
        <w:rPr>
          <w:sz w:val="22"/>
          <w:szCs w:val="22"/>
        </w:rPr>
        <w:t xml:space="preserve">Table </w:t>
      </w:r>
      <w:r w:rsidRPr="00E3122A">
        <w:rPr>
          <w:sz w:val="22"/>
          <w:szCs w:val="22"/>
        </w:rPr>
        <w:t>12</w:t>
      </w:r>
      <w:r w:rsidRPr="00AF022B">
        <w:rPr>
          <w:sz w:val="22"/>
          <w:szCs w:val="22"/>
        </w:rPr>
        <w:t xml:space="preserve"> Service event</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60"/>
        <w:gridCol w:w="3883"/>
      </w:tblGrid>
      <w:tr w:rsidR="008A6F03" w:rsidRPr="00AF022B" w14:paraId="06CDBBC9" w14:textId="77777777" w:rsidTr="008A6F03">
        <w:trPr>
          <w:tblHeader/>
        </w:trPr>
        <w:tc>
          <w:tcPr>
            <w:tcW w:w="2324" w:type="dxa"/>
            <w:shd w:val="clear" w:color="auto" w:fill="auto"/>
          </w:tcPr>
          <w:p w14:paraId="025C50DB" w14:textId="77777777" w:rsidR="008A6F03" w:rsidRPr="00AF022B" w:rsidRDefault="008A6F03" w:rsidP="008A6F03">
            <w:pPr>
              <w:pStyle w:val="DHHStablecolhead"/>
            </w:pPr>
            <w:r w:rsidRPr="00AF022B">
              <w:t>Data element name</w:t>
            </w:r>
          </w:p>
        </w:tc>
        <w:tc>
          <w:tcPr>
            <w:tcW w:w="1532" w:type="dxa"/>
            <w:shd w:val="clear" w:color="auto" w:fill="auto"/>
          </w:tcPr>
          <w:p w14:paraId="2A969D6E" w14:textId="77777777" w:rsidR="008A6F03" w:rsidRPr="00AF022B" w:rsidRDefault="008A6F03" w:rsidP="008A6F03">
            <w:pPr>
              <w:pStyle w:val="DHHStablecolhead"/>
            </w:pPr>
            <w:r w:rsidRPr="00AF022B">
              <w:t>Type</w:t>
            </w:r>
          </w:p>
        </w:tc>
        <w:tc>
          <w:tcPr>
            <w:tcW w:w="1560" w:type="dxa"/>
            <w:shd w:val="clear" w:color="auto" w:fill="auto"/>
          </w:tcPr>
          <w:p w14:paraId="6F223D75" w14:textId="77777777" w:rsidR="008A6F03" w:rsidRPr="00AF022B" w:rsidRDefault="008A6F03" w:rsidP="008A6F03">
            <w:pPr>
              <w:pStyle w:val="DHHStablecolhead"/>
            </w:pPr>
            <w:r w:rsidRPr="00AF022B">
              <w:t>Mandatory</w:t>
            </w:r>
          </w:p>
        </w:tc>
        <w:tc>
          <w:tcPr>
            <w:tcW w:w="3883" w:type="dxa"/>
          </w:tcPr>
          <w:p w14:paraId="0F9CA0B3" w14:textId="77777777" w:rsidR="008A6F03" w:rsidRPr="00AF022B" w:rsidRDefault="008A6F03" w:rsidP="008A6F03">
            <w:pPr>
              <w:pStyle w:val="DHHStablecolhead"/>
            </w:pPr>
            <w:r w:rsidRPr="00AF022B">
              <w:t>Comment</w:t>
            </w:r>
          </w:p>
        </w:tc>
      </w:tr>
      <w:tr w:rsidR="008A6F03" w:rsidRPr="00AF022B" w14:paraId="6E260FDB" w14:textId="77777777" w:rsidTr="008A6F03">
        <w:tc>
          <w:tcPr>
            <w:tcW w:w="2324" w:type="dxa"/>
            <w:shd w:val="clear" w:color="auto" w:fill="auto"/>
          </w:tcPr>
          <w:p w14:paraId="1DA9CFCF" w14:textId="77777777" w:rsidR="008A6F03" w:rsidRPr="00AF022B" w:rsidRDefault="008A6F03" w:rsidP="008A6F03">
            <w:pPr>
              <w:pStyle w:val="DHHStabletext"/>
            </w:pPr>
            <w:r w:rsidRPr="00AF022B">
              <w:t>Start date</w:t>
            </w:r>
          </w:p>
        </w:tc>
        <w:tc>
          <w:tcPr>
            <w:tcW w:w="1532" w:type="dxa"/>
            <w:shd w:val="clear" w:color="auto" w:fill="auto"/>
          </w:tcPr>
          <w:p w14:paraId="1695FE1C" w14:textId="77777777" w:rsidR="008A6F03" w:rsidRPr="00AF022B" w:rsidRDefault="008A6F03" w:rsidP="008A6F03">
            <w:pPr>
              <w:pStyle w:val="DHHStabletext"/>
            </w:pPr>
            <w:r w:rsidRPr="00AF022B">
              <w:t>Date</w:t>
            </w:r>
          </w:p>
        </w:tc>
        <w:tc>
          <w:tcPr>
            <w:tcW w:w="1560" w:type="dxa"/>
            <w:shd w:val="clear" w:color="auto" w:fill="auto"/>
          </w:tcPr>
          <w:p w14:paraId="13423DB5" w14:textId="77777777" w:rsidR="008A6F03" w:rsidRPr="00AF022B" w:rsidRDefault="008A6F03" w:rsidP="008A6F03">
            <w:pPr>
              <w:pStyle w:val="DHHStabletext"/>
            </w:pPr>
            <w:r w:rsidRPr="00AF022B">
              <w:t>Yes</w:t>
            </w:r>
          </w:p>
        </w:tc>
        <w:tc>
          <w:tcPr>
            <w:tcW w:w="3883" w:type="dxa"/>
          </w:tcPr>
          <w:p w14:paraId="6F4611CE" w14:textId="77777777" w:rsidR="008A6F03" w:rsidRPr="00AF022B" w:rsidRDefault="008A6F03" w:rsidP="008A6F03">
            <w:pPr>
              <w:pStyle w:val="DHHStabletext"/>
            </w:pPr>
            <w:r w:rsidRPr="00AF022B">
              <w:t>The day, month and year of the service event start.</w:t>
            </w:r>
          </w:p>
        </w:tc>
      </w:tr>
      <w:tr w:rsidR="008A6F03" w:rsidRPr="00AF022B" w14:paraId="7D25C56E" w14:textId="77777777" w:rsidTr="008A6F03">
        <w:tc>
          <w:tcPr>
            <w:tcW w:w="2324" w:type="dxa"/>
            <w:shd w:val="clear" w:color="auto" w:fill="auto"/>
          </w:tcPr>
          <w:p w14:paraId="453B46DC" w14:textId="77777777" w:rsidR="008A6F03" w:rsidRPr="00AF022B" w:rsidRDefault="008A6F03" w:rsidP="008A6F03">
            <w:pPr>
              <w:pStyle w:val="DHHStabletext"/>
            </w:pPr>
            <w:r w:rsidRPr="00AF022B">
              <w:t>End date</w:t>
            </w:r>
          </w:p>
        </w:tc>
        <w:tc>
          <w:tcPr>
            <w:tcW w:w="1532" w:type="dxa"/>
            <w:shd w:val="clear" w:color="auto" w:fill="auto"/>
          </w:tcPr>
          <w:p w14:paraId="0E1A3AF8" w14:textId="77777777" w:rsidR="008A6F03" w:rsidRPr="00AF022B" w:rsidRDefault="008A6F03" w:rsidP="008A6F03">
            <w:pPr>
              <w:pStyle w:val="DHHStabletext"/>
            </w:pPr>
            <w:r w:rsidRPr="00AF022B">
              <w:t>Date</w:t>
            </w:r>
          </w:p>
        </w:tc>
        <w:tc>
          <w:tcPr>
            <w:tcW w:w="1560" w:type="dxa"/>
            <w:shd w:val="clear" w:color="auto" w:fill="auto"/>
          </w:tcPr>
          <w:p w14:paraId="1F54F5CA" w14:textId="77777777" w:rsidR="008A6F03" w:rsidRPr="00AF022B" w:rsidRDefault="008A6F03" w:rsidP="008A6F03">
            <w:pPr>
              <w:pStyle w:val="DHHStabletext"/>
            </w:pPr>
            <w:r w:rsidRPr="00AF022B">
              <w:t>Yes (on end)</w:t>
            </w:r>
          </w:p>
        </w:tc>
        <w:tc>
          <w:tcPr>
            <w:tcW w:w="3883" w:type="dxa"/>
          </w:tcPr>
          <w:p w14:paraId="19661AFB" w14:textId="77777777" w:rsidR="008A6F03" w:rsidRPr="00AF022B" w:rsidRDefault="008A6F03" w:rsidP="008A6F03">
            <w:pPr>
              <w:pStyle w:val="DHHStabletext"/>
            </w:pPr>
            <w:r w:rsidRPr="00AF022B">
              <w:t>The day, month and year of the service event end.</w:t>
            </w:r>
          </w:p>
        </w:tc>
      </w:tr>
      <w:tr w:rsidR="008A6F03" w:rsidRPr="00AF022B" w14:paraId="263D02F2" w14:textId="77777777" w:rsidTr="008A6F03">
        <w:tc>
          <w:tcPr>
            <w:tcW w:w="2324" w:type="dxa"/>
            <w:shd w:val="clear" w:color="auto" w:fill="auto"/>
          </w:tcPr>
          <w:p w14:paraId="2D13FA48" w14:textId="77777777" w:rsidR="008A6F03" w:rsidRPr="00AF022B" w:rsidRDefault="008A6F03" w:rsidP="008A6F03">
            <w:pPr>
              <w:pStyle w:val="DHHStabletext"/>
            </w:pPr>
            <w:r w:rsidRPr="00AF022B">
              <w:t>Forensic type</w:t>
            </w:r>
          </w:p>
        </w:tc>
        <w:tc>
          <w:tcPr>
            <w:tcW w:w="1532" w:type="dxa"/>
            <w:shd w:val="clear" w:color="auto" w:fill="auto"/>
          </w:tcPr>
          <w:p w14:paraId="72757698" w14:textId="77777777" w:rsidR="008A6F03" w:rsidRPr="00AF022B" w:rsidRDefault="008A6F03" w:rsidP="008A6F03">
            <w:pPr>
              <w:pStyle w:val="DHHStabletext"/>
            </w:pPr>
            <w:r w:rsidRPr="00AF022B">
              <w:t>N(4)</w:t>
            </w:r>
          </w:p>
        </w:tc>
        <w:tc>
          <w:tcPr>
            <w:tcW w:w="1560" w:type="dxa"/>
            <w:shd w:val="clear" w:color="auto" w:fill="auto"/>
          </w:tcPr>
          <w:p w14:paraId="1F538847" w14:textId="77777777" w:rsidR="008A6F03" w:rsidRPr="00AF022B" w:rsidRDefault="008A6F03" w:rsidP="008A6F03">
            <w:pPr>
              <w:pStyle w:val="DHHStabletext"/>
            </w:pPr>
            <w:r w:rsidRPr="00AF022B">
              <w:t>Yes</w:t>
            </w:r>
          </w:p>
        </w:tc>
        <w:tc>
          <w:tcPr>
            <w:tcW w:w="3883" w:type="dxa"/>
          </w:tcPr>
          <w:p w14:paraId="629FC45D" w14:textId="77777777" w:rsidR="008A6F03" w:rsidRPr="00AF022B" w:rsidRDefault="008A6F03" w:rsidP="008A6F03">
            <w:pPr>
              <w:pStyle w:val="DHHStabletext"/>
            </w:pPr>
            <w:r w:rsidRPr="00AF022B">
              <w:t>An indication of the order or notice that the client is on for this service event</w:t>
            </w:r>
          </w:p>
        </w:tc>
      </w:tr>
      <w:tr w:rsidR="008A6F03" w:rsidRPr="00AF022B" w14:paraId="2530D07D" w14:textId="77777777" w:rsidTr="008A6F03">
        <w:tc>
          <w:tcPr>
            <w:tcW w:w="2324" w:type="dxa"/>
            <w:shd w:val="clear" w:color="auto" w:fill="auto"/>
          </w:tcPr>
          <w:p w14:paraId="0DA6CB9E" w14:textId="77777777" w:rsidR="008A6F03" w:rsidRPr="00AF022B" w:rsidRDefault="008A6F03" w:rsidP="008A6F03">
            <w:pPr>
              <w:pStyle w:val="DHHStabletext"/>
            </w:pPr>
            <w:r w:rsidRPr="00AF022B">
              <w:t>Indigenous status</w:t>
            </w:r>
          </w:p>
        </w:tc>
        <w:tc>
          <w:tcPr>
            <w:tcW w:w="1532" w:type="dxa"/>
            <w:shd w:val="clear" w:color="auto" w:fill="auto"/>
          </w:tcPr>
          <w:p w14:paraId="52DE2DBC" w14:textId="77777777" w:rsidR="008A6F03" w:rsidRPr="00AF022B" w:rsidRDefault="008A6F03" w:rsidP="008A6F03">
            <w:pPr>
              <w:pStyle w:val="DHHStabletext"/>
            </w:pPr>
            <w:r w:rsidRPr="00AF022B">
              <w:t>N(1)</w:t>
            </w:r>
          </w:p>
        </w:tc>
        <w:tc>
          <w:tcPr>
            <w:tcW w:w="1560" w:type="dxa"/>
            <w:shd w:val="clear" w:color="auto" w:fill="auto"/>
          </w:tcPr>
          <w:p w14:paraId="308D6E1F" w14:textId="77777777" w:rsidR="008A6F03" w:rsidRPr="00AF022B" w:rsidRDefault="008A6F03" w:rsidP="008A6F03">
            <w:pPr>
              <w:pStyle w:val="DHHStabletext"/>
            </w:pPr>
            <w:r w:rsidRPr="00AF022B">
              <w:t>Yes</w:t>
            </w:r>
          </w:p>
        </w:tc>
        <w:tc>
          <w:tcPr>
            <w:tcW w:w="3883" w:type="dxa"/>
          </w:tcPr>
          <w:p w14:paraId="3CC67986" w14:textId="77777777" w:rsidR="008A6F03" w:rsidRPr="00AF022B" w:rsidRDefault="008A6F03" w:rsidP="008A6F03">
            <w:pPr>
              <w:pStyle w:val="DHHStabletext"/>
            </w:pPr>
            <w:r w:rsidRPr="00AF022B">
              <w:t>Whether the client identified as being Aboriginal and/or Torres Strait Islander Origin for this service event.</w:t>
            </w:r>
          </w:p>
        </w:tc>
      </w:tr>
      <w:tr w:rsidR="008A6F03" w:rsidRPr="00AF022B" w14:paraId="46A3E0E6" w14:textId="77777777" w:rsidTr="008A6F03">
        <w:tc>
          <w:tcPr>
            <w:tcW w:w="2324" w:type="dxa"/>
            <w:shd w:val="clear" w:color="auto" w:fill="auto"/>
          </w:tcPr>
          <w:p w14:paraId="5CBB17D6" w14:textId="77777777" w:rsidR="008A6F03" w:rsidRPr="00AF022B" w:rsidRDefault="008A6F03" w:rsidP="008A6F03">
            <w:pPr>
              <w:pStyle w:val="DHHStabletext"/>
            </w:pPr>
            <w:r w:rsidRPr="00AF022B">
              <w:t>Service delivery setting</w:t>
            </w:r>
          </w:p>
        </w:tc>
        <w:tc>
          <w:tcPr>
            <w:tcW w:w="1532" w:type="dxa"/>
            <w:shd w:val="clear" w:color="auto" w:fill="auto"/>
          </w:tcPr>
          <w:p w14:paraId="108E5113" w14:textId="77777777" w:rsidR="008A6F03" w:rsidRPr="00AF022B" w:rsidRDefault="008A6F03" w:rsidP="008A6F03">
            <w:pPr>
              <w:pStyle w:val="DHHStabletext"/>
            </w:pPr>
            <w:r w:rsidRPr="00AF022B">
              <w:t>N(1)</w:t>
            </w:r>
          </w:p>
        </w:tc>
        <w:tc>
          <w:tcPr>
            <w:tcW w:w="1560" w:type="dxa"/>
            <w:shd w:val="clear" w:color="auto" w:fill="auto"/>
          </w:tcPr>
          <w:p w14:paraId="3EC901B2" w14:textId="77777777" w:rsidR="008A6F03" w:rsidRPr="00AF022B" w:rsidRDefault="008A6F03" w:rsidP="008A6F03">
            <w:pPr>
              <w:pStyle w:val="DHHStabletext"/>
            </w:pPr>
            <w:r w:rsidRPr="00AF022B">
              <w:t>Yes (on end)</w:t>
            </w:r>
          </w:p>
        </w:tc>
        <w:tc>
          <w:tcPr>
            <w:tcW w:w="3883" w:type="dxa"/>
          </w:tcPr>
          <w:p w14:paraId="4052E18E" w14:textId="77777777" w:rsidR="008A6F03" w:rsidRPr="00AF022B" w:rsidRDefault="008A6F03" w:rsidP="008A6F03">
            <w:pPr>
              <w:pStyle w:val="DHHStabletext"/>
            </w:pPr>
            <w:r w:rsidRPr="00AF022B">
              <w:t>The main setting in which the service was delivered</w:t>
            </w:r>
          </w:p>
        </w:tc>
      </w:tr>
      <w:tr w:rsidR="008A6F03" w:rsidRPr="00AF022B" w14:paraId="4AAD8BD4" w14:textId="77777777" w:rsidTr="008A6F03">
        <w:tc>
          <w:tcPr>
            <w:tcW w:w="2324" w:type="dxa"/>
            <w:shd w:val="clear" w:color="auto" w:fill="auto"/>
          </w:tcPr>
          <w:p w14:paraId="17F7A901" w14:textId="77777777" w:rsidR="008A6F03" w:rsidRPr="00AF022B" w:rsidRDefault="008A6F03" w:rsidP="008A6F03">
            <w:pPr>
              <w:pStyle w:val="DHHStabletext"/>
            </w:pPr>
            <w:r w:rsidRPr="00AF022B">
              <w:t>Event type</w:t>
            </w:r>
          </w:p>
        </w:tc>
        <w:tc>
          <w:tcPr>
            <w:tcW w:w="1532" w:type="dxa"/>
            <w:shd w:val="clear" w:color="auto" w:fill="auto"/>
          </w:tcPr>
          <w:p w14:paraId="131B4FDA" w14:textId="77777777" w:rsidR="008A6F03" w:rsidRPr="00AF022B" w:rsidRDefault="008A6F03" w:rsidP="008A6F03">
            <w:pPr>
              <w:pStyle w:val="DHHStabletext"/>
            </w:pPr>
            <w:r w:rsidRPr="00AF022B">
              <w:t>N(1)</w:t>
            </w:r>
          </w:p>
        </w:tc>
        <w:tc>
          <w:tcPr>
            <w:tcW w:w="1560" w:type="dxa"/>
            <w:shd w:val="clear" w:color="auto" w:fill="auto"/>
          </w:tcPr>
          <w:p w14:paraId="19D3126C" w14:textId="77777777" w:rsidR="008A6F03" w:rsidRPr="00AF022B" w:rsidRDefault="008A6F03" w:rsidP="008A6F03">
            <w:pPr>
              <w:pStyle w:val="DHHStabletext"/>
            </w:pPr>
            <w:r w:rsidRPr="00AF022B">
              <w:t>Yes</w:t>
            </w:r>
          </w:p>
        </w:tc>
        <w:tc>
          <w:tcPr>
            <w:tcW w:w="3883" w:type="dxa"/>
          </w:tcPr>
          <w:p w14:paraId="517683DD" w14:textId="77777777" w:rsidR="008A6F03" w:rsidRPr="00AF022B" w:rsidRDefault="008A6F03" w:rsidP="008A6F03">
            <w:pPr>
              <w:pStyle w:val="DHHStabletext"/>
            </w:pPr>
            <w:r w:rsidRPr="00AF022B">
              <w:t>The event type for the event, which indicates the current point in the client journey.</w:t>
            </w:r>
          </w:p>
        </w:tc>
      </w:tr>
      <w:tr w:rsidR="008A6F03" w:rsidRPr="00AF022B" w14:paraId="5997DFA3" w14:textId="77777777" w:rsidTr="008A6F03">
        <w:tc>
          <w:tcPr>
            <w:tcW w:w="2324" w:type="dxa"/>
            <w:shd w:val="clear" w:color="auto" w:fill="auto"/>
          </w:tcPr>
          <w:p w14:paraId="7EDA15FC" w14:textId="77777777" w:rsidR="008A6F03" w:rsidRPr="00AF022B" w:rsidRDefault="008A6F03" w:rsidP="008A6F03">
            <w:pPr>
              <w:pStyle w:val="DHHStabletext"/>
            </w:pPr>
            <w:r w:rsidRPr="00AF022B">
              <w:t>Service stream</w:t>
            </w:r>
          </w:p>
        </w:tc>
        <w:tc>
          <w:tcPr>
            <w:tcW w:w="1532" w:type="dxa"/>
            <w:shd w:val="clear" w:color="auto" w:fill="auto"/>
          </w:tcPr>
          <w:p w14:paraId="0F8A59D0" w14:textId="77777777" w:rsidR="008A6F03" w:rsidRPr="00AF022B" w:rsidRDefault="008A6F03" w:rsidP="008A6F03">
            <w:pPr>
              <w:pStyle w:val="DHHStabletext"/>
            </w:pPr>
            <w:r w:rsidRPr="00AF022B">
              <w:t>N(2)</w:t>
            </w:r>
          </w:p>
        </w:tc>
        <w:tc>
          <w:tcPr>
            <w:tcW w:w="1560" w:type="dxa"/>
            <w:shd w:val="clear" w:color="auto" w:fill="auto"/>
          </w:tcPr>
          <w:p w14:paraId="49A43E61" w14:textId="77777777" w:rsidR="008A6F03" w:rsidRPr="00AF022B" w:rsidRDefault="008A6F03" w:rsidP="008A6F03">
            <w:pPr>
              <w:pStyle w:val="DHHStabletext"/>
            </w:pPr>
            <w:r w:rsidRPr="00AF022B">
              <w:t>Yes</w:t>
            </w:r>
          </w:p>
        </w:tc>
        <w:tc>
          <w:tcPr>
            <w:tcW w:w="3883" w:type="dxa"/>
          </w:tcPr>
          <w:p w14:paraId="3CF9E375" w14:textId="77777777" w:rsidR="008A6F03" w:rsidRPr="00AF022B" w:rsidRDefault="008A6F03" w:rsidP="008A6F03">
            <w:pPr>
              <w:pStyle w:val="DHHStabletext"/>
            </w:pPr>
            <w:r w:rsidRPr="00AF022B">
              <w:t>The service stream that the event belongs to.</w:t>
            </w:r>
          </w:p>
        </w:tc>
      </w:tr>
      <w:tr w:rsidR="008A6F03" w:rsidRPr="00AF022B" w14:paraId="25EABF9E" w14:textId="77777777" w:rsidTr="008A6F03">
        <w:tc>
          <w:tcPr>
            <w:tcW w:w="2324" w:type="dxa"/>
            <w:shd w:val="clear" w:color="auto" w:fill="auto"/>
          </w:tcPr>
          <w:p w14:paraId="326B4BC7" w14:textId="77777777" w:rsidR="008A6F03" w:rsidRPr="00AF022B" w:rsidRDefault="008A6F03" w:rsidP="008A6F03">
            <w:pPr>
              <w:pStyle w:val="DHHStabletext"/>
            </w:pPr>
            <w:r w:rsidRPr="00AF022B">
              <w:t>Funding source</w:t>
            </w:r>
          </w:p>
        </w:tc>
        <w:tc>
          <w:tcPr>
            <w:tcW w:w="1532" w:type="dxa"/>
            <w:shd w:val="clear" w:color="auto" w:fill="auto"/>
          </w:tcPr>
          <w:p w14:paraId="5946E9C8" w14:textId="77777777" w:rsidR="008A6F03" w:rsidRPr="00AF022B" w:rsidRDefault="008A6F03" w:rsidP="008A6F03">
            <w:pPr>
              <w:pStyle w:val="DHHStabletext"/>
            </w:pPr>
            <w:r w:rsidRPr="00AF022B">
              <w:t>N(N(2))</w:t>
            </w:r>
          </w:p>
        </w:tc>
        <w:tc>
          <w:tcPr>
            <w:tcW w:w="1560" w:type="dxa"/>
            <w:shd w:val="clear" w:color="auto" w:fill="auto"/>
          </w:tcPr>
          <w:p w14:paraId="10838B5B" w14:textId="77777777" w:rsidR="008A6F03" w:rsidRPr="00AF022B" w:rsidRDefault="008A6F03" w:rsidP="008A6F03">
            <w:pPr>
              <w:pStyle w:val="DHHStabletext"/>
            </w:pPr>
            <w:r w:rsidRPr="00AF022B">
              <w:t>Yes</w:t>
            </w:r>
          </w:p>
        </w:tc>
        <w:tc>
          <w:tcPr>
            <w:tcW w:w="3883" w:type="dxa"/>
          </w:tcPr>
          <w:p w14:paraId="2185D28A" w14:textId="77777777" w:rsidR="008A6F03" w:rsidRPr="00AF022B" w:rsidRDefault="008A6F03" w:rsidP="008A6F03">
            <w:pPr>
              <w:pStyle w:val="DHHStabletext"/>
            </w:pPr>
            <w:r w:rsidRPr="00AF022B">
              <w:t>The funding source for the service event</w:t>
            </w:r>
          </w:p>
        </w:tc>
      </w:tr>
      <w:tr w:rsidR="008A6F03" w:rsidRPr="00AF022B" w14:paraId="10560C52" w14:textId="77777777" w:rsidTr="008A6F03">
        <w:tc>
          <w:tcPr>
            <w:tcW w:w="2324" w:type="dxa"/>
            <w:shd w:val="clear" w:color="auto" w:fill="auto"/>
          </w:tcPr>
          <w:p w14:paraId="39C5CED0" w14:textId="77777777" w:rsidR="008A6F03" w:rsidRPr="00AF022B" w:rsidRDefault="008A6F03" w:rsidP="008A6F03">
            <w:pPr>
              <w:pStyle w:val="DHHStabletext"/>
            </w:pPr>
            <w:r w:rsidRPr="00AF022B">
              <w:t>Did not attend</w:t>
            </w:r>
          </w:p>
        </w:tc>
        <w:tc>
          <w:tcPr>
            <w:tcW w:w="1532" w:type="dxa"/>
            <w:shd w:val="clear" w:color="auto" w:fill="auto"/>
          </w:tcPr>
          <w:p w14:paraId="749BE72A" w14:textId="77777777" w:rsidR="008A6F03" w:rsidRPr="00AF022B" w:rsidRDefault="008A6F03" w:rsidP="008A6F03">
            <w:pPr>
              <w:pStyle w:val="DHHStabletext"/>
            </w:pPr>
            <w:r w:rsidRPr="00AF022B">
              <w:t>N(N)</w:t>
            </w:r>
          </w:p>
        </w:tc>
        <w:tc>
          <w:tcPr>
            <w:tcW w:w="1560" w:type="dxa"/>
            <w:shd w:val="clear" w:color="auto" w:fill="auto"/>
          </w:tcPr>
          <w:p w14:paraId="1C001BCA" w14:textId="77777777" w:rsidR="008A6F03" w:rsidRPr="00AF022B" w:rsidRDefault="008A6F03" w:rsidP="008A6F03">
            <w:pPr>
              <w:pStyle w:val="DHHStabletext"/>
            </w:pPr>
            <w:r w:rsidRPr="00AF022B">
              <w:t>Conditional</w:t>
            </w:r>
          </w:p>
        </w:tc>
        <w:tc>
          <w:tcPr>
            <w:tcW w:w="3883" w:type="dxa"/>
          </w:tcPr>
          <w:p w14:paraId="4B36CCA7" w14:textId="77777777" w:rsidR="008A6F03" w:rsidRPr="00AF022B" w:rsidRDefault="008A6F03" w:rsidP="008A6F03">
            <w:pPr>
              <w:pStyle w:val="DHHStabletext"/>
            </w:pPr>
            <w:r w:rsidRPr="00AF022B">
              <w:t>A count of the number of times a client or potential client did not attend</w:t>
            </w:r>
          </w:p>
        </w:tc>
      </w:tr>
      <w:tr w:rsidR="008A6F03" w:rsidRPr="00AF022B" w14:paraId="710E367C" w14:textId="77777777" w:rsidTr="008A6F03">
        <w:tc>
          <w:tcPr>
            <w:tcW w:w="2324" w:type="dxa"/>
            <w:shd w:val="clear" w:color="auto" w:fill="auto"/>
          </w:tcPr>
          <w:p w14:paraId="50235D9C" w14:textId="77777777" w:rsidR="008A6F03" w:rsidRPr="00AF022B" w:rsidRDefault="008A6F03" w:rsidP="008A6F03">
            <w:pPr>
              <w:pStyle w:val="DHHStabletext"/>
            </w:pPr>
            <w:r w:rsidRPr="00AF022B">
              <w:t>Presenting drug of concern</w:t>
            </w:r>
          </w:p>
        </w:tc>
        <w:tc>
          <w:tcPr>
            <w:tcW w:w="1532" w:type="dxa"/>
            <w:shd w:val="clear" w:color="auto" w:fill="auto"/>
          </w:tcPr>
          <w:p w14:paraId="77CB0FDF" w14:textId="77777777" w:rsidR="008A6F03" w:rsidRPr="00AF022B" w:rsidRDefault="008A6F03" w:rsidP="008A6F03">
            <w:pPr>
              <w:pStyle w:val="DHHStabletext"/>
            </w:pPr>
            <w:r w:rsidRPr="00AF022B">
              <w:t>N(4)</w:t>
            </w:r>
          </w:p>
        </w:tc>
        <w:tc>
          <w:tcPr>
            <w:tcW w:w="1560" w:type="dxa"/>
            <w:shd w:val="clear" w:color="auto" w:fill="auto"/>
          </w:tcPr>
          <w:p w14:paraId="442CD4EC" w14:textId="77777777" w:rsidR="008A6F03" w:rsidRPr="00AF022B" w:rsidRDefault="008A6F03" w:rsidP="008A6F03">
            <w:pPr>
              <w:pStyle w:val="DHHStabletext"/>
            </w:pPr>
            <w:r w:rsidRPr="00AF022B">
              <w:t>Conditional</w:t>
            </w:r>
          </w:p>
        </w:tc>
        <w:tc>
          <w:tcPr>
            <w:tcW w:w="3883" w:type="dxa"/>
          </w:tcPr>
          <w:p w14:paraId="06F145C4" w14:textId="77777777" w:rsidR="008A6F03" w:rsidRPr="00AF022B" w:rsidRDefault="008A6F03" w:rsidP="008A6F03">
            <w:pPr>
              <w:pStyle w:val="DHHStabletext"/>
            </w:pPr>
            <w:r w:rsidRPr="00AF022B">
              <w:t>The presenting drug of concern for the potential client or client</w:t>
            </w:r>
          </w:p>
        </w:tc>
      </w:tr>
      <w:tr w:rsidR="008A6F03" w:rsidRPr="00AF022B" w14:paraId="577AAECF" w14:textId="77777777" w:rsidTr="008A6F03">
        <w:tc>
          <w:tcPr>
            <w:tcW w:w="2324" w:type="dxa"/>
            <w:shd w:val="clear" w:color="auto" w:fill="auto"/>
          </w:tcPr>
          <w:p w14:paraId="494D1B6C" w14:textId="77777777" w:rsidR="008A6F03" w:rsidRPr="00AF022B" w:rsidRDefault="008A6F03" w:rsidP="008A6F03">
            <w:pPr>
              <w:pStyle w:val="DHHStabletext"/>
            </w:pPr>
            <w:r w:rsidRPr="00AF022B">
              <w:t>TIER</w:t>
            </w:r>
          </w:p>
        </w:tc>
        <w:tc>
          <w:tcPr>
            <w:tcW w:w="1532" w:type="dxa"/>
            <w:shd w:val="clear" w:color="auto" w:fill="auto"/>
          </w:tcPr>
          <w:p w14:paraId="2E21D920" w14:textId="77777777" w:rsidR="008A6F03" w:rsidRPr="00AF022B" w:rsidRDefault="008A6F03" w:rsidP="008A6F03">
            <w:pPr>
              <w:pStyle w:val="DHHStabletext"/>
            </w:pPr>
            <w:r w:rsidRPr="00AF022B">
              <w:t>N(1)</w:t>
            </w:r>
          </w:p>
        </w:tc>
        <w:tc>
          <w:tcPr>
            <w:tcW w:w="1560" w:type="dxa"/>
            <w:shd w:val="clear" w:color="auto" w:fill="auto"/>
          </w:tcPr>
          <w:p w14:paraId="639360C3" w14:textId="77777777" w:rsidR="008A6F03" w:rsidRPr="00AF022B" w:rsidRDefault="008A6F03" w:rsidP="008A6F03">
            <w:pPr>
              <w:pStyle w:val="DHHStabletext"/>
            </w:pPr>
            <w:r w:rsidRPr="00AF022B">
              <w:t>Conditional</w:t>
            </w:r>
          </w:p>
        </w:tc>
        <w:tc>
          <w:tcPr>
            <w:tcW w:w="3883" w:type="dxa"/>
          </w:tcPr>
          <w:p w14:paraId="27F40543" w14:textId="77777777" w:rsidR="008A6F03" w:rsidRPr="00AF022B" w:rsidRDefault="008A6F03" w:rsidP="008A6F03">
            <w:pPr>
              <w:pStyle w:val="DHHStabletext"/>
            </w:pPr>
            <w:r w:rsidRPr="00AF022B">
              <w:t>The TIER of the client for the service event, rated by the clinician</w:t>
            </w:r>
          </w:p>
        </w:tc>
      </w:tr>
      <w:tr w:rsidR="008A6F03" w:rsidRPr="00AF022B" w14:paraId="4053418B" w14:textId="77777777" w:rsidTr="008A6F03">
        <w:tc>
          <w:tcPr>
            <w:tcW w:w="2324" w:type="dxa"/>
            <w:shd w:val="clear" w:color="auto" w:fill="auto"/>
          </w:tcPr>
          <w:p w14:paraId="18912261" w14:textId="77777777" w:rsidR="008A6F03" w:rsidRPr="00B82CA1" w:rsidRDefault="008A6F03" w:rsidP="008A6F03">
            <w:pPr>
              <w:pStyle w:val="DHHStabletext"/>
              <w:rPr>
                <w:strike/>
                <w:highlight w:val="yellow"/>
              </w:rPr>
            </w:pPr>
            <w:r w:rsidRPr="00B82CA1">
              <w:rPr>
                <w:strike/>
                <w:highlight w:val="yellow"/>
              </w:rPr>
              <w:t>MASCOT Score</w:t>
            </w:r>
          </w:p>
        </w:tc>
        <w:tc>
          <w:tcPr>
            <w:tcW w:w="1532" w:type="dxa"/>
            <w:shd w:val="clear" w:color="auto" w:fill="auto"/>
          </w:tcPr>
          <w:p w14:paraId="12E09B4A" w14:textId="77777777" w:rsidR="008A6F03" w:rsidRPr="00B82CA1" w:rsidRDefault="008A6F03" w:rsidP="008A6F03">
            <w:pPr>
              <w:pStyle w:val="DHHStabletext"/>
              <w:rPr>
                <w:strike/>
                <w:highlight w:val="yellow"/>
              </w:rPr>
            </w:pPr>
            <w:r w:rsidRPr="00B82CA1">
              <w:rPr>
                <w:strike/>
                <w:highlight w:val="yellow"/>
              </w:rPr>
              <w:t>N(1)</w:t>
            </w:r>
          </w:p>
        </w:tc>
        <w:tc>
          <w:tcPr>
            <w:tcW w:w="1560" w:type="dxa"/>
            <w:shd w:val="clear" w:color="auto" w:fill="auto"/>
          </w:tcPr>
          <w:p w14:paraId="4DB21443" w14:textId="77777777" w:rsidR="008A6F03" w:rsidRPr="00B82CA1" w:rsidRDefault="008A6F03" w:rsidP="008A6F03">
            <w:pPr>
              <w:pStyle w:val="DHHStabletext"/>
              <w:rPr>
                <w:strike/>
                <w:highlight w:val="yellow"/>
              </w:rPr>
            </w:pPr>
            <w:r w:rsidRPr="00B82CA1">
              <w:rPr>
                <w:strike/>
                <w:highlight w:val="yellow"/>
              </w:rPr>
              <w:t>Conditional</w:t>
            </w:r>
          </w:p>
        </w:tc>
        <w:tc>
          <w:tcPr>
            <w:tcW w:w="3883" w:type="dxa"/>
          </w:tcPr>
          <w:p w14:paraId="43C038E3" w14:textId="77777777" w:rsidR="008A6F03" w:rsidRPr="00B82CA1" w:rsidRDefault="008A6F03" w:rsidP="008A6F03">
            <w:pPr>
              <w:pStyle w:val="DHHStabletext"/>
              <w:rPr>
                <w:strike/>
                <w:highlight w:val="yellow"/>
              </w:rPr>
            </w:pPr>
            <w:r w:rsidRPr="00B82CA1">
              <w:rPr>
                <w:strike/>
                <w:highlight w:val="yellow"/>
              </w:rPr>
              <w:t>A score from the MASCOT tool indicating whether a forensic client is ready for treatment</w:t>
            </w:r>
          </w:p>
        </w:tc>
      </w:tr>
      <w:tr w:rsidR="008A6F03" w:rsidRPr="00AF022B" w14:paraId="293B7700" w14:textId="77777777" w:rsidTr="008A6F03">
        <w:tc>
          <w:tcPr>
            <w:tcW w:w="2324" w:type="dxa"/>
            <w:shd w:val="clear" w:color="auto" w:fill="auto"/>
          </w:tcPr>
          <w:p w14:paraId="55064C9C" w14:textId="77777777" w:rsidR="008A6F03" w:rsidRPr="00AF022B" w:rsidRDefault="008A6F03" w:rsidP="008A6F03">
            <w:pPr>
              <w:pStyle w:val="DHHStabletext"/>
            </w:pPr>
            <w:r w:rsidRPr="00AF022B">
              <w:t>Assessment completed date</w:t>
            </w:r>
          </w:p>
        </w:tc>
        <w:tc>
          <w:tcPr>
            <w:tcW w:w="1532" w:type="dxa"/>
            <w:shd w:val="clear" w:color="auto" w:fill="auto"/>
          </w:tcPr>
          <w:p w14:paraId="6DB5D1B7" w14:textId="77777777" w:rsidR="008A6F03" w:rsidRPr="00AF022B" w:rsidRDefault="008A6F03" w:rsidP="008A6F03">
            <w:pPr>
              <w:pStyle w:val="DHHStabletext"/>
            </w:pPr>
            <w:r w:rsidRPr="00AF022B">
              <w:t>Date</w:t>
            </w:r>
          </w:p>
        </w:tc>
        <w:tc>
          <w:tcPr>
            <w:tcW w:w="1560" w:type="dxa"/>
            <w:shd w:val="clear" w:color="auto" w:fill="auto"/>
          </w:tcPr>
          <w:p w14:paraId="733B3989" w14:textId="77777777" w:rsidR="008A6F03" w:rsidRPr="00AF022B" w:rsidRDefault="008A6F03" w:rsidP="008A6F03">
            <w:pPr>
              <w:pStyle w:val="DHHStabletext"/>
            </w:pPr>
            <w:r w:rsidRPr="00AF022B">
              <w:t>Conditional</w:t>
            </w:r>
          </w:p>
        </w:tc>
        <w:tc>
          <w:tcPr>
            <w:tcW w:w="3883" w:type="dxa"/>
          </w:tcPr>
          <w:p w14:paraId="421B37E0" w14:textId="77777777" w:rsidR="008A6F03" w:rsidRPr="00AF022B" w:rsidRDefault="008A6F03" w:rsidP="008A6F03">
            <w:pPr>
              <w:pStyle w:val="DHHStabletext"/>
            </w:pPr>
            <w:r w:rsidRPr="00AF022B">
              <w:t xml:space="preserve">The day, month and year of the assessment end, that led to a treatment service event. </w:t>
            </w:r>
          </w:p>
        </w:tc>
      </w:tr>
      <w:tr w:rsidR="008A6F03" w:rsidRPr="00AF022B" w14:paraId="724684F6" w14:textId="77777777" w:rsidTr="008A6F03">
        <w:tc>
          <w:tcPr>
            <w:tcW w:w="2324" w:type="dxa"/>
            <w:shd w:val="clear" w:color="auto" w:fill="auto"/>
          </w:tcPr>
          <w:p w14:paraId="695100AE" w14:textId="77777777" w:rsidR="008A6F03" w:rsidRPr="00AF022B" w:rsidRDefault="008A6F03" w:rsidP="008A6F03">
            <w:pPr>
              <w:pStyle w:val="DHHStabletext"/>
            </w:pPr>
            <w:r w:rsidRPr="00AF022B">
              <w:lastRenderedPageBreak/>
              <w:t>Target population</w:t>
            </w:r>
          </w:p>
        </w:tc>
        <w:tc>
          <w:tcPr>
            <w:tcW w:w="1532" w:type="dxa"/>
            <w:shd w:val="clear" w:color="auto" w:fill="auto"/>
          </w:tcPr>
          <w:p w14:paraId="63941090" w14:textId="77777777" w:rsidR="008A6F03" w:rsidRPr="00AF022B" w:rsidRDefault="008A6F03" w:rsidP="008A6F03">
            <w:pPr>
              <w:pStyle w:val="DHHStabletext"/>
            </w:pPr>
            <w:r w:rsidRPr="00AF022B">
              <w:t>N(1)</w:t>
            </w:r>
          </w:p>
        </w:tc>
        <w:tc>
          <w:tcPr>
            <w:tcW w:w="1560" w:type="dxa"/>
            <w:shd w:val="clear" w:color="auto" w:fill="auto"/>
          </w:tcPr>
          <w:p w14:paraId="424C6018" w14:textId="77777777" w:rsidR="008A6F03" w:rsidRPr="00AF022B" w:rsidRDefault="008A6F03" w:rsidP="008A6F03">
            <w:pPr>
              <w:pStyle w:val="DHHStabletext"/>
            </w:pPr>
            <w:r w:rsidRPr="00AF022B">
              <w:t>Conditional</w:t>
            </w:r>
          </w:p>
        </w:tc>
        <w:tc>
          <w:tcPr>
            <w:tcW w:w="3883" w:type="dxa"/>
          </w:tcPr>
          <w:p w14:paraId="070F5542" w14:textId="77777777" w:rsidR="008A6F03" w:rsidRPr="00AF022B" w:rsidRDefault="008A6F03" w:rsidP="008A6F03">
            <w:pPr>
              <w:pStyle w:val="DHHStabletext"/>
            </w:pPr>
            <w:r w:rsidRPr="00AF022B">
              <w:t>The target population for a treatment service event, for both Residential and non-Residential service streams</w:t>
            </w:r>
          </w:p>
        </w:tc>
      </w:tr>
      <w:tr w:rsidR="008A6F03" w:rsidRPr="00AF022B" w14:paraId="79E89E0C" w14:textId="77777777" w:rsidTr="008A6F03">
        <w:tc>
          <w:tcPr>
            <w:tcW w:w="2324" w:type="dxa"/>
            <w:shd w:val="clear" w:color="auto" w:fill="auto"/>
          </w:tcPr>
          <w:p w14:paraId="1667D638" w14:textId="77777777" w:rsidR="008A6F03" w:rsidRPr="00AF022B" w:rsidRDefault="008A6F03" w:rsidP="008A6F03">
            <w:pPr>
              <w:pStyle w:val="DHHStabletext"/>
            </w:pPr>
            <w:r w:rsidRPr="00AF022B">
              <w:t>Course length</w:t>
            </w:r>
          </w:p>
        </w:tc>
        <w:tc>
          <w:tcPr>
            <w:tcW w:w="1532" w:type="dxa"/>
            <w:shd w:val="clear" w:color="auto" w:fill="auto"/>
          </w:tcPr>
          <w:p w14:paraId="2891D7C5" w14:textId="77777777" w:rsidR="008A6F03" w:rsidRPr="00AF022B" w:rsidRDefault="008A6F03" w:rsidP="008A6F03">
            <w:pPr>
              <w:pStyle w:val="DHHStabletext"/>
            </w:pPr>
            <w:r w:rsidRPr="00AF022B">
              <w:t>N(1)</w:t>
            </w:r>
          </w:p>
        </w:tc>
        <w:tc>
          <w:tcPr>
            <w:tcW w:w="1560" w:type="dxa"/>
            <w:shd w:val="clear" w:color="auto" w:fill="auto"/>
          </w:tcPr>
          <w:p w14:paraId="7E0F6798" w14:textId="77777777" w:rsidR="008A6F03" w:rsidRPr="00AF022B" w:rsidRDefault="008A6F03" w:rsidP="008A6F03">
            <w:pPr>
              <w:pStyle w:val="DHHStabletext"/>
            </w:pPr>
            <w:r w:rsidRPr="00AF022B">
              <w:t>Conditional</w:t>
            </w:r>
          </w:p>
        </w:tc>
        <w:tc>
          <w:tcPr>
            <w:tcW w:w="3883" w:type="dxa"/>
          </w:tcPr>
          <w:p w14:paraId="300639EA" w14:textId="77777777" w:rsidR="008A6F03" w:rsidRPr="00AF022B" w:rsidRDefault="008A6F03" w:rsidP="008A6F03">
            <w:pPr>
              <w:pStyle w:val="DHHStabletext"/>
            </w:pPr>
            <w:r w:rsidRPr="00AF022B">
              <w:t>The length of a treatment service event either Standard or Long, from service streams of Counselling, Residential or Non-Residential Withdrawal.</w:t>
            </w:r>
          </w:p>
        </w:tc>
      </w:tr>
      <w:tr w:rsidR="008A6F03" w:rsidRPr="00AF022B" w14:paraId="78E4F14F" w14:textId="77777777" w:rsidTr="008A6F03">
        <w:tc>
          <w:tcPr>
            <w:tcW w:w="2324" w:type="dxa"/>
            <w:shd w:val="clear" w:color="auto" w:fill="auto"/>
          </w:tcPr>
          <w:p w14:paraId="6C041C9B" w14:textId="77777777" w:rsidR="008A6F03" w:rsidRPr="00AF022B" w:rsidRDefault="008A6F03" w:rsidP="008A6F03">
            <w:pPr>
              <w:pStyle w:val="DHHStabletext"/>
            </w:pPr>
            <w:r w:rsidRPr="00AF022B">
              <w:t>Percentage course completed</w:t>
            </w:r>
          </w:p>
        </w:tc>
        <w:tc>
          <w:tcPr>
            <w:tcW w:w="1532" w:type="dxa"/>
            <w:shd w:val="clear" w:color="auto" w:fill="auto"/>
          </w:tcPr>
          <w:p w14:paraId="74CA5606" w14:textId="77777777" w:rsidR="008A6F03" w:rsidRPr="00AF022B" w:rsidRDefault="008A6F03" w:rsidP="008A6F03">
            <w:pPr>
              <w:pStyle w:val="DHHStabletext"/>
            </w:pPr>
            <w:r w:rsidRPr="00AF022B">
              <w:t>N(1)</w:t>
            </w:r>
          </w:p>
        </w:tc>
        <w:tc>
          <w:tcPr>
            <w:tcW w:w="1560" w:type="dxa"/>
            <w:shd w:val="clear" w:color="auto" w:fill="auto"/>
          </w:tcPr>
          <w:p w14:paraId="11531DCB" w14:textId="77777777" w:rsidR="008A6F03" w:rsidRPr="00AF022B" w:rsidRDefault="008A6F03" w:rsidP="008A6F03">
            <w:pPr>
              <w:pStyle w:val="DHHStabletext"/>
            </w:pPr>
            <w:r w:rsidRPr="00AF022B">
              <w:t>Conditional</w:t>
            </w:r>
          </w:p>
        </w:tc>
        <w:tc>
          <w:tcPr>
            <w:tcW w:w="3883" w:type="dxa"/>
          </w:tcPr>
          <w:p w14:paraId="3CAAA0BB" w14:textId="77777777" w:rsidR="008A6F03" w:rsidRPr="00AF022B" w:rsidRDefault="008A6F03" w:rsidP="008A6F03">
            <w:pPr>
              <w:pStyle w:val="DHHStabletext"/>
            </w:pPr>
            <w:r w:rsidRPr="00AF022B">
              <w:t>The percentage of the treatment completed by the client</w:t>
            </w:r>
          </w:p>
        </w:tc>
      </w:tr>
      <w:tr w:rsidR="008A6F03" w:rsidRPr="00AF022B" w14:paraId="056C7EDF" w14:textId="77777777" w:rsidTr="008A6F03">
        <w:tc>
          <w:tcPr>
            <w:tcW w:w="2324" w:type="dxa"/>
            <w:shd w:val="clear" w:color="auto" w:fill="auto"/>
          </w:tcPr>
          <w:p w14:paraId="020A5991" w14:textId="77777777" w:rsidR="008A6F03" w:rsidRPr="00AF022B" w:rsidRDefault="008A6F03" w:rsidP="008A6F03">
            <w:pPr>
              <w:pStyle w:val="DHHStabletext"/>
            </w:pPr>
            <w:r w:rsidRPr="00AF022B">
              <w:t>Significant goal achieved</w:t>
            </w:r>
          </w:p>
        </w:tc>
        <w:tc>
          <w:tcPr>
            <w:tcW w:w="1532" w:type="dxa"/>
            <w:shd w:val="clear" w:color="auto" w:fill="auto"/>
          </w:tcPr>
          <w:p w14:paraId="621AB883" w14:textId="77777777" w:rsidR="008A6F03" w:rsidRPr="00AF022B" w:rsidRDefault="008A6F03" w:rsidP="008A6F03">
            <w:pPr>
              <w:pStyle w:val="DHHStabletext"/>
            </w:pPr>
            <w:r w:rsidRPr="00AF022B">
              <w:t>N(1)</w:t>
            </w:r>
          </w:p>
        </w:tc>
        <w:tc>
          <w:tcPr>
            <w:tcW w:w="1560" w:type="dxa"/>
            <w:shd w:val="clear" w:color="auto" w:fill="auto"/>
          </w:tcPr>
          <w:p w14:paraId="36255335" w14:textId="77777777" w:rsidR="008A6F03" w:rsidRPr="00AF022B" w:rsidRDefault="008A6F03" w:rsidP="008A6F03">
            <w:pPr>
              <w:pStyle w:val="DHHStabletext"/>
            </w:pPr>
            <w:r w:rsidRPr="00AF022B">
              <w:t>Conditional</w:t>
            </w:r>
          </w:p>
        </w:tc>
        <w:tc>
          <w:tcPr>
            <w:tcW w:w="3883" w:type="dxa"/>
          </w:tcPr>
          <w:p w14:paraId="50F5EC06" w14:textId="77777777" w:rsidR="008A6F03" w:rsidRPr="00AF022B" w:rsidRDefault="008A6F03" w:rsidP="008A6F03">
            <w:pPr>
              <w:pStyle w:val="DHHStabletext"/>
            </w:pPr>
            <w:r w:rsidRPr="00AF022B">
              <w:t>Whether a significant goal was achieved over the course of treatment</w:t>
            </w:r>
          </w:p>
        </w:tc>
      </w:tr>
      <w:tr w:rsidR="008A6F03" w:rsidRPr="00AF022B" w14:paraId="5D726014" w14:textId="77777777" w:rsidTr="008A6F03">
        <w:tc>
          <w:tcPr>
            <w:tcW w:w="2324" w:type="dxa"/>
            <w:shd w:val="clear" w:color="auto" w:fill="auto"/>
          </w:tcPr>
          <w:p w14:paraId="2E4BD893" w14:textId="77777777" w:rsidR="008A6F03" w:rsidRPr="00AF022B" w:rsidRDefault="008A6F03" w:rsidP="008A6F03">
            <w:pPr>
              <w:pStyle w:val="DHHStabletext"/>
            </w:pPr>
            <w:r w:rsidRPr="00AF022B">
              <w:t>Reporting period</w:t>
            </w:r>
          </w:p>
        </w:tc>
        <w:tc>
          <w:tcPr>
            <w:tcW w:w="1532" w:type="dxa"/>
            <w:shd w:val="clear" w:color="auto" w:fill="auto"/>
          </w:tcPr>
          <w:p w14:paraId="2EC055A5" w14:textId="77777777" w:rsidR="008A6F03" w:rsidRPr="00AF022B" w:rsidRDefault="008A6F03" w:rsidP="008A6F03">
            <w:pPr>
              <w:pStyle w:val="DHHStabletext"/>
            </w:pPr>
            <w:r w:rsidRPr="00AF022B">
              <w:t>Date</w:t>
            </w:r>
          </w:p>
        </w:tc>
        <w:tc>
          <w:tcPr>
            <w:tcW w:w="1560" w:type="dxa"/>
            <w:shd w:val="clear" w:color="auto" w:fill="auto"/>
          </w:tcPr>
          <w:p w14:paraId="23A27768" w14:textId="77777777" w:rsidR="008A6F03" w:rsidRPr="00AF022B" w:rsidRDefault="008A6F03" w:rsidP="008A6F03">
            <w:pPr>
              <w:pStyle w:val="DHHStabletext"/>
            </w:pPr>
            <w:r w:rsidRPr="00AF022B">
              <w:t>Yes</w:t>
            </w:r>
          </w:p>
        </w:tc>
        <w:tc>
          <w:tcPr>
            <w:tcW w:w="3883" w:type="dxa"/>
          </w:tcPr>
          <w:p w14:paraId="2ACB89CE" w14:textId="77777777" w:rsidR="008A6F03" w:rsidRPr="00AF022B" w:rsidRDefault="008A6F03" w:rsidP="008A6F03">
            <w:pPr>
              <w:pStyle w:val="DHHStabletext"/>
            </w:pPr>
            <w:r w:rsidRPr="00AF022B">
              <w:t>The period the record relates to</w:t>
            </w:r>
          </w:p>
        </w:tc>
      </w:tr>
      <w:tr w:rsidR="008A6F03" w:rsidRPr="00AF022B" w14:paraId="17721E20" w14:textId="77777777" w:rsidTr="008A6F03">
        <w:tc>
          <w:tcPr>
            <w:tcW w:w="2324" w:type="dxa"/>
            <w:shd w:val="clear" w:color="auto" w:fill="auto"/>
          </w:tcPr>
          <w:p w14:paraId="07DCBA9B" w14:textId="77777777" w:rsidR="008A6F03" w:rsidRPr="00AF022B" w:rsidRDefault="008A6F03" w:rsidP="008A6F03">
            <w:pPr>
              <w:pStyle w:val="DHHStabletext"/>
            </w:pPr>
            <w:r w:rsidRPr="00AF022B">
              <w:t>Extract date</w:t>
            </w:r>
          </w:p>
        </w:tc>
        <w:tc>
          <w:tcPr>
            <w:tcW w:w="1532" w:type="dxa"/>
            <w:shd w:val="clear" w:color="auto" w:fill="auto"/>
          </w:tcPr>
          <w:p w14:paraId="39EF8FE5" w14:textId="77777777" w:rsidR="008A6F03" w:rsidRPr="00AF022B" w:rsidRDefault="008A6F03" w:rsidP="008A6F03">
            <w:pPr>
              <w:pStyle w:val="DHHStabletext"/>
            </w:pPr>
            <w:r w:rsidRPr="00AF022B">
              <w:t>Date/Time</w:t>
            </w:r>
          </w:p>
        </w:tc>
        <w:tc>
          <w:tcPr>
            <w:tcW w:w="1560" w:type="dxa"/>
            <w:shd w:val="clear" w:color="auto" w:fill="auto"/>
          </w:tcPr>
          <w:p w14:paraId="367017E3" w14:textId="77777777" w:rsidR="008A6F03" w:rsidRPr="00AF022B" w:rsidRDefault="008A6F03" w:rsidP="008A6F03">
            <w:pPr>
              <w:pStyle w:val="DHHStabletext"/>
            </w:pPr>
            <w:r w:rsidRPr="00AF022B">
              <w:t>Yes</w:t>
            </w:r>
          </w:p>
        </w:tc>
        <w:tc>
          <w:tcPr>
            <w:tcW w:w="3883" w:type="dxa"/>
          </w:tcPr>
          <w:p w14:paraId="05513530" w14:textId="77777777" w:rsidR="008A6F03" w:rsidRPr="00AF022B" w:rsidRDefault="008A6F03" w:rsidP="008A6F03">
            <w:pPr>
              <w:pStyle w:val="DHHStabletext"/>
            </w:pPr>
            <w:r w:rsidRPr="00AF022B">
              <w:t>The date and time the record was extracted, or compiled for submission</w:t>
            </w:r>
          </w:p>
        </w:tc>
      </w:tr>
      <w:tr w:rsidR="008A6F03" w:rsidRPr="00AF022B" w14:paraId="2B61B85F" w14:textId="77777777" w:rsidTr="008A6F03">
        <w:tc>
          <w:tcPr>
            <w:tcW w:w="2324" w:type="dxa"/>
            <w:shd w:val="clear" w:color="auto" w:fill="auto"/>
          </w:tcPr>
          <w:p w14:paraId="0FFA6122" w14:textId="77777777" w:rsidR="008A6F03" w:rsidRPr="00AF022B" w:rsidRDefault="008A6F03" w:rsidP="008A6F03">
            <w:pPr>
              <w:pStyle w:val="DHHStabletext"/>
            </w:pPr>
            <w:r w:rsidRPr="00AF022B">
              <w:t>Action</w:t>
            </w:r>
          </w:p>
        </w:tc>
        <w:tc>
          <w:tcPr>
            <w:tcW w:w="1532" w:type="dxa"/>
            <w:shd w:val="clear" w:color="auto" w:fill="auto"/>
          </w:tcPr>
          <w:p w14:paraId="136D0EF9" w14:textId="77777777" w:rsidR="008A6F03" w:rsidRPr="00AF022B" w:rsidRDefault="008A6F03" w:rsidP="008A6F03">
            <w:pPr>
              <w:pStyle w:val="DHHStabletext"/>
            </w:pPr>
            <w:r w:rsidRPr="00AF022B">
              <w:t>N(1)</w:t>
            </w:r>
          </w:p>
        </w:tc>
        <w:tc>
          <w:tcPr>
            <w:tcW w:w="1560" w:type="dxa"/>
            <w:shd w:val="clear" w:color="auto" w:fill="auto"/>
          </w:tcPr>
          <w:p w14:paraId="59E43415" w14:textId="77777777" w:rsidR="008A6F03" w:rsidRPr="00AF022B" w:rsidRDefault="008A6F03" w:rsidP="008A6F03">
            <w:pPr>
              <w:pStyle w:val="DHHStabletext"/>
            </w:pPr>
            <w:r w:rsidRPr="00AF022B">
              <w:t>Yes</w:t>
            </w:r>
          </w:p>
        </w:tc>
        <w:tc>
          <w:tcPr>
            <w:tcW w:w="3883" w:type="dxa"/>
          </w:tcPr>
          <w:p w14:paraId="22AEEA5D" w14:textId="77777777" w:rsidR="008A6F03" w:rsidRPr="00AF022B" w:rsidRDefault="008A6F03" w:rsidP="008A6F03">
            <w:pPr>
              <w:pStyle w:val="DHHStabletext"/>
            </w:pPr>
            <w:r w:rsidRPr="00AF022B">
              <w:t>I-Insert, U-Update, D-Delete</w:t>
            </w:r>
          </w:p>
        </w:tc>
      </w:tr>
      <w:tr w:rsidR="008A6F03" w:rsidRPr="00AF022B" w14:paraId="3088AD0C" w14:textId="77777777" w:rsidTr="008A6F03">
        <w:tc>
          <w:tcPr>
            <w:tcW w:w="2324" w:type="dxa"/>
            <w:shd w:val="clear" w:color="auto" w:fill="auto"/>
          </w:tcPr>
          <w:p w14:paraId="5EEACC08" w14:textId="77777777" w:rsidR="008A6F03" w:rsidRPr="00AF022B" w:rsidRDefault="008A6F03" w:rsidP="008A6F03">
            <w:pPr>
              <w:pStyle w:val="DHHStabletext"/>
            </w:pPr>
            <w:r w:rsidRPr="00AF022B">
              <w:t>Outlet client ID</w:t>
            </w:r>
          </w:p>
        </w:tc>
        <w:tc>
          <w:tcPr>
            <w:tcW w:w="1532" w:type="dxa"/>
            <w:shd w:val="clear" w:color="auto" w:fill="auto"/>
          </w:tcPr>
          <w:p w14:paraId="70A23F99" w14:textId="77777777" w:rsidR="008A6F03" w:rsidRPr="00AF022B" w:rsidRDefault="008A6F03" w:rsidP="008A6F03">
            <w:pPr>
              <w:pStyle w:val="DHHStabletext"/>
            </w:pPr>
            <w:r w:rsidRPr="00AF022B">
              <w:t>A(10)</w:t>
            </w:r>
          </w:p>
        </w:tc>
        <w:tc>
          <w:tcPr>
            <w:tcW w:w="1560" w:type="dxa"/>
            <w:shd w:val="clear" w:color="auto" w:fill="auto"/>
          </w:tcPr>
          <w:p w14:paraId="1B6EB19E" w14:textId="77777777" w:rsidR="008A6F03" w:rsidRPr="00AF022B" w:rsidRDefault="008A6F03" w:rsidP="008A6F03">
            <w:pPr>
              <w:pStyle w:val="DHHStabletext"/>
            </w:pPr>
            <w:r w:rsidRPr="00AF022B">
              <w:t>Yes</w:t>
            </w:r>
          </w:p>
        </w:tc>
        <w:tc>
          <w:tcPr>
            <w:tcW w:w="3883" w:type="dxa"/>
          </w:tcPr>
          <w:p w14:paraId="00A0B692" w14:textId="77777777" w:rsidR="008A6F03" w:rsidRPr="00AF022B" w:rsidRDefault="008A6F03" w:rsidP="008A6F03">
            <w:pPr>
              <w:pStyle w:val="DHHStabletext"/>
            </w:pPr>
            <w:r w:rsidRPr="00AF022B">
              <w:t>The client the change relates to</w:t>
            </w:r>
          </w:p>
        </w:tc>
      </w:tr>
      <w:tr w:rsidR="008A6F03" w:rsidRPr="00AF022B" w14:paraId="1DD32C34" w14:textId="77777777" w:rsidTr="008A6F03">
        <w:tc>
          <w:tcPr>
            <w:tcW w:w="2324" w:type="dxa"/>
            <w:shd w:val="clear" w:color="auto" w:fill="auto"/>
          </w:tcPr>
          <w:p w14:paraId="06636D12" w14:textId="77777777" w:rsidR="008A6F03" w:rsidRPr="00AF022B" w:rsidRDefault="008A6F03" w:rsidP="008A6F03">
            <w:pPr>
              <w:pStyle w:val="DHHStabletext"/>
            </w:pPr>
            <w:r w:rsidRPr="00AF022B">
              <w:t>Outlet service event ID</w:t>
            </w:r>
          </w:p>
        </w:tc>
        <w:tc>
          <w:tcPr>
            <w:tcW w:w="1532" w:type="dxa"/>
            <w:shd w:val="clear" w:color="auto" w:fill="auto"/>
          </w:tcPr>
          <w:p w14:paraId="2F5C0400" w14:textId="77777777" w:rsidR="008A6F03" w:rsidRPr="00AF022B" w:rsidRDefault="008A6F03" w:rsidP="008A6F03">
            <w:pPr>
              <w:pStyle w:val="DHHStabletext"/>
            </w:pPr>
            <w:r w:rsidRPr="00AF022B">
              <w:t>A(10)</w:t>
            </w:r>
          </w:p>
        </w:tc>
        <w:tc>
          <w:tcPr>
            <w:tcW w:w="1560" w:type="dxa"/>
            <w:shd w:val="clear" w:color="auto" w:fill="auto"/>
          </w:tcPr>
          <w:p w14:paraId="78123586" w14:textId="77777777" w:rsidR="008A6F03" w:rsidRPr="00AF022B" w:rsidRDefault="008A6F03" w:rsidP="008A6F03">
            <w:pPr>
              <w:pStyle w:val="DHHStabletext"/>
            </w:pPr>
            <w:r w:rsidRPr="00AF022B">
              <w:t>Yes</w:t>
            </w:r>
          </w:p>
        </w:tc>
        <w:tc>
          <w:tcPr>
            <w:tcW w:w="3883" w:type="dxa"/>
          </w:tcPr>
          <w:p w14:paraId="6D9C3CBE" w14:textId="77777777" w:rsidR="008A6F03" w:rsidRPr="00AF022B" w:rsidRDefault="008A6F03" w:rsidP="008A6F03">
            <w:pPr>
              <w:pStyle w:val="DHHStabletext"/>
            </w:pPr>
            <w:r w:rsidRPr="00AF022B">
              <w:t>The service event the change relates to</w:t>
            </w:r>
          </w:p>
        </w:tc>
      </w:tr>
      <w:tr w:rsidR="008A6F03" w:rsidRPr="00AF022B" w14:paraId="796B3051" w14:textId="77777777" w:rsidTr="008A6F03">
        <w:tc>
          <w:tcPr>
            <w:tcW w:w="2324" w:type="dxa"/>
            <w:shd w:val="clear" w:color="auto" w:fill="auto"/>
          </w:tcPr>
          <w:p w14:paraId="49537F03" w14:textId="77777777" w:rsidR="008A6F03" w:rsidRPr="00AF022B" w:rsidRDefault="008A6F03" w:rsidP="008A6F03">
            <w:pPr>
              <w:pStyle w:val="DHHStabletext"/>
            </w:pPr>
            <w:r w:rsidRPr="00AF022B">
              <w:t>Outlet code</w:t>
            </w:r>
          </w:p>
        </w:tc>
        <w:tc>
          <w:tcPr>
            <w:tcW w:w="1532" w:type="dxa"/>
            <w:shd w:val="clear" w:color="auto" w:fill="auto"/>
          </w:tcPr>
          <w:p w14:paraId="233C71CE" w14:textId="77777777" w:rsidR="008A6F03" w:rsidRPr="00AF022B" w:rsidRDefault="008A6F03" w:rsidP="008A6F03">
            <w:pPr>
              <w:pStyle w:val="DHHStabletext"/>
            </w:pPr>
            <w:r w:rsidRPr="00AF022B">
              <w:t>A(9)</w:t>
            </w:r>
          </w:p>
        </w:tc>
        <w:tc>
          <w:tcPr>
            <w:tcW w:w="1560" w:type="dxa"/>
            <w:shd w:val="clear" w:color="auto" w:fill="auto"/>
          </w:tcPr>
          <w:p w14:paraId="60E6ABE6" w14:textId="77777777" w:rsidR="008A6F03" w:rsidRPr="00AF022B" w:rsidRDefault="008A6F03" w:rsidP="008A6F03">
            <w:pPr>
              <w:pStyle w:val="DHHStabletext"/>
            </w:pPr>
            <w:r w:rsidRPr="00AF022B">
              <w:t>Yes</w:t>
            </w:r>
          </w:p>
        </w:tc>
        <w:tc>
          <w:tcPr>
            <w:tcW w:w="3883" w:type="dxa"/>
          </w:tcPr>
          <w:p w14:paraId="0C5D7C03" w14:textId="77777777" w:rsidR="008A6F03" w:rsidRPr="00AF022B" w:rsidRDefault="008A6F03" w:rsidP="008A6F03">
            <w:pPr>
              <w:pStyle w:val="DHHStabletext"/>
            </w:pPr>
            <w:r w:rsidRPr="00AF022B">
              <w:t>The outlet the service event record relates to</w:t>
            </w:r>
          </w:p>
        </w:tc>
      </w:tr>
      <w:tr w:rsidR="00EE36B8" w:rsidRPr="00AF022B" w14:paraId="107CA4D5" w14:textId="77777777" w:rsidTr="008A6F03">
        <w:tc>
          <w:tcPr>
            <w:tcW w:w="2324" w:type="dxa"/>
            <w:shd w:val="clear" w:color="auto" w:fill="auto"/>
          </w:tcPr>
          <w:p w14:paraId="1558C280" w14:textId="701ECF63" w:rsidR="00EE36B8" w:rsidRPr="00CC6788" w:rsidRDefault="00EE36B8" w:rsidP="00EE36B8">
            <w:pPr>
              <w:pStyle w:val="DHHStabletext"/>
              <w:rPr>
                <w:highlight w:val="green"/>
              </w:rPr>
            </w:pPr>
            <w:r w:rsidRPr="00CC6788">
              <w:rPr>
                <w:highlight w:val="green"/>
              </w:rPr>
              <w:t>Maltreatment code</w:t>
            </w:r>
          </w:p>
        </w:tc>
        <w:tc>
          <w:tcPr>
            <w:tcW w:w="1532" w:type="dxa"/>
            <w:shd w:val="clear" w:color="auto" w:fill="auto"/>
          </w:tcPr>
          <w:p w14:paraId="092A669F" w14:textId="69070B43" w:rsidR="00EE36B8" w:rsidRPr="00CC6788" w:rsidRDefault="00EE36B8" w:rsidP="00EE36B8">
            <w:pPr>
              <w:pStyle w:val="DHHStabletext"/>
              <w:rPr>
                <w:highlight w:val="green"/>
              </w:rPr>
            </w:pPr>
            <w:r w:rsidRPr="00CC6788">
              <w:rPr>
                <w:highlight w:val="green"/>
              </w:rPr>
              <w:t>N(1)</w:t>
            </w:r>
          </w:p>
        </w:tc>
        <w:tc>
          <w:tcPr>
            <w:tcW w:w="1560" w:type="dxa"/>
            <w:shd w:val="clear" w:color="auto" w:fill="auto"/>
          </w:tcPr>
          <w:p w14:paraId="3AAF937F" w14:textId="4E4804BF" w:rsidR="00EE36B8" w:rsidRPr="00CC6788" w:rsidRDefault="00EE36B8" w:rsidP="00EE36B8">
            <w:pPr>
              <w:pStyle w:val="DHHStabletext"/>
              <w:rPr>
                <w:highlight w:val="green"/>
              </w:rPr>
            </w:pPr>
            <w:r w:rsidRPr="00CC6788">
              <w:rPr>
                <w:highlight w:val="green"/>
              </w:rPr>
              <w:t>Conditional</w:t>
            </w:r>
          </w:p>
        </w:tc>
        <w:tc>
          <w:tcPr>
            <w:tcW w:w="3883" w:type="dxa"/>
          </w:tcPr>
          <w:p w14:paraId="7CBA41D6" w14:textId="3BEAF372" w:rsidR="00EE36B8" w:rsidRPr="00CC6788" w:rsidRDefault="00EE36B8" w:rsidP="00EE36B8">
            <w:pPr>
              <w:pStyle w:val="DHHStabletext"/>
              <w:rPr>
                <w:highlight w:val="green"/>
              </w:rPr>
            </w:pPr>
            <w:r w:rsidRPr="00CC6788">
              <w:rPr>
                <w:highlight w:val="green"/>
              </w:rPr>
              <w:t>The type of maltreatment the client has at the current presentation</w:t>
            </w:r>
          </w:p>
        </w:tc>
      </w:tr>
      <w:tr w:rsidR="00EE36B8" w:rsidRPr="00AF022B" w14:paraId="734241B6" w14:textId="77777777" w:rsidTr="008A6F03">
        <w:tc>
          <w:tcPr>
            <w:tcW w:w="2324" w:type="dxa"/>
            <w:shd w:val="clear" w:color="auto" w:fill="auto"/>
          </w:tcPr>
          <w:p w14:paraId="1DEC37F9" w14:textId="3F8A3102" w:rsidR="00EE36B8" w:rsidRPr="00CC6788" w:rsidRDefault="00EE36B8" w:rsidP="00EE36B8">
            <w:pPr>
              <w:pStyle w:val="DHHStabletext"/>
              <w:rPr>
                <w:highlight w:val="green"/>
              </w:rPr>
            </w:pPr>
            <w:r w:rsidRPr="00CC6788">
              <w:rPr>
                <w:highlight w:val="green"/>
              </w:rPr>
              <w:t>Maltreatment perpetrator</w:t>
            </w:r>
          </w:p>
        </w:tc>
        <w:tc>
          <w:tcPr>
            <w:tcW w:w="1532" w:type="dxa"/>
            <w:shd w:val="clear" w:color="auto" w:fill="auto"/>
          </w:tcPr>
          <w:p w14:paraId="0A2C0036" w14:textId="3386F657" w:rsidR="00EE36B8" w:rsidRPr="00CC6788" w:rsidRDefault="00EE36B8" w:rsidP="00EE36B8">
            <w:pPr>
              <w:pStyle w:val="DHHStabletext"/>
              <w:rPr>
                <w:highlight w:val="green"/>
              </w:rPr>
            </w:pPr>
            <w:r w:rsidRPr="00CC6788">
              <w:rPr>
                <w:highlight w:val="green"/>
              </w:rPr>
              <w:t>N(1)</w:t>
            </w:r>
          </w:p>
        </w:tc>
        <w:tc>
          <w:tcPr>
            <w:tcW w:w="1560" w:type="dxa"/>
            <w:shd w:val="clear" w:color="auto" w:fill="auto"/>
          </w:tcPr>
          <w:p w14:paraId="5510C64C" w14:textId="5BA52E90" w:rsidR="00EE36B8" w:rsidRPr="00CC6788" w:rsidRDefault="00EE36B8" w:rsidP="00EE36B8">
            <w:pPr>
              <w:pStyle w:val="DHHStabletext"/>
              <w:rPr>
                <w:highlight w:val="green"/>
              </w:rPr>
            </w:pPr>
            <w:r w:rsidRPr="00CC6788">
              <w:rPr>
                <w:highlight w:val="green"/>
              </w:rPr>
              <w:t>Conditional</w:t>
            </w:r>
          </w:p>
        </w:tc>
        <w:tc>
          <w:tcPr>
            <w:tcW w:w="3883" w:type="dxa"/>
          </w:tcPr>
          <w:p w14:paraId="7F9431AA" w14:textId="6AF824AC" w:rsidR="00EE36B8" w:rsidRPr="00CC6788" w:rsidRDefault="00EE36B8" w:rsidP="00EE36B8">
            <w:pPr>
              <w:pStyle w:val="DHHStabletext"/>
              <w:rPr>
                <w:highlight w:val="green"/>
              </w:rPr>
            </w:pPr>
            <w:r w:rsidRPr="00CC6788">
              <w:rPr>
                <w:highlight w:val="green"/>
              </w:rPr>
              <w:t>The perpetrator of maltreatment towards the client</w:t>
            </w:r>
          </w:p>
        </w:tc>
      </w:tr>
      <w:tr w:rsidR="00EE36B8" w:rsidRPr="00AF022B" w14:paraId="769A54A3" w14:textId="77777777" w:rsidTr="008A6F03">
        <w:tc>
          <w:tcPr>
            <w:tcW w:w="2324" w:type="dxa"/>
            <w:shd w:val="clear" w:color="auto" w:fill="auto"/>
          </w:tcPr>
          <w:p w14:paraId="2CFF2ADF" w14:textId="4AF9E985" w:rsidR="00EE36B8" w:rsidRPr="00CC6788" w:rsidRDefault="00EE36B8" w:rsidP="00EE36B8">
            <w:pPr>
              <w:pStyle w:val="DHHStabletext"/>
              <w:rPr>
                <w:highlight w:val="green"/>
              </w:rPr>
            </w:pPr>
            <w:r w:rsidRPr="00CC6788">
              <w:rPr>
                <w:highlight w:val="green"/>
              </w:rPr>
              <w:t>MARAM tools</w:t>
            </w:r>
          </w:p>
        </w:tc>
        <w:tc>
          <w:tcPr>
            <w:tcW w:w="1532" w:type="dxa"/>
            <w:shd w:val="clear" w:color="auto" w:fill="auto"/>
          </w:tcPr>
          <w:p w14:paraId="541C65E2" w14:textId="63500955" w:rsidR="00EE36B8" w:rsidRPr="00AF022B" w:rsidRDefault="00EE36B8" w:rsidP="00EE36B8">
            <w:pPr>
              <w:pStyle w:val="DHHStabletext"/>
            </w:pPr>
            <w:r w:rsidRPr="0017560C">
              <w:rPr>
                <w:highlight w:val="green"/>
              </w:rPr>
              <w:t>N(1)</w:t>
            </w:r>
          </w:p>
        </w:tc>
        <w:tc>
          <w:tcPr>
            <w:tcW w:w="1560" w:type="dxa"/>
            <w:shd w:val="clear" w:color="auto" w:fill="auto"/>
          </w:tcPr>
          <w:p w14:paraId="607D63C5" w14:textId="701F532B" w:rsidR="00EE36B8" w:rsidRPr="00CC6788" w:rsidRDefault="00EE36B8" w:rsidP="00EE36B8">
            <w:pPr>
              <w:pStyle w:val="DHHStabletext"/>
              <w:rPr>
                <w:highlight w:val="green"/>
              </w:rPr>
            </w:pPr>
            <w:r w:rsidRPr="00CC6788">
              <w:rPr>
                <w:highlight w:val="green"/>
              </w:rPr>
              <w:t>Yes</w:t>
            </w:r>
          </w:p>
        </w:tc>
        <w:tc>
          <w:tcPr>
            <w:tcW w:w="3883" w:type="dxa"/>
          </w:tcPr>
          <w:p w14:paraId="45696025" w14:textId="021A0AF8" w:rsidR="00EE36B8" w:rsidRPr="00CC6788" w:rsidRDefault="00EE36B8" w:rsidP="00EE36B8">
            <w:pPr>
              <w:pStyle w:val="DHHStabletext"/>
              <w:rPr>
                <w:highlight w:val="green"/>
              </w:rPr>
            </w:pPr>
            <w:r w:rsidRPr="00F31583">
              <w:rPr>
                <w:highlight w:val="green"/>
              </w:rPr>
              <w:t>The status of whether MARAM framework/tools were applied.</w:t>
            </w:r>
          </w:p>
        </w:tc>
      </w:tr>
      <w:tr w:rsidR="00EE36B8" w:rsidRPr="00AF022B" w14:paraId="3E42DF91" w14:textId="77777777" w:rsidTr="008A6F03">
        <w:tc>
          <w:tcPr>
            <w:tcW w:w="2324" w:type="dxa"/>
            <w:shd w:val="clear" w:color="auto" w:fill="auto"/>
          </w:tcPr>
          <w:p w14:paraId="5DD53A8B" w14:textId="2A25B373" w:rsidR="00EE36B8" w:rsidRPr="00CC6788" w:rsidRDefault="00EE36B8" w:rsidP="00EE36B8">
            <w:pPr>
              <w:pStyle w:val="DHHStabletext"/>
              <w:rPr>
                <w:highlight w:val="green"/>
              </w:rPr>
            </w:pPr>
            <w:r w:rsidRPr="00CC6788">
              <w:rPr>
                <w:highlight w:val="green"/>
              </w:rPr>
              <w:t>Family Violence</w:t>
            </w:r>
          </w:p>
        </w:tc>
        <w:tc>
          <w:tcPr>
            <w:tcW w:w="1532" w:type="dxa"/>
            <w:shd w:val="clear" w:color="auto" w:fill="auto"/>
          </w:tcPr>
          <w:p w14:paraId="5833D2EB" w14:textId="1082E084" w:rsidR="00EE36B8" w:rsidRPr="00AF022B" w:rsidRDefault="00EE36B8" w:rsidP="00EE36B8">
            <w:pPr>
              <w:pStyle w:val="DHHStabletext"/>
            </w:pPr>
            <w:r w:rsidRPr="0017560C">
              <w:rPr>
                <w:highlight w:val="green"/>
              </w:rPr>
              <w:t>N(1)</w:t>
            </w:r>
          </w:p>
        </w:tc>
        <w:tc>
          <w:tcPr>
            <w:tcW w:w="1560" w:type="dxa"/>
            <w:shd w:val="clear" w:color="auto" w:fill="auto"/>
          </w:tcPr>
          <w:p w14:paraId="572F54D7" w14:textId="28A59321" w:rsidR="00EE36B8" w:rsidRPr="00CC6788" w:rsidRDefault="00EE36B8" w:rsidP="00EE36B8">
            <w:pPr>
              <w:pStyle w:val="DHHStabletext"/>
              <w:rPr>
                <w:highlight w:val="green"/>
              </w:rPr>
            </w:pPr>
            <w:r w:rsidRPr="00CC6788">
              <w:rPr>
                <w:highlight w:val="green"/>
              </w:rPr>
              <w:t>Yes</w:t>
            </w:r>
          </w:p>
        </w:tc>
        <w:tc>
          <w:tcPr>
            <w:tcW w:w="3883" w:type="dxa"/>
          </w:tcPr>
          <w:p w14:paraId="4DD6A348" w14:textId="3915AA62" w:rsidR="00EE36B8" w:rsidRPr="00CC6788" w:rsidRDefault="00EE36B8" w:rsidP="00EE36B8">
            <w:pPr>
              <w:pStyle w:val="DHHStabletext"/>
              <w:rPr>
                <w:highlight w:val="green"/>
              </w:rPr>
            </w:pPr>
            <w:r w:rsidRPr="00F31583">
              <w:rPr>
                <w:highlight w:val="green"/>
              </w:rPr>
              <w:t>Specifies whether the client has experienced family violence as a victim survivor or is a perpetrator (person who uses family violence)</w:t>
            </w:r>
          </w:p>
        </w:tc>
      </w:tr>
      <w:tr w:rsidR="00EE36B8" w:rsidRPr="00AF022B" w14:paraId="7242E500" w14:textId="77777777" w:rsidTr="008A6F03">
        <w:tc>
          <w:tcPr>
            <w:tcW w:w="9299" w:type="dxa"/>
            <w:gridSpan w:val="4"/>
            <w:shd w:val="clear" w:color="auto" w:fill="auto"/>
          </w:tcPr>
          <w:p w14:paraId="20297A3B" w14:textId="77777777" w:rsidR="00EE36B8" w:rsidRPr="00AF022B" w:rsidRDefault="00EE36B8" w:rsidP="00EE36B8">
            <w:pPr>
              <w:pStyle w:val="DHHStabletext"/>
            </w:pPr>
            <w:r w:rsidRPr="00AF022B">
              <w:t>Business Rules</w:t>
            </w:r>
          </w:p>
        </w:tc>
      </w:tr>
      <w:tr w:rsidR="00EE36B8" w:rsidRPr="00AF022B" w14:paraId="30EE6352" w14:textId="77777777" w:rsidTr="008A6F03">
        <w:tc>
          <w:tcPr>
            <w:tcW w:w="9299" w:type="dxa"/>
            <w:gridSpan w:val="4"/>
            <w:shd w:val="clear" w:color="auto" w:fill="auto"/>
          </w:tcPr>
          <w:p w14:paraId="0B581A5A" w14:textId="77777777" w:rsidR="00EE36B8" w:rsidRPr="00AF022B" w:rsidRDefault="00EE36B8" w:rsidP="00EE36B8">
            <w:pPr>
              <w:pStyle w:val="DHHSbullet1"/>
              <w:numPr>
                <w:ilvl w:val="0"/>
                <w:numId w:val="7"/>
              </w:numPr>
            </w:pPr>
            <w:r w:rsidRPr="00AF022B">
              <w:t>All service events will have one service stream</w:t>
            </w:r>
          </w:p>
          <w:p w14:paraId="4DF7B128" w14:textId="77777777" w:rsidR="00EE36B8" w:rsidRPr="00AF022B" w:rsidRDefault="00EE36B8" w:rsidP="00EE36B8">
            <w:pPr>
              <w:pStyle w:val="DHHSbullet1"/>
              <w:numPr>
                <w:ilvl w:val="0"/>
                <w:numId w:val="7"/>
              </w:numPr>
            </w:pPr>
            <w:r w:rsidRPr="00AF022B">
              <w:t>All service events will have at least one contact or bed day</w:t>
            </w:r>
          </w:p>
          <w:p w14:paraId="325429CB" w14:textId="77777777" w:rsidR="00EE36B8" w:rsidRPr="00AF022B" w:rsidRDefault="00EE36B8" w:rsidP="00EE36B8">
            <w:pPr>
              <w:pStyle w:val="DHHSbullet1"/>
              <w:numPr>
                <w:ilvl w:val="0"/>
                <w:numId w:val="7"/>
              </w:numPr>
            </w:pPr>
            <w:r w:rsidRPr="00AF022B">
              <w:t>All service events must have an associated registered client</w:t>
            </w:r>
          </w:p>
          <w:p w14:paraId="61D4178D" w14:textId="77777777" w:rsidR="00EE36B8" w:rsidRPr="00AF022B" w:rsidRDefault="00EE36B8" w:rsidP="00EE36B8">
            <w:pPr>
              <w:pStyle w:val="DHHSbullet1"/>
              <w:numPr>
                <w:ilvl w:val="0"/>
                <w:numId w:val="7"/>
              </w:numPr>
            </w:pPr>
            <w:r w:rsidRPr="00AF022B">
              <w:t>Did not attend, must be reported for Assessment and Treatment service events on end</w:t>
            </w:r>
          </w:p>
          <w:p w14:paraId="20986F04" w14:textId="77777777" w:rsidR="00EE36B8" w:rsidRPr="00AF022B" w:rsidRDefault="00EE36B8" w:rsidP="00EE36B8">
            <w:pPr>
              <w:pStyle w:val="DHHSbullet1"/>
              <w:numPr>
                <w:ilvl w:val="0"/>
                <w:numId w:val="7"/>
              </w:numPr>
            </w:pPr>
            <w:r w:rsidRPr="00AF022B">
              <w:t>Presenting drug of concern must be reported for all Presentation service events</w:t>
            </w:r>
          </w:p>
          <w:p w14:paraId="12E7AA6C" w14:textId="77777777" w:rsidR="00EE36B8" w:rsidRDefault="00EE36B8" w:rsidP="00EE36B8">
            <w:pPr>
              <w:pStyle w:val="DHHSbullet1"/>
              <w:numPr>
                <w:ilvl w:val="0"/>
                <w:numId w:val="7"/>
              </w:numPr>
            </w:pPr>
            <w:r w:rsidRPr="00AF022B">
              <w:t>TIER must be reported on all Assessment service event end</w:t>
            </w:r>
          </w:p>
          <w:p w14:paraId="39940FC1" w14:textId="5F17E9F3" w:rsidR="00A51B30" w:rsidRPr="000D2713" w:rsidRDefault="00A51B30" w:rsidP="00EE36B8">
            <w:pPr>
              <w:pStyle w:val="DHHSbullet1"/>
              <w:numPr>
                <w:ilvl w:val="0"/>
                <w:numId w:val="7"/>
              </w:numPr>
              <w:rPr>
                <w:highlight w:val="green"/>
              </w:rPr>
            </w:pPr>
            <w:r w:rsidRPr="000D2713">
              <w:rPr>
                <w:highlight w:val="green"/>
              </w:rPr>
              <w:t xml:space="preserve">MARAM tools and Family Violence must be </w:t>
            </w:r>
            <w:r w:rsidR="00EA0CDF">
              <w:rPr>
                <w:highlight w:val="green"/>
              </w:rPr>
              <w:t>reported for</w:t>
            </w:r>
            <w:r w:rsidRPr="000D2713">
              <w:rPr>
                <w:highlight w:val="green"/>
              </w:rPr>
              <w:t xml:space="preserve"> Assessment and Intake service </w:t>
            </w:r>
            <w:r w:rsidR="006F31C9">
              <w:rPr>
                <w:highlight w:val="green"/>
              </w:rPr>
              <w:t xml:space="preserve">on </w:t>
            </w:r>
            <w:r w:rsidRPr="000D2713">
              <w:rPr>
                <w:highlight w:val="green"/>
              </w:rPr>
              <w:t>event end</w:t>
            </w:r>
          </w:p>
          <w:p w14:paraId="5C81AD07" w14:textId="77777777" w:rsidR="00EE36B8" w:rsidRPr="00B82CA1" w:rsidRDefault="00EE36B8" w:rsidP="00EE36B8">
            <w:pPr>
              <w:pStyle w:val="DHHSbullet1"/>
              <w:numPr>
                <w:ilvl w:val="0"/>
                <w:numId w:val="7"/>
              </w:numPr>
              <w:rPr>
                <w:strike/>
                <w:highlight w:val="yellow"/>
              </w:rPr>
            </w:pPr>
            <w:r w:rsidRPr="00B82CA1">
              <w:rPr>
                <w:strike/>
                <w:highlight w:val="yellow"/>
              </w:rPr>
              <w:t>MASCOT score must be reported on all Assessment service event end for forensic clients assessed by ACSO</w:t>
            </w:r>
          </w:p>
          <w:p w14:paraId="75D7BD6E" w14:textId="77777777" w:rsidR="00EE36B8" w:rsidRPr="00AF022B" w:rsidRDefault="00EE36B8" w:rsidP="00EE36B8">
            <w:pPr>
              <w:pStyle w:val="DHHSbullet1"/>
              <w:numPr>
                <w:ilvl w:val="0"/>
                <w:numId w:val="7"/>
              </w:numPr>
            </w:pPr>
            <w:r w:rsidRPr="00AF022B">
              <w:t>Assessment completed date and target population must be reported on all Treatment service events.</w:t>
            </w:r>
          </w:p>
          <w:p w14:paraId="708B27A2" w14:textId="77777777" w:rsidR="00EE36B8" w:rsidRPr="00AF022B" w:rsidRDefault="00EE36B8" w:rsidP="00EE36B8">
            <w:pPr>
              <w:pStyle w:val="DHHSbullet1"/>
              <w:numPr>
                <w:ilvl w:val="0"/>
                <w:numId w:val="7"/>
              </w:numPr>
            </w:pPr>
            <w:r w:rsidRPr="00AF022B">
              <w:t>Percentage course complete, and end reason must be reported on all Treatment service event end</w:t>
            </w:r>
          </w:p>
          <w:p w14:paraId="257C69AA" w14:textId="77777777" w:rsidR="00EE36B8" w:rsidRPr="00AF022B" w:rsidRDefault="00EE36B8" w:rsidP="00EE36B8">
            <w:pPr>
              <w:pStyle w:val="DHHSbullet1"/>
              <w:numPr>
                <w:ilvl w:val="0"/>
                <w:numId w:val="7"/>
              </w:numPr>
            </w:pPr>
            <w:r w:rsidRPr="00AF022B">
              <w:lastRenderedPageBreak/>
              <w:t>Course length, and significant goal achieved are conditionally required based on Service stream of Treatment service events.</w:t>
            </w:r>
          </w:p>
        </w:tc>
      </w:tr>
    </w:tbl>
    <w:p w14:paraId="4464FBFC" w14:textId="77777777" w:rsidR="008A6F03" w:rsidRDefault="008A6F03" w:rsidP="008A6F03"/>
    <w:p w14:paraId="25562D18" w14:textId="77777777" w:rsidR="00E96D49" w:rsidRDefault="00E96D49" w:rsidP="008A6F03"/>
    <w:p w14:paraId="79ED9807" w14:textId="435A4CA9" w:rsidR="005E137F" w:rsidRPr="00CC6788" w:rsidRDefault="005E137F" w:rsidP="00CC6788">
      <w:pPr>
        <w:textAlignment w:val="baseline"/>
        <w:rPr>
          <w:rFonts w:cs="Arial"/>
          <w:sz w:val="20"/>
          <w:szCs w:val="20"/>
          <w:lang w:eastAsia="en-AU"/>
        </w:rPr>
      </w:pPr>
      <w:bookmarkStart w:id="80" w:name="_Toc475087187"/>
      <w:bookmarkStart w:id="81" w:name="_Toc524682884"/>
      <w:bookmarkStart w:id="82" w:name="_Toc508639028"/>
      <w:bookmarkStart w:id="83" w:name="_Toc525122793"/>
      <w:bookmarkStart w:id="84" w:name="_Toc10647799"/>
      <w:bookmarkStart w:id="85" w:name="_Toc11836921"/>
      <w:bookmarkStart w:id="86" w:name="_Toc21959779"/>
      <w:bookmarkStart w:id="87" w:name="_Toc39756773"/>
      <w:bookmarkStart w:id="88" w:name="_Toc39759453"/>
      <w:bookmarkStart w:id="89" w:name="_Toc40086665"/>
      <w:bookmarkStart w:id="90" w:name="_Toc40121191"/>
      <w:bookmarkStart w:id="91" w:name="_Toc40121447"/>
      <w:r w:rsidRPr="00CC6788">
        <w:rPr>
          <w:rFonts w:ascii="Arial" w:eastAsia="Times New Roman" w:hAnsi="Arial" w:cs="Arial"/>
          <w:b/>
          <w:sz w:val="20"/>
          <w:szCs w:val="20"/>
          <w:lang w:eastAsia="en-AU"/>
        </w:rPr>
        <w:t>7.4 Data element definitions</w:t>
      </w:r>
      <w:bookmarkEnd w:id="80"/>
      <w:bookmarkEnd w:id="81"/>
      <w:bookmarkEnd w:id="82"/>
      <w:bookmarkEnd w:id="83"/>
      <w:bookmarkEnd w:id="84"/>
      <w:bookmarkEnd w:id="85"/>
      <w:bookmarkEnd w:id="86"/>
      <w:bookmarkEnd w:id="87"/>
      <w:bookmarkEnd w:id="88"/>
      <w:bookmarkEnd w:id="89"/>
      <w:bookmarkEnd w:id="90"/>
      <w:bookmarkEnd w:id="91"/>
    </w:p>
    <w:p w14:paraId="620EA37A" w14:textId="77777777" w:rsidR="008A6F03" w:rsidRDefault="008A6F03" w:rsidP="008E0B2E">
      <w:pPr>
        <w:pStyle w:val="DHHSbody"/>
      </w:pPr>
    </w:p>
    <w:p w14:paraId="0C97A4DB" w14:textId="77777777" w:rsidR="005E137F" w:rsidRPr="00AF022B" w:rsidRDefault="005E137F" w:rsidP="005E137F">
      <w:pPr>
        <w:pStyle w:val="Caption"/>
        <w:keepNext/>
      </w:pPr>
      <w:r w:rsidRPr="00AF022B">
        <w:rPr>
          <w:sz w:val="22"/>
          <w:szCs w:val="22"/>
        </w:rPr>
        <w:t xml:space="preserve">Table </w:t>
      </w:r>
      <w:r w:rsidRPr="00E3122A">
        <w:rPr>
          <w:sz w:val="22"/>
          <w:szCs w:val="22"/>
        </w:rPr>
        <w:t>16</w:t>
      </w:r>
      <w:r w:rsidRPr="00AF022B">
        <w:rPr>
          <w:sz w:val="22"/>
          <w:szCs w:val="22"/>
        </w:rPr>
        <w:t xml:space="preserve"> Data element origin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268"/>
        <w:gridCol w:w="1843"/>
      </w:tblGrid>
      <w:tr w:rsidR="005E137F" w:rsidRPr="00AF022B" w14:paraId="3E777F5C" w14:textId="77777777" w:rsidTr="00B71D08">
        <w:trPr>
          <w:tblHeader/>
        </w:trPr>
        <w:tc>
          <w:tcPr>
            <w:tcW w:w="5132" w:type="dxa"/>
            <w:shd w:val="clear" w:color="auto" w:fill="auto"/>
          </w:tcPr>
          <w:p w14:paraId="309C2A32" w14:textId="77777777" w:rsidR="005E137F" w:rsidRPr="00AF022B" w:rsidRDefault="005E137F" w:rsidP="00B71D08">
            <w:pPr>
              <w:pStyle w:val="DHHStablecolhead"/>
            </w:pPr>
            <w:r w:rsidRPr="00AF022B">
              <w:t>Data element</w:t>
            </w:r>
          </w:p>
        </w:tc>
        <w:tc>
          <w:tcPr>
            <w:tcW w:w="2268" w:type="dxa"/>
            <w:shd w:val="clear" w:color="auto" w:fill="auto"/>
          </w:tcPr>
          <w:p w14:paraId="720B8253" w14:textId="77777777" w:rsidR="005E137F" w:rsidRPr="00AF022B" w:rsidRDefault="005E137F" w:rsidP="00B71D08">
            <w:pPr>
              <w:pStyle w:val="DHHStablecolhead"/>
            </w:pPr>
            <w:r w:rsidRPr="00AF022B">
              <w:t>Data Element type</w:t>
            </w:r>
          </w:p>
        </w:tc>
        <w:tc>
          <w:tcPr>
            <w:tcW w:w="1843" w:type="dxa"/>
            <w:shd w:val="clear" w:color="auto" w:fill="auto"/>
          </w:tcPr>
          <w:p w14:paraId="3E9392E7" w14:textId="77777777" w:rsidR="005E137F" w:rsidRPr="00AF022B" w:rsidRDefault="005E137F" w:rsidP="00B71D08">
            <w:pPr>
              <w:pStyle w:val="DHHStablecolhead"/>
            </w:pPr>
            <w:r w:rsidRPr="00AF022B">
              <w:t>CRDD</w:t>
            </w:r>
          </w:p>
        </w:tc>
      </w:tr>
      <w:tr w:rsidR="005E137F" w:rsidRPr="00AF022B" w14:paraId="2A3F6046" w14:textId="77777777" w:rsidTr="00B71D08">
        <w:tc>
          <w:tcPr>
            <w:tcW w:w="5132" w:type="dxa"/>
            <w:shd w:val="clear" w:color="auto" w:fill="auto"/>
          </w:tcPr>
          <w:p w14:paraId="095DC54A" w14:textId="31FF8A88" w:rsidR="005E137F" w:rsidRPr="00AF022B" w:rsidRDefault="005E137F" w:rsidP="005E137F">
            <w:pPr>
              <w:pStyle w:val="DHHStabletext"/>
            </w:pPr>
            <w:r w:rsidRPr="0017560C">
              <w:rPr>
                <w:highlight w:val="green"/>
              </w:rPr>
              <w:t>Family Violence</w:t>
            </w:r>
          </w:p>
        </w:tc>
        <w:tc>
          <w:tcPr>
            <w:tcW w:w="2268" w:type="dxa"/>
            <w:shd w:val="clear" w:color="auto" w:fill="auto"/>
          </w:tcPr>
          <w:p w14:paraId="6D666BB1" w14:textId="428D4CCC" w:rsidR="005E137F" w:rsidRPr="00AF022B" w:rsidRDefault="005E137F" w:rsidP="005E137F">
            <w:pPr>
              <w:pStyle w:val="DHHStabletext"/>
            </w:pPr>
            <w:r w:rsidRPr="0017560C">
              <w:rPr>
                <w:rFonts w:cs="Arial"/>
                <w:highlight w:val="green"/>
              </w:rPr>
              <w:t>Event</w:t>
            </w:r>
          </w:p>
        </w:tc>
        <w:tc>
          <w:tcPr>
            <w:tcW w:w="1843" w:type="dxa"/>
            <w:shd w:val="clear" w:color="auto" w:fill="auto"/>
          </w:tcPr>
          <w:p w14:paraId="0D3E4DE7" w14:textId="41C7F870" w:rsidR="005E137F" w:rsidRPr="00AF022B" w:rsidRDefault="005E137F" w:rsidP="005E137F">
            <w:pPr>
              <w:pStyle w:val="DHHStabletext"/>
            </w:pPr>
          </w:p>
        </w:tc>
      </w:tr>
      <w:tr w:rsidR="005E137F" w:rsidRPr="00AF022B" w14:paraId="0874F27F" w14:textId="77777777" w:rsidTr="00B71D08">
        <w:tc>
          <w:tcPr>
            <w:tcW w:w="5132" w:type="dxa"/>
            <w:shd w:val="clear" w:color="auto" w:fill="auto"/>
          </w:tcPr>
          <w:p w14:paraId="734929A9" w14:textId="5FEE2C79" w:rsidR="005E137F" w:rsidRPr="00AF022B" w:rsidRDefault="005E137F" w:rsidP="005E137F">
            <w:pPr>
              <w:pStyle w:val="DHHStabletext"/>
            </w:pPr>
            <w:r w:rsidRPr="00AF022B">
              <w:t>Maltreatment code</w:t>
            </w:r>
          </w:p>
        </w:tc>
        <w:tc>
          <w:tcPr>
            <w:tcW w:w="2268" w:type="dxa"/>
            <w:shd w:val="clear" w:color="auto" w:fill="auto"/>
          </w:tcPr>
          <w:p w14:paraId="58D02D35" w14:textId="213F245E" w:rsidR="005E137F" w:rsidRPr="00AF022B" w:rsidRDefault="005E137F" w:rsidP="005E137F">
            <w:pPr>
              <w:pStyle w:val="DHHStabletext"/>
            </w:pPr>
            <w:r w:rsidRPr="0017560C">
              <w:rPr>
                <w:rFonts w:cs="Arial"/>
                <w:strike/>
                <w:highlight w:val="yellow"/>
              </w:rPr>
              <w:t>Client</w:t>
            </w:r>
            <w:r>
              <w:rPr>
                <w:rFonts w:cs="Arial"/>
              </w:rPr>
              <w:t xml:space="preserve"> </w:t>
            </w:r>
            <w:r w:rsidRPr="00CC6788">
              <w:rPr>
                <w:rFonts w:cs="Arial"/>
                <w:highlight w:val="green"/>
              </w:rPr>
              <w:t>Event</w:t>
            </w:r>
          </w:p>
        </w:tc>
        <w:tc>
          <w:tcPr>
            <w:tcW w:w="1843" w:type="dxa"/>
            <w:shd w:val="clear" w:color="auto" w:fill="auto"/>
          </w:tcPr>
          <w:p w14:paraId="45632AFC" w14:textId="77777777" w:rsidR="005E137F" w:rsidRPr="00AF022B" w:rsidRDefault="005E137F" w:rsidP="005E137F">
            <w:pPr>
              <w:pStyle w:val="DHHStabletext"/>
            </w:pPr>
          </w:p>
        </w:tc>
      </w:tr>
      <w:tr w:rsidR="005E137F" w:rsidRPr="00AF022B" w14:paraId="6D934CEA" w14:textId="77777777" w:rsidTr="00B71D08">
        <w:tc>
          <w:tcPr>
            <w:tcW w:w="5132" w:type="dxa"/>
            <w:shd w:val="clear" w:color="auto" w:fill="auto"/>
          </w:tcPr>
          <w:p w14:paraId="0DB60A9F" w14:textId="0E195D08" w:rsidR="005E137F" w:rsidRPr="00AF022B" w:rsidRDefault="005E137F" w:rsidP="005E137F">
            <w:pPr>
              <w:pStyle w:val="DHHStabletext"/>
            </w:pPr>
            <w:r w:rsidRPr="00AF022B">
              <w:t>Maltreatment perpetrator</w:t>
            </w:r>
          </w:p>
        </w:tc>
        <w:tc>
          <w:tcPr>
            <w:tcW w:w="2268" w:type="dxa"/>
            <w:shd w:val="clear" w:color="auto" w:fill="auto"/>
          </w:tcPr>
          <w:p w14:paraId="1BC21CCD" w14:textId="04AEDC92" w:rsidR="005E137F" w:rsidRPr="00AF022B" w:rsidRDefault="005E137F" w:rsidP="005E137F">
            <w:pPr>
              <w:pStyle w:val="DHHStabletext"/>
            </w:pPr>
            <w:r w:rsidRPr="00CC6788">
              <w:rPr>
                <w:rFonts w:cs="Arial"/>
                <w:strike/>
                <w:highlight w:val="yellow"/>
              </w:rPr>
              <w:t>Client</w:t>
            </w:r>
            <w:r>
              <w:rPr>
                <w:rFonts w:cs="Arial"/>
              </w:rPr>
              <w:t xml:space="preserve"> </w:t>
            </w:r>
            <w:r w:rsidRPr="0017560C">
              <w:rPr>
                <w:rFonts w:cs="Arial"/>
                <w:highlight w:val="green"/>
              </w:rPr>
              <w:t>Event</w:t>
            </w:r>
          </w:p>
        </w:tc>
        <w:tc>
          <w:tcPr>
            <w:tcW w:w="1843" w:type="dxa"/>
            <w:shd w:val="clear" w:color="auto" w:fill="auto"/>
          </w:tcPr>
          <w:p w14:paraId="00D7B04E" w14:textId="77777777" w:rsidR="005E137F" w:rsidRPr="00AF022B" w:rsidRDefault="005E137F" w:rsidP="005E137F">
            <w:pPr>
              <w:pStyle w:val="DHHStabletext"/>
            </w:pPr>
          </w:p>
        </w:tc>
      </w:tr>
      <w:tr w:rsidR="005E137F" w:rsidRPr="00AF022B" w14:paraId="19C55823" w14:textId="77777777" w:rsidTr="00B71D08">
        <w:tc>
          <w:tcPr>
            <w:tcW w:w="5132" w:type="dxa"/>
            <w:shd w:val="clear" w:color="auto" w:fill="auto"/>
          </w:tcPr>
          <w:p w14:paraId="32E2B8BA" w14:textId="4A2607BA" w:rsidR="005E137F" w:rsidRPr="00CC6788" w:rsidRDefault="005E137F" w:rsidP="00B71D08">
            <w:pPr>
              <w:pStyle w:val="DHHStabletext"/>
              <w:rPr>
                <w:highlight w:val="green"/>
              </w:rPr>
            </w:pPr>
            <w:r w:rsidRPr="00CC6788">
              <w:rPr>
                <w:highlight w:val="green"/>
              </w:rPr>
              <w:t>MARAM</w:t>
            </w:r>
            <w:r>
              <w:rPr>
                <w:highlight w:val="green"/>
              </w:rPr>
              <w:t xml:space="preserve"> tools</w:t>
            </w:r>
          </w:p>
        </w:tc>
        <w:tc>
          <w:tcPr>
            <w:tcW w:w="2268" w:type="dxa"/>
            <w:shd w:val="clear" w:color="auto" w:fill="auto"/>
          </w:tcPr>
          <w:p w14:paraId="3ED58067" w14:textId="225D64F3" w:rsidR="005E137F" w:rsidRPr="00AF022B" w:rsidRDefault="005E137F" w:rsidP="00B71D08">
            <w:pPr>
              <w:pStyle w:val="DHHStabletext"/>
            </w:pPr>
            <w:r w:rsidRPr="0017560C">
              <w:rPr>
                <w:rFonts w:cs="Arial"/>
                <w:highlight w:val="green"/>
              </w:rPr>
              <w:t>Event</w:t>
            </w:r>
          </w:p>
        </w:tc>
        <w:tc>
          <w:tcPr>
            <w:tcW w:w="1843" w:type="dxa"/>
            <w:shd w:val="clear" w:color="auto" w:fill="auto"/>
          </w:tcPr>
          <w:p w14:paraId="1FABB82D" w14:textId="77777777" w:rsidR="005E137F" w:rsidRPr="00AF022B" w:rsidRDefault="005E137F" w:rsidP="00B71D08">
            <w:pPr>
              <w:pStyle w:val="DHHStabletext"/>
            </w:pPr>
          </w:p>
        </w:tc>
      </w:tr>
    </w:tbl>
    <w:p w14:paraId="4495CFB0" w14:textId="77592FD5" w:rsidR="002066A4" w:rsidRDefault="002066A4" w:rsidP="008E0B2E">
      <w:pPr>
        <w:pStyle w:val="DHHSbody"/>
      </w:pPr>
    </w:p>
    <w:p w14:paraId="438B0664" w14:textId="77777777" w:rsidR="00C3168E" w:rsidRPr="0017560C" w:rsidRDefault="00C3168E" w:rsidP="00C3168E">
      <w:pPr>
        <w:pStyle w:val="DHHSbody"/>
      </w:pPr>
      <w:r w:rsidRPr="0017560C">
        <w:t>[</w:t>
      </w:r>
      <w:r w:rsidRPr="0017560C">
        <w:rPr>
          <w:i/>
          <w:iCs/>
        </w:rPr>
        <w:t>No further changes to Table 16</w:t>
      </w:r>
      <w:r w:rsidRPr="0017560C">
        <w:t>]</w:t>
      </w:r>
    </w:p>
    <w:p w14:paraId="338D01CE" w14:textId="77777777" w:rsidR="00C3168E" w:rsidRPr="00AF022B" w:rsidRDefault="00C3168E" w:rsidP="008E0B2E">
      <w:pPr>
        <w:pStyle w:val="DHHSbody"/>
      </w:pPr>
    </w:p>
    <w:p w14:paraId="35F699A9" w14:textId="0BCB4D3C" w:rsidR="002066A4" w:rsidRDefault="002066A4" w:rsidP="00BF34DC">
      <w:pPr>
        <w:pStyle w:val="Heading1"/>
        <w:rPr>
          <w:bCs w:val="0"/>
        </w:rPr>
      </w:pPr>
      <w:r>
        <w:rPr>
          <w:bCs w:val="0"/>
        </w:rPr>
        <w:br w:type="page"/>
      </w:r>
    </w:p>
    <w:p w14:paraId="11CF4483" w14:textId="0F95E4ED" w:rsidR="00BF34DC" w:rsidRDefault="00BF34DC" w:rsidP="00BF34DC">
      <w:pPr>
        <w:pStyle w:val="Heading1"/>
      </w:pPr>
      <w:bookmarkStart w:id="92" w:name="_Toc59706898"/>
      <w:r>
        <w:lastRenderedPageBreak/>
        <w:t xml:space="preserve">Proposal 12 – </w:t>
      </w:r>
      <w:r w:rsidR="00ED493E" w:rsidRPr="00ED493E">
        <w:t>Changes to Referral - ACSO identifier Guide for use</w:t>
      </w:r>
      <w:bookmarkEnd w:id="92"/>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11F46A3E" w14:textId="77777777" w:rsidTr="00452179">
        <w:tc>
          <w:tcPr>
            <w:tcW w:w="1175" w:type="pct"/>
            <w:shd w:val="clear" w:color="auto" w:fill="auto"/>
          </w:tcPr>
          <w:p w14:paraId="57840E89"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55B7C4A9" w14:textId="047C177E" w:rsidR="00ED493E" w:rsidRPr="00A348E9" w:rsidRDefault="00ED493E" w:rsidP="00ED493E">
            <w:pPr>
              <w:pStyle w:val="DHHStabletext"/>
              <w:spacing w:before="60"/>
              <w:rPr>
                <w:rFonts w:cs="Arial"/>
              </w:rPr>
            </w:pPr>
            <w:r w:rsidRPr="00A348E9">
              <w:rPr>
                <w:rFonts w:cs="Arial"/>
              </w:rPr>
              <w:t xml:space="preserve">Clarify ACSO identifier </w:t>
            </w:r>
            <w:r w:rsidR="00EB57EC">
              <w:rPr>
                <w:rFonts w:cs="Arial"/>
              </w:rPr>
              <w:t xml:space="preserve">guide for </w:t>
            </w:r>
            <w:r w:rsidRPr="00A348E9">
              <w:rPr>
                <w:rFonts w:cs="Arial"/>
              </w:rPr>
              <w:t xml:space="preserve">use in determining </w:t>
            </w:r>
            <w:r w:rsidR="00585418">
              <w:rPr>
                <w:rFonts w:cs="Arial"/>
              </w:rPr>
              <w:t>f</w:t>
            </w:r>
            <w:r w:rsidRPr="00A348E9">
              <w:rPr>
                <w:rFonts w:cs="Arial"/>
              </w:rPr>
              <w:t>orensic client for VADC reporting</w:t>
            </w:r>
          </w:p>
          <w:p w14:paraId="002E7969" w14:textId="397AB918" w:rsidR="00BF34DC" w:rsidRPr="007D1650" w:rsidRDefault="003C6440" w:rsidP="00452179">
            <w:pPr>
              <w:pStyle w:val="DHHSbody"/>
            </w:pPr>
            <w:r>
              <w:t xml:space="preserve"> </w:t>
            </w:r>
          </w:p>
        </w:tc>
      </w:tr>
      <w:tr w:rsidR="00BF34DC" w:rsidRPr="002C0E30" w14:paraId="73140EAE" w14:textId="77777777" w:rsidTr="00452179">
        <w:tc>
          <w:tcPr>
            <w:tcW w:w="1175" w:type="pct"/>
            <w:shd w:val="clear" w:color="auto" w:fill="auto"/>
          </w:tcPr>
          <w:p w14:paraId="689C8FBC"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7B1F1921" w14:textId="3F2A1BB6" w:rsidR="00BF34DC" w:rsidRPr="007D1650" w:rsidRDefault="00ED493E" w:rsidP="00452179">
            <w:pPr>
              <w:pStyle w:val="DHHSbody"/>
            </w:pPr>
            <w:r>
              <w:t xml:space="preserve">DHHS </w:t>
            </w:r>
          </w:p>
        </w:tc>
      </w:tr>
      <w:tr w:rsidR="00BF34DC" w:rsidRPr="00DD56F2" w14:paraId="4199BFB2" w14:textId="77777777" w:rsidTr="00452179">
        <w:tc>
          <w:tcPr>
            <w:tcW w:w="1175" w:type="pct"/>
            <w:shd w:val="clear" w:color="auto" w:fill="auto"/>
          </w:tcPr>
          <w:p w14:paraId="6384279D"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2CAB4599" w14:textId="51F976B8" w:rsidR="00BF34DC" w:rsidRPr="007D1650" w:rsidRDefault="00ED493E" w:rsidP="00452179">
            <w:pPr>
              <w:pStyle w:val="DHHSbody"/>
            </w:pPr>
            <w:r>
              <w:t>To</w:t>
            </w:r>
            <w:r w:rsidRPr="00ED493E">
              <w:t xml:space="preserve"> more accurately reflect referral sources for forensic clients and providers</w:t>
            </w:r>
            <w:r>
              <w:t xml:space="preserve"> by providing </w:t>
            </w:r>
            <w:r w:rsidRPr="00ED493E">
              <w:t>clearer guidance as to when the ACSO COATS event identifier should be recorded.</w:t>
            </w:r>
          </w:p>
        </w:tc>
      </w:tr>
      <w:tr w:rsidR="00BF34DC" w:rsidRPr="002C0E30" w14:paraId="7FE772CB" w14:textId="77777777" w:rsidTr="00452179">
        <w:tc>
          <w:tcPr>
            <w:tcW w:w="1175" w:type="pct"/>
            <w:shd w:val="clear" w:color="auto" w:fill="auto"/>
          </w:tcPr>
          <w:p w14:paraId="425BE395" w14:textId="77777777" w:rsidR="00BF34DC" w:rsidRPr="007D1650" w:rsidRDefault="00BF34DC" w:rsidP="00452179">
            <w:pPr>
              <w:pStyle w:val="DHHSbody"/>
            </w:pPr>
            <w:r w:rsidRPr="007D1650">
              <w:t>Data Specification change summary</w:t>
            </w:r>
          </w:p>
        </w:tc>
        <w:tc>
          <w:tcPr>
            <w:tcW w:w="3825" w:type="pct"/>
            <w:shd w:val="clear" w:color="auto" w:fill="auto"/>
          </w:tcPr>
          <w:p w14:paraId="672A0675" w14:textId="279DE383" w:rsidR="00ED493E" w:rsidRPr="00A348E9" w:rsidRDefault="00ED493E" w:rsidP="00ED493E">
            <w:pPr>
              <w:textAlignment w:val="baseline"/>
              <w:rPr>
                <w:rFonts w:ascii="Arial" w:hAnsi="Arial" w:cs="Arial"/>
                <w:i/>
                <w:sz w:val="20"/>
                <w:szCs w:val="20"/>
                <w:highlight w:val="yellow"/>
                <w:lang w:eastAsia="en-AU"/>
              </w:rPr>
            </w:pPr>
            <w:r w:rsidRPr="00A348E9">
              <w:rPr>
                <w:rFonts w:ascii="Arial" w:hAnsi="Arial" w:cs="Arial"/>
                <w:b/>
                <w:sz w:val="20"/>
                <w:szCs w:val="20"/>
              </w:rPr>
              <w:t xml:space="preserve">5.7.1 </w:t>
            </w:r>
            <w:r w:rsidRPr="00A348E9">
              <w:rPr>
                <w:rFonts w:ascii="Arial" w:hAnsi="Arial" w:cs="Arial"/>
                <w:b/>
                <w:sz w:val="20"/>
                <w:szCs w:val="20"/>
                <w:lang w:eastAsia="en-AU"/>
              </w:rPr>
              <w:t>Referral—ACSO identifier – N(7)</w:t>
            </w:r>
            <w:r>
              <w:br/>
            </w:r>
            <w:r>
              <w:rPr>
                <w:rFonts w:ascii="Arial" w:hAnsi="Arial" w:cs="Arial"/>
                <w:i/>
                <w:sz w:val="20"/>
                <w:szCs w:val="20"/>
                <w:lang w:eastAsia="en-AU"/>
              </w:rPr>
              <w:t>Improve wording for</w:t>
            </w:r>
            <w:r w:rsidRPr="00A348E9">
              <w:rPr>
                <w:rFonts w:ascii="Arial" w:hAnsi="Arial" w:cs="Arial"/>
                <w:i/>
                <w:sz w:val="20"/>
                <w:szCs w:val="20"/>
                <w:lang w:eastAsia="en-AU"/>
              </w:rPr>
              <w:t xml:space="preserve"> ACSO Identifier Guide for use</w:t>
            </w:r>
            <w:r>
              <w:rPr>
                <w:rFonts w:ascii="Arial" w:hAnsi="Arial" w:cs="Arial"/>
                <w:i/>
                <w:sz w:val="20"/>
                <w:szCs w:val="20"/>
                <w:lang w:eastAsia="en-AU"/>
              </w:rPr>
              <w:t>: Clarify supplementary value code use</w:t>
            </w:r>
            <w:r w:rsidR="00D72D89">
              <w:rPr>
                <w:rFonts w:ascii="Arial" w:hAnsi="Arial" w:cs="Arial"/>
                <w:i/>
                <w:sz w:val="20"/>
                <w:szCs w:val="20"/>
                <w:lang w:eastAsia="en-AU"/>
              </w:rPr>
              <w:t>.</w:t>
            </w:r>
            <w:r w:rsidRPr="00A348E9">
              <w:rPr>
                <w:rFonts w:ascii="Arial" w:hAnsi="Arial" w:cs="Arial"/>
                <w:i/>
                <w:sz w:val="20"/>
                <w:szCs w:val="20"/>
                <w:lang w:eastAsia="en-AU"/>
              </w:rPr>
              <w:t xml:space="preserve"> </w:t>
            </w:r>
          </w:p>
          <w:p w14:paraId="5A36B5C0" w14:textId="154FFAB9" w:rsidR="00BF34DC" w:rsidRPr="005E313A" w:rsidRDefault="009B2CC5">
            <w:pPr>
              <w:textAlignment w:val="baseline"/>
              <w:rPr>
                <w:rFonts w:ascii="Arial" w:eastAsia="Times" w:hAnsi="Arial"/>
                <w:i/>
                <w:sz w:val="20"/>
                <w:szCs w:val="20"/>
              </w:rPr>
            </w:pPr>
            <w:r w:rsidRPr="00CC6788">
              <w:rPr>
                <w:rFonts w:ascii="Arial" w:eastAsia="Times" w:hAnsi="Arial"/>
                <w:iCs/>
                <w:sz w:val="20"/>
                <w:szCs w:val="20"/>
              </w:rPr>
              <w:t>Note</w:t>
            </w:r>
            <w:r w:rsidR="00426BF0">
              <w:rPr>
                <w:rFonts w:ascii="Arial" w:eastAsia="Times" w:hAnsi="Arial"/>
                <w:sz w:val="20"/>
                <w:szCs w:val="20"/>
              </w:rPr>
              <w:t>:</w:t>
            </w:r>
            <w:r w:rsidR="00ED493E" w:rsidRPr="00CC6788">
              <w:rPr>
                <w:rFonts w:ascii="Arial" w:eastAsia="Times" w:hAnsi="Arial"/>
                <w:iCs/>
                <w:sz w:val="20"/>
                <w:szCs w:val="20"/>
              </w:rPr>
              <w:t xml:space="preserve"> </w:t>
            </w:r>
            <w:r w:rsidR="00ED493E" w:rsidRPr="00CC6788">
              <w:rPr>
                <w:rFonts w:ascii="Arial" w:eastAsia="Times" w:hAnsi="Arial"/>
                <w:i/>
                <w:iCs/>
                <w:sz w:val="20"/>
                <w:szCs w:val="20"/>
              </w:rPr>
              <w:t xml:space="preserve">Events reported with the supplementary value may not be counted as a forensic service event for the purposes of performance reporting. </w:t>
            </w:r>
          </w:p>
        </w:tc>
      </w:tr>
      <w:tr w:rsidR="00BF34DC" w:rsidRPr="00FB5331" w14:paraId="636CA367"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2BD319" w14:textId="77777777" w:rsidR="00BF34DC" w:rsidRPr="007D1650" w:rsidRDefault="00BF34DC" w:rsidP="00452179">
            <w:pPr>
              <w:pStyle w:val="DHHSbody"/>
            </w:pPr>
            <w:r w:rsidRPr="007D1650">
              <w:t xml:space="preserve">Technical change </w:t>
            </w:r>
          </w:p>
          <w:p w14:paraId="454E61F0"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1017C4" w14:textId="77777777" w:rsidR="00BF34DC" w:rsidRPr="007D1650" w:rsidRDefault="00BF34DC" w:rsidP="00452179">
            <w:pPr>
              <w:pStyle w:val="DHHSbody"/>
            </w:pPr>
            <w:r>
              <w:t>No</w:t>
            </w:r>
          </w:p>
        </w:tc>
      </w:tr>
      <w:tr w:rsidR="00BF34DC" w:rsidRPr="00FB5331" w14:paraId="59360F52"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C58128" w14:textId="77777777" w:rsidR="00BF34DC" w:rsidRPr="007D1650" w:rsidRDefault="00BF34DC" w:rsidP="00452179">
            <w:pPr>
              <w:pStyle w:val="DHHSbody"/>
            </w:pPr>
            <w:r w:rsidRPr="007D1650">
              <w:t>Specification change</w:t>
            </w:r>
          </w:p>
          <w:p w14:paraId="08F8B41A"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21F162" w14:textId="67D91879" w:rsidR="00BF34DC" w:rsidRPr="007D1650" w:rsidRDefault="005E313A" w:rsidP="00452179">
            <w:pPr>
              <w:pStyle w:val="DHHSbody"/>
            </w:pPr>
            <w:r>
              <w:t>Yes</w:t>
            </w:r>
          </w:p>
        </w:tc>
      </w:tr>
    </w:tbl>
    <w:p w14:paraId="09F6AB03" w14:textId="77777777" w:rsidR="00BF34DC" w:rsidRDefault="00BF34DC" w:rsidP="00BF34DC">
      <w:pPr>
        <w:pStyle w:val="DHHSbody"/>
        <w:rPr>
          <w:b/>
        </w:rPr>
      </w:pPr>
    </w:p>
    <w:p w14:paraId="1B0C0F99" w14:textId="77777777" w:rsidR="00BF34DC" w:rsidRDefault="00BF34DC">
      <w:pPr>
        <w:spacing w:after="0" w:line="240" w:lineRule="auto"/>
        <w:rPr>
          <w:rFonts w:ascii="Arial" w:eastAsia="MS Gothic" w:hAnsi="Arial" w:cs="Arial"/>
          <w:bCs/>
          <w:color w:val="201547"/>
          <w:kern w:val="32"/>
          <w:sz w:val="36"/>
          <w:szCs w:val="40"/>
        </w:rPr>
      </w:pPr>
      <w:r>
        <w:br w:type="page"/>
      </w:r>
    </w:p>
    <w:p w14:paraId="18F4E2E7" w14:textId="4444D34A" w:rsidR="00470DA1" w:rsidRPr="00AF022B" w:rsidRDefault="005777CE" w:rsidP="00470DA1">
      <w:pPr>
        <w:pStyle w:val="Heading3"/>
        <w:rPr>
          <w:lang w:eastAsia="en-AU"/>
        </w:rPr>
      </w:pPr>
      <w:r>
        <w:rPr>
          <w:rFonts w:cs="Arial"/>
          <w:b w:val="0"/>
          <w:sz w:val="20"/>
          <w:szCs w:val="20"/>
        </w:rPr>
        <w:lastRenderedPageBreak/>
        <w:t xml:space="preserve">5.7.1 </w:t>
      </w:r>
      <w:bookmarkStart w:id="93" w:name="_Toc40121175"/>
      <w:r w:rsidR="00470DA1" w:rsidRPr="00AF022B">
        <w:rPr>
          <w:lang w:eastAsia="en-AU"/>
        </w:rPr>
        <w:t>Referral—ACSO identifier – N(7)</w:t>
      </w:r>
      <w:bookmarkEnd w:id="93"/>
    </w:p>
    <w:tbl>
      <w:tblPr>
        <w:tblW w:w="540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07"/>
        <w:gridCol w:w="7851"/>
      </w:tblGrid>
      <w:tr w:rsidR="0081161E" w:rsidRPr="00AF022B" w14:paraId="67D6AA68" w14:textId="77777777" w:rsidTr="005447A6">
        <w:trPr>
          <w:trHeight w:val="295"/>
        </w:trPr>
        <w:tc>
          <w:tcPr>
            <w:tcW w:w="5000" w:type="pct"/>
            <w:gridSpan w:val="2"/>
            <w:tcBorders>
              <w:bottom w:val="nil"/>
            </w:tcBorders>
            <w:shd w:val="clear" w:color="auto" w:fill="auto"/>
          </w:tcPr>
          <w:p w14:paraId="24623D4E" w14:textId="77777777" w:rsidR="0081161E" w:rsidRPr="00AF022B" w:rsidRDefault="0081161E" w:rsidP="005447A6">
            <w:pPr>
              <w:pStyle w:val="IMSTemplateSectionHeading"/>
            </w:pPr>
            <w:r w:rsidRPr="00AF022B">
              <w:t>Collection and usage attributes</w:t>
            </w:r>
          </w:p>
        </w:tc>
      </w:tr>
      <w:tr w:rsidR="0081161E" w:rsidRPr="00FD1C8B" w14:paraId="69A7A917" w14:textId="77777777" w:rsidTr="005447A6">
        <w:tc>
          <w:tcPr>
            <w:tcW w:w="1173" w:type="pct"/>
            <w:tcBorders>
              <w:top w:val="nil"/>
              <w:bottom w:val="single" w:sz="4" w:space="0" w:color="auto"/>
            </w:tcBorders>
            <w:shd w:val="clear" w:color="auto" w:fill="auto"/>
          </w:tcPr>
          <w:p w14:paraId="31544627" w14:textId="77777777" w:rsidR="0081161E" w:rsidRPr="00AF022B" w:rsidRDefault="0081161E" w:rsidP="005447A6">
            <w:pPr>
              <w:pStyle w:val="IMSTemplateelementheadings"/>
            </w:pPr>
            <w:r w:rsidRPr="00AF022B">
              <w:t>Guide for use</w:t>
            </w:r>
          </w:p>
        </w:tc>
        <w:tc>
          <w:tcPr>
            <w:tcW w:w="3827" w:type="pct"/>
            <w:tcBorders>
              <w:top w:val="nil"/>
              <w:bottom w:val="single" w:sz="4" w:space="0" w:color="auto"/>
            </w:tcBorders>
            <w:shd w:val="clear" w:color="auto" w:fill="auto"/>
          </w:tcPr>
          <w:p w14:paraId="09140F00" w14:textId="77777777" w:rsidR="0081161E" w:rsidRPr="007578B5" w:rsidRDefault="0081161E" w:rsidP="005447A6">
            <w:pPr>
              <w:pStyle w:val="DHHSbody"/>
            </w:pPr>
            <w:bookmarkStart w:id="94" w:name="_Hlk11237956"/>
            <w:r w:rsidRPr="007578B5">
              <w:t xml:space="preserve">ACSO identifier is required for all </w:t>
            </w:r>
            <w:r>
              <w:t xml:space="preserve">forensic </w:t>
            </w:r>
            <w:r w:rsidRPr="007578B5">
              <w:t>referrals which have been entered on the Penelope CMS.</w:t>
            </w:r>
          </w:p>
          <w:bookmarkEnd w:id="94"/>
          <w:p w14:paraId="61903BC1" w14:textId="77777777" w:rsidR="0081161E" w:rsidRPr="007578B5" w:rsidRDefault="0081161E" w:rsidP="005447A6">
            <w:pPr>
              <w:pStyle w:val="DHHSbody"/>
            </w:pPr>
            <w:r w:rsidRPr="007578B5">
              <w:t>All ACSO identifier codes must be represented using seven digits. Any four, five or six-digit ACSO Identifier codes must include leading zeroes to pad to seven digits.</w:t>
            </w:r>
          </w:p>
          <w:p w14:paraId="75514343" w14:textId="77777777" w:rsidR="0081161E" w:rsidRPr="007578B5" w:rsidRDefault="0081161E" w:rsidP="005447A6">
            <w:pPr>
              <w:pStyle w:val="DHHSbody"/>
            </w:pPr>
            <w:r w:rsidRPr="006D59F2">
              <w:t xml:space="preserve">Record the Event ID of all </w:t>
            </w:r>
            <w:r w:rsidRPr="007578B5">
              <w:t>forensic clients.</w:t>
            </w:r>
          </w:p>
          <w:p w14:paraId="498E4D9C" w14:textId="77777777" w:rsidR="0081161E" w:rsidRPr="007578B5" w:rsidRDefault="0081161E" w:rsidP="0081161E">
            <w:pPr>
              <w:pStyle w:val="DHHSbody"/>
              <w:numPr>
                <w:ilvl w:val="0"/>
                <w:numId w:val="19"/>
              </w:numPr>
            </w:pPr>
            <w:r w:rsidRPr="007578B5">
              <w:t xml:space="preserve">This will be relevant for all referrals that are made out </w:t>
            </w:r>
            <w:r w:rsidRPr="00120A3B">
              <w:t>and accepted by treatment service provider.</w:t>
            </w:r>
            <w:r>
              <w:t xml:space="preserve"> </w:t>
            </w:r>
          </w:p>
          <w:p w14:paraId="734445A4" w14:textId="77777777" w:rsidR="0081161E" w:rsidRPr="007578B5" w:rsidRDefault="0081161E" w:rsidP="005447A6">
            <w:pPr>
              <w:pStyle w:val="DHHSbody"/>
            </w:pPr>
            <w:r w:rsidRPr="007578B5">
              <w:t>Record the Event ID of the incoming referrals of forensic client.</w:t>
            </w:r>
          </w:p>
          <w:p w14:paraId="1D309AF8" w14:textId="77777777" w:rsidR="0081161E" w:rsidRPr="007578B5" w:rsidRDefault="0081161E" w:rsidP="0081161E">
            <w:pPr>
              <w:pStyle w:val="DHHSbody"/>
              <w:numPr>
                <w:ilvl w:val="0"/>
                <w:numId w:val="19"/>
              </w:numPr>
            </w:pPr>
            <w:r w:rsidRPr="007578B5">
              <w:t>Only those that result in a Service Event should be recorded.</w:t>
            </w:r>
          </w:p>
          <w:p w14:paraId="4AB49AB2" w14:textId="77777777" w:rsidR="000E3BA8" w:rsidRDefault="000E3BA8" w:rsidP="000E3BA8">
            <w:pPr>
              <w:textAlignment w:val="baseline"/>
              <w:rPr>
                <w:rFonts w:ascii="Arial" w:eastAsia="Times" w:hAnsi="Arial"/>
                <w:i/>
                <w:sz w:val="20"/>
                <w:szCs w:val="20"/>
              </w:rPr>
            </w:pPr>
            <w:r w:rsidRPr="00DE1C3E">
              <w:rPr>
                <w:rFonts w:ascii="Arial" w:eastAsia="Times" w:hAnsi="Arial"/>
                <w:i/>
                <w:sz w:val="20"/>
                <w:szCs w:val="20"/>
                <w:highlight w:val="green"/>
              </w:rPr>
              <w:t>The</w:t>
            </w:r>
            <w:r w:rsidRPr="00823AB9">
              <w:rPr>
                <w:rFonts w:ascii="Arial" w:eastAsia="Times" w:hAnsi="Arial"/>
                <w:i/>
                <w:sz w:val="20"/>
                <w:szCs w:val="20"/>
              </w:rPr>
              <w:t xml:space="preserve"> Supplementary value </w:t>
            </w:r>
            <w:r w:rsidRPr="00DE1C3E">
              <w:rPr>
                <w:rFonts w:ascii="Arial" w:eastAsia="Times" w:hAnsi="Arial"/>
                <w:i/>
                <w:strike/>
                <w:sz w:val="20"/>
                <w:szCs w:val="20"/>
                <w:highlight w:val="yellow"/>
              </w:rPr>
              <w:t>should</w:t>
            </w:r>
            <w:r w:rsidRPr="00823AB9">
              <w:rPr>
                <w:rFonts w:ascii="Arial" w:eastAsia="Times" w:hAnsi="Arial"/>
                <w:i/>
                <w:sz w:val="20"/>
                <w:szCs w:val="20"/>
              </w:rPr>
              <w:t xml:space="preserve"> </w:t>
            </w:r>
            <w:r w:rsidRPr="00DE1C3E">
              <w:rPr>
                <w:rFonts w:ascii="Arial" w:eastAsia="Times" w:hAnsi="Arial"/>
                <w:i/>
                <w:sz w:val="20"/>
                <w:szCs w:val="20"/>
                <w:highlight w:val="green"/>
              </w:rPr>
              <w:t>can</w:t>
            </w:r>
            <w:r w:rsidRPr="00823AB9">
              <w:rPr>
                <w:rFonts w:ascii="Arial" w:eastAsia="Times" w:hAnsi="Arial"/>
                <w:i/>
                <w:sz w:val="20"/>
                <w:szCs w:val="20"/>
              </w:rPr>
              <w:t xml:space="preserve"> be used </w:t>
            </w:r>
            <w:r w:rsidRPr="00DE1C3E">
              <w:rPr>
                <w:rFonts w:ascii="Arial" w:eastAsia="Times" w:hAnsi="Arial"/>
                <w:i/>
                <w:sz w:val="20"/>
                <w:szCs w:val="20"/>
                <w:highlight w:val="green"/>
              </w:rPr>
              <w:t>temporarily</w:t>
            </w:r>
            <w:r w:rsidRPr="00823AB9">
              <w:rPr>
                <w:rFonts w:ascii="Arial" w:eastAsia="Times" w:hAnsi="Arial"/>
                <w:i/>
                <w:sz w:val="20"/>
                <w:szCs w:val="20"/>
              </w:rPr>
              <w:t xml:space="preserve"> when the ACSO </w:t>
            </w:r>
            <w:r w:rsidRPr="00DE1C3E">
              <w:rPr>
                <w:rFonts w:ascii="Arial" w:eastAsia="Times" w:hAnsi="Arial"/>
                <w:i/>
                <w:sz w:val="20"/>
                <w:szCs w:val="20"/>
                <w:highlight w:val="green"/>
              </w:rPr>
              <w:t>COATS</w:t>
            </w:r>
            <w:r w:rsidRPr="00823AB9">
              <w:rPr>
                <w:rFonts w:ascii="Arial" w:eastAsia="Times" w:hAnsi="Arial"/>
                <w:i/>
                <w:sz w:val="20"/>
                <w:szCs w:val="20"/>
              </w:rPr>
              <w:t xml:space="preserve"> event ID is not able to be </w:t>
            </w:r>
            <w:r w:rsidRPr="00DE1C3E">
              <w:rPr>
                <w:rFonts w:ascii="Arial" w:eastAsia="Times" w:hAnsi="Arial"/>
                <w:i/>
                <w:sz w:val="20"/>
                <w:szCs w:val="20"/>
                <w:highlight w:val="green"/>
              </w:rPr>
              <w:t>immediately</w:t>
            </w:r>
            <w:r w:rsidRPr="00823AB9">
              <w:rPr>
                <w:rFonts w:ascii="Arial" w:eastAsia="Times" w:hAnsi="Arial"/>
                <w:i/>
                <w:sz w:val="20"/>
                <w:szCs w:val="20"/>
              </w:rPr>
              <w:t xml:space="preserve"> obtained or </w:t>
            </w:r>
            <w:r w:rsidRPr="00DE1C3E">
              <w:rPr>
                <w:rFonts w:ascii="Arial" w:eastAsia="Times" w:hAnsi="Arial"/>
                <w:i/>
                <w:sz w:val="20"/>
                <w:szCs w:val="20"/>
                <w:highlight w:val="green"/>
              </w:rPr>
              <w:t>is</w:t>
            </w:r>
            <w:r w:rsidRPr="00823AB9">
              <w:rPr>
                <w:rFonts w:ascii="Arial" w:eastAsia="Times" w:hAnsi="Arial"/>
                <w:i/>
                <w:sz w:val="20"/>
                <w:szCs w:val="20"/>
              </w:rPr>
              <w:t xml:space="preserve"> illegible.</w:t>
            </w:r>
          </w:p>
          <w:p w14:paraId="0D9F70B7" w14:textId="77777777" w:rsidR="000E3BA8" w:rsidRDefault="000E3BA8" w:rsidP="000E3BA8">
            <w:pPr>
              <w:textAlignment w:val="baseline"/>
              <w:rPr>
                <w:rFonts w:ascii="Arial" w:hAnsi="Arial" w:cs="Arial"/>
                <w:i/>
                <w:sz w:val="20"/>
                <w:szCs w:val="20"/>
                <w:lang w:eastAsia="en-AU"/>
              </w:rPr>
            </w:pPr>
            <w:r w:rsidRPr="00DE1C3E">
              <w:rPr>
                <w:rFonts w:ascii="Arial" w:eastAsia="Times" w:hAnsi="Arial"/>
                <w:iCs/>
                <w:sz w:val="20"/>
                <w:szCs w:val="20"/>
                <w:highlight w:val="green"/>
              </w:rPr>
              <w:t>Note</w:t>
            </w:r>
            <w:r>
              <w:rPr>
                <w:rFonts w:ascii="Arial" w:eastAsia="Times" w:hAnsi="Arial"/>
                <w:iCs/>
                <w:sz w:val="20"/>
                <w:szCs w:val="20"/>
              </w:rPr>
              <w:t>:</w:t>
            </w:r>
            <w:r w:rsidRPr="00DE1C3E">
              <w:rPr>
                <w:rFonts w:ascii="Arial" w:eastAsia="Times" w:hAnsi="Arial"/>
                <w:iCs/>
                <w:sz w:val="20"/>
                <w:szCs w:val="20"/>
              </w:rPr>
              <w:t xml:space="preserve"> </w:t>
            </w:r>
            <w:r w:rsidRPr="00DE1C3E">
              <w:rPr>
                <w:rFonts w:ascii="Arial" w:eastAsia="Times" w:hAnsi="Arial"/>
                <w:i/>
                <w:iCs/>
                <w:sz w:val="20"/>
                <w:szCs w:val="20"/>
                <w:highlight w:val="green"/>
              </w:rPr>
              <w:t>Events reported with the supplementary value may not be counted as a forensic service event for the purposes of performance reporting.</w:t>
            </w:r>
          </w:p>
          <w:p w14:paraId="15DD663B" w14:textId="77777777" w:rsidR="0081161E" w:rsidRPr="00FD1C8B" w:rsidRDefault="0081161E" w:rsidP="005447A6">
            <w:pPr>
              <w:pStyle w:val="DHHSbody"/>
            </w:pPr>
            <w:r w:rsidRPr="007578B5">
              <w:t>Use null when referral is not for a forensic client.</w:t>
            </w:r>
          </w:p>
        </w:tc>
      </w:tr>
    </w:tbl>
    <w:p w14:paraId="2BADC288" w14:textId="77777777" w:rsidR="0081161E" w:rsidRDefault="0081161E" w:rsidP="005E313A">
      <w:pPr>
        <w:textAlignment w:val="baseline"/>
      </w:pPr>
    </w:p>
    <w:p w14:paraId="363327D4" w14:textId="77777777" w:rsidR="0081161E" w:rsidRDefault="0081161E" w:rsidP="005E313A">
      <w:pPr>
        <w:textAlignment w:val="baseline"/>
      </w:pPr>
    </w:p>
    <w:p w14:paraId="021CA725" w14:textId="77777777" w:rsidR="0081161E" w:rsidRDefault="0081161E" w:rsidP="005E313A">
      <w:pPr>
        <w:textAlignment w:val="baseline"/>
      </w:pPr>
    </w:p>
    <w:p w14:paraId="2FC50E20" w14:textId="77777777" w:rsidR="005E313A" w:rsidRDefault="005E313A" w:rsidP="00BF34DC">
      <w:pPr>
        <w:pStyle w:val="Heading1"/>
      </w:pPr>
      <w:r>
        <w:br w:type="page"/>
      </w:r>
    </w:p>
    <w:p w14:paraId="38BF1508" w14:textId="107920E5" w:rsidR="00BF34DC" w:rsidRPr="009F2B94" w:rsidRDefault="00BF34DC" w:rsidP="00BF34DC">
      <w:pPr>
        <w:pStyle w:val="Heading1"/>
        <w:rPr>
          <w:strike/>
        </w:rPr>
      </w:pPr>
      <w:bookmarkStart w:id="95" w:name="_Toc59706899"/>
      <w:r w:rsidRPr="009F2B94">
        <w:rPr>
          <w:strike/>
        </w:rPr>
        <w:lastRenderedPageBreak/>
        <w:t xml:space="preserve">Proposal 13 – </w:t>
      </w:r>
      <w:r w:rsidR="005E313A" w:rsidRPr="009F2B94">
        <w:rPr>
          <w:strike/>
        </w:rPr>
        <w:t>Changes to business rule - 4.2.5 Funding source attributes</w:t>
      </w:r>
      <w:r w:rsidR="00077D23" w:rsidRPr="009F2B94">
        <w:rPr>
          <w:strike/>
        </w:rPr>
        <w:t xml:space="preserve"> – </w:t>
      </w:r>
      <w:r w:rsidR="006A3D5E" w:rsidRPr="00D4555E">
        <w:t>WITHDRAW</w:t>
      </w:r>
      <w:r w:rsidR="00EC08FD" w:rsidRPr="00D4555E">
        <w:t>N</w:t>
      </w:r>
      <w:bookmarkEnd w:id="95"/>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20D16A88" w14:textId="77777777" w:rsidTr="00452179">
        <w:tc>
          <w:tcPr>
            <w:tcW w:w="1175" w:type="pct"/>
            <w:shd w:val="clear" w:color="auto" w:fill="auto"/>
          </w:tcPr>
          <w:p w14:paraId="1596B371"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516EC03B" w14:textId="4DC378C5" w:rsidR="00BF34DC" w:rsidRPr="007D1650" w:rsidRDefault="00EB57EC" w:rsidP="00452179">
            <w:pPr>
              <w:pStyle w:val="DHHSbody"/>
            </w:pPr>
            <w:r>
              <w:t>Modify</w:t>
            </w:r>
            <w:r w:rsidR="005E313A" w:rsidRPr="005E313A">
              <w:t xml:space="preserve"> Table 4 Service event funding sources and funding units to remove </w:t>
            </w:r>
            <w:r>
              <w:t xml:space="preserve">two specified </w:t>
            </w:r>
            <w:r w:rsidR="005E313A" w:rsidRPr="005E313A">
              <w:t>code combinations for reporting Drug Diversion Appointment Line events.</w:t>
            </w:r>
          </w:p>
        </w:tc>
      </w:tr>
      <w:tr w:rsidR="00BF34DC" w:rsidRPr="002C0E30" w14:paraId="37193BA3" w14:textId="77777777" w:rsidTr="00452179">
        <w:tc>
          <w:tcPr>
            <w:tcW w:w="1175" w:type="pct"/>
            <w:shd w:val="clear" w:color="auto" w:fill="auto"/>
          </w:tcPr>
          <w:p w14:paraId="1CF0A7BE"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16A0EFB9" w14:textId="44C86E2A" w:rsidR="00BF34DC" w:rsidRPr="007D1650" w:rsidRDefault="005E313A" w:rsidP="005E313A">
            <w:pPr>
              <w:pStyle w:val="DHHSbody"/>
            </w:pPr>
            <w:r>
              <w:t>DHHS</w:t>
            </w:r>
          </w:p>
        </w:tc>
      </w:tr>
      <w:tr w:rsidR="00BF34DC" w:rsidRPr="00DD56F2" w14:paraId="140347A5" w14:textId="77777777" w:rsidTr="00452179">
        <w:tc>
          <w:tcPr>
            <w:tcW w:w="1175" w:type="pct"/>
            <w:shd w:val="clear" w:color="auto" w:fill="auto"/>
          </w:tcPr>
          <w:p w14:paraId="5E11B53A"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22904712" w14:textId="23924E7A" w:rsidR="00BF34DC" w:rsidRPr="007D1650" w:rsidRDefault="005E313A" w:rsidP="00452179">
            <w:pPr>
              <w:pStyle w:val="DHHSbody"/>
            </w:pPr>
            <w:r w:rsidRPr="00A348E9">
              <w:rPr>
                <w:rFonts w:cs="Arial"/>
              </w:rPr>
              <w:t>This change will reduce complexity of reporting and improve data integrity. Service stream code 71 will be retained as it most closely aligns the DDAL activity type</w:t>
            </w:r>
          </w:p>
        </w:tc>
      </w:tr>
      <w:tr w:rsidR="00BF34DC" w:rsidRPr="002C0E30" w14:paraId="32DAEDEA" w14:textId="77777777" w:rsidTr="00452179">
        <w:tc>
          <w:tcPr>
            <w:tcW w:w="1175" w:type="pct"/>
            <w:shd w:val="clear" w:color="auto" w:fill="auto"/>
          </w:tcPr>
          <w:p w14:paraId="5CE05111" w14:textId="77777777" w:rsidR="00BF34DC" w:rsidRPr="007D1650" w:rsidRDefault="00BF34DC" w:rsidP="00452179">
            <w:pPr>
              <w:pStyle w:val="DHHSbody"/>
            </w:pPr>
            <w:r w:rsidRPr="007D1650">
              <w:t>Data Specification change summary</w:t>
            </w:r>
          </w:p>
        </w:tc>
        <w:tc>
          <w:tcPr>
            <w:tcW w:w="3825" w:type="pct"/>
            <w:shd w:val="clear" w:color="auto" w:fill="auto"/>
          </w:tcPr>
          <w:p w14:paraId="5DE3EE18" w14:textId="77777777" w:rsidR="005E313A" w:rsidRPr="00CC6788" w:rsidRDefault="005E313A" w:rsidP="005E313A">
            <w:pPr>
              <w:pStyle w:val="DHHSbody"/>
              <w:rPr>
                <w:rFonts w:cs="Arial"/>
              </w:rPr>
            </w:pPr>
            <w:r w:rsidRPr="00CC6788">
              <w:rPr>
                <w:rFonts w:cs="Arial"/>
              </w:rPr>
              <w:t>Change to business rule</w:t>
            </w:r>
          </w:p>
          <w:p w14:paraId="2492E7FF" w14:textId="4BBFF3DE" w:rsidR="00BF34DC" w:rsidRPr="005E313A" w:rsidRDefault="005E313A" w:rsidP="00452179">
            <w:pPr>
              <w:pStyle w:val="DHHSbody"/>
              <w:rPr>
                <w:rFonts w:cs="Arial"/>
                <w:b/>
              </w:rPr>
            </w:pPr>
            <w:r w:rsidRPr="00A348E9">
              <w:rPr>
                <w:rFonts w:cs="Arial"/>
                <w:b/>
              </w:rPr>
              <w:t>4.2.5 Funding source attributes, Table 4 Service event funding sources and funding units</w:t>
            </w:r>
          </w:p>
        </w:tc>
      </w:tr>
      <w:tr w:rsidR="00BF34DC" w:rsidRPr="00FB5331" w14:paraId="2CD16D96"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E60067" w14:textId="77777777" w:rsidR="00BF34DC" w:rsidRPr="007D1650" w:rsidRDefault="00BF34DC" w:rsidP="00452179">
            <w:pPr>
              <w:pStyle w:val="DHHSbody"/>
            </w:pPr>
            <w:r w:rsidRPr="007D1650">
              <w:t xml:space="preserve">Technical change </w:t>
            </w:r>
          </w:p>
          <w:p w14:paraId="79AA3373"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84C049" w14:textId="5EFCF72E" w:rsidR="00BF34DC" w:rsidRPr="007D1650" w:rsidRDefault="00EB57EC" w:rsidP="00452179">
            <w:pPr>
              <w:pStyle w:val="DHHSbody"/>
            </w:pPr>
            <w:r>
              <w:t>CMS dependent</w:t>
            </w:r>
          </w:p>
        </w:tc>
      </w:tr>
      <w:tr w:rsidR="00BF34DC" w:rsidRPr="00FB5331" w14:paraId="2E5119FC"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65EEC0" w14:textId="77777777" w:rsidR="00BF34DC" w:rsidRPr="007D1650" w:rsidRDefault="00BF34DC" w:rsidP="00452179">
            <w:pPr>
              <w:pStyle w:val="DHHSbody"/>
            </w:pPr>
            <w:r w:rsidRPr="007D1650">
              <w:t>Specification change</w:t>
            </w:r>
          </w:p>
          <w:p w14:paraId="56854518"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B8819C" w14:textId="133A6007" w:rsidR="00BF34DC" w:rsidRPr="007D1650" w:rsidRDefault="00EB57EC" w:rsidP="00452179">
            <w:pPr>
              <w:pStyle w:val="DHHSbody"/>
            </w:pPr>
            <w:r>
              <w:t>Yes</w:t>
            </w:r>
          </w:p>
        </w:tc>
      </w:tr>
    </w:tbl>
    <w:p w14:paraId="11EBC495" w14:textId="007BE8E2" w:rsidR="005E313A" w:rsidRDefault="005E313A">
      <w:pPr>
        <w:spacing w:after="0" w:line="240" w:lineRule="auto"/>
        <w:rPr>
          <w:rFonts w:ascii="Arial" w:eastAsia="MS Gothic" w:hAnsi="Arial" w:cs="Arial"/>
          <w:bCs/>
          <w:color w:val="201547"/>
          <w:kern w:val="32"/>
          <w:sz w:val="36"/>
          <w:szCs w:val="40"/>
        </w:rPr>
      </w:pPr>
      <w:r>
        <w:br w:type="page"/>
      </w:r>
    </w:p>
    <w:p w14:paraId="2F481390" w14:textId="5AEB0921" w:rsidR="00BF34DC" w:rsidRDefault="00BF34DC" w:rsidP="00BF34DC">
      <w:pPr>
        <w:pStyle w:val="Heading1"/>
      </w:pPr>
      <w:bookmarkStart w:id="96" w:name="_Toc59706900"/>
      <w:r>
        <w:lastRenderedPageBreak/>
        <w:t xml:space="preserve">Proposal 14 – </w:t>
      </w:r>
      <w:r w:rsidR="005E313A" w:rsidRPr="005E313A">
        <w:t>Change to business rule</w:t>
      </w:r>
      <w:r w:rsidR="005E313A">
        <w:t xml:space="preserve"> </w:t>
      </w:r>
      <w:r w:rsidR="005E313A" w:rsidRPr="005E313A">
        <w:t>for Event—course length</w:t>
      </w:r>
      <w:r w:rsidR="00CB0828">
        <w:t>*</w:t>
      </w:r>
      <w:bookmarkEnd w:id="96"/>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42735EAC" w14:textId="77777777" w:rsidTr="00452179">
        <w:tc>
          <w:tcPr>
            <w:tcW w:w="1175" w:type="pct"/>
            <w:shd w:val="clear" w:color="auto" w:fill="auto"/>
          </w:tcPr>
          <w:p w14:paraId="7B2346B0"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135BC3CE" w14:textId="0A8B98EB" w:rsidR="00BF34DC" w:rsidRPr="007D1650" w:rsidRDefault="005E313A" w:rsidP="00452179">
            <w:pPr>
              <w:pStyle w:val="DHHSbody"/>
            </w:pPr>
            <w:r w:rsidRPr="00CD7ECB">
              <w:t>Changes are required to</w:t>
            </w:r>
            <w:r>
              <w:t xml:space="preserve"> the guide for use</w:t>
            </w:r>
            <w:bookmarkStart w:id="97" w:name="_Hlk51757713"/>
            <w:r>
              <w:t xml:space="preserve"> for</w:t>
            </w:r>
            <w:r w:rsidRPr="00CD7ECB">
              <w:t xml:space="preserve"> </w:t>
            </w:r>
            <w:bookmarkStart w:id="98" w:name="_Toc21959726"/>
            <w:r w:rsidRPr="00CD7ECB">
              <w:rPr>
                <w:b/>
                <w:bCs/>
              </w:rPr>
              <w:t>5.4.</w:t>
            </w:r>
            <w:r>
              <w:rPr>
                <w:b/>
                <w:bCs/>
              </w:rPr>
              <w:t>2</w:t>
            </w:r>
            <w:r w:rsidRPr="00CD7ECB">
              <w:rPr>
                <w:b/>
                <w:bCs/>
              </w:rPr>
              <w:t xml:space="preserve"> Event—</w:t>
            </w:r>
            <w:r>
              <w:rPr>
                <w:b/>
                <w:bCs/>
              </w:rPr>
              <w:t>course length</w:t>
            </w:r>
            <w:r w:rsidRPr="00CD7ECB">
              <w:rPr>
                <w:b/>
                <w:bCs/>
              </w:rPr>
              <w:t>—N</w:t>
            </w:r>
            <w:bookmarkEnd w:id="97"/>
            <w:bookmarkEnd w:id="98"/>
            <w:r w:rsidRPr="00CD7ECB">
              <w:t xml:space="preserve"> </w:t>
            </w:r>
            <w:r>
              <w:t>as it does not accurately reflect reporting requirements for the listed service events</w:t>
            </w:r>
            <w:r w:rsidRPr="00CD7ECB">
              <w:t>.</w:t>
            </w:r>
          </w:p>
        </w:tc>
      </w:tr>
      <w:tr w:rsidR="00BF34DC" w:rsidRPr="002C0E30" w14:paraId="74B5029C" w14:textId="77777777" w:rsidTr="00452179">
        <w:tc>
          <w:tcPr>
            <w:tcW w:w="1175" w:type="pct"/>
            <w:shd w:val="clear" w:color="auto" w:fill="auto"/>
          </w:tcPr>
          <w:p w14:paraId="5F03C619"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05504D60" w14:textId="3A0FB0C4" w:rsidR="00BF34DC" w:rsidRPr="007D1650" w:rsidRDefault="003D10AB" w:rsidP="00452179">
            <w:pPr>
              <w:pStyle w:val="DHHSbody"/>
            </w:pPr>
            <w:r>
              <w:t>DHHS</w:t>
            </w:r>
          </w:p>
        </w:tc>
      </w:tr>
      <w:tr w:rsidR="00BF34DC" w:rsidRPr="00DD56F2" w14:paraId="62C40871" w14:textId="77777777" w:rsidTr="00452179">
        <w:tc>
          <w:tcPr>
            <w:tcW w:w="1175" w:type="pct"/>
            <w:shd w:val="clear" w:color="auto" w:fill="auto"/>
          </w:tcPr>
          <w:p w14:paraId="5F32175A"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61DDE53F" w14:textId="77777777" w:rsidR="003D10AB" w:rsidRPr="003D10AB" w:rsidRDefault="003D10AB" w:rsidP="003D10AB">
            <w:pPr>
              <w:pStyle w:val="DHHSbody"/>
              <w:rPr>
                <w:rFonts w:cs="Arial"/>
              </w:rPr>
            </w:pPr>
            <w:r w:rsidRPr="003D10AB">
              <w:rPr>
                <w:rFonts w:cs="Arial"/>
              </w:rPr>
              <w:t xml:space="preserve">The changes were proposed to align the specification to current funding policy. Therapeutic Day Rehabilitation and Care &amp; Recovery Coordination have a single funding unit value regardless of course length and so requirements to report this data element for these events is proposed to be removed. </w:t>
            </w:r>
          </w:p>
          <w:p w14:paraId="403595E3" w14:textId="32B23A74" w:rsidR="00106CFA" w:rsidRPr="003D10AB" w:rsidRDefault="003D10AB">
            <w:pPr>
              <w:pStyle w:val="DHHSbody"/>
              <w:rPr>
                <w:rFonts w:cs="Arial"/>
              </w:rPr>
            </w:pPr>
            <w:r w:rsidRPr="003D10AB">
              <w:rPr>
                <w:rFonts w:cs="Arial"/>
              </w:rPr>
              <w:t xml:space="preserve">The course length code value is currently being used to determine the funding unit allocation for “complex” treatment types. Additional guidance is </w:t>
            </w:r>
            <w:r w:rsidR="00106CFA">
              <w:rPr>
                <w:rFonts w:cs="Arial"/>
              </w:rPr>
              <w:t>required</w:t>
            </w:r>
            <w:r w:rsidR="00106CFA" w:rsidRPr="003D10AB">
              <w:rPr>
                <w:rFonts w:cs="Arial"/>
              </w:rPr>
              <w:t xml:space="preserve"> </w:t>
            </w:r>
            <w:r w:rsidR="00106CFA">
              <w:rPr>
                <w:rFonts w:cs="Arial"/>
              </w:rPr>
              <w:t>for clarification</w:t>
            </w:r>
          </w:p>
        </w:tc>
      </w:tr>
      <w:tr w:rsidR="00BF34DC" w:rsidRPr="002C0E30" w14:paraId="0B1E60DD" w14:textId="77777777" w:rsidTr="00452179">
        <w:tc>
          <w:tcPr>
            <w:tcW w:w="1175" w:type="pct"/>
            <w:shd w:val="clear" w:color="auto" w:fill="auto"/>
          </w:tcPr>
          <w:p w14:paraId="1584D53C" w14:textId="77777777" w:rsidR="00BF34DC" w:rsidRPr="007D1650" w:rsidRDefault="00BF34DC" w:rsidP="00452179">
            <w:pPr>
              <w:pStyle w:val="DHHSbody"/>
            </w:pPr>
            <w:r w:rsidRPr="007D1650">
              <w:t>Data Specification change summary</w:t>
            </w:r>
          </w:p>
        </w:tc>
        <w:tc>
          <w:tcPr>
            <w:tcW w:w="3825" w:type="pct"/>
            <w:shd w:val="clear" w:color="auto" w:fill="auto"/>
          </w:tcPr>
          <w:p w14:paraId="6A05EB5C" w14:textId="77777777" w:rsidR="003D10AB" w:rsidRPr="003C6440" w:rsidRDefault="003D10AB" w:rsidP="003D10AB">
            <w:pPr>
              <w:spacing w:before="40" w:after="40"/>
              <w:rPr>
                <w:rFonts w:ascii="Arial" w:eastAsia="Times New Roman" w:hAnsi="Arial" w:cs="Arial"/>
                <w:bCs/>
                <w:w w:val="90"/>
                <w:sz w:val="20"/>
                <w:szCs w:val="20"/>
              </w:rPr>
            </w:pPr>
            <w:bookmarkStart w:id="99" w:name="_Hlk51757698"/>
            <w:r w:rsidRPr="00CC6788">
              <w:rPr>
                <w:rFonts w:ascii="Arial" w:eastAsia="Times New Roman" w:hAnsi="Arial" w:cs="Arial"/>
                <w:bCs/>
                <w:w w:val="90"/>
                <w:sz w:val="20"/>
                <w:szCs w:val="20"/>
              </w:rPr>
              <w:t>Change to business rule</w:t>
            </w:r>
            <w:r w:rsidRPr="003C6440">
              <w:rPr>
                <w:rFonts w:ascii="Arial" w:eastAsia="Times New Roman" w:hAnsi="Arial" w:cs="Arial"/>
                <w:bCs/>
                <w:w w:val="90"/>
                <w:sz w:val="20"/>
                <w:szCs w:val="20"/>
              </w:rPr>
              <w:t xml:space="preserve"> </w:t>
            </w:r>
          </w:p>
          <w:bookmarkEnd w:id="99"/>
          <w:p w14:paraId="00231945" w14:textId="77777777" w:rsidR="003D10AB" w:rsidRPr="003C6440" w:rsidRDefault="003D10AB" w:rsidP="003D10AB">
            <w:pPr>
              <w:spacing w:before="40" w:after="40"/>
              <w:rPr>
                <w:rFonts w:ascii="Arial" w:eastAsia="Times New Roman" w:hAnsi="Arial" w:cs="Arial"/>
                <w:bCs/>
                <w:w w:val="90"/>
                <w:sz w:val="20"/>
                <w:szCs w:val="20"/>
              </w:rPr>
            </w:pPr>
            <w:r w:rsidRPr="003C6440">
              <w:rPr>
                <w:rFonts w:ascii="Arial" w:eastAsia="Times New Roman" w:hAnsi="Arial" w:cs="Arial"/>
                <w:bCs/>
                <w:w w:val="90"/>
                <w:sz w:val="20"/>
                <w:szCs w:val="20"/>
              </w:rPr>
              <w:t xml:space="preserve">Changes are required to the guide for </w:t>
            </w:r>
            <w:r w:rsidRPr="003C6440">
              <w:rPr>
                <w:rFonts w:ascii="Arial" w:eastAsia="Times New Roman" w:hAnsi="Arial" w:cs="Arial"/>
                <w:b/>
                <w:w w:val="90"/>
                <w:sz w:val="20"/>
                <w:szCs w:val="20"/>
              </w:rPr>
              <w:t>use for 5.4.2 Event—course length—N</w:t>
            </w:r>
            <w:r w:rsidRPr="003C6440">
              <w:rPr>
                <w:rFonts w:ascii="Arial" w:eastAsia="Times New Roman" w:hAnsi="Arial" w:cs="Arial"/>
                <w:bCs/>
                <w:w w:val="90"/>
                <w:sz w:val="20"/>
                <w:szCs w:val="20"/>
              </w:rPr>
              <w:t xml:space="preserve"> as it does not accurately reflect reporting requirements for the listed service events.  The changes were proposed to align the specification to current funding policy. Therapeutic Day Rehabilitation and Care &amp; Recovery Coordination have a single funding unit value regardless of course length and so requirements to report this data element for these events is proposed to be removed. </w:t>
            </w:r>
          </w:p>
          <w:p w14:paraId="076AC6EB" w14:textId="77777777" w:rsidR="003D10AB" w:rsidRPr="003C6440" w:rsidRDefault="003D10AB" w:rsidP="003D10AB">
            <w:pPr>
              <w:spacing w:before="40" w:after="40"/>
              <w:rPr>
                <w:rFonts w:ascii="Arial" w:eastAsia="Times New Roman" w:hAnsi="Arial" w:cs="Arial"/>
                <w:bCs/>
                <w:w w:val="90"/>
                <w:sz w:val="20"/>
                <w:szCs w:val="20"/>
              </w:rPr>
            </w:pPr>
          </w:p>
          <w:p w14:paraId="265DDB8C" w14:textId="77777777" w:rsidR="003D10AB" w:rsidRPr="003C6440" w:rsidRDefault="003D10AB" w:rsidP="003D10AB">
            <w:pPr>
              <w:spacing w:before="40" w:after="40"/>
              <w:rPr>
                <w:rFonts w:ascii="Arial" w:eastAsia="Times New Roman" w:hAnsi="Arial" w:cs="Arial"/>
                <w:b/>
                <w:w w:val="90"/>
                <w:sz w:val="20"/>
                <w:szCs w:val="20"/>
              </w:rPr>
            </w:pPr>
            <w:r w:rsidRPr="003C6440">
              <w:rPr>
                <w:rFonts w:ascii="Arial" w:eastAsia="Times New Roman" w:hAnsi="Arial" w:cs="Arial"/>
                <w:b/>
                <w:w w:val="90"/>
                <w:sz w:val="20"/>
                <w:szCs w:val="20"/>
              </w:rPr>
              <w:t>Reporting requirements</w:t>
            </w:r>
            <w:r w:rsidRPr="003C6440">
              <w:rPr>
                <w:rFonts w:ascii="Arial" w:eastAsia="Times New Roman" w:hAnsi="Arial" w:cs="Arial"/>
                <w:b/>
                <w:w w:val="90"/>
                <w:sz w:val="20"/>
                <w:szCs w:val="20"/>
              </w:rPr>
              <w:tab/>
            </w:r>
          </w:p>
          <w:p w14:paraId="79BC49D8" w14:textId="77777777" w:rsidR="003D10AB" w:rsidRPr="003D10AB" w:rsidRDefault="003D10AB" w:rsidP="003D10AB">
            <w:pPr>
              <w:spacing w:before="40" w:after="40"/>
              <w:rPr>
                <w:rFonts w:ascii="Arial" w:eastAsia="Times New Roman" w:hAnsi="Arial" w:cs="Arial"/>
                <w:bCs/>
                <w:w w:val="90"/>
                <w:sz w:val="20"/>
                <w:szCs w:val="20"/>
              </w:rPr>
            </w:pPr>
            <w:r w:rsidRPr="003C6440">
              <w:rPr>
                <w:rFonts w:ascii="Arial" w:eastAsia="Times New Roman" w:hAnsi="Arial" w:cs="Arial"/>
                <w:bCs/>
                <w:w w:val="90"/>
                <w:sz w:val="20"/>
                <w:szCs w:val="20"/>
              </w:rPr>
              <w:t>Conditional - Mandatory for Treatment service events with service stream of Counselling, Non-Residential Withdrawal, Residential Rehabilitation</w:t>
            </w:r>
            <w:r w:rsidRPr="001A1B8D">
              <w:rPr>
                <w:rFonts w:ascii="Arial" w:eastAsia="Times New Roman" w:hAnsi="Arial" w:cs="Arial"/>
                <w:strike/>
                <w:w w:val="90"/>
                <w:sz w:val="20"/>
                <w:szCs w:val="20"/>
              </w:rPr>
              <w:t xml:space="preserve">, </w:t>
            </w:r>
            <w:r w:rsidRPr="00CC6788">
              <w:rPr>
                <w:rFonts w:ascii="Arial" w:eastAsia="Times New Roman" w:hAnsi="Arial" w:cs="Arial"/>
                <w:bCs/>
                <w:strike/>
                <w:w w:val="90"/>
                <w:sz w:val="20"/>
                <w:szCs w:val="20"/>
              </w:rPr>
              <w:t>Therapeutic Day Rehabilitation,</w:t>
            </w:r>
            <w:r w:rsidRPr="001A1B8D">
              <w:rPr>
                <w:rFonts w:ascii="Arial" w:eastAsia="Times New Roman" w:hAnsi="Arial" w:cs="Arial"/>
                <w:strike/>
                <w:w w:val="90"/>
                <w:sz w:val="20"/>
                <w:szCs w:val="20"/>
              </w:rPr>
              <w:t xml:space="preserve"> Residential Withdrawal or </w:t>
            </w:r>
            <w:r w:rsidRPr="00CC6788">
              <w:rPr>
                <w:rFonts w:ascii="Arial" w:eastAsia="Times New Roman" w:hAnsi="Arial" w:cs="Arial"/>
                <w:bCs/>
                <w:strike/>
                <w:w w:val="90"/>
                <w:sz w:val="20"/>
                <w:szCs w:val="20"/>
              </w:rPr>
              <w:t>Care and Recovery Coordination</w:t>
            </w:r>
            <w:r w:rsidRPr="003D10AB">
              <w:rPr>
                <w:rFonts w:ascii="Arial" w:eastAsia="Times New Roman" w:hAnsi="Arial" w:cs="Arial"/>
                <w:bCs/>
                <w:w w:val="90"/>
                <w:sz w:val="20"/>
                <w:szCs w:val="20"/>
              </w:rPr>
              <w:t xml:space="preserve"> </w:t>
            </w:r>
          </w:p>
          <w:p w14:paraId="23F50DC7" w14:textId="418A19A0" w:rsidR="00BF34DC" w:rsidRPr="003D10AB" w:rsidRDefault="00BF34DC" w:rsidP="007615BC">
            <w:pPr>
              <w:spacing w:before="40" w:after="40"/>
              <w:rPr>
                <w:rFonts w:cs="Arial"/>
              </w:rPr>
            </w:pPr>
          </w:p>
        </w:tc>
      </w:tr>
      <w:tr w:rsidR="00BF34DC" w:rsidRPr="00FB5331" w14:paraId="5A45996C"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76C266" w14:textId="77777777" w:rsidR="00BF34DC" w:rsidRPr="007D1650" w:rsidRDefault="00BF34DC" w:rsidP="00452179">
            <w:pPr>
              <w:pStyle w:val="DHHSbody"/>
            </w:pPr>
            <w:r w:rsidRPr="007D1650">
              <w:t xml:space="preserve">Technical change </w:t>
            </w:r>
          </w:p>
          <w:p w14:paraId="120C7ACE"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CFE9B6" w14:textId="429B47D7" w:rsidR="00BF34DC" w:rsidRPr="007D1650" w:rsidRDefault="00B320AA" w:rsidP="00452179">
            <w:pPr>
              <w:pStyle w:val="DHHSbody"/>
            </w:pPr>
            <w:r>
              <w:t>Yes</w:t>
            </w:r>
          </w:p>
        </w:tc>
      </w:tr>
      <w:tr w:rsidR="00BF34DC" w:rsidRPr="00FB5331" w14:paraId="6B9FE454"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1BA7D1" w14:textId="77777777" w:rsidR="00BF34DC" w:rsidRPr="007D1650" w:rsidRDefault="00BF34DC" w:rsidP="00452179">
            <w:pPr>
              <w:pStyle w:val="DHHSbody"/>
            </w:pPr>
            <w:r w:rsidRPr="007D1650">
              <w:t>Specification change</w:t>
            </w:r>
          </w:p>
          <w:p w14:paraId="2F01BFC3"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267693" w14:textId="7316B560" w:rsidR="00BF34DC" w:rsidRPr="007D1650" w:rsidRDefault="00B320AA" w:rsidP="00452179">
            <w:pPr>
              <w:pStyle w:val="DHHSbody"/>
            </w:pPr>
            <w:r>
              <w:t>Yes</w:t>
            </w:r>
          </w:p>
        </w:tc>
      </w:tr>
    </w:tbl>
    <w:p w14:paraId="371382BC" w14:textId="46566D30" w:rsidR="00CB0828" w:rsidRDefault="00CB0828">
      <w:pPr>
        <w:spacing w:after="0" w:line="240" w:lineRule="auto"/>
      </w:pPr>
      <w:r>
        <w:t>*A</w:t>
      </w:r>
      <w:r w:rsidRPr="00BC37DD">
        <w:t xml:space="preserve">mendment to proposal – Also </w:t>
      </w:r>
      <w:r>
        <w:t>remove requirement of course length for residential withdrawal and residential rehabilitation</w:t>
      </w:r>
      <w:r w:rsidR="00A17AAB">
        <w:t>.</w:t>
      </w:r>
    </w:p>
    <w:p w14:paraId="1AABB730" w14:textId="05CA25A9" w:rsidR="00BF34DC" w:rsidRDefault="00BF34DC">
      <w:pPr>
        <w:spacing w:after="0" w:line="240" w:lineRule="auto"/>
        <w:rPr>
          <w:rFonts w:ascii="Arial" w:eastAsia="MS Gothic" w:hAnsi="Arial" w:cs="Arial"/>
          <w:bCs/>
          <w:color w:val="201547"/>
          <w:kern w:val="32"/>
          <w:sz w:val="36"/>
          <w:szCs w:val="40"/>
        </w:rPr>
      </w:pPr>
      <w:r>
        <w:br w:type="page"/>
      </w:r>
    </w:p>
    <w:p w14:paraId="56E816F2" w14:textId="77777777" w:rsidR="009C2C73" w:rsidRPr="00AF022B" w:rsidRDefault="009C2C73" w:rsidP="009C2C73">
      <w:pPr>
        <w:pStyle w:val="Heading3"/>
        <w:rPr>
          <w:lang w:eastAsia="en-AU"/>
        </w:rPr>
      </w:pPr>
      <w:bookmarkStart w:id="100" w:name="_Toc525122739"/>
      <w:bookmarkStart w:id="101" w:name="_Toc40121132"/>
      <w:bookmarkStart w:id="102" w:name="_Hlk19791113"/>
      <w:r w:rsidRPr="00AF022B">
        <w:rPr>
          <w:lang w:eastAsia="en-AU"/>
        </w:rPr>
        <w:lastRenderedPageBreak/>
        <w:t>Event—course length—N</w:t>
      </w:r>
      <w:bookmarkEnd w:id="100"/>
      <w:bookmarkEnd w:id="10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9C2C73" w:rsidRPr="00AF022B" w14:paraId="454AC6D6" w14:textId="77777777" w:rsidTr="00706FC5">
        <w:trPr>
          <w:trHeight w:val="295"/>
        </w:trPr>
        <w:tc>
          <w:tcPr>
            <w:tcW w:w="9720" w:type="dxa"/>
            <w:gridSpan w:val="4"/>
            <w:tcBorders>
              <w:top w:val="single" w:sz="4" w:space="0" w:color="auto"/>
              <w:bottom w:val="nil"/>
            </w:tcBorders>
            <w:shd w:val="clear" w:color="auto" w:fill="auto"/>
          </w:tcPr>
          <w:p w14:paraId="20C51F34" w14:textId="77777777" w:rsidR="009C2C73" w:rsidRPr="00AF022B" w:rsidRDefault="009C2C73" w:rsidP="00706FC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9C2C73" w:rsidRPr="00AF022B" w14:paraId="50F1513D" w14:textId="77777777" w:rsidTr="00706FC5">
        <w:trPr>
          <w:trHeight w:val="294"/>
        </w:trPr>
        <w:tc>
          <w:tcPr>
            <w:tcW w:w="2520" w:type="dxa"/>
            <w:tcBorders>
              <w:top w:val="nil"/>
              <w:bottom w:val="single" w:sz="4" w:space="0" w:color="auto"/>
            </w:tcBorders>
            <w:shd w:val="clear" w:color="auto" w:fill="auto"/>
          </w:tcPr>
          <w:p w14:paraId="60BADB61" w14:textId="77777777" w:rsidR="009C2C73" w:rsidRPr="00AF022B" w:rsidRDefault="009C2C73" w:rsidP="00706FC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7B7EF7B2" w14:textId="77777777" w:rsidR="009C2C73" w:rsidRPr="00AF022B" w:rsidRDefault="009C2C73" w:rsidP="00706FC5">
            <w:pPr>
              <w:pStyle w:val="DHHSbody"/>
            </w:pPr>
            <w:r w:rsidRPr="00AF022B">
              <w:t>The length of a treatment service event</w:t>
            </w:r>
          </w:p>
        </w:tc>
      </w:tr>
      <w:tr w:rsidR="009C2C73" w:rsidRPr="008229BB" w14:paraId="5AA1F511" w14:textId="77777777" w:rsidTr="00706FC5">
        <w:trPr>
          <w:trHeight w:val="295"/>
        </w:trPr>
        <w:tc>
          <w:tcPr>
            <w:tcW w:w="9720" w:type="dxa"/>
            <w:gridSpan w:val="4"/>
            <w:tcBorders>
              <w:top w:val="single" w:sz="4" w:space="0" w:color="auto"/>
            </w:tcBorders>
            <w:shd w:val="clear" w:color="auto" w:fill="auto"/>
          </w:tcPr>
          <w:p w14:paraId="54C66873" w14:textId="77777777" w:rsidR="009C2C73" w:rsidRPr="008229BB" w:rsidRDefault="009C2C73" w:rsidP="00706FC5">
            <w:pPr>
              <w:keepNext/>
              <w:keepLines/>
              <w:spacing w:before="120"/>
              <w:rPr>
                <w:rFonts w:ascii="Verdana" w:hAnsi="Verdana"/>
                <w:b/>
                <w:bCs/>
                <w:sz w:val="24"/>
              </w:rPr>
            </w:pPr>
            <w:r w:rsidRPr="008229BB">
              <w:rPr>
                <w:rFonts w:ascii="Verdana" w:hAnsi="Verdana"/>
                <w:b/>
                <w:bCs/>
                <w:sz w:val="24"/>
              </w:rPr>
              <w:t>Value domain attributes</w:t>
            </w:r>
          </w:p>
        </w:tc>
      </w:tr>
      <w:tr w:rsidR="009C2C73" w:rsidRPr="00AF022B" w14:paraId="4282ABB5" w14:textId="77777777" w:rsidTr="00706FC5">
        <w:trPr>
          <w:cantSplit/>
          <w:trHeight w:val="295"/>
        </w:trPr>
        <w:tc>
          <w:tcPr>
            <w:tcW w:w="9720" w:type="dxa"/>
            <w:gridSpan w:val="4"/>
            <w:shd w:val="clear" w:color="auto" w:fill="auto"/>
          </w:tcPr>
          <w:p w14:paraId="12437F98" w14:textId="77777777" w:rsidR="009C2C73" w:rsidRPr="00AF022B" w:rsidRDefault="009C2C73" w:rsidP="00706FC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9C2C73" w:rsidRPr="00AF022B" w14:paraId="1FC58A4D" w14:textId="77777777" w:rsidTr="00706FC5">
        <w:trPr>
          <w:trHeight w:val="295"/>
        </w:trPr>
        <w:tc>
          <w:tcPr>
            <w:tcW w:w="2520" w:type="dxa"/>
            <w:shd w:val="clear" w:color="auto" w:fill="auto"/>
          </w:tcPr>
          <w:p w14:paraId="2A020F27"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2C0C2130" w14:textId="77777777" w:rsidR="009C2C73" w:rsidRPr="00AF022B" w:rsidRDefault="009C2C73" w:rsidP="00706FC5">
            <w:pPr>
              <w:pStyle w:val="DHHSbody"/>
            </w:pPr>
            <w:r w:rsidRPr="00AF022B">
              <w:t>Code</w:t>
            </w:r>
          </w:p>
        </w:tc>
        <w:tc>
          <w:tcPr>
            <w:tcW w:w="2880" w:type="dxa"/>
            <w:shd w:val="clear" w:color="auto" w:fill="auto"/>
          </w:tcPr>
          <w:p w14:paraId="6861F5FE"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1126FD06" w14:textId="77777777" w:rsidR="009C2C73" w:rsidRPr="00AF022B" w:rsidRDefault="009C2C73" w:rsidP="00706FC5">
            <w:pPr>
              <w:pStyle w:val="DHHSbody"/>
            </w:pPr>
            <w:r w:rsidRPr="00AF022B">
              <w:t>Number</w:t>
            </w:r>
          </w:p>
        </w:tc>
      </w:tr>
      <w:tr w:rsidR="009C2C73" w:rsidRPr="00AF022B" w14:paraId="105E5CE3" w14:textId="77777777" w:rsidTr="00706FC5">
        <w:trPr>
          <w:trHeight w:val="295"/>
        </w:trPr>
        <w:tc>
          <w:tcPr>
            <w:tcW w:w="2520" w:type="dxa"/>
            <w:shd w:val="clear" w:color="auto" w:fill="auto"/>
          </w:tcPr>
          <w:p w14:paraId="78576B82"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4CC45BA1" w14:textId="77777777" w:rsidR="009C2C73" w:rsidRPr="00AF022B" w:rsidRDefault="009C2C73" w:rsidP="00706FC5">
            <w:pPr>
              <w:pStyle w:val="DHHSbody"/>
            </w:pPr>
            <w:r w:rsidRPr="00AF022B">
              <w:t>N</w:t>
            </w:r>
          </w:p>
        </w:tc>
        <w:tc>
          <w:tcPr>
            <w:tcW w:w="2880" w:type="dxa"/>
            <w:shd w:val="clear" w:color="auto" w:fill="auto"/>
          </w:tcPr>
          <w:p w14:paraId="23FBFDA4"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153E415E" w14:textId="77777777" w:rsidR="009C2C73" w:rsidRPr="00AF022B" w:rsidRDefault="009C2C73" w:rsidP="00706FC5">
            <w:pPr>
              <w:pStyle w:val="DHHSbody"/>
            </w:pPr>
            <w:r w:rsidRPr="00AF022B">
              <w:t>1</w:t>
            </w:r>
          </w:p>
        </w:tc>
      </w:tr>
      <w:tr w:rsidR="009C2C73" w:rsidRPr="00AF022B" w14:paraId="3F03195B" w14:textId="77777777" w:rsidTr="00706FC5">
        <w:trPr>
          <w:trHeight w:val="294"/>
        </w:trPr>
        <w:tc>
          <w:tcPr>
            <w:tcW w:w="2520" w:type="dxa"/>
            <w:shd w:val="clear" w:color="auto" w:fill="auto"/>
          </w:tcPr>
          <w:p w14:paraId="0F1E2A9D"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13557AB7" w14:textId="77777777" w:rsidR="009C2C73" w:rsidRPr="00AF022B" w:rsidRDefault="009C2C73" w:rsidP="00706FC5">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5151825D" w14:textId="77777777" w:rsidR="009C2C73" w:rsidRPr="00AF022B" w:rsidRDefault="009C2C73" w:rsidP="00706FC5">
            <w:pPr>
              <w:spacing w:before="40" w:after="40"/>
              <w:rPr>
                <w:rFonts w:ascii="Verdana" w:hAnsi="Verdana"/>
                <w:b/>
                <w:i/>
                <w:w w:val="90"/>
                <w:sz w:val="18"/>
                <w:szCs w:val="18"/>
              </w:rPr>
            </w:pPr>
            <w:r w:rsidRPr="00AF022B">
              <w:rPr>
                <w:rFonts w:ascii="Verdana" w:hAnsi="Verdana"/>
                <w:b/>
                <w:i/>
                <w:w w:val="90"/>
                <w:sz w:val="18"/>
                <w:szCs w:val="18"/>
              </w:rPr>
              <w:t>Meaning</w:t>
            </w:r>
          </w:p>
        </w:tc>
      </w:tr>
      <w:tr w:rsidR="009C2C73" w:rsidRPr="00AF022B" w14:paraId="0E767D35" w14:textId="77777777" w:rsidTr="00706FC5">
        <w:trPr>
          <w:trHeight w:val="294"/>
        </w:trPr>
        <w:tc>
          <w:tcPr>
            <w:tcW w:w="2520" w:type="dxa"/>
            <w:shd w:val="clear" w:color="auto" w:fill="auto"/>
          </w:tcPr>
          <w:p w14:paraId="74F07D4A" w14:textId="77777777" w:rsidR="009C2C73" w:rsidRPr="00AF022B" w:rsidRDefault="009C2C73" w:rsidP="00706FC5">
            <w:pPr>
              <w:spacing w:before="40" w:after="40"/>
              <w:rPr>
                <w:b/>
                <w:w w:val="90"/>
                <w:sz w:val="18"/>
                <w:szCs w:val="18"/>
              </w:rPr>
            </w:pPr>
          </w:p>
        </w:tc>
        <w:tc>
          <w:tcPr>
            <w:tcW w:w="1800" w:type="dxa"/>
            <w:shd w:val="clear" w:color="auto" w:fill="auto"/>
          </w:tcPr>
          <w:p w14:paraId="490379CA" w14:textId="77777777" w:rsidR="009C2C73" w:rsidRPr="00AF022B" w:rsidRDefault="009C2C73" w:rsidP="00706FC5">
            <w:pPr>
              <w:pStyle w:val="DHHSbody"/>
            </w:pPr>
            <w:r w:rsidRPr="00AF022B">
              <w:t xml:space="preserve">1 </w:t>
            </w:r>
          </w:p>
        </w:tc>
        <w:tc>
          <w:tcPr>
            <w:tcW w:w="5400" w:type="dxa"/>
            <w:gridSpan w:val="2"/>
            <w:shd w:val="clear" w:color="auto" w:fill="auto"/>
          </w:tcPr>
          <w:p w14:paraId="2564289B" w14:textId="77777777" w:rsidR="009C2C73" w:rsidRPr="00AF022B" w:rsidRDefault="009C2C73" w:rsidP="00706FC5">
            <w:pPr>
              <w:pStyle w:val="DHHSbody"/>
            </w:pPr>
            <w:r w:rsidRPr="00AF022B">
              <w:t>standard</w:t>
            </w:r>
          </w:p>
        </w:tc>
      </w:tr>
      <w:tr w:rsidR="009C2C73" w:rsidRPr="00AF022B" w14:paraId="1E41A054" w14:textId="77777777" w:rsidTr="00706FC5">
        <w:trPr>
          <w:trHeight w:val="294"/>
        </w:trPr>
        <w:tc>
          <w:tcPr>
            <w:tcW w:w="2520" w:type="dxa"/>
            <w:shd w:val="clear" w:color="auto" w:fill="auto"/>
          </w:tcPr>
          <w:p w14:paraId="72AE04E3" w14:textId="77777777" w:rsidR="009C2C73" w:rsidRPr="00AF022B" w:rsidRDefault="009C2C73" w:rsidP="00706FC5">
            <w:pPr>
              <w:spacing w:before="40" w:after="40"/>
              <w:rPr>
                <w:b/>
                <w:w w:val="90"/>
                <w:sz w:val="18"/>
                <w:szCs w:val="18"/>
              </w:rPr>
            </w:pPr>
          </w:p>
        </w:tc>
        <w:tc>
          <w:tcPr>
            <w:tcW w:w="1800" w:type="dxa"/>
            <w:shd w:val="clear" w:color="auto" w:fill="auto"/>
          </w:tcPr>
          <w:p w14:paraId="18FE5FDE" w14:textId="77777777" w:rsidR="009C2C73" w:rsidRPr="00AF022B" w:rsidRDefault="009C2C73" w:rsidP="00706FC5">
            <w:pPr>
              <w:pStyle w:val="DHHSbody"/>
            </w:pPr>
            <w:r w:rsidRPr="00AF022B">
              <w:t>2</w:t>
            </w:r>
          </w:p>
        </w:tc>
        <w:tc>
          <w:tcPr>
            <w:tcW w:w="5400" w:type="dxa"/>
            <w:gridSpan w:val="2"/>
            <w:shd w:val="clear" w:color="auto" w:fill="auto"/>
          </w:tcPr>
          <w:p w14:paraId="71B09499" w14:textId="77777777" w:rsidR="009C2C73" w:rsidRPr="00AF022B" w:rsidRDefault="009C2C73" w:rsidP="00706FC5">
            <w:pPr>
              <w:pStyle w:val="DHHSbody"/>
            </w:pPr>
            <w:r w:rsidRPr="00AF022B">
              <w:t>extended</w:t>
            </w:r>
          </w:p>
        </w:tc>
      </w:tr>
      <w:tr w:rsidR="009C2C73" w:rsidRPr="00AF022B" w14:paraId="3652EE3A" w14:textId="77777777" w:rsidTr="00706FC5">
        <w:trPr>
          <w:trHeight w:val="295"/>
        </w:trPr>
        <w:tc>
          <w:tcPr>
            <w:tcW w:w="2520" w:type="dxa"/>
            <w:tcBorders>
              <w:bottom w:val="nil"/>
            </w:tcBorders>
            <w:shd w:val="clear" w:color="auto" w:fill="auto"/>
          </w:tcPr>
          <w:p w14:paraId="56B07BF9" w14:textId="77777777" w:rsidR="009C2C73" w:rsidRPr="00AF022B" w:rsidRDefault="009C2C73" w:rsidP="00706FC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4B90E7E8" w14:textId="77777777" w:rsidR="009C2C73" w:rsidRPr="00AF022B" w:rsidRDefault="009C2C73" w:rsidP="00706FC5">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111D9111" w14:textId="77777777" w:rsidR="009C2C73" w:rsidRPr="00AF022B" w:rsidRDefault="009C2C73" w:rsidP="00706FC5">
            <w:pPr>
              <w:spacing w:before="40" w:after="40"/>
              <w:rPr>
                <w:rFonts w:ascii="Verdana" w:hAnsi="Verdana"/>
                <w:b/>
                <w:i/>
                <w:w w:val="90"/>
                <w:sz w:val="18"/>
                <w:szCs w:val="18"/>
              </w:rPr>
            </w:pPr>
            <w:r w:rsidRPr="00AF022B">
              <w:rPr>
                <w:rFonts w:ascii="Verdana" w:hAnsi="Verdana"/>
                <w:b/>
                <w:i/>
                <w:w w:val="90"/>
                <w:sz w:val="18"/>
                <w:szCs w:val="18"/>
              </w:rPr>
              <w:t>Meaning</w:t>
            </w:r>
          </w:p>
        </w:tc>
      </w:tr>
      <w:tr w:rsidR="009C2C73" w:rsidRPr="00AF022B" w14:paraId="72D05EC9" w14:textId="77777777" w:rsidTr="00706FC5">
        <w:trPr>
          <w:trHeight w:val="294"/>
        </w:trPr>
        <w:tc>
          <w:tcPr>
            <w:tcW w:w="2520" w:type="dxa"/>
            <w:tcBorders>
              <w:top w:val="nil"/>
              <w:bottom w:val="nil"/>
            </w:tcBorders>
            <w:shd w:val="clear" w:color="auto" w:fill="auto"/>
          </w:tcPr>
          <w:p w14:paraId="2689F1A0" w14:textId="77777777" w:rsidR="009C2C73" w:rsidRPr="00AF022B" w:rsidRDefault="009C2C73" w:rsidP="00706FC5">
            <w:pPr>
              <w:spacing w:before="40" w:after="40"/>
              <w:rPr>
                <w:b/>
                <w:w w:val="90"/>
                <w:sz w:val="18"/>
                <w:szCs w:val="18"/>
              </w:rPr>
            </w:pPr>
          </w:p>
        </w:tc>
        <w:tc>
          <w:tcPr>
            <w:tcW w:w="1800" w:type="dxa"/>
            <w:tcBorders>
              <w:top w:val="nil"/>
              <w:bottom w:val="nil"/>
            </w:tcBorders>
            <w:shd w:val="clear" w:color="auto" w:fill="auto"/>
          </w:tcPr>
          <w:p w14:paraId="150756B4" w14:textId="77777777" w:rsidR="009C2C73" w:rsidRPr="00AF022B" w:rsidRDefault="009C2C73" w:rsidP="00706FC5">
            <w:pPr>
              <w:pStyle w:val="DHHSbody"/>
            </w:pPr>
            <w:r w:rsidRPr="00AF022B">
              <w:t>8</w:t>
            </w:r>
          </w:p>
        </w:tc>
        <w:tc>
          <w:tcPr>
            <w:tcW w:w="5400" w:type="dxa"/>
            <w:gridSpan w:val="2"/>
            <w:tcBorders>
              <w:top w:val="nil"/>
              <w:bottom w:val="nil"/>
            </w:tcBorders>
            <w:shd w:val="clear" w:color="auto" w:fill="auto"/>
          </w:tcPr>
          <w:p w14:paraId="5595E71E" w14:textId="77777777" w:rsidR="009C2C73" w:rsidRPr="00AF022B" w:rsidRDefault="009C2C73" w:rsidP="00706FC5">
            <w:pPr>
              <w:pStyle w:val="DHHSbody"/>
            </w:pPr>
            <w:r w:rsidRPr="00AF022B">
              <w:t>not applicable</w:t>
            </w:r>
          </w:p>
        </w:tc>
      </w:tr>
      <w:tr w:rsidR="009C2C73" w:rsidRPr="00AF022B" w14:paraId="7CD2C53E" w14:textId="77777777" w:rsidTr="00706FC5">
        <w:trPr>
          <w:trHeight w:val="294"/>
        </w:trPr>
        <w:tc>
          <w:tcPr>
            <w:tcW w:w="2520" w:type="dxa"/>
            <w:tcBorders>
              <w:top w:val="nil"/>
              <w:bottom w:val="single" w:sz="4" w:space="0" w:color="auto"/>
            </w:tcBorders>
            <w:shd w:val="clear" w:color="auto" w:fill="auto"/>
          </w:tcPr>
          <w:p w14:paraId="3ED12CA5" w14:textId="77777777" w:rsidR="009C2C73" w:rsidRPr="00AF022B" w:rsidRDefault="009C2C73" w:rsidP="00706FC5">
            <w:pPr>
              <w:spacing w:before="40" w:after="40"/>
              <w:rPr>
                <w:b/>
                <w:w w:val="90"/>
                <w:sz w:val="18"/>
                <w:szCs w:val="18"/>
              </w:rPr>
            </w:pPr>
          </w:p>
        </w:tc>
        <w:tc>
          <w:tcPr>
            <w:tcW w:w="1800" w:type="dxa"/>
            <w:tcBorders>
              <w:top w:val="nil"/>
              <w:bottom w:val="single" w:sz="4" w:space="0" w:color="auto"/>
            </w:tcBorders>
            <w:shd w:val="clear" w:color="auto" w:fill="auto"/>
          </w:tcPr>
          <w:p w14:paraId="79AA97DF" w14:textId="77777777" w:rsidR="009C2C73" w:rsidRPr="00AF022B" w:rsidRDefault="009C2C73" w:rsidP="00706FC5">
            <w:pPr>
              <w:pStyle w:val="DHHSbody"/>
            </w:pPr>
            <w:r w:rsidRPr="00AF022B">
              <w:t>9</w:t>
            </w:r>
          </w:p>
        </w:tc>
        <w:tc>
          <w:tcPr>
            <w:tcW w:w="5400" w:type="dxa"/>
            <w:gridSpan w:val="2"/>
            <w:tcBorders>
              <w:top w:val="nil"/>
              <w:bottom w:val="single" w:sz="4" w:space="0" w:color="auto"/>
            </w:tcBorders>
            <w:shd w:val="clear" w:color="auto" w:fill="auto"/>
          </w:tcPr>
          <w:p w14:paraId="20912F5D" w14:textId="77777777" w:rsidR="009C2C73" w:rsidRPr="00AF022B" w:rsidRDefault="009C2C73" w:rsidP="00706FC5">
            <w:pPr>
              <w:pStyle w:val="DHHSbody"/>
            </w:pPr>
            <w:r w:rsidRPr="00AF022B">
              <w:t>not stated/inadequately described</w:t>
            </w:r>
          </w:p>
        </w:tc>
      </w:tr>
      <w:tr w:rsidR="009C2C73" w:rsidRPr="008229BB" w14:paraId="59D4D8C3" w14:textId="77777777" w:rsidTr="00706FC5">
        <w:trPr>
          <w:trHeight w:val="295"/>
        </w:trPr>
        <w:tc>
          <w:tcPr>
            <w:tcW w:w="9720" w:type="dxa"/>
            <w:gridSpan w:val="4"/>
            <w:tcBorders>
              <w:top w:val="single" w:sz="4" w:space="0" w:color="auto"/>
            </w:tcBorders>
            <w:shd w:val="clear" w:color="auto" w:fill="auto"/>
          </w:tcPr>
          <w:p w14:paraId="3CE5E026" w14:textId="77777777" w:rsidR="009C2C73" w:rsidRPr="008229BB" w:rsidRDefault="009C2C73" w:rsidP="00706FC5">
            <w:pPr>
              <w:keepNext/>
              <w:keepLines/>
              <w:spacing w:before="120"/>
              <w:rPr>
                <w:rFonts w:ascii="Verdana" w:hAnsi="Verdana"/>
                <w:b/>
                <w:bCs/>
                <w:sz w:val="24"/>
              </w:rPr>
            </w:pPr>
            <w:r w:rsidRPr="008229BB">
              <w:rPr>
                <w:rFonts w:ascii="Verdana" w:hAnsi="Verdana"/>
                <w:b/>
                <w:bCs/>
                <w:sz w:val="24"/>
              </w:rPr>
              <w:t>Data element attributes</w:t>
            </w:r>
          </w:p>
        </w:tc>
      </w:tr>
      <w:tr w:rsidR="009C2C73" w:rsidRPr="00AF022B" w14:paraId="26A884FD" w14:textId="77777777" w:rsidTr="00706FC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9C2C73" w:rsidRPr="00AF022B" w14:paraId="43791470" w14:textId="77777777" w:rsidTr="00706FC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9C2C73" w:rsidRPr="00AF022B" w14:paraId="0BC525FB" w14:textId="77777777" w:rsidTr="00706FC5">
                    <w:trPr>
                      <w:trHeight w:val="295"/>
                    </w:trPr>
                    <w:tc>
                      <w:tcPr>
                        <w:tcW w:w="9720" w:type="dxa"/>
                        <w:gridSpan w:val="2"/>
                        <w:tcBorders>
                          <w:top w:val="nil"/>
                        </w:tcBorders>
                        <w:shd w:val="clear" w:color="auto" w:fill="auto"/>
                      </w:tcPr>
                      <w:p w14:paraId="558C8B34" w14:textId="77777777" w:rsidR="009C2C73" w:rsidRPr="00AF022B" w:rsidRDefault="009C2C73" w:rsidP="00706FC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9C2C73" w:rsidRPr="00AF022B" w14:paraId="49313452" w14:textId="77777777" w:rsidTr="00706FC5">
                    <w:trPr>
                      <w:trHeight w:val="294"/>
                    </w:trPr>
                    <w:tc>
                      <w:tcPr>
                        <w:tcW w:w="2520" w:type="dxa"/>
                        <w:shd w:val="clear" w:color="auto" w:fill="auto"/>
                      </w:tcPr>
                      <w:p w14:paraId="254ECABA" w14:textId="77777777" w:rsidR="009C2C73" w:rsidRPr="00AF022B" w:rsidRDefault="009C2C73" w:rsidP="00706FC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5AC4126B" w14:textId="77777777" w:rsidR="009C2C73" w:rsidRPr="00AF022B" w:rsidRDefault="009C2C73" w:rsidP="00706FC5">
                        <w:pPr>
                          <w:pStyle w:val="DHHSbody"/>
                        </w:pPr>
                        <w:r w:rsidRPr="00AF022B">
                          <w:t>Conditional-</w:t>
                        </w:r>
                      </w:p>
                      <w:p w14:paraId="0DFAE058" w14:textId="77777777" w:rsidR="009C2C73" w:rsidRPr="003D10AB" w:rsidRDefault="009C2C73" w:rsidP="009C2C73">
                        <w:pPr>
                          <w:spacing w:before="40" w:after="40"/>
                          <w:rPr>
                            <w:rFonts w:ascii="Arial" w:eastAsia="Times New Roman" w:hAnsi="Arial" w:cs="Arial"/>
                            <w:bCs/>
                            <w:w w:val="90"/>
                            <w:sz w:val="20"/>
                            <w:szCs w:val="20"/>
                          </w:rPr>
                        </w:pPr>
                        <w:r w:rsidRPr="003D10AB">
                          <w:rPr>
                            <w:rFonts w:ascii="Arial" w:eastAsia="Times New Roman" w:hAnsi="Arial" w:cs="Arial"/>
                            <w:bCs/>
                            <w:w w:val="90"/>
                            <w:sz w:val="20"/>
                            <w:szCs w:val="20"/>
                          </w:rPr>
                          <w:t xml:space="preserve">Conditional - Mandatory for Treatment service events with service stream of Counselling, </w:t>
                        </w:r>
                        <w:r w:rsidRPr="00B64E9E">
                          <w:rPr>
                            <w:rFonts w:ascii="Arial" w:eastAsia="Times New Roman" w:hAnsi="Arial" w:cs="Arial"/>
                            <w:strike/>
                            <w:w w:val="90"/>
                            <w:sz w:val="20"/>
                            <w:szCs w:val="20"/>
                            <w:highlight w:val="yellow"/>
                          </w:rPr>
                          <w:t>Non-Residential Withdrawal, Residential Rehabilitation</w:t>
                        </w:r>
                        <w:r w:rsidRPr="003D10AB">
                          <w:rPr>
                            <w:rFonts w:ascii="Arial" w:eastAsia="Times New Roman" w:hAnsi="Arial" w:cs="Arial"/>
                            <w:bCs/>
                            <w:w w:val="90"/>
                            <w:sz w:val="20"/>
                            <w:szCs w:val="20"/>
                          </w:rPr>
                          <w:t xml:space="preserve">, </w:t>
                        </w:r>
                        <w:r w:rsidRPr="00B64E9E">
                          <w:rPr>
                            <w:rFonts w:ascii="Arial" w:eastAsia="Times New Roman" w:hAnsi="Arial" w:cs="Arial"/>
                            <w:strike/>
                            <w:w w:val="90"/>
                            <w:sz w:val="20"/>
                            <w:szCs w:val="20"/>
                            <w:highlight w:val="yellow"/>
                          </w:rPr>
                          <w:t>Therapeutic Day Rehabilitation,</w:t>
                        </w:r>
                        <w:r w:rsidRPr="003D10AB">
                          <w:rPr>
                            <w:rFonts w:ascii="Arial" w:eastAsia="Times New Roman" w:hAnsi="Arial" w:cs="Arial"/>
                            <w:bCs/>
                            <w:w w:val="90"/>
                            <w:sz w:val="20"/>
                            <w:szCs w:val="20"/>
                          </w:rPr>
                          <w:t xml:space="preserve"> Residential Withdrawal </w:t>
                        </w:r>
                        <w:r w:rsidRPr="00B64E9E">
                          <w:rPr>
                            <w:rFonts w:ascii="Arial" w:eastAsia="Times New Roman" w:hAnsi="Arial" w:cs="Arial"/>
                            <w:strike/>
                            <w:w w:val="90"/>
                            <w:sz w:val="20"/>
                            <w:szCs w:val="20"/>
                            <w:highlight w:val="yellow"/>
                          </w:rPr>
                          <w:t>or Care and Recovery Coordination</w:t>
                        </w:r>
                        <w:r w:rsidRPr="003D10AB">
                          <w:rPr>
                            <w:rFonts w:ascii="Arial" w:eastAsia="Times New Roman" w:hAnsi="Arial" w:cs="Arial"/>
                            <w:bCs/>
                            <w:w w:val="90"/>
                            <w:sz w:val="20"/>
                            <w:szCs w:val="20"/>
                          </w:rPr>
                          <w:t xml:space="preserve"> </w:t>
                        </w:r>
                      </w:p>
                      <w:p w14:paraId="315FF470" w14:textId="77777777" w:rsidR="009C2C73" w:rsidRPr="00AF022B" w:rsidRDefault="009C2C73" w:rsidP="00706FC5">
                        <w:pPr>
                          <w:tabs>
                            <w:tab w:val="left" w:pos="567"/>
                          </w:tabs>
                          <w:rPr>
                            <w:sz w:val="18"/>
                          </w:rPr>
                        </w:pPr>
                      </w:p>
                    </w:tc>
                  </w:tr>
                </w:tbl>
                <w:p w14:paraId="7FB0FA23" w14:textId="77777777" w:rsidR="009C2C73" w:rsidRPr="00AF022B" w:rsidRDefault="009C2C73" w:rsidP="00706FC5">
                  <w:pPr>
                    <w:keepNext/>
                    <w:keepLines/>
                    <w:spacing w:before="120" w:after="60"/>
                    <w:rPr>
                      <w:bCs/>
                      <w:i/>
                      <w:color w:val="008080"/>
                      <w:spacing w:val="-4"/>
                      <w:w w:val="90"/>
                    </w:rPr>
                  </w:pPr>
                </w:p>
              </w:tc>
            </w:tr>
          </w:tbl>
          <w:p w14:paraId="1711F31E" w14:textId="77777777" w:rsidR="009C2C73" w:rsidRPr="00AF022B" w:rsidRDefault="009C2C73" w:rsidP="00706FC5">
            <w:pPr>
              <w:keepNext/>
              <w:keepLines/>
              <w:spacing w:before="120" w:after="60"/>
              <w:rPr>
                <w:bCs/>
                <w:i/>
                <w:color w:val="008080"/>
                <w:spacing w:val="-4"/>
                <w:w w:val="90"/>
              </w:rPr>
            </w:pPr>
          </w:p>
        </w:tc>
      </w:tr>
      <w:tr w:rsidR="009C2C73" w:rsidRPr="00AF022B" w14:paraId="44F9D64D" w14:textId="77777777" w:rsidTr="00706FC5">
        <w:trPr>
          <w:trHeight w:val="295"/>
        </w:trPr>
        <w:tc>
          <w:tcPr>
            <w:tcW w:w="9720" w:type="dxa"/>
            <w:gridSpan w:val="4"/>
            <w:tcBorders>
              <w:bottom w:val="nil"/>
            </w:tcBorders>
            <w:shd w:val="clear" w:color="auto" w:fill="auto"/>
          </w:tcPr>
          <w:p w14:paraId="2A02B581" w14:textId="77777777" w:rsidR="009C2C73" w:rsidRPr="00AF022B" w:rsidRDefault="009C2C73" w:rsidP="00706FC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9C2C73" w:rsidRPr="00AF022B" w14:paraId="262B7DEA" w14:textId="77777777" w:rsidTr="00706FC5">
        <w:trPr>
          <w:trHeight w:val="295"/>
        </w:trPr>
        <w:tc>
          <w:tcPr>
            <w:tcW w:w="2520" w:type="dxa"/>
            <w:tcBorders>
              <w:top w:val="nil"/>
              <w:bottom w:val="single" w:sz="4" w:space="0" w:color="auto"/>
            </w:tcBorders>
            <w:shd w:val="clear" w:color="auto" w:fill="auto"/>
          </w:tcPr>
          <w:p w14:paraId="3F9F29E7" w14:textId="77777777" w:rsidR="009C2C73" w:rsidRPr="00AF022B" w:rsidRDefault="009C2C73" w:rsidP="00706FC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58176C44" w14:textId="77777777" w:rsidR="009C2C73" w:rsidRPr="00AF022B" w:rsidRDefault="009C2C73" w:rsidP="00706FC5">
            <w:pPr>
              <w:pStyle w:val="DHHSbody"/>
            </w:pPr>
            <w:r w:rsidRPr="00AF022B">
              <w:t>Refer to Section 4.2.5, regarding inclusion/exclusion Service Streams.</w:t>
            </w:r>
          </w:p>
          <w:p w14:paraId="15A15561" w14:textId="77777777" w:rsidR="009C2C73" w:rsidRPr="00AF022B" w:rsidRDefault="009C2C73" w:rsidP="00706FC5">
            <w:pPr>
              <w:pStyle w:val="DHHSbody"/>
            </w:pPr>
            <w:r>
              <w:t>Use</w:t>
            </w:r>
            <w:r w:rsidRPr="00AF022B">
              <w:t xml:space="preserve"> null for Presentation, Assessment, Support and Review Service Event Types.</w:t>
            </w:r>
          </w:p>
          <w:tbl>
            <w:tblPr>
              <w:tblW w:w="0" w:type="auto"/>
              <w:tblLayout w:type="fixed"/>
              <w:tblLook w:val="01E0" w:firstRow="1" w:lastRow="1" w:firstColumn="1" w:lastColumn="1" w:noHBand="0" w:noVBand="0"/>
            </w:tblPr>
            <w:tblGrid>
              <w:gridCol w:w="994"/>
              <w:gridCol w:w="6146"/>
            </w:tblGrid>
            <w:tr w:rsidR="00CC69F1" w:rsidRPr="00AF022B" w14:paraId="77073C76" w14:textId="77777777" w:rsidTr="00706FC5">
              <w:tc>
                <w:tcPr>
                  <w:tcW w:w="994" w:type="dxa"/>
                </w:tcPr>
                <w:p w14:paraId="69553A8F" w14:textId="075BF77D" w:rsidR="00CC69F1" w:rsidRPr="00AF022B" w:rsidRDefault="00CC69F1" w:rsidP="00CC69F1">
                  <w:pPr>
                    <w:pStyle w:val="DHHSbody"/>
                  </w:pPr>
                  <w:r w:rsidRPr="00AF022B">
                    <w:t>Code 1</w:t>
                  </w:r>
                </w:p>
              </w:tc>
              <w:tc>
                <w:tcPr>
                  <w:tcW w:w="6146" w:type="dxa"/>
                </w:tcPr>
                <w:p w14:paraId="05B4755E" w14:textId="6E323C51" w:rsidR="00CC69F1" w:rsidRPr="00AF022B" w:rsidRDefault="00CC69F1" w:rsidP="00CC69F1">
                  <w:pPr>
                    <w:pStyle w:val="DHHSbody"/>
                  </w:pPr>
                  <w:r w:rsidRPr="00AF022B">
                    <w:t xml:space="preserve">Should be used for </w:t>
                  </w:r>
                  <w:r w:rsidRPr="00CC6788">
                    <w:rPr>
                      <w:highlight w:val="green"/>
                    </w:rPr>
                    <w:t>short or</w:t>
                  </w:r>
                  <w:r w:rsidRPr="00AF022B">
                    <w:t xml:space="preserve"> “standard” </w:t>
                  </w:r>
                  <w:r w:rsidRPr="00CC6788">
                    <w:rPr>
                      <w:highlight w:val="green"/>
                    </w:rPr>
                    <w:t>length</w:t>
                  </w:r>
                  <w:r>
                    <w:t xml:space="preserve"> events.  </w:t>
                  </w:r>
                </w:p>
              </w:tc>
            </w:tr>
            <w:tr w:rsidR="00CC69F1" w:rsidRPr="00AF022B" w14:paraId="32051C57" w14:textId="77777777" w:rsidTr="00706FC5">
              <w:tc>
                <w:tcPr>
                  <w:tcW w:w="994" w:type="dxa"/>
                </w:tcPr>
                <w:p w14:paraId="6BA7663D" w14:textId="1840DB53" w:rsidR="00CC69F1" w:rsidRPr="00AF022B" w:rsidRDefault="00CC69F1" w:rsidP="00CC69F1">
                  <w:pPr>
                    <w:pStyle w:val="DHHSbody"/>
                  </w:pPr>
                  <w:r w:rsidRPr="00AF022B">
                    <w:t>Code 2</w:t>
                  </w:r>
                </w:p>
              </w:tc>
              <w:tc>
                <w:tcPr>
                  <w:tcW w:w="6146" w:type="dxa"/>
                </w:tcPr>
                <w:p w14:paraId="0B2AC836" w14:textId="77777777" w:rsidR="00CC69F1" w:rsidRPr="000471FF" w:rsidRDefault="00CC69F1" w:rsidP="00CC69F1">
                  <w:pPr>
                    <w:pStyle w:val="DHHSbody"/>
                    <w:rPr>
                      <w:strike/>
                      <w:highlight w:val="green"/>
                    </w:rPr>
                  </w:pPr>
                  <w:r w:rsidRPr="00AF022B">
                    <w:t>Should be used for</w:t>
                  </w:r>
                  <w:r>
                    <w:t xml:space="preserve"> </w:t>
                  </w:r>
                  <w:r w:rsidRPr="00CC6788">
                    <w:rPr>
                      <w:highlight w:val="green"/>
                    </w:rPr>
                    <w:t>events that have extended past the standard length of treatment or where the client is eligible for “complex” treatment types.</w:t>
                  </w:r>
                  <w:r w:rsidRPr="00AF022B">
                    <w:t xml:space="preserve"> </w:t>
                  </w:r>
                  <w:r w:rsidRPr="00CC6788">
                    <w:rPr>
                      <w:strike/>
                      <w:highlight w:val="yellow"/>
                    </w:rPr>
                    <w:t>long, or “complex” treatment that is extended past the standard length of treatment</w:t>
                  </w:r>
                </w:p>
                <w:p w14:paraId="034F76EB" w14:textId="77777777" w:rsidR="00CC69F1" w:rsidRPr="00422E54" w:rsidRDefault="00CC69F1" w:rsidP="00CC69F1">
                  <w:pPr>
                    <w:pStyle w:val="DHHSbody"/>
                    <w:rPr>
                      <w:strike/>
                      <w:highlight w:val="yellow"/>
                    </w:rPr>
                  </w:pPr>
                  <w:r w:rsidRPr="00422E54">
                    <w:rPr>
                      <w:strike/>
                      <w:highlight w:val="yellow"/>
                    </w:rPr>
                    <w:t>Use this code includes where the length of residential length of stay in residential treatment is:</w:t>
                  </w:r>
                </w:p>
                <w:p w14:paraId="1A91CACC" w14:textId="77777777" w:rsidR="00CC69F1" w:rsidRPr="00422E54" w:rsidRDefault="00CC69F1" w:rsidP="00CC69F1">
                  <w:pPr>
                    <w:pStyle w:val="DHHSbody"/>
                    <w:numPr>
                      <w:ilvl w:val="0"/>
                      <w:numId w:val="31"/>
                    </w:numPr>
                    <w:rPr>
                      <w:strike/>
                      <w:highlight w:val="yellow"/>
                    </w:rPr>
                  </w:pPr>
                  <w:r w:rsidRPr="00422E54">
                    <w:rPr>
                      <w:strike/>
                      <w:highlight w:val="yellow"/>
                    </w:rPr>
                    <w:t>&gt; 10 days for funding source codes 119,120,121</w:t>
                  </w:r>
                </w:p>
                <w:p w14:paraId="661DBB24" w14:textId="77777777" w:rsidR="00CC69F1" w:rsidRPr="00422E54" w:rsidRDefault="00CC69F1" w:rsidP="00CC69F1">
                  <w:pPr>
                    <w:pStyle w:val="DHHSbody"/>
                    <w:numPr>
                      <w:ilvl w:val="0"/>
                      <w:numId w:val="31"/>
                    </w:numPr>
                    <w:rPr>
                      <w:strike/>
                      <w:highlight w:val="yellow"/>
                    </w:rPr>
                  </w:pPr>
                  <w:r w:rsidRPr="00422E54">
                    <w:rPr>
                      <w:strike/>
                      <w:highlight w:val="yellow"/>
                    </w:rPr>
                    <w:t>&gt; 90 days for funding source codes 126,127</w:t>
                  </w:r>
                </w:p>
                <w:p w14:paraId="1DA14C6A" w14:textId="77777777" w:rsidR="00CC69F1" w:rsidRPr="00422E54" w:rsidRDefault="00CC69F1" w:rsidP="00CC69F1">
                  <w:pPr>
                    <w:pStyle w:val="DHHSbody"/>
                    <w:numPr>
                      <w:ilvl w:val="0"/>
                      <w:numId w:val="31"/>
                    </w:numPr>
                    <w:rPr>
                      <w:strike/>
                      <w:highlight w:val="yellow"/>
                    </w:rPr>
                  </w:pPr>
                  <w:r w:rsidRPr="00422E54">
                    <w:rPr>
                      <w:strike/>
                      <w:highlight w:val="yellow"/>
                    </w:rPr>
                    <w:t>&gt; 160 days for funding source codes 106,125,128</w:t>
                  </w:r>
                </w:p>
                <w:p w14:paraId="4FFD4D68" w14:textId="77777777" w:rsidR="00CC69F1" w:rsidRPr="009D1443" w:rsidRDefault="00CC69F1" w:rsidP="00CC69F1">
                  <w:pPr>
                    <w:pStyle w:val="DHHSbody"/>
                    <w:rPr>
                      <w:highlight w:val="yellow"/>
                    </w:rPr>
                  </w:pPr>
                  <w:r w:rsidRPr="00CC6788">
                    <w:rPr>
                      <w:highlight w:val="green"/>
                    </w:rPr>
                    <w:lastRenderedPageBreak/>
                    <w:t>Use this code where the client is eligible for the “complex” treatment type for the following funding source code and service stream code combinations:</w:t>
                  </w:r>
                </w:p>
                <w:p w14:paraId="438F72E3" w14:textId="77777777" w:rsidR="00CC69F1" w:rsidRPr="00CC6788" w:rsidRDefault="00CC69F1" w:rsidP="00CC69F1">
                  <w:pPr>
                    <w:pStyle w:val="DHHSbody"/>
                    <w:numPr>
                      <w:ilvl w:val="0"/>
                      <w:numId w:val="30"/>
                    </w:numPr>
                    <w:rPr>
                      <w:highlight w:val="green"/>
                    </w:rPr>
                  </w:pPr>
                  <w:r w:rsidRPr="00CC6788">
                    <w:rPr>
                      <w:highlight w:val="green"/>
                    </w:rPr>
                    <w:t xml:space="preserve">Funding source code 100 (General) OR 116 (Small rural health funding) AND service stream code 20 (Counselling); </w:t>
                  </w:r>
                </w:p>
                <w:p w14:paraId="28E69C40" w14:textId="71373BB7" w:rsidR="00CC69F1" w:rsidRPr="00AF022B" w:rsidRDefault="00CC69F1" w:rsidP="00CC69F1">
                  <w:pPr>
                    <w:pStyle w:val="DHHSbody"/>
                  </w:pPr>
                  <w:r w:rsidRPr="00CC6788">
                    <w:rPr>
                      <w:highlight w:val="green"/>
                    </w:rPr>
                    <w:t>Funding source code 100 (General) OR 116 (Small rural health funding) AND service stream code 11 (Non-residential withdrawal).</w:t>
                  </w:r>
                </w:p>
              </w:tc>
            </w:tr>
            <w:tr w:rsidR="00CC69F1" w:rsidRPr="00AF022B" w14:paraId="3BFAA306" w14:textId="77777777" w:rsidTr="00706FC5">
              <w:tc>
                <w:tcPr>
                  <w:tcW w:w="994" w:type="dxa"/>
                </w:tcPr>
                <w:p w14:paraId="091D0E53" w14:textId="6EFABFBB" w:rsidR="00CC69F1" w:rsidRPr="00AF022B" w:rsidRDefault="00CC69F1" w:rsidP="00CC69F1">
                  <w:pPr>
                    <w:pStyle w:val="DHHSbody"/>
                  </w:pPr>
                  <w:r w:rsidRPr="00AF022B">
                    <w:lastRenderedPageBreak/>
                    <w:t>Code 8</w:t>
                  </w:r>
                </w:p>
              </w:tc>
              <w:tc>
                <w:tcPr>
                  <w:tcW w:w="6146" w:type="dxa"/>
                </w:tcPr>
                <w:p w14:paraId="3ABB3C07" w14:textId="249A6AA3" w:rsidR="00CC69F1" w:rsidRPr="00AF022B" w:rsidRDefault="00CC69F1" w:rsidP="00CC69F1">
                  <w:pPr>
                    <w:pStyle w:val="DHHSbody"/>
                  </w:pPr>
                  <w:r w:rsidRPr="00AF022B">
                    <w:t>Should be used for service events which are not listed as requiring a course length attribute in Table 4, Section 4.2.5</w:t>
                  </w:r>
                </w:p>
              </w:tc>
            </w:tr>
            <w:tr w:rsidR="00CC69F1" w:rsidRPr="00AF022B" w14:paraId="58190DF2" w14:textId="77777777" w:rsidTr="00706FC5">
              <w:tc>
                <w:tcPr>
                  <w:tcW w:w="994" w:type="dxa"/>
                </w:tcPr>
                <w:p w14:paraId="194CE5CA" w14:textId="52F9B2E0" w:rsidR="00CC69F1" w:rsidRPr="00AF022B" w:rsidRDefault="00CC69F1" w:rsidP="00CC69F1">
                  <w:pPr>
                    <w:pStyle w:val="DHHSbody"/>
                  </w:pPr>
                  <w:r w:rsidRPr="00AF022B">
                    <w:t xml:space="preserve">Code 9 </w:t>
                  </w:r>
                </w:p>
              </w:tc>
              <w:tc>
                <w:tcPr>
                  <w:tcW w:w="6146" w:type="dxa"/>
                </w:tcPr>
                <w:p w14:paraId="36182A3C" w14:textId="5050160A" w:rsidR="00CC69F1" w:rsidRPr="00AF022B" w:rsidRDefault="00CC69F1" w:rsidP="00CC69F1">
                  <w:pPr>
                    <w:pStyle w:val="DHHSbody"/>
                  </w:pPr>
                  <w:r w:rsidRPr="00AF022B">
                    <w:t>Should be used if course length is relevant to the service stream but is unknown</w:t>
                  </w:r>
                </w:p>
              </w:tc>
            </w:tr>
          </w:tbl>
          <w:p w14:paraId="5438E810" w14:textId="77777777" w:rsidR="009C2C73" w:rsidRPr="00AF022B" w:rsidRDefault="009C2C73" w:rsidP="00706FC5">
            <w:pPr>
              <w:keepLines/>
              <w:spacing w:before="40" w:after="40"/>
              <w:rPr>
                <w:sz w:val="18"/>
              </w:rPr>
            </w:pPr>
          </w:p>
        </w:tc>
      </w:tr>
      <w:tr w:rsidR="009C2C73" w:rsidRPr="00AF022B" w14:paraId="69FF9435" w14:textId="77777777" w:rsidTr="00706FC5">
        <w:trPr>
          <w:trHeight w:val="294"/>
        </w:trPr>
        <w:tc>
          <w:tcPr>
            <w:tcW w:w="9720" w:type="dxa"/>
            <w:gridSpan w:val="4"/>
            <w:tcBorders>
              <w:top w:val="single" w:sz="4" w:space="0" w:color="auto"/>
            </w:tcBorders>
            <w:shd w:val="clear" w:color="auto" w:fill="auto"/>
          </w:tcPr>
          <w:p w14:paraId="6D8A3426" w14:textId="77777777" w:rsidR="009C2C73" w:rsidRPr="00AF022B" w:rsidRDefault="009C2C73" w:rsidP="00706FC5">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9C2C73" w:rsidRPr="00AF022B" w14:paraId="70219EA9" w14:textId="77777777" w:rsidTr="00706FC5">
        <w:trPr>
          <w:trHeight w:val="295"/>
        </w:trPr>
        <w:tc>
          <w:tcPr>
            <w:tcW w:w="2520" w:type="dxa"/>
            <w:shd w:val="clear" w:color="auto" w:fill="auto"/>
          </w:tcPr>
          <w:p w14:paraId="0CE59F95"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6027C0F0" w14:textId="77777777" w:rsidR="009C2C73" w:rsidRPr="00AF022B" w:rsidRDefault="009C2C73" w:rsidP="00706FC5">
            <w:pPr>
              <w:pStyle w:val="DHHSbody"/>
            </w:pPr>
            <w:r w:rsidRPr="00AF022B">
              <w:t>Department of Health and Human Services</w:t>
            </w:r>
          </w:p>
        </w:tc>
      </w:tr>
      <w:tr w:rsidR="009C2C73" w:rsidRPr="00AF022B" w14:paraId="75288DA3" w14:textId="77777777" w:rsidTr="00706FC5">
        <w:trPr>
          <w:trHeight w:val="295"/>
        </w:trPr>
        <w:tc>
          <w:tcPr>
            <w:tcW w:w="2520" w:type="dxa"/>
            <w:shd w:val="clear" w:color="auto" w:fill="auto"/>
          </w:tcPr>
          <w:p w14:paraId="54D0B3AD"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6589DE78" w14:textId="77777777" w:rsidR="009C2C73" w:rsidRPr="00AF022B" w:rsidRDefault="009C2C73" w:rsidP="00706FC5">
            <w:pPr>
              <w:pStyle w:val="DHHSbody"/>
            </w:pPr>
          </w:p>
        </w:tc>
      </w:tr>
      <w:tr w:rsidR="009C2C73" w:rsidRPr="00AF022B" w14:paraId="52565DE9" w14:textId="77777777" w:rsidTr="00706FC5">
        <w:trPr>
          <w:trHeight w:val="295"/>
        </w:trPr>
        <w:tc>
          <w:tcPr>
            <w:tcW w:w="2520" w:type="dxa"/>
            <w:tcBorders>
              <w:bottom w:val="nil"/>
            </w:tcBorders>
            <w:shd w:val="clear" w:color="auto" w:fill="auto"/>
          </w:tcPr>
          <w:p w14:paraId="2FCEA392"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2565ED89" w14:textId="77777777" w:rsidR="009C2C73" w:rsidRPr="00AF022B" w:rsidRDefault="009C2C73" w:rsidP="00706FC5">
            <w:pPr>
              <w:pStyle w:val="DHHSbody"/>
            </w:pPr>
            <w:r w:rsidRPr="00AF022B">
              <w:t>Department of Health and Human Services</w:t>
            </w:r>
          </w:p>
        </w:tc>
      </w:tr>
      <w:tr w:rsidR="009C2C73" w:rsidRPr="00AF022B" w14:paraId="710F82FC" w14:textId="77777777" w:rsidTr="00706FC5">
        <w:trPr>
          <w:trHeight w:val="295"/>
        </w:trPr>
        <w:tc>
          <w:tcPr>
            <w:tcW w:w="2520" w:type="dxa"/>
            <w:tcBorders>
              <w:top w:val="nil"/>
              <w:bottom w:val="single" w:sz="4" w:space="0" w:color="auto"/>
            </w:tcBorders>
            <w:shd w:val="clear" w:color="auto" w:fill="auto"/>
          </w:tcPr>
          <w:p w14:paraId="565D95E0"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5F4B913C" w14:textId="77777777" w:rsidR="009C2C73" w:rsidRPr="00AF022B" w:rsidRDefault="009C2C73" w:rsidP="00706FC5">
            <w:pPr>
              <w:keepLines/>
              <w:spacing w:before="40" w:after="40"/>
              <w:rPr>
                <w:sz w:val="18"/>
              </w:rPr>
            </w:pPr>
          </w:p>
        </w:tc>
      </w:tr>
      <w:tr w:rsidR="009C2C73" w:rsidRPr="00AF022B" w14:paraId="3A7FEE43" w14:textId="77777777" w:rsidTr="00706FC5">
        <w:trPr>
          <w:trHeight w:val="295"/>
        </w:trPr>
        <w:tc>
          <w:tcPr>
            <w:tcW w:w="9720" w:type="dxa"/>
            <w:gridSpan w:val="4"/>
            <w:tcBorders>
              <w:top w:val="single" w:sz="4" w:space="0" w:color="auto"/>
            </w:tcBorders>
            <w:shd w:val="clear" w:color="auto" w:fill="auto"/>
          </w:tcPr>
          <w:p w14:paraId="7B20F5BB" w14:textId="77777777" w:rsidR="009C2C73" w:rsidRPr="00AF022B" w:rsidRDefault="009C2C73" w:rsidP="00706FC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9C2C73" w:rsidRPr="00AF022B" w14:paraId="2D681DDB" w14:textId="77777777" w:rsidTr="00706FC5">
        <w:trPr>
          <w:trHeight w:val="294"/>
        </w:trPr>
        <w:tc>
          <w:tcPr>
            <w:tcW w:w="2520" w:type="dxa"/>
            <w:shd w:val="clear" w:color="auto" w:fill="auto"/>
          </w:tcPr>
          <w:p w14:paraId="58E44666" w14:textId="77777777" w:rsidR="009C2C73" w:rsidRPr="00AF022B" w:rsidRDefault="009C2C73" w:rsidP="00706FC5">
            <w:pPr>
              <w:spacing w:before="40" w:after="40"/>
              <w:rPr>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486D8A86" w14:textId="77777777" w:rsidR="009C2C73" w:rsidRPr="00AF022B" w:rsidRDefault="009C2C73" w:rsidP="00706FC5">
            <w:pPr>
              <w:pStyle w:val="DHHSbody"/>
            </w:pPr>
            <w:r w:rsidRPr="00AF022B">
              <w:t>Service event</w:t>
            </w:r>
          </w:p>
        </w:tc>
      </w:tr>
      <w:tr w:rsidR="009C2C73" w:rsidRPr="00AF022B" w14:paraId="2ACC3A4B" w14:textId="77777777" w:rsidTr="00706FC5">
        <w:trPr>
          <w:cantSplit/>
          <w:trHeight w:val="117"/>
        </w:trPr>
        <w:tc>
          <w:tcPr>
            <w:tcW w:w="2520" w:type="dxa"/>
            <w:shd w:val="clear" w:color="auto" w:fill="auto"/>
          </w:tcPr>
          <w:p w14:paraId="0E4E38F9"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69EC56D6" w14:textId="77777777" w:rsidR="009C2C73" w:rsidRPr="00AF022B" w:rsidRDefault="009C2C73" w:rsidP="00706FC5">
            <w:pPr>
              <w:pStyle w:val="DHHSbody"/>
            </w:pPr>
            <w:r w:rsidRPr="00AF022B">
              <w:t>Event-service stream</w:t>
            </w:r>
          </w:p>
        </w:tc>
      </w:tr>
      <w:tr w:rsidR="009C2C73" w:rsidRPr="00AF022B" w14:paraId="70F8CFA0" w14:textId="77777777" w:rsidTr="00706FC5">
        <w:trPr>
          <w:trHeight w:val="294"/>
        </w:trPr>
        <w:tc>
          <w:tcPr>
            <w:tcW w:w="2520" w:type="dxa"/>
            <w:shd w:val="clear" w:color="auto" w:fill="auto"/>
          </w:tcPr>
          <w:p w14:paraId="77E50DF5"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2955717B" w14:textId="77777777" w:rsidR="009C2C73" w:rsidRPr="0024046B" w:rsidRDefault="009C2C73" w:rsidP="00706FC5">
            <w:pPr>
              <w:pStyle w:val="DHHSbody"/>
              <w:rPr>
                <w:rFonts w:cs="Arial"/>
              </w:rPr>
            </w:pPr>
            <w:r>
              <w:rPr>
                <w:rFonts w:cs="Arial"/>
              </w:rPr>
              <w:t>AOD</w:t>
            </w:r>
            <w:r w:rsidRPr="0024046B">
              <w:rPr>
                <w:rFonts w:cs="Arial"/>
              </w:rPr>
              <w:t xml:space="preserve">0 value not in codeset for reporting period </w:t>
            </w:r>
          </w:p>
          <w:p w14:paraId="4DEF50BA" w14:textId="77777777" w:rsidR="009C2C73" w:rsidRPr="0024046B" w:rsidRDefault="009C2C73" w:rsidP="00706FC5">
            <w:pPr>
              <w:pStyle w:val="DHHSbody"/>
              <w:rPr>
                <w:rFonts w:cs="Arial"/>
              </w:rPr>
            </w:pPr>
            <w:r>
              <w:rPr>
                <w:rFonts w:cs="Arial"/>
              </w:rPr>
              <w:t>AOD</w:t>
            </w:r>
            <w:r w:rsidRPr="0024046B">
              <w:rPr>
                <w:rFonts w:cs="Arial"/>
              </w:rPr>
              <w:t>30 event type mismatch, event type is not treatment</w:t>
            </w:r>
          </w:p>
        </w:tc>
      </w:tr>
      <w:tr w:rsidR="009C2C73" w:rsidRPr="00AF022B" w14:paraId="67AF1359" w14:textId="77777777" w:rsidTr="00706FC5">
        <w:trPr>
          <w:trHeight w:val="294"/>
        </w:trPr>
        <w:tc>
          <w:tcPr>
            <w:tcW w:w="2520" w:type="dxa"/>
            <w:shd w:val="clear" w:color="auto" w:fill="auto"/>
          </w:tcPr>
          <w:p w14:paraId="14422816" w14:textId="77777777" w:rsidR="009C2C73" w:rsidRPr="00AF022B" w:rsidRDefault="009C2C73" w:rsidP="00706FC5">
            <w:pPr>
              <w:spacing w:before="40" w:after="40"/>
              <w:rPr>
                <w:b/>
                <w:w w:val="90"/>
                <w:sz w:val="18"/>
                <w:szCs w:val="18"/>
              </w:rPr>
            </w:pPr>
          </w:p>
        </w:tc>
        <w:tc>
          <w:tcPr>
            <w:tcW w:w="7200" w:type="dxa"/>
            <w:gridSpan w:val="3"/>
            <w:shd w:val="clear" w:color="auto" w:fill="auto"/>
          </w:tcPr>
          <w:p w14:paraId="49088A51" w14:textId="77777777" w:rsidR="009C2C73" w:rsidRPr="0024046B" w:rsidRDefault="009C2C73" w:rsidP="00706FC5">
            <w:pPr>
              <w:pStyle w:val="DHHSbody"/>
              <w:rPr>
                <w:rFonts w:cs="Arial"/>
              </w:rPr>
            </w:pPr>
            <w:r>
              <w:rPr>
                <w:rFonts w:cs="Arial"/>
              </w:rPr>
              <w:t>AOD</w:t>
            </w:r>
            <w:r w:rsidRPr="0024046B">
              <w:rPr>
                <w:rFonts w:cs="Arial"/>
              </w:rPr>
              <w:t xml:space="preserve">37 course </w:t>
            </w:r>
            <w:r w:rsidRPr="00055CE3">
              <w:rPr>
                <w:rFonts w:cs="Arial"/>
              </w:rPr>
              <w:t>length but not required for combination of funding source and service stream</w:t>
            </w:r>
          </w:p>
        </w:tc>
      </w:tr>
      <w:tr w:rsidR="009C2C73" w:rsidRPr="00AF022B" w14:paraId="15AC27B1" w14:textId="77777777" w:rsidTr="00706FC5">
        <w:trPr>
          <w:trHeight w:val="294"/>
        </w:trPr>
        <w:tc>
          <w:tcPr>
            <w:tcW w:w="2520" w:type="dxa"/>
            <w:shd w:val="clear" w:color="auto" w:fill="auto"/>
          </w:tcPr>
          <w:p w14:paraId="428639F0" w14:textId="77777777" w:rsidR="009C2C73" w:rsidRPr="00AF022B" w:rsidRDefault="009C2C73" w:rsidP="00706FC5">
            <w:pPr>
              <w:spacing w:before="40" w:after="40"/>
              <w:rPr>
                <w:b/>
                <w:w w:val="90"/>
                <w:sz w:val="18"/>
                <w:szCs w:val="18"/>
              </w:rPr>
            </w:pPr>
          </w:p>
        </w:tc>
        <w:tc>
          <w:tcPr>
            <w:tcW w:w="7200" w:type="dxa"/>
            <w:gridSpan w:val="3"/>
            <w:shd w:val="clear" w:color="auto" w:fill="auto"/>
          </w:tcPr>
          <w:p w14:paraId="326988A6" w14:textId="77777777" w:rsidR="009C2C73" w:rsidRPr="0024046B" w:rsidRDefault="009C2C73" w:rsidP="00706FC5">
            <w:pPr>
              <w:pStyle w:val="DHHSbody"/>
              <w:rPr>
                <w:rFonts w:cs="Arial"/>
              </w:rPr>
            </w:pPr>
            <w:r>
              <w:rPr>
                <w:rFonts w:cs="Arial"/>
              </w:rPr>
              <w:t>AOD</w:t>
            </w:r>
            <w:r w:rsidRPr="0024046B">
              <w:rPr>
                <w:rFonts w:cs="Arial"/>
              </w:rPr>
              <w:t xml:space="preserve">38 no </w:t>
            </w:r>
            <w:r w:rsidRPr="00055CE3">
              <w:rPr>
                <w:rFonts w:cs="Arial"/>
              </w:rPr>
              <w:t>course length for combination of funding unit and required service stream</w:t>
            </w:r>
          </w:p>
        </w:tc>
      </w:tr>
      <w:tr w:rsidR="00184481" w:rsidRPr="00AF022B" w14:paraId="11C4FD55" w14:textId="77777777" w:rsidTr="00706FC5">
        <w:trPr>
          <w:trHeight w:val="294"/>
        </w:trPr>
        <w:tc>
          <w:tcPr>
            <w:tcW w:w="2520" w:type="dxa"/>
            <w:shd w:val="clear" w:color="auto" w:fill="auto"/>
          </w:tcPr>
          <w:p w14:paraId="087B6D8C" w14:textId="77777777" w:rsidR="00184481" w:rsidRPr="00AF022B" w:rsidRDefault="00184481" w:rsidP="00184481">
            <w:pPr>
              <w:spacing w:before="40" w:after="40"/>
              <w:rPr>
                <w:b/>
                <w:w w:val="90"/>
                <w:sz w:val="18"/>
                <w:szCs w:val="18"/>
              </w:rPr>
            </w:pPr>
          </w:p>
        </w:tc>
        <w:tc>
          <w:tcPr>
            <w:tcW w:w="7200" w:type="dxa"/>
            <w:gridSpan w:val="3"/>
            <w:shd w:val="clear" w:color="auto" w:fill="auto"/>
          </w:tcPr>
          <w:p w14:paraId="022648D6" w14:textId="51D0CC5C" w:rsidR="00184481" w:rsidRPr="00422E54" w:rsidRDefault="00184481" w:rsidP="00184481">
            <w:pPr>
              <w:spacing w:after="240"/>
              <w:rPr>
                <w:rFonts w:ascii="Arial" w:hAnsi="Arial" w:cs="Arial"/>
                <w:strike/>
                <w:highlight w:val="yellow"/>
              </w:rPr>
            </w:pPr>
            <w:r w:rsidRPr="00422E54">
              <w:rPr>
                <w:rFonts w:ascii="Arial" w:eastAsia="Times" w:hAnsi="Arial" w:cs="Arial"/>
                <w:strike/>
                <w:highlight w:val="yellow"/>
              </w:rPr>
              <w:t>AOD170 Residential withdrawal length of stay is over 10 days and the course length element is not reported as extended complex for applicable residential withdrawal funding source</w:t>
            </w:r>
          </w:p>
        </w:tc>
      </w:tr>
      <w:tr w:rsidR="00184481" w:rsidRPr="00AF022B" w14:paraId="760B7195" w14:textId="77777777" w:rsidTr="00706FC5">
        <w:trPr>
          <w:trHeight w:val="294"/>
        </w:trPr>
        <w:tc>
          <w:tcPr>
            <w:tcW w:w="2520" w:type="dxa"/>
            <w:tcBorders>
              <w:bottom w:val="nil"/>
            </w:tcBorders>
            <w:shd w:val="clear" w:color="auto" w:fill="auto"/>
          </w:tcPr>
          <w:p w14:paraId="4D375336" w14:textId="77777777" w:rsidR="00184481" w:rsidRPr="00AF022B" w:rsidRDefault="00184481" w:rsidP="00184481">
            <w:pPr>
              <w:spacing w:before="40" w:after="40"/>
              <w:rPr>
                <w:b/>
                <w:w w:val="90"/>
                <w:sz w:val="18"/>
                <w:szCs w:val="18"/>
              </w:rPr>
            </w:pPr>
          </w:p>
        </w:tc>
        <w:tc>
          <w:tcPr>
            <w:tcW w:w="7200" w:type="dxa"/>
            <w:gridSpan w:val="3"/>
            <w:tcBorders>
              <w:bottom w:val="nil"/>
            </w:tcBorders>
            <w:shd w:val="clear" w:color="auto" w:fill="auto"/>
          </w:tcPr>
          <w:p w14:paraId="5E802B56" w14:textId="6F8EB2E8" w:rsidR="00184481" w:rsidRPr="00422E54" w:rsidRDefault="00184481" w:rsidP="00184481">
            <w:pPr>
              <w:spacing w:after="240"/>
              <w:rPr>
                <w:rFonts w:ascii="Arial" w:hAnsi="Arial" w:cs="Arial"/>
                <w:strike/>
                <w:highlight w:val="yellow"/>
              </w:rPr>
            </w:pPr>
            <w:r w:rsidRPr="00422E54">
              <w:rPr>
                <w:rFonts w:ascii="Arial" w:eastAsia="Times" w:hAnsi="Arial" w:cs="Arial"/>
                <w:strike/>
                <w:highlight w:val="yellow"/>
              </w:rPr>
              <w:t>AOD171 Residential rehabilitation length of stay is over 90 days and the course length element is not reported as extended complex for applicable residential rehabilitation funding source</w:t>
            </w:r>
          </w:p>
        </w:tc>
      </w:tr>
      <w:tr w:rsidR="00184481" w:rsidRPr="00AF022B" w14:paraId="18363A14" w14:textId="77777777" w:rsidTr="00706FC5">
        <w:trPr>
          <w:trHeight w:val="294"/>
        </w:trPr>
        <w:tc>
          <w:tcPr>
            <w:tcW w:w="2520" w:type="dxa"/>
            <w:tcBorders>
              <w:top w:val="nil"/>
              <w:bottom w:val="nil"/>
            </w:tcBorders>
            <w:shd w:val="clear" w:color="auto" w:fill="auto"/>
          </w:tcPr>
          <w:p w14:paraId="30115E2F" w14:textId="77777777" w:rsidR="00184481" w:rsidRPr="00AF022B" w:rsidRDefault="00184481" w:rsidP="00184481">
            <w:pPr>
              <w:spacing w:before="40" w:after="40"/>
              <w:rPr>
                <w:b/>
                <w:w w:val="90"/>
                <w:sz w:val="18"/>
                <w:szCs w:val="18"/>
              </w:rPr>
            </w:pPr>
          </w:p>
        </w:tc>
        <w:tc>
          <w:tcPr>
            <w:tcW w:w="7200" w:type="dxa"/>
            <w:gridSpan w:val="3"/>
            <w:tcBorders>
              <w:top w:val="nil"/>
              <w:bottom w:val="nil"/>
            </w:tcBorders>
            <w:shd w:val="clear" w:color="auto" w:fill="auto"/>
          </w:tcPr>
          <w:p w14:paraId="2557110F" w14:textId="5B1C3498" w:rsidR="00184481" w:rsidRPr="00422E54" w:rsidRDefault="00184481" w:rsidP="00184481">
            <w:pPr>
              <w:spacing w:after="240"/>
              <w:rPr>
                <w:rFonts w:ascii="Arial" w:eastAsia="Times" w:hAnsi="Arial" w:cs="Arial"/>
                <w:strike/>
                <w:highlight w:val="yellow"/>
              </w:rPr>
            </w:pPr>
            <w:r w:rsidRPr="00422E54">
              <w:rPr>
                <w:rFonts w:ascii="Arial" w:eastAsia="Times" w:hAnsi="Arial" w:cs="Arial"/>
                <w:strike/>
                <w:highlight w:val="yellow"/>
              </w:rPr>
              <w:t>AOD172 Residential rehabilitation length of stay is over 160 days and the course length element is not reported as extended complex for applicable residential rehabilitation funding source</w:t>
            </w:r>
          </w:p>
        </w:tc>
      </w:tr>
      <w:tr w:rsidR="009C2C73" w:rsidRPr="00AF022B" w14:paraId="038D5A26" w14:textId="77777777" w:rsidTr="00706FC5">
        <w:trPr>
          <w:trHeight w:val="294"/>
        </w:trPr>
        <w:tc>
          <w:tcPr>
            <w:tcW w:w="2520" w:type="dxa"/>
            <w:tcBorders>
              <w:top w:val="nil"/>
              <w:bottom w:val="nil"/>
            </w:tcBorders>
            <w:shd w:val="clear" w:color="auto" w:fill="auto"/>
          </w:tcPr>
          <w:p w14:paraId="735ECBA2" w14:textId="77777777" w:rsidR="009C2C73" w:rsidRPr="00AF022B" w:rsidRDefault="009C2C73" w:rsidP="00706FC5">
            <w:pPr>
              <w:spacing w:before="40" w:after="40"/>
              <w:rPr>
                <w:b/>
                <w:w w:val="90"/>
                <w:sz w:val="18"/>
                <w:szCs w:val="18"/>
              </w:rPr>
            </w:pPr>
          </w:p>
        </w:tc>
        <w:tc>
          <w:tcPr>
            <w:tcW w:w="7200" w:type="dxa"/>
            <w:gridSpan w:val="3"/>
            <w:tcBorders>
              <w:top w:val="nil"/>
              <w:bottom w:val="nil"/>
            </w:tcBorders>
            <w:shd w:val="clear" w:color="auto" w:fill="auto"/>
          </w:tcPr>
          <w:p w14:paraId="16B6F2CD" w14:textId="77777777" w:rsidR="009C2C73" w:rsidRPr="00422E54" w:rsidRDefault="009C2C73" w:rsidP="00706FC5">
            <w:pPr>
              <w:spacing w:after="240"/>
              <w:rPr>
                <w:rFonts w:ascii="Arial" w:eastAsia="Times" w:hAnsi="Arial" w:cs="Arial"/>
                <w:strike/>
                <w:highlight w:val="yellow"/>
              </w:rPr>
            </w:pPr>
            <w:r w:rsidRPr="00422E54">
              <w:rPr>
                <w:rFonts w:ascii="Arial" w:eastAsia="Times" w:hAnsi="Arial" w:cs="Arial"/>
                <w:strike/>
                <w:highlight w:val="yellow"/>
              </w:rPr>
              <w:t xml:space="preserve">AOD173 Residential withdrawal length of stay is 10 days or less and the course length element is reported as complex when should be reported as standard for applicable residential withdrawal funding source  </w:t>
            </w:r>
          </w:p>
        </w:tc>
      </w:tr>
      <w:tr w:rsidR="009C2C73" w:rsidRPr="00AF022B" w14:paraId="47104CB3" w14:textId="77777777" w:rsidTr="00706FC5">
        <w:trPr>
          <w:trHeight w:val="294"/>
        </w:trPr>
        <w:tc>
          <w:tcPr>
            <w:tcW w:w="2520" w:type="dxa"/>
            <w:tcBorders>
              <w:top w:val="nil"/>
            </w:tcBorders>
            <w:shd w:val="clear" w:color="auto" w:fill="auto"/>
          </w:tcPr>
          <w:p w14:paraId="60C815B5" w14:textId="77777777" w:rsidR="009C2C73" w:rsidRPr="00AF022B" w:rsidRDefault="009C2C73" w:rsidP="00706FC5">
            <w:pPr>
              <w:spacing w:before="40" w:after="40"/>
              <w:rPr>
                <w:b/>
                <w:w w:val="90"/>
                <w:sz w:val="18"/>
                <w:szCs w:val="18"/>
              </w:rPr>
            </w:pPr>
          </w:p>
        </w:tc>
        <w:tc>
          <w:tcPr>
            <w:tcW w:w="7200" w:type="dxa"/>
            <w:gridSpan w:val="3"/>
            <w:tcBorders>
              <w:top w:val="nil"/>
            </w:tcBorders>
            <w:shd w:val="clear" w:color="auto" w:fill="auto"/>
          </w:tcPr>
          <w:p w14:paraId="76F5998A" w14:textId="77777777" w:rsidR="009C2C73" w:rsidRPr="00422E54" w:rsidRDefault="009C2C73" w:rsidP="00706FC5">
            <w:pPr>
              <w:spacing w:after="240"/>
              <w:rPr>
                <w:rFonts w:ascii="Arial" w:eastAsia="Times" w:hAnsi="Arial" w:cs="Arial"/>
                <w:strike/>
                <w:highlight w:val="yellow"/>
              </w:rPr>
            </w:pPr>
            <w:r w:rsidRPr="00422E54">
              <w:rPr>
                <w:rFonts w:ascii="Arial" w:eastAsia="Times" w:hAnsi="Arial" w:cs="Arial"/>
                <w:strike/>
                <w:highlight w:val="yellow"/>
              </w:rPr>
              <w:t>AOD174 Residential rehabilitation length of stay is 90 days or less and the course length element is reported as complex when should be reported as standard for applicable residential rehabilitation funding source</w:t>
            </w:r>
          </w:p>
        </w:tc>
      </w:tr>
      <w:tr w:rsidR="009C2C73" w:rsidRPr="00AF022B" w14:paraId="123EE5A1" w14:textId="77777777" w:rsidTr="00706FC5">
        <w:trPr>
          <w:trHeight w:val="294"/>
        </w:trPr>
        <w:tc>
          <w:tcPr>
            <w:tcW w:w="2520" w:type="dxa"/>
            <w:shd w:val="clear" w:color="auto" w:fill="auto"/>
          </w:tcPr>
          <w:p w14:paraId="575B5BBF" w14:textId="77777777" w:rsidR="009C2C73" w:rsidRPr="00AF022B" w:rsidRDefault="009C2C73" w:rsidP="00706FC5">
            <w:pPr>
              <w:spacing w:before="40" w:after="40"/>
              <w:rPr>
                <w:b/>
                <w:w w:val="90"/>
                <w:sz w:val="18"/>
                <w:szCs w:val="18"/>
              </w:rPr>
            </w:pPr>
          </w:p>
        </w:tc>
        <w:tc>
          <w:tcPr>
            <w:tcW w:w="7200" w:type="dxa"/>
            <w:gridSpan w:val="3"/>
            <w:shd w:val="clear" w:color="auto" w:fill="auto"/>
          </w:tcPr>
          <w:p w14:paraId="66DB9DBA" w14:textId="77777777" w:rsidR="009C2C73" w:rsidRPr="00422E54" w:rsidRDefault="009C2C73" w:rsidP="00706FC5">
            <w:pPr>
              <w:spacing w:after="240"/>
              <w:rPr>
                <w:rFonts w:ascii="Arial" w:eastAsia="Times" w:hAnsi="Arial" w:cs="Arial"/>
                <w:strike/>
                <w:highlight w:val="yellow"/>
              </w:rPr>
            </w:pPr>
            <w:r w:rsidRPr="00422E54">
              <w:rPr>
                <w:rFonts w:ascii="Arial" w:eastAsia="Times" w:hAnsi="Arial" w:cs="Arial"/>
                <w:strike/>
                <w:highlight w:val="yellow"/>
              </w:rPr>
              <w:t>AOD175 Residential rehabilitation length of stay is 160 days or less and the course length element is reported as complex when should be reported as standard for applicable residential rehabilitation funding source</w:t>
            </w:r>
          </w:p>
        </w:tc>
      </w:tr>
      <w:tr w:rsidR="009C2C73" w:rsidRPr="00AF022B" w14:paraId="6FEF4EF3" w14:textId="77777777" w:rsidTr="00706FC5">
        <w:trPr>
          <w:trHeight w:val="294"/>
        </w:trPr>
        <w:tc>
          <w:tcPr>
            <w:tcW w:w="2520" w:type="dxa"/>
            <w:tcBorders>
              <w:top w:val="single" w:sz="4" w:space="0" w:color="auto"/>
              <w:bottom w:val="nil"/>
            </w:tcBorders>
            <w:shd w:val="clear" w:color="auto" w:fill="auto"/>
          </w:tcPr>
          <w:p w14:paraId="11FC0B09" w14:textId="77777777" w:rsidR="009C2C73" w:rsidRPr="00AF022B" w:rsidRDefault="009C2C73" w:rsidP="00706FC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0D401EEE" w14:textId="77777777" w:rsidR="009C2C73" w:rsidRPr="00AF022B" w:rsidRDefault="009C2C73" w:rsidP="00706FC5">
            <w:pPr>
              <w:keepLines/>
              <w:spacing w:before="40" w:after="40"/>
              <w:rPr>
                <w:sz w:val="18"/>
              </w:rPr>
            </w:pPr>
          </w:p>
        </w:tc>
      </w:tr>
    </w:tbl>
    <w:p w14:paraId="4AB4ACD9" w14:textId="77777777" w:rsidR="009C2C73" w:rsidRPr="00AF022B" w:rsidRDefault="009C2C73" w:rsidP="009C2C73">
      <w:r w:rsidRPr="00AF022B">
        <w:br w:type="page"/>
      </w:r>
    </w:p>
    <w:bookmarkEnd w:id="102"/>
    <w:p w14:paraId="6ED14E16" w14:textId="77777777" w:rsidR="008B5291" w:rsidRPr="00AF022B" w:rsidRDefault="008B5291" w:rsidP="008B5291">
      <w:pPr>
        <w:pStyle w:val="Heading3"/>
        <w:rPr>
          <w:lang w:eastAsia="en-AU"/>
        </w:rPr>
      </w:pPr>
      <w:r>
        <w:rPr>
          <w:lang w:eastAsia="en-AU"/>
        </w:rPr>
        <w:lastRenderedPageBreak/>
        <w:t xml:space="preserve">4.2.5 </w:t>
      </w:r>
      <w:r w:rsidRPr="00AF022B">
        <w:rPr>
          <w:lang w:eastAsia="en-AU"/>
        </w:rPr>
        <w:t>Funding source attributes</w:t>
      </w:r>
    </w:p>
    <w:p w14:paraId="698C22BA" w14:textId="401D2611" w:rsidR="008B5291" w:rsidRDefault="008B5291" w:rsidP="003D10AB">
      <w:pPr>
        <w:spacing w:before="40" w:after="40" w:line="259" w:lineRule="auto"/>
        <w:rPr>
          <w:rFonts w:ascii="Arial" w:eastAsia="Times New Roman" w:hAnsi="Arial" w:cs="Arial"/>
          <w:bCs/>
          <w:w w:val="90"/>
          <w:sz w:val="20"/>
          <w:szCs w:val="20"/>
        </w:rPr>
      </w:pPr>
    </w:p>
    <w:p w14:paraId="394A349D" w14:textId="77777777" w:rsidR="008B5291" w:rsidRPr="003D10AB" w:rsidRDefault="008B5291" w:rsidP="003D10AB">
      <w:pPr>
        <w:spacing w:before="40" w:after="40" w:line="259" w:lineRule="auto"/>
        <w:rPr>
          <w:rFonts w:ascii="Arial" w:eastAsia="Times New Roman" w:hAnsi="Arial" w:cs="Arial"/>
          <w:bCs/>
          <w:w w:val="90"/>
          <w:sz w:val="20"/>
          <w:szCs w:val="20"/>
        </w:rPr>
      </w:pPr>
    </w:p>
    <w:p w14:paraId="3EECD046" w14:textId="77777777" w:rsidR="003D10AB" w:rsidRDefault="003D10AB" w:rsidP="003D10AB">
      <w:pPr>
        <w:spacing w:before="40" w:after="40" w:line="259" w:lineRule="auto"/>
        <w:rPr>
          <w:rFonts w:ascii="Arial" w:eastAsia="Times New Roman" w:hAnsi="Arial" w:cs="Arial"/>
          <w:b/>
          <w:w w:val="90"/>
          <w:sz w:val="20"/>
          <w:szCs w:val="20"/>
        </w:rPr>
      </w:pPr>
    </w:p>
    <w:tbl>
      <w:tblPr>
        <w:tblStyle w:val="TableGrid"/>
        <w:tblW w:w="6267" w:type="dxa"/>
        <w:tblLayout w:type="fixed"/>
        <w:tblLook w:val="04A0" w:firstRow="1" w:lastRow="0" w:firstColumn="1" w:lastColumn="0" w:noHBand="0" w:noVBand="1"/>
      </w:tblPr>
      <w:tblGrid>
        <w:gridCol w:w="3415"/>
        <w:gridCol w:w="709"/>
        <w:gridCol w:w="16"/>
        <w:gridCol w:w="693"/>
        <w:gridCol w:w="16"/>
        <w:gridCol w:w="709"/>
        <w:gridCol w:w="709"/>
      </w:tblGrid>
      <w:tr w:rsidR="00DF630B" w:rsidRPr="00AF022B" w14:paraId="4C8A41B3" w14:textId="5DDD3DB5" w:rsidTr="00DF630B">
        <w:trPr>
          <w:gridAfter w:val="3"/>
          <w:wAfter w:w="1434" w:type="dxa"/>
          <w:cantSplit/>
          <w:trHeight w:val="405"/>
          <w:tblHeader/>
        </w:trPr>
        <w:tc>
          <w:tcPr>
            <w:tcW w:w="3415" w:type="dxa"/>
            <w:vAlign w:val="center"/>
          </w:tcPr>
          <w:p w14:paraId="079A7BC1" w14:textId="6B11B451" w:rsidR="00DF630B" w:rsidRPr="00AF022B" w:rsidRDefault="00DF630B" w:rsidP="000B6FE1">
            <w:pPr>
              <w:rPr>
                <w:rFonts w:ascii="Arial" w:hAnsi="Arial" w:cs="Arial"/>
                <w:b/>
                <w:color w:val="000000"/>
                <w:lang w:eastAsia="en-AU"/>
              </w:rPr>
            </w:pPr>
            <w:r w:rsidRPr="0095523C">
              <w:rPr>
                <w:rFonts w:ascii="Arial" w:eastAsia="Times" w:hAnsi="Arial" w:cs="Arial"/>
                <w:color w:val="000000"/>
                <w:sz w:val="18"/>
                <w:szCs w:val="18"/>
              </w:rPr>
              <w:t>Refer to Table 4, Section 4.2.5, regarding inclusion/exclusion Service</w:t>
            </w:r>
            <w:r w:rsidRPr="0095523C">
              <w:rPr>
                <w:rFonts w:ascii="Arial" w:eastAsia="Times New Roman" w:hAnsi="Arial" w:cs="Arial"/>
                <w:bCs/>
                <w:w w:val="90"/>
                <w:sz w:val="18"/>
                <w:szCs w:val="18"/>
              </w:rPr>
              <w:t xml:space="preserve"> </w:t>
            </w:r>
            <w:r w:rsidRPr="0095523C">
              <w:rPr>
                <w:rFonts w:ascii="Arial" w:eastAsia="Times" w:hAnsi="Arial" w:cs="Arial"/>
                <w:color w:val="000000"/>
                <w:sz w:val="18"/>
                <w:szCs w:val="18"/>
              </w:rPr>
              <w:t>Streams.</w:t>
            </w:r>
          </w:p>
        </w:tc>
        <w:tc>
          <w:tcPr>
            <w:tcW w:w="709" w:type="dxa"/>
          </w:tcPr>
          <w:p w14:paraId="0EE03B9F" w14:textId="77777777" w:rsidR="00DF630B" w:rsidRPr="00B037D0" w:rsidRDefault="00DF630B" w:rsidP="000B6FE1">
            <w:pPr>
              <w:rPr>
                <w:rFonts w:ascii="Arial" w:eastAsia="Times New Roman" w:hAnsi="Arial" w:cs="Arial"/>
                <w:bCs/>
                <w:w w:val="90"/>
                <w:sz w:val="20"/>
                <w:szCs w:val="20"/>
              </w:rPr>
            </w:pPr>
          </w:p>
        </w:tc>
        <w:tc>
          <w:tcPr>
            <w:tcW w:w="709" w:type="dxa"/>
            <w:gridSpan w:val="2"/>
          </w:tcPr>
          <w:p w14:paraId="0B954357" w14:textId="77777777" w:rsidR="00DF630B" w:rsidRPr="00B037D0" w:rsidRDefault="00DF630B" w:rsidP="000B6FE1">
            <w:pPr>
              <w:rPr>
                <w:rFonts w:ascii="Arial" w:eastAsia="Times New Roman" w:hAnsi="Arial" w:cs="Arial"/>
                <w:bCs/>
                <w:w w:val="90"/>
                <w:sz w:val="20"/>
                <w:szCs w:val="20"/>
              </w:rPr>
            </w:pPr>
          </w:p>
        </w:tc>
      </w:tr>
      <w:tr w:rsidR="00DF630B" w:rsidRPr="00AF022B" w14:paraId="152F6562" w14:textId="78451A5F" w:rsidTr="00DF630B">
        <w:trPr>
          <w:cantSplit/>
          <w:trHeight w:val="2640"/>
          <w:tblHeader/>
        </w:trPr>
        <w:tc>
          <w:tcPr>
            <w:tcW w:w="3415" w:type="dxa"/>
          </w:tcPr>
          <w:p w14:paraId="6F075EC5" w14:textId="0EA6ADC8" w:rsidR="00DF630B" w:rsidRPr="00AF022B" w:rsidRDefault="00676460" w:rsidP="00676460">
            <w:pPr>
              <w:spacing w:after="240"/>
              <w:ind w:right="113"/>
              <w:rPr>
                <w:rFonts w:ascii="Arial" w:hAnsi="Arial" w:cs="Arial"/>
                <w:color w:val="000000"/>
                <w:lang w:eastAsia="en-AU"/>
              </w:rPr>
            </w:pPr>
            <w:r w:rsidRPr="00AF022B">
              <w:rPr>
                <w:rFonts w:ascii="Arial" w:hAnsi="Arial" w:cs="Arial"/>
                <w:b/>
                <w:color w:val="000000"/>
                <w:lang w:eastAsia="en-AU"/>
              </w:rPr>
              <w:t>Funding Source code</w:t>
            </w:r>
          </w:p>
        </w:tc>
        <w:tc>
          <w:tcPr>
            <w:tcW w:w="725" w:type="dxa"/>
            <w:gridSpan w:val="2"/>
            <w:textDirection w:val="btLr"/>
          </w:tcPr>
          <w:p w14:paraId="08CB973E" w14:textId="77777777" w:rsidR="00DF630B" w:rsidRPr="00AF022B" w:rsidRDefault="00DF630B" w:rsidP="000B6FE1">
            <w:pPr>
              <w:spacing w:after="240"/>
              <w:ind w:left="113" w:right="113"/>
              <w:rPr>
                <w:rFonts w:ascii="Arial" w:hAnsi="Arial" w:cs="Arial"/>
                <w:color w:val="000000"/>
                <w:lang w:eastAsia="en-AU"/>
              </w:rPr>
            </w:pPr>
            <w:r w:rsidRPr="00AF022B">
              <w:rPr>
                <w:rFonts w:ascii="Arial" w:hAnsi="Arial" w:cs="Arial"/>
                <w:color w:val="000000"/>
                <w:lang w:eastAsia="en-AU"/>
              </w:rPr>
              <w:t>31-Therapeutic Day Rehabilitation</w:t>
            </w:r>
          </w:p>
        </w:tc>
        <w:tc>
          <w:tcPr>
            <w:tcW w:w="709" w:type="dxa"/>
            <w:gridSpan w:val="2"/>
            <w:textDirection w:val="btLr"/>
          </w:tcPr>
          <w:p w14:paraId="0575D9C1" w14:textId="77777777" w:rsidR="00DF630B" w:rsidRPr="00AF022B" w:rsidRDefault="00DF630B" w:rsidP="000B6FE1">
            <w:pPr>
              <w:spacing w:after="240"/>
              <w:ind w:left="113" w:right="113"/>
              <w:rPr>
                <w:rFonts w:ascii="Arial" w:hAnsi="Arial" w:cs="Arial"/>
                <w:color w:val="000000"/>
                <w:lang w:eastAsia="en-AU"/>
              </w:rPr>
            </w:pPr>
            <w:r w:rsidRPr="00AF022B">
              <w:rPr>
                <w:rFonts w:ascii="Arial" w:hAnsi="Arial" w:cs="Arial"/>
                <w:color w:val="000000"/>
                <w:lang w:eastAsia="en-AU"/>
              </w:rPr>
              <w:t>50-Care &amp; Recovery Coordination</w:t>
            </w:r>
          </w:p>
        </w:tc>
        <w:tc>
          <w:tcPr>
            <w:tcW w:w="709" w:type="dxa"/>
            <w:textDirection w:val="btLr"/>
          </w:tcPr>
          <w:p w14:paraId="21C036CF" w14:textId="556004F5" w:rsidR="00DF630B" w:rsidRPr="00652C55" w:rsidRDefault="00DF630B" w:rsidP="000B6FE1">
            <w:pPr>
              <w:spacing w:after="240"/>
              <w:ind w:left="113" w:right="113"/>
              <w:rPr>
                <w:rFonts w:ascii="Arial" w:hAnsi="Arial" w:cs="Arial"/>
                <w:color w:val="000000"/>
                <w:lang w:eastAsia="en-AU"/>
              </w:rPr>
            </w:pPr>
            <w:r w:rsidRPr="00652C55">
              <w:rPr>
                <w:rFonts w:ascii="Arial" w:hAnsi="Arial" w:cs="Arial"/>
                <w:color w:val="000000"/>
                <w:lang w:eastAsia="en-AU"/>
              </w:rPr>
              <w:t>10- Residential Withdrawal</w:t>
            </w:r>
          </w:p>
        </w:tc>
        <w:tc>
          <w:tcPr>
            <w:tcW w:w="709" w:type="dxa"/>
            <w:textDirection w:val="btLr"/>
          </w:tcPr>
          <w:p w14:paraId="0E11B071" w14:textId="08DE80CA" w:rsidR="00DF630B" w:rsidRPr="00652C55" w:rsidRDefault="00DF630B" w:rsidP="000B6FE1">
            <w:pPr>
              <w:spacing w:after="240"/>
              <w:ind w:left="113" w:right="113"/>
              <w:rPr>
                <w:rFonts w:ascii="Arial" w:hAnsi="Arial" w:cs="Arial"/>
                <w:color w:val="000000"/>
                <w:lang w:eastAsia="en-AU"/>
              </w:rPr>
            </w:pPr>
            <w:r w:rsidRPr="00652C55">
              <w:rPr>
                <w:rFonts w:ascii="Arial" w:hAnsi="Arial" w:cs="Arial"/>
                <w:color w:val="000000"/>
                <w:lang w:eastAsia="en-AU"/>
              </w:rPr>
              <w:t>30-Residential Rehabilitation</w:t>
            </w:r>
          </w:p>
        </w:tc>
      </w:tr>
      <w:tr w:rsidR="00DF630B" w:rsidRPr="00AF022B" w14:paraId="48D07725" w14:textId="57AA9154" w:rsidTr="00DF630B">
        <w:tc>
          <w:tcPr>
            <w:tcW w:w="3415" w:type="dxa"/>
            <w:vAlign w:val="bottom"/>
          </w:tcPr>
          <w:p w14:paraId="565110C8" w14:textId="77777777" w:rsidR="00DF630B" w:rsidRPr="00AF022B" w:rsidRDefault="00DF630B" w:rsidP="00DF630B">
            <w:pPr>
              <w:pStyle w:val="DHHSbody"/>
              <w:rPr>
                <w:rFonts w:cs="Arial"/>
                <w:color w:val="000000"/>
              </w:rPr>
            </w:pPr>
            <w:r w:rsidRPr="00AF022B">
              <w:rPr>
                <w:rFonts w:cs="Arial"/>
                <w:color w:val="000000"/>
              </w:rPr>
              <w:t>100-Vic State Gov – General</w:t>
            </w:r>
          </w:p>
        </w:tc>
        <w:tc>
          <w:tcPr>
            <w:tcW w:w="725" w:type="dxa"/>
            <w:gridSpan w:val="2"/>
          </w:tcPr>
          <w:p w14:paraId="7EFD9AA0" w14:textId="22ADED37" w:rsidR="00DF630B" w:rsidRPr="009D1443" w:rsidRDefault="00DF630B" w:rsidP="00DF630B">
            <w:pPr>
              <w:rPr>
                <w:rFonts w:ascii="Arial" w:hAnsi="Arial" w:cs="Arial"/>
                <w:strike/>
                <w:color w:val="000000"/>
                <w:lang w:eastAsia="en-AU"/>
              </w:rPr>
            </w:pPr>
            <w:r w:rsidRPr="00AF022B">
              <w:rPr>
                <w:rFonts w:ascii="Arial" w:hAnsi="Arial" w:cs="Arial"/>
                <w:color w:val="000000"/>
                <w:lang w:eastAsia="en-AU"/>
              </w:rPr>
              <w:t>D</w:t>
            </w:r>
            <w:r w:rsidRPr="00652C55">
              <w:rPr>
                <w:rFonts w:ascii="Arial" w:hAnsi="Arial" w:cs="Arial"/>
                <w:strike/>
                <w:color w:val="000000"/>
                <w:highlight w:val="yellow"/>
                <w:lang w:eastAsia="en-AU"/>
              </w:rPr>
              <w:t>[L]</w:t>
            </w:r>
          </w:p>
        </w:tc>
        <w:tc>
          <w:tcPr>
            <w:tcW w:w="709" w:type="dxa"/>
            <w:gridSpan w:val="2"/>
          </w:tcPr>
          <w:p w14:paraId="6221E163" w14:textId="77777777" w:rsidR="00DF630B" w:rsidRPr="00AF022B" w:rsidRDefault="00DF630B" w:rsidP="00DF630B">
            <w:pPr>
              <w:rPr>
                <w:rFonts w:ascii="Arial" w:hAnsi="Arial" w:cs="Arial"/>
                <w:color w:val="000000"/>
                <w:lang w:eastAsia="en-AU"/>
              </w:rPr>
            </w:pPr>
            <w:r w:rsidRPr="00AF022B">
              <w:rPr>
                <w:rFonts w:ascii="Arial" w:hAnsi="Arial" w:cs="Arial"/>
                <w:color w:val="000000"/>
                <w:lang w:eastAsia="en-AU"/>
              </w:rPr>
              <w:t>D</w:t>
            </w:r>
            <w:r w:rsidRPr="00652C55">
              <w:rPr>
                <w:rFonts w:ascii="Arial" w:hAnsi="Arial" w:cs="Arial"/>
                <w:strike/>
                <w:color w:val="000000"/>
                <w:highlight w:val="yellow"/>
                <w:lang w:eastAsia="en-AU"/>
              </w:rPr>
              <w:t>[L]</w:t>
            </w:r>
          </w:p>
        </w:tc>
        <w:tc>
          <w:tcPr>
            <w:tcW w:w="709" w:type="dxa"/>
          </w:tcPr>
          <w:p w14:paraId="2BC47E21" w14:textId="58DC6DD1" w:rsidR="00DF630B" w:rsidRPr="00AF022B" w:rsidRDefault="00DF630B" w:rsidP="00DF630B">
            <w:pPr>
              <w:rPr>
                <w:rFonts w:ascii="Arial" w:hAnsi="Arial" w:cs="Arial"/>
                <w:color w:val="000000"/>
                <w:lang w:eastAsia="en-AU"/>
              </w:rPr>
            </w:pPr>
            <w:r w:rsidRPr="00AF022B">
              <w:rPr>
                <w:rFonts w:ascii="Arial" w:hAnsi="Arial" w:cs="Arial"/>
                <w:color w:val="000000"/>
                <w:lang w:eastAsia="en-AU"/>
              </w:rPr>
              <w:t>D</w:t>
            </w:r>
            <w:r w:rsidRPr="00652C55">
              <w:rPr>
                <w:rFonts w:ascii="Arial" w:hAnsi="Arial" w:cs="Arial"/>
                <w:strike/>
                <w:color w:val="000000"/>
                <w:highlight w:val="yellow"/>
                <w:lang w:eastAsia="en-AU"/>
              </w:rPr>
              <w:t>[L]</w:t>
            </w:r>
          </w:p>
        </w:tc>
        <w:tc>
          <w:tcPr>
            <w:tcW w:w="709" w:type="dxa"/>
          </w:tcPr>
          <w:p w14:paraId="459618C9" w14:textId="1B6DD76D" w:rsidR="00DF630B" w:rsidRPr="00AF022B" w:rsidRDefault="00DF630B" w:rsidP="00DF630B">
            <w:pPr>
              <w:rPr>
                <w:rFonts w:ascii="Arial" w:hAnsi="Arial" w:cs="Arial"/>
                <w:color w:val="000000"/>
                <w:lang w:eastAsia="en-AU"/>
              </w:rPr>
            </w:pPr>
            <w:r w:rsidRPr="00AF022B">
              <w:rPr>
                <w:rFonts w:ascii="Arial" w:hAnsi="Arial" w:cs="Arial"/>
                <w:color w:val="000000"/>
                <w:lang w:eastAsia="en-AU"/>
              </w:rPr>
              <w:t>D</w:t>
            </w:r>
            <w:r w:rsidRPr="00E02684">
              <w:rPr>
                <w:rFonts w:ascii="Arial" w:hAnsi="Arial" w:cs="Arial"/>
                <w:strike/>
                <w:color w:val="000000"/>
                <w:highlight w:val="yellow"/>
                <w:lang w:eastAsia="en-AU"/>
              </w:rPr>
              <w:t>[L]</w:t>
            </w:r>
          </w:p>
        </w:tc>
      </w:tr>
      <w:tr w:rsidR="00DF630B" w:rsidRPr="00AF022B" w14:paraId="51B8294D" w14:textId="2A41A59F" w:rsidTr="00DF630B">
        <w:tc>
          <w:tcPr>
            <w:tcW w:w="3415" w:type="dxa"/>
          </w:tcPr>
          <w:p w14:paraId="00779AAA" w14:textId="77777777" w:rsidR="00DF630B" w:rsidRPr="00AF022B" w:rsidRDefault="00DF630B" w:rsidP="00DF630B">
            <w:pPr>
              <w:pStyle w:val="DHHSbody"/>
              <w:rPr>
                <w:rFonts w:cs="Arial"/>
                <w:color w:val="000000"/>
              </w:rPr>
            </w:pPr>
            <w:r w:rsidRPr="00AF022B">
              <w:rPr>
                <w:rFonts w:cs="Arial"/>
              </w:rPr>
              <w:t>116</w:t>
            </w:r>
            <w:r w:rsidRPr="00AF022B">
              <w:rPr>
                <w:rFonts w:cs="Arial"/>
                <w:color w:val="000000"/>
              </w:rPr>
              <w:t>-Vic State Gov-</w:t>
            </w:r>
            <w:r w:rsidRPr="00AF022B">
              <w:rPr>
                <w:rFonts w:cs="Arial"/>
              </w:rPr>
              <w:t>Small Rural Health funding</w:t>
            </w:r>
          </w:p>
        </w:tc>
        <w:tc>
          <w:tcPr>
            <w:tcW w:w="725" w:type="dxa"/>
            <w:gridSpan w:val="2"/>
          </w:tcPr>
          <w:p w14:paraId="07752588" w14:textId="77777777" w:rsidR="00DF630B" w:rsidRPr="00AF022B" w:rsidRDefault="00DF630B" w:rsidP="00DF630B">
            <w:pPr>
              <w:rPr>
                <w:rFonts w:ascii="Arial" w:hAnsi="Arial" w:cs="Arial"/>
                <w:color w:val="000000"/>
                <w:lang w:eastAsia="en-AU"/>
              </w:rPr>
            </w:pPr>
            <w:r w:rsidRPr="00AF022B">
              <w:rPr>
                <w:rFonts w:ascii="Arial" w:hAnsi="Arial" w:cs="Arial"/>
                <w:color w:val="000000"/>
                <w:lang w:eastAsia="en-AU"/>
              </w:rPr>
              <w:t>D</w:t>
            </w:r>
            <w:r w:rsidRPr="00652C55">
              <w:rPr>
                <w:rFonts w:ascii="Arial" w:hAnsi="Arial" w:cs="Arial"/>
                <w:strike/>
                <w:color w:val="000000"/>
                <w:highlight w:val="yellow"/>
                <w:lang w:eastAsia="en-AU"/>
              </w:rPr>
              <w:t>[L]</w:t>
            </w:r>
          </w:p>
        </w:tc>
        <w:tc>
          <w:tcPr>
            <w:tcW w:w="709" w:type="dxa"/>
            <w:gridSpan w:val="2"/>
          </w:tcPr>
          <w:p w14:paraId="342D879C" w14:textId="057215ED" w:rsidR="00DF630B" w:rsidRPr="009D1443" w:rsidRDefault="00DF630B" w:rsidP="00DF630B">
            <w:pPr>
              <w:rPr>
                <w:rFonts w:ascii="Arial" w:hAnsi="Arial" w:cs="Arial"/>
                <w:strike/>
                <w:color w:val="000000"/>
                <w:lang w:eastAsia="en-AU"/>
              </w:rPr>
            </w:pPr>
            <w:r w:rsidRPr="00AF022B">
              <w:rPr>
                <w:rFonts w:ascii="Arial" w:hAnsi="Arial" w:cs="Arial"/>
                <w:color w:val="000000"/>
                <w:lang w:eastAsia="en-AU"/>
              </w:rPr>
              <w:t>D</w:t>
            </w:r>
            <w:r w:rsidRPr="00652C55">
              <w:rPr>
                <w:rFonts w:ascii="Arial" w:hAnsi="Arial" w:cs="Arial"/>
                <w:strike/>
                <w:color w:val="000000"/>
                <w:highlight w:val="yellow"/>
                <w:lang w:eastAsia="en-AU"/>
              </w:rPr>
              <w:t>[L]</w:t>
            </w:r>
          </w:p>
        </w:tc>
        <w:tc>
          <w:tcPr>
            <w:tcW w:w="709" w:type="dxa"/>
          </w:tcPr>
          <w:p w14:paraId="0399B4A2" w14:textId="10DED13E" w:rsidR="00DF630B" w:rsidRPr="00AF022B" w:rsidRDefault="00DF630B" w:rsidP="00DF630B">
            <w:pPr>
              <w:rPr>
                <w:rFonts w:ascii="Arial" w:hAnsi="Arial" w:cs="Arial"/>
                <w:color w:val="000000"/>
                <w:lang w:eastAsia="en-AU"/>
              </w:rPr>
            </w:pPr>
          </w:p>
        </w:tc>
        <w:tc>
          <w:tcPr>
            <w:tcW w:w="709" w:type="dxa"/>
          </w:tcPr>
          <w:p w14:paraId="337B8CFE" w14:textId="41EBDF35" w:rsidR="00DF630B" w:rsidRPr="00AF022B" w:rsidRDefault="00DF630B" w:rsidP="00DF630B">
            <w:pPr>
              <w:rPr>
                <w:rFonts w:ascii="Arial" w:hAnsi="Arial" w:cs="Arial"/>
                <w:color w:val="000000"/>
                <w:lang w:eastAsia="en-AU"/>
              </w:rPr>
            </w:pPr>
          </w:p>
        </w:tc>
      </w:tr>
      <w:tr w:rsidR="00DF630B" w:rsidRPr="00AF022B" w14:paraId="2522BC26" w14:textId="77777777" w:rsidTr="00DF630B">
        <w:tc>
          <w:tcPr>
            <w:tcW w:w="3415" w:type="dxa"/>
          </w:tcPr>
          <w:p w14:paraId="3CE82F14" w14:textId="30B41EB3" w:rsidR="00DF630B" w:rsidRPr="00AF022B" w:rsidRDefault="00DF630B" w:rsidP="00DF630B">
            <w:pPr>
              <w:pStyle w:val="DHHSbody"/>
              <w:rPr>
                <w:rFonts w:cs="Arial"/>
              </w:rPr>
            </w:pPr>
            <w:r w:rsidRPr="00AF022B">
              <w:rPr>
                <w:rFonts w:cs="Arial"/>
                <w:color w:val="000000"/>
              </w:rPr>
              <w:t>106-Vic State Gov-Slow Stream Pharmacotherapy</w:t>
            </w:r>
          </w:p>
        </w:tc>
        <w:tc>
          <w:tcPr>
            <w:tcW w:w="725" w:type="dxa"/>
            <w:gridSpan w:val="2"/>
          </w:tcPr>
          <w:p w14:paraId="3262DC25" w14:textId="77777777" w:rsidR="00DF630B" w:rsidRPr="00AF022B" w:rsidRDefault="00DF630B" w:rsidP="00DF630B">
            <w:pPr>
              <w:rPr>
                <w:rFonts w:ascii="Arial" w:hAnsi="Arial" w:cs="Arial"/>
                <w:color w:val="000000"/>
                <w:lang w:eastAsia="en-AU"/>
              </w:rPr>
            </w:pPr>
          </w:p>
        </w:tc>
        <w:tc>
          <w:tcPr>
            <w:tcW w:w="709" w:type="dxa"/>
            <w:gridSpan w:val="2"/>
          </w:tcPr>
          <w:p w14:paraId="15A45508" w14:textId="77777777" w:rsidR="00DF630B" w:rsidRPr="00AF022B" w:rsidRDefault="00DF630B" w:rsidP="00DF630B">
            <w:pPr>
              <w:rPr>
                <w:rFonts w:ascii="Arial" w:hAnsi="Arial" w:cs="Arial"/>
                <w:color w:val="000000"/>
                <w:lang w:eastAsia="en-AU"/>
              </w:rPr>
            </w:pPr>
          </w:p>
        </w:tc>
        <w:tc>
          <w:tcPr>
            <w:tcW w:w="709" w:type="dxa"/>
          </w:tcPr>
          <w:p w14:paraId="5C5EC25C" w14:textId="77777777" w:rsidR="00DF630B" w:rsidRPr="00AF022B" w:rsidRDefault="00DF630B" w:rsidP="00DF630B">
            <w:pPr>
              <w:rPr>
                <w:rFonts w:ascii="Arial" w:hAnsi="Arial" w:cs="Arial"/>
                <w:color w:val="000000"/>
                <w:lang w:eastAsia="en-AU"/>
              </w:rPr>
            </w:pPr>
          </w:p>
        </w:tc>
        <w:tc>
          <w:tcPr>
            <w:tcW w:w="709" w:type="dxa"/>
          </w:tcPr>
          <w:p w14:paraId="3A5334F0" w14:textId="2B9752A2" w:rsidR="00DF630B" w:rsidRPr="00AF022B" w:rsidRDefault="00DF630B" w:rsidP="00DF630B">
            <w:pPr>
              <w:rPr>
                <w:rFonts w:ascii="Arial" w:hAnsi="Arial" w:cs="Arial"/>
                <w:color w:val="000000"/>
                <w:lang w:eastAsia="en-AU"/>
              </w:rPr>
            </w:pPr>
            <w:r w:rsidRPr="00AF022B">
              <w:rPr>
                <w:rFonts w:ascii="Arial" w:hAnsi="Arial" w:cs="Arial"/>
                <w:color w:val="000000"/>
                <w:lang w:eastAsia="en-AU"/>
              </w:rPr>
              <w:t>D</w:t>
            </w:r>
            <w:r w:rsidRPr="00652C55">
              <w:rPr>
                <w:rFonts w:ascii="Arial" w:hAnsi="Arial" w:cs="Arial"/>
                <w:strike/>
                <w:color w:val="000000"/>
                <w:highlight w:val="yellow"/>
                <w:lang w:eastAsia="en-AU"/>
              </w:rPr>
              <w:t>[L]</w:t>
            </w:r>
          </w:p>
        </w:tc>
      </w:tr>
      <w:tr w:rsidR="001F0FCA" w:rsidRPr="00AF022B" w14:paraId="44AFE234" w14:textId="77777777" w:rsidTr="00DF630B">
        <w:tc>
          <w:tcPr>
            <w:tcW w:w="3415" w:type="dxa"/>
          </w:tcPr>
          <w:p w14:paraId="4CA87458" w14:textId="1C6FFC66" w:rsidR="001F0FCA" w:rsidRPr="00AF022B" w:rsidRDefault="001F0FCA" w:rsidP="001F0FCA">
            <w:pPr>
              <w:pStyle w:val="DHHSbody"/>
              <w:rPr>
                <w:rFonts w:cs="Arial"/>
              </w:rPr>
            </w:pPr>
            <w:r w:rsidRPr="00AF022B">
              <w:rPr>
                <w:rFonts w:cs="Arial"/>
              </w:rPr>
              <w:t>119</w:t>
            </w:r>
            <w:r w:rsidRPr="00AF022B">
              <w:rPr>
                <w:rFonts w:cs="Arial"/>
                <w:color w:val="000000"/>
              </w:rPr>
              <w:t>-Vic State Gov-</w:t>
            </w:r>
            <w:r w:rsidRPr="00AF022B">
              <w:rPr>
                <w:rFonts w:cs="Arial"/>
              </w:rPr>
              <w:t xml:space="preserve">Mother/baby withdrawal program </w:t>
            </w:r>
          </w:p>
        </w:tc>
        <w:tc>
          <w:tcPr>
            <w:tcW w:w="725" w:type="dxa"/>
            <w:gridSpan w:val="2"/>
          </w:tcPr>
          <w:p w14:paraId="75842F9A" w14:textId="77777777" w:rsidR="001F0FCA" w:rsidRPr="00AF022B" w:rsidRDefault="001F0FCA" w:rsidP="001F0FCA">
            <w:pPr>
              <w:rPr>
                <w:rFonts w:ascii="Arial" w:hAnsi="Arial" w:cs="Arial"/>
                <w:color w:val="000000"/>
                <w:lang w:eastAsia="en-AU"/>
              </w:rPr>
            </w:pPr>
          </w:p>
        </w:tc>
        <w:tc>
          <w:tcPr>
            <w:tcW w:w="709" w:type="dxa"/>
            <w:gridSpan w:val="2"/>
          </w:tcPr>
          <w:p w14:paraId="6B232CC4" w14:textId="77777777" w:rsidR="001F0FCA" w:rsidRPr="00AF022B" w:rsidRDefault="001F0FCA" w:rsidP="001F0FCA">
            <w:pPr>
              <w:rPr>
                <w:rFonts w:ascii="Arial" w:hAnsi="Arial" w:cs="Arial"/>
                <w:color w:val="000000"/>
                <w:lang w:eastAsia="en-AU"/>
              </w:rPr>
            </w:pPr>
          </w:p>
        </w:tc>
        <w:tc>
          <w:tcPr>
            <w:tcW w:w="709" w:type="dxa"/>
          </w:tcPr>
          <w:p w14:paraId="3F7944ED" w14:textId="0CD9FBA7" w:rsidR="001F0FCA" w:rsidRPr="00AF022B" w:rsidRDefault="001F0FCA" w:rsidP="001F0FCA">
            <w:pPr>
              <w:rPr>
                <w:rFonts w:ascii="Arial" w:hAnsi="Arial" w:cs="Arial"/>
                <w:color w:val="000000"/>
                <w:lang w:eastAsia="en-AU"/>
              </w:rPr>
            </w:pPr>
            <w:r w:rsidRPr="00AF022B">
              <w:rPr>
                <w:rFonts w:ascii="Arial" w:hAnsi="Arial" w:cs="Arial"/>
                <w:color w:val="000000"/>
                <w:lang w:eastAsia="en-AU"/>
              </w:rPr>
              <w:t>D</w:t>
            </w:r>
            <w:r w:rsidRPr="00652C55">
              <w:rPr>
                <w:rFonts w:ascii="Arial" w:hAnsi="Arial" w:cs="Arial"/>
                <w:strike/>
                <w:color w:val="000000"/>
                <w:highlight w:val="yellow"/>
                <w:lang w:eastAsia="en-AU"/>
              </w:rPr>
              <w:t>[L]</w:t>
            </w:r>
          </w:p>
        </w:tc>
        <w:tc>
          <w:tcPr>
            <w:tcW w:w="709" w:type="dxa"/>
          </w:tcPr>
          <w:p w14:paraId="2A561D54" w14:textId="77777777" w:rsidR="001F0FCA" w:rsidRPr="00AF022B" w:rsidRDefault="001F0FCA" w:rsidP="001F0FCA">
            <w:pPr>
              <w:rPr>
                <w:rFonts w:ascii="Arial" w:hAnsi="Arial" w:cs="Arial"/>
                <w:color w:val="000000"/>
                <w:lang w:eastAsia="en-AU"/>
              </w:rPr>
            </w:pPr>
          </w:p>
        </w:tc>
      </w:tr>
      <w:tr w:rsidR="001F0FCA" w:rsidRPr="00AF022B" w14:paraId="7ED7E7B8" w14:textId="77777777" w:rsidTr="00DF630B">
        <w:tc>
          <w:tcPr>
            <w:tcW w:w="3415" w:type="dxa"/>
          </w:tcPr>
          <w:p w14:paraId="5BDD2225" w14:textId="0F32A1C9" w:rsidR="001F0FCA" w:rsidRPr="00AF022B" w:rsidRDefault="001F0FCA" w:rsidP="001F0FCA">
            <w:pPr>
              <w:pStyle w:val="DHHSbody"/>
              <w:rPr>
                <w:rFonts w:cs="Arial"/>
              </w:rPr>
            </w:pPr>
            <w:r w:rsidRPr="00AF022B">
              <w:rPr>
                <w:rFonts w:cs="Arial"/>
              </w:rPr>
              <w:t>120</w:t>
            </w:r>
            <w:r w:rsidRPr="00AF022B">
              <w:rPr>
                <w:rFonts w:cs="Arial"/>
                <w:color w:val="000000"/>
              </w:rPr>
              <w:t>-Vic State Gov-</w:t>
            </w:r>
            <w:r w:rsidRPr="00AF022B">
              <w:rPr>
                <w:rFonts w:cs="Arial"/>
              </w:rPr>
              <w:t>Youth-specific facility withdrawal</w:t>
            </w:r>
          </w:p>
        </w:tc>
        <w:tc>
          <w:tcPr>
            <w:tcW w:w="725" w:type="dxa"/>
            <w:gridSpan w:val="2"/>
          </w:tcPr>
          <w:p w14:paraId="4D73D16A" w14:textId="77777777" w:rsidR="001F0FCA" w:rsidRPr="00AF022B" w:rsidRDefault="001F0FCA" w:rsidP="001F0FCA">
            <w:pPr>
              <w:rPr>
                <w:rFonts w:ascii="Arial" w:hAnsi="Arial" w:cs="Arial"/>
                <w:color w:val="000000"/>
                <w:lang w:eastAsia="en-AU"/>
              </w:rPr>
            </w:pPr>
          </w:p>
        </w:tc>
        <w:tc>
          <w:tcPr>
            <w:tcW w:w="709" w:type="dxa"/>
            <w:gridSpan w:val="2"/>
          </w:tcPr>
          <w:p w14:paraId="6F359F87" w14:textId="77777777" w:rsidR="001F0FCA" w:rsidRPr="00AF022B" w:rsidRDefault="001F0FCA" w:rsidP="001F0FCA">
            <w:pPr>
              <w:rPr>
                <w:rFonts w:ascii="Arial" w:hAnsi="Arial" w:cs="Arial"/>
                <w:color w:val="000000"/>
                <w:lang w:eastAsia="en-AU"/>
              </w:rPr>
            </w:pPr>
          </w:p>
        </w:tc>
        <w:tc>
          <w:tcPr>
            <w:tcW w:w="709" w:type="dxa"/>
          </w:tcPr>
          <w:p w14:paraId="7735FDF1" w14:textId="2197E3D3" w:rsidR="001F0FCA" w:rsidRPr="00AF022B" w:rsidRDefault="001F0FCA" w:rsidP="001F0FCA">
            <w:pPr>
              <w:rPr>
                <w:rFonts w:ascii="Arial" w:hAnsi="Arial" w:cs="Arial"/>
                <w:color w:val="000000"/>
                <w:lang w:eastAsia="en-AU"/>
              </w:rPr>
            </w:pPr>
            <w:r w:rsidRPr="00AF022B">
              <w:rPr>
                <w:rFonts w:ascii="Arial" w:hAnsi="Arial" w:cs="Arial"/>
                <w:color w:val="000000"/>
                <w:lang w:eastAsia="en-AU"/>
              </w:rPr>
              <w:t>D</w:t>
            </w:r>
            <w:r w:rsidRPr="00652C55">
              <w:rPr>
                <w:rFonts w:ascii="Arial" w:hAnsi="Arial" w:cs="Arial"/>
                <w:strike/>
                <w:color w:val="000000"/>
                <w:highlight w:val="yellow"/>
                <w:lang w:eastAsia="en-AU"/>
              </w:rPr>
              <w:t>[L]</w:t>
            </w:r>
          </w:p>
        </w:tc>
        <w:tc>
          <w:tcPr>
            <w:tcW w:w="709" w:type="dxa"/>
          </w:tcPr>
          <w:p w14:paraId="6D5C0926" w14:textId="77777777" w:rsidR="001F0FCA" w:rsidRPr="00AF022B" w:rsidRDefault="001F0FCA" w:rsidP="001F0FCA">
            <w:pPr>
              <w:rPr>
                <w:rFonts w:ascii="Arial" w:hAnsi="Arial" w:cs="Arial"/>
                <w:color w:val="000000"/>
                <w:lang w:eastAsia="en-AU"/>
              </w:rPr>
            </w:pPr>
          </w:p>
        </w:tc>
      </w:tr>
      <w:tr w:rsidR="001F0FCA" w:rsidRPr="00AF022B" w14:paraId="3279E57A" w14:textId="77777777" w:rsidTr="00DF630B">
        <w:tc>
          <w:tcPr>
            <w:tcW w:w="3415" w:type="dxa"/>
          </w:tcPr>
          <w:p w14:paraId="2E23C235" w14:textId="24754F7F" w:rsidR="001F0FCA" w:rsidRPr="00AF022B" w:rsidRDefault="001F0FCA" w:rsidP="001F0FCA">
            <w:pPr>
              <w:pStyle w:val="DHHSbody"/>
              <w:rPr>
                <w:rFonts w:cs="Arial"/>
              </w:rPr>
            </w:pPr>
            <w:r w:rsidRPr="00AF022B">
              <w:rPr>
                <w:rFonts w:cs="Arial"/>
              </w:rPr>
              <w:t>121-Vic State Gov-Residential Withdrawal (general)</w:t>
            </w:r>
          </w:p>
        </w:tc>
        <w:tc>
          <w:tcPr>
            <w:tcW w:w="725" w:type="dxa"/>
            <w:gridSpan w:val="2"/>
          </w:tcPr>
          <w:p w14:paraId="2CDE4552" w14:textId="77777777" w:rsidR="001F0FCA" w:rsidRPr="00AF022B" w:rsidRDefault="001F0FCA" w:rsidP="001F0FCA">
            <w:pPr>
              <w:rPr>
                <w:rFonts w:ascii="Arial" w:hAnsi="Arial" w:cs="Arial"/>
                <w:color w:val="000000"/>
                <w:lang w:eastAsia="en-AU"/>
              </w:rPr>
            </w:pPr>
          </w:p>
        </w:tc>
        <w:tc>
          <w:tcPr>
            <w:tcW w:w="709" w:type="dxa"/>
            <w:gridSpan w:val="2"/>
          </w:tcPr>
          <w:p w14:paraId="66161B00" w14:textId="77777777" w:rsidR="001F0FCA" w:rsidRPr="00AF022B" w:rsidRDefault="001F0FCA" w:rsidP="001F0FCA">
            <w:pPr>
              <w:rPr>
                <w:rFonts w:ascii="Arial" w:hAnsi="Arial" w:cs="Arial"/>
                <w:color w:val="000000"/>
                <w:lang w:eastAsia="en-AU"/>
              </w:rPr>
            </w:pPr>
          </w:p>
        </w:tc>
        <w:tc>
          <w:tcPr>
            <w:tcW w:w="709" w:type="dxa"/>
          </w:tcPr>
          <w:p w14:paraId="7916C263" w14:textId="5B0BEB4B" w:rsidR="001F0FCA" w:rsidRPr="00AF022B" w:rsidRDefault="001F0FCA" w:rsidP="001F0FCA">
            <w:pPr>
              <w:rPr>
                <w:rFonts w:ascii="Arial" w:hAnsi="Arial" w:cs="Arial"/>
                <w:color w:val="000000"/>
                <w:lang w:eastAsia="en-AU"/>
              </w:rPr>
            </w:pPr>
            <w:r w:rsidRPr="00AF022B">
              <w:rPr>
                <w:rFonts w:ascii="Arial" w:hAnsi="Arial" w:cs="Arial"/>
                <w:color w:val="000000"/>
                <w:lang w:eastAsia="en-AU"/>
              </w:rPr>
              <w:t>D</w:t>
            </w:r>
            <w:r w:rsidRPr="00652C55">
              <w:rPr>
                <w:rFonts w:ascii="Arial" w:hAnsi="Arial" w:cs="Arial"/>
                <w:strike/>
                <w:color w:val="000000"/>
                <w:highlight w:val="yellow"/>
                <w:lang w:eastAsia="en-AU"/>
              </w:rPr>
              <w:t>[L]</w:t>
            </w:r>
          </w:p>
        </w:tc>
        <w:tc>
          <w:tcPr>
            <w:tcW w:w="709" w:type="dxa"/>
          </w:tcPr>
          <w:p w14:paraId="792C45AD" w14:textId="77777777" w:rsidR="001F0FCA" w:rsidRPr="00AF022B" w:rsidRDefault="001F0FCA" w:rsidP="001F0FCA">
            <w:pPr>
              <w:rPr>
                <w:rFonts w:ascii="Arial" w:hAnsi="Arial" w:cs="Arial"/>
                <w:color w:val="000000"/>
                <w:lang w:eastAsia="en-AU"/>
              </w:rPr>
            </w:pPr>
          </w:p>
        </w:tc>
      </w:tr>
      <w:tr w:rsidR="001F0FCA" w:rsidRPr="00AF022B" w14:paraId="06790C74" w14:textId="77777777" w:rsidTr="00DF630B">
        <w:tc>
          <w:tcPr>
            <w:tcW w:w="3415" w:type="dxa"/>
          </w:tcPr>
          <w:p w14:paraId="26B877D6" w14:textId="2A710ADD" w:rsidR="001F0FCA" w:rsidRPr="00AF022B" w:rsidRDefault="001F0FCA" w:rsidP="001F0FCA">
            <w:pPr>
              <w:pStyle w:val="DHHSbody"/>
              <w:rPr>
                <w:rFonts w:cs="Arial"/>
              </w:rPr>
            </w:pPr>
            <w:r w:rsidRPr="00AF022B">
              <w:rPr>
                <w:rFonts w:cs="Arial"/>
              </w:rPr>
              <w:t>125-Vic State Gov-Family beds program</w:t>
            </w:r>
          </w:p>
        </w:tc>
        <w:tc>
          <w:tcPr>
            <w:tcW w:w="725" w:type="dxa"/>
            <w:gridSpan w:val="2"/>
          </w:tcPr>
          <w:p w14:paraId="0DDA18CC" w14:textId="77777777" w:rsidR="001F0FCA" w:rsidRPr="00AF022B" w:rsidRDefault="001F0FCA" w:rsidP="001F0FCA">
            <w:pPr>
              <w:rPr>
                <w:rFonts w:ascii="Arial" w:hAnsi="Arial" w:cs="Arial"/>
                <w:color w:val="000000"/>
                <w:lang w:eastAsia="en-AU"/>
              </w:rPr>
            </w:pPr>
          </w:p>
        </w:tc>
        <w:tc>
          <w:tcPr>
            <w:tcW w:w="709" w:type="dxa"/>
            <w:gridSpan w:val="2"/>
          </w:tcPr>
          <w:p w14:paraId="02F60B9A" w14:textId="77777777" w:rsidR="001F0FCA" w:rsidRPr="00AF022B" w:rsidRDefault="001F0FCA" w:rsidP="001F0FCA">
            <w:pPr>
              <w:rPr>
                <w:rFonts w:ascii="Arial" w:hAnsi="Arial" w:cs="Arial"/>
                <w:color w:val="000000"/>
                <w:lang w:eastAsia="en-AU"/>
              </w:rPr>
            </w:pPr>
          </w:p>
        </w:tc>
        <w:tc>
          <w:tcPr>
            <w:tcW w:w="709" w:type="dxa"/>
          </w:tcPr>
          <w:p w14:paraId="3427BCFB" w14:textId="77777777" w:rsidR="001F0FCA" w:rsidRPr="00AF022B" w:rsidRDefault="001F0FCA" w:rsidP="001F0FCA">
            <w:pPr>
              <w:rPr>
                <w:rFonts w:ascii="Arial" w:hAnsi="Arial" w:cs="Arial"/>
                <w:color w:val="000000"/>
                <w:lang w:eastAsia="en-AU"/>
              </w:rPr>
            </w:pPr>
          </w:p>
        </w:tc>
        <w:tc>
          <w:tcPr>
            <w:tcW w:w="709" w:type="dxa"/>
          </w:tcPr>
          <w:p w14:paraId="7389BF33" w14:textId="7FB692B8" w:rsidR="001F0FCA" w:rsidRPr="00AF022B" w:rsidRDefault="001F0FCA" w:rsidP="001F0FCA">
            <w:pPr>
              <w:rPr>
                <w:rFonts w:ascii="Arial" w:hAnsi="Arial" w:cs="Arial"/>
                <w:color w:val="000000"/>
                <w:lang w:eastAsia="en-AU"/>
              </w:rPr>
            </w:pPr>
            <w:r w:rsidRPr="00AF022B">
              <w:rPr>
                <w:rFonts w:ascii="Arial" w:hAnsi="Arial" w:cs="Arial"/>
                <w:color w:val="000000"/>
                <w:lang w:eastAsia="en-AU"/>
              </w:rPr>
              <w:t>D</w:t>
            </w:r>
            <w:r w:rsidRPr="00652C55">
              <w:rPr>
                <w:rFonts w:ascii="Arial" w:hAnsi="Arial" w:cs="Arial"/>
                <w:strike/>
                <w:color w:val="000000"/>
                <w:highlight w:val="yellow"/>
                <w:lang w:eastAsia="en-AU"/>
              </w:rPr>
              <w:t>[L]</w:t>
            </w:r>
          </w:p>
        </w:tc>
      </w:tr>
      <w:tr w:rsidR="001F0FCA" w:rsidRPr="00AF022B" w14:paraId="15BD62FA" w14:textId="77777777" w:rsidTr="00DF630B">
        <w:tc>
          <w:tcPr>
            <w:tcW w:w="3415" w:type="dxa"/>
          </w:tcPr>
          <w:p w14:paraId="0D942976" w14:textId="4DBA836C" w:rsidR="001F0FCA" w:rsidRPr="00AF022B" w:rsidRDefault="001F0FCA" w:rsidP="001F0FCA">
            <w:pPr>
              <w:pStyle w:val="DHHSbody"/>
              <w:rPr>
                <w:rFonts w:cs="Arial"/>
              </w:rPr>
            </w:pPr>
            <w:r w:rsidRPr="00AF022B">
              <w:rPr>
                <w:rFonts w:cs="Arial"/>
              </w:rPr>
              <w:t>126-Vic State Gov-Youth-specific facility rehabilitation</w:t>
            </w:r>
          </w:p>
        </w:tc>
        <w:tc>
          <w:tcPr>
            <w:tcW w:w="725" w:type="dxa"/>
            <w:gridSpan w:val="2"/>
          </w:tcPr>
          <w:p w14:paraId="080741F4" w14:textId="77777777" w:rsidR="001F0FCA" w:rsidRPr="00AF022B" w:rsidRDefault="001F0FCA" w:rsidP="001F0FCA">
            <w:pPr>
              <w:rPr>
                <w:rFonts w:ascii="Arial" w:hAnsi="Arial" w:cs="Arial"/>
                <w:color w:val="000000"/>
                <w:lang w:eastAsia="en-AU"/>
              </w:rPr>
            </w:pPr>
          </w:p>
        </w:tc>
        <w:tc>
          <w:tcPr>
            <w:tcW w:w="709" w:type="dxa"/>
            <w:gridSpan w:val="2"/>
          </w:tcPr>
          <w:p w14:paraId="1979D5F4" w14:textId="77777777" w:rsidR="001F0FCA" w:rsidRPr="00AF022B" w:rsidRDefault="001F0FCA" w:rsidP="001F0FCA">
            <w:pPr>
              <w:rPr>
                <w:rFonts w:ascii="Arial" w:hAnsi="Arial" w:cs="Arial"/>
                <w:color w:val="000000"/>
                <w:lang w:eastAsia="en-AU"/>
              </w:rPr>
            </w:pPr>
          </w:p>
        </w:tc>
        <w:tc>
          <w:tcPr>
            <w:tcW w:w="709" w:type="dxa"/>
          </w:tcPr>
          <w:p w14:paraId="7211C0D6" w14:textId="77777777" w:rsidR="001F0FCA" w:rsidRPr="00AF022B" w:rsidRDefault="001F0FCA" w:rsidP="001F0FCA">
            <w:pPr>
              <w:rPr>
                <w:rFonts w:ascii="Arial" w:hAnsi="Arial" w:cs="Arial"/>
                <w:color w:val="000000"/>
                <w:lang w:eastAsia="en-AU"/>
              </w:rPr>
            </w:pPr>
          </w:p>
        </w:tc>
        <w:tc>
          <w:tcPr>
            <w:tcW w:w="709" w:type="dxa"/>
          </w:tcPr>
          <w:p w14:paraId="2E1FD1B9" w14:textId="1A27A5BE" w:rsidR="001F0FCA" w:rsidRPr="00AF022B" w:rsidRDefault="001F0FCA" w:rsidP="001F0FCA">
            <w:pPr>
              <w:rPr>
                <w:rFonts w:ascii="Arial" w:hAnsi="Arial" w:cs="Arial"/>
                <w:color w:val="000000"/>
                <w:lang w:eastAsia="en-AU"/>
              </w:rPr>
            </w:pPr>
            <w:r w:rsidRPr="00AF022B">
              <w:rPr>
                <w:rFonts w:ascii="Arial" w:hAnsi="Arial" w:cs="Arial"/>
                <w:color w:val="000000"/>
                <w:lang w:eastAsia="en-AU"/>
              </w:rPr>
              <w:t>D</w:t>
            </w:r>
            <w:r w:rsidRPr="00652C55">
              <w:rPr>
                <w:rFonts w:ascii="Arial" w:hAnsi="Arial" w:cs="Arial"/>
                <w:strike/>
                <w:color w:val="000000"/>
                <w:highlight w:val="yellow"/>
                <w:lang w:eastAsia="en-AU"/>
              </w:rPr>
              <w:t>[L]</w:t>
            </w:r>
          </w:p>
        </w:tc>
      </w:tr>
      <w:tr w:rsidR="001F0FCA" w:rsidRPr="00AF022B" w14:paraId="65822902" w14:textId="77777777" w:rsidTr="00DF630B">
        <w:tc>
          <w:tcPr>
            <w:tcW w:w="3415" w:type="dxa"/>
          </w:tcPr>
          <w:p w14:paraId="4E270D7D" w14:textId="0750967D" w:rsidR="001F0FCA" w:rsidRPr="00AF022B" w:rsidRDefault="001F0FCA" w:rsidP="001F0FCA">
            <w:pPr>
              <w:pStyle w:val="DHHSbody"/>
              <w:rPr>
                <w:rFonts w:cs="Arial"/>
              </w:rPr>
            </w:pPr>
            <w:r w:rsidRPr="00AF022B">
              <w:rPr>
                <w:rFonts w:cs="Arial"/>
              </w:rPr>
              <w:t>127-Vic State Gov-Aboriginal-specific facility rehabilitation</w:t>
            </w:r>
          </w:p>
        </w:tc>
        <w:tc>
          <w:tcPr>
            <w:tcW w:w="725" w:type="dxa"/>
            <w:gridSpan w:val="2"/>
          </w:tcPr>
          <w:p w14:paraId="4B3D4C3A" w14:textId="77777777" w:rsidR="001F0FCA" w:rsidRPr="00AF022B" w:rsidRDefault="001F0FCA" w:rsidP="001F0FCA">
            <w:pPr>
              <w:rPr>
                <w:rFonts w:ascii="Arial" w:hAnsi="Arial" w:cs="Arial"/>
                <w:color w:val="000000"/>
                <w:lang w:eastAsia="en-AU"/>
              </w:rPr>
            </w:pPr>
          </w:p>
        </w:tc>
        <w:tc>
          <w:tcPr>
            <w:tcW w:w="709" w:type="dxa"/>
            <w:gridSpan w:val="2"/>
          </w:tcPr>
          <w:p w14:paraId="09A22DE2" w14:textId="77777777" w:rsidR="001F0FCA" w:rsidRPr="00AF022B" w:rsidRDefault="001F0FCA" w:rsidP="001F0FCA">
            <w:pPr>
              <w:rPr>
                <w:rFonts w:ascii="Arial" w:hAnsi="Arial" w:cs="Arial"/>
                <w:color w:val="000000"/>
                <w:lang w:eastAsia="en-AU"/>
              </w:rPr>
            </w:pPr>
          </w:p>
        </w:tc>
        <w:tc>
          <w:tcPr>
            <w:tcW w:w="709" w:type="dxa"/>
          </w:tcPr>
          <w:p w14:paraId="2DC6DE4A" w14:textId="77777777" w:rsidR="001F0FCA" w:rsidRPr="00AF022B" w:rsidRDefault="001F0FCA" w:rsidP="001F0FCA">
            <w:pPr>
              <w:rPr>
                <w:rFonts w:ascii="Arial" w:hAnsi="Arial" w:cs="Arial"/>
                <w:color w:val="000000"/>
                <w:lang w:eastAsia="en-AU"/>
              </w:rPr>
            </w:pPr>
          </w:p>
        </w:tc>
        <w:tc>
          <w:tcPr>
            <w:tcW w:w="709" w:type="dxa"/>
          </w:tcPr>
          <w:p w14:paraId="414A96A6" w14:textId="7E0E181A" w:rsidR="001F0FCA" w:rsidRPr="00AF022B" w:rsidRDefault="001F0FCA" w:rsidP="001F0FCA">
            <w:pPr>
              <w:rPr>
                <w:rFonts w:ascii="Arial" w:hAnsi="Arial" w:cs="Arial"/>
                <w:color w:val="000000"/>
                <w:lang w:eastAsia="en-AU"/>
              </w:rPr>
            </w:pPr>
            <w:r w:rsidRPr="00AF022B">
              <w:rPr>
                <w:rFonts w:ascii="Arial" w:hAnsi="Arial" w:cs="Arial"/>
                <w:color w:val="000000"/>
                <w:lang w:eastAsia="en-AU"/>
              </w:rPr>
              <w:t>D</w:t>
            </w:r>
            <w:r w:rsidRPr="00652C55">
              <w:rPr>
                <w:rFonts w:ascii="Arial" w:hAnsi="Arial" w:cs="Arial"/>
                <w:strike/>
                <w:color w:val="000000"/>
                <w:highlight w:val="yellow"/>
                <w:lang w:eastAsia="en-AU"/>
              </w:rPr>
              <w:t>[L]</w:t>
            </w:r>
          </w:p>
        </w:tc>
      </w:tr>
      <w:tr w:rsidR="001F0FCA" w:rsidRPr="00AF022B" w14:paraId="314185B6" w14:textId="77777777" w:rsidTr="00DF630B">
        <w:tc>
          <w:tcPr>
            <w:tcW w:w="3415" w:type="dxa"/>
          </w:tcPr>
          <w:p w14:paraId="6C04D487" w14:textId="39A9DB21" w:rsidR="001F0FCA" w:rsidRPr="00AF022B" w:rsidRDefault="001F0FCA" w:rsidP="001F0FCA">
            <w:pPr>
              <w:pStyle w:val="DHHSbody"/>
              <w:rPr>
                <w:rFonts w:cs="Arial"/>
              </w:rPr>
            </w:pPr>
            <w:r w:rsidRPr="00AF022B">
              <w:rPr>
                <w:rFonts w:cs="Arial"/>
              </w:rPr>
              <w:t>128-Vic State Gov-Residential Rehabilitation (general)</w:t>
            </w:r>
          </w:p>
        </w:tc>
        <w:tc>
          <w:tcPr>
            <w:tcW w:w="725" w:type="dxa"/>
            <w:gridSpan w:val="2"/>
          </w:tcPr>
          <w:p w14:paraId="105A2ADE" w14:textId="77777777" w:rsidR="001F0FCA" w:rsidRPr="00AF022B" w:rsidRDefault="001F0FCA" w:rsidP="001F0FCA">
            <w:pPr>
              <w:rPr>
                <w:rFonts w:ascii="Arial" w:hAnsi="Arial" w:cs="Arial"/>
                <w:color w:val="000000"/>
                <w:lang w:eastAsia="en-AU"/>
              </w:rPr>
            </w:pPr>
          </w:p>
        </w:tc>
        <w:tc>
          <w:tcPr>
            <w:tcW w:w="709" w:type="dxa"/>
            <w:gridSpan w:val="2"/>
          </w:tcPr>
          <w:p w14:paraId="6E2B48CF" w14:textId="77777777" w:rsidR="001F0FCA" w:rsidRPr="00AF022B" w:rsidRDefault="001F0FCA" w:rsidP="001F0FCA">
            <w:pPr>
              <w:rPr>
                <w:rFonts w:ascii="Arial" w:hAnsi="Arial" w:cs="Arial"/>
                <w:color w:val="000000"/>
                <w:lang w:eastAsia="en-AU"/>
              </w:rPr>
            </w:pPr>
          </w:p>
        </w:tc>
        <w:tc>
          <w:tcPr>
            <w:tcW w:w="709" w:type="dxa"/>
          </w:tcPr>
          <w:p w14:paraId="0D9515F4" w14:textId="77777777" w:rsidR="001F0FCA" w:rsidRPr="00AF022B" w:rsidRDefault="001F0FCA" w:rsidP="001F0FCA">
            <w:pPr>
              <w:rPr>
                <w:rFonts w:ascii="Arial" w:hAnsi="Arial" w:cs="Arial"/>
                <w:color w:val="000000"/>
                <w:lang w:eastAsia="en-AU"/>
              </w:rPr>
            </w:pPr>
          </w:p>
        </w:tc>
        <w:tc>
          <w:tcPr>
            <w:tcW w:w="709" w:type="dxa"/>
          </w:tcPr>
          <w:p w14:paraId="2B77E2B8" w14:textId="39636E66" w:rsidR="001F0FCA" w:rsidRPr="00AF022B" w:rsidRDefault="001F0FCA" w:rsidP="001F0FCA">
            <w:pPr>
              <w:rPr>
                <w:rFonts w:ascii="Arial" w:hAnsi="Arial" w:cs="Arial"/>
                <w:color w:val="000000"/>
                <w:lang w:eastAsia="en-AU"/>
              </w:rPr>
            </w:pPr>
            <w:r w:rsidRPr="00AF022B">
              <w:rPr>
                <w:rFonts w:ascii="Arial" w:hAnsi="Arial" w:cs="Arial"/>
                <w:color w:val="000000"/>
                <w:lang w:eastAsia="en-AU"/>
              </w:rPr>
              <w:t>D</w:t>
            </w:r>
            <w:r w:rsidRPr="00652C55">
              <w:rPr>
                <w:rFonts w:ascii="Arial" w:hAnsi="Arial" w:cs="Arial"/>
                <w:strike/>
                <w:color w:val="000000"/>
                <w:highlight w:val="yellow"/>
                <w:lang w:eastAsia="en-AU"/>
              </w:rPr>
              <w:t>[L]</w:t>
            </w:r>
          </w:p>
        </w:tc>
      </w:tr>
    </w:tbl>
    <w:p w14:paraId="59C8CE2D" w14:textId="77777777" w:rsidR="003D10AB" w:rsidRPr="003D10AB" w:rsidRDefault="003D10AB" w:rsidP="003D10AB">
      <w:pPr>
        <w:spacing w:before="40" w:after="40" w:line="259" w:lineRule="auto"/>
        <w:rPr>
          <w:rFonts w:ascii="Arial" w:eastAsia="Times New Roman" w:hAnsi="Arial" w:cs="Arial"/>
          <w:b/>
          <w:w w:val="90"/>
          <w:sz w:val="20"/>
          <w:szCs w:val="20"/>
        </w:rPr>
      </w:pPr>
    </w:p>
    <w:p w14:paraId="5A81BBB1" w14:textId="77777777" w:rsidR="004C031A" w:rsidRDefault="004C031A" w:rsidP="00295A37">
      <w:pPr>
        <w:spacing w:after="0" w:line="240" w:lineRule="auto"/>
      </w:pPr>
    </w:p>
    <w:p w14:paraId="7E3B428B" w14:textId="77777777" w:rsidR="00295A37" w:rsidRDefault="00295A37" w:rsidP="00295A37">
      <w:pPr>
        <w:spacing w:after="0" w:line="240" w:lineRule="auto"/>
      </w:pPr>
    </w:p>
    <w:p w14:paraId="6302E98A" w14:textId="77777777" w:rsidR="00495B6E" w:rsidRDefault="00495B6E" w:rsidP="00295A37">
      <w:pPr>
        <w:spacing w:after="0" w:line="240" w:lineRule="auto"/>
        <w:sectPr w:rsidR="00495B6E" w:rsidSect="008D4EC8">
          <w:pgSz w:w="11906" w:h="16838" w:code="9"/>
          <w:pgMar w:top="1418" w:right="1559" w:bottom="1134" w:left="851" w:header="567" w:footer="510" w:gutter="0"/>
          <w:cols w:space="340"/>
          <w:docGrid w:linePitch="360"/>
        </w:sectPr>
      </w:pPr>
    </w:p>
    <w:tbl>
      <w:tblPr>
        <w:tblW w:w="14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23"/>
        <w:gridCol w:w="3420"/>
        <w:gridCol w:w="4089"/>
        <w:gridCol w:w="1985"/>
        <w:gridCol w:w="1276"/>
      </w:tblGrid>
      <w:tr w:rsidR="00495B6E" w:rsidRPr="00AF022B" w14:paraId="3359A090" w14:textId="77777777" w:rsidTr="006307A6">
        <w:tc>
          <w:tcPr>
            <w:tcW w:w="1021" w:type="dxa"/>
            <w:shd w:val="clear" w:color="auto" w:fill="auto"/>
          </w:tcPr>
          <w:p w14:paraId="01C63B83" w14:textId="77777777" w:rsidR="00495B6E" w:rsidRPr="00495B6E" w:rsidRDefault="00495B6E" w:rsidP="006307A6">
            <w:pPr>
              <w:pStyle w:val="DHHStabletext"/>
              <w:spacing w:before="60"/>
              <w:rPr>
                <w:rFonts w:cs="Arial"/>
                <w:strike/>
                <w:highlight w:val="yellow"/>
              </w:rPr>
            </w:pPr>
            <w:r w:rsidRPr="00495B6E">
              <w:rPr>
                <w:rFonts w:cs="Arial"/>
                <w:strike/>
                <w:highlight w:val="yellow"/>
              </w:rPr>
              <w:lastRenderedPageBreak/>
              <w:t>AOD170</w:t>
            </w:r>
          </w:p>
        </w:tc>
        <w:tc>
          <w:tcPr>
            <w:tcW w:w="3123" w:type="dxa"/>
            <w:shd w:val="clear" w:color="auto" w:fill="auto"/>
          </w:tcPr>
          <w:p w14:paraId="2CE5C50B" w14:textId="77777777" w:rsidR="00495B6E" w:rsidRPr="00495B6E" w:rsidRDefault="00495B6E" w:rsidP="006307A6">
            <w:pPr>
              <w:pStyle w:val="DHHStabletext"/>
              <w:spacing w:before="60"/>
              <w:rPr>
                <w:rFonts w:cs="Arial"/>
                <w:strike/>
                <w:highlight w:val="yellow"/>
              </w:rPr>
            </w:pPr>
            <w:r w:rsidRPr="00495B6E">
              <w:rPr>
                <w:rFonts w:cs="Arial"/>
                <w:strike/>
                <w:highlight w:val="yellow"/>
                <w:lang w:val="en-US" w:eastAsia="en-AU"/>
              </w:rPr>
              <w:t>Residential withdrawal length of stay is over 10 days and the course length element is not reported as complex for applicable residential withdrawal funding source</w:t>
            </w:r>
          </w:p>
        </w:tc>
        <w:tc>
          <w:tcPr>
            <w:tcW w:w="3420" w:type="dxa"/>
            <w:shd w:val="clear" w:color="auto" w:fill="auto"/>
          </w:tcPr>
          <w:p w14:paraId="05C4F02C"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Event-course length</w:t>
            </w:r>
          </w:p>
          <w:p w14:paraId="6F3E82CD"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Event-service stream</w:t>
            </w:r>
          </w:p>
          <w:p w14:paraId="4C2CE2DD"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Event-funding source</w:t>
            </w:r>
          </w:p>
          <w:p w14:paraId="710823CE"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Event-start date</w:t>
            </w:r>
          </w:p>
          <w:p w14:paraId="605288C6" w14:textId="77777777" w:rsidR="00495B6E" w:rsidRPr="00495B6E" w:rsidRDefault="00495B6E" w:rsidP="006307A6">
            <w:pPr>
              <w:pStyle w:val="DHHStabletext"/>
              <w:spacing w:before="60"/>
              <w:rPr>
                <w:rFonts w:cs="Arial"/>
                <w:strike/>
                <w:highlight w:val="yellow"/>
              </w:rPr>
            </w:pPr>
            <w:r w:rsidRPr="00495B6E">
              <w:rPr>
                <w:rFonts w:cs="Arial"/>
                <w:strike/>
                <w:highlight w:val="yellow"/>
                <w:lang w:val="en-US"/>
              </w:rPr>
              <w:t>Event-end date</w:t>
            </w:r>
          </w:p>
        </w:tc>
        <w:tc>
          <w:tcPr>
            <w:tcW w:w="4089" w:type="dxa"/>
          </w:tcPr>
          <w:p w14:paraId="59560658"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Event-end date is NOT null AND service stream = 10, AND funding source = (119,120,121) AND</w:t>
            </w:r>
          </w:p>
          <w:p w14:paraId="543E45D2" w14:textId="77777777" w:rsidR="00495B6E" w:rsidRPr="00495B6E" w:rsidRDefault="00495B6E" w:rsidP="006307A6">
            <w:pPr>
              <w:pStyle w:val="DHHStabletext"/>
              <w:spacing w:before="60" w:line="256" w:lineRule="auto"/>
              <w:rPr>
                <w:rFonts w:cs="Arial"/>
                <w:strike/>
                <w:highlight w:val="yellow"/>
              </w:rPr>
            </w:pPr>
            <w:r w:rsidRPr="00495B6E">
              <w:rPr>
                <w:rFonts w:cs="Arial"/>
                <w:strike/>
                <w:highlight w:val="yellow"/>
                <w:lang w:val="en-US"/>
              </w:rPr>
              <w:t xml:space="preserve">Event-end date - Event-start date &gt;=11 AND Event-course length is (!=2) </w:t>
            </w:r>
          </w:p>
        </w:tc>
        <w:tc>
          <w:tcPr>
            <w:tcW w:w="1985" w:type="dxa"/>
          </w:tcPr>
          <w:p w14:paraId="740959AF" w14:textId="77777777" w:rsidR="00495B6E" w:rsidRPr="00495B6E" w:rsidRDefault="00495B6E" w:rsidP="006307A6">
            <w:pPr>
              <w:pStyle w:val="DHHStabletext"/>
              <w:spacing w:before="60"/>
              <w:rPr>
                <w:rFonts w:cs="Arial"/>
                <w:strike/>
                <w:highlight w:val="yellow"/>
              </w:rPr>
            </w:pPr>
            <w:r w:rsidRPr="00495B6E">
              <w:rPr>
                <w:rFonts w:cs="Arial"/>
                <w:strike/>
                <w:highlight w:val="yellow"/>
                <w:lang w:val="en-US" w:eastAsia="en-AU"/>
              </w:rPr>
              <w:t>DHHS</w:t>
            </w:r>
          </w:p>
        </w:tc>
        <w:tc>
          <w:tcPr>
            <w:tcW w:w="1276" w:type="dxa"/>
          </w:tcPr>
          <w:p w14:paraId="25C28AF5" w14:textId="77777777" w:rsidR="00495B6E" w:rsidRPr="00495B6E" w:rsidRDefault="00495B6E" w:rsidP="006307A6">
            <w:pPr>
              <w:pStyle w:val="DHHStabletext"/>
              <w:spacing w:before="60"/>
              <w:rPr>
                <w:rFonts w:cs="Arial"/>
                <w:strike/>
                <w:highlight w:val="yellow"/>
              </w:rPr>
            </w:pPr>
            <w:r w:rsidRPr="00495B6E">
              <w:rPr>
                <w:rFonts w:cs="Arial"/>
                <w:strike/>
                <w:highlight w:val="yellow"/>
                <w:lang w:val="en-US" w:eastAsia="en-AU"/>
              </w:rPr>
              <w:t>warning</w:t>
            </w:r>
          </w:p>
        </w:tc>
      </w:tr>
      <w:tr w:rsidR="00495B6E" w:rsidRPr="00AF022B" w14:paraId="0D64DC60" w14:textId="77777777" w:rsidTr="006307A6">
        <w:tc>
          <w:tcPr>
            <w:tcW w:w="1021" w:type="dxa"/>
            <w:shd w:val="clear" w:color="auto" w:fill="auto"/>
          </w:tcPr>
          <w:p w14:paraId="107179B3" w14:textId="77777777" w:rsidR="00495B6E" w:rsidRPr="00495B6E" w:rsidRDefault="00495B6E" w:rsidP="006307A6">
            <w:pPr>
              <w:pStyle w:val="DHHStabletext"/>
              <w:spacing w:before="60"/>
              <w:rPr>
                <w:rFonts w:cs="Arial"/>
                <w:strike/>
                <w:highlight w:val="yellow"/>
              </w:rPr>
            </w:pPr>
            <w:r w:rsidRPr="00495B6E">
              <w:rPr>
                <w:rFonts w:cs="Arial"/>
                <w:strike/>
                <w:highlight w:val="yellow"/>
              </w:rPr>
              <w:t>AOD171</w:t>
            </w:r>
          </w:p>
        </w:tc>
        <w:tc>
          <w:tcPr>
            <w:tcW w:w="3123" w:type="dxa"/>
            <w:shd w:val="clear" w:color="auto" w:fill="auto"/>
          </w:tcPr>
          <w:p w14:paraId="6C568325" w14:textId="77777777" w:rsidR="00495B6E" w:rsidRPr="00495B6E" w:rsidRDefault="00495B6E" w:rsidP="006307A6">
            <w:pPr>
              <w:pStyle w:val="DHHStabletext"/>
              <w:spacing w:before="60"/>
              <w:rPr>
                <w:rFonts w:cs="Arial"/>
                <w:strike/>
                <w:highlight w:val="yellow"/>
              </w:rPr>
            </w:pPr>
            <w:r w:rsidRPr="00495B6E">
              <w:rPr>
                <w:rFonts w:cs="Arial"/>
                <w:strike/>
                <w:highlight w:val="yellow"/>
                <w:lang w:val="en-US" w:eastAsia="en-AU"/>
              </w:rPr>
              <w:t>Residential rehabilitation length of stay is over 90 days and the course length element is not complex for applicable residential rehabilitation funding source</w:t>
            </w:r>
          </w:p>
        </w:tc>
        <w:tc>
          <w:tcPr>
            <w:tcW w:w="3420" w:type="dxa"/>
            <w:shd w:val="clear" w:color="auto" w:fill="auto"/>
          </w:tcPr>
          <w:p w14:paraId="4DF20858"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Event-course length</w:t>
            </w:r>
          </w:p>
          <w:p w14:paraId="5936F301"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Event-service stream</w:t>
            </w:r>
          </w:p>
          <w:p w14:paraId="2C1561CE"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Event-funding source</w:t>
            </w:r>
          </w:p>
          <w:p w14:paraId="4B55D9A7"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Event-start date</w:t>
            </w:r>
          </w:p>
          <w:p w14:paraId="378BAFE3" w14:textId="77777777" w:rsidR="00495B6E" w:rsidRPr="00495B6E" w:rsidRDefault="00495B6E" w:rsidP="006307A6">
            <w:pPr>
              <w:pStyle w:val="DHHStabletext"/>
              <w:spacing w:before="60"/>
              <w:rPr>
                <w:rFonts w:cs="Arial"/>
                <w:strike/>
                <w:highlight w:val="yellow"/>
              </w:rPr>
            </w:pPr>
            <w:r w:rsidRPr="00495B6E">
              <w:rPr>
                <w:rFonts w:cs="Arial"/>
                <w:strike/>
                <w:highlight w:val="yellow"/>
                <w:lang w:val="en-US"/>
              </w:rPr>
              <w:t>Event-end date</w:t>
            </w:r>
          </w:p>
        </w:tc>
        <w:tc>
          <w:tcPr>
            <w:tcW w:w="4089" w:type="dxa"/>
          </w:tcPr>
          <w:p w14:paraId="04E7779A"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Event-end date is NOT null AND service stream = 30, AND funding source = (126,127) AND</w:t>
            </w:r>
          </w:p>
          <w:p w14:paraId="3EE40425" w14:textId="77777777" w:rsidR="00495B6E" w:rsidRPr="00495B6E" w:rsidRDefault="00495B6E" w:rsidP="006307A6">
            <w:pPr>
              <w:pStyle w:val="DHHStabletext"/>
              <w:spacing w:before="60" w:line="256" w:lineRule="auto"/>
              <w:rPr>
                <w:rFonts w:cs="Arial"/>
                <w:strike/>
                <w:highlight w:val="yellow"/>
              </w:rPr>
            </w:pPr>
            <w:r w:rsidRPr="00495B6E">
              <w:rPr>
                <w:rFonts w:cs="Arial"/>
                <w:strike/>
                <w:highlight w:val="yellow"/>
                <w:lang w:val="en-US"/>
              </w:rPr>
              <w:t xml:space="preserve">Event-end date - Event-start date &gt;=91 AND Event-course length is (!=2) </w:t>
            </w:r>
          </w:p>
        </w:tc>
        <w:tc>
          <w:tcPr>
            <w:tcW w:w="1985" w:type="dxa"/>
          </w:tcPr>
          <w:p w14:paraId="4C7FD7EE" w14:textId="77777777" w:rsidR="00495B6E" w:rsidRPr="00495B6E" w:rsidRDefault="00495B6E" w:rsidP="006307A6">
            <w:pPr>
              <w:pStyle w:val="DHHStabletext"/>
              <w:spacing w:before="60"/>
              <w:rPr>
                <w:rFonts w:cs="Arial"/>
                <w:strike/>
                <w:highlight w:val="yellow"/>
              </w:rPr>
            </w:pPr>
            <w:r w:rsidRPr="00495B6E">
              <w:rPr>
                <w:rFonts w:cs="Arial"/>
                <w:strike/>
                <w:highlight w:val="yellow"/>
                <w:lang w:val="en-US" w:eastAsia="en-AU"/>
              </w:rPr>
              <w:t>DHHS</w:t>
            </w:r>
          </w:p>
        </w:tc>
        <w:tc>
          <w:tcPr>
            <w:tcW w:w="1276" w:type="dxa"/>
          </w:tcPr>
          <w:p w14:paraId="5F8BB328" w14:textId="77777777" w:rsidR="00495B6E" w:rsidRPr="00495B6E" w:rsidRDefault="00495B6E" w:rsidP="006307A6">
            <w:pPr>
              <w:pStyle w:val="DHHStabletext"/>
              <w:spacing w:before="60"/>
              <w:rPr>
                <w:rFonts w:cs="Arial"/>
                <w:strike/>
                <w:highlight w:val="yellow"/>
              </w:rPr>
            </w:pPr>
            <w:r w:rsidRPr="00495B6E">
              <w:rPr>
                <w:rFonts w:cs="Arial"/>
                <w:strike/>
                <w:highlight w:val="yellow"/>
                <w:lang w:val="en-US" w:eastAsia="en-AU"/>
              </w:rPr>
              <w:t>warning</w:t>
            </w:r>
          </w:p>
        </w:tc>
      </w:tr>
      <w:tr w:rsidR="00495B6E" w:rsidRPr="00AF022B" w14:paraId="1C8C6BEB" w14:textId="77777777" w:rsidTr="006307A6">
        <w:tc>
          <w:tcPr>
            <w:tcW w:w="1021" w:type="dxa"/>
            <w:shd w:val="clear" w:color="auto" w:fill="auto"/>
          </w:tcPr>
          <w:p w14:paraId="7167165B" w14:textId="77777777" w:rsidR="00495B6E" w:rsidRPr="00495B6E" w:rsidRDefault="00495B6E" w:rsidP="006307A6">
            <w:pPr>
              <w:pStyle w:val="DHHStabletext"/>
              <w:spacing w:before="60"/>
              <w:rPr>
                <w:rFonts w:cs="Arial"/>
                <w:strike/>
                <w:highlight w:val="yellow"/>
              </w:rPr>
            </w:pPr>
            <w:r w:rsidRPr="00495B6E">
              <w:rPr>
                <w:rFonts w:cs="Arial"/>
                <w:strike/>
                <w:highlight w:val="yellow"/>
              </w:rPr>
              <w:t>AOD172</w:t>
            </w:r>
          </w:p>
        </w:tc>
        <w:tc>
          <w:tcPr>
            <w:tcW w:w="3123" w:type="dxa"/>
            <w:shd w:val="clear" w:color="auto" w:fill="auto"/>
          </w:tcPr>
          <w:p w14:paraId="1AD185D7" w14:textId="77777777" w:rsidR="00495B6E" w:rsidRPr="00495B6E" w:rsidRDefault="00495B6E" w:rsidP="006307A6">
            <w:pPr>
              <w:pStyle w:val="DHHStabletext"/>
              <w:spacing w:before="60"/>
              <w:rPr>
                <w:rFonts w:cs="Arial"/>
                <w:strike/>
                <w:highlight w:val="yellow"/>
              </w:rPr>
            </w:pPr>
            <w:r w:rsidRPr="00495B6E">
              <w:rPr>
                <w:rFonts w:cs="Arial"/>
                <w:strike/>
                <w:highlight w:val="yellow"/>
                <w:lang w:val="en-US" w:eastAsia="en-AU"/>
              </w:rPr>
              <w:t>Residential rehabilitation length of stay is over 160 days and the course length element is not complex for applicable residential rehabilitation funding source</w:t>
            </w:r>
          </w:p>
        </w:tc>
        <w:tc>
          <w:tcPr>
            <w:tcW w:w="3420" w:type="dxa"/>
            <w:shd w:val="clear" w:color="auto" w:fill="auto"/>
          </w:tcPr>
          <w:p w14:paraId="7308486B"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Event-course length</w:t>
            </w:r>
          </w:p>
          <w:p w14:paraId="1FCF1D5F"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Event-service stream</w:t>
            </w:r>
          </w:p>
          <w:p w14:paraId="67A67996"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Event-funding source</w:t>
            </w:r>
          </w:p>
          <w:p w14:paraId="7893528B"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Event-start date</w:t>
            </w:r>
          </w:p>
          <w:p w14:paraId="46D2A3A5" w14:textId="77777777" w:rsidR="00495B6E" w:rsidRPr="00495B6E" w:rsidRDefault="00495B6E" w:rsidP="006307A6">
            <w:pPr>
              <w:pStyle w:val="DHHStabletext"/>
              <w:spacing w:before="60"/>
              <w:rPr>
                <w:rFonts w:cs="Arial"/>
                <w:strike/>
                <w:highlight w:val="yellow"/>
              </w:rPr>
            </w:pPr>
            <w:r w:rsidRPr="00495B6E">
              <w:rPr>
                <w:rFonts w:cs="Arial"/>
                <w:strike/>
                <w:highlight w:val="yellow"/>
                <w:lang w:val="en-US"/>
              </w:rPr>
              <w:t>Event-end date</w:t>
            </w:r>
          </w:p>
        </w:tc>
        <w:tc>
          <w:tcPr>
            <w:tcW w:w="4089" w:type="dxa"/>
          </w:tcPr>
          <w:p w14:paraId="19DCC23E"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Event-end date is NOT null AND service stream = 30, AND funding source = (106,125,128) AND</w:t>
            </w:r>
          </w:p>
          <w:p w14:paraId="45147B12" w14:textId="77777777" w:rsidR="00495B6E" w:rsidRPr="00495B6E" w:rsidRDefault="00495B6E" w:rsidP="006307A6">
            <w:pPr>
              <w:pStyle w:val="DHHStabletext"/>
              <w:spacing w:before="60" w:line="256" w:lineRule="auto"/>
              <w:rPr>
                <w:rFonts w:cs="Arial"/>
                <w:strike/>
                <w:highlight w:val="yellow"/>
              </w:rPr>
            </w:pPr>
            <w:r w:rsidRPr="00495B6E">
              <w:rPr>
                <w:rFonts w:cs="Arial"/>
                <w:strike/>
                <w:highlight w:val="yellow"/>
                <w:lang w:val="en-US"/>
              </w:rPr>
              <w:t xml:space="preserve">Event-end date - Event-start date &gt;=161 AND Event-course length is (!=2) </w:t>
            </w:r>
          </w:p>
        </w:tc>
        <w:tc>
          <w:tcPr>
            <w:tcW w:w="1985" w:type="dxa"/>
          </w:tcPr>
          <w:p w14:paraId="3DC2445F" w14:textId="77777777" w:rsidR="00495B6E" w:rsidRPr="00495B6E" w:rsidRDefault="00495B6E" w:rsidP="006307A6">
            <w:pPr>
              <w:pStyle w:val="DHHStabletext"/>
              <w:spacing w:before="60"/>
              <w:rPr>
                <w:rFonts w:cs="Arial"/>
                <w:strike/>
                <w:highlight w:val="yellow"/>
              </w:rPr>
            </w:pPr>
            <w:r w:rsidRPr="00495B6E">
              <w:rPr>
                <w:rFonts w:cs="Arial"/>
                <w:strike/>
                <w:highlight w:val="yellow"/>
                <w:lang w:val="en-US" w:eastAsia="en-AU"/>
              </w:rPr>
              <w:t>DHHS</w:t>
            </w:r>
          </w:p>
        </w:tc>
        <w:tc>
          <w:tcPr>
            <w:tcW w:w="1276" w:type="dxa"/>
          </w:tcPr>
          <w:p w14:paraId="60C5BA64" w14:textId="77777777" w:rsidR="00495B6E" w:rsidRPr="00495B6E" w:rsidRDefault="00495B6E" w:rsidP="006307A6">
            <w:pPr>
              <w:pStyle w:val="DHHStabletext"/>
              <w:spacing w:before="60"/>
              <w:rPr>
                <w:rFonts w:cs="Arial"/>
                <w:strike/>
                <w:highlight w:val="yellow"/>
              </w:rPr>
            </w:pPr>
            <w:r w:rsidRPr="00495B6E">
              <w:rPr>
                <w:rFonts w:cs="Arial"/>
                <w:strike/>
                <w:highlight w:val="yellow"/>
                <w:lang w:val="en-US" w:eastAsia="en-AU"/>
              </w:rPr>
              <w:t>warning</w:t>
            </w:r>
          </w:p>
        </w:tc>
      </w:tr>
      <w:tr w:rsidR="00495B6E" w:rsidRPr="00A548C8" w14:paraId="262BB938" w14:textId="77777777" w:rsidTr="006307A6">
        <w:tc>
          <w:tcPr>
            <w:tcW w:w="1021" w:type="dxa"/>
            <w:shd w:val="clear" w:color="auto" w:fill="auto"/>
          </w:tcPr>
          <w:p w14:paraId="5214C4D3" w14:textId="77777777" w:rsidR="00495B6E" w:rsidRPr="00495B6E" w:rsidRDefault="00495B6E" w:rsidP="006307A6">
            <w:pPr>
              <w:pStyle w:val="DHHStabletext"/>
              <w:spacing w:before="60"/>
              <w:rPr>
                <w:rFonts w:cs="Arial"/>
                <w:strike/>
                <w:highlight w:val="yellow"/>
              </w:rPr>
            </w:pPr>
            <w:r w:rsidRPr="00495B6E">
              <w:rPr>
                <w:rFonts w:cs="Arial"/>
                <w:strike/>
                <w:highlight w:val="yellow"/>
              </w:rPr>
              <w:t>AOD173</w:t>
            </w:r>
          </w:p>
        </w:tc>
        <w:tc>
          <w:tcPr>
            <w:tcW w:w="3123" w:type="dxa"/>
            <w:shd w:val="clear" w:color="auto" w:fill="auto"/>
          </w:tcPr>
          <w:p w14:paraId="01CFC42C" w14:textId="77777777" w:rsidR="00495B6E" w:rsidRPr="00495B6E" w:rsidRDefault="00495B6E" w:rsidP="006307A6">
            <w:pPr>
              <w:pStyle w:val="DHHStabletext"/>
              <w:spacing w:before="60"/>
              <w:rPr>
                <w:rFonts w:cs="Arial"/>
                <w:strike/>
                <w:highlight w:val="yellow"/>
                <w:lang w:val="en-US" w:eastAsia="en-AU"/>
              </w:rPr>
            </w:pPr>
            <w:r w:rsidRPr="00495B6E">
              <w:rPr>
                <w:rFonts w:cs="Arial"/>
                <w:strike/>
                <w:highlight w:val="yellow"/>
                <w:lang w:val="en-US" w:eastAsia="en-AU"/>
              </w:rPr>
              <w:t>Residential withdrawal length of stay is 10 days or less and the course length element is reported as complex when should be reported as standard for applicable residential withdrawal funding source</w:t>
            </w:r>
          </w:p>
        </w:tc>
        <w:tc>
          <w:tcPr>
            <w:tcW w:w="3420" w:type="dxa"/>
            <w:shd w:val="clear" w:color="auto" w:fill="auto"/>
          </w:tcPr>
          <w:p w14:paraId="1AA58695"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Event-course length</w:t>
            </w:r>
          </w:p>
          <w:p w14:paraId="5B28B741"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Event-service stream</w:t>
            </w:r>
          </w:p>
          <w:p w14:paraId="440B2123"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Event-funding source</w:t>
            </w:r>
          </w:p>
          <w:p w14:paraId="7A032476"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Event-start date</w:t>
            </w:r>
          </w:p>
          <w:p w14:paraId="659AC085"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Event-end date</w:t>
            </w:r>
          </w:p>
        </w:tc>
        <w:tc>
          <w:tcPr>
            <w:tcW w:w="4089" w:type="dxa"/>
          </w:tcPr>
          <w:p w14:paraId="7CD89FAE"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Event-end date is NOT null AND service stream = 10, AND funding source = (119,120,121) AND</w:t>
            </w:r>
          </w:p>
          <w:p w14:paraId="1D72CF99" w14:textId="77777777" w:rsidR="00495B6E" w:rsidRPr="00495B6E" w:rsidRDefault="00495B6E" w:rsidP="006307A6">
            <w:pPr>
              <w:pStyle w:val="DHHStabletext"/>
              <w:spacing w:before="60" w:line="256" w:lineRule="auto"/>
              <w:rPr>
                <w:rFonts w:cs="Arial"/>
                <w:strike/>
                <w:highlight w:val="yellow"/>
                <w:lang w:val="en-US"/>
              </w:rPr>
            </w:pPr>
            <w:r w:rsidRPr="00495B6E">
              <w:rPr>
                <w:rFonts w:cs="Arial"/>
                <w:strike/>
                <w:highlight w:val="yellow"/>
                <w:lang w:val="en-US"/>
              </w:rPr>
              <w:t xml:space="preserve">Event-end date - Event-start date &lt;=10 AND Event-course length is (=2) </w:t>
            </w:r>
          </w:p>
        </w:tc>
        <w:tc>
          <w:tcPr>
            <w:tcW w:w="1985" w:type="dxa"/>
          </w:tcPr>
          <w:p w14:paraId="5892DDF2" w14:textId="77777777" w:rsidR="00495B6E" w:rsidRPr="00495B6E" w:rsidRDefault="00495B6E" w:rsidP="006307A6">
            <w:pPr>
              <w:pStyle w:val="DHHStabletext"/>
              <w:spacing w:before="60"/>
              <w:rPr>
                <w:rFonts w:cs="Arial"/>
                <w:strike/>
                <w:highlight w:val="yellow"/>
                <w:lang w:val="en-US" w:eastAsia="en-AU"/>
              </w:rPr>
            </w:pPr>
            <w:r w:rsidRPr="00495B6E">
              <w:rPr>
                <w:rFonts w:cs="Arial"/>
                <w:strike/>
                <w:highlight w:val="yellow"/>
                <w:lang w:val="en-US" w:eastAsia="en-AU"/>
              </w:rPr>
              <w:t xml:space="preserve">DHHS  </w:t>
            </w:r>
          </w:p>
        </w:tc>
        <w:tc>
          <w:tcPr>
            <w:tcW w:w="1276" w:type="dxa"/>
          </w:tcPr>
          <w:p w14:paraId="1559840E" w14:textId="77777777" w:rsidR="00495B6E" w:rsidRPr="00495B6E" w:rsidRDefault="00495B6E" w:rsidP="006307A6">
            <w:pPr>
              <w:pStyle w:val="DHHStabletext"/>
              <w:spacing w:before="60"/>
              <w:rPr>
                <w:rFonts w:cs="Arial"/>
                <w:strike/>
                <w:highlight w:val="yellow"/>
                <w:lang w:val="en-US" w:eastAsia="en-AU"/>
              </w:rPr>
            </w:pPr>
            <w:r w:rsidRPr="00495B6E">
              <w:rPr>
                <w:rFonts w:cs="Arial"/>
                <w:strike/>
                <w:highlight w:val="yellow"/>
                <w:lang w:val="en-US" w:eastAsia="en-AU"/>
              </w:rPr>
              <w:t>warning</w:t>
            </w:r>
          </w:p>
        </w:tc>
      </w:tr>
    </w:tbl>
    <w:tbl>
      <w:tblPr>
        <w:tblpPr w:leftFromText="180" w:rightFromText="180" w:tblpY="525"/>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23"/>
        <w:gridCol w:w="3420"/>
        <w:gridCol w:w="4089"/>
        <w:gridCol w:w="1985"/>
        <w:gridCol w:w="1276"/>
      </w:tblGrid>
      <w:tr w:rsidR="00495B6E" w:rsidRPr="00A548C8" w14:paraId="7DA55976" w14:textId="77777777" w:rsidTr="006307A6">
        <w:tc>
          <w:tcPr>
            <w:tcW w:w="1021" w:type="dxa"/>
            <w:shd w:val="clear" w:color="auto" w:fill="auto"/>
          </w:tcPr>
          <w:p w14:paraId="766D72A8" w14:textId="77777777" w:rsidR="00495B6E" w:rsidRPr="009E4FE4" w:rsidRDefault="00495B6E" w:rsidP="006307A6">
            <w:pPr>
              <w:pStyle w:val="DHHStabletext"/>
              <w:spacing w:before="60"/>
              <w:rPr>
                <w:rFonts w:cs="Arial"/>
                <w:strike/>
                <w:highlight w:val="yellow"/>
              </w:rPr>
            </w:pPr>
            <w:r w:rsidRPr="009E4FE4">
              <w:rPr>
                <w:rFonts w:cs="Arial"/>
                <w:strike/>
                <w:highlight w:val="yellow"/>
              </w:rPr>
              <w:lastRenderedPageBreak/>
              <w:t>AOD174</w:t>
            </w:r>
          </w:p>
        </w:tc>
        <w:tc>
          <w:tcPr>
            <w:tcW w:w="3123" w:type="dxa"/>
            <w:shd w:val="clear" w:color="auto" w:fill="auto"/>
          </w:tcPr>
          <w:p w14:paraId="5FD484A6" w14:textId="77777777" w:rsidR="00495B6E" w:rsidRPr="009E4FE4" w:rsidRDefault="00495B6E" w:rsidP="006307A6">
            <w:pPr>
              <w:pStyle w:val="DHHStabletext"/>
              <w:spacing w:before="60"/>
              <w:rPr>
                <w:rFonts w:cs="Arial"/>
                <w:strike/>
                <w:highlight w:val="yellow"/>
              </w:rPr>
            </w:pPr>
            <w:r w:rsidRPr="009E4FE4">
              <w:rPr>
                <w:rFonts w:cs="Arial"/>
                <w:strike/>
                <w:highlight w:val="yellow"/>
                <w:lang w:val="en-US" w:eastAsia="en-AU"/>
              </w:rPr>
              <w:t>Residential rehabilitation length of stay is 90 days or less and the course length element is reported as complex when should be reported as standard for applicable residential rehabilitation funding source</w:t>
            </w:r>
          </w:p>
        </w:tc>
        <w:tc>
          <w:tcPr>
            <w:tcW w:w="3420" w:type="dxa"/>
            <w:shd w:val="clear" w:color="auto" w:fill="auto"/>
          </w:tcPr>
          <w:p w14:paraId="76F1CA9D" w14:textId="77777777" w:rsidR="00495B6E" w:rsidRPr="009E4FE4" w:rsidRDefault="00495B6E" w:rsidP="006307A6">
            <w:pPr>
              <w:pStyle w:val="DHHStabletext"/>
              <w:spacing w:before="60" w:line="256" w:lineRule="auto"/>
              <w:rPr>
                <w:rFonts w:cs="Arial"/>
                <w:strike/>
                <w:highlight w:val="yellow"/>
                <w:lang w:val="en-US"/>
              </w:rPr>
            </w:pPr>
            <w:r w:rsidRPr="009E4FE4">
              <w:rPr>
                <w:rFonts w:cs="Arial"/>
                <w:strike/>
                <w:highlight w:val="yellow"/>
                <w:lang w:val="en-US"/>
              </w:rPr>
              <w:t>Event-course length</w:t>
            </w:r>
          </w:p>
          <w:p w14:paraId="34F6E1F8" w14:textId="77777777" w:rsidR="00495B6E" w:rsidRPr="009E4FE4" w:rsidRDefault="00495B6E" w:rsidP="006307A6">
            <w:pPr>
              <w:pStyle w:val="DHHStabletext"/>
              <w:spacing w:before="60" w:line="256" w:lineRule="auto"/>
              <w:rPr>
                <w:rFonts w:cs="Arial"/>
                <w:strike/>
                <w:highlight w:val="yellow"/>
                <w:lang w:val="en-US"/>
              </w:rPr>
            </w:pPr>
            <w:r w:rsidRPr="009E4FE4">
              <w:rPr>
                <w:rFonts w:cs="Arial"/>
                <w:strike/>
                <w:highlight w:val="yellow"/>
                <w:lang w:val="en-US"/>
              </w:rPr>
              <w:t>Event-service stream</w:t>
            </w:r>
          </w:p>
          <w:p w14:paraId="7E47C786" w14:textId="77777777" w:rsidR="00495B6E" w:rsidRPr="009E4FE4" w:rsidRDefault="00495B6E" w:rsidP="006307A6">
            <w:pPr>
              <w:pStyle w:val="DHHStabletext"/>
              <w:spacing w:before="60" w:line="256" w:lineRule="auto"/>
              <w:rPr>
                <w:rFonts w:cs="Arial"/>
                <w:strike/>
                <w:highlight w:val="yellow"/>
                <w:lang w:val="en-US"/>
              </w:rPr>
            </w:pPr>
            <w:r w:rsidRPr="009E4FE4">
              <w:rPr>
                <w:rFonts w:cs="Arial"/>
                <w:strike/>
                <w:highlight w:val="yellow"/>
                <w:lang w:val="en-US"/>
              </w:rPr>
              <w:t>Event-funding source</w:t>
            </w:r>
          </w:p>
          <w:p w14:paraId="22BE571E" w14:textId="77777777" w:rsidR="00495B6E" w:rsidRPr="009E4FE4" w:rsidRDefault="00495B6E" w:rsidP="006307A6">
            <w:pPr>
              <w:pStyle w:val="DHHStabletext"/>
              <w:spacing w:before="60" w:line="256" w:lineRule="auto"/>
              <w:rPr>
                <w:rFonts w:cs="Arial"/>
                <w:strike/>
                <w:highlight w:val="yellow"/>
                <w:lang w:val="en-US"/>
              </w:rPr>
            </w:pPr>
            <w:r w:rsidRPr="009E4FE4">
              <w:rPr>
                <w:rFonts w:cs="Arial"/>
                <w:strike/>
                <w:highlight w:val="yellow"/>
                <w:lang w:val="en-US"/>
              </w:rPr>
              <w:t>Event-start date</w:t>
            </w:r>
          </w:p>
          <w:p w14:paraId="7B20E20D" w14:textId="77777777" w:rsidR="00495B6E" w:rsidRPr="009E4FE4" w:rsidRDefault="00495B6E" w:rsidP="006307A6">
            <w:pPr>
              <w:pStyle w:val="DHHStabletext"/>
              <w:spacing w:before="60"/>
              <w:rPr>
                <w:rFonts w:cs="Arial"/>
                <w:strike/>
                <w:highlight w:val="yellow"/>
              </w:rPr>
            </w:pPr>
            <w:r w:rsidRPr="009E4FE4">
              <w:rPr>
                <w:rFonts w:cs="Arial"/>
                <w:strike/>
                <w:highlight w:val="yellow"/>
                <w:lang w:val="en-US"/>
              </w:rPr>
              <w:t>Event-end date</w:t>
            </w:r>
          </w:p>
        </w:tc>
        <w:tc>
          <w:tcPr>
            <w:tcW w:w="4089" w:type="dxa"/>
          </w:tcPr>
          <w:p w14:paraId="378D09DB" w14:textId="77777777" w:rsidR="00495B6E" w:rsidRPr="009E4FE4" w:rsidRDefault="00495B6E" w:rsidP="006307A6">
            <w:pPr>
              <w:pStyle w:val="DHHStabletext"/>
              <w:spacing w:before="60" w:line="256" w:lineRule="auto"/>
              <w:rPr>
                <w:rFonts w:cs="Arial"/>
                <w:strike/>
                <w:highlight w:val="yellow"/>
                <w:lang w:val="en-US"/>
              </w:rPr>
            </w:pPr>
            <w:r w:rsidRPr="009E4FE4">
              <w:rPr>
                <w:rFonts w:cs="Arial"/>
                <w:strike/>
                <w:highlight w:val="yellow"/>
                <w:lang w:val="en-US"/>
              </w:rPr>
              <w:t>Event-end date is NOT null AND service stream = 30, AND funding source = (126,127) AND</w:t>
            </w:r>
          </w:p>
          <w:p w14:paraId="38BFD739" w14:textId="77777777" w:rsidR="00495B6E" w:rsidRPr="009E4FE4" w:rsidRDefault="00495B6E" w:rsidP="006307A6">
            <w:pPr>
              <w:pStyle w:val="DHHStabletext"/>
              <w:spacing w:before="60" w:line="256" w:lineRule="auto"/>
              <w:rPr>
                <w:rFonts w:cs="Arial"/>
                <w:strike/>
                <w:highlight w:val="yellow"/>
              </w:rPr>
            </w:pPr>
            <w:r w:rsidRPr="009E4FE4">
              <w:rPr>
                <w:rFonts w:cs="Arial"/>
                <w:strike/>
                <w:highlight w:val="yellow"/>
                <w:lang w:val="en-US"/>
              </w:rPr>
              <w:t xml:space="preserve">Event-end date - Event-start date &lt;=90 AND Event-course length is (=2) </w:t>
            </w:r>
          </w:p>
        </w:tc>
        <w:tc>
          <w:tcPr>
            <w:tcW w:w="1985" w:type="dxa"/>
          </w:tcPr>
          <w:p w14:paraId="32B0762E" w14:textId="77777777" w:rsidR="00495B6E" w:rsidRPr="009E4FE4" w:rsidRDefault="00495B6E" w:rsidP="006307A6">
            <w:pPr>
              <w:pStyle w:val="DHHStabletext"/>
              <w:spacing w:before="60"/>
              <w:rPr>
                <w:rFonts w:cs="Arial"/>
                <w:strike/>
                <w:highlight w:val="yellow"/>
              </w:rPr>
            </w:pPr>
            <w:r w:rsidRPr="009E4FE4">
              <w:rPr>
                <w:rFonts w:cs="Arial"/>
                <w:strike/>
                <w:highlight w:val="yellow"/>
                <w:lang w:val="en-US" w:eastAsia="en-AU"/>
              </w:rPr>
              <w:t xml:space="preserve">DHHS  </w:t>
            </w:r>
          </w:p>
        </w:tc>
        <w:tc>
          <w:tcPr>
            <w:tcW w:w="1276" w:type="dxa"/>
          </w:tcPr>
          <w:p w14:paraId="36B29FB3" w14:textId="77777777" w:rsidR="00495B6E" w:rsidRPr="009E4FE4" w:rsidRDefault="00495B6E" w:rsidP="006307A6">
            <w:pPr>
              <w:pStyle w:val="DHHStabletext"/>
              <w:spacing w:before="60"/>
              <w:rPr>
                <w:rFonts w:cs="Arial"/>
                <w:strike/>
                <w:highlight w:val="yellow"/>
              </w:rPr>
            </w:pPr>
            <w:r w:rsidRPr="009E4FE4">
              <w:rPr>
                <w:rFonts w:cs="Arial"/>
                <w:strike/>
                <w:highlight w:val="yellow"/>
                <w:lang w:val="en-US" w:eastAsia="en-AU"/>
              </w:rPr>
              <w:t>warning</w:t>
            </w:r>
          </w:p>
        </w:tc>
      </w:tr>
      <w:tr w:rsidR="00495B6E" w:rsidRPr="00055CE3" w14:paraId="0708D7EF" w14:textId="77777777" w:rsidTr="006307A6">
        <w:tc>
          <w:tcPr>
            <w:tcW w:w="1021" w:type="dxa"/>
            <w:shd w:val="clear" w:color="auto" w:fill="auto"/>
          </w:tcPr>
          <w:p w14:paraId="4B65EFFD" w14:textId="77777777" w:rsidR="00495B6E" w:rsidRPr="009E4FE4" w:rsidRDefault="00495B6E" w:rsidP="006307A6">
            <w:pPr>
              <w:pStyle w:val="DHHStabletext"/>
              <w:spacing w:before="60"/>
              <w:rPr>
                <w:rFonts w:cs="Arial"/>
                <w:strike/>
                <w:highlight w:val="yellow"/>
              </w:rPr>
            </w:pPr>
            <w:r w:rsidRPr="009E4FE4">
              <w:rPr>
                <w:rFonts w:cs="Arial"/>
                <w:strike/>
                <w:highlight w:val="yellow"/>
              </w:rPr>
              <w:t>AOD175</w:t>
            </w:r>
          </w:p>
        </w:tc>
        <w:tc>
          <w:tcPr>
            <w:tcW w:w="3123" w:type="dxa"/>
            <w:shd w:val="clear" w:color="auto" w:fill="auto"/>
          </w:tcPr>
          <w:p w14:paraId="20B49AF3" w14:textId="77777777" w:rsidR="00495B6E" w:rsidRPr="009E4FE4" w:rsidRDefault="00495B6E" w:rsidP="006307A6">
            <w:pPr>
              <w:pStyle w:val="DHHStabletext"/>
              <w:spacing w:before="60"/>
              <w:rPr>
                <w:rFonts w:cs="Arial"/>
                <w:strike/>
                <w:highlight w:val="yellow"/>
              </w:rPr>
            </w:pPr>
            <w:r w:rsidRPr="009E4FE4">
              <w:rPr>
                <w:rFonts w:cs="Arial"/>
                <w:strike/>
                <w:highlight w:val="yellow"/>
                <w:lang w:val="en-US" w:eastAsia="en-AU"/>
              </w:rPr>
              <w:t>Residential rehabilitation length of stay is 160 days or less and the course length element is reported as complex when should be reported as standard for applicable residential rehabilitation funding source</w:t>
            </w:r>
          </w:p>
        </w:tc>
        <w:tc>
          <w:tcPr>
            <w:tcW w:w="3420" w:type="dxa"/>
            <w:shd w:val="clear" w:color="auto" w:fill="auto"/>
          </w:tcPr>
          <w:p w14:paraId="4BA90E2E" w14:textId="77777777" w:rsidR="00495B6E" w:rsidRPr="009E4FE4" w:rsidRDefault="00495B6E" w:rsidP="006307A6">
            <w:pPr>
              <w:pStyle w:val="DHHStabletext"/>
              <w:spacing w:before="60" w:line="256" w:lineRule="auto"/>
              <w:rPr>
                <w:rFonts w:cs="Arial"/>
                <w:strike/>
                <w:highlight w:val="yellow"/>
                <w:lang w:val="en-US"/>
              </w:rPr>
            </w:pPr>
            <w:r w:rsidRPr="009E4FE4">
              <w:rPr>
                <w:rFonts w:cs="Arial"/>
                <w:strike/>
                <w:highlight w:val="yellow"/>
                <w:lang w:val="en-US"/>
              </w:rPr>
              <w:t>Event-course length</w:t>
            </w:r>
          </w:p>
          <w:p w14:paraId="2F91D381" w14:textId="77777777" w:rsidR="00495B6E" w:rsidRPr="009E4FE4" w:rsidRDefault="00495B6E" w:rsidP="006307A6">
            <w:pPr>
              <w:pStyle w:val="DHHStabletext"/>
              <w:spacing w:before="60" w:line="256" w:lineRule="auto"/>
              <w:rPr>
                <w:rFonts w:cs="Arial"/>
                <w:strike/>
                <w:highlight w:val="yellow"/>
                <w:lang w:val="en-US"/>
              </w:rPr>
            </w:pPr>
            <w:r w:rsidRPr="009E4FE4">
              <w:rPr>
                <w:rFonts w:cs="Arial"/>
                <w:strike/>
                <w:highlight w:val="yellow"/>
                <w:lang w:val="en-US"/>
              </w:rPr>
              <w:t>Event-service stream</w:t>
            </w:r>
          </w:p>
          <w:p w14:paraId="086BB8B5" w14:textId="77777777" w:rsidR="00495B6E" w:rsidRPr="009E4FE4" w:rsidRDefault="00495B6E" w:rsidP="006307A6">
            <w:pPr>
              <w:pStyle w:val="DHHStabletext"/>
              <w:spacing w:before="60" w:line="256" w:lineRule="auto"/>
              <w:rPr>
                <w:rFonts w:cs="Arial"/>
                <w:strike/>
                <w:highlight w:val="yellow"/>
                <w:lang w:val="en-US"/>
              </w:rPr>
            </w:pPr>
            <w:r w:rsidRPr="009E4FE4">
              <w:rPr>
                <w:rFonts w:cs="Arial"/>
                <w:strike/>
                <w:highlight w:val="yellow"/>
                <w:lang w:val="en-US"/>
              </w:rPr>
              <w:t>Event-funding source</w:t>
            </w:r>
          </w:p>
          <w:p w14:paraId="2799BE1D" w14:textId="77777777" w:rsidR="00495B6E" w:rsidRPr="009E4FE4" w:rsidRDefault="00495B6E" w:rsidP="006307A6">
            <w:pPr>
              <w:pStyle w:val="DHHStabletext"/>
              <w:spacing w:before="60" w:line="256" w:lineRule="auto"/>
              <w:rPr>
                <w:rFonts w:cs="Arial"/>
                <w:strike/>
                <w:highlight w:val="yellow"/>
                <w:lang w:val="en-US"/>
              </w:rPr>
            </w:pPr>
            <w:r w:rsidRPr="009E4FE4">
              <w:rPr>
                <w:rFonts w:cs="Arial"/>
                <w:strike/>
                <w:highlight w:val="yellow"/>
                <w:lang w:val="en-US"/>
              </w:rPr>
              <w:t>Event-start date</w:t>
            </w:r>
          </w:p>
          <w:p w14:paraId="501F2784" w14:textId="77777777" w:rsidR="00495B6E" w:rsidRPr="009E4FE4" w:rsidRDefault="00495B6E" w:rsidP="006307A6">
            <w:pPr>
              <w:pStyle w:val="DHHStabletext"/>
              <w:spacing w:before="60"/>
              <w:rPr>
                <w:rFonts w:cs="Arial"/>
                <w:strike/>
                <w:highlight w:val="yellow"/>
              </w:rPr>
            </w:pPr>
            <w:r w:rsidRPr="009E4FE4">
              <w:rPr>
                <w:rFonts w:cs="Arial"/>
                <w:strike/>
                <w:highlight w:val="yellow"/>
                <w:lang w:val="en-US"/>
              </w:rPr>
              <w:t>Event-end date</w:t>
            </w:r>
          </w:p>
        </w:tc>
        <w:tc>
          <w:tcPr>
            <w:tcW w:w="4089" w:type="dxa"/>
          </w:tcPr>
          <w:p w14:paraId="563BC9A5" w14:textId="77777777" w:rsidR="00495B6E" w:rsidRPr="009E4FE4" w:rsidRDefault="00495B6E" w:rsidP="006307A6">
            <w:pPr>
              <w:pStyle w:val="DHHStabletext"/>
              <w:spacing w:before="60" w:line="256" w:lineRule="auto"/>
              <w:rPr>
                <w:rFonts w:cs="Arial"/>
                <w:strike/>
                <w:highlight w:val="yellow"/>
                <w:lang w:val="en-US"/>
              </w:rPr>
            </w:pPr>
            <w:r w:rsidRPr="009E4FE4">
              <w:rPr>
                <w:rFonts w:cs="Arial"/>
                <w:strike/>
                <w:highlight w:val="yellow"/>
                <w:lang w:val="en-US"/>
              </w:rPr>
              <w:t>Event-end date is NOT null AND service stream = 30, AND funding source = (106,125,128) AND</w:t>
            </w:r>
          </w:p>
          <w:p w14:paraId="4EB39ED9" w14:textId="77777777" w:rsidR="00495B6E" w:rsidRPr="009E4FE4" w:rsidRDefault="00495B6E" w:rsidP="006307A6">
            <w:pPr>
              <w:pStyle w:val="DHHStabletext"/>
              <w:spacing w:before="60" w:line="256" w:lineRule="auto"/>
              <w:rPr>
                <w:rFonts w:cs="Arial"/>
                <w:strike/>
                <w:highlight w:val="yellow"/>
              </w:rPr>
            </w:pPr>
            <w:r w:rsidRPr="009E4FE4">
              <w:rPr>
                <w:rFonts w:cs="Arial"/>
                <w:strike/>
                <w:highlight w:val="yellow"/>
                <w:lang w:val="en-US"/>
              </w:rPr>
              <w:t xml:space="preserve">Event-end date - Event-start date &lt;=160 AND Event-course length is (=2) </w:t>
            </w:r>
          </w:p>
        </w:tc>
        <w:tc>
          <w:tcPr>
            <w:tcW w:w="1985" w:type="dxa"/>
          </w:tcPr>
          <w:p w14:paraId="5BE1D7DA" w14:textId="77777777" w:rsidR="00495B6E" w:rsidRPr="009E4FE4" w:rsidRDefault="00495B6E" w:rsidP="006307A6">
            <w:pPr>
              <w:pStyle w:val="DHHStabletext"/>
              <w:spacing w:before="60"/>
              <w:rPr>
                <w:rFonts w:cs="Arial"/>
                <w:strike/>
                <w:highlight w:val="yellow"/>
              </w:rPr>
            </w:pPr>
            <w:r w:rsidRPr="009E4FE4">
              <w:rPr>
                <w:rFonts w:cs="Arial"/>
                <w:strike/>
                <w:highlight w:val="yellow"/>
                <w:lang w:val="en-US" w:eastAsia="en-AU"/>
              </w:rPr>
              <w:t xml:space="preserve">DHHS  </w:t>
            </w:r>
          </w:p>
        </w:tc>
        <w:tc>
          <w:tcPr>
            <w:tcW w:w="1276" w:type="dxa"/>
          </w:tcPr>
          <w:p w14:paraId="0222AB0E" w14:textId="77777777" w:rsidR="00495B6E" w:rsidRPr="009E4FE4" w:rsidRDefault="00495B6E" w:rsidP="006307A6">
            <w:pPr>
              <w:pStyle w:val="DHHStabletext"/>
              <w:spacing w:before="60"/>
              <w:rPr>
                <w:rFonts w:cs="Arial"/>
                <w:strike/>
                <w:highlight w:val="yellow"/>
              </w:rPr>
            </w:pPr>
            <w:r w:rsidRPr="009E4FE4">
              <w:rPr>
                <w:rFonts w:cs="Arial"/>
                <w:strike/>
                <w:highlight w:val="yellow"/>
                <w:lang w:val="en-US" w:eastAsia="en-AU"/>
              </w:rPr>
              <w:t>warning</w:t>
            </w:r>
          </w:p>
        </w:tc>
      </w:tr>
    </w:tbl>
    <w:p w14:paraId="16DF92B4" w14:textId="3E01B82A" w:rsidR="00295A37" w:rsidRDefault="00295A37" w:rsidP="00295A37">
      <w:pPr>
        <w:spacing w:after="0" w:line="240" w:lineRule="auto"/>
      </w:pPr>
    </w:p>
    <w:p w14:paraId="51CEADA7" w14:textId="77777777" w:rsidR="00295A37" w:rsidRDefault="00295A37" w:rsidP="00295A37">
      <w:pPr>
        <w:spacing w:after="0" w:line="240" w:lineRule="auto"/>
      </w:pPr>
    </w:p>
    <w:p w14:paraId="7A60EA8F" w14:textId="77777777" w:rsidR="00295A37" w:rsidRDefault="00295A37" w:rsidP="00295A37">
      <w:pPr>
        <w:spacing w:after="0" w:line="240" w:lineRule="auto"/>
      </w:pPr>
    </w:p>
    <w:p w14:paraId="36898A2F" w14:textId="77777777" w:rsidR="0092244F" w:rsidRDefault="0092244F" w:rsidP="00295A37">
      <w:pPr>
        <w:spacing w:after="0" w:line="240" w:lineRule="auto"/>
        <w:sectPr w:rsidR="0092244F" w:rsidSect="00495B6E">
          <w:pgSz w:w="16838" w:h="11906" w:orient="landscape" w:code="9"/>
          <w:pgMar w:top="1559" w:right="1134" w:bottom="851" w:left="1418" w:header="567" w:footer="510" w:gutter="0"/>
          <w:cols w:space="340"/>
          <w:docGrid w:linePitch="360"/>
        </w:sectPr>
      </w:pPr>
    </w:p>
    <w:p w14:paraId="697AFCCF" w14:textId="77777777" w:rsidR="001211BF" w:rsidRDefault="001211BF" w:rsidP="00BF34DC">
      <w:pPr>
        <w:pStyle w:val="Heading1"/>
        <w:sectPr w:rsidR="001211BF" w:rsidSect="001211BF">
          <w:type w:val="continuous"/>
          <w:pgSz w:w="11906" w:h="16838" w:code="9"/>
          <w:pgMar w:top="1418" w:right="1559" w:bottom="1134" w:left="851" w:header="567" w:footer="510" w:gutter="0"/>
          <w:cols w:space="340"/>
          <w:docGrid w:linePitch="360"/>
        </w:sectPr>
      </w:pPr>
    </w:p>
    <w:p w14:paraId="489F7199" w14:textId="3716FD39" w:rsidR="00BF34DC" w:rsidRDefault="00BF34DC" w:rsidP="00BF34DC">
      <w:pPr>
        <w:pStyle w:val="Heading1"/>
      </w:pPr>
      <w:bookmarkStart w:id="103" w:name="_Toc59706901"/>
      <w:r>
        <w:t>Proposal 1</w:t>
      </w:r>
      <w:r w:rsidR="009311CA">
        <w:t>5</w:t>
      </w:r>
      <w:r>
        <w:t xml:space="preserve"> – </w:t>
      </w:r>
      <w:r w:rsidR="008B4C3E">
        <w:t>Modify</w:t>
      </w:r>
      <w:r w:rsidR="00B95F44" w:rsidRPr="00B95F44">
        <w:t xml:space="preserve"> </w:t>
      </w:r>
      <w:r w:rsidR="003A5A15">
        <w:t xml:space="preserve">codeset </w:t>
      </w:r>
      <w:r w:rsidR="00F34CC4">
        <w:t xml:space="preserve">for </w:t>
      </w:r>
      <w:r w:rsidR="00B95F44" w:rsidRPr="00B95F44">
        <w:t>Event - forensic type</w:t>
      </w:r>
      <w:bookmarkEnd w:id="103"/>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5470DB06" w14:textId="77777777" w:rsidTr="00452179">
        <w:tc>
          <w:tcPr>
            <w:tcW w:w="1175" w:type="pct"/>
            <w:shd w:val="clear" w:color="auto" w:fill="auto"/>
          </w:tcPr>
          <w:p w14:paraId="27D5C729"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4F463BCC" w14:textId="611519CD" w:rsidR="00BF34DC" w:rsidRPr="00B95F44" w:rsidRDefault="00DD7FF5" w:rsidP="00B95F44">
            <w:pPr>
              <w:textAlignment w:val="baseline"/>
              <w:rPr>
                <w:rFonts w:ascii="Arial" w:eastAsia="Times New Roman" w:hAnsi="Arial" w:cs="Arial"/>
                <w:sz w:val="20"/>
                <w:szCs w:val="20"/>
                <w:lang w:eastAsia="en-AU"/>
              </w:rPr>
            </w:pPr>
            <w:bookmarkStart w:id="104" w:name="_Hlk51758388"/>
            <w:r>
              <w:rPr>
                <w:rFonts w:ascii="Arial" w:eastAsia="Times New Roman" w:hAnsi="Arial" w:cs="Arial"/>
                <w:sz w:val="20"/>
                <w:szCs w:val="20"/>
                <w:lang w:eastAsia="en-AU"/>
              </w:rPr>
              <w:t xml:space="preserve">Modify </w:t>
            </w:r>
            <w:r w:rsidR="00B95F44" w:rsidRPr="00A348E9">
              <w:rPr>
                <w:rFonts w:ascii="Arial" w:eastAsia="Times New Roman" w:hAnsi="Arial" w:cs="Arial"/>
                <w:sz w:val="20"/>
                <w:szCs w:val="20"/>
                <w:lang w:eastAsia="en-AU"/>
              </w:rPr>
              <w:t xml:space="preserve">Event - forensic type to align with the </w:t>
            </w:r>
            <w:r w:rsidR="005C05FF">
              <w:rPr>
                <w:rFonts w:ascii="Arial" w:eastAsia="Times New Roman" w:hAnsi="Arial" w:cs="Arial"/>
                <w:sz w:val="20"/>
                <w:szCs w:val="20"/>
                <w:lang w:eastAsia="en-AU"/>
              </w:rPr>
              <w:t>DHHS</w:t>
            </w:r>
            <w:r w:rsidR="00B95F44" w:rsidRPr="00A348E9">
              <w:rPr>
                <w:rFonts w:ascii="Arial" w:eastAsia="Times New Roman" w:hAnsi="Arial" w:cs="Arial"/>
                <w:sz w:val="20"/>
                <w:szCs w:val="20"/>
                <w:lang w:eastAsia="en-AU"/>
              </w:rPr>
              <w:t xml:space="preserve"> </w:t>
            </w:r>
            <w:r w:rsidR="00B95F44" w:rsidRPr="00CC6788">
              <w:rPr>
                <w:rFonts w:ascii="Arial" w:eastAsia="Times New Roman" w:hAnsi="Arial" w:cs="Arial"/>
                <w:i/>
                <w:iCs/>
                <w:sz w:val="20"/>
                <w:szCs w:val="20"/>
                <w:lang w:eastAsia="en-AU"/>
              </w:rPr>
              <w:t>Forensic Client Definition</w:t>
            </w:r>
            <w:r w:rsidR="00B95F44" w:rsidRPr="00A348E9">
              <w:rPr>
                <w:rFonts w:ascii="Arial" w:eastAsia="Times New Roman" w:hAnsi="Arial" w:cs="Arial"/>
                <w:sz w:val="20"/>
                <w:szCs w:val="20"/>
                <w:lang w:eastAsia="en-AU"/>
              </w:rPr>
              <w:t xml:space="preserve"> </w:t>
            </w:r>
            <w:r w:rsidR="00B95F44" w:rsidRPr="00CC6788">
              <w:rPr>
                <w:rFonts w:ascii="Arial" w:eastAsia="Times New Roman" w:hAnsi="Arial" w:cs="Arial"/>
                <w:i/>
                <w:iCs/>
                <w:sz w:val="20"/>
                <w:szCs w:val="20"/>
                <w:lang w:eastAsia="en-AU"/>
              </w:rPr>
              <w:t>Policy 2020-21</w:t>
            </w:r>
            <w:r w:rsidR="00B95F44" w:rsidRPr="00A348E9">
              <w:rPr>
                <w:rFonts w:ascii="Arial" w:eastAsia="Times New Roman" w:hAnsi="Arial" w:cs="Arial"/>
                <w:sz w:val="20"/>
                <w:szCs w:val="20"/>
                <w:lang w:eastAsia="en-AU"/>
              </w:rPr>
              <w:t>.  </w:t>
            </w:r>
            <w:bookmarkEnd w:id="104"/>
          </w:p>
        </w:tc>
      </w:tr>
      <w:tr w:rsidR="00BF34DC" w:rsidRPr="002C0E30" w14:paraId="1F0FAB88" w14:textId="77777777" w:rsidTr="00452179">
        <w:tc>
          <w:tcPr>
            <w:tcW w:w="1175" w:type="pct"/>
            <w:shd w:val="clear" w:color="auto" w:fill="auto"/>
          </w:tcPr>
          <w:p w14:paraId="088F4DD3"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7CA9468E" w14:textId="77777777" w:rsidR="00BF34DC" w:rsidRPr="007D1650" w:rsidRDefault="00BF34DC" w:rsidP="00452179">
            <w:pPr>
              <w:pStyle w:val="DHHSbody"/>
            </w:pPr>
            <w:r w:rsidRPr="007D1650">
              <w:t>VADC Sector Problem Solving Group</w:t>
            </w:r>
          </w:p>
          <w:p w14:paraId="0504AA8E" w14:textId="77777777" w:rsidR="00BF34DC" w:rsidRPr="007D1650" w:rsidRDefault="00BF34DC" w:rsidP="00452179">
            <w:pPr>
              <w:pStyle w:val="DHHSbody"/>
            </w:pPr>
          </w:p>
        </w:tc>
      </w:tr>
      <w:tr w:rsidR="00BF34DC" w:rsidRPr="00DD56F2" w14:paraId="6C3A3C6A" w14:textId="77777777" w:rsidTr="00452179">
        <w:tc>
          <w:tcPr>
            <w:tcW w:w="1175" w:type="pct"/>
            <w:shd w:val="clear" w:color="auto" w:fill="auto"/>
          </w:tcPr>
          <w:p w14:paraId="37343EBF"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4D9F1D77" w14:textId="30F1C37B" w:rsidR="00BF34DC" w:rsidRPr="007D1650" w:rsidRDefault="00B95F44" w:rsidP="00452179">
            <w:pPr>
              <w:pStyle w:val="DHHSbody"/>
            </w:pPr>
            <w:r w:rsidRPr="00A348E9">
              <w:rPr>
                <w:rFonts w:eastAsia="Times New Roman" w:cs="Arial"/>
                <w:lang w:eastAsia="en-AU"/>
              </w:rPr>
              <w:t>The change will remove inaccurate forensic types and provide clarity in the Guide for Use</w:t>
            </w:r>
            <w:r w:rsidR="00D52BDA">
              <w:rPr>
                <w:rFonts w:eastAsia="Times New Roman" w:cs="Arial"/>
                <w:lang w:eastAsia="en-AU"/>
              </w:rPr>
              <w:t>.</w:t>
            </w:r>
          </w:p>
        </w:tc>
      </w:tr>
      <w:tr w:rsidR="00BF34DC" w:rsidRPr="002C0E30" w14:paraId="3D3E8FB6" w14:textId="77777777" w:rsidTr="00452179">
        <w:tc>
          <w:tcPr>
            <w:tcW w:w="1175" w:type="pct"/>
            <w:shd w:val="clear" w:color="auto" w:fill="auto"/>
          </w:tcPr>
          <w:p w14:paraId="112C94B7" w14:textId="77777777" w:rsidR="00BF34DC" w:rsidRPr="007D1650" w:rsidRDefault="00BF34DC" w:rsidP="00452179">
            <w:pPr>
              <w:pStyle w:val="DHHSbody"/>
            </w:pPr>
            <w:r w:rsidRPr="007D1650">
              <w:t>Data Specification change summary</w:t>
            </w:r>
          </w:p>
        </w:tc>
        <w:tc>
          <w:tcPr>
            <w:tcW w:w="3825" w:type="pct"/>
            <w:shd w:val="clear" w:color="auto" w:fill="auto"/>
          </w:tcPr>
          <w:p w14:paraId="5E738727" w14:textId="45B888F7" w:rsidR="00A55DAF" w:rsidRDefault="00C328AB" w:rsidP="009D6240">
            <w:pPr>
              <w:textAlignment w:val="baseline"/>
              <w:rPr>
                <w:rFonts w:ascii="Arial" w:hAnsi="Arial" w:cs="Arial"/>
                <w:sz w:val="20"/>
                <w:szCs w:val="20"/>
                <w:u w:val="single"/>
              </w:rPr>
            </w:pPr>
            <w:r>
              <w:rPr>
                <w:rFonts w:ascii="Arial" w:hAnsi="Arial" w:cs="Arial"/>
                <w:sz w:val="20"/>
                <w:szCs w:val="20"/>
                <w:lang w:eastAsia="en-AU"/>
              </w:rPr>
              <w:t xml:space="preserve">Remove </w:t>
            </w:r>
            <w:r w:rsidR="00EB57EC">
              <w:rPr>
                <w:rFonts w:ascii="Arial" w:hAnsi="Arial" w:cs="Arial"/>
                <w:sz w:val="20"/>
                <w:szCs w:val="20"/>
                <w:lang w:eastAsia="en-AU"/>
              </w:rPr>
              <w:t>codes</w:t>
            </w:r>
            <w:r w:rsidR="00B95F44" w:rsidRPr="00CC6788">
              <w:rPr>
                <w:rFonts w:ascii="Arial" w:hAnsi="Arial" w:cs="Arial"/>
                <w:sz w:val="20"/>
                <w:szCs w:val="20"/>
                <w:lang w:eastAsia="en-AU"/>
              </w:rPr>
              <w:t xml:space="preserve"> and </w:t>
            </w:r>
            <w:r>
              <w:rPr>
                <w:rFonts w:ascii="Arial" w:hAnsi="Arial" w:cs="Arial"/>
                <w:sz w:val="20"/>
                <w:szCs w:val="20"/>
                <w:lang w:eastAsia="en-AU"/>
              </w:rPr>
              <w:t>modify descriptors</w:t>
            </w:r>
            <w:r w:rsidR="001370FE">
              <w:rPr>
                <w:rFonts w:ascii="Arial" w:hAnsi="Arial" w:cs="Arial"/>
                <w:sz w:val="20"/>
                <w:szCs w:val="20"/>
                <w:lang w:eastAsia="en-AU"/>
              </w:rPr>
              <w:t xml:space="preserve"> of existing</w:t>
            </w:r>
            <w:r w:rsidR="00B95F44">
              <w:rPr>
                <w:rFonts w:ascii="Arial" w:hAnsi="Arial" w:cs="Arial"/>
                <w:sz w:val="20"/>
                <w:szCs w:val="20"/>
                <w:lang w:eastAsia="en-AU"/>
              </w:rPr>
              <w:t xml:space="preserve"> </w:t>
            </w:r>
            <w:r w:rsidR="00EB57EC">
              <w:rPr>
                <w:rFonts w:ascii="Arial" w:hAnsi="Arial" w:cs="Arial"/>
                <w:sz w:val="20"/>
                <w:szCs w:val="20"/>
                <w:lang w:eastAsia="en-AU"/>
              </w:rPr>
              <w:t>codes</w:t>
            </w:r>
            <w:r w:rsidR="00B95F44" w:rsidRPr="00CC6788">
              <w:rPr>
                <w:rFonts w:ascii="Arial" w:hAnsi="Arial" w:cs="Arial"/>
                <w:sz w:val="20"/>
                <w:szCs w:val="20"/>
                <w:lang w:eastAsia="en-AU"/>
              </w:rPr>
              <w:t xml:space="preserve"> </w:t>
            </w:r>
            <w:r w:rsidR="00886250">
              <w:rPr>
                <w:rFonts w:ascii="Arial" w:hAnsi="Arial" w:cs="Arial"/>
                <w:sz w:val="20"/>
                <w:szCs w:val="20"/>
                <w:lang w:eastAsia="en-AU"/>
              </w:rPr>
              <w:t xml:space="preserve">for </w:t>
            </w:r>
            <w:r w:rsidR="00FA5600">
              <w:rPr>
                <w:rFonts w:ascii="Arial" w:hAnsi="Arial" w:cs="Arial"/>
                <w:sz w:val="20"/>
                <w:szCs w:val="20"/>
                <w:lang w:eastAsia="en-AU"/>
              </w:rPr>
              <w:t>E</w:t>
            </w:r>
            <w:r w:rsidR="00502CEA">
              <w:rPr>
                <w:rFonts w:ascii="Arial" w:hAnsi="Arial" w:cs="Arial"/>
                <w:sz w:val="20"/>
                <w:szCs w:val="20"/>
                <w:lang w:eastAsia="en-AU"/>
              </w:rPr>
              <w:t>vent – forensic type</w:t>
            </w:r>
            <w:r w:rsidR="006B33CE">
              <w:rPr>
                <w:rFonts w:ascii="Arial" w:hAnsi="Arial" w:cs="Arial"/>
                <w:sz w:val="20"/>
                <w:szCs w:val="20"/>
                <w:lang w:eastAsia="en-AU"/>
              </w:rPr>
              <w:t xml:space="preserve"> and update </w:t>
            </w:r>
            <w:r w:rsidR="006B33CE" w:rsidRPr="00D52BDA">
              <w:rPr>
                <w:rFonts w:ascii="Arial" w:hAnsi="Arial" w:cs="Arial"/>
                <w:sz w:val="20"/>
                <w:szCs w:val="20"/>
                <w:lang w:eastAsia="en-AU"/>
              </w:rPr>
              <w:t>Guide for use</w:t>
            </w:r>
          </w:p>
          <w:p w14:paraId="3E2F3DC4" w14:textId="30D85186" w:rsidR="00A55DAF" w:rsidRPr="00126362" w:rsidRDefault="00A55DAF" w:rsidP="00A55DAF">
            <w:pPr>
              <w:textAlignment w:val="baseline"/>
              <w:rPr>
                <w:rFonts w:ascii="Arial" w:eastAsia="Times New Roman" w:hAnsi="Arial" w:cs="Arial"/>
                <w:sz w:val="20"/>
                <w:szCs w:val="20"/>
                <w:lang w:eastAsia="en-AU"/>
              </w:rPr>
            </w:pPr>
            <w:r>
              <w:rPr>
                <w:rFonts w:ascii="Arial" w:hAnsi="Arial" w:cs="Arial"/>
                <w:sz w:val="20"/>
                <w:szCs w:val="20"/>
                <w:u w:val="single"/>
              </w:rPr>
              <w:t xml:space="preserve">Remove </w:t>
            </w:r>
            <w:r w:rsidR="00EB57EC">
              <w:rPr>
                <w:rFonts w:ascii="Arial" w:hAnsi="Arial" w:cs="Arial"/>
                <w:sz w:val="20"/>
                <w:szCs w:val="20"/>
                <w:u w:val="single"/>
              </w:rPr>
              <w:t>the following codes</w:t>
            </w:r>
            <w:r w:rsidR="00B95F44" w:rsidRPr="00A348E9">
              <w:rPr>
                <w:rFonts w:ascii="Arial" w:hAnsi="Arial" w:cs="Arial"/>
                <w:sz w:val="20"/>
                <w:szCs w:val="20"/>
                <w:u w:val="single"/>
              </w:rPr>
              <w:t>:</w:t>
            </w:r>
            <w:r w:rsidR="00B95F44" w:rsidRPr="00A348E9">
              <w:rPr>
                <w:rFonts w:ascii="Arial" w:hAnsi="Arial" w:cs="Arial"/>
                <w:sz w:val="20"/>
                <w:szCs w:val="20"/>
                <w:u w:val="single"/>
              </w:rPr>
              <w:br/>
            </w:r>
            <w:r w:rsidR="00257843" w:rsidRPr="00CC6788">
              <w:rPr>
                <w:rFonts w:ascii="Arial" w:eastAsia="Times New Roman" w:hAnsi="Arial" w:cs="Arial"/>
                <w:sz w:val="20"/>
                <w:szCs w:val="20"/>
                <w:lang w:eastAsia="en-AU"/>
              </w:rPr>
              <w:t>5</w:t>
            </w:r>
            <w:r w:rsidR="00CB14E5" w:rsidRPr="00CC6788">
              <w:rPr>
                <w:rFonts w:ascii="Arial" w:eastAsia="Times New Roman" w:hAnsi="Arial" w:cs="Arial"/>
                <w:sz w:val="20"/>
                <w:szCs w:val="20"/>
                <w:lang w:eastAsia="en-AU"/>
              </w:rPr>
              <w:t xml:space="preserve"> </w:t>
            </w:r>
            <w:r w:rsidR="00EB57EC" w:rsidRPr="008746B0">
              <w:rPr>
                <w:rFonts w:ascii="Arial" w:eastAsia="Times New Roman" w:hAnsi="Arial" w:cs="Arial"/>
                <w:sz w:val="20"/>
                <w:szCs w:val="20"/>
                <w:lang w:eastAsia="en-AU"/>
              </w:rPr>
              <w:t>–</w:t>
            </w:r>
            <w:r w:rsidR="00CB14E5">
              <w:rPr>
                <w:rFonts w:ascii="Arial" w:eastAsia="Times New Roman" w:hAnsi="Arial" w:cs="Arial"/>
                <w:sz w:val="20"/>
                <w:szCs w:val="20"/>
                <w:lang w:eastAsia="en-AU"/>
              </w:rPr>
              <w:t xml:space="preserve"> </w:t>
            </w:r>
            <w:r w:rsidR="00CB14E5" w:rsidRPr="00CC6788">
              <w:rPr>
                <w:rFonts w:ascii="Arial" w:eastAsia="Times New Roman" w:hAnsi="Arial" w:cs="Arial"/>
                <w:sz w:val="20"/>
                <w:szCs w:val="20"/>
                <w:lang w:eastAsia="en-AU"/>
              </w:rPr>
              <w:t xml:space="preserve">detention </w:t>
            </w:r>
            <w:r w:rsidR="00337E65" w:rsidRPr="00CC6788">
              <w:rPr>
                <w:rFonts w:ascii="Arial" w:eastAsia="Times New Roman" w:hAnsi="Arial" w:cs="Arial"/>
                <w:sz w:val="20"/>
                <w:szCs w:val="20"/>
                <w:lang w:eastAsia="en-AU"/>
              </w:rPr>
              <w:t>and treatment order – severe substance dependence – Magistrates Court</w:t>
            </w:r>
          </w:p>
          <w:p w14:paraId="7821A1EE" w14:textId="21B2A88C" w:rsidR="00257843" w:rsidRPr="00126362" w:rsidRDefault="00257843" w:rsidP="00257843">
            <w:pPr>
              <w:textAlignment w:val="baseline"/>
              <w:rPr>
                <w:rFonts w:ascii="Arial" w:eastAsia="Times New Roman" w:hAnsi="Arial" w:cs="Arial"/>
                <w:sz w:val="20"/>
                <w:szCs w:val="20"/>
                <w:lang w:eastAsia="en-AU"/>
              </w:rPr>
            </w:pPr>
            <w:r w:rsidRPr="00CC6788">
              <w:rPr>
                <w:rFonts w:ascii="Arial" w:eastAsia="Times New Roman" w:hAnsi="Arial" w:cs="Arial"/>
                <w:sz w:val="20"/>
                <w:szCs w:val="20"/>
                <w:lang w:eastAsia="en-AU"/>
              </w:rPr>
              <w:t>6</w:t>
            </w:r>
            <w:r w:rsidR="00337E65" w:rsidRPr="00CC6788">
              <w:rPr>
                <w:rFonts w:ascii="Arial" w:eastAsia="Times New Roman" w:hAnsi="Arial" w:cs="Arial"/>
                <w:sz w:val="20"/>
                <w:szCs w:val="20"/>
                <w:lang w:eastAsia="en-AU"/>
              </w:rPr>
              <w:t xml:space="preserve"> – imprisonment</w:t>
            </w:r>
          </w:p>
          <w:p w14:paraId="463A0BCA" w14:textId="0D543F57" w:rsidR="00CB14E5" w:rsidRPr="00CC6788" w:rsidRDefault="00257843" w:rsidP="009D6240">
            <w:pPr>
              <w:textAlignment w:val="baseline"/>
              <w:rPr>
                <w:rFonts w:ascii="Arial" w:eastAsia="Times New Roman" w:hAnsi="Arial" w:cs="Arial"/>
                <w:sz w:val="20"/>
                <w:szCs w:val="20"/>
                <w:lang w:eastAsia="en-AU"/>
              </w:rPr>
            </w:pPr>
            <w:r w:rsidRPr="00CC6788">
              <w:rPr>
                <w:rFonts w:ascii="Arial" w:eastAsia="Times New Roman" w:hAnsi="Arial" w:cs="Arial"/>
                <w:sz w:val="20"/>
                <w:szCs w:val="20"/>
                <w:lang w:eastAsia="en-AU"/>
              </w:rPr>
              <w:t>9</w:t>
            </w:r>
            <w:r w:rsidR="00337E65" w:rsidRPr="00CC6788">
              <w:rPr>
                <w:rFonts w:ascii="Arial" w:eastAsia="Times New Roman" w:hAnsi="Arial" w:cs="Arial"/>
                <w:sz w:val="20"/>
                <w:szCs w:val="20"/>
                <w:lang w:eastAsia="en-AU"/>
              </w:rPr>
              <w:t xml:space="preserve"> – personal safety intervention order (PSIO) – non family members</w:t>
            </w:r>
          </w:p>
          <w:p w14:paraId="6C380E14" w14:textId="4141269F" w:rsidR="00CB14E5" w:rsidRPr="00CC6788" w:rsidRDefault="00CB14E5" w:rsidP="009D6240">
            <w:pPr>
              <w:textAlignment w:val="baseline"/>
              <w:rPr>
                <w:rFonts w:ascii="Arial" w:eastAsia="Times New Roman" w:hAnsi="Arial" w:cs="Arial"/>
                <w:sz w:val="20"/>
                <w:szCs w:val="20"/>
                <w:lang w:eastAsia="en-AU"/>
              </w:rPr>
            </w:pPr>
            <w:r w:rsidRPr="00CC6788">
              <w:rPr>
                <w:rFonts w:ascii="Arial" w:eastAsia="Times New Roman" w:hAnsi="Arial" w:cs="Arial"/>
                <w:sz w:val="20"/>
                <w:szCs w:val="20"/>
                <w:lang w:eastAsia="en-AU"/>
              </w:rPr>
              <w:t>10</w:t>
            </w:r>
            <w:r w:rsidR="00337E65" w:rsidRPr="00CC6788">
              <w:rPr>
                <w:rFonts w:ascii="Arial" w:eastAsia="Times New Roman" w:hAnsi="Arial" w:cs="Arial"/>
                <w:sz w:val="20"/>
                <w:szCs w:val="20"/>
                <w:lang w:eastAsia="en-AU"/>
              </w:rPr>
              <w:t xml:space="preserve"> – police custody – Pre-sentence, Remand or sentence (adult only)</w:t>
            </w:r>
          </w:p>
          <w:p w14:paraId="7B737634" w14:textId="7675FD6C" w:rsidR="00D52BDA" w:rsidRPr="00CC6788" w:rsidRDefault="00D52BDA" w:rsidP="009D6240">
            <w:pPr>
              <w:textAlignment w:val="baseline"/>
              <w:rPr>
                <w:rFonts w:ascii="Arial" w:eastAsia="Times New Roman" w:hAnsi="Arial" w:cs="Arial"/>
                <w:sz w:val="20"/>
                <w:szCs w:val="20"/>
                <w:lang w:eastAsia="en-AU"/>
              </w:rPr>
            </w:pPr>
            <w:r w:rsidRPr="00CC6788">
              <w:rPr>
                <w:rFonts w:ascii="Arial" w:eastAsia="Times New Roman" w:hAnsi="Arial" w:cs="Arial"/>
                <w:sz w:val="20"/>
                <w:szCs w:val="20"/>
                <w:lang w:eastAsia="en-AU"/>
              </w:rPr>
              <w:t xml:space="preserve">98 – other </w:t>
            </w:r>
          </w:p>
          <w:p w14:paraId="47C82224" w14:textId="5A5AA93F" w:rsidR="00B95F44" w:rsidRPr="00126362" w:rsidRDefault="00337E65" w:rsidP="00B95F44">
            <w:pPr>
              <w:textAlignment w:val="baseline"/>
              <w:rPr>
                <w:rFonts w:ascii="Arial" w:eastAsia="Times New Roman" w:hAnsi="Arial" w:cs="Arial"/>
                <w:sz w:val="20"/>
                <w:szCs w:val="20"/>
                <w:lang w:eastAsia="en-AU"/>
              </w:rPr>
            </w:pPr>
            <w:r w:rsidRPr="00CC6788">
              <w:rPr>
                <w:rFonts w:ascii="Arial" w:eastAsia="Times New Roman" w:hAnsi="Arial" w:cs="Arial"/>
                <w:sz w:val="20"/>
                <w:szCs w:val="20"/>
                <w:lang w:eastAsia="en-AU"/>
              </w:rPr>
              <w:t>Modify descriptors</w:t>
            </w:r>
            <w:r>
              <w:rPr>
                <w:rFonts w:ascii="Arial" w:eastAsia="Times New Roman" w:hAnsi="Arial" w:cs="Arial"/>
                <w:sz w:val="20"/>
                <w:szCs w:val="20"/>
                <w:lang w:eastAsia="en-AU"/>
              </w:rPr>
              <w:t>:</w:t>
            </w:r>
          </w:p>
          <w:p w14:paraId="217ABE75" w14:textId="227E09EB" w:rsidR="00B95F44" w:rsidRPr="00A348E9" w:rsidRDefault="00B95F44" w:rsidP="00B95F44">
            <w:pPr>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7</w:t>
            </w:r>
            <w:r w:rsidR="00EB57EC" w:rsidRPr="008746B0">
              <w:rPr>
                <w:rFonts w:ascii="Arial" w:eastAsia="Times New Roman" w:hAnsi="Arial" w:cs="Arial"/>
                <w:sz w:val="20"/>
                <w:szCs w:val="20"/>
                <w:lang w:eastAsia="en-AU"/>
              </w:rPr>
              <w:t>–</w:t>
            </w:r>
            <w:r w:rsidR="00D52BDA">
              <w:rPr>
                <w:rFonts w:ascii="Arial" w:eastAsia="Times New Roman" w:hAnsi="Arial" w:cs="Arial"/>
                <w:sz w:val="20"/>
                <w:szCs w:val="20"/>
                <w:lang w:eastAsia="en-AU"/>
              </w:rPr>
              <w:t xml:space="preserve"> </w:t>
            </w:r>
            <w:r w:rsidRPr="00CC6788">
              <w:rPr>
                <w:rFonts w:ascii="Arial" w:hAnsi="Arial" w:cs="Arial"/>
                <w:sz w:val="20"/>
                <w:szCs w:val="20"/>
              </w:rPr>
              <w:t>non-parole (released from prison)</w:t>
            </w:r>
            <w:r w:rsidRPr="00A348E9">
              <w:rPr>
                <w:rFonts w:ascii="Arial" w:hAnsi="Arial" w:cs="Arial"/>
                <w:sz w:val="20"/>
                <w:szCs w:val="20"/>
              </w:rPr>
              <w:t xml:space="preserve"> </w:t>
            </w:r>
            <w:r w:rsidRPr="00CC6788">
              <w:rPr>
                <w:rFonts w:ascii="Arial" w:hAnsi="Arial" w:cs="Arial"/>
                <w:sz w:val="20"/>
                <w:szCs w:val="20"/>
              </w:rPr>
              <w:t>Prison release (StepOut Program)</w:t>
            </w:r>
          </w:p>
          <w:p w14:paraId="7CE96232" w14:textId="05F82F20" w:rsidR="00B95F44" w:rsidRPr="00A348E9" w:rsidRDefault="00B95F44" w:rsidP="00B95F44">
            <w:pPr>
              <w:textAlignment w:val="baseline"/>
              <w:rPr>
                <w:rFonts w:ascii="Arial" w:hAnsi="Arial" w:cs="Arial"/>
                <w:sz w:val="20"/>
                <w:szCs w:val="20"/>
              </w:rPr>
            </w:pPr>
            <w:r w:rsidRPr="00A348E9">
              <w:rPr>
                <w:rFonts w:ascii="Arial" w:eastAsia="Times New Roman" w:hAnsi="Arial" w:cs="Arial"/>
                <w:sz w:val="20"/>
                <w:szCs w:val="20"/>
                <w:lang w:eastAsia="en-AU"/>
              </w:rPr>
              <w:t>11</w:t>
            </w:r>
            <w:r w:rsidR="00EB57EC" w:rsidRPr="008746B0">
              <w:rPr>
                <w:rFonts w:ascii="Arial" w:eastAsia="Times New Roman" w:hAnsi="Arial" w:cs="Arial"/>
                <w:sz w:val="20"/>
                <w:szCs w:val="20"/>
                <w:lang w:eastAsia="en-AU"/>
              </w:rPr>
              <w:t>–</w:t>
            </w:r>
            <w:r w:rsidR="00D52BDA">
              <w:rPr>
                <w:rFonts w:ascii="Arial" w:eastAsia="Times New Roman" w:hAnsi="Arial" w:cs="Arial"/>
                <w:sz w:val="20"/>
                <w:szCs w:val="20"/>
                <w:lang w:eastAsia="en-AU"/>
              </w:rPr>
              <w:t xml:space="preserve"> </w:t>
            </w:r>
            <w:r w:rsidRPr="00A348E9">
              <w:rPr>
                <w:rFonts w:ascii="Arial" w:hAnsi="Arial" w:cs="Arial"/>
                <w:sz w:val="20"/>
                <w:szCs w:val="20"/>
              </w:rPr>
              <w:t>supervision order (</w:t>
            </w:r>
            <w:r w:rsidRPr="00CC6788">
              <w:rPr>
                <w:rFonts w:ascii="Arial" w:hAnsi="Arial" w:cs="Arial"/>
                <w:sz w:val="20"/>
                <w:szCs w:val="20"/>
              </w:rPr>
              <w:t>SO</w:t>
            </w:r>
            <w:r w:rsidRPr="00A348E9">
              <w:rPr>
                <w:rFonts w:ascii="Arial" w:hAnsi="Arial" w:cs="Arial"/>
                <w:sz w:val="20"/>
                <w:szCs w:val="20"/>
              </w:rPr>
              <w:t xml:space="preserve"> - adult only) </w:t>
            </w:r>
            <w:r w:rsidRPr="00CC6788">
              <w:rPr>
                <w:rFonts w:ascii="Arial" w:hAnsi="Arial" w:cs="Arial"/>
                <w:sz w:val="20"/>
                <w:szCs w:val="20"/>
              </w:rPr>
              <w:t>or Interim Supervision Order (ISO)</w:t>
            </w:r>
          </w:p>
          <w:p w14:paraId="2069143F" w14:textId="495581D4" w:rsidR="00B95F44" w:rsidRPr="00CC6788" w:rsidRDefault="00B95F44" w:rsidP="00B95F44">
            <w:pPr>
              <w:textAlignment w:val="baseline"/>
              <w:rPr>
                <w:rFonts w:ascii="Arial" w:hAnsi="Arial" w:cs="Arial"/>
                <w:sz w:val="20"/>
                <w:szCs w:val="20"/>
              </w:rPr>
            </w:pPr>
            <w:r w:rsidRPr="00A348E9">
              <w:rPr>
                <w:rFonts w:ascii="Arial" w:hAnsi="Arial" w:cs="Arial"/>
                <w:sz w:val="20"/>
                <w:szCs w:val="20"/>
              </w:rPr>
              <w:t xml:space="preserve">13 </w:t>
            </w:r>
            <w:r w:rsidR="00EB57EC" w:rsidRPr="008746B0">
              <w:rPr>
                <w:rFonts w:ascii="Arial" w:eastAsia="Times New Roman" w:hAnsi="Arial" w:cs="Arial"/>
                <w:sz w:val="20"/>
                <w:szCs w:val="20"/>
                <w:lang w:eastAsia="en-AU"/>
              </w:rPr>
              <w:t>–</w:t>
            </w:r>
            <w:r w:rsidR="00D52BDA">
              <w:rPr>
                <w:rFonts w:ascii="Arial" w:hAnsi="Arial" w:cs="Arial"/>
                <w:sz w:val="20"/>
                <w:szCs w:val="20"/>
              </w:rPr>
              <w:t xml:space="preserve"> </w:t>
            </w:r>
            <w:r w:rsidRPr="00A348E9">
              <w:rPr>
                <w:rFonts w:ascii="Arial" w:hAnsi="Arial" w:cs="Arial"/>
                <w:sz w:val="20"/>
                <w:szCs w:val="20"/>
              </w:rPr>
              <w:t xml:space="preserve">Youth justice </w:t>
            </w:r>
            <w:r w:rsidRPr="00CC6788">
              <w:rPr>
                <w:rFonts w:ascii="Arial" w:hAnsi="Arial" w:cs="Arial"/>
                <w:sz w:val="20"/>
                <w:szCs w:val="20"/>
              </w:rPr>
              <w:t>order</w:t>
            </w:r>
            <w:r w:rsidRPr="00A348E9">
              <w:rPr>
                <w:rFonts w:ascii="Arial" w:hAnsi="Arial" w:cs="Arial"/>
                <w:sz w:val="20"/>
                <w:szCs w:val="20"/>
              </w:rPr>
              <w:t xml:space="preserve"> </w:t>
            </w:r>
            <w:r w:rsidRPr="00CC6788">
              <w:rPr>
                <w:rFonts w:ascii="Arial" w:hAnsi="Arial" w:cs="Arial"/>
                <w:sz w:val="20"/>
                <w:szCs w:val="20"/>
              </w:rPr>
              <w:t>(incl. supervision, detention orders)</w:t>
            </w:r>
          </w:p>
          <w:p w14:paraId="1414F8FD" w14:textId="70627D93" w:rsidR="00D52BDA" w:rsidRPr="00CC6788" w:rsidRDefault="00D52BDA" w:rsidP="00B95F44">
            <w:pPr>
              <w:textAlignment w:val="baseline"/>
              <w:rPr>
                <w:rFonts w:ascii="Arial" w:hAnsi="Arial" w:cs="Arial"/>
                <w:sz w:val="20"/>
                <w:szCs w:val="20"/>
              </w:rPr>
            </w:pPr>
            <w:r w:rsidRPr="00CC6788">
              <w:rPr>
                <w:rFonts w:ascii="Arial" w:hAnsi="Arial" w:cs="Arial"/>
                <w:sz w:val="20"/>
                <w:szCs w:val="20"/>
              </w:rPr>
              <w:t xml:space="preserve">Add new </w:t>
            </w:r>
            <w:r w:rsidR="00EB57EC">
              <w:rPr>
                <w:rFonts w:ascii="Arial" w:hAnsi="Arial" w:cs="Arial"/>
                <w:sz w:val="20"/>
                <w:szCs w:val="20"/>
              </w:rPr>
              <w:t>code</w:t>
            </w:r>
            <w:r w:rsidRPr="00CC6788">
              <w:rPr>
                <w:rFonts w:ascii="Arial" w:hAnsi="Arial" w:cs="Arial"/>
                <w:sz w:val="20"/>
                <w:szCs w:val="20"/>
              </w:rPr>
              <w:t>:</w:t>
            </w:r>
          </w:p>
          <w:p w14:paraId="391497C4" w14:textId="65F17CF7" w:rsidR="00BF34DC" w:rsidRDefault="00B95F44" w:rsidP="00B95F44">
            <w:pPr>
              <w:textAlignment w:val="baseline"/>
              <w:rPr>
                <w:rFonts w:ascii="Arial" w:hAnsi="Arial" w:cs="Arial"/>
                <w:sz w:val="20"/>
                <w:szCs w:val="20"/>
              </w:rPr>
            </w:pPr>
            <w:r w:rsidRPr="00A348E9">
              <w:rPr>
                <w:rFonts w:ascii="Arial" w:hAnsi="Arial" w:cs="Arial"/>
                <w:sz w:val="20"/>
                <w:szCs w:val="20"/>
              </w:rPr>
              <w:t>97</w:t>
            </w:r>
            <w:r w:rsidR="00F9695B">
              <w:rPr>
                <w:rFonts w:ascii="Arial" w:hAnsi="Arial" w:cs="Arial"/>
                <w:sz w:val="20"/>
                <w:szCs w:val="20"/>
              </w:rPr>
              <w:t xml:space="preserve"> </w:t>
            </w:r>
            <w:r w:rsidR="00EB57EC" w:rsidRPr="008746B0">
              <w:rPr>
                <w:rFonts w:ascii="Arial" w:eastAsia="Times New Roman" w:hAnsi="Arial" w:cs="Arial"/>
                <w:sz w:val="20"/>
                <w:szCs w:val="20"/>
                <w:lang w:eastAsia="en-AU"/>
              </w:rPr>
              <w:t>–</w:t>
            </w:r>
            <w:r w:rsidR="00D52BDA">
              <w:rPr>
                <w:rFonts w:ascii="Arial" w:hAnsi="Arial" w:cs="Arial"/>
                <w:sz w:val="20"/>
                <w:szCs w:val="20"/>
              </w:rPr>
              <w:t xml:space="preserve"> </w:t>
            </w:r>
            <w:r w:rsidRPr="00CC6788">
              <w:rPr>
                <w:rFonts w:ascii="Arial" w:hAnsi="Arial" w:cs="Arial"/>
                <w:sz w:val="20"/>
                <w:szCs w:val="20"/>
              </w:rPr>
              <w:t>Other diversion</w:t>
            </w:r>
          </w:p>
          <w:p w14:paraId="3148AF9B" w14:textId="77777777" w:rsidR="00D52BDA" w:rsidRDefault="00D52BDA" w:rsidP="00B95F44">
            <w:pPr>
              <w:textAlignment w:val="baseline"/>
              <w:rPr>
                <w:rFonts w:ascii="Arial" w:hAnsi="Arial" w:cs="Arial"/>
                <w:sz w:val="20"/>
                <w:szCs w:val="20"/>
              </w:rPr>
            </w:pPr>
            <w:r>
              <w:rPr>
                <w:rFonts w:ascii="Arial" w:hAnsi="Arial" w:cs="Arial"/>
                <w:sz w:val="20"/>
                <w:szCs w:val="20"/>
              </w:rPr>
              <w:t>Update Guide for use (details below)</w:t>
            </w:r>
          </w:p>
          <w:p w14:paraId="7651DAAA" w14:textId="7966CF7A" w:rsidR="00BF34DC" w:rsidRPr="00B95F44" w:rsidRDefault="009A1C11" w:rsidP="00B95F44">
            <w:pPr>
              <w:textAlignment w:val="baseline"/>
              <w:rPr>
                <w:rFonts w:ascii="Arial" w:hAnsi="Arial" w:cs="Arial"/>
                <w:sz w:val="20"/>
                <w:szCs w:val="20"/>
              </w:rPr>
            </w:pPr>
            <w:r>
              <w:rPr>
                <w:rFonts w:ascii="Arial" w:hAnsi="Arial" w:cs="Arial"/>
                <w:sz w:val="20"/>
                <w:szCs w:val="20"/>
              </w:rPr>
              <w:t>Remove validation AOD129</w:t>
            </w:r>
          </w:p>
        </w:tc>
      </w:tr>
      <w:tr w:rsidR="00BF34DC" w:rsidRPr="00FB5331" w14:paraId="252A22D4"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1C1EF2" w14:textId="77777777" w:rsidR="00BF34DC" w:rsidRPr="007D1650" w:rsidRDefault="00BF34DC" w:rsidP="00452179">
            <w:pPr>
              <w:pStyle w:val="DHHSbody"/>
            </w:pPr>
            <w:r w:rsidRPr="007D1650">
              <w:t xml:space="preserve">Technical change </w:t>
            </w:r>
          </w:p>
          <w:p w14:paraId="65DBFDFB"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AB7EBE" w14:textId="11A1A34A" w:rsidR="00BF34DC" w:rsidRPr="007D1650" w:rsidRDefault="00B95F44" w:rsidP="00452179">
            <w:pPr>
              <w:pStyle w:val="DHHSbody"/>
            </w:pPr>
            <w:r>
              <w:t>Yes</w:t>
            </w:r>
          </w:p>
        </w:tc>
      </w:tr>
      <w:tr w:rsidR="00BF34DC" w:rsidRPr="00FB5331" w14:paraId="1B636A34"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86F6C1" w14:textId="77777777" w:rsidR="00BF34DC" w:rsidRPr="007D1650" w:rsidRDefault="00BF34DC" w:rsidP="00452179">
            <w:pPr>
              <w:pStyle w:val="DHHSbody"/>
            </w:pPr>
            <w:r w:rsidRPr="007D1650">
              <w:t>Specification change</w:t>
            </w:r>
          </w:p>
          <w:p w14:paraId="40B53EDA"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390AE3" w14:textId="6C86EB54" w:rsidR="00BF34DC" w:rsidRPr="007D1650" w:rsidRDefault="00B95F44" w:rsidP="00452179">
            <w:pPr>
              <w:pStyle w:val="DHHSbody"/>
            </w:pPr>
            <w:r>
              <w:t>Yes</w:t>
            </w:r>
          </w:p>
        </w:tc>
      </w:tr>
    </w:tbl>
    <w:p w14:paraId="4FEE0829" w14:textId="7391A4F9" w:rsidR="001A6341" w:rsidRDefault="001A6341" w:rsidP="00BF34DC">
      <w:pPr>
        <w:pStyle w:val="DHHSbody"/>
        <w:rPr>
          <w:b/>
        </w:rPr>
      </w:pPr>
    </w:p>
    <w:p w14:paraId="76E9B521" w14:textId="18A5B822" w:rsidR="00396FFE" w:rsidRDefault="001A6341" w:rsidP="007B00BA">
      <w:pPr>
        <w:spacing w:after="0" w:line="240" w:lineRule="auto"/>
        <w:rPr>
          <w:lang w:eastAsia="en-AU"/>
        </w:rPr>
      </w:pPr>
      <w:r>
        <w:rPr>
          <w:b/>
        </w:rPr>
        <w:br w:type="page"/>
      </w:r>
    </w:p>
    <w:p w14:paraId="0E790EBD" w14:textId="55AA075F" w:rsidR="00542702" w:rsidRPr="00AF022B" w:rsidRDefault="00542702" w:rsidP="00542702">
      <w:pPr>
        <w:pStyle w:val="Heading3"/>
        <w:rPr>
          <w:lang w:eastAsia="en-AU"/>
        </w:rPr>
      </w:pPr>
      <w:r>
        <w:rPr>
          <w:lang w:eastAsia="en-AU"/>
        </w:rPr>
        <w:lastRenderedPageBreak/>
        <w:t xml:space="preserve">5.4.7 </w:t>
      </w:r>
      <w:r w:rsidRPr="00AF022B">
        <w:rPr>
          <w:lang w:eastAsia="en-AU"/>
        </w:rPr>
        <w:t>Event—forensic type—N[N]</w:t>
      </w:r>
    </w:p>
    <w:p w14:paraId="5DE3CA0D" w14:textId="3FF16743" w:rsidR="00BF34DC" w:rsidRPr="009311CA" w:rsidRDefault="00BF34DC" w:rsidP="009311CA">
      <w:pPr>
        <w:spacing w:after="0" w:line="240" w:lineRule="auto"/>
        <w:rPr>
          <w:rFonts w:ascii="Arial" w:eastAsia="MS Gothic" w:hAnsi="Arial" w:cs="Arial"/>
          <w:bCs/>
          <w:color w:val="201547"/>
          <w:kern w:val="32"/>
          <w:sz w:val="36"/>
          <w:szCs w:val="40"/>
        </w:rPr>
      </w:pPr>
    </w:p>
    <w:tbl>
      <w:tblPr>
        <w:tblW w:w="963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439"/>
      </w:tblGrid>
      <w:tr w:rsidR="001D5A6F" w:rsidRPr="00640D27" w14:paraId="34322EA1" w14:textId="77777777" w:rsidTr="005F4ACD">
        <w:trPr>
          <w:trHeight w:val="295"/>
        </w:trPr>
        <w:tc>
          <w:tcPr>
            <w:tcW w:w="9639" w:type="dxa"/>
            <w:gridSpan w:val="4"/>
            <w:tcBorders>
              <w:top w:val="single" w:sz="4" w:space="0" w:color="auto"/>
            </w:tcBorders>
            <w:shd w:val="clear" w:color="auto" w:fill="auto"/>
          </w:tcPr>
          <w:p w14:paraId="41FD79B0" w14:textId="77777777" w:rsidR="001D5A6F" w:rsidRPr="00640D27" w:rsidRDefault="001D5A6F" w:rsidP="005F4ACD">
            <w:pPr>
              <w:keepNext/>
              <w:keepLines/>
              <w:spacing w:before="120"/>
              <w:rPr>
                <w:rFonts w:ascii="Verdana" w:hAnsi="Verdana"/>
                <w:b/>
                <w:bCs/>
                <w:sz w:val="24"/>
              </w:rPr>
            </w:pPr>
            <w:r w:rsidRPr="00640D27">
              <w:rPr>
                <w:rFonts w:ascii="Verdana" w:hAnsi="Verdana"/>
                <w:b/>
                <w:bCs/>
                <w:sz w:val="24"/>
              </w:rPr>
              <w:t>Value domain attributes</w:t>
            </w:r>
          </w:p>
        </w:tc>
      </w:tr>
      <w:tr w:rsidR="001D5A6F" w:rsidRPr="00AF022B" w14:paraId="4AB05E57" w14:textId="77777777" w:rsidTr="005F4ACD">
        <w:trPr>
          <w:cantSplit/>
          <w:trHeight w:val="295"/>
        </w:trPr>
        <w:tc>
          <w:tcPr>
            <w:tcW w:w="9639" w:type="dxa"/>
            <w:gridSpan w:val="4"/>
            <w:shd w:val="clear" w:color="auto" w:fill="auto"/>
          </w:tcPr>
          <w:p w14:paraId="04339A3A" w14:textId="77777777" w:rsidR="001D5A6F" w:rsidRPr="00AF022B" w:rsidRDefault="001D5A6F" w:rsidP="005F4ACD">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5A6F" w:rsidRPr="00AF022B" w14:paraId="39247CC6" w14:textId="77777777" w:rsidTr="005F4ACD">
        <w:trPr>
          <w:trHeight w:val="295"/>
        </w:trPr>
        <w:tc>
          <w:tcPr>
            <w:tcW w:w="2520" w:type="dxa"/>
            <w:shd w:val="clear" w:color="auto" w:fill="auto"/>
          </w:tcPr>
          <w:p w14:paraId="6B1FFD14" w14:textId="77777777" w:rsidR="001D5A6F" w:rsidRPr="00AF022B" w:rsidRDefault="001D5A6F" w:rsidP="005F4ACD">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453CE16D" w14:textId="77777777" w:rsidR="001D5A6F" w:rsidRPr="00AF022B" w:rsidRDefault="001D5A6F" w:rsidP="005F4ACD">
            <w:pPr>
              <w:pStyle w:val="DHHSbody"/>
            </w:pPr>
            <w:r w:rsidRPr="00AF022B">
              <w:t>Code</w:t>
            </w:r>
          </w:p>
        </w:tc>
        <w:tc>
          <w:tcPr>
            <w:tcW w:w="2880" w:type="dxa"/>
            <w:shd w:val="clear" w:color="auto" w:fill="auto"/>
          </w:tcPr>
          <w:p w14:paraId="4BA0E17F" w14:textId="77777777" w:rsidR="001D5A6F" w:rsidRPr="00AF022B" w:rsidRDefault="001D5A6F" w:rsidP="005F4ACD">
            <w:pPr>
              <w:spacing w:before="40" w:after="40"/>
              <w:rPr>
                <w:rFonts w:ascii="Verdana" w:hAnsi="Verdana"/>
                <w:b/>
                <w:w w:val="90"/>
                <w:sz w:val="18"/>
                <w:szCs w:val="18"/>
              </w:rPr>
            </w:pPr>
            <w:r w:rsidRPr="00AF022B">
              <w:rPr>
                <w:rFonts w:ascii="Verdana" w:hAnsi="Verdana"/>
                <w:b/>
                <w:w w:val="90"/>
                <w:sz w:val="18"/>
                <w:szCs w:val="18"/>
              </w:rPr>
              <w:t>Data type</w:t>
            </w:r>
          </w:p>
        </w:tc>
        <w:tc>
          <w:tcPr>
            <w:tcW w:w="2439" w:type="dxa"/>
            <w:shd w:val="clear" w:color="auto" w:fill="auto"/>
          </w:tcPr>
          <w:p w14:paraId="75F7A93D" w14:textId="77777777" w:rsidR="001D5A6F" w:rsidRPr="00AF022B" w:rsidRDefault="001D5A6F" w:rsidP="005F4ACD">
            <w:pPr>
              <w:pStyle w:val="DHHSbody"/>
            </w:pPr>
            <w:r w:rsidRPr="00AF022B">
              <w:t>Number</w:t>
            </w:r>
          </w:p>
        </w:tc>
      </w:tr>
      <w:tr w:rsidR="001D5A6F" w:rsidRPr="00AF022B" w14:paraId="16CA5B31" w14:textId="77777777" w:rsidTr="005F4ACD">
        <w:trPr>
          <w:trHeight w:val="295"/>
        </w:trPr>
        <w:tc>
          <w:tcPr>
            <w:tcW w:w="2520" w:type="dxa"/>
            <w:shd w:val="clear" w:color="auto" w:fill="auto"/>
          </w:tcPr>
          <w:p w14:paraId="47D39C42" w14:textId="77777777" w:rsidR="001D5A6F" w:rsidRPr="00AF022B" w:rsidRDefault="001D5A6F" w:rsidP="005F4ACD">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1C1E7223" w14:textId="77777777" w:rsidR="001D5A6F" w:rsidRPr="00AF022B" w:rsidRDefault="001D5A6F" w:rsidP="005F4ACD">
            <w:pPr>
              <w:pStyle w:val="DHHSbody"/>
            </w:pPr>
            <w:r w:rsidRPr="00AF022B">
              <w:t>N[N]</w:t>
            </w:r>
          </w:p>
        </w:tc>
        <w:tc>
          <w:tcPr>
            <w:tcW w:w="2880" w:type="dxa"/>
            <w:shd w:val="clear" w:color="auto" w:fill="auto"/>
          </w:tcPr>
          <w:p w14:paraId="570D5A3E" w14:textId="77777777" w:rsidR="001D5A6F" w:rsidRPr="00AF022B" w:rsidRDefault="001D5A6F" w:rsidP="005F4ACD">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439" w:type="dxa"/>
            <w:shd w:val="clear" w:color="auto" w:fill="auto"/>
          </w:tcPr>
          <w:p w14:paraId="364BD8D6" w14:textId="77777777" w:rsidR="001D5A6F" w:rsidRPr="00AF022B" w:rsidRDefault="001D5A6F" w:rsidP="005F4ACD">
            <w:pPr>
              <w:pStyle w:val="DHHSbody"/>
            </w:pPr>
            <w:r w:rsidRPr="00AF022B">
              <w:t>2</w:t>
            </w:r>
          </w:p>
        </w:tc>
      </w:tr>
      <w:tr w:rsidR="001D5A6F" w:rsidRPr="00AF022B" w14:paraId="786534E2" w14:textId="77777777" w:rsidTr="005F4ACD">
        <w:trPr>
          <w:trHeight w:val="294"/>
        </w:trPr>
        <w:tc>
          <w:tcPr>
            <w:tcW w:w="2520" w:type="dxa"/>
            <w:shd w:val="clear" w:color="auto" w:fill="auto"/>
          </w:tcPr>
          <w:p w14:paraId="6C192B48" w14:textId="77777777" w:rsidR="001D5A6F" w:rsidRPr="00AF022B" w:rsidRDefault="001D5A6F" w:rsidP="005F4ACD">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1C9E6A1C" w14:textId="77777777" w:rsidR="001D5A6F" w:rsidRPr="00AF022B" w:rsidRDefault="001D5A6F" w:rsidP="005F4ACD">
            <w:pPr>
              <w:spacing w:before="40" w:after="40"/>
              <w:rPr>
                <w:rFonts w:ascii="Verdana" w:hAnsi="Verdana"/>
                <w:b/>
                <w:i/>
                <w:w w:val="90"/>
                <w:sz w:val="18"/>
                <w:szCs w:val="18"/>
              </w:rPr>
            </w:pPr>
            <w:r w:rsidRPr="00AF022B">
              <w:rPr>
                <w:rFonts w:ascii="Verdana" w:hAnsi="Verdana"/>
                <w:b/>
                <w:i/>
                <w:w w:val="90"/>
                <w:sz w:val="18"/>
                <w:szCs w:val="18"/>
              </w:rPr>
              <w:t>Value</w:t>
            </w:r>
          </w:p>
        </w:tc>
        <w:tc>
          <w:tcPr>
            <w:tcW w:w="5319" w:type="dxa"/>
            <w:gridSpan w:val="2"/>
            <w:shd w:val="clear" w:color="auto" w:fill="auto"/>
          </w:tcPr>
          <w:p w14:paraId="04597EE1" w14:textId="77777777" w:rsidR="001D5A6F" w:rsidRPr="00AF022B" w:rsidRDefault="001D5A6F" w:rsidP="005F4ACD">
            <w:pPr>
              <w:spacing w:before="40" w:after="40"/>
              <w:rPr>
                <w:rFonts w:ascii="Verdana" w:hAnsi="Verdana"/>
                <w:b/>
                <w:i/>
                <w:w w:val="90"/>
                <w:sz w:val="18"/>
                <w:szCs w:val="18"/>
              </w:rPr>
            </w:pPr>
            <w:r w:rsidRPr="00AF022B">
              <w:rPr>
                <w:rFonts w:ascii="Verdana" w:hAnsi="Verdana"/>
                <w:b/>
                <w:i/>
                <w:w w:val="90"/>
                <w:sz w:val="18"/>
                <w:szCs w:val="18"/>
              </w:rPr>
              <w:t>Meaning</w:t>
            </w:r>
          </w:p>
        </w:tc>
      </w:tr>
      <w:tr w:rsidR="001D5A6F" w:rsidRPr="00AF022B" w14:paraId="3F2E40B9" w14:textId="77777777" w:rsidTr="005F4ACD">
        <w:trPr>
          <w:trHeight w:val="294"/>
        </w:trPr>
        <w:tc>
          <w:tcPr>
            <w:tcW w:w="2520" w:type="dxa"/>
            <w:shd w:val="clear" w:color="auto" w:fill="auto"/>
          </w:tcPr>
          <w:p w14:paraId="5DAAB650" w14:textId="77777777" w:rsidR="001D5A6F" w:rsidRPr="00AF022B" w:rsidRDefault="001D5A6F" w:rsidP="005F4ACD">
            <w:pPr>
              <w:spacing w:before="40" w:after="40"/>
              <w:rPr>
                <w:b/>
                <w:w w:val="90"/>
                <w:sz w:val="18"/>
                <w:szCs w:val="18"/>
              </w:rPr>
            </w:pPr>
          </w:p>
        </w:tc>
        <w:tc>
          <w:tcPr>
            <w:tcW w:w="1800" w:type="dxa"/>
            <w:shd w:val="clear" w:color="auto" w:fill="auto"/>
          </w:tcPr>
          <w:p w14:paraId="792110C6" w14:textId="77777777" w:rsidR="001D5A6F" w:rsidRPr="00AF022B" w:rsidRDefault="001D5A6F" w:rsidP="005F4ACD">
            <w:pPr>
              <w:pStyle w:val="DHHSbody"/>
            </w:pPr>
            <w:r w:rsidRPr="00AF022B">
              <w:t>0</w:t>
            </w:r>
          </w:p>
        </w:tc>
        <w:tc>
          <w:tcPr>
            <w:tcW w:w="5319" w:type="dxa"/>
            <w:gridSpan w:val="2"/>
            <w:shd w:val="clear" w:color="auto" w:fill="auto"/>
          </w:tcPr>
          <w:p w14:paraId="048D637C" w14:textId="77777777" w:rsidR="001D5A6F" w:rsidRPr="00AF022B" w:rsidRDefault="001D5A6F" w:rsidP="005F4ACD">
            <w:pPr>
              <w:pStyle w:val="DHHSbody"/>
            </w:pPr>
            <w:r w:rsidRPr="00AF022B">
              <w:t>none</w:t>
            </w:r>
          </w:p>
        </w:tc>
      </w:tr>
      <w:tr w:rsidR="001D5A6F" w:rsidRPr="006A7207" w14:paraId="7E756AF1" w14:textId="77777777" w:rsidTr="005F4ACD">
        <w:trPr>
          <w:trHeight w:val="294"/>
        </w:trPr>
        <w:tc>
          <w:tcPr>
            <w:tcW w:w="2520" w:type="dxa"/>
            <w:shd w:val="clear" w:color="auto" w:fill="auto"/>
          </w:tcPr>
          <w:p w14:paraId="6C75C748" w14:textId="77777777" w:rsidR="001D5A6F" w:rsidRPr="000F6ABD" w:rsidRDefault="001D5A6F" w:rsidP="005F4ACD">
            <w:pPr>
              <w:spacing w:before="40" w:after="40"/>
              <w:rPr>
                <w:b/>
                <w:w w:val="90"/>
                <w:sz w:val="18"/>
                <w:szCs w:val="18"/>
                <w:highlight w:val="yellow"/>
              </w:rPr>
            </w:pPr>
          </w:p>
        </w:tc>
        <w:tc>
          <w:tcPr>
            <w:tcW w:w="1800" w:type="dxa"/>
            <w:shd w:val="clear" w:color="auto" w:fill="auto"/>
          </w:tcPr>
          <w:p w14:paraId="7D6AF955" w14:textId="77777777" w:rsidR="001D5A6F" w:rsidRPr="006A7207" w:rsidRDefault="001D5A6F" w:rsidP="005F4ACD">
            <w:pPr>
              <w:pStyle w:val="DHHSbody"/>
            </w:pPr>
            <w:r w:rsidRPr="006A7207">
              <w:t>1</w:t>
            </w:r>
          </w:p>
        </w:tc>
        <w:tc>
          <w:tcPr>
            <w:tcW w:w="5319" w:type="dxa"/>
            <w:gridSpan w:val="2"/>
            <w:shd w:val="clear" w:color="auto" w:fill="auto"/>
          </w:tcPr>
          <w:p w14:paraId="0BEC2C8A" w14:textId="77777777" w:rsidR="001D5A6F" w:rsidRPr="006A7207" w:rsidRDefault="001D5A6F" w:rsidP="005F4ACD">
            <w:pPr>
              <w:pStyle w:val="DHHSbody"/>
            </w:pPr>
            <w:r w:rsidRPr="006A7207">
              <w:t xml:space="preserve">bail </w:t>
            </w:r>
          </w:p>
        </w:tc>
      </w:tr>
      <w:tr w:rsidR="001D5A6F" w:rsidRPr="006A7207" w14:paraId="54281E9C" w14:textId="77777777" w:rsidTr="005F4ACD">
        <w:trPr>
          <w:trHeight w:val="294"/>
        </w:trPr>
        <w:tc>
          <w:tcPr>
            <w:tcW w:w="2520" w:type="dxa"/>
            <w:shd w:val="clear" w:color="auto" w:fill="auto"/>
          </w:tcPr>
          <w:p w14:paraId="7994A452" w14:textId="77777777" w:rsidR="001D5A6F" w:rsidRPr="000F6ABD" w:rsidRDefault="001D5A6F" w:rsidP="005F4ACD">
            <w:pPr>
              <w:spacing w:before="40" w:after="40"/>
              <w:rPr>
                <w:b/>
                <w:w w:val="90"/>
                <w:sz w:val="18"/>
                <w:szCs w:val="18"/>
                <w:highlight w:val="yellow"/>
              </w:rPr>
            </w:pPr>
          </w:p>
        </w:tc>
        <w:tc>
          <w:tcPr>
            <w:tcW w:w="1800" w:type="dxa"/>
            <w:shd w:val="clear" w:color="auto" w:fill="auto"/>
          </w:tcPr>
          <w:p w14:paraId="5670D8E5" w14:textId="77777777" w:rsidR="001D5A6F" w:rsidRPr="006A7207" w:rsidRDefault="001D5A6F" w:rsidP="005F4ACD">
            <w:pPr>
              <w:pStyle w:val="DHHSbody"/>
            </w:pPr>
            <w:r w:rsidRPr="006A7207">
              <w:t>2</w:t>
            </w:r>
          </w:p>
        </w:tc>
        <w:tc>
          <w:tcPr>
            <w:tcW w:w="5319" w:type="dxa"/>
            <w:gridSpan w:val="2"/>
            <w:shd w:val="clear" w:color="auto" w:fill="auto"/>
          </w:tcPr>
          <w:p w14:paraId="423DB3D1" w14:textId="77777777" w:rsidR="001D5A6F" w:rsidRPr="006A7207" w:rsidRDefault="001D5A6F" w:rsidP="005F4ACD">
            <w:pPr>
              <w:pStyle w:val="DHHSbody"/>
            </w:pPr>
            <w:r w:rsidRPr="006A7207">
              <w:t>community correction order (CCO)</w:t>
            </w:r>
          </w:p>
        </w:tc>
      </w:tr>
      <w:tr w:rsidR="001D5A6F" w:rsidRPr="006A7207" w14:paraId="25104E88" w14:textId="77777777" w:rsidTr="005F4ACD">
        <w:trPr>
          <w:trHeight w:val="294"/>
        </w:trPr>
        <w:tc>
          <w:tcPr>
            <w:tcW w:w="2520" w:type="dxa"/>
            <w:shd w:val="clear" w:color="auto" w:fill="auto"/>
          </w:tcPr>
          <w:p w14:paraId="222B1DAA" w14:textId="77777777" w:rsidR="001D5A6F" w:rsidRPr="000F6ABD" w:rsidRDefault="001D5A6F" w:rsidP="005F4ACD">
            <w:pPr>
              <w:spacing w:before="40" w:after="40"/>
              <w:rPr>
                <w:b/>
                <w:w w:val="90"/>
                <w:sz w:val="18"/>
                <w:szCs w:val="18"/>
                <w:highlight w:val="yellow"/>
              </w:rPr>
            </w:pPr>
          </w:p>
        </w:tc>
        <w:tc>
          <w:tcPr>
            <w:tcW w:w="1800" w:type="dxa"/>
            <w:shd w:val="clear" w:color="auto" w:fill="auto"/>
          </w:tcPr>
          <w:p w14:paraId="6B1DD82C" w14:textId="77777777" w:rsidR="001D5A6F" w:rsidRPr="006A7207" w:rsidRDefault="001D5A6F" w:rsidP="005F4ACD">
            <w:pPr>
              <w:pStyle w:val="DHHSbody"/>
            </w:pPr>
            <w:r w:rsidRPr="006A7207">
              <w:t>3</w:t>
            </w:r>
          </w:p>
        </w:tc>
        <w:tc>
          <w:tcPr>
            <w:tcW w:w="5319" w:type="dxa"/>
            <w:gridSpan w:val="2"/>
            <w:shd w:val="clear" w:color="auto" w:fill="auto"/>
          </w:tcPr>
          <w:p w14:paraId="72FB12E2" w14:textId="77777777" w:rsidR="001D5A6F" w:rsidRPr="006A7207" w:rsidRDefault="001D5A6F" w:rsidP="005F4ACD">
            <w:pPr>
              <w:pStyle w:val="DHHSbody"/>
            </w:pPr>
            <w:r w:rsidRPr="006A7207">
              <w:t>court diversion</w:t>
            </w:r>
          </w:p>
        </w:tc>
      </w:tr>
      <w:tr w:rsidR="001D5A6F" w:rsidRPr="006A7207" w14:paraId="18A18164" w14:textId="77777777" w:rsidTr="005F4ACD">
        <w:trPr>
          <w:trHeight w:val="294"/>
        </w:trPr>
        <w:tc>
          <w:tcPr>
            <w:tcW w:w="2520" w:type="dxa"/>
            <w:shd w:val="clear" w:color="auto" w:fill="auto"/>
          </w:tcPr>
          <w:p w14:paraId="7DA17691" w14:textId="77777777" w:rsidR="001D5A6F" w:rsidRPr="00B6705B" w:rsidRDefault="001D5A6F" w:rsidP="005F4ACD">
            <w:pPr>
              <w:spacing w:before="40" w:after="40"/>
              <w:rPr>
                <w:b/>
                <w:w w:val="90"/>
                <w:sz w:val="18"/>
                <w:szCs w:val="18"/>
              </w:rPr>
            </w:pPr>
          </w:p>
        </w:tc>
        <w:tc>
          <w:tcPr>
            <w:tcW w:w="1800" w:type="dxa"/>
            <w:shd w:val="clear" w:color="auto" w:fill="auto"/>
          </w:tcPr>
          <w:p w14:paraId="364E9D99" w14:textId="77777777" w:rsidR="001D5A6F" w:rsidRPr="006A7207" w:rsidRDefault="001D5A6F" w:rsidP="005F4ACD">
            <w:pPr>
              <w:pStyle w:val="DHHSbody"/>
            </w:pPr>
            <w:r w:rsidRPr="006A7207">
              <w:t>4</w:t>
            </w:r>
          </w:p>
        </w:tc>
        <w:tc>
          <w:tcPr>
            <w:tcW w:w="5319" w:type="dxa"/>
            <w:gridSpan w:val="2"/>
            <w:shd w:val="clear" w:color="auto" w:fill="auto"/>
          </w:tcPr>
          <w:p w14:paraId="0100D96B" w14:textId="77777777" w:rsidR="001D5A6F" w:rsidRPr="006A7207" w:rsidRDefault="001D5A6F" w:rsidP="005F4ACD">
            <w:pPr>
              <w:pStyle w:val="DHHSbody"/>
            </w:pPr>
            <w:r w:rsidRPr="006A7207">
              <w:t>drug treatment order (DTO) – Drug Court</w:t>
            </w:r>
          </w:p>
        </w:tc>
      </w:tr>
      <w:tr w:rsidR="001D5A6F" w:rsidRPr="00B6705B" w14:paraId="08BC1405" w14:textId="77777777" w:rsidTr="005F4ACD">
        <w:trPr>
          <w:trHeight w:val="294"/>
        </w:trPr>
        <w:tc>
          <w:tcPr>
            <w:tcW w:w="2520" w:type="dxa"/>
            <w:shd w:val="clear" w:color="auto" w:fill="auto"/>
          </w:tcPr>
          <w:p w14:paraId="06ED908E" w14:textId="77777777" w:rsidR="001D5A6F" w:rsidRPr="00B6705B" w:rsidRDefault="001D5A6F" w:rsidP="005F4ACD">
            <w:pPr>
              <w:spacing w:before="40" w:after="40"/>
              <w:rPr>
                <w:b/>
                <w:w w:val="90"/>
                <w:sz w:val="18"/>
                <w:szCs w:val="18"/>
              </w:rPr>
            </w:pPr>
          </w:p>
        </w:tc>
        <w:tc>
          <w:tcPr>
            <w:tcW w:w="1800" w:type="dxa"/>
            <w:shd w:val="clear" w:color="auto" w:fill="auto"/>
          </w:tcPr>
          <w:p w14:paraId="62CF518B" w14:textId="77777777" w:rsidR="001D5A6F" w:rsidRPr="00CC6788" w:rsidRDefault="001D5A6F" w:rsidP="005F4ACD">
            <w:pPr>
              <w:pStyle w:val="DHHSbody"/>
              <w:rPr>
                <w:strike/>
                <w:highlight w:val="yellow"/>
              </w:rPr>
            </w:pPr>
            <w:r w:rsidRPr="00CC6788">
              <w:rPr>
                <w:strike/>
                <w:highlight w:val="yellow"/>
              </w:rPr>
              <w:t>5</w:t>
            </w:r>
          </w:p>
        </w:tc>
        <w:tc>
          <w:tcPr>
            <w:tcW w:w="5319" w:type="dxa"/>
            <w:gridSpan w:val="2"/>
            <w:shd w:val="clear" w:color="auto" w:fill="auto"/>
          </w:tcPr>
          <w:p w14:paraId="46781B4C" w14:textId="77777777" w:rsidR="001D5A6F" w:rsidRPr="00CC6788" w:rsidRDefault="001D5A6F" w:rsidP="005F4ACD">
            <w:pPr>
              <w:pStyle w:val="DHHSbody"/>
              <w:rPr>
                <w:strike/>
                <w:highlight w:val="yellow"/>
              </w:rPr>
            </w:pPr>
            <w:r w:rsidRPr="00CC6788">
              <w:rPr>
                <w:strike/>
                <w:highlight w:val="yellow"/>
              </w:rPr>
              <w:t>detention and treatment order – severe substance dependence – Magistrates Court</w:t>
            </w:r>
          </w:p>
        </w:tc>
      </w:tr>
      <w:tr w:rsidR="001D5A6F" w:rsidRPr="00B6705B" w14:paraId="1831B5DB" w14:textId="77777777" w:rsidTr="005F4ACD">
        <w:trPr>
          <w:trHeight w:val="294"/>
        </w:trPr>
        <w:tc>
          <w:tcPr>
            <w:tcW w:w="2520" w:type="dxa"/>
            <w:shd w:val="clear" w:color="auto" w:fill="auto"/>
          </w:tcPr>
          <w:p w14:paraId="3258BC63" w14:textId="77777777" w:rsidR="001D5A6F" w:rsidRPr="00B6705B" w:rsidRDefault="001D5A6F" w:rsidP="005F4ACD">
            <w:pPr>
              <w:spacing w:before="40" w:after="40"/>
              <w:rPr>
                <w:b/>
                <w:w w:val="90"/>
                <w:sz w:val="18"/>
                <w:szCs w:val="18"/>
              </w:rPr>
            </w:pPr>
          </w:p>
        </w:tc>
        <w:tc>
          <w:tcPr>
            <w:tcW w:w="1800" w:type="dxa"/>
            <w:shd w:val="clear" w:color="auto" w:fill="auto"/>
          </w:tcPr>
          <w:p w14:paraId="11400120" w14:textId="77777777" w:rsidR="001D5A6F" w:rsidRPr="00CC6788" w:rsidRDefault="001D5A6F" w:rsidP="005F4ACD">
            <w:pPr>
              <w:pStyle w:val="DHHSbody"/>
              <w:rPr>
                <w:strike/>
                <w:highlight w:val="yellow"/>
              </w:rPr>
            </w:pPr>
            <w:r w:rsidRPr="00CC6788">
              <w:rPr>
                <w:strike/>
                <w:highlight w:val="yellow"/>
              </w:rPr>
              <w:t>6</w:t>
            </w:r>
          </w:p>
        </w:tc>
        <w:tc>
          <w:tcPr>
            <w:tcW w:w="5319" w:type="dxa"/>
            <w:gridSpan w:val="2"/>
            <w:shd w:val="clear" w:color="auto" w:fill="auto"/>
          </w:tcPr>
          <w:p w14:paraId="5F77F653" w14:textId="77777777" w:rsidR="001D5A6F" w:rsidRPr="00CC6788" w:rsidRDefault="001D5A6F" w:rsidP="005F4ACD">
            <w:pPr>
              <w:pStyle w:val="DHHSbody"/>
              <w:rPr>
                <w:strike/>
                <w:highlight w:val="yellow"/>
              </w:rPr>
            </w:pPr>
            <w:r w:rsidRPr="00CC6788">
              <w:rPr>
                <w:strike/>
                <w:highlight w:val="yellow"/>
              </w:rPr>
              <w:t>imprisonment</w:t>
            </w:r>
          </w:p>
        </w:tc>
      </w:tr>
      <w:tr w:rsidR="001D5A6F" w:rsidRPr="006A7207" w14:paraId="74714A67" w14:textId="77777777" w:rsidTr="005F4ACD">
        <w:trPr>
          <w:trHeight w:val="294"/>
        </w:trPr>
        <w:tc>
          <w:tcPr>
            <w:tcW w:w="2520" w:type="dxa"/>
            <w:shd w:val="clear" w:color="auto" w:fill="auto"/>
          </w:tcPr>
          <w:p w14:paraId="461A5505" w14:textId="77777777" w:rsidR="001D5A6F" w:rsidRPr="00B6705B" w:rsidRDefault="001D5A6F" w:rsidP="005F4ACD">
            <w:pPr>
              <w:spacing w:before="40" w:after="40"/>
              <w:rPr>
                <w:b/>
                <w:w w:val="90"/>
                <w:sz w:val="18"/>
                <w:szCs w:val="18"/>
              </w:rPr>
            </w:pPr>
          </w:p>
        </w:tc>
        <w:tc>
          <w:tcPr>
            <w:tcW w:w="1800" w:type="dxa"/>
            <w:shd w:val="clear" w:color="auto" w:fill="auto"/>
          </w:tcPr>
          <w:p w14:paraId="7B3C7F13" w14:textId="77777777" w:rsidR="001D5A6F" w:rsidRPr="00CC6788" w:rsidRDefault="001D5A6F" w:rsidP="005F4ACD">
            <w:pPr>
              <w:pStyle w:val="DHHSbody"/>
              <w:rPr>
                <w:highlight w:val="green"/>
              </w:rPr>
            </w:pPr>
            <w:r w:rsidRPr="00CC6788">
              <w:rPr>
                <w:highlight w:val="green"/>
              </w:rPr>
              <w:t>7</w:t>
            </w:r>
          </w:p>
        </w:tc>
        <w:tc>
          <w:tcPr>
            <w:tcW w:w="5319" w:type="dxa"/>
            <w:gridSpan w:val="2"/>
            <w:shd w:val="clear" w:color="auto" w:fill="auto"/>
          </w:tcPr>
          <w:p w14:paraId="5AE3E912" w14:textId="77777777" w:rsidR="001D5A6F" w:rsidRPr="006A7207" w:rsidRDefault="001D5A6F" w:rsidP="005F4ACD">
            <w:pPr>
              <w:pStyle w:val="DHHSbody"/>
              <w:rPr>
                <w:strike/>
              </w:rPr>
            </w:pPr>
            <w:r w:rsidRPr="00CC6788">
              <w:rPr>
                <w:strike/>
                <w:highlight w:val="yellow"/>
              </w:rPr>
              <w:t>non-parole (released from prison)</w:t>
            </w:r>
            <w:r w:rsidRPr="006A7207">
              <w:t xml:space="preserve"> </w:t>
            </w:r>
            <w:r w:rsidRPr="00CC6788">
              <w:rPr>
                <w:highlight w:val="green"/>
              </w:rPr>
              <w:t>Prison release (StepOut Program)</w:t>
            </w:r>
          </w:p>
        </w:tc>
      </w:tr>
      <w:tr w:rsidR="001D5A6F" w:rsidRPr="006A7207" w14:paraId="5614A348" w14:textId="77777777" w:rsidTr="005F4ACD">
        <w:trPr>
          <w:trHeight w:val="294"/>
        </w:trPr>
        <w:tc>
          <w:tcPr>
            <w:tcW w:w="2520" w:type="dxa"/>
            <w:shd w:val="clear" w:color="auto" w:fill="auto"/>
          </w:tcPr>
          <w:p w14:paraId="39403CB7" w14:textId="77777777" w:rsidR="001D5A6F" w:rsidRPr="00B6705B" w:rsidRDefault="001D5A6F" w:rsidP="005F4ACD">
            <w:pPr>
              <w:spacing w:before="40" w:after="40"/>
              <w:rPr>
                <w:b/>
                <w:w w:val="90"/>
                <w:sz w:val="18"/>
                <w:szCs w:val="18"/>
              </w:rPr>
            </w:pPr>
          </w:p>
        </w:tc>
        <w:tc>
          <w:tcPr>
            <w:tcW w:w="1800" w:type="dxa"/>
            <w:shd w:val="clear" w:color="auto" w:fill="auto"/>
          </w:tcPr>
          <w:p w14:paraId="70661683" w14:textId="77777777" w:rsidR="001D5A6F" w:rsidRPr="006A7207" w:rsidRDefault="001D5A6F" w:rsidP="005F4ACD">
            <w:pPr>
              <w:pStyle w:val="DHHSbody"/>
            </w:pPr>
            <w:r>
              <w:t>8</w:t>
            </w:r>
          </w:p>
        </w:tc>
        <w:tc>
          <w:tcPr>
            <w:tcW w:w="5319" w:type="dxa"/>
            <w:gridSpan w:val="2"/>
            <w:shd w:val="clear" w:color="auto" w:fill="auto"/>
          </w:tcPr>
          <w:p w14:paraId="177A9E39" w14:textId="77777777" w:rsidR="001D5A6F" w:rsidRPr="006A7207" w:rsidRDefault="001D5A6F" w:rsidP="005F4ACD">
            <w:pPr>
              <w:pStyle w:val="DHHSbody"/>
            </w:pPr>
            <w:r w:rsidRPr="006A7207">
              <w:t>parole (adult only)</w:t>
            </w:r>
          </w:p>
        </w:tc>
      </w:tr>
      <w:tr w:rsidR="001D5A6F" w:rsidRPr="00B6705B" w14:paraId="6B160982" w14:textId="77777777" w:rsidTr="005F4ACD">
        <w:trPr>
          <w:trHeight w:val="294"/>
        </w:trPr>
        <w:tc>
          <w:tcPr>
            <w:tcW w:w="2520" w:type="dxa"/>
            <w:shd w:val="clear" w:color="auto" w:fill="auto"/>
          </w:tcPr>
          <w:p w14:paraId="70C8F24C" w14:textId="77777777" w:rsidR="001D5A6F" w:rsidRPr="00B6705B" w:rsidRDefault="001D5A6F" w:rsidP="005F4ACD">
            <w:pPr>
              <w:spacing w:before="40" w:after="40"/>
              <w:rPr>
                <w:b/>
                <w:w w:val="90"/>
                <w:sz w:val="18"/>
                <w:szCs w:val="18"/>
              </w:rPr>
            </w:pPr>
          </w:p>
        </w:tc>
        <w:tc>
          <w:tcPr>
            <w:tcW w:w="1800" w:type="dxa"/>
            <w:shd w:val="clear" w:color="auto" w:fill="auto"/>
          </w:tcPr>
          <w:p w14:paraId="68043216" w14:textId="77777777" w:rsidR="001D5A6F" w:rsidRPr="00CC6788" w:rsidRDefault="001D5A6F" w:rsidP="005F4ACD">
            <w:pPr>
              <w:pStyle w:val="DHHSbody"/>
              <w:rPr>
                <w:strike/>
                <w:highlight w:val="yellow"/>
              </w:rPr>
            </w:pPr>
            <w:r w:rsidRPr="00CC6788">
              <w:rPr>
                <w:strike/>
                <w:highlight w:val="yellow"/>
              </w:rPr>
              <w:t>9</w:t>
            </w:r>
          </w:p>
        </w:tc>
        <w:tc>
          <w:tcPr>
            <w:tcW w:w="5319" w:type="dxa"/>
            <w:gridSpan w:val="2"/>
            <w:shd w:val="clear" w:color="auto" w:fill="auto"/>
          </w:tcPr>
          <w:p w14:paraId="0402662A" w14:textId="77777777" w:rsidR="001D5A6F" w:rsidRPr="00CC6788" w:rsidRDefault="001D5A6F" w:rsidP="005F4ACD">
            <w:pPr>
              <w:pStyle w:val="DHHSbody"/>
              <w:rPr>
                <w:strike/>
                <w:highlight w:val="yellow"/>
              </w:rPr>
            </w:pPr>
            <w:r w:rsidRPr="00CC6788">
              <w:rPr>
                <w:strike/>
                <w:highlight w:val="yellow"/>
              </w:rPr>
              <w:t>personal safety intervention order (PSIO) – non-family members</w:t>
            </w:r>
          </w:p>
        </w:tc>
      </w:tr>
      <w:tr w:rsidR="001D5A6F" w:rsidRPr="00B6705B" w14:paraId="53369535" w14:textId="77777777" w:rsidTr="005F4ACD">
        <w:trPr>
          <w:trHeight w:val="294"/>
        </w:trPr>
        <w:tc>
          <w:tcPr>
            <w:tcW w:w="2520" w:type="dxa"/>
            <w:shd w:val="clear" w:color="auto" w:fill="auto"/>
          </w:tcPr>
          <w:p w14:paraId="4777BF88" w14:textId="77777777" w:rsidR="001D5A6F" w:rsidRPr="00B6705B" w:rsidRDefault="001D5A6F" w:rsidP="005F4ACD">
            <w:pPr>
              <w:spacing w:before="40" w:after="40"/>
              <w:rPr>
                <w:b/>
                <w:w w:val="90"/>
                <w:sz w:val="18"/>
                <w:szCs w:val="18"/>
              </w:rPr>
            </w:pPr>
          </w:p>
        </w:tc>
        <w:tc>
          <w:tcPr>
            <w:tcW w:w="1800" w:type="dxa"/>
            <w:shd w:val="clear" w:color="auto" w:fill="auto"/>
          </w:tcPr>
          <w:p w14:paraId="57FB8F42" w14:textId="77777777" w:rsidR="001D5A6F" w:rsidRPr="00CC6788" w:rsidRDefault="001D5A6F" w:rsidP="005F4ACD">
            <w:pPr>
              <w:pStyle w:val="DHHSbody"/>
              <w:rPr>
                <w:strike/>
                <w:highlight w:val="yellow"/>
              </w:rPr>
            </w:pPr>
            <w:r w:rsidRPr="00CC6788">
              <w:rPr>
                <w:strike/>
                <w:highlight w:val="yellow"/>
              </w:rPr>
              <w:t>10</w:t>
            </w:r>
          </w:p>
        </w:tc>
        <w:tc>
          <w:tcPr>
            <w:tcW w:w="5319" w:type="dxa"/>
            <w:gridSpan w:val="2"/>
            <w:shd w:val="clear" w:color="auto" w:fill="auto"/>
          </w:tcPr>
          <w:p w14:paraId="68B3C26C" w14:textId="77777777" w:rsidR="001D5A6F" w:rsidRPr="00CC6788" w:rsidRDefault="001D5A6F" w:rsidP="005F4ACD">
            <w:pPr>
              <w:pStyle w:val="DHHSbody"/>
              <w:rPr>
                <w:strike/>
                <w:highlight w:val="yellow"/>
              </w:rPr>
            </w:pPr>
            <w:r w:rsidRPr="00CC6788">
              <w:rPr>
                <w:strike/>
                <w:highlight w:val="yellow"/>
              </w:rPr>
              <w:t>police custody – Pre-sentence, Remand, or sentence (adult only)</w:t>
            </w:r>
          </w:p>
        </w:tc>
      </w:tr>
      <w:tr w:rsidR="001D5A6F" w:rsidRPr="00B6705B" w14:paraId="76806D60" w14:textId="77777777" w:rsidTr="005F4ACD">
        <w:trPr>
          <w:trHeight w:val="294"/>
        </w:trPr>
        <w:tc>
          <w:tcPr>
            <w:tcW w:w="2520" w:type="dxa"/>
            <w:shd w:val="clear" w:color="auto" w:fill="auto"/>
          </w:tcPr>
          <w:p w14:paraId="7006E246" w14:textId="77777777" w:rsidR="001D5A6F" w:rsidRPr="00B6705B" w:rsidRDefault="001D5A6F" w:rsidP="005F4ACD">
            <w:pPr>
              <w:spacing w:before="40" w:after="40"/>
              <w:rPr>
                <w:b/>
                <w:w w:val="90"/>
                <w:sz w:val="18"/>
                <w:szCs w:val="18"/>
              </w:rPr>
            </w:pPr>
          </w:p>
        </w:tc>
        <w:tc>
          <w:tcPr>
            <w:tcW w:w="1800" w:type="dxa"/>
            <w:shd w:val="clear" w:color="auto" w:fill="auto"/>
          </w:tcPr>
          <w:p w14:paraId="53239755" w14:textId="77777777" w:rsidR="001D5A6F" w:rsidRPr="00B6705B" w:rsidRDefault="001D5A6F" w:rsidP="005F4ACD">
            <w:pPr>
              <w:pStyle w:val="DHHSbody"/>
            </w:pPr>
            <w:r w:rsidRPr="00B6705B">
              <w:t>11</w:t>
            </w:r>
          </w:p>
        </w:tc>
        <w:tc>
          <w:tcPr>
            <w:tcW w:w="5319" w:type="dxa"/>
            <w:gridSpan w:val="2"/>
            <w:shd w:val="clear" w:color="auto" w:fill="auto"/>
          </w:tcPr>
          <w:p w14:paraId="1771741E" w14:textId="77777777" w:rsidR="001D5A6F" w:rsidRPr="00B6705B" w:rsidRDefault="001D5A6F" w:rsidP="005F4ACD">
            <w:pPr>
              <w:pStyle w:val="DHHSbody"/>
            </w:pPr>
            <w:r w:rsidRPr="00E078DB">
              <w:t>supervision order</w:t>
            </w:r>
            <w:r w:rsidRPr="00B6705B">
              <w:t xml:space="preserve"> </w:t>
            </w:r>
            <w:r>
              <w:t>(</w:t>
            </w:r>
            <w:r w:rsidRPr="00B6705B">
              <w:rPr>
                <w:highlight w:val="green"/>
              </w:rPr>
              <w:t>SO</w:t>
            </w:r>
            <w:r>
              <w:t xml:space="preserve"> - </w:t>
            </w:r>
            <w:r w:rsidRPr="00B6705B">
              <w:t>adult only)</w:t>
            </w:r>
            <w:r>
              <w:t xml:space="preserve"> </w:t>
            </w:r>
            <w:r w:rsidRPr="00B6705B">
              <w:rPr>
                <w:highlight w:val="green"/>
              </w:rPr>
              <w:t>or Interim Supervision Order (ISO)</w:t>
            </w:r>
          </w:p>
        </w:tc>
      </w:tr>
      <w:tr w:rsidR="001D5A6F" w:rsidRPr="00E078DB" w14:paraId="5F04233E" w14:textId="77777777" w:rsidTr="005F4ACD">
        <w:trPr>
          <w:trHeight w:val="294"/>
        </w:trPr>
        <w:tc>
          <w:tcPr>
            <w:tcW w:w="2520" w:type="dxa"/>
            <w:shd w:val="clear" w:color="auto" w:fill="auto"/>
          </w:tcPr>
          <w:p w14:paraId="37F0EAD8" w14:textId="77777777" w:rsidR="001D5A6F" w:rsidRPr="00B6705B" w:rsidRDefault="001D5A6F" w:rsidP="005F4ACD">
            <w:pPr>
              <w:spacing w:before="40" w:after="40"/>
              <w:rPr>
                <w:b/>
                <w:w w:val="90"/>
                <w:sz w:val="18"/>
                <w:szCs w:val="18"/>
              </w:rPr>
            </w:pPr>
          </w:p>
        </w:tc>
        <w:tc>
          <w:tcPr>
            <w:tcW w:w="1800" w:type="dxa"/>
            <w:shd w:val="clear" w:color="auto" w:fill="auto"/>
          </w:tcPr>
          <w:p w14:paraId="306E3AC2" w14:textId="77777777" w:rsidR="001D5A6F" w:rsidRPr="00B6705B" w:rsidRDefault="001D5A6F" w:rsidP="005F4ACD">
            <w:pPr>
              <w:pStyle w:val="DHHSbody"/>
            </w:pPr>
            <w:r w:rsidRPr="00B6705B">
              <w:t>12</w:t>
            </w:r>
          </w:p>
        </w:tc>
        <w:tc>
          <w:tcPr>
            <w:tcW w:w="5319" w:type="dxa"/>
            <w:gridSpan w:val="2"/>
            <w:shd w:val="clear" w:color="auto" w:fill="auto"/>
          </w:tcPr>
          <w:p w14:paraId="0FD0F999" w14:textId="77777777" w:rsidR="001D5A6F" w:rsidRPr="00E078DB" w:rsidRDefault="001D5A6F" w:rsidP="005F4ACD">
            <w:pPr>
              <w:pStyle w:val="DHHSbody"/>
            </w:pPr>
            <w:r w:rsidRPr="00E078DB">
              <w:t>Victorian police diversion</w:t>
            </w:r>
          </w:p>
        </w:tc>
      </w:tr>
      <w:tr w:rsidR="001D5A6F" w:rsidRPr="00B6705B" w:rsidDel="002A6EB2" w14:paraId="177E6AE4" w14:textId="77777777" w:rsidTr="005F4ACD">
        <w:trPr>
          <w:trHeight w:val="294"/>
        </w:trPr>
        <w:tc>
          <w:tcPr>
            <w:tcW w:w="2520" w:type="dxa"/>
            <w:shd w:val="clear" w:color="auto" w:fill="auto"/>
          </w:tcPr>
          <w:p w14:paraId="3CC8F85C" w14:textId="77777777" w:rsidR="001D5A6F" w:rsidRPr="00B6705B" w:rsidRDefault="001D5A6F" w:rsidP="005F4ACD">
            <w:pPr>
              <w:spacing w:before="40" w:after="40"/>
              <w:rPr>
                <w:b/>
                <w:w w:val="90"/>
                <w:sz w:val="18"/>
                <w:szCs w:val="18"/>
              </w:rPr>
            </w:pPr>
          </w:p>
        </w:tc>
        <w:tc>
          <w:tcPr>
            <w:tcW w:w="1800" w:type="dxa"/>
            <w:shd w:val="clear" w:color="auto" w:fill="auto"/>
          </w:tcPr>
          <w:p w14:paraId="04ECBE69" w14:textId="77777777" w:rsidR="001D5A6F" w:rsidRPr="00B6705B" w:rsidDel="002A6EB2" w:rsidRDefault="001D5A6F" w:rsidP="005F4ACD">
            <w:pPr>
              <w:pStyle w:val="DHHSbody"/>
            </w:pPr>
            <w:r w:rsidRPr="00B6705B">
              <w:t>13</w:t>
            </w:r>
          </w:p>
        </w:tc>
        <w:tc>
          <w:tcPr>
            <w:tcW w:w="5319" w:type="dxa"/>
            <w:gridSpan w:val="2"/>
            <w:shd w:val="clear" w:color="auto" w:fill="auto"/>
          </w:tcPr>
          <w:p w14:paraId="09518595" w14:textId="77777777" w:rsidR="001D5A6F" w:rsidRPr="00B6705B" w:rsidDel="002A6EB2" w:rsidRDefault="001D5A6F" w:rsidP="005F4ACD">
            <w:pPr>
              <w:pStyle w:val="DHHSbody"/>
            </w:pPr>
            <w:r w:rsidRPr="00E078DB">
              <w:t>youth justice</w:t>
            </w:r>
            <w:r>
              <w:t xml:space="preserve"> </w:t>
            </w:r>
            <w:r w:rsidRPr="00B6705B">
              <w:rPr>
                <w:highlight w:val="green"/>
              </w:rPr>
              <w:t>order</w:t>
            </w:r>
            <w:r w:rsidRPr="00B6705B">
              <w:t xml:space="preserve"> </w:t>
            </w:r>
            <w:r w:rsidRPr="00CC6788">
              <w:rPr>
                <w:strike/>
                <w:highlight w:val="yellow"/>
              </w:rPr>
              <w:t>(incl. supervision, detention orders)</w:t>
            </w:r>
          </w:p>
        </w:tc>
      </w:tr>
      <w:tr w:rsidR="001D5A6F" w:rsidRPr="00B6705B" w14:paraId="5E4E4846" w14:textId="77777777" w:rsidTr="005F4ACD">
        <w:trPr>
          <w:trHeight w:val="295"/>
        </w:trPr>
        <w:tc>
          <w:tcPr>
            <w:tcW w:w="2520" w:type="dxa"/>
            <w:tcBorders>
              <w:bottom w:val="nil"/>
            </w:tcBorders>
            <w:shd w:val="clear" w:color="auto" w:fill="auto"/>
          </w:tcPr>
          <w:p w14:paraId="67D7646C" w14:textId="77777777" w:rsidR="001D5A6F" w:rsidRPr="00B6705B" w:rsidRDefault="001D5A6F" w:rsidP="005F4ACD">
            <w:pPr>
              <w:spacing w:before="40" w:after="40"/>
              <w:rPr>
                <w:b/>
                <w:w w:val="90"/>
                <w:sz w:val="18"/>
                <w:szCs w:val="18"/>
              </w:rPr>
            </w:pPr>
            <w:r w:rsidRPr="00B6705B">
              <w:rPr>
                <w:rFonts w:ascii="Verdana" w:hAnsi="Verdana"/>
                <w:b/>
                <w:w w:val="90"/>
                <w:sz w:val="18"/>
                <w:szCs w:val="18"/>
              </w:rPr>
              <w:t>Supplementary values</w:t>
            </w:r>
          </w:p>
        </w:tc>
        <w:tc>
          <w:tcPr>
            <w:tcW w:w="1800" w:type="dxa"/>
            <w:tcBorders>
              <w:bottom w:val="nil"/>
            </w:tcBorders>
            <w:shd w:val="clear" w:color="auto" w:fill="auto"/>
          </w:tcPr>
          <w:p w14:paraId="4D347AE5" w14:textId="77777777" w:rsidR="001D5A6F" w:rsidRPr="00B6705B" w:rsidRDefault="001D5A6F" w:rsidP="005F4ACD">
            <w:pPr>
              <w:spacing w:before="40" w:after="40"/>
              <w:rPr>
                <w:rFonts w:ascii="Verdana" w:hAnsi="Verdana"/>
                <w:b/>
                <w:i/>
                <w:w w:val="90"/>
                <w:sz w:val="18"/>
                <w:szCs w:val="18"/>
              </w:rPr>
            </w:pPr>
            <w:r w:rsidRPr="00B6705B">
              <w:rPr>
                <w:rFonts w:ascii="Verdana" w:hAnsi="Verdana"/>
                <w:b/>
                <w:i/>
                <w:w w:val="90"/>
                <w:sz w:val="18"/>
                <w:szCs w:val="18"/>
              </w:rPr>
              <w:t>Value</w:t>
            </w:r>
          </w:p>
        </w:tc>
        <w:tc>
          <w:tcPr>
            <w:tcW w:w="5319" w:type="dxa"/>
            <w:gridSpan w:val="2"/>
            <w:tcBorders>
              <w:bottom w:val="nil"/>
            </w:tcBorders>
            <w:shd w:val="clear" w:color="auto" w:fill="auto"/>
          </w:tcPr>
          <w:p w14:paraId="715B801A" w14:textId="77777777" w:rsidR="001D5A6F" w:rsidRPr="00B6705B" w:rsidRDefault="001D5A6F" w:rsidP="005F4ACD">
            <w:pPr>
              <w:spacing w:before="40" w:after="40"/>
              <w:rPr>
                <w:rFonts w:ascii="Verdana" w:hAnsi="Verdana"/>
                <w:b/>
                <w:i/>
                <w:w w:val="90"/>
                <w:sz w:val="18"/>
                <w:szCs w:val="18"/>
              </w:rPr>
            </w:pPr>
            <w:r w:rsidRPr="00B6705B">
              <w:rPr>
                <w:rFonts w:ascii="Verdana" w:hAnsi="Verdana"/>
                <w:b/>
                <w:i/>
                <w:w w:val="90"/>
                <w:sz w:val="18"/>
                <w:szCs w:val="18"/>
              </w:rPr>
              <w:t>Meaning</w:t>
            </w:r>
          </w:p>
        </w:tc>
      </w:tr>
      <w:tr w:rsidR="001D5A6F" w:rsidRPr="00B6705B" w14:paraId="1E035C99" w14:textId="77777777" w:rsidTr="005F4ACD">
        <w:trPr>
          <w:trHeight w:val="106"/>
        </w:trPr>
        <w:tc>
          <w:tcPr>
            <w:tcW w:w="2520" w:type="dxa"/>
            <w:tcBorders>
              <w:top w:val="nil"/>
              <w:bottom w:val="nil"/>
            </w:tcBorders>
            <w:shd w:val="clear" w:color="auto" w:fill="auto"/>
          </w:tcPr>
          <w:p w14:paraId="7C3795BE" w14:textId="77777777" w:rsidR="001D5A6F" w:rsidRPr="00B6705B" w:rsidRDefault="001D5A6F" w:rsidP="005F4ACD">
            <w:pPr>
              <w:spacing w:before="40" w:after="40"/>
              <w:rPr>
                <w:b/>
                <w:w w:val="90"/>
                <w:sz w:val="18"/>
                <w:szCs w:val="18"/>
              </w:rPr>
            </w:pPr>
          </w:p>
        </w:tc>
        <w:tc>
          <w:tcPr>
            <w:tcW w:w="1800" w:type="dxa"/>
            <w:tcBorders>
              <w:top w:val="nil"/>
              <w:bottom w:val="nil"/>
            </w:tcBorders>
            <w:shd w:val="clear" w:color="auto" w:fill="auto"/>
          </w:tcPr>
          <w:p w14:paraId="7B78A4F0" w14:textId="77777777" w:rsidR="001D5A6F" w:rsidRPr="00CC6788" w:rsidRDefault="001D5A6F" w:rsidP="005F4ACD">
            <w:pPr>
              <w:pStyle w:val="DHHSbody"/>
              <w:rPr>
                <w:highlight w:val="green"/>
              </w:rPr>
            </w:pPr>
            <w:r w:rsidRPr="00CC6788">
              <w:rPr>
                <w:highlight w:val="green"/>
              </w:rPr>
              <w:t>97</w:t>
            </w:r>
          </w:p>
        </w:tc>
        <w:tc>
          <w:tcPr>
            <w:tcW w:w="5319" w:type="dxa"/>
            <w:gridSpan w:val="2"/>
            <w:tcBorders>
              <w:top w:val="nil"/>
              <w:bottom w:val="nil"/>
            </w:tcBorders>
            <w:shd w:val="clear" w:color="auto" w:fill="auto"/>
          </w:tcPr>
          <w:p w14:paraId="5E5C8266" w14:textId="2B1357B9" w:rsidR="001D5A6F" w:rsidRPr="00CC6788" w:rsidRDefault="003A5410" w:rsidP="005F4ACD">
            <w:pPr>
              <w:pStyle w:val="DHHSbody"/>
              <w:rPr>
                <w:highlight w:val="green"/>
              </w:rPr>
            </w:pPr>
            <w:r>
              <w:rPr>
                <w:highlight w:val="green"/>
              </w:rPr>
              <w:t>o</w:t>
            </w:r>
            <w:r w:rsidR="001D5A6F" w:rsidRPr="00CC6788">
              <w:rPr>
                <w:highlight w:val="green"/>
              </w:rPr>
              <w:t>ther diversion</w:t>
            </w:r>
            <w:r w:rsidR="004A54BE">
              <w:rPr>
                <w:highlight w:val="green"/>
              </w:rPr>
              <w:t xml:space="preserve"> referral</w:t>
            </w:r>
          </w:p>
        </w:tc>
      </w:tr>
      <w:tr w:rsidR="008B1ED6" w:rsidRPr="00B6705B" w14:paraId="0308A44F" w14:textId="77777777" w:rsidTr="005F4ACD">
        <w:trPr>
          <w:trHeight w:val="106"/>
        </w:trPr>
        <w:tc>
          <w:tcPr>
            <w:tcW w:w="2520" w:type="dxa"/>
            <w:tcBorders>
              <w:top w:val="nil"/>
              <w:bottom w:val="nil"/>
            </w:tcBorders>
            <w:shd w:val="clear" w:color="auto" w:fill="auto"/>
          </w:tcPr>
          <w:p w14:paraId="5EE989BF" w14:textId="77777777" w:rsidR="008B1ED6" w:rsidRPr="00B6705B" w:rsidRDefault="008B1ED6" w:rsidP="005F4ACD">
            <w:pPr>
              <w:spacing w:before="40" w:after="40"/>
              <w:rPr>
                <w:b/>
                <w:w w:val="90"/>
                <w:sz w:val="18"/>
                <w:szCs w:val="18"/>
              </w:rPr>
            </w:pPr>
          </w:p>
        </w:tc>
        <w:tc>
          <w:tcPr>
            <w:tcW w:w="1800" w:type="dxa"/>
            <w:tcBorders>
              <w:top w:val="nil"/>
              <w:bottom w:val="nil"/>
            </w:tcBorders>
            <w:shd w:val="clear" w:color="auto" w:fill="auto"/>
          </w:tcPr>
          <w:p w14:paraId="40563E4D" w14:textId="34A7496C" w:rsidR="008B1ED6" w:rsidRPr="00CC6788" w:rsidRDefault="008B1ED6" w:rsidP="005F4ACD">
            <w:pPr>
              <w:pStyle w:val="DHHSbody"/>
              <w:rPr>
                <w:strike/>
                <w:highlight w:val="yellow"/>
              </w:rPr>
            </w:pPr>
            <w:r w:rsidRPr="00CC6788">
              <w:rPr>
                <w:strike/>
                <w:highlight w:val="yellow"/>
              </w:rPr>
              <w:t>98</w:t>
            </w:r>
          </w:p>
        </w:tc>
        <w:tc>
          <w:tcPr>
            <w:tcW w:w="5319" w:type="dxa"/>
            <w:gridSpan w:val="2"/>
            <w:tcBorders>
              <w:top w:val="nil"/>
              <w:bottom w:val="nil"/>
            </w:tcBorders>
            <w:shd w:val="clear" w:color="auto" w:fill="auto"/>
          </w:tcPr>
          <w:p w14:paraId="47A0E89D" w14:textId="36D65B1D" w:rsidR="008B1ED6" w:rsidRPr="00CC6788" w:rsidRDefault="003A5410" w:rsidP="005F4ACD">
            <w:pPr>
              <w:pStyle w:val="DHHSbody"/>
              <w:rPr>
                <w:strike/>
                <w:highlight w:val="yellow"/>
              </w:rPr>
            </w:pPr>
            <w:r w:rsidRPr="00CC6788">
              <w:rPr>
                <w:strike/>
                <w:highlight w:val="yellow"/>
              </w:rPr>
              <w:t>other</w:t>
            </w:r>
          </w:p>
        </w:tc>
      </w:tr>
      <w:tr w:rsidR="001D5A6F" w:rsidRPr="00B6705B" w14:paraId="68100241" w14:textId="77777777" w:rsidTr="005F4ACD">
        <w:trPr>
          <w:trHeight w:val="294"/>
        </w:trPr>
        <w:tc>
          <w:tcPr>
            <w:tcW w:w="2520" w:type="dxa"/>
            <w:tcBorders>
              <w:top w:val="nil"/>
              <w:bottom w:val="nil"/>
            </w:tcBorders>
            <w:shd w:val="clear" w:color="auto" w:fill="auto"/>
          </w:tcPr>
          <w:p w14:paraId="02040F62" w14:textId="77777777" w:rsidR="001D5A6F" w:rsidRPr="00B6705B" w:rsidRDefault="001D5A6F" w:rsidP="005F4ACD">
            <w:pPr>
              <w:spacing w:before="40" w:after="40"/>
              <w:rPr>
                <w:b/>
                <w:w w:val="90"/>
                <w:sz w:val="18"/>
                <w:szCs w:val="18"/>
              </w:rPr>
            </w:pPr>
          </w:p>
        </w:tc>
        <w:tc>
          <w:tcPr>
            <w:tcW w:w="1800" w:type="dxa"/>
            <w:tcBorders>
              <w:top w:val="nil"/>
              <w:bottom w:val="nil"/>
            </w:tcBorders>
            <w:shd w:val="clear" w:color="auto" w:fill="auto"/>
          </w:tcPr>
          <w:p w14:paraId="70CEE61C" w14:textId="77777777" w:rsidR="001D5A6F" w:rsidRPr="00B6705B" w:rsidRDefault="001D5A6F" w:rsidP="005F4ACD">
            <w:pPr>
              <w:pStyle w:val="DHHSbody"/>
            </w:pPr>
            <w:r w:rsidRPr="00B6705B">
              <w:t>99</w:t>
            </w:r>
          </w:p>
        </w:tc>
        <w:tc>
          <w:tcPr>
            <w:tcW w:w="5319" w:type="dxa"/>
            <w:gridSpan w:val="2"/>
            <w:tcBorders>
              <w:top w:val="nil"/>
              <w:bottom w:val="nil"/>
            </w:tcBorders>
            <w:shd w:val="clear" w:color="auto" w:fill="auto"/>
          </w:tcPr>
          <w:p w14:paraId="4C5EB343" w14:textId="77777777" w:rsidR="001D5A6F" w:rsidRPr="00B6705B" w:rsidRDefault="001D5A6F" w:rsidP="005F4ACD">
            <w:pPr>
              <w:pStyle w:val="DHHSbody"/>
            </w:pPr>
            <w:r w:rsidRPr="00B6705B">
              <w:t>not stated /inadequately described</w:t>
            </w:r>
          </w:p>
        </w:tc>
      </w:tr>
      <w:tr w:rsidR="001D5A6F" w:rsidRPr="00640D27" w14:paraId="54FE9050" w14:textId="77777777" w:rsidTr="005F4ACD">
        <w:trPr>
          <w:trHeight w:val="295"/>
        </w:trPr>
        <w:tc>
          <w:tcPr>
            <w:tcW w:w="9639" w:type="dxa"/>
            <w:gridSpan w:val="4"/>
            <w:tcBorders>
              <w:top w:val="nil"/>
            </w:tcBorders>
            <w:shd w:val="clear" w:color="auto" w:fill="auto"/>
          </w:tcPr>
          <w:p w14:paraId="49336D8D" w14:textId="77777777" w:rsidR="001D5A6F" w:rsidRPr="00640D27" w:rsidRDefault="001D5A6F" w:rsidP="005F4ACD">
            <w:pPr>
              <w:keepNext/>
              <w:keepLines/>
              <w:spacing w:before="120"/>
              <w:rPr>
                <w:rFonts w:ascii="Verdana" w:hAnsi="Verdana"/>
                <w:b/>
                <w:bCs/>
                <w:sz w:val="24"/>
              </w:rPr>
            </w:pPr>
            <w:r w:rsidRPr="00640D27">
              <w:rPr>
                <w:rFonts w:ascii="Verdana" w:hAnsi="Verdana"/>
                <w:b/>
                <w:bCs/>
                <w:sz w:val="24"/>
              </w:rPr>
              <w:lastRenderedPageBreak/>
              <w:t>Data element attributes</w:t>
            </w:r>
          </w:p>
        </w:tc>
      </w:tr>
      <w:tr w:rsidR="001D5A6F" w:rsidRPr="00AF022B" w14:paraId="4E1DF075" w14:textId="77777777" w:rsidTr="005F4ACD">
        <w:trPr>
          <w:trHeight w:val="295"/>
        </w:trPr>
        <w:tc>
          <w:tcPr>
            <w:tcW w:w="9639"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5A6F" w:rsidRPr="00AF022B" w14:paraId="51737C90" w14:textId="77777777" w:rsidTr="005F4ACD">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5A6F" w:rsidRPr="00AF022B" w14:paraId="4335EEE7" w14:textId="77777777" w:rsidTr="005F4ACD">
                    <w:trPr>
                      <w:trHeight w:val="295"/>
                    </w:trPr>
                    <w:tc>
                      <w:tcPr>
                        <w:tcW w:w="9720" w:type="dxa"/>
                        <w:gridSpan w:val="2"/>
                        <w:tcBorders>
                          <w:top w:val="nil"/>
                        </w:tcBorders>
                        <w:shd w:val="clear" w:color="auto" w:fill="auto"/>
                      </w:tcPr>
                      <w:p w14:paraId="44F341F3" w14:textId="77777777" w:rsidR="001D5A6F" w:rsidRPr="00AF022B" w:rsidRDefault="001D5A6F" w:rsidP="005F4ACD">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5A6F" w:rsidRPr="00AF022B" w14:paraId="10ADB680" w14:textId="77777777" w:rsidTr="005F4ACD">
                    <w:trPr>
                      <w:trHeight w:val="294"/>
                    </w:trPr>
                    <w:tc>
                      <w:tcPr>
                        <w:tcW w:w="2520" w:type="dxa"/>
                        <w:shd w:val="clear" w:color="auto" w:fill="auto"/>
                      </w:tcPr>
                      <w:p w14:paraId="071AF5C7" w14:textId="77777777" w:rsidR="001D5A6F" w:rsidRPr="00AF022B" w:rsidRDefault="001D5A6F" w:rsidP="005F4ACD">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30538F50" w14:textId="77777777" w:rsidR="001D5A6F" w:rsidRPr="00AF022B" w:rsidRDefault="001D5A6F" w:rsidP="005F4ACD">
                        <w:pPr>
                          <w:pStyle w:val="DHHSbody"/>
                          <w:rPr>
                            <w:sz w:val="18"/>
                          </w:rPr>
                        </w:pPr>
                        <w:r w:rsidRPr="00AF022B">
                          <w:t>Mandatory</w:t>
                        </w:r>
                      </w:p>
                    </w:tc>
                  </w:tr>
                </w:tbl>
                <w:p w14:paraId="733EF615" w14:textId="77777777" w:rsidR="001D5A6F" w:rsidRPr="00AF022B" w:rsidRDefault="001D5A6F" w:rsidP="005F4ACD">
                  <w:pPr>
                    <w:keepNext/>
                    <w:keepLines/>
                    <w:spacing w:before="120" w:after="60"/>
                    <w:rPr>
                      <w:bCs/>
                      <w:i/>
                      <w:color w:val="008080"/>
                      <w:spacing w:val="-4"/>
                      <w:w w:val="90"/>
                    </w:rPr>
                  </w:pPr>
                </w:p>
              </w:tc>
            </w:tr>
          </w:tbl>
          <w:p w14:paraId="567E80BF" w14:textId="77777777" w:rsidR="001D5A6F" w:rsidRPr="00AF022B" w:rsidRDefault="001D5A6F" w:rsidP="005F4ACD">
            <w:pPr>
              <w:keepNext/>
              <w:keepLines/>
              <w:spacing w:before="120" w:after="60"/>
              <w:rPr>
                <w:bCs/>
                <w:i/>
                <w:color w:val="008080"/>
                <w:spacing w:val="-4"/>
                <w:w w:val="90"/>
              </w:rPr>
            </w:pPr>
          </w:p>
        </w:tc>
      </w:tr>
      <w:tr w:rsidR="001D5A6F" w:rsidRPr="00AF022B" w14:paraId="7A74A834" w14:textId="77777777" w:rsidTr="005F4ACD">
        <w:trPr>
          <w:trHeight w:val="295"/>
        </w:trPr>
        <w:tc>
          <w:tcPr>
            <w:tcW w:w="9639" w:type="dxa"/>
            <w:gridSpan w:val="4"/>
            <w:tcBorders>
              <w:bottom w:val="nil"/>
            </w:tcBorders>
            <w:shd w:val="clear" w:color="auto" w:fill="auto"/>
          </w:tcPr>
          <w:p w14:paraId="6D9EA6DF" w14:textId="77777777" w:rsidR="001D5A6F" w:rsidRPr="00AF022B" w:rsidRDefault="001D5A6F" w:rsidP="005F4ACD">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5A6F" w:rsidRPr="00B6705B" w14:paraId="0EF66ACB" w14:textId="77777777" w:rsidTr="005F4ACD">
        <w:trPr>
          <w:trHeight w:val="295"/>
        </w:trPr>
        <w:tc>
          <w:tcPr>
            <w:tcW w:w="2520" w:type="dxa"/>
            <w:tcBorders>
              <w:top w:val="nil"/>
              <w:bottom w:val="single" w:sz="4" w:space="0" w:color="auto"/>
            </w:tcBorders>
            <w:shd w:val="clear" w:color="auto" w:fill="auto"/>
          </w:tcPr>
          <w:p w14:paraId="6865C202" w14:textId="77777777" w:rsidR="001D5A6F" w:rsidRPr="00AF022B" w:rsidRDefault="001D5A6F" w:rsidP="005F4ACD">
            <w:pPr>
              <w:spacing w:before="40" w:after="40"/>
              <w:rPr>
                <w:b/>
                <w:w w:val="90"/>
                <w:sz w:val="18"/>
                <w:szCs w:val="18"/>
              </w:rPr>
            </w:pPr>
            <w:r w:rsidRPr="00AF022B">
              <w:rPr>
                <w:rFonts w:ascii="Verdana" w:hAnsi="Verdana"/>
                <w:b/>
                <w:w w:val="90"/>
                <w:sz w:val="18"/>
                <w:szCs w:val="18"/>
              </w:rPr>
              <w:t>Guide for use</w:t>
            </w:r>
          </w:p>
        </w:tc>
        <w:tc>
          <w:tcPr>
            <w:tcW w:w="7119" w:type="dxa"/>
            <w:gridSpan w:val="3"/>
            <w:tcBorders>
              <w:top w:val="nil"/>
              <w:bottom w:val="single" w:sz="4" w:space="0" w:color="auto"/>
            </w:tcBorders>
            <w:shd w:val="clear" w:color="auto" w:fill="auto"/>
          </w:tcPr>
          <w:tbl>
            <w:tblPr>
              <w:tblpPr w:leftFromText="180" w:rightFromText="180" w:vertAnchor="page" w:horzAnchor="margin" w:tblpY="61"/>
              <w:tblOverlap w:val="never"/>
              <w:tblW w:w="7140" w:type="dxa"/>
              <w:tblLayout w:type="fixed"/>
              <w:tblLook w:val="01E0" w:firstRow="1" w:lastRow="1" w:firstColumn="1" w:lastColumn="1" w:noHBand="0" w:noVBand="0"/>
            </w:tblPr>
            <w:tblGrid>
              <w:gridCol w:w="994"/>
              <w:gridCol w:w="6146"/>
            </w:tblGrid>
            <w:tr w:rsidR="001D5A6F" w:rsidRPr="00B6705B" w14:paraId="0EAB4548" w14:textId="77777777" w:rsidTr="005F4ACD">
              <w:trPr>
                <w:trHeight w:val="3253"/>
              </w:trPr>
              <w:tc>
                <w:tcPr>
                  <w:tcW w:w="994" w:type="dxa"/>
                </w:tcPr>
                <w:p w14:paraId="22D0AEF4" w14:textId="77777777" w:rsidR="001D5A6F" w:rsidRPr="00B6705B" w:rsidRDefault="001D5A6F" w:rsidP="005F4ACD">
                  <w:pPr>
                    <w:pStyle w:val="DHHSbody"/>
                  </w:pPr>
                  <w:r w:rsidRPr="00B6705B">
                    <w:t>Code 0</w:t>
                  </w:r>
                </w:p>
              </w:tc>
              <w:tc>
                <w:tcPr>
                  <w:tcW w:w="6146" w:type="dxa"/>
                </w:tcPr>
                <w:p w14:paraId="3AD49385" w14:textId="77777777" w:rsidR="001D5A6F" w:rsidRPr="00B6705B" w:rsidRDefault="001D5A6F" w:rsidP="005F4ACD">
                  <w:pPr>
                    <w:pStyle w:val="DHHSbody"/>
                  </w:pPr>
                  <w:r w:rsidRPr="00B6705B">
                    <w:t xml:space="preserve">The forensic type should be recorded as None if the event is for a non-forensic client. Forensic types can include Court Orders and </w:t>
                  </w:r>
                  <w:r w:rsidRPr="00CC6788">
                    <w:rPr>
                      <w:strike/>
                      <w:highlight w:val="yellow"/>
                    </w:rPr>
                    <w:t>also</w:t>
                  </w:r>
                  <w:r w:rsidRPr="00B6705B">
                    <w:t xml:space="preserve"> Police notices </w:t>
                  </w:r>
                  <w:r>
                    <w:t>(</w:t>
                  </w:r>
                  <w:r w:rsidRPr="00B6705B">
                    <w:t>e.g. DDAL is an example of a caution notice via Victorian Police</w:t>
                  </w:r>
                  <w:r>
                    <w:t>)</w:t>
                  </w:r>
                  <w:r w:rsidRPr="00B6705B">
                    <w:t>.</w:t>
                  </w:r>
                </w:p>
                <w:p w14:paraId="082C16BC" w14:textId="77777777" w:rsidR="001D5A6F" w:rsidRPr="00B6705B" w:rsidRDefault="001D5A6F" w:rsidP="005F4ACD">
                  <w:pPr>
                    <w:pStyle w:val="DHHSbody"/>
                  </w:pPr>
                  <w:r w:rsidRPr="00B6705B">
                    <w:t>Where a client is on more than one order, the reported order should be the one considered most dominant.</w:t>
                  </w:r>
                </w:p>
                <w:p w14:paraId="1E70CD5E" w14:textId="77777777" w:rsidR="001D5A6F" w:rsidRPr="00B6705B" w:rsidRDefault="001D5A6F" w:rsidP="005F4ACD">
                  <w:pPr>
                    <w:pStyle w:val="DHHSbody"/>
                  </w:pPr>
                  <w:r w:rsidRPr="00B6705B">
                    <w:t>Should be reported as ‘99’ when Client is known to be under Order, however, type is unknown.</w:t>
                  </w:r>
                </w:p>
                <w:p w14:paraId="688342EC" w14:textId="206F032E" w:rsidR="001D5A6F" w:rsidRPr="00B6705B" w:rsidRDefault="001D5A6F" w:rsidP="005F4ACD">
                  <w:pPr>
                    <w:pStyle w:val="DHHSbody"/>
                  </w:pPr>
                  <w:r w:rsidRPr="00CC6788">
                    <w:rPr>
                      <w:highlight w:val="green"/>
                    </w:rPr>
                    <w:t>Use this code when</w:t>
                  </w:r>
                  <w:r w:rsidRPr="00B6705B">
                    <w:t xml:space="preserve"> the client has an order listed under exclusion list of Code </w:t>
                  </w:r>
                  <w:r w:rsidRPr="002324C6">
                    <w:rPr>
                      <w:highlight w:val="green"/>
                    </w:rPr>
                    <w:t>97</w:t>
                  </w:r>
                  <w:r w:rsidRPr="00B6705B">
                    <w:t xml:space="preserve"> and does not have another order</w:t>
                  </w:r>
                  <w:r w:rsidRPr="00CC6788">
                    <w:rPr>
                      <w:strike/>
                      <w:highlight w:val="yellow"/>
                    </w:rPr>
                    <w:t>, use this code</w:t>
                  </w:r>
                  <w:r w:rsidRPr="00B6705B">
                    <w:t>.</w:t>
                  </w:r>
                </w:p>
              </w:tc>
            </w:tr>
            <w:tr w:rsidR="001D5A6F" w:rsidRPr="00B6705B" w14:paraId="01CF70CE" w14:textId="77777777" w:rsidTr="005F4ACD">
              <w:tc>
                <w:tcPr>
                  <w:tcW w:w="994" w:type="dxa"/>
                </w:tcPr>
                <w:p w14:paraId="5B8DA40F" w14:textId="77777777" w:rsidR="001D5A6F" w:rsidRPr="00B6705B" w:rsidRDefault="001D5A6F" w:rsidP="005F4ACD">
                  <w:pPr>
                    <w:pStyle w:val="DHHSbody"/>
                  </w:pPr>
                  <w:r w:rsidRPr="00B6705B">
                    <w:t>Code 2</w:t>
                  </w:r>
                </w:p>
              </w:tc>
              <w:tc>
                <w:tcPr>
                  <w:tcW w:w="6146" w:type="dxa"/>
                </w:tcPr>
                <w:p w14:paraId="63DBC989" w14:textId="77777777" w:rsidR="001D5A6F" w:rsidRPr="00B6705B" w:rsidRDefault="001D5A6F" w:rsidP="005F4ACD">
                  <w:pPr>
                    <w:pStyle w:val="DHHSbody"/>
                  </w:pPr>
                  <w:r w:rsidRPr="00B6705B">
                    <w:t>A community correction order (CCO) is a flexible sentencing order served in the community. The order can be imposed by itself or in addition to imprisonment or a fine. This replaced Intensive correction orders, home detention and correction-based orders in 2012.</w:t>
                  </w:r>
                </w:p>
              </w:tc>
            </w:tr>
            <w:tr w:rsidR="001D5A6F" w:rsidRPr="00B6705B" w14:paraId="0A82CF3B" w14:textId="77777777" w:rsidTr="005F4ACD">
              <w:tc>
                <w:tcPr>
                  <w:tcW w:w="994" w:type="dxa"/>
                </w:tcPr>
                <w:p w14:paraId="0E272EC2" w14:textId="77777777" w:rsidR="001D5A6F" w:rsidRPr="001C2A8D" w:rsidRDefault="001D5A6F" w:rsidP="005F4ACD">
                  <w:pPr>
                    <w:pStyle w:val="DHHSbody"/>
                  </w:pPr>
                  <w:r w:rsidRPr="001C2A8D">
                    <w:t>Code 3</w:t>
                  </w:r>
                </w:p>
              </w:tc>
              <w:tc>
                <w:tcPr>
                  <w:tcW w:w="6146" w:type="dxa"/>
                </w:tcPr>
                <w:p w14:paraId="10398A7E" w14:textId="77777777" w:rsidR="001D5A6F" w:rsidRPr="001C2A8D" w:rsidRDefault="001D5A6F" w:rsidP="005F4ACD">
                  <w:pPr>
                    <w:pStyle w:val="DHHSbody"/>
                  </w:pPr>
                  <w:r w:rsidRPr="001C2A8D">
                    <w:t>Court diversion is a specialised program aimed at diverting minor drug offenders from the criminal justice system. Offenders who plead guilty to eligible drug charges in a Magistrates Court or a Children’s Court (Magistrates Court) can be referred by the magistrate to an AODT program as part of their order rather than having a traditional penalty like a fine or probation order imposed upon them. Court diversion includes court orders.</w:t>
                  </w:r>
                </w:p>
              </w:tc>
            </w:tr>
            <w:tr w:rsidR="001D5A6F" w:rsidRPr="00B6705B" w14:paraId="530910BC" w14:textId="77777777" w:rsidTr="005F4ACD">
              <w:tc>
                <w:tcPr>
                  <w:tcW w:w="994" w:type="dxa"/>
                </w:tcPr>
                <w:p w14:paraId="5754BA89" w14:textId="77777777" w:rsidR="001D5A6F" w:rsidRPr="00B6705B" w:rsidRDefault="001D5A6F" w:rsidP="005F4ACD">
                  <w:pPr>
                    <w:pStyle w:val="DHHSbody"/>
                  </w:pPr>
                  <w:r w:rsidRPr="00B6705B">
                    <w:t>Code 4</w:t>
                  </w:r>
                </w:p>
              </w:tc>
              <w:tc>
                <w:tcPr>
                  <w:tcW w:w="6146" w:type="dxa"/>
                </w:tcPr>
                <w:p w14:paraId="68850B22" w14:textId="77777777" w:rsidR="001D5A6F" w:rsidRPr="00B6705B" w:rsidRDefault="001D5A6F" w:rsidP="005F4ACD">
                  <w:pPr>
                    <w:pStyle w:val="DHHSbody"/>
                  </w:pPr>
                  <w:r w:rsidRPr="00B6705B">
                    <w:t>A drug treatment order can only be ordered by the Victorian Drug Court, which is a venue of the Magistrates' Court. The DTO consists of two parts, a custodial part and a treatment and supervision part. The custodial sentence is suspended to allow for the treatment of the offender.</w:t>
                  </w:r>
                </w:p>
              </w:tc>
            </w:tr>
            <w:tr w:rsidR="001D5A6F" w:rsidRPr="00B6705B" w14:paraId="75AB1EEB" w14:textId="77777777" w:rsidTr="005F4ACD">
              <w:tc>
                <w:tcPr>
                  <w:tcW w:w="994" w:type="dxa"/>
                </w:tcPr>
                <w:p w14:paraId="1DD3E007" w14:textId="77777777" w:rsidR="001D5A6F" w:rsidRPr="00CC6788" w:rsidRDefault="001D5A6F" w:rsidP="005F4ACD">
                  <w:pPr>
                    <w:pStyle w:val="DHHSbody"/>
                    <w:rPr>
                      <w:strike/>
                      <w:highlight w:val="yellow"/>
                    </w:rPr>
                  </w:pPr>
                  <w:r w:rsidRPr="00CC6788">
                    <w:rPr>
                      <w:strike/>
                      <w:highlight w:val="yellow"/>
                    </w:rPr>
                    <w:t>Code 5</w:t>
                  </w:r>
                </w:p>
              </w:tc>
              <w:tc>
                <w:tcPr>
                  <w:tcW w:w="6146" w:type="dxa"/>
                </w:tcPr>
                <w:p w14:paraId="64463D50" w14:textId="77777777" w:rsidR="001D5A6F" w:rsidRPr="00CC6788" w:rsidRDefault="001D5A6F" w:rsidP="005F4ACD">
                  <w:pPr>
                    <w:pStyle w:val="DHHSbody"/>
                    <w:rPr>
                      <w:strike/>
                      <w:highlight w:val="yellow"/>
                    </w:rPr>
                  </w:pPr>
                  <w:r w:rsidRPr="00CC6788">
                    <w:rPr>
                      <w:strike/>
                      <w:highlight w:val="yellow"/>
                    </w:rPr>
                    <w:t>Under the Victorian Severe Substance Dependence Treatment Act, this is used for the detention and treatment of people with severe alcohol or drug dependence. The court may order an involuntary period of detention (14 days) and treatment of the person in a treatment centre.</w:t>
                  </w:r>
                </w:p>
              </w:tc>
            </w:tr>
            <w:tr w:rsidR="001D5A6F" w:rsidRPr="00B6705B" w14:paraId="4E61760D" w14:textId="77777777" w:rsidTr="005F4ACD">
              <w:trPr>
                <w:trHeight w:val="450"/>
              </w:trPr>
              <w:tc>
                <w:tcPr>
                  <w:tcW w:w="994" w:type="dxa"/>
                </w:tcPr>
                <w:p w14:paraId="40CE1D0D" w14:textId="77777777" w:rsidR="001D5A6F" w:rsidRPr="00CC6788" w:rsidRDefault="001D5A6F" w:rsidP="005F4ACD">
                  <w:pPr>
                    <w:pStyle w:val="DHHSbody"/>
                    <w:rPr>
                      <w:strike/>
                      <w:highlight w:val="yellow"/>
                    </w:rPr>
                  </w:pPr>
                  <w:r w:rsidRPr="00CC6788">
                    <w:rPr>
                      <w:strike/>
                      <w:highlight w:val="yellow"/>
                    </w:rPr>
                    <w:t>Code 6</w:t>
                  </w:r>
                </w:p>
              </w:tc>
              <w:tc>
                <w:tcPr>
                  <w:tcW w:w="6146" w:type="dxa"/>
                </w:tcPr>
                <w:p w14:paraId="3E3D42FB" w14:textId="77777777" w:rsidR="001D5A6F" w:rsidRPr="00CC6788" w:rsidRDefault="001D5A6F" w:rsidP="005F4ACD">
                  <w:pPr>
                    <w:pStyle w:val="DHHSbody"/>
                    <w:rPr>
                      <w:strike/>
                      <w:highlight w:val="yellow"/>
                    </w:rPr>
                  </w:pPr>
                  <w:r w:rsidRPr="00CC6788">
                    <w:rPr>
                      <w:strike/>
                      <w:highlight w:val="yellow"/>
                    </w:rPr>
                    <w:t>Client is under imprisonment or on a detention order in prison.</w:t>
                  </w:r>
                </w:p>
                <w:p w14:paraId="4F3F670E" w14:textId="77777777" w:rsidR="001D5A6F" w:rsidRPr="00CC6788" w:rsidRDefault="001D5A6F" w:rsidP="005F4ACD">
                  <w:pPr>
                    <w:pStyle w:val="DHHSbody"/>
                    <w:rPr>
                      <w:strike/>
                      <w:highlight w:val="yellow"/>
                    </w:rPr>
                  </w:pPr>
                  <w:r w:rsidRPr="00CC6788">
                    <w:rPr>
                      <w:strike/>
                      <w:highlight w:val="yellow"/>
                    </w:rPr>
                    <w:t xml:space="preserve">Excludes: Youth Detention, use Code 13. </w:t>
                  </w:r>
                </w:p>
              </w:tc>
            </w:tr>
            <w:tr w:rsidR="001D5A6F" w:rsidRPr="00B6705B" w14:paraId="03301D4B" w14:textId="77777777" w:rsidTr="005F4ACD">
              <w:tc>
                <w:tcPr>
                  <w:tcW w:w="994" w:type="dxa"/>
                </w:tcPr>
                <w:p w14:paraId="0BFAB521" w14:textId="77777777" w:rsidR="001D5A6F" w:rsidRPr="00CC6788" w:rsidRDefault="001D5A6F" w:rsidP="005F4ACD">
                  <w:pPr>
                    <w:pStyle w:val="DHHSbody"/>
                    <w:rPr>
                      <w:highlight w:val="green"/>
                    </w:rPr>
                  </w:pPr>
                  <w:r w:rsidRPr="00CC6788">
                    <w:t>Code 7</w:t>
                  </w:r>
                </w:p>
              </w:tc>
              <w:tc>
                <w:tcPr>
                  <w:tcW w:w="6146" w:type="dxa"/>
                </w:tcPr>
                <w:p w14:paraId="2C0375C0" w14:textId="20191AA4" w:rsidR="001D5A6F" w:rsidRPr="00E078DB" w:rsidRDefault="001D5A6F" w:rsidP="005F4ACD">
                  <w:pPr>
                    <w:pStyle w:val="DHHSbody"/>
                  </w:pPr>
                  <w:r w:rsidRPr="00CC6788">
                    <w:rPr>
                      <w:highlight w:val="green"/>
                    </w:rPr>
                    <w:t xml:space="preserve">Clients released from prison, not on parole, and </w:t>
                  </w:r>
                  <w:r w:rsidR="00A07D36">
                    <w:rPr>
                      <w:highlight w:val="green"/>
                    </w:rPr>
                    <w:t>e</w:t>
                  </w:r>
                  <w:r w:rsidRPr="00CC6788">
                    <w:rPr>
                      <w:highlight w:val="green"/>
                    </w:rPr>
                    <w:t>nrolled in the StepOut program.</w:t>
                  </w:r>
                </w:p>
                <w:p w14:paraId="1BC91A86" w14:textId="77777777" w:rsidR="001D5A6F" w:rsidRPr="00CC6788" w:rsidRDefault="001D5A6F" w:rsidP="005F4ACD">
                  <w:pPr>
                    <w:pStyle w:val="DHHSbody"/>
                    <w:rPr>
                      <w:strike/>
                      <w:highlight w:val="yellow"/>
                    </w:rPr>
                  </w:pPr>
                  <w:r w:rsidRPr="00CC6788">
                    <w:rPr>
                      <w:strike/>
                      <w:highlight w:val="yellow"/>
                    </w:rPr>
                    <w:t>Note: non-parole released from prison clients are not considered forensic clients for the purposes of forensic target derivation’.</w:t>
                  </w:r>
                </w:p>
                <w:p w14:paraId="0D0B3D02" w14:textId="77777777" w:rsidR="001D5A6F" w:rsidRPr="00366AED" w:rsidRDefault="001D5A6F" w:rsidP="005F4ACD">
                  <w:pPr>
                    <w:pStyle w:val="DHHSbody"/>
                    <w:rPr>
                      <w:strike/>
                      <w:highlight w:val="green"/>
                    </w:rPr>
                  </w:pPr>
                  <w:r w:rsidRPr="00CC6788">
                    <w:rPr>
                      <w:strike/>
                      <w:highlight w:val="yellow"/>
                    </w:rPr>
                    <w:lastRenderedPageBreak/>
                    <w:t xml:space="preserve">Excludes: Youth Parole, use Code 13. </w:t>
                  </w:r>
                </w:p>
              </w:tc>
            </w:tr>
            <w:tr w:rsidR="001D5A6F" w:rsidRPr="00B6705B" w14:paraId="5FC4F061" w14:textId="77777777" w:rsidTr="005F4ACD">
              <w:tc>
                <w:tcPr>
                  <w:tcW w:w="994" w:type="dxa"/>
                </w:tcPr>
                <w:p w14:paraId="67E07620" w14:textId="7E1FD586" w:rsidR="001D5A6F" w:rsidRPr="00B6705B" w:rsidRDefault="001D5A6F" w:rsidP="005F4ACD">
                  <w:pPr>
                    <w:pStyle w:val="DHHSbody"/>
                  </w:pPr>
                  <w:r w:rsidRPr="00B6705B">
                    <w:lastRenderedPageBreak/>
                    <w:t xml:space="preserve">Code </w:t>
                  </w:r>
                  <w:r w:rsidR="00896294">
                    <w:t>8</w:t>
                  </w:r>
                </w:p>
              </w:tc>
              <w:tc>
                <w:tcPr>
                  <w:tcW w:w="6146" w:type="dxa"/>
                </w:tcPr>
                <w:p w14:paraId="47E52728" w14:textId="77777777" w:rsidR="001D5A6F" w:rsidRDefault="001D5A6F" w:rsidP="005F4ACD">
                  <w:pPr>
                    <w:pStyle w:val="DHHSbody"/>
                  </w:pPr>
                  <w:r w:rsidRPr="00B6705B">
                    <w:t>Client has been released from prison and is on parole</w:t>
                  </w:r>
                  <w:r w:rsidR="0055603B">
                    <w:t xml:space="preserve"> </w:t>
                  </w:r>
                  <w:r w:rsidR="0055603B" w:rsidRPr="001C1948">
                    <w:rPr>
                      <w:highlight w:val="green"/>
                      <w:lang w:val="en"/>
                    </w:rPr>
                    <w:t>imposed by an adult court</w:t>
                  </w:r>
                  <w:r w:rsidRPr="00B6705B">
                    <w:t>.</w:t>
                  </w:r>
                </w:p>
                <w:p w14:paraId="29208617" w14:textId="55774FEB" w:rsidR="00EF1846" w:rsidRPr="00B6705B" w:rsidRDefault="004D67E5" w:rsidP="005F4ACD">
                  <w:pPr>
                    <w:pStyle w:val="DHHSbody"/>
                  </w:pPr>
                  <w:r w:rsidRPr="001C1948">
                    <w:rPr>
                      <w:highlight w:val="green"/>
                      <w:lang w:val="en"/>
                    </w:rPr>
                    <w:t xml:space="preserve">Excludes parole issued by Children's Court and </w:t>
                  </w:r>
                  <w:r w:rsidR="00924738" w:rsidRPr="001C1948">
                    <w:rPr>
                      <w:highlight w:val="green"/>
                      <w:lang w:val="en"/>
                    </w:rPr>
                    <w:t xml:space="preserve">the </w:t>
                  </w:r>
                  <w:r w:rsidRPr="001C1948">
                    <w:rPr>
                      <w:highlight w:val="green"/>
                      <w:lang w:val="en"/>
                    </w:rPr>
                    <w:t>youth justice center</w:t>
                  </w:r>
                </w:p>
              </w:tc>
            </w:tr>
            <w:tr w:rsidR="001D5A6F" w:rsidRPr="00B6705B" w14:paraId="3BC07A2E" w14:textId="77777777" w:rsidTr="005F4ACD">
              <w:tc>
                <w:tcPr>
                  <w:tcW w:w="994" w:type="dxa"/>
                </w:tcPr>
                <w:p w14:paraId="214692C8" w14:textId="77777777" w:rsidR="001D5A6F" w:rsidRPr="00CC6788" w:rsidRDefault="001D5A6F" w:rsidP="005F4ACD">
                  <w:pPr>
                    <w:pStyle w:val="DHHSbody"/>
                    <w:rPr>
                      <w:strike/>
                      <w:highlight w:val="yellow"/>
                    </w:rPr>
                  </w:pPr>
                  <w:r w:rsidRPr="00CC6788">
                    <w:rPr>
                      <w:strike/>
                      <w:highlight w:val="yellow"/>
                    </w:rPr>
                    <w:t>Code 9</w:t>
                  </w:r>
                </w:p>
              </w:tc>
              <w:tc>
                <w:tcPr>
                  <w:tcW w:w="6146" w:type="dxa"/>
                </w:tcPr>
                <w:p w14:paraId="2B79B875" w14:textId="77777777" w:rsidR="001D5A6F" w:rsidRPr="00CC6788" w:rsidRDefault="001D5A6F" w:rsidP="005F4ACD">
                  <w:pPr>
                    <w:pStyle w:val="DHHSbody"/>
                    <w:rPr>
                      <w:strike/>
                      <w:highlight w:val="yellow"/>
                    </w:rPr>
                  </w:pPr>
                  <w:r w:rsidRPr="00CC6788">
                    <w:rPr>
                      <w:strike/>
                      <w:highlight w:val="yellow"/>
                    </w:rPr>
                    <w:t xml:space="preserve">Use this code for respondent under personal safety intervention order (PSIO) or Interim order issued against them by Magistrates Court. </w:t>
                  </w:r>
                </w:p>
                <w:p w14:paraId="77A62403" w14:textId="77777777" w:rsidR="001D5A6F" w:rsidRPr="00CC6788" w:rsidRDefault="001D5A6F" w:rsidP="005F4ACD">
                  <w:pPr>
                    <w:pStyle w:val="DHHSbody"/>
                    <w:rPr>
                      <w:strike/>
                      <w:highlight w:val="yellow"/>
                    </w:rPr>
                  </w:pPr>
                  <w:r w:rsidRPr="00CC6788">
                    <w:rPr>
                      <w:strike/>
                      <w:highlight w:val="yellow"/>
                    </w:rPr>
                    <w:t xml:space="preserve">A personal safety intervention order is an order made by a magistrate to protect a person from physical or mental harm caused by someone who is NOT a family member. Also, known as restraining orders. </w:t>
                  </w:r>
                </w:p>
              </w:tc>
            </w:tr>
            <w:tr w:rsidR="001D5A6F" w:rsidRPr="00B6705B" w14:paraId="6DDEB65A" w14:textId="77777777" w:rsidTr="005F4ACD">
              <w:tc>
                <w:tcPr>
                  <w:tcW w:w="994" w:type="dxa"/>
                </w:tcPr>
                <w:p w14:paraId="621C108C" w14:textId="77777777" w:rsidR="001D5A6F" w:rsidRPr="00CC6788" w:rsidRDefault="001D5A6F" w:rsidP="005F4ACD">
                  <w:pPr>
                    <w:pStyle w:val="DHHSbody"/>
                    <w:rPr>
                      <w:strike/>
                      <w:highlight w:val="yellow"/>
                    </w:rPr>
                  </w:pPr>
                  <w:r w:rsidRPr="00CC6788">
                    <w:rPr>
                      <w:strike/>
                      <w:highlight w:val="yellow"/>
                    </w:rPr>
                    <w:t>Code 10</w:t>
                  </w:r>
                </w:p>
              </w:tc>
              <w:tc>
                <w:tcPr>
                  <w:tcW w:w="6146" w:type="dxa"/>
                </w:tcPr>
                <w:p w14:paraId="69B3C2E4" w14:textId="77777777" w:rsidR="001D5A6F" w:rsidRPr="00CC6788" w:rsidRDefault="001D5A6F" w:rsidP="005F4ACD">
                  <w:pPr>
                    <w:pStyle w:val="DHHSbody"/>
                    <w:rPr>
                      <w:strike/>
                      <w:highlight w:val="yellow"/>
                    </w:rPr>
                  </w:pPr>
                  <w:r w:rsidRPr="00CC6788">
                    <w:rPr>
                      <w:strike/>
                      <w:highlight w:val="yellow"/>
                    </w:rPr>
                    <w:t>Client is in police custody, regardless of whether held in pre-trial detention and during trial by order of a court OR sentenced, but not yet imprisoned.</w:t>
                  </w:r>
                </w:p>
                <w:p w14:paraId="3048A495" w14:textId="77777777" w:rsidR="001D5A6F" w:rsidRPr="00CC6788" w:rsidRDefault="001D5A6F" w:rsidP="005F4ACD">
                  <w:pPr>
                    <w:pStyle w:val="DHHSbody"/>
                    <w:rPr>
                      <w:strike/>
                      <w:highlight w:val="yellow"/>
                    </w:rPr>
                  </w:pPr>
                  <w:r w:rsidRPr="00CC6788">
                    <w:rPr>
                      <w:strike/>
                      <w:highlight w:val="yellow"/>
                    </w:rPr>
                    <w:t>Excludes: Youth Remand, use Code 13.</w:t>
                  </w:r>
                </w:p>
              </w:tc>
            </w:tr>
            <w:tr w:rsidR="001D5A6F" w:rsidRPr="00B6705B" w14:paraId="26F9754F" w14:textId="77777777" w:rsidTr="005F4ACD">
              <w:tc>
                <w:tcPr>
                  <w:tcW w:w="994" w:type="dxa"/>
                </w:tcPr>
                <w:p w14:paraId="14068CD0" w14:textId="77777777" w:rsidR="001D5A6F" w:rsidRPr="00B6705B" w:rsidRDefault="001D5A6F" w:rsidP="005F4ACD">
                  <w:pPr>
                    <w:pStyle w:val="DHHSbody"/>
                  </w:pPr>
                  <w:r w:rsidRPr="00B6705B">
                    <w:t>Code 11</w:t>
                  </w:r>
                </w:p>
              </w:tc>
              <w:tc>
                <w:tcPr>
                  <w:tcW w:w="6146" w:type="dxa"/>
                </w:tcPr>
                <w:p w14:paraId="5A54D39D" w14:textId="77777777" w:rsidR="001D5A6F" w:rsidRDefault="001D5A6F" w:rsidP="005F4ACD">
                  <w:pPr>
                    <w:pStyle w:val="DHHSbody"/>
                  </w:pPr>
                  <w:r w:rsidRPr="00B6705B">
                    <w:t>Supervision Orders provide for the post-sentence supervision of serious sex offenders who pose an unacceptable risk of committing a relevant offence if a supervision order is not made and the offender is in the community, under the Serious Sex Offenders (Detention and Supervision) Act 2009.</w:t>
                  </w:r>
                </w:p>
                <w:p w14:paraId="034715E4" w14:textId="77777777" w:rsidR="001D5A6F" w:rsidRPr="00B6705B" w:rsidRDefault="001D5A6F" w:rsidP="005F4ACD">
                  <w:pPr>
                    <w:pStyle w:val="DHHSbody"/>
                  </w:pPr>
                  <w:r w:rsidRPr="00E078DB">
                    <w:t>Includes: Interim Supervision Orders (ISO)</w:t>
                  </w:r>
                </w:p>
                <w:p w14:paraId="591F75DD" w14:textId="77777777" w:rsidR="001D5A6F" w:rsidRPr="00B6705B" w:rsidRDefault="001D5A6F" w:rsidP="005F4ACD">
                  <w:pPr>
                    <w:pStyle w:val="DHHSbody"/>
                  </w:pPr>
                  <w:r w:rsidRPr="00B6705B">
                    <w:t xml:space="preserve">Excludes: Detention or supervision orders for Youth, use Code 13. </w:t>
                  </w:r>
                </w:p>
              </w:tc>
            </w:tr>
            <w:tr w:rsidR="001D5A6F" w:rsidRPr="00B6705B" w14:paraId="28355841" w14:textId="77777777" w:rsidTr="005F4ACD">
              <w:tc>
                <w:tcPr>
                  <w:tcW w:w="994" w:type="dxa"/>
                </w:tcPr>
                <w:p w14:paraId="4B160FE5" w14:textId="77777777" w:rsidR="001D5A6F" w:rsidRPr="00B6705B" w:rsidRDefault="001D5A6F" w:rsidP="005F4ACD">
                  <w:pPr>
                    <w:pStyle w:val="DHHSbody"/>
                  </w:pPr>
                  <w:r w:rsidRPr="00B6705B">
                    <w:t>Code 12</w:t>
                  </w:r>
                </w:p>
              </w:tc>
              <w:tc>
                <w:tcPr>
                  <w:tcW w:w="6146" w:type="dxa"/>
                </w:tcPr>
                <w:p w14:paraId="286CA6E0" w14:textId="77777777" w:rsidR="001D5A6F" w:rsidRPr="00B6705B" w:rsidRDefault="001D5A6F" w:rsidP="005F4ACD">
                  <w:pPr>
                    <w:pStyle w:val="DHHSbody"/>
                  </w:pPr>
                  <w:r w:rsidRPr="00B6705B">
                    <w:t>Client has been issued a police-initiated diversion to an AODT program e.g. Caution with Cannabis, Drug Diversion program</w:t>
                  </w:r>
                  <w:r>
                    <w:t xml:space="preserve"> </w:t>
                  </w:r>
                  <w:r>
                    <w:rPr>
                      <w:highlight w:val="green"/>
                    </w:rPr>
                    <w:t>or</w:t>
                  </w:r>
                  <w:r w:rsidRPr="00DD2F51">
                    <w:rPr>
                      <w:highlight w:val="green"/>
                    </w:rPr>
                    <w:t xml:space="preserve"> other Drug Diversion programs.</w:t>
                  </w:r>
                </w:p>
                <w:p w14:paraId="6B4A9B51" w14:textId="77777777" w:rsidR="001D5A6F" w:rsidRPr="00B6705B" w:rsidRDefault="001D5A6F" w:rsidP="005F4ACD">
                  <w:pPr>
                    <w:pStyle w:val="DHHSbody"/>
                  </w:pPr>
                  <w:r w:rsidRPr="00B6705B">
                    <w:t>Includes DDAL: Client has been given a police notice and referred to Drug Diversion Appointment Line</w:t>
                  </w:r>
                </w:p>
              </w:tc>
            </w:tr>
            <w:tr w:rsidR="001D5A6F" w:rsidRPr="00B6705B" w14:paraId="2CACA9A0" w14:textId="77777777" w:rsidTr="005F4ACD">
              <w:tc>
                <w:tcPr>
                  <w:tcW w:w="994" w:type="dxa"/>
                </w:tcPr>
                <w:p w14:paraId="218789C3" w14:textId="77777777" w:rsidR="001D5A6F" w:rsidRPr="00B6705B" w:rsidRDefault="001D5A6F" w:rsidP="005F4ACD">
                  <w:pPr>
                    <w:pStyle w:val="DHHSbody"/>
                  </w:pPr>
                  <w:r w:rsidRPr="00B6705B">
                    <w:t>Code 13</w:t>
                  </w:r>
                </w:p>
              </w:tc>
              <w:tc>
                <w:tcPr>
                  <w:tcW w:w="6146" w:type="dxa"/>
                </w:tcPr>
                <w:p w14:paraId="67BCB0A4" w14:textId="77777777" w:rsidR="001D5A6F" w:rsidRPr="00B6705B" w:rsidRDefault="001D5A6F" w:rsidP="005F4ACD">
                  <w:pPr>
                    <w:pStyle w:val="DHHSbody"/>
                    <w:rPr>
                      <w:lang w:val="en"/>
                    </w:rPr>
                  </w:pPr>
                  <w:r w:rsidRPr="00B6705B">
                    <w:rPr>
                      <w:lang w:val="en"/>
                    </w:rPr>
                    <w:t xml:space="preserve">The Youth Justice service is responsible for managing community-based and custodial sentencing orders imposed by the Children's Court and youth justice center orders imposed by an adult court. </w:t>
                  </w:r>
                </w:p>
                <w:p w14:paraId="4CD16343" w14:textId="77777777" w:rsidR="001D5A6F" w:rsidRPr="00B6705B" w:rsidRDefault="001D5A6F" w:rsidP="005F4ACD">
                  <w:pPr>
                    <w:pStyle w:val="DHHSbody"/>
                    <w:rPr>
                      <w:lang w:val="en"/>
                    </w:rPr>
                  </w:pPr>
                  <w:r w:rsidRPr="00B6705B">
                    <w:rPr>
                      <w:lang w:val="en"/>
                    </w:rPr>
                    <w:t>Community based orders include:</w:t>
                  </w:r>
                </w:p>
                <w:p w14:paraId="17D9D975" w14:textId="77777777" w:rsidR="001D5A6F" w:rsidRPr="00B6705B" w:rsidRDefault="001D5A6F" w:rsidP="001D5A6F">
                  <w:pPr>
                    <w:pStyle w:val="DHHSbody"/>
                    <w:numPr>
                      <w:ilvl w:val="0"/>
                      <w:numId w:val="14"/>
                    </w:numPr>
                    <w:rPr>
                      <w:lang w:val="en"/>
                    </w:rPr>
                  </w:pPr>
                  <w:r w:rsidRPr="00B6705B">
                    <w:rPr>
                      <w:lang w:val="en"/>
                    </w:rPr>
                    <w:t>Probation</w:t>
                  </w:r>
                </w:p>
                <w:p w14:paraId="1B78285C" w14:textId="77777777" w:rsidR="001D5A6F" w:rsidRPr="00B6705B" w:rsidRDefault="001D5A6F" w:rsidP="001D5A6F">
                  <w:pPr>
                    <w:pStyle w:val="DHHSbody"/>
                    <w:numPr>
                      <w:ilvl w:val="0"/>
                      <w:numId w:val="14"/>
                    </w:numPr>
                    <w:rPr>
                      <w:lang w:val="en"/>
                    </w:rPr>
                  </w:pPr>
                  <w:r w:rsidRPr="00B6705B">
                    <w:rPr>
                      <w:lang w:val="en"/>
                    </w:rPr>
                    <w:t>Youth Supervision Order</w:t>
                  </w:r>
                  <w:r>
                    <w:rPr>
                      <w:lang w:val="en"/>
                    </w:rPr>
                    <w:t xml:space="preserve"> </w:t>
                  </w:r>
                  <w:r w:rsidRPr="007870A5">
                    <w:rPr>
                      <w:highlight w:val="green"/>
                      <w:lang w:val="en"/>
                    </w:rPr>
                    <w:t>(YSO)</w:t>
                  </w:r>
                </w:p>
                <w:p w14:paraId="6BB11681" w14:textId="77777777" w:rsidR="001D5A6F" w:rsidRDefault="001D5A6F" w:rsidP="001D5A6F">
                  <w:pPr>
                    <w:pStyle w:val="DHHSbody"/>
                    <w:numPr>
                      <w:ilvl w:val="0"/>
                      <w:numId w:val="14"/>
                    </w:numPr>
                    <w:rPr>
                      <w:lang w:val="en"/>
                    </w:rPr>
                  </w:pPr>
                  <w:r w:rsidRPr="00B6705B">
                    <w:rPr>
                      <w:lang w:val="en"/>
                    </w:rPr>
                    <w:t>Youth Attendance Order</w:t>
                  </w:r>
                  <w:r>
                    <w:rPr>
                      <w:lang w:val="en"/>
                    </w:rPr>
                    <w:t xml:space="preserve"> </w:t>
                  </w:r>
                  <w:r w:rsidRPr="007870A5">
                    <w:rPr>
                      <w:highlight w:val="green"/>
                      <w:lang w:val="en"/>
                    </w:rPr>
                    <w:t>(YAO)</w:t>
                  </w:r>
                </w:p>
                <w:p w14:paraId="03B93ED7" w14:textId="77777777" w:rsidR="001D5A6F" w:rsidRPr="007870A5" w:rsidRDefault="001D5A6F" w:rsidP="001D5A6F">
                  <w:pPr>
                    <w:pStyle w:val="DHHSbody"/>
                    <w:numPr>
                      <w:ilvl w:val="0"/>
                      <w:numId w:val="14"/>
                    </w:numPr>
                    <w:rPr>
                      <w:highlight w:val="green"/>
                      <w:lang w:val="en"/>
                    </w:rPr>
                  </w:pPr>
                  <w:r w:rsidRPr="007870A5">
                    <w:rPr>
                      <w:highlight w:val="green"/>
                      <w:lang w:val="en"/>
                    </w:rPr>
                    <w:t>Youth Control Order (YCO)</w:t>
                  </w:r>
                </w:p>
                <w:p w14:paraId="74AC67D6" w14:textId="77777777" w:rsidR="001D5A6F" w:rsidRDefault="001D5A6F" w:rsidP="001D5A6F">
                  <w:pPr>
                    <w:pStyle w:val="DHHSbody"/>
                    <w:numPr>
                      <w:ilvl w:val="0"/>
                      <w:numId w:val="14"/>
                    </w:numPr>
                    <w:rPr>
                      <w:lang w:val="en"/>
                    </w:rPr>
                  </w:pPr>
                  <w:r w:rsidRPr="00B6705B">
                    <w:rPr>
                      <w:lang w:val="en"/>
                    </w:rPr>
                    <w:t>Parole</w:t>
                  </w:r>
                </w:p>
                <w:p w14:paraId="1518839E" w14:textId="77777777" w:rsidR="001D5A6F" w:rsidRPr="007870A5" w:rsidRDefault="001D5A6F" w:rsidP="001D5A6F">
                  <w:pPr>
                    <w:pStyle w:val="DHHSbody"/>
                    <w:numPr>
                      <w:ilvl w:val="0"/>
                      <w:numId w:val="14"/>
                    </w:numPr>
                    <w:rPr>
                      <w:highlight w:val="green"/>
                      <w:lang w:val="en"/>
                    </w:rPr>
                  </w:pPr>
                  <w:r w:rsidRPr="007870A5">
                    <w:rPr>
                      <w:highlight w:val="green"/>
                      <w:lang w:val="en"/>
                    </w:rPr>
                    <w:t>Supervised bail</w:t>
                  </w:r>
                </w:p>
                <w:p w14:paraId="687DF613" w14:textId="77777777" w:rsidR="001D5A6F" w:rsidRPr="007870A5" w:rsidRDefault="001D5A6F" w:rsidP="001D5A6F">
                  <w:pPr>
                    <w:pStyle w:val="DHHSbody"/>
                    <w:numPr>
                      <w:ilvl w:val="0"/>
                      <w:numId w:val="14"/>
                    </w:numPr>
                    <w:rPr>
                      <w:highlight w:val="green"/>
                      <w:lang w:val="en"/>
                    </w:rPr>
                  </w:pPr>
                  <w:r w:rsidRPr="007870A5">
                    <w:rPr>
                      <w:highlight w:val="green"/>
                      <w:lang w:val="en"/>
                    </w:rPr>
                    <w:t>Deferred sentences</w:t>
                  </w:r>
                </w:p>
                <w:p w14:paraId="43562127" w14:textId="77777777" w:rsidR="001D5A6F" w:rsidRPr="00E078DB" w:rsidRDefault="001D5A6F" w:rsidP="005F4ACD">
                  <w:pPr>
                    <w:pStyle w:val="DHHSbody"/>
                    <w:rPr>
                      <w:lang w:val="en"/>
                    </w:rPr>
                  </w:pPr>
                  <w:r w:rsidRPr="00E078DB">
                    <w:rPr>
                      <w:lang w:val="en"/>
                    </w:rPr>
                    <w:t>Custodial sentencing orders include:</w:t>
                  </w:r>
                </w:p>
                <w:p w14:paraId="5A429E5F" w14:textId="77777777" w:rsidR="001D5A6F" w:rsidRPr="00E078DB" w:rsidRDefault="001D5A6F" w:rsidP="001D5A6F">
                  <w:pPr>
                    <w:pStyle w:val="DHHSbody"/>
                    <w:numPr>
                      <w:ilvl w:val="0"/>
                      <w:numId w:val="16"/>
                    </w:numPr>
                    <w:rPr>
                      <w:lang w:val="en"/>
                    </w:rPr>
                  </w:pPr>
                  <w:r w:rsidRPr="00E078DB">
                    <w:rPr>
                      <w:lang w:val="en"/>
                    </w:rPr>
                    <w:t>Remand</w:t>
                  </w:r>
                </w:p>
                <w:p w14:paraId="48C28E1C" w14:textId="77777777" w:rsidR="001D5A6F" w:rsidRPr="00E078DB" w:rsidRDefault="001D5A6F" w:rsidP="001D5A6F">
                  <w:pPr>
                    <w:pStyle w:val="DHHSbody"/>
                    <w:numPr>
                      <w:ilvl w:val="0"/>
                      <w:numId w:val="15"/>
                    </w:numPr>
                  </w:pPr>
                  <w:r w:rsidRPr="00E078DB">
                    <w:lastRenderedPageBreak/>
                    <w:t>Youth Justice Centre order</w:t>
                  </w:r>
                </w:p>
                <w:p w14:paraId="6AD29BB7" w14:textId="77777777" w:rsidR="001D5A6F" w:rsidRPr="00B6705B" w:rsidRDefault="001D5A6F" w:rsidP="001D5A6F">
                  <w:pPr>
                    <w:pStyle w:val="DHHSbody"/>
                    <w:numPr>
                      <w:ilvl w:val="0"/>
                      <w:numId w:val="15"/>
                    </w:numPr>
                  </w:pPr>
                  <w:r w:rsidRPr="00E078DB">
                    <w:t>Youth Residential Centre order.</w:t>
                  </w:r>
                </w:p>
              </w:tc>
            </w:tr>
            <w:tr w:rsidR="001D5A6F" w:rsidRPr="00B6705B" w14:paraId="6811D598" w14:textId="77777777" w:rsidTr="005F4ACD">
              <w:tc>
                <w:tcPr>
                  <w:tcW w:w="994" w:type="dxa"/>
                </w:tcPr>
                <w:p w14:paraId="76F4398F" w14:textId="77777777" w:rsidR="001D5A6F" w:rsidRPr="00B6705B" w:rsidRDefault="001D5A6F" w:rsidP="005F4ACD">
                  <w:pPr>
                    <w:pStyle w:val="DHHSbody"/>
                  </w:pPr>
                  <w:r w:rsidRPr="00B6705B">
                    <w:lastRenderedPageBreak/>
                    <w:t>Code 9</w:t>
                  </w:r>
                  <w:r>
                    <w:t>7</w:t>
                  </w:r>
                </w:p>
              </w:tc>
              <w:tc>
                <w:tcPr>
                  <w:tcW w:w="6146" w:type="dxa"/>
                </w:tcPr>
                <w:p w14:paraId="12512C5F" w14:textId="44496AB4" w:rsidR="001D5A6F" w:rsidRDefault="001D5A6F" w:rsidP="005F4ACD">
                  <w:pPr>
                    <w:pStyle w:val="DHHSbody"/>
                    <w:rPr>
                      <w:strike/>
                    </w:rPr>
                  </w:pPr>
                  <w:r w:rsidRPr="00B6705B">
                    <w:t>Other</w:t>
                  </w:r>
                  <w:r>
                    <w:t xml:space="preserve"> </w:t>
                  </w:r>
                  <w:r w:rsidRPr="00CC6788">
                    <w:rPr>
                      <w:highlight w:val="green"/>
                    </w:rPr>
                    <w:t xml:space="preserve">diversion referral </w:t>
                  </w:r>
                  <w:r w:rsidRPr="00CC6788">
                    <w:rPr>
                      <w:strike/>
                      <w:highlight w:val="yellow"/>
                    </w:rPr>
                    <w:t>orders e.g. deferred sentences</w:t>
                  </w:r>
                </w:p>
                <w:p w14:paraId="3A2B526F" w14:textId="77777777" w:rsidR="003326FD" w:rsidRDefault="003326FD" w:rsidP="005F4ACD">
                  <w:pPr>
                    <w:pStyle w:val="DHHSbody"/>
                    <w:rPr>
                      <w:strike/>
                    </w:rPr>
                  </w:pPr>
                </w:p>
                <w:p w14:paraId="2C50F8D3" w14:textId="77777777" w:rsidR="003326FD" w:rsidRDefault="003326FD" w:rsidP="005F4ACD">
                  <w:pPr>
                    <w:pStyle w:val="DHHSbody"/>
                    <w:rPr>
                      <w:strike/>
                    </w:rPr>
                  </w:pPr>
                </w:p>
                <w:p w14:paraId="72825C33" w14:textId="77777777" w:rsidR="000A1D97" w:rsidRPr="00B6705B" w:rsidRDefault="000A1D97" w:rsidP="005F4ACD">
                  <w:pPr>
                    <w:pStyle w:val="DHHSbody"/>
                  </w:pPr>
                </w:p>
                <w:p w14:paraId="4F1FF115" w14:textId="77777777" w:rsidR="001D5A6F" w:rsidRPr="00B6705B" w:rsidRDefault="001D5A6F" w:rsidP="005F4ACD">
                  <w:pPr>
                    <w:pStyle w:val="DHHSbody"/>
                  </w:pPr>
                  <w:r w:rsidRPr="00B6705B">
                    <w:rPr>
                      <w:b/>
                    </w:rPr>
                    <w:t>Includes:</w:t>
                  </w:r>
                </w:p>
                <w:p w14:paraId="177091CA" w14:textId="40887FD2" w:rsidR="001D5A6F" w:rsidRPr="00CC6788" w:rsidRDefault="001D5A6F" w:rsidP="003A5A15">
                  <w:pPr>
                    <w:pStyle w:val="DHHSbody"/>
                    <w:numPr>
                      <w:ilvl w:val="0"/>
                      <w:numId w:val="18"/>
                    </w:numPr>
                    <w:rPr>
                      <w:highlight w:val="green"/>
                    </w:rPr>
                  </w:pPr>
                  <w:r w:rsidRPr="00CC6788">
                    <w:rPr>
                      <w:highlight w:val="green"/>
                    </w:rPr>
                    <w:t xml:space="preserve">Self-referral </w:t>
                  </w:r>
                  <w:r w:rsidR="003A5A15" w:rsidRPr="00CC6788">
                    <w:rPr>
                      <w:highlight w:val="green"/>
                    </w:rPr>
                    <w:t xml:space="preserve">only in cases where </w:t>
                  </w:r>
                  <w:r w:rsidR="003A5A15" w:rsidRPr="00CC6788">
                    <w:rPr>
                      <w:highlight w:val="green"/>
                      <w:u w:val="single"/>
                    </w:rPr>
                    <w:t>the client meets the defining characteristics for a forensic AOD client</w:t>
                  </w:r>
                  <w:r w:rsidR="003A5A15" w:rsidRPr="00CC6788">
                    <w:rPr>
                      <w:highlight w:val="green"/>
                    </w:rPr>
                    <w:t xml:space="preserve"> as stated in the </w:t>
                  </w:r>
                  <w:r w:rsidR="003A5A15" w:rsidRPr="00CC6788">
                    <w:rPr>
                      <w:i/>
                      <w:iCs/>
                      <w:highlight w:val="green"/>
                    </w:rPr>
                    <w:t>Forensic AOD client definition policy 2020-21</w:t>
                  </w:r>
                </w:p>
                <w:p w14:paraId="5495C015" w14:textId="77777777" w:rsidR="001D5A6F" w:rsidRPr="00CC6788" w:rsidRDefault="001D5A6F" w:rsidP="003A5A15">
                  <w:pPr>
                    <w:pStyle w:val="DHHSbody"/>
                    <w:numPr>
                      <w:ilvl w:val="0"/>
                      <w:numId w:val="18"/>
                    </w:numPr>
                  </w:pPr>
                  <w:r w:rsidRPr="00CC6788">
                    <w:t>Fine/Fine Conversion – Community Work Order (when client has been imposed a fine, by the Magistrates' Court. This may be with or without a conviction and may be imposed by itself or in addition to another penalty. Also, use this code when the fine has been converted to community work.)</w:t>
                  </w:r>
                </w:p>
                <w:p w14:paraId="0FF6CD55" w14:textId="77777777" w:rsidR="001D5A6F" w:rsidRPr="00CC6788" w:rsidRDefault="001D5A6F" w:rsidP="003A5A15">
                  <w:pPr>
                    <w:pStyle w:val="DHHSbody"/>
                    <w:numPr>
                      <w:ilvl w:val="0"/>
                      <w:numId w:val="18"/>
                    </w:numPr>
                  </w:pPr>
                  <w:r w:rsidRPr="00CC6788">
                    <w:t xml:space="preserve">Undertakings/bond - Where a charge is proved, the court may order an adjourned undertaking, which allows a person to be released into the community unsupervised for up to five years. The offender must agree to the undertaking. Standard conditions attached to an adjourned undertaking include being of good behaviour (i.e. not committing further offences) for the duration of the undertaking. The court may impose other, special conditions. If a person breaches the conditions of an adjourned undertaking, he or she may be called back to court for resentencing. </w:t>
                  </w:r>
                </w:p>
                <w:p w14:paraId="0A2FF858" w14:textId="77777777" w:rsidR="001D5A6F" w:rsidRPr="00CC6788" w:rsidRDefault="001D5A6F" w:rsidP="003A5A15">
                  <w:pPr>
                    <w:pStyle w:val="DHHSbody"/>
                    <w:numPr>
                      <w:ilvl w:val="0"/>
                      <w:numId w:val="18"/>
                    </w:numPr>
                    <w:rPr>
                      <w:highlight w:val="green"/>
                    </w:rPr>
                  </w:pPr>
                  <w:r w:rsidRPr="00CC6788">
                    <w:rPr>
                      <w:highlight w:val="green"/>
                    </w:rPr>
                    <w:t>Child Protection Orders or Child Protection prohibition orders (excludes Family Reunification Orders)</w:t>
                  </w:r>
                </w:p>
                <w:p w14:paraId="6D56FFDD" w14:textId="77777777" w:rsidR="001D5A6F" w:rsidRPr="00CC6788" w:rsidRDefault="001D5A6F" w:rsidP="003A5A15">
                  <w:pPr>
                    <w:pStyle w:val="DHHSbullet1"/>
                    <w:numPr>
                      <w:ilvl w:val="0"/>
                      <w:numId w:val="18"/>
                    </w:numPr>
                    <w:spacing w:after="120"/>
                    <w:rPr>
                      <w:highlight w:val="green"/>
                    </w:rPr>
                  </w:pPr>
                  <w:r w:rsidRPr="00CC6788">
                    <w:rPr>
                      <w:highlight w:val="green"/>
                    </w:rPr>
                    <w:t>Koori Court;</w:t>
                  </w:r>
                </w:p>
                <w:p w14:paraId="3DA2AE75" w14:textId="77777777" w:rsidR="001D5A6F" w:rsidRPr="00CC6788" w:rsidRDefault="001D5A6F" w:rsidP="003A5A15">
                  <w:pPr>
                    <w:pStyle w:val="DHHSbullet1"/>
                    <w:numPr>
                      <w:ilvl w:val="0"/>
                      <w:numId w:val="18"/>
                    </w:numPr>
                    <w:spacing w:after="120"/>
                    <w:rPr>
                      <w:highlight w:val="green"/>
                    </w:rPr>
                  </w:pPr>
                  <w:r w:rsidRPr="00CC6788">
                    <w:rPr>
                      <w:highlight w:val="green"/>
                    </w:rPr>
                    <w:t>Magistrates Court (not including the formal Court Diversion programs listed above);</w:t>
                  </w:r>
                </w:p>
                <w:p w14:paraId="250B8B02" w14:textId="77777777" w:rsidR="001D5A6F" w:rsidRPr="00CC6788" w:rsidRDefault="001D5A6F" w:rsidP="003A5A15">
                  <w:pPr>
                    <w:pStyle w:val="DHHSbullet1"/>
                    <w:numPr>
                      <w:ilvl w:val="0"/>
                      <w:numId w:val="18"/>
                    </w:numPr>
                    <w:spacing w:after="120"/>
                    <w:rPr>
                      <w:highlight w:val="green"/>
                    </w:rPr>
                  </w:pPr>
                  <w:r w:rsidRPr="00CC6788">
                    <w:rPr>
                      <w:highlight w:val="green"/>
                    </w:rPr>
                    <w:t>County Court;</w:t>
                  </w:r>
                </w:p>
                <w:p w14:paraId="46E090A9" w14:textId="77777777" w:rsidR="001D5A6F" w:rsidRPr="00CC6788" w:rsidRDefault="001D5A6F" w:rsidP="003A5A15">
                  <w:pPr>
                    <w:pStyle w:val="DHHSbullet1"/>
                    <w:numPr>
                      <w:ilvl w:val="0"/>
                      <w:numId w:val="18"/>
                    </w:numPr>
                    <w:spacing w:after="120"/>
                    <w:rPr>
                      <w:highlight w:val="green"/>
                    </w:rPr>
                  </w:pPr>
                  <w:r w:rsidRPr="00CC6788">
                    <w:rPr>
                      <w:highlight w:val="green"/>
                    </w:rPr>
                    <w:t>Family Court;</w:t>
                  </w:r>
                </w:p>
                <w:p w14:paraId="301A816E" w14:textId="77777777" w:rsidR="001D5A6F" w:rsidRPr="00CC6788" w:rsidRDefault="001D5A6F" w:rsidP="003A5A15">
                  <w:pPr>
                    <w:pStyle w:val="DHHSbullet1"/>
                    <w:numPr>
                      <w:ilvl w:val="0"/>
                      <w:numId w:val="18"/>
                    </w:numPr>
                    <w:spacing w:after="120"/>
                    <w:rPr>
                      <w:highlight w:val="green"/>
                    </w:rPr>
                  </w:pPr>
                  <w:r w:rsidRPr="00CC6788">
                    <w:rPr>
                      <w:highlight w:val="green"/>
                    </w:rPr>
                    <w:t>Drink and Drug Driver programs;</w:t>
                  </w:r>
                </w:p>
                <w:p w14:paraId="03E4313B" w14:textId="77777777" w:rsidR="001D5A6F" w:rsidRPr="00CC6788" w:rsidRDefault="001D5A6F" w:rsidP="003A5A15">
                  <w:pPr>
                    <w:pStyle w:val="DHHSbullet1"/>
                    <w:numPr>
                      <w:ilvl w:val="0"/>
                      <w:numId w:val="18"/>
                    </w:numPr>
                    <w:spacing w:after="120"/>
                    <w:rPr>
                      <w:highlight w:val="green"/>
                    </w:rPr>
                  </w:pPr>
                  <w:r w:rsidRPr="00CC6788">
                    <w:rPr>
                      <w:highlight w:val="green"/>
                    </w:rPr>
                    <w:t>Referral from Custodial Health Alcohol and Drug Nurse;</w:t>
                  </w:r>
                </w:p>
                <w:p w14:paraId="644156DC" w14:textId="77777777" w:rsidR="001D5A6F" w:rsidRPr="00CC6788" w:rsidRDefault="001D5A6F" w:rsidP="003A5A15">
                  <w:pPr>
                    <w:pStyle w:val="DHHSbullet1"/>
                    <w:numPr>
                      <w:ilvl w:val="0"/>
                      <w:numId w:val="18"/>
                    </w:numPr>
                    <w:spacing w:after="120"/>
                    <w:rPr>
                      <w:highlight w:val="green"/>
                    </w:rPr>
                  </w:pPr>
                  <w:bookmarkStart w:id="105" w:name="_Hlk42173084"/>
                  <w:r w:rsidRPr="00CC6788">
                    <w:rPr>
                      <w:highlight w:val="green"/>
                    </w:rPr>
                    <w:t>Referral from solicitor;  </w:t>
                  </w:r>
                </w:p>
                <w:p w14:paraId="39AE1921" w14:textId="77777777" w:rsidR="001D5A6F" w:rsidRPr="00CC6788" w:rsidRDefault="001D5A6F" w:rsidP="003A5A15">
                  <w:pPr>
                    <w:pStyle w:val="DHHSbullet1"/>
                    <w:numPr>
                      <w:ilvl w:val="0"/>
                      <w:numId w:val="18"/>
                    </w:numPr>
                    <w:spacing w:after="120"/>
                    <w:rPr>
                      <w:highlight w:val="green"/>
                    </w:rPr>
                  </w:pPr>
                  <w:r w:rsidRPr="00CC6788">
                    <w:rPr>
                      <w:highlight w:val="green"/>
                    </w:rPr>
                    <w:t>Victoria Police (not including DDAL)</w:t>
                  </w:r>
                  <w:bookmarkEnd w:id="105"/>
                  <w:r w:rsidRPr="00CC6788">
                    <w:rPr>
                      <w:highlight w:val="green"/>
                    </w:rPr>
                    <w:t>; and</w:t>
                  </w:r>
                </w:p>
                <w:p w14:paraId="6706CD58" w14:textId="77777777" w:rsidR="001D5A6F" w:rsidRPr="00CC6788" w:rsidRDefault="001D5A6F" w:rsidP="003A5A15">
                  <w:pPr>
                    <w:pStyle w:val="DHHSbullet1"/>
                    <w:numPr>
                      <w:ilvl w:val="0"/>
                      <w:numId w:val="18"/>
                    </w:numPr>
                    <w:spacing w:after="120"/>
                    <w:rPr>
                      <w:highlight w:val="green"/>
                    </w:rPr>
                  </w:pPr>
                  <w:r w:rsidRPr="00CC6788">
                    <w:rPr>
                      <w:highlight w:val="green"/>
                    </w:rPr>
                    <w:t>Referral from Salvation Army Prison Chaplain.</w:t>
                  </w:r>
                </w:p>
                <w:p w14:paraId="0B009851" w14:textId="00E5E95A" w:rsidR="001D5A6F" w:rsidRDefault="001D5A6F" w:rsidP="005F4ACD">
                  <w:pPr>
                    <w:pStyle w:val="DHHSbody"/>
                  </w:pPr>
                  <w:r w:rsidRPr="00B6705B">
                    <w:rPr>
                      <w:b/>
                    </w:rPr>
                    <w:t>Excludes</w:t>
                  </w:r>
                  <w:r w:rsidRPr="00B6705B">
                    <w:t>:</w:t>
                  </w:r>
                </w:p>
                <w:p w14:paraId="0F35C7E9" w14:textId="1F893229" w:rsidR="003A5A15" w:rsidRDefault="003A5A15" w:rsidP="005F4ACD">
                  <w:pPr>
                    <w:pStyle w:val="DHHSbody"/>
                  </w:pPr>
                  <w:r w:rsidRPr="00CC6788">
                    <w:rPr>
                      <w:highlight w:val="green"/>
                    </w:rPr>
                    <w:lastRenderedPageBreak/>
                    <w:t xml:space="preserve">The following clients are excluded from the forensic client definition unless they have met </w:t>
                  </w:r>
                  <w:r w:rsidRPr="00D5647C">
                    <w:rPr>
                      <w:highlight w:val="green"/>
                    </w:rPr>
                    <w:t>any of the</w:t>
                  </w:r>
                  <w:r w:rsidRPr="00CC6788">
                    <w:rPr>
                      <w:highlight w:val="green"/>
                    </w:rPr>
                    <w:t xml:space="preserve"> acceptance criteria outlined in </w:t>
                  </w:r>
                  <w:r w:rsidRPr="00D5647C">
                    <w:rPr>
                      <w:i/>
                      <w:iCs/>
                      <w:highlight w:val="green"/>
                    </w:rPr>
                    <w:t>Forensic AOD client definition policy 2020-21</w:t>
                  </w:r>
                  <w:r>
                    <w:t xml:space="preserve"> </w:t>
                  </w:r>
                </w:p>
                <w:p w14:paraId="3773DAF2" w14:textId="77777777" w:rsidR="001A45FC" w:rsidRPr="00CC6788" w:rsidRDefault="001A45FC" w:rsidP="003A5A15">
                  <w:pPr>
                    <w:pStyle w:val="DHHSbody"/>
                    <w:numPr>
                      <w:ilvl w:val="0"/>
                      <w:numId w:val="18"/>
                    </w:numPr>
                    <w:rPr>
                      <w:strike/>
                      <w:highlight w:val="yellow"/>
                    </w:rPr>
                  </w:pPr>
                  <w:r w:rsidRPr="00CC6788">
                    <w:rPr>
                      <w:strike/>
                      <w:highlight w:val="yellow"/>
                    </w:rPr>
                    <w:t>Child Protection Orders or Child Protection prohibition orders</w:t>
                  </w:r>
                </w:p>
                <w:p w14:paraId="30E00BC1" w14:textId="4F8114F7" w:rsidR="001D5A6F" w:rsidRPr="00CC6788" w:rsidRDefault="001D5A6F" w:rsidP="00CC6788">
                  <w:pPr>
                    <w:pStyle w:val="DHHSbody"/>
                    <w:ind w:left="720"/>
                    <w:rPr>
                      <w:highlight w:val="green"/>
                    </w:rPr>
                  </w:pPr>
                  <w:r w:rsidRPr="00CC6788">
                    <w:rPr>
                      <w:highlight w:val="green"/>
                    </w:rPr>
                    <w:t>t orders by the Family Court of Australia including: Parenting Orders, an order made after a hearing by a judicial officer, or an order made after parties who have reached their own agreement have applied to a court for consent orders.</w:t>
                  </w:r>
                </w:p>
                <w:p w14:paraId="49FC6567" w14:textId="77777777" w:rsidR="003A5A15" w:rsidRPr="00CC6788" w:rsidRDefault="003A5A15" w:rsidP="003A5A15">
                  <w:pPr>
                    <w:pStyle w:val="DHHSbullet1"/>
                    <w:numPr>
                      <w:ilvl w:val="0"/>
                      <w:numId w:val="18"/>
                    </w:numPr>
                    <w:rPr>
                      <w:rFonts w:eastAsiaTheme="minorHAnsi"/>
                      <w:sz w:val="22"/>
                      <w:szCs w:val="22"/>
                      <w:highlight w:val="green"/>
                      <w:lang w:eastAsia="en-AU"/>
                    </w:rPr>
                  </w:pPr>
                  <w:r w:rsidRPr="00CC6788">
                    <w:rPr>
                      <w:highlight w:val="green"/>
                      <w:lang w:eastAsia="en-AU"/>
                    </w:rPr>
                    <w:t>Clients with a Family Reunification Order.</w:t>
                  </w:r>
                </w:p>
                <w:p w14:paraId="662114C0" w14:textId="3E9F562D" w:rsidR="003A5A15" w:rsidRDefault="003A5A15" w:rsidP="00CC6788">
                  <w:pPr>
                    <w:pStyle w:val="DHHSbullet1"/>
                    <w:numPr>
                      <w:ilvl w:val="0"/>
                      <w:numId w:val="18"/>
                    </w:numPr>
                    <w:rPr>
                      <w:rFonts w:eastAsiaTheme="minorHAnsi"/>
                      <w:sz w:val="16"/>
                      <w:szCs w:val="16"/>
                      <w:lang w:eastAsia="en-AU"/>
                    </w:rPr>
                  </w:pPr>
                  <w:r w:rsidRPr="00CC6788">
                    <w:rPr>
                      <w:highlight w:val="green"/>
                      <w:lang w:eastAsia="en-AU"/>
                    </w:rPr>
                    <w:t>Clients who are only on an Intervention Order</w:t>
                  </w:r>
                  <w:r>
                    <w:rPr>
                      <w:highlight w:val="green"/>
                      <w:lang w:eastAsia="en-AU"/>
                    </w:rPr>
                    <w:t xml:space="preserve"> (</w:t>
                  </w:r>
                  <w:r w:rsidRPr="00CC6788">
                    <w:rPr>
                      <w:highlight w:val="green"/>
                      <w:lang w:eastAsia="en-AU"/>
                    </w:rPr>
                    <w:t>This does not include: Child Protection Orders or Child Protection Prohibitions; Court orders by the Family Court of Australia including Parenting Orders, an order made after a hearing by a judicial officer, or an order made after parties who have reached their own agreement have applied to a court for consent orders; Family violence intervention order or Interim intervention order issued against the client by a local Magistrates Court.)</w:t>
                  </w:r>
                  <w:r>
                    <w:rPr>
                      <w:sz w:val="16"/>
                      <w:szCs w:val="16"/>
                      <w:lang w:eastAsia="en-AU"/>
                    </w:rPr>
                    <w:t> </w:t>
                  </w:r>
                </w:p>
                <w:p w14:paraId="1E2FCB06" w14:textId="485D935B" w:rsidR="001D5A6F" w:rsidRPr="00B6705B" w:rsidRDefault="001D5A6F">
                  <w:pPr>
                    <w:pStyle w:val="DHHSbody"/>
                    <w:numPr>
                      <w:ilvl w:val="0"/>
                      <w:numId w:val="18"/>
                    </w:numPr>
                  </w:pPr>
                  <w:r w:rsidRPr="00B6705B">
                    <w:t>Family violence intervention order a family violence intervention order or Interim intervention order issued against them by local Magistrates Court. A family violence intervention order protects a person from a family member who is using family violence</w:t>
                  </w:r>
                </w:p>
                <w:p w14:paraId="2A8C6BD7" w14:textId="77777777" w:rsidR="001D5A6F" w:rsidRPr="00B6705B" w:rsidRDefault="001D5A6F" w:rsidP="003A5A15">
                  <w:pPr>
                    <w:pStyle w:val="DHHSbody"/>
                    <w:numPr>
                      <w:ilvl w:val="0"/>
                      <w:numId w:val="18"/>
                    </w:numPr>
                  </w:pPr>
                  <w:r w:rsidRPr="00B6705B">
                    <w:t>Mental Health Act orders, including Community Treatment Orders.</w:t>
                  </w:r>
                </w:p>
              </w:tc>
            </w:tr>
          </w:tbl>
          <w:p w14:paraId="0F3C14CB" w14:textId="77777777" w:rsidR="001D5A6F" w:rsidRPr="00B6705B" w:rsidRDefault="001D5A6F" w:rsidP="005F4ACD">
            <w:pPr>
              <w:keepLines/>
              <w:spacing w:before="40" w:after="40"/>
              <w:rPr>
                <w:sz w:val="18"/>
              </w:rPr>
            </w:pPr>
          </w:p>
        </w:tc>
      </w:tr>
    </w:tbl>
    <w:p w14:paraId="654569CD" w14:textId="7C847710" w:rsidR="007726A7" w:rsidRDefault="007726A7">
      <w:pPr>
        <w:spacing w:after="0" w:line="240" w:lineRule="auto"/>
      </w:pPr>
    </w:p>
    <w:p w14:paraId="00D89F72" w14:textId="554EC2FF" w:rsidR="00AB727F" w:rsidRDefault="00AB727F" w:rsidP="006D2CC0">
      <w:pPr>
        <w:pStyle w:val="Heading3"/>
        <w:rPr>
          <w:lang w:eastAsia="en-AU"/>
        </w:rPr>
      </w:pPr>
      <w:r w:rsidRPr="00A348E9">
        <w:rPr>
          <w:lang w:eastAsia="en-AU"/>
        </w:rPr>
        <w:t>6 Edit/Validation Rules</w:t>
      </w:r>
    </w:p>
    <w:p w14:paraId="6F66F8A1" w14:textId="77777777" w:rsidR="00A501CE" w:rsidRPr="00AF022B" w:rsidRDefault="00A501CE" w:rsidP="00A501CE">
      <w:pPr>
        <w:pStyle w:val="Caption"/>
        <w:keepNext/>
      </w:pPr>
      <w:r w:rsidRPr="00CB7D3F">
        <w:rPr>
          <w:sz w:val="22"/>
          <w:szCs w:val="22"/>
        </w:rPr>
        <w:t>Table 5.c</w:t>
      </w:r>
      <w:r w:rsidRPr="00AF022B">
        <w:rPr>
          <w:sz w:val="22"/>
          <w:szCs w:val="22"/>
        </w:rPr>
        <w:t xml:space="preserve"> Data Element edit/validation rules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984"/>
        <w:gridCol w:w="2268"/>
        <w:gridCol w:w="3402"/>
        <w:gridCol w:w="1276"/>
      </w:tblGrid>
      <w:tr w:rsidR="00572F9C" w:rsidRPr="0061009F" w14:paraId="2625A3EE" w14:textId="77777777" w:rsidTr="006D2CC0">
        <w:tc>
          <w:tcPr>
            <w:tcW w:w="738" w:type="dxa"/>
            <w:shd w:val="clear" w:color="auto" w:fill="auto"/>
          </w:tcPr>
          <w:p w14:paraId="05525C3E" w14:textId="77777777" w:rsidR="00572F9C" w:rsidRPr="0017560C" w:rsidRDefault="00572F9C" w:rsidP="00B71D08">
            <w:pPr>
              <w:pStyle w:val="DHHStabletext"/>
              <w:spacing w:before="60"/>
              <w:rPr>
                <w:b/>
                <w:color w:val="201547"/>
              </w:rPr>
            </w:pPr>
            <w:r w:rsidRPr="0017560C">
              <w:rPr>
                <w:b/>
                <w:color w:val="201547"/>
              </w:rPr>
              <w:t>ID</w:t>
            </w:r>
          </w:p>
        </w:tc>
        <w:tc>
          <w:tcPr>
            <w:tcW w:w="1984" w:type="dxa"/>
            <w:shd w:val="clear" w:color="auto" w:fill="auto"/>
          </w:tcPr>
          <w:p w14:paraId="43A969A0" w14:textId="77777777" w:rsidR="00572F9C" w:rsidRPr="0017560C" w:rsidRDefault="00572F9C" w:rsidP="00B71D08">
            <w:pPr>
              <w:pStyle w:val="DHHStabletext"/>
              <w:spacing w:before="60"/>
              <w:rPr>
                <w:b/>
                <w:color w:val="201547"/>
              </w:rPr>
            </w:pPr>
            <w:r w:rsidRPr="0017560C">
              <w:rPr>
                <w:b/>
                <w:color w:val="201547"/>
              </w:rPr>
              <w:t>Edit name/description</w:t>
            </w:r>
          </w:p>
        </w:tc>
        <w:tc>
          <w:tcPr>
            <w:tcW w:w="2268" w:type="dxa"/>
            <w:shd w:val="clear" w:color="auto" w:fill="auto"/>
          </w:tcPr>
          <w:p w14:paraId="5545F451" w14:textId="77777777" w:rsidR="00572F9C" w:rsidRPr="0017560C" w:rsidRDefault="00572F9C" w:rsidP="00B71D08">
            <w:pPr>
              <w:pStyle w:val="DHHStabletext"/>
              <w:spacing w:before="60"/>
              <w:rPr>
                <w:b/>
                <w:color w:val="201547"/>
              </w:rPr>
            </w:pPr>
            <w:r w:rsidRPr="0017560C">
              <w:rPr>
                <w:b/>
                <w:color w:val="201547"/>
              </w:rPr>
              <w:t>Data elements</w:t>
            </w:r>
          </w:p>
        </w:tc>
        <w:tc>
          <w:tcPr>
            <w:tcW w:w="3402" w:type="dxa"/>
            <w:shd w:val="clear" w:color="auto" w:fill="auto"/>
          </w:tcPr>
          <w:p w14:paraId="77BAB56B" w14:textId="77777777" w:rsidR="00572F9C" w:rsidRPr="0017560C" w:rsidRDefault="00572F9C" w:rsidP="00B71D08">
            <w:pPr>
              <w:pStyle w:val="DHHStabletext"/>
              <w:spacing w:before="60" w:line="256" w:lineRule="auto"/>
              <w:rPr>
                <w:b/>
                <w:color w:val="201547"/>
              </w:rPr>
            </w:pPr>
            <w:r w:rsidRPr="0017560C">
              <w:rPr>
                <w:b/>
                <w:color w:val="201547"/>
              </w:rPr>
              <w:t>Pseudo code/rule</w:t>
            </w:r>
          </w:p>
        </w:tc>
        <w:tc>
          <w:tcPr>
            <w:tcW w:w="1276" w:type="dxa"/>
            <w:shd w:val="clear" w:color="auto" w:fill="auto"/>
          </w:tcPr>
          <w:p w14:paraId="50CEBC96" w14:textId="77777777" w:rsidR="00572F9C" w:rsidRPr="0061009F" w:rsidRDefault="00572F9C" w:rsidP="00B71D08">
            <w:pPr>
              <w:pStyle w:val="DHHStabletext"/>
              <w:spacing w:before="60"/>
              <w:rPr>
                <w:rFonts w:cs="Arial"/>
                <w:lang w:val="en-US" w:eastAsia="en-AU"/>
              </w:rPr>
            </w:pPr>
            <w:r w:rsidRPr="0017560C">
              <w:rPr>
                <w:b/>
                <w:color w:val="201547"/>
              </w:rPr>
              <w:t>Status</w:t>
            </w:r>
          </w:p>
        </w:tc>
      </w:tr>
      <w:tr w:rsidR="000E0B82" w:rsidRPr="0061009F" w14:paraId="3AA5B848" w14:textId="77777777" w:rsidTr="00572F9C">
        <w:tc>
          <w:tcPr>
            <w:tcW w:w="738" w:type="dxa"/>
            <w:shd w:val="clear" w:color="auto" w:fill="auto"/>
          </w:tcPr>
          <w:p w14:paraId="72EEED1B" w14:textId="52FA7360" w:rsidR="000E0B82" w:rsidRPr="0017560C" w:rsidRDefault="000E0B82" w:rsidP="000E0B82">
            <w:pPr>
              <w:pStyle w:val="DHHStabletext"/>
              <w:spacing w:before="60"/>
              <w:rPr>
                <w:b/>
                <w:color w:val="201547"/>
              </w:rPr>
            </w:pPr>
            <w:r w:rsidRPr="00CC6788">
              <w:rPr>
                <w:rFonts w:cs="Arial"/>
                <w:strike/>
                <w:highlight w:val="yellow"/>
              </w:rPr>
              <w:t>AOD129</w:t>
            </w:r>
          </w:p>
        </w:tc>
        <w:tc>
          <w:tcPr>
            <w:tcW w:w="1984" w:type="dxa"/>
            <w:shd w:val="clear" w:color="auto" w:fill="auto"/>
          </w:tcPr>
          <w:p w14:paraId="6D29012A" w14:textId="77777777" w:rsidR="000E0B82" w:rsidRPr="00CC6788" w:rsidRDefault="000E0B82" w:rsidP="000E0B82">
            <w:pPr>
              <w:pStyle w:val="DHHStabletext"/>
              <w:spacing w:before="60"/>
              <w:rPr>
                <w:rFonts w:cs="Arial"/>
                <w:strike/>
                <w:highlight w:val="yellow"/>
              </w:rPr>
            </w:pPr>
            <w:r w:rsidRPr="00CC6788">
              <w:rPr>
                <w:rFonts w:cs="Arial"/>
                <w:strike/>
                <w:highlight w:val="yellow"/>
              </w:rPr>
              <w:t>Client in prison and forensic type mismatch</w:t>
            </w:r>
          </w:p>
          <w:p w14:paraId="530B2BFA" w14:textId="77777777" w:rsidR="000E0B82" w:rsidRPr="0017560C" w:rsidRDefault="000E0B82" w:rsidP="000E0B82">
            <w:pPr>
              <w:pStyle w:val="DHHStabletext"/>
              <w:spacing w:before="60"/>
              <w:rPr>
                <w:b/>
                <w:color w:val="201547"/>
              </w:rPr>
            </w:pPr>
          </w:p>
        </w:tc>
        <w:tc>
          <w:tcPr>
            <w:tcW w:w="2268" w:type="dxa"/>
            <w:shd w:val="clear" w:color="auto" w:fill="auto"/>
          </w:tcPr>
          <w:p w14:paraId="05F58247" w14:textId="77777777" w:rsidR="000E0B82" w:rsidRPr="001C1948" w:rsidRDefault="000E0B82" w:rsidP="000E0B82">
            <w:pPr>
              <w:pStyle w:val="DHHStabletext"/>
              <w:spacing w:before="60"/>
              <w:rPr>
                <w:rFonts w:cs="Arial"/>
                <w:strike/>
                <w:highlight w:val="yellow"/>
              </w:rPr>
            </w:pPr>
            <w:r w:rsidRPr="001C1948">
              <w:rPr>
                <w:rFonts w:cs="Arial"/>
                <w:strike/>
                <w:highlight w:val="yellow"/>
              </w:rPr>
              <w:t>Event-forensic type</w:t>
            </w:r>
          </w:p>
          <w:p w14:paraId="6EA309BB" w14:textId="36939F48" w:rsidR="000E0B82" w:rsidRPr="0017560C" w:rsidRDefault="000E0B82" w:rsidP="000E0B82">
            <w:pPr>
              <w:pStyle w:val="DHHStabletext"/>
              <w:spacing w:before="60"/>
              <w:rPr>
                <w:b/>
                <w:color w:val="201547"/>
              </w:rPr>
            </w:pPr>
            <w:r w:rsidRPr="001C1948">
              <w:rPr>
                <w:rFonts w:cs="Arial"/>
                <w:strike/>
                <w:highlight w:val="yellow"/>
              </w:rPr>
              <w:t>Outcomes-accommodation type</w:t>
            </w:r>
          </w:p>
        </w:tc>
        <w:tc>
          <w:tcPr>
            <w:tcW w:w="3402" w:type="dxa"/>
            <w:shd w:val="clear" w:color="auto" w:fill="auto"/>
          </w:tcPr>
          <w:p w14:paraId="7FB94B0F" w14:textId="112A8FDE" w:rsidR="000E0B82" w:rsidRPr="0017560C" w:rsidRDefault="000E0B82" w:rsidP="000E0B82">
            <w:pPr>
              <w:pStyle w:val="DHHStabletext"/>
              <w:spacing w:before="60" w:line="256" w:lineRule="auto"/>
              <w:rPr>
                <w:b/>
                <w:color w:val="201547"/>
              </w:rPr>
            </w:pPr>
            <w:r w:rsidRPr="00CC6788">
              <w:rPr>
                <w:rFonts w:cs="Arial"/>
                <w:strike/>
                <w:highlight w:val="yellow"/>
              </w:rPr>
              <w:t>Event-forensic type !=6 AND Outcomes-accommodation type=11</w:t>
            </w:r>
          </w:p>
        </w:tc>
        <w:tc>
          <w:tcPr>
            <w:tcW w:w="1276" w:type="dxa"/>
            <w:shd w:val="clear" w:color="auto" w:fill="auto"/>
          </w:tcPr>
          <w:p w14:paraId="02816FAC" w14:textId="63AF5C80" w:rsidR="000E0B82" w:rsidRPr="0017560C" w:rsidRDefault="000E0B82" w:rsidP="000E0B82">
            <w:pPr>
              <w:pStyle w:val="DHHStabletext"/>
              <w:spacing w:before="60"/>
              <w:rPr>
                <w:b/>
                <w:color w:val="201547"/>
              </w:rPr>
            </w:pPr>
            <w:r>
              <w:rPr>
                <w:b/>
                <w:color w:val="201547"/>
              </w:rPr>
              <w:t>Warning</w:t>
            </w:r>
          </w:p>
        </w:tc>
      </w:tr>
    </w:tbl>
    <w:p w14:paraId="3DB7659D" w14:textId="565D7F22" w:rsidR="00BF34DC" w:rsidRDefault="00BF34DC">
      <w:pPr>
        <w:spacing w:after="0" w:line="240" w:lineRule="auto"/>
        <w:rPr>
          <w:rFonts w:ascii="Arial" w:eastAsia="MS Gothic" w:hAnsi="Arial" w:cs="Arial"/>
          <w:bCs/>
          <w:color w:val="201547"/>
          <w:kern w:val="32"/>
          <w:sz w:val="36"/>
          <w:szCs w:val="40"/>
        </w:rPr>
      </w:pPr>
      <w:r>
        <w:br w:type="page"/>
      </w:r>
    </w:p>
    <w:p w14:paraId="3FC1FB05" w14:textId="6A8B6245" w:rsidR="00BF34DC" w:rsidRDefault="00BF34DC" w:rsidP="00BF34DC">
      <w:pPr>
        <w:pStyle w:val="Heading1"/>
      </w:pPr>
      <w:bookmarkStart w:id="106" w:name="_Toc59706902"/>
      <w:r>
        <w:lastRenderedPageBreak/>
        <w:t>Proposal 1</w:t>
      </w:r>
      <w:r w:rsidR="009311CA">
        <w:t>6</w:t>
      </w:r>
      <w:r>
        <w:t xml:space="preserve"> – </w:t>
      </w:r>
      <w:r w:rsidR="005A10AF">
        <w:t>Modify</w:t>
      </w:r>
      <w:r w:rsidR="00D831D7" w:rsidRPr="00D831D7">
        <w:t xml:space="preserve"> </w:t>
      </w:r>
      <w:r w:rsidR="004C46E8">
        <w:t>code</w:t>
      </w:r>
      <w:r w:rsidR="005A10AF">
        <w:t xml:space="preserve">set for </w:t>
      </w:r>
      <w:r w:rsidR="00C457A4">
        <w:t xml:space="preserve">Event - </w:t>
      </w:r>
      <w:r w:rsidR="005A10AF">
        <w:t>f</w:t>
      </w:r>
      <w:r w:rsidR="006D3FB4">
        <w:t>unding source</w:t>
      </w:r>
      <w:bookmarkEnd w:id="106"/>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00A30723" w14:textId="77777777" w:rsidTr="00452179">
        <w:tc>
          <w:tcPr>
            <w:tcW w:w="1175" w:type="pct"/>
            <w:shd w:val="clear" w:color="auto" w:fill="auto"/>
          </w:tcPr>
          <w:p w14:paraId="0FC7D77F"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00A2CD1A" w14:textId="09E53B64" w:rsidR="00BF34DC" w:rsidRPr="007D1650" w:rsidRDefault="005047EF" w:rsidP="00452179">
            <w:pPr>
              <w:pStyle w:val="DHHSbody"/>
            </w:pPr>
            <w:r>
              <w:rPr>
                <w:rFonts w:eastAsia="Times New Roman" w:cs="Arial"/>
              </w:rPr>
              <w:t xml:space="preserve">Add new code to </w:t>
            </w:r>
            <w:r w:rsidR="00D831D7" w:rsidRPr="00A348E9">
              <w:rPr>
                <w:rFonts w:eastAsia="Times New Roman" w:cs="Arial"/>
              </w:rPr>
              <w:t xml:space="preserve">Funding source for youth counselling and non-residential withdrawal activity and </w:t>
            </w:r>
            <w:r w:rsidR="00F53981">
              <w:rPr>
                <w:rFonts w:eastAsia="Times New Roman" w:cs="Arial"/>
              </w:rPr>
              <w:t>update</w:t>
            </w:r>
            <w:r w:rsidR="00D831D7" w:rsidRPr="00A348E9">
              <w:rPr>
                <w:rFonts w:eastAsia="Times New Roman" w:cs="Arial"/>
              </w:rPr>
              <w:t xml:space="preserve"> 4.2.5 Funding source attributes. </w:t>
            </w:r>
          </w:p>
        </w:tc>
      </w:tr>
      <w:tr w:rsidR="00BF34DC" w:rsidRPr="002C0E30" w14:paraId="76792120" w14:textId="77777777" w:rsidTr="00452179">
        <w:tc>
          <w:tcPr>
            <w:tcW w:w="1175" w:type="pct"/>
            <w:shd w:val="clear" w:color="auto" w:fill="auto"/>
          </w:tcPr>
          <w:p w14:paraId="09556F09"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3BACFD2B" w14:textId="6808768C" w:rsidR="00BF34DC" w:rsidRPr="007D1650" w:rsidRDefault="00D831D7" w:rsidP="00D831D7">
            <w:pPr>
              <w:pStyle w:val="DHHSbody"/>
            </w:pPr>
            <w:r>
              <w:t>Sector</w:t>
            </w:r>
          </w:p>
        </w:tc>
      </w:tr>
      <w:tr w:rsidR="00BF34DC" w:rsidRPr="00DD56F2" w14:paraId="490A8FD5" w14:textId="77777777" w:rsidTr="00452179">
        <w:tc>
          <w:tcPr>
            <w:tcW w:w="1175" w:type="pct"/>
            <w:shd w:val="clear" w:color="auto" w:fill="auto"/>
          </w:tcPr>
          <w:p w14:paraId="1FF8C5E8"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49E09D97" w14:textId="69A69EFD" w:rsidR="00BF34DC" w:rsidRPr="007D1650" w:rsidRDefault="00D831D7" w:rsidP="00452179">
            <w:pPr>
              <w:pStyle w:val="DHHSbody"/>
            </w:pPr>
            <w:r>
              <w:t>Allow for services providers to report delivery of episodes of care (EOC)</w:t>
            </w:r>
            <w:r w:rsidR="002610FB">
              <w:t xml:space="preserve"> for funded youth counselling and non-residential withdrawal.</w:t>
            </w:r>
          </w:p>
        </w:tc>
      </w:tr>
      <w:tr w:rsidR="00BF34DC" w:rsidRPr="002C0E30" w14:paraId="74459EEC" w14:textId="77777777" w:rsidTr="00452179">
        <w:tc>
          <w:tcPr>
            <w:tcW w:w="1175" w:type="pct"/>
            <w:shd w:val="clear" w:color="auto" w:fill="auto"/>
          </w:tcPr>
          <w:p w14:paraId="353CC063" w14:textId="77777777" w:rsidR="00BF34DC" w:rsidRPr="007D1650" w:rsidRDefault="00BF34DC" w:rsidP="00452179">
            <w:pPr>
              <w:pStyle w:val="DHHSbody"/>
            </w:pPr>
            <w:r w:rsidRPr="007D1650">
              <w:t>Data Specification change summary</w:t>
            </w:r>
          </w:p>
        </w:tc>
        <w:tc>
          <w:tcPr>
            <w:tcW w:w="3825" w:type="pct"/>
            <w:shd w:val="clear" w:color="auto" w:fill="auto"/>
          </w:tcPr>
          <w:p w14:paraId="73CAA9A3" w14:textId="77777777" w:rsidR="00D831D7" w:rsidRPr="00CC6788" w:rsidRDefault="00D831D7" w:rsidP="00D831D7">
            <w:pPr>
              <w:rPr>
                <w:rFonts w:ascii="Arial" w:hAnsi="Arial" w:cs="Arial"/>
                <w:sz w:val="20"/>
                <w:szCs w:val="20"/>
                <w:lang w:eastAsia="en-AU"/>
              </w:rPr>
            </w:pPr>
            <w:bookmarkStart w:id="107" w:name="_Hlk51759254"/>
            <w:r w:rsidRPr="00CC6788">
              <w:rPr>
                <w:rFonts w:ascii="Arial" w:hAnsi="Arial" w:cs="Arial"/>
                <w:sz w:val="20"/>
                <w:szCs w:val="20"/>
                <w:lang w:eastAsia="en-AU"/>
              </w:rPr>
              <w:t>Add new value to existing data element</w:t>
            </w:r>
          </w:p>
          <w:bookmarkEnd w:id="107"/>
          <w:p w14:paraId="40DAC65B" w14:textId="6F9298A7" w:rsidR="00D831D7" w:rsidRPr="00A348E9" w:rsidRDefault="000B7FFB" w:rsidP="00D831D7">
            <w:pPr>
              <w:textAlignment w:val="baseline"/>
              <w:rPr>
                <w:rFonts w:ascii="Arial" w:hAnsi="Arial" w:cs="Arial"/>
                <w:sz w:val="20"/>
                <w:szCs w:val="20"/>
                <w:lang w:eastAsia="en-AU"/>
              </w:rPr>
            </w:pPr>
            <w:r>
              <w:rPr>
                <w:rFonts w:ascii="Arial" w:hAnsi="Arial" w:cs="Arial"/>
                <w:sz w:val="20"/>
                <w:szCs w:val="20"/>
                <w:lang w:eastAsia="en-AU"/>
              </w:rPr>
              <w:t xml:space="preserve">Modify </w:t>
            </w:r>
            <w:r w:rsidR="00D831D7" w:rsidRPr="00A348E9">
              <w:rPr>
                <w:rFonts w:ascii="Arial" w:hAnsi="Arial" w:cs="Arial"/>
                <w:sz w:val="20"/>
                <w:szCs w:val="20"/>
                <w:lang w:eastAsia="en-AU"/>
              </w:rPr>
              <w:t>Event—</w:t>
            </w:r>
            <w:r w:rsidR="00C457A4">
              <w:rPr>
                <w:rFonts w:ascii="Arial" w:hAnsi="Arial" w:cs="Arial"/>
                <w:sz w:val="20"/>
                <w:szCs w:val="20"/>
                <w:lang w:eastAsia="en-AU"/>
              </w:rPr>
              <w:t>F</w:t>
            </w:r>
            <w:r w:rsidR="00D831D7" w:rsidRPr="00A348E9">
              <w:rPr>
                <w:rFonts w:ascii="Arial" w:hAnsi="Arial" w:cs="Arial"/>
                <w:sz w:val="20"/>
                <w:szCs w:val="20"/>
                <w:lang w:eastAsia="en-AU"/>
              </w:rPr>
              <w:t>unding source and Table 4 Service event funding sources and funding units so that a code combination is available for service providers to report the delivery of the Episode of Care funded youth counselling and non-residential withdrawal.</w:t>
            </w:r>
            <w:r w:rsidR="00ED3B84">
              <w:rPr>
                <w:rFonts w:ascii="Arial" w:hAnsi="Arial" w:cs="Arial"/>
                <w:sz w:val="20"/>
                <w:szCs w:val="20"/>
                <w:lang w:eastAsia="en-AU"/>
              </w:rPr>
              <w:t xml:space="preserve"> Update validation </w:t>
            </w:r>
            <w:r w:rsidR="003A1FDD">
              <w:rPr>
                <w:rFonts w:ascii="Arial" w:hAnsi="Arial" w:cs="Arial"/>
                <w:sz w:val="20"/>
                <w:szCs w:val="20"/>
                <w:lang w:eastAsia="en-AU"/>
              </w:rPr>
              <w:t>AOD47 allowable combinations</w:t>
            </w:r>
            <w:r w:rsidR="00293E53">
              <w:rPr>
                <w:rFonts w:ascii="Arial" w:hAnsi="Arial" w:cs="Arial"/>
                <w:sz w:val="20"/>
                <w:szCs w:val="20"/>
                <w:lang w:eastAsia="en-AU"/>
              </w:rPr>
              <w:t xml:space="preserve"> for Funding source and Service stream.</w:t>
            </w:r>
          </w:p>
          <w:p w14:paraId="23F85984" w14:textId="7A9F9928" w:rsidR="00D831D7" w:rsidRPr="00A348E9" w:rsidRDefault="00D831D7" w:rsidP="00D831D7">
            <w:pPr>
              <w:textAlignment w:val="baseline"/>
              <w:rPr>
                <w:rFonts w:ascii="Arial" w:hAnsi="Arial" w:cs="Arial"/>
                <w:sz w:val="20"/>
                <w:szCs w:val="20"/>
                <w:lang w:eastAsia="en-AU"/>
              </w:rPr>
            </w:pPr>
            <w:r w:rsidRPr="00A348E9">
              <w:rPr>
                <w:rFonts w:ascii="Arial" w:hAnsi="Arial" w:cs="Arial"/>
                <w:sz w:val="20"/>
                <w:szCs w:val="20"/>
                <w:lang w:eastAsia="en-AU"/>
              </w:rPr>
              <w:t>The valid code combination</w:t>
            </w:r>
            <w:r w:rsidR="007D1EF9">
              <w:rPr>
                <w:rFonts w:ascii="Arial" w:hAnsi="Arial" w:cs="Arial"/>
                <w:sz w:val="20"/>
                <w:szCs w:val="20"/>
                <w:lang w:eastAsia="en-AU"/>
              </w:rPr>
              <w:t>s</w:t>
            </w:r>
            <w:r w:rsidRPr="00A348E9">
              <w:rPr>
                <w:rFonts w:ascii="Arial" w:hAnsi="Arial" w:cs="Arial"/>
                <w:sz w:val="20"/>
                <w:szCs w:val="20"/>
                <w:lang w:eastAsia="en-AU"/>
              </w:rPr>
              <w:t xml:space="preserve"> will be </w:t>
            </w:r>
          </w:p>
          <w:p w14:paraId="098EE93C" w14:textId="65F724CB" w:rsidR="00D831D7" w:rsidRPr="00A348E9" w:rsidRDefault="00D831D7" w:rsidP="00D831D7">
            <w:pPr>
              <w:pStyle w:val="ListParagraph"/>
              <w:numPr>
                <w:ilvl w:val="0"/>
                <w:numId w:val="24"/>
              </w:numPr>
              <w:spacing w:after="0" w:line="240" w:lineRule="auto"/>
              <w:textAlignment w:val="baseline"/>
              <w:rPr>
                <w:rFonts w:ascii="Arial" w:hAnsi="Arial" w:cs="Arial"/>
                <w:sz w:val="20"/>
                <w:szCs w:val="20"/>
                <w:lang w:eastAsia="en-AU"/>
              </w:rPr>
            </w:pPr>
            <w:r w:rsidRPr="00A348E9">
              <w:rPr>
                <w:rFonts w:ascii="Arial" w:hAnsi="Arial" w:cs="Arial"/>
                <w:sz w:val="20"/>
                <w:szCs w:val="20"/>
                <w:lang w:eastAsia="en-AU"/>
              </w:rPr>
              <w:t>Funding source code:137 – Vic State Youth-specific community treatment; and</w:t>
            </w:r>
          </w:p>
          <w:p w14:paraId="014A3030" w14:textId="554B6FC3" w:rsidR="007D1EF9" w:rsidRDefault="00D831D7" w:rsidP="00D831D7">
            <w:pPr>
              <w:pStyle w:val="ListParagraph"/>
              <w:numPr>
                <w:ilvl w:val="0"/>
                <w:numId w:val="24"/>
              </w:numPr>
              <w:spacing w:after="0" w:line="240" w:lineRule="auto"/>
              <w:textAlignment w:val="baseline"/>
              <w:rPr>
                <w:rFonts w:ascii="Arial" w:hAnsi="Arial" w:cs="Arial"/>
                <w:sz w:val="20"/>
                <w:szCs w:val="20"/>
                <w:lang w:eastAsia="en-AU"/>
              </w:rPr>
            </w:pPr>
            <w:r w:rsidRPr="00A348E9">
              <w:rPr>
                <w:rFonts w:ascii="Arial" w:hAnsi="Arial" w:cs="Arial"/>
                <w:sz w:val="20"/>
                <w:szCs w:val="20"/>
                <w:lang w:eastAsia="en-AU"/>
              </w:rPr>
              <w:t>Service stream code: 11 – Non-residential withdrawal</w:t>
            </w:r>
            <w:r w:rsidR="00756404">
              <w:rPr>
                <w:rFonts w:ascii="Arial" w:hAnsi="Arial" w:cs="Arial"/>
                <w:sz w:val="20"/>
                <w:szCs w:val="20"/>
                <w:lang w:eastAsia="en-AU"/>
              </w:rPr>
              <w:t xml:space="preserve"> </w:t>
            </w:r>
            <w:r w:rsidRPr="00A348E9">
              <w:rPr>
                <w:rFonts w:ascii="Arial" w:hAnsi="Arial" w:cs="Arial"/>
                <w:sz w:val="20"/>
                <w:szCs w:val="20"/>
                <w:lang w:eastAsia="en-AU"/>
              </w:rPr>
              <w:t xml:space="preserve"> </w:t>
            </w:r>
          </w:p>
          <w:p w14:paraId="4A9652D3" w14:textId="4A0B7AE2" w:rsidR="00D831D7" w:rsidRPr="00A348E9" w:rsidRDefault="007D1EF9" w:rsidP="00CC6788">
            <w:pPr>
              <w:pStyle w:val="ListParagraph"/>
              <w:spacing w:after="0" w:line="240" w:lineRule="auto"/>
              <w:textAlignment w:val="baseline"/>
              <w:rPr>
                <w:rFonts w:ascii="Arial" w:hAnsi="Arial" w:cs="Arial"/>
                <w:sz w:val="20"/>
                <w:szCs w:val="20"/>
                <w:lang w:eastAsia="en-AU"/>
              </w:rPr>
            </w:pPr>
            <w:r>
              <w:rPr>
                <w:rFonts w:ascii="Arial" w:hAnsi="Arial" w:cs="Arial"/>
                <w:sz w:val="20"/>
                <w:szCs w:val="20"/>
                <w:lang w:eastAsia="en-AU"/>
              </w:rPr>
              <w:t xml:space="preserve">                                </w:t>
            </w:r>
            <w:r w:rsidR="00756404">
              <w:rPr>
                <w:rFonts w:ascii="Arial" w:hAnsi="Arial" w:cs="Arial"/>
                <w:sz w:val="20"/>
                <w:szCs w:val="20"/>
                <w:lang w:eastAsia="en-AU"/>
              </w:rPr>
              <w:t xml:space="preserve">   or</w:t>
            </w:r>
          </w:p>
          <w:p w14:paraId="76AD5FEB" w14:textId="35761149" w:rsidR="00BF34DC" w:rsidRPr="007D1650" w:rsidRDefault="00776A6B" w:rsidP="00D831D7">
            <w:pPr>
              <w:pStyle w:val="DHHSbody"/>
            </w:pPr>
            <w:r>
              <w:rPr>
                <w:rFonts w:cs="Arial"/>
                <w:lang w:eastAsia="en-AU"/>
              </w:rPr>
              <w:t xml:space="preserve">                                                </w:t>
            </w:r>
            <w:r w:rsidR="00D831D7" w:rsidRPr="00A348E9">
              <w:rPr>
                <w:rFonts w:cs="Arial"/>
                <w:lang w:eastAsia="en-AU"/>
              </w:rPr>
              <w:t>20 – Counselling.</w:t>
            </w:r>
          </w:p>
        </w:tc>
      </w:tr>
      <w:tr w:rsidR="00BF34DC" w:rsidRPr="00FB5331" w14:paraId="663B60D8"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EEBAF2" w14:textId="77777777" w:rsidR="00BF34DC" w:rsidRPr="007D1650" w:rsidRDefault="00BF34DC" w:rsidP="00452179">
            <w:pPr>
              <w:pStyle w:val="DHHSbody"/>
            </w:pPr>
            <w:r w:rsidRPr="007D1650">
              <w:t xml:space="preserve">Technical change </w:t>
            </w:r>
          </w:p>
          <w:p w14:paraId="3A86AF74"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05D14D" w14:textId="0D81E78D" w:rsidR="00BF34DC" w:rsidRPr="007D1650" w:rsidRDefault="002273E2" w:rsidP="00452179">
            <w:pPr>
              <w:pStyle w:val="DHHSbody"/>
            </w:pPr>
            <w:r>
              <w:t>Yes</w:t>
            </w:r>
          </w:p>
        </w:tc>
      </w:tr>
      <w:tr w:rsidR="00BF34DC" w:rsidRPr="00FB5331" w14:paraId="00B901A1"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FF3190" w14:textId="77777777" w:rsidR="00BF34DC" w:rsidRPr="007D1650" w:rsidRDefault="00BF34DC" w:rsidP="00452179">
            <w:pPr>
              <w:pStyle w:val="DHHSbody"/>
            </w:pPr>
            <w:r w:rsidRPr="007D1650">
              <w:t>Specification change</w:t>
            </w:r>
          </w:p>
          <w:p w14:paraId="6F1D14C9"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B35B0E" w14:textId="397F1745" w:rsidR="00BF34DC" w:rsidRPr="007D1650" w:rsidRDefault="00D831D7" w:rsidP="00452179">
            <w:pPr>
              <w:pStyle w:val="DHHSbody"/>
            </w:pPr>
            <w:r>
              <w:t>Yes</w:t>
            </w:r>
          </w:p>
        </w:tc>
      </w:tr>
    </w:tbl>
    <w:p w14:paraId="11AD5B1A" w14:textId="77777777" w:rsidR="00BF34DC" w:rsidRDefault="00BF34DC">
      <w:pPr>
        <w:spacing w:after="0" w:line="240" w:lineRule="auto"/>
        <w:rPr>
          <w:rFonts w:ascii="Arial" w:eastAsia="MS Gothic" w:hAnsi="Arial" w:cs="Arial"/>
          <w:bCs/>
          <w:color w:val="201547"/>
          <w:kern w:val="32"/>
          <w:sz w:val="36"/>
          <w:szCs w:val="40"/>
        </w:rPr>
      </w:pPr>
      <w:r>
        <w:br w:type="page"/>
      </w:r>
    </w:p>
    <w:p w14:paraId="37FFF664" w14:textId="50C6A159" w:rsidR="00451A62" w:rsidRPr="00AF022B" w:rsidRDefault="00F02F5B" w:rsidP="00451A62">
      <w:pPr>
        <w:pStyle w:val="Heading3"/>
        <w:rPr>
          <w:lang w:eastAsia="en-AU"/>
        </w:rPr>
      </w:pPr>
      <w:bookmarkStart w:id="108" w:name="_Toc40121138"/>
      <w:r>
        <w:rPr>
          <w:lang w:eastAsia="en-AU"/>
        </w:rPr>
        <w:lastRenderedPageBreak/>
        <w:t xml:space="preserve">5.4.7 </w:t>
      </w:r>
      <w:r w:rsidR="00451A62" w:rsidRPr="00AF022B">
        <w:rPr>
          <w:lang w:eastAsia="en-AU"/>
        </w:rPr>
        <w:t>Event—funding source—N[N][N]</w:t>
      </w:r>
      <w:bookmarkEnd w:id="108"/>
    </w:p>
    <w:tbl>
      <w:tblPr>
        <w:tblW w:w="9639" w:type="dxa"/>
        <w:tblInd w:w="142"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364"/>
        <w:gridCol w:w="1814"/>
        <w:gridCol w:w="30"/>
        <w:gridCol w:w="2880"/>
        <w:gridCol w:w="2551"/>
      </w:tblGrid>
      <w:tr w:rsidR="00451A62" w:rsidRPr="00AF022B" w14:paraId="0DC9E6FB" w14:textId="77777777" w:rsidTr="00CC6788">
        <w:trPr>
          <w:trHeight w:val="295"/>
        </w:trPr>
        <w:tc>
          <w:tcPr>
            <w:tcW w:w="9639" w:type="dxa"/>
            <w:gridSpan w:val="5"/>
            <w:tcBorders>
              <w:top w:val="single" w:sz="4" w:space="0" w:color="auto"/>
              <w:bottom w:val="nil"/>
            </w:tcBorders>
            <w:shd w:val="clear" w:color="auto" w:fill="auto"/>
          </w:tcPr>
          <w:p w14:paraId="719C21CF" w14:textId="77777777" w:rsidR="00451A62" w:rsidRPr="00AF022B" w:rsidRDefault="00451A62" w:rsidP="005F4ACD">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451A62" w:rsidRPr="00AF022B" w14:paraId="73107F4A" w14:textId="77777777" w:rsidTr="00CC6788">
        <w:trPr>
          <w:trHeight w:val="294"/>
        </w:trPr>
        <w:tc>
          <w:tcPr>
            <w:tcW w:w="2364" w:type="dxa"/>
            <w:tcBorders>
              <w:top w:val="nil"/>
              <w:bottom w:val="single" w:sz="4" w:space="0" w:color="auto"/>
            </w:tcBorders>
            <w:shd w:val="clear" w:color="auto" w:fill="auto"/>
          </w:tcPr>
          <w:p w14:paraId="15AEEA80" w14:textId="77777777" w:rsidR="00451A62" w:rsidRPr="00AF022B" w:rsidRDefault="00451A62" w:rsidP="005F4ACD">
            <w:pPr>
              <w:spacing w:before="40" w:after="40"/>
              <w:rPr>
                <w:b/>
                <w:w w:val="90"/>
                <w:sz w:val="18"/>
                <w:szCs w:val="18"/>
              </w:rPr>
            </w:pPr>
            <w:r w:rsidRPr="00AF022B">
              <w:rPr>
                <w:rFonts w:ascii="Verdana" w:hAnsi="Verdana"/>
                <w:b/>
                <w:w w:val="90"/>
                <w:sz w:val="18"/>
                <w:szCs w:val="18"/>
              </w:rPr>
              <w:t>Definition</w:t>
            </w:r>
          </w:p>
        </w:tc>
        <w:tc>
          <w:tcPr>
            <w:tcW w:w="7275" w:type="dxa"/>
            <w:gridSpan w:val="4"/>
            <w:tcBorders>
              <w:top w:val="nil"/>
              <w:bottom w:val="single" w:sz="4" w:space="0" w:color="auto"/>
            </w:tcBorders>
            <w:shd w:val="clear" w:color="auto" w:fill="auto"/>
          </w:tcPr>
          <w:p w14:paraId="7266F6A1" w14:textId="77777777" w:rsidR="00451A62" w:rsidRPr="00AF022B" w:rsidRDefault="00451A62" w:rsidP="005F4ACD">
            <w:pPr>
              <w:pStyle w:val="DHHSbody"/>
              <w:rPr>
                <w:sz w:val="18"/>
              </w:rPr>
            </w:pPr>
            <w:r w:rsidRPr="00AF022B">
              <w:t>The funding source of the service event. Used to identify different funding units (COT, EOC, DTAU) or different DTAU values for broad service streams with notable variations in service stream model of care and/or performance monitoring requirements.</w:t>
            </w:r>
          </w:p>
        </w:tc>
      </w:tr>
      <w:tr w:rsidR="00451A62" w:rsidRPr="00433C91" w14:paraId="4895E1EB" w14:textId="77777777" w:rsidTr="00CC6788">
        <w:trPr>
          <w:trHeight w:val="295"/>
        </w:trPr>
        <w:tc>
          <w:tcPr>
            <w:tcW w:w="9639" w:type="dxa"/>
            <w:gridSpan w:val="5"/>
            <w:tcBorders>
              <w:top w:val="single" w:sz="4" w:space="0" w:color="auto"/>
            </w:tcBorders>
            <w:shd w:val="clear" w:color="auto" w:fill="auto"/>
          </w:tcPr>
          <w:p w14:paraId="5AF01D03" w14:textId="77777777" w:rsidR="00451A62" w:rsidRPr="00433C91" w:rsidRDefault="00451A62" w:rsidP="005F4ACD">
            <w:pPr>
              <w:keepNext/>
              <w:keepLines/>
              <w:spacing w:before="120"/>
              <w:rPr>
                <w:rFonts w:ascii="Verdana" w:hAnsi="Verdana"/>
                <w:b/>
                <w:bCs/>
                <w:sz w:val="24"/>
              </w:rPr>
            </w:pPr>
            <w:r w:rsidRPr="00433C91">
              <w:rPr>
                <w:rFonts w:ascii="Verdana" w:hAnsi="Verdana"/>
                <w:b/>
                <w:bCs/>
                <w:sz w:val="24"/>
              </w:rPr>
              <w:t>Value domain attributes</w:t>
            </w:r>
          </w:p>
        </w:tc>
      </w:tr>
      <w:tr w:rsidR="00451A62" w:rsidRPr="00AF022B" w14:paraId="20FE6940" w14:textId="77777777" w:rsidTr="00CC6788">
        <w:trPr>
          <w:cantSplit/>
          <w:trHeight w:val="295"/>
        </w:trPr>
        <w:tc>
          <w:tcPr>
            <w:tcW w:w="9639" w:type="dxa"/>
            <w:gridSpan w:val="5"/>
            <w:shd w:val="clear" w:color="auto" w:fill="auto"/>
          </w:tcPr>
          <w:p w14:paraId="3908C871" w14:textId="77777777" w:rsidR="00451A62" w:rsidRPr="00AF022B" w:rsidRDefault="00451A62" w:rsidP="005F4ACD">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451A62" w:rsidRPr="00AF022B" w14:paraId="0A0B3FA1" w14:textId="77777777" w:rsidTr="00CC6788">
        <w:trPr>
          <w:trHeight w:val="295"/>
        </w:trPr>
        <w:tc>
          <w:tcPr>
            <w:tcW w:w="2364" w:type="dxa"/>
            <w:shd w:val="clear" w:color="auto" w:fill="auto"/>
          </w:tcPr>
          <w:p w14:paraId="5B1879B1"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Representation class</w:t>
            </w:r>
          </w:p>
        </w:tc>
        <w:tc>
          <w:tcPr>
            <w:tcW w:w="1844" w:type="dxa"/>
            <w:gridSpan w:val="2"/>
            <w:shd w:val="clear" w:color="auto" w:fill="auto"/>
          </w:tcPr>
          <w:p w14:paraId="5501530A" w14:textId="77777777" w:rsidR="00451A62" w:rsidRPr="00AF022B" w:rsidRDefault="00451A62" w:rsidP="005F4ACD">
            <w:pPr>
              <w:pStyle w:val="DHHSbody"/>
            </w:pPr>
            <w:r w:rsidRPr="00AF022B">
              <w:t>Code</w:t>
            </w:r>
          </w:p>
        </w:tc>
        <w:tc>
          <w:tcPr>
            <w:tcW w:w="2880" w:type="dxa"/>
            <w:shd w:val="clear" w:color="auto" w:fill="auto"/>
          </w:tcPr>
          <w:p w14:paraId="2EDB9B5F"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Data type</w:t>
            </w:r>
          </w:p>
        </w:tc>
        <w:tc>
          <w:tcPr>
            <w:tcW w:w="2551" w:type="dxa"/>
            <w:shd w:val="clear" w:color="auto" w:fill="auto"/>
          </w:tcPr>
          <w:p w14:paraId="39E46534" w14:textId="77777777" w:rsidR="00451A62" w:rsidRPr="00AF022B" w:rsidRDefault="00451A62" w:rsidP="005F4ACD">
            <w:pPr>
              <w:pStyle w:val="DHHSbody"/>
            </w:pPr>
            <w:r w:rsidRPr="00AF022B">
              <w:t>Number</w:t>
            </w:r>
          </w:p>
        </w:tc>
      </w:tr>
      <w:tr w:rsidR="00451A62" w:rsidRPr="00AF022B" w14:paraId="2B9F6182" w14:textId="77777777" w:rsidTr="00CC6788">
        <w:trPr>
          <w:trHeight w:val="295"/>
        </w:trPr>
        <w:tc>
          <w:tcPr>
            <w:tcW w:w="2364" w:type="dxa"/>
            <w:shd w:val="clear" w:color="auto" w:fill="auto"/>
          </w:tcPr>
          <w:p w14:paraId="6C94BEC1"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Format</w:t>
            </w:r>
          </w:p>
        </w:tc>
        <w:tc>
          <w:tcPr>
            <w:tcW w:w="1844" w:type="dxa"/>
            <w:gridSpan w:val="2"/>
            <w:shd w:val="clear" w:color="auto" w:fill="auto"/>
          </w:tcPr>
          <w:p w14:paraId="2166E5F4" w14:textId="77777777" w:rsidR="00451A62" w:rsidRPr="00AF022B" w:rsidRDefault="00451A62" w:rsidP="005F4ACD">
            <w:pPr>
              <w:pStyle w:val="DHHSbody"/>
            </w:pPr>
            <w:r w:rsidRPr="00AF022B">
              <w:t>N[N][N]</w:t>
            </w:r>
          </w:p>
        </w:tc>
        <w:tc>
          <w:tcPr>
            <w:tcW w:w="2880" w:type="dxa"/>
            <w:shd w:val="clear" w:color="auto" w:fill="auto"/>
          </w:tcPr>
          <w:p w14:paraId="03909497"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51" w:type="dxa"/>
            <w:shd w:val="clear" w:color="auto" w:fill="auto"/>
          </w:tcPr>
          <w:p w14:paraId="5CA11B41" w14:textId="77777777" w:rsidR="00451A62" w:rsidRPr="00AF022B" w:rsidRDefault="00451A62" w:rsidP="005F4ACD">
            <w:pPr>
              <w:pStyle w:val="DHHSbody"/>
            </w:pPr>
            <w:r w:rsidRPr="00AF022B">
              <w:t>3</w:t>
            </w:r>
          </w:p>
        </w:tc>
      </w:tr>
      <w:tr w:rsidR="00451A62" w:rsidRPr="00AF022B" w14:paraId="12B8190D" w14:textId="77777777" w:rsidTr="00CC6788">
        <w:trPr>
          <w:trHeight w:val="294"/>
        </w:trPr>
        <w:tc>
          <w:tcPr>
            <w:tcW w:w="2364" w:type="dxa"/>
            <w:shd w:val="clear" w:color="auto" w:fill="auto"/>
          </w:tcPr>
          <w:p w14:paraId="1C6C8A5A"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Permissible values</w:t>
            </w:r>
          </w:p>
        </w:tc>
        <w:tc>
          <w:tcPr>
            <w:tcW w:w="1844" w:type="dxa"/>
            <w:gridSpan w:val="2"/>
            <w:shd w:val="clear" w:color="auto" w:fill="auto"/>
          </w:tcPr>
          <w:p w14:paraId="0B04552C" w14:textId="77777777" w:rsidR="00451A62" w:rsidRPr="00AF022B" w:rsidRDefault="00451A62" w:rsidP="005F4ACD">
            <w:pPr>
              <w:spacing w:before="40" w:after="40"/>
              <w:rPr>
                <w:rFonts w:ascii="Verdana" w:hAnsi="Verdana"/>
                <w:b/>
                <w:i/>
                <w:w w:val="90"/>
                <w:sz w:val="18"/>
                <w:szCs w:val="18"/>
              </w:rPr>
            </w:pPr>
            <w:r w:rsidRPr="00AF022B">
              <w:rPr>
                <w:rFonts w:ascii="Verdana" w:hAnsi="Verdana"/>
                <w:b/>
                <w:i/>
                <w:w w:val="90"/>
                <w:sz w:val="18"/>
                <w:szCs w:val="18"/>
              </w:rPr>
              <w:t>Value</w:t>
            </w:r>
          </w:p>
        </w:tc>
        <w:tc>
          <w:tcPr>
            <w:tcW w:w="5431" w:type="dxa"/>
            <w:gridSpan w:val="2"/>
            <w:shd w:val="clear" w:color="auto" w:fill="auto"/>
          </w:tcPr>
          <w:p w14:paraId="40442E7C" w14:textId="77777777" w:rsidR="00451A62" w:rsidRPr="00AF022B" w:rsidRDefault="00451A62" w:rsidP="005F4ACD">
            <w:pPr>
              <w:spacing w:before="40" w:after="40"/>
              <w:rPr>
                <w:rFonts w:ascii="Verdana" w:hAnsi="Verdana"/>
                <w:b/>
                <w:i/>
                <w:w w:val="90"/>
                <w:sz w:val="18"/>
                <w:szCs w:val="18"/>
              </w:rPr>
            </w:pPr>
            <w:r w:rsidRPr="00AF022B">
              <w:rPr>
                <w:rFonts w:ascii="Verdana" w:hAnsi="Verdana"/>
                <w:b/>
                <w:i/>
                <w:w w:val="90"/>
                <w:sz w:val="18"/>
                <w:szCs w:val="18"/>
              </w:rPr>
              <w:t>Meaning</w:t>
            </w:r>
          </w:p>
        </w:tc>
      </w:tr>
      <w:tr w:rsidR="00451A62" w:rsidRPr="00AF022B" w14:paraId="3E1CD4B9" w14:textId="77777777" w:rsidTr="00CC6788">
        <w:trPr>
          <w:trHeight w:val="294"/>
        </w:trPr>
        <w:tc>
          <w:tcPr>
            <w:tcW w:w="2364" w:type="dxa"/>
            <w:shd w:val="clear" w:color="auto" w:fill="auto"/>
          </w:tcPr>
          <w:p w14:paraId="3BA5BE92" w14:textId="77777777" w:rsidR="00451A62" w:rsidRPr="00AF022B" w:rsidRDefault="00451A62" w:rsidP="005F4ACD">
            <w:pPr>
              <w:spacing w:before="40" w:after="40"/>
              <w:rPr>
                <w:b/>
                <w:w w:val="90"/>
                <w:sz w:val="18"/>
                <w:szCs w:val="18"/>
              </w:rPr>
            </w:pPr>
            <w:bookmarkStart w:id="109" w:name="_Hlk534794945"/>
          </w:p>
        </w:tc>
        <w:tc>
          <w:tcPr>
            <w:tcW w:w="1844" w:type="dxa"/>
            <w:gridSpan w:val="2"/>
            <w:shd w:val="clear" w:color="auto" w:fill="auto"/>
          </w:tcPr>
          <w:p w14:paraId="608CBF61" w14:textId="77777777" w:rsidR="00451A62" w:rsidRPr="00AF022B" w:rsidRDefault="00451A62" w:rsidP="005F4ACD">
            <w:pPr>
              <w:pStyle w:val="DHHSbody"/>
            </w:pPr>
            <w:r w:rsidRPr="00AF022B">
              <w:t>0</w:t>
            </w:r>
          </w:p>
        </w:tc>
        <w:tc>
          <w:tcPr>
            <w:tcW w:w="5431" w:type="dxa"/>
            <w:gridSpan w:val="2"/>
            <w:shd w:val="clear" w:color="auto" w:fill="auto"/>
          </w:tcPr>
          <w:p w14:paraId="1296CC00" w14:textId="77777777" w:rsidR="00451A62" w:rsidRPr="00AF022B" w:rsidRDefault="00451A62" w:rsidP="005F4ACD">
            <w:pPr>
              <w:pStyle w:val="DHHSbody"/>
            </w:pPr>
            <w:r w:rsidRPr="00AF022B">
              <w:t>Not funded</w:t>
            </w:r>
          </w:p>
        </w:tc>
      </w:tr>
      <w:tr w:rsidR="00451A62" w:rsidRPr="00AF022B" w14:paraId="59918B00" w14:textId="77777777" w:rsidTr="00CC6788">
        <w:trPr>
          <w:trHeight w:val="294"/>
        </w:trPr>
        <w:tc>
          <w:tcPr>
            <w:tcW w:w="2364" w:type="dxa"/>
            <w:shd w:val="clear" w:color="auto" w:fill="auto"/>
          </w:tcPr>
          <w:p w14:paraId="731983F0"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34E77A03" w14:textId="77777777" w:rsidR="00451A62" w:rsidRPr="00433C91" w:rsidRDefault="00451A62" w:rsidP="005F4ACD">
            <w:pPr>
              <w:pStyle w:val="DHHSbody"/>
            </w:pPr>
            <w:r w:rsidRPr="00433C91">
              <w:t>100</w:t>
            </w:r>
          </w:p>
        </w:tc>
        <w:tc>
          <w:tcPr>
            <w:tcW w:w="5431" w:type="dxa"/>
            <w:gridSpan w:val="2"/>
            <w:shd w:val="clear" w:color="auto" w:fill="auto"/>
          </w:tcPr>
          <w:p w14:paraId="2F408741" w14:textId="77777777" w:rsidR="00451A62" w:rsidRPr="00433C91" w:rsidRDefault="00451A62" w:rsidP="005F4ACD">
            <w:pPr>
              <w:pStyle w:val="DHHSbody"/>
            </w:pPr>
            <w:r w:rsidRPr="00433C91">
              <w:t>General</w:t>
            </w:r>
          </w:p>
        </w:tc>
      </w:tr>
      <w:tr w:rsidR="00451A62" w:rsidRPr="00AF022B" w14:paraId="266F48E8" w14:textId="77777777" w:rsidTr="00CC6788">
        <w:trPr>
          <w:trHeight w:val="294"/>
        </w:trPr>
        <w:tc>
          <w:tcPr>
            <w:tcW w:w="2364" w:type="dxa"/>
            <w:shd w:val="clear" w:color="auto" w:fill="auto"/>
          </w:tcPr>
          <w:p w14:paraId="3F8E564B"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5291462C" w14:textId="77777777" w:rsidR="00451A62" w:rsidRPr="00AF022B" w:rsidRDefault="00451A62" w:rsidP="005F4ACD">
            <w:pPr>
              <w:pStyle w:val="DHHSbody"/>
            </w:pPr>
            <w:r w:rsidRPr="00AF022B">
              <w:t>102</w:t>
            </w:r>
          </w:p>
        </w:tc>
        <w:tc>
          <w:tcPr>
            <w:tcW w:w="5461" w:type="dxa"/>
            <w:gridSpan w:val="3"/>
            <w:shd w:val="clear" w:color="auto" w:fill="auto"/>
          </w:tcPr>
          <w:p w14:paraId="2A3DF867" w14:textId="77777777" w:rsidR="00451A62" w:rsidRPr="00AF022B" w:rsidRDefault="00451A62" w:rsidP="005F4ACD">
            <w:pPr>
              <w:pStyle w:val="DHHSbody"/>
            </w:pPr>
            <w:r w:rsidRPr="00AF022B">
              <w:t>Drug Diversion Appointment Line (DDAL)</w:t>
            </w:r>
          </w:p>
        </w:tc>
      </w:tr>
      <w:tr w:rsidR="00451A62" w:rsidRPr="00AF022B" w14:paraId="6072D8A8" w14:textId="77777777" w:rsidTr="00CC6788">
        <w:trPr>
          <w:trHeight w:val="294"/>
        </w:trPr>
        <w:tc>
          <w:tcPr>
            <w:tcW w:w="2364" w:type="dxa"/>
            <w:shd w:val="clear" w:color="auto" w:fill="auto"/>
          </w:tcPr>
          <w:p w14:paraId="164CBCAF"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18EF353B" w14:textId="77777777" w:rsidR="00451A62" w:rsidRPr="00AF022B" w:rsidRDefault="00451A62" w:rsidP="005F4ACD">
            <w:pPr>
              <w:pStyle w:val="DHHSbody"/>
            </w:pPr>
            <w:r w:rsidRPr="00AF022B">
              <w:t>103</w:t>
            </w:r>
          </w:p>
        </w:tc>
        <w:tc>
          <w:tcPr>
            <w:tcW w:w="5461" w:type="dxa"/>
            <w:gridSpan w:val="3"/>
            <w:shd w:val="clear" w:color="auto" w:fill="auto"/>
          </w:tcPr>
          <w:p w14:paraId="2BD9DFFE" w14:textId="77777777" w:rsidR="00451A62" w:rsidRPr="00AF022B" w:rsidRDefault="00451A62" w:rsidP="005F4ACD">
            <w:pPr>
              <w:pStyle w:val="DHHSbody"/>
            </w:pPr>
            <w:r w:rsidRPr="00AF022B">
              <w:t>Aboriginal Metro Ice Partnership</w:t>
            </w:r>
          </w:p>
        </w:tc>
      </w:tr>
      <w:tr w:rsidR="00451A62" w:rsidRPr="00AF022B" w14:paraId="7428E2A3" w14:textId="77777777" w:rsidTr="00CC6788">
        <w:trPr>
          <w:trHeight w:val="294"/>
        </w:trPr>
        <w:tc>
          <w:tcPr>
            <w:tcW w:w="2364" w:type="dxa"/>
            <w:shd w:val="clear" w:color="auto" w:fill="auto"/>
          </w:tcPr>
          <w:p w14:paraId="30EE8684"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49AB357E" w14:textId="77777777" w:rsidR="00451A62" w:rsidRPr="00AF022B" w:rsidRDefault="00451A62" w:rsidP="005F4ACD">
            <w:pPr>
              <w:pStyle w:val="DHHSbody"/>
            </w:pPr>
            <w:r w:rsidRPr="00AF022B">
              <w:t>104</w:t>
            </w:r>
          </w:p>
        </w:tc>
        <w:tc>
          <w:tcPr>
            <w:tcW w:w="5461" w:type="dxa"/>
            <w:gridSpan w:val="3"/>
            <w:shd w:val="clear" w:color="auto" w:fill="auto"/>
          </w:tcPr>
          <w:p w14:paraId="482FFDD0" w14:textId="77777777" w:rsidR="00451A62" w:rsidRPr="00AF022B" w:rsidRDefault="00451A62" w:rsidP="005F4ACD">
            <w:pPr>
              <w:pStyle w:val="DHHSbody"/>
            </w:pPr>
            <w:r w:rsidRPr="00AF022B">
              <w:t>Pharmacotherapy Outreach</w:t>
            </w:r>
          </w:p>
        </w:tc>
      </w:tr>
      <w:tr w:rsidR="00451A62" w:rsidRPr="00AF022B" w14:paraId="73ACB6BF" w14:textId="77777777" w:rsidTr="00CC6788">
        <w:trPr>
          <w:trHeight w:val="294"/>
        </w:trPr>
        <w:tc>
          <w:tcPr>
            <w:tcW w:w="2364" w:type="dxa"/>
            <w:shd w:val="clear" w:color="auto" w:fill="auto"/>
          </w:tcPr>
          <w:p w14:paraId="5F8B6B64"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02A3D5FD" w14:textId="77777777" w:rsidR="00451A62" w:rsidRPr="00AF022B" w:rsidRDefault="00451A62" w:rsidP="005F4ACD">
            <w:pPr>
              <w:pStyle w:val="DHHSbody"/>
            </w:pPr>
            <w:r w:rsidRPr="00AF022B">
              <w:t>105</w:t>
            </w:r>
          </w:p>
        </w:tc>
        <w:tc>
          <w:tcPr>
            <w:tcW w:w="5461" w:type="dxa"/>
            <w:gridSpan w:val="3"/>
            <w:shd w:val="clear" w:color="auto" w:fill="auto"/>
          </w:tcPr>
          <w:p w14:paraId="62550BA5" w14:textId="77777777" w:rsidR="00451A62" w:rsidRPr="00AF022B" w:rsidRDefault="00451A62" w:rsidP="005F4ACD">
            <w:pPr>
              <w:pStyle w:val="DHHSbody"/>
            </w:pPr>
            <w:r w:rsidRPr="00AF022B">
              <w:t>Specialist Pharmacotherapy Program</w:t>
            </w:r>
          </w:p>
        </w:tc>
      </w:tr>
      <w:tr w:rsidR="00451A62" w:rsidRPr="00AF022B" w14:paraId="4CA5053D" w14:textId="77777777" w:rsidTr="00CC6788">
        <w:trPr>
          <w:trHeight w:val="294"/>
        </w:trPr>
        <w:tc>
          <w:tcPr>
            <w:tcW w:w="2364" w:type="dxa"/>
            <w:shd w:val="clear" w:color="auto" w:fill="auto"/>
          </w:tcPr>
          <w:p w14:paraId="43EBAD41"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436277CC" w14:textId="77777777" w:rsidR="00451A62" w:rsidRPr="00AF022B" w:rsidRDefault="00451A62" w:rsidP="005F4ACD">
            <w:pPr>
              <w:pStyle w:val="DHHSbody"/>
            </w:pPr>
            <w:r w:rsidRPr="00AF022B">
              <w:t>107</w:t>
            </w:r>
          </w:p>
        </w:tc>
        <w:tc>
          <w:tcPr>
            <w:tcW w:w="5461" w:type="dxa"/>
            <w:gridSpan w:val="3"/>
            <w:shd w:val="clear" w:color="auto" w:fill="auto"/>
          </w:tcPr>
          <w:p w14:paraId="339A9724" w14:textId="77777777" w:rsidR="00451A62" w:rsidRPr="00AF022B" w:rsidRDefault="00451A62" w:rsidP="005F4ACD">
            <w:pPr>
              <w:pStyle w:val="DHHSbody"/>
            </w:pPr>
            <w:r w:rsidRPr="00AF022B">
              <w:t>ACCHO services – drug services</w:t>
            </w:r>
          </w:p>
        </w:tc>
      </w:tr>
      <w:tr w:rsidR="00451A62" w:rsidRPr="00AF022B" w14:paraId="3606B2A8" w14:textId="77777777" w:rsidTr="00CC6788">
        <w:trPr>
          <w:trHeight w:val="294"/>
        </w:trPr>
        <w:tc>
          <w:tcPr>
            <w:tcW w:w="2364" w:type="dxa"/>
            <w:shd w:val="clear" w:color="auto" w:fill="auto"/>
          </w:tcPr>
          <w:p w14:paraId="71C6C1BC"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71033B8F" w14:textId="77777777" w:rsidR="00451A62" w:rsidRPr="00AF022B" w:rsidRDefault="00451A62" w:rsidP="005F4ACD">
            <w:pPr>
              <w:pStyle w:val="DHHSbody"/>
            </w:pPr>
            <w:r w:rsidRPr="00AF022B">
              <w:t>108</w:t>
            </w:r>
          </w:p>
        </w:tc>
        <w:tc>
          <w:tcPr>
            <w:tcW w:w="5461" w:type="dxa"/>
            <w:gridSpan w:val="3"/>
            <w:shd w:val="clear" w:color="auto" w:fill="auto"/>
          </w:tcPr>
          <w:p w14:paraId="2410DD4E" w14:textId="77777777" w:rsidR="00451A62" w:rsidRPr="00AF022B" w:rsidRDefault="00451A62" w:rsidP="005F4ACD">
            <w:pPr>
              <w:pStyle w:val="DHHSbody"/>
            </w:pPr>
            <w:r w:rsidRPr="00AF022B">
              <w:t>ACCHO-</w:t>
            </w:r>
            <w:r>
              <w:t>AOD</w:t>
            </w:r>
            <w:r w:rsidRPr="00AF022B">
              <w:t xml:space="preserve"> nurse program</w:t>
            </w:r>
          </w:p>
        </w:tc>
      </w:tr>
      <w:tr w:rsidR="00451A62" w:rsidRPr="00AF022B" w14:paraId="7250B34A" w14:textId="77777777" w:rsidTr="00CC6788">
        <w:trPr>
          <w:trHeight w:val="294"/>
        </w:trPr>
        <w:tc>
          <w:tcPr>
            <w:tcW w:w="2364" w:type="dxa"/>
            <w:shd w:val="clear" w:color="auto" w:fill="auto"/>
          </w:tcPr>
          <w:p w14:paraId="3A00AF26"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474C0FA8" w14:textId="77777777" w:rsidR="00451A62" w:rsidRPr="00AF022B" w:rsidRDefault="00451A62" w:rsidP="005F4ACD">
            <w:pPr>
              <w:pStyle w:val="DHHSbody"/>
            </w:pPr>
            <w:r w:rsidRPr="00AF022B">
              <w:t>109</w:t>
            </w:r>
          </w:p>
        </w:tc>
        <w:tc>
          <w:tcPr>
            <w:tcW w:w="5461" w:type="dxa"/>
            <w:gridSpan w:val="3"/>
            <w:shd w:val="clear" w:color="auto" w:fill="auto"/>
          </w:tcPr>
          <w:p w14:paraId="4C018B7A" w14:textId="77777777" w:rsidR="00451A62" w:rsidRPr="00AF022B" w:rsidRDefault="00451A62" w:rsidP="005F4ACD">
            <w:pPr>
              <w:pStyle w:val="DHHSbody"/>
            </w:pPr>
            <w:r w:rsidRPr="00AF022B">
              <w:t>Low Risk Offender Program</w:t>
            </w:r>
          </w:p>
        </w:tc>
      </w:tr>
      <w:tr w:rsidR="00451A62" w:rsidRPr="00AF022B" w14:paraId="3AAAF778" w14:textId="77777777" w:rsidTr="00CC6788">
        <w:trPr>
          <w:trHeight w:val="294"/>
        </w:trPr>
        <w:tc>
          <w:tcPr>
            <w:tcW w:w="2364" w:type="dxa"/>
            <w:shd w:val="clear" w:color="auto" w:fill="auto"/>
          </w:tcPr>
          <w:p w14:paraId="1CFB1446"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6745749B" w14:textId="77777777" w:rsidR="00451A62" w:rsidRPr="00AF022B" w:rsidRDefault="00451A62" w:rsidP="005F4ACD">
            <w:pPr>
              <w:pStyle w:val="DHHSbody"/>
            </w:pPr>
            <w:r w:rsidRPr="00AF022B">
              <w:t>112</w:t>
            </w:r>
          </w:p>
        </w:tc>
        <w:tc>
          <w:tcPr>
            <w:tcW w:w="5461" w:type="dxa"/>
            <w:gridSpan w:val="3"/>
            <w:shd w:val="clear" w:color="auto" w:fill="auto"/>
          </w:tcPr>
          <w:p w14:paraId="6E973A78" w14:textId="77777777" w:rsidR="00451A62" w:rsidRPr="00AF022B" w:rsidRDefault="00451A62" w:rsidP="005F4ACD">
            <w:pPr>
              <w:pStyle w:val="DHHSbody"/>
            </w:pPr>
            <w:r w:rsidRPr="00AF022B">
              <w:t>8-hour individual offender program</w:t>
            </w:r>
          </w:p>
        </w:tc>
      </w:tr>
      <w:tr w:rsidR="00451A62" w:rsidRPr="00AF022B" w14:paraId="6419427C" w14:textId="77777777" w:rsidTr="00CC6788">
        <w:trPr>
          <w:trHeight w:val="294"/>
        </w:trPr>
        <w:tc>
          <w:tcPr>
            <w:tcW w:w="2364" w:type="dxa"/>
            <w:shd w:val="clear" w:color="auto" w:fill="auto"/>
          </w:tcPr>
          <w:p w14:paraId="4BE48365"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18919A80" w14:textId="77777777" w:rsidR="00451A62" w:rsidRPr="00AF022B" w:rsidRDefault="00451A62" w:rsidP="005F4ACD">
            <w:pPr>
              <w:pStyle w:val="DHHSbody"/>
            </w:pPr>
            <w:r w:rsidRPr="00AF022B">
              <w:t>113</w:t>
            </w:r>
          </w:p>
        </w:tc>
        <w:tc>
          <w:tcPr>
            <w:tcW w:w="5461" w:type="dxa"/>
            <w:gridSpan w:val="3"/>
            <w:shd w:val="clear" w:color="auto" w:fill="auto"/>
          </w:tcPr>
          <w:p w14:paraId="24E0EE0E" w14:textId="77777777" w:rsidR="00451A62" w:rsidRPr="00AF022B" w:rsidRDefault="00451A62" w:rsidP="005F4ACD">
            <w:pPr>
              <w:pStyle w:val="DHHSbody"/>
            </w:pPr>
            <w:r w:rsidRPr="00AF022B">
              <w:t>15-hour individual offender program</w:t>
            </w:r>
          </w:p>
        </w:tc>
      </w:tr>
      <w:tr w:rsidR="00451A62" w:rsidRPr="00AF022B" w14:paraId="161ABEE5" w14:textId="77777777" w:rsidTr="00CC6788">
        <w:trPr>
          <w:trHeight w:val="294"/>
        </w:trPr>
        <w:tc>
          <w:tcPr>
            <w:tcW w:w="2364" w:type="dxa"/>
            <w:shd w:val="clear" w:color="auto" w:fill="auto"/>
          </w:tcPr>
          <w:p w14:paraId="3818801D"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1EF7B60C" w14:textId="77777777" w:rsidR="00451A62" w:rsidRPr="00AF022B" w:rsidRDefault="00451A62" w:rsidP="005F4ACD">
            <w:pPr>
              <w:pStyle w:val="DHHSbody"/>
            </w:pPr>
            <w:r w:rsidRPr="00AF022B">
              <w:t>114</w:t>
            </w:r>
          </w:p>
        </w:tc>
        <w:tc>
          <w:tcPr>
            <w:tcW w:w="5461" w:type="dxa"/>
            <w:gridSpan w:val="3"/>
            <w:shd w:val="clear" w:color="auto" w:fill="auto"/>
          </w:tcPr>
          <w:p w14:paraId="200FB836" w14:textId="77777777" w:rsidR="00451A62" w:rsidRPr="00AF022B" w:rsidRDefault="00451A62" w:rsidP="005F4ACD">
            <w:pPr>
              <w:pStyle w:val="DHHSbody"/>
            </w:pPr>
            <w:r w:rsidRPr="00AF022B">
              <w:t>24-hour group offender program</w:t>
            </w:r>
          </w:p>
        </w:tc>
      </w:tr>
      <w:tr w:rsidR="00451A62" w:rsidRPr="00AF022B" w14:paraId="2DCA3B31" w14:textId="77777777" w:rsidTr="00CC6788">
        <w:trPr>
          <w:trHeight w:val="294"/>
        </w:trPr>
        <w:tc>
          <w:tcPr>
            <w:tcW w:w="2364" w:type="dxa"/>
            <w:shd w:val="clear" w:color="auto" w:fill="auto"/>
          </w:tcPr>
          <w:p w14:paraId="1B1A116A"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521AC827" w14:textId="77777777" w:rsidR="00451A62" w:rsidRPr="00AF022B" w:rsidRDefault="00451A62" w:rsidP="005F4ACD">
            <w:pPr>
              <w:pStyle w:val="DHHSbody"/>
            </w:pPr>
            <w:r w:rsidRPr="00AF022B">
              <w:t>115</w:t>
            </w:r>
          </w:p>
        </w:tc>
        <w:tc>
          <w:tcPr>
            <w:tcW w:w="5461" w:type="dxa"/>
            <w:gridSpan w:val="3"/>
            <w:shd w:val="clear" w:color="auto" w:fill="auto"/>
          </w:tcPr>
          <w:p w14:paraId="687D664B" w14:textId="77777777" w:rsidR="00451A62" w:rsidRPr="00AF022B" w:rsidRDefault="00451A62" w:rsidP="005F4ACD">
            <w:pPr>
              <w:pStyle w:val="DHHSbody"/>
            </w:pPr>
            <w:r w:rsidRPr="00AF022B">
              <w:t>42-hour group offender program</w:t>
            </w:r>
          </w:p>
        </w:tc>
      </w:tr>
      <w:tr w:rsidR="00451A62" w:rsidRPr="00AF022B" w14:paraId="38609D83" w14:textId="77777777" w:rsidTr="00CC6788">
        <w:trPr>
          <w:trHeight w:val="294"/>
        </w:trPr>
        <w:tc>
          <w:tcPr>
            <w:tcW w:w="2364" w:type="dxa"/>
            <w:shd w:val="clear" w:color="auto" w:fill="auto"/>
          </w:tcPr>
          <w:p w14:paraId="424D8883" w14:textId="77777777" w:rsidR="00451A62" w:rsidRPr="00AF022B" w:rsidRDefault="00451A62" w:rsidP="005F4ACD">
            <w:pPr>
              <w:spacing w:before="40" w:after="40"/>
              <w:rPr>
                <w:b/>
                <w:w w:val="90"/>
                <w:sz w:val="18"/>
                <w:szCs w:val="18"/>
              </w:rPr>
            </w:pPr>
            <w:bookmarkStart w:id="110" w:name="_Hlk535402551"/>
          </w:p>
        </w:tc>
        <w:tc>
          <w:tcPr>
            <w:tcW w:w="1814" w:type="dxa"/>
            <w:tcBorders>
              <w:bottom w:val="nil"/>
            </w:tcBorders>
            <w:shd w:val="clear" w:color="auto" w:fill="auto"/>
            <w:vAlign w:val="center"/>
          </w:tcPr>
          <w:p w14:paraId="337AEEE5" w14:textId="77777777" w:rsidR="00451A62" w:rsidRPr="00AF022B" w:rsidRDefault="00451A62" w:rsidP="005F4ACD">
            <w:pPr>
              <w:pStyle w:val="DHHSbody"/>
            </w:pPr>
            <w:r w:rsidRPr="00AF022B">
              <w:t>116</w:t>
            </w:r>
          </w:p>
        </w:tc>
        <w:tc>
          <w:tcPr>
            <w:tcW w:w="5461" w:type="dxa"/>
            <w:gridSpan w:val="3"/>
            <w:tcBorders>
              <w:bottom w:val="nil"/>
            </w:tcBorders>
            <w:shd w:val="clear" w:color="auto" w:fill="auto"/>
          </w:tcPr>
          <w:p w14:paraId="0E2B90D9" w14:textId="77777777" w:rsidR="00451A62" w:rsidRPr="00AF022B" w:rsidRDefault="00451A62" w:rsidP="005F4ACD">
            <w:pPr>
              <w:pStyle w:val="DHHSbody"/>
            </w:pPr>
            <w:r w:rsidRPr="00AF022B">
              <w:t>Small rural health funding</w:t>
            </w:r>
          </w:p>
        </w:tc>
      </w:tr>
      <w:tr w:rsidR="00B91729" w:rsidRPr="00AF022B" w14:paraId="2C9336AB" w14:textId="77777777" w:rsidTr="00CC6788">
        <w:trPr>
          <w:trHeight w:val="294"/>
        </w:trPr>
        <w:tc>
          <w:tcPr>
            <w:tcW w:w="2364" w:type="dxa"/>
            <w:shd w:val="clear" w:color="auto" w:fill="auto"/>
          </w:tcPr>
          <w:p w14:paraId="4349B16E" w14:textId="77777777" w:rsidR="00B91729" w:rsidRPr="00AF022B" w:rsidRDefault="00B91729" w:rsidP="005F4ACD">
            <w:pPr>
              <w:spacing w:before="40" w:after="40"/>
              <w:rPr>
                <w:b/>
                <w:w w:val="90"/>
                <w:sz w:val="18"/>
                <w:szCs w:val="18"/>
              </w:rPr>
            </w:pPr>
          </w:p>
        </w:tc>
        <w:tc>
          <w:tcPr>
            <w:tcW w:w="1814" w:type="dxa"/>
            <w:tcBorders>
              <w:bottom w:val="nil"/>
            </w:tcBorders>
            <w:shd w:val="clear" w:color="auto" w:fill="auto"/>
            <w:vAlign w:val="center"/>
          </w:tcPr>
          <w:p w14:paraId="7D289EE6" w14:textId="19B24210" w:rsidR="00B91729" w:rsidRPr="00CC6788" w:rsidRDefault="00B91729" w:rsidP="005F4ACD">
            <w:pPr>
              <w:pStyle w:val="DHHSbody"/>
              <w:rPr>
                <w:highlight w:val="green"/>
              </w:rPr>
            </w:pPr>
            <w:r w:rsidRPr="00CC6788">
              <w:rPr>
                <w:highlight w:val="green"/>
              </w:rPr>
              <w:t>137</w:t>
            </w:r>
          </w:p>
        </w:tc>
        <w:tc>
          <w:tcPr>
            <w:tcW w:w="5461" w:type="dxa"/>
            <w:gridSpan w:val="3"/>
            <w:tcBorders>
              <w:bottom w:val="nil"/>
            </w:tcBorders>
            <w:shd w:val="clear" w:color="auto" w:fill="auto"/>
          </w:tcPr>
          <w:p w14:paraId="1A64EADF" w14:textId="389E4BB4" w:rsidR="00B91729" w:rsidRPr="00CC6788" w:rsidRDefault="00B91729" w:rsidP="005F4ACD">
            <w:pPr>
              <w:pStyle w:val="DHHSbody"/>
              <w:rPr>
                <w:highlight w:val="green"/>
              </w:rPr>
            </w:pPr>
            <w:r w:rsidRPr="00CC6788">
              <w:rPr>
                <w:rFonts w:cs="Arial"/>
                <w:highlight w:val="green"/>
                <w:lang w:eastAsia="en-AU"/>
              </w:rPr>
              <w:t>Vic State Youth-specific community treatmen</w:t>
            </w:r>
            <w:r w:rsidR="00235EC3" w:rsidRPr="00CC6788">
              <w:rPr>
                <w:rFonts w:cs="Arial"/>
                <w:highlight w:val="green"/>
                <w:lang w:eastAsia="en-AU"/>
              </w:rPr>
              <w:t>t</w:t>
            </w:r>
          </w:p>
        </w:tc>
      </w:tr>
      <w:tr w:rsidR="00451A62" w:rsidRPr="00AF022B" w14:paraId="0D074688" w14:textId="77777777" w:rsidTr="00CC6788">
        <w:trPr>
          <w:trHeight w:val="294"/>
        </w:trPr>
        <w:tc>
          <w:tcPr>
            <w:tcW w:w="2364" w:type="dxa"/>
            <w:shd w:val="clear" w:color="auto" w:fill="auto"/>
          </w:tcPr>
          <w:p w14:paraId="6D878BC5" w14:textId="77777777" w:rsidR="00451A62" w:rsidRPr="00AF022B" w:rsidRDefault="00451A62" w:rsidP="005F4ACD">
            <w:pPr>
              <w:spacing w:before="40" w:after="40"/>
              <w:rPr>
                <w:b/>
                <w:w w:val="90"/>
                <w:sz w:val="18"/>
                <w:szCs w:val="18"/>
              </w:rPr>
            </w:pPr>
            <w:bookmarkStart w:id="111" w:name="_Hlk536167304"/>
          </w:p>
        </w:tc>
        <w:tc>
          <w:tcPr>
            <w:tcW w:w="7275" w:type="dxa"/>
            <w:gridSpan w:val="4"/>
            <w:tcBorders>
              <w:top w:val="nil"/>
              <w:bottom w:val="nil"/>
            </w:tcBorders>
            <w:shd w:val="clear" w:color="auto" w:fill="D9D9D9" w:themeFill="background1" w:themeFillShade="D9"/>
          </w:tcPr>
          <w:p w14:paraId="0409F4F6" w14:textId="77777777" w:rsidR="00451A62" w:rsidRPr="00530C6B" w:rsidRDefault="00451A62" w:rsidP="005F4ACD">
            <w:pPr>
              <w:pStyle w:val="DHHSbody"/>
              <w:rPr>
                <w:b/>
                <w:bCs/>
              </w:rPr>
            </w:pPr>
            <w:r w:rsidRPr="00530C6B">
              <w:rPr>
                <w:b/>
                <w:bCs/>
              </w:rPr>
              <w:t>Residential Withdrawal funding codes</w:t>
            </w:r>
          </w:p>
        </w:tc>
      </w:tr>
      <w:bookmarkEnd w:id="109"/>
      <w:tr w:rsidR="00451A62" w:rsidRPr="00AF022B" w14:paraId="0CC2C600" w14:textId="77777777" w:rsidTr="00CC6788">
        <w:trPr>
          <w:trHeight w:val="294"/>
        </w:trPr>
        <w:tc>
          <w:tcPr>
            <w:tcW w:w="2364" w:type="dxa"/>
            <w:shd w:val="clear" w:color="auto" w:fill="auto"/>
          </w:tcPr>
          <w:p w14:paraId="6B29759E" w14:textId="77777777" w:rsidR="00451A62" w:rsidRPr="00AF022B" w:rsidRDefault="00451A62" w:rsidP="005F4ACD">
            <w:pPr>
              <w:spacing w:before="40" w:after="40"/>
              <w:rPr>
                <w:b/>
                <w:w w:val="90"/>
                <w:sz w:val="18"/>
                <w:szCs w:val="18"/>
              </w:rPr>
            </w:pPr>
          </w:p>
        </w:tc>
        <w:tc>
          <w:tcPr>
            <w:tcW w:w="1844" w:type="dxa"/>
            <w:gridSpan w:val="2"/>
            <w:tcBorders>
              <w:top w:val="nil"/>
            </w:tcBorders>
            <w:shd w:val="clear" w:color="auto" w:fill="auto"/>
          </w:tcPr>
          <w:p w14:paraId="309220AA" w14:textId="77777777" w:rsidR="00451A62" w:rsidRPr="00AF022B" w:rsidRDefault="00451A62" w:rsidP="005F4ACD">
            <w:pPr>
              <w:pStyle w:val="DHHSbody"/>
            </w:pPr>
            <w:r w:rsidRPr="00AF022B">
              <w:t>117</w:t>
            </w:r>
          </w:p>
        </w:tc>
        <w:tc>
          <w:tcPr>
            <w:tcW w:w="5431" w:type="dxa"/>
            <w:gridSpan w:val="2"/>
            <w:tcBorders>
              <w:top w:val="nil"/>
            </w:tcBorders>
            <w:shd w:val="clear" w:color="auto" w:fill="auto"/>
          </w:tcPr>
          <w:p w14:paraId="70FBF3BE" w14:textId="77777777" w:rsidR="00451A62" w:rsidRPr="00AF022B" w:rsidRDefault="00451A62" w:rsidP="005F4ACD">
            <w:pPr>
              <w:pStyle w:val="DHHSbody"/>
            </w:pPr>
            <w:r w:rsidRPr="00AF022B">
              <w:t xml:space="preserve">Sub-acute withdrawal </w:t>
            </w:r>
          </w:p>
        </w:tc>
      </w:tr>
      <w:tr w:rsidR="00451A62" w:rsidRPr="00AF022B" w14:paraId="794B5B75" w14:textId="77777777" w:rsidTr="00CC6788">
        <w:trPr>
          <w:trHeight w:val="294"/>
        </w:trPr>
        <w:tc>
          <w:tcPr>
            <w:tcW w:w="2364" w:type="dxa"/>
            <w:shd w:val="clear" w:color="auto" w:fill="auto"/>
          </w:tcPr>
          <w:p w14:paraId="273298C9"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5B1C25FE" w14:textId="77777777" w:rsidR="00451A62" w:rsidRPr="00AF022B" w:rsidRDefault="00451A62" w:rsidP="005F4ACD">
            <w:pPr>
              <w:pStyle w:val="DHHSbody"/>
            </w:pPr>
            <w:r w:rsidRPr="00AF022B">
              <w:t>118</w:t>
            </w:r>
          </w:p>
        </w:tc>
        <w:tc>
          <w:tcPr>
            <w:tcW w:w="5431" w:type="dxa"/>
            <w:gridSpan w:val="2"/>
            <w:shd w:val="clear" w:color="auto" w:fill="auto"/>
          </w:tcPr>
          <w:p w14:paraId="61EA6C58" w14:textId="77777777" w:rsidR="00451A62" w:rsidRPr="00AF022B" w:rsidRDefault="00451A62" w:rsidP="005F4ACD">
            <w:pPr>
              <w:pStyle w:val="DHHSbody"/>
            </w:pPr>
            <w:r w:rsidRPr="00AF022B">
              <w:t xml:space="preserve">Three-stage stepped withdrawal program </w:t>
            </w:r>
          </w:p>
        </w:tc>
      </w:tr>
      <w:tr w:rsidR="00451A62" w:rsidRPr="00AF022B" w14:paraId="63182139" w14:textId="77777777" w:rsidTr="00CC6788">
        <w:trPr>
          <w:trHeight w:val="294"/>
        </w:trPr>
        <w:tc>
          <w:tcPr>
            <w:tcW w:w="2364" w:type="dxa"/>
            <w:shd w:val="clear" w:color="auto" w:fill="auto"/>
          </w:tcPr>
          <w:p w14:paraId="5B00A27F"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4266B9E1" w14:textId="77777777" w:rsidR="00451A62" w:rsidRPr="00AF022B" w:rsidRDefault="00451A62" w:rsidP="005F4ACD">
            <w:pPr>
              <w:pStyle w:val="DHHSbody"/>
            </w:pPr>
            <w:r w:rsidRPr="00AF022B">
              <w:t>119</w:t>
            </w:r>
          </w:p>
        </w:tc>
        <w:tc>
          <w:tcPr>
            <w:tcW w:w="5431" w:type="dxa"/>
            <w:gridSpan w:val="2"/>
            <w:shd w:val="clear" w:color="auto" w:fill="auto"/>
          </w:tcPr>
          <w:p w14:paraId="79F5BB1C" w14:textId="77777777" w:rsidR="00451A62" w:rsidRPr="00AF022B" w:rsidRDefault="00451A62" w:rsidP="005F4ACD">
            <w:pPr>
              <w:pStyle w:val="DHHSbody"/>
            </w:pPr>
            <w:r w:rsidRPr="00AF022B">
              <w:t xml:space="preserve">Mother/baby withdrawal program </w:t>
            </w:r>
          </w:p>
        </w:tc>
      </w:tr>
      <w:tr w:rsidR="00451A62" w:rsidRPr="00AF022B" w14:paraId="0E7FCF8A" w14:textId="77777777" w:rsidTr="00CC6788">
        <w:trPr>
          <w:trHeight w:val="294"/>
        </w:trPr>
        <w:tc>
          <w:tcPr>
            <w:tcW w:w="2364" w:type="dxa"/>
            <w:shd w:val="clear" w:color="auto" w:fill="auto"/>
          </w:tcPr>
          <w:p w14:paraId="2FBF71E2"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5E80AD56" w14:textId="77777777" w:rsidR="00451A62" w:rsidRPr="00AF022B" w:rsidRDefault="00451A62" w:rsidP="005F4ACD">
            <w:pPr>
              <w:pStyle w:val="DHHSbody"/>
            </w:pPr>
            <w:r w:rsidRPr="00AF022B">
              <w:t>120</w:t>
            </w:r>
          </w:p>
        </w:tc>
        <w:tc>
          <w:tcPr>
            <w:tcW w:w="5431" w:type="dxa"/>
            <w:gridSpan w:val="2"/>
            <w:shd w:val="clear" w:color="auto" w:fill="auto"/>
          </w:tcPr>
          <w:p w14:paraId="0986ABF7" w14:textId="77777777" w:rsidR="00451A62" w:rsidRPr="00AF022B" w:rsidRDefault="00451A62" w:rsidP="005F4ACD">
            <w:pPr>
              <w:pStyle w:val="DHHSbody"/>
            </w:pPr>
            <w:r w:rsidRPr="00AF022B">
              <w:t>Youth-specific facility withdrawal</w:t>
            </w:r>
          </w:p>
        </w:tc>
      </w:tr>
      <w:tr w:rsidR="00451A62" w:rsidRPr="00AF022B" w14:paraId="7116A320" w14:textId="77777777" w:rsidTr="00CC6788">
        <w:trPr>
          <w:trHeight w:val="294"/>
        </w:trPr>
        <w:tc>
          <w:tcPr>
            <w:tcW w:w="2364" w:type="dxa"/>
            <w:shd w:val="clear" w:color="auto" w:fill="auto"/>
          </w:tcPr>
          <w:p w14:paraId="5849AC6F" w14:textId="77777777" w:rsidR="00451A62" w:rsidRPr="00AF022B" w:rsidRDefault="00451A62" w:rsidP="005F4ACD">
            <w:pPr>
              <w:spacing w:before="40" w:after="40"/>
              <w:rPr>
                <w:b/>
                <w:w w:val="90"/>
                <w:sz w:val="18"/>
                <w:szCs w:val="18"/>
              </w:rPr>
            </w:pPr>
          </w:p>
        </w:tc>
        <w:tc>
          <w:tcPr>
            <w:tcW w:w="1844" w:type="dxa"/>
            <w:gridSpan w:val="2"/>
            <w:tcBorders>
              <w:bottom w:val="nil"/>
            </w:tcBorders>
            <w:shd w:val="clear" w:color="auto" w:fill="auto"/>
          </w:tcPr>
          <w:p w14:paraId="1D690D38" w14:textId="77777777" w:rsidR="00451A62" w:rsidRPr="00AF022B" w:rsidRDefault="00451A62" w:rsidP="005F4ACD">
            <w:pPr>
              <w:pStyle w:val="DHHSbody"/>
            </w:pPr>
            <w:r w:rsidRPr="00AF022B">
              <w:t>121</w:t>
            </w:r>
          </w:p>
        </w:tc>
        <w:tc>
          <w:tcPr>
            <w:tcW w:w="5431" w:type="dxa"/>
            <w:gridSpan w:val="2"/>
            <w:tcBorders>
              <w:bottom w:val="nil"/>
            </w:tcBorders>
            <w:shd w:val="clear" w:color="auto" w:fill="auto"/>
          </w:tcPr>
          <w:p w14:paraId="622CF096" w14:textId="77777777" w:rsidR="00451A62" w:rsidRPr="00AF022B" w:rsidRDefault="00451A62" w:rsidP="005F4ACD">
            <w:pPr>
              <w:pStyle w:val="DHHSbody"/>
            </w:pPr>
            <w:r w:rsidRPr="00AF022B">
              <w:t>Residential withdrawal general</w:t>
            </w:r>
          </w:p>
        </w:tc>
      </w:tr>
      <w:tr w:rsidR="00451A62" w:rsidRPr="00AF022B" w14:paraId="7C96DC77" w14:textId="77777777" w:rsidTr="00CC6788">
        <w:trPr>
          <w:trHeight w:val="294"/>
        </w:trPr>
        <w:tc>
          <w:tcPr>
            <w:tcW w:w="2364" w:type="dxa"/>
            <w:shd w:val="clear" w:color="auto" w:fill="auto"/>
          </w:tcPr>
          <w:p w14:paraId="0C7CED67" w14:textId="77777777" w:rsidR="00451A62" w:rsidRPr="00AF022B" w:rsidRDefault="00451A62" w:rsidP="005F4ACD">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2FAC35C0" w14:textId="77777777" w:rsidR="00451A62" w:rsidRPr="00530C6B" w:rsidRDefault="00451A62" w:rsidP="005F4ACD">
            <w:pPr>
              <w:pStyle w:val="DHHSbody"/>
              <w:rPr>
                <w:b/>
                <w:bCs/>
              </w:rPr>
            </w:pPr>
            <w:r w:rsidRPr="00530C6B">
              <w:rPr>
                <w:b/>
                <w:bCs/>
              </w:rPr>
              <w:t>Residential rehabilitation funding codes</w:t>
            </w:r>
          </w:p>
        </w:tc>
      </w:tr>
      <w:tr w:rsidR="00451A62" w:rsidRPr="00AF022B" w14:paraId="13F68F93" w14:textId="77777777" w:rsidTr="00CC6788">
        <w:trPr>
          <w:trHeight w:val="294"/>
        </w:trPr>
        <w:tc>
          <w:tcPr>
            <w:tcW w:w="2364" w:type="dxa"/>
            <w:shd w:val="clear" w:color="auto" w:fill="auto"/>
          </w:tcPr>
          <w:p w14:paraId="4294B9A4" w14:textId="77777777" w:rsidR="00451A62" w:rsidRPr="00AF022B" w:rsidRDefault="00451A62" w:rsidP="005F4ACD">
            <w:pPr>
              <w:spacing w:before="40" w:after="40"/>
              <w:rPr>
                <w:b/>
                <w:w w:val="90"/>
                <w:sz w:val="18"/>
                <w:szCs w:val="18"/>
              </w:rPr>
            </w:pPr>
          </w:p>
        </w:tc>
        <w:tc>
          <w:tcPr>
            <w:tcW w:w="1844" w:type="dxa"/>
            <w:gridSpan w:val="2"/>
            <w:tcBorders>
              <w:top w:val="nil"/>
            </w:tcBorders>
            <w:shd w:val="clear" w:color="auto" w:fill="auto"/>
            <w:vAlign w:val="center"/>
          </w:tcPr>
          <w:p w14:paraId="5EA29E85" w14:textId="77777777" w:rsidR="00451A62" w:rsidRPr="00AF022B" w:rsidRDefault="00451A62" w:rsidP="005F4ACD">
            <w:pPr>
              <w:pStyle w:val="DHHSbody"/>
            </w:pPr>
            <w:r w:rsidRPr="00AF022B">
              <w:t>106</w:t>
            </w:r>
          </w:p>
        </w:tc>
        <w:tc>
          <w:tcPr>
            <w:tcW w:w="5431" w:type="dxa"/>
            <w:gridSpan w:val="2"/>
            <w:tcBorders>
              <w:top w:val="nil"/>
            </w:tcBorders>
            <w:shd w:val="clear" w:color="auto" w:fill="auto"/>
          </w:tcPr>
          <w:p w14:paraId="1FA83B45" w14:textId="77777777" w:rsidR="00451A62" w:rsidRPr="00AF022B" w:rsidRDefault="00451A62" w:rsidP="005F4ACD">
            <w:pPr>
              <w:pStyle w:val="DHHSbody"/>
            </w:pPr>
            <w:r w:rsidRPr="00AF022B">
              <w:rPr>
                <w:rFonts w:cs="Arial"/>
              </w:rPr>
              <w:t>Slow stream pharmacotherapy</w:t>
            </w:r>
          </w:p>
        </w:tc>
      </w:tr>
      <w:tr w:rsidR="00451A62" w:rsidRPr="00AF022B" w14:paraId="330EAC89" w14:textId="77777777" w:rsidTr="00CC6788">
        <w:trPr>
          <w:trHeight w:val="294"/>
        </w:trPr>
        <w:tc>
          <w:tcPr>
            <w:tcW w:w="2364" w:type="dxa"/>
            <w:shd w:val="clear" w:color="auto" w:fill="auto"/>
          </w:tcPr>
          <w:p w14:paraId="74EEB525" w14:textId="77777777" w:rsidR="00451A62" w:rsidRPr="00AF022B" w:rsidRDefault="00451A62" w:rsidP="005F4ACD">
            <w:pPr>
              <w:spacing w:before="40" w:after="40"/>
              <w:rPr>
                <w:b/>
                <w:w w:val="90"/>
                <w:sz w:val="18"/>
                <w:szCs w:val="18"/>
              </w:rPr>
            </w:pPr>
          </w:p>
        </w:tc>
        <w:tc>
          <w:tcPr>
            <w:tcW w:w="1844" w:type="dxa"/>
            <w:gridSpan w:val="2"/>
            <w:shd w:val="clear" w:color="auto" w:fill="auto"/>
            <w:vAlign w:val="center"/>
          </w:tcPr>
          <w:p w14:paraId="04A835DF" w14:textId="77777777" w:rsidR="00451A62" w:rsidRPr="00AF022B" w:rsidRDefault="00451A62" w:rsidP="005F4ACD">
            <w:pPr>
              <w:pStyle w:val="DHHSbody"/>
            </w:pPr>
            <w:r w:rsidRPr="00AF022B">
              <w:t>111</w:t>
            </w:r>
          </w:p>
        </w:tc>
        <w:tc>
          <w:tcPr>
            <w:tcW w:w="5431" w:type="dxa"/>
            <w:gridSpan w:val="2"/>
            <w:shd w:val="clear" w:color="auto" w:fill="auto"/>
          </w:tcPr>
          <w:p w14:paraId="44274F01" w14:textId="77777777" w:rsidR="00451A62" w:rsidRPr="00AF022B" w:rsidRDefault="00451A62" w:rsidP="005F4ACD">
            <w:pPr>
              <w:pStyle w:val="DHHSbody"/>
            </w:pPr>
            <w:r w:rsidRPr="00AF022B">
              <w:t>Residential dual diagnosis program</w:t>
            </w:r>
          </w:p>
        </w:tc>
      </w:tr>
      <w:bookmarkEnd w:id="110"/>
      <w:tr w:rsidR="00451A62" w:rsidRPr="00AF022B" w14:paraId="4C03A84F" w14:textId="77777777" w:rsidTr="00CC6788">
        <w:trPr>
          <w:trHeight w:val="294"/>
        </w:trPr>
        <w:tc>
          <w:tcPr>
            <w:tcW w:w="2364" w:type="dxa"/>
            <w:shd w:val="clear" w:color="auto" w:fill="auto"/>
          </w:tcPr>
          <w:p w14:paraId="54FDCF12"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27FDD46F" w14:textId="77777777" w:rsidR="00451A62" w:rsidRPr="00AF022B" w:rsidRDefault="00451A62" w:rsidP="005F4ACD">
            <w:pPr>
              <w:pStyle w:val="DHHSbody"/>
            </w:pPr>
            <w:r w:rsidRPr="00AF022B">
              <w:t>123</w:t>
            </w:r>
          </w:p>
        </w:tc>
        <w:tc>
          <w:tcPr>
            <w:tcW w:w="5431" w:type="dxa"/>
            <w:gridSpan w:val="2"/>
            <w:shd w:val="clear" w:color="auto" w:fill="auto"/>
          </w:tcPr>
          <w:p w14:paraId="4FCB7992" w14:textId="77777777" w:rsidR="00451A62" w:rsidRPr="00AF022B" w:rsidRDefault="00451A62" w:rsidP="005F4ACD">
            <w:pPr>
              <w:pStyle w:val="DHHSbody"/>
            </w:pPr>
            <w:r w:rsidRPr="00AF022B">
              <w:t>6-week rehabilitation program</w:t>
            </w:r>
          </w:p>
        </w:tc>
      </w:tr>
      <w:tr w:rsidR="00451A62" w:rsidRPr="00AF022B" w14:paraId="12457420" w14:textId="77777777" w:rsidTr="00CC6788">
        <w:trPr>
          <w:trHeight w:val="294"/>
        </w:trPr>
        <w:tc>
          <w:tcPr>
            <w:tcW w:w="2364" w:type="dxa"/>
            <w:shd w:val="clear" w:color="auto" w:fill="auto"/>
          </w:tcPr>
          <w:p w14:paraId="435CC979"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59A9FA93" w14:textId="77777777" w:rsidR="00451A62" w:rsidRPr="00AF022B" w:rsidRDefault="00451A62" w:rsidP="005F4ACD">
            <w:pPr>
              <w:pStyle w:val="DHHSbody"/>
            </w:pPr>
            <w:r w:rsidRPr="00AF022B">
              <w:t>125</w:t>
            </w:r>
          </w:p>
        </w:tc>
        <w:tc>
          <w:tcPr>
            <w:tcW w:w="5431" w:type="dxa"/>
            <w:gridSpan w:val="2"/>
            <w:shd w:val="clear" w:color="auto" w:fill="auto"/>
          </w:tcPr>
          <w:p w14:paraId="68FECE83" w14:textId="77777777" w:rsidR="00451A62" w:rsidRPr="00AF022B" w:rsidRDefault="00451A62" w:rsidP="005F4ACD">
            <w:pPr>
              <w:pStyle w:val="DHHSbody"/>
            </w:pPr>
            <w:r w:rsidRPr="00AF022B">
              <w:t>Family beds program</w:t>
            </w:r>
          </w:p>
        </w:tc>
      </w:tr>
      <w:tr w:rsidR="00451A62" w:rsidRPr="00AF022B" w14:paraId="20548F5A" w14:textId="77777777" w:rsidTr="00CC6788">
        <w:trPr>
          <w:trHeight w:val="294"/>
        </w:trPr>
        <w:tc>
          <w:tcPr>
            <w:tcW w:w="2364" w:type="dxa"/>
            <w:shd w:val="clear" w:color="auto" w:fill="auto"/>
          </w:tcPr>
          <w:p w14:paraId="0D849EC2"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33CB359E" w14:textId="77777777" w:rsidR="00451A62" w:rsidRPr="00AF022B" w:rsidRDefault="00451A62" w:rsidP="005F4ACD">
            <w:pPr>
              <w:pStyle w:val="DHHSbody"/>
            </w:pPr>
            <w:r w:rsidRPr="00AF022B">
              <w:t>126</w:t>
            </w:r>
          </w:p>
        </w:tc>
        <w:tc>
          <w:tcPr>
            <w:tcW w:w="5431" w:type="dxa"/>
            <w:gridSpan w:val="2"/>
            <w:shd w:val="clear" w:color="auto" w:fill="auto"/>
          </w:tcPr>
          <w:p w14:paraId="15D4D0A2" w14:textId="77777777" w:rsidR="00451A62" w:rsidRPr="00AF022B" w:rsidRDefault="00451A62" w:rsidP="005F4ACD">
            <w:pPr>
              <w:pStyle w:val="DHHSbody"/>
            </w:pPr>
            <w:r w:rsidRPr="00AF022B">
              <w:t>Youth-specific facility rehabilitation</w:t>
            </w:r>
          </w:p>
        </w:tc>
      </w:tr>
      <w:tr w:rsidR="00451A62" w:rsidRPr="00AF022B" w14:paraId="19996700" w14:textId="77777777" w:rsidTr="00CC6788">
        <w:trPr>
          <w:trHeight w:val="294"/>
        </w:trPr>
        <w:tc>
          <w:tcPr>
            <w:tcW w:w="2364" w:type="dxa"/>
            <w:shd w:val="clear" w:color="auto" w:fill="auto"/>
          </w:tcPr>
          <w:p w14:paraId="670C2185"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576EE380" w14:textId="77777777" w:rsidR="00451A62" w:rsidRPr="00AF022B" w:rsidRDefault="00451A62" w:rsidP="005F4ACD">
            <w:pPr>
              <w:pStyle w:val="DHHSbody"/>
            </w:pPr>
            <w:r w:rsidRPr="00AF022B">
              <w:t>127</w:t>
            </w:r>
          </w:p>
        </w:tc>
        <w:tc>
          <w:tcPr>
            <w:tcW w:w="5431" w:type="dxa"/>
            <w:gridSpan w:val="2"/>
            <w:shd w:val="clear" w:color="auto" w:fill="auto"/>
          </w:tcPr>
          <w:p w14:paraId="541A8CD3" w14:textId="77777777" w:rsidR="00451A62" w:rsidRPr="00AF022B" w:rsidRDefault="00451A62" w:rsidP="005F4ACD">
            <w:pPr>
              <w:pStyle w:val="DHHSbody"/>
            </w:pPr>
            <w:r w:rsidRPr="00AF022B">
              <w:t>Aboriginal-specific facility rehabilitation</w:t>
            </w:r>
          </w:p>
        </w:tc>
      </w:tr>
      <w:tr w:rsidR="00451A62" w:rsidRPr="00AF022B" w14:paraId="3B70C7B5" w14:textId="77777777" w:rsidTr="00CC6788">
        <w:trPr>
          <w:trHeight w:val="294"/>
        </w:trPr>
        <w:tc>
          <w:tcPr>
            <w:tcW w:w="2364" w:type="dxa"/>
            <w:shd w:val="clear" w:color="auto" w:fill="auto"/>
          </w:tcPr>
          <w:p w14:paraId="2D113781" w14:textId="77777777" w:rsidR="00451A62" w:rsidRPr="00AF022B" w:rsidRDefault="00451A62" w:rsidP="005F4ACD">
            <w:pPr>
              <w:spacing w:before="40" w:after="40"/>
              <w:rPr>
                <w:b/>
                <w:w w:val="90"/>
                <w:sz w:val="18"/>
                <w:szCs w:val="18"/>
              </w:rPr>
            </w:pPr>
          </w:p>
        </w:tc>
        <w:tc>
          <w:tcPr>
            <w:tcW w:w="1844" w:type="dxa"/>
            <w:gridSpan w:val="2"/>
            <w:tcBorders>
              <w:bottom w:val="nil"/>
            </w:tcBorders>
            <w:shd w:val="clear" w:color="auto" w:fill="auto"/>
          </w:tcPr>
          <w:p w14:paraId="088B14CD" w14:textId="77777777" w:rsidR="00451A62" w:rsidRPr="00AF022B" w:rsidRDefault="00451A62" w:rsidP="005F4ACD">
            <w:pPr>
              <w:pStyle w:val="DHHSbody"/>
            </w:pPr>
            <w:r w:rsidRPr="00AF022B">
              <w:t>128</w:t>
            </w:r>
          </w:p>
        </w:tc>
        <w:tc>
          <w:tcPr>
            <w:tcW w:w="5431" w:type="dxa"/>
            <w:gridSpan w:val="2"/>
            <w:tcBorders>
              <w:bottom w:val="nil"/>
            </w:tcBorders>
            <w:shd w:val="clear" w:color="auto" w:fill="auto"/>
          </w:tcPr>
          <w:p w14:paraId="5AA9B425" w14:textId="77777777" w:rsidR="00451A62" w:rsidRPr="00AF022B" w:rsidRDefault="00451A62" w:rsidP="005F4ACD">
            <w:pPr>
              <w:pStyle w:val="DHHSbody"/>
            </w:pPr>
            <w:r w:rsidRPr="00AF022B">
              <w:t>Residential rehabilitation general</w:t>
            </w:r>
          </w:p>
        </w:tc>
      </w:tr>
      <w:tr w:rsidR="00451A62" w:rsidRPr="00AF022B" w14:paraId="0A32EFBC" w14:textId="77777777" w:rsidTr="00CC6788">
        <w:trPr>
          <w:trHeight w:val="294"/>
        </w:trPr>
        <w:tc>
          <w:tcPr>
            <w:tcW w:w="2364" w:type="dxa"/>
            <w:shd w:val="clear" w:color="auto" w:fill="auto"/>
          </w:tcPr>
          <w:p w14:paraId="70AA438B" w14:textId="77777777" w:rsidR="00451A62" w:rsidRPr="00AF022B" w:rsidRDefault="00451A62" w:rsidP="005F4ACD">
            <w:pPr>
              <w:spacing w:before="40" w:after="40"/>
              <w:rPr>
                <w:b/>
                <w:w w:val="90"/>
                <w:sz w:val="18"/>
                <w:szCs w:val="18"/>
              </w:rPr>
            </w:pPr>
          </w:p>
        </w:tc>
        <w:tc>
          <w:tcPr>
            <w:tcW w:w="1844" w:type="dxa"/>
            <w:gridSpan w:val="2"/>
            <w:tcBorders>
              <w:bottom w:val="nil"/>
            </w:tcBorders>
            <w:shd w:val="clear" w:color="auto" w:fill="auto"/>
          </w:tcPr>
          <w:p w14:paraId="4EEE0EB3" w14:textId="77777777" w:rsidR="00451A62" w:rsidRPr="00AF022B" w:rsidRDefault="00451A62" w:rsidP="005F4ACD">
            <w:pPr>
              <w:pStyle w:val="DHHSbody"/>
            </w:pPr>
            <w:r w:rsidRPr="00AF022B">
              <w:t>129</w:t>
            </w:r>
          </w:p>
        </w:tc>
        <w:tc>
          <w:tcPr>
            <w:tcW w:w="5431" w:type="dxa"/>
            <w:gridSpan w:val="2"/>
            <w:tcBorders>
              <w:bottom w:val="nil"/>
            </w:tcBorders>
            <w:shd w:val="clear" w:color="auto" w:fill="auto"/>
          </w:tcPr>
          <w:p w14:paraId="1DB6D5C0" w14:textId="77777777" w:rsidR="00451A62" w:rsidRPr="00AF022B" w:rsidRDefault="00451A62" w:rsidP="005F4ACD">
            <w:pPr>
              <w:pStyle w:val="DHHSbody"/>
            </w:pPr>
            <w:r w:rsidRPr="00AF022B">
              <w:rPr>
                <w:rFonts w:eastAsia="Times New Roman"/>
                <w:lang w:eastAsia="en-AU"/>
              </w:rPr>
              <w:t>Stabilisation model</w:t>
            </w:r>
          </w:p>
        </w:tc>
      </w:tr>
      <w:bookmarkEnd w:id="111"/>
      <w:tr w:rsidR="00451A62" w:rsidRPr="00AF022B" w14:paraId="0C04B8EE" w14:textId="77777777" w:rsidTr="00CC6788">
        <w:trPr>
          <w:trHeight w:val="294"/>
        </w:trPr>
        <w:tc>
          <w:tcPr>
            <w:tcW w:w="2364" w:type="dxa"/>
            <w:shd w:val="clear" w:color="auto" w:fill="auto"/>
          </w:tcPr>
          <w:p w14:paraId="5F23AFA0" w14:textId="77777777" w:rsidR="00451A62" w:rsidRPr="00AF022B" w:rsidRDefault="00451A62" w:rsidP="005F4ACD">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77156D08" w14:textId="77777777" w:rsidR="00451A62" w:rsidRPr="00530C6B" w:rsidRDefault="00451A62" w:rsidP="005F4ACD">
            <w:pPr>
              <w:pStyle w:val="DHHSbody"/>
              <w:rPr>
                <w:b/>
                <w:bCs/>
              </w:rPr>
            </w:pPr>
            <w:r w:rsidRPr="00530C6B">
              <w:rPr>
                <w:b/>
                <w:bCs/>
              </w:rPr>
              <w:t>Bridging Support funding codes</w:t>
            </w:r>
          </w:p>
        </w:tc>
      </w:tr>
      <w:tr w:rsidR="00451A62" w:rsidRPr="00AF022B" w14:paraId="7253274B" w14:textId="77777777" w:rsidTr="00CC6788">
        <w:trPr>
          <w:trHeight w:val="294"/>
        </w:trPr>
        <w:tc>
          <w:tcPr>
            <w:tcW w:w="2364" w:type="dxa"/>
            <w:shd w:val="clear" w:color="auto" w:fill="auto"/>
          </w:tcPr>
          <w:p w14:paraId="2C374107" w14:textId="77777777" w:rsidR="00451A62" w:rsidRPr="00AF022B" w:rsidRDefault="00451A62" w:rsidP="005F4ACD">
            <w:pPr>
              <w:spacing w:before="40" w:after="40"/>
              <w:rPr>
                <w:b/>
                <w:w w:val="90"/>
                <w:sz w:val="18"/>
                <w:szCs w:val="18"/>
              </w:rPr>
            </w:pPr>
          </w:p>
        </w:tc>
        <w:tc>
          <w:tcPr>
            <w:tcW w:w="1844" w:type="dxa"/>
            <w:gridSpan w:val="2"/>
            <w:tcBorders>
              <w:top w:val="nil"/>
            </w:tcBorders>
            <w:shd w:val="clear" w:color="auto" w:fill="auto"/>
          </w:tcPr>
          <w:p w14:paraId="5EC676B8" w14:textId="77777777" w:rsidR="00451A62" w:rsidRPr="00AF022B" w:rsidRDefault="00451A62" w:rsidP="005F4ACD">
            <w:pPr>
              <w:pStyle w:val="DHHSbody"/>
            </w:pPr>
            <w:r w:rsidRPr="00AF022B">
              <w:t>130</w:t>
            </w:r>
          </w:p>
        </w:tc>
        <w:tc>
          <w:tcPr>
            <w:tcW w:w="5431" w:type="dxa"/>
            <w:gridSpan w:val="2"/>
            <w:tcBorders>
              <w:top w:val="nil"/>
            </w:tcBorders>
            <w:shd w:val="clear" w:color="auto" w:fill="auto"/>
          </w:tcPr>
          <w:p w14:paraId="7EC54E20" w14:textId="77777777" w:rsidR="00451A62" w:rsidRPr="00AF022B" w:rsidRDefault="00451A62" w:rsidP="005F4ACD">
            <w:pPr>
              <w:pStyle w:val="DHHSbody"/>
            </w:pPr>
            <w:r w:rsidRPr="00AF022B">
              <w:t xml:space="preserve">Bridging support – post–residential withdrawal </w:t>
            </w:r>
          </w:p>
        </w:tc>
      </w:tr>
      <w:tr w:rsidR="00451A62" w:rsidRPr="00AF022B" w14:paraId="3F75EC79" w14:textId="77777777" w:rsidTr="00CC6788">
        <w:trPr>
          <w:trHeight w:val="294"/>
        </w:trPr>
        <w:tc>
          <w:tcPr>
            <w:tcW w:w="2364" w:type="dxa"/>
            <w:shd w:val="clear" w:color="auto" w:fill="auto"/>
          </w:tcPr>
          <w:p w14:paraId="7B176A3E"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4C53D26B" w14:textId="77777777" w:rsidR="00451A62" w:rsidRPr="00AF022B" w:rsidRDefault="00451A62" w:rsidP="005F4ACD">
            <w:pPr>
              <w:pStyle w:val="DHHSbody"/>
            </w:pPr>
            <w:r w:rsidRPr="00AF022B">
              <w:t>131</w:t>
            </w:r>
          </w:p>
        </w:tc>
        <w:tc>
          <w:tcPr>
            <w:tcW w:w="5431" w:type="dxa"/>
            <w:gridSpan w:val="2"/>
            <w:shd w:val="clear" w:color="auto" w:fill="auto"/>
          </w:tcPr>
          <w:p w14:paraId="46BC437D" w14:textId="77777777" w:rsidR="00451A62" w:rsidRPr="00AF022B" w:rsidRDefault="00451A62" w:rsidP="005F4ACD">
            <w:pPr>
              <w:pStyle w:val="DHHSbody"/>
            </w:pPr>
            <w:r w:rsidRPr="00AF022B">
              <w:t xml:space="preserve">Bridging support – post–residential rehabilitation </w:t>
            </w:r>
          </w:p>
        </w:tc>
      </w:tr>
      <w:tr w:rsidR="00451A62" w:rsidRPr="00AF022B" w14:paraId="1D8A750F" w14:textId="77777777" w:rsidTr="00CC6788">
        <w:trPr>
          <w:trHeight w:val="294"/>
        </w:trPr>
        <w:tc>
          <w:tcPr>
            <w:tcW w:w="2364" w:type="dxa"/>
            <w:shd w:val="clear" w:color="auto" w:fill="auto"/>
          </w:tcPr>
          <w:p w14:paraId="29FDC489"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076988CD" w14:textId="77777777" w:rsidR="00451A62" w:rsidRPr="00AF022B" w:rsidRDefault="00451A62" w:rsidP="005F4ACD">
            <w:pPr>
              <w:pStyle w:val="DHHSbody"/>
            </w:pPr>
            <w:r w:rsidRPr="00AF022B">
              <w:t>132</w:t>
            </w:r>
          </w:p>
        </w:tc>
        <w:tc>
          <w:tcPr>
            <w:tcW w:w="5431" w:type="dxa"/>
            <w:gridSpan w:val="2"/>
            <w:shd w:val="clear" w:color="auto" w:fill="auto"/>
          </w:tcPr>
          <w:p w14:paraId="76B1C975" w14:textId="77777777" w:rsidR="00451A62" w:rsidRPr="00AF022B" w:rsidRDefault="00451A62" w:rsidP="005F4ACD">
            <w:pPr>
              <w:pStyle w:val="DHHSbody"/>
            </w:pPr>
            <w:r w:rsidRPr="00AF022B">
              <w:t>Bridging support – intake</w:t>
            </w:r>
          </w:p>
        </w:tc>
      </w:tr>
      <w:tr w:rsidR="00451A62" w:rsidRPr="00AF022B" w14:paraId="0879AA7A" w14:textId="77777777" w:rsidTr="00CC6788">
        <w:trPr>
          <w:trHeight w:val="294"/>
        </w:trPr>
        <w:tc>
          <w:tcPr>
            <w:tcW w:w="2364" w:type="dxa"/>
            <w:shd w:val="clear" w:color="auto" w:fill="auto"/>
          </w:tcPr>
          <w:p w14:paraId="63B9751F" w14:textId="77777777" w:rsidR="00451A62" w:rsidRPr="00AF022B" w:rsidRDefault="00451A62" w:rsidP="005F4ACD">
            <w:pPr>
              <w:spacing w:before="40" w:after="40"/>
              <w:rPr>
                <w:b/>
                <w:w w:val="90"/>
                <w:sz w:val="18"/>
                <w:szCs w:val="18"/>
              </w:rPr>
            </w:pPr>
          </w:p>
        </w:tc>
        <w:tc>
          <w:tcPr>
            <w:tcW w:w="1844" w:type="dxa"/>
            <w:gridSpan w:val="2"/>
            <w:tcBorders>
              <w:bottom w:val="nil"/>
            </w:tcBorders>
            <w:shd w:val="clear" w:color="auto" w:fill="auto"/>
          </w:tcPr>
          <w:p w14:paraId="5CCF1AB3" w14:textId="77777777" w:rsidR="00451A62" w:rsidRPr="00AF022B" w:rsidRDefault="00451A62" w:rsidP="005F4ACD">
            <w:pPr>
              <w:pStyle w:val="DHHSbody"/>
            </w:pPr>
            <w:r w:rsidRPr="00AF022B">
              <w:t>133</w:t>
            </w:r>
          </w:p>
        </w:tc>
        <w:tc>
          <w:tcPr>
            <w:tcW w:w="5431" w:type="dxa"/>
            <w:gridSpan w:val="2"/>
            <w:tcBorders>
              <w:bottom w:val="nil"/>
            </w:tcBorders>
            <w:shd w:val="clear" w:color="auto" w:fill="auto"/>
          </w:tcPr>
          <w:p w14:paraId="10402936" w14:textId="77777777" w:rsidR="00451A62" w:rsidRPr="00AF022B" w:rsidRDefault="00451A62" w:rsidP="005F4ACD">
            <w:pPr>
              <w:pStyle w:val="DHHSbody"/>
            </w:pPr>
            <w:r w:rsidRPr="00AF022B">
              <w:t>Bridging support – assessment</w:t>
            </w:r>
          </w:p>
        </w:tc>
      </w:tr>
      <w:tr w:rsidR="00451A62" w:rsidRPr="00AF022B" w14:paraId="5E8CECDC" w14:textId="77777777" w:rsidTr="00CC6788">
        <w:trPr>
          <w:trHeight w:val="294"/>
        </w:trPr>
        <w:tc>
          <w:tcPr>
            <w:tcW w:w="2364" w:type="dxa"/>
            <w:shd w:val="clear" w:color="auto" w:fill="auto"/>
          </w:tcPr>
          <w:p w14:paraId="3E8DC417" w14:textId="77777777" w:rsidR="00451A62" w:rsidRPr="00AF022B" w:rsidRDefault="00451A62" w:rsidP="005F4ACD">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5FA881EB" w14:textId="77777777" w:rsidR="00451A62" w:rsidRPr="00530C6B" w:rsidRDefault="00451A62" w:rsidP="005F4ACD">
            <w:pPr>
              <w:pStyle w:val="DHHSbody"/>
              <w:rPr>
                <w:b/>
                <w:bCs/>
              </w:rPr>
            </w:pPr>
            <w:r w:rsidRPr="00530C6B">
              <w:rPr>
                <w:b/>
                <w:bCs/>
              </w:rPr>
              <w:t>Brief intervention funding codes</w:t>
            </w:r>
          </w:p>
        </w:tc>
      </w:tr>
      <w:tr w:rsidR="00451A62" w:rsidRPr="00AF022B" w14:paraId="7FAB5E23" w14:textId="77777777" w:rsidTr="00CC6788">
        <w:trPr>
          <w:trHeight w:val="294"/>
        </w:trPr>
        <w:tc>
          <w:tcPr>
            <w:tcW w:w="2364" w:type="dxa"/>
            <w:shd w:val="clear" w:color="auto" w:fill="auto"/>
          </w:tcPr>
          <w:p w14:paraId="5F67A19E" w14:textId="77777777" w:rsidR="00451A62" w:rsidRPr="00AF022B" w:rsidRDefault="00451A62" w:rsidP="005F4ACD">
            <w:pPr>
              <w:spacing w:before="40" w:after="40"/>
              <w:rPr>
                <w:b/>
                <w:w w:val="90"/>
                <w:sz w:val="18"/>
                <w:szCs w:val="18"/>
              </w:rPr>
            </w:pPr>
          </w:p>
        </w:tc>
        <w:tc>
          <w:tcPr>
            <w:tcW w:w="1844" w:type="dxa"/>
            <w:gridSpan w:val="2"/>
            <w:tcBorders>
              <w:top w:val="nil"/>
            </w:tcBorders>
            <w:shd w:val="clear" w:color="auto" w:fill="auto"/>
          </w:tcPr>
          <w:p w14:paraId="25B0013E" w14:textId="77777777" w:rsidR="00451A62" w:rsidRPr="00AF022B" w:rsidRDefault="00451A62" w:rsidP="005F4ACD">
            <w:pPr>
              <w:pStyle w:val="DHHSbody"/>
            </w:pPr>
            <w:r w:rsidRPr="00AF022B">
              <w:t>134</w:t>
            </w:r>
          </w:p>
        </w:tc>
        <w:tc>
          <w:tcPr>
            <w:tcW w:w="5431" w:type="dxa"/>
            <w:gridSpan w:val="2"/>
            <w:tcBorders>
              <w:top w:val="nil"/>
            </w:tcBorders>
            <w:shd w:val="clear" w:color="auto" w:fill="auto"/>
          </w:tcPr>
          <w:p w14:paraId="6C2C6F01" w14:textId="77777777" w:rsidR="00451A62" w:rsidRPr="00AF022B" w:rsidRDefault="00451A62" w:rsidP="005F4ACD">
            <w:pPr>
              <w:pStyle w:val="DHHSbody"/>
            </w:pPr>
            <w:r w:rsidRPr="00AF022B">
              <w:t>Brief intervention – intake</w:t>
            </w:r>
          </w:p>
        </w:tc>
      </w:tr>
      <w:tr w:rsidR="00451A62" w:rsidRPr="00AF022B" w14:paraId="637D95FD" w14:textId="77777777" w:rsidTr="00CC6788">
        <w:trPr>
          <w:trHeight w:val="294"/>
        </w:trPr>
        <w:tc>
          <w:tcPr>
            <w:tcW w:w="2364" w:type="dxa"/>
            <w:shd w:val="clear" w:color="auto" w:fill="auto"/>
          </w:tcPr>
          <w:p w14:paraId="6C4770C1"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0BBD88B0" w14:textId="77777777" w:rsidR="00451A62" w:rsidRPr="00AF022B" w:rsidRDefault="00451A62" w:rsidP="005F4ACD">
            <w:pPr>
              <w:pStyle w:val="DHHSbody"/>
            </w:pPr>
            <w:r w:rsidRPr="00AF022B">
              <w:t>135</w:t>
            </w:r>
          </w:p>
        </w:tc>
        <w:tc>
          <w:tcPr>
            <w:tcW w:w="5431" w:type="dxa"/>
            <w:gridSpan w:val="2"/>
            <w:shd w:val="clear" w:color="auto" w:fill="auto"/>
          </w:tcPr>
          <w:p w14:paraId="0131830F" w14:textId="77777777" w:rsidR="00451A62" w:rsidRPr="00AF022B" w:rsidRDefault="00451A62" w:rsidP="005F4ACD">
            <w:pPr>
              <w:pStyle w:val="DHHSbody"/>
            </w:pPr>
            <w:r w:rsidRPr="00AF022B">
              <w:t>Brief intervention – assessment</w:t>
            </w:r>
          </w:p>
        </w:tc>
      </w:tr>
      <w:tr w:rsidR="00451A62" w:rsidRPr="00AF022B" w14:paraId="5BACFFDD" w14:textId="77777777" w:rsidTr="00CC6788">
        <w:trPr>
          <w:trHeight w:val="294"/>
        </w:trPr>
        <w:tc>
          <w:tcPr>
            <w:tcW w:w="2364" w:type="dxa"/>
            <w:shd w:val="clear" w:color="auto" w:fill="auto"/>
          </w:tcPr>
          <w:p w14:paraId="63EFE5F3" w14:textId="77777777" w:rsidR="00451A62" w:rsidRPr="00AF022B" w:rsidRDefault="00451A62" w:rsidP="005F4ACD">
            <w:pPr>
              <w:spacing w:before="40" w:after="40"/>
              <w:rPr>
                <w:b/>
                <w:w w:val="90"/>
                <w:sz w:val="18"/>
                <w:szCs w:val="18"/>
              </w:rPr>
            </w:pPr>
          </w:p>
        </w:tc>
        <w:tc>
          <w:tcPr>
            <w:tcW w:w="1844" w:type="dxa"/>
            <w:gridSpan w:val="2"/>
            <w:tcBorders>
              <w:bottom w:val="nil"/>
            </w:tcBorders>
            <w:shd w:val="clear" w:color="auto" w:fill="auto"/>
          </w:tcPr>
          <w:p w14:paraId="055574D2" w14:textId="77777777" w:rsidR="00451A62" w:rsidRPr="00AF022B" w:rsidRDefault="00451A62" w:rsidP="005F4ACD">
            <w:pPr>
              <w:pStyle w:val="DHHSbody"/>
            </w:pPr>
            <w:r w:rsidRPr="00AF022B">
              <w:t>136</w:t>
            </w:r>
          </w:p>
        </w:tc>
        <w:tc>
          <w:tcPr>
            <w:tcW w:w="5431" w:type="dxa"/>
            <w:gridSpan w:val="2"/>
            <w:tcBorders>
              <w:bottom w:val="nil"/>
            </w:tcBorders>
            <w:shd w:val="clear" w:color="auto" w:fill="auto"/>
          </w:tcPr>
          <w:p w14:paraId="3A6F5217" w14:textId="77777777" w:rsidR="00451A62" w:rsidRPr="00AF022B" w:rsidRDefault="00451A62" w:rsidP="005F4ACD">
            <w:pPr>
              <w:pStyle w:val="DHHSbody"/>
            </w:pPr>
            <w:r w:rsidRPr="00AF022B">
              <w:t>Brief intervention – counselling</w:t>
            </w:r>
          </w:p>
        </w:tc>
      </w:tr>
      <w:tr w:rsidR="00451A62" w:rsidRPr="00AF022B" w14:paraId="26465E27" w14:textId="77777777" w:rsidTr="00CC6788">
        <w:trPr>
          <w:trHeight w:val="294"/>
        </w:trPr>
        <w:tc>
          <w:tcPr>
            <w:tcW w:w="2364" w:type="dxa"/>
            <w:shd w:val="clear" w:color="auto" w:fill="auto"/>
          </w:tcPr>
          <w:p w14:paraId="16E0B461" w14:textId="77777777" w:rsidR="00451A62" w:rsidRPr="00AF022B" w:rsidRDefault="00451A62" w:rsidP="005F4ACD">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4574A0B7" w14:textId="77777777" w:rsidR="00451A62" w:rsidRPr="00530C6B" w:rsidRDefault="00451A62" w:rsidP="005F4ACD">
            <w:pPr>
              <w:pStyle w:val="DHHSbody"/>
              <w:rPr>
                <w:b/>
                <w:bCs/>
              </w:rPr>
            </w:pPr>
            <w:r w:rsidRPr="00530C6B">
              <w:rPr>
                <w:b/>
                <w:bCs/>
              </w:rPr>
              <w:t xml:space="preserve">Commonwealth funding codes </w:t>
            </w:r>
          </w:p>
        </w:tc>
      </w:tr>
      <w:tr w:rsidR="00451A62" w:rsidRPr="00AF022B" w14:paraId="03BD226D" w14:textId="77777777" w:rsidTr="00CC6788">
        <w:trPr>
          <w:trHeight w:val="294"/>
        </w:trPr>
        <w:tc>
          <w:tcPr>
            <w:tcW w:w="2364" w:type="dxa"/>
            <w:shd w:val="clear" w:color="auto" w:fill="auto"/>
          </w:tcPr>
          <w:p w14:paraId="7496D78E" w14:textId="77777777" w:rsidR="00451A62" w:rsidRPr="00AF022B" w:rsidRDefault="00451A62" w:rsidP="005F4ACD">
            <w:pPr>
              <w:spacing w:before="40" w:after="40"/>
              <w:rPr>
                <w:b/>
                <w:w w:val="90"/>
                <w:sz w:val="18"/>
                <w:szCs w:val="18"/>
              </w:rPr>
            </w:pPr>
          </w:p>
        </w:tc>
        <w:tc>
          <w:tcPr>
            <w:tcW w:w="1844" w:type="dxa"/>
            <w:gridSpan w:val="2"/>
            <w:tcBorders>
              <w:top w:val="nil"/>
            </w:tcBorders>
            <w:shd w:val="clear" w:color="auto" w:fill="auto"/>
          </w:tcPr>
          <w:p w14:paraId="59D8572C" w14:textId="77777777" w:rsidR="00451A62" w:rsidRPr="00AF022B" w:rsidRDefault="00451A62" w:rsidP="005F4ACD">
            <w:pPr>
              <w:pStyle w:val="DHHSbody"/>
            </w:pPr>
            <w:r w:rsidRPr="00AF022B">
              <w:t>500</w:t>
            </w:r>
          </w:p>
        </w:tc>
        <w:tc>
          <w:tcPr>
            <w:tcW w:w="5431" w:type="dxa"/>
            <w:gridSpan w:val="2"/>
            <w:tcBorders>
              <w:top w:val="nil"/>
            </w:tcBorders>
            <w:shd w:val="clear" w:color="auto" w:fill="auto"/>
          </w:tcPr>
          <w:p w14:paraId="5B952519" w14:textId="77777777" w:rsidR="00451A62" w:rsidRPr="00AF022B" w:rsidRDefault="00451A62" w:rsidP="005F4ACD">
            <w:pPr>
              <w:pStyle w:val="DHHSbody"/>
            </w:pPr>
            <w:r w:rsidRPr="00AF022B">
              <w:t>Commonwealth Government (non PHN)</w:t>
            </w:r>
          </w:p>
        </w:tc>
      </w:tr>
      <w:tr w:rsidR="00451A62" w:rsidRPr="00AF022B" w14:paraId="079A7609" w14:textId="77777777" w:rsidTr="00CC6788">
        <w:trPr>
          <w:trHeight w:val="294"/>
        </w:trPr>
        <w:tc>
          <w:tcPr>
            <w:tcW w:w="2364" w:type="dxa"/>
            <w:shd w:val="clear" w:color="auto" w:fill="auto"/>
          </w:tcPr>
          <w:p w14:paraId="09DE6A1F"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3499D56B" w14:textId="77777777" w:rsidR="00451A62" w:rsidRPr="00AF022B" w:rsidRDefault="00451A62" w:rsidP="005F4ACD">
            <w:pPr>
              <w:pStyle w:val="DHHSbody"/>
            </w:pPr>
            <w:r w:rsidRPr="00AF022B">
              <w:t>501</w:t>
            </w:r>
          </w:p>
        </w:tc>
        <w:tc>
          <w:tcPr>
            <w:tcW w:w="5431" w:type="dxa"/>
            <w:gridSpan w:val="2"/>
            <w:shd w:val="clear" w:color="auto" w:fill="auto"/>
          </w:tcPr>
          <w:p w14:paraId="0C9D3F85" w14:textId="77777777" w:rsidR="00451A62" w:rsidRPr="00AF022B" w:rsidRDefault="00451A62" w:rsidP="005F4ACD">
            <w:pPr>
              <w:pStyle w:val="DHHSbody"/>
            </w:pPr>
            <w:r w:rsidRPr="00AF022B">
              <w:t>Primary Health Networks (PHN Commonwealth)</w:t>
            </w:r>
          </w:p>
        </w:tc>
      </w:tr>
      <w:tr w:rsidR="00451A62" w:rsidRPr="00AF022B" w14:paraId="6E02A9BC" w14:textId="77777777" w:rsidTr="00CC6788">
        <w:trPr>
          <w:trHeight w:val="295"/>
        </w:trPr>
        <w:tc>
          <w:tcPr>
            <w:tcW w:w="2364" w:type="dxa"/>
            <w:tcBorders>
              <w:bottom w:val="nil"/>
            </w:tcBorders>
            <w:shd w:val="clear" w:color="auto" w:fill="auto"/>
          </w:tcPr>
          <w:p w14:paraId="4BAEEAE5" w14:textId="77777777" w:rsidR="00451A62" w:rsidRPr="00AF022B" w:rsidRDefault="00451A62" w:rsidP="005F4ACD">
            <w:pPr>
              <w:spacing w:before="40" w:after="40"/>
              <w:rPr>
                <w:b/>
                <w:w w:val="90"/>
                <w:sz w:val="18"/>
                <w:szCs w:val="18"/>
              </w:rPr>
            </w:pPr>
            <w:r w:rsidRPr="00AF022B">
              <w:rPr>
                <w:rFonts w:ascii="Verdana" w:hAnsi="Verdana"/>
                <w:b/>
                <w:w w:val="90"/>
                <w:sz w:val="18"/>
                <w:szCs w:val="18"/>
              </w:rPr>
              <w:t>Supplementary values</w:t>
            </w:r>
          </w:p>
        </w:tc>
        <w:tc>
          <w:tcPr>
            <w:tcW w:w="1844" w:type="dxa"/>
            <w:gridSpan w:val="2"/>
            <w:tcBorders>
              <w:bottom w:val="nil"/>
            </w:tcBorders>
            <w:shd w:val="clear" w:color="auto" w:fill="auto"/>
          </w:tcPr>
          <w:p w14:paraId="107632CE" w14:textId="77777777" w:rsidR="00451A62" w:rsidRPr="00AF022B" w:rsidRDefault="00451A62" w:rsidP="005F4ACD">
            <w:pPr>
              <w:spacing w:before="40" w:after="40"/>
              <w:rPr>
                <w:rFonts w:ascii="Verdana" w:hAnsi="Verdana"/>
                <w:b/>
                <w:i/>
                <w:w w:val="90"/>
                <w:sz w:val="18"/>
                <w:szCs w:val="18"/>
              </w:rPr>
            </w:pPr>
            <w:r w:rsidRPr="00AF022B">
              <w:rPr>
                <w:rFonts w:ascii="Verdana" w:hAnsi="Verdana"/>
                <w:b/>
                <w:i/>
                <w:w w:val="90"/>
                <w:sz w:val="18"/>
                <w:szCs w:val="18"/>
              </w:rPr>
              <w:t>Value</w:t>
            </w:r>
          </w:p>
        </w:tc>
        <w:tc>
          <w:tcPr>
            <w:tcW w:w="5431" w:type="dxa"/>
            <w:gridSpan w:val="2"/>
            <w:tcBorders>
              <w:bottom w:val="nil"/>
            </w:tcBorders>
            <w:shd w:val="clear" w:color="auto" w:fill="auto"/>
          </w:tcPr>
          <w:p w14:paraId="2187B39F" w14:textId="77777777" w:rsidR="00451A62" w:rsidRPr="00AF022B" w:rsidRDefault="00451A62" w:rsidP="005F4ACD">
            <w:pPr>
              <w:spacing w:before="40" w:after="40"/>
              <w:rPr>
                <w:rFonts w:ascii="Verdana" w:hAnsi="Verdana"/>
                <w:b/>
                <w:i/>
                <w:w w:val="90"/>
                <w:sz w:val="18"/>
                <w:szCs w:val="18"/>
              </w:rPr>
            </w:pPr>
            <w:r w:rsidRPr="00AF022B">
              <w:rPr>
                <w:rFonts w:ascii="Verdana" w:hAnsi="Verdana"/>
                <w:b/>
                <w:i/>
                <w:w w:val="90"/>
                <w:sz w:val="18"/>
                <w:szCs w:val="18"/>
              </w:rPr>
              <w:t>Meaning</w:t>
            </w:r>
          </w:p>
        </w:tc>
      </w:tr>
      <w:tr w:rsidR="00451A62" w:rsidRPr="00AF022B" w14:paraId="04A303B0" w14:textId="77777777" w:rsidTr="00CC6788">
        <w:trPr>
          <w:trHeight w:val="294"/>
        </w:trPr>
        <w:tc>
          <w:tcPr>
            <w:tcW w:w="2364" w:type="dxa"/>
            <w:tcBorders>
              <w:top w:val="nil"/>
              <w:bottom w:val="single" w:sz="4" w:space="0" w:color="auto"/>
            </w:tcBorders>
            <w:shd w:val="clear" w:color="auto" w:fill="auto"/>
          </w:tcPr>
          <w:p w14:paraId="77367C5E" w14:textId="77777777" w:rsidR="00451A62" w:rsidRPr="00AF022B" w:rsidRDefault="00451A62" w:rsidP="005F4ACD">
            <w:pPr>
              <w:spacing w:before="40" w:after="40"/>
              <w:rPr>
                <w:b/>
                <w:w w:val="90"/>
                <w:sz w:val="18"/>
                <w:szCs w:val="18"/>
              </w:rPr>
            </w:pPr>
          </w:p>
        </w:tc>
        <w:tc>
          <w:tcPr>
            <w:tcW w:w="1844" w:type="dxa"/>
            <w:gridSpan w:val="2"/>
            <w:tcBorders>
              <w:top w:val="nil"/>
              <w:bottom w:val="single" w:sz="4" w:space="0" w:color="auto"/>
            </w:tcBorders>
            <w:shd w:val="clear" w:color="auto" w:fill="auto"/>
          </w:tcPr>
          <w:p w14:paraId="004E11B9" w14:textId="77777777" w:rsidR="00451A62" w:rsidRPr="00AF022B" w:rsidRDefault="00451A62" w:rsidP="005F4ACD">
            <w:pPr>
              <w:pStyle w:val="DHHSbody"/>
            </w:pPr>
            <w:r w:rsidRPr="00AF022B">
              <w:t>999</w:t>
            </w:r>
          </w:p>
        </w:tc>
        <w:tc>
          <w:tcPr>
            <w:tcW w:w="5431" w:type="dxa"/>
            <w:gridSpan w:val="2"/>
            <w:tcBorders>
              <w:top w:val="nil"/>
              <w:bottom w:val="single" w:sz="4" w:space="0" w:color="auto"/>
            </w:tcBorders>
            <w:shd w:val="clear" w:color="auto" w:fill="auto"/>
          </w:tcPr>
          <w:p w14:paraId="4E0A8527" w14:textId="77777777" w:rsidR="00451A62" w:rsidRPr="00AF022B" w:rsidRDefault="00451A62" w:rsidP="005F4ACD">
            <w:pPr>
              <w:pStyle w:val="DHHSbody"/>
            </w:pPr>
            <w:r w:rsidRPr="00AF022B">
              <w:t>Not stated/inadequately described</w:t>
            </w:r>
          </w:p>
        </w:tc>
      </w:tr>
      <w:tr w:rsidR="00451A62" w:rsidRPr="00AF022B" w14:paraId="7E2A03A0" w14:textId="77777777" w:rsidTr="00CC6788">
        <w:trPr>
          <w:trHeight w:val="295"/>
        </w:trPr>
        <w:tc>
          <w:tcPr>
            <w:tcW w:w="9639" w:type="dxa"/>
            <w:gridSpan w:val="5"/>
            <w:tcBorders>
              <w:top w:val="single" w:sz="4" w:space="0" w:color="auto"/>
            </w:tcBorders>
            <w:shd w:val="clear" w:color="auto" w:fill="auto"/>
          </w:tcPr>
          <w:p w14:paraId="7CD1229E" w14:textId="77777777" w:rsidR="00451A62" w:rsidRPr="00433C91" w:rsidRDefault="00451A62" w:rsidP="005F4ACD">
            <w:pPr>
              <w:keepNext/>
              <w:keepLines/>
              <w:spacing w:before="120"/>
              <w:rPr>
                <w:rFonts w:ascii="Verdana" w:hAnsi="Verdana"/>
                <w:b/>
                <w:bCs/>
                <w:sz w:val="24"/>
              </w:rPr>
            </w:pPr>
            <w:r w:rsidRPr="00433C91">
              <w:rPr>
                <w:rFonts w:ascii="Verdana" w:hAnsi="Verdana"/>
                <w:b/>
                <w:bCs/>
                <w:sz w:val="24"/>
              </w:rPr>
              <w:t>Data element attributes</w:t>
            </w:r>
          </w:p>
        </w:tc>
      </w:tr>
      <w:tr w:rsidR="00451A62" w:rsidRPr="00AF022B" w14:paraId="1D935DF0" w14:textId="77777777" w:rsidTr="00CC6788">
        <w:trPr>
          <w:trHeight w:val="295"/>
        </w:trPr>
        <w:tc>
          <w:tcPr>
            <w:tcW w:w="9639" w:type="dxa"/>
            <w:gridSpan w:val="5"/>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451A62" w:rsidRPr="00AF022B" w14:paraId="570C4954" w14:textId="77777777" w:rsidTr="005F4ACD">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451A62" w:rsidRPr="00AF022B" w14:paraId="45C90A66" w14:textId="77777777" w:rsidTr="005F4ACD">
                    <w:trPr>
                      <w:trHeight w:val="295"/>
                    </w:trPr>
                    <w:tc>
                      <w:tcPr>
                        <w:tcW w:w="9720" w:type="dxa"/>
                        <w:gridSpan w:val="2"/>
                        <w:tcBorders>
                          <w:top w:val="nil"/>
                        </w:tcBorders>
                        <w:shd w:val="clear" w:color="auto" w:fill="auto"/>
                      </w:tcPr>
                      <w:p w14:paraId="2CDA179F" w14:textId="77777777" w:rsidR="00451A62" w:rsidRPr="00AF022B" w:rsidRDefault="00451A62" w:rsidP="005F4ACD">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451A62" w:rsidRPr="00AF022B" w14:paraId="5FE83B79" w14:textId="77777777" w:rsidTr="005F4ACD">
                    <w:trPr>
                      <w:trHeight w:val="294"/>
                    </w:trPr>
                    <w:tc>
                      <w:tcPr>
                        <w:tcW w:w="2520" w:type="dxa"/>
                        <w:shd w:val="clear" w:color="auto" w:fill="auto"/>
                      </w:tcPr>
                      <w:p w14:paraId="4CA0CA83" w14:textId="77777777" w:rsidR="00451A62" w:rsidRPr="00AF022B" w:rsidRDefault="00451A62" w:rsidP="005F4ACD">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4F85ED2A" w14:textId="77777777" w:rsidR="00451A62" w:rsidRPr="00AF022B" w:rsidRDefault="00451A62" w:rsidP="005F4ACD">
                        <w:pPr>
                          <w:pStyle w:val="DHHSbody"/>
                        </w:pPr>
                        <w:r w:rsidRPr="00AF022B">
                          <w:t>Mandatory</w:t>
                        </w:r>
                      </w:p>
                    </w:tc>
                  </w:tr>
                </w:tbl>
                <w:p w14:paraId="6B3E7B47" w14:textId="77777777" w:rsidR="00451A62" w:rsidRPr="00AF022B" w:rsidRDefault="00451A62" w:rsidP="005F4ACD">
                  <w:pPr>
                    <w:keepNext/>
                    <w:keepLines/>
                    <w:spacing w:before="120" w:after="60"/>
                    <w:rPr>
                      <w:bCs/>
                      <w:i/>
                      <w:color w:val="008080"/>
                      <w:spacing w:val="-4"/>
                      <w:w w:val="90"/>
                    </w:rPr>
                  </w:pPr>
                </w:p>
              </w:tc>
            </w:tr>
          </w:tbl>
          <w:p w14:paraId="0D660325" w14:textId="77777777" w:rsidR="00451A62" w:rsidRPr="00AF022B" w:rsidRDefault="00451A62" w:rsidP="005F4ACD">
            <w:pPr>
              <w:keepNext/>
              <w:keepLines/>
              <w:spacing w:before="120" w:after="60"/>
              <w:rPr>
                <w:bCs/>
                <w:i/>
                <w:color w:val="008080"/>
                <w:spacing w:val="-4"/>
                <w:w w:val="90"/>
              </w:rPr>
            </w:pPr>
          </w:p>
        </w:tc>
      </w:tr>
      <w:tr w:rsidR="00451A62" w:rsidRPr="00AF022B" w14:paraId="1DB4C3B0" w14:textId="77777777" w:rsidTr="00CC6788">
        <w:trPr>
          <w:trHeight w:val="295"/>
        </w:trPr>
        <w:tc>
          <w:tcPr>
            <w:tcW w:w="9639" w:type="dxa"/>
            <w:gridSpan w:val="5"/>
            <w:tcBorders>
              <w:bottom w:val="nil"/>
            </w:tcBorders>
            <w:shd w:val="clear" w:color="auto" w:fill="auto"/>
          </w:tcPr>
          <w:p w14:paraId="39877C35" w14:textId="77777777" w:rsidR="00451A62" w:rsidRPr="00AF022B" w:rsidRDefault="00451A62" w:rsidP="005F4ACD">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451A62" w:rsidRPr="00AF022B" w14:paraId="716AD525" w14:textId="77777777" w:rsidTr="00CC6788">
        <w:trPr>
          <w:trHeight w:val="295"/>
        </w:trPr>
        <w:tc>
          <w:tcPr>
            <w:tcW w:w="2364" w:type="dxa"/>
            <w:tcBorders>
              <w:top w:val="nil"/>
              <w:bottom w:val="single" w:sz="4" w:space="0" w:color="auto"/>
            </w:tcBorders>
            <w:shd w:val="clear" w:color="auto" w:fill="auto"/>
          </w:tcPr>
          <w:p w14:paraId="3AC406E3" w14:textId="77777777" w:rsidR="00451A62" w:rsidRPr="00AF022B" w:rsidRDefault="00451A62" w:rsidP="005F4ACD">
            <w:pPr>
              <w:spacing w:before="40" w:after="40"/>
              <w:rPr>
                <w:b/>
                <w:w w:val="90"/>
                <w:sz w:val="18"/>
                <w:szCs w:val="18"/>
              </w:rPr>
            </w:pPr>
            <w:r w:rsidRPr="00AF022B">
              <w:rPr>
                <w:rFonts w:ascii="Verdana" w:hAnsi="Verdana"/>
                <w:b/>
                <w:w w:val="90"/>
                <w:sz w:val="18"/>
                <w:szCs w:val="18"/>
              </w:rPr>
              <w:t>Guide for use</w:t>
            </w:r>
          </w:p>
        </w:tc>
        <w:tc>
          <w:tcPr>
            <w:tcW w:w="7275" w:type="dxa"/>
            <w:gridSpan w:val="4"/>
            <w:tcBorders>
              <w:top w:val="nil"/>
              <w:bottom w:val="single" w:sz="4" w:space="0" w:color="auto"/>
            </w:tcBorders>
            <w:shd w:val="clear" w:color="auto" w:fill="auto"/>
          </w:tcPr>
          <w:tbl>
            <w:tblPr>
              <w:tblW w:w="0" w:type="auto"/>
              <w:tblLayout w:type="fixed"/>
              <w:tblLook w:val="01E0" w:firstRow="1" w:lastRow="1" w:firstColumn="1" w:lastColumn="1" w:noHBand="0" w:noVBand="0"/>
            </w:tblPr>
            <w:tblGrid>
              <w:gridCol w:w="994"/>
              <w:gridCol w:w="6146"/>
            </w:tblGrid>
            <w:tr w:rsidR="00451A62" w:rsidRPr="00AF022B" w14:paraId="1DC8ACB9" w14:textId="77777777" w:rsidTr="005F4ACD">
              <w:tc>
                <w:tcPr>
                  <w:tcW w:w="994" w:type="dxa"/>
                </w:tcPr>
                <w:p w14:paraId="0D49050A" w14:textId="77777777" w:rsidR="00451A62" w:rsidRPr="00AF022B" w:rsidRDefault="00451A62" w:rsidP="005F4ACD">
                  <w:pPr>
                    <w:pStyle w:val="DHHSbody"/>
                  </w:pPr>
                  <w:r w:rsidRPr="00AF022B">
                    <w:t>Code 0</w:t>
                  </w:r>
                </w:p>
              </w:tc>
              <w:tc>
                <w:tcPr>
                  <w:tcW w:w="6146" w:type="dxa"/>
                </w:tcPr>
                <w:p w14:paraId="45530A8D" w14:textId="77777777" w:rsidR="00451A62" w:rsidRPr="00AF022B" w:rsidRDefault="00451A62" w:rsidP="005F4ACD">
                  <w:pPr>
                    <w:pStyle w:val="DHHSbody"/>
                  </w:pPr>
                  <w:r w:rsidRPr="00AF022B">
                    <w:t>Not funded</w:t>
                  </w:r>
                </w:p>
              </w:tc>
            </w:tr>
            <w:tr w:rsidR="00451A62" w:rsidRPr="00AF022B" w14:paraId="0B4A474B" w14:textId="77777777" w:rsidTr="005F4ACD">
              <w:tc>
                <w:tcPr>
                  <w:tcW w:w="994" w:type="dxa"/>
                </w:tcPr>
                <w:p w14:paraId="36970575" w14:textId="77777777" w:rsidR="00451A62" w:rsidRPr="00AF022B" w:rsidRDefault="00451A62" w:rsidP="005F4ACD">
                  <w:pPr>
                    <w:pStyle w:val="DHHSbody"/>
                  </w:pPr>
                  <w:r w:rsidRPr="00AF022B">
                    <w:t>Code 100</w:t>
                  </w:r>
                </w:p>
              </w:tc>
              <w:tc>
                <w:tcPr>
                  <w:tcW w:w="6146" w:type="dxa"/>
                </w:tcPr>
                <w:p w14:paraId="5AB92195" w14:textId="77777777" w:rsidR="00451A62" w:rsidRPr="00AF022B" w:rsidRDefault="00451A62" w:rsidP="005F4ACD">
                  <w:pPr>
                    <w:pStyle w:val="DHHSbody"/>
                  </w:pPr>
                  <w:r w:rsidRPr="00AF022B">
                    <w:t>Default value for all service events with Victorian State Government funded service streams</w:t>
                  </w:r>
                  <w:r w:rsidRPr="00AF022B">
                    <w:br/>
                    <w:t>Includes: Small rural health services flexible funding.</w:t>
                  </w:r>
                </w:p>
              </w:tc>
            </w:tr>
            <w:tr w:rsidR="00451A62" w:rsidRPr="00AF022B" w14:paraId="69483F16" w14:textId="77777777" w:rsidTr="005F4ACD">
              <w:tc>
                <w:tcPr>
                  <w:tcW w:w="994" w:type="dxa"/>
                </w:tcPr>
                <w:p w14:paraId="3B9DCCE2" w14:textId="77777777" w:rsidR="00451A62" w:rsidRPr="00AF022B" w:rsidRDefault="00451A62" w:rsidP="005F4ACD">
                  <w:pPr>
                    <w:pStyle w:val="DHHSbody"/>
                  </w:pPr>
                  <w:r w:rsidRPr="00AF022B">
                    <w:t>Code 102</w:t>
                  </w:r>
                </w:p>
              </w:tc>
              <w:tc>
                <w:tcPr>
                  <w:tcW w:w="6146" w:type="dxa"/>
                </w:tcPr>
                <w:p w14:paraId="2FC9BC44" w14:textId="77777777" w:rsidR="00451A62" w:rsidRPr="00AF022B" w:rsidRDefault="00451A62" w:rsidP="005F4ACD">
                  <w:pPr>
                    <w:pStyle w:val="DHHSbody"/>
                  </w:pPr>
                  <w:r w:rsidRPr="00AF022B">
                    <w:t>Funding source for service events that are part of a DDAL program</w:t>
                  </w:r>
                </w:p>
              </w:tc>
            </w:tr>
            <w:tr w:rsidR="00451A62" w:rsidRPr="00AF022B" w14:paraId="387674DA" w14:textId="77777777" w:rsidTr="005F4ACD">
              <w:tc>
                <w:tcPr>
                  <w:tcW w:w="994" w:type="dxa"/>
                </w:tcPr>
                <w:p w14:paraId="13A92CA6" w14:textId="77777777" w:rsidR="00451A62" w:rsidRPr="00AF022B" w:rsidRDefault="00451A62" w:rsidP="005F4ACD">
                  <w:pPr>
                    <w:pStyle w:val="DHHSbody"/>
                  </w:pPr>
                  <w:r w:rsidRPr="00AF022B">
                    <w:t>Code 103</w:t>
                  </w:r>
                </w:p>
              </w:tc>
              <w:tc>
                <w:tcPr>
                  <w:tcW w:w="6146" w:type="dxa"/>
                </w:tcPr>
                <w:p w14:paraId="5C22A73B" w14:textId="77777777" w:rsidR="00451A62" w:rsidRPr="00AF022B" w:rsidRDefault="00451A62" w:rsidP="005F4ACD">
                  <w:pPr>
                    <w:pStyle w:val="DHHSbody"/>
                  </w:pPr>
                  <w:r w:rsidRPr="00AF022B">
                    <w:t>Funding source for service events that are part of a Aboriginal Metro Ice Partnership funded program</w:t>
                  </w:r>
                </w:p>
              </w:tc>
            </w:tr>
            <w:tr w:rsidR="00451A62" w:rsidRPr="00AF022B" w14:paraId="780C7B79" w14:textId="77777777" w:rsidTr="005F4ACD">
              <w:tc>
                <w:tcPr>
                  <w:tcW w:w="994" w:type="dxa"/>
                </w:tcPr>
                <w:p w14:paraId="336D90AF" w14:textId="77777777" w:rsidR="00451A62" w:rsidRPr="00AF022B" w:rsidRDefault="00451A62" w:rsidP="005F4ACD">
                  <w:pPr>
                    <w:pStyle w:val="DHHSbody"/>
                  </w:pPr>
                  <w:r w:rsidRPr="00AF022B">
                    <w:t>Code 104</w:t>
                  </w:r>
                </w:p>
              </w:tc>
              <w:tc>
                <w:tcPr>
                  <w:tcW w:w="6146" w:type="dxa"/>
                </w:tcPr>
                <w:p w14:paraId="0D5459FA" w14:textId="77777777" w:rsidR="00451A62" w:rsidRPr="00AF022B" w:rsidRDefault="00451A62" w:rsidP="005F4ACD">
                  <w:pPr>
                    <w:pStyle w:val="DHHSbody"/>
                  </w:pPr>
                  <w:r w:rsidRPr="00AF022B">
                    <w:t>Funding source for service events that have an Outreach service stream, and are specifically for Pharmacotherapy</w:t>
                  </w:r>
                </w:p>
              </w:tc>
            </w:tr>
            <w:tr w:rsidR="00451A62" w:rsidRPr="00AF022B" w14:paraId="4551FD9D" w14:textId="77777777" w:rsidTr="005F4ACD">
              <w:tc>
                <w:tcPr>
                  <w:tcW w:w="994" w:type="dxa"/>
                </w:tcPr>
                <w:p w14:paraId="11E9BEE1" w14:textId="77777777" w:rsidR="00451A62" w:rsidRPr="00AF022B" w:rsidRDefault="00451A62" w:rsidP="005F4ACD">
                  <w:pPr>
                    <w:pStyle w:val="DHHSbody"/>
                  </w:pPr>
                  <w:r w:rsidRPr="00AF022B">
                    <w:t>Code 105</w:t>
                  </w:r>
                </w:p>
              </w:tc>
              <w:tc>
                <w:tcPr>
                  <w:tcW w:w="6146" w:type="dxa"/>
                </w:tcPr>
                <w:p w14:paraId="4F4C8332" w14:textId="77777777" w:rsidR="00451A62" w:rsidRPr="00AF022B" w:rsidRDefault="00451A62" w:rsidP="005F4ACD">
                  <w:pPr>
                    <w:pStyle w:val="DHHSbody"/>
                  </w:pPr>
                  <w:r w:rsidRPr="00AF022B">
                    <w:t>Funding source for service events that are associated with a Specialist Pharmacotherapy program</w:t>
                  </w:r>
                </w:p>
              </w:tc>
            </w:tr>
            <w:tr w:rsidR="00451A62" w:rsidRPr="00AF022B" w14:paraId="3485E278" w14:textId="77777777" w:rsidTr="005F4ACD">
              <w:tc>
                <w:tcPr>
                  <w:tcW w:w="994" w:type="dxa"/>
                </w:tcPr>
                <w:p w14:paraId="757B51D0" w14:textId="77777777" w:rsidR="00451A62" w:rsidRPr="00AF022B" w:rsidRDefault="00451A62" w:rsidP="005F4ACD">
                  <w:pPr>
                    <w:pStyle w:val="DHHSbody"/>
                  </w:pPr>
                  <w:r w:rsidRPr="00AF022B">
                    <w:lastRenderedPageBreak/>
                    <w:t>Code 107</w:t>
                  </w:r>
                </w:p>
              </w:tc>
              <w:tc>
                <w:tcPr>
                  <w:tcW w:w="6146" w:type="dxa"/>
                </w:tcPr>
                <w:p w14:paraId="16FE9A57" w14:textId="77777777" w:rsidR="00451A62" w:rsidRPr="00AF022B" w:rsidRDefault="00451A62" w:rsidP="005F4ACD">
                  <w:pPr>
                    <w:pStyle w:val="DHHSbody"/>
                  </w:pPr>
                  <w:r w:rsidRPr="00AF022B">
                    <w:t>Funding source for service events that are associated with ACCHO Drug Services.</w:t>
                  </w:r>
                </w:p>
                <w:p w14:paraId="4073C629" w14:textId="77777777" w:rsidR="00451A62" w:rsidRPr="00AF022B" w:rsidRDefault="00451A62" w:rsidP="005F4ACD">
                  <w:pPr>
                    <w:pStyle w:val="DHHSbody"/>
                  </w:pPr>
                  <w:r w:rsidRPr="00AF022B">
                    <w:t>Includes: Koori A&amp;D Worker services provided</w:t>
                  </w:r>
                  <w:r w:rsidRPr="00AF022B" w:rsidDel="00340151">
                    <w:t xml:space="preserve"> </w:t>
                  </w:r>
                </w:p>
              </w:tc>
            </w:tr>
            <w:tr w:rsidR="00451A62" w:rsidRPr="00AF022B" w14:paraId="28DACF7F" w14:textId="77777777" w:rsidTr="005F4ACD">
              <w:tc>
                <w:tcPr>
                  <w:tcW w:w="994" w:type="dxa"/>
                </w:tcPr>
                <w:p w14:paraId="0F4DEBB1" w14:textId="77777777" w:rsidR="00451A62" w:rsidRPr="00AF022B" w:rsidRDefault="00451A62" w:rsidP="005F4ACD">
                  <w:pPr>
                    <w:pStyle w:val="DHHSbody"/>
                  </w:pPr>
                  <w:r w:rsidRPr="00AF022B">
                    <w:t>Code 108</w:t>
                  </w:r>
                </w:p>
              </w:tc>
              <w:tc>
                <w:tcPr>
                  <w:tcW w:w="6146" w:type="dxa"/>
                </w:tcPr>
                <w:p w14:paraId="3B578D77" w14:textId="77777777" w:rsidR="00451A62" w:rsidRPr="00AF022B" w:rsidRDefault="00451A62" w:rsidP="005F4ACD">
                  <w:pPr>
                    <w:pStyle w:val="DHHSbody"/>
                  </w:pPr>
                  <w:r w:rsidRPr="00AF022B">
                    <w:t xml:space="preserve">Funding source for service events that are part of an Aboriginal and/or Torres Strait Islander </w:t>
                  </w:r>
                  <w:r>
                    <w:t>AOD</w:t>
                  </w:r>
                  <w:r w:rsidRPr="00AF022B">
                    <w:t xml:space="preserve"> Nurse Program</w:t>
                  </w:r>
                </w:p>
              </w:tc>
            </w:tr>
            <w:tr w:rsidR="00451A62" w:rsidRPr="00AF022B" w14:paraId="4B99F23C" w14:textId="77777777" w:rsidTr="005F4ACD">
              <w:tc>
                <w:tcPr>
                  <w:tcW w:w="994" w:type="dxa"/>
                </w:tcPr>
                <w:p w14:paraId="6D56F6A1" w14:textId="77777777" w:rsidR="00451A62" w:rsidRPr="00AF022B" w:rsidRDefault="00451A62" w:rsidP="005F4ACD">
                  <w:pPr>
                    <w:pStyle w:val="DHHSbody"/>
                  </w:pPr>
                  <w:r w:rsidRPr="00AF022B">
                    <w:t>Code</w:t>
                  </w:r>
                </w:p>
                <w:p w14:paraId="3C4060DF" w14:textId="77777777" w:rsidR="00451A62" w:rsidRPr="00AF022B" w:rsidRDefault="00451A62" w:rsidP="005F4ACD">
                  <w:pPr>
                    <w:pStyle w:val="DHHSbody"/>
                  </w:pPr>
                  <w:r w:rsidRPr="00AF022B">
                    <w:t>109</w:t>
                  </w:r>
                </w:p>
              </w:tc>
              <w:tc>
                <w:tcPr>
                  <w:tcW w:w="6146" w:type="dxa"/>
                </w:tcPr>
                <w:p w14:paraId="0CD11186" w14:textId="77777777" w:rsidR="00451A62" w:rsidRPr="00AF022B" w:rsidRDefault="00451A62" w:rsidP="005F4ACD">
                  <w:pPr>
                    <w:pStyle w:val="DHHSbody"/>
                  </w:pPr>
                  <w:r w:rsidRPr="00AF022B">
                    <w:t>Funding source for service events that are part of a Client education program, called Low Risk Offender program.</w:t>
                  </w:r>
                </w:p>
              </w:tc>
            </w:tr>
            <w:tr w:rsidR="00451A62" w:rsidRPr="00AF022B" w14:paraId="070E0DA1" w14:textId="77777777" w:rsidTr="005F4ACD">
              <w:tc>
                <w:tcPr>
                  <w:tcW w:w="994" w:type="dxa"/>
                </w:tcPr>
                <w:p w14:paraId="6BEEB63F" w14:textId="77777777" w:rsidR="00451A62" w:rsidRPr="00AF022B" w:rsidRDefault="00451A62" w:rsidP="005F4ACD">
                  <w:pPr>
                    <w:pStyle w:val="DHHSbody"/>
                  </w:pPr>
                  <w:r w:rsidRPr="00AF022B">
                    <w:t>Code</w:t>
                  </w:r>
                  <w:r w:rsidRPr="00AF022B">
                    <w:br/>
                    <w:t>112</w:t>
                  </w:r>
                </w:p>
              </w:tc>
              <w:tc>
                <w:tcPr>
                  <w:tcW w:w="6146" w:type="dxa"/>
                </w:tcPr>
                <w:p w14:paraId="3FD26F8B" w14:textId="77777777" w:rsidR="00451A62" w:rsidRPr="00AF022B" w:rsidRDefault="00451A62" w:rsidP="005F4ACD">
                  <w:pPr>
                    <w:pStyle w:val="DHHSbody"/>
                  </w:pPr>
                  <w:r w:rsidRPr="00AF022B">
                    <w:t>Funding for the eight-hour individual offender program. This is a structured course of eight sessions of counselling for individuals based on the content of the group offender programs.</w:t>
                  </w:r>
                </w:p>
              </w:tc>
            </w:tr>
            <w:tr w:rsidR="00451A62" w:rsidRPr="00AF022B" w14:paraId="2943D389" w14:textId="77777777" w:rsidTr="005F4ACD">
              <w:tc>
                <w:tcPr>
                  <w:tcW w:w="994" w:type="dxa"/>
                </w:tcPr>
                <w:p w14:paraId="412D7CB4" w14:textId="77777777" w:rsidR="00451A62" w:rsidRPr="00AF022B" w:rsidRDefault="00451A62" w:rsidP="005F4ACD">
                  <w:pPr>
                    <w:pStyle w:val="DHHSbody"/>
                  </w:pPr>
                  <w:r w:rsidRPr="00AF022B">
                    <w:t>Code</w:t>
                  </w:r>
                  <w:r w:rsidRPr="00AF022B">
                    <w:br/>
                    <w:t>113</w:t>
                  </w:r>
                </w:p>
              </w:tc>
              <w:tc>
                <w:tcPr>
                  <w:tcW w:w="6146" w:type="dxa"/>
                </w:tcPr>
                <w:p w14:paraId="0915ED78" w14:textId="77777777" w:rsidR="00451A62" w:rsidRPr="00AF022B" w:rsidRDefault="00451A62" w:rsidP="005F4ACD">
                  <w:pPr>
                    <w:pStyle w:val="DHHSbody"/>
                  </w:pPr>
                  <w:r w:rsidRPr="00AF022B">
                    <w:t>Funding for the fifteen-hour individual offender program. This is a structured course of eight sessions of counselling for individuals based on the content of the group offender programs.</w:t>
                  </w:r>
                </w:p>
              </w:tc>
            </w:tr>
            <w:tr w:rsidR="00451A62" w:rsidRPr="00AF022B" w14:paraId="504022F9" w14:textId="77777777" w:rsidTr="005F4ACD">
              <w:tc>
                <w:tcPr>
                  <w:tcW w:w="994" w:type="dxa"/>
                </w:tcPr>
                <w:p w14:paraId="2A16F86D" w14:textId="77777777" w:rsidR="00451A62" w:rsidRPr="00AF022B" w:rsidRDefault="00451A62" w:rsidP="005F4ACD">
                  <w:pPr>
                    <w:pStyle w:val="DHHSbody"/>
                  </w:pPr>
                  <w:r w:rsidRPr="00AF022B">
                    <w:t>Code</w:t>
                  </w:r>
                  <w:r w:rsidRPr="00AF022B">
                    <w:br/>
                    <w:t>114</w:t>
                  </w:r>
                </w:p>
              </w:tc>
              <w:tc>
                <w:tcPr>
                  <w:tcW w:w="6146" w:type="dxa"/>
                </w:tcPr>
                <w:p w14:paraId="4E453647" w14:textId="77777777" w:rsidR="00451A62" w:rsidRPr="00AF022B" w:rsidRDefault="00451A62" w:rsidP="005F4ACD">
                  <w:pPr>
                    <w:pStyle w:val="DHHSbody"/>
                  </w:pPr>
                  <w:r w:rsidRPr="00AF022B">
                    <w:t xml:space="preserve">Funding for the twenty-four-hour group offender program. This is a structured, closed 24-hour criminogenic alcohol and other drug program. </w:t>
                  </w:r>
                </w:p>
              </w:tc>
            </w:tr>
            <w:tr w:rsidR="00451A62" w:rsidRPr="00AF022B" w14:paraId="1EC109A3" w14:textId="77777777" w:rsidTr="005F4ACD">
              <w:tc>
                <w:tcPr>
                  <w:tcW w:w="994" w:type="dxa"/>
                </w:tcPr>
                <w:p w14:paraId="478A9AD9" w14:textId="77777777" w:rsidR="00451A62" w:rsidRPr="00AF022B" w:rsidRDefault="00451A62" w:rsidP="005F4ACD">
                  <w:pPr>
                    <w:pStyle w:val="DHHSbody"/>
                  </w:pPr>
                  <w:r w:rsidRPr="00AF022B">
                    <w:t>Code</w:t>
                  </w:r>
                  <w:r w:rsidRPr="00AF022B">
                    <w:br/>
                    <w:t>115</w:t>
                  </w:r>
                </w:p>
              </w:tc>
              <w:tc>
                <w:tcPr>
                  <w:tcW w:w="6146" w:type="dxa"/>
                </w:tcPr>
                <w:p w14:paraId="2B63625B" w14:textId="77777777" w:rsidR="00451A62" w:rsidRPr="00AF022B" w:rsidRDefault="00451A62" w:rsidP="005F4ACD">
                  <w:pPr>
                    <w:pStyle w:val="DHHSbody"/>
                  </w:pPr>
                  <w:r w:rsidRPr="00AF022B">
                    <w:t>Funding for the forty-two-hour group offender program. This is a structured, closed 42-hour criminogenic alcohol and other drug program delivered over eight weeks.</w:t>
                  </w:r>
                </w:p>
              </w:tc>
            </w:tr>
            <w:tr w:rsidR="00451A62" w:rsidRPr="00AF022B" w14:paraId="29A4EA34" w14:textId="77777777" w:rsidTr="005F4ACD">
              <w:tc>
                <w:tcPr>
                  <w:tcW w:w="994" w:type="dxa"/>
                </w:tcPr>
                <w:p w14:paraId="6E9B7E1D" w14:textId="77777777" w:rsidR="00451A62" w:rsidRPr="00AF022B" w:rsidRDefault="00451A62" w:rsidP="005F4ACD">
                  <w:pPr>
                    <w:pStyle w:val="DHHSbody"/>
                    <w:rPr>
                      <w:rFonts w:cs="Arial"/>
                    </w:rPr>
                  </w:pPr>
                  <w:r w:rsidRPr="00AF022B">
                    <w:rPr>
                      <w:rFonts w:cs="Arial"/>
                    </w:rPr>
                    <w:t>Code 116</w:t>
                  </w:r>
                </w:p>
              </w:tc>
              <w:tc>
                <w:tcPr>
                  <w:tcW w:w="6146" w:type="dxa"/>
                </w:tcPr>
                <w:p w14:paraId="5E421ED0" w14:textId="77777777" w:rsidR="00451A62" w:rsidRPr="00AF022B" w:rsidRDefault="00451A62" w:rsidP="005F4ACD">
                  <w:pPr>
                    <w:pStyle w:val="DHHSbody"/>
                    <w:rPr>
                      <w:rFonts w:cs="Arial"/>
                      <w:strike/>
                    </w:rPr>
                  </w:pPr>
                  <w:r w:rsidRPr="00AF022B">
                    <w:rPr>
                      <w:rFonts w:cs="Arial"/>
                    </w:rPr>
                    <w:t>Funding source to be used where a service provider has a Small Rural Health funding arrangement with the DHHS. Only to be used for service streams which DHHS has agreed in consultation with the service provider on an annual basis.</w:t>
                  </w:r>
                </w:p>
              </w:tc>
            </w:tr>
            <w:tr w:rsidR="00A6112A" w:rsidRPr="00AF022B" w14:paraId="0AB39A00" w14:textId="77777777" w:rsidTr="005F4ACD">
              <w:tc>
                <w:tcPr>
                  <w:tcW w:w="994" w:type="dxa"/>
                </w:tcPr>
                <w:p w14:paraId="452ACA73" w14:textId="326E0C9E" w:rsidR="00A6112A" w:rsidRPr="00CC6788" w:rsidRDefault="00A6112A" w:rsidP="005F4ACD">
                  <w:pPr>
                    <w:pStyle w:val="DHHSbody"/>
                    <w:rPr>
                      <w:rFonts w:cs="Arial"/>
                      <w:highlight w:val="green"/>
                    </w:rPr>
                  </w:pPr>
                  <w:r w:rsidRPr="00CC6788">
                    <w:rPr>
                      <w:rFonts w:cs="Arial"/>
                      <w:highlight w:val="green"/>
                    </w:rPr>
                    <w:t>Code 137</w:t>
                  </w:r>
                </w:p>
              </w:tc>
              <w:tc>
                <w:tcPr>
                  <w:tcW w:w="6146" w:type="dxa"/>
                </w:tcPr>
                <w:p w14:paraId="15A58A34" w14:textId="1E4A09B7" w:rsidR="00A6112A" w:rsidRPr="00CC6788" w:rsidRDefault="006A0B39" w:rsidP="005F4ACD">
                  <w:pPr>
                    <w:pStyle w:val="DHHSbody"/>
                    <w:rPr>
                      <w:rFonts w:cs="Arial"/>
                      <w:highlight w:val="green"/>
                    </w:rPr>
                  </w:pPr>
                  <w:r w:rsidRPr="00CC6788">
                    <w:rPr>
                      <w:rFonts w:cs="Arial"/>
                      <w:highlight w:val="green"/>
                    </w:rPr>
                    <w:t>Funding for youth-specific community counselling and non-residential withdrawal treatment. Only to be used by service providers funded to deliver youth specific treatment using Episode of Care funding units.</w:t>
                  </w:r>
                </w:p>
              </w:tc>
            </w:tr>
            <w:tr w:rsidR="00451A62" w:rsidRPr="00AF022B" w14:paraId="0A8ECD7F" w14:textId="77777777" w:rsidTr="005F4ACD">
              <w:tc>
                <w:tcPr>
                  <w:tcW w:w="7140" w:type="dxa"/>
                  <w:gridSpan w:val="2"/>
                  <w:shd w:val="clear" w:color="auto" w:fill="D9D9D9" w:themeFill="background1" w:themeFillShade="D9"/>
                </w:tcPr>
                <w:p w14:paraId="36B9A229" w14:textId="77777777" w:rsidR="00451A62" w:rsidRPr="00AF022B" w:rsidRDefault="00451A62" w:rsidP="005F4ACD">
                  <w:pPr>
                    <w:pStyle w:val="DHHSbody"/>
                    <w:rPr>
                      <w:rFonts w:cs="Arial"/>
                      <w:b/>
                    </w:rPr>
                  </w:pPr>
                  <w:r w:rsidRPr="00AF022B">
                    <w:rPr>
                      <w:rFonts w:cs="Arial"/>
                      <w:b/>
                    </w:rPr>
                    <w:t>Residential withdrawal funding source codes</w:t>
                  </w:r>
                </w:p>
              </w:tc>
            </w:tr>
            <w:tr w:rsidR="00451A62" w:rsidRPr="00AF022B" w14:paraId="6B68B2D5" w14:textId="77777777" w:rsidTr="005F4ACD">
              <w:tc>
                <w:tcPr>
                  <w:tcW w:w="994" w:type="dxa"/>
                </w:tcPr>
                <w:p w14:paraId="236E495F" w14:textId="77777777" w:rsidR="00451A62" w:rsidRPr="00530C6B" w:rsidRDefault="00451A62" w:rsidP="005F4ACD">
                  <w:pPr>
                    <w:pStyle w:val="DHHSbody"/>
                  </w:pPr>
                  <w:r w:rsidRPr="00530C6B">
                    <w:t>Code 117</w:t>
                  </w:r>
                </w:p>
              </w:tc>
              <w:tc>
                <w:tcPr>
                  <w:tcW w:w="6146" w:type="dxa"/>
                </w:tcPr>
                <w:p w14:paraId="590178E2" w14:textId="77777777" w:rsidR="00451A62" w:rsidRPr="00530C6B" w:rsidRDefault="00451A62" w:rsidP="005F4ACD">
                  <w:pPr>
                    <w:pStyle w:val="DHHStabletext"/>
                    <w:rPr>
                      <w:rFonts w:eastAsia="Times"/>
                    </w:rPr>
                  </w:pPr>
                  <w:r w:rsidRPr="00530C6B">
                    <w:rPr>
                      <w:rFonts w:eastAsia="Times"/>
                    </w:rPr>
                    <w:t>Sub-acute withdrawal - Hospital-based, subacute withdrawal services for clients also requiring complex medical or psychiatric management, delivered from specific facilities.</w:t>
                  </w:r>
                </w:p>
                <w:p w14:paraId="288758DC" w14:textId="77777777" w:rsidR="00451A62" w:rsidRPr="00530C6B" w:rsidRDefault="00451A62" w:rsidP="005F4ACD">
                  <w:pPr>
                    <w:rPr>
                      <w:rFonts w:ascii="Arial" w:eastAsia="Times" w:hAnsi="Arial"/>
                    </w:rPr>
                  </w:pPr>
                  <w:r w:rsidRPr="00530C6B">
                    <w:rPr>
                      <w:rFonts w:ascii="Arial" w:eastAsia="Times" w:hAnsi="Arial"/>
                    </w:rPr>
                    <w:t>These services are for clients who are too medically complex for a community withdrawal bed.</w:t>
                  </w:r>
                </w:p>
              </w:tc>
            </w:tr>
            <w:tr w:rsidR="00451A62" w:rsidRPr="00AF022B" w14:paraId="4B5AA65D" w14:textId="77777777" w:rsidTr="005F4ACD">
              <w:tc>
                <w:tcPr>
                  <w:tcW w:w="994" w:type="dxa"/>
                </w:tcPr>
                <w:p w14:paraId="2AA17716" w14:textId="77777777" w:rsidR="00451A62" w:rsidRPr="00530C6B" w:rsidRDefault="00451A62" w:rsidP="005F4ACD">
                  <w:pPr>
                    <w:pStyle w:val="DHHSbody"/>
                  </w:pPr>
                  <w:r w:rsidRPr="00530C6B">
                    <w:t>Code 118</w:t>
                  </w:r>
                </w:p>
              </w:tc>
              <w:tc>
                <w:tcPr>
                  <w:tcW w:w="6146" w:type="dxa"/>
                </w:tcPr>
                <w:p w14:paraId="0F625B71" w14:textId="77777777" w:rsidR="00451A62" w:rsidRPr="00530C6B" w:rsidRDefault="00451A62" w:rsidP="005F4ACD">
                  <w:pPr>
                    <w:pStyle w:val="DHHStabletext"/>
                    <w:rPr>
                      <w:rFonts w:eastAsia="Times"/>
                    </w:rPr>
                  </w:pPr>
                  <w:r w:rsidRPr="00530C6B">
                    <w:rPr>
                      <w:rFonts w:eastAsia="Times"/>
                    </w:rPr>
                    <w:t xml:space="preserve">Three-stage withdrawal stabilisation program - Withdrawal services provided during stages one and two of the three-stage stepped stabilisation model delivered from specific facilities. Stage one provides a stay of up to six days, and stage two provides a stay of up to 21 days. </w:t>
                  </w:r>
                </w:p>
              </w:tc>
            </w:tr>
            <w:tr w:rsidR="00451A62" w:rsidRPr="00AF022B" w14:paraId="638F34EE" w14:textId="77777777" w:rsidTr="005F4ACD">
              <w:tc>
                <w:tcPr>
                  <w:tcW w:w="994" w:type="dxa"/>
                </w:tcPr>
                <w:p w14:paraId="6FAD0CFB" w14:textId="77777777" w:rsidR="00451A62" w:rsidRPr="00530C6B" w:rsidRDefault="00451A62" w:rsidP="005F4ACD">
                  <w:pPr>
                    <w:pStyle w:val="DHHSbody"/>
                  </w:pPr>
                  <w:r w:rsidRPr="00530C6B">
                    <w:t>Code 119</w:t>
                  </w:r>
                </w:p>
              </w:tc>
              <w:tc>
                <w:tcPr>
                  <w:tcW w:w="6146" w:type="dxa"/>
                </w:tcPr>
                <w:p w14:paraId="5CD7F929" w14:textId="77777777" w:rsidR="00451A62" w:rsidRPr="00530C6B" w:rsidRDefault="00451A62" w:rsidP="005F4ACD">
                  <w:pPr>
                    <w:pStyle w:val="DHHStabletext"/>
                    <w:rPr>
                      <w:rFonts w:eastAsia="Times"/>
                    </w:rPr>
                  </w:pPr>
                  <w:r w:rsidRPr="00530C6B">
                    <w:rPr>
                      <w:rFonts w:eastAsia="Times"/>
                    </w:rPr>
                    <w:t xml:space="preserve">Mother/baby withdrawal program - Withdrawal services provided to mothers with dependant babies in a specific mother/baby unit. </w:t>
                  </w:r>
                </w:p>
                <w:p w14:paraId="647E7D06" w14:textId="77777777" w:rsidR="00451A62" w:rsidRPr="00530C6B" w:rsidRDefault="00451A62" w:rsidP="005F4ACD">
                  <w:pPr>
                    <w:rPr>
                      <w:rFonts w:ascii="Arial" w:eastAsia="Times" w:hAnsi="Arial"/>
                    </w:rPr>
                  </w:pPr>
                  <w:r w:rsidRPr="00530C6B">
                    <w:rPr>
                      <w:rFonts w:ascii="Arial" w:eastAsia="Times" w:hAnsi="Arial"/>
                    </w:rPr>
                    <w:t>A standard course is up to ten days, and an extended course 11 days or longer.</w:t>
                  </w:r>
                </w:p>
              </w:tc>
            </w:tr>
            <w:tr w:rsidR="00451A62" w:rsidRPr="00AF022B" w14:paraId="3ABB9273" w14:textId="77777777" w:rsidTr="005F4ACD">
              <w:tc>
                <w:tcPr>
                  <w:tcW w:w="994" w:type="dxa"/>
                </w:tcPr>
                <w:p w14:paraId="07EE81EE" w14:textId="77777777" w:rsidR="00451A62" w:rsidRPr="00530C6B" w:rsidRDefault="00451A62" w:rsidP="005F4ACD">
                  <w:pPr>
                    <w:pStyle w:val="DHHSbody"/>
                  </w:pPr>
                  <w:r w:rsidRPr="00530C6B">
                    <w:lastRenderedPageBreak/>
                    <w:t>Code 120</w:t>
                  </w:r>
                </w:p>
              </w:tc>
              <w:tc>
                <w:tcPr>
                  <w:tcW w:w="6146" w:type="dxa"/>
                </w:tcPr>
                <w:p w14:paraId="63FB376A" w14:textId="77777777" w:rsidR="00451A62" w:rsidRPr="00530C6B" w:rsidRDefault="00451A62" w:rsidP="005F4ACD">
                  <w:pPr>
                    <w:pStyle w:val="DHHStabletext"/>
                    <w:rPr>
                      <w:rFonts w:eastAsia="Times"/>
                    </w:rPr>
                  </w:pPr>
                  <w:r w:rsidRPr="00530C6B">
                    <w:rPr>
                      <w:rFonts w:eastAsia="Times"/>
                    </w:rPr>
                    <w:t>Youth-specific facility withdrawal - Withdrawal services provided to young people up to 25 years old in a youth-specific residential withdrawal facility.</w:t>
                  </w:r>
                </w:p>
                <w:p w14:paraId="3789C0F0" w14:textId="77777777" w:rsidR="00451A62" w:rsidRPr="00530C6B" w:rsidRDefault="00451A62" w:rsidP="005F4ACD">
                  <w:pPr>
                    <w:rPr>
                      <w:rFonts w:ascii="Arial" w:eastAsia="Times" w:hAnsi="Arial"/>
                    </w:rPr>
                  </w:pPr>
                  <w:r w:rsidRPr="00530C6B">
                    <w:rPr>
                      <w:rFonts w:ascii="Arial" w:eastAsia="Times" w:hAnsi="Arial"/>
                    </w:rPr>
                    <w:t>A standard course is up to ten days, and an extended course 11 days or longer.</w:t>
                  </w:r>
                </w:p>
              </w:tc>
            </w:tr>
            <w:tr w:rsidR="00451A62" w:rsidRPr="00AF022B" w14:paraId="34DE3394" w14:textId="77777777" w:rsidTr="005F4ACD">
              <w:tc>
                <w:tcPr>
                  <w:tcW w:w="994" w:type="dxa"/>
                </w:tcPr>
                <w:p w14:paraId="48EE28C2" w14:textId="77777777" w:rsidR="00451A62" w:rsidRPr="00530C6B" w:rsidRDefault="00451A62" w:rsidP="005F4ACD">
                  <w:pPr>
                    <w:pStyle w:val="DHHSbody"/>
                  </w:pPr>
                  <w:r w:rsidRPr="00530C6B">
                    <w:t>Code 121</w:t>
                  </w:r>
                </w:p>
              </w:tc>
              <w:tc>
                <w:tcPr>
                  <w:tcW w:w="6146" w:type="dxa"/>
                </w:tcPr>
                <w:p w14:paraId="739E724A" w14:textId="77777777" w:rsidR="00451A62" w:rsidRPr="00530C6B" w:rsidRDefault="00451A62" w:rsidP="005F4ACD">
                  <w:pPr>
                    <w:pStyle w:val="DHHStabletext"/>
                    <w:rPr>
                      <w:rFonts w:eastAsia="Times"/>
                    </w:rPr>
                  </w:pPr>
                  <w:r w:rsidRPr="00530C6B">
                    <w:rPr>
                      <w:rFonts w:eastAsia="Times"/>
                    </w:rPr>
                    <w:t>Residential Withdrawal general - Residential withdrawal services support clients to safely achieve neuro-adaptation reversal from drugs of dependence, in a supervised residential or hospital facility.</w:t>
                  </w:r>
                </w:p>
                <w:p w14:paraId="20937C97" w14:textId="77777777" w:rsidR="00451A62" w:rsidRPr="00530C6B" w:rsidRDefault="00451A62" w:rsidP="005F4ACD">
                  <w:pPr>
                    <w:pStyle w:val="DHHStabletext"/>
                    <w:rPr>
                      <w:rFonts w:eastAsia="Times"/>
                    </w:rPr>
                  </w:pPr>
                  <w:r w:rsidRPr="00530C6B">
                    <w:rPr>
                      <w:rFonts w:eastAsia="Times"/>
                    </w:rPr>
                    <w:t xml:space="preserve">Withdrawal services provided to young people and adults through a community residential drug withdrawal service. </w:t>
                  </w:r>
                </w:p>
                <w:p w14:paraId="551F827F" w14:textId="77777777" w:rsidR="00451A62" w:rsidRPr="00530C6B" w:rsidRDefault="00451A62" w:rsidP="005F4ACD">
                  <w:pPr>
                    <w:spacing w:after="240"/>
                    <w:rPr>
                      <w:rFonts w:ascii="Arial" w:eastAsia="Times" w:hAnsi="Arial"/>
                    </w:rPr>
                  </w:pPr>
                  <w:r w:rsidRPr="00530C6B">
                    <w:rPr>
                      <w:rFonts w:ascii="Arial" w:eastAsia="Times" w:hAnsi="Arial"/>
                    </w:rPr>
                    <w:t>A standard course is up to ten days, and an extended course 11 days or longer.</w:t>
                  </w:r>
                </w:p>
              </w:tc>
            </w:tr>
            <w:tr w:rsidR="00451A62" w:rsidRPr="00AF022B" w14:paraId="450A61B9" w14:textId="77777777" w:rsidTr="005F4ACD">
              <w:tc>
                <w:tcPr>
                  <w:tcW w:w="7140" w:type="dxa"/>
                  <w:gridSpan w:val="2"/>
                  <w:shd w:val="clear" w:color="auto" w:fill="D9D9D9" w:themeFill="background1" w:themeFillShade="D9"/>
                </w:tcPr>
                <w:p w14:paraId="4B6D8EC1" w14:textId="77777777" w:rsidR="00451A62" w:rsidRPr="00AF022B" w:rsidRDefault="00451A62" w:rsidP="005F4ACD">
                  <w:pPr>
                    <w:pStyle w:val="DHHSbody"/>
                    <w:rPr>
                      <w:rFonts w:cs="Arial"/>
                      <w:b/>
                    </w:rPr>
                  </w:pPr>
                  <w:r w:rsidRPr="00AF022B">
                    <w:rPr>
                      <w:rFonts w:cs="Arial"/>
                      <w:b/>
                    </w:rPr>
                    <w:t>Residential rehabilitation funding source codes</w:t>
                  </w:r>
                </w:p>
              </w:tc>
            </w:tr>
            <w:tr w:rsidR="00451A62" w:rsidRPr="00AF022B" w14:paraId="7FA9544F" w14:textId="77777777" w:rsidTr="005F4ACD">
              <w:tc>
                <w:tcPr>
                  <w:tcW w:w="994" w:type="dxa"/>
                  <w:vAlign w:val="center"/>
                </w:tcPr>
                <w:p w14:paraId="3A53C75B" w14:textId="77777777" w:rsidR="00451A62" w:rsidRPr="00AF022B" w:rsidRDefault="00451A62" w:rsidP="005F4ACD">
                  <w:pPr>
                    <w:pStyle w:val="DHHSbody"/>
                    <w:rPr>
                      <w:rFonts w:cs="Arial"/>
                    </w:rPr>
                  </w:pPr>
                  <w:r w:rsidRPr="00AF022B">
                    <w:rPr>
                      <w:rFonts w:cs="Arial"/>
                    </w:rPr>
                    <w:t>Code 106</w:t>
                  </w:r>
                </w:p>
              </w:tc>
              <w:tc>
                <w:tcPr>
                  <w:tcW w:w="6146" w:type="dxa"/>
                </w:tcPr>
                <w:p w14:paraId="3B13BD09" w14:textId="77777777" w:rsidR="00451A62" w:rsidRPr="00530C6B" w:rsidRDefault="00451A62" w:rsidP="005F4ACD">
                  <w:pPr>
                    <w:pStyle w:val="DHHStabletext"/>
                    <w:rPr>
                      <w:rFonts w:eastAsia="Times"/>
                    </w:rPr>
                  </w:pPr>
                  <w:r w:rsidRPr="00530C6B">
                    <w:rPr>
                      <w:rFonts w:eastAsia="Times"/>
                    </w:rPr>
                    <w:t>Slow Stream Pharmacotherapy - Rehabilitation services provided to clients in conjunction with treatment to assist with withdrawal from pharmacotherapy.</w:t>
                  </w:r>
                </w:p>
                <w:p w14:paraId="7F47C6FA" w14:textId="77777777" w:rsidR="00451A62" w:rsidRPr="00530C6B" w:rsidRDefault="00451A62" w:rsidP="005F4ACD">
                  <w:pPr>
                    <w:pStyle w:val="DHHSbody"/>
                  </w:pPr>
                  <w:r w:rsidRPr="00AF022B">
                    <w:t>A standard course is up to 160 days, and an extended course 161 days or longer.</w:t>
                  </w:r>
                </w:p>
              </w:tc>
            </w:tr>
            <w:tr w:rsidR="00451A62" w:rsidRPr="00AF022B" w14:paraId="5D300133" w14:textId="77777777" w:rsidTr="005F4ACD">
              <w:tc>
                <w:tcPr>
                  <w:tcW w:w="994" w:type="dxa"/>
                </w:tcPr>
                <w:p w14:paraId="1E1465B2" w14:textId="77777777" w:rsidR="00451A62" w:rsidRPr="00AF022B" w:rsidRDefault="00451A62" w:rsidP="005F4ACD">
                  <w:pPr>
                    <w:pStyle w:val="DHHSbody"/>
                  </w:pPr>
                  <w:r w:rsidRPr="00AF022B">
                    <w:t>Code</w:t>
                  </w:r>
                </w:p>
                <w:p w14:paraId="0F8E0F0C" w14:textId="77777777" w:rsidR="00451A62" w:rsidRPr="00AF022B" w:rsidRDefault="00451A62" w:rsidP="005F4ACD">
                  <w:pPr>
                    <w:pStyle w:val="DHHSbody"/>
                    <w:rPr>
                      <w:rFonts w:cs="Arial"/>
                    </w:rPr>
                  </w:pPr>
                  <w:r w:rsidRPr="00AF022B">
                    <w:t>111</w:t>
                  </w:r>
                </w:p>
              </w:tc>
              <w:tc>
                <w:tcPr>
                  <w:tcW w:w="6146" w:type="dxa"/>
                </w:tcPr>
                <w:p w14:paraId="57E3E75F" w14:textId="77777777" w:rsidR="00451A62" w:rsidRPr="001C1948" w:rsidRDefault="00451A62" w:rsidP="005F4ACD">
                  <w:pPr>
                    <w:rPr>
                      <w:rFonts w:ascii="Arial" w:eastAsia="Times" w:hAnsi="Arial"/>
                      <w:sz w:val="20"/>
                      <w:szCs w:val="20"/>
                    </w:rPr>
                  </w:pPr>
                  <w:r w:rsidRPr="001C1948">
                    <w:rPr>
                      <w:rFonts w:ascii="Arial" w:eastAsia="Times" w:hAnsi="Arial"/>
                      <w:sz w:val="20"/>
                      <w:szCs w:val="20"/>
                    </w:rPr>
                    <w:t>Dual diagnosis rehabilitation program - Enhanced residential rehabilitation services for clients with co-occurring mental health and alcohol and other drug needs, delivered from specific facilities.</w:t>
                  </w:r>
                </w:p>
              </w:tc>
            </w:tr>
            <w:tr w:rsidR="00451A62" w:rsidRPr="00AF022B" w14:paraId="77C0F1F3" w14:textId="77777777" w:rsidTr="005F4ACD">
              <w:tc>
                <w:tcPr>
                  <w:tcW w:w="994" w:type="dxa"/>
                </w:tcPr>
                <w:p w14:paraId="15AAEBA1" w14:textId="77777777" w:rsidR="00451A62" w:rsidRPr="00AF022B" w:rsidRDefault="00451A62" w:rsidP="005F4ACD">
                  <w:pPr>
                    <w:pStyle w:val="DHHSbody"/>
                    <w:rPr>
                      <w:rFonts w:cs="Arial"/>
                    </w:rPr>
                  </w:pPr>
                  <w:r w:rsidRPr="00AF022B">
                    <w:rPr>
                      <w:rFonts w:cs="Arial"/>
                    </w:rPr>
                    <w:t>Code 123</w:t>
                  </w:r>
                </w:p>
              </w:tc>
              <w:tc>
                <w:tcPr>
                  <w:tcW w:w="6146" w:type="dxa"/>
                </w:tcPr>
                <w:p w14:paraId="591E3AC1" w14:textId="77777777" w:rsidR="00451A62" w:rsidRPr="001C1948" w:rsidRDefault="00451A62" w:rsidP="005F4ACD">
                  <w:pPr>
                    <w:rPr>
                      <w:rFonts w:ascii="Arial" w:eastAsia="Times" w:hAnsi="Arial"/>
                      <w:sz w:val="20"/>
                      <w:szCs w:val="20"/>
                    </w:rPr>
                  </w:pPr>
                  <w:r w:rsidRPr="001C1948">
                    <w:rPr>
                      <w:rFonts w:ascii="Arial" w:eastAsia="Times" w:hAnsi="Arial"/>
                      <w:sz w:val="20"/>
                      <w:szCs w:val="20"/>
                    </w:rPr>
                    <w:t>6-week rehabilitation program - Rehabilitation services based around a time-limited, six-week therapy program, and delivered from specific facilities.</w:t>
                  </w:r>
                </w:p>
              </w:tc>
            </w:tr>
            <w:tr w:rsidR="00451A62" w:rsidRPr="00AF022B" w14:paraId="3E721FD5" w14:textId="77777777" w:rsidTr="005F4ACD">
              <w:tc>
                <w:tcPr>
                  <w:tcW w:w="994" w:type="dxa"/>
                </w:tcPr>
                <w:p w14:paraId="400EF070" w14:textId="77777777" w:rsidR="00451A62" w:rsidRPr="00AF022B" w:rsidRDefault="00451A62" w:rsidP="005F4ACD">
                  <w:pPr>
                    <w:pStyle w:val="DHHSbody"/>
                    <w:rPr>
                      <w:rFonts w:cs="Arial"/>
                    </w:rPr>
                  </w:pPr>
                  <w:r w:rsidRPr="00AF022B">
                    <w:rPr>
                      <w:rFonts w:cs="Arial"/>
                    </w:rPr>
                    <w:t>Code 125</w:t>
                  </w:r>
                </w:p>
              </w:tc>
              <w:tc>
                <w:tcPr>
                  <w:tcW w:w="6146" w:type="dxa"/>
                </w:tcPr>
                <w:p w14:paraId="182AC797" w14:textId="77777777" w:rsidR="00451A62" w:rsidRPr="00530C6B" w:rsidRDefault="00451A62" w:rsidP="005F4ACD">
                  <w:pPr>
                    <w:pStyle w:val="DHHStabletext"/>
                    <w:rPr>
                      <w:rFonts w:eastAsia="Times"/>
                    </w:rPr>
                  </w:pPr>
                  <w:r w:rsidRPr="00530C6B">
                    <w:rPr>
                      <w:rFonts w:eastAsia="Times"/>
                    </w:rPr>
                    <w:t xml:space="preserve">Family beds program - Residential rehabilitation services delivered to clients accompanied by family members at facilities with specially designated family units. </w:t>
                  </w:r>
                </w:p>
                <w:p w14:paraId="3C37A999" w14:textId="77777777" w:rsidR="00451A62" w:rsidRPr="001C1948" w:rsidRDefault="00451A62" w:rsidP="005F4ACD">
                  <w:pPr>
                    <w:rPr>
                      <w:rFonts w:ascii="Arial" w:eastAsia="Times" w:hAnsi="Arial"/>
                      <w:sz w:val="20"/>
                      <w:szCs w:val="20"/>
                    </w:rPr>
                  </w:pPr>
                  <w:r w:rsidRPr="001C1948">
                    <w:rPr>
                      <w:rFonts w:ascii="Arial" w:eastAsia="Times" w:hAnsi="Arial"/>
                      <w:sz w:val="20"/>
                      <w:szCs w:val="20"/>
                    </w:rPr>
                    <w:t>A standard course is up to 160 days, and an extended course 161 days or longer.</w:t>
                  </w:r>
                </w:p>
              </w:tc>
            </w:tr>
            <w:tr w:rsidR="00451A62" w:rsidRPr="00AF022B" w14:paraId="155CB0E2" w14:textId="77777777" w:rsidTr="005F4ACD">
              <w:tc>
                <w:tcPr>
                  <w:tcW w:w="994" w:type="dxa"/>
                </w:tcPr>
                <w:p w14:paraId="3B3C12A2" w14:textId="77777777" w:rsidR="00451A62" w:rsidRPr="00AF022B" w:rsidRDefault="00451A62" w:rsidP="005F4ACD">
                  <w:pPr>
                    <w:pStyle w:val="DHHSbody"/>
                    <w:rPr>
                      <w:rFonts w:cs="Arial"/>
                    </w:rPr>
                  </w:pPr>
                  <w:r w:rsidRPr="00AF022B">
                    <w:rPr>
                      <w:rFonts w:cs="Arial"/>
                    </w:rPr>
                    <w:t>Code 126</w:t>
                  </w:r>
                </w:p>
              </w:tc>
              <w:tc>
                <w:tcPr>
                  <w:tcW w:w="6146" w:type="dxa"/>
                </w:tcPr>
                <w:p w14:paraId="0AA3AC0B" w14:textId="77777777" w:rsidR="00451A62" w:rsidRPr="00530C6B" w:rsidRDefault="00451A62" w:rsidP="005F4ACD">
                  <w:pPr>
                    <w:pStyle w:val="DHHStabletext"/>
                    <w:rPr>
                      <w:rFonts w:eastAsia="Times"/>
                    </w:rPr>
                  </w:pPr>
                  <w:bookmarkStart w:id="112" w:name="_Hlk535840095"/>
                  <w:r w:rsidRPr="00530C6B">
                    <w:rPr>
                      <w:rFonts w:eastAsia="Times"/>
                    </w:rPr>
                    <w:t xml:space="preserve">Youth-specific facility rehabilitation </w:t>
                  </w:r>
                  <w:bookmarkEnd w:id="112"/>
                  <w:r w:rsidRPr="00530C6B">
                    <w:rPr>
                      <w:rFonts w:eastAsia="Times"/>
                    </w:rPr>
                    <w:t>- Rehabilitation services provided to young people up to 25 years old in a youth-specific residential rehabilitation facility.</w:t>
                  </w:r>
                </w:p>
                <w:p w14:paraId="440BD7A5" w14:textId="77777777" w:rsidR="00451A62" w:rsidRPr="001C1948" w:rsidRDefault="00451A62" w:rsidP="005F4ACD">
                  <w:pPr>
                    <w:rPr>
                      <w:rFonts w:ascii="Arial" w:eastAsia="Times" w:hAnsi="Arial"/>
                      <w:sz w:val="20"/>
                      <w:szCs w:val="20"/>
                    </w:rPr>
                  </w:pPr>
                  <w:r w:rsidRPr="001C1948">
                    <w:rPr>
                      <w:rFonts w:ascii="Arial" w:eastAsia="Times" w:hAnsi="Arial"/>
                      <w:sz w:val="20"/>
                      <w:szCs w:val="20"/>
                    </w:rPr>
                    <w:t>A standard course is up to = 0-90 days, extended =91+ days</w:t>
                  </w:r>
                </w:p>
              </w:tc>
            </w:tr>
            <w:tr w:rsidR="00451A62" w:rsidRPr="00AF022B" w14:paraId="11E90650" w14:textId="77777777" w:rsidTr="005F4ACD">
              <w:tc>
                <w:tcPr>
                  <w:tcW w:w="994" w:type="dxa"/>
                </w:tcPr>
                <w:p w14:paraId="1FFA7CB6" w14:textId="77777777" w:rsidR="00451A62" w:rsidRPr="00AF022B" w:rsidRDefault="00451A62" w:rsidP="005F4ACD">
                  <w:pPr>
                    <w:pStyle w:val="DHHSbody"/>
                    <w:rPr>
                      <w:rFonts w:cs="Arial"/>
                    </w:rPr>
                  </w:pPr>
                  <w:r w:rsidRPr="00AF022B">
                    <w:rPr>
                      <w:rFonts w:cs="Arial"/>
                    </w:rPr>
                    <w:t>Code 127</w:t>
                  </w:r>
                </w:p>
              </w:tc>
              <w:tc>
                <w:tcPr>
                  <w:tcW w:w="6146" w:type="dxa"/>
                </w:tcPr>
                <w:p w14:paraId="678F04D7" w14:textId="77777777" w:rsidR="00451A62" w:rsidRPr="00530C6B" w:rsidRDefault="00451A62" w:rsidP="005F4ACD">
                  <w:pPr>
                    <w:pStyle w:val="DHHStabletext"/>
                    <w:rPr>
                      <w:rFonts w:eastAsia="Times"/>
                    </w:rPr>
                  </w:pPr>
                  <w:r w:rsidRPr="00530C6B">
                    <w:rPr>
                      <w:rFonts w:eastAsia="Times"/>
                    </w:rPr>
                    <w:t>Aboriginal-specific facility rehabilitation - Rehabilitation services provided to Aboriginal clients in a specific Aboriginal residential rehabilitation facility.</w:t>
                  </w:r>
                </w:p>
                <w:p w14:paraId="74B9AB2E" w14:textId="77777777" w:rsidR="00451A62" w:rsidRPr="001C1948" w:rsidRDefault="00451A62" w:rsidP="005F4ACD">
                  <w:pPr>
                    <w:rPr>
                      <w:rFonts w:ascii="Arial" w:eastAsia="Times" w:hAnsi="Arial"/>
                      <w:sz w:val="20"/>
                      <w:szCs w:val="20"/>
                    </w:rPr>
                  </w:pPr>
                  <w:r w:rsidRPr="001C1948">
                    <w:rPr>
                      <w:rFonts w:ascii="Arial" w:eastAsia="Times" w:hAnsi="Arial"/>
                      <w:sz w:val="20"/>
                      <w:szCs w:val="20"/>
                    </w:rPr>
                    <w:t>A standard course is up to = 0-90 days, extended =91+ days</w:t>
                  </w:r>
                </w:p>
              </w:tc>
            </w:tr>
            <w:tr w:rsidR="00451A62" w:rsidRPr="00AF022B" w14:paraId="3769A103" w14:textId="77777777" w:rsidTr="005F4ACD">
              <w:tc>
                <w:tcPr>
                  <w:tcW w:w="994" w:type="dxa"/>
                </w:tcPr>
                <w:p w14:paraId="33A3F59E" w14:textId="77777777" w:rsidR="00451A62" w:rsidRPr="00AF022B" w:rsidRDefault="00451A62" w:rsidP="005F4ACD">
                  <w:pPr>
                    <w:pStyle w:val="DHHSbody"/>
                    <w:rPr>
                      <w:rFonts w:cs="Arial"/>
                    </w:rPr>
                  </w:pPr>
                  <w:r w:rsidRPr="00AF022B">
                    <w:rPr>
                      <w:rFonts w:cs="Arial"/>
                    </w:rPr>
                    <w:t>Code 128</w:t>
                  </w:r>
                </w:p>
              </w:tc>
              <w:tc>
                <w:tcPr>
                  <w:tcW w:w="6146" w:type="dxa"/>
                </w:tcPr>
                <w:p w14:paraId="34127DF9" w14:textId="77777777" w:rsidR="00451A62" w:rsidRPr="00530C6B" w:rsidRDefault="00451A62" w:rsidP="005F4ACD">
                  <w:pPr>
                    <w:pStyle w:val="DHHStabletext"/>
                    <w:rPr>
                      <w:rFonts w:eastAsia="Times"/>
                    </w:rPr>
                  </w:pPr>
                  <w:r w:rsidRPr="00530C6B">
                    <w:rPr>
                      <w:rFonts w:eastAsia="Times"/>
                    </w:rPr>
                    <w:t xml:space="preserve">Residential Rehabilitation general - Residential rehabilitation services provide intensive interventions that address the psychosocial causes of drug dependence in a structured residential setting. </w:t>
                  </w:r>
                </w:p>
                <w:p w14:paraId="44778F8D" w14:textId="77777777" w:rsidR="00451A62" w:rsidRPr="00530C6B" w:rsidRDefault="00451A62" w:rsidP="005F4ACD">
                  <w:pPr>
                    <w:pStyle w:val="DHHStabletext"/>
                    <w:rPr>
                      <w:rFonts w:eastAsia="Times"/>
                    </w:rPr>
                  </w:pPr>
                  <w:r w:rsidRPr="00530C6B">
                    <w:rPr>
                      <w:rFonts w:eastAsia="Times"/>
                    </w:rPr>
                    <w:t xml:space="preserve">Rehabilitation services provided in a 24-hour staffed residential treatment program. These services include a range of </w:t>
                  </w:r>
                  <w:r w:rsidRPr="00530C6B">
                    <w:rPr>
                      <w:rFonts w:eastAsia="Times"/>
                    </w:rPr>
                    <w:lastRenderedPageBreak/>
                    <w:t xml:space="preserve">interventions that aim to ensure lasting change and assist re-integration into community living. </w:t>
                  </w:r>
                </w:p>
                <w:p w14:paraId="39CAE2C0" w14:textId="77777777" w:rsidR="00451A62" w:rsidRPr="001C1948" w:rsidRDefault="00451A62" w:rsidP="005F4ACD">
                  <w:pPr>
                    <w:spacing w:after="60"/>
                    <w:rPr>
                      <w:rFonts w:ascii="Arial" w:eastAsia="Times" w:hAnsi="Arial"/>
                      <w:sz w:val="20"/>
                      <w:szCs w:val="20"/>
                    </w:rPr>
                  </w:pPr>
                  <w:r w:rsidRPr="001C1948">
                    <w:rPr>
                      <w:rFonts w:ascii="Arial" w:eastAsia="Times" w:hAnsi="Arial"/>
                      <w:sz w:val="20"/>
                      <w:szCs w:val="20"/>
                    </w:rPr>
                    <w:t>A standard course is up to 160 days, and an extended course 161 days or longer.</w:t>
                  </w:r>
                </w:p>
              </w:tc>
            </w:tr>
            <w:tr w:rsidR="00451A62" w:rsidRPr="00AF022B" w14:paraId="55EA110A" w14:textId="77777777" w:rsidTr="005F4ACD">
              <w:tc>
                <w:tcPr>
                  <w:tcW w:w="994" w:type="dxa"/>
                </w:tcPr>
                <w:p w14:paraId="6A52D1F2" w14:textId="77777777" w:rsidR="00451A62" w:rsidRPr="00AF022B" w:rsidRDefault="00451A62" w:rsidP="005F4ACD">
                  <w:pPr>
                    <w:pStyle w:val="DHHSbody"/>
                    <w:rPr>
                      <w:rFonts w:cs="Arial"/>
                    </w:rPr>
                  </w:pPr>
                  <w:r w:rsidRPr="00AF022B">
                    <w:rPr>
                      <w:rFonts w:cs="Arial"/>
                    </w:rPr>
                    <w:lastRenderedPageBreak/>
                    <w:t>Code 129</w:t>
                  </w:r>
                </w:p>
              </w:tc>
              <w:tc>
                <w:tcPr>
                  <w:tcW w:w="6146" w:type="dxa"/>
                </w:tcPr>
                <w:p w14:paraId="064D134C" w14:textId="77777777" w:rsidR="00451A62" w:rsidRPr="001C1948" w:rsidRDefault="00451A62" w:rsidP="005F4ACD">
                  <w:pPr>
                    <w:autoSpaceDE w:val="0"/>
                    <w:autoSpaceDN w:val="0"/>
                    <w:spacing w:after="240"/>
                    <w:rPr>
                      <w:rFonts w:ascii="Arial" w:eastAsia="Times" w:hAnsi="Arial" w:cs="Arial"/>
                      <w:sz w:val="20"/>
                      <w:szCs w:val="20"/>
                    </w:rPr>
                  </w:pPr>
                  <w:r w:rsidRPr="001C1948">
                    <w:rPr>
                      <w:rFonts w:ascii="Arial" w:eastAsia="Times" w:hAnsi="Arial" w:cs="Arial"/>
                      <w:sz w:val="20"/>
                      <w:szCs w:val="20"/>
                    </w:rPr>
                    <w:t>Stabilisation model - Residential Rehabilitation services for medically complex clients requiring a longer period of stabilisation following a withdrawal episode.</w:t>
                  </w:r>
                </w:p>
              </w:tc>
            </w:tr>
            <w:tr w:rsidR="00451A62" w:rsidRPr="00AF022B" w14:paraId="0723F07D" w14:textId="77777777" w:rsidTr="005F4ACD">
              <w:tc>
                <w:tcPr>
                  <w:tcW w:w="7140" w:type="dxa"/>
                  <w:gridSpan w:val="2"/>
                  <w:shd w:val="clear" w:color="auto" w:fill="D9D9D9" w:themeFill="background1" w:themeFillShade="D9"/>
                </w:tcPr>
                <w:p w14:paraId="0F9CA2F3" w14:textId="77777777" w:rsidR="00451A62" w:rsidRPr="00AF022B" w:rsidRDefault="00451A62" w:rsidP="005F4ACD">
                  <w:pPr>
                    <w:pStyle w:val="DHHSbody"/>
                    <w:rPr>
                      <w:rFonts w:cs="Arial"/>
                      <w:b/>
                    </w:rPr>
                  </w:pPr>
                  <w:r w:rsidRPr="00AF022B">
                    <w:rPr>
                      <w:rFonts w:cs="Arial"/>
                      <w:b/>
                    </w:rPr>
                    <w:t>Bridging Support funding codes</w:t>
                  </w:r>
                </w:p>
              </w:tc>
            </w:tr>
            <w:tr w:rsidR="00451A62" w:rsidRPr="00AF022B" w14:paraId="139876B4" w14:textId="77777777" w:rsidTr="005F4ACD">
              <w:tc>
                <w:tcPr>
                  <w:tcW w:w="994" w:type="dxa"/>
                </w:tcPr>
                <w:p w14:paraId="08CDA555" w14:textId="77777777" w:rsidR="00451A62" w:rsidRPr="00AF022B" w:rsidRDefault="00451A62" w:rsidP="005F4ACD">
                  <w:pPr>
                    <w:pStyle w:val="DHHSbody"/>
                    <w:rPr>
                      <w:rFonts w:cs="Arial"/>
                    </w:rPr>
                  </w:pPr>
                  <w:r w:rsidRPr="00AF022B">
                    <w:rPr>
                      <w:rFonts w:cs="Arial"/>
                    </w:rPr>
                    <w:t>Code 130</w:t>
                  </w:r>
                </w:p>
              </w:tc>
              <w:tc>
                <w:tcPr>
                  <w:tcW w:w="6146" w:type="dxa"/>
                </w:tcPr>
                <w:p w14:paraId="544C7104" w14:textId="77777777" w:rsidR="00451A62" w:rsidRPr="00AF022B" w:rsidRDefault="00451A62" w:rsidP="005F4ACD">
                  <w:pPr>
                    <w:pStyle w:val="DHHSbody"/>
                    <w:rPr>
                      <w:rFonts w:cs="Arial"/>
                    </w:rPr>
                  </w:pPr>
                  <w:r w:rsidRPr="00AF022B">
                    <w:rPr>
                      <w:rFonts w:cs="Arial"/>
                    </w:rPr>
                    <w:t xml:space="preserve">Bridging support - Post-residential withdrawal - Regular contact which aims to support client engagement, retention, motivation and stability after a client has left residential withdrawal.  </w:t>
                  </w:r>
                </w:p>
              </w:tc>
            </w:tr>
            <w:tr w:rsidR="00451A62" w:rsidRPr="00AF022B" w14:paraId="780B3B1C" w14:textId="77777777" w:rsidTr="005F4ACD">
              <w:tc>
                <w:tcPr>
                  <w:tcW w:w="994" w:type="dxa"/>
                </w:tcPr>
                <w:p w14:paraId="5B0E9F78" w14:textId="77777777" w:rsidR="00451A62" w:rsidRPr="00AF022B" w:rsidRDefault="00451A62" w:rsidP="005F4ACD">
                  <w:pPr>
                    <w:pStyle w:val="DHHSbody"/>
                    <w:rPr>
                      <w:rFonts w:cs="Arial"/>
                    </w:rPr>
                  </w:pPr>
                  <w:r w:rsidRPr="00AF022B">
                    <w:rPr>
                      <w:rFonts w:cs="Arial"/>
                    </w:rPr>
                    <w:t>Code 131</w:t>
                  </w:r>
                </w:p>
              </w:tc>
              <w:tc>
                <w:tcPr>
                  <w:tcW w:w="6146" w:type="dxa"/>
                </w:tcPr>
                <w:p w14:paraId="5B08B4C1" w14:textId="77777777" w:rsidR="00451A62" w:rsidRPr="00AF022B" w:rsidRDefault="00451A62" w:rsidP="005F4ACD">
                  <w:pPr>
                    <w:pStyle w:val="DHHSbody"/>
                    <w:rPr>
                      <w:rFonts w:cs="Arial"/>
                    </w:rPr>
                  </w:pPr>
                  <w:r w:rsidRPr="00AF022B">
                    <w:rPr>
                      <w:rFonts w:cs="Arial"/>
                    </w:rPr>
                    <w:t xml:space="preserve">Bridging support - Post-residential rehabilitation - Regular contact which aims to support client engagement, retention, motivation and stability after a client has left residential rehabilitation.  </w:t>
                  </w:r>
                </w:p>
              </w:tc>
            </w:tr>
            <w:tr w:rsidR="00451A62" w:rsidRPr="00AF022B" w14:paraId="5E8E4BAB" w14:textId="77777777" w:rsidTr="005F4ACD">
              <w:tc>
                <w:tcPr>
                  <w:tcW w:w="994" w:type="dxa"/>
                </w:tcPr>
                <w:p w14:paraId="61E789B2" w14:textId="77777777" w:rsidR="00451A62" w:rsidRPr="00AF022B" w:rsidRDefault="00451A62" w:rsidP="005F4ACD">
                  <w:pPr>
                    <w:pStyle w:val="DHHSbody"/>
                    <w:rPr>
                      <w:rFonts w:cs="Arial"/>
                    </w:rPr>
                  </w:pPr>
                  <w:r w:rsidRPr="00AF022B">
                    <w:rPr>
                      <w:rFonts w:cs="Arial"/>
                    </w:rPr>
                    <w:t>Code 132</w:t>
                  </w:r>
                </w:p>
              </w:tc>
              <w:tc>
                <w:tcPr>
                  <w:tcW w:w="6146" w:type="dxa"/>
                </w:tcPr>
                <w:p w14:paraId="0A9A5A7E" w14:textId="77777777" w:rsidR="00451A62" w:rsidRPr="00AF022B" w:rsidRDefault="00451A62" w:rsidP="005F4ACD">
                  <w:pPr>
                    <w:pStyle w:val="DHHSbody"/>
                    <w:rPr>
                      <w:rFonts w:cs="Arial"/>
                    </w:rPr>
                  </w:pPr>
                  <w:r w:rsidRPr="00AF022B">
                    <w:rPr>
                      <w:rFonts w:cs="Arial"/>
                    </w:rPr>
                    <w:t>Bridging support – intake - Regular contact which aims to support client engagement, retention, motivation and stability while clients wait for assessment.</w:t>
                  </w:r>
                </w:p>
              </w:tc>
            </w:tr>
            <w:tr w:rsidR="00451A62" w:rsidRPr="00AF022B" w14:paraId="52F51BD0" w14:textId="77777777" w:rsidTr="005F4ACD">
              <w:tc>
                <w:tcPr>
                  <w:tcW w:w="994" w:type="dxa"/>
                </w:tcPr>
                <w:p w14:paraId="13F9CC4B" w14:textId="77777777" w:rsidR="00451A62" w:rsidRPr="00AF022B" w:rsidRDefault="00451A62" w:rsidP="005F4ACD">
                  <w:pPr>
                    <w:pStyle w:val="DHHSbody"/>
                    <w:rPr>
                      <w:rFonts w:cs="Arial"/>
                    </w:rPr>
                  </w:pPr>
                  <w:r w:rsidRPr="00AF022B">
                    <w:rPr>
                      <w:rFonts w:cs="Arial"/>
                    </w:rPr>
                    <w:t>Code 133</w:t>
                  </w:r>
                </w:p>
              </w:tc>
              <w:tc>
                <w:tcPr>
                  <w:tcW w:w="6146" w:type="dxa"/>
                </w:tcPr>
                <w:p w14:paraId="711F25AC" w14:textId="77777777" w:rsidR="00451A62" w:rsidRPr="00AF022B" w:rsidRDefault="00451A62" w:rsidP="005F4ACD">
                  <w:pPr>
                    <w:pStyle w:val="DHHSbody"/>
                    <w:spacing w:after="240"/>
                    <w:rPr>
                      <w:rFonts w:cs="Arial"/>
                    </w:rPr>
                  </w:pPr>
                  <w:r w:rsidRPr="00AF022B">
                    <w:rPr>
                      <w:rFonts w:cs="Arial"/>
                    </w:rPr>
                    <w:t>Bridging support – assessment - Regular contact which aims to support client engagement, retention, motivation and stability while clients wait for treatment.</w:t>
                  </w:r>
                </w:p>
              </w:tc>
            </w:tr>
            <w:tr w:rsidR="00451A62" w:rsidRPr="00AF022B" w14:paraId="407B369B" w14:textId="77777777" w:rsidTr="005F4ACD">
              <w:tc>
                <w:tcPr>
                  <w:tcW w:w="7140" w:type="dxa"/>
                  <w:gridSpan w:val="2"/>
                  <w:shd w:val="clear" w:color="auto" w:fill="D9D9D9" w:themeFill="background1" w:themeFillShade="D9"/>
                </w:tcPr>
                <w:p w14:paraId="2038DCCC" w14:textId="77777777" w:rsidR="00451A62" w:rsidRPr="00AF022B" w:rsidDel="00340151" w:rsidRDefault="00451A62" w:rsidP="005F4ACD">
                  <w:pPr>
                    <w:pStyle w:val="DHHSbody"/>
                    <w:rPr>
                      <w:rFonts w:cs="Arial"/>
                      <w:b/>
                    </w:rPr>
                  </w:pPr>
                  <w:r w:rsidRPr="00AF022B">
                    <w:rPr>
                      <w:rFonts w:cs="Arial"/>
                      <w:b/>
                    </w:rPr>
                    <w:t>Brief Intervention funding codes</w:t>
                  </w:r>
                </w:p>
              </w:tc>
            </w:tr>
            <w:tr w:rsidR="00451A62" w:rsidRPr="00AF022B" w14:paraId="1AED611E" w14:textId="77777777" w:rsidTr="005F4ACD">
              <w:tc>
                <w:tcPr>
                  <w:tcW w:w="994" w:type="dxa"/>
                </w:tcPr>
                <w:p w14:paraId="51EAB080" w14:textId="77777777" w:rsidR="00451A62" w:rsidRPr="00AF022B" w:rsidRDefault="00451A62" w:rsidP="005F4ACD">
                  <w:pPr>
                    <w:pStyle w:val="DHHSbody"/>
                    <w:rPr>
                      <w:rFonts w:cs="Arial"/>
                    </w:rPr>
                  </w:pPr>
                  <w:r w:rsidRPr="00AF022B">
                    <w:rPr>
                      <w:rFonts w:cs="Arial"/>
                    </w:rPr>
                    <w:t>Code 134</w:t>
                  </w:r>
                </w:p>
              </w:tc>
              <w:tc>
                <w:tcPr>
                  <w:tcW w:w="6146" w:type="dxa"/>
                </w:tcPr>
                <w:p w14:paraId="3381F053" w14:textId="77777777" w:rsidR="00451A62" w:rsidRPr="00AF022B" w:rsidRDefault="00451A62" w:rsidP="005F4ACD">
                  <w:pPr>
                    <w:pStyle w:val="DHHSbody"/>
                    <w:rPr>
                      <w:rFonts w:cs="Arial"/>
                    </w:rPr>
                  </w:pPr>
                  <w:r w:rsidRPr="00AF022B">
                    <w:rPr>
                      <w:rFonts w:cs="Arial"/>
                    </w:rPr>
                    <w:t xml:space="preserve">Brief intervention – intake - Education and advice that aims to achieve a short-term reduction in harm associated with </w:t>
                  </w:r>
                  <w:r>
                    <w:rPr>
                      <w:rFonts w:cs="Arial"/>
                    </w:rPr>
                    <w:t>AOD</w:t>
                  </w:r>
                  <w:r w:rsidRPr="00AF022B">
                    <w:rPr>
                      <w:rFonts w:cs="Arial"/>
                    </w:rPr>
                    <w:t xml:space="preserve"> use, occurring around the time of intake of a client. This may include crisis intervention, harm reduction measures, relapse prevention planning, and support for co-occurring issues, such as mental health.</w:t>
                  </w:r>
                </w:p>
              </w:tc>
            </w:tr>
            <w:tr w:rsidR="00451A62" w:rsidRPr="00AF022B" w14:paraId="11810A3F" w14:textId="77777777" w:rsidTr="005F4ACD">
              <w:tc>
                <w:tcPr>
                  <w:tcW w:w="994" w:type="dxa"/>
                </w:tcPr>
                <w:p w14:paraId="1FB381E2" w14:textId="77777777" w:rsidR="00451A62" w:rsidRPr="00AF022B" w:rsidRDefault="00451A62" w:rsidP="005F4ACD">
                  <w:pPr>
                    <w:pStyle w:val="DHHSbody"/>
                    <w:rPr>
                      <w:rFonts w:cs="Arial"/>
                    </w:rPr>
                  </w:pPr>
                  <w:r w:rsidRPr="00AF022B">
                    <w:rPr>
                      <w:rFonts w:cs="Arial"/>
                    </w:rPr>
                    <w:t>Code 135</w:t>
                  </w:r>
                </w:p>
              </w:tc>
              <w:tc>
                <w:tcPr>
                  <w:tcW w:w="6146" w:type="dxa"/>
                </w:tcPr>
                <w:p w14:paraId="448A879A" w14:textId="77777777" w:rsidR="00451A62" w:rsidRPr="00AF022B" w:rsidRDefault="00451A62" w:rsidP="005F4ACD">
                  <w:pPr>
                    <w:pStyle w:val="DHHSbody"/>
                    <w:rPr>
                      <w:rFonts w:cs="Arial"/>
                    </w:rPr>
                  </w:pPr>
                  <w:r w:rsidRPr="00AF022B">
                    <w:rPr>
                      <w:rFonts w:cs="Arial"/>
                    </w:rPr>
                    <w:t xml:space="preserve">Brief intervention – assessment - Education and advice that aims to achieve a short-term reduction in harm associated with </w:t>
                  </w:r>
                  <w:r>
                    <w:rPr>
                      <w:rFonts w:cs="Arial"/>
                    </w:rPr>
                    <w:t>AOD</w:t>
                  </w:r>
                  <w:r w:rsidRPr="00AF022B">
                    <w:rPr>
                      <w:rFonts w:cs="Arial"/>
                    </w:rPr>
                    <w:t xml:space="preserve"> use, occurring around the assessment of a client. This may include crisis intervention, harm reduction measures, relapse prevention planning, and support for co-occurring issues, such as mental health.</w:t>
                  </w:r>
                </w:p>
              </w:tc>
            </w:tr>
            <w:tr w:rsidR="00451A62" w:rsidRPr="00AF022B" w14:paraId="6A2F1EC5" w14:textId="77777777" w:rsidTr="005F4ACD">
              <w:tc>
                <w:tcPr>
                  <w:tcW w:w="994" w:type="dxa"/>
                </w:tcPr>
                <w:p w14:paraId="1E72CA90" w14:textId="77777777" w:rsidR="00451A62" w:rsidRPr="00AF022B" w:rsidRDefault="00451A62" w:rsidP="005F4ACD">
                  <w:pPr>
                    <w:pStyle w:val="DHHSbody"/>
                    <w:rPr>
                      <w:rFonts w:cs="Arial"/>
                    </w:rPr>
                  </w:pPr>
                  <w:r w:rsidRPr="00AF022B">
                    <w:rPr>
                      <w:rFonts w:cs="Arial"/>
                    </w:rPr>
                    <w:t>Code 136</w:t>
                  </w:r>
                </w:p>
              </w:tc>
              <w:tc>
                <w:tcPr>
                  <w:tcW w:w="6146" w:type="dxa"/>
                </w:tcPr>
                <w:p w14:paraId="34D1A837" w14:textId="77777777" w:rsidR="00451A62" w:rsidRPr="00AF022B" w:rsidRDefault="00451A62" w:rsidP="005F4ACD">
                  <w:pPr>
                    <w:pStyle w:val="DHHSbody"/>
                    <w:spacing w:after="240"/>
                    <w:rPr>
                      <w:rFonts w:cs="Arial"/>
                    </w:rPr>
                  </w:pPr>
                  <w:r w:rsidRPr="00AF022B">
                    <w:rPr>
                      <w:rFonts w:cs="Arial"/>
                    </w:rPr>
                    <w:t xml:space="preserve">Brief intervention – counselling - Education and advice that aims to achieve a short-term reduction in harm associated with </w:t>
                  </w:r>
                  <w:r>
                    <w:rPr>
                      <w:rFonts w:cs="Arial"/>
                    </w:rPr>
                    <w:t>AOD</w:t>
                  </w:r>
                  <w:r w:rsidRPr="00AF022B">
                    <w:rPr>
                      <w:rFonts w:cs="Arial"/>
                    </w:rPr>
                    <w:t xml:space="preserve"> use, provided at any other time than intake or assessment. This may include crisis intervention, harm reduction measures, relapse prevention planning, and support for co-occurring issues, such as mental health.</w:t>
                  </w:r>
                </w:p>
              </w:tc>
            </w:tr>
            <w:tr w:rsidR="00451A62" w:rsidRPr="00AF022B" w14:paraId="4F26C849" w14:textId="77777777" w:rsidTr="005F4ACD">
              <w:tc>
                <w:tcPr>
                  <w:tcW w:w="7140" w:type="dxa"/>
                  <w:gridSpan w:val="2"/>
                  <w:shd w:val="clear" w:color="auto" w:fill="D9D9D9" w:themeFill="background1" w:themeFillShade="D9"/>
                </w:tcPr>
                <w:p w14:paraId="2CBC4EC6" w14:textId="77777777" w:rsidR="00451A62" w:rsidRPr="00AF022B" w:rsidRDefault="00451A62" w:rsidP="005F4ACD">
                  <w:pPr>
                    <w:pStyle w:val="DHHSbody"/>
                    <w:rPr>
                      <w:rFonts w:cs="Arial"/>
                    </w:rPr>
                  </w:pPr>
                  <w:r>
                    <w:rPr>
                      <w:rFonts w:cs="Arial"/>
                      <w:b/>
                    </w:rPr>
                    <w:t>Other</w:t>
                  </w:r>
                  <w:r w:rsidRPr="00AF022B">
                    <w:rPr>
                      <w:rFonts w:cs="Arial"/>
                      <w:b/>
                    </w:rPr>
                    <w:t xml:space="preserve"> funding codes</w:t>
                  </w:r>
                </w:p>
              </w:tc>
            </w:tr>
            <w:tr w:rsidR="00451A62" w:rsidRPr="00AF022B" w14:paraId="437EF9BB" w14:textId="77777777" w:rsidTr="005F4ACD">
              <w:tc>
                <w:tcPr>
                  <w:tcW w:w="994" w:type="dxa"/>
                </w:tcPr>
                <w:p w14:paraId="1DDE87DE" w14:textId="77777777" w:rsidR="00451A62" w:rsidRPr="00AF022B" w:rsidRDefault="00451A62" w:rsidP="005F4ACD">
                  <w:pPr>
                    <w:pStyle w:val="DHHSbody"/>
                    <w:rPr>
                      <w:rFonts w:cs="Arial"/>
                    </w:rPr>
                  </w:pPr>
                  <w:r w:rsidRPr="00AF022B">
                    <w:rPr>
                      <w:rFonts w:cs="Arial"/>
                    </w:rPr>
                    <w:t>Code 500</w:t>
                  </w:r>
                </w:p>
              </w:tc>
              <w:tc>
                <w:tcPr>
                  <w:tcW w:w="6146" w:type="dxa"/>
                </w:tcPr>
                <w:p w14:paraId="7D0EFFF9" w14:textId="77777777" w:rsidR="00451A62" w:rsidRPr="00AF022B" w:rsidRDefault="00451A62" w:rsidP="005F4ACD">
                  <w:pPr>
                    <w:pStyle w:val="DHHSbody"/>
                    <w:rPr>
                      <w:rFonts w:cs="Arial"/>
                      <w:strike/>
                    </w:rPr>
                  </w:pPr>
                  <w:r w:rsidRPr="00AF022B">
                    <w:rPr>
                      <w:rFonts w:cs="Arial"/>
                    </w:rPr>
                    <w:t>Funding source for service events that are directly funded by the Commonwealth Government. Excludes PHN funded activity.</w:t>
                  </w:r>
                </w:p>
              </w:tc>
            </w:tr>
            <w:tr w:rsidR="00451A62" w:rsidRPr="00AF022B" w14:paraId="2174667A" w14:textId="77777777" w:rsidTr="005F4ACD">
              <w:tc>
                <w:tcPr>
                  <w:tcW w:w="994" w:type="dxa"/>
                </w:tcPr>
                <w:p w14:paraId="793F4196" w14:textId="77777777" w:rsidR="00451A62" w:rsidRPr="00AF022B" w:rsidRDefault="00451A62" w:rsidP="005F4ACD">
                  <w:pPr>
                    <w:pStyle w:val="DHHSbody"/>
                    <w:rPr>
                      <w:rFonts w:cs="Arial"/>
                    </w:rPr>
                  </w:pPr>
                  <w:r w:rsidRPr="00AF022B">
                    <w:rPr>
                      <w:rFonts w:cs="Arial"/>
                    </w:rPr>
                    <w:t>Code 501</w:t>
                  </w:r>
                </w:p>
              </w:tc>
              <w:tc>
                <w:tcPr>
                  <w:tcW w:w="6146" w:type="dxa"/>
                </w:tcPr>
                <w:p w14:paraId="0AC422B6" w14:textId="77777777" w:rsidR="00451A62" w:rsidRPr="00AF022B" w:rsidRDefault="00451A62" w:rsidP="005F4ACD">
                  <w:pPr>
                    <w:pStyle w:val="DHHSbody"/>
                    <w:rPr>
                      <w:rFonts w:cs="Arial"/>
                    </w:rPr>
                  </w:pPr>
                  <w:r>
                    <w:rPr>
                      <w:rFonts w:cs="Arial"/>
                    </w:rPr>
                    <w:t>AOD</w:t>
                  </w:r>
                  <w:r w:rsidRPr="00AF022B">
                    <w:rPr>
                      <w:rFonts w:cs="Arial"/>
                    </w:rPr>
                    <w:t xml:space="preserve"> services commissioned and funded by Commonwealth Primary Health Networks (PHN).</w:t>
                  </w:r>
                </w:p>
              </w:tc>
            </w:tr>
            <w:tr w:rsidR="00451A62" w:rsidRPr="00AF022B" w14:paraId="242890AB" w14:textId="77777777" w:rsidTr="005F4ACD">
              <w:tc>
                <w:tcPr>
                  <w:tcW w:w="994" w:type="dxa"/>
                </w:tcPr>
                <w:p w14:paraId="098C1F4E" w14:textId="77777777" w:rsidR="00451A62" w:rsidRPr="00AF022B" w:rsidRDefault="00451A62" w:rsidP="005F4ACD">
                  <w:pPr>
                    <w:pStyle w:val="DHHSbody"/>
                    <w:rPr>
                      <w:rFonts w:cs="Arial"/>
                    </w:rPr>
                  </w:pPr>
                  <w:r w:rsidRPr="00AF022B">
                    <w:rPr>
                      <w:rFonts w:cs="Arial"/>
                    </w:rPr>
                    <w:lastRenderedPageBreak/>
                    <w:t>Code 999</w:t>
                  </w:r>
                </w:p>
              </w:tc>
              <w:tc>
                <w:tcPr>
                  <w:tcW w:w="6146" w:type="dxa"/>
                </w:tcPr>
                <w:p w14:paraId="5F99A3AA" w14:textId="77777777" w:rsidR="00451A62" w:rsidRPr="00AF022B" w:rsidRDefault="00451A62" w:rsidP="005F4ACD">
                  <w:pPr>
                    <w:pStyle w:val="DHHSbody"/>
                    <w:spacing w:after="240"/>
                    <w:rPr>
                      <w:rFonts w:cs="Arial"/>
                    </w:rPr>
                  </w:pPr>
                  <w:r w:rsidRPr="00AF022B">
                    <w:rPr>
                      <w:rFonts w:cs="Arial"/>
                    </w:rPr>
                    <w:t>Should be used when funding source is unknown</w:t>
                  </w:r>
                </w:p>
              </w:tc>
            </w:tr>
          </w:tbl>
          <w:p w14:paraId="4342B6C7" w14:textId="77777777" w:rsidR="00451A62" w:rsidRPr="00AF022B" w:rsidRDefault="00451A62" w:rsidP="005F4ACD">
            <w:pPr>
              <w:autoSpaceDE w:val="0"/>
              <w:autoSpaceDN w:val="0"/>
              <w:adjustRightInd w:val="0"/>
            </w:pPr>
          </w:p>
        </w:tc>
      </w:tr>
      <w:tr w:rsidR="00451A62" w:rsidRPr="00AF022B" w14:paraId="05B52993" w14:textId="77777777" w:rsidTr="00CC6788">
        <w:trPr>
          <w:trHeight w:val="294"/>
        </w:trPr>
        <w:tc>
          <w:tcPr>
            <w:tcW w:w="9639" w:type="dxa"/>
            <w:gridSpan w:val="5"/>
            <w:tcBorders>
              <w:top w:val="single" w:sz="4" w:space="0" w:color="auto"/>
            </w:tcBorders>
            <w:shd w:val="clear" w:color="auto" w:fill="auto"/>
          </w:tcPr>
          <w:p w14:paraId="2A7FD904" w14:textId="77777777" w:rsidR="00451A62" w:rsidRPr="00AF022B" w:rsidRDefault="00451A62" w:rsidP="005F4ACD">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451A62" w:rsidRPr="00AF022B" w14:paraId="64CAC9EE" w14:textId="77777777" w:rsidTr="00CC6788">
        <w:trPr>
          <w:trHeight w:val="295"/>
        </w:trPr>
        <w:tc>
          <w:tcPr>
            <w:tcW w:w="2364" w:type="dxa"/>
            <w:shd w:val="clear" w:color="auto" w:fill="auto"/>
          </w:tcPr>
          <w:p w14:paraId="1208ABF2"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Definition source</w:t>
            </w:r>
          </w:p>
        </w:tc>
        <w:tc>
          <w:tcPr>
            <w:tcW w:w="7275" w:type="dxa"/>
            <w:gridSpan w:val="4"/>
            <w:shd w:val="clear" w:color="auto" w:fill="auto"/>
          </w:tcPr>
          <w:p w14:paraId="71B91796" w14:textId="77777777" w:rsidR="00451A62" w:rsidRPr="00AF022B" w:rsidRDefault="00451A62" w:rsidP="005F4ACD">
            <w:pPr>
              <w:pStyle w:val="DHHSbody"/>
            </w:pPr>
            <w:r w:rsidRPr="00AF022B">
              <w:t>Department of Health and Human Services</w:t>
            </w:r>
          </w:p>
        </w:tc>
      </w:tr>
      <w:tr w:rsidR="00451A62" w:rsidRPr="00AF022B" w14:paraId="158C1C07" w14:textId="77777777" w:rsidTr="00CC6788">
        <w:trPr>
          <w:trHeight w:val="295"/>
        </w:trPr>
        <w:tc>
          <w:tcPr>
            <w:tcW w:w="2364" w:type="dxa"/>
            <w:shd w:val="clear" w:color="auto" w:fill="auto"/>
          </w:tcPr>
          <w:p w14:paraId="52B193CA"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75" w:type="dxa"/>
            <w:gridSpan w:val="4"/>
            <w:shd w:val="clear" w:color="auto" w:fill="auto"/>
          </w:tcPr>
          <w:p w14:paraId="017F8E8B" w14:textId="77777777" w:rsidR="00451A62" w:rsidRPr="00AF022B" w:rsidRDefault="00451A62" w:rsidP="005F4ACD">
            <w:pPr>
              <w:pStyle w:val="DHHSbody"/>
            </w:pPr>
            <w:r w:rsidRPr="00AF022B">
              <w:rPr>
                <w:rFonts w:eastAsia="Calibri" w:cs="Verdana"/>
                <w:szCs w:val="18"/>
              </w:rPr>
              <w:t>Service Agreement Management System</w:t>
            </w:r>
          </w:p>
        </w:tc>
      </w:tr>
      <w:tr w:rsidR="00451A62" w:rsidRPr="00AF022B" w14:paraId="45887061" w14:textId="77777777" w:rsidTr="00CC6788">
        <w:trPr>
          <w:trHeight w:val="295"/>
        </w:trPr>
        <w:tc>
          <w:tcPr>
            <w:tcW w:w="2364" w:type="dxa"/>
            <w:tcBorders>
              <w:bottom w:val="nil"/>
            </w:tcBorders>
            <w:shd w:val="clear" w:color="auto" w:fill="auto"/>
          </w:tcPr>
          <w:p w14:paraId="3B1BEE7E"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Value domain source</w:t>
            </w:r>
          </w:p>
        </w:tc>
        <w:tc>
          <w:tcPr>
            <w:tcW w:w="7275" w:type="dxa"/>
            <w:gridSpan w:val="4"/>
            <w:tcBorders>
              <w:bottom w:val="nil"/>
            </w:tcBorders>
            <w:shd w:val="clear" w:color="auto" w:fill="auto"/>
          </w:tcPr>
          <w:p w14:paraId="399934B9" w14:textId="77777777" w:rsidR="00451A62" w:rsidRPr="00AF022B" w:rsidRDefault="00451A62" w:rsidP="005F4ACD">
            <w:pPr>
              <w:pStyle w:val="DHHSbody"/>
            </w:pPr>
            <w:r w:rsidRPr="00AF022B">
              <w:t>Department of Health and Human Services</w:t>
            </w:r>
          </w:p>
        </w:tc>
      </w:tr>
      <w:tr w:rsidR="00451A62" w:rsidRPr="00AF022B" w14:paraId="58350CCA" w14:textId="77777777" w:rsidTr="00CC6788">
        <w:trPr>
          <w:trHeight w:val="295"/>
        </w:trPr>
        <w:tc>
          <w:tcPr>
            <w:tcW w:w="2364" w:type="dxa"/>
            <w:tcBorders>
              <w:top w:val="nil"/>
              <w:bottom w:val="single" w:sz="4" w:space="0" w:color="auto"/>
            </w:tcBorders>
            <w:shd w:val="clear" w:color="auto" w:fill="auto"/>
          </w:tcPr>
          <w:p w14:paraId="1E4C048B"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75" w:type="dxa"/>
            <w:gridSpan w:val="4"/>
            <w:tcBorders>
              <w:top w:val="nil"/>
              <w:bottom w:val="single" w:sz="4" w:space="0" w:color="auto"/>
            </w:tcBorders>
            <w:shd w:val="clear" w:color="auto" w:fill="auto"/>
          </w:tcPr>
          <w:p w14:paraId="65571106" w14:textId="77777777" w:rsidR="00451A62" w:rsidRPr="00AF022B" w:rsidRDefault="00451A62" w:rsidP="005F4ACD">
            <w:pPr>
              <w:pStyle w:val="DHHSbody"/>
              <w:spacing w:after="240"/>
            </w:pPr>
            <w:r w:rsidRPr="00AF022B">
              <w:rPr>
                <w:rFonts w:eastAsia="Calibri" w:cs="Verdana"/>
                <w:szCs w:val="18"/>
              </w:rPr>
              <w:t>Service Agreement Management System</w:t>
            </w:r>
          </w:p>
        </w:tc>
      </w:tr>
      <w:tr w:rsidR="00451A62" w:rsidRPr="00AF022B" w14:paraId="3EB9B871" w14:textId="77777777" w:rsidTr="00CC6788">
        <w:trPr>
          <w:trHeight w:val="295"/>
        </w:trPr>
        <w:tc>
          <w:tcPr>
            <w:tcW w:w="9639" w:type="dxa"/>
            <w:gridSpan w:val="5"/>
            <w:tcBorders>
              <w:top w:val="single" w:sz="4" w:space="0" w:color="auto"/>
            </w:tcBorders>
            <w:shd w:val="clear" w:color="auto" w:fill="auto"/>
          </w:tcPr>
          <w:p w14:paraId="063873A8" w14:textId="77777777" w:rsidR="00451A62" w:rsidRPr="00AF022B" w:rsidRDefault="00451A62" w:rsidP="005F4ACD">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451A62" w:rsidRPr="00AF022B" w14:paraId="2C2FDF0A" w14:textId="77777777" w:rsidTr="00CC6788">
        <w:trPr>
          <w:trHeight w:val="294"/>
        </w:trPr>
        <w:tc>
          <w:tcPr>
            <w:tcW w:w="2364" w:type="dxa"/>
            <w:shd w:val="clear" w:color="auto" w:fill="auto"/>
          </w:tcPr>
          <w:p w14:paraId="75E59AAB"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Related concepts</w:t>
            </w:r>
          </w:p>
        </w:tc>
        <w:tc>
          <w:tcPr>
            <w:tcW w:w="7275" w:type="dxa"/>
            <w:gridSpan w:val="4"/>
            <w:shd w:val="clear" w:color="auto" w:fill="auto"/>
          </w:tcPr>
          <w:p w14:paraId="046B873D" w14:textId="77777777" w:rsidR="00451A62" w:rsidRPr="00AF022B" w:rsidRDefault="00451A62" w:rsidP="005F4ACD">
            <w:pPr>
              <w:pStyle w:val="DHHSbody"/>
            </w:pPr>
            <w:r w:rsidRPr="00AF022B">
              <w:t>Service stream</w:t>
            </w:r>
          </w:p>
        </w:tc>
      </w:tr>
      <w:tr w:rsidR="00451A62" w:rsidRPr="00AF022B" w14:paraId="27538910" w14:textId="77777777" w:rsidTr="00CC6788">
        <w:trPr>
          <w:cantSplit/>
          <w:trHeight w:val="295"/>
        </w:trPr>
        <w:tc>
          <w:tcPr>
            <w:tcW w:w="2364" w:type="dxa"/>
            <w:shd w:val="clear" w:color="auto" w:fill="auto"/>
          </w:tcPr>
          <w:p w14:paraId="438C5F18"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75" w:type="dxa"/>
            <w:gridSpan w:val="4"/>
            <w:shd w:val="clear" w:color="auto" w:fill="auto"/>
          </w:tcPr>
          <w:p w14:paraId="7B28FB19" w14:textId="77777777" w:rsidR="00451A62" w:rsidRPr="00AF022B" w:rsidRDefault="00451A62" w:rsidP="005F4ACD">
            <w:pPr>
              <w:pStyle w:val="DHHSbody"/>
            </w:pPr>
            <w:r w:rsidRPr="00AF022B">
              <w:t>Event-Target pop</w:t>
            </w:r>
          </w:p>
          <w:p w14:paraId="6E35F70C" w14:textId="77777777" w:rsidR="00451A62" w:rsidRPr="00AF022B" w:rsidRDefault="00451A62" w:rsidP="005F4ACD">
            <w:pPr>
              <w:pStyle w:val="DHHSbody"/>
            </w:pPr>
            <w:r w:rsidRPr="00AF022B">
              <w:t>Event stream</w:t>
            </w:r>
          </w:p>
        </w:tc>
      </w:tr>
      <w:tr w:rsidR="00451A62" w:rsidRPr="00AF022B" w14:paraId="18EE0EEC" w14:textId="77777777" w:rsidTr="00CC6788">
        <w:trPr>
          <w:trHeight w:val="294"/>
        </w:trPr>
        <w:tc>
          <w:tcPr>
            <w:tcW w:w="2364" w:type="dxa"/>
            <w:shd w:val="clear" w:color="auto" w:fill="auto"/>
          </w:tcPr>
          <w:p w14:paraId="4ABDEE79"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Edit/validation rules</w:t>
            </w:r>
          </w:p>
        </w:tc>
        <w:tc>
          <w:tcPr>
            <w:tcW w:w="7275" w:type="dxa"/>
            <w:gridSpan w:val="4"/>
            <w:shd w:val="clear" w:color="auto" w:fill="auto"/>
          </w:tcPr>
          <w:p w14:paraId="7372729E" w14:textId="45BD657D" w:rsidR="00451A62" w:rsidRPr="00AF022B" w:rsidRDefault="00A23FB9" w:rsidP="005F4ACD">
            <w:pPr>
              <w:pStyle w:val="DHHSbody"/>
            </w:pPr>
            <w:r w:rsidRPr="00CC6788">
              <w:rPr>
                <w:highlight w:val="green"/>
              </w:rPr>
              <w:t>*</w:t>
            </w:r>
            <w:r w:rsidR="00451A62">
              <w:t>AOD</w:t>
            </w:r>
            <w:r w:rsidR="00451A62" w:rsidRPr="00AF022B">
              <w:t xml:space="preserve">0 value not in codeset for reporting period </w:t>
            </w:r>
          </w:p>
          <w:p w14:paraId="08A40F5D" w14:textId="77777777" w:rsidR="00451A62" w:rsidRPr="00AF022B" w:rsidRDefault="00451A62" w:rsidP="005F4ACD">
            <w:pPr>
              <w:pStyle w:val="DHHSbody"/>
            </w:pPr>
            <w:r>
              <w:t>AOD</w:t>
            </w:r>
            <w:r w:rsidRPr="00AF022B">
              <w:t>2 cannot be null</w:t>
            </w:r>
          </w:p>
        </w:tc>
      </w:tr>
      <w:tr w:rsidR="00451A62" w:rsidRPr="00AF022B" w14:paraId="0E3A4F1E" w14:textId="77777777" w:rsidTr="00CC6788">
        <w:trPr>
          <w:trHeight w:val="294"/>
        </w:trPr>
        <w:tc>
          <w:tcPr>
            <w:tcW w:w="2364" w:type="dxa"/>
            <w:tcBorders>
              <w:bottom w:val="single" w:sz="4" w:space="0" w:color="auto"/>
            </w:tcBorders>
            <w:shd w:val="clear" w:color="auto" w:fill="auto"/>
          </w:tcPr>
          <w:p w14:paraId="7FBF26AF" w14:textId="77777777" w:rsidR="00451A62" w:rsidRPr="00AF022B" w:rsidRDefault="00451A62" w:rsidP="005F4ACD">
            <w:pPr>
              <w:spacing w:before="40" w:after="40"/>
              <w:rPr>
                <w:b/>
                <w:w w:val="90"/>
                <w:sz w:val="18"/>
                <w:szCs w:val="18"/>
              </w:rPr>
            </w:pPr>
          </w:p>
        </w:tc>
        <w:tc>
          <w:tcPr>
            <w:tcW w:w="7275" w:type="dxa"/>
            <w:gridSpan w:val="4"/>
            <w:tcBorders>
              <w:bottom w:val="single" w:sz="4" w:space="0" w:color="auto"/>
            </w:tcBorders>
            <w:shd w:val="clear" w:color="auto" w:fill="auto"/>
          </w:tcPr>
          <w:p w14:paraId="633BF531" w14:textId="02CACC6C" w:rsidR="00451A62" w:rsidRPr="00AF022B" w:rsidRDefault="00A23FB9" w:rsidP="005F4ACD">
            <w:pPr>
              <w:pStyle w:val="DHHSbody"/>
            </w:pPr>
            <w:r w:rsidRPr="0017560C">
              <w:rPr>
                <w:highlight w:val="green"/>
              </w:rPr>
              <w:t>*</w:t>
            </w:r>
            <w:r w:rsidR="00451A62">
              <w:t>AOD</w:t>
            </w:r>
            <w:r w:rsidR="00451A62" w:rsidRPr="00AF022B">
              <w:t>47 service stream mismatch</w:t>
            </w:r>
          </w:p>
        </w:tc>
      </w:tr>
      <w:tr w:rsidR="00451A62" w:rsidRPr="00AF022B" w14:paraId="675365ED" w14:textId="77777777" w:rsidTr="00CC6788">
        <w:trPr>
          <w:trHeight w:val="294"/>
        </w:trPr>
        <w:tc>
          <w:tcPr>
            <w:tcW w:w="2364" w:type="dxa"/>
            <w:tcBorders>
              <w:top w:val="single" w:sz="4" w:space="0" w:color="auto"/>
              <w:bottom w:val="nil"/>
            </w:tcBorders>
            <w:shd w:val="clear" w:color="auto" w:fill="auto"/>
          </w:tcPr>
          <w:p w14:paraId="6DF9DE1B" w14:textId="77777777" w:rsidR="00451A62" w:rsidRPr="00AF022B" w:rsidRDefault="00451A62" w:rsidP="005F4ACD">
            <w:pPr>
              <w:spacing w:before="40" w:after="40"/>
              <w:rPr>
                <w:b/>
                <w:w w:val="90"/>
                <w:sz w:val="18"/>
                <w:szCs w:val="18"/>
              </w:rPr>
            </w:pPr>
            <w:r w:rsidRPr="00AF022B">
              <w:rPr>
                <w:rFonts w:ascii="Verdana" w:hAnsi="Verdana"/>
                <w:b/>
                <w:w w:val="90"/>
                <w:sz w:val="18"/>
                <w:szCs w:val="18"/>
              </w:rPr>
              <w:t>Other related information</w:t>
            </w:r>
          </w:p>
        </w:tc>
        <w:tc>
          <w:tcPr>
            <w:tcW w:w="7275" w:type="dxa"/>
            <w:gridSpan w:val="4"/>
            <w:tcBorders>
              <w:top w:val="single" w:sz="4" w:space="0" w:color="auto"/>
              <w:bottom w:val="nil"/>
            </w:tcBorders>
            <w:shd w:val="clear" w:color="auto" w:fill="auto"/>
          </w:tcPr>
          <w:p w14:paraId="25CA9218" w14:textId="77777777" w:rsidR="00451A62" w:rsidRPr="00AF022B" w:rsidRDefault="00451A62" w:rsidP="005F4ACD">
            <w:pPr>
              <w:keepLines/>
              <w:spacing w:before="40" w:after="40"/>
              <w:rPr>
                <w:sz w:val="18"/>
              </w:rPr>
            </w:pPr>
          </w:p>
        </w:tc>
      </w:tr>
    </w:tbl>
    <w:p w14:paraId="2F627D53" w14:textId="77777777" w:rsidR="00E2336F" w:rsidRDefault="00E2336F" w:rsidP="00451A62"/>
    <w:p w14:paraId="314B8624" w14:textId="22326A4D" w:rsidR="00090ACC" w:rsidRPr="00AF022B" w:rsidRDefault="00090ACC" w:rsidP="00090ACC">
      <w:pPr>
        <w:pStyle w:val="Heading3"/>
        <w:rPr>
          <w:lang w:eastAsia="en-AU"/>
        </w:rPr>
      </w:pPr>
      <w:bookmarkStart w:id="113" w:name="_Toc8892842"/>
      <w:bookmarkStart w:id="114" w:name="_Toc9944856"/>
      <w:bookmarkStart w:id="115" w:name="_Toc9945304"/>
      <w:bookmarkStart w:id="116" w:name="_Toc10192367"/>
      <w:bookmarkStart w:id="117" w:name="_Toc10464986"/>
      <w:bookmarkStart w:id="118" w:name="_Toc10551207"/>
      <w:bookmarkStart w:id="119" w:name="_Toc10647686"/>
      <w:bookmarkStart w:id="120" w:name="_Toc11836808"/>
      <w:bookmarkStart w:id="121" w:name="_Toc21944746"/>
      <w:bookmarkStart w:id="122" w:name="_Toc21959666"/>
      <w:bookmarkStart w:id="123" w:name="_Toc39756660"/>
      <w:bookmarkStart w:id="124" w:name="_Toc39759340"/>
      <w:bookmarkStart w:id="125" w:name="_Toc40086552"/>
      <w:bookmarkStart w:id="126" w:name="_Toc40121078"/>
      <w:r>
        <w:rPr>
          <w:lang w:eastAsia="en-AU"/>
        </w:rPr>
        <w:t xml:space="preserve">4.2.5 </w:t>
      </w:r>
      <w:r w:rsidRPr="00AF022B">
        <w:rPr>
          <w:lang w:eastAsia="en-AU"/>
        </w:rPr>
        <w:t>Funding source attributes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057A32AE" w14:textId="1678E4EC" w:rsidR="00451A62" w:rsidRPr="00AF022B" w:rsidRDefault="00451A62" w:rsidP="00451A62"/>
    <w:tbl>
      <w:tblPr>
        <w:tblStyle w:val="TableGrid"/>
        <w:tblW w:w="4990" w:type="dxa"/>
        <w:tblLayout w:type="fixed"/>
        <w:tblLook w:val="04A0" w:firstRow="1" w:lastRow="0" w:firstColumn="1" w:lastColumn="0" w:noHBand="0" w:noVBand="1"/>
      </w:tblPr>
      <w:tblGrid>
        <w:gridCol w:w="3430"/>
        <w:gridCol w:w="710"/>
        <w:gridCol w:w="567"/>
        <w:gridCol w:w="283"/>
      </w:tblGrid>
      <w:tr w:rsidR="0013523B" w:rsidRPr="00A348E9" w14:paraId="1022E3E7" w14:textId="77777777" w:rsidTr="00CC6788">
        <w:trPr>
          <w:cantSplit/>
          <w:trHeight w:val="405"/>
          <w:tblHeader/>
        </w:trPr>
        <w:tc>
          <w:tcPr>
            <w:tcW w:w="3430" w:type="dxa"/>
            <w:vAlign w:val="center"/>
          </w:tcPr>
          <w:p w14:paraId="12B15D37" w14:textId="77777777" w:rsidR="0013523B" w:rsidRPr="00A348E9" w:rsidRDefault="0013523B" w:rsidP="005F4ACD">
            <w:pPr>
              <w:rPr>
                <w:rFonts w:ascii="Arial" w:hAnsi="Arial" w:cs="Arial"/>
                <w:b/>
                <w:color w:val="000000"/>
                <w:sz w:val="20"/>
                <w:szCs w:val="20"/>
                <w:lang w:eastAsia="en-AU"/>
              </w:rPr>
            </w:pPr>
            <w:r w:rsidRPr="00A348E9">
              <w:rPr>
                <w:rFonts w:ascii="Arial" w:hAnsi="Arial" w:cs="Arial"/>
                <w:b/>
                <w:color w:val="000000"/>
                <w:sz w:val="20"/>
                <w:szCs w:val="20"/>
                <w:lang w:eastAsia="en-AU"/>
              </w:rPr>
              <w:t>Funding Source code</w:t>
            </w:r>
          </w:p>
        </w:tc>
        <w:tc>
          <w:tcPr>
            <w:tcW w:w="1560" w:type="dxa"/>
            <w:gridSpan w:val="3"/>
            <w:vAlign w:val="center"/>
          </w:tcPr>
          <w:p w14:paraId="3951BF41" w14:textId="77777777" w:rsidR="0013523B" w:rsidRPr="00A348E9" w:rsidRDefault="0013523B" w:rsidP="005F4ACD">
            <w:pPr>
              <w:rPr>
                <w:rFonts w:ascii="Arial" w:hAnsi="Arial" w:cs="Arial"/>
                <w:b/>
                <w:color w:val="000000"/>
                <w:sz w:val="20"/>
                <w:szCs w:val="20"/>
                <w:lang w:eastAsia="en-AU"/>
              </w:rPr>
            </w:pPr>
            <w:r w:rsidRPr="00A348E9">
              <w:rPr>
                <w:rFonts w:ascii="Arial" w:hAnsi="Arial" w:cs="Arial"/>
                <w:b/>
                <w:color w:val="000000"/>
                <w:sz w:val="20"/>
                <w:szCs w:val="20"/>
                <w:lang w:eastAsia="en-AU"/>
              </w:rPr>
              <w:t>Service Stream Code</w:t>
            </w:r>
          </w:p>
        </w:tc>
      </w:tr>
      <w:tr w:rsidR="0013523B" w:rsidRPr="00A348E9" w14:paraId="0C4657B6" w14:textId="77777777" w:rsidTr="00CC6788">
        <w:trPr>
          <w:cantSplit/>
          <w:trHeight w:val="2640"/>
          <w:tblHeader/>
        </w:trPr>
        <w:tc>
          <w:tcPr>
            <w:tcW w:w="3430" w:type="dxa"/>
          </w:tcPr>
          <w:p w14:paraId="258DCCBE" w14:textId="77777777" w:rsidR="0013523B" w:rsidRPr="00A348E9" w:rsidRDefault="0013523B" w:rsidP="005F4ACD">
            <w:pPr>
              <w:spacing w:after="240"/>
              <w:ind w:left="113" w:right="113"/>
              <w:rPr>
                <w:rFonts w:ascii="Arial" w:hAnsi="Arial" w:cs="Arial"/>
                <w:color w:val="000000"/>
                <w:sz w:val="20"/>
                <w:szCs w:val="20"/>
                <w:lang w:eastAsia="en-AU"/>
              </w:rPr>
            </w:pPr>
          </w:p>
        </w:tc>
        <w:tc>
          <w:tcPr>
            <w:tcW w:w="710" w:type="dxa"/>
            <w:textDirection w:val="btLr"/>
          </w:tcPr>
          <w:p w14:paraId="4BF454DD" w14:textId="651F65C8" w:rsidR="0013523B" w:rsidRPr="00A348E9" w:rsidRDefault="00791249" w:rsidP="005F4ACD">
            <w:pPr>
              <w:spacing w:after="240"/>
              <w:ind w:left="113" w:right="113"/>
              <w:rPr>
                <w:rFonts w:ascii="Arial" w:hAnsi="Arial" w:cs="Arial"/>
                <w:color w:val="000000"/>
                <w:sz w:val="20"/>
                <w:szCs w:val="20"/>
                <w:lang w:eastAsia="en-AU"/>
              </w:rPr>
            </w:pPr>
            <w:r>
              <w:rPr>
                <w:rFonts w:ascii="Arial" w:hAnsi="Arial" w:cs="Arial"/>
                <w:color w:val="000000"/>
                <w:sz w:val="20"/>
                <w:szCs w:val="20"/>
                <w:lang w:eastAsia="en-AU"/>
              </w:rPr>
              <w:t>11</w:t>
            </w:r>
            <w:r w:rsidR="0013523B" w:rsidRPr="00A348E9">
              <w:rPr>
                <w:rFonts w:ascii="Arial" w:hAnsi="Arial" w:cs="Arial"/>
                <w:color w:val="000000"/>
                <w:sz w:val="20"/>
                <w:szCs w:val="20"/>
                <w:lang w:eastAsia="en-AU"/>
              </w:rPr>
              <w:t>-</w:t>
            </w:r>
            <w:r w:rsidR="002D1F19">
              <w:rPr>
                <w:rFonts w:ascii="Arial" w:hAnsi="Arial" w:cs="Arial"/>
                <w:color w:val="000000"/>
                <w:sz w:val="20"/>
                <w:szCs w:val="20"/>
                <w:lang w:eastAsia="en-AU"/>
              </w:rPr>
              <w:t>Non – Resident</w:t>
            </w:r>
            <w:r w:rsidR="00C8231F">
              <w:rPr>
                <w:rFonts w:ascii="Arial" w:hAnsi="Arial" w:cs="Arial"/>
                <w:color w:val="000000"/>
                <w:sz w:val="20"/>
                <w:szCs w:val="20"/>
                <w:lang w:eastAsia="en-AU"/>
              </w:rPr>
              <w:t>i</w:t>
            </w:r>
            <w:r w:rsidR="002D1F19">
              <w:rPr>
                <w:rFonts w:ascii="Arial" w:hAnsi="Arial" w:cs="Arial"/>
                <w:color w:val="000000"/>
                <w:sz w:val="20"/>
                <w:szCs w:val="20"/>
                <w:lang w:eastAsia="en-AU"/>
              </w:rPr>
              <w:t xml:space="preserve">al </w:t>
            </w:r>
            <w:r w:rsidR="00C8231F">
              <w:rPr>
                <w:rFonts w:ascii="Arial" w:hAnsi="Arial" w:cs="Arial"/>
                <w:color w:val="000000"/>
                <w:sz w:val="20"/>
                <w:szCs w:val="20"/>
                <w:lang w:eastAsia="en-AU"/>
              </w:rPr>
              <w:t>Withdrawal</w:t>
            </w:r>
          </w:p>
        </w:tc>
        <w:tc>
          <w:tcPr>
            <w:tcW w:w="567" w:type="dxa"/>
            <w:textDirection w:val="btLr"/>
          </w:tcPr>
          <w:p w14:paraId="776872D4" w14:textId="47F0F8AE" w:rsidR="0013523B" w:rsidRPr="00A348E9" w:rsidRDefault="0013523B" w:rsidP="005F4ACD">
            <w:pPr>
              <w:spacing w:after="240"/>
              <w:ind w:left="113" w:right="113"/>
              <w:rPr>
                <w:rFonts w:ascii="Arial" w:hAnsi="Arial" w:cs="Arial"/>
                <w:color w:val="000000"/>
                <w:sz w:val="20"/>
                <w:szCs w:val="20"/>
                <w:lang w:eastAsia="en-AU"/>
              </w:rPr>
            </w:pPr>
            <w:r w:rsidRPr="00A348E9">
              <w:rPr>
                <w:rFonts w:ascii="Arial" w:hAnsi="Arial" w:cs="Arial"/>
                <w:color w:val="000000"/>
                <w:sz w:val="20"/>
                <w:szCs w:val="20"/>
                <w:lang w:eastAsia="en-AU"/>
              </w:rPr>
              <w:t>2</w:t>
            </w:r>
            <w:r w:rsidR="00791249">
              <w:rPr>
                <w:rFonts w:ascii="Arial" w:hAnsi="Arial" w:cs="Arial"/>
                <w:color w:val="000000"/>
                <w:sz w:val="20"/>
                <w:szCs w:val="20"/>
                <w:lang w:eastAsia="en-AU"/>
              </w:rPr>
              <w:t>0</w:t>
            </w:r>
            <w:r w:rsidRPr="00A348E9">
              <w:rPr>
                <w:rFonts w:ascii="Arial" w:hAnsi="Arial" w:cs="Arial"/>
                <w:color w:val="000000"/>
                <w:sz w:val="20"/>
                <w:szCs w:val="20"/>
                <w:lang w:eastAsia="en-AU"/>
              </w:rPr>
              <w:t>-</w:t>
            </w:r>
            <w:r w:rsidR="00791249">
              <w:rPr>
                <w:rFonts w:ascii="Arial" w:hAnsi="Arial" w:cs="Arial"/>
                <w:color w:val="000000"/>
                <w:sz w:val="20"/>
                <w:szCs w:val="20"/>
                <w:lang w:eastAsia="en-AU"/>
              </w:rPr>
              <w:t>Counselling</w:t>
            </w:r>
          </w:p>
        </w:tc>
        <w:tc>
          <w:tcPr>
            <w:tcW w:w="283" w:type="dxa"/>
            <w:textDirection w:val="btLr"/>
          </w:tcPr>
          <w:p w14:paraId="7D0A3954" w14:textId="2CC8088C" w:rsidR="0013523B" w:rsidRPr="00A348E9" w:rsidRDefault="0013523B" w:rsidP="005F4ACD">
            <w:pPr>
              <w:spacing w:after="240"/>
              <w:ind w:left="113" w:right="113"/>
              <w:rPr>
                <w:rFonts w:ascii="Arial" w:hAnsi="Arial" w:cs="Arial"/>
                <w:color w:val="000000"/>
                <w:sz w:val="20"/>
                <w:szCs w:val="20"/>
                <w:lang w:eastAsia="en-AU"/>
              </w:rPr>
            </w:pPr>
          </w:p>
        </w:tc>
      </w:tr>
      <w:tr w:rsidR="0013523B" w:rsidRPr="00A348E9" w14:paraId="515DA2F6" w14:textId="77777777" w:rsidTr="00CC6788">
        <w:tc>
          <w:tcPr>
            <w:tcW w:w="3430" w:type="dxa"/>
            <w:vAlign w:val="bottom"/>
          </w:tcPr>
          <w:p w14:paraId="019F8EE7" w14:textId="4EFE3A00" w:rsidR="0013523B" w:rsidRPr="00A348E9" w:rsidRDefault="0013523B" w:rsidP="005F4ACD">
            <w:pPr>
              <w:pStyle w:val="DHHSbody"/>
              <w:rPr>
                <w:rFonts w:cs="Arial"/>
                <w:strike/>
                <w:color w:val="000000"/>
              </w:rPr>
            </w:pPr>
            <w:r w:rsidRPr="00CC6788">
              <w:rPr>
                <w:rFonts w:cs="Arial"/>
                <w:color w:val="000000"/>
                <w:highlight w:val="green"/>
              </w:rPr>
              <w:t>1</w:t>
            </w:r>
            <w:r w:rsidR="000411B3" w:rsidRPr="00CC6788">
              <w:rPr>
                <w:rFonts w:cs="Arial"/>
                <w:color w:val="000000"/>
                <w:highlight w:val="green"/>
              </w:rPr>
              <w:t>37</w:t>
            </w:r>
            <w:r w:rsidRPr="00CC6788">
              <w:rPr>
                <w:rFonts w:cs="Arial"/>
                <w:color w:val="000000"/>
                <w:highlight w:val="green"/>
              </w:rPr>
              <w:t xml:space="preserve">-Vic State </w:t>
            </w:r>
            <w:r w:rsidR="000411B3" w:rsidRPr="00CC6788">
              <w:rPr>
                <w:rFonts w:cs="Arial"/>
                <w:color w:val="000000"/>
                <w:highlight w:val="green"/>
              </w:rPr>
              <w:t>Youth specific  community treatment</w:t>
            </w:r>
          </w:p>
        </w:tc>
        <w:tc>
          <w:tcPr>
            <w:tcW w:w="710" w:type="dxa"/>
          </w:tcPr>
          <w:p w14:paraId="6139E6B8" w14:textId="0A040458" w:rsidR="0013523B" w:rsidRPr="00CC6788" w:rsidRDefault="00D13252" w:rsidP="005F4ACD">
            <w:pPr>
              <w:rPr>
                <w:rFonts w:ascii="Arial" w:hAnsi="Arial" w:cs="Arial"/>
                <w:color w:val="000000"/>
                <w:sz w:val="20"/>
                <w:szCs w:val="20"/>
                <w:highlight w:val="green"/>
                <w:lang w:eastAsia="en-AU"/>
              </w:rPr>
            </w:pPr>
            <w:r w:rsidRPr="00CC6788">
              <w:rPr>
                <w:rFonts w:ascii="Arial" w:hAnsi="Arial" w:cs="Arial"/>
                <w:color w:val="000000"/>
                <w:sz w:val="20"/>
                <w:szCs w:val="20"/>
                <w:highlight w:val="green"/>
                <w:lang w:eastAsia="en-AU"/>
              </w:rPr>
              <w:t>E</w:t>
            </w:r>
            <w:r w:rsidR="00050429" w:rsidRPr="00CC6788">
              <w:rPr>
                <w:rFonts w:ascii="Arial" w:hAnsi="Arial" w:cs="Arial"/>
                <w:color w:val="000000"/>
                <w:sz w:val="20"/>
                <w:szCs w:val="20"/>
                <w:highlight w:val="green"/>
                <w:lang w:eastAsia="en-AU"/>
              </w:rPr>
              <w:t xml:space="preserve"> [S]</w:t>
            </w:r>
          </w:p>
        </w:tc>
        <w:tc>
          <w:tcPr>
            <w:tcW w:w="567" w:type="dxa"/>
          </w:tcPr>
          <w:p w14:paraId="05550088" w14:textId="61F0A574" w:rsidR="0013523B" w:rsidRPr="00CC6788" w:rsidRDefault="00D24586" w:rsidP="005F4ACD">
            <w:pPr>
              <w:rPr>
                <w:rFonts w:ascii="Arial" w:hAnsi="Arial" w:cs="Arial"/>
                <w:strike/>
                <w:color w:val="000000"/>
                <w:sz w:val="20"/>
                <w:szCs w:val="20"/>
                <w:lang w:eastAsia="en-AU"/>
              </w:rPr>
            </w:pPr>
            <w:r w:rsidRPr="0017560C">
              <w:rPr>
                <w:rFonts w:ascii="Arial" w:hAnsi="Arial" w:cs="Arial"/>
                <w:color w:val="000000"/>
                <w:sz w:val="20"/>
                <w:szCs w:val="20"/>
                <w:highlight w:val="green"/>
                <w:lang w:eastAsia="en-AU"/>
              </w:rPr>
              <w:t>E [S</w:t>
            </w:r>
            <w:r w:rsidRPr="00CC6788">
              <w:rPr>
                <w:rFonts w:ascii="Arial" w:hAnsi="Arial" w:cs="Arial"/>
                <w:color w:val="000000"/>
                <w:sz w:val="20"/>
                <w:szCs w:val="20"/>
                <w:lang w:eastAsia="en-AU"/>
              </w:rPr>
              <w:t>]</w:t>
            </w:r>
          </w:p>
        </w:tc>
        <w:tc>
          <w:tcPr>
            <w:tcW w:w="283" w:type="dxa"/>
          </w:tcPr>
          <w:p w14:paraId="29021EA0" w14:textId="680832BF" w:rsidR="0013523B" w:rsidRPr="00A348E9" w:rsidRDefault="0013523B" w:rsidP="005F4ACD">
            <w:pPr>
              <w:rPr>
                <w:rFonts w:ascii="Arial" w:hAnsi="Arial" w:cs="Arial"/>
                <w:color w:val="000000"/>
                <w:sz w:val="20"/>
                <w:szCs w:val="20"/>
                <w:lang w:eastAsia="en-AU"/>
              </w:rPr>
            </w:pPr>
          </w:p>
        </w:tc>
      </w:tr>
    </w:tbl>
    <w:p w14:paraId="7A42BA0C" w14:textId="77777777" w:rsidR="00AE025A" w:rsidRPr="00A348E9" w:rsidRDefault="00AE025A" w:rsidP="00D831D7">
      <w:pPr>
        <w:rPr>
          <w:rFonts w:ascii="Arial" w:hAnsi="Arial" w:cs="Arial"/>
          <w:sz w:val="20"/>
          <w:szCs w:val="20"/>
          <w:highlight w:val="green"/>
          <w:lang w:eastAsia="en-AU"/>
        </w:rPr>
      </w:pPr>
    </w:p>
    <w:p w14:paraId="0E1C5ED8" w14:textId="2515F85D" w:rsidR="00D831D7" w:rsidRDefault="00D831D7" w:rsidP="00CC6788">
      <w:pPr>
        <w:spacing w:after="0" w:line="240" w:lineRule="auto"/>
        <w:ind w:firstLine="720"/>
        <w:rPr>
          <w:rFonts w:ascii="Arial" w:hAnsi="Arial" w:cs="Arial"/>
          <w:sz w:val="20"/>
          <w:szCs w:val="20"/>
          <w:lang w:eastAsia="en-AU"/>
        </w:rPr>
      </w:pPr>
    </w:p>
    <w:p w14:paraId="045DC205" w14:textId="1E005728" w:rsidR="00D831D7" w:rsidRDefault="00D831D7" w:rsidP="00D831D7">
      <w:pPr>
        <w:spacing w:after="0" w:line="240" w:lineRule="auto"/>
        <w:rPr>
          <w:rFonts w:ascii="Arial" w:eastAsia="MS Gothic" w:hAnsi="Arial" w:cs="Arial"/>
          <w:bCs/>
          <w:color w:val="201547"/>
          <w:kern w:val="32"/>
          <w:sz w:val="36"/>
          <w:szCs w:val="40"/>
        </w:rPr>
      </w:pPr>
      <w:r>
        <w:br w:type="page"/>
      </w:r>
    </w:p>
    <w:p w14:paraId="428CBCC0" w14:textId="30F5970E" w:rsidR="00BF34DC" w:rsidRDefault="00BF34DC" w:rsidP="00BF34DC">
      <w:pPr>
        <w:pStyle w:val="Heading1"/>
      </w:pPr>
      <w:bookmarkStart w:id="127" w:name="_Toc59706903"/>
      <w:r>
        <w:lastRenderedPageBreak/>
        <w:t>Proposal 1</w:t>
      </w:r>
      <w:r w:rsidR="009311CA">
        <w:t>7</w:t>
      </w:r>
      <w:r>
        <w:t xml:space="preserve"> – </w:t>
      </w:r>
      <w:r w:rsidR="00FF3890">
        <w:t>Change to business rule for youth residential bridging support</w:t>
      </w:r>
      <w:bookmarkEnd w:id="127"/>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127FFB95" w14:textId="77777777" w:rsidTr="00452179">
        <w:tc>
          <w:tcPr>
            <w:tcW w:w="1175" w:type="pct"/>
            <w:shd w:val="clear" w:color="auto" w:fill="auto"/>
          </w:tcPr>
          <w:p w14:paraId="2C31F675"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63ECB71E" w14:textId="77777777" w:rsidR="007362A6" w:rsidRDefault="007362A6" w:rsidP="007362A6">
            <w:pPr>
              <w:pStyle w:val="DHHSbody"/>
            </w:pPr>
            <w:r>
              <w:t xml:space="preserve">Ensure bridging support events are reported against the associated type of residential service. </w:t>
            </w:r>
          </w:p>
          <w:p w14:paraId="37F26C2C" w14:textId="0B39D829" w:rsidR="007362A6" w:rsidRDefault="007362A6" w:rsidP="007362A6">
            <w:pPr>
              <w:pStyle w:val="DHHSbody"/>
            </w:pPr>
            <w:r>
              <w:t xml:space="preserve"> (Proposal 10 from 2019-20 Specifications for revisions – subsequently withdrawn for later consideration)</w:t>
            </w:r>
          </w:p>
          <w:p w14:paraId="2147B5DC" w14:textId="77777777" w:rsidR="007362A6" w:rsidRDefault="007362A6" w:rsidP="00452179">
            <w:pPr>
              <w:pStyle w:val="DHHSbody"/>
            </w:pPr>
          </w:p>
          <w:p w14:paraId="5FC3EE0F" w14:textId="1C3FFEC8" w:rsidR="00BA79B3" w:rsidRDefault="00BA79B3" w:rsidP="00452179">
            <w:pPr>
              <w:pStyle w:val="DHHSbody"/>
            </w:pPr>
            <w:r>
              <w:t>Allowing a new combination for bridging support and youth resi</w:t>
            </w:r>
            <w:r w:rsidR="0094427B">
              <w:t>dential</w:t>
            </w:r>
            <w:r>
              <w:t xml:space="preserve"> funding source.</w:t>
            </w:r>
          </w:p>
          <w:p w14:paraId="13C89EC7" w14:textId="5718716B" w:rsidR="00BA79B3" w:rsidRPr="007D1650" w:rsidRDefault="00BA79B3" w:rsidP="00452179">
            <w:pPr>
              <w:pStyle w:val="DHHSbody"/>
            </w:pPr>
          </w:p>
        </w:tc>
      </w:tr>
      <w:tr w:rsidR="00BF34DC" w:rsidRPr="002C0E30" w14:paraId="7C519076" w14:textId="77777777" w:rsidTr="00452179">
        <w:tc>
          <w:tcPr>
            <w:tcW w:w="1175" w:type="pct"/>
            <w:shd w:val="clear" w:color="auto" w:fill="auto"/>
          </w:tcPr>
          <w:p w14:paraId="52E33AF3"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6A23D93B" w14:textId="25DEE4FC" w:rsidR="00BF34DC" w:rsidRPr="007D1650" w:rsidRDefault="00FF3890" w:rsidP="00452179">
            <w:pPr>
              <w:pStyle w:val="DHHSbody"/>
            </w:pPr>
            <w:r>
              <w:t xml:space="preserve">DHHS </w:t>
            </w:r>
          </w:p>
        </w:tc>
      </w:tr>
      <w:tr w:rsidR="00BF34DC" w:rsidRPr="00DD56F2" w14:paraId="49A855D0" w14:textId="77777777" w:rsidTr="00452179">
        <w:tc>
          <w:tcPr>
            <w:tcW w:w="1175" w:type="pct"/>
            <w:shd w:val="clear" w:color="auto" w:fill="auto"/>
          </w:tcPr>
          <w:p w14:paraId="601FEB83"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28EDE649" w14:textId="585A6517" w:rsidR="00BF34DC" w:rsidRPr="007D1650" w:rsidRDefault="00BF34DC" w:rsidP="00452179">
            <w:pPr>
              <w:pStyle w:val="DHHSbody"/>
            </w:pPr>
          </w:p>
        </w:tc>
      </w:tr>
      <w:tr w:rsidR="00BF34DC" w:rsidRPr="002C0E30" w14:paraId="7F302E80" w14:textId="77777777" w:rsidTr="00452179">
        <w:tc>
          <w:tcPr>
            <w:tcW w:w="1175" w:type="pct"/>
            <w:shd w:val="clear" w:color="auto" w:fill="auto"/>
          </w:tcPr>
          <w:p w14:paraId="59F0D77D" w14:textId="77777777" w:rsidR="00BF34DC" w:rsidRPr="007D1650" w:rsidRDefault="00BF34DC" w:rsidP="00452179">
            <w:pPr>
              <w:pStyle w:val="DHHSbody"/>
            </w:pPr>
            <w:r w:rsidRPr="007D1650">
              <w:t>Data Specification change summary</w:t>
            </w:r>
          </w:p>
        </w:tc>
        <w:tc>
          <w:tcPr>
            <w:tcW w:w="3825" w:type="pct"/>
            <w:shd w:val="clear" w:color="auto" w:fill="auto"/>
          </w:tcPr>
          <w:p w14:paraId="0787C8D4" w14:textId="77777777" w:rsidR="00BF34DC" w:rsidRPr="007D1650" w:rsidRDefault="00BF34DC" w:rsidP="00452179">
            <w:pPr>
              <w:pStyle w:val="DHHSbody"/>
            </w:pPr>
            <w:r w:rsidRPr="007D1650">
              <w:t>NA</w:t>
            </w:r>
          </w:p>
        </w:tc>
      </w:tr>
      <w:tr w:rsidR="00BF34DC" w:rsidRPr="00FB5331" w14:paraId="38382367"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74DB42" w14:textId="77777777" w:rsidR="00BF34DC" w:rsidRPr="007D1650" w:rsidRDefault="00BF34DC" w:rsidP="00452179">
            <w:pPr>
              <w:pStyle w:val="DHHSbody"/>
            </w:pPr>
            <w:r w:rsidRPr="007D1650">
              <w:t xml:space="preserve">Technical change </w:t>
            </w:r>
          </w:p>
          <w:p w14:paraId="7C0C6F6E"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1BC3EE" w14:textId="77777777" w:rsidR="00BF34DC" w:rsidRPr="007D1650" w:rsidRDefault="00BF34DC" w:rsidP="00452179">
            <w:pPr>
              <w:pStyle w:val="DHHSbody"/>
            </w:pPr>
            <w:r>
              <w:t>No</w:t>
            </w:r>
          </w:p>
        </w:tc>
      </w:tr>
      <w:tr w:rsidR="00BF34DC" w:rsidRPr="00FB5331" w14:paraId="2A7F3A4B"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B30B1F" w14:textId="77777777" w:rsidR="00BF34DC" w:rsidRPr="007D1650" w:rsidRDefault="00BF34DC" w:rsidP="00452179">
            <w:pPr>
              <w:pStyle w:val="DHHSbody"/>
            </w:pPr>
            <w:r w:rsidRPr="007D1650">
              <w:t>Specification change</w:t>
            </w:r>
          </w:p>
          <w:p w14:paraId="5BBE82E5"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B074D7" w14:textId="77777777" w:rsidR="00BF34DC" w:rsidRPr="007D1650" w:rsidRDefault="00BF34DC" w:rsidP="00452179">
            <w:pPr>
              <w:pStyle w:val="DHHSbody"/>
            </w:pPr>
            <w:r>
              <w:t>No</w:t>
            </w:r>
          </w:p>
        </w:tc>
      </w:tr>
    </w:tbl>
    <w:p w14:paraId="144DB515" w14:textId="05144C2A" w:rsidR="00C91B30" w:rsidRDefault="00C91B30">
      <w:r>
        <w:br w:type="page"/>
      </w:r>
    </w:p>
    <w:p w14:paraId="712220B5" w14:textId="77777777" w:rsidR="0078442D" w:rsidRPr="00AD7792" w:rsidRDefault="0078442D" w:rsidP="0078442D">
      <w:pPr>
        <w:pStyle w:val="Heading3"/>
        <w:rPr>
          <w:lang w:eastAsia="en-AU"/>
        </w:rPr>
      </w:pPr>
      <w:r>
        <w:rPr>
          <w:lang w:eastAsia="en-AU"/>
        </w:rPr>
        <w:lastRenderedPageBreak/>
        <w:t xml:space="preserve">4.2.5 </w:t>
      </w:r>
      <w:r w:rsidRPr="00AF022B">
        <w:rPr>
          <w:lang w:eastAsia="en-AU"/>
        </w:rPr>
        <w:t>Funding source attributes</w:t>
      </w:r>
    </w:p>
    <w:p w14:paraId="76BAA392" w14:textId="77777777" w:rsidR="0078442D" w:rsidRDefault="0078442D" w:rsidP="00CC6788"/>
    <w:tbl>
      <w:tblPr>
        <w:tblStyle w:val="TableGrid"/>
        <w:tblW w:w="4140" w:type="dxa"/>
        <w:tblInd w:w="0" w:type="dxa"/>
        <w:tblLayout w:type="fixed"/>
        <w:tblLook w:val="04A0" w:firstRow="1" w:lastRow="0" w:firstColumn="1" w:lastColumn="0" w:noHBand="0" w:noVBand="1"/>
      </w:tblPr>
      <w:tblGrid>
        <w:gridCol w:w="3415"/>
        <w:gridCol w:w="725"/>
      </w:tblGrid>
      <w:tr w:rsidR="004344AB" w:rsidRPr="00AF022B" w14:paraId="68300478" w14:textId="77777777" w:rsidTr="00CC6788">
        <w:trPr>
          <w:gridAfter w:val="1"/>
          <w:wAfter w:w="725" w:type="dxa"/>
          <w:cantSplit/>
          <w:trHeight w:val="405"/>
          <w:tblHeader/>
        </w:trPr>
        <w:tc>
          <w:tcPr>
            <w:tcW w:w="3415" w:type="dxa"/>
            <w:vAlign w:val="center"/>
          </w:tcPr>
          <w:p w14:paraId="71E7E458" w14:textId="480C9097" w:rsidR="004344AB" w:rsidRPr="00AF022B" w:rsidRDefault="004344AB" w:rsidP="0078442D">
            <w:pPr>
              <w:rPr>
                <w:rFonts w:ascii="Arial" w:hAnsi="Arial" w:cs="Arial"/>
                <w:b/>
                <w:color w:val="000000"/>
                <w:lang w:eastAsia="en-AU"/>
              </w:rPr>
            </w:pPr>
            <w:r w:rsidRPr="00B037D0">
              <w:rPr>
                <w:rFonts w:ascii="Arial" w:eastAsia="Times New Roman" w:hAnsi="Arial" w:cs="Arial"/>
                <w:bCs/>
                <w:w w:val="90"/>
                <w:sz w:val="20"/>
                <w:szCs w:val="20"/>
              </w:rPr>
              <w:t>Refer to Table 4, Section 4.2.5, regarding inclusion/exclusion Service Streams.</w:t>
            </w:r>
            <w:r w:rsidRPr="00AF022B">
              <w:rPr>
                <w:rFonts w:ascii="Arial" w:hAnsi="Arial" w:cs="Arial"/>
                <w:b/>
                <w:color w:val="000000"/>
                <w:lang w:eastAsia="en-AU"/>
              </w:rPr>
              <w:t>Funding Source code</w:t>
            </w:r>
          </w:p>
        </w:tc>
      </w:tr>
      <w:tr w:rsidR="004344AB" w:rsidRPr="00AF022B" w14:paraId="5A85184C" w14:textId="77777777" w:rsidTr="00CC6788">
        <w:trPr>
          <w:cantSplit/>
          <w:trHeight w:val="2640"/>
          <w:tblHeader/>
        </w:trPr>
        <w:tc>
          <w:tcPr>
            <w:tcW w:w="3415" w:type="dxa"/>
          </w:tcPr>
          <w:p w14:paraId="15285D37" w14:textId="77777777" w:rsidR="004344AB" w:rsidRPr="00AF022B" w:rsidRDefault="004344AB" w:rsidP="0078442D">
            <w:pPr>
              <w:spacing w:after="240"/>
              <w:ind w:left="113" w:right="113"/>
              <w:rPr>
                <w:rFonts w:ascii="Arial" w:hAnsi="Arial" w:cs="Arial"/>
                <w:color w:val="000000"/>
                <w:lang w:eastAsia="en-AU"/>
              </w:rPr>
            </w:pPr>
          </w:p>
        </w:tc>
        <w:tc>
          <w:tcPr>
            <w:tcW w:w="725" w:type="dxa"/>
            <w:textDirection w:val="btLr"/>
          </w:tcPr>
          <w:p w14:paraId="488CD6DB" w14:textId="54647B38" w:rsidR="004344AB" w:rsidRPr="00AF022B" w:rsidRDefault="004344AB" w:rsidP="0078442D">
            <w:pPr>
              <w:spacing w:after="240"/>
              <w:ind w:left="113" w:right="113"/>
              <w:rPr>
                <w:rFonts w:ascii="Arial" w:hAnsi="Arial" w:cs="Arial"/>
                <w:color w:val="000000"/>
                <w:lang w:eastAsia="en-AU"/>
              </w:rPr>
            </w:pPr>
            <w:r w:rsidRPr="004344AB">
              <w:rPr>
                <w:rFonts w:ascii="Arial" w:hAnsi="Arial" w:cs="Arial"/>
                <w:color w:val="000000"/>
                <w:lang w:eastAsia="en-AU"/>
              </w:rPr>
              <w:t>52</w:t>
            </w:r>
            <w:r w:rsidR="0009597C">
              <w:rPr>
                <w:rFonts w:ascii="Arial" w:hAnsi="Arial" w:cs="Arial"/>
                <w:color w:val="000000"/>
                <w:lang w:eastAsia="en-AU"/>
              </w:rPr>
              <w:t>-</w:t>
            </w:r>
            <w:r w:rsidRPr="004344AB">
              <w:rPr>
                <w:rFonts w:ascii="Arial" w:hAnsi="Arial" w:cs="Arial"/>
                <w:color w:val="000000"/>
                <w:lang w:eastAsia="en-AU"/>
              </w:rPr>
              <w:t xml:space="preserve">Bridging support </w:t>
            </w:r>
          </w:p>
        </w:tc>
      </w:tr>
      <w:tr w:rsidR="004344AB" w:rsidRPr="00AF022B" w14:paraId="6B91C835" w14:textId="77777777" w:rsidTr="00CC6788">
        <w:tc>
          <w:tcPr>
            <w:tcW w:w="3415" w:type="dxa"/>
            <w:vAlign w:val="bottom"/>
          </w:tcPr>
          <w:p w14:paraId="3F0204BC" w14:textId="2DD7FC18" w:rsidR="004344AB" w:rsidRPr="00AF022B" w:rsidRDefault="004344AB" w:rsidP="0078442D">
            <w:pPr>
              <w:pStyle w:val="DHHSbody"/>
              <w:rPr>
                <w:rFonts w:cs="Arial"/>
                <w:color w:val="000000"/>
              </w:rPr>
            </w:pPr>
            <w:r w:rsidRPr="00EB55A9">
              <w:rPr>
                <w:rFonts w:cs="Arial"/>
                <w:color w:val="000000"/>
              </w:rPr>
              <w:t>120</w:t>
            </w:r>
            <w:r>
              <w:rPr>
                <w:rFonts w:cs="Arial"/>
                <w:color w:val="000000"/>
              </w:rPr>
              <w:t>-</w:t>
            </w:r>
            <w:r w:rsidRPr="00EB55A9">
              <w:rPr>
                <w:rFonts w:cs="Arial"/>
                <w:color w:val="000000"/>
              </w:rPr>
              <w:t>Youth-specific facility withdrawal</w:t>
            </w:r>
          </w:p>
        </w:tc>
        <w:tc>
          <w:tcPr>
            <w:tcW w:w="725" w:type="dxa"/>
          </w:tcPr>
          <w:p w14:paraId="4B7C7411" w14:textId="5846CA04" w:rsidR="004344AB" w:rsidRPr="00CC6788" w:rsidRDefault="001B7E05" w:rsidP="0078442D">
            <w:pPr>
              <w:rPr>
                <w:rFonts w:ascii="Arial" w:hAnsi="Arial" w:cs="Arial"/>
                <w:strike/>
                <w:color w:val="000000"/>
                <w:highlight w:val="green"/>
                <w:lang w:eastAsia="en-AU"/>
              </w:rPr>
            </w:pPr>
            <w:r w:rsidRPr="00CC6788">
              <w:rPr>
                <w:rFonts w:ascii="Arial" w:hAnsi="Arial" w:cs="Arial"/>
                <w:color w:val="000000"/>
                <w:highlight w:val="green"/>
                <w:lang w:eastAsia="en-AU"/>
              </w:rPr>
              <w:t>D</w:t>
            </w:r>
            <w:r w:rsidRPr="00CC6788" w:rsidDel="00B663B0">
              <w:rPr>
                <w:rFonts w:ascii="Arial" w:hAnsi="Arial" w:cs="Arial"/>
                <w:color w:val="000000"/>
                <w:highlight w:val="green"/>
                <w:lang w:eastAsia="en-AU"/>
              </w:rPr>
              <w:t xml:space="preserve"> </w:t>
            </w:r>
          </w:p>
        </w:tc>
      </w:tr>
      <w:tr w:rsidR="004344AB" w:rsidRPr="009D1443" w14:paraId="5977B634" w14:textId="77777777" w:rsidTr="00CC6788">
        <w:tc>
          <w:tcPr>
            <w:tcW w:w="3415" w:type="dxa"/>
          </w:tcPr>
          <w:p w14:paraId="52BA95DC" w14:textId="4CE10FE6" w:rsidR="004344AB" w:rsidRPr="00AF022B" w:rsidRDefault="004344AB" w:rsidP="0078442D">
            <w:pPr>
              <w:pStyle w:val="DHHSbody"/>
              <w:rPr>
                <w:rFonts w:cs="Arial"/>
                <w:color w:val="000000"/>
              </w:rPr>
            </w:pPr>
            <w:r w:rsidRPr="00AC339F">
              <w:rPr>
                <w:rFonts w:cs="Arial"/>
              </w:rPr>
              <w:t>126</w:t>
            </w:r>
            <w:r>
              <w:rPr>
                <w:rFonts w:cs="Arial"/>
              </w:rPr>
              <w:t>-</w:t>
            </w:r>
            <w:r w:rsidRPr="00AC339F">
              <w:rPr>
                <w:rFonts w:cs="Arial"/>
              </w:rPr>
              <w:t>Youth-specific facility rehabilitation</w:t>
            </w:r>
          </w:p>
        </w:tc>
        <w:tc>
          <w:tcPr>
            <w:tcW w:w="725" w:type="dxa"/>
          </w:tcPr>
          <w:p w14:paraId="5B1400FF" w14:textId="36878EF6" w:rsidR="004344AB" w:rsidRPr="00CC6788" w:rsidRDefault="001B7E05" w:rsidP="0078442D">
            <w:pPr>
              <w:rPr>
                <w:rFonts w:ascii="Arial" w:hAnsi="Arial" w:cs="Arial"/>
                <w:color w:val="000000"/>
                <w:highlight w:val="green"/>
                <w:lang w:eastAsia="en-AU"/>
              </w:rPr>
            </w:pPr>
            <w:r w:rsidRPr="00CC6788">
              <w:rPr>
                <w:rFonts w:ascii="Arial" w:hAnsi="Arial" w:cs="Arial"/>
                <w:color w:val="000000"/>
                <w:highlight w:val="green"/>
                <w:lang w:eastAsia="en-AU"/>
              </w:rPr>
              <w:t>D</w:t>
            </w:r>
            <w:r w:rsidRPr="00CC6788" w:rsidDel="00B663B0">
              <w:rPr>
                <w:rFonts w:ascii="Arial" w:hAnsi="Arial" w:cs="Arial"/>
                <w:color w:val="000000"/>
                <w:highlight w:val="green"/>
                <w:lang w:eastAsia="en-AU"/>
              </w:rPr>
              <w:t xml:space="preserve"> </w:t>
            </w:r>
          </w:p>
        </w:tc>
      </w:tr>
    </w:tbl>
    <w:p w14:paraId="1721CCEF" w14:textId="77777777" w:rsidR="00B24D49" w:rsidRDefault="00B24D49" w:rsidP="00CC6788"/>
    <w:p w14:paraId="01C2ECA6" w14:textId="77777777" w:rsidR="00B24D49" w:rsidRDefault="00B24D49" w:rsidP="00CC6788"/>
    <w:p w14:paraId="6732DCA0" w14:textId="77777777" w:rsidR="00B24D49" w:rsidRDefault="00B24D49" w:rsidP="00CC6788"/>
    <w:p w14:paraId="299AB1BC" w14:textId="77777777" w:rsidR="00B24D49" w:rsidRDefault="00B24D49" w:rsidP="00CC6788"/>
    <w:p w14:paraId="7D3EA00C" w14:textId="3279ECB9" w:rsidR="00B24D49" w:rsidRDefault="00B24D49" w:rsidP="00B24D49"/>
    <w:p w14:paraId="0A7B392C" w14:textId="344CF6CC" w:rsidR="00B24D49" w:rsidRDefault="00B24D49" w:rsidP="00B24D49"/>
    <w:p w14:paraId="07A4B13A" w14:textId="542FABA0" w:rsidR="00B24D49" w:rsidRDefault="00B24D49" w:rsidP="00B24D49"/>
    <w:p w14:paraId="43D803C0" w14:textId="5114A26F" w:rsidR="00B24D49" w:rsidRDefault="00B24D49" w:rsidP="00B24D49"/>
    <w:p w14:paraId="1FA85351" w14:textId="77777777" w:rsidR="00B24D49" w:rsidRDefault="00B24D49" w:rsidP="00CC6788"/>
    <w:p w14:paraId="152735DA" w14:textId="77777777" w:rsidR="00B24D49" w:rsidRDefault="00B24D49" w:rsidP="00CC6788"/>
    <w:p w14:paraId="5056F175" w14:textId="77777777" w:rsidR="00B24D49" w:rsidRDefault="00B24D49" w:rsidP="00CC6788"/>
    <w:p w14:paraId="5F27E6E2" w14:textId="1C49A54B" w:rsidR="00BD0FC0" w:rsidRDefault="00BD0FC0" w:rsidP="00CC6788">
      <w:r>
        <w:br w:type="page"/>
      </w:r>
    </w:p>
    <w:p w14:paraId="68D70FF5" w14:textId="4AD8684D" w:rsidR="00BF34DC" w:rsidRPr="00652C55" w:rsidRDefault="00BF34DC" w:rsidP="00BF34DC">
      <w:pPr>
        <w:pStyle w:val="Heading1"/>
        <w:rPr>
          <w:strike/>
        </w:rPr>
      </w:pPr>
      <w:bookmarkStart w:id="128" w:name="_Toc59706904"/>
      <w:r w:rsidRPr="00652C55">
        <w:rPr>
          <w:strike/>
        </w:rPr>
        <w:lastRenderedPageBreak/>
        <w:t xml:space="preserve">Proposal </w:t>
      </w:r>
      <w:r w:rsidR="009311CA" w:rsidRPr="00652C55">
        <w:rPr>
          <w:strike/>
        </w:rPr>
        <w:t>18</w:t>
      </w:r>
      <w:r w:rsidRPr="00652C55">
        <w:rPr>
          <w:strike/>
        </w:rPr>
        <w:t xml:space="preserve"> – </w:t>
      </w:r>
      <w:r w:rsidR="000D58BE" w:rsidRPr="00652C55">
        <w:rPr>
          <w:strike/>
        </w:rPr>
        <w:t xml:space="preserve">Change AOD140 </w:t>
      </w:r>
      <w:r w:rsidR="00EB57EC" w:rsidRPr="00652C55">
        <w:rPr>
          <w:strike/>
        </w:rPr>
        <w:t>from warning to error</w:t>
      </w:r>
      <w:r w:rsidR="007B00BA" w:rsidRPr="00652C55">
        <w:rPr>
          <w:strike/>
        </w:rPr>
        <w:t xml:space="preserve"> – </w:t>
      </w:r>
      <w:r w:rsidR="000F4F88" w:rsidRPr="00D4555E">
        <w:t>*</w:t>
      </w:r>
      <w:r w:rsidR="006A3D5E" w:rsidRPr="00D4555E">
        <w:t>DEFER</w:t>
      </w:r>
      <w:bookmarkEnd w:id="128"/>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448944CC" w14:textId="77777777" w:rsidTr="00452179">
        <w:tc>
          <w:tcPr>
            <w:tcW w:w="1175" w:type="pct"/>
            <w:shd w:val="clear" w:color="auto" w:fill="auto"/>
          </w:tcPr>
          <w:p w14:paraId="1D8C086A"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202B9F41" w14:textId="2905BCEF" w:rsidR="00BF34DC" w:rsidRPr="007D1650" w:rsidRDefault="00696349" w:rsidP="00452179">
            <w:pPr>
              <w:pStyle w:val="DHHSbody"/>
            </w:pPr>
            <w:r w:rsidRPr="00A348E9">
              <w:rPr>
                <w:rFonts w:eastAsia="Times New Roman" w:cs="Arial"/>
                <w:lang w:eastAsia="en-AU"/>
              </w:rPr>
              <w:t>Change AOD140 from a warning (data accepted but must be checked) to an error (data not accepted) to enforce the rule that at least one drug of concern must be recorded upon closure within each outcome measure. </w:t>
            </w:r>
          </w:p>
        </w:tc>
      </w:tr>
      <w:tr w:rsidR="00BF34DC" w:rsidRPr="002C0E30" w14:paraId="44C8B1C3" w14:textId="77777777" w:rsidTr="00452179">
        <w:tc>
          <w:tcPr>
            <w:tcW w:w="1175" w:type="pct"/>
            <w:shd w:val="clear" w:color="auto" w:fill="auto"/>
          </w:tcPr>
          <w:p w14:paraId="61212B30"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3FFC1544" w14:textId="692E4837" w:rsidR="00BF34DC" w:rsidRPr="007D1650" w:rsidRDefault="00696349" w:rsidP="00696349">
            <w:pPr>
              <w:pStyle w:val="DHHSbody"/>
            </w:pPr>
            <w:r>
              <w:t>DHHS</w:t>
            </w:r>
          </w:p>
        </w:tc>
      </w:tr>
      <w:tr w:rsidR="00BF34DC" w:rsidRPr="00DD56F2" w14:paraId="6A331BE1" w14:textId="77777777" w:rsidTr="00452179">
        <w:tc>
          <w:tcPr>
            <w:tcW w:w="1175" w:type="pct"/>
            <w:shd w:val="clear" w:color="auto" w:fill="auto"/>
          </w:tcPr>
          <w:p w14:paraId="62585A6F"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6D6C2E24" w14:textId="00EFBE49" w:rsidR="00BF34DC" w:rsidRPr="007D1650" w:rsidRDefault="00E53407" w:rsidP="00452179">
            <w:pPr>
              <w:pStyle w:val="DHHSbody"/>
            </w:pPr>
            <w:r>
              <w:t>To m</w:t>
            </w:r>
            <w:r w:rsidRPr="00E53407">
              <w:t>ake “presenting drug of concern” mandatory for support events</w:t>
            </w:r>
          </w:p>
        </w:tc>
      </w:tr>
      <w:tr w:rsidR="00BF34DC" w:rsidRPr="002C0E30" w14:paraId="3B7DEF85" w14:textId="77777777" w:rsidTr="00452179">
        <w:tc>
          <w:tcPr>
            <w:tcW w:w="1175" w:type="pct"/>
            <w:shd w:val="clear" w:color="auto" w:fill="auto"/>
          </w:tcPr>
          <w:p w14:paraId="45C169DE" w14:textId="77777777" w:rsidR="00BF34DC" w:rsidRPr="007D1650" w:rsidRDefault="00BF34DC" w:rsidP="00452179">
            <w:pPr>
              <w:pStyle w:val="DHHSbody"/>
            </w:pPr>
            <w:r w:rsidRPr="007D1650">
              <w:t>Data Specification change summary</w:t>
            </w:r>
          </w:p>
        </w:tc>
        <w:tc>
          <w:tcPr>
            <w:tcW w:w="3825" w:type="pct"/>
            <w:shd w:val="clear" w:color="auto" w:fill="auto"/>
          </w:tcPr>
          <w:p w14:paraId="28074F67" w14:textId="3B9267DB" w:rsidR="00BF34DC" w:rsidRPr="00210254" w:rsidRDefault="00210254" w:rsidP="00210254">
            <w:pPr>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Update AOD140 drug of concern validation pseudo code.</w:t>
            </w:r>
          </w:p>
        </w:tc>
      </w:tr>
      <w:tr w:rsidR="00BF34DC" w:rsidRPr="00FB5331" w14:paraId="551EC9DA"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5A97A2" w14:textId="77777777" w:rsidR="00BF34DC" w:rsidRPr="007D1650" w:rsidRDefault="00BF34DC" w:rsidP="00452179">
            <w:pPr>
              <w:pStyle w:val="DHHSbody"/>
            </w:pPr>
            <w:r w:rsidRPr="007D1650">
              <w:t xml:space="preserve">Technical change </w:t>
            </w:r>
          </w:p>
          <w:p w14:paraId="53780548"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6F766B" w14:textId="35AA9ACD" w:rsidR="00BF34DC" w:rsidRPr="007D1650" w:rsidRDefault="00B85592" w:rsidP="00452179">
            <w:pPr>
              <w:pStyle w:val="DHHSbody"/>
            </w:pPr>
            <w:r>
              <w:t>Yes</w:t>
            </w:r>
          </w:p>
        </w:tc>
      </w:tr>
      <w:tr w:rsidR="00BF34DC" w:rsidRPr="00FB5331" w14:paraId="285F804E"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328804" w14:textId="77777777" w:rsidR="00BF34DC" w:rsidRPr="007D1650" w:rsidRDefault="00BF34DC" w:rsidP="00452179">
            <w:pPr>
              <w:pStyle w:val="DHHSbody"/>
            </w:pPr>
            <w:r w:rsidRPr="007D1650">
              <w:t>Specification change</w:t>
            </w:r>
          </w:p>
          <w:p w14:paraId="4298B06F"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B567E4" w14:textId="2B9FFFC5" w:rsidR="00BF34DC" w:rsidRPr="007D1650" w:rsidRDefault="00B85592" w:rsidP="00452179">
            <w:pPr>
              <w:pStyle w:val="DHHSbody"/>
            </w:pPr>
            <w:r>
              <w:t>Yes</w:t>
            </w:r>
          </w:p>
        </w:tc>
      </w:tr>
    </w:tbl>
    <w:p w14:paraId="34C46135" w14:textId="77777777" w:rsidR="000F4F88" w:rsidRDefault="000F4F88">
      <w:pPr>
        <w:spacing w:after="0" w:line="240" w:lineRule="auto"/>
      </w:pPr>
    </w:p>
    <w:p w14:paraId="4DE6F0E9" w14:textId="0C13E8E6" w:rsidR="000F4F88" w:rsidRDefault="000F4F88">
      <w:pPr>
        <w:spacing w:after="0" w:line="240" w:lineRule="auto"/>
      </w:pPr>
      <w:r>
        <w:t>*</w:t>
      </w:r>
      <w:r w:rsidRPr="00652C55">
        <w:rPr>
          <w:rFonts w:ascii="Arial" w:eastAsia="Times New Roman" w:hAnsi="Arial" w:cs="Arial"/>
          <w:sz w:val="20"/>
          <w:szCs w:val="20"/>
          <w:lang w:eastAsia="en-AU"/>
        </w:rPr>
        <w:t>Further consideration for future implementation</w:t>
      </w:r>
    </w:p>
    <w:p w14:paraId="4E0DF3F5" w14:textId="77777777" w:rsidR="000F4F88" w:rsidRDefault="000F4F88">
      <w:pPr>
        <w:spacing w:after="0" w:line="240" w:lineRule="auto"/>
      </w:pPr>
    </w:p>
    <w:p w14:paraId="28B695F5" w14:textId="2FB501AC" w:rsidR="00BF34DC" w:rsidRDefault="00BF34DC">
      <w:pPr>
        <w:spacing w:after="0" w:line="240" w:lineRule="auto"/>
        <w:rPr>
          <w:rFonts w:ascii="Arial" w:eastAsia="MS Gothic" w:hAnsi="Arial" w:cs="Arial"/>
          <w:bCs/>
          <w:color w:val="201547"/>
          <w:kern w:val="32"/>
          <w:sz w:val="36"/>
          <w:szCs w:val="40"/>
        </w:rPr>
      </w:pPr>
      <w:r>
        <w:br w:type="page"/>
      </w:r>
    </w:p>
    <w:p w14:paraId="7FA3ACE5" w14:textId="34C9BA8C" w:rsidR="00BF34DC" w:rsidRDefault="00BF34DC" w:rsidP="00BF34DC">
      <w:pPr>
        <w:pStyle w:val="Heading1"/>
      </w:pPr>
      <w:bookmarkStart w:id="129" w:name="_Toc59706905"/>
      <w:r>
        <w:lastRenderedPageBreak/>
        <w:t xml:space="preserve">Proposal </w:t>
      </w:r>
      <w:r w:rsidR="009311CA">
        <w:t>19</w:t>
      </w:r>
      <w:r>
        <w:t xml:space="preserve"> – </w:t>
      </w:r>
      <w:r w:rsidR="001F0C1E">
        <w:t>Modify codeset for</w:t>
      </w:r>
      <w:r w:rsidR="008C2B91">
        <w:t xml:space="preserve"> Event – </w:t>
      </w:r>
      <w:r w:rsidR="001F0C1E">
        <w:t>f</w:t>
      </w:r>
      <w:r w:rsidR="008C2B91">
        <w:t>unding source</w:t>
      </w:r>
      <w:bookmarkEnd w:id="129"/>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12ABC770" w14:textId="77777777" w:rsidTr="00452179">
        <w:tc>
          <w:tcPr>
            <w:tcW w:w="1175" w:type="pct"/>
            <w:shd w:val="clear" w:color="auto" w:fill="auto"/>
          </w:tcPr>
          <w:p w14:paraId="452CC5AD"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61A85AAF" w14:textId="74CE5C4D" w:rsidR="00BF34DC" w:rsidRPr="007D1650" w:rsidRDefault="00962A50" w:rsidP="002A5132">
            <w:pPr>
              <w:textAlignment w:val="baseline"/>
            </w:pPr>
            <w:r>
              <w:t xml:space="preserve">Add </w:t>
            </w:r>
            <w:r w:rsidR="008C2B91">
              <w:t xml:space="preserve">six new </w:t>
            </w:r>
            <w:r w:rsidRPr="00A348E9">
              <w:rPr>
                <w:rFonts w:ascii="Arial" w:hAnsi="Arial" w:cs="Arial"/>
                <w:sz w:val="20"/>
                <w:szCs w:val="20"/>
              </w:rPr>
              <w:t xml:space="preserve">PHN funding source codes </w:t>
            </w:r>
            <w:r w:rsidR="00EF4371">
              <w:rPr>
                <w:rFonts w:ascii="Arial" w:hAnsi="Arial" w:cs="Arial"/>
                <w:sz w:val="20"/>
                <w:szCs w:val="20"/>
              </w:rPr>
              <w:t xml:space="preserve">and remove </w:t>
            </w:r>
            <w:r w:rsidR="00F24B14">
              <w:rPr>
                <w:rFonts w:ascii="Arial" w:hAnsi="Arial" w:cs="Arial"/>
                <w:sz w:val="20"/>
                <w:szCs w:val="20"/>
              </w:rPr>
              <w:t>legacy PHN code.  A</w:t>
            </w:r>
            <w:r w:rsidR="00962978">
              <w:rPr>
                <w:rFonts w:ascii="Arial" w:hAnsi="Arial" w:cs="Arial"/>
                <w:sz w:val="20"/>
                <w:szCs w:val="20"/>
              </w:rPr>
              <w:t xml:space="preserve">dd </w:t>
            </w:r>
            <w:r w:rsidR="00EB57EC">
              <w:rPr>
                <w:rFonts w:ascii="Arial" w:hAnsi="Arial" w:cs="Arial"/>
                <w:sz w:val="20"/>
                <w:szCs w:val="20"/>
              </w:rPr>
              <w:t>three</w:t>
            </w:r>
            <w:r w:rsidR="00830057">
              <w:rPr>
                <w:rFonts w:ascii="Arial" w:hAnsi="Arial" w:cs="Arial"/>
                <w:sz w:val="20"/>
                <w:szCs w:val="20"/>
              </w:rPr>
              <w:t xml:space="preserve"> new</w:t>
            </w:r>
            <w:r w:rsidR="00962978">
              <w:rPr>
                <w:rFonts w:ascii="Arial" w:hAnsi="Arial" w:cs="Arial"/>
                <w:sz w:val="20"/>
                <w:szCs w:val="20"/>
              </w:rPr>
              <w:t xml:space="preserve"> </w:t>
            </w:r>
            <w:r w:rsidR="00394AB3" w:rsidRPr="00A348E9">
              <w:rPr>
                <w:rFonts w:ascii="Arial" w:hAnsi="Arial" w:cs="Arial"/>
                <w:sz w:val="20"/>
                <w:szCs w:val="20"/>
              </w:rPr>
              <w:t xml:space="preserve">funding source </w:t>
            </w:r>
            <w:r w:rsidR="00962978">
              <w:rPr>
                <w:rFonts w:ascii="Arial" w:hAnsi="Arial" w:cs="Arial"/>
                <w:sz w:val="20"/>
                <w:szCs w:val="20"/>
              </w:rPr>
              <w:t>code</w:t>
            </w:r>
            <w:r w:rsidR="00EB57EC">
              <w:rPr>
                <w:rFonts w:ascii="Arial" w:hAnsi="Arial" w:cs="Arial"/>
                <w:sz w:val="20"/>
                <w:szCs w:val="20"/>
              </w:rPr>
              <w:t>s</w:t>
            </w:r>
            <w:r w:rsidR="00962978">
              <w:rPr>
                <w:rFonts w:ascii="Arial" w:hAnsi="Arial" w:cs="Arial"/>
                <w:sz w:val="20"/>
                <w:szCs w:val="20"/>
              </w:rPr>
              <w:t xml:space="preserve"> for </w:t>
            </w:r>
            <w:r w:rsidR="00EB57EC">
              <w:rPr>
                <w:rFonts w:ascii="Arial" w:hAnsi="Arial" w:cs="Arial"/>
                <w:sz w:val="20"/>
                <w:szCs w:val="20"/>
              </w:rPr>
              <w:t>s</w:t>
            </w:r>
            <w:r w:rsidR="00A02EF8">
              <w:rPr>
                <w:rFonts w:ascii="Arial" w:hAnsi="Arial" w:cs="Arial"/>
                <w:sz w:val="20"/>
                <w:szCs w:val="20"/>
              </w:rPr>
              <w:t xml:space="preserve">tate </w:t>
            </w:r>
            <w:r w:rsidR="00376966">
              <w:rPr>
                <w:rFonts w:ascii="Arial" w:hAnsi="Arial" w:cs="Arial"/>
                <w:sz w:val="20"/>
                <w:szCs w:val="20"/>
              </w:rPr>
              <w:t xml:space="preserve">block </w:t>
            </w:r>
            <w:r w:rsidR="00D44DCB">
              <w:rPr>
                <w:rFonts w:ascii="Arial" w:hAnsi="Arial" w:cs="Arial"/>
                <w:sz w:val="20"/>
                <w:szCs w:val="20"/>
              </w:rPr>
              <w:t>fund</w:t>
            </w:r>
            <w:r w:rsidR="003830EF">
              <w:rPr>
                <w:rFonts w:ascii="Arial" w:hAnsi="Arial" w:cs="Arial"/>
                <w:sz w:val="20"/>
                <w:szCs w:val="20"/>
              </w:rPr>
              <w:t>ed</w:t>
            </w:r>
            <w:r w:rsidR="00EB57EC">
              <w:rPr>
                <w:rFonts w:ascii="Arial" w:hAnsi="Arial" w:cs="Arial"/>
                <w:sz w:val="20"/>
                <w:szCs w:val="20"/>
              </w:rPr>
              <w:t xml:space="preserve"> activity</w:t>
            </w:r>
            <w:r w:rsidR="003830EF">
              <w:rPr>
                <w:rFonts w:ascii="Arial" w:hAnsi="Arial" w:cs="Arial"/>
                <w:sz w:val="20"/>
                <w:szCs w:val="20"/>
              </w:rPr>
              <w:t>.</w:t>
            </w:r>
          </w:p>
        </w:tc>
      </w:tr>
      <w:tr w:rsidR="00BF34DC" w:rsidRPr="002C0E30" w14:paraId="0034D734" w14:textId="77777777" w:rsidTr="00452179">
        <w:tc>
          <w:tcPr>
            <w:tcW w:w="1175" w:type="pct"/>
            <w:shd w:val="clear" w:color="auto" w:fill="auto"/>
          </w:tcPr>
          <w:p w14:paraId="630EE1B0"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6D2D5C25" w14:textId="64C78294" w:rsidR="00BF34DC" w:rsidRPr="007D1650" w:rsidRDefault="00F069C5" w:rsidP="00962A50">
            <w:pPr>
              <w:pStyle w:val="DHHSbody"/>
            </w:pPr>
            <w:r>
              <w:t>V</w:t>
            </w:r>
            <w:r w:rsidR="00962978">
              <w:t>ic</w:t>
            </w:r>
            <w:r>
              <w:t xml:space="preserve"> PHN </w:t>
            </w:r>
            <w:r w:rsidR="00AF10A0">
              <w:t>and DHHS</w:t>
            </w:r>
          </w:p>
        </w:tc>
      </w:tr>
      <w:tr w:rsidR="00BF34DC" w:rsidRPr="00DD56F2" w14:paraId="2D09963A" w14:textId="77777777" w:rsidTr="00452179">
        <w:tc>
          <w:tcPr>
            <w:tcW w:w="1175" w:type="pct"/>
            <w:shd w:val="clear" w:color="auto" w:fill="auto"/>
          </w:tcPr>
          <w:p w14:paraId="06309EC4"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5A27342D" w14:textId="54E958FB" w:rsidR="00BF34DC" w:rsidRPr="007D1650" w:rsidRDefault="00E944CE" w:rsidP="00452179">
            <w:pPr>
              <w:pStyle w:val="DHHSbody"/>
            </w:pPr>
            <w:r>
              <w:t xml:space="preserve">To further VADC/PHN </w:t>
            </w:r>
            <w:r w:rsidR="00EF4371">
              <w:t>a</w:t>
            </w:r>
            <w:r>
              <w:t xml:space="preserve">lignment </w:t>
            </w:r>
            <w:r w:rsidR="00B245D0">
              <w:t xml:space="preserve">and allow </w:t>
            </w:r>
            <w:r w:rsidR="00A728A2">
              <w:t>the six PHNs to report through the VADC</w:t>
            </w:r>
            <w:r w:rsidR="0098243A">
              <w:t>.  To allow services to correctly report funding source for events which are state funded but not through DTAU/EOC</w:t>
            </w:r>
            <w:r w:rsidR="003830EF">
              <w:t>.</w:t>
            </w:r>
            <w:r w:rsidR="00A728A2">
              <w:t xml:space="preserve"> </w:t>
            </w:r>
          </w:p>
        </w:tc>
      </w:tr>
      <w:tr w:rsidR="00BF34DC" w:rsidRPr="002C0E30" w14:paraId="2D2C3BF2" w14:textId="77777777" w:rsidTr="00452179">
        <w:tc>
          <w:tcPr>
            <w:tcW w:w="1175" w:type="pct"/>
            <w:shd w:val="clear" w:color="auto" w:fill="auto"/>
          </w:tcPr>
          <w:p w14:paraId="63D4F234" w14:textId="77777777" w:rsidR="00BF34DC" w:rsidRPr="007D1650" w:rsidRDefault="00BF34DC" w:rsidP="00452179">
            <w:pPr>
              <w:pStyle w:val="DHHSbody"/>
            </w:pPr>
            <w:r w:rsidRPr="007D1650">
              <w:t>Data Specification change summary</w:t>
            </w:r>
          </w:p>
        </w:tc>
        <w:tc>
          <w:tcPr>
            <w:tcW w:w="3825" w:type="pct"/>
            <w:shd w:val="clear" w:color="auto" w:fill="auto"/>
          </w:tcPr>
          <w:p w14:paraId="0B4B4A9D" w14:textId="67EC2434" w:rsidR="00BF34DC" w:rsidRPr="00CC6788" w:rsidRDefault="00F671CE" w:rsidP="00F671CE">
            <w:pPr>
              <w:rPr>
                <w:rFonts w:ascii="Arial" w:eastAsia="Times New Roman" w:hAnsi="Arial" w:cs="Arial"/>
                <w:sz w:val="20"/>
                <w:szCs w:val="20"/>
                <w:lang w:eastAsia="en-AU"/>
              </w:rPr>
            </w:pPr>
            <w:r w:rsidRPr="00CC6788">
              <w:rPr>
                <w:rFonts w:ascii="Arial" w:eastAsia="Times New Roman" w:hAnsi="Arial" w:cs="Arial"/>
                <w:sz w:val="20"/>
                <w:szCs w:val="20"/>
                <w:lang w:eastAsia="en-AU"/>
              </w:rPr>
              <w:t xml:space="preserve">Addition of </w:t>
            </w:r>
            <w:r w:rsidR="00EB57EC">
              <w:rPr>
                <w:rFonts w:ascii="Arial" w:eastAsia="Times New Roman" w:hAnsi="Arial" w:cs="Arial"/>
                <w:sz w:val="20"/>
                <w:szCs w:val="20"/>
                <w:lang w:eastAsia="en-AU"/>
              </w:rPr>
              <w:t>nine</w:t>
            </w:r>
            <w:r w:rsidRPr="00CC6788">
              <w:rPr>
                <w:rFonts w:ascii="Arial" w:eastAsia="Times New Roman" w:hAnsi="Arial" w:cs="Arial"/>
                <w:sz w:val="20"/>
                <w:szCs w:val="20"/>
                <w:lang w:eastAsia="en-AU"/>
              </w:rPr>
              <w:t xml:space="preserve"> new </w:t>
            </w:r>
            <w:r w:rsidR="00EB57EC">
              <w:rPr>
                <w:rFonts w:ascii="Arial" w:eastAsia="Times New Roman" w:hAnsi="Arial" w:cs="Arial"/>
                <w:sz w:val="20"/>
                <w:szCs w:val="20"/>
                <w:lang w:eastAsia="en-AU"/>
              </w:rPr>
              <w:t>codes</w:t>
            </w:r>
            <w:r w:rsidRPr="00CC6788">
              <w:rPr>
                <w:rFonts w:ascii="Arial" w:eastAsia="Times New Roman" w:hAnsi="Arial" w:cs="Arial"/>
                <w:sz w:val="20"/>
                <w:szCs w:val="20"/>
                <w:lang w:eastAsia="en-AU"/>
              </w:rPr>
              <w:t xml:space="preserve"> to </w:t>
            </w:r>
            <w:r w:rsidR="00A743CF">
              <w:rPr>
                <w:rFonts w:ascii="Arial" w:eastAsia="Times New Roman" w:hAnsi="Arial" w:cs="Arial"/>
                <w:sz w:val="20"/>
                <w:szCs w:val="20"/>
                <w:lang w:eastAsia="en-AU"/>
              </w:rPr>
              <w:t>Event – funding source</w:t>
            </w:r>
            <w:r w:rsidRPr="00CC6788">
              <w:rPr>
                <w:rFonts w:ascii="Arial" w:eastAsia="Times New Roman" w:hAnsi="Arial" w:cs="Arial"/>
                <w:sz w:val="20"/>
                <w:szCs w:val="20"/>
                <w:lang w:eastAsia="en-AU"/>
              </w:rPr>
              <w:t xml:space="preserve"> </w:t>
            </w:r>
            <w:r w:rsidR="003830EF">
              <w:rPr>
                <w:rFonts w:ascii="Arial" w:eastAsia="Times New Roman" w:hAnsi="Arial" w:cs="Arial"/>
                <w:sz w:val="20"/>
                <w:szCs w:val="20"/>
                <w:lang w:eastAsia="en-AU"/>
              </w:rPr>
              <w:t xml:space="preserve">and </w:t>
            </w:r>
            <w:r w:rsidR="00F24B14" w:rsidRPr="00CC6788">
              <w:rPr>
                <w:rFonts w:ascii="Arial" w:eastAsia="Times New Roman" w:hAnsi="Arial" w:cs="Arial"/>
                <w:sz w:val="20"/>
                <w:szCs w:val="20"/>
                <w:lang w:eastAsia="en-AU"/>
              </w:rPr>
              <w:t>remove on</w:t>
            </w:r>
            <w:r w:rsidR="00A743CF">
              <w:rPr>
                <w:rFonts w:ascii="Arial" w:eastAsia="Times New Roman" w:hAnsi="Arial" w:cs="Arial"/>
                <w:sz w:val="20"/>
                <w:szCs w:val="20"/>
                <w:lang w:eastAsia="en-AU"/>
              </w:rPr>
              <w:t>e</w:t>
            </w:r>
            <w:r w:rsidR="00F24B14" w:rsidRPr="00CC6788">
              <w:rPr>
                <w:rFonts w:ascii="Arial" w:eastAsia="Times New Roman" w:hAnsi="Arial" w:cs="Arial"/>
                <w:sz w:val="20"/>
                <w:szCs w:val="20"/>
                <w:lang w:eastAsia="en-AU"/>
              </w:rPr>
              <w:t xml:space="preserve"> code</w:t>
            </w:r>
            <w:r w:rsidR="00EA2CF5">
              <w:rPr>
                <w:rFonts w:ascii="Arial" w:eastAsia="Times New Roman" w:hAnsi="Arial" w:cs="Arial"/>
                <w:sz w:val="20"/>
                <w:szCs w:val="20"/>
                <w:lang w:eastAsia="en-AU"/>
              </w:rPr>
              <w:t>.</w:t>
            </w:r>
            <w:r w:rsidR="00AE405C">
              <w:rPr>
                <w:rFonts w:ascii="Arial" w:eastAsia="Times New Roman" w:hAnsi="Arial" w:cs="Arial"/>
                <w:sz w:val="20"/>
                <w:szCs w:val="20"/>
                <w:lang w:eastAsia="en-AU"/>
              </w:rPr>
              <w:t xml:space="preserve"> </w:t>
            </w:r>
            <w:r w:rsidR="00AE405C">
              <w:rPr>
                <w:rFonts w:ascii="Arial" w:hAnsi="Arial" w:cs="Arial"/>
                <w:sz w:val="20"/>
                <w:szCs w:val="20"/>
                <w:lang w:eastAsia="en-AU"/>
              </w:rPr>
              <w:t>Update validation AOD47 allowable combinations for Funding source and Service stream. Update Table 4.</w:t>
            </w:r>
            <w:r w:rsidR="00AE405C" w:rsidRPr="00A743CF" w:rsidDel="00A743CF">
              <w:rPr>
                <w:rFonts w:ascii="Arial" w:eastAsia="Times New Roman" w:hAnsi="Arial" w:cs="Arial"/>
                <w:sz w:val="20"/>
                <w:szCs w:val="20"/>
                <w:lang w:eastAsia="en-AU"/>
              </w:rPr>
              <w:t xml:space="preserve"> </w:t>
            </w:r>
          </w:p>
          <w:p w14:paraId="7B5CAB80" w14:textId="6935BFB2" w:rsidR="00211959" w:rsidRPr="00F671CE" w:rsidRDefault="00211959" w:rsidP="00F671CE">
            <w:pPr>
              <w:rPr>
                <w:rFonts w:ascii="Arial" w:eastAsia="Times New Roman" w:hAnsi="Arial" w:cs="Arial"/>
                <w:sz w:val="20"/>
                <w:szCs w:val="20"/>
                <w:highlight w:val="green"/>
                <w:lang w:eastAsia="en-AU"/>
              </w:rPr>
            </w:pPr>
          </w:p>
        </w:tc>
      </w:tr>
      <w:tr w:rsidR="00BF34DC" w:rsidRPr="00FB5331" w14:paraId="28F4689B"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0482DE" w14:textId="77777777" w:rsidR="00BF34DC" w:rsidRPr="007D1650" w:rsidRDefault="00BF34DC" w:rsidP="00452179">
            <w:pPr>
              <w:pStyle w:val="DHHSbody"/>
            </w:pPr>
            <w:r w:rsidRPr="007D1650">
              <w:t xml:space="preserve">Technical change </w:t>
            </w:r>
          </w:p>
          <w:p w14:paraId="691D2ADB"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01F3D8" w14:textId="1153793C" w:rsidR="00BF34DC" w:rsidRPr="007D1650" w:rsidRDefault="00E51908" w:rsidP="00452179">
            <w:pPr>
              <w:pStyle w:val="DHHSbody"/>
            </w:pPr>
            <w:r>
              <w:t>Yes</w:t>
            </w:r>
          </w:p>
        </w:tc>
      </w:tr>
      <w:tr w:rsidR="00BF34DC" w:rsidRPr="00FB5331" w14:paraId="102A1E65"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5DD28F" w14:textId="77777777" w:rsidR="00BF34DC" w:rsidRPr="007D1650" w:rsidRDefault="00BF34DC" w:rsidP="00452179">
            <w:pPr>
              <w:pStyle w:val="DHHSbody"/>
            </w:pPr>
            <w:r w:rsidRPr="007D1650">
              <w:t>Specification change</w:t>
            </w:r>
          </w:p>
          <w:p w14:paraId="01638009"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3382B4" w14:textId="5ED1BAC7" w:rsidR="00BF34DC" w:rsidRPr="007D1650" w:rsidRDefault="00E51908" w:rsidP="00452179">
            <w:pPr>
              <w:pStyle w:val="DHHSbody"/>
            </w:pPr>
            <w:r>
              <w:t>Yes</w:t>
            </w:r>
          </w:p>
        </w:tc>
      </w:tr>
    </w:tbl>
    <w:p w14:paraId="36B9CEAC" w14:textId="77777777" w:rsidR="002D5730" w:rsidRDefault="002D5730">
      <w:pPr>
        <w:spacing w:after="0" w:line="240" w:lineRule="auto"/>
      </w:pPr>
      <w:r>
        <w:br w:type="page"/>
      </w:r>
    </w:p>
    <w:p w14:paraId="4A99A8EE" w14:textId="41CD2DF7" w:rsidR="009D6533" w:rsidRPr="00AF022B" w:rsidRDefault="002902AE" w:rsidP="009D6533">
      <w:pPr>
        <w:pStyle w:val="Heading3"/>
        <w:rPr>
          <w:lang w:eastAsia="en-AU"/>
        </w:rPr>
      </w:pPr>
      <w:r>
        <w:rPr>
          <w:lang w:eastAsia="en-AU"/>
        </w:rPr>
        <w:lastRenderedPageBreak/>
        <w:t xml:space="preserve">5.4.8 </w:t>
      </w:r>
      <w:r w:rsidR="009D6533" w:rsidRPr="00AF022B">
        <w:rPr>
          <w:lang w:eastAsia="en-AU"/>
        </w:rPr>
        <w:t>Event—funding source—N[N][N]</w:t>
      </w:r>
    </w:p>
    <w:tbl>
      <w:tblPr>
        <w:tblW w:w="9739" w:type="dxa"/>
        <w:tblInd w:w="42"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64"/>
        <w:gridCol w:w="1814"/>
        <w:gridCol w:w="30"/>
        <w:gridCol w:w="2880"/>
        <w:gridCol w:w="2551"/>
      </w:tblGrid>
      <w:tr w:rsidR="009D6533" w:rsidRPr="00AF022B" w14:paraId="08C9D0FF" w14:textId="77777777" w:rsidTr="00226A17">
        <w:trPr>
          <w:trHeight w:val="295"/>
        </w:trPr>
        <w:tc>
          <w:tcPr>
            <w:tcW w:w="9739" w:type="dxa"/>
            <w:gridSpan w:val="5"/>
            <w:tcBorders>
              <w:top w:val="single" w:sz="4" w:space="0" w:color="auto"/>
              <w:bottom w:val="nil"/>
            </w:tcBorders>
            <w:shd w:val="clear" w:color="auto" w:fill="auto"/>
          </w:tcPr>
          <w:p w14:paraId="03F27D9E" w14:textId="77777777" w:rsidR="009D6533" w:rsidRPr="00AF022B" w:rsidRDefault="009D6533" w:rsidP="00226A17">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9D6533" w:rsidRPr="00AF022B" w14:paraId="44C6F03D" w14:textId="77777777" w:rsidTr="00226A17">
        <w:trPr>
          <w:trHeight w:val="294"/>
        </w:trPr>
        <w:tc>
          <w:tcPr>
            <w:tcW w:w="2464" w:type="dxa"/>
            <w:tcBorders>
              <w:top w:val="nil"/>
              <w:bottom w:val="single" w:sz="4" w:space="0" w:color="auto"/>
            </w:tcBorders>
            <w:shd w:val="clear" w:color="auto" w:fill="auto"/>
          </w:tcPr>
          <w:p w14:paraId="41637BC3" w14:textId="77777777" w:rsidR="009D6533" w:rsidRPr="00AF022B" w:rsidRDefault="009D6533" w:rsidP="00226A17">
            <w:pPr>
              <w:spacing w:before="40" w:after="40"/>
              <w:rPr>
                <w:b/>
                <w:w w:val="90"/>
                <w:sz w:val="18"/>
                <w:szCs w:val="18"/>
              </w:rPr>
            </w:pPr>
            <w:r w:rsidRPr="00AF022B">
              <w:rPr>
                <w:rFonts w:ascii="Verdana" w:hAnsi="Verdana"/>
                <w:b/>
                <w:w w:val="90"/>
                <w:sz w:val="18"/>
                <w:szCs w:val="18"/>
              </w:rPr>
              <w:t>Definition</w:t>
            </w:r>
          </w:p>
        </w:tc>
        <w:tc>
          <w:tcPr>
            <w:tcW w:w="7275" w:type="dxa"/>
            <w:gridSpan w:val="4"/>
            <w:tcBorders>
              <w:top w:val="nil"/>
              <w:bottom w:val="single" w:sz="4" w:space="0" w:color="auto"/>
            </w:tcBorders>
            <w:shd w:val="clear" w:color="auto" w:fill="auto"/>
          </w:tcPr>
          <w:p w14:paraId="208FB95D" w14:textId="77777777" w:rsidR="009D6533" w:rsidRPr="00AF022B" w:rsidRDefault="009D6533" w:rsidP="00226A17">
            <w:pPr>
              <w:pStyle w:val="DHHSbody"/>
              <w:rPr>
                <w:sz w:val="18"/>
              </w:rPr>
            </w:pPr>
            <w:r w:rsidRPr="00AF022B">
              <w:t>The funding source of the service event. Used to identify different funding units (COT, EOC, DTAU) or different DTAU values for broad service streams with notable variations in service stream model of care and/or performance monitoring requirements.</w:t>
            </w:r>
          </w:p>
        </w:tc>
      </w:tr>
      <w:tr w:rsidR="009D6533" w:rsidRPr="00433C91" w14:paraId="249F2D7E" w14:textId="77777777" w:rsidTr="00226A17">
        <w:trPr>
          <w:trHeight w:val="295"/>
        </w:trPr>
        <w:tc>
          <w:tcPr>
            <w:tcW w:w="9739" w:type="dxa"/>
            <w:gridSpan w:val="5"/>
            <w:tcBorders>
              <w:top w:val="single" w:sz="4" w:space="0" w:color="auto"/>
            </w:tcBorders>
            <w:shd w:val="clear" w:color="auto" w:fill="auto"/>
          </w:tcPr>
          <w:p w14:paraId="1EFB2AA1" w14:textId="77777777" w:rsidR="009D6533" w:rsidRPr="00433C91" w:rsidRDefault="009D6533" w:rsidP="00226A17">
            <w:pPr>
              <w:keepNext/>
              <w:keepLines/>
              <w:spacing w:before="120"/>
              <w:rPr>
                <w:rFonts w:ascii="Verdana" w:hAnsi="Verdana"/>
                <w:b/>
                <w:bCs/>
                <w:sz w:val="24"/>
              </w:rPr>
            </w:pPr>
            <w:r w:rsidRPr="00433C91">
              <w:rPr>
                <w:rFonts w:ascii="Verdana" w:hAnsi="Verdana"/>
                <w:b/>
                <w:bCs/>
                <w:sz w:val="24"/>
              </w:rPr>
              <w:t>Value domain attributes</w:t>
            </w:r>
          </w:p>
        </w:tc>
      </w:tr>
      <w:tr w:rsidR="009D6533" w:rsidRPr="00AF022B" w14:paraId="029B087B" w14:textId="77777777" w:rsidTr="00226A17">
        <w:trPr>
          <w:cantSplit/>
          <w:trHeight w:val="295"/>
        </w:trPr>
        <w:tc>
          <w:tcPr>
            <w:tcW w:w="9739" w:type="dxa"/>
            <w:gridSpan w:val="5"/>
            <w:shd w:val="clear" w:color="auto" w:fill="auto"/>
          </w:tcPr>
          <w:p w14:paraId="09A10DCC" w14:textId="77777777" w:rsidR="009D6533" w:rsidRPr="00AF022B" w:rsidRDefault="009D6533" w:rsidP="00226A17">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9D6533" w:rsidRPr="00AF022B" w14:paraId="4CEF49F5" w14:textId="77777777" w:rsidTr="00226A17">
        <w:trPr>
          <w:trHeight w:val="295"/>
        </w:trPr>
        <w:tc>
          <w:tcPr>
            <w:tcW w:w="2464" w:type="dxa"/>
            <w:shd w:val="clear" w:color="auto" w:fill="auto"/>
          </w:tcPr>
          <w:p w14:paraId="10A10119"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Representation class</w:t>
            </w:r>
          </w:p>
        </w:tc>
        <w:tc>
          <w:tcPr>
            <w:tcW w:w="1844" w:type="dxa"/>
            <w:gridSpan w:val="2"/>
            <w:shd w:val="clear" w:color="auto" w:fill="auto"/>
          </w:tcPr>
          <w:p w14:paraId="0BB3C838" w14:textId="77777777" w:rsidR="009D6533" w:rsidRPr="00AF022B" w:rsidRDefault="009D6533" w:rsidP="00226A17">
            <w:pPr>
              <w:pStyle w:val="DHHSbody"/>
            </w:pPr>
            <w:r w:rsidRPr="00AF022B">
              <w:t>Code</w:t>
            </w:r>
          </w:p>
        </w:tc>
        <w:tc>
          <w:tcPr>
            <w:tcW w:w="2880" w:type="dxa"/>
            <w:shd w:val="clear" w:color="auto" w:fill="auto"/>
          </w:tcPr>
          <w:p w14:paraId="0B14D64D"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Data type</w:t>
            </w:r>
          </w:p>
        </w:tc>
        <w:tc>
          <w:tcPr>
            <w:tcW w:w="2551" w:type="dxa"/>
            <w:shd w:val="clear" w:color="auto" w:fill="auto"/>
          </w:tcPr>
          <w:p w14:paraId="396E062A" w14:textId="77777777" w:rsidR="009D6533" w:rsidRPr="00AF022B" w:rsidRDefault="009D6533" w:rsidP="00226A17">
            <w:pPr>
              <w:pStyle w:val="DHHSbody"/>
            </w:pPr>
            <w:r w:rsidRPr="00AF022B">
              <w:t>Number</w:t>
            </w:r>
          </w:p>
        </w:tc>
      </w:tr>
      <w:tr w:rsidR="009D6533" w:rsidRPr="00AF022B" w14:paraId="2B345C91" w14:textId="77777777" w:rsidTr="00226A17">
        <w:trPr>
          <w:trHeight w:val="295"/>
        </w:trPr>
        <w:tc>
          <w:tcPr>
            <w:tcW w:w="2464" w:type="dxa"/>
            <w:shd w:val="clear" w:color="auto" w:fill="auto"/>
          </w:tcPr>
          <w:p w14:paraId="12F50789"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Format</w:t>
            </w:r>
          </w:p>
        </w:tc>
        <w:tc>
          <w:tcPr>
            <w:tcW w:w="1844" w:type="dxa"/>
            <w:gridSpan w:val="2"/>
            <w:shd w:val="clear" w:color="auto" w:fill="auto"/>
          </w:tcPr>
          <w:p w14:paraId="5D2EC9D7" w14:textId="77777777" w:rsidR="009D6533" w:rsidRPr="00AF022B" w:rsidRDefault="009D6533" w:rsidP="00226A17">
            <w:pPr>
              <w:pStyle w:val="DHHSbody"/>
            </w:pPr>
            <w:r w:rsidRPr="00AF022B">
              <w:t>N[N][N]</w:t>
            </w:r>
          </w:p>
        </w:tc>
        <w:tc>
          <w:tcPr>
            <w:tcW w:w="2880" w:type="dxa"/>
            <w:shd w:val="clear" w:color="auto" w:fill="auto"/>
          </w:tcPr>
          <w:p w14:paraId="67022A59"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51" w:type="dxa"/>
            <w:shd w:val="clear" w:color="auto" w:fill="auto"/>
          </w:tcPr>
          <w:p w14:paraId="591F9217" w14:textId="77777777" w:rsidR="009D6533" w:rsidRPr="00AF022B" w:rsidRDefault="009D6533" w:rsidP="00226A17">
            <w:pPr>
              <w:pStyle w:val="DHHSbody"/>
            </w:pPr>
            <w:r w:rsidRPr="00AF022B">
              <w:t>3</w:t>
            </w:r>
          </w:p>
        </w:tc>
      </w:tr>
      <w:tr w:rsidR="009D6533" w:rsidRPr="00AF022B" w14:paraId="37644DE2" w14:textId="77777777" w:rsidTr="00226A17">
        <w:trPr>
          <w:trHeight w:val="294"/>
        </w:trPr>
        <w:tc>
          <w:tcPr>
            <w:tcW w:w="2464" w:type="dxa"/>
            <w:shd w:val="clear" w:color="auto" w:fill="auto"/>
          </w:tcPr>
          <w:p w14:paraId="12CFE2D9"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Permissible values</w:t>
            </w:r>
          </w:p>
        </w:tc>
        <w:tc>
          <w:tcPr>
            <w:tcW w:w="1844" w:type="dxa"/>
            <w:gridSpan w:val="2"/>
            <w:shd w:val="clear" w:color="auto" w:fill="auto"/>
          </w:tcPr>
          <w:p w14:paraId="4C3E4CD6" w14:textId="77777777" w:rsidR="009D6533" w:rsidRPr="00AF022B" w:rsidRDefault="009D6533" w:rsidP="00226A17">
            <w:pPr>
              <w:spacing w:before="40" w:after="40"/>
              <w:rPr>
                <w:rFonts w:ascii="Verdana" w:hAnsi="Verdana"/>
                <w:b/>
                <w:i/>
                <w:w w:val="90"/>
                <w:sz w:val="18"/>
                <w:szCs w:val="18"/>
              </w:rPr>
            </w:pPr>
            <w:r w:rsidRPr="00AF022B">
              <w:rPr>
                <w:rFonts w:ascii="Verdana" w:hAnsi="Verdana"/>
                <w:b/>
                <w:i/>
                <w:w w:val="90"/>
                <w:sz w:val="18"/>
                <w:szCs w:val="18"/>
              </w:rPr>
              <w:t>Value</w:t>
            </w:r>
          </w:p>
        </w:tc>
        <w:tc>
          <w:tcPr>
            <w:tcW w:w="5431" w:type="dxa"/>
            <w:gridSpan w:val="2"/>
            <w:shd w:val="clear" w:color="auto" w:fill="auto"/>
          </w:tcPr>
          <w:p w14:paraId="0D169BD1" w14:textId="77777777" w:rsidR="009D6533" w:rsidRPr="00AF022B" w:rsidRDefault="009D6533" w:rsidP="00226A17">
            <w:pPr>
              <w:spacing w:before="40" w:after="40"/>
              <w:rPr>
                <w:rFonts w:ascii="Verdana" w:hAnsi="Verdana"/>
                <w:b/>
                <w:i/>
                <w:w w:val="90"/>
                <w:sz w:val="18"/>
                <w:szCs w:val="18"/>
              </w:rPr>
            </w:pPr>
            <w:r w:rsidRPr="00AF022B">
              <w:rPr>
                <w:rFonts w:ascii="Verdana" w:hAnsi="Verdana"/>
                <w:b/>
                <w:i/>
                <w:w w:val="90"/>
                <w:sz w:val="18"/>
                <w:szCs w:val="18"/>
              </w:rPr>
              <w:t>Meaning</w:t>
            </w:r>
          </w:p>
        </w:tc>
      </w:tr>
      <w:tr w:rsidR="009D6533" w:rsidRPr="00AF022B" w14:paraId="5EE976AF" w14:textId="77777777" w:rsidTr="00226A17">
        <w:trPr>
          <w:trHeight w:val="294"/>
        </w:trPr>
        <w:tc>
          <w:tcPr>
            <w:tcW w:w="2464" w:type="dxa"/>
            <w:shd w:val="clear" w:color="auto" w:fill="auto"/>
          </w:tcPr>
          <w:p w14:paraId="1E0CB058"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67D5E041" w14:textId="77777777" w:rsidR="009D6533" w:rsidRPr="00AF022B" w:rsidRDefault="009D6533" w:rsidP="00226A17">
            <w:pPr>
              <w:pStyle w:val="DHHSbody"/>
            </w:pPr>
            <w:r w:rsidRPr="00AF022B">
              <w:t>0</w:t>
            </w:r>
          </w:p>
        </w:tc>
        <w:tc>
          <w:tcPr>
            <w:tcW w:w="5431" w:type="dxa"/>
            <w:gridSpan w:val="2"/>
            <w:shd w:val="clear" w:color="auto" w:fill="auto"/>
          </w:tcPr>
          <w:p w14:paraId="130917F9" w14:textId="77777777" w:rsidR="009D6533" w:rsidRPr="00AF022B" w:rsidRDefault="009D6533" w:rsidP="00226A17">
            <w:pPr>
              <w:pStyle w:val="DHHSbody"/>
            </w:pPr>
            <w:r w:rsidRPr="00AF022B">
              <w:t>Not funded</w:t>
            </w:r>
          </w:p>
        </w:tc>
      </w:tr>
      <w:tr w:rsidR="000A62EC" w:rsidRPr="00AF022B" w14:paraId="298FEAB1" w14:textId="77777777" w:rsidTr="00226A17">
        <w:trPr>
          <w:trHeight w:val="294"/>
        </w:trPr>
        <w:tc>
          <w:tcPr>
            <w:tcW w:w="2464" w:type="dxa"/>
            <w:shd w:val="clear" w:color="auto" w:fill="auto"/>
          </w:tcPr>
          <w:p w14:paraId="221CF096" w14:textId="77777777" w:rsidR="000A62EC" w:rsidRPr="00AF022B" w:rsidRDefault="000A62EC" w:rsidP="00226A17">
            <w:pPr>
              <w:spacing w:before="40" w:after="40"/>
              <w:rPr>
                <w:b/>
                <w:w w:val="90"/>
                <w:sz w:val="18"/>
                <w:szCs w:val="18"/>
              </w:rPr>
            </w:pPr>
          </w:p>
        </w:tc>
        <w:tc>
          <w:tcPr>
            <w:tcW w:w="1844" w:type="dxa"/>
            <w:gridSpan w:val="2"/>
            <w:shd w:val="clear" w:color="auto" w:fill="auto"/>
          </w:tcPr>
          <w:p w14:paraId="4B466397" w14:textId="3D356AEF" w:rsidR="000A62EC" w:rsidRPr="00CC6788" w:rsidRDefault="00D94924" w:rsidP="00226A17">
            <w:pPr>
              <w:pStyle w:val="DHHSbody"/>
              <w:rPr>
                <w:highlight w:val="green"/>
              </w:rPr>
            </w:pPr>
            <w:r w:rsidRPr="00CC6788">
              <w:rPr>
                <w:highlight w:val="green"/>
              </w:rPr>
              <w:t>1</w:t>
            </w:r>
          </w:p>
        </w:tc>
        <w:tc>
          <w:tcPr>
            <w:tcW w:w="5431" w:type="dxa"/>
            <w:gridSpan w:val="2"/>
            <w:shd w:val="clear" w:color="auto" w:fill="auto"/>
          </w:tcPr>
          <w:p w14:paraId="66677211" w14:textId="5D41C662" w:rsidR="000A62EC" w:rsidRPr="00CC6788" w:rsidRDefault="00EB57EC" w:rsidP="00226A17">
            <w:pPr>
              <w:pStyle w:val="DHHSbody"/>
              <w:rPr>
                <w:highlight w:val="green"/>
              </w:rPr>
            </w:pPr>
            <w:r>
              <w:rPr>
                <w:highlight w:val="green"/>
              </w:rPr>
              <w:t>Block funded (</w:t>
            </w:r>
            <w:r w:rsidR="00FC3EB2">
              <w:rPr>
                <w:highlight w:val="green"/>
              </w:rPr>
              <w:t>unit not specified</w:t>
            </w:r>
            <w:r>
              <w:rPr>
                <w:highlight w:val="green"/>
              </w:rPr>
              <w:t>)</w:t>
            </w:r>
          </w:p>
        </w:tc>
      </w:tr>
      <w:tr w:rsidR="00EB57EC" w:rsidRPr="00AF022B" w14:paraId="2F42E409" w14:textId="77777777" w:rsidTr="008B21C3">
        <w:trPr>
          <w:trHeight w:val="294"/>
        </w:trPr>
        <w:tc>
          <w:tcPr>
            <w:tcW w:w="2464" w:type="dxa"/>
            <w:shd w:val="clear" w:color="auto" w:fill="auto"/>
          </w:tcPr>
          <w:p w14:paraId="5D03218A" w14:textId="77777777" w:rsidR="00EB57EC" w:rsidRPr="00AF022B" w:rsidRDefault="00EB57EC" w:rsidP="008B21C3">
            <w:pPr>
              <w:spacing w:before="40" w:after="40"/>
              <w:rPr>
                <w:b/>
                <w:w w:val="90"/>
                <w:sz w:val="18"/>
                <w:szCs w:val="18"/>
              </w:rPr>
            </w:pPr>
          </w:p>
        </w:tc>
        <w:tc>
          <w:tcPr>
            <w:tcW w:w="1844" w:type="dxa"/>
            <w:gridSpan w:val="2"/>
            <w:shd w:val="clear" w:color="auto" w:fill="auto"/>
          </w:tcPr>
          <w:p w14:paraId="5C2AA56A" w14:textId="5AF0D99F" w:rsidR="00EB57EC" w:rsidRPr="00EB57EC" w:rsidRDefault="00EB57EC" w:rsidP="008B21C3">
            <w:pPr>
              <w:pStyle w:val="DHHSbody"/>
              <w:rPr>
                <w:highlight w:val="green"/>
              </w:rPr>
            </w:pPr>
            <w:r>
              <w:rPr>
                <w:highlight w:val="green"/>
              </w:rPr>
              <w:t>2</w:t>
            </w:r>
          </w:p>
        </w:tc>
        <w:tc>
          <w:tcPr>
            <w:tcW w:w="5431" w:type="dxa"/>
            <w:gridSpan w:val="2"/>
            <w:shd w:val="clear" w:color="auto" w:fill="auto"/>
          </w:tcPr>
          <w:p w14:paraId="6B18BE21" w14:textId="54DEA2BF" w:rsidR="00EB57EC" w:rsidRPr="00EB57EC" w:rsidRDefault="00EB57EC" w:rsidP="008B21C3">
            <w:pPr>
              <w:pStyle w:val="DHHSbody"/>
              <w:rPr>
                <w:highlight w:val="green"/>
              </w:rPr>
            </w:pPr>
            <w:r>
              <w:rPr>
                <w:highlight w:val="green"/>
              </w:rPr>
              <w:t>EOC block funded</w:t>
            </w:r>
          </w:p>
        </w:tc>
      </w:tr>
      <w:tr w:rsidR="00EB57EC" w:rsidRPr="00AF022B" w14:paraId="62B9B342" w14:textId="77777777" w:rsidTr="008B21C3">
        <w:trPr>
          <w:trHeight w:val="294"/>
        </w:trPr>
        <w:tc>
          <w:tcPr>
            <w:tcW w:w="2464" w:type="dxa"/>
            <w:shd w:val="clear" w:color="auto" w:fill="auto"/>
          </w:tcPr>
          <w:p w14:paraId="7E799768" w14:textId="77777777" w:rsidR="00EB57EC" w:rsidRPr="00AF022B" w:rsidRDefault="00EB57EC" w:rsidP="008B21C3">
            <w:pPr>
              <w:spacing w:before="40" w:after="40"/>
              <w:rPr>
                <w:b/>
                <w:w w:val="90"/>
                <w:sz w:val="18"/>
                <w:szCs w:val="18"/>
              </w:rPr>
            </w:pPr>
          </w:p>
        </w:tc>
        <w:tc>
          <w:tcPr>
            <w:tcW w:w="1844" w:type="dxa"/>
            <w:gridSpan w:val="2"/>
            <w:shd w:val="clear" w:color="auto" w:fill="auto"/>
          </w:tcPr>
          <w:p w14:paraId="19B27089" w14:textId="681A2570" w:rsidR="00EB57EC" w:rsidRPr="00EB57EC" w:rsidRDefault="00EB57EC" w:rsidP="008B21C3">
            <w:pPr>
              <w:pStyle w:val="DHHSbody"/>
              <w:rPr>
                <w:highlight w:val="green"/>
              </w:rPr>
            </w:pPr>
            <w:r>
              <w:rPr>
                <w:highlight w:val="green"/>
              </w:rPr>
              <w:t>3</w:t>
            </w:r>
          </w:p>
        </w:tc>
        <w:tc>
          <w:tcPr>
            <w:tcW w:w="5431" w:type="dxa"/>
            <w:gridSpan w:val="2"/>
            <w:shd w:val="clear" w:color="auto" w:fill="auto"/>
          </w:tcPr>
          <w:p w14:paraId="6D940611" w14:textId="61454F1A" w:rsidR="00EB57EC" w:rsidRPr="00EB57EC" w:rsidRDefault="00EB57EC" w:rsidP="008B21C3">
            <w:pPr>
              <w:pStyle w:val="DHHSbody"/>
              <w:rPr>
                <w:highlight w:val="green"/>
              </w:rPr>
            </w:pPr>
            <w:r>
              <w:rPr>
                <w:highlight w:val="green"/>
              </w:rPr>
              <w:t>DTAU block funded</w:t>
            </w:r>
          </w:p>
        </w:tc>
      </w:tr>
      <w:tr w:rsidR="009D6533" w:rsidRPr="00AF022B" w14:paraId="7497A8CA" w14:textId="77777777" w:rsidTr="00226A17">
        <w:trPr>
          <w:trHeight w:val="294"/>
        </w:trPr>
        <w:tc>
          <w:tcPr>
            <w:tcW w:w="2464" w:type="dxa"/>
            <w:shd w:val="clear" w:color="auto" w:fill="auto"/>
          </w:tcPr>
          <w:p w14:paraId="3D7AFF80"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32A8A8DE" w14:textId="77777777" w:rsidR="009D6533" w:rsidRPr="00433C91" w:rsidRDefault="009D6533" w:rsidP="00226A17">
            <w:pPr>
              <w:pStyle w:val="DHHSbody"/>
            </w:pPr>
            <w:r w:rsidRPr="00433C91">
              <w:t>100</w:t>
            </w:r>
          </w:p>
        </w:tc>
        <w:tc>
          <w:tcPr>
            <w:tcW w:w="5431" w:type="dxa"/>
            <w:gridSpan w:val="2"/>
            <w:shd w:val="clear" w:color="auto" w:fill="auto"/>
          </w:tcPr>
          <w:p w14:paraId="0B631E8C" w14:textId="77777777" w:rsidR="009D6533" w:rsidRPr="00433C91" w:rsidRDefault="009D6533" w:rsidP="00226A17">
            <w:pPr>
              <w:pStyle w:val="DHHSbody"/>
            </w:pPr>
            <w:r w:rsidRPr="00433C91">
              <w:t>General</w:t>
            </w:r>
          </w:p>
        </w:tc>
      </w:tr>
      <w:tr w:rsidR="009D6533" w:rsidRPr="00AF022B" w14:paraId="1251F869" w14:textId="77777777" w:rsidTr="00226A17">
        <w:trPr>
          <w:trHeight w:val="294"/>
        </w:trPr>
        <w:tc>
          <w:tcPr>
            <w:tcW w:w="2464" w:type="dxa"/>
            <w:shd w:val="clear" w:color="auto" w:fill="auto"/>
          </w:tcPr>
          <w:p w14:paraId="7933359B"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3C9C6EA0" w14:textId="77777777" w:rsidR="009D6533" w:rsidRPr="00AF022B" w:rsidRDefault="009D6533" w:rsidP="00226A17">
            <w:pPr>
              <w:pStyle w:val="DHHSbody"/>
            </w:pPr>
            <w:r w:rsidRPr="00AF022B">
              <w:t>102</w:t>
            </w:r>
          </w:p>
        </w:tc>
        <w:tc>
          <w:tcPr>
            <w:tcW w:w="5461" w:type="dxa"/>
            <w:gridSpan w:val="3"/>
            <w:shd w:val="clear" w:color="auto" w:fill="auto"/>
          </w:tcPr>
          <w:p w14:paraId="584CB894" w14:textId="77777777" w:rsidR="009D6533" w:rsidRPr="00AF022B" w:rsidRDefault="009D6533" w:rsidP="00226A17">
            <w:pPr>
              <w:pStyle w:val="DHHSbody"/>
            </w:pPr>
            <w:r w:rsidRPr="00AF022B">
              <w:t>Drug Diversion Appointment Line (DDAL)</w:t>
            </w:r>
          </w:p>
        </w:tc>
      </w:tr>
      <w:tr w:rsidR="009D6533" w:rsidRPr="00AF022B" w14:paraId="60F9B060" w14:textId="77777777" w:rsidTr="00226A17">
        <w:trPr>
          <w:trHeight w:val="294"/>
        </w:trPr>
        <w:tc>
          <w:tcPr>
            <w:tcW w:w="2464" w:type="dxa"/>
            <w:shd w:val="clear" w:color="auto" w:fill="auto"/>
          </w:tcPr>
          <w:p w14:paraId="6DB3842C"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1AE27663" w14:textId="77777777" w:rsidR="009D6533" w:rsidRPr="00AF022B" w:rsidRDefault="009D6533" w:rsidP="00226A17">
            <w:pPr>
              <w:pStyle w:val="DHHSbody"/>
            </w:pPr>
            <w:r w:rsidRPr="00AF022B">
              <w:t>103</w:t>
            </w:r>
          </w:p>
        </w:tc>
        <w:tc>
          <w:tcPr>
            <w:tcW w:w="5461" w:type="dxa"/>
            <w:gridSpan w:val="3"/>
            <w:shd w:val="clear" w:color="auto" w:fill="auto"/>
          </w:tcPr>
          <w:p w14:paraId="7CE464BD" w14:textId="77777777" w:rsidR="009D6533" w:rsidRPr="00AF022B" w:rsidRDefault="009D6533" w:rsidP="00226A17">
            <w:pPr>
              <w:pStyle w:val="DHHSbody"/>
            </w:pPr>
            <w:r w:rsidRPr="00AF022B">
              <w:t>Aboriginal Metro Ice Partnership</w:t>
            </w:r>
          </w:p>
        </w:tc>
      </w:tr>
      <w:tr w:rsidR="009D6533" w:rsidRPr="00AF022B" w14:paraId="10CBEC65" w14:textId="77777777" w:rsidTr="00226A17">
        <w:trPr>
          <w:trHeight w:val="294"/>
        </w:trPr>
        <w:tc>
          <w:tcPr>
            <w:tcW w:w="2464" w:type="dxa"/>
            <w:shd w:val="clear" w:color="auto" w:fill="auto"/>
          </w:tcPr>
          <w:p w14:paraId="65F04DAE"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4EE10140" w14:textId="77777777" w:rsidR="009D6533" w:rsidRPr="00AF022B" w:rsidRDefault="009D6533" w:rsidP="00226A17">
            <w:pPr>
              <w:pStyle w:val="DHHSbody"/>
            </w:pPr>
            <w:r w:rsidRPr="00AF022B">
              <w:t>104</w:t>
            </w:r>
          </w:p>
        </w:tc>
        <w:tc>
          <w:tcPr>
            <w:tcW w:w="5461" w:type="dxa"/>
            <w:gridSpan w:val="3"/>
            <w:shd w:val="clear" w:color="auto" w:fill="auto"/>
          </w:tcPr>
          <w:p w14:paraId="28F9C373" w14:textId="77777777" w:rsidR="009D6533" w:rsidRPr="00AF022B" w:rsidRDefault="009D6533" w:rsidP="00226A17">
            <w:pPr>
              <w:pStyle w:val="DHHSbody"/>
            </w:pPr>
            <w:r w:rsidRPr="00AF022B">
              <w:t>Pharmacotherapy Outreach</w:t>
            </w:r>
          </w:p>
        </w:tc>
      </w:tr>
      <w:tr w:rsidR="009D6533" w:rsidRPr="00AF022B" w14:paraId="01E74754" w14:textId="77777777" w:rsidTr="00226A17">
        <w:trPr>
          <w:trHeight w:val="294"/>
        </w:trPr>
        <w:tc>
          <w:tcPr>
            <w:tcW w:w="2464" w:type="dxa"/>
            <w:shd w:val="clear" w:color="auto" w:fill="auto"/>
          </w:tcPr>
          <w:p w14:paraId="7A389B74"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68B0BD41" w14:textId="77777777" w:rsidR="009D6533" w:rsidRPr="00AF022B" w:rsidRDefault="009D6533" w:rsidP="00226A17">
            <w:pPr>
              <w:pStyle w:val="DHHSbody"/>
            </w:pPr>
            <w:r w:rsidRPr="00AF022B">
              <w:t>105</w:t>
            </w:r>
          </w:p>
        </w:tc>
        <w:tc>
          <w:tcPr>
            <w:tcW w:w="5461" w:type="dxa"/>
            <w:gridSpan w:val="3"/>
            <w:shd w:val="clear" w:color="auto" w:fill="auto"/>
          </w:tcPr>
          <w:p w14:paraId="5F595A3A" w14:textId="77777777" w:rsidR="009D6533" w:rsidRPr="00AF022B" w:rsidRDefault="009D6533" w:rsidP="00226A17">
            <w:pPr>
              <w:pStyle w:val="DHHSbody"/>
            </w:pPr>
            <w:r w:rsidRPr="00AF022B">
              <w:t>Specialist Pharmacotherapy Program</w:t>
            </w:r>
          </w:p>
        </w:tc>
      </w:tr>
      <w:tr w:rsidR="009D6533" w:rsidRPr="00AF022B" w14:paraId="3E0630A8" w14:textId="77777777" w:rsidTr="00226A17">
        <w:trPr>
          <w:trHeight w:val="294"/>
        </w:trPr>
        <w:tc>
          <w:tcPr>
            <w:tcW w:w="2464" w:type="dxa"/>
            <w:shd w:val="clear" w:color="auto" w:fill="auto"/>
          </w:tcPr>
          <w:p w14:paraId="20A81658"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6B6DE39E" w14:textId="77777777" w:rsidR="009D6533" w:rsidRPr="00AF022B" w:rsidRDefault="009D6533" w:rsidP="00226A17">
            <w:pPr>
              <w:pStyle w:val="DHHSbody"/>
            </w:pPr>
            <w:r w:rsidRPr="00AF022B">
              <w:t>107</w:t>
            </w:r>
          </w:p>
        </w:tc>
        <w:tc>
          <w:tcPr>
            <w:tcW w:w="5461" w:type="dxa"/>
            <w:gridSpan w:val="3"/>
            <w:shd w:val="clear" w:color="auto" w:fill="auto"/>
          </w:tcPr>
          <w:p w14:paraId="71C21756" w14:textId="77777777" w:rsidR="009D6533" w:rsidRPr="00AF022B" w:rsidRDefault="009D6533" w:rsidP="00226A17">
            <w:pPr>
              <w:pStyle w:val="DHHSbody"/>
            </w:pPr>
            <w:r w:rsidRPr="00AF022B">
              <w:t>ACCHO services – drug services</w:t>
            </w:r>
          </w:p>
        </w:tc>
      </w:tr>
      <w:tr w:rsidR="009D6533" w:rsidRPr="00AF022B" w14:paraId="3D7EAC14" w14:textId="77777777" w:rsidTr="00226A17">
        <w:trPr>
          <w:trHeight w:val="294"/>
        </w:trPr>
        <w:tc>
          <w:tcPr>
            <w:tcW w:w="2464" w:type="dxa"/>
            <w:shd w:val="clear" w:color="auto" w:fill="auto"/>
          </w:tcPr>
          <w:p w14:paraId="0E8584F6"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334A825F" w14:textId="77777777" w:rsidR="009D6533" w:rsidRPr="00AF022B" w:rsidRDefault="009D6533" w:rsidP="00226A17">
            <w:pPr>
              <w:pStyle w:val="DHHSbody"/>
            </w:pPr>
            <w:r w:rsidRPr="00AF022B">
              <w:t>108</w:t>
            </w:r>
          </w:p>
        </w:tc>
        <w:tc>
          <w:tcPr>
            <w:tcW w:w="5461" w:type="dxa"/>
            <w:gridSpan w:val="3"/>
            <w:shd w:val="clear" w:color="auto" w:fill="auto"/>
          </w:tcPr>
          <w:p w14:paraId="4C784868" w14:textId="77777777" w:rsidR="009D6533" w:rsidRPr="00AF022B" w:rsidRDefault="009D6533" w:rsidP="00226A17">
            <w:pPr>
              <w:pStyle w:val="DHHSbody"/>
            </w:pPr>
            <w:r w:rsidRPr="00AF022B">
              <w:t>ACCHO-</w:t>
            </w:r>
            <w:r>
              <w:t>AOD</w:t>
            </w:r>
            <w:r w:rsidRPr="00AF022B">
              <w:t xml:space="preserve"> nurse program</w:t>
            </w:r>
          </w:p>
        </w:tc>
      </w:tr>
      <w:tr w:rsidR="009D6533" w:rsidRPr="00AF022B" w14:paraId="0094BC3F" w14:textId="77777777" w:rsidTr="00226A17">
        <w:trPr>
          <w:trHeight w:val="294"/>
        </w:trPr>
        <w:tc>
          <w:tcPr>
            <w:tcW w:w="2464" w:type="dxa"/>
            <w:shd w:val="clear" w:color="auto" w:fill="auto"/>
          </w:tcPr>
          <w:p w14:paraId="3F9C3D21"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67E1E7DD" w14:textId="77777777" w:rsidR="009D6533" w:rsidRPr="00AF022B" w:rsidRDefault="009D6533" w:rsidP="00226A17">
            <w:pPr>
              <w:pStyle w:val="DHHSbody"/>
            </w:pPr>
            <w:r w:rsidRPr="00AF022B">
              <w:t>109</w:t>
            </w:r>
          </w:p>
        </w:tc>
        <w:tc>
          <w:tcPr>
            <w:tcW w:w="5461" w:type="dxa"/>
            <w:gridSpan w:val="3"/>
            <w:shd w:val="clear" w:color="auto" w:fill="auto"/>
          </w:tcPr>
          <w:p w14:paraId="6088F10F" w14:textId="77777777" w:rsidR="009D6533" w:rsidRPr="00AF022B" w:rsidRDefault="009D6533" w:rsidP="00226A17">
            <w:pPr>
              <w:pStyle w:val="DHHSbody"/>
            </w:pPr>
            <w:r w:rsidRPr="00AF022B">
              <w:t>Low Risk Offender Program</w:t>
            </w:r>
          </w:p>
        </w:tc>
      </w:tr>
      <w:tr w:rsidR="009D6533" w:rsidRPr="00AF022B" w14:paraId="5EA62270" w14:textId="77777777" w:rsidTr="00226A17">
        <w:trPr>
          <w:trHeight w:val="294"/>
        </w:trPr>
        <w:tc>
          <w:tcPr>
            <w:tcW w:w="2464" w:type="dxa"/>
            <w:shd w:val="clear" w:color="auto" w:fill="auto"/>
          </w:tcPr>
          <w:p w14:paraId="650670A9"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431CF0F1" w14:textId="77777777" w:rsidR="009D6533" w:rsidRPr="00AF022B" w:rsidRDefault="009D6533" w:rsidP="00226A17">
            <w:pPr>
              <w:pStyle w:val="DHHSbody"/>
            </w:pPr>
            <w:r w:rsidRPr="00AF022B">
              <w:t>112</w:t>
            </w:r>
          </w:p>
        </w:tc>
        <w:tc>
          <w:tcPr>
            <w:tcW w:w="5461" w:type="dxa"/>
            <w:gridSpan w:val="3"/>
            <w:shd w:val="clear" w:color="auto" w:fill="auto"/>
          </w:tcPr>
          <w:p w14:paraId="485421EB" w14:textId="77777777" w:rsidR="009D6533" w:rsidRPr="00AF022B" w:rsidRDefault="009D6533" w:rsidP="00226A17">
            <w:pPr>
              <w:pStyle w:val="DHHSbody"/>
            </w:pPr>
            <w:r w:rsidRPr="00AF022B">
              <w:t>8-hour individual offender program</w:t>
            </w:r>
          </w:p>
        </w:tc>
      </w:tr>
      <w:tr w:rsidR="009D6533" w:rsidRPr="00AF022B" w14:paraId="2500C86A" w14:textId="77777777" w:rsidTr="00226A17">
        <w:trPr>
          <w:trHeight w:val="294"/>
        </w:trPr>
        <w:tc>
          <w:tcPr>
            <w:tcW w:w="2464" w:type="dxa"/>
            <w:shd w:val="clear" w:color="auto" w:fill="auto"/>
          </w:tcPr>
          <w:p w14:paraId="26841C5F"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354141C1" w14:textId="77777777" w:rsidR="009D6533" w:rsidRPr="00AF022B" w:rsidRDefault="009D6533" w:rsidP="00226A17">
            <w:pPr>
              <w:pStyle w:val="DHHSbody"/>
            </w:pPr>
            <w:r w:rsidRPr="00AF022B">
              <w:t>113</w:t>
            </w:r>
          </w:p>
        </w:tc>
        <w:tc>
          <w:tcPr>
            <w:tcW w:w="5461" w:type="dxa"/>
            <w:gridSpan w:val="3"/>
            <w:shd w:val="clear" w:color="auto" w:fill="auto"/>
          </w:tcPr>
          <w:p w14:paraId="23844967" w14:textId="77777777" w:rsidR="009D6533" w:rsidRPr="00AF022B" w:rsidRDefault="009D6533" w:rsidP="00226A17">
            <w:pPr>
              <w:pStyle w:val="DHHSbody"/>
            </w:pPr>
            <w:r w:rsidRPr="00AF022B">
              <w:t>15-hour individual offender program</w:t>
            </w:r>
          </w:p>
        </w:tc>
      </w:tr>
      <w:tr w:rsidR="009D6533" w:rsidRPr="00AF022B" w14:paraId="3D37A1CD" w14:textId="77777777" w:rsidTr="00226A17">
        <w:trPr>
          <w:trHeight w:val="294"/>
        </w:trPr>
        <w:tc>
          <w:tcPr>
            <w:tcW w:w="2464" w:type="dxa"/>
            <w:shd w:val="clear" w:color="auto" w:fill="auto"/>
          </w:tcPr>
          <w:p w14:paraId="2A1555BD"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0F86F53A" w14:textId="77777777" w:rsidR="009D6533" w:rsidRPr="00AF022B" w:rsidRDefault="009D6533" w:rsidP="00226A17">
            <w:pPr>
              <w:pStyle w:val="DHHSbody"/>
            </w:pPr>
            <w:r w:rsidRPr="00AF022B">
              <w:t>114</w:t>
            </w:r>
          </w:p>
        </w:tc>
        <w:tc>
          <w:tcPr>
            <w:tcW w:w="5461" w:type="dxa"/>
            <w:gridSpan w:val="3"/>
            <w:shd w:val="clear" w:color="auto" w:fill="auto"/>
          </w:tcPr>
          <w:p w14:paraId="477A6313" w14:textId="77777777" w:rsidR="009D6533" w:rsidRPr="00AF022B" w:rsidRDefault="009D6533" w:rsidP="00226A17">
            <w:pPr>
              <w:pStyle w:val="DHHSbody"/>
            </w:pPr>
            <w:r w:rsidRPr="00AF022B">
              <w:t>24-hour group offender program</w:t>
            </w:r>
          </w:p>
        </w:tc>
      </w:tr>
      <w:tr w:rsidR="009D6533" w:rsidRPr="00AF022B" w14:paraId="283827B4" w14:textId="77777777" w:rsidTr="00226A17">
        <w:trPr>
          <w:trHeight w:val="294"/>
        </w:trPr>
        <w:tc>
          <w:tcPr>
            <w:tcW w:w="2464" w:type="dxa"/>
            <w:shd w:val="clear" w:color="auto" w:fill="auto"/>
          </w:tcPr>
          <w:p w14:paraId="1A46FD68"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307440A5" w14:textId="77777777" w:rsidR="009D6533" w:rsidRPr="00AF022B" w:rsidRDefault="009D6533" w:rsidP="00226A17">
            <w:pPr>
              <w:pStyle w:val="DHHSbody"/>
            </w:pPr>
            <w:r w:rsidRPr="00AF022B">
              <w:t>115</w:t>
            </w:r>
          </w:p>
        </w:tc>
        <w:tc>
          <w:tcPr>
            <w:tcW w:w="5461" w:type="dxa"/>
            <w:gridSpan w:val="3"/>
            <w:shd w:val="clear" w:color="auto" w:fill="auto"/>
          </w:tcPr>
          <w:p w14:paraId="76E0C6D1" w14:textId="77777777" w:rsidR="009D6533" w:rsidRPr="00AF022B" w:rsidRDefault="009D6533" w:rsidP="00226A17">
            <w:pPr>
              <w:pStyle w:val="DHHSbody"/>
            </w:pPr>
            <w:r w:rsidRPr="00AF022B">
              <w:t>42-hour group offender program</w:t>
            </w:r>
          </w:p>
        </w:tc>
      </w:tr>
      <w:tr w:rsidR="009D6533" w:rsidRPr="00AF022B" w14:paraId="5727FE8D" w14:textId="77777777" w:rsidTr="00226A17">
        <w:trPr>
          <w:trHeight w:val="294"/>
        </w:trPr>
        <w:tc>
          <w:tcPr>
            <w:tcW w:w="2464" w:type="dxa"/>
            <w:shd w:val="clear" w:color="auto" w:fill="auto"/>
          </w:tcPr>
          <w:p w14:paraId="0D57EDE6" w14:textId="77777777" w:rsidR="009D6533" w:rsidRPr="00AF022B" w:rsidRDefault="009D6533" w:rsidP="00226A17">
            <w:pPr>
              <w:spacing w:before="40" w:after="40"/>
              <w:rPr>
                <w:b/>
                <w:w w:val="90"/>
                <w:sz w:val="18"/>
                <w:szCs w:val="18"/>
              </w:rPr>
            </w:pPr>
          </w:p>
        </w:tc>
        <w:tc>
          <w:tcPr>
            <w:tcW w:w="1814" w:type="dxa"/>
            <w:tcBorders>
              <w:bottom w:val="nil"/>
            </w:tcBorders>
            <w:shd w:val="clear" w:color="auto" w:fill="auto"/>
            <w:vAlign w:val="center"/>
          </w:tcPr>
          <w:p w14:paraId="014E4B4D" w14:textId="77777777" w:rsidR="009D6533" w:rsidRPr="00AF022B" w:rsidRDefault="009D6533" w:rsidP="00226A17">
            <w:pPr>
              <w:pStyle w:val="DHHSbody"/>
            </w:pPr>
            <w:r w:rsidRPr="00AF022B">
              <w:t>116</w:t>
            </w:r>
          </w:p>
        </w:tc>
        <w:tc>
          <w:tcPr>
            <w:tcW w:w="5461" w:type="dxa"/>
            <w:gridSpan w:val="3"/>
            <w:tcBorders>
              <w:bottom w:val="nil"/>
            </w:tcBorders>
            <w:shd w:val="clear" w:color="auto" w:fill="auto"/>
          </w:tcPr>
          <w:p w14:paraId="33AB8C09" w14:textId="77777777" w:rsidR="009D6533" w:rsidRPr="00AF022B" w:rsidRDefault="009D6533" w:rsidP="00226A17">
            <w:pPr>
              <w:pStyle w:val="DHHSbody"/>
            </w:pPr>
            <w:r w:rsidRPr="00AF022B">
              <w:t>Small rural health funding</w:t>
            </w:r>
          </w:p>
        </w:tc>
      </w:tr>
      <w:tr w:rsidR="009D6533" w:rsidRPr="00AF022B" w14:paraId="6030187C" w14:textId="77777777" w:rsidTr="00226A17">
        <w:trPr>
          <w:trHeight w:val="294"/>
        </w:trPr>
        <w:tc>
          <w:tcPr>
            <w:tcW w:w="2464" w:type="dxa"/>
            <w:shd w:val="clear" w:color="auto" w:fill="auto"/>
          </w:tcPr>
          <w:p w14:paraId="345D3EED" w14:textId="77777777" w:rsidR="009D6533" w:rsidRPr="00AF022B" w:rsidRDefault="009D6533" w:rsidP="00226A17">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7843E834" w14:textId="77777777" w:rsidR="009D6533" w:rsidRPr="00530C6B" w:rsidRDefault="009D6533" w:rsidP="00226A17">
            <w:pPr>
              <w:pStyle w:val="DHHSbody"/>
              <w:rPr>
                <w:b/>
                <w:bCs/>
              </w:rPr>
            </w:pPr>
            <w:r w:rsidRPr="00530C6B">
              <w:rPr>
                <w:b/>
                <w:bCs/>
              </w:rPr>
              <w:t>Residential Withdrawal funding codes</w:t>
            </w:r>
          </w:p>
        </w:tc>
      </w:tr>
      <w:tr w:rsidR="009D6533" w:rsidRPr="00AF022B" w14:paraId="0ECB7011" w14:textId="77777777" w:rsidTr="00226A17">
        <w:trPr>
          <w:trHeight w:val="294"/>
        </w:trPr>
        <w:tc>
          <w:tcPr>
            <w:tcW w:w="2464" w:type="dxa"/>
            <w:shd w:val="clear" w:color="auto" w:fill="auto"/>
          </w:tcPr>
          <w:p w14:paraId="30284828" w14:textId="77777777" w:rsidR="009D6533" w:rsidRPr="00AF022B" w:rsidRDefault="009D6533" w:rsidP="00226A17">
            <w:pPr>
              <w:spacing w:before="40" w:after="40"/>
              <w:rPr>
                <w:b/>
                <w:w w:val="90"/>
                <w:sz w:val="18"/>
                <w:szCs w:val="18"/>
              </w:rPr>
            </w:pPr>
          </w:p>
        </w:tc>
        <w:tc>
          <w:tcPr>
            <w:tcW w:w="1844" w:type="dxa"/>
            <w:gridSpan w:val="2"/>
            <w:tcBorders>
              <w:top w:val="nil"/>
            </w:tcBorders>
            <w:shd w:val="clear" w:color="auto" w:fill="auto"/>
          </w:tcPr>
          <w:p w14:paraId="1464EAB8" w14:textId="77777777" w:rsidR="009D6533" w:rsidRPr="00AF022B" w:rsidRDefault="009D6533" w:rsidP="00226A17">
            <w:pPr>
              <w:pStyle w:val="DHHSbody"/>
            </w:pPr>
            <w:r w:rsidRPr="00AF022B">
              <w:t>117</w:t>
            </w:r>
          </w:p>
        </w:tc>
        <w:tc>
          <w:tcPr>
            <w:tcW w:w="5431" w:type="dxa"/>
            <w:gridSpan w:val="2"/>
            <w:tcBorders>
              <w:top w:val="nil"/>
            </w:tcBorders>
            <w:shd w:val="clear" w:color="auto" w:fill="auto"/>
          </w:tcPr>
          <w:p w14:paraId="7E8D538E" w14:textId="77777777" w:rsidR="009D6533" w:rsidRPr="00AF022B" w:rsidRDefault="009D6533" w:rsidP="00226A17">
            <w:pPr>
              <w:pStyle w:val="DHHSbody"/>
            </w:pPr>
            <w:r w:rsidRPr="00AF022B">
              <w:t xml:space="preserve">Sub-acute withdrawal </w:t>
            </w:r>
          </w:p>
        </w:tc>
      </w:tr>
      <w:tr w:rsidR="009D6533" w:rsidRPr="00AF022B" w14:paraId="2CEB54E3" w14:textId="77777777" w:rsidTr="00226A17">
        <w:trPr>
          <w:trHeight w:val="294"/>
        </w:trPr>
        <w:tc>
          <w:tcPr>
            <w:tcW w:w="2464" w:type="dxa"/>
            <w:shd w:val="clear" w:color="auto" w:fill="auto"/>
          </w:tcPr>
          <w:p w14:paraId="2D96EADC"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11BCB39F" w14:textId="77777777" w:rsidR="009D6533" w:rsidRPr="00AF022B" w:rsidRDefault="009D6533" w:rsidP="00226A17">
            <w:pPr>
              <w:pStyle w:val="DHHSbody"/>
            </w:pPr>
            <w:r w:rsidRPr="00AF022B">
              <w:t>118</w:t>
            </w:r>
          </w:p>
        </w:tc>
        <w:tc>
          <w:tcPr>
            <w:tcW w:w="5431" w:type="dxa"/>
            <w:gridSpan w:val="2"/>
            <w:shd w:val="clear" w:color="auto" w:fill="auto"/>
          </w:tcPr>
          <w:p w14:paraId="0F4388FF" w14:textId="77777777" w:rsidR="009D6533" w:rsidRPr="00AF022B" w:rsidRDefault="009D6533" w:rsidP="00226A17">
            <w:pPr>
              <w:pStyle w:val="DHHSbody"/>
            </w:pPr>
            <w:r w:rsidRPr="00AF022B">
              <w:t xml:space="preserve">Three-stage stepped withdrawal program </w:t>
            </w:r>
          </w:p>
        </w:tc>
      </w:tr>
      <w:tr w:rsidR="009D6533" w:rsidRPr="00AF022B" w14:paraId="79DB2406" w14:textId="77777777" w:rsidTr="00226A17">
        <w:trPr>
          <w:trHeight w:val="294"/>
        </w:trPr>
        <w:tc>
          <w:tcPr>
            <w:tcW w:w="2464" w:type="dxa"/>
            <w:shd w:val="clear" w:color="auto" w:fill="auto"/>
          </w:tcPr>
          <w:p w14:paraId="5B244F6C"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1B07BC9A" w14:textId="77777777" w:rsidR="009D6533" w:rsidRPr="00AF022B" w:rsidRDefault="009D6533" w:rsidP="00226A17">
            <w:pPr>
              <w:pStyle w:val="DHHSbody"/>
            </w:pPr>
            <w:r w:rsidRPr="00AF022B">
              <w:t>119</w:t>
            </w:r>
          </w:p>
        </w:tc>
        <w:tc>
          <w:tcPr>
            <w:tcW w:w="5431" w:type="dxa"/>
            <w:gridSpan w:val="2"/>
            <w:shd w:val="clear" w:color="auto" w:fill="auto"/>
          </w:tcPr>
          <w:p w14:paraId="12DB15AC" w14:textId="77777777" w:rsidR="009D6533" w:rsidRPr="00AF022B" w:rsidRDefault="009D6533" w:rsidP="00226A17">
            <w:pPr>
              <w:pStyle w:val="DHHSbody"/>
            </w:pPr>
            <w:r w:rsidRPr="00AF022B">
              <w:t xml:space="preserve">Mother/baby withdrawal program </w:t>
            </w:r>
          </w:p>
        </w:tc>
      </w:tr>
      <w:tr w:rsidR="009D6533" w:rsidRPr="00AF022B" w14:paraId="3E1A8113" w14:textId="77777777" w:rsidTr="00226A17">
        <w:trPr>
          <w:trHeight w:val="294"/>
        </w:trPr>
        <w:tc>
          <w:tcPr>
            <w:tcW w:w="2464" w:type="dxa"/>
            <w:shd w:val="clear" w:color="auto" w:fill="auto"/>
          </w:tcPr>
          <w:p w14:paraId="6701F163"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509662DE" w14:textId="77777777" w:rsidR="009D6533" w:rsidRPr="00AF022B" w:rsidRDefault="009D6533" w:rsidP="00226A17">
            <w:pPr>
              <w:pStyle w:val="DHHSbody"/>
            </w:pPr>
            <w:r w:rsidRPr="00AF022B">
              <w:t>120</w:t>
            </w:r>
          </w:p>
        </w:tc>
        <w:tc>
          <w:tcPr>
            <w:tcW w:w="5431" w:type="dxa"/>
            <w:gridSpan w:val="2"/>
            <w:shd w:val="clear" w:color="auto" w:fill="auto"/>
          </w:tcPr>
          <w:p w14:paraId="345BBAD0" w14:textId="77777777" w:rsidR="009D6533" w:rsidRPr="00AF022B" w:rsidRDefault="009D6533" w:rsidP="00226A17">
            <w:pPr>
              <w:pStyle w:val="DHHSbody"/>
            </w:pPr>
            <w:r w:rsidRPr="00AF022B">
              <w:t>Youth-specific facility withdrawal</w:t>
            </w:r>
          </w:p>
        </w:tc>
      </w:tr>
      <w:tr w:rsidR="009D6533" w:rsidRPr="00AF022B" w14:paraId="1819A6D4" w14:textId="77777777" w:rsidTr="00226A17">
        <w:trPr>
          <w:trHeight w:val="294"/>
        </w:trPr>
        <w:tc>
          <w:tcPr>
            <w:tcW w:w="2464" w:type="dxa"/>
            <w:shd w:val="clear" w:color="auto" w:fill="auto"/>
          </w:tcPr>
          <w:p w14:paraId="19D682A2" w14:textId="77777777" w:rsidR="009D6533" w:rsidRPr="00AF022B" w:rsidRDefault="009D6533" w:rsidP="00226A17">
            <w:pPr>
              <w:spacing w:before="40" w:after="40"/>
              <w:rPr>
                <w:b/>
                <w:w w:val="90"/>
                <w:sz w:val="18"/>
                <w:szCs w:val="18"/>
              </w:rPr>
            </w:pPr>
          </w:p>
        </w:tc>
        <w:tc>
          <w:tcPr>
            <w:tcW w:w="1844" w:type="dxa"/>
            <w:gridSpan w:val="2"/>
            <w:tcBorders>
              <w:bottom w:val="nil"/>
            </w:tcBorders>
            <w:shd w:val="clear" w:color="auto" w:fill="auto"/>
          </w:tcPr>
          <w:p w14:paraId="555E3454" w14:textId="77777777" w:rsidR="009D6533" w:rsidRPr="00AF022B" w:rsidRDefault="009D6533" w:rsidP="00226A17">
            <w:pPr>
              <w:pStyle w:val="DHHSbody"/>
            </w:pPr>
            <w:r w:rsidRPr="00AF022B">
              <w:t>121</w:t>
            </w:r>
          </w:p>
        </w:tc>
        <w:tc>
          <w:tcPr>
            <w:tcW w:w="5431" w:type="dxa"/>
            <w:gridSpan w:val="2"/>
            <w:tcBorders>
              <w:bottom w:val="nil"/>
            </w:tcBorders>
            <w:shd w:val="clear" w:color="auto" w:fill="auto"/>
          </w:tcPr>
          <w:p w14:paraId="1A0A4C31" w14:textId="77777777" w:rsidR="009D6533" w:rsidRPr="00AF022B" w:rsidRDefault="009D6533" w:rsidP="00226A17">
            <w:pPr>
              <w:pStyle w:val="DHHSbody"/>
            </w:pPr>
            <w:r w:rsidRPr="00AF022B">
              <w:t>Residential withdrawal general</w:t>
            </w:r>
          </w:p>
        </w:tc>
      </w:tr>
      <w:tr w:rsidR="009D6533" w:rsidRPr="00AF022B" w14:paraId="791816C4" w14:textId="77777777" w:rsidTr="00226A17">
        <w:trPr>
          <w:trHeight w:val="294"/>
        </w:trPr>
        <w:tc>
          <w:tcPr>
            <w:tcW w:w="2464" w:type="dxa"/>
            <w:shd w:val="clear" w:color="auto" w:fill="auto"/>
          </w:tcPr>
          <w:p w14:paraId="2B21E13E" w14:textId="77777777" w:rsidR="009D6533" w:rsidRPr="00AF022B" w:rsidRDefault="009D6533" w:rsidP="00226A17">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4DCAD347" w14:textId="77777777" w:rsidR="009D6533" w:rsidRPr="00530C6B" w:rsidRDefault="009D6533" w:rsidP="00226A17">
            <w:pPr>
              <w:pStyle w:val="DHHSbody"/>
              <w:rPr>
                <w:b/>
                <w:bCs/>
              </w:rPr>
            </w:pPr>
            <w:r w:rsidRPr="00530C6B">
              <w:rPr>
                <w:b/>
                <w:bCs/>
              </w:rPr>
              <w:t>Residential rehabilitation funding codes</w:t>
            </w:r>
          </w:p>
        </w:tc>
      </w:tr>
      <w:tr w:rsidR="009D6533" w:rsidRPr="00AF022B" w14:paraId="6D122B94" w14:textId="77777777" w:rsidTr="00226A17">
        <w:trPr>
          <w:trHeight w:val="294"/>
        </w:trPr>
        <w:tc>
          <w:tcPr>
            <w:tcW w:w="2464" w:type="dxa"/>
            <w:shd w:val="clear" w:color="auto" w:fill="auto"/>
          </w:tcPr>
          <w:p w14:paraId="2C2E6473" w14:textId="77777777" w:rsidR="009D6533" w:rsidRPr="00AF022B" w:rsidRDefault="009D6533" w:rsidP="00226A17">
            <w:pPr>
              <w:spacing w:before="40" w:after="40"/>
              <w:rPr>
                <w:b/>
                <w:w w:val="90"/>
                <w:sz w:val="18"/>
                <w:szCs w:val="18"/>
              </w:rPr>
            </w:pPr>
          </w:p>
        </w:tc>
        <w:tc>
          <w:tcPr>
            <w:tcW w:w="1844" w:type="dxa"/>
            <w:gridSpan w:val="2"/>
            <w:tcBorders>
              <w:top w:val="nil"/>
            </w:tcBorders>
            <w:shd w:val="clear" w:color="auto" w:fill="auto"/>
            <w:vAlign w:val="center"/>
          </w:tcPr>
          <w:p w14:paraId="0AD06460" w14:textId="77777777" w:rsidR="009D6533" w:rsidRPr="00AF022B" w:rsidRDefault="009D6533" w:rsidP="00226A17">
            <w:pPr>
              <w:pStyle w:val="DHHSbody"/>
            </w:pPr>
            <w:r w:rsidRPr="00AF022B">
              <w:t>106</w:t>
            </w:r>
          </w:p>
        </w:tc>
        <w:tc>
          <w:tcPr>
            <w:tcW w:w="5431" w:type="dxa"/>
            <w:gridSpan w:val="2"/>
            <w:tcBorders>
              <w:top w:val="nil"/>
            </w:tcBorders>
            <w:shd w:val="clear" w:color="auto" w:fill="auto"/>
          </w:tcPr>
          <w:p w14:paraId="77A76D1F" w14:textId="77777777" w:rsidR="009D6533" w:rsidRPr="00AF022B" w:rsidRDefault="009D6533" w:rsidP="00226A17">
            <w:pPr>
              <w:pStyle w:val="DHHSbody"/>
            </w:pPr>
            <w:r w:rsidRPr="00AF022B">
              <w:rPr>
                <w:rFonts w:cs="Arial"/>
              </w:rPr>
              <w:t>Slow stream pharmacotherapy</w:t>
            </w:r>
          </w:p>
        </w:tc>
      </w:tr>
      <w:tr w:rsidR="009D6533" w:rsidRPr="00AF022B" w14:paraId="20FCC7D4" w14:textId="77777777" w:rsidTr="00226A17">
        <w:trPr>
          <w:trHeight w:val="294"/>
        </w:trPr>
        <w:tc>
          <w:tcPr>
            <w:tcW w:w="2464" w:type="dxa"/>
            <w:shd w:val="clear" w:color="auto" w:fill="auto"/>
          </w:tcPr>
          <w:p w14:paraId="6D1ECD91" w14:textId="77777777" w:rsidR="009D6533" w:rsidRPr="00AF022B" w:rsidRDefault="009D6533" w:rsidP="00226A17">
            <w:pPr>
              <w:spacing w:before="40" w:after="40"/>
              <w:rPr>
                <w:b/>
                <w:w w:val="90"/>
                <w:sz w:val="18"/>
                <w:szCs w:val="18"/>
              </w:rPr>
            </w:pPr>
          </w:p>
        </w:tc>
        <w:tc>
          <w:tcPr>
            <w:tcW w:w="1844" w:type="dxa"/>
            <w:gridSpan w:val="2"/>
            <w:shd w:val="clear" w:color="auto" w:fill="auto"/>
            <w:vAlign w:val="center"/>
          </w:tcPr>
          <w:p w14:paraId="51C116CE" w14:textId="77777777" w:rsidR="009D6533" w:rsidRPr="00AF022B" w:rsidRDefault="009D6533" w:rsidP="00226A17">
            <w:pPr>
              <w:pStyle w:val="DHHSbody"/>
            </w:pPr>
            <w:r w:rsidRPr="00AF022B">
              <w:t>111</w:t>
            </w:r>
          </w:p>
        </w:tc>
        <w:tc>
          <w:tcPr>
            <w:tcW w:w="5431" w:type="dxa"/>
            <w:gridSpan w:val="2"/>
            <w:shd w:val="clear" w:color="auto" w:fill="auto"/>
          </w:tcPr>
          <w:p w14:paraId="7794C2A9" w14:textId="77777777" w:rsidR="009D6533" w:rsidRPr="00AF022B" w:rsidRDefault="009D6533" w:rsidP="00226A17">
            <w:pPr>
              <w:pStyle w:val="DHHSbody"/>
            </w:pPr>
            <w:r w:rsidRPr="00AF022B">
              <w:t>Residential dual diagnosis program</w:t>
            </w:r>
          </w:p>
        </w:tc>
      </w:tr>
      <w:tr w:rsidR="009D6533" w:rsidRPr="00AF022B" w14:paraId="2548909A" w14:textId="77777777" w:rsidTr="00226A17">
        <w:trPr>
          <w:trHeight w:val="294"/>
        </w:trPr>
        <w:tc>
          <w:tcPr>
            <w:tcW w:w="2464" w:type="dxa"/>
            <w:shd w:val="clear" w:color="auto" w:fill="auto"/>
          </w:tcPr>
          <w:p w14:paraId="1C8AE25D"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171AD52A" w14:textId="77777777" w:rsidR="009D6533" w:rsidRPr="00AF022B" w:rsidRDefault="009D6533" w:rsidP="00226A17">
            <w:pPr>
              <w:pStyle w:val="DHHSbody"/>
            </w:pPr>
            <w:r w:rsidRPr="00AF022B">
              <w:t>123</w:t>
            </w:r>
          </w:p>
        </w:tc>
        <w:tc>
          <w:tcPr>
            <w:tcW w:w="5431" w:type="dxa"/>
            <w:gridSpan w:val="2"/>
            <w:shd w:val="clear" w:color="auto" w:fill="auto"/>
          </w:tcPr>
          <w:p w14:paraId="7B707BC1" w14:textId="77777777" w:rsidR="009D6533" w:rsidRPr="00AF022B" w:rsidRDefault="009D6533" w:rsidP="00226A17">
            <w:pPr>
              <w:pStyle w:val="DHHSbody"/>
            </w:pPr>
            <w:r w:rsidRPr="00AF022B">
              <w:t>6-week rehabilitation program</w:t>
            </w:r>
          </w:p>
        </w:tc>
      </w:tr>
      <w:tr w:rsidR="009D6533" w:rsidRPr="00AF022B" w14:paraId="3DE624CD" w14:textId="77777777" w:rsidTr="00226A17">
        <w:trPr>
          <w:trHeight w:val="294"/>
        </w:trPr>
        <w:tc>
          <w:tcPr>
            <w:tcW w:w="2464" w:type="dxa"/>
            <w:shd w:val="clear" w:color="auto" w:fill="auto"/>
          </w:tcPr>
          <w:p w14:paraId="6BE03697"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139B261C" w14:textId="77777777" w:rsidR="009D6533" w:rsidRPr="00AF022B" w:rsidRDefault="009D6533" w:rsidP="00226A17">
            <w:pPr>
              <w:pStyle w:val="DHHSbody"/>
            </w:pPr>
            <w:r w:rsidRPr="00AF022B">
              <w:t>125</w:t>
            </w:r>
          </w:p>
        </w:tc>
        <w:tc>
          <w:tcPr>
            <w:tcW w:w="5431" w:type="dxa"/>
            <w:gridSpan w:val="2"/>
            <w:shd w:val="clear" w:color="auto" w:fill="auto"/>
          </w:tcPr>
          <w:p w14:paraId="4211BF56" w14:textId="77777777" w:rsidR="009D6533" w:rsidRPr="00AF022B" w:rsidRDefault="009D6533" w:rsidP="00226A17">
            <w:pPr>
              <w:pStyle w:val="DHHSbody"/>
            </w:pPr>
            <w:r w:rsidRPr="00AF022B">
              <w:t>Family beds program</w:t>
            </w:r>
          </w:p>
        </w:tc>
      </w:tr>
      <w:tr w:rsidR="009D6533" w:rsidRPr="00AF022B" w14:paraId="66D1F316" w14:textId="77777777" w:rsidTr="00226A17">
        <w:trPr>
          <w:trHeight w:val="294"/>
        </w:trPr>
        <w:tc>
          <w:tcPr>
            <w:tcW w:w="2464" w:type="dxa"/>
            <w:shd w:val="clear" w:color="auto" w:fill="auto"/>
          </w:tcPr>
          <w:p w14:paraId="411EAF27"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51324D79" w14:textId="77777777" w:rsidR="009D6533" w:rsidRPr="00AF022B" w:rsidRDefault="009D6533" w:rsidP="00226A17">
            <w:pPr>
              <w:pStyle w:val="DHHSbody"/>
            </w:pPr>
            <w:r w:rsidRPr="00AF022B">
              <w:t>126</w:t>
            </w:r>
          </w:p>
        </w:tc>
        <w:tc>
          <w:tcPr>
            <w:tcW w:w="5431" w:type="dxa"/>
            <w:gridSpan w:val="2"/>
            <w:shd w:val="clear" w:color="auto" w:fill="auto"/>
          </w:tcPr>
          <w:p w14:paraId="11D300CA" w14:textId="77777777" w:rsidR="009D6533" w:rsidRPr="00AF022B" w:rsidRDefault="009D6533" w:rsidP="00226A17">
            <w:pPr>
              <w:pStyle w:val="DHHSbody"/>
            </w:pPr>
            <w:r w:rsidRPr="00AF022B">
              <w:t>Youth-specific facility rehabilitation</w:t>
            </w:r>
          </w:p>
        </w:tc>
      </w:tr>
      <w:tr w:rsidR="009D6533" w:rsidRPr="00AF022B" w14:paraId="380036E5" w14:textId="77777777" w:rsidTr="00226A17">
        <w:trPr>
          <w:trHeight w:val="294"/>
        </w:trPr>
        <w:tc>
          <w:tcPr>
            <w:tcW w:w="2464" w:type="dxa"/>
            <w:shd w:val="clear" w:color="auto" w:fill="auto"/>
          </w:tcPr>
          <w:p w14:paraId="1F678B8E"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62618406" w14:textId="77777777" w:rsidR="009D6533" w:rsidRPr="00AF022B" w:rsidRDefault="009D6533" w:rsidP="00226A17">
            <w:pPr>
              <w:pStyle w:val="DHHSbody"/>
            </w:pPr>
            <w:r w:rsidRPr="00AF022B">
              <w:t>127</w:t>
            </w:r>
          </w:p>
        </w:tc>
        <w:tc>
          <w:tcPr>
            <w:tcW w:w="5431" w:type="dxa"/>
            <w:gridSpan w:val="2"/>
            <w:shd w:val="clear" w:color="auto" w:fill="auto"/>
          </w:tcPr>
          <w:p w14:paraId="5212D849" w14:textId="77777777" w:rsidR="009D6533" w:rsidRPr="00AF022B" w:rsidRDefault="009D6533" w:rsidP="00226A17">
            <w:pPr>
              <w:pStyle w:val="DHHSbody"/>
            </w:pPr>
            <w:r w:rsidRPr="00AF022B">
              <w:t>Aboriginal-specific facility rehabilitation</w:t>
            </w:r>
          </w:p>
        </w:tc>
      </w:tr>
      <w:tr w:rsidR="009D6533" w:rsidRPr="00AF022B" w14:paraId="169CC85B" w14:textId="77777777" w:rsidTr="00226A17">
        <w:trPr>
          <w:trHeight w:val="294"/>
        </w:trPr>
        <w:tc>
          <w:tcPr>
            <w:tcW w:w="2464" w:type="dxa"/>
            <w:shd w:val="clear" w:color="auto" w:fill="auto"/>
          </w:tcPr>
          <w:p w14:paraId="7B46C8E1" w14:textId="77777777" w:rsidR="009D6533" w:rsidRPr="00AF022B" w:rsidRDefault="009D6533" w:rsidP="00226A17">
            <w:pPr>
              <w:spacing w:before="40" w:after="40"/>
              <w:rPr>
                <w:b/>
                <w:w w:val="90"/>
                <w:sz w:val="18"/>
                <w:szCs w:val="18"/>
              </w:rPr>
            </w:pPr>
          </w:p>
        </w:tc>
        <w:tc>
          <w:tcPr>
            <w:tcW w:w="1844" w:type="dxa"/>
            <w:gridSpan w:val="2"/>
            <w:tcBorders>
              <w:bottom w:val="nil"/>
            </w:tcBorders>
            <w:shd w:val="clear" w:color="auto" w:fill="auto"/>
          </w:tcPr>
          <w:p w14:paraId="659549D6" w14:textId="77777777" w:rsidR="009D6533" w:rsidRPr="00AF022B" w:rsidRDefault="009D6533" w:rsidP="00226A17">
            <w:pPr>
              <w:pStyle w:val="DHHSbody"/>
            </w:pPr>
            <w:r w:rsidRPr="00AF022B">
              <w:t>128</w:t>
            </w:r>
          </w:p>
        </w:tc>
        <w:tc>
          <w:tcPr>
            <w:tcW w:w="5431" w:type="dxa"/>
            <w:gridSpan w:val="2"/>
            <w:tcBorders>
              <w:bottom w:val="nil"/>
            </w:tcBorders>
            <w:shd w:val="clear" w:color="auto" w:fill="auto"/>
          </w:tcPr>
          <w:p w14:paraId="2B3E7860" w14:textId="77777777" w:rsidR="009D6533" w:rsidRPr="00AF022B" w:rsidRDefault="009D6533" w:rsidP="00226A17">
            <w:pPr>
              <w:pStyle w:val="DHHSbody"/>
            </w:pPr>
            <w:r w:rsidRPr="00AF022B">
              <w:t>Residential rehabilitation general</w:t>
            </w:r>
          </w:p>
        </w:tc>
      </w:tr>
      <w:tr w:rsidR="009D6533" w:rsidRPr="00AF022B" w14:paraId="04A8C938" w14:textId="77777777" w:rsidTr="00226A17">
        <w:trPr>
          <w:trHeight w:val="294"/>
        </w:trPr>
        <w:tc>
          <w:tcPr>
            <w:tcW w:w="2464" w:type="dxa"/>
            <w:shd w:val="clear" w:color="auto" w:fill="auto"/>
          </w:tcPr>
          <w:p w14:paraId="17BEF77E" w14:textId="77777777" w:rsidR="009D6533" w:rsidRPr="00AF022B" w:rsidRDefault="009D6533" w:rsidP="00226A17">
            <w:pPr>
              <w:spacing w:before="40" w:after="40"/>
              <w:rPr>
                <w:b/>
                <w:w w:val="90"/>
                <w:sz w:val="18"/>
                <w:szCs w:val="18"/>
              </w:rPr>
            </w:pPr>
          </w:p>
        </w:tc>
        <w:tc>
          <w:tcPr>
            <w:tcW w:w="1844" w:type="dxa"/>
            <w:gridSpan w:val="2"/>
            <w:tcBorders>
              <w:bottom w:val="nil"/>
            </w:tcBorders>
            <w:shd w:val="clear" w:color="auto" w:fill="auto"/>
          </w:tcPr>
          <w:p w14:paraId="14296B9A" w14:textId="77777777" w:rsidR="009D6533" w:rsidRPr="00AF022B" w:rsidRDefault="009D6533" w:rsidP="00226A17">
            <w:pPr>
              <w:pStyle w:val="DHHSbody"/>
            </w:pPr>
            <w:r w:rsidRPr="00AF022B">
              <w:t>129</w:t>
            </w:r>
          </w:p>
        </w:tc>
        <w:tc>
          <w:tcPr>
            <w:tcW w:w="5431" w:type="dxa"/>
            <w:gridSpan w:val="2"/>
            <w:tcBorders>
              <w:bottom w:val="nil"/>
            </w:tcBorders>
            <w:shd w:val="clear" w:color="auto" w:fill="auto"/>
          </w:tcPr>
          <w:p w14:paraId="1411A9B9" w14:textId="77777777" w:rsidR="009D6533" w:rsidRPr="00AF022B" w:rsidRDefault="009D6533" w:rsidP="00226A17">
            <w:pPr>
              <w:pStyle w:val="DHHSbody"/>
            </w:pPr>
            <w:r w:rsidRPr="00AF022B">
              <w:rPr>
                <w:rFonts w:eastAsia="Times New Roman"/>
                <w:lang w:eastAsia="en-AU"/>
              </w:rPr>
              <w:t>Stabilisation model</w:t>
            </w:r>
          </w:p>
        </w:tc>
      </w:tr>
      <w:tr w:rsidR="009D6533" w:rsidRPr="00AF022B" w14:paraId="63D7A51B" w14:textId="77777777" w:rsidTr="00226A17">
        <w:trPr>
          <w:trHeight w:val="294"/>
        </w:trPr>
        <w:tc>
          <w:tcPr>
            <w:tcW w:w="2464" w:type="dxa"/>
            <w:shd w:val="clear" w:color="auto" w:fill="auto"/>
          </w:tcPr>
          <w:p w14:paraId="5A3C26DC" w14:textId="77777777" w:rsidR="009D6533" w:rsidRPr="00AF022B" w:rsidRDefault="009D6533" w:rsidP="00226A17">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50ABA4A1" w14:textId="77777777" w:rsidR="009D6533" w:rsidRPr="00530C6B" w:rsidRDefault="009D6533" w:rsidP="00226A17">
            <w:pPr>
              <w:pStyle w:val="DHHSbody"/>
              <w:rPr>
                <w:b/>
                <w:bCs/>
              </w:rPr>
            </w:pPr>
            <w:r w:rsidRPr="00530C6B">
              <w:rPr>
                <w:b/>
                <w:bCs/>
              </w:rPr>
              <w:t>Bridging Support funding codes</w:t>
            </w:r>
          </w:p>
        </w:tc>
      </w:tr>
      <w:tr w:rsidR="009D6533" w:rsidRPr="00AF022B" w14:paraId="11130D74" w14:textId="77777777" w:rsidTr="00226A17">
        <w:trPr>
          <w:trHeight w:val="294"/>
        </w:trPr>
        <w:tc>
          <w:tcPr>
            <w:tcW w:w="2464" w:type="dxa"/>
            <w:shd w:val="clear" w:color="auto" w:fill="auto"/>
          </w:tcPr>
          <w:p w14:paraId="62E5D6DF" w14:textId="77777777" w:rsidR="009D6533" w:rsidRPr="00AF022B" w:rsidRDefault="009D6533" w:rsidP="00226A17">
            <w:pPr>
              <w:spacing w:before="40" w:after="40"/>
              <w:rPr>
                <w:b/>
                <w:w w:val="90"/>
                <w:sz w:val="18"/>
                <w:szCs w:val="18"/>
              </w:rPr>
            </w:pPr>
          </w:p>
        </w:tc>
        <w:tc>
          <w:tcPr>
            <w:tcW w:w="1844" w:type="dxa"/>
            <w:gridSpan w:val="2"/>
            <w:tcBorders>
              <w:top w:val="nil"/>
            </w:tcBorders>
            <w:shd w:val="clear" w:color="auto" w:fill="auto"/>
          </w:tcPr>
          <w:p w14:paraId="26710F97" w14:textId="77777777" w:rsidR="009D6533" w:rsidRPr="00AF022B" w:rsidRDefault="009D6533" w:rsidP="00226A17">
            <w:pPr>
              <w:pStyle w:val="DHHSbody"/>
            </w:pPr>
            <w:r w:rsidRPr="00AF022B">
              <w:t>130</w:t>
            </w:r>
          </w:p>
        </w:tc>
        <w:tc>
          <w:tcPr>
            <w:tcW w:w="5431" w:type="dxa"/>
            <w:gridSpan w:val="2"/>
            <w:tcBorders>
              <w:top w:val="nil"/>
            </w:tcBorders>
            <w:shd w:val="clear" w:color="auto" w:fill="auto"/>
          </w:tcPr>
          <w:p w14:paraId="5A6FE0E1" w14:textId="77777777" w:rsidR="009D6533" w:rsidRPr="00AF022B" w:rsidRDefault="009D6533" w:rsidP="00226A17">
            <w:pPr>
              <w:pStyle w:val="DHHSbody"/>
            </w:pPr>
            <w:r w:rsidRPr="00AF022B">
              <w:t xml:space="preserve">Bridging support – post–residential withdrawal </w:t>
            </w:r>
          </w:p>
        </w:tc>
      </w:tr>
      <w:tr w:rsidR="009D6533" w:rsidRPr="00AF022B" w14:paraId="2E3709CB" w14:textId="77777777" w:rsidTr="00226A17">
        <w:trPr>
          <w:trHeight w:val="294"/>
        </w:trPr>
        <w:tc>
          <w:tcPr>
            <w:tcW w:w="2464" w:type="dxa"/>
            <w:shd w:val="clear" w:color="auto" w:fill="auto"/>
          </w:tcPr>
          <w:p w14:paraId="22F7DC55"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19CC5D68" w14:textId="77777777" w:rsidR="009D6533" w:rsidRPr="00AF022B" w:rsidRDefault="009D6533" w:rsidP="00226A17">
            <w:pPr>
              <w:pStyle w:val="DHHSbody"/>
            </w:pPr>
            <w:r w:rsidRPr="00AF022B">
              <w:t>131</w:t>
            </w:r>
          </w:p>
        </w:tc>
        <w:tc>
          <w:tcPr>
            <w:tcW w:w="5431" w:type="dxa"/>
            <w:gridSpan w:val="2"/>
            <w:shd w:val="clear" w:color="auto" w:fill="auto"/>
          </w:tcPr>
          <w:p w14:paraId="50281EEB" w14:textId="77777777" w:rsidR="009D6533" w:rsidRPr="00AF022B" w:rsidRDefault="009D6533" w:rsidP="00226A17">
            <w:pPr>
              <w:pStyle w:val="DHHSbody"/>
            </w:pPr>
            <w:r w:rsidRPr="00AF022B">
              <w:t xml:space="preserve">Bridging support – post–residential rehabilitation </w:t>
            </w:r>
          </w:p>
        </w:tc>
      </w:tr>
      <w:tr w:rsidR="009D6533" w:rsidRPr="00AF022B" w14:paraId="763B7F4B" w14:textId="77777777" w:rsidTr="00226A17">
        <w:trPr>
          <w:trHeight w:val="294"/>
        </w:trPr>
        <w:tc>
          <w:tcPr>
            <w:tcW w:w="2464" w:type="dxa"/>
            <w:shd w:val="clear" w:color="auto" w:fill="auto"/>
          </w:tcPr>
          <w:p w14:paraId="107F8438"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07001929" w14:textId="77777777" w:rsidR="009D6533" w:rsidRPr="00AF022B" w:rsidRDefault="009D6533" w:rsidP="00226A17">
            <w:pPr>
              <w:pStyle w:val="DHHSbody"/>
            </w:pPr>
            <w:r w:rsidRPr="00AF022B">
              <w:t>132</w:t>
            </w:r>
          </w:p>
        </w:tc>
        <w:tc>
          <w:tcPr>
            <w:tcW w:w="5431" w:type="dxa"/>
            <w:gridSpan w:val="2"/>
            <w:shd w:val="clear" w:color="auto" w:fill="auto"/>
          </w:tcPr>
          <w:p w14:paraId="29D1F1F1" w14:textId="77777777" w:rsidR="009D6533" w:rsidRPr="00AF022B" w:rsidRDefault="009D6533" w:rsidP="00226A17">
            <w:pPr>
              <w:pStyle w:val="DHHSbody"/>
            </w:pPr>
            <w:r w:rsidRPr="00AF022B">
              <w:t>Bridging support – intake</w:t>
            </w:r>
          </w:p>
        </w:tc>
      </w:tr>
      <w:tr w:rsidR="009D6533" w:rsidRPr="00AF022B" w14:paraId="51833F07" w14:textId="77777777" w:rsidTr="00226A17">
        <w:trPr>
          <w:trHeight w:val="294"/>
        </w:trPr>
        <w:tc>
          <w:tcPr>
            <w:tcW w:w="2464" w:type="dxa"/>
            <w:shd w:val="clear" w:color="auto" w:fill="auto"/>
          </w:tcPr>
          <w:p w14:paraId="638F4ACB" w14:textId="77777777" w:rsidR="009D6533" w:rsidRPr="00AF022B" w:rsidRDefault="009D6533" w:rsidP="00226A17">
            <w:pPr>
              <w:spacing w:before="40" w:after="40"/>
              <w:rPr>
                <w:b/>
                <w:w w:val="90"/>
                <w:sz w:val="18"/>
                <w:szCs w:val="18"/>
              </w:rPr>
            </w:pPr>
          </w:p>
        </w:tc>
        <w:tc>
          <w:tcPr>
            <w:tcW w:w="1844" w:type="dxa"/>
            <w:gridSpan w:val="2"/>
            <w:tcBorders>
              <w:bottom w:val="nil"/>
            </w:tcBorders>
            <w:shd w:val="clear" w:color="auto" w:fill="auto"/>
          </w:tcPr>
          <w:p w14:paraId="0B3532FA" w14:textId="77777777" w:rsidR="009D6533" w:rsidRPr="00AF022B" w:rsidRDefault="009D6533" w:rsidP="00226A17">
            <w:pPr>
              <w:pStyle w:val="DHHSbody"/>
            </w:pPr>
            <w:r w:rsidRPr="00AF022B">
              <w:t>133</w:t>
            </w:r>
          </w:p>
        </w:tc>
        <w:tc>
          <w:tcPr>
            <w:tcW w:w="5431" w:type="dxa"/>
            <w:gridSpan w:val="2"/>
            <w:tcBorders>
              <w:bottom w:val="nil"/>
            </w:tcBorders>
            <w:shd w:val="clear" w:color="auto" w:fill="auto"/>
          </w:tcPr>
          <w:p w14:paraId="12F16382" w14:textId="77777777" w:rsidR="009D6533" w:rsidRPr="00AF022B" w:rsidRDefault="009D6533" w:rsidP="00226A17">
            <w:pPr>
              <w:pStyle w:val="DHHSbody"/>
            </w:pPr>
            <w:r w:rsidRPr="00AF022B">
              <w:t>Bridging support – assessment</w:t>
            </w:r>
          </w:p>
        </w:tc>
      </w:tr>
      <w:tr w:rsidR="009D6533" w:rsidRPr="00AF022B" w14:paraId="414F7CA7" w14:textId="77777777" w:rsidTr="00226A17">
        <w:trPr>
          <w:trHeight w:val="294"/>
        </w:trPr>
        <w:tc>
          <w:tcPr>
            <w:tcW w:w="2464" w:type="dxa"/>
            <w:shd w:val="clear" w:color="auto" w:fill="auto"/>
          </w:tcPr>
          <w:p w14:paraId="3315D05A" w14:textId="77777777" w:rsidR="009D6533" w:rsidRPr="00AF022B" w:rsidRDefault="009D6533" w:rsidP="00226A17">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66E6DA3E" w14:textId="77777777" w:rsidR="009D6533" w:rsidRPr="00530C6B" w:rsidRDefault="009D6533" w:rsidP="00226A17">
            <w:pPr>
              <w:pStyle w:val="DHHSbody"/>
              <w:rPr>
                <w:b/>
                <w:bCs/>
              </w:rPr>
            </w:pPr>
            <w:r w:rsidRPr="00530C6B">
              <w:rPr>
                <w:b/>
                <w:bCs/>
              </w:rPr>
              <w:t>Brief intervention funding codes</w:t>
            </w:r>
          </w:p>
        </w:tc>
      </w:tr>
      <w:tr w:rsidR="009D6533" w:rsidRPr="00AF022B" w14:paraId="4B07212E" w14:textId="77777777" w:rsidTr="00226A17">
        <w:trPr>
          <w:trHeight w:val="294"/>
        </w:trPr>
        <w:tc>
          <w:tcPr>
            <w:tcW w:w="2464" w:type="dxa"/>
            <w:shd w:val="clear" w:color="auto" w:fill="auto"/>
          </w:tcPr>
          <w:p w14:paraId="216DDD60" w14:textId="77777777" w:rsidR="009D6533" w:rsidRPr="00AF022B" w:rsidRDefault="009D6533" w:rsidP="00226A17">
            <w:pPr>
              <w:spacing w:before="40" w:after="40"/>
              <w:rPr>
                <w:b/>
                <w:w w:val="90"/>
                <w:sz w:val="18"/>
                <w:szCs w:val="18"/>
              </w:rPr>
            </w:pPr>
          </w:p>
        </w:tc>
        <w:tc>
          <w:tcPr>
            <w:tcW w:w="1844" w:type="dxa"/>
            <w:gridSpan w:val="2"/>
            <w:tcBorders>
              <w:top w:val="nil"/>
            </w:tcBorders>
            <w:shd w:val="clear" w:color="auto" w:fill="auto"/>
          </w:tcPr>
          <w:p w14:paraId="0ED26307" w14:textId="77777777" w:rsidR="009D6533" w:rsidRPr="00AF022B" w:rsidRDefault="009D6533" w:rsidP="00226A17">
            <w:pPr>
              <w:pStyle w:val="DHHSbody"/>
            </w:pPr>
            <w:r w:rsidRPr="00AF022B">
              <w:t>134</w:t>
            </w:r>
          </w:p>
        </w:tc>
        <w:tc>
          <w:tcPr>
            <w:tcW w:w="5431" w:type="dxa"/>
            <w:gridSpan w:val="2"/>
            <w:tcBorders>
              <w:top w:val="nil"/>
            </w:tcBorders>
            <w:shd w:val="clear" w:color="auto" w:fill="auto"/>
          </w:tcPr>
          <w:p w14:paraId="382DAB08" w14:textId="77777777" w:rsidR="009D6533" w:rsidRPr="00AF022B" w:rsidRDefault="009D6533" w:rsidP="00226A17">
            <w:pPr>
              <w:pStyle w:val="DHHSbody"/>
            </w:pPr>
            <w:r w:rsidRPr="00AF022B">
              <w:t>Brief intervention – intake</w:t>
            </w:r>
          </w:p>
        </w:tc>
      </w:tr>
      <w:tr w:rsidR="009D6533" w:rsidRPr="00AF022B" w14:paraId="5C923F9A" w14:textId="77777777" w:rsidTr="00226A17">
        <w:trPr>
          <w:trHeight w:val="294"/>
        </w:trPr>
        <w:tc>
          <w:tcPr>
            <w:tcW w:w="2464" w:type="dxa"/>
            <w:shd w:val="clear" w:color="auto" w:fill="auto"/>
          </w:tcPr>
          <w:p w14:paraId="6B90C24B"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2B7A9642" w14:textId="77777777" w:rsidR="009D6533" w:rsidRPr="00AF022B" w:rsidRDefault="009D6533" w:rsidP="00226A17">
            <w:pPr>
              <w:pStyle w:val="DHHSbody"/>
            </w:pPr>
            <w:r w:rsidRPr="00AF022B">
              <w:t>135</w:t>
            </w:r>
          </w:p>
        </w:tc>
        <w:tc>
          <w:tcPr>
            <w:tcW w:w="5431" w:type="dxa"/>
            <w:gridSpan w:val="2"/>
            <w:shd w:val="clear" w:color="auto" w:fill="auto"/>
          </w:tcPr>
          <w:p w14:paraId="18E321BE" w14:textId="77777777" w:rsidR="009D6533" w:rsidRPr="00AF022B" w:rsidRDefault="009D6533" w:rsidP="00226A17">
            <w:pPr>
              <w:pStyle w:val="DHHSbody"/>
            </w:pPr>
            <w:r w:rsidRPr="00AF022B">
              <w:t>Brief intervention – assessment</w:t>
            </w:r>
          </w:p>
        </w:tc>
      </w:tr>
      <w:tr w:rsidR="009D6533" w:rsidRPr="00AF022B" w14:paraId="15B2DE21" w14:textId="77777777" w:rsidTr="00226A17">
        <w:trPr>
          <w:trHeight w:val="294"/>
        </w:trPr>
        <w:tc>
          <w:tcPr>
            <w:tcW w:w="2464" w:type="dxa"/>
            <w:shd w:val="clear" w:color="auto" w:fill="auto"/>
          </w:tcPr>
          <w:p w14:paraId="719EDF05" w14:textId="77777777" w:rsidR="009D6533" w:rsidRPr="00AF022B" w:rsidRDefault="009D6533" w:rsidP="00226A17">
            <w:pPr>
              <w:spacing w:before="40" w:after="40"/>
              <w:rPr>
                <w:b/>
                <w:w w:val="90"/>
                <w:sz w:val="18"/>
                <w:szCs w:val="18"/>
              </w:rPr>
            </w:pPr>
          </w:p>
        </w:tc>
        <w:tc>
          <w:tcPr>
            <w:tcW w:w="1844" w:type="dxa"/>
            <w:gridSpan w:val="2"/>
            <w:tcBorders>
              <w:bottom w:val="nil"/>
            </w:tcBorders>
            <w:shd w:val="clear" w:color="auto" w:fill="auto"/>
          </w:tcPr>
          <w:p w14:paraId="76DEA81E" w14:textId="77777777" w:rsidR="009D6533" w:rsidRPr="00AF022B" w:rsidRDefault="009D6533" w:rsidP="00226A17">
            <w:pPr>
              <w:pStyle w:val="DHHSbody"/>
            </w:pPr>
            <w:r w:rsidRPr="00AF022B">
              <w:t>136</w:t>
            </w:r>
          </w:p>
        </w:tc>
        <w:tc>
          <w:tcPr>
            <w:tcW w:w="5431" w:type="dxa"/>
            <w:gridSpan w:val="2"/>
            <w:tcBorders>
              <w:bottom w:val="nil"/>
            </w:tcBorders>
            <w:shd w:val="clear" w:color="auto" w:fill="auto"/>
          </w:tcPr>
          <w:p w14:paraId="56E476EA" w14:textId="77777777" w:rsidR="009D6533" w:rsidRPr="00AF022B" w:rsidRDefault="009D6533" w:rsidP="00226A17">
            <w:pPr>
              <w:pStyle w:val="DHHSbody"/>
            </w:pPr>
            <w:r w:rsidRPr="00AF022B">
              <w:t>Brief intervention – counselling</w:t>
            </w:r>
          </w:p>
        </w:tc>
      </w:tr>
      <w:tr w:rsidR="009D6533" w:rsidRPr="00AF022B" w14:paraId="4F18A96C" w14:textId="77777777" w:rsidTr="00226A17">
        <w:trPr>
          <w:trHeight w:val="294"/>
        </w:trPr>
        <w:tc>
          <w:tcPr>
            <w:tcW w:w="2464" w:type="dxa"/>
            <w:shd w:val="clear" w:color="auto" w:fill="auto"/>
          </w:tcPr>
          <w:p w14:paraId="0A0059C7" w14:textId="77777777" w:rsidR="009D6533" w:rsidRPr="00AF022B" w:rsidRDefault="009D6533" w:rsidP="00226A17">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4A80ED33" w14:textId="77777777" w:rsidR="009D6533" w:rsidRPr="00530C6B" w:rsidRDefault="009D6533" w:rsidP="00226A17">
            <w:pPr>
              <w:pStyle w:val="DHHSbody"/>
              <w:rPr>
                <w:b/>
                <w:bCs/>
              </w:rPr>
            </w:pPr>
            <w:r w:rsidRPr="00530C6B">
              <w:rPr>
                <w:b/>
                <w:bCs/>
              </w:rPr>
              <w:t xml:space="preserve">Commonwealth funding codes </w:t>
            </w:r>
          </w:p>
        </w:tc>
      </w:tr>
      <w:tr w:rsidR="009D6533" w:rsidRPr="00AF022B" w14:paraId="407982C1" w14:textId="77777777" w:rsidTr="00226A17">
        <w:trPr>
          <w:trHeight w:val="294"/>
        </w:trPr>
        <w:tc>
          <w:tcPr>
            <w:tcW w:w="2464" w:type="dxa"/>
            <w:shd w:val="clear" w:color="auto" w:fill="auto"/>
          </w:tcPr>
          <w:p w14:paraId="002883A8" w14:textId="77777777" w:rsidR="009D6533" w:rsidRPr="00AF022B" w:rsidRDefault="009D6533" w:rsidP="00226A17">
            <w:pPr>
              <w:spacing w:before="40" w:after="40"/>
              <w:rPr>
                <w:b/>
                <w:w w:val="90"/>
                <w:sz w:val="18"/>
                <w:szCs w:val="18"/>
              </w:rPr>
            </w:pPr>
          </w:p>
        </w:tc>
        <w:tc>
          <w:tcPr>
            <w:tcW w:w="1844" w:type="dxa"/>
            <w:gridSpan w:val="2"/>
            <w:tcBorders>
              <w:top w:val="nil"/>
            </w:tcBorders>
            <w:shd w:val="clear" w:color="auto" w:fill="auto"/>
          </w:tcPr>
          <w:p w14:paraId="2D4F7B54" w14:textId="77777777" w:rsidR="009D6533" w:rsidRPr="00AF022B" w:rsidRDefault="009D6533" w:rsidP="00226A17">
            <w:pPr>
              <w:pStyle w:val="DHHSbody"/>
            </w:pPr>
            <w:r w:rsidRPr="00AF022B">
              <w:t>500</w:t>
            </w:r>
          </w:p>
        </w:tc>
        <w:tc>
          <w:tcPr>
            <w:tcW w:w="5431" w:type="dxa"/>
            <w:gridSpan w:val="2"/>
            <w:tcBorders>
              <w:top w:val="nil"/>
            </w:tcBorders>
            <w:shd w:val="clear" w:color="auto" w:fill="auto"/>
          </w:tcPr>
          <w:p w14:paraId="5D3B214E" w14:textId="77777777" w:rsidR="009D6533" w:rsidRPr="00AF022B" w:rsidRDefault="009D6533" w:rsidP="00226A17">
            <w:pPr>
              <w:pStyle w:val="DHHSbody"/>
            </w:pPr>
            <w:r w:rsidRPr="00AF022B">
              <w:t>Commonwealth Government (non PHN)</w:t>
            </w:r>
          </w:p>
        </w:tc>
      </w:tr>
      <w:tr w:rsidR="009D6533" w:rsidRPr="00AF022B" w14:paraId="55FD22BD" w14:textId="77777777" w:rsidTr="00226A17">
        <w:trPr>
          <w:trHeight w:val="294"/>
        </w:trPr>
        <w:tc>
          <w:tcPr>
            <w:tcW w:w="2464" w:type="dxa"/>
            <w:shd w:val="clear" w:color="auto" w:fill="auto"/>
          </w:tcPr>
          <w:p w14:paraId="109A02A7"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7F6480A7" w14:textId="77777777" w:rsidR="009D6533" w:rsidRPr="00CC6788" w:rsidRDefault="009D6533" w:rsidP="00226A17">
            <w:pPr>
              <w:pStyle w:val="DHHSbody"/>
              <w:rPr>
                <w:strike/>
                <w:highlight w:val="yellow"/>
              </w:rPr>
            </w:pPr>
            <w:r w:rsidRPr="00CC6788">
              <w:rPr>
                <w:strike/>
                <w:highlight w:val="yellow"/>
              </w:rPr>
              <w:t>501</w:t>
            </w:r>
          </w:p>
        </w:tc>
        <w:tc>
          <w:tcPr>
            <w:tcW w:w="5431" w:type="dxa"/>
            <w:gridSpan w:val="2"/>
            <w:shd w:val="clear" w:color="auto" w:fill="auto"/>
          </w:tcPr>
          <w:p w14:paraId="4DA88B84" w14:textId="77777777" w:rsidR="009D6533" w:rsidRPr="00CC6788" w:rsidRDefault="009D6533" w:rsidP="00226A17">
            <w:pPr>
              <w:pStyle w:val="DHHSbody"/>
              <w:rPr>
                <w:strike/>
                <w:highlight w:val="yellow"/>
              </w:rPr>
            </w:pPr>
            <w:r w:rsidRPr="00CC6788">
              <w:rPr>
                <w:strike/>
                <w:highlight w:val="yellow"/>
              </w:rPr>
              <w:t>Primary Health Networks (PHN Commonwealth)</w:t>
            </w:r>
          </w:p>
        </w:tc>
      </w:tr>
      <w:tr w:rsidR="00555742" w:rsidRPr="00AF022B" w14:paraId="1AC8365C" w14:textId="77777777" w:rsidTr="00226A17">
        <w:trPr>
          <w:trHeight w:val="294"/>
        </w:trPr>
        <w:tc>
          <w:tcPr>
            <w:tcW w:w="2464" w:type="dxa"/>
            <w:shd w:val="clear" w:color="auto" w:fill="auto"/>
          </w:tcPr>
          <w:p w14:paraId="1271F4CB" w14:textId="77777777" w:rsidR="00555742" w:rsidRPr="00AF022B" w:rsidRDefault="00555742" w:rsidP="00555742">
            <w:pPr>
              <w:spacing w:before="40" w:after="40"/>
              <w:rPr>
                <w:b/>
                <w:w w:val="90"/>
                <w:sz w:val="18"/>
                <w:szCs w:val="18"/>
              </w:rPr>
            </w:pPr>
          </w:p>
        </w:tc>
        <w:tc>
          <w:tcPr>
            <w:tcW w:w="1844" w:type="dxa"/>
            <w:gridSpan w:val="2"/>
            <w:shd w:val="clear" w:color="auto" w:fill="auto"/>
          </w:tcPr>
          <w:p w14:paraId="38C8D8A7" w14:textId="16682A32" w:rsidR="00555742" w:rsidRPr="00CC6788" w:rsidRDefault="00555742" w:rsidP="00555742">
            <w:pPr>
              <w:pStyle w:val="DHHSbody"/>
              <w:rPr>
                <w:strike/>
                <w:highlight w:val="green"/>
              </w:rPr>
            </w:pPr>
            <w:r w:rsidRPr="00CC6788">
              <w:rPr>
                <w:rFonts w:eastAsia="Times New Roman" w:cs="Arial"/>
                <w:highlight w:val="green"/>
                <w:lang w:eastAsia="en-AU"/>
              </w:rPr>
              <w:t>502</w:t>
            </w:r>
          </w:p>
        </w:tc>
        <w:tc>
          <w:tcPr>
            <w:tcW w:w="5431" w:type="dxa"/>
            <w:gridSpan w:val="2"/>
            <w:shd w:val="clear" w:color="auto" w:fill="auto"/>
          </w:tcPr>
          <w:p w14:paraId="0C2C4E65" w14:textId="35277DFB" w:rsidR="00555742" w:rsidRPr="00CC6788" w:rsidRDefault="00555742" w:rsidP="00555742">
            <w:pPr>
              <w:pStyle w:val="DHHSbody"/>
              <w:rPr>
                <w:strike/>
                <w:highlight w:val="green"/>
              </w:rPr>
            </w:pPr>
            <w:r w:rsidRPr="00CC6788">
              <w:rPr>
                <w:rFonts w:eastAsia="Times New Roman" w:cs="Arial"/>
                <w:highlight w:val="green"/>
                <w:lang w:eastAsia="en-AU"/>
              </w:rPr>
              <w:t>PHN - North Western Melbourne</w:t>
            </w:r>
          </w:p>
        </w:tc>
      </w:tr>
      <w:tr w:rsidR="00555742" w:rsidRPr="00AF022B" w14:paraId="2AD0EF7A" w14:textId="77777777" w:rsidTr="00226A17">
        <w:trPr>
          <w:trHeight w:val="294"/>
        </w:trPr>
        <w:tc>
          <w:tcPr>
            <w:tcW w:w="2464" w:type="dxa"/>
            <w:shd w:val="clear" w:color="auto" w:fill="auto"/>
          </w:tcPr>
          <w:p w14:paraId="2FD814FD" w14:textId="77777777" w:rsidR="00555742" w:rsidRPr="00AF022B" w:rsidRDefault="00555742" w:rsidP="00555742">
            <w:pPr>
              <w:spacing w:before="40" w:after="40"/>
              <w:rPr>
                <w:b/>
                <w:w w:val="90"/>
                <w:sz w:val="18"/>
                <w:szCs w:val="18"/>
              </w:rPr>
            </w:pPr>
          </w:p>
        </w:tc>
        <w:tc>
          <w:tcPr>
            <w:tcW w:w="1844" w:type="dxa"/>
            <w:gridSpan w:val="2"/>
            <w:shd w:val="clear" w:color="auto" w:fill="auto"/>
          </w:tcPr>
          <w:p w14:paraId="0FA9F818" w14:textId="4718DA67" w:rsidR="00555742" w:rsidRPr="00CC6788" w:rsidRDefault="00555742" w:rsidP="00555742">
            <w:pPr>
              <w:pStyle w:val="DHHSbody"/>
              <w:rPr>
                <w:strike/>
                <w:highlight w:val="green"/>
              </w:rPr>
            </w:pPr>
            <w:r w:rsidRPr="00CC6788">
              <w:rPr>
                <w:rFonts w:eastAsia="Times New Roman" w:cs="Arial"/>
                <w:highlight w:val="green"/>
                <w:lang w:eastAsia="en-AU"/>
              </w:rPr>
              <w:t>503</w:t>
            </w:r>
          </w:p>
        </w:tc>
        <w:tc>
          <w:tcPr>
            <w:tcW w:w="5431" w:type="dxa"/>
            <w:gridSpan w:val="2"/>
            <w:shd w:val="clear" w:color="auto" w:fill="auto"/>
          </w:tcPr>
          <w:p w14:paraId="069F5D74" w14:textId="1F7F818E" w:rsidR="00555742" w:rsidRPr="00CC6788" w:rsidRDefault="00555742" w:rsidP="00555742">
            <w:pPr>
              <w:pStyle w:val="DHHSbody"/>
              <w:rPr>
                <w:strike/>
                <w:highlight w:val="green"/>
              </w:rPr>
            </w:pPr>
            <w:r w:rsidRPr="00CC6788">
              <w:rPr>
                <w:rFonts w:eastAsia="Times New Roman" w:cs="Arial"/>
                <w:highlight w:val="green"/>
                <w:lang w:eastAsia="en-AU"/>
              </w:rPr>
              <w:t xml:space="preserve">PHN - Eastern Melbourne  </w:t>
            </w:r>
          </w:p>
        </w:tc>
      </w:tr>
      <w:tr w:rsidR="00555742" w:rsidRPr="00AF022B" w14:paraId="678C2E36" w14:textId="77777777" w:rsidTr="00226A17">
        <w:trPr>
          <w:trHeight w:val="294"/>
        </w:trPr>
        <w:tc>
          <w:tcPr>
            <w:tcW w:w="2464" w:type="dxa"/>
            <w:shd w:val="clear" w:color="auto" w:fill="auto"/>
          </w:tcPr>
          <w:p w14:paraId="6488E9B6" w14:textId="77777777" w:rsidR="00555742" w:rsidRPr="00AF022B" w:rsidRDefault="00555742" w:rsidP="00555742">
            <w:pPr>
              <w:spacing w:before="40" w:after="40"/>
              <w:rPr>
                <w:b/>
                <w:w w:val="90"/>
                <w:sz w:val="18"/>
                <w:szCs w:val="18"/>
              </w:rPr>
            </w:pPr>
          </w:p>
        </w:tc>
        <w:tc>
          <w:tcPr>
            <w:tcW w:w="1844" w:type="dxa"/>
            <w:gridSpan w:val="2"/>
            <w:shd w:val="clear" w:color="auto" w:fill="auto"/>
          </w:tcPr>
          <w:p w14:paraId="737AE339" w14:textId="7999D9C8" w:rsidR="00555742" w:rsidRPr="00CC6788" w:rsidRDefault="00555742" w:rsidP="00555742">
            <w:pPr>
              <w:pStyle w:val="DHHSbody"/>
              <w:rPr>
                <w:strike/>
                <w:highlight w:val="green"/>
              </w:rPr>
            </w:pPr>
            <w:r w:rsidRPr="00CC6788">
              <w:rPr>
                <w:rFonts w:eastAsia="Times New Roman" w:cs="Arial"/>
                <w:highlight w:val="green"/>
                <w:lang w:eastAsia="en-AU"/>
              </w:rPr>
              <w:t>504</w:t>
            </w:r>
          </w:p>
        </w:tc>
        <w:tc>
          <w:tcPr>
            <w:tcW w:w="5431" w:type="dxa"/>
            <w:gridSpan w:val="2"/>
            <w:shd w:val="clear" w:color="auto" w:fill="auto"/>
          </w:tcPr>
          <w:p w14:paraId="4C6C086D" w14:textId="1E44CC83" w:rsidR="00555742" w:rsidRPr="00CC6788" w:rsidRDefault="00555742" w:rsidP="00555742">
            <w:pPr>
              <w:pStyle w:val="DHHSbody"/>
              <w:rPr>
                <w:strike/>
                <w:highlight w:val="green"/>
              </w:rPr>
            </w:pPr>
            <w:r w:rsidRPr="00CC6788">
              <w:rPr>
                <w:rFonts w:eastAsia="Times New Roman" w:cs="Arial"/>
                <w:highlight w:val="green"/>
                <w:lang w:eastAsia="en-AU"/>
              </w:rPr>
              <w:t xml:space="preserve">PHN - South Eastern Melbourne  </w:t>
            </w:r>
          </w:p>
        </w:tc>
      </w:tr>
      <w:tr w:rsidR="00555742" w:rsidRPr="00AF022B" w14:paraId="5E47024A" w14:textId="77777777" w:rsidTr="00226A17">
        <w:trPr>
          <w:trHeight w:val="294"/>
        </w:trPr>
        <w:tc>
          <w:tcPr>
            <w:tcW w:w="2464" w:type="dxa"/>
            <w:shd w:val="clear" w:color="auto" w:fill="auto"/>
          </w:tcPr>
          <w:p w14:paraId="0C214150" w14:textId="77777777" w:rsidR="00555742" w:rsidRPr="00AF022B" w:rsidRDefault="00555742" w:rsidP="00555742">
            <w:pPr>
              <w:spacing w:before="40" w:after="40"/>
              <w:rPr>
                <w:b/>
                <w:w w:val="90"/>
                <w:sz w:val="18"/>
                <w:szCs w:val="18"/>
              </w:rPr>
            </w:pPr>
          </w:p>
        </w:tc>
        <w:tc>
          <w:tcPr>
            <w:tcW w:w="1844" w:type="dxa"/>
            <w:gridSpan w:val="2"/>
            <w:shd w:val="clear" w:color="auto" w:fill="auto"/>
          </w:tcPr>
          <w:p w14:paraId="72D35B3F" w14:textId="506684FF" w:rsidR="00555742" w:rsidRPr="00CC6788" w:rsidRDefault="00555742" w:rsidP="00555742">
            <w:pPr>
              <w:pStyle w:val="DHHSbody"/>
              <w:rPr>
                <w:strike/>
                <w:highlight w:val="green"/>
              </w:rPr>
            </w:pPr>
            <w:r w:rsidRPr="00CC6788">
              <w:rPr>
                <w:rFonts w:eastAsia="Times New Roman" w:cs="Arial"/>
                <w:highlight w:val="green"/>
                <w:lang w:eastAsia="en-AU"/>
              </w:rPr>
              <w:t>505</w:t>
            </w:r>
          </w:p>
        </w:tc>
        <w:tc>
          <w:tcPr>
            <w:tcW w:w="5431" w:type="dxa"/>
            <w:gridSpan w:val="2"/>
            <w:shd w:val="clear" w:color="auto" w:fill="auto"/>
          </w:tcPr>
          <w:p w14:paraId="31608124" w14:textId="08090873" w:rsidR="00555742" w:rsidRPr="00CC6788" w:rsidRDefault="00555742" w:rsidP="00555742">
            <w:pPr>
              <w:pStyle w:val="DHHSbody"/>
              <w:rPr>
                <w:strike/>
                <w:highlight w:val="green"/>
              </w:rPr>
            </w:pPr>
            <w:r w:rsidRPr="00CC6788">
              <w:rPr>
                <w:rFonts w:eastAsia="Times New Roman" w:cs="Arial"/>
                <w:highlight w:val="green"/>
                <w:lang w:eastAsia="en-AU"/>
              </w:rPr>
              <w:t>PHN - Gippsland </w:t>
            </w:r>
          </w:p>
        </w:tc>
      </w:tr>
      <w:tr w:rsidR="00555742" w:rsidRPr="00AF022B" w14:paraId="5F8A9963" w14:textId="77777777" w:rsidTr="00226A17">
        <w:trPr>
          <w:trHeight w:val="294"/>
        </w:trPr>
        <w:tc>
          <w:tcPr>
            <w:tcW w:w="2464" w:type="dxa"/>
            <w:shd w:val="clear" w:color="auto" w:fill="auto"/>
          </w:tcPr>
          <w:p w14:paraId="549DEE81" w14:textId="77777777" w:rsidR="00555742" w:rsidRPr="00AF022B" w:rsidRDefault="00555742" w:rsidP="00555742">
            <w:pPr>
              <w:spacing w:before="40" w:after="40"/>
              <w:rPr>
                <w:b/>
                <w:w w:val="90"/>
                <w:sz w:val="18"/>
                <w:szCs w:val="18"/>
              </w:rPr>
            </w:pPr>
          </w:p>
        </w:tc>
        <w:tc>
          <w:tcPr>
            <w:tcW w:w="1844" w:type="dxa"/>
            <w:gridSpan w:val="2"/>
            <w:shd w:val="clear" w:color="auto" w:fill="auto"/>
          </w:tcPr>
          <w:p w14:paraId="49D3BF4D" w14:textId="5D95E723" w:rsidR="00555742" w:rsidRPr="00CC6788" w:rsidRDefault="00555742" w:rsidP="00555742">
            <w:pPr>
              <w:pStyle w:val="DHHSbody"/>
              <w:rPr>
                <w:strike/>
                <w:highlight w:val="green"/>
              </w:rPr>
            </w:pPr>
            <w:r w:rsidRPr="00CC6788">
              <w:rPr>
                <w:rFonts w:eastAsia="Times New Roman" w:cs="Arial"/>
                <w:highlight w:val="green"/>
                <w:lang w:eastAsia="en-AU"/>
              </w:rPr>
              <w:t>506</w:t>
            </w:r>
          </w:p>
        </w:tc>
        <w:tc>
          <w:tcPr>
            <w:tcW w:w="5431" w:type="dxa"/>
            <w:gridSpan w:val="2"/>
            <w:shd w:val="clear" w:color="auto" w:fill="auto"/>
          </w:tcPr>
          <w:p w14:paraId="5B5ED127" w14:textId="5AD10EDE" w:rsidR="00555742" w:rsidRPr="00CC6788" w:rsidRDefault="00555742" w:rsidP="00555742">
            <w:pPr>
              <w:pStyle w:val="DHHSbody"/>
              <w:rPr>
                <w:strike/>
                <w:highlight w:val="green"/>
              </w:rPr>
            </w:pPr>
            <w:r w:rsidRPr="00CC6788">
              <w:rPr>
                <w:rFonts w:eastAsia="Times New Roman" w:cs="Arial"/>
                <w:highlight w:val="green"/>
                <w:lang w:eastAsia="en-AU"/>
              </w:rPr>
              <w:t xml:space="preserve">PHN - Murray   </w:t>
            </w:r>
          </w:p>
        </w:tc>
      </w:tr>
      <w:tr w:rsidR="00555742" w:rsidRPr="00AF022B" w14:paraId="4CC92D7D" w14:textId="77777777" w:rsidTr="00226A17">
        <w:trPr>
          <w:trHeight w:val="294"/>
        </w:trPr>
        <w:tc>
          <w:tcPr>
            <w:tcW w:w="2464" w:type="dxa"/>
            <w:shd w:val="clear" w:color="auto" w:fill="auto"/>
          </w:tcPr>
          <w:p w14:paraId="069AD4A9" w14:textId="77777777" w:rsidR="00555742" w:rsidRPr="00AF022B" w:rsidRDefault="00555742" w:rsidP="00555742">
            <w:pPr>
              <w:spacing w:before="40" w:after="40"/>
              <w:rPr>
                <w:b/>
                <w:w w:val="90"/>
                <w:sz w:val="18"/>
                <w:szCs w:val="18"/>
              </w:rPr>
            </w:pPr>
          </w:p>
        </w:tc>
        <w:tc>
          <w:tcPr>
            <w:tcW w:w="1844" w:type="dxa"/>
            <w:gridSpan w:val="2"/>
            <w:shd w:val="clear" w:color="auto" w:fill="auto"/>
          </w:tcPr>
          <w:p w14:paraId="7CDD07DF" w14:textId="21343CBB" w:rsidR="00555742" w:rsidRPr="00CC6788" w:rsidRDefault="00555742" w:rsidP="00555742">
            <w:pPr>
              <w:pStyle w:val="DHHSbody"/>
              <w:rPr>
                <w:strike/>
                <w:highlight w:val="green"/>
              </w:rPr>
            </w:pPr>
            <w:r w:rsidRPr="00CC6788">
              <w:rPr>
                <w:rFonts w:eastAsia="Times New Roman" w:cs="Arial"/>
                <w:highlight w:val="green"/>
                <w:lang w:eastAsia="en-AU"/>
              </w:rPr>
              <w:t>507</w:t>
            </w:r>
          </w:p>
        </w:tc>
        <w:tc>
          <w:tcPr>
            <w:tcW w:w="5431" w:type="dxa"/>
            <w:gridSpan w:val="2"/>
            <w:shd w:val="clear" w:color="auto" w:fill="auto"/>
          </w:tcPr>
          <w:p w14:paraId="4683E3DB" w14:textId="6C0AA2DB" w:rsidR="00555742" w:rsidRPr="00CC6788" w:rsidRDefault="00555742" w:rsidP="00555742">
            <w:pPr>
              <w:pStyle w:val="DHHSbody"/>
              <w:rPr>
                <w:strike/>
                <w:highlight w:val="green"/>
              </w:rPr>
            </w:pPr>
            <w:r w:rsidRPr="00CC6788">
              <w:rPr>
                <w:rFonts w:eastAsia="Times New Roman" w:cs="Arial"/>
                <w:highlight w:val="green"/>
                <w:lang w:eastAsia="en-AU"/>
              </w:rPr>
              <w:t xml:space="preserve">PHN - Western Victoria  </w:t>
            </w:r>
          </w:p>
        </w:tc>
      </w:tr>
      <w:tr w:rsidR="009D6533" w:rsidRPr="00AF022B" w14:paraId="5F6680E4" w14:textId="77777777" w:rsidTr="00226A17">
        <w:trPr>
          <w:trHeight w:val="295"/>
        </w:trPr>
        <w:tc>
          <w:tcPr>
            <w:tcW w:w="2464" w:type="dxa"/>
            <w:tcBorders>
              <w:bottom w:val="nil"/>
            </w:tcBorders>
            <w:shd w:val="clear" w:color="auto" w:fill="auto"/>
          </w:tcPr>
          <w:p w14:paraId="6B2A9A0E" w14:textId="77777777" w:rsidR="009D6533" w:rsidRPr="00AF022B" w:rsidRDefault="009D6533" w:rsidP="00226A17">
            <w:pPr>
              <w:spacing w:before="40" w:after="40"/>
              <w:rPr>
                <w:b/>
                <w:w w:val="90"/>
                <w:sz w:val="18"/>
                <w:szCs w:val="18"/>
              </w:rPr>
            </w:pPr>
            <w:r w:rsidRPr="00AF022B">
              <w:rPr>
                <w:rFonts w:ascii="Verdana" w:hAnsi="Verdana"/>
                <w:b/>
                <w:w w:val="90"/>
                <w:sz w:val="18"/>
                <w:szCs w:val="18"/>
              </w:rPr>
              <w:t>Supplementary values</w:t>
            </w:r>
          </w:p>
        </w:tc>
        <w:tc>
          <w:tcPr>
            <w:tcW w:w="1844" w:type="dxa"/>
            <w:gridSpan w:val="2"/>
            <w:tcBorders>
              <w:bottom w:val="nil"/>
            </w:tcBorders>
            <w:shd w:val="clear" w:color="auto" w:fill="auto"/>
          </w:tcPr>
          <w:p w14:paraId="5C64EC6B" w14:textId="77777777" w:rsidR="009D6533" w:rsidRPr="00AF022B" w:rsidRDefault="009D6533" w:rsidP="00226A17">
            <w:pPr>
              <w:spacing w:before="40" w:after="40"/>
              <w:rPr>
                <w:rFonts w:ascii="Verdana" w:hAnsi="Verdana"/>
                <w:b/>
                <w:i/>
                <w:w w:val="90"/>
                <w:sz w:val="18"/>
                <w:szCs w:val="18"/>
              </w:rPr>
            </w:pPr>
            <w:r w:rsidRPr="00AF022B">
              <w:rPr>
                <w:rFonts w:ascii="Verdana" w:hAnsi="Verdana"/>
                <w:b/>
                <w:i/>
                <w:w w:val="90"/>
                <w:sz w:val="18"/>
                <w:szCs w:val="18"/>
              </w:rPr>
              <w:t>Value</w:t>
            </w:r>
          </w:p>
        </w:tc>
        <w:tc>
          <w:tcPr>
            <w:tcW w:w="5431" w:type="dxa"/>
            <w:gridSpan w:val="2"/>
            <w:tcBorders>
              <w:bottom w:val="nil"/>
            </w:tcBorders>
            <w:shd w:val="clear" w:color="auto" w:fill="auto"/>
          </w:tcPr>
          <w:p w14:paraId="26CE9CEA" w14:textId="77777777" w:rsidR="009D6533" w:rsidRPr="00AF022B" w:rsidRDefault="009D6533" w:rsidP="00226A17">
            <w:pPr>
              <w:spacing w:before="40" w:after="40"/>
              <w:rPr>
                <w:rFonts w:ascii="Verdana" w:hAnsi="Verdana"/>
                <w:b/>
                <w:i/>
                <w:w w:val="90"/>
                <w:sz w:val="18"/>
                <w:szCs w:val="18"/>
              </w:rPr>
            </w:pPr>
            <w:r w:rsidRPr="00AF022B">
              <w:rPr>
                <w:rFonts w:ascii="Verdana" w:hAnsi="Verdana"/>
                <w:b/>
                <w:i/>
                <w:w w:val="90"/>
                <w:sz w:val="18"/>
                <w:szCs w:val="18"/>
              </w:rPr>
              <w:t>Meaning</w:t>
            </w:r>
          </w:p>
        </w:tc>
      </w:tr>
      <w:tr w:rsidR="009D6533" w:rsidRPr="00AF022B" w14:paraId="535045BE" w14:textId="77777777" w:rsidTr="00226A17">
        <w:trPr>
          <w:trHeight w:val="294"/>
        </w:trPr>
        <w:tc>
          <w:tcPr>
            <w:tcW w:w="2464" w:type="dxa"/>
            <w:tcBorders>
              <w:top w:val="nil"/>
              <w:bottom w:val="single" w:sz="4" w:space="0" w:color="auto"/>
            </w:tcBorders>
            <w:shd w:val="clear" w:color="auto" w:fill="auto"/>
          </w:tcPr>
          <w:p w14:paraId="7A6B9A65" w14:textId="77777777" w:rsidR="009D6533" w:rsidRPr="00AF022B" w:rsidRDefault="009D6533" w:rsidP="00226A17">
            <w:pPr>
              <w:spacing w:before="40" w:after="40"/>
              <w:rPr>
                <w:b/>
                <w:w w:val="90"/>
                <w:sz w:val="18"/>
                <w:szCs w:val="18"/>
              </w:rPr>
            </w:pPr>
          </w:p>
        </w:tc>
        <w:tc>
          <w:tcPr>
            <w:tcW w:w="1844" w:type="dxa"/>
            <w:gridSpan w:val="2"/>
            <w:tcBorders>
              <w:top w:val="nil"/>
              <w:bottom w:val="single" w:sz="4" w:space="0" w:color="auto"/>
            </w:tcBorders>
            <w:shd w:val="clear" w:color="auto" w:fill="auto"/>
          </w:tcPr>
          <w:p w14:paraId="0D0F004B" w14:textId="77777777" w:rsidR="009D6533" w:rsidRPr="00AF022B" w:rsidRDefault="009D6533" w:rsidP="00226A17">
            <w:pPr>
              <w:pStyle w:val="DHHSbody"/>
            </w:pPr>
            <w:r w:rsidRPr="00AF022B">
              <w:t>999</w:t>
            </w:r>
          </w:p>
        </w:tc>
        <w:tc>
          <w:tcPr>
            <w:tcW w:w="5431" w:type="dxa"/>
            <w:gridSpan w:val="2"/>
            <w:tcBorders>
              <w:top w:val="nil"/>
              <w:bottom w:val="single" w:sz="4" w:space="0" w:color="auto"/>
            </w:tcBorders>
            <w:shd w:val="clear" w:color="auto" w:fill="auto"/>
          </w:tcPr>
          <w:p w14:paraId="138AEA6E" w14:textId="77777777" w:rsidR="009D6533" w:rsidRPr="00AF022B" w:rsidRDefault="009D6533" w:rsidP="00226A17">
            <w:pPr>
              <w:pStyle w:val="DHHSbody"/>
            </w:pPr>
            <w:r w:rsidRPr="00AF022B">
              <w:t>Not stated/inadequately described</w:t>
            </w:r>
          </w:p>
        </w:tc>
      </w:tr>
      <w:tr w:rsidR="009D6533" w:rsidRPr="00AF022B" w14:paraId="4365262E" w14:textId="77777777" w:rsidTr="00226A17">
        <w:trPr>
          <w:trHeight w:val="295"/>
        </w:trPr>
        <w:tc>
          <w:tcPr>
            <w:tcW w:w="9739" w:type="dxa"/>
            <w:gridSpan w:val="5"/>
            <w:tcBorders>
              <w:top w:val="single" w:sz="4" w:space="0" w:color="auto"/>
            </w:tcBorders>
            <w:shd w:val="clear" w:color="auto" w:fill="auto"/>
          </w:tcPr>
          <w:p w14:paraId="49906450" w14:textId="77777777" w:rsidR="009D6533" w:rsidRPr="00433C91" w:rsidRDefault="009D6533" w:rsidP="00226A17">
            <w:pPr>
              <w:keepNext/>
              <w:keepLines/>
              <w:spacing w:before="120"/>
              <w:rPr>
                <w:rFonts w:ascii="Verdana" w:hAnsi="Verdana"/>
                <w:b/>
                <w:bCs/>
                <w:sz w:val="24"/>
              </w:rPr>
            </w:pPr>
            <w:r w:rsidRPr="00433C91">
              <w:rPr>
                <w:rFonts w:ascii="Verdana" w:hAnsi="Verdana"/>
                <w:b/>
                <w:bCs/>
                <w:sz w:val="24"/>
              </w:rPr>
              <w:t>Data element attributes</w:t>
            </w:r>
          </w:p>
        </w:tc>
      </w:tr>
      <w:tr w:rsidR="009D6533" w:rsidRPr="00AF022B" w14:paraId="49131D85" w14:textId="77777777" w:rsidTr="00226A17">
        <w:trPr>
          <w:trHeight w:val="295"/>
        </w:trPr>
        <w:tc>
          <w:tcPr>
            <w:tcW w:w="9739" w:type="dxa"/>
            <w:gridSpan w:val="5"/>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9D6533" w:rsidRPr="00AF022B" w14:paraId="131E6D34" w14:textId="77777777" w:rsidTr="00226A17">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9D6533" w:rsidRPr="00AF022B" w14:paraId="52F4B822" w14:textId="77777777" w:rsidTr="00226A17">
                    <w:trPr>
                      <w:trHeight w:val="295"/>
                    </w:trPr>
                    <w:tc>
                      <w:tcPr>
                        <w:tcW w:w="9720" w:type="dxa"/>
                        <w:gridSpan w:val="2"/>
                        <w:tcBorders>
                          <w:top w:val="nil"/>
                        </w:tcBorders>
                        <w:shd w:val="clear" w:color="auto" w:fill="auto"/>
                      </w:tcPr>
                      <w:p w14:paraId="1A7699BD" w14:textId="77777777" w:rsidR="009D6533" w:rsidRPr="00AF022B" w:rsidRDefault="009D6533" w:rsidP="00226A17">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9D6533" w:rsidRPr="00AF022B" w14:paraId="0C5DD9C2" w14:textId="77777777" w:rsidTr="00226A17">
                    <w:trPr>
                      <w:trHeight w:val="294"/>
                    </w:trPr>
                    <w:tc>
                      <w:tcPr>
                        <w:tcW w:w="2520" w:type="dxa"/>
                        <w:shd w:val="clear" w:color="auto" w:fill="auto"/>
                      </w:tcPr>
                      <w:p w14:paraId="1148CD57" w14:textId="77777777" w:rsidR="009D6533" w:rsidRPr="00AF022B" w:rsidRDefault="009D6533" w:rsidP="00226A17">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30FA460B" w14:textId="77777777" w:rsidR="009D6533" w:rsidRPr="00AF022B" w:rsidRDefault="009D6533" w:rsidP="00226A17">
                        <w:pPr>
                          <w:pStyle w:val="DHHSbody"/>
                        </w:pPr>
                        <w:r w:rsidRPr="00AF022B">
                          <w:t>Mandatory</w:t>
                        </w:r>
                      </w:p>
                    </w:tc>
                  </w:tr>
                </w:tbl>
                <w:p w14:paraId="07779F14" w14:textId="77777777" w:rsidR="009D6533" w:rsidRPr="00AF022B" w:rsidRDefault="009D6533" w:rsidP="00226A17">
                  <w:pPr>
                    <w:keepNext/>
                    <w:keepLines/>
                    <w:spacing w:before="120" w:after="60"/>
                    <w:rPr>
                      <w:bCs/>
                      <w:i/>
                      <w:color w:val="008080"/>
                      <w:spacing w:val="-4"/>
                      <w:w w:val="90"/>
                    </w:rPr>
                  </w:pPr>
                </w:p>
              </w:tc>
            </w:tr>
          </w:tbl>
          <w:p w14:paraId="11501A71" w14:textId="77777777" w:rsidR="009D6533" w:rsidRPr="00AF022B" w:rsidRDefault="009D6533" w:rsidP="00226A17">
            <w:pPr>
              <w:keepNext/>
              <w:keepLines/>
              <w:spacing w:before="120" w:after="60"/>
              <w:rPr>
                <w:bCs/>
                <w:i/>
                <w:color w:val="008080"/>
                <w:spacing w:val="-4"/>
                <w:w w:val="90"/>
              </w:rPr>
            </w:pPr>
          </w:p>
        </w:tc>
      </w:tr>
      <w:tr w:rsidR="009D6533" w:rsidRPr="00AF022B" w14:paraId="70B1F8BF" w14:textId="77777777" w:rsidTr="00226A17">
        <w:trPr>
          <w:trHeight w:val="295"/>
        </w:trPr>
        <w:tc>
          <w:tcPr>
            <w:tcW w:w="9739" w:type="dxa"/>
            <w:gridSpan w:val="5"/>
            <w:tcBorders>
              <w:bottom w:val="nil"/>
            </w:tcBorders>
            <w:shd w:val="clear" w:color="auto" w:fill="auto"/>
          </w:tcPr>
          <w:p w14:paraId="7D604131" w14:textId="77777777" w:rsidR="009D6533" w:rsidRPr="00AF022B" w:rsidRDefault="009D6533" w:rsidP="00226A17">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9D6533" w:rsidRPr="00AF022B" w14:paraId="63341B70" w14:textId="77777777" w:rsidTr="00226A17">
        <w:trPr>
          <w:trHeight w:val="295"/>
        </w:trPr>
        <w:tc>
          <w:tcPr>
            <w:tcW w:w="2464" w:type="dxa"/>
            <w:tcBorders>
              <w:top w:val="nil"/>
              <w:bottom w:val="single" w:sz="4" w:space="0" w:color="auto"/>
            </w:tcBorders>
            <w:shd w:val="clear" w:color="auto" w:fill="auto"/>
          </w:tcPr>
          <w:p w14:paraId="76A0B2A4" w14:textId="77777777" w:rsidR="009D6533" w:rsidRPr="00AF022B" w:rsidRDefault="009D6533" w:rsidP="00226A17">
            <w:pPr>
              <w:spacing w:before="40" w:after="40"/>
              <w:rPr>
                <w:b/>
                <w:w w:val="90"/>
                <w:sz w:val="18"/>
                <w:szCs w:val="18"/>
              </w:rPr>
            </w:pPr>
            <w:r w:rsidRPr="00AF022B">
              <w:rPr>
                <w:rFonts w:ascii="Verdana" w:hAnsi="Verdana"/>
                <w:b/>
                <w:w w:val="90"/>
                <w:sz w:val="18"/>
                <w:szCs w:val="18"/>
              </w:rPr>
              <w:t>Guide for use</w:t>
            </w:r>
          </w:p>
        </w:tc>
        <w:tc>
          <w:tcPr>
            <w:tcW w:w="7275" w:type="dxa"/>
            <w:gridSpan w:val="4"/>
            <w:tcBorders>
              <w:top w:val="nil"/>
              <w:bottom w:val="single" w:sz="4" w:space="0" w:color="auto"/>
            </w:tcBorders>
            <w:shd w:val="clear" w:color="auto" w:fill="auto"/>
          </w:tcPr>
          <w:tbl>
            <w:tblPr>
              <w:tblW w:w="0" w:type="auto"/>
              <w:tblLayout w:type="fixed"/>
              <w:tblLook w:val="01E0" w:firstRow="1" w:lastRow="1" w:firstColumn="1" w:lastColumn="1" w:noHBand="0" w:noVBand="0"/>
            </w:tblPr>
            <w:tblGrid>
              <w:gridCol w:w="994"/>
              <w:gridCol w:w="6146"/>
            </w:tblGrid>
            <w:tr w:rsidR="009D6533" w:rsidRPr="00AF022B" w14:paraId="30D065EE" w14:textId="77777777" w:rsidTr="00226A17">
              <w:tc>
                <w:tcPr>
                  <w:tcW w:w="994" w:type="dxa"/>
                </w:tcPr>
                <w:p w14:paraId="0DF23624" w14:textId="77777777" w:rsidR="009D6533" w:rsidRPr="00AF022B" w:rsidRDefault="009D6533" w:rsidP="00226A17">
                  <w:pPr>
                    <w:pStyle w:val="DHHSbody"/>
                  </w:pPr>
                  <w:r w:rsidRPr="00AF022B">
                    <w:t>Code 0</w:t>
                  </w:r>
                </w:p>
              </w:tc>
              <w:tc>
                <w:tcPr>
                  <w:tcW w:w="6146" w:type="dxa"/>
                </w:tcPr>
                <w:p w14:paraId="2013C099" w14:textId="77777777" w:rsidR="009D6533" w:rsidRPr="00AF022B" w:rsidRDefault="009D6533" w:rsidP="00226A17">
                  <w:pPr>
                    <w:pStyle w:val="DHHSbody"/>
                  </w:pPr>
                  <w:r w:rsidRPr="00AF022B">
                    <w:t>Not funded</w:t>
                  </w:r>
                </w:p>
              </w:tc>
            </w:tr>
            <w:tr w:rsidR="008B5342" w:rsidRPr="00AF022B" w14:paraId="6FF86714" w14:textId="77777777" w:rsidTr="00226A17">
              <w:tc>
                <w:tcPr>
                  <w:tcW w:w="994" w:type="dxa"/>
                </w:tcPr>
                <w:p w14:paraId="4F44A2D7" w14:textId="491320C6" w:rsidR="008B5342" w:rsidRPr="00AF022B" w:rsidRDefault="008B5342" w:rsidP="00226A17">
                  <w:pPr>
                    <w:pStyle w:val="DHHSbody"/>
                  </w:pPr>
                  <w:r w:rsidRPr="00CC6788">
                    <w:rPr>
                      <w:highlight w:val="green"/>
                    </w:rPr>
                    <w:t>Code 1</w:t>
                  </w:r>
                </w:p>
              </w:tc>
              <w:tc>
                <w:tcPr>
                  <w:tcW w:w="6146" w:type="dxa"/>
                </w:tcPr>
                <w:p w14:paraId="1727E13C" w14:textId="459FD749" w:rsidR="008B5342" w:rsidRPr="00CC6788" w:rsidRDefault="00EB57EC" w:rsidP="00226A17">
                  <w:pPr>
                    <w:pStyle w:val="DHHSbody"/>
                    <w:rPr>
                      <w:highlight w:val="green"/>
                    </w:rPr>
                  </w:pPr>
                  <w:r w:rsidRPr="00F31583">
                    <w:rPr>
                      <w:highlight w:val="green"/>
                    </w:rPr>
                    <w:t xml:space="preserve">Block funded – </w:t>
                  </w:r>
                  <w:r w:rsidR="00DE03EF">
                    <w:rPr>
                      <w:highlight w:val="green"/>
                    </w:rPr>
                    <w:t xml:space="preserve">unit </w:t>
                  </w:r>
                  <w:r w:rsidRPr="00F31583">
                    <w:rPr>
                      <w:highlight w:val="green"/>
                    </w:rPr>
                    <w:t>no</w:t>
                  </w:r>
                  <w:r w:rsidR="00A97165">
                    <w:rPr>
                      <w:highlight w:val="green"/>
                    </w:rPr>
                    <w:t>t specified</w:t>
                  </w:r>
                </w:p>
              </w:tc>
            </w:tr>
            <w:tr w:rsidR="00EB57EC" w:rsidRPr="00AF022B" w14:paraId="08A923D8" w14:textId="77777777" w:rsidTr="008B21C3">
              <w:tc>
                <w:tcPr>
                  <w:tcW w:w="994" w:type="dxa"/>
                </w:tcPr>
                <w:p w14:paraId="4C206576" w14:textId="498D6059" w:rsidR="00EB57EC" w:rsidRPr="00EB57EC" w:rsidRDefault="00EB57EC" w:rsidP="00EB57EC">
                  <w:pPr>
                    <w:pStyle w:val="DHHSbody"/>
                    <w:rPr>
                      <w:highlight w:val="green"/>
                    </w:rPr>
                  </w:pPr>
                  <w:r>
                    <w:rPr>
                      <w:highlight w:val="green"/>
                    </w:rPr>
                    <w:lastRenderedPageBreak/>
                    <w:t>2</w:t>
                  </w:r>
                </w:p>
              </w:tc>
              <w:tc>
                <w:tcPr>
                  <w:tcW w:w="6146" w:type="dxa"/>
                </w:tcPr>
                <w:p w14:paraId="11E13B35" w14:textId="22FD432E" w:rsidR="00EB57EC" w:rsidRPr="00F31583" w:rsidRDefault="00EB57EC" w:rsidP="00EB57EC">
                  <w:pPr>
                    <w:pStyle w:val="DHHSbody"/>
                    <w:rPr>
                      <w:highlight w:val="green"/>
                    </w:rPr>
                  </w:pPr>
                  <w:r w:rsidRPr="00F31583">
                    <w:rPr>
                      <w:highlight w:val="green"/>
                    </w:rPr>
                    <w:t>EOC block funded – EOC activity</w:t>
                  </w:r>
                </w:p>
              </w:tc>
            </w:tr>
            <w:tr w:rsidR="00EB57EC" w:rsidRPr="00AF022B" w14:paraId="2A859BB2" w14:textId="77777777" w:rsidTr="008B21C3">
              <w:tc>
                <w:tcPr>
                  <w:tcW w:w="994" w:type="dxa"/>
                </w:tcPr>
                <w:p w14:paraId="122DE489" w14:textId="142A5598" w:rsidR="00EB57EC" w:rsidRPr="00EB57EC" w:rsidRDefault="00EB57EC" w:rsidP="00EB57EC">
                  <w:pPr>
                    <w:pStyle w:val="DHHSbody"/>
                    <w:rPr>
                      <w:highlight w:val="green"/>
                    </w:rPr>
                  </w:pPr>
                  <w:r>
                    <w:rPr>
                      <w:highlight w:val="green"/>
                    </w:rPr>
                    <w:t>3</w:t>
                  </w:r>
                </w:p>
              </w:tc>
              <w:tc>
                <w:tcPr>
                  <w:tcW w:w="6146" w:type="dxa"/>
                </w:tcPr>
                <w:p w14:paraId="05A51E3C" w14:textId="1A86A2B5" w:rsidR="00EB57EC" w:rsidRPr="00F31583" w:rsidRDefault="00EB57EC" w:rsidP="00EB57EC">
                  <w:pPr>
                    <w:pStyle w:val="DHHSbody"/>
                    <w:rPr>
                      <w:highlight w:val="green"/>
                    </w:rPr>
                  </w:pPr>
                  <w:r w:rsidRPr="00F31583">
                    <w:rPr>
                      <w:highlight w:val="green"/>
                    </w:rPr>
                    <w:t>DTAU block funded – DTAU activity</w:t>
                  </w:r>
                </w:p>
              </w:tc>
            </w:tr>
            <w:tr w:rsidR="009D6533" w:rsidRPr="00AF022B" w14:paraId="1FD03613" w14:textId="77777777" w:rsidTr="00226A17">
              <w:tc>
                <w:tcPr>
                  <w:tcW w:w="994" w:type="dxa"/>
                </w:tcPr>
                <w:p w14:paraId="45E325B7" w14:textId="77777777" w:rsidR="009D6533" w:rsidRPr="00AF022B" w:rsidRDefault="009D6533" w:rsidP="00226A17">
                  <w:pPr>
                    <w:pStyle w:val="DHHSbody"/>
                  </w:pPr>
                  <w:r w:rsidRPr="00AF022B">
                    <w:t>Code 100</w:t>
                  </w:r>
                </w:p>
              </w:tc>
              <w:tc>
                <w:tcPr>
                  <w:tcW w:w="6146" w:type="dxa"/>
                </w:tcPr>
                <w:p w14:paraId="2F758540" w14:textId="0DA8869C" w:rsidR="009D6533" w:rsidRDefault="009D6533" w:rsidP="00226A17">
                  <w:pPr>
                    <w:pStyle w:val="DHHSbody"/>
                  </w:pPr>
                  <w:r w:rsidRPr="00AF022B">
                    <w:t>Default value for all service events with Victorian State Government funded service streams</w:t>
                  </w:r>
                  <w:r w:rsidRPr="00AF022B">
                    <w:br/>
                    <w:t>Includes: Small rural health services flexible funding.</w:t>
                  </w:r>
                </w:p>
                <w:p w14:paraId="362AB78C" w14:textId="561C2AC5" w:rsidR="002F7414" w:rsidRPr="00AF022B" w:rsidRDefault="002F7414" w:rsidP="00226A17">
                  <w:pPr>
                    <w:pStyle w:val="DHHSbody"/>
                  </w:pPr>
                  <w:r w:rsidRPr="00806B72">
                    <w:rPr>
                      <w:highlight w:val="green"/>
                    </w:rPr>
                    <w:t>Excludes</w:t>
                  </w:r>
                  <w:r w:rsidR="00577B89" w:rsidRPr="00806B72">
                    <w:rPr>
                      <w:highlight w:val="green"/>
                    </w:rPr>
                    <w:t>:</w:t>
                  </w:r>
                  <w:r w:rsidR="00806B72" w:rsidRPr="001C1948">
                    <w:rPr>
                      <w:highlight w:val="green"/>
                    </w:rPr>
                    <w:t xml:space="preserve"> Victorian State Government </w:t>
                  </w:r>
                  <w:r w:rsidR="0089099B" w:rsidRPr="00806B72">
                    <w:rPr>
                      <w:highlight w:val="green"/>
                    </w:rPr>
                    <w:t xml:space="preserve">block </w:t>
                  </w:r>
                  <w:r w:rsidR="0089099B">
                    <w:rPr>
                      <w:highlight w:val="green"/>
                    </w:rPr>
                    <w:t>funded</w:t>
                  </w:r>
                </w:p>
              </w:tc>
            </w:tr>
            <w:tr w:rsidR="009D6533" w:rsidRPr="00AF022B" w14:paraId="60187CC0" w14:textId="77777777" w:rsidTr="00226A17">
              <w:tc>
                <w:tcPr>
                  <w:tcW w:w="994" w:type="dxa"/>
                </w:tcPr>
                <w:p w14:paraId="11B743EF" w14:textId="77777777" w:rsidR="009D6533" w:rsidRPr="00AF022B" w:rsidRDefault="009D6533" w:rsidP="00226A17">
                  <w:pPr>
                    <w:pStyle w:val="DHHSbody"/>
                  </w:pPr>
                  <w:r w:rsidRPr="00AF022B">
                    <w:t>Code 102</w:t>
                  </w:r>
                </w:p>
              </w:tc>
              <w:tc>
                <w:tcPr>
                  <w:tcW w:w="6146" w:type="dxa"/>
                </w:tcPr>
                <w:p w14:paraId="3EB5D0CF" w14:textId="77777777" w:rsidR="009D6533" w:rsidRPr="00AF022B" w:rsidRDefault="009D6533" w:rsidP="00226A17">
                  <w:pPr>
                    <w:pStyle w:val="DHHSbody"/>
                  </w:pPr>
                  <w:r w:rsidRPr="00AF022B">
                    <w:t>Funding source for service events that are part of a DDAL program</w:t>
                  </w:r>
                </w:p>
              </w:tc>
            </w:tr>
            <w:tr w:rsidR="009D6533" w:rsidRPr="00AF022B" w14:paraId="26328BE7" w14:textId="77777777" w:rsidTr="00226A17">
              <w:tc>
                <w:tcPr>
                  <w:tcW w:w="994" w:type="dxa"/>
                </w:tcPr>
                <w:p w14:paraId="2676ACA4" w14:textId="77777777" w:rsidR="009D6533" w:rsidRPr="00AF022B" w:rsidRDefault="009D6533" w:rsidP="00226A17">
                  <w:pPr>
                    <w:pStyle w:val="DHHSbody"/>
                  </w:pPr>
                  <w:r w:rsidRPr="00AF022B">
                    <w:t>Code 103</w:t>
                  </w:r>
                </w:p>
              </w:tc>
              <w:tc>
                <w:tcPr>
                  <w:tcW w:w="6146" w:type="dxa"/>
                </w:tcPr>
                <w:p w14:paraId="31C9CFB8" w14:textId="77777777" w:rsidR="009D6533" w:rsidRPr="00AF022B" w:rsidRDefault="009D6533" w:rsidP="00226A17">
                  <w:pPr>
                    <w:pStyle w:val="DHHSbody"/>
                  </w:pPr>
                  <w:r w:rsidRPr="00AF022B">
                    <w:t>Funding source for service events that are part of a Aboriginal Metro Ice Partnership funded program</w:t>
                  </w:r>
                </w:p>
              </w:tc>
            </w:tr>
            <w:tr w:rsidR="009D6533" w:rsidRPr="00AF022B" w14:paraId="0C755C91" w14:textId="77777777" w:rsidTr="00226A17">
              <w:tc>
                <w:tcPr>
                  <w:tcW w:w="994" w:type="dxa"/>
                </w:tcPr>
                <w:p w14:paraId="7C2DF062" w14:textId="77777777" w:rsidR="009D6533" w:rsidRPr="00AF022B" w:rsidRDefault="009D6533" w:rsidP="00226A17">
                  <w:pPr>
                    <w:pStyle w:val="DHHSbody"/>
                  </w:pPr>
                  <w:r w:rsidRPr="00AF022B">
                    <w:t>Code 104</w:t>
                  </w:r>
                </w:p>
              </w:tc>
              <w:tc>
                <w:tcPr>
                  <w:tcW w:w="6146" w:type="dxa"/>
                </w:tcPr>
                <w:p w14:paraId="096BED25" w14:textId="77777777" w:rsidR="009D6533" w:rsidRPr="00AF022B" w:rsidRDefault="009D6533" w:rsidP="00226A17">
                  <w:pPr>
                    <w:pStyle w:val="DHHSbody"/>
                  </w:pPr>
                  <w:r w:rsidRPr="00AF022B">
                    <w:t>Funding source for service events that have an Outreach service stream, and are specifically for Pharmacotherapy</w:t>
                  </w:r>
                </w:p>
              </w:tc>
            </w:tr>
            <w:tr w:rsidR="009D6533" w:rsidRPr="00AF022B" w14:paraId="0853F7C4" w14:textId="77777777" w:rsidTr="00226A17">
              <w:tc>
                <w:tcPr>
                  <w:tcW w:w="994" w:type="dxa"/>
                </w:tcPr>
                <w:p w14:paraId="0D6CDC07" w14:textId="77777777" w:rsidR="009D6533" w:rsidRPr="00AF022B" w:rsidRDefault="009D6533" w:rsidP="00226A17">
                  <w:pPr>
                    <w:pStyle w:val="DHHSbody"/>
                  </w:pPr>
                  <w:r w:rsidRPr="00AF022B">
                    <w:t>Code 105</w:t>
                  </w:r>
                </w:p>
              </w:tc>
              <w:tc>
                <w:tcPr>
                  <w:tcW w:w="6146" w:type="dxa"/>
                </w:tcPr>
                <w:p w14:paraId="2441B89C" w14:textId="77777777" w:rsidR="009D6533" w:rsidRPr="00AF022B" w:rsidRDefault="009D6533" w:rsidP="00226A17">
                  <w:pPr>
                    <w:pStyle w:val="DHHSbody"/>
                  </w:pPr>
                  <w:r w:rsidRPr="00AF022B">
                    <w:t>Funding source for service events that are associated with a Specialist Pharmacotherapy program</w:t>
                  </w:r>
                </w:p>
              </w:tc>
            </w:tr>
            <w:tr w:rsidR="009D6533" w:rsidRPr="00AF022B" w14:paraId="5BFDC9EA" w14:textId="77777777" w:rsidTr="00226A17">
              <w:tc>
                <w:tcPr>
                  <w:tcW w:w="994" w:type="dxa"/>
                </w:tcPr>
                <w:p w14:paraId="1854CB6F" w14:textId="77777777" w:rsidR="009D6533" w:rsidRPr="00AF022B" w:rsidRDefault="009D6533" w:rsidP="00226A17">
                  <w:pPr>
                    <w:pStyle w:val="DHHSbody"/>
                  </w:pPr>
                  <w:r w:rsidRPr="00AF022B">
                    <w:t>Code 107</w:t>
                  </w:r>
                </w:p>
              </w:tc>
              <w:tc>
                <w:tcPr>
                  <w:tcW w:w="6146" w:type="dxa"/>
                </w:tcPr>
                <w:p w14:paraId="080D21C4" w14:textId="77777777" w:rsidR="009D6533" w:rsidRPr="00AF022B" w:rsidRDefault="009D6533" w:rsidP="00226A17">
                  <w:pPr>
                    <w:pStyle w:val="DHHSbody"/>
                  </w:pPr>
                  <w:r w:rsidRPr="00AF022B">
                    <w:t>Funding source for service events that are associated with ACCHO Drug Services.</w:t>
                  </w:r>
                </w:p>
                <w:p w14:paraId="7AD517C5" w14:textId="77777777" w:rsidR="009D6533" w:rsidRPr="00AF022B" w:rsidRDefault="009D6533" w:rsidP="00226A17">
                  <w:pPr>
                    <w:pStyle w:val="DHHSbody"/>
                  </w:pPr>
                  <w:r w:rsidRPr="00AF022B">
                    <w:t>Includes: Koori A&amp;D Worker services provided</w:t>
                  </w:r>
                  <w:r w:rsidRPr="00AF022B" w:rsidDel="00340151">
                    <w:t xml:space="preserve"> </w:t>
                  </w:r>
                </w:p>
              </w:tc>
            </w:tr>
            <w:tr w:rsidR="009D6533" w:rsidRPr="00AF022B" w14:paraId="66BCCD62" w14:textId="77777777" w:rsidTr="00226A17">
              <w:tc>
                <w:tcPr>
                  <w:tcW w:w="994" w:type="dxa"/>
                </w:tcPr>
                <w:p w14:paraId="3237FED5" w14:textId="77777777" w:rsidR="009D6533" w:rsidRPr="00AF022B" w:rsidRDefault="009D6533" w:rsidP="00226A17">
                  <w:pPr>
                    <w:pStyle w:val="DHHSbody"/>
                  </w:pPr>
                  <w:r w:rsidRPr="00AF022B">
                    <w:t>Code 108</w:t>
                  </w:r>
                </w:p>
              </w:tc>
              <w:tc>
                <w:tcPr>
                  <w:tcW w:w="6146" w:type="dxa"/>
                </w:tcPr>
                <w:p w14:paraId="29380FA4" w14:textId="77777777" w:rsidR="009D6533" w:rsidRPr="00AF022B" w:rsidRDefault="009D6533" w:rsidP="00226A17">
                  <w:pPr>
                    <w:pStyle w:val="DHHSbody"/>
                  </w:pPr>
                  <w:r w:rsidRPr="00AF022B">
                    <w:t xml:space="preserve">Funding source for service events that are part of an Aboriginal and/or Torres Strait Islander </w:t>
                  </w:r>
                  <w:r>
                    <w:t>AOD</w:t>
                  </w:r>
                  <w:r w:rsidRPr="00AF022B">
                    <w:t xml:space="preserve"> Nurse Program</w:t>
                  </w:r>
                </w:p>
              </w:tc>
            </w:tr>
            <w:tr w:rsidR="009D6533" w:rsidRPr="00AF022B" w14:paraId="361FC333" w14:textId="77777777" w:rsidTr="00226A17">
              <w:tc>
                <w:tcPr>
                  <w:tcW w:w="994" w:type="dxa"/>
                </w:tcPr>
                <w:p w14:paraId="74201B64" w14:textId="77777777" w:rsidR="009D6533" w:rsidRPr="00AF022B" w:rsidRDefault="009D6533" w:rsidP="00226A17">
                  <w:pPr>
                    <w:pStyle w:val="DHHSbody"/>
                  </w:pPr>
                  <w:r w:rsidRPr="00AF022B">
                    <w:t>Code</w:t>
                  </w:r>
                </w:p>
                <w:p w14:paraId="0EC7AFA9" w14:textId="77777777" w:rsidR="009D6533" w:rsidRPr="00AF022B" w:rsidRDefault="009D6533" w:rsidP="00226A17">
                  <w:pPr>
                    <w:pStyle w:val="DHHSbody"/>
                  </w:pPr>
                  <w:r w:rsidRPr="00AF022B">
                    <w:t>109</w:t>
                  </w:r>
                </w:p>
              </w:tc>
              <w:tc>
                <w:tcPr>
                  <w:tcW w:w="6146" w:type="dxa"/>
                </w:tcPr>
                <w:p w14:paraId="1DAAA244" w14:textId="77777777" w:rsidR="009D6533" w:rsidRPr="00AF022B" w:rsidRDefault="009D6533" w:rsidP="00226A17">
                  <w:pPr>
                    <w:pStyle w:val="DHHSbody"/>
                  </w:pPr>
                  <w:r w:rsidRPr="00AF022B">
                    <w:t>Funding source for service events that are part of a Client education program, called Low Risk Offender program.</w:t>
                  </w:r>
                </w:p>
              </w:tc>
            </w:tr>
            <w:tr w:rsidR="009D6533" w:rsidRPr="00AF022B" w14:paraId="7642E015" w14:textId="77777777" w:rsidTr="00226A17">
              <w:tc>
                <w:tcPr>
                  <w:tcW w:w="994" w:type="dxa"/>
                </w:tcPr>
                <w:p w14:paraId="7B9053B7" w14:textId="77777777" w:rsidR="009D6533" w:rsidRPr="00AF022B" w:rsidRDefault="009D6533" w:rsidP="00226A17">
                  <w:pPr>
                    <w:pStyle w:val="DHHSbody"/>
                  </w:pPr>
                  <w:r w:rsidRPr="00AF022B">
                    <w:t>Code</w:t>
                  </w:r>
                  <w:r w:rsidRPr="00AF022B">
                    <w:br/>
                    <w:t>112</w:t>
                  </w:r>
                </w:p>
              </w:tc>
              <w:tc>
                <w:tcPr>
                  <w:tcW w:w="6146" w:type="dxa"/>
                </w:tcPr>
                <w:p w14:paraId="6AE88BAA" w14:textId="77777777" w:rsidR="009D6533" w:rsidRPr="00AF022B" w:rsidRDefault="009D6533" w:rsidP="00226A17">
                  <w:pPr>
                    <w:pStyle w:val="DHHSbody"/>
                  </w:pPr>
                  <w:r w:rsidRPr="00AF022B">
                    <w:t>Funding for the eight-hour individual offender program. This is a structured course of eight sessions of counselling for individuals based on the content of the group offender programs.</w:t>
                  </w:r>
                </w:p>
              </w:tc>
            </w:tr>
            <w:tr w:rsidR="009D6533" w:rsidRPr="00AF022B" w14:paraId="5A0F8EEC" w14:textId="77777777" w:rsidTr="00226A17">
              <w:tc>
                <w:tcPr>
                  <w:tcW w:w="994" w:type="dxa"/>
                </w:tcPr>
                <w:p w14:paraId="7E9B720C" w14:textId="77777777" w:rsidR="009D6533" w:rsidRPr="00AF022B" w:rsidRDefault="009D6533" w:rsidP="00226A17">
                  <w:pPr>
                    <w:pStyle w:val="DHHSbody"/>
                  </w:pPr>
                  <w:r w:rsidRPr="00AF022B">
                    <w:t>Code</w:t>
                  </w:r>
                  <w:r w:rsidRPr="00AF022B">
                    <w:br/>
                    <w:t>113</w:t>
                  </w:r>
                </w:p>
              </w:tc>
              <w:tc>
                <w:tcPr>
                  <w:tcW w:w="6146" w:type="dxa"/>
                </w:tcPr>
                <w:p w14:paraId="2C733045" w14:textId="77777777" w:rsidR="009D6533" w:rsidRPr="00AF022B" w:rsidRDefault="009D6533" w:rsidP="00226A17">
                  <w:pPr>
                    <w:pStyle w:val="DHHSbody"/>
                  </w:pPr>
                  <w:r w:rsidRPr="00AF022B">
                    <w:t>Funding for the fifteen-hour individual offender program. This is a structured course of eight sessions of counselling for individuals based on the content of the group offender programs.</w:t>
                  </w:r>
                </w:p>
              </w:tc>
            </w:tr>
            <w:tr w:rsidR="009D6533" w:rsidRPr="00AF022B" w14:paraId="35DD6F78" w14:textId="77777777" w:rsidTr="00226A17">
              <w:tc>
                <w:tcPr>
                  <w:tcW w:w="994" w:type="dxa"/>
                </w:tcPr>
                <w:p w14:paraId="21EAD4FE" w14:textId="77777777" w:rsidR="009D6533" w:rsidRPr="00AF022B" w:rsidRDefault="009D6533" w:rsidP="00226A17">
                  <w:pPr>
                    <w:pStyle w:val="DHHSbody"/>
                  </w:pPr>
                  <w:r w:rsidRPr="00AF022B">
                    <w:t>Code</w:t>
                  </w:r>
                  <w:r w:rsidRPr="00AF022B">
                    <w:br/>
                    <w:t>114</w:t>
                  </w:r>
                </w:p>
              </w:tc>
              <w:tc>
                <w:tcPr>
                  <w:tcW w:w="6146" w:type="dxa"/>
                </w:tcPr>
                <w:p w14:paraId="48F9E545" w14:textId="77777777" w:rsidR="009D6533" w:rsidRPr="00AF022B" w:rsidRDefault="009D6533" w:rsidP="00226A17">
                  <w:pPr>
                    <w:pStyle w:val="DHHSbody"/>
                  </w:pPr>
                  <w:r w:rsidRPr="00AF022B">
                    <w:t xml:space="preserve">Funding for the twenty-four-hour group offender program. This is a structured, closed 24-hour criminogenic alcohol and other drug program. </w:t>
                  </w:r>
                </w:p>
              </w:tc>
            </w:tr>
            <w:tr w:rsidR="009D6533" w:rsidRPr="00AF022B" w14:paraId="3F2A19D5" w14:textId="77777777" w:rsidTr="00226A17">
              <w:tc>
                <w:tcPr>
                  <w:tcW w:w="994" w:type="dxa"/>
                </w:tcPr>
                <w:p w14:paraId="0B0A1B8C" w14:textId="77777777" w:rsidR="009D6533" w:rsidRPr="00AF022B" w:rsidRDefault="009D6533" w:rsidP="00226A17">
                  <w:pPr>
                    <w:pStyle w:val="DHHSbody"/>
                  </w:pPr>
                  <w:r w:rsidRPr="00AF022B">
                    <w:t>Code</w:t>
                  </w:r>
                  <w:r w:rsidRPr="00AF022B">
                    <w:br/>
                    <w:t>115</w:t>
                  </w:r>
                </w:p>
              </w:tc>
              <w:tc>
                <w:tcPr>
                  <w:tcW w:w="6146" w:type="dxa"/>
                </w:tcPr>
                <w:p w14:paraId="1DCF923E" w14:textId="77777777" w:rsidR="009D6533" w:rsidRPr="00AF022B" w:rsidRDefault="009D6533" w:rsidP="00226A17">
                  <w:pPr>
                    <w:pStyle w:val="DHHSbody"/>
                  </w:pPr>
                  <w:r w:rsidRPr="00AF022B">
                    <w:t>Funding for the forty-two-hour group offender program. This is a structured, closed 42-hour criminogenic alcohol and other drug program delivered over eight weeks.</w:t>
                  </w:r>
                </w:p>
              </w:tc>
            </w:tr>
            <w:tr w:rsidR="009D6533" w:rsidRPr="00AF022B" w14:paraId="1131F3DD" w14:textId="77777777" w:rsidTr="00226A17">
              <w:tc>
                <w:tcPr>
                  <w:tcW w:w="994" w:type="dxa"/>
                </w:tcPr>
                <w:p w14:paraId="4D2DDAE4" w14:textId="77777777" w:rsidR="009D6533" w:rsidRPr="00AF022B" w:rsidRDefault="009D6533" w:rsidP="00226A17">
                  <w:pPr>
                    <w:pStyle w:val="DHHSbody"/>
                    <w:rPr>
                      <w:rFonts w:cs="Arial"/>
                    </w:rPr>
                  </w:pPr>
                  <w:r w:rsidRPr="00AF022B">
                    <w:rPr>
                      <w:rFonts w:cs="Arial"/>
                    </w:rPr>
                    <w:t>Code 116</w:t>
                  </w:r>
                </w:p>
              </w:tc>
              <w:tc>
                <w:tcPr>
                  <w:tcW w:w="6146" w:type="dxa"/>
                </w:tcPr>
                <w:p w14:paraId="733346D9" w14:textId="77777777" w:rsidR="009D6533" w:rsidRPr="00AF022B" w:rsidRDefault="009D6533" w:rsidP="00226A17">
                  <w:pPr>
                    <w:pStyle w:val="DHHSbody"/>
                    <w:rPr>
                      <w:rFonts w:cs="Arial"/>
                      <w:strike/>
                    </w:rPr>
                  </w:pPr>
                  <w:r w:rsidRPr="00AF022B">
                    <w:rPr>
                      <w:rFonts w:cs="Arial"/>
                    </w:rPr>
                    <w:t>Funding source to be used where a service provider has a Small Rural Health funding arrangement with the DHHS. Only to be used for service streams which DHHS has agreed in consultation with the service provider on an annual basis.</w:t>
                  </w:r>
                </w:p>
              </w:tc>
            </w:tr>
            <w:tr w:rsidR="009D6533" w:rsidRPr="00AF022B" w14:paraId="743D507A" w14:textId="77777777" w:rsidTr="00226A17">
              <w:tc>
                <w:tcPr>
                  <w:tcW w:w="7140" w:type="dxa"/>
                  <w:gridSpan w:val="2"/>
                  <w:shd w:val="clear" w:color="auto" w:fill="D9D9D9" w:themeFill="background1" w:themeFillShade="D9"/>
                </w:tcPr>
                <w:p w14:paraId="446510AB" w14:textId="77777777" w:rsidR="009D6533" w:rsidRPr="00AF022B" w:rsidRDefault="009D6533" w:rsidP="00226A17">
                  <w:pPr>
                    <w:pStyle w:val="DHHSbody"/>
                    <w:rPr>
                      <w:rFonts w:cs="Arial"/>
                      <w:b/>
                    </w:rPr>
                  </w:pPr>
                  <w:r w:rsidRPr="00AF022B">
                    <w:rPr>
                      <w:rFonts w:cs="Arial"/>
                      <w:b/>
                    </w:rPr>
                    <w:t>Residential withdrawal funding source codes</w:t>
                  </w:r>
                </w:p>
              </w:tc>
            </w:tr>
            <w:tr w:rsidR="009D6533" w:rsidRPr="00AF022B" w14:paraId="27D22566" w14:textId="77777777" w:rsidTr="00226A17">
              <w:tc>
                <w:tcPr>
                  <w:tcW w:w="994" w:type="dxa"/>
                </w:tcPr>
                <w:p w14:paraId="6F4548C9" w14:textId="77777777" w:rsidR="009D6533" w:rsidRPr="00530C6B" w:rsidRDefault="009D6533" w:rsidP="00226A17">
                  <w:pPr>
                    <w:pStyle w:val="DHHSbody"/>
                  </w:pPr>
                  <w:r w:rsidRPr="00530C6B">
                    <w:t>Code 117</w:t>
                  </w:r>
                </w:p>
              </w:tc>
              <w:tc>
                <w:tcPr>
                  <w:tcW w:w="6146" w:type="dxa"/>
                </w:tcPr>
                <w:p w14:paraId="50063996" w14:textId="77777777" w:rsidR="009D6533" w:rsidRPr="00530C6B" w:rsidRDefault="009D6533" w:rsidP="00226A17">
                  <w:pPr>
                    <w:pStyle w:val="DHHStabletext"/>
                    <w:rPr>
                      <w:rFonts w:eastAsia="Times"/>
                    </w:rPr>
                  </w:pPr>
                  <w:r w:rsidRPr="00530C6B">
                    <w:rPr>
                      <w:rFonts w:eastAsia="Times"/>
                    </w:rPr>
                    <w:t>Sub-acute withdrawal - Hospital-based, subacute withdrawal services for clients also requiring complex medical or psychiatric management, delivered from specific facilities.</w:t>
                  </w:r>
                </w:p>
                <w:p w14:paraId="19DBFEFE" w14:textId="77777777" w:rsidR="009D6533" w:rsidRPr="00530C6B" w:rsidRDefault="009D6533" w:rsidP="00226A17">
                  <w:pPr>
                    <w:rPr>
                      <w:rFonts w:ascii="Arial" w:eastAsia="Times" w:hAnsi="Arial"/>
                    </w:rPr>
                  </w:pPr>
                  <w:r w:rsidRPr="00530C6B">
                    <w:rPr>
                      <w:rFonts w:ascii="Arial" w:eastAsia="Times" w:hAnsi="Arial"/>
                    </w:rPr>
                    <w:lastRenderedPageBreak/>
                    <w:t>These services are for clients who are too medically complex for a community withdrawal bed.</w:t>
                  </w:r>
                </w:p>
              </w:tc>
            </w:tr>
            <w:tr w:rsidR="009D6533" w:rsidRPr="00AF022B" w14:paraId="7F25072B" w14:textId="77777777" w:rsidTr="00226A17">
              <w:tc>
                <w:tcPr>
                  <w:tcW w:w="994" w:type="dxa"/>
                </w:tcPr>
                <w:p w14:paraId="43F18CB3" w14:textId="77777777" w:rsidR="009D6533" w:rsidRPr="00530C6B" w:rsidRDefault="009D6533" w:rsidP="00226A17">
                  <w:pPr>
                    <w:pStyle w:val="DHHSbody"/>
                  </w:pPr>
                  <w:r w:rsidRPr="00530C6B">
                    <w:lastRenderedPageBreak/>
                    <w:t>Code 118</w:t>
                  </w:r>
                </w:p>
              </w:tc>
              <w:tc>
                <w:tcPr>
                  <w:tcW w:w="6146" w:type="dxa"/>
                </w:tcPr>
                <w:p w14:paraId="24AF9648" w14:textId="77777777" w:rsidR="009D6533" w:rsidRPr="00530C6B" w:rsidRDefault="009D6533" w:rsidP="00226A17">
                  <w:pPr>
                    <w:pStyle w:val="DHHStabletext"/>
                    <w:rPr>
                      <w:rFonts w:eastAsia="Times"/>
                    </w:rPr>
                  </w:pPr>
                  <w:r w:rsidRPr="00530C6B">
                    <w:rPr>
                      <w:rFonts w:eastAsia="Times"/>
                    </w:rPr>
                    <w:t xml:space="preserve">Three-stage withdrawal stabilisation program - Withdrawal services provided during stages one and two of the three-stage stepped stabilisation model delivered from specific facilities. Stage one provides a stay of up to six days, and stage two provides a stay of up to 21 days. </w:t>
                  </w:r>
                </w:p>
              </w:tc>
            </w:tr>
            <w:tr w:rsidR="009D6533" w:rsidRPr="00AF022B" w14:paraId="40C57AC8" w14:textId="77777777" w:rsidTr="00226A17">
              <w:tc>
                <w:tcPr>
                  <w:tcW w:w="994" w:type="dxa"/>
                </w:tcPr>
                <w:p w14:paraId="4A90F39B" w14:textId="77777777" w:rsidR="009D6533" w:rsidRPr="00530C6B" w:rsidRDefault="009D6533" w:rsidP="00226A17">
                  <w:pPr>
                    <w:pStyle w:val="DHHSbody"/>
                  </w:pPr>
                  <w:r w:rsidRPr="00530C6B">
                    <w:t>Code 119</w:t>
                  </w:r>
                </w:p>
              </w:tc>
              <w:tc>
                <w:tcPr>
                  <w:tcW w:w="6146" w:type="dxa"/>
                </w:tcPr>
                <w:p w14:paraId="35DE6C3B" w14:textId="77777777" w:rsidR="009D6533" w:rsidRPr="00530C6B" w:rsidRDefault="009D6533" w:rsidP="00226A17">
                  <w:pPr>
                    <w:pStyle w:val="DHHStabletext"/>
                    <w:rPr>
                      <w:rFonts w:eastAsia="Times"/>
                    </w:rPr>
                  </w:pPr>
                  <w:r w:rsidRPr="00530C6B">
                    <w:rPr>
                      <w:rFonts w:eastAsia="Times"/>
                    </w:rPr>
                    <w:t xml:space="preserve">Mother/baby withdrawal program - Withdrawal services provided to mothers with dependant babies in a specific mother/baby unit. </w:t>
                  </w:r>
                </w:p>
                <w:p w14:paraId="30EAF4FE" w14:textId="77777777" w:rsidR="009D6533" w:rsidRPr="00530C6B" w:rsidRDefault="009D6533" w:rsidP="00226A17">
                  <w:pPr>
                    <w:rPr>
                      <w:rFonts w:ascii="Arial" w:eastAsia="Times" w:hAnsi="Arial"/>
                    </w:rPr>
                  </w:pPr>
                  <w:r w:rsidRPr="00530C6B">
                    <w:rPr>
                      <w:rFonts w:ascii="Arial" w:eastAsia="Times" w:hAnsi="Arial"/>
                    </w:rPr>
                    <w:t>A standard course is up to ten days, and an extended course 11 days or longer.</w:t>
                  </w:r>
                </w:p>
              </w:tc>
            </w:tr>
            <w:tr w:rsidR="009D6533" w:rsidRPr="00AF022B" w14:paraId="59D4D20B" w14:textId="77777777" w:rsidTr="00226A17">
              <w:tc>
                <w:tcPr>
                  <w:tcW w:w="994" w:type="dxa"/>
                </w:tcPr>
                <w:p w14:paraId="73042192" w14:textId="77777777" w:rsidR="009D6533" w:rsidRPr="00530C6B" w:rsidRDefault="009D6533" w:rsidP="00226A17">
                  <w:pPr>
                    <w:pStyle w:val="DHHSbody"/>
                  </w:pPr>
                  <w:r w:rsidRPr="00530C6B">
                    <w:t>Code 120</w:t>
                  </w:r>
                </w:p>
              </w:tc>
              <w:tc>
                <w:tcPr>
                  <w:tcW w:w="6146" w:type="dxa"/>
                </w:tcPr>
                <w:p w14:paraId="0088D2DB" w14:textId="77777777" w:rsidR="009D6533" w:rsidRPr="00530C6B" w:rsidRDefault="009D6533" w:rsidP="00226A17">
                  <w:pPr>
                    <w:pStyle w:val="DHHStabletext"/>
                    <w:rPr>
                      <w:rFonts w:eastAsia="Times"/>
                    </w:rPr>
                  </w:pPr>
                  <w:r w:rsidRPr="00530C6B">
                    <w:rPr>
                      <w:rFonts w:eastAsia="Times"/>
                    </w:rPr>
                    <w:t>Youth-specific facility withdrawal - Withdrawal services provided to young people up to 25 years old in a youth-specific residential withdrawal facility.</w:t>
                  </w:r>
                </w:p>
                <w:p w14:paraId="1C0DD5EE" w14:textId="77777777" w:rsidR="009D6533" w:rsidRPr="00530C6B" w:rsidRDefault="009D6533" w:rsidP="00226A17">
                  <w:pPr>
                    <w:rPr>
                      <w:rFonts w:ascii="Arial" w:eastAsia="Times" w:hAnsi="Arial"/>
                    </w:rPr>
                  </w:pPr>
                  <w:r w:rsidRPr="00530C6B">
                    <w:rPr>
                      <w:rFonts w:ascii="Arial" w:eastAsia="Times" w:hAnsi="Arial"/>
                    </w:rPr>
                    <w:t>A standard course is up to ten days, and an extended course 11 days or longer.</w:t>
                  </w:r>
                </w:p>
              </w:tc>
            </w:tr>
            <w:tr w:rsidR="009D6533" w:rsidRPr="00AF022B" w14:paraId="539FC972" w14:textId="77777777" w:rsidTr="00226A17">
              <w:tc>
                <w:tcPr>
                  <w:tcW w:w="994" w:type="dxa"/>
                </w:tcPr>
                <w:p w14:paraId="548AD962" w14:textId="77777777" w:rsidR="009D6533" w:rsidRPr="00530C6B" w:rsidRDefault="009D6533" w:rsidP="00226A17">
                  <w:pPr>
                    <w:pStyle w:val="DHHSbody"/>
                  </w:pPr>
                  <w:r w:rsidRPr="00530C6B">
                    <w:t>Code 121</w:t>
                  </w:r>
                </w:p>
              </w:tc>
              <w:tc>
                <w:tcPr>
                  <w:tcW w:w="6146" w:type="dxa"/>
                </w:tcPr>
                <w:p w14:paraId="6DC25D9D" w14:textId="77777777" w:rsidR="009D6533" w:rsidRPr="00530C6B" w:rsidRDefault="009D6533" w:rsidP="00226A17">
                  <w:pPr>
                    <w:pStyle w:val="DHHStabletext"/>
                    <w:rPr>
                      <w:rFonts w:eastAsia="Times"/>
                    </w:rPr>
                  </w:pPr>
                  <w:r w:rsidRPr="00530C6B">
                    <w:rPr>
                      <w:rFonts w:eastAsia="Times"/>
                    </w:rPr>
                    <w:t>Residential Withdrawal general - Residential withdrawal services support clients to safely achieve neuro-adaptation reversal from drugs of dependence, in a supervised residential or hospital facility.</w:t>
                  </w:r>
                </w:p>
                <w:p w14:paraId="548E4825" w14:textId="77777777" w:rsidR="009D6533" w:rsidRPr="00530C6B" w:rsidRDefault="009D6533" w:rsidP="00226A17">
                  <w:pPr>
                    <w:pStyle w:val="DHHStabletext"/>
                    <w:rPr>
                      <w:rFonts w:eastAsia="Times"/>
                    </w:rPr>
                  </w:pPr>
                  <w:r w:rsidRPr="00530C6B">
                    <w:rPr>
                      <w:rFonts w:eastAsia="Times"/>
                    </w:rPr>
                    <w:t xml:space="preserve">Withdrawal services provided to young people and adults through a community residential drug withdrawal service. </w:t>
                  </w:r>
                </w:p>
                <w:p w14:paraId="717293DF" w14:textId="77777777" w:rsidR="009D6533" w:rsidRPr="00530C6B" w:rsidRDefault="009D6533" w:rsidP="00226A17">
                  <w:pPr>
                    <w:spacing w:after="240"/>
                    <w:rPr>
                      <w:rFonts w:ascii="Arial" w:eastAsia="Times" w:hAnsi="Arial"/>
                    </w:rPr>
                  </w:pPr>
                  <w:r w:rsidRPr="00530C6B">
                    <w:rPr>
                      <w:rFonts w:ascii="Arial" w:eastAsia="Times" w:hAnsi="Arial"/>
                    </w:rPr>
                    <w:t>A standard course is up to ten days, and an extended course 11 days or longer.</w:t>
                  </w:r>
                </w:p>
              </w:tc>
            </w:tr>
            <w:tr w:rsidR="009D6533" w:rsidRPr="00AF022B" w14:paraId="00638F98" w14:textId="77777777" w:rsidTr="00226A17">
              <w:tc>
                <w:tcPr>
                  <w:tcW w:w="7140" w:type="dxa"/>
                  <w:gridSpan w:val="2"/>
                  <w:shd w:val="clear" w:color="auto" w:fill="D9D9D9" w:themeFill="background1" w:themeFillShade="D9"/>
                </w:tcPr>
                <w:p w14:paraId="340008EF" w14:textId="77777777" w:rsidR="009D6533" w:rsidRPr="00AF022B" w:rsidRDefault="009D6533" w:rsidP="00226A17">
                  <w:pPr>
                    <w:pStyle w:val="DHHSbody"/>
                    <w:rPr>
                      <w:rFonts w:cs="Arial"/>
                      <w:b/>
                    </w:rPr>
                  </w:pPr>
                  <w:r w:rsidRPr="00AF022B">
                    <w:rPr>
                      <w:rFonts w:cs="Arial"/>
                      <w:b/>
                    </w:rPr>
                    <w:t>Residential rehabilitation funding source codes</w:t>
                  </w:r>
                </w:p>
              </w:tc>
            </w:tr>
            <w:tr w:rsidR="009D6533" w:rsidRPr="00AF022B" w14:paraId="0E465096" w14:textId="77777777" w:rsidTr="00226A17">
              <w:tc>
                <w:tcPr>
                  <w:tcW w:w="994" w:type="dxa"/>
                  <w:vAlign w:val="center"/>
                </w:tcPr>
                <w:p w14:paraId="06887ABC" w14:textId="77777777" w:rsidR="009D6533" w:rsidRPr="00AF022B" w:rsidRDefault="009D6533" w:rsidP="00226A17">
                  <w:pPr>
                    <w:pStyle w:val="DHHSbody"/>
                    <w:rPr>
                      <w:rFonts w:cs="Arial"/>
                    </w:rPr>
                  </w:pPr>
                  <w:r w:rsidRPr="00AF022B">
                    <w:rPr>
                      <w:rFonts w:cs="Arial"/>
                    </w:rPr>
                    <w:t>Code 106</w:t>
                  </w:r>
                </w:p>
              </w:tc>
              <w:tc>
                <w:tcPr>
                  <w:tcW w:w="6146" w:type="dxa"/>
                </w:tcPr>
                <w:p w14:paraId="3CD940D6" w14:textId="77777777" w:rsidR="009D6533" w:rsidRPr="00530C6B" w:rsidRDefault="009D6533" w:rsidP="00226A17">
                  <w:pPr>
                    <w:pStyle w:val="DHHStabletext"/>
                    <w:rPr>
                      <w:rFonts w:eastAsia="Times"/>
                    </w:rPr>
                  </w:pPr>
                  <w:r w:rsidRPr="00530C6B">
                    <w:rPr>
                      <w:rFonts w:eastAsia="Times"/>
                    </w:rPr>
                    <w:t>Slow Stream Pharmacotherapy - Rehabilitation services provided to clients in conjunction with treatment to assist with withdrawal from pharmacotherapy.</w:t>
                  </w:r>
                </w:p>
                <w:p w14:paraId="75991EFA" w14:textId="77777777" w:rsidR="009D6533" w:rsidRPr="00530C6B" w:rsidRDefault="009D6533" w:rsidP="00226A17">
                  <w:pPr>
                    <w:pStyle w:val="DHHSbody"/>
                  </w:pPr>
                  <w:r w:rsidRPr="00AF022B">
                    <w:t>A standard course is up to 160 days, and an extended course 161 days or longer.</w:t>
                  </w:r>
                </w:p>
              </w:tc>
            </w:tr>
            <w:tr w:rsidR="009D6533" w:rsidRPr="00AF022B" w14:paraId="01F4538D" w14:textId="77777777" w:rsidTr="00226A17">
              <w:tc>
                <w:tcPr>
                  <w:tcW w:w="994" w:type="dxa"/>
                </w:tcPr>
                <w:p w14:paraId="3A8E5665" w14:textId="77777777" w:rsidR="009D6533" w:rsidRPr="00AF022B" w:rsidRDefault="009D6533" w:rsidP="00226A17">
                  <w:pPr>
                    <w:pStyle w:val="DHHSbody"/>
                  </w:pPr>
                  <w:r w:rsidRPr="00AF022B">
                    <w:t>Code</w:t>
                  </w:r>
                </w:p>
                <w:p w14:paraId="01953A9C" w14:textId="77777777" w:rsidR="009D6533" w:rsidRPr="00AF022B" w:rsidRDefault="009D6533" w:rsidP="00226A17">
                  <w:pPr>
                    <w:pStyle w:val="DHHSbody"/>
                    <w:rPr>
                      <w:rFonts w:cs="Arial"/>
                    </w:rPr>
                  </w:pPr>
                  <w:r w:rsidRPr="00AF022B">
                    <w:t>111</w:t>
                  </w:r>
                </w:p>
              </w:tc>
              <w:tc>
                <w:tcPr>
                  <w:tcW w:w="6146" w:type="dxa"/>
                </w:tcPr>
                <w:p w14:paraId="54F624F3" w14:textId="77777777" w:rsidR="009D6533" w:rsidRPr="00530C6B" w:rsidRDefault="009D6533" w:rsidP="00226A17">
                  <w:pPr>
                    <w:rPr>
                      <w:rFonts w:ascii="Arial" w:eastAsia="Times" w:hAnsi="Arial"/>
                    </w:rPr>
                  </w:pPr>
                  <w:r w:rsidRPr="00530C6B">
                    <w:rPr>
                      <w:rFonts w:ascii="Arial" w:eastAsia="Times" w:hAnsi="Arial"/>
                    </w:rPr>
                    <w:t>Dual diagnosis rehabilitation program - Enhanced residential rehabilitation services for clients with co-occurring mental health and alcohol and other drug needs, delivered from specific facilities.</w:t>
                  </w:r>
                </w:p>
              </w:tc>
            </w:tr>
            <w:tr w:rsidR="009D6533" w:rsidRPr="00AF022B" w14:paraId="6C6AA817" w14:textId="77777777" w:rsidTr="00226A17">
              <w:tc>
                <w:tcPr>
                  <w:tcW w:w="994" w:type="dxa"/>
                </w:tcPr>
                <w:p w14:paraId="1535FBED" w14:textId="77777777" w:rsidR="009D6533" w:rsidRPr="00AF022B" w:rsidRDefault="009D6533" w:rsidP="00226A17">
                  <w:pPr>
                    <w:pStyle w:val="DHHSbody"/>
                    <w:rPr>
                      <w:rFonts w:cs="Arial"/>
                    </w:rPr>
                  </w:pPr>
                  <w:r w:rsidRPr="00AF022B">
                    <w:rPr>
                      <w:rFonts w:cs="Arial"/>
                    </w:rPr>
                    <w:t>Code 123</w:t>
                  </w:r>
                </w:p>
              </w:tc>
              <w:tc>
                <w:tcPr>
                  <w:tcW w:w="6146" w:type="dxa"/>
                </w:tcPr>
                <w:p w14:paraId="530E7350" w14:textId="77777777" w:rsidR="009D6533" w:rsidRPr="00530C6B" w:rsidRDefault="009D6533" w:rsidP="00226A17">
                  <w:pPr>
                    <w:rPr>
                      <w:rFonts w:ascii="Arial" w:eastAsia="Times" w:hAnsi="Arial"/>
                    </w:rPr>
                  </w:pPr>
                  <w:r w:rsidRPr="00530C6B">
                    <w:rPr>
                      <w:rFonts w:ascii="Arial" w:eastAsia="Times" w:hAnsi="Arial"/>
                    </w:rPr>
                    <w:t>6-week rehabilitation program - Rehabilitation services based around a time-limited, six-week therapy program, and delivered from specific facilities.</w:t>
                  </w:r>
                </w:p>
              </w:tc>
            </w:tr>
            <w:tr w:rsidR="009D6533" w:rsidRPr="00AF022B" w14:paraId="43466741" w14:textId="77777777" w:rsidTr="00226A17">
              <w:tc>
                <w:tcPr>
                  <w:tcW w:w="994" w:type="dxa"/>
                </w:tcPr>
                <w:p w14:paraId="52BF6700" w14:textId="77777777" w:rsidR="009D6533" w:rsidRPr="00AF022B" w:rsidRDefault="009D6533" w:rsidP="00226A17">
                  <w:pPr>
                    <w:pStyle w:val="DHHSbody"/>
                    <w:rPr>
                      <w:rFonts w:cs="Arial"/>
                    </w:rPr>
                  </w:pPr>
                  <w:r w:rsidRPr="00AF022B">
                    <w:rPr>
                      <w:rFonts w:cs="Arial"/>
                    </w:rPr>
                    <w:t>Code 125</w:t>
                  </w:r>
                </w:p>
              </w:tc>
              <w:tc>
                <w:tcPr>
                  <w:tcW w:w="6146" w:type="dxa"/>
                </w:tcPr>
                <w:p w14:paraId="13DF5387" w14:textId="77777777" w:rsidR="009D6533" w:rsidRPr="00530C6B" w:rsidRDefault="009D6533" w:rsidP="00226A17">
                  <w:pPr>
                    <w:pStyle w:val="DHHStabletext"/>
                    <w:rPr>
                      <w:rFonts w:eastAsia="Times"/>
                    </w:rPr>
                  </w:pPr>
                  <w:r w:rsidRPr="00530C6B">
                    <w:rPr>
                      <w:rFonts w:eastAsia="Times"/>
                    </w:rPr>
                    <w:t xml:space="preserve">Family beds program - Residential rehabilitation services delivered to clients accompanied by family members at facilities with specially designated family units. </w:t>
                  </w:r>
                </w:p>
                <w:p w14:paraId="7994246D" w14:textId="77777777" w:rsidR="009D6533" w:rsidRPr="00530C6B" w:rsidRDefault="009D6533" w:rsidP="00226A17">
                  <w:pPr>
                    <w:rPr>
                      <w:rFonts w:ascii="Arial" w:eastAsia="Times" w:hAnsi="Arial"/>
                    </w:rPr>
                  </w:pPr>
                  <w:r w:rsidRPr="00530C6B">
                    <w:rPr>
                      <w:rFonts w:ascii="Arial" w:eastAsia="Times" w:hAnsi="Arial"/>
                    </w:rPr>
                    <w:t>A standard course is up to 160 days, and an extended course 161 days or longer.</w:t>
                  </w:r>
                </w:p>
              </w:tc>
            </w:tr>
            <w:tr w:rsidR="009D6533" w:rsidRPr="00AF022B" w14:paraId="5B71DFCB" w14:textId="77777777" w:rsidTr="00226A17">
              <w:tc>
                <w:tcPr>
                  <w:tcW w:w="994" w:type="dxa"/>
                </w:tcPr>
                <w:p w14:paraId="7EF3F39D" w14:textId="77777777" w:rsidR="009D6533" w:rsidRPr="00AF022B" w:rsidRDefault="009D6533" w:rsidP="00226A17">
                  <w:pPr>
                    <w:pStyle w:val="DHHSbody"/>
                    <w:rPr>
                      <w:rFonts w:cs="Arial"/>
                    </w:rPr>
                  </w:pPr>
                  <w:r w:rsidRPr="00AF022B">
                    <w:rPr>
                      <w:rFonts w:cs="Arial"/>
                    </w:rPr>
                    <w:lastRenderedPageBreak/>
                    <w:t>Code 126</w:t>
                  </w:r>
                </w:p>
              </w:tc>
              <w:tc>
                <w:tcPr>
                  <w:tcW w:w="6146" w:type="dxa"/>
                </w:tcPr>
                <w:p w14:paraId="6FD5C76B" w14:textId="77777777" w:rsidR="009D6533" w:rsidRPr="00530C6B" w:rsidRDefault="009D6533" w:rsidP="00226A17">
                  <w:pPr>
                    <w:pStyle w:val="DHHStabletext"/>
                    <w:rPr>
                      <w:rFonts w:eastAsia="Times"/>
                    </w:rPr>
                  </w:pPr>
                  <w:r w:rsidRPr="00530C6B">
                    <w:rPr>
                      <w:rFonts w:eastAsia="Times"/>
                    </w:rPr>
                    <w:t>Youth-specific facility rehabilitation - Rehabilitation services provided to young people up to 25 years old in a youth-specific residential rehabilitation facility.</w:t>
                  </w:r>
                </w:p>
                <w:p w14:paraId="77503799" w14:textId="77777777" w:rsidR="009D6533" w:rsidRPr="00530C6B" w:rsidRDefault="009D6533" w:rsidP="00226A17">
                  <w:pPr>
                    <w:rPr>
                      <w:rFonts w:ascii="Arial" w:eastAsia="Times" w:hAnsi="Arial"/>
                    </w:rPr>
                  </w:pPr>
                  <w:r w:rsidRPr="00530C6B">
                    <w:rPr>
                      <w:rFonts w:ascii="Arial" w:eastAsia="Times" w:hAnsi="Arial"/>
                    </w:rPr>
                    <w:t>A standard course is up to = 0-90 days, extended =91+ days</w:t>
                  </w:r>
                </w:p>
              </w:tc>
            </w:tr>
            <w:tr w:rsidR="009D6533" w:rsidRPr="00AF022B" w14:paraId="5A8395B8" w14:textId="77777777" w:rsidTr="00226A17">
              <w:tc>
                <w:tcPr>
                  <w:tcW w:w="994" w:type="dxa"/>
                </w:tcPr>
                <w:p w14:paraId="3AA34849" w14:textId="77777777" w:rsidR="009D6533" w:rsidRPr="00AF022B" w:rsidRDefault="009D6533" w:rsidP="00226A17">
                  <w:pPr>
                    <w:pStyle w:val="DHHSbody"/>
                    <w:rPr>
                      <w:rFonts w:cs="Arial"/>
                    </w:rPr>
                  </w:pPr>
                  <w:r w:rsidRPr="00AF022B">
                    <w:rPr>
                      <w:rFonts w:cs="Arial"/>
                    </w:rPr>
                    <w:t>Code 127</w:t>
                  </w:r>
                </w:p>
              </w:tc>
              <w:tc>
                <w:tcPr>
                  <w:tcW w:w="6146" w:type="dxa"/>
                </w:tcPr>
                <w:p w14:paraId="2518F4AF" w14:textId="77777777" w:rsidR="009D6533" w:rsidRPr="00530C6B" w:rsidRDefault="009D6533" w:rsidP="00226A17">
                  <w:pPr>
                    <w:pStyle w:val="DHHStabletext"/>
                    <w:rPr>
                      <w:rFonts w:eastAsia="Times"/>
                    </w:rPr>
                  </w:pPr>
                  <w:r w:rsidRPr="00530C6B">
                    <w:rPr>
                      <w:rFonts w:eastAsia="Times"/>
                    </w:rPr>
                    <w:t>Aboriginal-specific facility rehabilitation - Rehabilitation services provided to Aboriginal clients in a specific Aboriginal residential rehabilitation facility.</w:t>
                  </w:r>
                </w:p>
                <w:p w14:paraId="496FA116" w14:textId="77777777" w:rsidR="009D6533" w:rsidRPr="00530C6B" w:rsidRDefault="009D6533" w:rsidP="00226A17">
                  <w:pPr>
                    <w:rPr>
                      <w:rFonts w:ascii="Arial" w:eastAsia="Times" w:hAnsi="Arial"/>
                    </w:rPr>
                  </w:pPr>
                  <w:r w:rsidRPr="00530C6B">
                    <w:rPr>
                      <w:rFonts w:ascii="Arial" w:eastAsia="Times" w:hAnsi="Arial"/>
                    </w:rPr>
                    <w:t>A standard course is up to = 0-90 days, extended =91+ days</w:t>
                  </w:r>
                </w:p>
              </w:tc>
            </w:tr>
            <w:tr w:rsidR="009D6533" w:rsidRPr="00AF022B" w14:paraId="18AC6392" w14:textId="77777777" w:rsidTr="00226A17">
              <w:tc>
                <w:tcPr>
                  <w:tcW w:w="994" w:type="dxa"/>
                </w:tcPr>
                <w:p w14:paraId="05138DB0" w14:textId="77777777" w:rsidR="009D6533" w:rsidRPr="00AF022B" w:rsidRDefault="009D6533" w:rsidP="00226A17">
                  <w:pPr>
                    <w:pStyle w:val="DHHSbody"/>
                    <w:rPr>
                      <w:rFonts w:cs="Arial"/>
                    </w:rPr>
                  </w:pPr>
                  <w:r w:rsidRPr="00AF022B">
                    <w:rPr>
                      <w:rFonts w:cs="Arial"/>
                    </w:rPr>
                    <w:t>Code 128</w:t>
                  </w:r>
                </w:p>
              </w:tc>
              <w:tc>
                <w:tcPr>
                  <w:tcW w:w="6146" w:type="dxa"/>
                </w:tcPr>
                <w:p w14:paraId="5A2F443F" w14:textId="77777777" w:rsidR="009D6533" w:rsidRPr="00530C6B" w:rsidRDefault="009D6533" w:rsidP="00226A17">
                  <w:pPr>
                    <w:pStyle w:val="DHHStabletext"/>
                    <w:rPr>
                      <w:rFonts w:eastAsia="Times"/>
                    </w:rPr>
                  </w:pPr>
                  <w:r w:rsidRPr="00530C6B">
                    <w:rPr>
                      <w:rFonts w:eastAsia="Times"/>
                    </w:rPr>
                    <w:t xml:space="preserve">Residential Rehabilitation general - Residential rehabilitation services provide intensive interventions that address the psychosocial causes of drug dependence in a structured residential setting. </w:t>
                  </w:r>
                </w:p>
                <w:p w14:paraId="6259FE46" w14:textId="77777777" w:rsidR="009D6533" w:rsidRPr="00530C6B" w:rsidRDefault="009D6533" w:rsidP="00226A17">
                  <w:pPr>
                    <w:pStyle w:val="DHHStabletext"/>
                    <w:rPr>
                      <w:rFonts w:eastAsia="Times"/>
                    </w:rPr>
                  </w:pPr>
                  <w:r w:rsidRPr="00530C6B">
                    <w:rPr>
                      <w:rFonts w:eastAsia="Times"/>
                    </w:rPr>
                    <w:t xml:space="preserve">Rehabilitation services provided in a 24-hour staffed residential treatment program. These services include a range of interventions that aim to ensure lasting change and assist re-integration into community living. </w:t>
                  </w:r>
                </w:p>
                <w:p w14:paraId="317CB805" w14:textId="77777777" w:rsidR="009D6533" w:rsidRPr="00530C6B" w:rsidRDefault="009D6533" w:rsidP="00226A17">
                  <w:pPr>
                    <w:spacing w:after="60"/>
                    <w:rPr>
                      <w:rFonts w:ascii="Arial" w:eastAsia="Times" w:hAnsi="Arial"/>
                    </w:rPr>
                  </w:pPr>
                  <w:r w:rsidRPr="00530C6B">
                    <w:rPr>
                      <w:rFonts w:ascii="Arial" w:eastAsia="Times" w:hAnsi="Arial"/>
                    </w:rPr>
                    <w:t>A standard course is up to 160 days, and an extended course 161 days or longer.</w:t>
                  </w:r>
                </w:p>
              </w:tc>
            </w:tr>
            <w:tr w:rsidR="009D6533" w:rsidRPr="00AF022B" w14:paraId="2BC3CDC3" w14:textId="77777777" w:rsidTr="00226A17">
              <w:tc>
                <w:tcPr>
                  <w:tcW w:w="994" w:type="dxa"/>
                </w:tcPr>
                <w:p w14:paraId="2874A405" w14:textId="77777777" w:rsidR="009D6533" w:rsidRPr="00AF022B" w:rsidRDefault="009D6533" w:rsidP="00226A17">
                  <w:pPr>
                    <w:pStyle w:val="DHHSbody"/>
                    <w:rPr>
                      <w:rFonts w:cs="Arial"/>
                    </w:rPr>
                  </w:pPr>
                  <w:r w:rsidRPr="00AF022B">
                    <w:rPr>
                      <w:rFonts w:cs="Arial"/>
                    </w:rPr>
                    <w:t>Code 129</w:t>
                  </w:r>
                </w:p>
              </w:tc>
              <w:tc>
                <w:tcPr>
                  <w:tcW w:w="6146" w:type="dxa"/>
                </w:tcPr>
                <w:p w14:paraId="1DC50E56" w14:textId="77777777" w:rsidR="009D6533" w:rsidRPr="00530C6B" w:rsidRDefault="009D6533" w:rsidP="00226A17">
                  <w:pPr>
                    <w:autoSpaceDE w:val="0"/>
                    <w:autoSpaceDN w:val="0"/>
                    <w:spacing w:after="240"/>
                    <w:rPr>
                      <w:rFonts w:ascii="Arial" w:eastAsia="Times" w:hAnsi="Arial"/>
                    </w:rPr>
                  </w:pPr>
                  <w:r w:rsidRPr="00530C6B">
                    <w:rPr>
                      <w:rFonts w:ascii="Arial" w:eastAsia="Times" w:hAnsi="Arial"/>
                    </w:rPr>
                    <w:t>Stabilisation model - Residential Rehabilitation services for medically complex clients requiring a longer period of stabilisation following a withdrawal episode.</w:t>
                  </w:r>
                </w:p>
              </w:tc>
            </w:tr>
            <w:tr w:rsidR="009D6533" w:rsidRPr="00AF022B" w14:paraId="158F6B21" w14:textId="77777777" w:rsidTr="00226A17">
              <w:tc>
                <w:tcPr>
                  <w:tcW w:w="7140" w:type="dxa"/>
                  <w:gridSpan w:val="2"/>
                  <w:shd w:val="clear" w:color="auto" w:fill="D9D9D9" w:themeFill="background1" w:themeFillShade="D9"/>
                </w:tcPr>
                <w:p w14:paraId="11B9877C" w14:textId="77777777" w:rsidR="009D6533" w:rsidRPr="00AF022B" w:rsidRDefault="009D6533" w:rsidP="00226A17">
                  <w:pPr>
                    <w:pStyle w:val="DHHSbody"/>
                    <w:rPr>
                      <w:rFonts w:cs="Arial"/>
                      <w:b/>
                    </w:rPr>
                  </w:pPr>
                  <w:r w:rsidRPr="00AF022B">
                    <w:rPr>
                      <w:rFonts w:cs="Arial"/>
                      <w:b/>
                    </w:rPr>
                    <w:t>Bridging Support funding codes</w:t>
                  </w:r>
                </w:p>
              </w:tc>
            </w:tr>
            <w:tr w:rsidR="009D6533" w:rsidRPr="00AF022B" w14:paraId="69933D16" w14:textId="77777777" w:rsidTr="00226A17">
              <w:tc>
                <w:tcPr>
                  <w:tcW w:w="994" w:type="dxa"/>
                </w:tcPr>
                <w:p w14:paraId="3A0D849D" w14:textId="77777777" w:rsidR="009D6533" w:rsidRPr="00AF022B" w:rsidRDefault="009D6533" w:rsidP="00226A17">
                  <w:pPr>
                    <w:pStyle w:val="DHHSbody"/>
                    <w:rPr>
                      <w:rFonts w:cs="Arial"/>
                    </w:rPr>
                  </w:pPr>
                  <w:r w:rsidRPr="00AF022B">
                    <w:rPr>
                      <w:rFonts w:cs="Arial"/>
                    </w:rPr>
                    <w:t>Code 130</w:t>
                  </w:r>
                </w:p>
              </w:tc>
              <w:tc>
                <w:tcPr>
                  <w:tcW w:w="6146" w:type="dxa"/>
                </w:tcPr>
                <w:p w14:paraId="33A55AA5" w14:textId="77777777" w:rsidR="009D6533" w:rsidRPr="00AF022B" w:rsidRDefault="009D6533" w:rsidP="00226A17">
                  <w:pPr>
                    <w:pStyle w:val="DHHSbody"/>
                    <w:rPr>
                      <w:rFonts w:cs="Arial"/>
                    </w:rPr>
                  </w:pPr>
                  <w:r w:rsidRPr="00AF022B">
                    <w:rPr>
                      <w:rFonts w:cs="Arial"/>
                    </w:rPr>
                    <w:t xml:space="preserve">Bridging support - Post-residential withdrawal - Regular contact which aims to support client engagement, retention, motivation and stability after a client has left residential withdrawal.  </w:t>
                  </w:r>
                </w:p>
              </w:tc>
            </w:tr>
            <w:tr w:rsidR="009D6533" w:rsidRPr="00AF022B" w14:paraId="59D580FC" w14:textId="77777777" w:rsidTr="00226A17">
              <w:tc>
                <w:tcPr>
                  <w:tcW w:w="994" w:type="dxa"/>
                </w:tcPr>
                <w:p w14:paraId="509B6A54" w14:textId="77777777" w:rsidR="009D6533" w:rsidRPr="00AF022B" w:rsidRDefault="009D6533" w:rsidP="00226A17">
                  <w:pPr>
                    <w:pStyle w:val="DHHSbody"/>
                    <w:rPr>
                      <w:rFonts w:cs="Arial"/>
                    </w:rPr>
                  </w:pPr>
                  <w:r w:rsidRPr="00AF022B">
                    <w:rPr>
                      <w:rFonts w:cs="Arial"/>
                    </w:rPr>
                    <w:t>Code 131</w:t>
                  </w:r>
                </w:p>
              </w:tc>
              <w:tc>
                <w:tcPr>
                  <w:tcW w:w="6146" w:type="dxa"/>
                </w:tcPr>
                <w:p w14:paraId="754B0396" w14:textId="77777777" w:rsidR="009D6533" w:rsidRPr="00AF022B" w:rsidRDefault="009D6533" w:rsidP="00226A17">
                  <w:pPr>
                    <w:pStyle w:val="DHHSbody"/>
                    <w:rPr>
                      <w:rFonts w:cs="Arial"/>
                    </w:rPr>
                  </w:pPr>
                  <w:r w:rsidRPr="00AF022B">
                    <w:rPr>
                      <w:rFonts w:cs="Arial"/>
                    </w:rPr>
                    <w:t xml:space="preserve">Bridging support - Post-residential rehabilitation - Regular contact which aims to support client engagement, retention, motivation and stability after a client has left residential rehabilitation.  </w:t>
                  </w:r>
                </w:p>
              </w:tc>
            </w:tr>
            <w:tr w:rsidR="009D6533" w:rsidRPr="00AF022B" w14:paraId="7F684702" w14:textId="77777777" w:rsidTr="00226A17">
              <w:tc>
                <w:tcPr>
                  <w:tcW w:w="994" w:type="dxa"/>
                </w:tcPr>
                <w:p w14:paraId="6EC2282C" w14:textId="77777777" w:rsidR="009D6533" w:rsidRPr="00AF022B" w:rsidRDefault="009D6533" w:rsidP="00226A17">
                  <w:pPr>
                    <w:pStyle w:val="DHHSbody"/>
                    <w:rPr>
                      <w:rFonts w:cs="Arial"/>
                    </w:rPr>
                  </w:pPr>
                  <w:r w:rsidRPr="00AF022B">
                    <w:rPr>
                      <w:rFonts w:cs="Arial"/>
                    </w:rPr>
                    <w:t>Code 132</w:t>
                  </w:r>
                </w:p>
              </w:tc>
              <w:tc>
                <w:tcPr>
                  <w:tcW w:w="6146" w:type="dxa"/>
                </w:tcPr>
                <w:p w14:paraId="298C1E04" w14:textId="77777777" w:rsidR="009D6533" w:rsidRPr="00AF022B" w:rsidRDefault="009D6533" w:rsidP="00226A17">
                  <w:pPr>
                    <w:pStyle w:val="DHHSbody"/>
                    <w:rPr>
                      <w:rFonts w:cs="Arial"/>
                    </w:rPr>
                  </w:pPr>
                  <w:r w:rsidRPr="00AF022B">
                    <w:rPr>
                      <w:rFonts w:cs="Arial"/>
                    </w:rPr>
                    <w:t>Bridging support – intake - Regular contact which aims to support client engagement, retention, motivation and stability while clients wait for assessment.</w:t>
                  </w:r>
                </w:p>
              </w:tc>
            </w:tr>
            <w:tr w:rsidR="009D6533" w:rsidRPr="00AF022B" w14:paraId="5113E055" w14:textId="77777777" w:rsidTr="00226A17">
              <w:tc>
                <w:tcPr>
                  <w:tcW w:w="994" w:type="dxa"/>
                </w:tcPr>
                <w:p w14:paraId="5E790379" w14:textId="77777777" w:rsidR="009D6533" w:rsidRPr="00AF022B" w:rsidRDefault="009D6533" w:rsidP="00226A17">
                  <w:pPr>
                    <w:pStyle w:val="DHHSbody"/>
                    <w:rPr>
                      <w:rFonts w:cs="Arial"/>
                    </w:rPr>
                  </w:pPr>
                  <w:r w:rsidRPr="00AF022B">
                    <w:rPr>
                      <w:rFonts w:cs="Arial"/>
                    </w:rPr>
                    <w:t>Code 133</w:t>
                  </w:r>
                </w:p>
              </w:tc>
              <w:tc>
                <w:tcPr>
                  <w:tcW w:w="6146" w:type="dxa"/>
                </w:tcPr>
                <w:p w14:paraId="63871A96" w14:textId="77777777" w:rsidR="009D6533" w:rsidRPr="00AF022B" w:rsidRDefault="009D6533" w:rsidP="00226A17">
                  <w:pPr>
                    <w:pStyle w:val="DHHSbody"/>
                    <w:spacing w:after="240"/>
                    <w:rPr>
                      <w:rFonts w:cs="Arial"/>
                    </w:rPr>
                  </w:pPr>
                  <w:r w:rsidRPr="00AF022B">
                    <w:rPr>
                      <w:rFonts w:cs="Arial"/>
                    </w:rPr>
                    <w:t>Bridging support – assessment - Regular contact which aims to support client engagement, retention, motivation and stability while clients wait for treatment.</w:t>
                  </w:r>
                </w:p>
              </w:tc>
            </w:tr>
            <w:tr w:rsidR="009D6533" w:rsidRPr="00AF022B" w14:paraId="33A48EAC" w14:textId="77777777" w:rsidTr="00226A17">
              <w:tc>
                <w:tcPr>
                  <w:tcW w:w="7140" w:type="dxa"/>
                  <w:gridSpan w:val="2"/>
                  <w:shd w:val="clear" w:color="auto" w:fill="D9D9D9" w:themeFill="background1" w:themeFillShade="D9"/>
                </w:tcPr>
                <w:p w14:paraId="0291EFAE" w14:textId="77777777" w:rsidR="009D6533" w:rsidRPr="00AF022B" w:rsidDel="00340151" w:rsidRDefault="009D6533" w:rsidP="00226A17">
                  <w:pPr>
                    <w:pStyle w:val="DHHSbody"/>
                    <w:rPr>
                      <w:rFonts w:cs="Arial"/>
                      <w:b/>
                    </w:rPr>
                  </w:pPr>
                  <w:r w:rsidRPr="00AF022B">
                    <w:rPr>
                      <w:rFonts w:cs="Arial"/>
                      <w:b/>
                    </w:rPr>
                    <w:t>Brief Intervention funding codes</w:t>
                  </w:r>
                </w:p>
              </w:tc>
            </w:tr>
            <w:tr w:rsidR="009D6533" w:rsidRPr="00AF022B" w14:paraId="7B262686" w14:textId="77777777" w:rsidTr="00226A17">
              <w:tc>
                <w:tcPr>
                  <w:tcW w:w="994" w:type="dxa"/>
                </w:tcPr>
                <w:p w14:paraId="4B02399F" w14:textId="77777777" w:rsidR="009D6533" w:rsidRPr="00AF022B" w:rsidRDefault="009D6533" w:rsidP="00226A17">
                  <w:pPr>
                    <w:pStyle w:val="DHHSbody"/>
                    <w:rPr>
                      <w:rFonts w:cs="Arial"/>
                    </w:rPr>
                  </w:pPr>
                  <w:r w:rsidRPr="00AF022B">
                    <w:rPr>
                      <w:rFonts w:cs="Arial"/>
                    </w:rPr>
                    <w:t>Code 134</w:t>
                  </w:r>
                </w:p>
              </w:tc>
              <w:tc>
                <w:tcPr>
                  <w:tcW w:w="6146" w:type="dxa"/>
                </w:tcPr>
                <w:p w14:paraId="2F697123" w14:textId="77777777" w:rsidR="009D6533" w:rsidRPr="00AF022B" w:rsidRDefault="009D6533" w:rsidP="00226A17">
                  <w:pPr>
                    <w:pStyle w:val="DHHSbody"/>
                    <w:rPr>
                      <w:rFonts w:cs="Arial"/>
                    </w:rPr>
                  </w:pPr>
                  <w:r w:rsidRPr="00AF022B">
                    <w:rPr>
                      <w:rFonts w:cs="Arial"/>
                    </w:rPr>
                    <w:t xml:space="preserve">Brief intervention – intake - Education and advice that aims to achieve a short-term reduction in harm associated with </w:t>
                  </w:r>
                  <w:r>
                    <w:rPr>
                      <w:rFonts w:cs="Arial"/>
                    </w:rPr>
                    <w:t>AOD</w:t>
                  </w:r>
                  <w:r w:rsidRPr="00AF022B">
                    <w:rPr>
                      <w:rFonts w:cs="Arial"/>
                    </w:rPr>
                    <w:t xml:space="preserve"> use, occurring around the time of intake of a client. This may include crisis intervention, harm reduction measures, relapse prevention planning, and support for co-occurring issues, such as mental health.</w:t>
                  </w:r>
                </w:p>
              </w:tc>
            </w:tr>
            <w:tr w:rsidR="009D6533" w:rsidRPr="00AF022B" w14:paraId="522FD9E1" w14:textId="77777777" w:rsidTr="00226A17">
              <w:tc>
                <w:tcPr>
                  <w:tcW w:w="994" w:type="dxa"/>
                </w:tcPr>
                <w:p w14:paraId="01A0E895" w14:textId="77777777" w:rsidR="009D6533" w:rsidRPr="00AF022B" w:rsidRDefault="009D6533" w:rsidP="00226A17">
                  <w:pPr>
                    <w:pStyle w:val="DHHSbody"/>
                    <w:rPr>
                      <w:rFonts w:cs="Arial"/>
                    </w:rPr>
                  </w:pPr>
                  <w:r w:rsidRPr="00AF022B">
                    <w:rPr>
                      <w:rFonts w:cs="Arial"/>
                    </w:rPr>
                    <w:t>Code 135</w:t>
                  </w:r>
                </w:p>
              </w:tc>
              <w:tc>
                <w:tcPr>
                  <w:tcW w:w="6146" w:type="dxa"/>
                </w:tcPr>
                <w:p w14:paraId="15074006" w14:textId="77777777" w:rsidR="009D6533" w:rsidRPr="00AF022B" w:rsidRDefault="009D6533" w:rsidP="00226A17">
                  <w:pPr>
                    <w:pStyle w:val="DHHSbody"/>
                    <w:rPr>
                      <w:rFonts w:cs="Arial"/>
                    </w:rPr>
                  </w:pPr>
                  <w:r w:rsidRPr="00AF022B">
                    <w:rPr>
                      <w:rFonts w:cs="Arial"/>
                    </w:rPr>
                    <w:t xml:space="preserve">Brief intervention – assessment - Education and advice that aims to achieve a short-term reduction in harm associated with </w:t>
                  </w:r>
                  <w:r>
                    <w:rPr>
                      <w:rFonts w:cs="Arial"/>
                    </w:rPr>
                    <w:t>AOD</w:t>
                  </w:r>
                  <w:r w:rsidRPr="00AF022B">
                    <w:rPr>
                      <w:rFonts w:cs="Arial"/>
                    </w:rPr>
                    <w:t xml:space="preserve"> use, occurring around the assessment of a client. This may include crisis intervention, harm reduction measures, relapse prevention </w:t>
                  </w:r>
                  <w:r w:rsidRPr="00AF022B">
                    <w:rPr>
                      <w:rFonts w:cs="Arial"/>
                    </w:rPr>
                    <w:lastRenderedPageBreak/>
                    <w:t>planning, and support for co-occurring issues, such as mental health.</w:t>
                  </w:r>
                </w:p>
              </w:tc>
            </w:tr>
            <w:tr w:rsidR="009D6533" w:rsidRPr="00AF022B" w14:paraId="41BE9AA4" w14:textId="77777777" w:rsidTr="00226A17">
              <w:tc>
                <w:tcPr>
                  <w:tcW w:w="994" w:type="dxa"/>
                </w:tcPr>
                <w:p w14:paraId="10C67ED2" w14:textId="77777777" w:rsidR="009D6533" w:rsidRPr="00AF022B" w:rsidRDefault="009D6533" w:rsidP="00226A17">
                  <w:pPr>
                    <w:pStyle w:val="DHHSbody"/>
                    <w:rPr>
                      <w:rFonts w:cs="Arial"/>
                    </w:rPr>
                  </w:pPr>
                  <w:r w:rsidRPr="00AF022B">
                    <w:rPr>
                      <w:rFonts w:cs="Arial"/>
                    </w:rPr>
                    <w:lastRenderedPageBreak/>
                    <w:t>Code 136</w:t>
                  </w:r>
                </w:p>
              </w:tc>
              <w:tc>
                <w:tcPr>
                  <w:tcW w:w="6146" w:type="dxa"/>
                </w:tcPr>
                <w:p w14:paraId="29FBF3A4" w14:textId="77777777" w:rsidR="009D6533" w:rsidRPr="00AF022B" w:rsidRDefault="009D6533" w:rsidP="00226A17">
                  <w:pPr>
                    <w:pStyle w:val="DHHSbody"/>
                    <w:spacing w:after="240"/>
                    <w:rPr>
                      <w:rFonts w:cs="Arial"/>
                    </w:rPr>
                  </w:pPr>
                  <w:r w:rsidRPr="00AF022B">
                    <w:rPr>
                      <w:rFonts w:cs="Arial"/>
                    </w:rPr>
                    <w:t xml:space="preserve">Brief intervention – counselling - Education and advice that aims to achieve a short-term reduction in harm associated with </w:t>
                  </w:r>
                  <w:r>
                    <w:rPr>
                      <w:rFonts w:cs="Arial"/>
                    </w:rPr>
                    <w:t>AOD</w:t>
                  </w:r>
                  <w:r w:rsidRPr="00AF022B">
                    <w:rPr>
                      <w:rFonts w:cs="Arial"/>
                    </w:rPr>
                    <w:t xml:space="preserve"> use, provided at any other time than intake or assessment. This may include crisis intervention, harm reduction measures, relapse prevention planning, and support for co-occurring issues, such as mental health.</w:t>
                  </w:r>
                </w:p>
              </w:tc>
            </w:tr>
            <w:tr w:rsidR="009D6533" w:rsidRPr="00AF022B" w14:paraId="43F9E97F" w14:textId="77777777" w:rsidTr="00226A17">
              <w:tc>
                <w:tcPr>
                  <w:tcW w:w="7140" w:type="dxa"/>
                  <w:gridSpan w:val="2"/>
                  <w:shd w:val="clear" w:color="auto" w:fill="D9D9D9" w:themeFill="background1" w:themeFillShade="D9"/>
                </w:tcPr>
                <w:p w14:paraId="483F6B08" w14:textId="77777777" w:rsidR="009D6533" w:rsidRPr="00AF022B" w:rsidRDefault="009D6533" w:rsidP="00226A17">
                  <w:pPr>
                    <w:pStyle w:val="DHHSbody"/>
                    <w:rPr>
                      <w:rFonts w:cs="Arial"/>
                    </w:rPr>
                  </w:pPr>
                  <w:r>
                    <w:rPr>
                      <w:rFonts w:cs="Arial"/>
                      <w:b/>
                    </w:rPr>
                    <w:t>Other</w:t>
                  </w:r>
                  <w:r w:rsidRPr="00AF022B">
                    <w:rPr>
                      <w:rFonts w:cs="Arial"/>
                      <w:b/>
                    </w:rPr>
                    <w:t xml:space="preserve"> funding codes</w:t>
                  </w:r>
                </w:p>
              </w:tc>
            </w:tr>
            <w:tr w:rsidR="009D6533" w:rsidRPr="00AF022B" w14:paraId="49B7A83F" w14:textId="77777777" w:rsidTr="00226A17">
              <w:tc>
                <w:tcPr>
                  <w:tcW w:w="994" w:type="dxa"/>
                </w:tcPr>
                <w:p w14:paraId="657F93F0" w14:textId="77777777" w:rsidR="009D6533" w:rsidRPr="00AF022B" w:rsidRDefault="009D6533" w:rsidP="00226A17">
                  <w:pPr>
                    <w:pStyle w:val="DHHSbody"/>
                    <w:rPr>
                      <w:rFonts w:cs="Arial"/>
                    </w:rPr>
                  </w:pPr>
                  <w:r w:rsidRPr="00AF022B">
                    <w:rPr>
                      <w:rFonts w:cs="Arial"/>
                    </w:rPr>
                    <w:t>Code 500</w:t>
                  </w:r>
                </w:p>
              </w:tc>
              <w:tc>
                <w:tcPr>
                  <w:tcW w:w="6146" w:type="dxa"/>
                </w:tcPr>
                <w:p w14:paraId="6A5B401E" w14:textId="77777777" w:rsidR="009D6533" w:rsidRPr="00AF022B" w:rsidRDefault="009D6533" w:rsidP="00226A17">
                  <w:pPr>
                    <w:pStyle w:val="DHHSbody"/>
                    <w:rPr>
                      <w:rFonts w:cs="Arial"/>
                      <w:strike/>
                    </w:rPr>
                  </w:pPr>
                  <w:r w:rsidRPr="00AF022B">
                    <w:rPr>
                      <w:rFonts w:cs="Arial"/>
                    </w:rPr>
                    <w:t>Funding source for service events that are directly funded by the Commonwealth Government. Excludes PHN funded activity.</w:t>
                  </w:r>
                </w:p>
              </w:tc>
            </w:tr>
            <w:tr w:rsidR="009D6533" w:rsidRPr="00AF022B" w14:paraId="2092B944" w14:textId="77777777" w:rsidTr="00226A17">
              <w:tc>
                <w:tcPr>
                  <w:tcW w:w="994" w:type="dxa"/>
                </w:tcPr>
                <w:p w14:paraId="25BE6190" w14:textId="77777777" w:rsidR="009D6533" w:rsidRPr="00CC6788" w:rsidRDefault="009D6533" w:rsidP="00226A17">
                  <w:pPr>
                    <w:pStyle w:val="DHHSbody"/>
                    <w:rPr>
                      <w:rFonts w:cs="Arial"/>
                      <w:strike/>
                      <w:highlight w:val="yellow"/>
                    </w:rPr>
                  </w:pPr>
                  <w:r w:rsidRPr="00CC6788">
                    <w:rPr>
                      <w:rFonts w:cs="Arial"/>
                      <w:strike/>
                      <w:highlight w:val="yellow"/>
                    </w:rPr>
                    <w:t>Code 501</w:t>
                  </w:r>
                </w:p>
              </w:tc>
              <w:tc>
                <w:tcPr>
                  <w:tcW w:w="6146" w:type="dxa"/>
                </w:tcPr>
                <w:p w14:paraId="13B1A1A3" w14:textId="77777777" w:rsidR="009D6533" w:rsidRPr="00CC6788" w:rsidRDefault="009D6533" w:rsidP="00226A17">
                  <w:pPr>
                    <w:pStyle w:val="DHHSbody"/>
                    <w:rPr>
                      <w:rFonts w:cs="Arial"/>
                      <w:strike/>
                      <w:highlight w:val="yellow"/>
                    </w:rPr>
                  </w:pPr>
                  <w:r w:rsidRPr="00CC6788">
                    <w:rPr>
                      <w:rFonts w:cs="Arial"/>
                      <w:strike/>
                      <w:highlight w:val="yellow"/>
                    </w:rPr>
                    <w:t>AOD services commissioned and funded by Commonwealth Primary Health Networks (PHN).</w:t>
                  </w:r>
                </w:p>
              </w:tc>
            </w:tr>
            <w:tr w:rsidR="00555742" w:rsidRPr="00AF022B" w14:paraId="3D3173BA" w14:textId="77777777" w:rsidTr="00226A17">
              <w:tc>
                <w:tcPr>
                  <w:tcW w:w="994" w:type="dxa"/>
                </w:tcPr>
                <w:p w14:paraId="2D799138" w14:textId="72DE2849" w:rsidR="00555742" w:rsidRPr="00CC6788" w:rsidRDefault="00555742" w:rsidP="00226A17">
                  <w:pPr>
                    <w:pStyle w:val="DHHSbody"/>
                    <w:rPr>
                      <w:rFonts w:cs="Arial"/>
                      <w:highlight w:val="green"/>
                    </w:rPr>
                  </w:pPr>
                  <w:r w:rsidRPr="00CC6788">
                    <w:rPr>
                      <w:rFonts w:cs="Arial"/>
                      <w:highlight w:val="green"/>
                    </w:rPr>
                    <w:t>Codes 502-</w:t>
                  </w:r>
                  <w:r w:rsidR="007F3BEA" w:rsidRPr="00CC6788">
                    <w:rPr>
                      <w:rFonts w:cs="Arial"/>
                      <w:highlight w:val="green"/>
                    </w:rPr>
                    <w:t>507</w:t>
                  </w:r>
                </w:p>
              </w:tc>
              <w:tc>
                <w:tcPr>
                  <w:tcW w:w="6146" w:type="dxa"/>
                </w:tcPr>
                <w:p w14:paraId="2BC4EFD4" w14:textId="61825B2C" w:rsidR="00555742" w:rsidRPr="00CC6788" w:rsidRDefault="007F3BEA" w:rsidP="00226A17">
                  <w:pPr>
                    <w:pStyle w:val="DHHSbody"/>
                    <w:rPr>
                      <w:rFonts w:cs="Arial"/>
                      <w:highlight w:val="green"/>
                    </w:rPr>
                  </w:pPr>
                  <w:r w:rsidRPr="00CC6788">
                    <w:rPr>
                      <w:rFonts w:cs="Arial"/>
                      <w:highlight w:val="green"/>
                    </w:rPr>
                    <w:t>AOD services commissioned and funded by</w:t>
                  </w:r>
                  <w:r w:rsidR="00FA580E">
                    <w:rPr>
                      <w:rFonts w:cs="Arial"/>
                      <w:highlight w:val="green"/>
                    </w:rPr>
                    <w:t xml:space="preserve"> the specific</w:t>
                  </w:r>
                  <w:r w:rsidRPr="00CC6788">
                    <w:rPr>
                      <w:rFonts w:cs="Arial"/>
                      <w:highlight w:val="green"/>
                    </w:rPr>
                    <w:t xml:space="preserve"> Commonwealth Primary Health Networks (PHN).</w:t>
                  </w:r>
                </w:p>
              </w:tc>
            </w:tr>
            <w:tr w:rsidR="009D6533" w:rsidRPr="00AF022B" w14:paraId="06D2E2AE" w14:textId="77777777" w:rsidTr="00226A17">
              <w:tc>
                <w:tcPr>
                  <w:tcW w:w="994" w:type="dxa"/>
                </w:tcPr>
                <w:p w14:paraId="37DA3162" w14:textId="77777777" w:rsidR="009D6533" w:rsidRPr="00AF022B" w:rsidRDefault="009D6533" w:rsidP="00226A17">
                  <w:pPr>
                    <w:pStyle w:val="DHHSbody"/>
                    <w:rPr>
                      <w:rFonts w:cs="Arial"/>
                    </w:rPr>
                  </w:pPr>
                  <w:r w:rsidRPr="00AF022B">
                    <w:rPr>
                      <w:rFonts w:cs="Arial"/>
                    </w:rPr>
                    <w:t>Code 999</w:t>
                  </w:r>
                </w:p>
              </w:tc>
              <w:tc>
                <w:tcPr>
                  <w:tcW w:w="6146" w:type="dxa"/>
                </w:tcPr>
                <w:p w14:paraId="48A5419C" w14:textId="77777777" w:rsidR="009D6533" w:rsidRPr="00AF022B" w:rsidRDefault="009D6533" w:rsidP="00226A17">
                  <w:pPr>
                    <w:pStyle w:val="DHHSbody"/>
                    <w:spacing w:after="240"/>
                    <w:rPr>
                      <w:rFonts w:cs="Arial"/>
                    </w:rPr>
                  </w:pPr>
                  <w:r w:rsidRPr="00AF022B">
                    <w:rPr>
                      <w:rFonts w:cs="Arial"/>
                    </w:rPr>
                    <w:t>Should be used when funding source is unknown</w:t>
                  </w:r>
                </w:p>
              </w:tc>
            </w:tr>
          </w:tbl>
          <w:p w14:paraId="634EDAFE" w14:textId="77777777" w:rsidR="009D6533" w:rsidRPr="00AF022B" w:rsidRDefault="009D6533" w:rsidP="00226A17">
            <w:pPr>
              <w:autoSpaceDE w:val="0"/>
              <w:autoSpaceDN w:val="0"/>
              <w:adjustRightInd w:val="0"/>
            </w:pPr>
          </w:p>
        </w:tc>
      </w:tr>
      <w:tr w:rsidR="009D6533" w:rsidRPr="00AF022B" w14:paraId="5CA94FA0" w14:textId="77777777" w:rsidTr="00226A17">
        <w:trPr>
          <w:trHeight w:val="294"/>
        </w:trPr>
        <w:tc>
          <w:tcPr>
            <w:tcW w:w="9739" w:type="dxa"/>
            <w:gridSpan w:val="5"/>
            <w:tcBorders>
              <w:top w:val="single" w:sz="4" w:space="0" w:color="auto"/>
            </w:tcBorders>
            <w:shd w:val="clear" w:color="auto" w:fill="auto"/>
          </w:tcPr>
          <w:p w14:paraId="610D775F" w14:textId="77777777" w:rsidR="009D6533" w:rsidRPr="00AF022B" w:rsidRDefault="009D6533" w:rsidP="00226A17">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9D6533" w:rsidRPr="00AF022B" w14:paraId="665CEDB1" w14:textId="77777777" w:rsidTr="00226A17">
        <w:trPr>
          <w:trHeight w:val="295"/>
        </w:trPr>
        <w:tc>
          <w:tcPr>
            <w:tcW w:w="2464" w:type="dxa"/>
            <w:shd w:val="clear" w:color="auto" w:fill="auto"/>
          </w:tcPr>
          <w:p w14:paraId="66609E57"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Definition source</w:t>
            </w:r>
          </w:p>
        </w:tc>
        <w:tc>
          <w:tcPr>
            <w:tcW w:w="7275" w:type="dxa"/>
            <w:gridSpan w:val="4"/>
            <w:shd w:val="clear" w:color="auto" w:fill="auto"/>
          </w:tcPr>
          <w:p w14:paraId="23A75B0E" w14:textId="77777777" w:rsidR="009D6533" w:rsidRPr="00AF022B" w:rsidRDefault="009D6533" w:rsidP="00226A17">
            <w:pPr>
              <w:pStyle w:val="DHHSbody"/>
            </w:pPr>
            <w:r w:rsidRPr="00AF022B">
              <w:t>Department of Health and Human Services</w:t>
            </w:r>
          </w:p>
        </w:tc>
      </w:tr>
      <w:tr w:rsidR="009D6533" w:rsidRPr="00AF022B" w14:paraId="3759D67C" w14:textId="77777777" w:rsidTr="00226A17">
        <w:trPr>
          <w:trHeight w:val="295"/>
        </w:trPr>
        <w:tc>
          <w:tcPr>
            <w:tcW w:w="2464" w:type="dxa"/>
            <w:shd w:val="clear" w:color="auto" w:fill="auto"/>
          </w:tcPr>
          <w:p w14:paraId="161795B1"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75" w:type="dxa"/>
            <w:gridSpan w:val="4"/>
            <w:shd w:val="clear" w:color="auto" w:fill="auto"/>
          </w:tcPr>
          <w:p w14:paraId="21D65A7B" w14:textId="77777777" w:rsidR="009D6533" w:rsidRPr="00AF022B" w:rsidRDefault="009D6533" w:rsidP="00226A17">
            <w:pPr>
              <w:pStyle w:val="DHHSbody"/>
            </w:pPr>
            <w:r w:rsidRPr="00AF022B">
              <w:rPr>
                <w:rFonts w:eastAsia="Calibri" w:cs="Verdana"/>
                <w:szCs w:val="18"/>
              </w:rPr>
              <w:t>Service Agreement Management System</w:t>
            </w:r>
          </w:p>
        </w:tc>
      </w:tr>
      <w:tr w:rsidR="009D6533" w:rsidRPr="00AF022B" w14:paraId="48B71EB0" w14:textId="77777777" w:rsidTr="00226A17">
        <w:trPr>
          <w:trHeight w:val="295"/>
        </w:trPr>
        <w:tc>
          <w:tcPr>
            <w:tcW w:w="2464" w:type="dxa"/>
            <w:tcBorders>
              <w:bottom w:val="nil"/>
            </w:tcBorders>
            <w:shd w:val="clear" w:color="auto" w:fill="auto"/>
          </w:tcPr>
          <w:p w14:paraId="0C861690"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Value domain source</w:t>
            </w:r>
          </w:p>
        </w:tc>
        <w:tc>
          <w:tcPr>
            <w:tcW w:w="7275" w:type="dxa"/>
            <w:gridSpan w:val="4"/>
            <w:tcBorders>
              <w:bottom w:val="nil"/>
            </w:tcBorders>
            <w:shd w:val="clear" w:color="auto" w:fill="auto"/>
          </w:tcPr>
          <w:p w14:paraId="0F1C38AE" w14:textId="77777777" w:rsidR="009D6533" w:rsidRPr="00AF022B" w:rsidRDefault="009D6533" w:rsidP="00226A17">
            <w:pPr>
              <w:pStyle w:val="DHHSbody"/>
            </w:pPr>
            <w:r w:rsidRPr="00AF022B">
              <w:t>Department of Health and Human Services</w:t>
            </w:r>
          </w:p>
        </w:tc>
      </w:tr>
      <w:tr w:rsidR="009D6533" w:rsidRPr="00AF022B" w14:paraId="5CCA5509" w14:textId="77777777" w:rsidTr="00226A17">
        <w:trPr>
          <w:trHeight w:val="295"/>
        </w:trPr>
        <w:tc>
          <w:tcPr>
            <w:tcW w:w="2464" w:type="dxa"/>
            <w:tcBorders>
              <w:top w:val="nil"/>
              <w:bottom w:val="single" w:sz="4" w:space="0" w:color="auto"/>
            </w:tcBorders>
            <w:shd w:val="clear" w:color="auto" w:fill="auto"/>
          </w:tcPr>
          <w:p w14:paraId="3421179C"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75" w:type="dxa"/>
            <w:gridSpan w:val="4"/>
            <w:tcBorders>
              <w:top w:val="nil"/>
              <w:bottom w:val="single" w:sz="4" w:space="0" w:color="auto"/>
            </w:tcBorders>
            <w:shd w:val="clear" w:color="auto" w:fill="auto"/>
          </w:tcPr>
          <w:p w14:paraId="7493950F" w14:textId="77777777" w:rsidR="009D6533" w:rsidRPr="00AF022B" w:rsidRDefault="009D6533" w:rsidP="00226A17">
            <w:pPr>
              <w:pStyle w:val="DHHSbody"/>
              <w:spacing w:after="240"/>
            </w:pPr>
            <w:r w:rsidRPr="00AF022B">
              <w:rPr>
                <w:rFonts w:eastAsia="Calibri" w:cs="Verdana"/>
                <w:szCs w:val="18"/>
              </w:rPr>
              <w:t>Service Agreement Management System</w:t>
            </w:r>
          </w:p>
        </w:tc>
      </w:tr>
      <w:tr w:rsidR="009D6533" w:rsidRPr="00AF022B" w14:paraId="350C9DF1" w14:textId="77777777" w:rsidTr="00226A17">
        <w:trPr>
          <w:trHeight w:val="295"/>
        </w:trPr>
        <w:tc>
          <w:tcPr>
            <w:tcW w:w="9739" w:type="dxa"/>
            <w:gridSpan w:val="5"/>
            <w:tcBorders>
              <w:top w:val="single" w:sz="4" w:space="0" w:color="auto"/>
            </w:tcBorders>
            <w:shd w:val="clear" w:color="auto" w:fill="auto"/>
          </w:tcPr>
          <w:p w14:paraId="592D2C62" w14:textId="77777777" w:rsidR="009D6533" w:rsidRPr="00AF022B" w:rsidRDefault="009D6533" w:rsidP="00226A17">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9D6533" w:rsidRPr="00AF022B" w14:paraId="2649911D" w14:textId="77777777" w:rsidTr="00226A17">
        <w:trPr>
          <w:trHeight w:val="294"/>
        </w:trPr>
        <w:tc>
          <w:tcPr>
            <w:tcW w:w="2464" w:type="dxa"/>
            <w:shd w:val="clear" w:color="auto" w:fill="auto"/>
          </w:tcPr>
          <w:p w14:paraId="4014076F"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Related concepts</w:t>
            </w:r>
          </w:p>
        </w:tc>
        <w:tc>
          <w:tcPr>
            <w:tcW w:w="7275" w:type="dxa"/>
            <w:gridSpan w:val="4"/>
            <w:shd w:val="clear" w:color="auto" w:fill="auto"/>
          </w:tcPr>
          <w:p w14:paraId="5B6E01D8" w14:textId="77777777" w:rsidR="009D6533" w:rsidRPr="00AF022B" w:rsidRDefault="009D6533" w:rsidP="00226A17">
            <w:pPr>
              <w:pStyle w:val="DHHSbody"/>
            </w:pPr>
            <w:r w:rsidRPr="00AF022B">
              <w:t>Service stream</w:t>
            </w:r>
          </w:p>
        </w:tc>
      </w:tr>
      <w:tr w:rsidR="009D6533" w:rsidRPr="00AF022B" w14:paraId="43ADC067" w14:textId="77777777" w:rsidTr="00226A17">
        <w:trPr>
          <w:cantSplit/>
          <w:trHeight w:val="295"/>
        </w:trPr>
        <w:tc>
          <w:tcPr>
            <w:tcW w:w="2464" w:type="dxa"/>
            <w:shd w:val="clear" w:color="auto" w:fill="auto"/>
          </w:tcPr>
          <w:p w14:paraId="6F50D09C"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75" w:type="dxa"/>
            <w:gridSpan w:val="4"/>
            <w:shd w:val="clear" w:color="auto" w:fill="auto"/>
          </w:tcPr>
          <w:p w14:paraId="0A5FF107" w14:textId="77777777" w:rsidR="009D6533" w:rsidRPr="00AF022B" w:rsidRDefault="009D6533" w:rsidP="00226A17">
            <w:pPr>
              <w:pStyle w:val="DHHSbody"/>
            </w:pPr>
            <w:r w:rsidRPr="00AF022B">
              <w:t>Event-Target pop</w:t>
            </w:r>
          </w:p>
          <w:p w14:paraId="1DAE52DE" w14:textId="77777777" w:rsidR="009D6533" w:rsidRPr="00AF022B" w:rsidRDefault="009D6533" w:rsidP="00226A17">
            <w:pPr>
              <w:pStyle w:val="DHHSbody"/>
            </w:pPr>
            <w:r w:rsidRPr="00AF022B">
              <w:t>Event stream</w:t>
            </w:r>
          </w:p>
        </w:tc>
      </w:tr>
      <w:tr w:rsidR="009D6533" w:rsidRPr="00AF022B" w14:paraId="05DD1115" w14:textId="77777777" w:rsidTr="00226A17">
        <w:trPr>
          <w:trHeight w:val="294"/>
        </w:trPr>
        <w:tc>
          <w:tcPr>
            <w:tcW w:w="2464" w:type="dxa"/>
            <w:shd w:val="clear" w:color="auto" w:fill="auto"/>
          </w:tcPr>
          <w:p w14:paraId="7BBAFA45"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Edit/validation rules</w:t>
            </w:r>
          </w:p>
        </w:tc>
        <w:tc>
          <w:tcPr>
            <w:tcW w:w="7275" w:type="dxa"/>
            <w:gridSpan w:val="4"/>
            <w:shd w:val="clear" w:color="auto" w:fill="auto"/>
          </w:tcPr>
          <w:p w14:paraId="4F201483" w14:textId="7B80C8F3" w:rsidR="009D6533" w:rsidRPr="00AF022B" w:rsidRDefault="001908EC" w:rsidP="00226A17">
            <w:pPr>
              <w:pStyle w:val="DHHSbody"/>
            </w:pPr>
            <w:r w:rsidRPr="00CC6788">
              <w:rPr>
                <w:highlight w:val="green"/>
              </w:rPr>
              <w:t>*</w:t>
            </w:r>
            <w:r w:rsidR="009D6533">
              <w:t>AOD</w:t>
            </w:r>
            <w:r w:rsidR="009D6533" w:rsidRPr="00AF022B">
              <w:t xml:space="preserve">0 value not in codeset for reporting period </w:t>
            </w:r>
          </w:p>
          <w:p w14:paraId="1CBFD1B7" w14:textId="77777777" w:rsidR="009D6533" w:rsidRPr="00AF022B" w:rsidRDefault="009D6533" w:rsidP="00226A17">
            <w:pPr>
              <w:pStyle w:val="DHHSbody"/>
            </w:pPr>
            <w:r>
              <w:t>AOD</w:t>
            </w:r>
            <w:r w:rsidRPr="00AF022B">
              <w:t>2 cannot be null</w:t>
            </w:r>
          </w:p>
        </w:tc>
      </w:tr>
      <w:tr w:rsidR="009D6533" w:rsidRPr="00AF022B" w14:paraId="04F21F8B" w14:textId="77777777" w:rsidTr="00226A17">
        <w:trPr>
          <w:trHeight w:val="294"/>
        </w:trPr>
        <w:tc>
          <w:tcPr>
            <w:tcW w:w="2464" w:type="dxa"/>
            <w:tcBorders>
              <w:bottom w:val="single" w:sz="4" w:space="0" w:color="auto"/>
            </w:tcBorders>
            <w:shd w:val="clear" w:color="auto" w:fill="auto"/>
          </w:tcPr>
          <w:p w14:paraId="0CE4FD91" w14:textId="77777777" w:rsidR="009D6533" w:rsidRPr="00AF022B" w:rsidRDefault="009D6533" w:rsidP="00226A17">
            <w:pPr>
              <w:spacing w:before="40" w:after="40"/>
              <w:rPr>
                <w:b/>
                <w:w w:val="90"/>
                <w:sz w:val="18"/>
                <w:szCs w:val="18"/>
              </w:rPr>
            </w:pPr>
          </w:p>
        </w:tc>
        <w:tc>
          <w:tcPr>
            <w:tcW w:w="7275" w:type="dxa"/>
            <w:gridSpan w:val="4"/>
            <w:tcBorders>
              <w:bottom w:val="single" w:sz="4" w:space="0" w:color="auto"/>
            </w:tcBorders>
            <w:shd w:val="clear" w:color="auto" w:fill="auto"/>
          </w:tcPr>
          <w:p w14:paraId="47E05A39" w14:textId="16AA0D16" w:rsidR="009D6533" w:rsidRPr="00AF022B" w:rsidRDefault="001908EC" w:rsidP="00226A17">
            <w:pPr>
              <w:pStyle w:val="DHHSbody"/>
            </w:pPr>
            <w:r w:rsidRPr="00CC6788">
              <w:rPr>
                <w:highlight w:val="green"/>
              </w:rPr>
              <w:t>*</w:t>
            </w:r>
            <w:r w:rsidR="009D6533">
              <w:t>AOD</w:t>
            </w:r>
            <w:r w:rsidR="009D6533" w:rsidRPr="00AF022B">
              <w:t>47 service stream mismatch</w:t>
            </w:r>
          </w:p>
        </w:tc>
      </w:tr>
      <w:tr w:rsidR="009D6533" w:rsidRPr="00AF022B" w14:paraId="41AEA4AB" w14:textId="77777777" w:rsidTr="00226A17">
        <w:trPr>
          <w:trHeight w:val="294"/>
        </w:trPr>
        <w:tc>
          <w:tcPr>
            <w:tcW w:w="2464" w:type="dxa"/>
            <w:tcBorders>
              <w:top w:val="single" w:sz="4" w:space="0" w:color="auto"/>
              <w:bottom w:val="nil"/>
            </w:tcBorders>
            <w:shd w:val="clear" w:color="auto" w:fill="auto"/>
          </w:tcPr>
          <w:p w14:paraId="57B0BB03" w14:textId="77777777" w:rsidR="009D6533" w:rsidRPr="00AF022B" w:rsidRDefault="009D6533" w:rsidP="00226A17">
            <w:pPr>
              <w:spacing w:before="40" w:after="40"/>
              <w:rPr>
                <w:b/>
                <w:w w:val="90"/>
                <w:sz w:val="18"/>
                <w:szCs w:val="18"/>
              </w:rPr>
            </w:pPr>
            <w:r w:rsidRPr="00AF022B">
              <w:rPr>
                <w:rFonts w:ascii="Verdana" w:hAnsi="Verdana"/>
                <w:b/>
                <w:w w:val="90"/>
                <w:sz w:val="18"/>
                <w:szCs w:val="18"/>
              </w:rPr>
              <w:t>Other related information</w:t>
            </w:r>
          </w:p>
        </w:tc>
        <w:tc>
          <w:tcPr>
            <w:tcW w:w="7275" w:type="dxa"/>
            <w:gridSpan w:val="4"/>
            <w:tcBorders>
              <w:top w:val="single" w:sz="4" w:space="0" w:color="auto"/>
              <w:bottom w:val="nil"/>
            </w:tcBorders>
            <w:shd w:val="clear" w:color="auto" w:fill="auto"/>
          </w:tcPr>
          <w:p w14:paraId="32033FAD" w14:textId="77777777" w:rsidR="009D6533" w:rsidRPr="00AF022B" w:rsidRDefault="009D6533" w:rsidP="00226A17">
            <w:pPr>
              <w:keepLines/>
              <w:spacing w:before="40" w:after="40"/>
              <w:rPr>
                <w:sz w:val="18"/>
              </w:rPr>
            </w:pPr>
          </w:p>
        </w:tc>
      </w:tr>
    </w:tbl>
    <w:p w14:paraId="3C16EBFD" w14:textId="77777777" w:rsidR="00C64570" w:rsidRDefault="00C64570" w:rsidP="009D6533">
      <w:pPr>
        <w:sectPr w:rsidR="00C64570" w:rsidSect="001211BF">
          <w:type w:val="continuous"/>
          <w:pgSz w:w="11906" w:h="16838" w:code="9"/>
          <w:pgMar w:top="1418" w:right="1559" w:bottom="1134" w:left="851" w:header="567" w:footer="510" w:gutter="0"/>
          <w:cols w:space="340"/>
          <w:docGrid w:linePitch="360"/>
        </w:sectPr>
      </w:pPr>
    </w:p>
    <w:p w14:paraId="44D4CCAC" w14:textId="2968FF4D" w:rsidR="00AC2CA8" w:rsidRDefault="00AC2CA8" w:rsidP="009D6533"/>
    <w:p w14:paraId="32BCC192" w14:textId="77777777" w:rsidR="00AD7792" w:rsidRPr="00AD7792" w:rsidRDefault="00AC2CA8" w:rsidP="00AD7792">
      <w:pPr>
        <w:pStyle w:val="Heading3"/>
        <w:rPr>
          <w:lang w:eastAsia="en-AU"/>
        </w:rPr>
      </w:pPr>
      <w:r>
        <w:rPr>
          <w:lang w:eastAsia="en-AU"/>
        </w:rPr>
        <w:t xml:space="preserve">4.2.5 </w:t>
      </w:r>
      <w:r w:rsidRPr="00AF022B">
        <w:rPr>
          <w:lang w:eastAsia="en-AU"/>
        </w:rPr>
        <w:t>Funding source attributes</w:t>
      </w:r>
    </w:p>
    <w:tbl>
      <w:tblPr>
        <w:tblStyle w:val="TableGrid"/>
        <w:tblW w:w="14034" w:type="dxa"/>
        <w:tblLayout w:type="fixed"/>
        <w:tblLook w:val="04A0" w:firstRow="1" w:lastRow="0" w:firstColumn="1" w:lastColumn="0" w:noHBand="0" w:noVBand="1"/>
      </w:tblPr>
      <w:tblGrid>
        <w:gridCol w:w="3415"/>
        <w:gridCol w:w="594"/>
        <w:gridCol w:w="594"/>
        <w:gridCol w:w="594"/>
        <w:gridCol w:w="546"/>
        <w:gridCol w:w="594"/>
        <w:gridCol w:w="594"/>
        <w:gridCol w:w="583"/>
        <w:gridCol w:w="594"/>
        <w:gridCol w:w="594"/>
        <w:gridCol w:w="594"/>
        <w:gridCol w:w="584"/>
        <w:gridCol w:w="547"/>
        <w:gridCol w:w="631"/>
        <w:gridCol w:w="500"/>
        <w:gridCol w:w="594"/>
        <w:gridCol w:w="594"/>
        <w:gridCol w:w="547"/>
        <w:gridCol w:w="741"/>
      </w:tblGrid>
      <w:tr w:rsidR="009A7A14" w:rsidRPr="00AF022B" w14:paraId="38F16582" w14:textId="77777777" w:rsidTr="00AD2B96">
        <w:trPr>
          <w:gridAfter w:val="18"/>
          <w:wAfter w:w="10619" w:type="dxa"/>
          <w:cantSplit/>
          <w:trHeight w:val="405"/>
          <w:tblHeader/>
        </w:trPr>
        <w:tc>
          <w:tcPr>
            <w:tcW w:w="3415" w:type="dxa"/>
            <w:vAlign w:val="center"/>
          </w:tcPr>
          <w:p w14:paraId="11C6D9E2" w14:textId="77777777" w:rsidR="009A7A14" w:rsidRPr="00AF022B" w:rsidRDefault="009A7A14" w:rsidP="00226A17">
            <w:pPr>
              <w:rPr>
                <w:rFonts w:ascii="Arial" w:hAnsi="Arial" w:cs="Arial"/>
                <w:b/>
                <w:color w:val="000000"/>
                <w:lang w:eastAsia="en-AU"/>
              </w:rPr>
            </w:pPr>
            <w:r w:rsidRPr="00AF022B">
              <w:rPr>
                <w:rFonts w:ascii="Arial" w:hAnsi="Arial" w:cs="Arial"/>
                <w:b/>
                <w:color w:val="000000"/>
                <w:lang w:eastAsia="en-AU"/>
              </w:rPr>
              <w:t>Funding Source code</w:t>
            </w:r>
          </w:p>
        </w:tc>
      </w:tr>
      <w:tr w:rsidR="00AD2B96" w:rsidRPr="00AF022B" w14:paraId="52783D20" w14:textId="77777777" w:rsidTr="00AD2B96">
        <w:trPr>
          <w:cantSplit/>
          <w:trHeight w:val="431"/>
          <w:tblHeader/>
        </w:trPr>
        <w:tc>
          <w:tcPr>
            <w:tcW w:w="3415" w:type="dxa"/>
          </w:tcPr>
          <w:p w14:paraId="135F20D5" w14:textId="77777777" w:rsidR="00AD2B96" w:rsidRPr="00AF022B" w:rsidRDefault="00AD2B96" w:rsidP="00226A17">
            <w:pPr>
              <w:spacing w:after="240"/>
              <w:ind w:left="113" w:right="113"/>
              <w:rPr>
                <w:rFonts w:ascii="Arial" w:hAnsi="Arial" w:cs="Arial"/>
                <w:color w:val="000000"/>
                <w:lang w:eastAsia="en-AU"/>
              </w:rPr>
            </w:pPr>
          </w:p>
        </w:tc>
        <w:tc>
          <w:tcPr>
            <w:tcW w:w="10619" w:type="dxa"/>
            <w:gridSpan w:val="18"/>
          </w:tcPr>
          <w:p w14:paraId="3935728C" w14:textId="66C644CB" w:rsidR="00AD2B96" w:rsidRPr="00AF022B" w:rsidRDefault="00AD2B96" w:rsidP="00AD2B96">
            <w:pPr>
              <w:spacing w:after="240"/>
              <w:jc w:val="center"/>
              <w:rPr>
                <w:rFonts w:ascii="Arial" w:hAnsi="Arial" w:cs="Arial"/>
                <w:color w:val="000000"/>
                <w:lang w:eastAsia="en-AU"/>
              </w:rPr>
            </w:pPr>
            <w:r w:rsidRPr="00AF022B">
              <w:rPr>
                <w:rFonts w:ascii="Arial" w:hAnsi="Arial" w:cs="Arial"/>
                <w:b/>
                <w:color w:val="000000"/>
                <w:lang w:eastAsia="en-AU"/>
              </w:rPr>
              <w:t>Service Stream Code</w:t>
            </w:r>
          </w:p>
        </w:tc>
      </w:tr>
      <w:tr w:rsidR="009A7A14" w:rsidRPr="00AF022B" w14:paraId="47F652D1" w14:textId="77777777" w:rsidTr="00AD2B96">
        <w:trPr>
          <w:cantSplit/>
          <w:trHeight w:val="3652"/>
          <w:tblHeader/>
        </w:trPr>
        <w:tc>
          <w:tcPr>
            <w:tcW w:w="3415" w:type="dxa"/>
          </w:tcPr>
          <w:p w14:paraId="1FCFF0CA" w14:textId="77777777" w:rsidR="009A7A14" w:rsidRPr="00AF022B" w:rsidRDefault="009A7A14" w:rsidP="00226A17">
            <w:pPr>
              <w:spacing w:after="240"/>
              <w:ind w:left="113" w:right="113"/>
              <w:rPr>
                <w:rFonts w:ascii="Arial" w:hAnsi="Arial" w:cs="Arial"/>
                <w:color w:val="000000"/>
                <w:lang w:eastAsia="en-AU"/>
              </w:rPr>
            </w:pPr>
          </w:p>
        </w:tc>
        <w:tc>
          <w:tcPr>
            <w:tcW w:w="594" w:type="dxa"/>
            <w:textDirection w:val="btLr"/>
          </w:tcPr>
          <w:p w14:paraId="07553094"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10- Residential Withdrawal</w:t>
            </w:r>
          </w:p>
        </w:tc>
        <w:tc>
          <w:tcPr>
            <w:tcW w:w="594" w:type="dxa"/>
            <w:textDirection w:val="btLr"/>
          </w:tcPr>
          <w:p w14:paraId="6A356445"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11-Non-Residential Withdrawal</w:t>
            </w:r>
          </w:p>
        </w:tc>
        <w:tc>
          <w:tcPr>
            <w:tcW w:w="594" w:type="dxa"/>
            <w:textDirection w:val="btLr"/>
          </w:tcPr>
          <w:p w14:paraId="1D54A859"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20-Counselling</w:t>
            </w:r>
          </w:p>
        </w:tc>
        <w:tc>
          <w:tcPr>
            <w:tcW w:w="546" w:type="dxa"/>
            <w:textDirection w:val="btLr"/>
          </w:tcPr>
          <w:p w14:paraId="53CB2CC8"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21-Brief Intervention</w:t>
            </w:r>
          </w:p>
        </w:tc>
        <w:tc>
          <w:tcPr>
            <w:tcW w:w="594" w:type="dxa"/>
            <w:textDirection w:val="btLr"/>
          </w:tcPr>
          <w:p w14:paraId="3481D551"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22-Ante &amp; Post Natal Support</w:t>
            </w:r>
          </w:p>
        </w:tc>
        <w:tc>
          <w:tcPr>
            <w:tcW w:w="594" w:type="dxa"/>
            <w:textDirection w:val="btLr"/>
          </w:tcPr>
          <w:p w14:paraId="73E14409"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30-Residential Rehabilitation</w:t>
            </w:r>
          </w:p>
        </w:tc>
        <w:tc>
          <w:tcPr>
            <w:tcW w:w="583" w:type="dxa"/>
            <w:textDirection w:val="btLr"/>
          </w:tcPr>
          <w:p w14:paraId="23FC15A4"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31-Therapeutic Day Rehabilitation</w:t>
            </w:r>
          </w:p>
        </w:tc>
        <w:tc>
          <w:tcPr>
            <w:tcW w:w="594" w:type="dxa"/>
            <w:textDirection w:val="btLr"/>
          </w:tcPr>
          <w:p w14:paraId="0AEF8BF7" w14:textId="056D50D4"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33 – Residential pre-admission engagement</w:t>
            </w:r>
          </w:p>
        </w:tc>
        <w:tc>
          <w:tcPr>
            <w:tcW w:w="594" w:type="dxa"/>
            <w:textDirection w:val="btLr"/>
          </w:tcPr>
          <w:p w14:paraId="22D92D11"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50-Care &amp; Recovery Coordination</w:t>
            </w:r>
          </w:p>
        </w:tc>
        <w:tc>
          <w:tcPr>
            <w:tcW w:w="594" w:type="dxa"/>
            <w:textDirection w:val="btLr"/>
          </w:tcPr>
          <w:p w14:paraId="00A2B0B5"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51-Outreach</w:t>
            </w:r>
          </w:p>
        </w:tc>
        <w:tc>
          <w:tcPr>
            <w:tcW w:w="584" w:type="dxa"/>
            <w:textDirection w:val="btLr"/>
          </w:tcPr>
          <w:p w14:paraId="7C61C6D3"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52-Bridging Support</w:t>
            </w:r>
          </w:p>
        </w:tc>
        <w:tc>
          <w:tcPr>
            <w:tcW w:w="547" w:type="dxa"/>
            <w:textDirection w:val="btLr"/>
          </w:tcPr>
          <w:p w14:paraId="4E1579E6"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60-Client education program</w:t>
            </w:r>
          </w:p>
        </w:tc>
        <w:tc>
          <w:tcPr>
            <w:tcW w:w="631" w:type="dxa"/>
            <w:textDirection w:val="btLr"/>
          </w:tcPr>
          <w:p w14:paraId="28F24B7E"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71-Comprehensive assessment</w:t>
            </w:r>
          </w:p>
        </w:tc>
        <w:tc>
          <w:tcPr>
            <w:tcW w:w="500" w:type="dxa"/>
            <w:textDirection w:val="btLr"/>
          </w:tcPr>
          <w:p w14:paraId="7246D991"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80-Intake</w:t>
            </w:r>
          </w:p>
        </w:tc>
        <w:tc>
          <w:tcPr>
            <w:tcW w:w="594" w:type="dxa"/>
            <w:textDirection w:val="btLr"/>
          </w:tcPr>
          <w:p w14:paraId="231583BE"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81-Outdoor Therapy (Youth)</w:t>
            </w:r>
          </w:p>
        </w:tc>
        <w:tc>
          <w:tcPr>
            <w:tcW w:w="594" w:type="dxa"/>
            <w:textDirection w:val="btLr"/>
          </w:tcPr>
          <w:p w14:paraId="0B6BD170"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82-Day Program (Youth)</w:t>
            </w:r>
          </w:p>
        </w:tc>
        <w:tc>
          <w:tcPr>
            <w:tcW w:w="547" w:type="dxa"/>
            <w:textDirection w:val="btLr"/>
          </w:tcPr>
          <w:p w14:paraId="424E7F1E"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83-Follow up</w:t>
            </w:r>
          </w:p>
        </w:tc>
        <w:tc>
          <w:tcPr>
            <w:tcW w:w="741" w:type="dxa"/>
            <w:textDirection w:val="btLr"/>
          </w:tcPr>
          <w:p w14:paraId="586F7C09" w14:textId="77777777" w:rsidR="009A7A14" w:rsidRPr="006D6D1B" w:rsidRDefault="009A7A14" w:rsidP="00226A17">
            <w:pPr>
              <w:spacing w:after="240"/>
              <w:ind w:left="113" w:right="113"/>
              <w:rPr>
                <w:rFonts w:ascii="Arial" w:hAnsi="Arial" w:cs="Arial"/>
                <w:color w:val="000000"/>
                <w:sz w:val="20"/>
                <w:szCs w:val="20"/>
                <w:lang w:eastAsia="en-AU"/>
              </w:rPr>
            </w:pPr>
            <w:r w:rsidRPr="006D6D1B">
              <w:rPr>
                <w:rFonts w:ascii="Arial" w:hAnsi="Arial" w:cs="Arial"/>
                <w:color w:val="000000"/>
                <w:sz w:val="20"/>
                <w:szCs w:val="20"/>
                <w:lang w:eastAsia="en-AU"/>
              </w:rPr>
              <w:t>84-Supported Accommodation</w:t>
            </w:r>
          </w:p>
        </w:tc>
      </w:tr>
      <w:tr w:rsidR="00161793" w:rsidRPr="00AF022B" w14:paraId="6FABC290" w14:textId="77777777" w:rsidTr="00AD2B96">
        <w:tc>
          <w:tcPr>
            <w:tcW w:w="3415" w:type="dxa"/>
            <w:vAlign w:val="bottom"/>
          </w:tcPr>
          <w:p w14:paraId="3F24543E" w14:textId="77777777" w:rsidR="00650742" w:rsidRPr="006D6D1B" w:rsidRDefault="00650742" w:rsidP="00161793">
            <w:pPr>
              <w:rPr>
                <w:rFonts w:ascii="Arial" w:hAnsi="Arial" w:cs="Arial"/>
                <w:color w:val="000000"/>
                <w:sz w:val="20"/>
                <w:szCs w:val="20"/>
                <w:highlight w:val="green"/>
              </w:rPr>
            </w:pPr>
            <w:r w:rsidRPr="006D6D1B">
              <w:rPr>
                <w:rFonts w:ascii="Arial" w:hAnsi="Arial" w:cs="Arial"/>
                <w:color w:val="000000"/>
                <w:sz w:val="20"/>
                <w:szCs w:val="20"/>
                <w:highlight w:val="green"/>
              </w:rPr>
              <w:t>Codes 502-507</w:t>
            </w:r>
          </w:p>
          <w:p w14:paraId="7EC634B4" w14:textId="4F43CFB8" w:rsidR="00161793" w:rsidRPr="006D6D1B" w:rsidRDefault="00650742" w:rsidP="00161793">
            <w:pPr>
              <w:rPr>
                <w:rFonts w:ascii="Arial" w:hAnsi="Arial" w:cs="Arial"/>
                <w:color w:val="000000"/>
                <w:sz w:val="20"/>
                <w:szCs w:val="20"/>
                <w:highlight w:val="green"/>
              </w:rPr>
            </w:pPr>
            <w:r w:rsidRPr="006D6D1B">
              <w:rPr>
                <w:rFonts w:ascii="Arial" w:hAnsi="Arial" w:cs="Arial"/>
                <w:color w:val="000000"/>
                <w:sz w:val="20"/>
                <w:szCs w:val="20"/>
                <w:highlight w:val="green"/>
              </w:rPr>
              <w:t>Primary Health Networks (PHN).</w:t>
            </w:r>
          </w:p>
        </w:tc>
        <w:tc>
          <w:tcPr>
            <w:tcW w:w="594" w:type="dxa"/>
          </w:tcPr>
          <w:p w14:paraId="14E0CA0A" w14:textId="3C76E1FF" w:rsidR="00161793" w:rsidRPr="006D6D1B" w:rsidRDefault="00161793" w:rsidP="00161793">
            <w:pPr>
              <w:rPr>
                <w:rFonts w:ascii="Arial" w:hAnsi="Arial" w:cs="Arial"/>
                <w:color w:val="000000"/>
                <w:sz w:val="20"/>
                <w:szCs w:val="20"/>
                <w:highlight w:val="green"/>
                <w:lang w:eastAsia="en-AU"/>
              </w:rPr>
            </w:pPr>
          </w:p>
        </w:tc>
        <w:tc>
          <w:tcPr>
            <w:tcW w:w="594" w:type="dxa"/>
          </w:tcPr>
          <w:p w14:paraId="0EB3A3CC" w14:textId="7868D96F" w:rsidR="00161793" w:rsidRPr="006D6D1B" w:rsidRDefault="00161793" w:rsidP="00161793">
            <w:pPr>
              <w:rPr>
                <w:rFonts w:ascii="Arial" w:hAnsi="Arial" w:cs="Arial"/>
                <w:color w:val="000000"/>
                <w:sz w:val="20"/>
                <w:szCs w:val="20"/>
                <w:highlight w:val="green"/>
                <w:lang w:eastAsia="en-AU"/>
              </w:rPr>
            </w:pPr>
            <w:r w:rsidRPr="006D6D1B">
              <w:rPr>
                <w:rFonts w:ascii="Arial" w:hAnsi="Arial" w:cs="Arial"/>
                <w:color w:val="000000"/>
                <w:sz w:val="20"/>
                <w:szCs w:val="20"/>
                <w:highlight w:val="green"/>
                <w:shd w:val="clear" w:color="auto" w:fill="FFFF00"/>
              </w:rPr>
              <w:t>PE[S</w:t>
            </w:r>
            <w:r w:rsidRPr="006D6D1B">
              <w:rPr>
                <w:rFonts w:ascii="Arial" w:hAnsi="Arial" w:cs="Arial"/>
                <w:color w:val="000000"/>
                <w:sz w:val="20"/>
                <w:szCs w:val="20"/>
                <w:highlight w:val="green"/>
              </w:rPr>
              <w:t>]</w:t>
            </w:r>
          </w:p>
        </w:tc>
        <w:tc>
          <w:tcPr>
            <w:tcW w:w="594" w:type="dxa"/>
          </w:tcPr>
          <w:p w14:paraId="1C9F8B80" w14:textId="696A6CF6" w:rsidR="00161793" w:rsidRPr="006D6D1B" w:rsidRDefault="00161793" w:rsidP="00161793">
            <w:pPr>
              <w:rPr>
                <w:rFonts w:ascii="Arial" w:hAnsi="Arial" w:cs="Arial"/>
                <w:color w:val="000000"/>
                <w:sz w:val="20"/>
                <w:szCs w:val="20"/>
                <w:highlight w:val="green"/>
                <w:lang w:eastAsia="en-AU"/>
              </w:rPr>
            </w:pPr>
            <w:r w:rsidRPr="006D6D1B">
              <w:rPr>
                <w:rFonts w:ascii="Arial" w:hAnsi="Arial" w:cs="Arial"/>
                <w:color w:val="000000"/>
                <w:sz w:val="20"/>
                <w:szCs w:val="20"/>
                <w:highlight w:val="green"/>
                <w:shd w:val="clear" w:color="auto" w:fill="FFFF00"/>
              </w:rPr>
              <w:t>PE[S</w:t>
            </w:r>
            <w:r w:rsidRPr="006D6D1B">
              <w:rPr>
                <w:rFonts w:ascii="Arial" w:hAnsi="Arial" w:cs="Arial"/>
                <w:color w:val="000000"/>
                <w:sz w:val="20"/>
                <w:szCs w:val="20"/>
                <w:highlight w:val="green"/>
              </w:rPr>
              <w:t>]</w:t>
            </w:r>
          </w:p>
        </w:tc>
        <w:tc>
          <w:tcPr>
            <w:tcW w:w="546" w:type="dxa"/>
          </w:tcPr>
          <w:p w14:paraId="2FB75E6E" w14:textId="32E2FA1A" w:rsidR="00161793" w:rsidRPr="006D6D1B" w:rsidRDefault="00161793" w:rsidP="00161793">
            <w:pPr>
              <w:rPr>
                <w:rFonts w:ascii="Arial" w:hAnsi="Arial" w:cs="Arial"/>
                <w:strike/>
                <w:color w:val="000000"/>
                <w:sz w:val="20"/>
                <w:szCs w:val="20"/>
                <w:highlight w:val="green"/>
                <w:lang w:eastAsia="en-AU"/>
              </w:rPr>
            </w:pPr>
            <w:r w:rsidRPr="006D6D1B">
              <w:rPr>
                <w:rFonts w:ascii="Arial" w:hAnsi="Arial" w:cs="Arial"/>
                <w:color w:val="000000"/>
                <w:sz w:val="20"/>
                <w:szCs w:val="20"/>
                <w:highlight w:val="green"/>
                <w:shd w:val="clear" w:color="auto" w:fill="FFFF00"/>
              </w:rPr>
              <w:t>PE</w:t>
            </w:r>
          </w:p>
        </w:tc>
        <w:tc>
          <w:tcPr>
            <w:tcW w:w="594" w:type="dxa"/>
          </w:tcPr>
          <w:p w14:paraId="28AE6CE4" w14:textId="37C8C921" w:rsidR="00161793" w:rsidRPr="006D6D1B" w:rsidRDefault="00161793" w:rsidP="00161793">
            <w:pPr>
              <w:rPr>
                <w:rFonts w:ascii="Arial" w:hAnsi="Arial" w:cs="Arial"/>
                <w:color w:val="000000"/>
                <w:sz w:val="20"/>
                <w:szCs w:val="20"/>
                <w:highlight w:val="green"/>
                <w:lang w:eastAsia="en-AU"/>
              </w:rPr>
            </w:pPr>
          </w:p>
        </w:tc>
        <w:tc>
          <w:tcPr>
            <w:tcW w:w="594" w:type="dxa"/>
          </w:tcPr>
          <w:p w14:paraId="469432E1" w14:textId="2CD8DA7F" w:rsidR="00161793" w:rsidRPr="006D6D1B" w:rsidRDefault="00161793" w:rsidP="00161793">
            <w:pPr>
              <w:rPr>
                <w:rFonts w:ascii="Arial" w:hAnsi="Arial" w:cs="Arial"/>
                <w:color w:val="000000"/>
                <w:sz w:val="20"/>
                <w:szCs w:val="20"/>
                <w:highlight w:val="green"/>
                <w:lang w:eastAsia="en-AU"/>
              </w:rPr>
            </w:pPr>
          </w:p>
        </w:tc>
        <w:tc>
          <w:tcPr>
            <w:tcW w:w="583" w:type="dxa"/>
          </w:tcPr>
          <w:p w14:paraId="3E70C997" w14:textId="1642F602" w:rsidR="00161793" w:rsidRPr="006D6D1B" w:rsidRDefault="00161793" w:rsidP="00161793">
            <w:pPr>
              <w:rPr>
                <w:rFonts w:ascii="Arial" w:hAnsi="Arial" w:cs="Arial"/>
                <w:color w:val="000000"/>
                <w:sz w:val="20"/>
                <w:szCs w:val="20"/>
                <w:highlight w:val="green"/>
                <w:lang w:eastAsia="en-AU"/>
              </w:rPr>
            </w:pPr>
            <w:r w:rsidRPr="006D6D1B">
              <w:rPr>
                <w:rFonts w:ascii="Arial" w:hAnsi="Arial" w:cs="Arial"/>
                <w:color w:val="000000"/>
                <w:sz w:val="20"/>
                <w:szCs w:val="20"/>
                <w:highlight w:val="green"/>
                <w:shd w:val="clear" w:color="auto" w:fill="FFFF00"/>
              </w:rPr>
              <w:t>PE(</w:t>
            </w:r>
            <w:r w:rsidR="00FA412C" w:rsidRPr="006D6D1B">
              <w:rPr>
                <w:rFonts w:ascii="Arial" w:hAnsi="Arial" w:cs="Arial"/>
                <w:color w:val="000000"/>
                <w:sz w:val="20"/>
                <w:szCs w:val="20"/>
                <w:highlight w:val="green"/>
                <w:shd w:val="clear" w:color="auto" w:fill="FFFF00"/>
              </w:rPr>
              <w:t>S</w:t>
            </w:r>
            <w:r w:rsidRPr="006D6D1B">
              <w:rPr>
                <w:rFonts w:ascii="Arial" w:hAnsi="Arial" w:cs="Arial"/>
                <w:color w:val="000000"/>
                <w:sz w:val="20"/>
                <w:szCs w:val="20"/>
                <w:highlight w:val="green"/>
                <w:shd w:val="clear" w:color="auto" w:fill="FFFF00"/>
              </w:rPr>
              <w:t>)</w:t>
            </w:r>
          </w:p>
        </w:tc>
        <w:tc>
          <w:tcPr>
            <w:tcW w:w="594" w:type="dxa"/>
          </w:tcPr>
          <w:p w14:paraId="7BAF71A1" w14:textId="51BF59E6" w:rsidR="00161793" w:rsidRPr="006D6D1B" w:rsidRDefault="00161793" w:rsidP="00161793">
            <w:pPr>
              <w:rPr>
                <w:rFonts w:ascii="Arial" w:hAnsi="Arial" w:cs="Arial"/>
                <w:color w:val="000000"/>
                <w:sz w:val="20"/>
                <w:szCs w:val="20"/>
                <w:highlight w:val="green"/>
                <w:lang w:eastAsia="en-AU"/>
              </w:rPr>
            </w:pPr>
          </w:p>
        </w:tc>
        <w:tc>
          <w:tcPr>
            <w:tcW w:w="594" w:type="dxa"/>
          </w:tcPr>
          <w:p w14:paraId="14A71B69" w14:textId="5B95E6A1" w:rsidR="00161793" w:rsidRPr="006D6D1B" w:rsidRDefault="00161793" w:rsidP="00161793">
            <w:pPr>
              <w:rPr>
                <w:rFonts w:ascii="Arial" w:hAnsi="Arial" w:cs="Arial"/>
                <w:color w:val="000000"/>
                <w:sz w:val="20"/>
                <w:szCs w:val="20"/>
                <w:highlight w:val="green"/>
                <w:lang w:eastAsia="en-AU"/>
              </w:rPr>
            </w:pPr>
            <w:r w:rsidRPr="006D6D1B">
              <w:rPr>
                <w:rFonts w:ascii="Arial" w:hAnsi="Arial" w:cs="Arial"/>
                <w:color w:val="000000"/>
                <w:sz w:val="20"/>
                <w:szCs w:val="20"/>
                <w:highlight w:val="green"/>
                <w:shd w:val="clear" w:color="auto" w:fill="FFFF00"/>
              </w:rPr>
              <w:t>PE[S]</w:t>
            </w:r>
          </w:p>
        </w:tc>
        <w:tc>
          <w:tcPr>
            <w:tcW w:w="594" w:type="dxa"/>
          </w:tcPr>
          <w:p w14:paraId="69D3509A" w14:textId="20BDA0C2" w:rsidR="00161793" w:rsidRPr="006D6D1B" w:rsidRDefault="00161793" w:rsidP="00161793">
            <w:pPr>
              <w:rPr>
                <w:rFonts w:ascii="Arial" w:hAnsi="Arial" w:cs="Arial"/>
                <w:color w:val="000000"/>
                <w:sz w:val="20"/>
                <w:szCs w:val="20"/>
                <w:highlight w:val="green"/>
                <w:lang w:eastAsia="en-AU"/>
              </w:rPr>
            </w:pPr>
            <w:r w:rsidRPr="006D6D1B">
              <w:rPr>
                <w:rFonts w:ascii="Arial" w:hAnsi="Arial" w:cs="Arial"/>
                <w:color w:val="000000"/>
                <w:sz w:val="20"/>
                <w:szCs w:val="20"/>
                <w:highlight w:val="green"/>
                <w:shd w:val="clear" w:color="auto" w:fill="FFFF00"/>
              </w:rPr>
              <w:t>PE[S]</w:t>
            </w:r>
          </w:p>
        </w:tc>
        <w:tc>
          <w:tcPr>
            <w:tcW w:w="584" w:type="dxa"/>
          </w:tcPr>
          <w:p w14:paraId="6AC80C65" w14:textId="6627B7B1" w:rsidR="00161793" w:rsidRPr="006D6D1B" w:rsidRDefault="00161793" w:rsidP="00161793">
            <w:pPr>
              <w:rPr>
                <w:rFonts w:ascii="Arial" w:hAnsi="Arial" w:cs="Arial"/>
                <w:strike/>
                <w:color w:val="000000"/>
                <w:sz w:val="20"/>
                <w:szCs w:val="20"/>
                <w:highlight w:val="green"/>
                <w:lang w:eastAsia="en-AU"/>
              </w:rPr>
            </w:pPr>
          </w:p>
        </w:tc>
        <w:tc>
          <w:tcPr>
            <w:tcW w:w="547" w:type="dxa"/>
          </w:tcPr>
          <w:p w14:paraId="1790607A" w14:textId="40A1732F" w:rsidR="00161793" w:rsidRPr="006D6D1B" w:rsidRDefault="00161793" w:rsidP="00161793">
            <w:pPr>
              <w:rPr>
                <w:rFonts w:ascii="Arial" w:hAnsi="Arial" w:cs="Arial"/>
                <w:color w:val="000000"/>
                <w:sz w:val="20"/>
                <w:szCs w:val="20"/>
                <w:highlight w:val="green"/>
                <w:lang w:eastAsia="en-AU"/>
              </w:rPr>
            </w:pPr>
            <w:r w:rsidRPr="006D6D1B">
              <w:rPr>
                <w:rFonts w:ascii="Arial" w:hAnsi="Arial" w:cs="Arial"/>
                <w:color w:val="000000"/>
                <w:sz w:val="20"/>
                <w:szCs w:val="20"/>
                <w:highlight w:val="green"/>
                <w:shd w:val="clear" w:color="auto" w:fill="FFFF00"/>
              </w:rPr>
              <w:t>PE</w:t>
            </w:r>
          </w:p>
        </w:tc>
        <w:tc>
          <w:tcPr>
            <w:tcW w:w="631" w:type="dxa"/>
          </w:tcPr>
          <w:p w14:paraId="18D1DD72" w14:textId="2FAE3F25" w:rsidR="00161793" w:rsidRPr="006D6D1B" w:rsidRDefault="00AD2B96" w:rsidP="00161793">
            <w:pPr>
              <w:rPr>
                <w:rFonts w:ascii="Arial" w:hAnsi="Arial" w:cs="Arial"/>
                <w:color w:val="000000"/>
                <w:sz w:val="20"/>
                <w:szCs w:val="20"/>
                <w:highlight w:val="green"/>
                <w:lang w:eastAsia="en-AU"/>
              </w:rPr>
            </w:pPr>
            <w:r w:rsidRPr="006D6D1B">
              <w:rPr>
                <w:rFonts w:ascii="Arial" w:hAnsi="Arial" w:cs="Arial"/>
                <w:color w:val="000000"/>
                <w:sz w:val="20"/>
                <w:szCs w:val="20"/>
                <w:highlight w:val="green"/>
                <w:shd w:val="clear" w:color="auto" w:fill="FFFF00"/>
              </w:rPr>
              <w:t>PE</w:t>
            </w:r>
          </w:p>
        </w:tc>
        <w:tc>
          <w:tcPr>
            <w:tcW w:w="500" w:type="dxa"/>
          </w:tcPr>
          <w:p w14:paraId="46292FF0" w14:textId="4D197EF1" w:rsidR="00161793" w:rsidRPr="006D6D1B" w:rsidRDefault="00161793" w:rsidP="00161793">
            <w:pPr>
              <w:rPr>
                <w:rFonts w:ascii="Arial" w:hAnsi="Arial" w:cs="Arial"/>
                <w:color w:val="000000"/>
                <w:sz w:val="20"/>
                <w:szCs w:val="20"/>
                <w:highlight w:val="green"/>
                <w:lang w:eastAsia="en-AU"/>
              </w:rPr>
            </w:pPr>
          </w:p>
        </w:tc>
        <w:tc>
          <w:tcPr>
            <w:tcW w:w="594" w:type="dxa"/>
          </w:tcPr>
          <w:p w14:paraId="3520D5A4" w14:textId="0C420E46" w:rsidR="00161793" w:rsidRPr="006D6D1B" w:rsidRDefault="00161793" w:rsidP="00161793">
            <w:pPr>
              <w:rPr>
                <w:rFonts w:ascii="Arial" w:hAnsi="Arial" w:cs="Arial"/>
                <w:color w:val="000000"/>
                <w:sz w:val="20"/>
                <w:szCs w:val="20"/>
                <w:highlight w:val="green"/>
                <w:lang w:eastAsia="en-AU"/>
              </w:rPr>
            </w:pPr>
            <w:r w:rsidRPr="006D6D1B">
              <w:rPr>
                <w:rFonts w:ascii="Arial" w:hAnsi="Arial" w:cs="Arial"/>
                <w:color w:val="000000"/>
                <w:sz w:val="20"/>
                <w:szCs w:val="20"/>
                <w:highlight w:val="green"/>
                <w:shd w:val="clear" w:color="auto" w:fill="FFFF00"/>
              </w:rPr>
              <w:t>PE(s)</w:t>
            </w:r>
          </w:p>
        </w:tc>
        <w:tc>
          <w:tcPr>
            <w:tcW w:w="594" w:type="dxa"/>
          </w:tcPr>
          <w:p w14:paraId="47B0CB0C" w14:textId="5D2A4ACD" w:rsidR="00161793" w:rsidRPr="006D6D1B" w:rsidRDefault="00161793" w:rsidP="00161793">
            <w:pPr>
              <w:rPr>
                <w:rFonts w:ascii="Arial" w:hAnsi="Arial" w:cs="Arial"/>
                <w:color w:val="000000"/>
                <w:sz w:val="20"/>
                <w:szCs w:val="20"/>
                <w:highlight w:val="green"/>
                <w:lang w:eastAsia="en-AU"/>
              </w:rPr>
            </w:pPr>
            <w:r w:rsidRPr="006D6D1B">
              <w:rPr>
                <w:rFonts w:ascii="Arial" w:hAnsi="Arial" w:cs="Arial"/>
                <w:color w:val="000000"/>
                <w:sz w:val="20"/>
                <w:szCs w:val="20"/>
                <w:highlight w:val="green"/>
                <w:shd w:val="clear" w:color="auto" w:fill="FFFF00"/>
              </w:rPr>
              <w:t>PE[S]</w:t>
            </w:r>
          </w:p>
        </w:tc>
        <w:tc>
          <w:tcPr>
            <w:tcW w:w="547" w:type="dxa"/>
          </w:tcPr>
          <w:p w14:paraId="646A565C" w14:textId="6B28FD31" w:rsidR="00161793" w:rsidRPr="006D6D1B" w:rsidRDefault="00161793" w:rsidP="00161793">
            <w:pPr>
              <w:rPr>
                <w:rFonts w:ascii="Arial" w:hAnsi="Arial" w:cs="Arial"/>
                <w:color w:val="000000"/>
                <w:sz w:val="20"/>
                <w:szCs w:val="20"/>
                <w:highlight w:val="green"/>
                <w:lang w:eastAsia="en-AU"/>
              </w:rPr>
            </w:pPr>
          </w:p>
        </w:tc>
        <w:tc>
          <w:tcPr>
            <w:tcW w:w="741" w:type="dxa"/>
          </w:tcPr>
          <w:p w14:paraId="5E8000CE" w14:textId="1F1CC5AD" w:rsidR="00161793" w:rsidRPr="006D6D1B" w:rsidRDefault="00161793" w:rsidP="00161793">
            <w:pPr>
              <w:rPr>
                <w:rFonts w:ascii="Arial" w:hAnsi="Arial" w:cs="Arial"/>
                <w:color w:val="000000"/>
                <w:sz w:val="20"/>
                <w:szCs w:val="20"/>
                <w:highlight w:val="green"/>
                <w:lang w:eastAsia="en-AU"/>
              </w:rPr>
            </w:pPr>
          </w:p>
        </w:tc>
      </w:tr>
      <w:tr w:rsidR="002E570D" w:rsidRPr="00AF022B" w14:paraId="10319417" w14:textId="77777777" w:rsidTr="00AD2B96">
        <w:tc>
          <w:tcPr>
            <w:tcW w:w="3415" w:type="dxa"/>
            <w:vAlign w:val="bottom"/>
          </w:tcPr>
          <w:p w14:paraId="45DAD6FD" w14:textId="6E59BB4A" w:rsidR="002E570D" w:rsidRPr="006D6D1B" w:rsidRDefault="002E570D" w:rsidP="002E570D">
            <w:pPr>
              <w:rPr>
                <w:rFonts w:ascii="Arial" w:hAnsi="Arial" w:cs="Arial"/>
                <w:color w:val="000000"/>
                <w:sz w:val="20"/>
                <w:szCs w:val="20"/>
                <w:highlight w:val="green"/>
              </w:rPr>
            </w:pPr>
            <w:r w:rsidRPr="006D6D1B">
              <w:rPr>
                <w:rFonts w:ascii="Arial" w:hAnsi="Arial" w:cs="Arial"/>
                <w:color w:val="000000"/>
                <w:sz w:val="20"/>
                <w:szCs w:val="20"/>
                <w:highlight w:val="green"/>
              </w:rPr>
              <w:t xml:space="preserve">Code 1 – </w:t>
            </w:r>
            <w:r w:rsidR="00715C44" w:rsidRPr="006D6D1B">
              <w:rPr>
                <w:rFonts w:ascii="Arial" w:hAnsi="Arial" w:cs="Arial"/>
                <w:color w:val="000000"/>
                <w:sz w:val="20"/>
                <w:szCs w:val="20"/>
                <w:highlight w:val="green"/>
              </w:rPr>
              <w:t xml:space="preserve">Block funded </w:t>
            </w:r>
            <w:r w:rsidRPr="006D6D1B">
              <w:rPr>
                <w:rFonts w:ascii="Arial" w:hAnsi="Arial" w:cs="Arial"/>
                <w:color w:val="000000"/>
                <w:sz w:val="20"/>
                <w:szCs w:val="20"/>
                <w:highlight w:val="green"/>
              </w:rPr>
              <w:t>Funding unit unspecified</w:t>
            </w:r>
          </w:p>
        </w:tc>
        <w:tc>
          <w:tcPr>
            <w:tcW w:w="594" w:type="dxa"/>
          </w:tcPr>
          <w:p w14:paraId="77768B90" w14:textId="51A38FB3" w:rsidR="002E570D" w:rsidRPr="006D6D1B" w:rsidRDefault="002E570D" w:rsidP="002E570D">
            <w:pPr>
              <w:rPr>
                <w:rFonts w:ascii="Arial" w:hAnsi="Arial" w:cs="Arial"/>
                <w:color w:val="000000"/>
                <w:sz w:val="20"/>
                <w:szCs w:val="20"/>
                <w:highlight w:val="green"/>
                <w:lang w:eastAsia="en-AU"/>
              </w:rPr>
            </w:pPr>
            <w:r w:rsidRPr="005C7808">
              <w:rPr>
                <w:rFonts w:ascii="Arial" w:hAnsi="Arial" w:cs="Arial"/>
                <w:color w:val="000000"/>
                <w:sz w:val="20"/>
                <w:szCs w:val="20"/>
                <w:highlight w:val="green"/>
                <w:lang w:eastAsia="en-AU"/>
              </w:rPr>
              <w:t>NA</w:t>
            </w:r>
          </w:p>
        </w:tc>
        <w:tc>
          <w:tcPr>
            <w:tcW w:w="594" w:type="dxa"/>
          </w:tcPr>
          <w:p w14:paraId="19D5037C" w14:textId="0ACCAE68" w:rsidR="002E570D" w:rsidRPr="006D6D1B" w:rsidRDefault="002E570D" w:rsidP="002E570D">
            <w:pPr>
              <w:rPr>
                <w:rFonts w:ascii="Arial" w:hAnsi="Arial" w:cs="Arial"/>
                <w:color w:val="000000"/>
                <w:sz w:val="20"/>
                <w:szCs w:val="20"/>
                <w:highlight w:val="green"/>
                <w:shd w:val="clear" w:color="auto" w:fill="FFFF00"/>
              </w:rPr>
            </w:pPr>
            <w:r w:rsidRPr="005C7808">
              <w:rPr>
                <w:rFonts w:ascii="Arial" w:hAnsi="Arial" w:cs="Arial"/>
                <w:color w:val="000000"/>
                <w:sz w:val="20"/>
                <w:szCs w:val="20"/>
                <w:highlight w:val="green"/>
                <w:lang w:eastAsia="en-AU"/>
              </w:rPr>
              <w:t>NA</w:t>
            </w:r>
          </w:p>
        </w:tc>
        <w:tc>
          <w:tcPr>
            <w:tcW w:w="594" w:type="dxa"/>
          </w:tcPr>
          <w:p w14:paraId="1BF35C61" w14:textId="694B803B" w:rsidR="002E570D" w:rsidRPr="006D6D1B" w:rsidRDefault="002E570D" w:rsidP="002E570D">
            <w:pPr>
              <w:rPr>
                <w:rFonts w:ascii="Arial" w:hAnsi="Arial" w:cs="Arial"/>
                <w:color w:val="000000"/>
                <w:sz w:val="20"/>
                <w:szCs w:val="20"/>
                <w:highlight w:val="green"/>
                <w:shd w:val="clear" w:color="auto" w:fill="FFFF00"/>
              </w:rPr>
            </w:pPr>
            <w:r w:rsidRPr="005C7808">
              <w:rPr>
                <w:rFonts w:ascii="Arial" w:hAnsi="Arial" w:cs="Arial"/>
                <w:color w:val="000000"/>
                <w:sz w:val="20"/>
                <w:szCs w:val="20"/>
                <w:highlight w:val="green"/>
                <w:lang w:eastAsia="en-AU"/>
              </w:rPr>
              <w:t>NA</w:t>
            </w:r>
          </w:p>
        </w:tc>
        <w:tc>
          <w:tcPr>
            <w:tcW w:w="546" w:type="dxa"/>
          </w:tcPr>
          <w:p w14:paraId="622BAEC8" w14:textId="108336F8" w:rsidR="002E570D" w:rsidRPr="006D6D1B" w:rsidRDefault="002E570D" w:rsidP="002E570D">
            <w:pPr>
              <w:rPr>
                <w:rFonts w:ascii="Arial" w:hAnsi="Arial" w:cs="Arial"/>
                <w:color w:val="000000"/>
                <w:sz w:val="20"/>
                <w:szCs w:val="20"/>
                <w:highlight w:val="green"/>
                <w:shd w:val="clear" w:color="auto" w:fill="FFFF00"/>
              </w:rPr>
            </w:pPr>
            <w:r w:rsidRPr="005C7808">
              <w:rPr>
                <w:rFonts w:ascii="Arial" w:hAnsi="Arial" w:cs="Arial"/>
                <w:color w:val="000000"/>
                <w:sz w:val="20"/>
                <w:szCs w:val="20"/>
                <w:highlight w:val="green"/>
                <w:lang w:eastAsia="en-AU"/>
              </w:rPr>
              <w:t>NA</w:t>
            </w:r>
          </w:p>
        </w:tc>
        <w:tc>
          <w:tcPr>
            <w:tcW w:w="594" w:type="dxa"/>
          </w:tcPr>
          <w:p w14:paraId="40DD1BAD" w14:textId="14E09247" w:rsidR="002E570D" w:rsidRPr="006D6D1B" w:rsidRDefault="002E570D" w:rsidP="002E570D">
            <w:pPr>
              <w:rPr>
                <w:rFonts w:ascii="Arial" w:hAnsi="Arial" w:cs="Arial"/>
                <w:color w:val="000000"/>
                <w:sz w:val="20"/>
                <w:szCs w:val="20"/>
                <w:highlight w:val="green"/>
                <w:lang w:eastAsia="en-AU"/>
              </w:rPr>
            </w:pPr>
            <w:r w:rsidRPr="005C7808">
              <w:rPr>
                <w:rFonts w:ascii="Arial" w:hAnsi="Arial" w:cs="Arial"/>
                <w:color w:val="000000"/>
                <w:sz w:val="20"/>
                <w:szCs w:val="20"/>
                <w:highlight w:val="green"/>
                <w:lang w:eastAsia="en-AU"/>
              </w:rPr>
              <w:t>NA</w:t>
            </w:r>
          </w:p>
        </w:tc>
        <w:tc>
          <w:tcPr>
            <w:tcW w:w="594" w:type="dxa"/>
          </w:tcPr>
          <w:p w14:paraId="7D7BA0B3" w14:textId="06585A87" w:rsidR="002E570D" w:rsidRPr="006D6D1B" w:rsidRDefault="002E570D" w:rsidP="002E570D">
            <w:pPr>
              <w:rPr>
                <w:rFonts w:ascii="Arial" w:hAnsi="Arial" w:cs="Arial"/>
                <w:color w:val="000000"/>
                <w:sz w:val="20"/>
                <w:szCs w:val="20"/>
                <w:highlight w:val="green"/>
                <w:lang w:eastAsia="en-AU"/>
              </w:rPr>
            </w:pPr>
            <w:r w:rsidRPr="005C7808">
              <w:rPr>
                <w:rFonts w:ascii="Arial" w:hAnsi="Arial" w:cs="Arial"/>
                <w:color w:val="000000"/>
                <w:sz w:val="20"/>
                <w:szCs w:val="20"/>
                <w:highlight w:val="green"/>
                <w:lang w:eastAsia="en-AU"/>
              </w:rPr>
              <w:t>NA</w:t>
            </w:r>
          </w:p>
        </w:tc>
        <w:tc>
          <w:tcPr>
            <w:tcW w:w="583" w:type="dxa"/>
          </w:tcPr>
          <w:p w14:paraId="0AD0DF9A" w14:textId="0695B162" w:rsidR="002E570D" w:rsidRPr="006D6D1B" w:rsidRDefault="002E570D" w:rsidP="002E570D">
            <w:pPr>
              <w:rPr>
                <w:rFonts w:ascii="Arial" w:hAnsi="Arial" w:cs="Arial"/>
                <w:color w:val="000000"/>
                <w:sz w:val="20"/>
                <w:szCs w:val="20"/>
                <w:highlight w:val="green"/>
                <w:shd w:val="clear" w:color="auto" w:fill="FFFF00"/>
              </w:rPr>
            </w:pPr>
            <w:r w:rsidRPr="005C7808">
              <w:rPr>
                <w:rFonts w:ascii="Arial" w:hAnsi="Arial" w:cs="Arial"/>
                <w:color w:val="000000"/>
                <w:sz w:val="20"/>
                <w:szCs w:val="20"/>
                <w:highlight w:val="green"/>
                <w:lang w:eastAsia="en-AU"/>
              </w:rPr>
              <w:t>NA</w:t>
            </w:r>
          </w:p>
        </w:tc>
        <w:tc>
          <w:tcPr>
            <w:tcW w:w="594" w:type="dxa"/>
          </w:tcPr>
          <w:p w14:paraId="5B6D95B7" w14:textId="37C2A2E4" w:rsidR="002E570D" w:rsidRPr="006D6D1B" w:rsidRDefault="002E570D" w:rsidP="002E570D">
            <w:pPr>
              <w:rPr>
                <w:rFonts w:ascii="Arial" w:hAnsi="Arial" w:cs="Arial"/>
                <w:color w:val="000000"/>
                <w:sz w:val="20"/>
                <w:szCs w:val="20"/>
                <w:highlight w:val="green"/>
                <w:lang w:eastAsia="en-AU"/>
              </w:rPr>
            </w:pPr>
            <w:r w:rsidRPr="005C7808">
              <w:rPr>
                <w:rFonts w:ascii="Arial" w:hAnsi="Arial" w:cs="Arial"/>
                <w:color w:val="000000"/>
                <w:sz w:val="20"/>
                <w:szCs w:val="20"/>
                <w:highlight w:val="green"/>
                <w:lang w:eastAsia="en-AU"/>
              </w:rPr>
              <w:t>NA</w:t>
            </w:r>
          </w:p>
        </w:tc>
        <w:tc>
          <w:tcPr>
            <w:tcW w:w="594" w:type="dxa"/>
          </w:tcPr>
          <w:p w14:paraId="16156885" w14:textId="40EFD7B3" w:rsidR="002E570D" w:rsidRPr="006D6D1B" w:rsidRDefault="002E570D" w:rsidP="002E570D">
            <w:pPr>
              <w:rPr>
                <w:rFonts w:ascii="Arial" w:hAnsi="Arial" w:cs="Arial"/>
                <w:color w:val="000000"/>
                <w:sz w:val="20"/>
                <w:szCs w:val="20"/>
                <w:highlight w:val="green"/>
                <w:shd w:val="clear" w:color="auto" w:fill="FFFF00"/>
              </w:rPr>
            </w:pPr>
            <w:r w:rsidRPr="005C7808">
              <w:rPr>
                <w:rFonts w:ascii="Arial" w:hAnsi="Arial" w:cs="Arial"/>
                <w:color w:val="000000"/>
                <w:sz w:val="20"/>
                <w:szCs w:val="20"/>
                <w:highlight w:val="green"/>
                <w:lang w:eastAsia="en-AU"/>
              </w:rPr>
              <w:t>NA</w:t>
            </w:r>
          </w:p>
        </w:tc>
        <w:tc>
          <w:tcPr>
            <w:tcW w:w="594" w:type="dxa"/>
          </w:tcPr>
          <w:p w14:paraId="4E578464" w14:textId="4C32C3D2" w:rsidR="002E570D" w:rsidRPr="006D6D1B" w:rsidRDefault="002E570D" w:rsidP="002E570D">
            <w:pPr>
              <w:rPr>
                <w:rFonts w:ascii="Arial" w:hAnsi="Arial" w:cs="Arial"/>
                <w:color w:val="000000"/>
                <w:sz w:val="20"/>
                <w:szCs w:val="20"/>
                <w:highlight w:val="green"/>
                <w:shd w:val="clear" w:color="auto" w:fill="FFFF00"/>
              </w:rPr>
            </w:pPr>
            <w:r w:rsidRPr="005C7808">
              <w:rPr>
                <w:rFonts w:ascii="Arial" w:hAnsi="Arial" w:cs="Arial"/>
                <w:color w:val="000000"/>
                <w:sz w:val="20"/>
                <w:szCs w:val="20"/>
                <w:highlight w:val="green"/>
                <w:lang w:eastAsia="en-AU"/>
              </w:rPr>
              <w:t>NA</w:t>
            </w:r>
          </w:p>
        </w:tc>
        <w:tc>
          <w:tcPr>
            <w:tcW w:w="584" w:type="dxa"/>
          </w:tcPr>
          <w:p w14:paraId="0E7ED483" w14:textId="528F284E" w:rsidR="002E570D" w:rsidRPr="006D6D1B" w:rsidRDefault="002E570D" w:rsidP="002E570D">
            <w:pPr>
              <w:rPr>
                <w:rFonts w:ascii="Arial" w:hAnsi="Arial" w:cs="Arial"/>
                <w:color w:val="000000"/>
                <w:sz w:val="20"/>
                <w:szCs w:val="20"/>
                <w:highlight w:val="green"/>
              </w:rPr>
            </w:pPr>
            <w:r w:rsidRPr="005C7808">
              <w:rPr>
                <w:rFonts w:ascii="Arial" w:hAnsi="Arial" w:cs="Arial"/>
                <w:color w:val="000000"/>
                <w:sz w:val="20"/>
                <w:szCs w:val="20"/>
                <w:highlight w:val="green"/>
                <w:lang w:eastAsia="en-AU"/>
              </w:rPr>
              <w:t>NA</w:t>
            </w:r>
          </w:p>
        </w:tc>
        <w:tc>
          <w:tcPr>
            <w:tcW w:w="547" w:type="dxa"/>
          </w:tcPr>
          <w:p w14:paraId="32AB5372" w14:textId="590A0A15" w:rsidR="002E570D" w:rsidRPr="006D6D1B" w:rsidRDefault="002E570D" w:rsidP="002E570D">
            <w:pPr>
              <w:rPr>
                <w:rFonts w:ascii="Arial" w:hAnsi="Arial" w:cs="Arial"/>
                <w:color w:val="000000"/>
                <w:sz w:val="20"/>
                <w:szCs w:val="20"/>
                <w:highlight w:val="green"/>
                <w:shd w:val="clear" w:color="auto" w:fill="FFFF00"/>
              </w:rPr>
            </w:pPr>
            <w:r w:rsidRPr="005C7808">
              <w:rPr>
                <w:rFonts w:ascii="Arial" w:hAnsi="Arial" w:cs="Arial"/>
                <w:color w:val="000000"/>
                <w:sz w:val="20"/>
                <w:szCs w:val="20"/>
                <w:highlight w:val="green"/>
                <w:lang w:eastAsia="en-AU"/>
              </w:rPr>
              <w:t>NA</w:t>
            </w:r>
          </w:p>
        </w:tc>
        <w:tc>
          <w:tcPr>
            <w:tcW w:w="631" w:type="dxa"/>
          </w:tcPr>
          <w:p w14:paraId="71AD1C8B" w14:textId="7131A7FC" w:rsidR="002E570D" w:rsidRPr="006D6D1B" w:rsidRDefault="002E570D" w:rsidP="002E570D">
            <w:pPr>
              <w:rPr>
                <w:rFonts w:ascii="Arial" w:hAnsi="Arial" w:cs="Arial"/>
                <w:color w:val="000000"/>
                <w:sz w:val="20"/>
                <w:szCs w:val="20"/>
                <w:highlight w:val="green"/>
              </w:rPr>
            </w:pPr>
            <w:r w:rsidRPr="005C7808">
              <w:rPr>
                <w:rFonts w:ascii="Arial" w:hAnsi="Arial" w:cs="Arial"/>
                <w:color w:val="000000"/>
                <w:sz w:val="20"/>
                <w:szCs w:val="20"/>
                <w:highlight w:val="green"/>
                <w:lang w:eastAsia="en-AU"/>
              </w:rPr>
              <w:t>NA</w:t>
            </w:r>
          </w:p>
        </w:tc>
        <w:tc>
          <w:tcPr>
            <w:tcW w:w="500" w:type="dxa"/>
          </w:tcPr>
          <w:p w14:paraId="192D026D" w14:textId="19065F04" w:rsidR="002E570D" w:rsidRPr="006D6D1B" w:rsidRDefault="002E570D" w:rsidP="002E570D">
            <w:pPr>
              <w:rPr>
                <w:rFonts w:ascii="Arial" w:hAnsi="Arial" w:cs="Arial"/>
                <w:color w:val="000000"/>
                <w:sz w:val="20"/>
                <w:szCs w:val="20"/>
                <w:highlight w:val="green"/>
              </w:rPr>
            </w:pPr>
            <w:r w:rsidRPr="005C7808">
              <w:rPr>
                <w:rFonts w:ascii="Arial" w:hAnsi="Arial" w:cs="Arial"/>
                <w:color w:val="000000"/>
                <w:sz w:val="20"/>
                <w:szCs w:val="20"/>
                <w:highlight w:val="green"/>
                <w:lang w:eastAsia="en-AU"/>
              </w:rPr>
              <w:t>NA</w:t>
            </w:r>
          </w:p>
        </w:tc>
        <w:tc>
          <w:tcPr>
            <w:tcW w:w="594" w:type="dxa"/>
          </w:tcPr>
          <w:p w14:paraId="6EC2C1DF" w14:textId="2477E8A8" w:rsidR="002E570D" w:rsidRPr="006D6D1B" w:rsidRDefault="002E570D" w:rsidP="002E570D">
            <w:pPr>
              <w:rPr>
                <w:rFonts w:ascii="Arial" w:hAnsi="Arial" w:cs="Arial"/>
                <w:color w:val="000000"/>
                <w:sz w:val="20"/>
                <w:szCs w:val="20"/>
                <w:highlight w:val="green"/>
                <w:shd w:val="clear" w:color="auto" w:fill="FFFF00"/>
              </w:rPr>
            </w:pPr>
            <w:r w:rsidRPr="005C7808">
              <w:rPr>
                <w:rFonts w:ascii="Arial" w:hAnsi="Arial" w:cs="Arial"/>
                <w:color w:val="000000"/>
                <w:sz w:val="20"/>
                <w:szCs w:val="20"/>
                <w:highlight w:val="green"/>
                <w:lang w:eastAsia="en-AU"/>
              </w:rPr>
              <w:t>NA</w:t>
            </w:r>
          </w:p>
        </w:tc>
        <w:tc>
          <w:tcPr>
            <w:tcW w:w="594" w:type="dxa"/>
          </w:tcPr>
          <w:p w14:paraId="409483A5" w14:textId="27254475" w:rsidR="002E570D" w:rsidRPr="006D6D1B" w:rsidRDefault="002E570D" w:rsidP="002E570D">
            <w:pPr>
              <w:rPr>
                <w:rFonts w:ascii="Arial" w:hAnsi="Arial" w:cs="Arial"/>
                <w:color w:val="000000"/>
                <w:sz w:val="20"/>
                <w:szCs w:val="20"/>
                <w:highlight w:val="green"/>
                <w:shd w:val="clear" w:color="auto" w:fill="FFFF00"/>
              </w:rPr>
            </w:pPr>
            <w:r w:rsidRPr="005C7808">
              <w:rPr>
                <w:rFonts w:ascii="Arial" w:hAnsi="Arial" w:cs="Arial"/>
                <w:color w:val="000000"/>
                <w:sz w:val="20"/>
                <w:szCs w:val="20"/>
                <w:highlight w:val="green"/>
                <w:lang w:eastAsia="en-AU"/>
              </w:rPr>
              <w:t>NA</w:t>
            </w:r>
          </w:p>
        </w:tc>
        <w:tc>
          <w:tcPr>
            <w:tcW w:w="547" w:type="dxa"/>
          </w:tcPr>
          <w:p w14:paraId="1C8B1FB2" w14:textId="5BC004A9" w:rsidR="002E570D" w:rsidRPr="006D6D1B" w:rsidRDefault="002E570D" w:rsidP="002E570D">
            <w:pPr>
              <w:rPr>
                <w:rFonts w:ascii="Arial" w:hAnsi="Arial" w:cs="Arial"/>
                <w:color w:val="000000"/>
                <w:sz w:val="20"/>
                <w:szCs w:val="20"/>
                <w:highlight w:val="green"/>
                <w:lang w:eastAsia="en-AU"/>
              </w:rPr>
            </w:pPr>
            <w:r w:rsidRPr="005C7808">
              <w:rPr>
                <w:rFonts w:ascii="Arial" w:hAnsi="Arial" w:cs="Arial"/>
                <w:color w:val="000000"/>
                <w:sz w:val="20"/>
                <w:szCs w:val="20"/>
                <w:highlight w:val="green"/>
                <w:lang w:eastAsia="en-AU"/>
              </w:rPr>
              <w:t>NA</w:t>
            </w:r>
          </w:p>
        </w:tc>
        <w:tc>
          <w:tcPr>
            <w:tcW w:w="741" w:type="dxa"/>
          </w:tcPr>
          <w:p w14:paraId="204B9F78" w14:textId="707F9E29" w:rsidR="002E570D" w:rsidRPr="006D6D1B" w:rsidRDefault="002E570D" w:rsidP="002E570D">
            <w:pPr>
              <w:rPr>
                <w:rFonts w:ascii="Arial" w:hAnsi="Arial" w:cs="Arial"/>
                <w:color w:val="000000"/>
                <w:sz w:val="20"/>
                <w:szCs w:val="20"/>
                <w:highlight w:val="green"/>
                <w:lang w:eastAsia="en-AU"/>
              </w:rPr>
            </w:pPr>
            <w:r w:rsidRPr="005C7808">
              <w:rPr>
                <w:rFonts w:ascii="Arial" w:hAnsi="Arial" w:cs="Arial"/>
                <w:color w:val="000000"/>
                <w:sz w:val="20"/>
                <w:szCs w:val="20"/>
                <w:highlight w:val="green"/>
                <w:lang w:eastAsia="en-AU"/>
              </w:rPr>
              <w:t>NA</w:t>
            </w:r>
          </w:p>
        </w:tc>
      </w:tr>
      <w:tr w:rsidR="007B0FC5" w:rsidRPr="00AF022B" w14:paraId="6BB29975" w14:textId="77777777" w:rsidTr="00AD2B96">
        <w:tc>
          <w:tcPr>
            <w:tcW w:w="3415" w:type="dxa"/>
            <w:vAlign w:val="bottom"/>
          </w:tcPr>
          <w:p w14:paraId="0069E6FA" w14:textId="2D1FD247" w:rsidR="007B0FC5" w:rsidRPr="006D6D1B" w:rsidRDefault="007B0FC5" w:rsidP="007B0FC5">
            <w:pPr>
              <w:rPr>
                <w:rFonts w:ascii="Arial" w:hAnsi="Arial" w:cs="Arial"/>
                <w:color w:val="000000"/>
                <w:sz w:val="20"/>
                <w:szCs w:val="20"/>
                <w:highlight w:val="green"/>
              </w:rPr>
            </w:pPr>
            <w:r w:rsidRPr="006D6D1B">
              <w:rPr>
                <w:rFonts w:ascii="Arial" w:hAnsi="Arial" w:cs="Arial"/>
                <w:color w:val="000000"/>
                <w:sz w:val="20"/>
                <w:szCs w:val="20"/>
                <w:highlight w:val="green"/>
              </w:rPr>
              <w:t>Code 2 – EOC Block funded</w:t>
            </w:r>
          </w:p>
        </w:tc>
        <w:tc>
          <w:tcPr>
            <w:tcW w:w="594" w:type="dxa"/>
          </w:tcPr>
          <w:p w14:paraId="79CEACD4" w14:textId="3B989C8A" w:rsidR="007B0FC5" w:rsidRPr="006D6D1B" w:rsidRDefault="007B0FC5" w:rsidP="007B0FC5">
            <w:pPr>
              <w:rPr>
                <w:rFonts w:ascii="Arial" w:hAnsi="Arial" w:cs="Arial"/>
                <w:color w:val="000000"/>
                <w:sz w:val="20"/>
                <w:szCs w:val="20"/>
                <w:highlight w:val="green"/>
                <w:lang w:eastAsia="en-AU"/>
              </w:rPr>
            </w:pPr>
          </w:p>
        </w:tc>
        <w:tc>
          <w:tcPr>
            <w:tcW w:w="594" w:type="dxa"/>
          </w:tcPr>
          <w:p w14:paraId="08C94113" w14:textId="38D2BA72" w:rsidR="007B0FC5" w:rsidRPr="006D6D1B" w:rsidRDefault="007B0FC5" w:rsidP="007B0FC5">
            <w:pPr>
              <w:rPr>
                <w:rFonts w:ascii="Arial" w:hAnsi="Arial" w:cs="Arial"/>
                <w:color w:val="000000"/>
                <w:sz w:val="20"/>
                <w:szCs w:val="20"/>
                <w:highlight w:val="green"/>
                <w:lang w:eastAsia="en-AU"/>
              </w:rPr>
            </w:pPr>
            <w:r w:rsidRPr="006D6D1B">
              <w:rPr>
                <w:rFonts w:ascii="Arial" w:hAnsi="Arial" w:cs="Arial"/>
                <w:color w:val="000000"/>
                <w:sz w:val="20"/>
                <w:szCs w:val="20"/>
                <w:highlight w:val="green"/>
                <w:lang w:eastAsia="en-AU"/>
              </w:rPr>
              <w:t>E[S]</w:t>
            </w:r>
          </w:p>
        </w:tc>
        <w:tc>
          <w:tcPr>
            <w:tcW w:w="594" w:type="dxa"/>
          </w:tcPr>
          <w:p w14:paraId="2BD221BD" w14:textId="07477A4A" w:rsidR="007B0FC5" w:rsidRPr="006D6D1B" w:rsidRDefault="007B0FC5" w:rsidP="007B0FC5">
            <w:pPr>
              <w:rPr>
                <w:rFonts w:ascii="Arial" w:hAnsi="Arial" w:cs="Arial"/>
                <w:color w:val="000000"/>
                <w:sz w:val="20"/>
                <w:szCs w:val="20"/>
                <w:highlight w:val="green"/>
                <w:lang w:eastAsia="en-AU"/>
              </w:rPr>
            </w:pPr>
            <w:r w:rsidRPr="006D6D1B">
              <w:rPr>
                <w:rFonts w:ascii="Arial" w:hAnsi="Arial" w:cs="Arial"/>
                <w:color w:val="000000"/>
                <w:sz w:val="20"/>
                <w:szCs w:val="20"/>
                <w:highlight w:val="green"/>
                <w:lang w:eastAsia="en-AU"/>
              </w:rPr>
              <w:t>E[S]</w:t>
            </w:r>
          </w:p>
        </w:tc>
        <w:tc>
          <w:tcPr>
            <w:tcW w:w="546" w:type="dxa"/>
          </w:tcPr>
          <w:p w14:paraId="37650D1A" w14:textId="5C2B1850" w:rsidR="007B0FC5" w:rsidRPr="006D6D1B" w:rsidRDefault="007B0FC5" w:rsidP="007B0FC5">
            <w:pPr>
              <w:rPr>
                <w:rFonts w:ascii="Arial" w:hAnsi="Arial" w:cs="Arial"/>
                <w:color w:val="000000"/>
                <w:sz w:val="20"/>
                <w:szCs w:val="20"/>
                <w:highlight w:val="green"/>
                <w:lang w:eastAsia="en-AU"/>
              </w:rPr>
            </w:pPr>
            <w:r w:rsidRPr="006D6D1B">
              <w:rPr>
                <w:rFonts w:ascii="Arial" w:hAnsi="Arial" w:cs="Arial"/>
                <w:color w:val="000000"/>
                <w:sz w:val="20"/>
                <w:szCs w:val="20"/>
                <w:highlight w:val="green"/>
                <w:lang w:eastAsia="en-AU"/>
              </w:rPr>
              <w:t>E</w:t>
            </w:r>
          </w:p>
        </w:tc>
        <w:tc>
          <w:tcPr>
            <w:tcW w:w="594" w:type="dxa"/>
          </w:tcPr>
          <w:p w14:paraId="3AB47630" w14:textId="0ED21B5D" w:rsidR="007B0FC5" w:rsidRPr="006D6D1B" w:rsidRDefault="007B0FC5" w:rsidP="007B0FC5">
            <w:pPr>
              <w:rPr>
                <w:rFonts w:ascii="Arial" w:hAnsi="Arial" w:cs="Arial"/>
                <w:color w:val="000000"/>
                <w:sz w:val="20"/>
                <w:szCs w:val="20"/>
                <w:highlight w:val="green"/>
                <w:lang w:eastAsia="en-AU"/>
              </w:rPr>
            </w:pPr>
          </w:p>
        </w:tc>
        <w:tc>
          <w:tcPr>
            <w:tcW w:w="594" w:type="dxa"/>
          </w:tcPr>
          <w:p w14:paraId="3826DDD0" w14:textId="5737AD37" w:rsidR="007B0FC5" w:rsidRPr="006D6D1B" w:rsidRDefault="007B0FC5" w:rsidP="007B0FC5">
            <w:pPr>
              <w:rPr>
                <w:rFonts w:ascii="Arial" w:hAnsi="Arial" w:cs="Arial"/>
                <w:color w:val="000000"/>
                <w:sz w:val="20"/>
                <w:szCs w:val="20"/>
                <w:highlight w:val="green"/>
                <w:lang w:eastAsia="en-AU"/>
              </w:rPr>
            </w:pPr>
          </w:p>
        </w:tc>
        <w:tc>
          <w:tcPr>
            <w:tcW w:w="583" w:type="dxa"/>
          </w:tcPr>
          <w:p w14:paraId="46184E40" w14:textId="36759090" w:rsidR="007B0FC5" w:rsidRPr="006D6D1B" w:rsidRDefault="007B0FC5" w:rsidP="007B0FC5">
            <w:pPr>
              <w:rPr>
                <w:rFonts w:ascii="Arial" w:hAnsi="Arial" w:cs="Arial"/>
                <w:color w:val="000000"/>
                <w:sz w:val="20"/>
                <w:szCs w:val="20"/>
                <w:highlight w:val="green"/>
                <w:shd w:val="clear" w:color="auto" w:fill="FFFF00"/>
              </w:rPr>
            </w:pPr>
          </w:p>
        </w:tc>
        <w:tc>
          <w:tcPr>
            <w:tcW w:w="594" w:type="dxa"/>
          </w:tcPr>
          <w:p w14:paraId="761852F6" w14:textId="77777777" w:rsidR="007B0FC5" w:rsidRPr="006D6D1B" w:rsidRDefault="007B0FC5" w:rsidP="007B0FC5">
            <w:pPr>
              <w:rPr>
                <w:rFonts w:ascii="Arial" w:hAnsi="Arial" w:cs="Arial"/>
                <w:color w:val="000000"/>
                <w:sz w:val="20"/>
                <w:szCs w:val="20"/>
                <w:highlight w:val="green"/>
                <w:lang w:eastAsia="en-AU"/>
              </w:rPr>
            </w:pPr>
          </w:p>
        </w:tc>
        <w:tc>
          <w:tcPr>
            <w:tcW w:w="594" w:type="dxa"/>
          </w:tcPr>
          <w:p w14:paraId="1E339B35" w14:textId="7C508E13" w:rsidR="007B0FC5" w:rsidRPr="006D6D1B" w:rsidRDefault="007B0FC5" w:rsidP="007B0FC5">
            <w:pPr>
              <w:rPr>
                <w:rFonts w:ascii="Arial" w:hAnsi="Arial" w:cs="Arial"/>
                <w:color w:val="000000"/>
                <w:sz w:val="20"/>
                <w:szCs w:val="20"/>
                <w:highlight w:val="green"/>
                <w:lang w:eastAsia="en-AU"/>
              </w:rPr>
            </w:pPr>
            <w:r w:rsidRPr="006D6D1B">
              <w:rPr>
                <w:rFonts w:ascii="Arial" w:hAnsi="Arial" w:cs="Arial"/>
                <w:color w:val="000000"/>
                <w:sz w:val="20"/>
                <w:szCs w:val="20"/>
                <w:highlight w:val="green"/>
                <w:lang w:eastAsia="en-AU"/>
              </w:rPr>
              <w:t>E[S]</w:t>
            </w:r>
          </w:p>
        </w:tc>
        <w:tc>
          <w:tcPr>
            <w:tcW w:w="594" w:type="dxa"/>
          </w:tcPr>
          <w:p w14:paraId="3CD61333" w14:textId="39676703" w:rsidR="007B0FC5" w:rsidRPr="006D6D1B" w:rsidRDefault="007B0FC5" w:rsidP="007B0FC5">
            <w:pPr>
              <w:rPr>
                <w:rFonts w:ascii="Arial" w:hAnsi="Arial" w:cs="Arial"/>
                <w:color w:val="000000"/>
                <w:sz w:val="20"/>
                <w:szCs w:val="20"/>
                <w:highlight w:val="green"/>
                <w:lang w:eastAsia="en-AU"/>
              </w:rPr>
            </w:pPr>
            <w:r w:rsidRPr="006D6D1B">
              <w:rPr>
                <w:rFonts w:ascii="Arial" w:hAnsi="Arial" w:cs="Arial"/>
                <w:color w:val="000000"/>
                <w:sz w:val="20"/>
                <w:szCs w:val="20"/>
                <w:highlight w:val="green"/>
                <w:lang w:eastAsia="en-AU"/>
              </w:rPr>
              <w:t>E[S]</w:t>
            </w:r>
          </w:p>
        </w:tc>
        <w:tc>
          <w:tcPr>
            <w:tcW w:w="584" w:type="dxa"/>
          </w:tcPr>
          <w:p w14:paraId="7BAB6849" w14:textId="77777777" w:rsidR="007B0FC5" w:rsidRPr="006D6D1B" w:rsidRDefault="007B0FC5" w:rsidP="007B0FC5">
            <w:pPr>
              <w:rPr>
                <w:rFonts w:ascii="Arial" w:hAnsi="Arial" w:cs="Arial"/>
                <w:color w:val="000000"/>
                <w:sz w:val="20"/>
                <w:szCs w:val="20"/>
                <w:highlight w:val="green"/>
              </w:rPr>
            </w:pPr>
          </w:p>
        </w:tc>
        <w:tc>
          <w:tcPr>
            <w:tcW w:w="547" w:type="dxa"/>
          </w:tcPr>
          <w:p w14:paraId="79CCB3C6" w14:textId="155795FC" w:rsidR="007B0FC5" w:rsidRPr="006D6D1B" w:rsidRDefault="007B0FC5" w:rsidP="007B0FC5">
            <w:pPr>
              <w:rPr>
                <w:rFonts w:ascii="Arial" w:hAnsi="Arial" w:cs="Arial"/>
                <w:color w:val="000000"/>
                <w:sz w:val="20"/>
                <w:szCs w:val="20"/>
                <w:highlight w:val="green"/>
                <w:shd w:val="clear" w:color="auto" w:fill="FFFF00"/>
              </w:rPr>
            </w:pPr>
          </w:p>
        </w:tc>
        <w:tc>
          <w:tcPr>
            <w:tcW w:w="631" w:type="dxa"/>
          </w:tcPr>
          <w:p w14:paraId="3D19AB7D" w14:textId="4EE7BE86" w:rsidR="007B0FC5" w:rsidRPr="006D6D1B" w:rsidRDefault="007B0FC5" w:rsidP="007B0FC5">
            <w:pPr>
              <w:rPr>
                <w:rFonts w:ascii="Arial" w:hAnsi="Arial" w:cs="Arial"/>
                <w:color w:val="000000"/>
                <w:sz w:val="20"/>
                <w:szCs w:val="20"/>
                <w:highlight w:val="green"/>
                <w:lang w:eastAsia="en-AU"/>
              </w:rPr>
            </w:pPr>
            <w:r w:rsidRPr="006D6D1B">
              <w:rPr>
                <w:rFonts w:ascii="Arial" w:hAnsi="Arial" w:cs="Arial"/>
                <w:color w:val="000000"/>
                <w:sz w:val="20"/>
                <w:szCs w:val="20"/>
                <w:highlight w:val="green"/>
                <w:lang w:eastAsia="en-AU"/>
              </w:rPr>
              <w:t>E</w:t>
            </w:r>
          </w:p>
        </w:tc>
        <w:tc>
          <w:tcPr>
            <w:tcW w:w="500" w:type="dxa"/>
          </w:tcPr>
          <w:p w14:paraId="1CD4BE4B" w14:textId="7DC19D84" w:rsidR="007B0FC5" w:rsidRPr="006D6D1B" w:rsidRDefault="007B0FC5" w:rsidP="007B0FC5">
            <w:pPr>
              <w:rPr>
                <w:rFonts w:ascii="Arial" w:hAnsi="Arial" w:cs="Arial"/>
                <w:color w:val="000000"/>
                <w:sz w:val="20"/>
                <w:szCs w:val="20"/>
                <w:highlight w:val="green"/>
              </w:rPr>
            </w:pPr>
          </w:p>
        </w:tc>
        <w:tc>
          <w:tcPr>
            <w:tcW w:w="594" w:type="dxa"/>
          </w:tcPr>
          <w:p w14:paraId="2894FB98" w14:textId="2D708751" w:rsidR="007B0FC5" w:rsidRPr="006D6D1B" w:rsidRDefault="007B0FC5" w:rsidP="007B0FC5">
            <w:pPr>
              <w:rPr>
                <w:rFonts w:ascii="Arial" w:hAnsi="Arial" w:cs="Arial"/>
                <w:color w:val="000000"/>
                <w:sz w:val="20"/>
                <w:szCs w:val="20"/>
                <w:highlight w:val="green"/>
                <w:shd w:val="clear" w:color="auto" w:fill="FFFF00"/>
              </w:rPr>
            </w:pPr>
          </w:p>
        </w:tc>
        <w:tc>
          <w:tcPr>
            <w:tcW w:w="594" w:type="dxa"/>
          </w:tcPr>
          <w:p w14:paraId="7684C078" w14:textId="21C0F5C2" w:rsidR="007B0FC5" w:rsidRPr="006D6D1B" w:rsidRDefault="007B0FC5" w:rsidP="007B0FC5">
            <w:pPr>
              <w:rPr>
                <w:rFonts w:ascii="Arial" w:hAnsi="Arial" w:cs="Arial"/>
                <w:color w:val="000000"/>
                <w:sz w:val="20"/>
                <w:szCs w:val="20"/>
                <w:highlight w:val="green"/>
                <w:shd w:val="clear" w:color="auto" w:fill="FFFF00"/>
              </w:rPr>
            </w:pPr>
          </w:p>
        </w:tc>
        <w:tc>
          <w:tcPr>
            <w:tcW w:w="547" w:type="dxa"/>
          </w:tcPr>
          <w:p w14:paraId="5DD8BC05" w14:textId="77777777" w:rsidR="007B0FC5" w:rsidRPr="006D6D1B" w:rsidRDefault="007B0FC5" w:rsidP="007B0FC5">
            <w:pPr>
              <w:rPr>
                <w:rFonts w:ascii="Arial" w:hAnsi="Arial" w:cs="Arial"/>
                <w:color w:val="000000"/>
                <w:sz w:val="20"/>
                <w:szCs w:val="20"/>
                <w:highlight w:val="green"/>
                <w:lang w:eastAsia="en-AU"/>
              </w:rPr>
            </w:pPr>
          </w:p>
        </w:tc>
        <w:tc>
          <w:tcPr>
            <w:tcW w:w="741" w:type="dxa"/>
          </w:tcPr>
          <w:p w14:paraId="5EB1F28B" w14:textId="510401AC" w:rsidR="007B0FC5" w:rsidRPr="006D6D1B" w:rsidRDefault="007B0FC5" w:rsidP="007B0FC5">
            <w:pPr>
              <w:rPr>
                <w:rFonts w:ascii="Arial" w:hAnsi="Arial" w:cs="Arial"/>
                <w:color w:val="000000"/>
                <w:sz w:val="20"/>
                <w:szCs w:val="20"/>
                <w:highlight w:val="green"/>
                <w:lang w:eastAsia="en-AU"/>
              </w:rPr>
            </w:pPr>
          </w:p>
        </w:tc>
      </w:tr>
      <w:tr w:rsidR="007B0FC5" w:rsidRPr="00AF022B" w14:paraId="38F99958" w14:textId="77777777" w:rsidTr="00AD2B96">
        <w:tc>
          <w:tcPr>
            <w:tcW w:w="3415" w:type="dxa"/>
            <w:vAlign w:val="bottom"/>
          </w:tcPr>
          <w:p w14:paraId="4D5AFD23" w14:textId="2B84EBC1" w:rsidR="007B0FC5" w:rsidRPr="006D6D1B" w:rsidRDefault="007B0FC5" w:rsidP="007B0FC5">
            <w:pPr>
              <w:rPr>
                <w:rFonts w:ascii="Arial" w:hAnsi="Arial" w:cs="Arial"/>
                <w:color w:val="000000"/>
                <w:sz w:val="20"/>
                <w:szCs w:val="20"/>
                <w:highlight w:val="green"/>
              </w:rPr>
            </w:pPr>
            <w:r w:rsidRPr="006D6D1B">
              <w:rPr>
                <w:rFonts w:ascii="Arial" w:hAnsi="Arial" w:cs="Arial"/>
                <w:color w:val="000000"/>
                <w:sz w:val="20"/>
                <w:szCs w:val="20"/>
                <w:highlight w:val="green"/>
              </w:rPr>
              <w:t>Code 3 – DTAU Block funded</w:t>
            </w:r>
          </w:p>
        </w:tc>
        <w:tc>
          <w:tcPr>
            <w:tcW w:w="594" w:type="dxa"/>
          </w:tcPr>
          <w:p w14:paraId="36AE0F58" w14:textId="2555131F" w:rsidR="007B0FC5" w:rsidRPr="006D6D1B" w:rsidRDefault="007B0FC5" w:rsidP="007B0FC5">
            <w:pPr>
              <w:rPr>
                <w:rFonts w:ascii="Arial" w:hAnsi="Arial" w:cs="Arial"/>
                <w:color w:val="000000"/>
                <w:sz w:val="20"/>
                <w:szCs w:val="20"/>
                <w:highlight w:val="green"/>
                <w:lang w:eastAsia="en-AU"/>
              </w:rPr>
            </w:pPr>
            <w:r w:rsidRPr="006D6D1B">
              <w:rPr>
                <w:rFonts w:ascii="Arial" w:hAnsi="Arial" w:cs="Arial"/>
                <w:color w:val="000000"/>
                <w:sz w:val="20"/>
                <w:szCs w:val="20"/>
                <w:highlight w:val="green"/>
                <w:lang w:eastAsia="en-AU"/>
              </w:rPr>
              <w:t>D[L]</w:t>
            </w:r>
          </w:p>
        </w:tc>
        <w:tc>
          <w:tcPr>
            <w:tcW w:w="594" w:type="dxa"/>
          </w:tcPr>
          <w:p w14:paraId="4E8F7577" w14:textId="4BCB5517" w:rsidR="007B0FC5" w:rsidRPr="006D6D1B" w:rsidRDefault="007B0FC5" w:rsidP="007B0FC5">
            <w:pPr>
              <w:rPr>
                <w:rFonts w:ascii="Arial" w:hAnsi="Arial" w:cs="Arial"/>
                <w:color w:val="000000"/>
                <w:sz w:val="20"/>
                <w:szCs w:val="20"/>
                <w:highlight w:val="green"/>
                <w:lang w:eastAsia="en-AU"/>
              </w:rPr>
            </w:pPr>
            <w:r w:rsidRPr="006D6D1B">
              <w:rPr>
                <w:rFonts w:ascii="Arial" w:hAnsi="Arial" w:cs="Arial"/>
                <w:color w:val="000000"/>
                <w:sz w:val="20"/>
                <w:szCs w:val="20"/>
                <w:highlight w:val="green"/>
                <w:lang w:eastAsia="en-AU"/>
              </w:rPr>
              <w:t>D[L]</w:t>
            </w:r>
          </w:p>
        </w:tc>
        <w:tc>
          <w:tcPr>
            <w:tcW w:w="594" w:type="dxa"/>
          </w:tcPr>
          <w:p w14:paraId="709A2F8B" w14:textId="528C4279" w:rsidR="007B0FC5" w:rsidRPr="006D6D1B" w:rsidRDefault="007B0FC5" w:rsidP="007B0FC5">
            <w:pPr>
              <w:rPr>
                <w:rFonts w:ascii="Arial" w:hAnsi="Arial" w:cs="Arial"/>
                <w:color w:val="000000"/>
                <w:sz w:val="20"/>
                <w:szCs w:val="20"/>
                <w:highlight w:val="green"/>
                <w:lang w:eastAsia="en-AU"/>
              </w:rPr>
            </w:pPr>
            <w:r w:rsidRPr="006D6D1B">
              <w:rPr>
                <w:rFonts w:ascii="Arial" w:hAnsi="Arial" w:cs="Arial"/>
                <w:color w:val="000000"/>
                <w:sz w:val="20"/>
                <w:szCs w:val="20"/>
                <w:highlight w:val="green"/>
                <w:lang w:eastAsia="en-AU"/>
              </w:rPr>
              <w:t>D[L]</w:t>
            </w:r>
          </w:p>
        </w:tc>
        <w:tc>
          <w:tcPr>
            <w:tcW w:w="546" w:type="dxa"/>
          </w:tcPr>
          <w:p w14:paraId="661ED51D" w14:textId="77777777" w:rsidR="007B0FC5" w:rsidRPr="006D6D1B" w:rsidRDefault="007B0FC5" w:rsidP="007B0FC5">
            <w:pPr>
              <w:rPr>
                <w:rFonts w:ascii="Arial" w:hAnsi="Arial" w:cs="Arial"/>
                <w:color w:val="000000"/>
                <w:sz w:val="20"/>
                <w:szCs w:val="20"/>
                <w:highlight w:val="green"/>
                <w:lang w:eastAsia="en-AU"/>
              </w:rPr>
            </w:pPr>
          </w:p>
        </w:tc>
        <w:tc>
          <w:tcPr>
            <w:tcW w:w="594" w:type="dxa"/>
          </w:tcPr>
          <w:p w14:paraId="47E2AFD9" w14:textId="77777777" w:rsidR="007B0FC5" w:rsidRPr="006D6D1B" w:rsidRDefault="007B0FC5" w:rsidP="007B0FC5">
            <w:pPr>
              <w:rPr>
                <w:rFonts w:ascii="Arial" w:hAnsi="Arial" w:cs="Arial"/>
                <w:color w:val="000000"/>
                <w:sz w:val="20"/>
                <w:szCs w:val="20"/>
                <w:highlight w:val="green"/>
                <w:lang w:eastAsia="en-AU"/>
              </w:rPr>
            </w:pPr>
          </w:p>
        </w:tc>
        <w:tc>
          <w:tcPr>
            <w:tcW w:w="594" w:type="dxa"/>
          </w:tcPr>
          <w:p w14:paraId="5E80EA67" w14:textId="69DF041B" w:rsidR="007B0FC5" w:rsidRPr="006D6D1B" w:rsidRDefault="007B0FC5" w:rsidP="007B0FC5">
            <w:pPr>
              <w:rPr>
                <w:rFonts w:ascii="Arial" w:hAnsi="Arial" w:cs="Arial"/>
                <w:color w:val="000000"/>
                <w:sz w:val="20"/>
                <w:szCs w:val="20"/>
                <w:highlight w:val="green"/>
                <w:lang w:eastAsia="en-AU"/>
              </w:rPr>
            </w:pPr>
            <w:r w:rsidRPr="006D6D1B">
              <w:rPr>
                <w:rFonts w:ascii="Arial" w:hAnsi="Arial" w:cs="Arial"/>
                <w:color w:val="000000"/>
                <w:sz w:val="20"/>
                <w:szCs w:val="20"/>
                <w:highlight w:val="green"/>
                <w:lang w:eastAsia="en-AU"/>
              </w:rPr>
              <w:t>D[L]</w:t>
            </w:r>
          </w:p>
        </w:tc>
        <w:tc>
          <w:tcPr>
            <w:tcW w:w="583" w:type="dxa"/>
          </w:tcPr>
          <w:p w14:paraId="12AD51B4" w14:textId="2BAD6C15" w:rsidR="007B0FC5" w:rsidRPr="006D6D1B" w:rsidRDefault="007B0FC5" w:rsidP="007B0FC5">
            <w:pPr>
              <w:rPr>
                <w:rFonts w:ascii="Arial" w:hAnsi="Arial" w:cs="Arial"/>
                <w:color w:val="000000"/>
                <w:sz w:val="20"/>
                <w:szCs w:val="20"/>
                <w:highlight w:val="green"/>
                <w:lang w:eastAsia="en-AU"/>
              </w:rPr>
            </w:pPr>
            <w:r w:rsidRPr="006D6D1B">
              <w:rPr>
                <w:rFonts w:ascii="Arial" w:hAnsi="Arial" w:cs="Arial"/>
                <w:color w:val="000000"/>
                <w:sz w:val="20"/>
                <w:szCs w:val="20"/>
                <w:highlight w:val="green"/>
                <w:lang w:eastAsia="en-AU"/>
              </w:rPr>
              <w:t>D[L]</w:t>
            </w:r>
          </w:p>
        </w:tc>
        <w:tc>
          <w:tcPr>
            <w:tcW w:w="594" w:type="dxa"/>
          </w:tcPr>
          <w:p w14:paraId="1E242987" w14:textId="77777777" w:rsidR="007B0FC5" w:rsidRPr="006D6D1B" w:rsidRDefault="007B0FC5" w:rsidP="007B0FC5">
            <w:pPr>
              <w:rPr>
                <w:rFonts w:ascii="Arial" w:hAnsi="Arial" w:cs="Arial"/>
                <w:color w:val="000000"/>
                <w:sz w:val="20"/>
                <w:szCs w:val="20"/>
                <w:highlight w:val="green"/>
                <w:lang w:eastAsia="en-AU"/>
              </w:rPr>
            </w:pPr>
          </w:p>
        </w:tc>
        <w:tc>
          <w:tcPr>
            <w:tcW w:w="594" w:type="dxa"/>
          </w:tcPr>
          <w:p w14:paraId="6C59F04A" w14:textId="3718272A" w:rsidR="007B0FC5" w:rsidRPr="006D6D1B" w:rsidRDefault="007B0FC5" w:rsidP="007B0FC5">
            <w:pPr>
              <w:rPr>
                <w:rFonts w:ascii="Arial" w:hAnsi="Arial" w:cs="Arial"/>
                <w:color w:val="000000"/>
                <w:sz w:val="20"/>
                <w:szCs w:val="20"/>
                <w:highlight w:val="green"/>
                <w:lang w:eastAsia="en-AU"/>
              </w:rPr>
            </w:pPr>
            <w:r w:rsidRPr="006D6D1B">
              <w:rPr>
                <w:rFonts w:ascii="Arial" w:hAnsi="Arial" w:cs="Arial"/>
                <w:color w:val="000000"/>
                <w:sz w:val="20"/>
                <w:szCs w:val="20"/>
                <w:highlight w:val="green"/>
                <w:lang w:eastAsia="en-AU"/>
              </w:rPr>
              <w:t>D[L]</w:t>
            </w:r>
          </w:p>
        </w:tc>
        <w:tc>
          <w:tcPr>
            <w:tcW w:w="594" w:type="dxa"/>
          </w:tcPr>
          <w:p w14:paraId="51643554" w14:textId="77777777" w:rsidR="007B0FC5" w:rsidRPr="006D6D1B" w:rsidRDefault="007B0FC5" w:rsidP="007B0FC5">
            <w:pPr>
              <w:rPr>
                <w:rFonts w:ascii="Arial" w:hAnsi="Arial" w:cs="Arial"/>
                <w:color w:val="000000"/>
                <w:sz w:val="20"/>
                <w:szCs w:val="20"/>
                <w:highlight w:val="green"/>
                <w:lang w:eastAsia="en-AU"/>
              </w:rPr>
            </w:pPr>
          </w:p>
        </w:tc>
        <w:tc>
          <w:tcPr>
            <w:tcW w:w="584" w:type="dxa"/>
          </w:tcPr>
          <w:p w14:paraId="0C5EA778" w14:textId="77777777" w:rsidR="007B0FC5" w:rsidRPr="006D6D1B" w:rsidRDefault="007B0FC5" w:rsidP="007B0FC5">
            <w:pPr>
              <w:rPr>
                <w:rFonts w:ascii="Arial" w:hAnsi="Arial" w:cs="Arial"/>
                <w:color w:val="000000"/>
                <w:sz w:val="20"/>
                <w:szCs w:val="20"/>
                <w:highlight w:val="green"/>
              </w:rPr>
            </w:pPr>
          </w:p>
        </w:tc>
        <w:tc>
          <w:tcPr>
            <w:tcW w:w="547" w:type="dxa"/>
          </w:tcPr>
          <w:p w14:paraId="264B52CE" w14:textId="77777777" w:rsidR="007B0FC5" w:rsidRPr="006D6D1B" w:rsidRDefault="007B0FC5" w:rsidP="007B0FC5">
            <w:pPr>
              <w:rPr>
                <w:rFonts w:ascii="Arial" w:hAnsi="Arial" w:cs="Arial"/>
                <w:color w:val="000000"/>
                <w:sz w:val="20"/>
                <w:szCs w:val="20"/>
                <w:highlight w:val="green"/>
                <w:shd w:val="clear" w:color="auto" w:fill="FFFF00"/>
              </w:rPr>
            </w:pPr>
          </w:p>
        </w:tc>
        <w:tc>
          <w:tcPr>
            <w:tcW w:w="631" w:type="dxa"/>
          </w:tcPr>
          <w:p w14:paraId="32B462C2" w14:textId="34A33F50" w:rsidR="007B0FC5" w:rsidRPr="006D6D1B" w:rsidRDefault="007B0FC5" w:rsidP="007B0FC5">
            <w:pPr>
              <w:rPr>
                <w:rFonts w:ascii="Arial" w:hAnsi="Arial" w:cs="Arial"/>
                <w:color w:val="000000"/>
                <w:sz w:val="20"/>
                <w:szCs w:val="20"/>
                <w:highlight w:val="green"/>
                <w:lang w:eastAsia="en-AU"/>
              </w:rPr>
            </w:pPr>
            <w:r w:rsidRPr="006D6D1B">
              <w:rPr>
                <w:rFonts w:ascii="Arial" w:hAnsi="Arial" w:cs="Arial"/>
                <w:color w:val="000000"/>
                <w:sz w:val="20"/>
                <w:szCs w:val="20"/>
                <w:highlight w:val="green"/>
                <w:lang w:eastAsia="en-AU"/>
              </w:rPr>
              <w:t>D</w:t>
            </w:r>
          </w:p>
        </w:tc>
        <w:tc>
          <w:tcPr>
            <w:tcW w:w="500" w:type="dxa"/>
          </w:tcPr>
          <w:p w14:paraId="4D3D6F9D" w14:textId="75C0BDB8" w:rsidR="007B0FC5" w:rsidRPr="006D6D1B" w:rsidRDefault="007B0FC5" w:rsidP="007B0FC5">
            <w:pPr>
              <w:rPr>
                <w:rFonts w:ascii="Arial" w:hAnsi="Arial" w:cs="Arial"/>
                <w:color w:val="000000"/>
                <w:sz w:val="20"/>
                <w:szCs w:val="20"/>
                <w:highlight w:val="green"/>
                <w:lang w:eastAsia="en-AU"/>
              </w:rPr>
            </w:pPr>
            <w:r w:rsidRPr="006D6D1B">
              <w:rPr>
                <w:rFonts w:ascii="Arial" w:hAnsi="Arial" w:cs="Arial"/>
                <w:color w:val="000000"/>
                <w:sz w:val="20"/>
                <w:szCs w:val="20"/>
                <w:highlight w:val="green"/>
                <w:lang w:eastAsia="en-AU"/>
              </w:rPr>
              <w:t>D</w:t>
            </w:r>
          </w:p>
        </w:tc>
        <w:tc>
          <w:tcPr>
            <w:tcW w:w="594" w:type="dxa"/>
          </w:tcPr>
          <w:p w14:paraId="48EFAA48" w14:textId="77777777" w:rsidR="007B0FC5" w:rsidRPr="006D6D1B" w:rsidRDefault="007B0FC5" w:rsidP="007B0FC5">
            <w:pPr>
              <w:rPr>
                <w:rFonts w:ascii="Arial" w:hAnsi="Arial" w:cs="Arial"/>
                <w:color w:val="000000"/>
                <w:sz w:val="20"/>
                <w:szCs w:val="20"/>
                <w:highlight w:val="green"/>
                <w:shd w:val="clear" w:color="auto" w:fill="FFFF00"/>
              </w:rPr>
            </w:pPr>
          </w:p>
        </w:tc>
        <w:tc>
          <w:tcPr>
            <w:tcW w:w="594" w:type="dxa"/>
          </w:tcPr>
          <w:p w14:paraId="2D647A9A" w14:textId="77777777" w:rsidR="007B0FC5" w:rsidRPr="006D6D1B" w:rsidRDefault="007B0FC5" w:rsidP="007B0FC5">
            <w:pPr>
              <w:rPr>
                <w:rFonts w:ascii="Arial" w:hAnsi="Arial" w:cs="Arial"/>
                <w:color w:val="000000"/>
                <w:sz w:val="20"/>
                <w:szCs w:val="20"/>
                <w:highlight w:val="green"/>
                <w:shd w:val="clear" w:color="auto" w:fill="FFFF00"/>
              </w:rPr>
            </w:pPr>
          </w:p>
        </w:tc>
        <w:tc>
          <w:tcPr>
            <w:tcW w:w="547" w:type="dxa"/>
          </w:tcPr>
          <w:p w14:paraId="02C035BF" w14:textId="77777777" w:rsidR="007B0FC5" w:rsidRPr="006D6D1B" w:rsidRDefault="007B0FC5" w:rsidP="007B0FC5">
            <w:pPr>
              <w:rPr>
                <w:rFonts w:ascii="Arial" w:hAnsi="Arial" w:cs="Arial"/>
                <w:color w:val="000000"/>
                <w:sz w:val="20"/>
                <w:szCs w:val="20"/>
                <w:highlight w:val="green"/>
                <w:lang w:eastAsia="en-AU"/>
              </w:rPr>
            </w:pPr>
          </w:p>
        </w:tc>
        <w:tc>
          <w:tcPr>
            <w:tcW w:w="741" w:type="dxa"/>
          </w:tcPr>
          <w:p w14:paraId="22DAA506" w14:textId="77777777" w:rsidR="007B0FC5" w:rsidRPr="006D6D1B" w:rsidRDefault="007B0FC5" w:rsidP="007B0FC5">
            <w:pPr>
              <w:rPr>
                <w:rFonts w:ascii="Arial" w:hAnsi="Arial" w:cs="Arial"/>
                <w:color w:val="000000"/>
                <w:sz w:val="20"/>
                <w:szCs w:val="20"/>
                <w:highlight w:val="green"/>
                <w:lang w:eastAsia="en-AU"/>
              </w:rPr>
            </w:pPr>
          </w:p>
        </w:tc>
      </w:tr>
    </w:tbl>
    <w:p w14:paraId="78652622" w14:textId="2DD83585" w:rsidR="00AC5D19" w:rsidRPr="00A348E9" w:rsidRDefault="00AC5D19" w:rsidP="00AC5D19">
      <w:pPr>
        <w:textAlignment w:val="baseline"/>
        <w:rPr>
          <w:rFonts w:ascii="Arial" w:eastAsia="Times New Roman" w:hAnsi="Arial" w:cs="Arial"/>
          <w:i/>
          <w:iCs/>
          <w:sz w:val="20"/>
          <w:szCs w:val="20"/>
          <w:highlight w:val="yellow"/>
          <w:lang w:eastAsia="en-AU"/>
        </w:rPr>
      </w:pPr>
      <w:r>
        <w:rPr>
          <w:rFonts w:ascii="Arial" w:eastAsia="Times New Roman" w:hAnsi="Arial" w:cs="Arial"/>
          <w:i/>
          <w:iCs/>
          <w:sz w:val="20"/>
          <w:szCs w:val="20"/>
          <w:lang w:eastAsia="en-AU"/>
        </w:rPr>
        <w:t xml:space="preserve"> </w:t>
      </w:r>
    </w:p>
    <w:p w14:paraId="72A86153" w14:textId="3189E6CA" w:rsidR="0043231B" w:rsidRDefault="004166EB" w:rsidP="00AC2CA8">
      <w:pPr>
        <w:sectPr w:rsidR="0043231B" w:rsidSect="00CC6788">
          <w:pgSz w:w="16838" w:h="11906" w:orient="landscape" w:code="9"/>
          <w:pgMar w:top="720" w:right="720" w:bottom="720" w:left="720" w:header="567" w:footer="510" w:gutter="0"/>
          <w:cols w:space="340"/>
          <w:docGrid w:linePitch="360"/>
        </w:sectPr>
      </w:pPr>
      <w:r>
        <w:t>[</w:t>
      </w:r>
      <w:r w:rsidRPr="00C60688">
        <w:rPr>
          <w:i/>
          <w:iCs/>
        </w:rPr>
        <w:t>AODTS provide</w:t>
      </w:r>
      <w:r w:rsidR="008D51A7">
        <w:rPr>
          <w:i/>
          <w:iCs/>
        </w:rPr>
        <w:t>r</w:t>
      </w:r>
      <w:r w:rsidRPr="00C60688">
        <w:rPr>
          <w:i/>
          <w:iCs/>
        </w:rPr>
        <w:t xml:space="preserve">s should not use </w:t>
      </w:r>
      <w:r w:rsidR="00DF4777" w:rsidRPr="00C60688">
        <w:rPr>
          <w:i/>
          <w:iCs/>
        </w:rPr>
        <w:t xml:space="preserve">Funding source codes </w:t>
      </w:r>
      <w:r>
        <w:rPr>
          <w:i/>
          <w:iCs/>
        </w:rPr>
        <w:t>1,</w:t>
      </w:r>
      <w:r w:rsidR="008D51A7">
        <w:rPr>
          <w:i/>
          <w:iCs/>
        </w:rPr>
        <w:t xml:space="preserve"> </w:t>
      </w:r>
      <w:r>
        <w:rPr>
          <w:i/>
          <w:iCs/>
        </w:rPr>
        <w:t>2 and 3</w:t>
      </w:r>
      <w:r w:rsidR="00C60688">
        <w:rPr>
          <w:i/>
          <w:iCs/>
        </w:rPr>
        <w:t xml:space="preserve"> </w:t>
      </w:r>
      <w:r w:rsidR="00886573">
        <w:rPr>
          <w:i/>
          <w:iCs/>
        </w:rPr>
        <w:t>unless</w:t>
      </w:r>
      <w:r w:rsidR="002D63A6">
        <w:rPr>
          <w:i/>
          <w:iCs/>
        </w:rPr>
        <w:t xml:space="preserve"> specifically directed to by DHHS</w:t>
      </w:r>
      <w:r w:rsidR="001D4D65">
        <w:rPr>
          <w:i/>
          <w:iCs/>
        </w:rPr>
        <w:t>. F</w:t>
      </w:r>
      <w:r w:rsidR="002D63A6">
        <w:rPr>
          <w:i/>
          <w:iCs/>
        </w:rPr>
        <w:t>or example</w:t>
      </w:r>
      <w:r w:rsidR="001D4D65">
        <w:rPr>
          <w:i/>
          <w:iCs/>
        </w:rPr>
        <w:t xml:space="preserve"> these codes may be used for</w:t>
      </w:r>
      <w:r w:rsidR="002D63A6">
        <w:rPr>
          <w:i/>
          <w:iCs/>
        </w:rPr>
        <w:t xml:space="preserve"> newly funded initia</w:t>
      </w:r>
      <w:r w:rsidR="009928C0">
        <w:rPr>
          <w:i/>
          <w:iCs/>
        </w:rPr>
        <w:t xml:space="preserve">tives that </w:t>
      </w:r>
      <w:r w:rsidR="001D4D65">
        <w:rPr>
          <w:i/>
          <w:iCs/>
        </w:rPr>
        <w:t>are commissioned</w:t>
      </w:r>
      <w:r w:rsidR="009928C0">
        <w:rPr>
          <w:i/>
          <w:iCs/>
        </w:rPr>
        <w:t xml:space="preserve"> mid financial year</w:t>
      </w:r>
      <w:r>
        <w:t>]</w:t>
      </w:r>
    </w:p>
    <w:p w14:paraId="648C0D0B" w14:textId="75621F4D" w:rsidR="00BF34DC" w:rsidRPr="008C2B10" w:rsidRDefault="00BF34DC" w:rsidP="00BF34DC">
      <w:pPr>
        <w:pStyle w:val="Heading1"/>
        <w:rPr>
          <w:strike/>
        </w:rPr>
      </w:pPr>
      <w:bookmarkStart w:id="130" w:name="_Toc59706906"/>
      <w:r w:rsidRPr="008C2B10">
        <w:rPr>
          <w:strike/>
        </w:rPr>
        <w:lastRenderedPageBreak/>
        <w:t>Proposal 2</w:t>
      </w:r>
      <w:r w:rsidR="009311CA" w:rsidRPr="008C2B10">
        <w:rPr>
          <w:strike/>
        </w:rPr>
        <w:t>0</w:t>
      </w:r>
      <w:r w:rsidRPr="008C2B10">
        <w:rPr>
          <w:strike/>
        </w:rPr>
        <w:t xml:space="preserve"> – </w:t>
      </w:r>
      <w:r w:rsidR="0019100A" w:rsidRPr="008C2B10">
        <w:rPr>
          <w:strike/>
        </w:rPr>
        <w:t xml:space="preserve">Modify codeset for </w:t>
      </w:r>
      <w:r w:rsidR="00494CEA" w:rsidRPr="008C2B10">
        <w:rPr>
          <w:strike/>
        </w:rPr>
        <w:t>Contact—contact type</w:t>
      </w:r>
      <w:r w:rsidR="007B00BA" w:rsidRPr="008C2B10">
        <w:rPr>
          <w:strike/>
        </w:rPr>
        <w:t xml:space="preserve"> – </w:t>
      </w:r>
      <w:r w:rsidR="006A3D5E" w:rsidRPr="00D4555E">
        <w:t>WITHDRAW</w:t>
      </w:r>
      <w:r w:rsidR="00E805F7" w:rsidRPr="00D4555E">
        <w:t>N</w:t>
      </w:r>
      <w:bookmarkEnd w:id="130"/>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04CCA63F" w14:textId="77777777" w:rsidTr="00452179">
        <w:tc>
          <w:tcPr>
            <w:tcW w:w="1175" w:type="pct"/>
            <w:shd w:val="clear" w:color="auto" w:fill="auto"/>
          </w:tcPr>
          <w:p w14:paraId="6BDD3948"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20EB7AA4" w14:textId="417777CD" w:rsidR="00BF34DC" w:rsidRPr="007D1650" w:rsidRDefault="003343FB" w:rsidP="00452179">
            <w:pPr>
              <w:pStyle w:val="DHHSbody"/>
            </w:pPr>
            <w:r w:rsidRPr="00A348E9">
              <w:rPr>
                <w:rFonts w:cs="Arial"/>
              </w:rPr>
              <w:t>Include family member/other as separated item from individual, to align with AOTDS NMDS client type.</w:t>
            </w:r>
          </w:p>
        </w:tc>
      </w:tr>
      <w:tr w:rsidR="00BF34DC" w:rsidRPr="002C0E30" w14:paraId="6445F612" w14:textId="77777777" w:rsidTr="00452179">
        <w:tc>
          <w:tcPr>
            <w:tcW w:w="1175" w:type="pct"/>
            <w:shd w:val="clear" w:color="auto" w:fill="auto"/>
          </w:tcPr>
          <w:p w14:paraId="3A1268FF"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58C04C8F" w14:textId="3D84F46D" w:rsidR="00BF34DC" w:rsidRPr="007D1650" w:rsidRDefault="009652EA" w:rsidP="00452179">
            <w:pPr>
              <w:pStyle w:val="DHHSbody"/>
            </w:pPr>
            <w:r>
              <w:t xml:space="preserve">VIC PHN </w:t>
            </w:r>
          </w:p>
        </w:tc>
      </w:tr>
      <w:tr w:rsidR="00BF34DC" w:rsidRPr="00DD56F2" w14:paraId="3B99B285" w14:textId="77777777" w:rsidTr="00452179">
        <w:tc>
          <w:tcPr>
            <w:tcW w:w="1175" w:type="pct"/>
            <w:shd w:val="clear" w:color="auto" w:fill="auto"/>
          </w:tcPr>
          <w:p w14:paraId="6AFDEE7F"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41BAF018" w14:textId="2FD93AAA" w:rsidR="00BF34DC" w:rsidRPr="007D1650" w:rsidRDefault="009652EA" w:rsidP="00452179">
            <w:pPr>
              <w:pStyle w:val="DHHSbody"/>
            </w:pPr>
            <w:r>
              <w:rPr>
                <w:rFonts w:cs="Arial"/>
              </w:rPr>
              <w:t>To gain a</w:t>
            </w:r>
            <w:r w:rsidRPr="00A348E9">
              <w:rPr>
                <w:rFonts w:cs="Arial"/>
              </w:rPr>
              <w:t xml:space="preserve"> better understanding of family support needs</w:t>
            </w:r>
            <w:r>
              <w:rPr>
                <w:rFonts w:cs="Arial"/>
              </w:rPr>
              <w:t xml:space="preserve">, </w:t>
            </w:r>
            <w:r w:rsidRPr="00A348E9">
              <w:rPr>
                <w:rFonts w:cs="Arial"/>
              </w:rPr>
              <w:t>and where services are delivered to family independent of the service user.</w:t>
            </w:r>
          </w:p>
        </w:tc>
      </w:tr>
      <w:tr w:rsidR="00BF34DC" w:rsidRPr="002C0E30" w14:paraId="7588DB94" w14:textId="77777777" w:rsidTr="00452179">
        <w:tc>
          <w:tcPr>
            <w:tcW w:w="1175" w:type="pct"/>
            <w:shd w:val="clear" w:color="auto" w:fill="auto"/>
          </w:tcPr>
          <w:p w14:paraId="12625E14" w14:textId="77777777" w:rsidR="00BF34DC" w:rsidRPr="007D1650" w:rsidRDefault="00BF34DC" w:rsidP="00452179">
            <w:pPr>
              <w:pStyle w:val="DHHSbody"/>
            </w:pPr>
            <w:r w:rsidRPr="007D1650">
              <w:t>Data Specification change summary</w:t>
            </w:r>
          </w:p>
        </w:tc>
        <w:tc>
          <w:tcPr>
            <w:tcW w:w="3825" w:type="pct"/>
            <w:shd w:val="clear" w:color="auto" w:fill="auto"/>
          </w:tcPr>
          <w:p w14:paraId="0865F604" w14:textId="77777777" w:rsidR="00EB248C" w:rsidRPr="00CC6788" w:rsidRDefault="00EB248C" w:rsidP="00EB248C">
            <w:pPr>
              <w:rPr>
                <w:rFonts w:ascii="Arial" w:hAnsi="Arial" w:cs="Arial"/>
                <w:sz w:val="20"/>
                <w:szCs w:val="20"/>
              </w:rPr>
            </w:pPr>
            <w:r w:rsidRPr="00CC6788">
              <w:rPr>
                <w:rFonts w:ascii="Arial" w:hAnsi="Arial" w:cs="Arial"/>
                <w:sz w:val="20"/>
                <w:szCs w:val="20"/>
              </w:rPr>
              <w:t>Addition of new value to an existing data element</w:t>
            </w:r>
          </w:p>
          <w:p w14:paraId="3A3C7449" w14:textId="46398A83" w:rsidR="00EB248C" w:rsidRPr="00A348E9" w:rsidRDefault="00EB248C" w:rsidP="00EB248C">
            <w:pPr>
              <w:textAlignment w:val="baseline"/>
              <w:rPr>
                <w:rFonts w:ascii="Arial" w:hAnsi="Arial" w:cs="Arial"/>
                <w:b/>
                <w:bCs/>
                <w:sz w:val="20"/>
                <w:szCs w:val="20"/>
                <w:lang w:eastAsia="en-AU"/>
              </w:rPr>
            </w:pPr>
            <w:bookmarkStart w:id="131" w:name="_Toc225253158"/>
            <w:bookmarkStart w:id="132" w:name="_Toc225505910"/>
            <w:bookmarkStart w:id="133" w:name="_Toc233090169"/>
            <w:r w:rsidRPr="00A348E9">
              <w:rPr>
                <w:rFonts w:ascii="Arial" w:hAnsi="Arial" w:cs="Arial"/>
                <w:b/>
                <w:bCs/>
                <w:sz w:val="20"/>
                <w:szCs w:val="20"/>
                <w:lang w:eastAsia="en-AU"/>
              </w:rPr>
              <w:t>5.2.3 Contact—</w:t>
            </w:r>
            <w:bookmarkEnd w:id="131"/>
            <w:bookmarkEnd w:id="132"/>
            <w:bookmarkEnd w:id="133"/>
            <w:r w:rsidRPr="00A348E9">
              <w:rPr>
                <w:rFonts w:ascii="Arial" w:hAnsi="Arial" w:cs="Arial"/>
                <w:b/>
                <w:bCs/>
                <w:sz w:val="20"/>
                <w:szCs w:val="20"/>
                <w:lang w:eastAsia="en-AU"/>
              </w:rPr>
              <w:t>contact type</w:t>
            </w:r>
          </w:p>
          <w:p w14:paraId="3C45D748" w14:textId="77777777" w:rsidR="00EB248C" w:rsidRPr="00A348E9" w:rsidRDefault="00EB248C" w:rsidP="00EB248C">
            <w:pPr>
              <w:rPr>
                <w:rFonts w:ascii="Arial" w:eastAsia="Times New Roman" w:hAnsi="Arial" w:cs="Arial"/>
                <w:sz w:val="20"/>
                <w:szCs w:val="20"/>
                <w:u w:val="single"/>
                <w:lang w:eastAsia="en-AU"/>
              </w:rPr>
            </w:pPr>
            <w:r w:rsidRPr="00A348E9">
              <w:rPr>
                <w:rFonts w:ascii="Arial" w:eastAsia="Times New Roman" w:hAnsi="Arial" w:cs="Arial"/>
                <w:sz w:val="20"/>
                <w:szCs w:val="20"/>
                <w:u w:val="single"/>
                <w:lang w:eastAsia="en-AU"/>
              </w:rPr>
              <w:t xml:space="preserve">Create new code: </w:t>
            </w:r>
          </w:p>
          <w:p w14:paraId="5E60B8ED" w14:textId="77777777" w:rsidR="00EB248C" w:rsidRPr="00A348E9" w:rsidRDefault="00EB248C" w:rsidP="00EB248C">
            <w:pPr>
              <w:textAlignment w:val="baseline"/>
              <w:rPr>
                <w:rFonts w:ascii="Arial" w:hAnsi="Arial" w:cs="Arial"/>
                <w:sz w:val="20"/>
                <w:szCs w:val="20"/>
                <w:lang w:eastAsia="en-AU"/>
              </w:rPr>
            </w:pPr>
            <w:r w:rsidRPr="00A348E9">
              <w:rPr>
                <w:rFonts w:ascii="Arial" w:hAnsi="Arial" w:cs="Arial"/>
                <w:sz w:val="20"/>
                <w:szCs w:val="20"/>
                <w:lang w:eastAsia="en-AU"/>
              </w:rPr>
              <w:t>03</w:t>
            </w:r>
            <w:r w:rsidRPr="00A348E9">
              <w:rPr>
                <w:rFonts w:ascii="Arial" w:eastAsia="Times New Roman" w:hAnsi="Arial" w:cs="Arial"/>
                <w:sz w:val="20"/>
                <w:szCs w:val="20"/>
                <w:lang w:eastAsia="en-AU"/>
              </w:rPr>
              <w:tab/>
            </w:r>
            <w:r w:rsidRPr="00A348E9">
              <w:rPr>
                <w:rFonts w:ascii="Arial" w:hAnsi="Arial" w:cs="Arial"/>
                <w:sz w:val="20"/>
                <w:szCs w:val="20"/>
                <w:lang w:eastAsia="en-AU"/>
              </w:rPr>
              <w:t>Family/Carer</w:t>
            </w:r>
          </w:p>
          <w:p w14:paraId="62BFDCDC" w14:textId="4E575BB4" w:rsidR="00BF34DC" w:rsidRPr="007D1650" w:rsidRDefault="00BF34DC" w:rsidP="00452179">
            <w:pPr>
              <w:pStyle w:val="DHHSbody"/>
            </w:pPr>
          </w:p>
        </w:tc>
      </w:tr>
      <w:tr w:rsidR="00BF34DC" w:rsidRPr="00FB5331" w14:paraId="493F84C2"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5CC00B" w14:textId="77777777" w:rsidR="00BF34DC" w:rsidRPr="007D1650" w:rsidRDefault="00BF34DC" w:rsidP="00452179">
            <w:pPr>
              <w:pStyle w:val="DHHSbody"/>
            </w:pPr>
            <w:r w:rsidRPr="007D1650">
              <w:t xml:space="preserve">Technical change </w:t>
            </w:r>
          </w:p>
          <w:p w14:paraId="67402276"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76F91D" w14:textId="765F114A" w:rsidR="00BF34DC" w:rsidRPr="007D1650" w:rsidRDefault="00860974" w:rsidP="00452179">
            <w:pPr>
              <w:pStyle w:val="DHHSbody"/>
            </w:pPr>
            <w:r>
              <w:t>Yes</w:t>
            </w:r>
          </w:p>
        </w:tc>
      </w:tr>
      <w:tr w:rsidR="00BF34DC" w:rsidRPr="00FB5331" w14:paraId="2F5EE799"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D4DB4C" w14:textId="77777777" w:rsidR="00BF34DC" w:rsidRPr="007D1650" w:rsidRDefault="00BF34DC" w:rsidP="00452179">
            <w:pPr>
              <w:pStyle w:val="DHHSbody"/>
            </w:pPr>
            <w:r w:rsidRPr="007D1650">
              <w:t>Specification change</w:t>
            </w:r>
          </w:p>
          <w:p w14:paraId="14EDBDC4"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95C2CB" w14:textId="2E05DF92" w:rsidR="00BF34DC" w:rsidRPr="007D1650" w:rsidRDefault="00860974" w:rsidP="00452179">
            <w:pPr>
              <w:pStyle w:val="DHHSbody"/>
            </w:pPr>
            <w:r>
              <w:t>Yes</w:t>
            </w:r>
          </w:p>
        </w:tc>
      </w:tr>
    </w:tbl>
    <w:p w14:paraId="1C960EB0" w14:textId="6EC851ED" w:rsidR="00B03DFA" w:rsidRDefault="00B03DFA">
      <w:pPr>
        <w:spacing w:after="0" w:line="240" w:lineRule="auto"/>
        <w:rPr>
          <w:rFonts w:ascii="Arial" w:eastAsia="MS Gothic" w:hAnsi="Arial" w:cs="Arial"/>
          <w:bCs/>
          <w:color w:val="201547"/>
          <w:kern w:val="32"/>
          <w:sz w:val="36"/>
          <w:szCs w:val="40"/>
        </w:rPr>
      </w:pPr>
      <w:r>
        <w:br w:type="page"/>
      </w:r>
    </w:p>
    <w:p w14:paraId="43BE48E2" w14:textId="3ED38A12" w:rsidR="00B03DFA" w:rsidRDefault="00B03DFA" w:rsidP="00B03DFA">
      <w:pPr>
        <w:pStyle w:val="Heading1"/>
      </w:pPr>
      <w:bookmarkStart w:id="134" w:name="_Toc59706907"/>
      <w:r>
        <w:lastRenderedPageBreak/>
        <w:t>Proposal 2</w:t>
      </w:r>
      <w:r w:rsidR="009311CA">
        <w:t>1</w:t>
      </w:r>
      <w:r>
        <w:t xml:space="preserve"> – </w:t>
      </w:r>
      <w:r w:rsidR="00A775AA">
        <w:t xml:space="preserve">Modify codeset for </w:t>
      </w:r>
      <w:r w:rsidR="00C47C68">
        <w:t>Outcomes</w:t>
      </w:r>
      <w:r w:rsidR="00E12C63" w:rsidRPr="00E12C63">
        <w:t xml:space="preserve"> – </w:t>
      </w:r>
      <w:r w:rsidR="00C47C68">
        <w:t>a</w:t>
      </w:r>
      <w:r w:rsidR="00E12C63" w:rsidRPr="00E12C63">
        <w:t>ccommodation type</w:t>
      </w:r>
      <w:bookmarkEnd w:id="134"/>
      <w:r w:rsidR="007B00BA">
        <w:t xml:space="preserve"> </w:t>
      </w:r>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03DFA" w:rsidRPr="002C0E30" w14:paraId="3CD06FE8" w14:textId="77777777" w:rsidTr="00452179">
        <w:tc>
          <w:tcPr>
            <w:tcW w:w="1175" w:type="pct"/>
            <w:shd w:val="clear" w:color="auto" w:fill="auto"/>
          </w:tcPr>
          <w:p w14:paraId="75FEE2DC" w14:textId="77777777" w:rsidR="00B03DFA" w:rsidRPr="007D1650" w:rsidRDefault="00B03DFA"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54365947" w14:textId="2265D0EB" w:rsidR="00C15AF2" w:rsidRDefault="00FD5AAB" w:rsidP="00452179">
            <w:pPr>
              <w:pStyle w:val="DHHSbody"/>
              <w:rPr>
                <w:rFonts w:cs="Arial"/>
              </w:rPr>
            </w:pPr>
            <w:r w:rsidRPr="00A348E9">
              <w:rPr>
                <w:rFonts w:cs="Arial"/>
              </w:rPr>
              <w:t xml:space="preserve">Capture </w:t>
            </w:r>
            <w:r w:rsidR="00C47C68">
              <w:rPr>
                <w:rFonts w:cs="Arial"/>
              </w:rPr>
              <w:t>a</w:t>
            </w:r>
            <w:r w:rsidRPr="00A348E9">
              <w:rPr>
                <w:rFonts w:cs="Arial"/>
              </w:rPr>
              <w:t>ccommodation type</w:t>
            </w:r>
            <w:r w:rsidR="00C15AF2">
              <w:rPr>
                <w:rFonts w:cs="Arial"/>
              </w:rPr>
              <w:t>s including:</w:t>
            </w:r>
          </w:p>
          <w:p w14:paraId="02320F65" w14:textId="370C95AC" w:rsidR="00C15AF2" w:rsidRPr="00C15AF2" w:rsidRDefault="004B5144" w:rsidP="00C15AF2">
            <w:pPr>
              <w:pStyle w:val="DHHSbody"/>
              <w:numPr>
                <w:ilvl w:val="0"/>
                <w:numId w:val="25"/>
              </w:numPr>
            </w:pPr>
            <w:r w:rsidRPr="00A348E9">
              <w:rPr>
                <w:rFonts w:cs="Arial"/>
              </w:rPr>
              <w:t>hospital/</w:t>
            </w:r>
            <w:r w:rsidR="00950AF5">
              <w:rPr>
                <w:rFonts w:cs="Arial"/>
              </w:rPr>
              <w:t>p</w:t>
            </w:r>
            <w:r w:rsidRPr="00A348E9">
              <w:rPr>
                <w:rFonts w:cs="Arial"/>
              </w:rPr>
              <w:t>sychiatric hospital to be separated</w:t>
            </w:r>
          </w:p>
          <w:p w14:paraId="44E50481" w14:textId="77777777" w:rsidR="00C15AF2" w:rsidRPr="00C15AF2" w:rsidRDefault="004B5144" w:rsidP="00C15AF2">
            <w:pPr>
              <w:pStyle w:val="DHHSbody"/>
              <w:numPr>
                <w:ilvl w:val="0"/>
                <w:numId w:val="25"/>
              </w:numPr>
            </w:pPr>
            <w:r w:rsidRPr="00A348E9">
              <w:rPr>
                <w:rFonts w:cs="Arial"/>
              </w:rPr>
              <w:t>add informal housing and supported accommodation</w:t>
            </w:r>
          </w:p>
          <w:p w14:paraId="4E520D2E" w14:textId="1DAB64E4" w:rsidR="00B03DFA" w:rsidRPr="007D1650" w:rsidRDefault="003B0689" w:rsidP="00C15AF2">
            <w:pPr>
              <w:pStyle w:val="DHHSbody"/>
              <w:numPr>
                <w:ilvl w:val="0"/>
                <w:numId w:val="25"/>
              </w:numPr>
            </w:pPr>
            <w:r>
              <w:rPr>
                <w:rFonts w:cs="Arial"/>
              </w:rPr>
              <w:t xml:space="preserve">add </w:t>
            </w:r>
            <w:r w:rsidR="004B5144" w:rsidRPr="00A348E9">
              <w:rPr>
                <w:rFonts w:cs="Arial"/>
              </w:rPr>
              <w:t>mental health/dual diagnose client accommodation</w:t>
            </w:r>
          </w:p>
        </w:tc>
      </w:tr>
      <w:tr w:rsidR="00B03DFA" w:rsidRPr="002C0E30" w14:paraId="72A9D42C" w14:textId="77777777" w:rsidTr="00452179">
        <w:tc>
          <w:tcPr>
            <w:tcW w:w="1175" w:type="pct"/>
            <w:shd w:val="clear" w:color="auto" w:fill="auto"/>
          </w:tcPr>
          <w:p w14:paraId="2361FB16" w14:textId="77777777" w:rsidR="00B03DFA" w:rsidRPr="007D1650" w:rsidRDefault="00B03DFA"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3874C4AC" w14:textId="1489F121" w:rsidR="00B03DFA" w:rsidRPr="007D1650" w:rsidRDefault="003B0689" w:rsidP="00452179">
            <w:pPr>
              <w:pStyle w:val="DHHSbody"/>
            </w:pPr>
            <w:r>
              <w:t xml:space="preserve">VIC PHN </w:t>
            </w:r>
          </w:p>
        </w:tc>
      </w:tr>
      <w:tr w:rsidR="00B03DFA" w:rsidRPr="00DD56F2" w14:paraId="66EB9594" w14:textId="77777777" w:rsidTr="00452179">
        <w:tc>
          <w:tcPr>
            <w:tcW w:w="1175" w:type="pct"/>
            <w:shd w:val="clear" w:color="auto" w:fill="auto"/>
          </w:tcPr>
          <w:p w14:paraId="783D918B" w14:textId="77777777" w:rsidR="00B03DFA" w:rsidRPr="007D1650" w:rsidRDefault="00B03DFA"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0747C209" w14:textId="78D6BA34" w:rsidR="00B03DFA" w:rsidRPr="007D1650" w:rsidRDefault="003B0689" w:rsidP="00452179">
            <w:pPr>
              <w:pStyle w:val="DHHSbody"/>
            </w:pPr>
            <w:r>
              <w:rPr>
                <w:rFonts w:cs="Arial"/>
              </w:rPr>
              <w:t>T</w:t>
            </w:r>
            <w:r w:rsidR="004B5144" w:rsidRPr="00A348E9">
              <w:rPr>
                <w:rFonts w:cs="Arial"/>
              </w:rPr>
              <w:t>o align with AOD</w:t>
            </w:r>
            <w:r w:rsidR="006F690C">
              <w:rPr>
                <w:rFonts w:cs="Arial"/>
              </w:rPr>
              <w:t>T</w:t>
            </w:r>
            <w:r w:rsidR="004B5144" w:rsidRPr="00A348E9">
              <w:rPr>
                <w:rFonts w:cs="Arial"/>
              </w:rPr>
              <w:t>S NMDS data fields</w:t>
            </w:r>
            <w:r>
              <w:rPr>
                <w:rFonts w:cs="Arial"/>
              </w:rPr>
              <w:t xml:space="preserve"> and gain</w:t>
            </w:r>
            <w:r w:rsidR="00C15AF2" w:rsidRPr="00A348E9">
              <w:rPr>
                <w:rFonts w:cs="Arial"/>
              </w:rPr>
              <w:t xml:space="preserve"> </w:t>
            </w:r>
            <w:r>
              <w:rPr>
                <w:rFonts w:cs="Arial"/>
              </w:rPr>
              <w:t xml:space="preserve">a </w:t>
            </w:r>
            <w:r w:rsidR="00C15AF2" w:rsidRPr="00A348E9">
              <w:rPr>
                <w:rFonts w:cs="Arial"/>
              </w:rPr>
              <w:t>better understanding of homelessness</w:t>
            </w:r>
            <w:r>
              <w:rPr>
                <w:rFonts w:cs="Arial"/>
              </w:rPr>
              <w:t xml:space="preserve"> amongst AOD clients.</w:t>
            </w:r>
          </w:p>
        </w:tc>
      </w:tr>
      <w:tr w:rsidR="00B03DFA" w:rsidRPr="002C0E30" w14:paraId="6A7F1D8D" w14:textId="77777777" w:rsidTr="00452179">
        <w:tc>
          <w:tcPr>
            <w:tcW w:w="1175" w:type="pct"/>
            <w:shd w:val="clear" w:color="auto" w:fill="auto"/>
          </w:tcPr>
          <w:p w14:paraId="76D64573" w14:textId="77777777" w:rsidR="00B03DFA" w:rsidRPr="007D1650" w:rsidRDefault="00B03DFA" w:rsidP="00452179">
            <w:pPr>
              <w:pStyle w:val="DHHSbody"/>
            </w:pPr>
            <w:r w:rsidRPr="007D1650">
              <w:t>Data Specification change summary</w:t>
            </w:r>
          </w:p>
        </w:tc>
        <w:tc>
          <w:tcPr>
            <w:tcW w:w="3825" w:type="pct"/>
            <w:shd w:val="clear" w:color="auto" w:fill="auto"/>
          </w:tcPr>
          <w:p w14:paraId="15FC6916" w14:textId="7ADBC426" w:rsidR="00AE3377" w:rsidRPr="00A348E9" w:rsidRDefault="00AE3377" w:rsidP="00AE3377">
            <w:pPr>
              <w:textAlignment w:val="baseline"/>
              <w:rPr>
                <w:rFonts w:ascii="Arial" w:hAnsi="Arial" w:cs="Arial"/>
                <w:b/>
                <w:bCs/>
                <w:sz w:val="20"/>
                <w:szCs w:val="20"/>
              </w:rPr>
            </w:pPr>
            <w:r w:rsidRPr="00A348E9">
              <w:rPr>
                <w:rFonts w:ascii="Arial" w:hAnsi="Arial" w:cs="Arial"/>
                <w:b/>
                <w:bCs/>
                <w:sz w:val="20"/>
                <w:szCs w:val="20"/>
              </w:rPr>
              <w:t>5.5.1 – Accommodation type</w:t>
            </w:r>
          </w:p>
          <w:p w14:paraId="0F5821B3" w14:textId="4DAA6663" w:rsidR="00AE3377" w:rsidRPr="00CC6788" w:rsidRDefault="00AE3377" w:rsidP="00AE3377">
            <w:pPr>
              <w:textAlignment w:val="baseline"/>
              <w:rPr>
                <w:rFonts w:ascii="Arial" w:hAnsi="Arial" w:cs="Arial"/>
                <w:sz w:val="20"/>
                <w:szCs w:val="20"/>
              </w:rPr>
            </w:pPr>
            <w:r w:rsidRPr="00CC6788">
              <w:rPr>
                <w:rFonts w:ascii="Arial" w:hAnsi="Arial" w:cs="Arial"/>
                <w:sz w:val="20"/>
                <w:szCs w:val="20"/>
              </w:rPr>
              <w:t>Create new code</w:t>
            </w:r>
            <w:r w:rsidR="006F690C" w:rsidRPr="00CC6788">
              <w:rPr>
                <w:rFonts w:ascii="Arial" w:hAnsi="Arial" w:cs="Arial"/>
                <w:sz w:val="20"/>
                <w:szCs w:val="20"/>
              </w:rPr>
              <w:t>s</w:t>
            </w:r>
            <w:r w:rsidRPr="00CC6788">
              <w:rPr>
                <w:rFonts w:ascii="Arial" w:hAnsi="Arial" w:cs="Arial"/>
                <w:sz w:val="20"/>
                <w:szCs w:val="20"/>
              </w:rPr>
              <w:t>:</w:t>
            </w:r>
          </w:p>
          <w:p w14:paraId="4311860D" w14:textId="77777777" w:rsidR="00AE3377" w:rsidRPr="00A348E9" w:rsidRDefault="00AE3377" w:rsidP="00AE3377">
            <w:pPr>
              <w:textAlignment w:val="baseline"/>
              <w:rPr>
                <w:rFonts w:ascii="Arial" w:hAnsi="Arial" w:cs="Arial"/>
                <w:sz w:val="20"/>
                <w:szCs w:val="20"/>
              </w:rPr>
            </w:pPr>
            <w:r w:rsidRPr="00A348E9">
              <w:rPr>
                <w:rFonts w:ascii="Arial" w:hAnsi="Arial" w:cs="Arial"/>
                <w:sz w:val="20"/>
                <w:szCs w:val="20"/>
              </w:rPr>
              <w:t>14</w:t>
            </w:r>
            <w:r w:rsidRPr="00A348E9">
              <w:rPr>
                <w:rFonts w:ascii="Arial" w:eastAsia="Times New Roman" w:hAnsi="Arial" w:cs="Arial"/>
                <w:sz w:val="20"/>
                <w:szCs w:val="20"/>
                <w:lang w:eastAsia="en-AU"/>
              </w:rPr>
              <w:tab/>
            </w:r>
            <w:r w:rsidRPr="00A348E9">
              <w:rPr>
                <w:rFonts w:ascii="Arial" w:hAnsi="Arial" w:cs="Arial"/>
                <w:sz w:val="20"/>
                <w:szCs w:val="20"/>
              </w:rPr>
              <w:t>Informal housing</w:t>
            </w:r>
          </w:p>
          <w:p w14:paraId="34441A71" w14:textId="7946505C" w:rsidR="00AE3377" w:rsidRPr="00A348E9" w:rsidRDefault="00AE3377" w:rsidP="00AE3377">
            <w:pPr>
              <w:textAlignment w:val="baseline"/>
              <w:rPr>
                <w:rFonts w:ascii="Arial" w:hAnsi="Arial" w:cs="Arial"/>
                <w:sz w:val="20"/>
                <w:szCs w:val="20"/>
              </w:rPr>
            </w:pPr>
            <w:r w:rsidRPr="00A348E9">
              <w:rPr>
                <w:rFonts w:ascii="Arial" w:hAnsi="Arial" w:cs="Arial"/>
                <w:sz w:val="20"/>
                <w:szCs w:val="20"/>
              </w:rPr>
              <w:t>15</w:t>
            </w:r>
            <w:r w:rsidRPr="00A348E9">
              <w:rPr>
                <w:rFonts w:ascii="Arial" w:eastAsia="Times New Roman" w:hAnsi="Arial" w:cs="Arial"/>
                <w:sz w:val="20"/>
                <w:szCs w:val="20"/>
                <w:lang w:eastAsia="en-AU"/>
              </w:rPr>
              <w:tab/>
            </w:r>
            <w:r w:rsidRPr="00A348E9">
              <w:rPr>
                <w:rFonts w:ascii="Arial" w:hAnsi="Arial" w:cs="Arial"/>
                <w:sz w:val="20"/>
                <w:szCs w:val="20"/>
              </w:rPr>
              <w:t>Supported accommodation facility</w:t>
            </w:r>
          </w:p>
          <w:p w14:paraId="3F8D3A5A" w14:textId="59922751" w:rsidR="004E39CE" w:rsidRPr="00A348E9" w:rsidRDefault="004E39CE" w:rsidP="004E39CE">
            <w:pPr>
              <w:textAlignment w:val="baseline"/>
              <w:rPr>
                <w:rFonts w:ascii="Arial" w:hAnsi="Arial" w:cs="Arial"/>
                <w:sz w:val="20"/>
                <w:szCs w:val="20"/>
              </w:rPr>
            </w:pPr>
            <w:r w:rsidRPr="00A348E9">
              <w:rPr>
                <w:rFonts w:ascii="Arial" w:hAnsi="Arial" w:cs="Arial"/>
                <w:sz w:val="20"/>
                <w:szCs w:val="20"/>
              </w:rPr>
              <w:t>1</w:t>
            </w:r>
            <w:r w:rsidR="00E17035">
              <w:rPr>
                <w:rFonts w:ascii="Arial" w:hAnsi="Arial" w:cs="Arial"/>
                <w:sz w:val="20"/>
                <w:szCs w:val="20"/>
              </w:rPr>
              <w:t>6</w:t>
            </w:r>
            <w:r w:rsidRPr="00A348E9">
              <w:rPr>
                <w:rFonts w:ascii="Arial" w:eastAsia="Times New Roman" w:hAnsi="Arial" w:cs="Arial"/>
                <w:sz w:val="20"/>
                <w:szCs w:val="20"/>
                <w:lang w:eastAsia="en-AU"/>
              </w:rPr>
              <w:tab/>
            </w:r>
            <w:r w:rsidR="00E17035">
              <w:rPr>
                <w:rFonts w:ascii="Arial" w:eastAsia="Times New Roman" w:hAnsi="Arial" w:cs="Arial"/>
                <w:sz w:val="20"/>
                <w:szCs w:val="20"/>
                <w:lang w:eastAsia="en-AU"/>
              </w:rPr>
              <w:t>Acute</w:t>
            </w:r>
            <w:r w:rsidR="00E17035" w:rsidRPr="00A348E9">
              <w:rPr>
                <w:rFonts w:ascii="Arial" w:hAnsi="Arial" w:cs="Arial"/>
                <w:sz w:val="20"/>
                <w:szCs w:val="20"/>
              </w:rPr>
              <w:t xml:space="preserve"> </w:t>
            </w:r>
            <w:r w:rsidR="004E7DB3">
              <w:rPr>
                <w:rFonts w:ascii="Arial" w:hAnsi="Arial" w:cs="Arial"/>
                <w:sz w:val="20"/>
                <w:szCs w:val="20"/>
              </w:rPr>
              <w:t>g</w:t>
            </w:r>
            <w:r w:rsidR="00E17035" w:rsidRPr="00A348E9">
              <w:rPr>
                <w:rFonts w:ascii="Arial" w:hAnsi="Arial" w:cs="Arial"/>
                <w:sz w:val="20"/>
                <w:szCs w:val="20"/>
              </w:rPr>
              <w:t xml:space="preserve">eneral hospital </w:t>
            </w:r>
            <w:r w:rsidR="00E17035" w:rsidRPr="00D95CF8">
              <w:rPr>
                <w:rFonts w:ascii="Arial" w:hAnsi="Arial" w:cs="Arial"/>
                <w:sz w:val="20"/>
                <w:szCs w:val="20"/>
              </w:rPr>
              <w:t xml:space="preserve">(excludes </w:t>
            </w:r>
            <w:r w:rsidR="004E7DB3">
              <w:rPr>
                <w:rFonts w:ascii="Arial" w:hAnsi="Arial" w:cs="Arial"/>
                <w:sz w:val="20"/>
                <w:szCs w:val="20"/>
              </w:rPr>
              <w:t>p</w:t>
            </w:r>
            <w:r w:rsidR="00E17035" w:rsidRPr="00D95CF8">
              <w:rPr>
                <w:rFonts w:ascii="Arial" w:hAnsi="Arial" w:cs="Arial"/>
                <w:sz w:val="20"/>
                <w:szCs w:val="20"/>
              </w:rPr>
              <w:t>sychiatric</w:t>
            </w:r>
            <w:r w:rsidR="00E17035">
              <w:rPr>
                <w:rFonts w:ascii="Arial" w:hAnsi="Arial" w:cs="Arial"/>
                <w:sz w:val="20"/>
                <w:szCs w:val="20"/>
              </w:rPr>
              <w:t>)</w:t>
            </w:r>
          </w:p>
          <w:p w14:paraId="280463AA" w14:textId="7CB4A554" w:rsidR="004E39CE" w:rsidRPr="00A348E9" w:rsidRDefault="004E39CE" w:rsidP="004E39CE">
            <w:pPr>
              <w:textAlignment w:val="baseline"/>
              <w:rPr>
                <w:rFonts w:ascii="Arial" w:hAnsi="Arial" w:cs="Arial"/>
                <w:sz w:val="20"/>
                <w:szCs w:val="20"/>
              </w:rPr>
            </w:pPr>
            <w:r w:rsidRPr="00A348E9">
              <w:rPr>
                <w:rFonts w:ascii="Arial" w:hAnsi="Arial" w:cs="Arial"/>
                <w:sz w:val="20"/>
                <w:szCs w:val="20"/>
              </w:rPr>
              <w:t>1</w:t>
            </w:r>
            <w:r w:rsidR="00E17035">
              <w:rPr>
                <w:rFonts w:ascii="Arial" w:hAnsi="Arial" w:cs="Arial"/>
                <w:sz w:val="20"/>
                <w:szCs w:val="20"/>
              </w:rPr>
              <w:t>7</w:t>
            </w:r>
            <w:r w:rsidRPr="00A348E9">
              <w:rPr>
                <w:rFonts w:ascii="Arial" w:eastAsia="Times New Roman" w:hAnsi="Arial" w:cs="Arial"/>
                <w:sz w:val="20"/>
                <w:szCs w:val="20"/>
                <w:lang w:eastAsia="en-AU"/>
              </w:rPr>
              <w:tab/>
            </w:r>
            <w:r w:rsidR="004E7DB3" w:rsidRPr="00D95CF8">
              <w:rPr>
                <w:rFonts w:ascii="Arial" w:hAnsi="Arial" w:cs="Arial"/>
                <w:sz w:val="20"/>
                <w:szCs w:val="20"/>
              </w:rPr>
              <w:t>Psychiatric Hospital</w:t>
            </w:r>
          </w:p>
          <w:p w14:paraId="33B73C04" w14:textId="3D94599B" w:rsidR="00AE3377" w:rsidRPr="00CC6788" w:rsidRDefault="002C48CC" w:rsidP="00AE3377">
            <w:pPr>
              <w:textAlignment w:val="baseline"/>
              <w:rPr>
                <w:rFonts w:ascii="Arial" w:hAnsi="Arial" w:cs="Arial"/>
                <w:sz w:val="20"/>
                <w:szCs w:val="20"/>
              </w:rPr>
            </w:pPr>
            <w:r w:rsidRPr="00CC6788">
              <w:rPr>
                <w:rFonts w:ascii="Arial" w:hAnsi="Arial" w:cs="Arial"/>
                <w:sz w:val="20"/>
                <w:szCs w:val="20"/>
              </w:rPr>
              <w:t>Remove code</w:t>
            </w:r>
          </w:p>
          <w:p w14:paraId="17862C90" w14:textId="5C624D73" w:rsidR="00AE3377" w:rsidRPr="00A348E9" w:rsidRDefault="00AE3377" w:rsidP="00AE3377">
            <w:pPr>
              <w:textAlignment w:val="baseline"/>
              <w:rPr>
                <w:rFonts w:ascii="Arial" w:hAnsi="Arial" w:cs="Arial"/>
                <w:sz w:val="20"/>
                <w:szCs w:val="20"/>
              </w:rPr>
            </w:pPr>
            <w:r w:rsidRPr="00A348E9">
              <w:rPr>
                <w:rFonts w:ascii="Arial" w:hAnsi="Arial" w:cs="Arial"/>
                <w:sz w:val="20"/>
                <w:szCs w:val="20"/>
              </w:rPr>
              <w:t>2</w:t>
            </w:r>
            <w:r w:rsidRPr="00A348E9">
              <w:rPr>
                <w:rFonts w:ascii="Arial" w:eastAsia="Times New Roman" w:hAnsi="Arial" w:cs="Arial"/>
                <w:sz w:val="20"/>
                <w:szCs w:val="20"/>
                <w:lang w:eastAsia="en-AU"/>
              </w:rPr>
              <w:tab/>
            </w:r>
            <w:r w:rsidRPr="00A348E9">
              <w:rPr>
                <w:rFonts w:ascii="Arial" w:hAnsi="Arial" w:cs="Arial"/>
                <w:sz w:val="20"/>
                <w:szCs w:val="20"/>
              </w:rPr>
              <w:t xml:space="preserve">Hospital/Psychiatric hospital </w:t>
            </w:r>
          </w:p>
          <w:p w14:paraId="15334231" w14:textId="11E3939E" w:rsidR="00B03DFA" w:rsidRPr="007D1650" w:rsidRDefault="00B03DFA" w:rsidP="00CC6788"/>
        </w:tc>
      </w:tr>
      <w:tr w:rsidR="00B03DFA" w:rsidRPr="00FB5331" w14:paraId="0517C239"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9D9C91" w14:textId="77777777" w:rsidR="00B03DFA" w:rsidRPr="007D1650" w:rsidRDefault="00B03DFA" w:rsidP="00452179">
            <w:pPr>
              <w:pStyle w:val="DHHSbody"/>
            </w:pPr>
            <w:r w:rsidRPr="007D1650">
              <w:t xml:space="preserve">Technical change </w:t>
            </w:r>
          </w:p>
          <w:p w14:paraId="1E8C2132" w14:textId="77777777" w:rsidR="00B03DFA" w:rsidRPr="007D1650" w:rsidRDefault="00B03DFA"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E24FB0" w14:textId="3F280877" w:rsidR="00B03DFA" w:rsidRPr="007D1650" w:rsidRDefault="00925E94" w:rsidP="00452179">
            <w:pPr>
              <w:pStyle w:val="DHHSbody"/>
            </w:pPr>
            <w:r>
              <w:t>Yes</w:t>
            </w:r>
          </w:p>
        </w:tc>
      </w:tr>
      <w:tr w:rsidR="00B03DFA" w:rsidRPr="00FB5331" w14:paraId="70FAB200"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82A96B" w14:textId="77777777" w:rsidR="00B03DFA" w:rsidRPr="007D1650" w:rsidRDefault="00B03DFA" w:rsidP="00452179">
            <w:pPr>
              <w:pStyle w:val="DHHSbody"/>
            </w:pPr>
            <w:r w:rsidRPr="007D1650">
              <w:t>Specification change</w:t>
            </w:r>
          </w:p>
          <w:p w14:paraId="5EAA79B8" w14:textId="77777777" w:rsidR="00B03DFA" w:rsidRPr="007D1650" w:rsidRDefault="00B03DFA"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0C6E92" w14:textId="18A9F24E" w:rsidR="00B03DFA" w:rsidRPr="007D1650" w:rsidRDefault="00925E94" w:rsidP="00452179">
            <w:pPr>
              <w:pStyle w:val="DHHSbody"/>
            </w:pPr>
            <w:r>
              <w:t>Yes</w:t>
            </w:r>
          </w:p>
        </w:tc>
      </w:tr>
    </w:tbl>
    <w:p w14:paraId="063BC3B3" w14:textId="6D6FAD65" w:rsidR="007B00BA" w:rsidRDefault="007B00BA" w:rsidP="00242450">
      <w:pPr>
        <w:textAlignment w:val="baseline"/>
        <w:rPr>
          <w:rFonts w:ascii="Arial" w:hAnsi="Arial" w:cs="Arial"/>
          <w:sz w:val="20"/>
          <w:szCs w:val="20"/>
          <w:highlight w:val="green"/>
        </w:rPr>
      </w:pPr>
      <w:r>
        <w:rPr>
          <w:rFonts w:ascii="Arial" w:hAnsi="Arial" w:cs="Arial"/>
          <w:sz w:val="20"/>
          <w:szCs w:val="20"/>
          <w:highlight w:val="green"/>
        </w:rPr>
        <w:br w:type="page"/>
      </w:r>
    </w:p>
    <w:p w14:paraId="17282402" w14:textId="77777777" w:rsidR="00F31BBD" w:rsidRPr="00AF022B" w:rsidRDefault="00F31BBD" w:rsidP="00F31BBD">
      <w:pPr>
        <w:pStyle w:val="Heading3"/>
        <w:numPr>
          <w:ilvl w:val="2"/>
          <w:numId w:val="0"/>
        </w:numPr>
        <w:ind w:left="720" w:hanging="720"/>
      </w:pPr>
      <w:r w:rsidRPr="00AF022B">
        <w:rPr>
          <w:lang w:eastAsia="en-AU"/>
        </w:rPr>
        <w:lastRenderedPageBreak/>
        <w:t>Outcomes—accommodation type—N[N]</w:t>
      </w:r>
    </w:p>
    <w:tbl>
      <w:tblPr>
        <w:tblW w:w="9609"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409"/>
      </w:tblGrid>
      <w:tr w:rsidR="00F31BBD" w:rsidRPr="00AF022B" w14:paraId="0C4FE4C3" w14:textId="77777777" w:rsidTr="006711D7">
        <w:trPr>
          <w:trHeight w:val="295"/>
        </w:trPr>
        <w:tc>
          <w:tcPr>
            <w:tcW w:w="9609" w:type="dxa"/>
            <w:gridSpan w:val="4"/>
            <w:tcBorders>
              <w:top w:val="single" w:sz="4" w:space="0" w:color="auto"/>
              <w:bottom w:val="nil"/>
            </w:tcBorders>
            <w:shd w:val="clear" w:color="auto" w:fill="auto"/>
          </w:tcPr>
          <w:p w14:paraId="79FA244F" w14:textId="77777777" w:rsidR="00F31BBD" w:rsidRPr="00AF022B" w:rsidRDefault="00F31BBD" w:rsidP="006711D7">
            <w:pPr>
              <w:pStyle w:val="IMSTemplateSectionHeading"/>
            </w:pPr>
            <w:r w:rsidRPr="00AF022B">
              <w:t>Identifying and definitional attributes</w:t>
            </w:r>
          </w:p>
        </w:tc>
      </w:tr>
      <w:tr w:rsidR="00F31BBD" w:rsidRPr="00AF022B" w14:paraId="537B0360" w14:textId="77777777" w:rsidTr="006711D7">
        <w:trPr>
          <w:trHeight w:val="294"/>
        </w:trPr>
        <w:tc>
          <w:tcPr>
            <w:tcW w:w="2520" w:type="dxa"/>
            <w:tcBorders>
              <w:top w:val="nil"/>
              <w:bottom w:val="single" w:sz="4" w:space="0" w:color="auto"/>
            </w:tcBorders>
            <w:shd w:val="clear" w:color="auto" w:fill="auto"/>
          </w:tcPr>
          <w:p w14:paraId="7007BC44" w14:textId="77777777" w:rsidR="00F31BBD" w:rsidRPr="00AF022B" w:rsidRDefault="00F31BBD" w:rsidP="006711D7">
            <w:pPr>
              <w:pStyle w:val="IMSTemplateelementheadings"/>
            </w:pPr>
            <w:r w:rsidRPr="00AF022B">
              <w:t>Definition</w:t>
            </w:r>
          </w:p>
        </w:tc>
        <w:tc>
          <w:tcPr>
            <w:tcW w:w="7089" w:type="dxa"/>
            <w:gridSpan w:val="3"/>
            <w:tcBorders>
              <w:top w:val="nil"/>
              <w:bottom w:val="single" w:sz="4" w:space="0" w:color="auto"/>
            </w:tcBorders>
            <w:shd w:val="clear" w:color="auto" w:fill="auto"/>
          </w:tcPr>
          <w:p w14:paraId="73CE7C14" w14:textId="77777777" w:rsidR="00F31BBD" w:rsidRPr="00AF022B" w:rsidRDefault="00F31BBD" w:rsidP="006711D7">
            <w:pPr>
              <w:pStyle w:val="DHHSbody"/>
            </w:pPr>
            <w:r w:rsidRPr="00AF022B">
              <w:t>The type of physical accommodation in which the client usually lives</w:t>
            </w:r>
          </w:p>
        </w:tc>
      </w:tr>
      <w:tr w:rsidR="00F31BBD" w:rsidRPr="00AF022B" w14:paraId="19BE59C6" w14:textId="77777777" w:rsidTr="006711D7">
        <w:trPr>
          <w:trHeight w:val="295"/>
        </w:trPr>
        <w:tc>
          <w:tcPr>
            <w:tcW w:w="9609" w:type="dxa"/>
            <w:gridSpan w:val="4"/>
            <w:tcBorders>
              <w:top w:val="single" w:sz="4" w:space="0" w:color="auto"/>
            </w:tcBorders>
            <w:shd w:val="clear" w:color="auto" w:fill="auto"/>
          </w:tcPr>
          <w:p w14:paraId="313D5A4F" w14:textId="77777777" w:rsidR="00F31BBD" w:rsidRPr="00AF022B" w:rsidRDefault="00F31BBD" w:rsidP="006711D7">
            <w:pPr>
              <w:pStyle w:val="IMSTemplateMainSectionHeading"/>
            </w:pPr>
            <w:r w:rsidRPr="00AF022B">
              <w:t>Value domain attributes</w:t>
            </w:r>
          </w:p>
        </w:tc>
      </w:tr>
      <w:tr w:rsidR="00F31BBD" w:rsidRPr="00AF022B" w14:paraId="6BD76804" w14:textId="77777777" w:rsidTr="006711D7">
        <w:trPr>
          <w:cantSplit/>
          <w:trHeight w:val="295"/>
        </w:trPr>
        <w:tc>
          <w:tcPr>
            <w:tcW w:w="9609" w:type="dxa"/>
            <w:gridSpan w:val="4"/>
            <w:shd w:val="clear" w:color="auto" w:fill="auto"/>
          </w:tcPr>
          <w:p w14:paraId="3686C8F0" w14:textId="77777777" w:rsidR="00F31BBD" w:rsidRPr="00AF022B" w:rsidRDefault="00F31BBD" w:rsidP="006711D7">
            <w:pPr>
              <w:pStyle w:val="IMSTemplateSectionHeading"/>
            </w:pPr>
            <w:r w:rsidRPr="00AF022B">
              <w:t>Representational attributes</w:t>
            </w:r>
          </w:p>
        </w:tc>
      </w:tr>
      <w:tr w:rsidR="00F31BBD" w:rsidRPr="00AF022B" w14:paraId="4B192100" w14:textId="77777777" w:rsidTr="006711D7">
        <w:trPr>
          <w:trHeight w:val="295"/>
        </w:trPr>
        <w:tc>
          <w:tcPr>
            <w:tcW w:w="2520" w:type="dxa"/>
            <w:shd w:val="clear" w:color="auto" w:fill="auto"/>
          </w:tcPr>
          <w:p w14:paraId="41BE5092" w14:textId="77777777" w:rsidR="00F31BBD" w:rsidRPr="00AF022B" w:rsidRDefault="00F31BBD" w:rsidP="006711D7">
            <w:pPr>
              <w:pStyle w:val="IMSTemplateelementheadings"/>
            </w:pPr>
            <w:r w:rsidRPr="00AF022B">
              <w:t>Representation class</w:t>
            </w:r>
          </w:p>
        </w:tc>
        <w:tc>
          <w:tcPr>
            <w:tcW w:w="1845" w:type="dxa"/>
            <w:shd w:val="clear" w:color="auto" w:fill="auto"/>
          </w:tcPr>
          <w:p w14:paraId="3D25D944" w14:textId="77777777" w:rsidR="00F31BBD" w:rsidRPr="00AF022B" w:rsidRDefault="00F31BBD" w:rsidP="006711D7">
            <w:pPr>
              <w:pStyle w:val="DHHSbody"/>
            </w:pPr>
            <w:r w:rsidRPr="00AF022B">
              <w:t>Code</w:t>
            </w:r>
          </w:p>
        </w:tc>
        <w:tc>
          <w:tcPr>
            <w:tcW w:w="2835" w:type="dxa"/>
            <w:shd w:val="clear" w:color="auto" w:fill="auto"/>
          </w:tcPr>
          <w:p w14:paraId="700CD294" w14:textId="77777777" w:rsidR="00F31BBD" w:rsidRPr="00AF022B" w:rsidRDefault="00F31BBD" w:rsidP="006711D7">
            <w:pPr>
              <w:pStyle w:val="IMSTemplateelementheadings"/>
            </w:pPr>
            <w:r w:rsidRPr="00AF022B">
              <w:t>Data type</w:t>
            </w:r>
          </w:p>
        </w:tc>
        <w:tc>
          <w:tcPr>
            <w:tcW w:w="2409" w:type="dxa"/>
            <w:shd w:val="clear" w:color="auto" w:fill="auto"/>
          </w:tcPr>
          <w:p w14:paraId="36F75F8B" w14:textId="77777777" w:rsidR="00F31BBD" w:rsidRPr="00AF022B" w:rsidRDefault="00F31BBD" w:rsidP="006711D7">
            <w:pPr>
              <w:pStyle w:val="DHHSbody"/>
            </w:pPr>
            <w:r w:rsidRPr="00AF022B">
              <w:t>Number</w:t>
            </w:r>
          </w:p>
        </w:tc>
      </w:tr>
      <w:tr w:rsidR="00F31BBD" w:rsidRPr="00AF022B" w14:paraId="1B4E8FC3" w14:textId="77777777" w:rsidTr="006711D7">
        <w:trPr>
          <w:trHeight w:val="295"/>
        </w:trPr>
        <w:tc>
          <w:tcPr>
            <w:tcW w:w="2520" w:type="dxa"/>
            <w:shd w:val="clear" w:color="auto" w:fill="auto"/>
          </w:tcPr>
          <w:p w14:paraId="1E13DE1C" w14:textId="77777777" w:rsidR="00F31BBD" w:rsidRPr="00AF022B" w:rsidRDefault="00F31BBD" w:rsidP="006711D7">
            <w:pPr>
              <w:pStyle w:val="IMSTemplateelementheadings"/>
            </w:pPr>
            <w:r w:rsidRPr="00AF022B">
              <w:t>Format</w:t>
            </w:r>
          </w:p>
        </w:tc>
        <w:tc>
          <w:tcPr>
            <w:tcW w:w="1845" w:type="dxa"/>
            <w:shd w:val="clear" w:color="auto" w:fill="auto"/>
          </w:tcPr>
          <w:p w14:paraId="7B3C9B3B" w14:textId="77777777" w:rsidR="00F31BBD" w:rsidRPr="00AF022B" w:rsidRDefault="00F31BBD" w:rsidP="006711D7">
            <w:pPr>
              <w:pStyle w:val="DHHSbody"/>
            </w:pPr>
            <w:r w:rsidRPr="00AF022B">
              <w:t>N[N]</w:t>
            </w:r>
          </w:p>
        </w:tc>
        <w:tc>
          <w:tcPr>
            <w:tcW w:w="2835" w:type="dxa"/>
            <w:shd w:val="clear" w:color="auto" w:fill="auto"/>
          </w:tcPr>
          <w:p w14:paraId="5F1C1613" w14:textId="77777777" w:rsidR="00F31BBD" w:rsidRPr="00AF022B" w:rsidRDefault="00F31BBD" w:rsidP="006711D7">
            <w:pPr>
              <w:pStyle w:val="IMSTemplateelementheadings"/>
            </w:pPr>
            <w:r w:rsidRPr="00AF022B">
              <w:t>Maximum character length</w:t>
            </w:r>
          </w:p>
        </w:tc>
        <w:tc>
          <w:tcPr>
            <w:tcW w:w="2409" w:type="dxa"/>
            <w:shd w:val="clear" w:color="auto" w:fill="auto"/>
          </w:tcPr>
          <w:p w14:paraId="5387C99E" w14:textId="77777777" w:rsidR="00F31BBD" w:rsidRPr="00AF022B" w:rsidRDefault="00F31BBD" w:rsidP="006711D7">
            <w:pPr>
              <w:pStyle w:val="DHHSbody"/>
            </w:pPr>
            <w:r w:rsidRPr="00AF022B">
              <w:t>2</w:t>
            </w:r>
          </w:p>
        </w:tc>
      </w:tr>
      <w:tr w:rsidR="00F31BBD" w:rsidRPr="00AF022B" w14:paraId="1B88E1D8" w14:textId="77777777" w:rsidTr="006711D7">
        <w:trPr>
          <w:trHeight w:val="294"/>
        </w:trPr>
        <w:tc>
          <w:tcPr>
            <w:tcW w:w="2520" w:type="dxa"/>
            <w:shd w:val="clear" w:color="auto" w:fill="auto"/>
          </w:tcPr>
          <w:p w14:paraId="2FEDEBC1" w14:textId="77777777" w:rsidR="00F31BBD" w:rsidRPr="00AF022B" w:rsidRDefault="00F31BBD" w:rsidP="006711D7">
            <w:pPr>
              <w:pStyle w:val="IMSTemplateelementheadings"/>
            </w:pPr>
            <w:r w:rsidRPr="00AF022B">
              <w:t>Permissible values</w:t>
            </w:r>
          </w:p>
        </w:tc>
        <w:tc>
          <w:tcPr>
            <w:tcW w:w="1845" w:type="dxa"/>
            <w:shd w:val="clear" w:color="auto" w:fill="auto"/>
          </w:tcPr>
          <w:p w14:paraId="557A22A1" w14:textId="77777777" w:rsidR="00F31BBD" w:rsidRPr="00AF022B" w:rsidRDefault="00F31BBD" w:rsidP="006711D7">
            <w:pPr>
              <w:pStyle w:val="IMSTemplateVDHeading"/>
            </w:pPr>
            <w:r w:rsidRPr="00AF022B">
              <w:t>Value</w:t>
            </w:r>
          </w:p>
        </w:tc>
        <w:tc>
          <w:tcPr>
            <w:tcW w:w="5244" w:type="dxa"/>
            <w:gridSpan w:val="2"/>
            <w:shd w:val="clear" w:color="auto" w:fill="auto"/>
          </w:tcPr>
          <w:p w14:paraId="498F5A52" w14:textId="77777777" w:rsidR="00F31BBD" w:rsidRPr="00AF022B" w:rsidRDefault="00F31BBD" w:rsidP="006711D7">
            <w:pPr>
              <w:pStyle w:val="IMSTemplateVDHeading"/>
            </w:pPr>
            <w:r w:rsidRPr="00AF022B">
              <w:t>Meaning</w:t>
            </w:r>
          </w:p>
        </w:tc>
      </w:tr>
      <w:tr w:rsidR="00F31BBD" w:rsidRPr="00AF022B" w14:paraId="7E079F48" w14:textId="77777777" w:rsidTr="006711D7">
        <w:trPr>
          <w:trHeight w:val="294"/>
        </w:trPr>
        <w:tc>
          <w:tcPr>
            <w:tcW w:w="2520" w:type="dxa"/>
            <w:shd w:val="clear" w:color="auto" w:fill="auto"/>
          </w:tcPr>
          <w:p w14:paraId="6D4CDE14" w14:textId="77777777" w:rsidR="00F31BBD" w:rsidRPr="00AF022B" w:rsidRDefault="00F31BBD" w:rsidP="006711D7">
            <w:pPr>
              <w:pStyle w:val="IMSTemplateelementheadings"/>
            </w:pPr>
          </w:p>
        </w:tc>
        <w:tc>
          <w:tcPr>
            <w:tcW w:w="1845" w:type="dxa"/>
            <w:shd w:val="clear" w:color="auto" w:fill="auto"/>
          </w:tcPr>
          <w:p w14:paraId="38F09176" w14:textId="77777777" w:rsidR="00F31BBD" w:rsidRPr="00AF022B" w:rsidRDefault="00F31BBD" w:rsidP="006711D7">
            <w:pPr>
              <w:pStyle w:val="DHHSbody"/>
            </w:pPr>
            <w:r w:rsidRPr="00AF022B">
              <w:t>1</w:t>
            </w:r>
          </w:p>
        </w:tc>
        <w:tc>
          <w:tcPr>
            <w:tcW w:w="5244" w:type="dxa"/>
            <w:gridSpan w:val="2"/>
            <w:shd w:val="clear" w:color="auto" w:fill="auto"/>
          </w:tcPr>
          <w:p w14:paraId="000940CD" w14:textId="77777777" w:rsidR="00F31BBD" w:rsidRPr="00AF022B" w:rsidRDefault="00F31BBD" w:rsidP="006711D7">
            <w:pPr>
              <w:pStyle w:val="DHHSbody"/>
            </w:pPr>
            <w:r w:rsidRPr="00AF022B">
              <w:t>Private residence (e.g. house, flat, bedsitter, caravan, boat, independent unit in retirement village), including privately and publicly rented homes, rented from Aboriginal Community and defence force housing</w:t>
            </w:r>
          </w:p>
        </w:tc>
      </w:tr>
      <w:tr w:rsidR="00F31BBD" w:rsidRPr="00AF022B" w14:paraId="4ECDF9B7" w14:textId="77777777" w:rsidTr="006711D7">
        <w:trPr>
          <w:trHeight w:val="294"/>
        </w:trPr>
        <w:tc>
          <w:tcPr>
            <w:tcW w:w="2520" w:type="dxa"/>
            <w:shd w:val="clear" w:color="auto" w:fill="auto"/>
          </w:tcPr>
          <w:p w14:paraId="057690D0" w14:textId="77777777" w:rsidR="00F31BBD" w:rsidRPr="00AF022B" w:rsidRDefault="00F31BBD" w:rsidP="006711D7">
            <w:pPr>
              <w:pStyle w:val="IMSTemplateelementheadings"/>
            </w:pPr>
          </w:p>
        </w:tc>
        <w:tc>
          <w:tcPr>
            <w:tcW w:w="1845" w:type="dxa"/>
            <w:shd w:val="clear" w:color="auto" w:fill="auto"/>
          </w:tcPr>
          <w:p w14:paraId="309E1BDC" w14:textId="77777777" w:rsidR="00F31BBD" w:rsidRPr="00F76943" w:rsidRDefault="00F31BBD" w:rsidP="006711D7">
            <w:pPr>
              <w:pStyle w:val="DHHSbody"/>
              <w:rPr>
                <w:strike/>
                <w:highlight w:val="yellow"/>
              </w:rPr>
            </w:pPr>
            <w:r w:rsidRPr="00F76943">
              <w:rPr>
                <w:strike/>
                <w:highlight w:val="yellow"/>
              </w:rPr>
              <w:t>2</w:t>
            </w:r>
          </w:p>
        </w:tc>
        <w:tc>
          <w:tcPr>
            <w:tcW w:w="5244" w:type="dxa"/>
            <w:gridSpan w:val="2"/>
            <w:shd w:val="clear" w:color="auto" w:fill="auto"/>
          </w:tcPr>
          <w:p w14:paraId="3C9F856A" w14:textId="77777777" w:rsidR="00F31BBD" w:rsidRPr="00F76943" w:rsidRDefault="00F31BBD" w:rsidP="006711D7">
            <w:pPr>
              <w:pStyle w:val="DHHSbody"/>
              <w:rPr>
                <w:strike/>
                <w:highlight w:val="yellow"/>
              </w:rPr>
            </w:pPr>
            <w:r w:rsidRPr="00F76943">
              <w:rPr>
                <w:strike/>
                <w:highlight w:val="yellow"/>
              </w:rPr>
              <w:t>Hospital/Psychiatric hospital</w:t>
            </w:r>
          </w:p>
        </w:tc>
      </w:tr>
      <w:tr w:rsidR="00F31BBD" w:rsidRPr="00AF022B" w14:paraId="44EF98AE" w14:textId="77777777" w:rsidTr="006711D7">
        <w:trPr>
          <w:trHeight w:val="294"/>
        </w:trPr>
        <w:tc>
          <w:tcPr>
            <w:tcW w:w="2520" w:type="dxa"/>
            <w:shd w:val="clear" w:color="auto" w:fill="auto"/>
          </w:tcPr>
          <w:p w14:paraId="4EF1C2E3" w14:textId="77777777" w:rsidR="00F31BBD" w:rsidRPr="00AF022B" w:rsidRDefault="00F31BBD" w:rsidP="006711D7">
            <w:pPr>
              <w:pStyle w:val="IMSTemplateelementheadings"/>
            </w:pPr>
          </w:p>
        </w:tc>
        <w:tc>
          <w:tcPr>
            <w:tcW w:w="1845" w:type="dxa"/>
            <w:shd w:val="clear" w:color="auto" w:fill="auto"/>
          </w:tcPr>
          <w:p w14:paraId="2BCE5D67" w14:textId="77777777" w:rsidR="00F31BBD" w:rsidRPr="00AF022B" w:rsidRDefault="00F31BBD" w:rsidP="006711D7">
            <w:pPr>
              <w:pStyle w:val="DHHSbody"/>
            </w:pPr>
            <w:r w:rsidRPr="00AF022B">
              <w:t>3</w:t>
            </w:r>
          </w:p>
        </w:tc>
        <w:tc>
          <w:tcPr>
            <w:tcW w:w="5244" w:type="dxa"/>
            <w:gridSpan w:val="2"/>
            <w:shd w:val="clear" w:color="auto" w:fill="auto"/>
          </w:tcPr>
          <w:p w14:paraId="26E1F137" w14:textId="77777777" w:rsidR="00F31BBD" w:rsidRPr="00AF022B" w:rsidRDefault="00F31BBD" w:rsidP="006711D7">
            <w:pPr>
              <w:pStyle w:val="DHHSbody"/>
            </w:pPr>
            <w:r w:rsidRPr="00AF022B">
              <w:t>Residential aged care service</w:t>
            </w:r>
          </w:p>
        </w:tc>
      </w:tr>
      <w:tr w:rsidR="00F31BBD" w:rsidRPr="00AF022B" w14:paraId="54C2125D" w14:textId="77777777" w:rsidTr="006711D7">
        <w:trPr>
          <w:trHeight w:val="294"/>
        </w:trPr>
        <w:tc>
          <w:tcPr>
            <w:tcW w:w="2520" w:type="dxa"/>
            <w:shd w:val="clear" w:color="auto" w:fill="auto"/>
          </w:tcPr>
          <w:p w14:paraId="36C132EA" w14:textId="77777777" w:rsidR="00F31BBD" w:rsidRPr="00AF022B" w:rsidRDefault="00F31BBD" w:rsidP="006711D7">
            <w:pPr>
              <w:pStyle w:val="IMSTemplateelementheadings"/>
            </w:pPr>
          </w:p>
        </w:tc>
        <w:tc>
          <w:tcPr>
            <w:tcW w:w="1845" w:type="dxa"/>
            <w:shd w:val="clear" w:color="auto" w:fill="auto"/>
          </w:tcPr>
          <w:p w14:paraId="2CCAFD79" w14:textId="77777777" w:rsidR="00F31BBD" w:rsidRPr="00AF022B" w:rsidRDefault="00F31BBD" w:rsidP="006711D7">
            <w:pPr>
              <w:pStyle w:val="DHHSbody"/>
            </w:pPr>
            <w:r w:rsidRPr="00AF022B">
              <w:t>4</w:t>
            </w:r>
          </w:p>
        </w:tc>
        <w:tc>
          <w:tcPr>
            <w:tcW w:w="5244" w:type="dxa"/>
            <w:gridSpan w:val="2"/>
            <w:shd w:val="clear" w:color="auto" w:fill="auto"/>
          </w:tcPr>
          <w:p w14:paraId="026AC2DC" w14:textId="77777777" w:rsidR="00F31BBD" w:rsidRPr="00AF022B" w:rsidRDefault="00F31BBD" w:rsidP="006711D7">
            <w:pPr>
              <w:pStyle w:val="DHHSbody"/>
            </w:pPr>
            <w:r w:rsidRPr="00AF022B">
              <w:t>Specialist alcohol/other drug treatment residence</w:t>
            </w:r>
          </w:p>
        </w:tc>
      </w:tr>
      <w:tr w:rsidR="00F31BBD" w:rsidRPr="00AF022B" w14:paraId="0A7C2DAF" w14:textId="77777777" w:rsidTr="006711D7">
        <w:trPr>
          <w:trHeight w:val="294"/>
        </w:trPr>
        <w:tc>
          <w:tcPr>
            <w:tcW w:w="2520" w:type="dxa"/>
            <w:shd w:val="clear" w:color="auto" w:fill="auto"/>
          </w:tcPr>
          <w:p w14:paraId="34476C94" w14:textId="77777777" w:rsidR="00F31BBD" w:rsidRPr="00AF022B" w:rsidRDefault="00F31BBD" w:rsidP="006711D7">
            <w:pPr>
              <w:pStyle w:val="IMSTemplateelementheadings"/>
            </w:pPr>
          </w:p>
        </w:tc>
        <w:tc>
          <w:tcPr>
            <w:tcW w:w="1845" w:type="dxa"/>
            <w:shd w:val="clear" w:color="auto" w:fill="auto"/>
          </w:tcPr>
          <w:p w14:paraId="331D3EBC" w14:textId="77777777" w:rsidR="00F31BBD" w:rsidRPr="00AF022B" w:rsidRDefault="00F31BBD" w:rsidP="006711D7">
            <w:pPr>
              <w:pStyle w:val="DHHSbody"/>
            </w:pPr>
            <w:r w:rsidRPr="00AF022B">
              <w:t>5</w:t>
            </w:r>
          </w:p>
        </w:tc>
        <w:tc>
          <w:tcPr>
            <w:tcW w:w="5244" w:type="dxa"/>
            <w:gridSpan w:val="2"/>
            <w:shd w:val="clear" w:color="auto" w:fill="auto"/>
          </w:tcPr>
          <w:p w14:paraId="03FC8B64" w14:textId="77777777" w:rsidR="00F31BBD" w:rsidRPr="00AF022B" w:rsidRDefault="00F31BBD" w:rsidP="006711D7">
            <w:pPr>
              <w:pStyle w:val="DHHSbody"/>
            </w:pPr>
            <w:r w:rsidRPr="00AF022B">
              <w:t>Specialised mental health community-based residential support service</w:t>
            </w:r>
          </w:p>
        </w:tc>
      </w:tr>
      <w:tr w:rsidR="00F31BBD" w:rsidRPr="00AF022B" w14:paraId="53DEC857" w14:textId="77777777" w:rsidTr="006711D7">
        <w:trPr>
          <w:trHeight w:val="294"/>
        </w:trPr>
        <w:tc>
          <w:tcPr>
            <w:tcW w:w="2520" w:type="dxa"/>
            <w:tcBorders>
              <w:bottom w:val="nil"/>
            </w:tcBorders>
            <w:shd w:val="clear" w:color="auto" w:fill="auto"/>
          </w:tcPr>
          <w:p w14:paraId="58F14872" w14:textId="77777777" w:rsidR="00F31BBD" w:rsidRPr="00AF022B" w:rsidRDefault="00F31BBD" w:rsidP="006711D7">
            <w:pPr>
              <w:pStyle w:val="IMSTemplateelementheadings"/>
            </w:pPr>
          </w:p>
        </w:tc>
        <w:tc>
          <w:tcPr>
            <w:tcW w:w="1845" w:type="dxa"/>
            <w:tcBorders>
              <w:bottom w:val="nil"/>
            </w:tcBorders>
            <w:shd w:val="clear" w:color="auto" w:fill="auto"/>
          </w:tcPr>
          <w:p w14:paraId="3B752E42" w14:textId="77777777" w:rsidR="00F31BBD" w:rsidRPr="00AF022B" w:rsidRDefault="00F31BBD" w:rsidP="006711D7">
            <w:pPr>
              <w:pStyle w:val="DHHSbody"/>
            </w:pPr>
            <w:r w:rsidRPr="00AF022B">
              <w:t>6</w:t>
            </w:r>
          </w:p>
        </w:tc>
        <w:tc>
          <w:tcPr>
            <w:tcW w:w="5244" w:type="dxa"/>
            <w:gridSpan w:val="2"/>
            <w:tcBorders>
              <w:bottom w:val="nil"/>
            </w:tcBorders>
            <w:shd w:val="clear" w:color="auto" w:fill="auto"/>
          </w:tcPr>
          <w:p w14:paraId="197C6296" w14:textId="77777777" w:rsidR="00F31BBD" w:rsidRPr="00AF022B" w:rsidRDefault="00F31BBD" w:rsidP="006711D7">
            <w:pPr>
              <w:pStyle w:val="DHHSbody"/>
            </w:pPr>
            <w:r w:rsidRPr="00AF022B">
              <w:t>Domestic-scale supported living facility (e.g. group home for people with disability)</w:t>
            </w:r>
          </w:p>
        </w:tc>
      </w:tr>
      <w:tr w:rsidR="00F31BBD" w:rsidRPr="00AF022B" w14:paraId="17CE8D04" w14:textId="77777777" w:rsidTr="006711D7">
        <w:trPr>
          <w:trHeight w:val="294"/>
        </w:trPr>
        <w:tc>
          <w:tcPr>
            <w:tcW w:w="2520" w:type="dxa"/>
            <w:tcBorders>
              <w:bottom w:val="nil"/>
            </w:tcBorders>
            <w:shd w:val="clear" w:color="auto" w:fill="auto"/>
          </w:tcPr>
          <w:p w14:paraId="24B8A61F" w14:textId="77777777" w:rsidR="00F31BBD" w:rsidRPr="00AF022B" w:rsidRDefault="00F31BBD" w:rsidP="006711D7">
            <w:pPr>
              <w:pStyle w:val="IMSTemplateelementheadings"/>
            </w:pPr>
          </w:p>
        </w:tc>
        <w:tc>
          <w:tcPr>
            <w:tcW w:w="1845" w:type="dxa"/>
            <w:tcBorders>
              <w:bottom w:val="nil"/>
            </w:tcBorders>
            <w:shd w:val="clear" w:color="auto" w:fill="auto"/>
          </w:tcPr>
          <w:p w14:paraId="5AC9B80B" w14:textId="77777777" w:rsidR="00F31BBD" w:rsidRPr="00AF022B" w:rsidRDefault="00F31BBD" w:rsidP="006711D7">
            <w:pPr>
              <w:pStyle w:val="DHHSbody"/>
            </w:pPr>
            <w:r w:rsidRPr="00AF022B">
              <w:t>7</w:t>
            </w:r>
          </w:p>
        </w:tc>
        <w:tc>
          <w:tcPr>
            <w:tcW w:w="5244" w:type="dxa"/>
            <w:gridSpan w:val="2"/>
            <w:tcBorders>
              <w:bottom w:val="nil"/>
            </w:tcBorders>
            <w:shd w:val="clear" w:color="auto" w:fill="auto"/>
          </w:tcPr>
          <w:p w14:paraId="07A67476" w14:textId="77777777" w:rsidR="00F31BBD" w:rsidRPr="00AF022B" w:rsidRDefault="00F31BBD" w:rsidP="006711D7">
            <w:pPr>
              <w:pStyle w:val="DHHSbody"/>
            </w:pPr>
            <w:r w:rsidRPr="00AF022B">
              <w:t>Boarding/rooming house/hostel or hostel type accommodation, not including aged persons’</w:t>
            </w:r>
          </w:p>
        </w:tc>
      </w:tr>
      <w:tr w:rsidR="00F31BBD" w:rsidRPr="00AF022B" w14:paraId="2CE84462" w14:textId="77777777" w:rsidTr="006711D7">
        <w:trPr>
          <w:trHeight w:val="294"/>
        </w:trPr>
        <w:tc>
          <w:tcPr>
            <w:tcW w:w="2520" w:type="dxa"/>
            <w:tcBorders>
              <w:bottom w:val="nil"/>
            </w:tcBorders>
            <w:shd w:val="clear" w:color="auto" w:fill="auto"/>
          </w:tcPr>
          <w:p w14:paraId="6A048421" w14:textId="77777777" w:rsidR="00F31BBD" w:rsidRPr="00AF022B" w:rsidRDefault="00F31BBD" w:rsidP="006711D7">
            <w:pPr>
              <w:pStyle w:val="IMSTemplateelementheadings"/>
            </w:pPr>
          </w:p>
        </w:tc>
        <w:tc>
          <w:tcPr>
            <w:tcW w:w="1845" w:type="dxa"/>
            <w:tcBorders>
              <w:bottom w:val="nil"/>
            </w:tcBorders>
            <w:shd w:val="clear" w:color="auto" w:fill="auto"/>
          </w:tcPr>
          <w:p w14:paraId="4A4DD03C" w14:textId="77777777" w:rsidR="00F31BBD" w:rsidRPr="00AF022B" w:rsidRDefault="00F31BBD" w:rsidP="006711D7">
            <w:pPr>
              <w:pStyle w:val="DHHSbody"/>
            </w:pPr>
            <w:r w:rsidRPr="00AF022B">
              <w:t>8</w:t>
            </w:r>
          </w:p>
        </w:tc>
        <w:tc>
          <w:tcPr>
            <w:tcW w:w="5244" w:type="dxa"/>
            <w:gridSpan w:val="2"/>
            <w:tcBorders>
              <w:bottom w:val="nil"/>
            </w:tcBorders>
            <w:shd w:val="clear" w:color="auto" w:fill="auto"/>
          </w:tcPr>
          <w:p w14:paraId="263A7D5E" w14:textId="77777777" w:rsidR="00F31BBD" w:rsidRPr="00AF022B" w:rsidRDefault="00F31BBD" w:rsidP="006711D7">
            <w:pPr>
              <w:pStyle w:val="DHHSbody"/>
            </w:pPr>
            <w:r w:rsidRPr="00AF022B">
              <w:t>Emergency accommodation/short term crisis/shelter</w:t>
            </w:r>
          </w:p>
        </w:tc>
      </w:tr>
      <w:tr w:rsidR="00F31BBD" w:rsidRPr="00AF022B" w14:paraId="7D2B65C6" w14:textId="77777777" w:rsidTr="006711D7">
        <w:trPr>
          <w:trHeight w:val="294"/>
        </w:trPr>
        <w:tc>
          <w:tcPr>
            <w:tcW w:w="2520" w:type="dxa"/>
            <w:tcBorders>
              <w:bottom w:val="nil"/>
            </w:tcBorders>
            <w:shd w:val="clear" w:color="auto" w:fill="auto"/>
          </w:tcPr>
          <w:p w14:paraId="65943725" w14:textId="77777777" w:rsidR="00F31BBD" w:rsidRPr="00AF022B" w:rsidRDefault="00F31BBD" w:rsidP="006711D7">
            <w:pPr>
              <w:pStyle w:val="IMSTemplateelementheadings"/>
            </w:pPr>
          </w:p>
        </w:tc>
        <w:tc>
          <w:tcPr>
            <w:tcW w:w="1845" w:type="dxa"/>
            <w:tcBorders>
              <w:bottom w:val="nil"/>
            </w:tcBorders>
            <w:shd w:val="clear" w:color="auto" w:fill="auto"/>
          </w:tcPr>
          <w:p w14:paraId="02147497" w14:textId="77777777" w:rsidR="00F31BBD" w:rsidRPr="00AF022B" w:rsidRDefault="00F31BBD" w:rsidP="006711D7">
            <w:pPr>
              <w:pStyle w:val="DHHSbody"/>
            </w:pPr>
            <w:r w:rsidRPr="00AF022B">
              <w:t>9</w:t>
            </w:r>
          </w:p>
        </w:tc>
        <w:tc>
          <w:tcPr>
            <w:tcW w:w="5244" w:type="dxa"/>
            <w:gridSpan w:val="2"/>
            <w:tcBorders>
              <w:bottom w:val="nil"/>
            </w:tcBorders>
            <w:shd w:val="clear" w:color="auto" w:fill="auto"/>
          </w:tcPr>
          <w:p w14:paraId="65C978C7" w14:textId="77777777" w:rsidR="00F31BBD" w:rsidRPr="00AF022B" w:rsidRDefault="00F31BBD" w:rsidP="006711D7">
            <w:pPr>
              <w:pStyle w:val="DHHSbody"/>
            </w:pPr>
            <w:r w:rsidRPr="00AF022B">
              <w:t>Transitional accommodation facility</w:t>
            </w:r>
          </w:p>
        </w:tc>
      </w:tr>
      <w:tr w:rsidR="00F31BBD" w:rsidRPr="00AF022B" w14:paraId="6F7B5B50" w14:textId="77777777" w:rsidTr="006711D7">
        <w:trPr>
          <w:trHeight w:val="294"/>
        </w:trPr>
        <w:tc>
          <w:tcPr>
            <w:tcW w:w="2520" w:type="dxa"/>
            <w:tcBorders>
              <w:bottom w:val="nil"/>
            </w:tcBorders>
            <w:shd w:val="clear" w:color="auto" w:fill="auto"/>
          </w:tcPr>
          <w:p w14:paraId="04EC5AF7" w14:textId="77777777" w:rsidR="00F31BBD" w:rsidRPr="00AF022B" w:rsidRDefault="00F31BBD" w:rsidP="006711D7">
            <w:pPr>
              <w:pStyle w:val="IMSTemplateelementheadings"/>
            </w:pPr>
          </w:p>
        </w:tc>
        <w:tc>
          <w:tcPr>
            <w:tcW w:w="1845" w:type="dxa"/>
            <w:tcBorders>
              <w:bottom w:val="nil"/>
            </w:tcBorders>
            <w:shd w:val="clear" w:color="auto" w:fill="auto"/>
          </w:tcPr>
          <w:p w14:paraId="7A6A56EC" w14:textId="77777777" w:rsidR="00F31BBD" w:rsidRPr="00AF022B" w:rsidRDefault="00F31BBD" w:rsidP="006711D7">
            <w:pPr>
              <w:pStyle w:val="DHHSbody"/>
            </w:pPr>
            <w:r w:rsidRPr="00AF022B">
              <w:t>10</w:t>
            </w:r>
          </w:p>
        </w:tc>
        <w:tc>
          <w:tcPr>
            <w:tcW w:w="5244" w:type="dxa"/>
            <w:gridSpan w:val="2"/>
            <w:tcBorders>
              <w:bottom w:val="nil"/>
            </w:tcBorders>
            <w:shd w:val="clear" w:color="auto" w:fill="auto"/>
          </w:tcPr>
          <w:p w14:paraId="5C95877B" w14:textId="77777777" w:rsidR="00F31BBD" w:rsidRPr="00AF022B" w:rsidRDefault="00F31BBD" w:rsidP="006711D7">
            <w:pPr>
              <w:pStyle w:val="DHHSbody"/>
            </w:pPr>
            <w:r w:rsidRPr="00AF022B">
              <w:t>Home detention/detention centre</w:t>
            </w:r>
          </w:p>
        </w:tc>
      </w:tr>
      <w:tr w:rsidR="00F31BBD" w:rsidRPr="00AF022B" w14:paraId="1442BB42" w14:textId="77777777" w:rsidTr="006711D7">
        <w:trPr>
          <w:trHeight w:val="294"/>
        </w:trPr>
        <w:tc>
          <w:tcPr>
            <w:tcW w:w="2520" w:type="dxa"/>
            <w:tcBorders>
              <w:bottom w:val="nil"/>
            </w:tcBorders>
            <w:shd w:val="clear" w:color="auto" w:fill="auto"/>
          </w:tcPr>
          <w:p w14:paraId="6A6AFFE6" w14:textId="77777777" w:rsidR="00F31BBD" w:rsidRPr="00AF022B" w:rsidRDefault="00F31BBD" w:rsidP="006711D7">
            <w:pPr>
              <w:pStyle w:val="IMSTemplateelementheadings"/>
            </w:pPr>
          </w:p>
        </w:tc>
        <w:tc>
          <w:tcPr>
            <w:tcW w:w="1845" w:type="dxa"/>
            <w:tcBorders>
              <w:bottom w:val="nil"/>
            </w:tcBorders>
            <w:shd w:val="clear" w:color="auto" w:fill="auto"/>
          </w:tcPr>
          <w:p w14:paraId="25E813DE" w14:textId="77777777" w:rsidR="00F31BBD" w:rsidRPr="00AF022B" w:rsidRDefault="00F31BBD" w:rsidP="006711D7">
            <w:pPr>
              <w:pStyle w:val="DHHSbody"/>
            </w:pPr>
            <w:r w:rsidRPr="00AF022B">
              <w:t>11</w:t>
            </w:r>
          </w:p>
        </w:tc>
        <w:tc>
          <w:tcPr>
            <w:tcW w:w="5244" w:type="dxa"/>
            <w:gridSpan w:val="2"/>
            <w:tcBorders>
              <w:bottom w:val="nil"/>
            </w:tcBorders>
            <w:shd w:val="clear" w:color="auto" w:fill="auto"/>
          </w:tcPr>
          <w:p w14:paraId="534EE20C" w14:textId="77777777" w:rsidR="00F31BBD" w:rsidRPr="00AF022B" w:rsidRDefault="00F31BBD" w:rsidP="006711D7">
            <w:pPr>
              <w:pStyle w:val="DHHSbody"/>
            </w:pPr>
            <w:r w:rsidRPr="00AF022B">
              <w:t>Prison/remand centre/youth training centre</w:t>
            </w:r>
          </w:p>
        </w:tc>
      </w:tr>
      <w:tr w:rsidR="00F31BBD" w:rsidRPr="00AF022B" w14:paraId="38903722" w14:textId="77777777" w:rsidTr="006711D7">
        <w:trPr>
          <w:trHeight w:val="294"/>
        </w:trPr>
        <w:tc>
          <w:tcPr>
            <w:tcW w:w="2520" w:type="dxa"/>
            <w:tcBorders>
              <w:bottom w:val="nil"/>
            </w:tcBorders>
            <w:shd w:val="clear" w:color="auto" w:fill="auto"/>
          </w:tcPr>
          <w:p w14:paraId="5F167EBC" w14:textId="77777777" w:rsidR="00F31BBD" w:rsidRPr="00AF022B" w:rsidRDefault="00F31BBD" w:rsidP="006711D7">
            <w:pPr>
              <w:pStyle w:val="IMSTemplateelementheadings"/>
            </w:pPr>
          </w:p>
        </w:tc>
        <w:tc>
          <w:tcPr>
            <w:tcW w:w="1845" w:type="dxa"/>
            <w:tcBorders>
              <w:bottom w:val="nil"/>
            </w:tcBorders>
            <w:shd w:val="clear" w:color="auto" w:fill="auto"/>
          </w:tcPr>
          <w:p w14:paraId="7D08CF21" w14:textId="77777777" w:rsidR="00F31BBD" w:rsidRPr="00AF022B" w:rsidRDefault="00F31BBD" w:rsidP="006711D7">
            <w:pPr>
              <w:pStyle w:val="DHHSbody"/>
            </w:pPr>
            <w:r w:rsidRPr="00AF022B">
              <w:t>12</w:t>
            </w:r>
          </w:p>
        </w:tc>
        <w:tc>
          <w:tcPr>
            <w:tcW w:w="5244" w:type="dxa"/>
            <w:gridSpan w:val="2"/>
            <w:tcBorders>
              <w:bottom w:val="nil"/>
            </w:tcBorders>
            <w:shd w:val="clear" w:color="auto" w:fill="auto"/>
          </w:tcPr>
          <w:p w14:paraId="55FF2736" w14:textId="77777777" w:rsidR="00F31BBD" w:rsidRPr="00AF022B" w:rsidRDefault="00F31BBD" w:rsidP="006711D7">
            <w:pPr>
              <w:pStyle w:val="DHHSbody"/>
            </w:pPr>
            <w:r w:rsidRPr="00AF022B">
              <w:t>Homeless</w:t>
            </w:r>
          </w:p>
        </w:tc>
      </w:tr>
      <w:tr w:rsidR="00F31BBD" w:rsidRPr="00AF022B" w14:paraId="423A1C95" w14:textId="77777777" w:rsidTr="006711D7">
        <w:trPr>
          <w:trHeight w:val="295"/>
        </w:trPr>
        <w:tc>
          <w:tcPr>
            <w:tcW w:w="2520" w:type="dxa"/>
            <w:tcBorders>
              <w:top w:val="nil"/>
              <w:bottom w:val="nil"/>
            </w:tcBorders>
            <w:shd w:val="clear" w:color="auto" w:fill="auto"/>
          </w:tcPr>
          <w:p w14:paraId="0F9FD824" w14:textId="77777777" w:rsidR="00F31BBD" w:rsidRPr="00AF022B" w:rsidRDefault="00F31BBD" w:rsidP="006711D7">
            <w:pPr>
              <w:pStyle w:val="IMSTemplateelementheadings"/>
            </w:pPr>
          </w:p>
        </w:tc>
        <w:tc>
          <w:tcPr>
            <w:tcW w:w="1845" w:type="dxa"/>
            <w:tcBorders>
              <w:top w:val="nil"/>
              <w:bottom w:val="nil"/>
            </w:tcBorders>
            <w:shd w:val="clear" w:color="auto" w:fill="auto"/>
          </w:tcPr>
          <w:p w14:paraId="023386D1" w14:textId="77777777" w:rsidR="00F31BBD" w:rsidRPr="00AF022B" w:rsidRDefault="00F31BBD" w:rsidP="006711D7">
            <w:pPr>
              <w:pStyle w:val="DHHSbody"/>
            </w:pPr>
            <w:r w:rsidRPr="00AF022B">
              <w:t>13</w:t>
            </w:r>
          </w:p>
        </w:tc>
        <w:tc>
          <w:tcPr>
            <w:tcW w:w="5244" w:type="dxa"/>
            <w:gridSpan w:val="2"/>
            <w:tcBorders>
              <w:top w:val="nil"/>
              <w:bottom w:val="nil"/>
            </w:tcBorders>
            <w:shd w:val="clear" w:color="auto" w:fill="auto"/>
          </w:tcPr>
          <w:p w14:paraId="0DC7BA13" w14:textId="77777777" w:rsidR="00F31BBD" w:rsidRPr="00AF022B" w:rsidRDefault="00F31BBD" w:rsidP="006711D7">
            <w:pPr>
              <w:pStyle w:val="DHHSbody"/>
            </w:pPr>
            <w:r w:rsidRPr="00AF022B">
              <w:t>Other accommodation not elsewhere classified</w:t>
            </w:r>
          </w:p>
        </w:tc>
      </w:tr>
      <w:tr w:rsidR="00F76943" w:rsidRPr="00AF022B" w14:paraId="0C531567" w14:textId="77777777" w:rsidTr="006711D7">
        <w:trPr>
          <w:trHeight w:val="295"/>
        </w:trPr>
        <w:tc>
          <w:tcPr>
            <w:tcW w:w="2520" w:type="dxa"/>
            <w:tcBorders>
              <w:top w:val="nil"/>
              <w:bottom w:val="nil"/>
            </w:tcBorders>
            <w:shd w:val="clear" w:color="auto" w:fill="auto"/>
          </w:tcPr>
          <w:p w14:paraId="76071F93" w14:textId="77777777" w:rsidR="00F76943" w:rsidRPr="00AF022B" w:rsidRDefault="00F76943" w:rsidP="00F76943">
            <w:pPr>
              <w:pStyle w:val="IMSTemplateelementheadings"/>
            </w:pPr>
          </w:p>
        </w:tc>
        <w:tc>
          <w:tcPr>
            <w:tcW w:w="1845" w:type="dxa"/>
            <w:tcBorders>
              <w:top w:val="nil"/>
              <w:bottom w:val="nil"/>
            </w:tcBorders>
            <w:shd w:val="clear" w:color="auto" w:fill="auto"/>
          </w:tcPr>
          <w:p w14:paraId="0A5347FC" w14:textId="3234371D" w:rsidR="00F76943" w:rsidRPr="00F76943" w:rsidRDefault="00F76943" w:rsidP="00F76943">
            <w:pPr>
              <w:pStyle w:val="DHHSbody"/>
              <w:rPr>
                <w:highlight w:val="green"/>
              </w:rPr>
            </w:pPr>
            <w:r w:rsidRPr="00F76943">
              <w:rPr>
                <w:rFonts w:cs="Arial"/>
                <w:highlight w:val="green"/>
              </w:rPr>
              <w:t>14</w:t>
            </w:r>
          </w:p>
        </w:tc>
        <w:tc>
          <w:tcPr>
            <w:tcW w:w="5244" w:type="dxa"/>
            <w:gridSpan w:val="2"/>
            <w:tcBorders>
              <w:top w:val="nil"/>
              <w:bottom w:val="nil"/>
            </w:tcBorders>
            <w:shd w:val="clear" w:color="auto" w:fill="auto"/>
          </w:tcPr>
          <w:p w14:paraId="37FD5282" w14:textId="18331074" w:rsidR="00F76943" w:rsidRPr="00F76943" w:rsidRDefault="00F76943" w:rsidP="00F76943">
            <w:pPr>
              <w:pStyle w:val="DHHSbody"/>
              <w:rPr>
                <w:highlight w:val="green"/>
              </w:rPr>
            </w:pPr>
            <w:r w:rsidRPr="00F76943">
              <w:rPr>
                <w:rFonts w:cs="Arial"/>
                <w:highlight w:val="green"/>
              </w:rPr>
              <w:t>Informal housing</w:t>
            </w:r>
          </w:p>
        </w:tc>
      </w:tr>
      <w:tr w:rsidR="00F76943" w:rsidRPr="00AF022B" w14:paraId="624024DA" w14:textId="77777777" w:rsidTr="006711D7">
        <w:trPr>
          <w:trHeight w:val="295"/>
        </w:trPr>
        <w:tc>
          <w:tcPr>
            <w:tcW w:w="2520" w:type="dxa"/>
            <w:tcBorders>
              <w:top w:val="nil"/>
              <w:bottom w:val="nil"/>
            </w:tcBorders>
            <w:shd w:val="clear" w:color="auto" w:fill="auto"/>
          </w:tcPr>
          <w:p w14:paraId="42C14F12" w14:textId="77777777" w:rsidR="00F76943" w:rsidRPr="00AF022B" w:rsidRDefault="00F76943" w:rsidP="00F76943">
            <w:pPr>
              <w:pStyle w:val="IMSTemplateelementheadings"/>
            </w:pPr>
          </w:p>
        </w:tc>
        <w:tc>
          <w:tcPr>
            <w:tcW w:w="1845" w:type="dxa"/>
            <w:tcBorders>
              <w:top w:val="nil"/>
              <w:bottom w:val="nil"/>
            </w:tcBorders>
            <w:shd w:val="clear" w:color="auto" w:fill="auto"/>
          </w:tcPr>
          <w:p w14:paraId="0D034A79" w14:textId="7A0AFF77" w:rsidR="00F76943" w:rsidRPr="00F76943" w:rsidRDefault="00F76943" w:rsidP="00F76943">
            <w:pPr>
              <w:pStyle w:val="DHHSbody"/>
              <w:rPr>
                <w:highlight w:val="green"/>
              </w:rPr>
            </w:pPr>
            <w:r w:rsidRPr="00F76943">
              <w:rPr>
                <w:rFonts w:cs="Arial"/>
                <w:highlight w:val="green"/>
              </w:rPr>
              <w:t>15</w:t>
            </w:r>
          </w:p>
        </w:tc>
        <w:tc>
          <w:tcPr>
            <w:tcW w:w="5244" w:type="dxa"/>
            <w:gridSpan w:val="2"/>
            <w:tcBorders>
              <w:top w:val="nil"/>
              <w:bottom w:val="nil"/>
            </w:tcBorders>
            <w:shd w:val="clear" w:color="auto" w:fill="auto"/>
          </w:tcPr>
          <w:p w14:paraId="524CAAC5" w14:textId="12F76375" w:rsidR="00F76943" w:rsidRPr="00F76943" w:rsidRDefault="00F76943" w:rsidP="00F76943">
            <w:pPr>
              <w:pStyle w:val="DHHSbody"/>
              <w:rPr>
                <w:highlight w:val="green"/>
              </w:rPr>
            </w:pPr>
            <w:r w:rsidRPr="00F76943">
              <w:rPr>
                <w:rFonts w:cs="Arial"/>
                <w:highlight w:val="green"/>
              </w:rPr>
              <w:t>Supported accommodation facility</w:t>
            </w:r>
          </w:p>
        </w:tc>
      </w:tr>
      <w:tr w:rsidR="00F76943" w:rsidRPr="00AF022B" w14:paraId="1740C97E" w14:textId="77777777" w:rsidTr="006711D7">
        <w:trPr>
          <w:trHeight w:val="295"/>
        </w:trPr>
        <w:tc>
          <w:tcPr>
            <w:tcW w:w="2520" w:type="dxa"/>
            <w:tcBorders>
              <w:top w:val="nil"/>
              <w:bottom w:val="nil"/>
            </w:tcBorders>
            <w:shd w:val="clear" w:color="auto" w:fill="auto"/>
          </w:tcPr>
          <w:p w14:paraId="56829BFB" w14:textId="77777777" w:rsidR="00F76943" w:rsidRPr="00AF022B" w:rsidRDefault="00F76943" w:rsidP="00F76943">
            <w:pPr>
              <w:pStyle w:val="IMSTemplateelementheadings"/>
            </w:pPr>
          </w:p>
        </w:tc>
        <w:tc>
          <w:tcPr>
            <w:tcW w:w="1845" w:type="dxa"/>
            <w:tcBorders>
              <w:top w:val="nil"/>
              <w:bottom w:val="nil"/>
            </w:tcBorders>
            <w:shd w:val="clear" w:color="auto" w:fill="auto"/>
          </w:tcPr>
          <w:p w14:paraId="6BA6CE6A" w14:textId="37AF3048" w:rsidR="00F76943" w:rsidRPr="00F76943" w:rsidRDefault="00F76943" w:rsidP="00F76943">
            <w:pPr>
              <w:pStyle w:val="DHHSbody"/>
              <w:rPr>
                <w:highlight w:val="green"/>
              </w:rPr>
            </w:pPr>
            <w:r w:rsidRPr="00F76943">
              <w:rPr>
                <w:rFonts w:cs="Arial"/>
                <w:highlight w:val="green"/>
              </w:rPr>
              <w:t>16</w:t>
            </w:r>
          </w:p>
        </w:tc>
        <w:tc>
          <w:tcPr>
            <w:tcW w:w="5244" w:type="dxa"/>
            <w:gridSpan w:val="2"/>
            <w:tcBorders>
              <w:top w:val="nil"/>
              <w:bottom w:val="nil"/>
            </w:tcBorders>
            <w:shd w:val="clear" w:color="auto" w:fill="auto"/>
          </w:tcPr>
          <w:p w14:paraId="7949975D" w14:textId="56DC1D83" w:rsidR="00F76943" w:rsidRPr="00F76943" w:rsidRDefault="00F76943" w:rsidP="00F76943">
            <w:pPr>
              <w:pStyle w:val="DHHSbody"/>
              <w:rPr>
                <w:highlight w:val="green"/>
              </w:rPr>
            </w:pPr>
            <w:r w:rsidRPr="00F76943">
              <w:rPr>
                <w:rFonts w:eastAsia="Times New Roman" w:cs="Arial"/>
                <w:highlight w:val="green"/>
                <w:lang w:eastAsia="en-AU"/>
              </w:rPr>
              <w:t>Acute</w:t>
            </w:r>
            <w:r w:rsidRPr="00F76943">
              <w:rPr>
                <w:rFonts w:cs="Arial"/>
                <w:highlight w:val="green"/>
              </w:rPr>
              <w:t xml:space="preserve"> general hospital (excludes psychiatric)</w:t>
            </w:r>
          </w:p>
        </w:tc>
      </w:tr>
      <w:tr w:rsidR="00F76943" w:rsidRPr="00AF022B" w14:paraId="163EFF61" w14:textId="77777777" w:rsidTr="006711D7">
        <w:trPr>
          <w:trHeight w:val="295"/>
        </w:trPr>
        <w:tc>
          <w:tcPr>
            <w:tcW w:w="2520" w:type="dxa"/>
            <w:tcBorders>
              <w:top w:val="nil"/>
              <w:bottom w:val="nil"/>
            </w:tcBorders>
            <w:shd w:val="clear" w:color="auto" w:fill="auto"/>
          </w:tcPr>
          <w:p w14:paraId="4EDA45BB" w14:textId="77777777" w:rsidR="00F76943" w:rsidRPr="00AF022B" w:rsidRDefault="00F76943" w:rsidP="00F76943">
            <w:pPr>
              <w:pStyle w:val="IMSTemplateelementheadings"/>
            </w:pPr>
          </w:p>
        </w:tc>
        <w:tc>
          <w:tcPr>
            <w:tcW w:w="1845" w:type="dxa"/>
            <w:tcBorders>
              <w:top w:val="nil"/>
              <w:bottom w:val="nil"/>
            </w:tcBorders>
            <w:shd w:val="clear" w:color="auto" w:fill="auto"/>
          </w:tcPr>
          <w:p w14:paraId="26B1E935" w14:textId="5564FEE2" w:rsidR="00F76943" w:rsidRPr="00F76943" w:rsidRDefault="00F76943" w:rsidP="00F76943">
            <w:pPr>
              <w:pStyle w:val="DHHSbody"/>
              <w:rPr>
                <w:highlight w:val="green"/>
              </w:rPr>
            </w:pPr>
            <w:r w:rsidRPr="00F76943">
              <w:rPr>
                <w:rFonts w:cs="Arial"/>
                <w:highlight w:val="green"/>
              </w:rPr>
              <w:t>17</w:t>
            </w:r>
          </w:p>
        </w:tc>
        <w:tc>
          <w:tcPr>
            <w:tcW w:w="5244" w:type="dxa"/>
            <w:gridSpan w:val="2"/>
            <w:tcBorders>
              <w:top w:val="nil"/>
              <w:bottom w:val="nil"/>
            </w:tcBorders>
            <w:shd w:val="clear" w:color="auto" w:fill="auto"/>
          </w:tcPr>
          <w:p w14:paraId="124C5AAB" w14:textId="1E930B35" w:rsidR="00F76943" w:rsidRPr="00F76943" w:rsidRDefault="00F76943" w:rsidP="00F76943">
            <w:pPr>
              <w:pStyle w:val="DHHSbody"/>
              <w:rPr>
                <w:highlight w:val="green"/>
              </w:rPr>
            </w:pPr>
            <w:r w:rsidRPr="00F76943">
              <w:rPr>
                <w:rFonts w:cs="Arial"/>
                <w:highlight w:val="green"/>
              </w:rPr>
              <w:t>Psychiatric Hospital</w:t>
            </w:r>
          </w:p>
        </w:tc>
      </w:tr>
      <w:tr w:rsidR="00F31BBD" w:rsidRPr="00AF022B" w14:paraId="7E10205B" w14:textId="77777777" w:rsidTr="006711D7">
        <w:trPr>
          <w:trHeight w:val="295"/>
        </w:trPr>
        <w:tc>
          <w:tcPr>
            <w:tcW w:w="2520" w:type="dxa"/>
            <w:tcBorders>
              <w:top w:val="nil"/>
              <w:bottom w:val="nil"/>
            </w:tcBorders>
            <w:shd w:val="clear" w:color="auto" w:fill="auto"/>
          </w:tcPr>
          <w:p w14:paraId="4A675B04" w14:textId="77777777" w:rsidR="00F31BBD" w:rsidRPr="00AF022B" w:rsidRDefault="00F31BBD" w:rsidP="006711D7">
            <w:pPr>
              <w:pStyle w:val="IMSTemplateelementheadings"/>
            </w:pPr>
            <w:r w:rsidRPr="00AF022B">
              <w:t>Supplementary values</w:t>
            </w:r>
          </w:p>
        </w:tc>
        <w:tc>
          <w:tcPr>
            <w:tcW w:w="1845" w:type="dxa"/>
            <w:tcBorders>
              <w:top w:val="nil"/>
              <w:bottom w:val="nil"/>
            </w:tcBorders>
            <w:shd w:val="clear" w:color="auto" w:fill="auto"/>
          </w:tcPr>
          <w:p w14:paraId="7A1B8EF4" w14:textId="77777777" w:rsidR="00F31BBD" w:rsidRPr="00AF022B" w:rsidRDefault="00F31BBD" w:rsidP="006711D7">
            <w:pPr>
              <w:pStyle w:val="IMSTemplateVDHeading"/>
            </w:pPr>
            <w:r w:rsidRPr="00AF022B">
              <w:t>Value</w:t>
            </w:r>
          </w:p>
        </w:tc>
        <w:tc>
          <w:tcPr>
            <w:tcW w:w="5244" w:type="dxa"/>
            <w:gridSpan w:val="2"/>
            <w:tcBorders>
              <w:top w:val="nil"/>
              <w:bottom w:val="nil"/>
            </w:tcBorders>
            <w:shd w:val="clear" w:color="auto" w:fill="auto"/>
          </w:tcPr>
          <w:p w14:paraId="0E481311" w14:textId="77777777" w:rsidR="00F31BBD" w:rsidRPr="00AF022B" w:rsidRDefault="00F31BBD" w:rsidP="006711D7">
            <w:pPr>
              <w:pStyle w:val="IMSTemplateVDHeading"/>
            </w:pPr>
            <w:r w:rsidRPr="00AF022B">
              <w:t>Meaning</w:t>
            </w:r>
          </w:p>
        </w:tc>
      </w:tr>
      <w:tr w:rsidR="00F31BBD" w:rsidRPr="00AF022B" w14:paraId="0B3736D4" w14:textId="77777777" w:rsidTr="006711D7">
        <w:trPr>
          <w:trHeight w:val="295"/>
        </w:trPr>
        <w:tc>
          <w:tcPr>
            <w:tcW w:w="2520" w:type="dxa"/>
            <w:tcBorders>
              <w:top w:val="nil"/>
              <w:bottom w:val="nil"/>
            </w:tcBorders>
            <w:shd w:val="clear" w:color="auto" w:fill="auto"/>
          </w:tcPr>
          <w:p w14:paraId="4BB63134" w14:textId="77777777" w:rsidR="00F31BBD" w:rsidRPr="00AF022B" w:rsidRDefault="00F31BBD" w:rsidP="006711D7">
            <w:pPr>
              <w:pStyle w:val="DHHSbody"/>
            </w:pPr>
          </w:p>
        </w:tc>
        <w:tc>
          <w:tcPr>
            <w:tcW w:w="1845" w:type="dxa"/>
            <w:tcBorders>
              <w:top w:val="nil"/>
              <w:bottom w:val="nil"/>
            </w:tcBorders>
            <w:shd w:val="clear" w:color="auto" w:fill="auto"/>
          </w:tcPr>
          <w:p w14:paraId="278A7255" w14:textId="77777777" w:rsidR="00F31BBD" w:rsidRPr="00AF022B" w:rsidRDefault="00F31BBD" w:rsidP="006711D7">
            <w:pPr>
              <w:pStyle w:val="DHHSbody"/>
            </w:pPr>
            <w:r w:rsidRPr="00AF022B">
              <w:t>98</w:t>
            </w:r>
          </w:p>
        </w:tc>
        <w:tc>
          <w:tcPr>
            <w:tcW w:w="5244" w:type="dxa"/>
            <w:gridSpan w:val="2"/>
            <w:tcBorders>
              <w:top w:val="nil"/>
              <w:bottom w:val="nil"/>
            </w:tcBorders>
            <w:shd w:val="clear" w:color="auto" w:fill="auto"/>
          </w:tcPr>
          <w:p w14:paraId="0550E393" w14:textId="77777777" w:rsidR="00F31BBD" w:rsidRPr="00AF022B" w:rsidRDefault="00F31BBD" w:rsidP="006711D7">
            <w:pPr>
              <w:pStyle w:val="DHHSbody"/>
            </w:pPr>
            <w:r w:rsidRPr="00AF022B">
              <w:t>not applicable</w:t>
            </w:r>
          </w:p>
        </w:tc>
      </w:tr>
      <w:tr w:rsidR="00F31BBD" w:rsidRPr="00AF022B" w14:paraId="778D14E4" w14:textId="77777777" w:rsidTr="006711D7">
        <w:trPr>
          <w:trHeight w:val="294"/>
        </w:trPr>
        <w:tc>
          <w:tcPr>
            <w:tcW w:w="2520" w:type="dxa"/>
            <w:tcBorders>
              <w:top w:val="nil"/>
              <w:bottom w:val="single" w:sz="4" w:space="0" w:color="auto"/>
            </w:tcBorders>
            <w:shd w:val="clear" w:color="auto" w:fill="auto"/>
          </w:tcPr>
          <w:p w14:paraId="603F0DDF" w14:textId="77777777" w:rsidR="00F31BBD" w:rsidRPr="00AF022B" w:rsidRDefault="00F31BBD" w:rsidP="006711D7">
            <w:pPr>
              <w:pStyle w:val="IMSTemplateelementheadings"/>
            </w:pPr>
          </w:p>
        </w:tc>
        <w:tc>
          <w:tcPr>
            <w:tcW w:w="1845" w:type="dxa"/>
            <w:tcBorders>
              <w:top w:val="nil"/>
              <w:bottom w:val="single" w:sz="4" w:space="0" w:color="auto"/>
            </w:tcBorders>
            <w:shd w:val="clear" w:color="auto" w:fill="auto"/>
          </w:tcPr>
          <w:p w14:paraId="6E042051" w14:textId="77777777" w:rsidR="00F31BBD" w:rsidRPr="00AF022B" w:rsidRDefault="00F31BBD" w:rsidP="006711D7">
            <w:pPr>
              <w:pStyle w:val="DHHSbody"/>
            </w:pPr>
            <w:r w:rsidRPr="00AF022B">
              <w:t>99</w:t>
            </w:r>
          </w:p>
        </w:tc>
        <w:tc>
          <w:tcPr>
            <w:tcW w:w="5244" w:type="dxa"/>
            <w:gridSpan w:val="2"/>
            <w:tcBorders>
              <w:top w:val="nil"/>
              <w:bottom w:val="single" w:sz="4" w:space="0" w:color="auto"/>
            </w:tcBorders>
            <w:shd w:val="clear" w:color="auto" w:fill="auto"/>
          </w:tcPr>
          <w:p w14:paraId="2F58AA61" w14:textId="77777777" w:rsidR="00F31BBD" w:rsidRPr="00AF022B" w:rsidRDefault="00F31BBD" w:rsidP="006711D7">
            <w:pPr>
              <w:pStyle w:val="DHHSbody"/>
            </w:pPr>
            <w:r w:rsidRPr="00AF022B">
              <w:t>not stated/inadequately described</w:t>
            </w:r>
          </w:p>
        </w:tc>
      </w:tr>
      <w:tr w:rsidR="00F31BBD" w:rsidRPr="00AF022B" w14:paraId="6A891557" w14:textId="77777777" w:rsidTr="006711D7">
        <w:trPr>
          <w:trHeight w:val="295"/>
        </w:trPr>
        <w:tc>
          <w:tcPr>
            <w:tcW w:w="9609" w:type="dxa"/>
            <w:gridSpan w:val="4"/>
            <w:tcBorders>
              <w:top w:val="single" w:sz="4" w:space="0" w:color="auto"/>
            </w:tcBorders>
            <w:shd w:val="clear" w:color="auto" w:fill="auto"/>
          </w:tcPr>
          <w:p w14:paraId="7A675DDE" w14:textId="77777777" w:rsidR="00F31BBD" w:rsidRPr="00AF022B" w:rsidRDefault="00F31BBD" w:rsidP="006711D7">
            <w:pPr>
              <w:pStyle w:val="IMSTemplateMainSectionHeading"/>
            </w:pPr>
            <w:r w:rsidRPr="00AF022B">
              <w:lastRenderedPageBreak/>
              <w:t>Data element attributes</w:t>
            </w:r>
          </w:p>
        </w:tc>
      </w:tr>
      <w:tr w:rsidR="00F31BBD" w:rsidRPr="00AF022B" w14:paraId="06564520" w14:textId="77777777" w:rsidTr="006711D7">
        <w:trPr>
          <w:trHeight w:val="295"/>
        </w:trPr>
        <w:tc>
          <w:tcPr>
            <w:tcW w:w="9609"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F31BBD" w:rsidRPr="00AF022B" w14:paraId="55D49BF9" w14:textId="77777777" w:rsidTr="006711D7">
              <w:trPr>
                <w:trHeight w:val="295"/>
              </w:trPr>
              <w:tc>
                <w:tcPr>
                  <w:tcW w:w="9720" w:type="dxa"/>
                  <w:gridSpan w:val="2"/>
                  <w:tcBorders>
                    <w:top w:val="nil"/>
                  </w:tcBorders>
                  <w:shd w:val="clear" w:color="auto" w:fill="auto"/>
                </w:tcPr>
                <w:p w14:paraId="2804A903" w14:textId="77777777" w:rsidR="00F31BBD" w:rsidRPr="00AF022B" w:rsidRDefault="00F31BBD" w:rsidP="006711D7">
                  <w:pPr>
                    <w:pStyle w:val="IMSTemplateSectionHeading"/>
                  </w:pPr>
                  <w:r w:rsidRPr="00AF022B">
                    <w:t xml:space="preserve">Reporting attributes </w:t>
                  </w:r>
                </w:p>
              </w:tc>
            </w:tr>
            <w:tr w:rsidR="00F31BBD" w:rsidRPr="00AF022B" w14:paraId="3539D4F6" w14:textId="77777777" w:rsidTr="006711D7">
              <w:trPr>
                <w:trHeight w:val="294"/>
              </w:trPr>
              <w:tc>
                <w:tcPr>
                  <w:tcW w:w="2520" w:type="dxa"/>
                  <w:shd w:val="clear" w:color="auto" w:fill="auto"/>
                </w:tcPr>
                <w:p w14:paraId="58708F06" w14:textId="77777777" w:rsidR="00F31BBD" w:rsidRPr="00AF022B" w:rsidRDefault="00F31BBD" w:rsidP="006711D7">
                  <w:pPr>
                    <w:pStyle w:val="IMSTemplateelementheadings"/>
                  </w:pPr>
                  <w:r w:rsidRPr="00AF022B">
                    <w:t>Reporting requirements</w:t>
                  </w:r>
                </w:p>
              </w:tc>
              <w:tc>
                <w:tcPr>
                  <w:tcW w:w="7200" w:type="dxa"/>
                  <w:shd w:val="clear" w:color="auto" w:fill="auto"/>
                </w:tcPr>
                <w:p w14:paraId="712BC4C6" w14:textId="77777777" w:rsidR="00F31BBD" w:rsidRPr="00AF022B" w:rsidRDefault="00F31BBD" w:rsidP="006711D7">
                  <w:pPr>
                    <w:pStyle w:val="DHHSbullet1"/>
                    <w:numPr>
                      <w:ilvl w:val="0"/>
                      <w:numId w:val="0"/>
                    </w:numPr>
                    <w:ind w:left="284" w:hanging="284"/>
                  </w:pPr>
                  <w:r w:rsidRPr="00AF022B">
                    <w:t xml:space="preserve">Mandatory </w:t>
                  </w:r>
                </w:p>
                <w:p w14:paraId="3728D9D7" w14:textId="77777777" w:rsidR="00F31BBD" w:rsidRPr="00AF022B" w:rsidRDefault="00F31BBD" w:rsidP="006711D7">
                  <w:pPr>
                    <w:tabs>
                      <w:tab w:val="left" w:pos="567"/>
                    </w:tabs>
                    <w:rPr>
                      <w:sz w:val="18"/>
                    </w:rPr>
                  </w:pPr>
                </w:p>
              </w:tc>
            </w:tr>
          </w:tbl>
          <w:p w14:paraId="06ABC2A1" w14:textId="77777777" w:rsidR="00F31BBD" w:rsidRPr="00AF022B" w:rsidRDefault="00F31BBD" w:rsidP="006711D7">
            <w:pPr>
              <w:pStyle w:val="IMSTemplateSectionHeading"/>
            </w:pPr>
          </w:p>
        </w:tc>
      </w:tr>
      <w:tr w:rsidR="00F31BBD" w:rsidRPr="00AF022B" w14:paraId="30FB4FB6" w14:textId="77777777" w:rsidTr="006711D7">
        <w:trPr>
          <w:trHeight w:val="295"/>
        </w:trPr>
        <w:tc>
          <w:tcPr>
            <w:tcW w:w="9609" w:type="dxa"/>
            <w:gridSpan w:val="4"/>
            <w:tcBorders>
              <w:bottom w:val="nil"/>
            </w:tcBorders>
            <w:shd w:val="clear" w:color="auto" w:fill="auto"/>
          </w:tcPr>
          <w:p w14:paraId="36A69DAA" w14:textId="77777777" w:rsidR="00F31BBD" w:rsidRPr="00AF022B" w:rsidRDefault="00F31BBD" w:rsidP="006711D7">
            <w:pPr>
              <w:pStyle w:val="IMSTemplateSectionHeading"/>
            </w:pPr>
            <w:r w:rsidRPr="00AF022B">
              <w:t>Collection and usage attributes</w:t>
            </w:r>
          </w:p>
        </w:tc>
      </w:tr>
      <w:tr w:rsidR="00F31BBD" w:rsidRPr="00AF022B" w14:paraId="35B24EB5" w14:textId="77777777" w:rsidTr="006711D7">
        <w:trPr>
          <w:trHeight w:val="295"/>
        </w:trPr>
        <w:tc>
          <w:tcPr>
            <w:tcW w:w="2520" w:type="dxa"/>
            <w:tcBorders>
              <w:top w:val="nil"/>
              <w:bottom w:val="single" w:sz="4" w:space="0" w:color="auto"/>
            </w:tcBorders>
            <w:shd w:val="clear" w:color="auto" w:fill="auto"/>
          </w:tcPr>
          <w:p w14:paraId="342DC180" w14:textId="77777777" w:rsidR="00F31BBD" w:rsidRPr="00AF022B" w:rsidRDefault="00F31BBD" w:rsidP="006711D7">
            <w:pPr>
              <w:pStyle w:val="IMSTemplateelementheadings"/>
            </w:pPr>
            <w:r w:rsidRPr="00AF022B">
              <w:t>Guide for use</w:t>
            </w:r>
          </w:p>
        </w:tc>
        <w:tc>
          <w:tcPr>
            <w:tcW w:w="7089" w:type="dxa"/>
            <w:gridSpan w:val="3"/>
            <w:tcBorders>
              <w:top w:val="nil"/>
              <w:bottom w:val="single" w:sz="4" w:space="0" w:color="auto"/>
            </w:tcBorders>
            <w:shd w:val="clear" w:color="auto" w:fill="auto"/>
          </w:tcPr>
          <w:p w14:paraId="5A6510CF" w14:textId="77777777" w:rsidR="00F31BBD" w:rsidRPr="00AF022B" w:rsidRDefault="00F31BBD" w:rsidP="006711D7">
            <w:pPr>
              <w:pStyle w:val="DHHSbody"/>
            </w:pPr>
            <w:r w:rsidRPr="00AF022B">
              <w:t>Report where client is receiving service for own alcohol and drug use or clients whose treatment is related to the alcohol and other drug use of another person. E.g. family member/significant other</w:t>
            </w:r>
          </w:p>
          <w:p w14:paraId="7242AFB6" w14:textId="77777777" w:rsidR="00F31BBD" w:rsidRPr="00AF022B" w:rsidRDefault="00F31BBD" w:rsidP="006711D7">
            <w:pPr>
              <w:pStyle w:val="DHHSbody"/>
            </w:pPr>
            <w:r w:rsidRPr="00AF022B">
              <w:t>'Usual' is defined as the type of accommodation the person has living for the most amount of time over the past four weeks.</w:t>
            </w:r>
          </w:p>
          <w:p w14:paraId="035BC325" w14:textId="77777777" w:rsidR="00F31BBD" w:rsidRPr="00AF022B" w:rsidRDefault="00F31BBD" w:rsidP="006711D7">
            <w:pPr>
              <w:pStyle w:val="DHHSbody"/>
            </w:pPr>
            <w:r w:rsidRPr="00AF022B">
              <w:t>If a person stays in a particular place of accommodation for four or more days a week over the period, that place of accommodation would be the person's type of usual accommodation. In practice, receiving an answer to questioning about a person's usual accommodation setting may be difficult to achieve. The place the person perceives as their usual accommodation will often prove to be the best approximation of their type of usual accommodation.</w:t>
            </w:r>
          </w:p>
          <w:p w14:paraId="725A16D0" w14:textId="77777777" w:rsidR="00F31BBD" w:rsidRPr="00AF022B" w:rsidRDefault="00F31BBD" w:rsidP="006711D7">
            <w:pPr>
              <w:pStyle w:val="DHHSbody"/>
            </w:pPr>
            <w:r w:rsidRPr="00AF022B">
              <w:t>This data element is used to calculate Client TIER</w:t>
            </w:r>
          </w:p>
          <w:p w14:paraId="052A287F" w14:textId="77777777" w:rsidR="00F31BBD" w:rsidRPr="00AF022B" w:rsidRDefault="00F31BBD" w:rsidP="006711D7">
            <w:pPr>
              <w:pStyle w:val="DHHSbody"/>
            </w:pPr>
          </w:p>
          <w:tbl>
            <w:tblPr>
              <w:tblW w:w="12495" w:type="dxa"/>
              <w:tblLayout w:type="fixed"/>
              <w:tblLook w:val="01E0" w:firstRow="1" w:lastRow="1" w:firstColumn="1" w:lastColumn="1" w:noHBand="0" w:noVBand="0"/>
            </w:tblPr>
            <w:tblGrid>
              <w:gridCol w:w="994"/>
              <w:gridCol w:w="6146"/>
              <w:gridCol w:w="5355"/>
            </w:tblGrid>
            <w:tr w:rsidR="00F31BBD" w:rsidRPr="00AF022B" w14:paraId="21A8ACC4" w14:textId="77777777" w:rsidTr="006711D7">
              <w:trPr>
                <w:gridAfter w:val="1"/>
                <w:wAfter w:w="5355" w:type="dxa"/>
              </w:trPr>
              <w:tc>
                <w:tcPr>
                  <w:tcW w:w="994" w:type="dxa"/>
                </w:tcPr>
                <w:p w14:paraId="3D603839" w14:textId="77777777" w:rsidR="00F31BBD" w:rsidRPr="00AF022B" w:rsidRDefault="00F31BBD" w:rsidP="006711D7">
                  <w:pPr>
                    <w:pStyle w:val="DHHSbody"/>
                  </w:pPr>
                  <w:r w:rsidRPr="00AF022B">
                    <w:t>Code 8</w:t>
                  </w:r>
                </w:p>
              </w:tc>
              <w:tc>
                <w:tcPr>
                  <w:tcW w:w="6146" w:type="dxa"/>
                </w:tcPr>
                <w:p w14:paraId="2F59C35E" w14:textId="77777777" w:rsidR="00F31BBD" w:rsidRPr="00AF022B" w:rsidRDefault="00F31BBD" w:rsidP="006711D7">
                  <w:pPr>
                    <w:pStyle w:val="DHHSbody"/>
                  </w:pPr>
                  <w:r w:rsidRPr="00AF022B">
                    <w:t>Emergency accommodation/short term crisis/shelter – accommodation type for the homeless or at risk of homelessness, where an individual</w:t>
                  </w:r>
                  <w:r>
                    <w:t>’s</w:t>
                  </w:r>
                  <w:r w:rsidRPr="00AF022B">
                    <w:t xml:space="preserve"> need to leave a dangerous situation, such as domestic or family violence, or if they have to leave their usual residence to access medical treatment.</w:t>
                  </w:r>
                </w:p>
              </w:tc>
            </w:tr>
            <w:tr w:rsidR="00F31BBD" w:rsidRPr="00AF022B" w14:paraId="36201F93" w14:textId="77777777" w:rsidTr="006711D7">
              <w:trPr>
                <w:gridAfter w:val="1"/>
                <w:wAfter w:w="5355" w:type="dxa"/>
              </w:trPr>
              <w:tc>
                <w:tcPr>
                  <w:tcW w:w="994" w:type="dxa"/>
                </w:tcPr>
                <w:p w14:paraId="5EF896D8" w14:textId="77777777" w:rsidR="00F31BBD" w:rsidRPr="00AF022B" w:rsidRDefault="00F31BBD" w:rsidP="006711D7">
                  <w:pPr>
                    <w:pStyle w:val="DHHSbody"/>
                  </w:pPr>
                  <w:r w:rsidRPr="00AF022B">
                    <w:t>Code 9</w:t>
                  </w:r>
                </w:p>
              </w:tc>
              <w:tc>
                <w:tcPr>
                  <w:tcW w:w="6146" w:type="dxa"/>
                </w:tcPr>
                <w:p w14:paraId="01BFCCCA" w14:textId="77777777" w:rsidR="00F31BBD" w:rsidRPr="00AF022B" w:rsidRDefault="00F31BBD" w:rsidP="006711D7">
                  <w:pPr>
                    <w:pStyle w:val="DHHSbody"/>
                  </w:pPr>
                  <w:r w:rsidRPr="00AF022B">
                    <w:t>Transitional accommodation facility – an intermediate step between emergency crisis shelter and permanent housing. Is for is for people who are homeless or at risk of homelessness, that provides non-emergency support services, with a goal of maintaining housing and a successful tenancy.</w:t>
                  </w:r>
                </w:p>
              </w:tc>
            </w:tr>
            <w:tr w:rsidR="00F31BBD" w:rsidRPr="00AF022B" w14:paraId="5180C930" w14:textId="77777777" w:rsidTr="006711D7">
              <w:trPr>
                <w:gridAfter w:val="1"/>
                <w:wAfter w:w="5355" w:type="dxa"/>
              </w:trPr>
              <w:tc>
                <w:tcPr>
                  <w:tcW w:w="994" w:type="dxa"/>
                </w:tcPr>
                <w:p w14:paraId="09681B1B" w14:textId="77777777" w:rsidR="00F31BBD" w:rsidRPr="00AF022B" w:rsidRDefault="00F31BBD" w:rsidP="006711D7">
                  <w:pPr>
                    <w:pStyle w:val="DHHSbody"/>
                  </w:pPr>
                  <w:r w:rsidRPr="00AF022B">
                    <w:t>Code 12</w:t>
                  </w:r>
                </w:p>
              </w:tc>
              <w:tc>
                <w:tcPr>
                  <w:tcW w:w="6146" w:type="dxa"/>
                </w:tcPr>
                <w:p w14:paraId="79E496F9" w14:textId="77777777" w:rsidR="00F31BBD" w:rsidRPr="00AF022B" w:rsidRDefault="00F31BBD" w:rsidP="006711D7">
                  <w:pPr>
                    <w:pStyle w:val="DHHSbody"/>
                  </w:pPr>
                  <w:r w:rsidRPr="00AF022B">
                    <w:t>Should be used if the client is usually homeless and not utilising an emergency, crisis, shelter or transitional accommodation.</w:t>
                  </w:r>
                </w:p>
              </w:tc>
            </w:tr>
            <w:tr w:rsidR="00F31BBD" w:rsidRPr="00AF022B" w14:paraId="3C3A41E2" w14:textId="77777777" w:rsidTr="006711D7">
              <w:trPr>
                <w:gridAfter w:val="1"/>
                <w:wAfter w:w="5355" w:type="dxa"/>
              </w:trPr>
              <w:tc>
                <w:tcPr>
                  <w:tcW w:w="994" w:type="dxa"/>
                </w:tcPr>
                <w:p w14:paraId="54B324A8" w14:textId="77777777" w:rsidR="00F31BBD" w:rsidRPr="00AF022B" w:rsidRDefault="00F31BBD" w:rsidP="006711D7">
                  <w:pPr>
                    <w:pStyle w:val="DHHSbody"/>
                  </w:pPr>
                  <w:r w:rsidRPr="00AF022B">
                    <w:t>Code 13</w:t>
                  </w:r>
                </w:p>
              </w:tc>
              <w:tc>
                <w:tcPr>
                  <w:tcW w:w="6146" w:type="dxa"/>
                </w:tcPr>
                <w:p w14:paraId="77922249" w14:textId="77777777" w:rsidR="00F31BBD" w:rsidRPr="00AF022B" w:rsidRDefault="00F31BBD" w:rsidP="006711D7">
                  <w:pPr>
                    <w:pStyle w:val="DHHSbody"/>
                  </w:pPr>
                  <w:r w:rsidRPr="00AF022B">
                    <w:t>Should be used for any other type of accommodation not specified in other categories.</w:t>
                  </w:r>
                </w:p>
              </w:tc>
            </w:tr>
            <w:tr w:rsidR="00F31BBD" w:rsidRPr="00AF022B" w14:paraId="3945AB2E" w14:textId="77777777" w:rsidTr="006711D7">
              <w:trPr>
                <w:gridAfter w:val="1"/>
                <w:wAfter w:w="5355" w:type="dxa"/>
              </w:trPr>
              <w:tc>
                <w:tcPr>
                  <w:tcW w:w="994" w:type="dxa"/>
                </w:tcPr>
                <w:p w14:paraId="21FE3C37" w14:textId="77777777" w:rsidR="00F31BBD" w:rsidRPr="00AF022B" w:rsidRDefault="00F31BBD" w:rsidP="006711D7">
                  <w:pPr>
                    <w:pStyle w:val="DHHSbody"/>
                  </w:pPr>
                  <w:r w:rsidRPr="00AF022B">
                    <w:t>Code 98</w:t>
                  </w:r>
                </w:p>
              </w:tc>
              <w:tc>
                <w:tcPr>
                  <w:tcW w:w="6146" w:type="dxa"/>
                </w:tcPr>
                <w:p w14:paraId="3158DDE7" w14:textId="77777777" w:rsidR="00F31BBD" w:rsidRPr="00AF022B" w:rsidRDefault="00F31BBD" w:rsidP="006711D7">
                  <w:pPr>
                    <w:pStyle w:val="DHHSbody"/>
                  </w:pPr>
                  <w:r w:rsidRPr="00AF022B">
                    <w:t xml:space="preserve">Should be only used when considered not applicable </w:t>
                  </w:r>
                </w:p>
              </w:tc>
            </w:tr>
            <w:tr w:rsidR="00F31BBD" w:rsidRPr="00AF022B" w14:paraId="272270D0" w14:textId="77777777" w:rsidTr="006711D7">
              <w:tc>
                <w:tcPr>
                  <w:tcW w:w="994" w:type="dxa"/>
                </w:tcPr>
                <w:p w14:paraId="40C4C965" w14:textId="77777777" w:rsidR="00F31BBD" w:rsidRPr="00AF022B" w:rsidRDefault="00F31BBD" w:rsidP="006711D7">
                  <w:pPr>
                    <w:pStyle w:val="DHHSbody"/>
                  </w:pPr>
                  <w:r w:rsidRPr="00AF022B">
                    <w:t>Code 99</w:t>
                  </w:r>
                </w:p>
              </w:tc>
              <w:tc>
                <w:tcPr>
                  <w:tcW w:w="6146" w:type="dxa"/>
                </w:tcPr>
                <w:p w14:paraId="586EFEAF" w14:textId="77777777" w:rsidR="00F31BBD" w:rsidRPr="00AF022B" w:rsidRDefault="00F31BBD" w:rsidP="006711D7">
                  <w:pPr>
                    <w:pStyle w:val="DHHSbody"/>
                  </w:pPr>
                  <w:r w:rsidRPr="00AF022B">
                    <w:t>Should be used if unknown, and/or when client disengaged prior to measuring outcomes.</w:t>
                  </w:r>
                </w:p>
              </w:tc>
              <w:tc>
                <w:tcPr>
                  <w:tcW w:w="5355" w:type="dxa"/>
                </w:tcPr>
                <w:p w14:paraId="352D54FE" w14:textId="77777777" w:rsidR="00F31BBD" w:rsidRPr="00AF022B" w:rsidRDefault="00F31BBD" w:rsidP="006711D7">
                  <w:r w:rsidRPr="00AF022B">
                    <w:t>not stated/inadequately described</w:t>
                  </w:r>
                </w:p>
              </w:tc>
            </w:tr>
          </w:tbl>
          <w:p w14:paraId="6F4E9B8C" w14:textId="77777777" w:rsidR="00F31BBD" w:rsidRPr="00AF022B" w:rsidRDefault="00F31BBD" w:rsidP="006711D7">
            <w:pPr>
              <w:pStyle w:val="IMSTemplatecontent"/>
            </w:pPr>
          </w:p>
        </w:tc>
      </w:tr>
      <w:tr w:rsidR="00F31BBD" w:rsidRPr="00AF022B" w14:paraId="667F0887" w14:textId="77777777" w:rsidTr="006711D7">
        <w:trPr>
          <w:trHeight w:val="294"/>
        </w:trPr>
        <w:tc>
          <w:tcPr>
            <w:tcW w:w="9609" w:type="dxa"/>
            <w:gridSpan w:val="4"/>
            <w:tcBorders>
              <w:top w:val="single" w:sz="4" w:space="0" w:color="auto"/>
            </w:tcBorders>
            <w:shd w:val="clear" w:color="auto" w:fill="auto"/>
          </w:tcPr>
          <w:p w14:paraId="1482518B" w14:textId="77777777" w:rsidR="00F31BBD" w:rsidRPr="00AF022B" w:rsidRDefault="00F31BBD" w:rsidP="006711D7">
            <w:pPr>
              <w:pStyle w:val="IMSTemplateSectionHeading"/>
            </w:pPr>
            <w:r w:rsidRPr="00AF022B">
              <w:t>Source and reference attributes</w:t>
            </w:r>
          </w:p>
        </w:tc>
      </w:tr>
      <w:tr w:rsidR="00F31BBD" w:rsidRPr="00AF022B" w14:paraId="78135162" w14:textId="77777777" w:rsidTr="006711D7">
        <w:trPr>
          <w:trHeight w:val="295"/>
        </w:trPr>
        <w:tc>
          <w:tcPr>
            <w:tcW w:w="2520" w:type="dxa"/>
            <w:shd w:val="clear" w:color="auto" w:fill="auto"/>
          </w:tcPr>
          <w:p w14:paraId="32770460" w14:textId="77777777" w:rsidR="00F31BBD" w:rsidRPr="00AF022B" w:rsidRDefault="00F31BBD" w:rsidP="006711D7">
            <w:pPr>
              <w:pStyle w:val="IMSTemplateelementheadings"/>
            </w:pPr>
            <w:r w:rsidRPr="00AF022B">
              <w:t>Definition source</w:t>
            </w:r>
          </w:p>
        </w:tc>
        <w:tc>
          <w:tcPr>
            <w:tcW w:w="7089" w:type="dxa"/>
            <w:gridSpan w:val="3"/>
            <w:shd w:val="clear" w:color="auto" w:fill="auto"/>
          </w:tcPr>
          <w:p w14:paraId="1AEFAED8" w14:textId="77777777" w:rsidR="00F31BBD" w:rsidRPr="00AF022B" w:rsidRDefault="00F31BBD" w:rsidP="006711D7">
            <w:pPr>
              <w:pStyle w:val="DHHSbody"/>
            </w:pPr>
            <w:r w:rsidRPr="00AF022B">
              <w:t>METeOR</w:t>
            </w:r>
          </w:p>
        </w:tc>
      </w:tr>
      <w:tr w:rsidR="00F31BBD" w:rsidRPr="00AF022B" w14:paraId="02C82CE1" w14:textId="77777777" w:rsidTr="006711D7">
        <w:trPr>
          <w:trHeight w:val="295"/>
        </w:trPr>
        <w:tc>
          <w:tcPr>
            <w:tcW w:w="2520" w:type="dxa"/>
            <w:shd w:val="clear" w:color="auto" w:fill="auto"/>
          </w:tcPr>
          <w:p w14:paraId="1826104B" w14:textId="77777777" w:rsidR="00F31BBD" w:rsidRPr="00AF022B" w:rsidRDefault="00F31BBD" w:rsidP="006711D7">
            <w:pPr>
              <w:pStyle w:val="IMSTemplateelementheadings"/>
            </w:pPr>
            <w:r w:rsidRPr="00AF022B">
              <w:t>Definition source identifier</w:t>
            </w:r>
          </w:p>
        </w:tc>
        <w:tc>
          <w:tcPr>
            <w:tcW w:w="7089" w:type="dxa"/>
            <w:gridSpan w:val="3"/>
            <w:shd w:val="clear" w:color="auto" w:fill="auto"/>
          </w:tcPr>
          <w:p w14:paraId="074BD21C" w14:textId="77777777" w:rsidR="00F31BBD" w:rsidRPr="00AF022B" w:rsidRDefault="00F31BBD" w:rsidP="006711D7">
            <w:pPr>
              <w:pStyle w:val="DHHSbody"/>
            </w:pPr>
            <w:r w:rsidRPr="00AF022B">
              <w:t xml:space="preserve">Based on </w:t>
            </w:r>
            <w:hyperlink r:id="rId34" w:history="1">
              <w:r w:rsidRPr="00AF022B">
                <w:rPr>
                  <w:rStyle w:val="Hyperlink"/>
                </w:rPr>
                <w:t>270088 Person—accommodation type (usual)</w:t>
              </w:r>
            </w:hyperlink>
            <w:r w:rsidRPr="00AF022B">
              <w:t>, Code N[N]</w:t>
            </w:r>
          </w:p>
        </w:tc>
      </w:tr>
      <w:tr w:rsidR="00F31BBD" w:rsidRPr="00AF022B" w14:paraId="5D1A5957" w14:textId="77777777" w:rsidTr="006711D7">
        <w:trPr>
          <w:trHeight w:val="295"/>
        </w:trPr>
        <w:tc>
          <w:tcPr>
            <w:tcW w:w="2520" w:type="dxa"/>
            <w:tcBorders>
              <w:bottom w:val="nil"/>
            </w:tcBorders>
            <w:shd w:val="clear" w:color="auto" w:fill="auto"/>
          </w:tcPr>
          <w:p w14:paraId="546E69C3" w14:textId="77777777" w:rsidR="00F31BBD" w:rsidRPr="00AF022B" w:rsidRDefault="00F31BBD" w:rsidP="006711D7">
            <w:pPr>
              <w:pStyle w:val="IMSTemplateelementheadings"/>
            </w:pPr>
            <w:r w:rsidRPr="00AF022B">
              <w:t>Value domain source</w:t>
            </w:r>
          </w:p>
        </w:tc>
        <w:tc>
          <w:tcPr>
            <w:tcW w:w="7089" w:type="dxa"/>
            <w:gridSpan w:val="3"/>
            <w:tcBorders>
              <w:bottom w:val="nil"/>
            </w:tcBorders>
            <w:shd w:val="clear" w:color="auto" w:fill="auto"/>
          </w:tcPr>
          <w:p w14:paraId="2ADC3642" w14:textId="77777777" w:rsidR="00F31BBD" w:rsidRPr="00AF022B" w:rsidRDefault="00F31BBD" w:rsidP="006711D7">
            <w:pPr>
              <w:pStyle w:val="DHHSbody"/>
            </w:pPr>
            <w:r w:rsidRPr="00AF022B">
              <w:t>METeOR</w:t>
            </w:r>
          </w:p>
        </w:tc>
      </w:tr>
      <w:tr w:rsidR="00F31BBD" w:rsidRPr="00AF022B" w14:paraId="4BD8F7FE" w14:textId="77777777" w:rsidTr="006711D7">
        <w:trPr>
          <w:trHeight w:val="295"/>
        </w:trPr>
        <w:tc>
          <w:tcPr>
            <w:tcW w:w="2520" w:type="dxa"/>
            <w:tcBorders>
              <w:top w:val="nil"/>
              <w:bottom w:val="single" w:sz="4" w:space="0" w:color="auto"/>
            </w:tcBorders>
            <w:shd w:val="clear" w:color="auto" w:fill="auto"/>
          </w:tcPr>
          <w:p w14:paraId="56E256DD" w14:textId="77777777" w:rsidR="00F31BBD" w:rsidRPr="00AF022B" w:rsidRDefault="00F31BBD" w:rsidP="006711D7">
            <w:pPr>
              <w:pStyle w:val="IMSTemplateelementheadings"/>
            </w:pPr>
            <w:r w:rsidRPr="00AF022B">
              <w:t>Value domain identifier</w:t>
            </w:r>
          </w:p>
        </w:tc>
        <w:tc>
          <w:tcPr>
            <w:tcW w:w="7089" w:type="dxa"/>
            <w:gridSpan w:val="3"/>
            <w:tcBorders>
              <w:top w:val="nil"/>
              <w:bottom w:val="single" w:sz="4" w:space="0" w:color="auto"/>
            </w:tcBorders>
            <w:shd w:val="clear" w:color="auto" w:fill="auto"/>
          </w:tcPr>
          <w:p w14:paraId="442B4A94" w14:textId="77777777" w:rsidR="00F31BBD" w:rsidRPr="00AF022B" w:rsidRDefault="00F31BBD" w:rsidP="006711D7">
            <w:pPr>
              <w:pStyle w:val="DHHSbody"/>
            </w:pPr>
            <w:r w:rsidRPr="00AF022B">
              <w:t xml:space="preserve">Based on </w:t>
            </w:r>
            <w:hyperlink r:id="rId35" w:history="1">
              <w:r w:rsidRPr="00AF022B">
                <w:rPr>
                  <w:rStyle w:val="Hyperlink"/>
                </w:rPr>
                <w:t>270683 Accommodation type</w:t>
              </w:r>
            </w:hyperlink>
            <w:r w:rsidRPr="00AF022B">
              <w:t xml:space="preserve">, Code N[N] </w:t>
            </w:r>
          </w:p>
        </w:tc>
      </w:tr>
      <w:tr w:rsidR="00F31BBD" w:rsidRPr="00AF022B" w14:paraId="0E0FD195" w14:textId="77777777" w:rsidTr="006711D7">
        <w:trPr>
          <w:trHeight w:val="295"/>
        </w:trPr>
        <w:tc>
          <w:tcPr>
            <w:tcW w:w="9609" w:type="dxa"/>
            <w:gridSpan w:val="4"/>
            <w:tcBorders>
              <w:top w:val="single" w:sz="4" w:space="0" w:color="auto"/>
            </w:tcBorders>
            <w:shd w:val="clear" w:color="auto" w:fill="auto"/>
          </w:tcPr>
          <w:p w14:paraId="5DAE9826" w14:textId="77777777" w:rsidR="00F31BBD" w:rsidRPr="00AF022B" w:rsidRDefault="00F31BBD" w:rsidP="006711D7">
            <w:pPr>
              <w:pStyle w:val="IMSTemplateSectionHeading"/>
            </w:pPr>
            <w:r w:rsidRPr="00AF022B">
              <w:lastRenderedPageBreak/>
              <w:t>Relational attributes</w:t>
            </w:r>
          </w:p>
        </w:tc>
      </w:tr>
      <w:tr w:rsidR="00F31BBD" w:rsidRPr="00AF022B" w14:paraId="4FC63B89" w14:textId="77777777" w:rsidTr="006711D7">
        <w:trPr>
          <w:trHeight w:val="294"/>
        </w:trPr>
        <w:tc>
          <w:tcPr>
            <w:tcW w:w="2520" w:type="dxa"/>
            <w:shd w:val="clear" w:color="auto" w:fill="auto"/>
          </w:tcPr>
          <w:p w14:paraId="0FE80A90" w14:textId="77777777" w:rsidR="00F31BBD" w:rsidRPr="00AF022B" w:rsidRDefault="00F31BBD" w:rsidP="006711D7">
            <w:pPr>
              <w:pStyle w:val="IMSTemplateelementheadings"/>
            </w:pPr>
            <w:r w:rsidRPr="00AF022B">
              <w:t>Related concepts</w:t>
            </w:r>
          </w:p>
        </w:tc>
        <w:tc>
          <w:tcPr>
            <w:tcW w:w="7089" w:type="dxa"/>
            <w:gridSpan w:val="3"/>
            <w:shd w:val="clear" w:color="auto" w:fill="auto"/>
          </w:tcPr>
          <w:p w14:paraId="53E9EA16" w14:textId="77777777" w:rsidR="00F31BBD" w:rsidRPr="00AF022B" w:rsidRDefault="00F31BBD" w:rsidP="006711D7">
            <w:pPr>
              <w:pStyle w:val="DHHSbody"/>
            </w:pPr>
            <w:r w:rsidRPr="00AF022B">
              <w:t>Outcome</w:t>
            </w:r>
          </w:p>
        </w:tc>
      </w:tr>
      <w:tr w:rsidR="00F31BBD" w:rsidRPr="00AF022B" w14:paraId="681FD017" w14:textId="77777777" w:rsidTr="006711D7">
        <w:trPr>
          <w:cantSplit/>
          <w:trHeight w:val="295"/>
        </w:trPr>
        <w:tc>
          <w:tcPr>
            <w:tcW w:w="2520" w:type="dxa"/>
            <w:shd w:val="clear" w:color="auto" w:fill="auto"/>
          </w:tcPr>
          <w:p w14:paraId="02E6E60B" w14:textId="77777777" w:rsidR="00F31BBD" w:rsidRPr="00AF022B" w:rsidRDefault="00F31BBD" w:rsidP="006711D7">
            <w:pPr>
              <w:pStyle w:val="IMSTemplateelementheadings"/>
            </w:pPr>
            <w:r w:rsidRPr="00AF022B">
              <w:t>Related data elements</w:t>
            </w:r>
          </w:p>
        </w:tc>
        <w:tc>
          <w:tcPr>
            <w:tcW w:w="7089" w:type="dxa"/>
            <w:gridSpan w:val="3"/>
            <w:shd w:val="clear" w:color="auto" w:fill="auto"/>
          </w:tcPr>
          <w:p w14:paraId="6F13DD5B" w14:textId="77777777" w:rsidR="00F31BBD" w:rsidRPr="00AF022B" w:rsidRDefault="00F31BBD" w:rsidP="006711D7">
            <w:pPr>
              <w:pStyle w:val="DHHSbody"/>
            </w:pPr>
            <w:r w:rsidRPr="00AF022B">
              <w:t>Client-depend</w:t>
            </w:r>
            <w:r>
              <w:t>a</w:t>
            </w:r>
            <w:r w:rsidRPr="00AF022B">
              <w:t>nt living with flag</w:t>
            </w:r>
          </w:p>
        </w:tc>
      </w:tr>
      <w:tr w:rsidR="00F31BBD" w:rsidRPr="00AF022B" w14:paraId="249B01E8" w14:textId="77777777" w:rsidTr="006711D7">
        <w:trPr>
          <w:trHeight w:val="294"/>
        </w:trPr>
        <w:tc>
          <w:tcPr>
            <w:tcW w:w="2520" w:type="dxa"/>
            <w:shd w:val="clear" w:color="auto" w:fill="auto"/>
          </w:tcPr>
          <w:p w14:paraId="277EDFA5" w14:textId="77777777" w:rsidR="00F31BBD" w:rsidRPr="00AF022B" w:rsidRDefault="00F31BBD" w:rsidP="006711D7">
            <w:pPr>
              <w:pStyle w:val="IMSTemplateelementheadings"/>
            </w:pPr>
            <w:r w:rsidRPr="00AF022B">
              <w:t>Edit/validation rules</w:t>
            </w:r>
          </w:p>
        </w:tc>
        <w:tc>
          <w:tcPr>
            <w:tcW w:w="7089" w:type="dxa"/>
            <w:gridSpan w:val="3"/>
            <w:shd w:val="clear" w:color="auto" w:fill="auto"/>
          </w:tcPr>
          <w:p w14:paraId="495675E3" w14:textId="77777777" w:rsidR="00F31BBD" w:rsidRPr="00AF022B" w:rsidRDefault="00F31BBD" w:rsidP="006711D7">
            <w:pPr>
              <w:pStyle w:val="DHHSbody"/>
            </w:pPr>
            <w:r>
              <w:t>AOD</w:t>
            </w:r>
            <w:r w:rsidRPr="00AF022B">
              <w:t xml:space="preserve">0 value not in codeset for reporting period </w:t>
            </w:r>
          </w:p>
          <w:p w14:paraId="14F5611B" w14:textId="77777777" w:rsidR="00F31BBD" w:rsidRPr="00AF022B" w:rsidRDefault="00F31BBD" w:rsidP="006711D7">
            <w:pPr>
              <w:pStyle w:val="DHHSbody"/>
            </w:pPr>
            <w:r>
              <w:t>AOD</w:t>
            </w:r>
            <w:r w:rsidRPr="00AF022B">
              <w:t>2 cannot be null</w:t>
            </w:r>
          </w:p>
        </w:tc>
      </w:tr>
      <w:tr w:rsidR="00F31BBD" w:rsidRPr="00AF022B" w14:paraId="75D3B03B" w14:textId="77777777" w:rsidTr="006711D7">
        <w:trPr>
          <w:trHeight w:val="294"/>
        </w:trPr>
        <w:tc>
          <w:tcPr>
            <w:tcW w:w="2520" w:type="dxa"/>
            <w:shd w:val="clear" w:color="auto" w:fill="auto"/>
          </w:tcPr>
          <w:p w14:paraId="69A4E47D" w14:textId="77777777" w:rsidR="00F31BBD" w:rsidRPr="00AF022B" w:rsidRDefault="00F31BBD" w:rsidP="006711D7">
            <w:pPr>
              <w:pStyle w:val="IMSTemplateelementheadings"/>
            </w:pPr>
          </w:p>
        </w:tc>
        <w:tc>
          <w:tcPr>
            <w:tcW w:w="7089" w:type="dxa"/>
            <w:gridSpan w:val="3"/>
            <w:shd w:val="clear" w:color="auto" w:fill="auto"/>
          </w:tcPr>
          <w:p w14:paraId="75DE8CFD" w14:textId="77777777" w:rsidR="00F31BBD" w:rsidRPr="00AF022B" w:rsidRDefault="00F31BBD" w:rsidP="006711D7">
            <w:pPr>
              <w:pStyle w:val="DHHSbody"/>
            </w:pPr>
            <w:r>
              <w:t>AOD</w:t>
            </w:r>
            <w:r w:rsidRPr="00AF022B">
              <w:t>15 living with client, but client is homeless</w:t>
            </w:r>
          </w:p>
        </w:tc>
      </w:tr>
      <w:tr w:rsidR="00F31BBD" w:rsidRPr="00AF022B" w14:paraId="673B90B8" w14:textId="77777777" w:rsidTr="006711D7">
        <w:trPr>
          <w:trHeight w:val="294"/>
        </w:trPr>
        <w:tc>
          <w:tcPr>
            <w:tcW w:w="2520" w:type="dxa"/>
            <w:shd w:val="clear" w:color="auto" w:fill="auto"/>
          </w:tcPr>
          <w:p w14:paraId="551CBE0B" w14:textId="77777777" w:rsidR="00F31BBD" w:rsidRPr="00AF022B" w:rsidRDefault="00F31BBD" w:rsidP="006711D7">
            <w:pPr>
              <w:pStyle w:val="IMSTemplateelementheadings"/>
            </w:pPr>
          </w:p>
        </w:tc>
        <w:tc>
          <w:tcPr>
            <w:tcW w:w="7089" w:type="dxa"/>
            <w:gridSpan w:val="3"/>
            <w:shd w:val="clear" w:color="auto" w:fill="auto"/>
          </w:tcPr>
          <w:p w14:paraId="4AB39A84" w14:textId="77777777" w:rsidR="00F31BBD" w:rsidRPr="00AF022B" w:rsidRDefault="00F31BBD" w:rsidP="006711D7">
            <w:pPr>
              <w:pStyle w:val="DHHSbody"/>
            </w:pPr>
            <w:r>
              <w:t>AOD</w:t>
            </w:r>
            <w:r w:rsidRPr="00AF022B">
              <w:t>67 no registered client for event</w:t>
            </w:r>
          </w:p>
        </w:tc>
      </w:tr>
      <w:tr w:rsidR="00F31BBD" w:rsidRPr="00AF022B" w14:paraId="32E5DE41" w14:textId="77777777" w:rsidTr="006711D7">
        <w:trPr>
          <w:trHeight w:val="294"/>
        </w:trPr>
        <w:tc>
          <w:tcPr>
            <w:tcW w:w="2520" w:type="dxa"/>
            <w:shd w:val="clear" w:color="auto" w:fill="auto"/>
          </w:tcPr>
          <w:p w14:paraId="732BC9B8" w14:textId="77777777" w:rsidR="00F31BBD" w:rsidRPr="00AF022B" w:rsidRDefault="00F31BBD" w:rsidP="006711D7">
            <w:pPr>
              <w:pStyle w:val="IMSTemplateelementheadings"/>
            </w:pPr>
          </w:p>
        </w:tc>
        <w:tc>
          <w:tcPr>
            <w:tcW w:w="7089" w:type="dxa"/>
            <w:gridSpan w:val="3"/>
            <w:shd w:val="clear" w:color="auto" w:fill="auto"/>
          </w:tcPr>
          <w:p w14:paraId="71E680BE" w14:textId="77777777" w:rsidR="00F31BBD" w:rsidRDefault="00F31BBD" w:rsidP="006711D7">
            <w:pPr>
              <w:pStyle w:val="DHHSbody"/>
            </w:pPr>
            <w:r>
              <w:t>AOD</w:t>
            </w:r>
            <w:r w:rsidRPr="00AF022B">
              <w:t>69 no accommodation type AND comprehensive assessment or treatment has ended</w:t>
            </w:r>
          </w:p>
        </w:tc>
      </w:tr>
      <w:tr w:rsidR="00F31BBD" w:rsidRPr="00AF022B" w14:paraId="6D240AA0" w14:textId="77777777" w:rsidTr="006711D7">
        <w:trPr>
          <w:trHeight w:val="294"/>
        </w:trPr>
        <w:tc>
          <w:tcPr>
            <w:tcW w:w="2520" w:type="dxa"/>
            <w:shd w:val="clear" w:color="auto" w:fill="auto"/>
          </w:tcPr>
          <w:p w14:paraId="378C2660" w14:textId="77777777" w:rsidR="00F31BBD" w:rsidRPr="00AF022B" w:rsidRDefault="00F31BBD" w:rsidP="006711D7">
            <w:pPr>
              <w:pStyle w:val="IMSTemplateelementheadings"/>
            </w:pPr>
          </w:p>
        </w:tc>
        <w:tc>
          <w:tcPr>
            <w:tcW w:w="7089" w:type="dxa"/>
            <w:gridSpan w:val="3"/>
            <w:shd w:val="clear" w:color="auto" w:fill="auto"/>
          </w:tcPr>
          <w:p w14:paraId="16A904A6" w14:textId="77777777" w:rsidR="00F31BBD" w:rsidRDefault="00F31BBD" w:rsidP="006711D7">
            <w:pPr>
              <w:pStyle w:val="DHHSbody"/>
            </w:pPr>
            <w:r>
              <w:t>AOD</w:t>
            </w:r>
            <w:r w:rsidRPr="00AF022B">
              <w:t>71 age is too young for aged care accommodation</w:t>
            </w:r>
          </w:p>
        </w:tc>
      </w:tr>
      <w:tr w:rsidR="00F31BBD" w:rsidRPr="00AF022B" w14:paraId="65218A36" w14:textId="77777777" w:rsidTr="006711D7">
        <w:trPr>
          <w:trHeight w:val="294"/>
        </w:trPr>
        <w:tc>
          <w:tcPr>
            <w:tcW w:w="2520" w:type="dxa"/>
            <w:shd w:val="clear" w:color="auto" w:fill="auto"/>
          </w:tcPr>
          <w:p w14:paraId="1AB8906B" w14:textId="77777777" w:rsidR="00F31BBD" w:rsidRPr="00AF022B" w:rsidRDefault="00F31BBD" w:rsidP="006711D7">
            <w:pPr>
              <w:pStyle w:val="IMSTemplateelementheadings"/>
            </w:pPr>
          </w:p>
        </w:tc>
        <w:tc>
          <w:tcPr>
            <w:tcW w:w="7089" w:type="dxa"/>
            <w:gridSpan w:val="3"/>
            <w:shd w:val="clear" w:color="auto" w:fill="auto"/>
          </w:tcPr>
          <w:p w14:paraId="358908C0" w14:textId="77777777" w:rsidR="00F31BBD" w:rsidRDefault="00F31BBD" w:rsidP="006711D7">
            <w:pPr>
              <w:pStyle w:val="DHHSbody"/>
            </w:pPr>
            <w:r>
              <w:t>AOD</w:t>
            </w:r>
            <w:r w:rsidRPr="00AF022B">
              <w:t>85 postcode indicates no fixed address and accommodation type is not homeless</w:t>
            </w:r>
          </w:p>
        </w:tc>
      </w:tr>
      <w:tr w:rsidR="00F31BBD" w:rsidRPr="00AF022B" w14:paraId="4AA6D0A5" w14:textId="77777777" w:rsidTr="006711D7">
        <w:trPr>
          <w:trHeight w:val="294"/>
        </w:trPr>
        <w:tc>
          <w:tcPr>
            <w:tcW w:w="2520" w:type="dxa"/>
            <w:shd w:val="clear" w:color="auto" w:fill="auto"/>
          </w:tcPr>
          <w:p w14:paraId="52C01900" w14:textId="77777777" w:rsidR="00F31BBD" w:rsidRPr="00AF022B" w:rsidRDefault="00F31BBD" w:rsidP="006711D7">
            <w:pPr>
              <w:pStyle w:val="IMSTemplateelementheadings"/>
            </w:pPr>
          </w:p>
        </w:tc>
        <w:tc>
          <w:tcPr>
            <w:tcW w:w="7089" w:type="dxa"/>
            <w:gridSpan w:val="3"/>
            <w:shd w:val="clear" w:color="auto" w:fill="auto"/>
          </w:tcPr>
          <w:p w14:paraId="2E8BF79B" w14:textId="77777777" w:rsidR="00F31BBD" w:rsidRDefault="00F31BBD" w:rsidP="006711D7">
            <w:pPr>
              <w:pStyle w:val="DHHSbody"/>
            </w:pPr>
            <w:r>
              <w:rPr>
                <w:rFonts w:cs="Arial"/>
                <w:color w:val="000000"/>
              </w:rPr>
              <w:t xml:space="preserve">AOD139 </w:t>
            </w:r>
            <w:r w:rsidRPr="00055CE3">
              <w:rPr>
                <w:rFonts w:cs="Arial"/>
                <w:color w:val="000000"/>
              </w:rPr>
              <w:t xml:space="preserve">Outcome measure group not supplied </w:t>
            </w:r>
            <w:r w:rsidRPr="00055CE3">
              <w:rPr>
                <w:rFonts w:cs="Arial"/>
              </w:rPr>
              <w:t>for a closed treatment or assessment service event.</w:t>
            </w:r>
          </w:p>
        </w:tc>
      </w:tr>
      <w:tr w:rsidR="00F31BBD" w:rsidRPr="00AF022B" w14:paraId="638D3B79" w14:textId="77777777" w:rsidTr="006711D7">
        <w:trPr>
          <w:trHeight w:val="294"/>
        </w:trPr>
        <w:tc>
          <w:tcPr>
            <w:tcW w:w="2520" w:type="dxa"/>
            <w:shd w:val="clear" w:color="auto" w:fill="auto"/>
          </w:tcPr>
          <w:p w14:paraId="7C9F33E3" w14:textId="77777777" w:rsidR="00F31BBD" w:rsidRPr="00AF022B" w:rsidRDefault="00F31BBD" w:rsidP="006711D7">
            <w:pPr>
              <w:pStyle w:val="IMSTemplateelementheadings"/>
            </w:pPr>
          </w:p>
        </w:tc>
        <w:tc>
          <w:tcPr>
            <w:tcW w:w="7089" w:type="dxa"/>
            <w:gridSpan w:val="3"/>
            <w:shd w:val="clear" w:color="auto" w:fill="auto"/>
          </w:tcPr>
          <w:p w14:paraId="02968587" w14:textId="77777777" w:rsidR="00F31BBD" w:rsidRPr="00AF022B" w:rsidRDefault="00F31BBD" w:rsidP="006711D7">
            <w:pPr>
              <w:pStyle w:val="DHHSbody"/>
            </w:pPr>
            <w:r>
              <w:rPr>
                <w:rFonts w:cs="Arial"/>
                <w:color w:val="000000"/>
              </w:rPr>
              <w:t xml:space="preserve">AOD140 </w:t>
            </w:r>
            <w:r w:rsidRPr="00055CE3">
              <w:rPr>
                <w:rFonts w:cs="Arial"/>
                <w:color w:val="000000"/>
              </w:rPr>
              <w:t>At least one Drug of concern group not reported within an Outcome measure for closed service events</w:t>
            </w:r>
          </w:p>
        </w:tc>
      </w:tr>
      <w:tr w:rsidR="00F31BBD" w:rsidRPr="00AF022B" w14:paraId="0987EE8D" w14:textId="77777777" w:rsidTr="006711D7">
        <w:trPr>
          <w:trHeight w:val="294"/>
        </w:trPr>
        <w:tc>
          <w:tcPr>
            <w:tcW w:w="2520" w:type="dxa"/>
            <w:tcBorders>
              <w:top w:val="single" w:sz="4" w:space="0" w:color="auto"/>
              <w:bottom w:val="nil"/>
            </w:tcBorders>
            <w:shd w:val="clear" w:color="auto" w:fill="auto"/>
          </w:tcPr>
          <w:p w14:paraId="3C2F69FA" w14:textId="77777777" w:rsidR="00F31BBD" w:rsidRPr="00AF022B" w:rsidRDefault="00F31BBD" w:rsidP="006711D7">
            <w:pPr>
              <w:pStyle w:val="IMSTemplateelementheadings"/>
            </w:pPr>
            <w:r w:rsidRPr="00AF022B">
              <w:t>Other related information</w:t>
            </w:r>
          </w:p>
        </w:tc>
        <w:tc>
          <w:tcPr>
            <w:tcW w:w="7089" w:type="dxa"/>
            <w:gridSpan w:val="3"/>
            <w:tcBorders>
              <w:top w:val="single" w:sz="4" w:space="0" w:color="auto"/>
              <w:bottom w:val="nil"/>
            </w:tcBorders>
            <w:shd w:val="clear" w:color="auto" w:fill="auto"/>
          </w:tcPr>
          <w:p w14:paraId="02015E36" w14:textId="77777777" w:rsidR="00F31BBD" w:rsidRPr="00AF022B" w:rsidRDefault="00F31BBD" w:rsidP="006711D7">
            <w:pPr>
              <w:pStyle w:val="DHHSbody"/>
            </w:pPr>
          </w:p>
        </w:tc>
      </w:tr>
    </w:tbl>
    <w:p w14:paraId="3ED73BCA" w14:textId="77777777" w:rsidR="00F31BBD" w:rsidRPr="00AF022B" w:rsidRDefault="00F31BBD" w:rsidP="00F31BBD"/>
    <w:p w14:paraId="621D976D" w14:textId="37851BA0" w:rsidR="00F31BBD" w:rsidRDefault="00F31BBD" w:rsidP="00F31BBD">
      <w:r>
        <w:br w:type="page"/>
      </w:r>
    </w:p>
    <w:p w14:paraId="08818825" w14:textId="77777777" w:rsidR="00F31BBD" w:rsidRPr="00AF022B" w:rsidRDefault="00F31BBD" w:rsidP="00F31BBD"/>
    <w:p w14:paraId="299FB308" w14:textId="30114F7D" w:rsidR="00B03DFA" w:rsidRPr="008C2B10" w:rsidRDefault="00B03DFA" w:rsidP="00B03DFA">
      <w:pPr>
        <w:pStyle w:val="Heading1"/>
        <w:rPr>
          <w:strike/>
        </w:rPr>
      </w:pPr>
      <w:bookmarkStart w:id="135" w:name="_Toc59706908"/>
      <w:r w:rsidRPr="008C2B10">
        <w:rPr>
          <w:strike/>
        </w:rPr>
        <w:t>Proposal 2</w:t>
      </w:r>
      <w:r w:rsidR="009311CA" w:rsidRPr="008C2B10">
        <w:rPr>
          <w:strike/>
        </w:rPr>
        <w:t>2</w:t>
      </w:r>
      <w:r w:rsidRPr="008C2B10">
        <w:rPr>
          <w:strike/>
        </w:rPr>
        <w:t xml:space="preserve"> – </w:t>
      </w:r>
      <w:r w:rsidR="000B2705" w:rsidRPr="008C2B10">
        <w:rPr>
          <w:strike/>
        </w:rPr>
        <w:t>Modify codeset</w:t>
      </w:r>
      <w:r w:rsidR="00BD185F" w:rsidRPr="008C2B10">
        <w:rPr>
          <w:strike/>
        </w:rPr>
        <w:t xml:space="preserve"> for Event</w:t>
      </w:r>
      <w:r w:rsidR="00CB5DD5" w:rsidRPr="008C2B10">
        <w:rPr>
          <w:strike/>
        </w:rPr>
        <w:t xml:space="preserve"> - service stream</w:t>
      </w:r>
      <w:r w:rsidR="007B00BA" w:rsidRPr="008C2B10">
        <w:rPr>
          <w:strike/>
        </w:rPr>
        <w:t xml:space="preserve"> – </w:t>
      </w:r>
      <w:r w:rsidR="007B00BA" w:rsidRPr="00D4555E">
        <w:t>NOT ENDORSE</w:t>
      </w:r>
      <w:r w:rsidR="009C49D2" w:rsidRPr="00D4555E">
        <w:t>D</w:t>
      </w:r>
      <w:bookmarkEnd w:id="135"/>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03DFA" w:rsidRPr="002C0E30" w14:paraId="115215BB" w14:textId="77777777" w:rsidTr="00452179">
        <w:tc>
          <w:tcPr>
            <w:tcW w:w="1175" w:type="pct"/>
            <w:shd w:val="clear" w:color="auto" w:fill="auto"/>
          </w:tcPr>
          <w:p w14:paraId="6EA3FA91" w14:textId="77777777" w:rsidR="00B03DFA" w:rsidRPr="007D1650" w:rsidRDefault="00B03DFA"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23D08384" w14:textId="2BB81FA6" w:rsidR="00B03DFA" w:rsidRPr="007D1650" w:rsidRDefault="00CB5DD5" w:rsidP="00452179">
            <w:pPr>
              <w:pStyle w:val="DHHSbody"/>
            </w:pPr>
            <w:r>
              <w:rPr>
                <w:rFonts w:cs="Arial"/>
              </w:rPr>
              <w:t xml:space="preserve">Create new </w:t>
            </w:r>
            <w:r w:rsidR="00EC23D0">
              <w:rPr>
                <w:rFonts w:cs="Arial"/>
              </w:rPr>
              <w:t>service stream for Group Counselling</w:t>
            </w:r>
          </w:p>
        </w:tc>
      </w:tr>
      <w:tr w:rsidR="00B03DFA" w:rsidRPr="002C0E30" w14:paraId="4224A0BD" w14:textId="77777777" w:rsidTr="00452179">
        <w:tc>
          <w:tcPr>
            <w:tcW w:w="1175" w:type="pct"/>
            <w:shd w:val="clear" w:color="auto" w:fill="auto"/>
          </w:tcPr>
          <w:p w14:paraId="151851F2" w14:textId="77777777" w:rsidR="00B03DFA" w:rsidRPr="007D1650" w:rsidRDefault="00B03DFA"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34F550AC" w14:textId="3AA5407B" w:rsidR="00B03DFA" w:rsidRPr="007D1650" w:rsidRDefault="00EC23D0" w:rsidP="00452179">
            <w:pPr>
              <w:pStyle w:val="DHHSbody"/>
            </w:pPr>
            <w:r>
              <w:t>DHHS plus additional sector proposals</w:t>
            </w:r>
          </w:p>
        </w:tc>
      </w:tr>
      <w:tr w:rsidR="00B03DFA" w:rsidRPr="00DD56F2" w14:paraId="7C6AAAB4" w14:textId="77777777" w:rsidTr="00452179">
        <w:tc>
          <w:tcPr>
            <w:tcW w:w="1175" w:type="pct"/>
            <w:shd w:val="clear" w:color="auto" w:fill="auto"/>
          </w:tcPr>
          <w:p w14:paraId="12374CBA" w14:textId="77777777" w:rsidR="00B03DFA" w:rsidRPr="007D1650" w:rsidRDefault="00B03DFA"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681406CD" w14:textId="66408A9C" w:rsidR="00B03DFA" w:rsidRDefault="00B06FA2" w:rsidP="00452179">
            <w:pPr>
              <w:pStyle w:val="DHHSbody"/>
            </w:pPr>
            <w:r>
              <w:t>To acquit AOD funding against group counselling sessions that occur concurrently with individual counselling sessions, and align VADC with current practice.</w:t>
            </w:r>
          </w:p>
          <w:p w14:paraId="5512704A" w14:textId="23A884DA" w:rsidR="00996D28" w:rsidRPr="001C1948" w:rsidRDefault="00996D28" w:rsidP="00452179">
            <w:pPr>
              <w:pStyle w:val="DHHSbody"/>
              <w:rPr>
                <w:i/>
                <w:iCs/>
              </w:rPr>
            </w:pPr>
            <w:r w:rsidRPr="001C1948">
              <w:rPr>
                <w:i/>
                <w:iCs/>
              </w:rPr>
              <w:t>Note:</w:t>
            </w:r>
          </w:p>
          <w:p w14:paraId="518FE725" w14:textId="6AC98C36" w:rsidR="00D11380" w:rsidRPr="001C1948" w:rsidRDefault="00D11380" w:rsidP="00D11380">
            <w:pPr>
              <w:pStyle w:val="ListParagraph"/>
              <w:numPr>
                <w:ilvl w:val="0"/>
                <w:numId w:val="37"/>
              </w:numPr>
              <w:spacing w:after="0" w:line="240" w:lineRule="auto"/>
              <w:contextualSpacing w:val="0"/>
              <w:rPr>
                <w:rFonts w:ascii="Arial" w:eastAsia="Times" w:hAnsi="Arial"/>
                <w:i/>
                <w:sz w:val="20"/>
                <w:szCs w:val="20"/>
              </w:rPr>
            </w:pPr>
            <w:r w:rsidRPr="001C1948">
              <w:rPr>
                <w:rFonts w:ascii="Arial" w:eastAsia="Times" w:hAnsi="Arial"/>
                <w:i/>
                <w:sz w:val="20"/>
                <w:szCs w:val="20"/>
              </w:rPr>
              <w:t xml:space="preserve">While the option to report this activity may be made available in 2021-22, the department still needs to undertake work to determine DTAU weighting and consider impact on EOC funding model before group activity will contribute to performance reports. </w:t>
            </w:r>
          </w:p>
          <w:p w14:paraId="550D5B0B" w14:textId="48BF25A5" w:rsidR="00D11380" w:rsidRPr="007D1650" w:rsidRDefault="00D11380" w:rsidP="00452179">
            <w:pPr>
              <w:pStyle w:val="DHHSbody"/>
            </w:pPr>
          </w:p>
        </w:tc>
      </w:tr>
      <w:tr w:rsidR="00B03DFA" w:rsidRPr="002C0E30" w14:paraId="112580F4" w14:textId="77777777" w:rsidTr="00452179">
        <w:tc>
          <w:tcPr>
            <w:tcW w:w="1175" w:type="pct"/>
            <w:shd w:val="clear" w:color="auto" w:fill="auto"/>
          </w:tcPr>
          <w:p w14:paraId="2323C94F" w14:textId="77777777" w:rsidR="00B03DFA" w:rsidRPr="007D1650" w:rsidRDefault="00B03DFA" w:rsidP="00452179">
            <w:pPr>
              <w:pStyle w:val="DHHSbody"/>
            </w:pPr>
            <w:r w:rsidRPr="007D1650">
              <w:t>Data Specification change summary</w:t>
            </w:r>
          </w:p>
        </w:tc>
        <w:tc>
          <w:tcPr>
            <w:tcW w:w="3825" w:type="pct"/>
            <w:shd w:val="clear" w:color="auto" w:fill="auto"/>
          </w:tcPr>
          <w:p w14:paraId="529C433F" w14:textId="33B85B97" w:rsidR="00E24171" w:rsidRPr="00CC6788" w:rsidRDefault="00E24171" w:rsidP="00E24171">
            <w:pPr>
              <w:textAlignment w:val="baseline"/>
              <w:rPr>
                <w:rFonts w:ascii="Arial" w:hAnsi="Arial" w:cs="Arial"/>
              </w:rPr>
            </w:pPr>
            <w:r w:rsidRPr="00CC6788">
              <w:rPr>
                <w:rFonts w:ascii="Arial" w:hAnsi="Arial" w:cs="Arial"/>
              </w:rPr>
              <w:t xml:space="preserve">Addition of a new </w:t>
            </w:r>
            <w:r w:rsidR="00191151" w:rsidRPr="00CC6788">
              <w:rPr>
                <w:rFonts w:ascii="Arial" w:hAnsi="Arial" w:cs="Arial"/>
              </w:rPr>
              <w:t>code</w:t>
            </w:r>
            <w:r w:rsidRPr="00CC6788">
              <w:rPr>
                <w:rFonts w:ascii="Arial" w:hAnsi="Arial" w:cs="Arial"/>
              </w:rPr>
              <w:t xml:space="preserve"> to an existing data element </w:t>
            </w:r>
          </w:p>
          <w:p w14:paraId="7770D93B" w14:textId="77777777" w:rsidR="00E24171" w:rsidRDefault="00E24171" w:rsidP="00E24171">
            <w:pPr>
              <w:textAlignment w:val="baseline"/>
              <w:rPr>
                <w:rFonts w:ascii="Arial" w:hAnsi="Arial" w:cs="Arial"/>
                <w:b/>
                <w:bCs/>
              </w:rPr>
            </w:pPr>
            <w:r w:rsidRPr="00D25F43">
              <w:rPr>
                <w:rFonts w:ascii="Arial" w:hAnsi="Arial" w:cs="Arial"/>
                <w:b/>
                <w:bCs/>
              </w:rPr>
              <w:t>5.4.14</w:t>
            </w:r>
            <w:r w:rsidRPr="00D25F43">
              <w:rPr>
                <w:rFonts w:ascii="Arial" w:hAnsi="Arial" w:cs="Arial"/>
                <w:b/>
                <w:bCs/>
              </w:rPr>
              <w:tab/>
              <w:t>Event—service stream—NN</w:t>
            </w:r>
          </w:p>
          <w:p w14:paraId="3F4AB135" w14:textId="77777777" w:rsidR="00E24171" w:rsidRDefault="00E24171" w:rsidP="00E24171">
            <w:pPr>
              <w:textAlignment w:val="baseline"/>
              <w:rPr>
                <w:rFonts w:ascii="Arial" w:hAnsi="Arial" w:cs="Arial"/>
                <w:u w:val="single"/>
              </w:rPr>
            </w:pPr>
            <w:r w:rsidRPr="00D25F43">
              <w:rPr>
                <w:rFonts w:ascii="Arial" w:hAnsi="Arial" w:cs="Arial"/>
                <w:u w:val="single"/>
              </w:rPr>
              <w:t>Create</w:t>
            </w:r>
            <w:r>
              <w:rPr>
                <w:rFonts w:ascii="Arial" w:hAnsi="Arial" w:cs="Arial"/>
                <w:u w:val="single"/>
              </w:rPr>
              <w:t xml:space="preserve"> new code:</w:t>
            </w:r>
          </w:p>
          <w:p w14:paraId="2EEE9060" w14:textId="5D49877A" w:rsidR="00B03DFA" w:rsidRPr="00E24171" w:rsidRDefault="00E24171" w:rsidP="00E24171">
            <w:pPr>
              <w:textAlignment w:val="baseline"/>
              <w:rPr>
                <w:rFonts w:ascii="Arial" w:hAnsi="Arial" w:cs="Arial"/>
              </w:rPr>
            </w:pPr>
            <w:r w:rsidRPr="007347AE">
              <w:rPr>
                <w:rFonts w:ascii="Arial" w:hAnsi="Arial" w:cs="Arial"/>
              </w:rPr>
              <w:t>23</w:t>
            </w:r>
            <w:r>
              <w:rPr>
                <w:rFonts w:ascii="Arial" w:hAnsi="Arial" w:cs="Arial"/>
              </w:rPr>
              <w:t xml:space="preserve"> – Group counselling</w:t>
            </w:r>
          </w:p>
        </w:tc>
      </w:tr>
      <w:tr w:rsidR="00B03DFA" w:rsidRPr="00FB5331" w14:paraId="4555BC3E"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D0CE74" w14:textId="77777777" w:rsidR="00B03DFA" w:rsidRPr="007D1650" w:rsidRDefault="00B03DFA" w:rsidP="00452179">
            <w:pPr>
              <w:pStyle w:val="DHHSbody"/>
            </w:pPr>
            <w:r w:rsidRPr="007D1650">
              <w:t xml:space="preserve">Technical change </w:t>
            </w:r>
          </w:p>
          <w:p w14:paraId="738D32B8" w14:textId="77777777" w:rsidR="00B03DFA" w:rsidRPr="007D1650" w:rsidRDefault="00B03DFA"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DFC358" w14:textId="6C7CFD42" w:rsidR="00B03DFA" w:rsidRPr="007D1650" w:rsidRDefault="00E24171" w:rsidP="00452179">
            <w:pPr>
              <w:pStyle w:val="DHHSbody"/>
            </w:pPr>
            <w:r>
              <w:t>Yes</w:t>
            </w:r>
          </w:p>
        </w:tc>
      </w:tr>
      <w:tr w:rsidR="00B03DFA" w:rsidRPr="00FB5331" w14:paraId="0FA994A1"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2375FC" w14:textId="77777777" w:rsidR="00B03DFA" w:rsidRPr="007D1650" w:rsidRDefault="00B03DFA" w:rsidP="00452179">
            <w:pPr>
              <w:pStyle w:val="DHHSbody"/>
            </w:pPr>
            <w:r w:rsidRPr="007D1650">
              <w:t>Specification change</w:t>
            </w:r>
          </w:p>
          <w:p w14:paraId="3C7207C2" w14:textId="77777777" w:rsidR="00B03DFA" w:rsidRPr="007D1650" w:rsidRDefault="00B03DFA"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A074B1" w14:textId="0A9AB22F" w:rsidR="00B03DFA" w:rsidRPr="007D1650" w:rsidRDefault="00E24171" w:rsidP="00452179">
            <w:pPr>
              <w:pStyle w:val="DHHSbody"/>
            </w:pPr>
            <w:r>
              <w:t>Yes</w:t>
            </w:r>
          </w:p>
        </w:tc>
      </w:tr>
    </w:tbl>
    <w:p w14:paraId="77B78E5F" w14:textId="77777777" w:rsidR="00B03DFA" w:rsidRDefault="00B03DFA" w:rsidP="00B03DFA">
      <w:pPr>
        <w:pStyle w:val="DHHSbody"/>
        <w:rPr>
          <w:b/>
        </w:rPr>
      </w:pPr>
    </w:p>
    <w:p w14:paraId="11587A37" w14:textId="77777777" w:rsidR="00280124" w:rsidRDefault="00280124">
      <w:pPr>
        <w:spacing w:after="0" w:line="240" w:lineRule="auto"/>
        <w:rPr>
          <w:rFonts w:ascii="Arial" w:eastAsia="MS Gothic" w:hAnsi="Arial" w:cs="Arial"/>
          <w:bCs/>
          <w:color w:val="201547"/>
          <w:kern w:val="32"/>
          <w:sz w:val="36"/>
          <w:szCs w:val="40"/>
        </w:rPr>
      </w:pPr>
      <w:r>
        <w:br w:type="page"/>
      </w:r>
    </w:p>
    <w:p w14:paraId="520E9990" w14:textId="77777777" w:rsidR="000B6FE1" w:rsidRDefault="000B6FE1" w:rsidP="00CC6788">
      <w:pPr>
        <w:sectPr w:rsidR="000B6FE1" w:rsidSect="00C64570">
          <w:pgSz w:w="11906" w:h="16838" w:code="9"/>
          <w:pgMar w:top="1418" w:right="1559" w:bottom="1134" w:left="851" w:header="567" w:footer="510" w:gutter="0"/>
          <w:cols w:space="340"/>
          <w:docGrid w:linePitch="360"/>
        </w:sectPr>
      </w:pPr>
    </w:p>
    <w:p w14:paraId="3850CDDB" w14:textId="143BB800" w:rsidR="00B03DFA" w:rsidRDefault="00B03DFA" w:rsidP="00CC6788"/>
    <w:p w14:paraId="442291CD" w14:textId="71CEF998" w:rsidR="0047243B" w:rsidRDefault="0047243B" w:rsidP="0047243B">
      <w:pPr>
        <w:pStyle w:val="Heading1"/>
      </w:pPr>
      <w:bookmarkStart w:id="136" w:name="_Toc59706909"/>
      <w:r>
        <w:t>PART TWO</w:t>
      </w:r>
      <w:r w:rsidR="00E24171">
        <w:t xml:space="preserve"> – </w:t>
      </w:r>
      <w:r w:rsidR="005D2AD4">
        <w:t>PREVIOUSLY APPROVED PROP</w:t>
      </w:r>
      <w:r w:rsidR="00C71DCC">
        <w:t>O</w:t>
      </w:r>
      <w:r w:rsidR="005D2AD4">
        <w:t>SALS FROM 2020-21</w:t>
      </w:r>
      <w:bookmarkEnd w:id="136"/>
    </w:p>
    <w:p w14:paraId="188F922E" w14:textId="40DFCBD7" w:rsidR="005D2AD4" w:rsidRDefault="005D2AD4" w:rsidP="005D2AD4">
      <w:pPr>
        <w:pStyle w:val="DHHSbody"/>
      </w:pPr>
    </w:p>
    <w:p w14:paraId="4044B4F0" w14:textId="26DE25D1" w:rsidR="009A7692" w:rsidRDefault="009A7692" w:rsidP="005D2AD4">
      <w:pPr>
        <w:pStyle w:val="DHHSbody"/>
      </w:pPr>
    </w:p>
    <w:p w14:paraId="335D9978" w14:textId="20E9105E" w:rsidR="009A7692" w:rsidRDefault="009A7692" w:rsidP="009A7692">
      <w:pPr>
        <w:pStyle w:val="Heading3"/>
      </w:pPr>
      <w:r w:rsidRPr="009A7692">
        <w:t xml:space="preserve">Purpose </w:t>
      </w:r>
    </w:p>
    <w:p w14:paraId="13CAF656" w14:textId="1973F2C7" w:rsidR="00853D88" w:rsidRDefault="00853D88">
      <w:pPr>
        <w:pStyle w:val="DHHSbody"/>
        <w:numPr>
          <w:ilvl w:val="0"/>
          <w:numId w:val="13"/>
        </w:numPr>
        <w:spacing w:line="240" w:lineRule="auto"/>
      </w:pPr>
      <w:r>
        <w:t>The following proposals were approved and endorsed as part of the VADC 2020-21 Annual Change Process.</w:t>
      </w:r>
      <w:r w:rsidR="005E0FE1">
        <w:t xml:space="preserve"> </w:t>
      </w:r>
      <w:r w:rsidR="00734075">
        <w:t xml:space="preserve">However, they were not implemented on 01 July 2020 due to the technical, clinical and administrative challenges </w:t>
      </w:r>
      <w:r w:rsidR="005E052C">
        <w:t xml:space="preserve">posed </w:t>
      </w:r>
      <w:r w:rsidR="001D5411">
        <w:t>by the COVID-19 pandemic.</w:t>
      </w:r>
      <w:r w:rsidR="00734075">
        <w:t xml:space="preserve"> </w:t>
      </w:r>
    </w:p>
    <w:p w14:paraId="1917FDF0" w14:textId="4713D6AF" w:rsidR="00E21891" w:rsidRDefault="00E21891" w:rsidP="005D2AD4">
      <w:pPr>
        <w:pStyle w:val="DHHSbody"/>
        <w:numPr>
          <w:ilvl w:val="0"/>
          <w:numId w:val="13"/>
        </w:numPr>
        <w:spacing w:line="240" w:lineRule="auto"/>
      </w:pPr>
      <w:r>
        <w:t>N</w:t>
      </w:r>
      <w:r w:rsidR="00265FFD">
        <w:t>ote that Proposal 23 has been updated with the inclusion of an additional code</w:t>
      </w:r>
    </w:p>
    <w:p w14:paraId="11160DEA" w14:textId="10A38E0A" w:rsidR="00AB2D47" w:rsidRDefault="00E21891" w:rsidP="005D2AD4">
      <w:pPr>
        <w:pStyle w:val="DHHSbody"/>
        <w:numPr>
          <w:ilvl w:val="0"/>
          <w:numId w:val="13"/>
        </w:numPr>
        <w:spacing w:line="240" w:lineRule="auto"/>
      </w:pPr>
      <w:r>
        <w:t>Note that Proposal</w:t>
      </w:r>
      <w:r w:rsidR="00FD5397">
        <w:t>s</w:t>
      </w:r>
      <w:r>
        <w:t xml:space="preserve"> </w:t>
      </w:r>
      <w:r w:rsidR="00FD5397">
        <w:t xml:space="preserve">25 and </w:t>
      </w:r>
      <w:r>
        <w:t>27</w:t>
      </w:r>
      <w:r w:rsidR="00A866F8">
        <w:t xml:space="preserve"> </w:t>
      </w:r>
      <w:r w:rsidR="00FD5397">
        <w:t>were</w:t>
      </w:r>
      <w:r>
        <w:t xml:space="preserve"> superseded by Proposal 18 – and </w:t>
      </w:r>
      <w:r w:rsidR="00FD5397">
        <w:t>none</w:t>
      </w:r>
      <w:r>
        <w:t xml:space="preserve"> of these proposals </w:t>
      </w:r>
      <w:r w:rsidR="00FD5397">
        <w:t>are</w:t>
      </w:r>
      <w:r>
        <w:t xml:space="preserve"> proc</w:t>
      </w:r>
      <w:r w:rsidR="00912D8F">
        <w:t>eeding.</w:t>
      </w:r>
    </w:p>
    <w:p w14:paraId="271079B3" w14:textId="3E198565" w:rsidR="00FE2F5F" w:rsidRDefault="00FE2F5F" w:rsidP="005D2AD4">
      <w:pPr>
        <w:pStyle w:val="DHHSbody"/>
        <w:numPr>
          <w:ilvl w:val="0"/>
          <w:numId w:val="13"/>
        </w:numPr>
        <w:spacing w:line="240" w:lineRule="auto"/>
      </w:pPr>
      <w:r>
        <w:t xml:space="preserve">For reference link to previous </w:t>
      </w:r>
      <w:r w:rsidRPr="00AD3BD3">
        <w:rPr>
          <w:i/>
          <w:iCs/>
        </w:rPr>
        <w:t>Specifications for revisions to the Victorian Alcohol &amp; Drug Collection (VADC) for 1 July 2020</w:t>
      </w:r>
      <w:r>
        <w:rPr>
          <w:i/>
          <w:iCs/>
        </w:rPr>
        <w:t xml:space="preserve"> available </w:t>
      </w:r>
      <w:hyperlink r:id="rId36" w:history="1">
        <w:r w:rsidRPr="00E90BB7">
          <w:rPr>
            <w:rStyle w:val="Hyperlink"/>
            <w:i/>
            <w:iCs/>
          </w:rPr>
          <w:t>here</w:t>
        </w:r>
      </w:hyperlink>
    </w:p>
    <w:p w14:paraId="4DABD96A" w14:textId="44BC52BE" w:rsidR="005D2AD4" w:rsidRDefault="005D2AD4" w:rsidP="00482AE8">
      <w:pPr>
        <w:pStyle w:val="DHHSbody"/>
        <w:spacing w:line="240" w:lineRule="auto"/>
        <w:ind w:left="360"/>
      </w:pPr>
    </w:p>
    <w:p w14:paraId="07BF24E2" w14:textId="7B7F7ACF" w:rsidR="00295A37" w:rsidRDefault="00295A37">
      <w:pPr>
        <w:spacing w:after="0" w:line="240" w:lineRule="auto"/>
        <w:rPr>
          <w:rFonts w:ascii="Arial" w:eastAsia="Times" w:hAnsi="Arial"/>
          <w:sz w:val="20"/>
          <w:szCs w:val="20"/>
        </w:rPr>
      </w:pPr>
      <w:r>
        <w:br w:type="page"/>
      </w:r>
    </w:p>
    <w:p w14:paraId="3E3F0F41" w14:textId="2224407C" w:rsidR="00295A37" w:rsidRDefault="00295A37" w:rsidP="00295A37">
      <w:pPr>
        <w:pStyle w:val="Heading1"/>
      </w:pPr>
      <w:bookmarkStart w:id="137" w:name="_Toc59706910"/>
      <w:r>
        <w:lastRenderedPageBreak/>
        <w:t xml:space="preserve">Proposal </w:t>
      </w:r>
      <w:r w:rsidR="009311CA">
        <w:t>23</w:t>
      </w:r>
      <w:r>
        <w:t xml:space="preserve"> </w:t>
      </w:r>
      <w:r w:rsidRPr="003D60F3">
        <w:t xml:space="preserve">– </w:t>
      </w:r>
      <w:r w:rsidR="00A002FD">
        <w:t xml:space="preserve">Modify codeset for Referral - </w:t>
      </w:r>
      <w:r w:rsidR="00B87F7B">
        <w:t>Provider type</w:t>
      </w:r>
      <w:r w:rsidRPr="003D60F3">
        <w:t xml:space="preserve"> </w:t>
      </w:r>
      <w:r w:rsidR="00EA1C8F">
        <w:t>(updated</w:t>
      </w:r>
      <w:r w:rsidR="00A66D0F">
        <w:t>*</w:t>
      </w:r>
      <w:r w:rsidR="00EA1C8F">
        <w:t>)</w:t>
      </w:r>
      <w:bookmarkEnd w:id="137"/>
    </w:p>
    <w:p w14:paraId="1438FC4B" w14:textId="77777777" w:rsidR="00295A37" w:rsidRPr="003D60F3" w:rsidRDefault="00295A37" w:rsidP="00295A37">
      <w:pPr>
        <w:pStyle w:val="DHHSbody"/>
      </w:pPr>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295A37" w:rsidRPr="002C0E30" w14:paraId="7F1B66F4" w14:textId="77777777" w:rsidTr="001C53FD">
        <w:tc>
          <w:tcPr>
            <w:tcW w:w="1175" w:type="pct"/>
            <w:shd w:val="clear" w:color="auto" w:fill="auto"/>
          </w:tcPr>
          <w:p w14:paraId="69338E41" w14:textId="77777777" w:rsidR="00295A37" w:rsidRPr="007D1650" w:rsidRDefault="00295A37" w:rsidP="001C53FD">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79E5389D" w14:textId="77777777" w:rsidR="00295A37" w:rsidRPr="00A348E9" w:rsidRDefault="00295A37" w:rsidP="001C53FD">
            <w:pPr>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Remove ACSO-COATS from referral provider type and require the AOD treatment service to record the referral provider as either </w:t>
            </w:r>
          </w:p>
          <w:p w14:paraId="69B9D98A" w14:textId="77777777" w:rsidR="00295A37" w:rsidRPr="00A348E9" w:rsidRDefault="00295A37" w:rsidP="001C53FD">
            <w:pPr>
              <w:numPr>
                <w:ilvl w:val="0"/>
                <w:numId w:val="26"/>
              </w:numPr>
              <w:spacing w:after="0" w:line="240" w:lineRule="auto"/>
              <w:ind w:left="360" w:firstLine="0"/>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Corrections Victoria </w:t>
            </w:r>
          </w:p>
          <w:p w14:paraId="19DB82BD" w14:textId="77777777" w:rsidR="00295A37" w:rsidRPr="00A348E9" w:rsidRDefault="00295A37" w:rsidP="001C53FD">
            <w:pPr>
              <w:numPr>
                <w:ilvl w:val="0"/>
                <w:numId w:val="26"/>
              </w:numPr>
              <w:spacing w:after="0" w:line="240" w:lineRule="auto"/>
              <w:ind w:left="360" w:firstLine="0"/>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Police diversion </w:t>
            </w:r>
          </w:p>
          <w:p w14:paraId="15334CF4" w14:textId="77777777" w:rsidR="00295A37" w:rsidRPr="00A348E9" w:rsidRDefault="00295A37" w:rsidP="001C53FD">
            <w:pPr>
              <w:numPr>
                <w:ilvl w:val="0"/>
                <w:numId w:val="26"/>
              </w:numPr>
              <w:spacing w:after="0" w:line="240" w:lineRule="auto"/>
              <w:ind w:left="360" w:firstLine="0"/>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Court diversion </w:t>
            </w:r>
          </w:p>
          <w:p w14:paraId="6C1BDA45" w14:textId="77777777" w:rsidR="00295A37" w:rsidRPr="00A348E9" w:rsidRDefault="00295A37" w:rsidP="001C53FD">
            <w:pPr>
              <w:numPr>
                <w:ilvl w:val="0"/>
                <w:numId w:val="26"/>
              </w:numPr>
              <w:spacing w:after="0" w:line="240" w:lineRule="auto"/>
              <w:ind w:left="360" w:firstLine="0"/>
              <w:textAlignment w:val="baseline"/>
              <w:rPr>
                <w:rFonts w:ascii="Arial" w:eastAsia="Times New Roman" w:hAnsi="Arial" w:cs="Arial"/>
                <w:sz w:val="20"/>
                <w:szCs w:val="20"/>
                <w:lang w:eastAsia="en-AU"/>
              </w:rPr>
            </w:pPr>
            <w:r w:rsidRPr="00CC6788">
              <w:rPr>
                <w:rFonts w:ascii="Arial" w:eastAsia="Times New Roman" w:hAnsi="Arial" w:cs="Arial"/>
                <w:sz w:val="20"/>
                <w:szCs w:val="20"/>
                <w:highlight w:val="green"/>
                <w:lang w:eastAsia="en-AU"/>
              </w:rPr>
              <w:t>VFTAC</w:t>
            </w:r>
            <w:r w:rsidRPr="00A348E9">
              <w:rPr>
                <w:rFonts w:ascii="Arial" w:eastAsia="Times New Roman" w:hAnsi="Arial" w:cs="Arial"/>
                <w:sz w:val="20"/>
                <w:szCs w:val="20"/>
                <w:lang w:eastAsia="en-AU"/>
              </w:rPr>
              <w:t xml:space="preserve"> </w:t>
            </w:r>
            <w:r w:rsidRPr="00A348E9">
              <w:rPr>
                <w:rFonts w:ascii="Arial" w:eastAsia="Times New Roman" w:hAnsi="Arial" w:cs="Arial"/>
                <w:color w:val="FF0000"/>
                <w:sz w:val="20"/>
                <w:szCs w:val="20"/>
                <w:lang w:eastAsia="en-AU"/>
              </w:rPr>
              <w:t>(New 2021)</w:t>
            </w:r>
          </w:p>
          <w:p w14:paraId="03917AA9" w14:textId="77777777" w:rsidR="00295A37" w:rsidRPr="007D1650" w:rsidRDefault="00295A37" w:rsidP="001C53FD">
            <w:pPr>
              <w:pStyle w:val="DHHSbody"/>
            </w:pPr>
            <w:r w:rsidRPr="00A348E9">
              <w:rPr>
                <w:rFonts w:eastAsia="Times New Roman" w:cs="Arial"/>
                <w:lang w:eastAsia="en-AU"/>
              </w:rPr>
              <w:t>to improve insights for sources of Forensic referrals to Community based AOD treatment. </w:t>
            </w:r>
          </w:p>
        </w:tc>
      </w:tr>
      <w:tr w:rsidR="00295A37" w:rsidRPr="002C0E30" w14:paraId="4F01D5D1" w14:textId="77777777" w:rsidTr="001C53FD">
        <w:tc>
          <w:tcPr>
            <w:tcW w:w="1175" w:type="pct"/>
            <w:shd w:val="clear" w:color="auto" w:fill="auto"/>
          </w:tcPr>
          <w:p w14:paraId="59499C5E" w14:textId="77777777" w:rsidR="00295A37" w:rsidRPr="007D1650" w:rsidRDefault="00295A37" w:rsidP="001C53FD">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7800BA8E" w14:textId="77777777" w:rsidR="00295A37" w:rsidRPr="007D1650" w:rsidRDefault="00295A37" w:rsidP="001C53FD">
            <w:pPr>
              <w:pStyle w:val="DHHSbody"/>
            </w:pPr>
            <w:r>
              <w:t>DHHS</w:t>
            </w:r>
          </w:p>
        </w:tc>
      </w:tr>
      <w:tr w:rsidR="00295A37" w:rsidRPr="00DD56F2" w14:paraId="7A9A8594" w14:textId="77777777" w:rsidTr="001C53FD">
        <w:tc>
          <w:tcPr>
            <w:tcW w:w="1175" w:type="pct"/>
            <w:shd w:val="clear" w:color="auto" w:fill="auto"/>
          </w:tcPr>
          <w:p w14:paraId="14749310" w14:textId="77777777" w:rsidR="00295A37" w:rsidRPr="007D1650" w:rsidRDefault="00295A37" w:rsidP="001C53FD">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573A8203" w14:textId="77777777" w:rsidR="00295A37" w:rsidRPr="007D1650" w:rsidRDefault="00295A37" w:rsidP="001C53FD">
            <w:pPr>
              <w:pStyle w:val="DHHSbody"/>
            </w:pPr>
            <w:r>
              <w:t>To ensure the collection</w:t>
            </w:r>
            <w:r w:rsidRPr="003D60F3">
              <w:t xml:space="preserve"> more accurately reflects true referral sources for forensic clients.  The change will remove inaccurate referral provider types and provide clarity in the Guide for Use for others.</w:t>
            </w:r>
          </w:p>
        </w:tc>
      </w:tr>
      <w:tr w:rsidR="00295A37" w:rsidRPr="002C0E30" w14:paraId="66268850" w14:textId="77777777" w:rsidTr="001C53FD">
        <w:tc>
          <w:tcPr>
            <w:tcW w:w="1175" w:type="pct"/>
            <w:shd w:val="clear" w:color="auto" w:fill="auto"/>
          </w:tcPr>
          <w:p w14:paraId="15036C77" w14:textId="77777777" w:rsidR="00295A37" w:rsidRPr="007D1650" w:rsidRDefault="00295A37" w:rsidP="001C53FD">
            <w:pPr>
              <w:pStyle w:val="DHHSbody"/>
            </w:pPr>
            <w:r w:rsidRPr="007D1650">
              <w:t>Data Specification change summary</w:t>
            </w:r>
          </w:p>
        </w:tc>
        <w:tc>
          <w:tcPr>
            <w:tcW w:w="3825" w:type="pct"/>
            <w:shd w:val="clear" w:color="auto" w:fill="auto"/>
          </w:tcPr>
          <w:p w14:paraId="17682A9A" w14:textId="77777777" w:rsidR="00295A37" w:rsidRPr="003D60F3" w:rsidRDefault="00295A37" w:rsidP="001C53FD">
            <w:pPr>
              <w:pStyle w:val="DHHSbody"/>
              <w:rPr>
                <w:rFonts w:cs="Arial"/>
                <w:b/>
              </w:rPr>
            </w:pPr>
            <w:r w:rsidRPr="003D60F3">
              <w:rPr>
                <w:rFonts w:cs="Arial"/>
                <w:b/>
              </w:rPr>
              <w:t>update code set value name 9 and 10</w:t>
            </w:r>
          </w:p>
          <w:p w14:paraId="1237145D" w14:textId="77777777" w:rsidR="00295A37" w:rsidRPr="003D60F3" w:rsidRDefault="00295A37" w:rsidP="001C53FD">
            <w:pPr>
              <w:pStyle w:val="DHHSbody"/>
              <w:rPr>
                <w:rFonts w:cs="Arial"/>
                <w:b/>
              </w:rPr>
            </w:pPr>
            <w:r w:rsidRPr="003D60F3">
              <w:rPr>
                <w:rFonts w:cs="Arial"/>
                <w:b/>
              </w:rPr>
              <w:t>remove code set value 21 ACSO-COATS</w:t>
            </w:r>
          </w:p>
          <w:p w14:paraId="6614F306" w14:textId="77777777" w:rsidR="00295A37" w:rsidRPr="003D60F3" w:rsidRDefault="00295A37" w:rsidP="001C53FD">
            <w:pPr>
              <w:pStyle w:val="DHHSbody"/>
              <w:rPr>
                <w:rFonts w:cs="Arial"/>
                <w:b/>
              </w:rPr>
            </w:pPr>
            <w:r w:rsidRPr="003D60F3">
              <w:rPr>
                <w:rFonts w:cs="Arial"/>
                <w:b/>
              </w:rPr>
              <w:t>add new code 27 Youth Justice</w:t>
            </w:r>
          </w:p>
          <w:p w14:paraId="4CBC12B5" w14:textId="1FDBB494" w:rsidR="00295A37" w:rsidRPr="005E313A" w:rsidRDefault="00295A37" w:rsidP="001C53FD">
            <w:pPr>
              <w:pStyle w:val="DHHSbody"/>
              <w:rPr>
                <w:rFonts w:cs="Arial"/>
                <w:b/>
              </w:rPr>
            </w:pPr>
            <w:r w:rsidRPr="003D60F3">
              <w:rPr>
                <w:rFonts w:cs="Arial"/>
                <w:b/>
              </w:rPr>
              <w:t xml:space="preserve">add new code </w:t>
            </w:r>
            <w:r w:rsidRPr="009246D6">
              <w:rPr>
                <w:rFonts w:cs="Arial"/>
                <w:b/>
                <w:highlight w:val="green"/>
              </w:rPr>
              <w:t>28 VFTAC</w:t>
            </w:r>
            <w:r w:rsidR="00195366" w:rsidRPr="009246D6">
              <w:rPr>
                <w:rFonts w:cs="Arial"/>
                <w:b/>
                <w:highlight w:val="green"/>
              </w:rPr>
              <w:t xml:space="preserve"> (Victorian Fixated Threat Assessment Centre)</w:t>
            </w:r>
          </w:p>
        </w:tc>
      </w:tr>
      <w:tr w:rsidR="00295A37" w:rsidRPr="00FB5331" w14:paraId="254CE60A" w14:textId="77777777" w:rsidTr="001C53FD">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4847BE" w14:textId="77777777" w:rsidR="00295A37" w:rsidRPr="007D1650" w:rsidRDefault="00295A37" w:rsidP="001C53FD">
            <w:pPr>
              <w:pStyle w:val="DHHSbody"/>
            </w:pPr>
            <w:r w:rsidRPr="007D1650">
              <w:t xml:space="preserve">Technical change </w:t>
            </w:r>
          </w:p>
          <w:p w14:paraId="42F52654" w14:textId="77777777" w:rsidR="00295A37" w:rsidRPr="007D1650" w:rsidRDefault="00295A37" w:rsidP="001C53FD">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CC4A58" w14:textId="77777777" w:rsidR="00295A37" w:rsidRPr="007D1650" w:rsidRDefault="00295A37" w:rsidP="001C53FD">
            <w:pPr>
              <w:pStyle w:val="DHHSbody"/>
            </w:pPr>
            <w:r>
              <w:t>Yes</w:t>
            </w:r>
          </w:p>
        </w:tc>
      </w:tr>
      <w:tr w:rsidR="00295A37" w:rsidRPr="00FB5331" w14:paraId="52005448" w14:textId="77777777" w:rsidTr="001C53FD">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21DFD5" w14:textId="77777777" w:rsidR="00295A37" w:rsidRPr="007D1650" w:rsidRDefault="00295A37" w:rsidP="001C53FD">
            <w:pPr>
              <w:pStyle w:val="DHHSbody"/>
            </w:pPr>
            <w:r w:rsidRPr="007D1650">
              <w:t>Specification change</w:t>
            </w:r>
          </w:p>
          <w:p w14:paraId="3894ABD2" w14:textId="77777777" w:rsidR="00295A37" w:rsidRPr="007D1650" w:rsidRDefault="00295A37" w:rsidP="001C53FD">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906F08" w14:textId="77777777" w:rsidR="00295A37" w:rsidRPr="007D1650" w:rsidRDefault="00295A37" w:rsidP="001C53FD">
            <w:pPr>
              <w:pStyle w:val="DHHSbody"/>
            </w:pPr>
            <w:r>
              <w:t>Yes</w:t>
            </w:r>
          </w:p>
        </w:tc>
      </w:tr>
      <w:tr w:rsidR="00295A37" w:rsidRPr="007D1650" w14:paraId="052411CE" w14:textId="77777777" w:rsidTr="00295A3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DD1A9E" w14:textId="77777777" w:rsidR="00295A37" w:rsidRPr="00295A37" w:rsidRDefault="00295A37" w:rsidP="001C53FD">
            <w:pPr>
              <w:pStyle w:val="DHHSbody"/>
            </w:pPr>
            <w:r w:rsidRPr="00295A37">
              <w:t xml:space="preserve">2020-21 approved </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531A47" w14:textId="38B87BD6" w:rsidR="00295A37" w:rsidRPr="00295A37" w:rsidRDefault="00185FDA" w:rsidP="001C53FD">
            <w:pPr>
              <w:pStyle w:val="DHHSbody"/>
            </w:pPr>
            <w:r>
              <w:t>Previously p</w:t>
            </w:r>
            <w:r w:rsidR="00295A37" w:rsidRPr="00295A37">
              <w:t>roposal</w:t>
            </w:r>
            <w:r>
              <w:t xml:space="preserve"> 2</w:t>
            </w:r>
            <w:r w:rsidR="00AD3BD3">
              <w:t xml:space="preserve"> of</w:t>
            </w:r>
            <w:r w:rsidRPr="00AD3BD3">
              <w:rPr>
                <w:i/>
                <w:iCs/>
              </w:rPr>
              <w:t xml:space="preserve"> </w:t>
            </w:r>
            <w:r w:rsidR="00AD3BD3" w:rsidRPr="00AD3BD3">
              <w:rPr>
                <w:i/>
                <w:iCs/>
              </w:rPr>
              <w:t>Specifications for revisions to the Victorian Alcohol &amp; Drug Collection (VADC) for 1 July 2020</w:t>
            </w:r>
            <w:r>
              <w:t xml:space="preserve">, </w:t>
            </w:r>
            <w:r w:rsidR="00B40C0D">
              <w:t xml:space="preserve">however </w:t>
            </w:r>
            <w:r>
              <w:t>was d</w:t>
            </w:r>
            <w:r w:rsidR="00295A37" w:rsidRPr="00295A37">
              <w:t>eferred due to COVID-19 pandemic</w:t>
            </w:r>
            <w:r>
              <w:t xml:space="preserve">, </w:t>
            </w:r>
            <w:r w:rsidR="00B40C0D">
              <w:t>and</w:t>
            </w:r>
            <w:r>
              <w:t xml:space="preserve"> proceeding </w:t>
            </w:r>
            <w:r w:rsidR="00B06A98">
              <w:t xml:space="preserve">with changes </w:t>
            </w:r>
            <w:r w:rsidR="00B40C0D">
              <w:t xml:space="preserve">as part of </w:t>
            </w:r>
            <w:r w:rsidR="00B06A98">
              <w:t>VADC s</w:t>
            </w:r>
            <w:r w:rsidR="00B40C0D">
              <w:t>pecifications for</w:t>
            </w:r>
            <w:r>
              <w:t xml:space="preserve"> </w:t>
            </w:r>
            <w:r w:rsidR="00B06A98">
              <w:t>1 July 2021</w:t>
            </w:r>
            <w:r>
              <w:t>.</w:t>
            </w:r>
          </w:p>
        </w:tc>
      </w:tr>
    </w:tbl>
    <w:p w14:paraId="71AE27D8" w14:textId="77777777" w:rsidR="00295A37" w:rsidRDefault="00295A37" w:rsidP="00295A37">
      <w:pPr>
        <w:pStyle w:val="DHHSbody"/>
      </w:pPr>
    </w:p>
    <w:p w14:paraId="413B7391" w14:textId="4EBDADEC" w:rsidR="00295A37" w:rsidRDefault="00A66D0F" w:rsidP="00295A37">
      <w:pPr>
        <w:pStyle w:val="DHHSbody"/>
      </w:pPr>
      <w:r>
        <w:t>*new code 28 added</w:t>
      </w:r>
    </w:p>
    <w:p w14:paraId="79EC53B1" w14:textId="77777777" w:rsidR="00295A37" w:rsidRDefault="00295A37" w:rsidP="00295A37">
      <w:pPr>
        <w:pStyle w:val="DHHSbody"/>
        <w:rPr>
          <w:rFonts w:eastAsia="Times New Roman" w:cs="Arial"/>
          <w:lang w:eastAsia="en-AU"/>
        </w:rPr>
      </w:pPr>
    </w:p>
    <w:p w14:paraId="7A53B1D8" w14:textId="77777777" w:rsidR="00295A37" w:rsidRDefault="00295A37" w:rsidP="00295A37">
      <w:pPr>
        <w:spacing w:after="0" w:line="240" w:lineRule="auto"/>
        <w:rPr>
          <w:rFonts w:ascii="Arial" w:eastAsia="Times New Roman" w:hAnsi="Arial" w:cs="Arial"/>
          <w:sz w:val="20"/>
          <w:szCs w:val="20"/>
          <w:lang w:eastAsia="en-AU"/>
        </w:rPr>
      </w:pPr>
      <w:r>
        <w:rPr>
          <w:rFonts w:eastAsia="Times New Roman" w:cs="Arial"/>
          <w:lang w:eastAsia="en-AU"/>
        </w:rPr>
        <w:br w:type="page"/>
      </w:r>
    </w:p>
    <w:p w14:paraId="67D95E44" w14:textId="17CD2485" w:rsidR="00295A37" w:rsidRDefault="00295A37" w:rsidP="00295A37">
      <w:pPr>
        <w:pStyle w:val="Heading1"/>
      </w:pPr>
      <w:bookmarkStart w:id="138" w:name="_Toc59706911"/>
      <w:r>
        <w:lastRenderedPageBreak/>
        <w:t xml:space="preserve">Proposal </w:t>
      </w:r>
      <w:r w:rsidR="009311CA">
        <w:t>24</w:t>
      </w:r>
      <w:r>
        <w:t xml:space="preserve"> – </w:t>
      </w:r>
      <w:r w:rsidRPr="004C031A">
        <w:t>Add a new Funding source / Service stream combination</w:t>
      </w:r>
      <w:r w:rsidR="00805E15">
        <w:t xml:space="preserve"> - CHOICES</w:t>
      </w:r>
      <w:bookmarkEnd w:id="138"/>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295A37" w:rsidRPr="002C0E30" w14:paraId="2435825B" w14:textId="77777777" w:rsidTr="001C53FD">
        <w:tc>
          <w:tcPr>
            <w:tcW w:w="1175" w:type="pct"/>
            <w:shd w:val="clear" w:color="auto" w:fill="auto"/>
          </w:tcPr>
          <w:p w14:paraId="0705A062" w14:textId="77777777" w:rsidR="00295A37" w:rsidRPr="007D1650" w:rsidRDefault="00295A37" w:rsidP="001C53FD">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2E6F8C2D" w14:textId="77777777" w:rsidR="009311CA" w:rsidRDefault="00295A37" w:rsidP="00295A37">
            <w:pPr>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Add a new Funding source / Service stream combination to facilitate the recording of activity for the Low Risk Offender Program (CHOICES) </w:t>
            </w:r>
          </w:p>
          <w:p w14:paraId="31F8788D" w14:textId="24B42802" w:rsidR="00295A37" w:rsidRPr="009311CA" w:rsidRDefault="009311CA" w:rsidP="00295A37">
            <w:pPr>
              <w:textAlignment w:val="baseline"/>
              <w:rPr>
                <w:rFonts w:ascii="Arial" w:eastAsia="Times New Roman" w:hAnsi="Arial" w:cs="Arial"/>
                <w:i/>
                <w:iCs/>
                <w:sz w:val="20"/>
                <w:szCs w:val="20"/>
                <w:lang w:eastAsia="en-AU"/>
              </w:rPr>
            </w:pPr>
            <w:r w:rsidRPr="00EE3845">
              <w:rPr>
                <w:rFonts w:ascii="Arial" w:eastAsia="Times New Roman" w:hAnsi="Arial" w:cs="Arial"/>
                <w:i/>
                <w:iCs/>
                <w:sz w:val="20"/>
                <w:szCs w:val="20"/>
                <w:lang w:eastAsia="en-AU"/>
              </w:rPr>
              <w:t>Changes are required to Table 4 Service event funding sources and funding units so that a code combination is available for service providers to report the delivery of the CHOICES program </w:t>
            </w:r>
          </w:p>
        </w:tc>
      </w:tr>
      <w:tr w:rsidR="00295A37" w:rsidRPr="002C0E30" w14:paraId="7CD3BDB1" w14:textId="77777777" w:rsidTr="001C53FD">
        <w:tc>
          <w:tcPr>
            <w:tcW w:w="1175" w:type="pct"/>
            <w:shd w:val="clear" w:color="auto" w:fill="auto"/>
          </w:tcPr>
          <w:p w14:paraId="33D69B53" w14:textId="77777777" w:rsidR="00295A37" w:rsidRPr="007D1650" w:rsidRDefault="00295A37" w:rsidP="001C53FD">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4B1196D1" w14:textId="77777777" w:rsidR="00295A37" w:rsidRPr="007D1650" w:rsidRDefault="00295A37" w:rsidP="001C53FD">
            <w:pPr>
              <w:pStyle w:val="DHHSbody"/>
            </w:pPr>
            <w:r>
              <w:t>DHHS</w:t>
            </w:r>
          </w:p>
        </w:tc>
      </w:tr>
      <w:tr w:rsidR="00295A37" w:rsidRPr="00DD56F2" w14:paraId="2CC8025E" w14:textId="77777777" w:rsidTr="001C53FD">
        <w:tc>
          <w:tcPr>
            <w:tcW w:w="1175" w:type="pct"/>
            <w:shd w:val="clear" w:color="auto" w:fill="auto"/>
          </w:tcPr>
          <w:p w14:paraId="62213379" w14:textId="77777777" w:rsidR="00295A37" w:rsidRPr="007D1650" w:rsidRDefault="00295A37" w:rsidP="001C53FD">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2EC092AF" w14:textId="43BC2E29" w:rsidR="00295A37" w:rsidRPr="009311CA" w:rsidRDefault="009311CA" w:rsidP="001C53FD">
            <w:pPr>
              <w:pStyle w:val="DHHSbody"/>
            </w:pPr>
            <w:r w:rsidRPr="009311CA">
              <w:rPr>
                <w:rFonts w:eastAsia="Times New Roman" w:cs="Arial"/>
                <w:lang w:eastAsia="en-AU"/>
              </w:rPr>
              <w:t>Changes are required to Table 4 Service event funding sources and funding units so that a code combination is available for service providers to report the delivery of the CHOICES program</w:t>
            </w:r>
            <w:r>
              <w:rPr>
                <w:rFonts w:eastAsia="Times New Roman" w:cs="Arial"/>
                <w:lang w:eastAsia="en-AU"/>
              </w:rPr>
              <w:t>.  This will more accurately collect data regarding forensic service delivery.</w:t>
            </w:r>
          </w:p>
        </w:tc>
      </w:tr>
      <w:tr w:rsidR="00295A37" w:rsidRPr="002C0E30" w14:paraId="1D5373DD" w14:textId="77777777" w:rsidTr="001C53FD">
        <w:tc>
          <w:tcPr>
            <w:tcW w:w="1175" w:type="pct"/>
            <w:shd w:val="clear" w:color="auto" w:fill="auto"/>
          </w:tcPr>
          <w:p w14:paraId="100F8BDF" w14:textId="77777777" w:rsidR="00295A37" w:rsidRPr="007D1650" w:rsidRDefault="00295A37" w:rsidP="001C53FD">
            <w:pPr>
              <w:pStyle w:val="DHHSbody"/>
            </w:pPr>
            <w:r w:rsidRPr="007D1650">
              <w:t>Data Specification change summary</w:t>
            </w:r>
          </w:p>
        </w:tc>
        <w:tc>
          <w:tcPr>
            <w:tcW w:w="3825" w:type="pct"/>
            <w:shd w:val="clear" w:color="auto" w:fill="auto"/>
          </w:tcPr>
          <w:p w14:paraId="64334418" w14:textId="77777777" w:rsidR="00295A37" w:rsidRPr="001C1948" w:rsidRDefault="00295A37" w:rsidP="00295A37">
            <w:pPr>
              <w:rPr>
                <w:rFonts w:ascii="Arial" w:eastAsia="Times New Roman" w:hAnsi="Arial" w:cs="Arial"/>
                <w:sz w:val="20"/>
                <w:szCs w:val="20"/>
                <w:lang w:eastAsia="en-AU"/>
              </w:rPr>
            </w:pPr>
            <w:r w:rsidRPr="001C1948">
              <w:rPr>
                <w:rFonts w:ascii="Arial" w:eastAsia="Times New Roman" w:hAnsi="Arial" w:cs="Arial"/>
                <w:sz w:val="20"/>
                <w:szCs w:val="20"/>
                <w:lang w:eastAsia="en-AU"/>
              </w:rPr>
              <w:t>Change to business rule</w:t>
            </w:r>
          </w:p>
          <w:p w14:paraId="1DC84116" w14:textId="77777777" w:rsidR="00295A37" w:rsidRPr="00A348E9" w:rsidRDefault="00295A37" w:rsidP="00295A37">
            <w:pPr>
              <w:rPr>
                <w:rFonts w:ascii="Arial" w:hAnsi="Arial" w:cs="Arial"/>
                <w:bCs/>
                <w:i/>
                <w:iCs/>
                <w:sz w:val="20"/>
                <w:szCs w:val="20"/>
              </w:rPr>
            </w:pPr>
            <w:r w:rsidRPr="00A348E9">
              <w:rPr>
                <w:rFonts w:ascii="Arial" w:hAnsi="Arial" w:cs="Arial"/>
                <w:b/>
                <w:sz w:val="20"/>
                <w:szCs w:val="20"/>
              </w:rPr>
              <w:t>4.2.5 Funding source attributes</w:t>
            </w:r>
            <w:r w:rsidRPr="00A348E9">
              <w:rPr>
                <w:rFonts w:ascii="Arial" w:hAnsi="Arial" w:cs="Arial"/>
                <w:b/>
                <w:sz w:val="20"/>
                <w:szCs w:val="20"/>
              </w:rPr>
              <w:br/>
            </w:r>
            <w:r w:rsidRPr="00A348E9">
              <w:rPr>
                <w:rFonts w:ascii="Arial" w:hAnsi="Arial" w:cs="Arial"/>
                <w:bCs/>
                <w:i/>
                <w:iCs/>
                <w:sz w:val="20"/>
                <w:szCs w:val="20"/>
              </w:rPr>
              <w:t>Table 4 Service event funding sources and funding units</w:t>
            </w:r>
          </w:p>
          <w:p w14:paraId="26759FD7" w14:textId="77777777" w:rsidR="00295A37" w:rsidRPr="00A348E9" w:rsidRDefault="00295A37" w:rsidP="00295A37">
            <w:pPr>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The valid code combination will be: </w:t>
            </w:r>
          </w:p>
          <w:p w14:paraId="0981D373" w14:textId="77777777" w:rsidR="00295A37" w:rsidRPr="00A348E9" w:rsidRDefault="00295A37" w:rsidP="00295A37">
            <w:pPr>
              <w:pStyle w:val="ListParagraph"/>
              <w:numPr>
                <w:ilvl w:val="0"/>
                <w:numId w:val="27"/>
              </w:numPr>
              <w:spacing w:after="0" w:line="240" w:lineRule="auto"/>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Funding source code: 109 – Vic State Gov-Low Risk Offender Program </w:t>
            </w:r>
          </w:p>
          <w:p w14:paraId="53130FD6" w14:textId="54999C2C" w:rsidR="00295A37" w:rsidRPr="005E313A" w:rsidRDefault="00295A37" w:rsidP="00295A37">
            <w:pPr>
              <w:pStyle w:val="DHHSbody"/>
              <w:rPr>
                <w:rFonts w:cs="Arial"/>
                <w:b/>
              </w:rPr>
            </w:pPr>
            <w:r w:rsidRPr="00A348E9">
              <w:rPr>
                <w:rFonts w:eastAsia="Times New Roman" w:cs="Arial"/>
                <w:lang w:eastAsia="en-AU"/>
              </w:rPr>
              <w:t>Service stream code: 21 – Brief intervention </w:t>
            </w:r>
          </w:p>
        </w:tc>
      </w:tr>
      <w:tr w:rsidR="00295A37" w:rsidRPr="00FB5331" w14:paraId="0C016624" w14:textId="77777777" w:rsidTr="001C53FD">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90A713" w14:textId="77777777" w:rsidR="00295A37" w:rsidRPr="007D1650" w:rsidRDefault="00295A37" w:rsidP="001C53FD">
            <w:pPr>
              <w:pStyle w:val="DHHSbody"/>
            </w:pPr>
            <w:r w:rsidRPr="007D1650">
              <w:t xml:space="preserve">Technical change </w:t>
            </w:r>
          </w:p>
          <w:p w14:paraId="396649D0" w14:textId="77777777" w:rsidR="00295A37" w:rsidRPr="007D1650" w:rsidRDefault="00295A37" w:rsidP="001C53FD">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2A7619" w14:textId="77777777" w:rsidR="00295A37" w:rsidRPr="007D1650" w:rsidRDefault="00295A37" w:rsidP="001C53FD">
            <w:pPr>
              <w:pStyle w:val="DHHSbody"/>
            </w:pPr>
            <w:r>
              <w:t>Yes</w:t>
            </w:r>
          </w:p>
        </w:tc>
      </w:tr>
      <w:tr w:rsidR="00295A37" w:rsidRPr="00FB5331" w14:paraId="2B22E6B7" w14:textId="77777777" w:rsidTr="001C53FD">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B82A60" w14:textId="77777777" w:rsidR="00295A37" w:rsidRPr="007D1650" w:rsidRDefault="00295A37" w:rsidP="001C53FD">
            <w:pPr>
              <w:pStyle w:val="DHHSbody"/>
            </w:pPr>
            <w:r w:rsidRPr="007D1650">
              <w:t>Specification change</w:t>
            </w:r>
          </w:p>
          <w:p w14:paraId="303E80AA" w14:textId="77777777" w:rsidR="00295A37" w:rsidRPr="007D1650" w:rsidRDefault="00295A37" w:rsidP="001C53FD">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DAC0CA" w14:textId="77777777" w:rsidR="00295A37" w:rsidRPr="007D1650" w:rsidRDefault="00295A37" w:rsidP="001C53FD">
            <w:pPr>
              <w:pStyle w:val="DHHSbody"/>
            </w:pPr>
            <w:r>
              <w:t>Yes</w:t>
            </w:r>
          </w:p>
        </w:tc>
      </w:tr>
      <w:tr w:rsidR="00295A37" w:rsidRPr="007D1650" w14:paraId="5E0A7410" w14:textId="77777777" w:rsidTr="001C53FD">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F9D272" w14:textId="77777777" w:rsidR="00295A37" w:rsidRPr="00295A37" w:rsidRDefault="00295A37" w:rsidP="001C53FD">
            <w:pPr>
              <w:pStyle w:val="DHHSbody"/>
            </w:pPr>
            <w:r w:rsidRPr="00295A37">
              <w:t xml:space="preserve">2020-21 approved </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0B42B2" w14:textId="26DD0C64" w:rsidR="00295A37" w:rsidRPr="00295A37" w:rsidRDefault="005A465B" w:rsidP="001C53FD">
            <w:pPr>
              <w:pStyle w:val="DHHSbody"/>
            </w:pPr>
            <w:r>
              <w:t>Previously p</w:t>
            </w:r>
            <w:r w:rsidRPr="00295A37">
              <w:t>roposal</w:t>
            </w:r>
            <w:r>
              <w:t xml:space="preserve"> </w:t>
            </w:r>
            <w:r w:rsidR="00A31DA5">
              <w:t>4</w:t>
            </w:r>
            <w:r>
              <w:t xml:space="preserve"> of</w:t>
            </w:r>
            <w:r w:rsidRPr="00AD3BD3">
              <w:rPr>
                <w:i/>
                <w:iCs/>
              </w:rPr>
              <w:t xml:space="preserve"> Specifications for revisions to the Victorian Alcohol &amp; Drug Collection (VADC) for 1 July 2020</w:t>
            </w:r>
            <w:r>
              <w:t>, however was d</w:t>
            </w:r>
            <w:r w:rsidRPr="00295A37">
              <w:t>eferred due to COVID-19 pandemic</w:t>
            </w:r>
            <w:r>
              <w:t>, and proceeding with changes as part of VADC specifications for 1 July 2021.</w:t>
            </w:r>
          </w:p>
        </w:tc>
      </w:tr>
    </w:tbl>
    <w:p w14:paraId="7B8DB92B" w14:textId="77777777" w:rsidR="00295A37" w:rsidRPr="00295A37" w:rsidRDefault="00295A37" w:rsidP="00295A37">
      <w:pPr>
        <w:pStyle w:val="DHHSbody"/>
      </w:pPr>
    </w:p>
    <w:p w14:paraId="4843CB15" w14:textId="77777777" w:rsidR="006669B5" w:rsidRDefault="006669B5" w:rsidP="006669B5">
      <w:pPr>
        <w:spacing w:after="0" w:line="240" w:lineRule="auto"/>
      </w:pPr>
    </w:p>
    <w:p w14:paraId="0CD11FB0" w14:textId="53CBB0A0" w:rsidR="00295A37" w:rsidRDefault="00295A37" w:rsidP="006669B5">
      <w:pPr>
        <w:spacing w:after="0" w:line="240" w:lineRule="auto"/>
        <w:sectPr w:rsidR="00295A37" w:rsidSect="000B6FE1">
          <w:headerReference w:type="default" r:id="rId37"/>
          <w:footerReference w:type="first" r:id="rId38"/>
          <w:pgSz w:w="11906" w:h="16838" w:code="9"/>
          <w:pgMar w:top="1418" w:right="1559" w:bottom="1134" w:left="851" w:header="567" w:footer="510" w:gutter="0"/>
          <w:cols w:space="340"/>
          <w:docGrid w:linePitch="360"/>
        </w:sectPr>
      </w:pPr>
    </w:p>
    <w:p w14:paraId="1D92D3A7" w14:textId="5839913B" w:rsidR="00D74FA3" w:rsidRDefault="00D74FA3" w:rsidP="00D74FA3">
      <w:pPr>
        <w:pStyle w:val="Heading1"/>
      </w:pPr>
      <w:bookmarkStart w:id="139" w:name="_Toc59706912"/>
      <w:r w:rsidRPr="003A1B97">
        <w:rPr>
          <w:strike/>
        </w:rPr>
        <w:lastRenderedPageBreak/>
        <w:t xml:space="preserve">Proposal </w:t>
      </w:r>
      <w:r w:rsidR="00E91839" w:rsidRPr="003A1B97">
        <w:rPr>
          <w:strike/>
        </w:rPr>
        <w:t>2</w:t>
      </w:r>
      <w:r w:rsidR="000B6FE1" w:rsidRPr="003A1B97">
        <w:rPr>
          <w:strike/>
        </w:rPr>
        <w:t>5</w:t>
      </w:r>
      <w:r w:rsidRPr="003A1B97">
        <w:rPr>
          <w:strike/>
        </w:rPr>
        <w:t xml:space="preserve"> – Remove AOD140 and add new Drug of concern validation </w:t>
      </w:r>
      <w:r w:rsidR="003A1B97" w:rsidRPr="003A1B97">
        <w:rPr>
          <w:strike/>
        </w:rPr>
        <w:t>–</w:t>
      </w:r>
      <w:r w:rsidR="003A1B97">
        <w:t xml:space="preserve"> Superseded by Proposal 18</w:t>
      </w:r>
      <w:bookmarkEnd w:id="139"/>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D74FA3" w:rsidRPr="002C0E30" w14:paraId="49453EB1" w14:textId="77777777" w:rsidTr="00452179">
        <w:tc>
          <w:tcPr>
            <w:tcW w:w="1175" w:type="pct"/>
            <w:shd w:val="clear" w:color="auto" w:fill="auto"/>
          </w:tcPr>
          <w:p w14:paraId="24CE609F" w14:textId="77777777" w:rsidR="00D74FA3" w:rsidRPr="00767198" w:rsidRDefault="00D74FA3" w:rsidP="00452179">
            <w:pPr>
              <w:spacing w:before="80" w:after="60"/>
              <w:rPr>
                <w:rFonts w:ascii="Arial" w:hAnsi="Arial"/>
                <w:sz w:val="20"/>
                <w:szCs w:val="20"/>
              </w:rPr>
            </w:pPr>
            <w:r w:rsidRPr="00767198">
              <w:rPr>
                <w:rFonts w:ascii="Arial" w:hAnsi="Arial"/>
                <w:sz w:val="20"/>
                <w:szCs w:val="20"/>
              </w:rPr>
              <w:t>It is proposed to</w:t>
            </w:r>
          </w:p>
        </w:tc>
        <w:tc>
          <w:tcPr>
            <w:tcW w:w="3825" w:type="pct"/>
            <w:shd w:val="clear" w:color="auto" w:fill="auto"/>
          </w:tcPr>
          <w:p w14:paraId="1C5D7B05" w14:textId="77777777" w:rsidR="00D74FA3" w:rsidRPr="00767198" w:rsidRDefault="00D74FA3" w:rsidP="00452179">
            <w:pPr>
              <w:pStyle w:val="DHHSbody"/>
            </w:pPr>
            <w:r w:rsidRPr="00767198">
              <w:t>Delete AOD140 and add AODXXX</w:t>
            </w:r>
          </w:p>
        </w:tc>
      </w:tr>
      <w:tr w:rsidR="00D74FA3" w:rsidRPr="002C0E30" w14:paraId="09905F3F" w14:textId="77777777" w:rsidTr="00452179">
        <w:tc>
          <w:tcPr>
            <w:tcW w:w="1175" w:type="pct"/>
            <w:shd w:val="clear" w:color="auto" w:fill="auto"/>
          </w:tcPr>
          <w:p w14:paraId="0082D7E8" w14:textId="77777777" w:rsidR="00D74FA3" w:rsidRPr="00767198" w:rsidRDefault="00D74FA3" w:rsidP="00452179">
            <w:pPr>
              <w:spacing w:before="80" w:after="60"/>
              <w:rPr>
                <w:rFonts w:ascii="Arial" w:hAnsi="Arial"/>
                <w:sz w:val="20"/>
                <w:szCs w:val="20"/>
              </w:rPr>
            </w:pPr>
            <w:r w:rsidRPr="00767198">
              <w:rPr>
                <w:rFonts w:ascii="Arial" w:hAnsi="Arial"/>
                <w:sz w:val="20"/>
                <w:szCs w:val="20"/>
              </w:rPr>
              <w:t>Proposed by</w:t>
            </w:r>
          </w:p>
        </w:tc>
        <w:tc>
          <w:tcPr>
            <w:tcW w:w="3825" w:type="pct"/>
            <w:shd w:val="clear" w:color="auto" w:fill="auto"/>
          </w:tcPr>
          <w:p w14:paraId="711D3BE9" w14:textId="114CAA48" w:rsidR="00D74FA3" w:rsidRPr="00767198" w:rsidRDefault="00D74FA3" w:rsidP="00452179">
            <w:pPr>
              <w:pStyle w:val="DHHSbody"/>
            </w:pPr>
            <w:r w:rsidRPr="00767198">
              <w:t>Mental health and Drugs Data, Health Services Data, DHHS</w:t>
            </w:r>
          </w:p>
        </w:tc>
      </w:tr>
      <w:tr w:rsidR="00D74FA3" w:rsidRPr="00DD56F2" w14:paraId="61C87D54" w14:textId="77777777" w:rsidTr="00452179">
        <w:tc>
          <w:tcPr>
            <w:tcW w:w="1175" w:type="pct"/>
            <w:shd w:val="clear" w:color="auto" w:fill="auto"/>
          </w:tcPr>
          <w:p w14:paraId="02A2A245" w14:textId="77777777" w:rsidR="00D74FA3" w:rsidRPr="00767198" w:rsidRDefault="00D74FA3" w:rsidP="00452179">
            <w:pPr>
              <w:spacing w:before="80" w:after="60"/>
              <w:rPr>
                <w:rFonts w:ascii="Arial" w:hAnsi="Arial"/>
                <w:sz w:val="20"/>
                <w:szCs w:val="20"/>
              </w:rPr>
            </w:pPr>
            <w:r w:rsidRPr="00767198">
              <w:rPr>
                <w:rFonts w:ascii="Arial" w:hAnsi="Arial"/>
                <w:sz w:val="20"/>
                <w:szCs w:val="20"/>
              </w:rPr>
              <w:t>Reason for proposed change</w:t>
            </w:r>
          </w:p>
        </w:tc>
        <w:tc>
          <w:tcPr>
            <w:tcW w:w="3825" w:type="pct"/>
            <w:shd w:val="clear" w:color="auto" w:fill="auto"/>
          </w:tcPr>
          <w:p w14:paraId="3437F541" w14:textId="77777777" w:rsidR="00D74FA3" w:rsidRPr="00767198" w:rsidRDefault="00D74FA3" w:rsidP="00452179">
            <w:pPr>
              <w:pStyle w:val="DHHSbody"/>
            </w:pPr>
            <w:r>
              <w:t>This validation enforces that the drug of concern must be reported upon closure of a service event where the client is the person of concern.</w:t>
            </w:r>
          </w:p>
        </w:tc>
      </w:tr>
      <w:tr w:rsidR="00D74FA3" w:rsidRPr="002C0E30" w14:paraId="5925F28B" w14:textId="77777777" w:rsidTr="00452179">
        <w:tc>
          <w:tcPr>
            <w:tcW w:w="1175" w:type="pct"/>
            <w:shd w:val="clear" w:color="auto" w:fill="auto"/>
          </w:tcPr>
          <w:p w14:paraId="637CF1A1" w14:textId="77777777" w:rsidR="00D74FA3" w:rsidRPr="00767198" w:rsidRDefault="00D74FA3" w:rsidP="00452179">
            <w:pPr>
              <w:pStyle w:val="DHHSbody"/>
            </w:pPr>
            <w:r w:rsidRPr="00767198">
              <w:t>Data Specification change summary</w:t>
            </w:r>
          </w:p>
        </w:tc>
        <w:tc>
          <w:tcPr>
            <w:tcW w:w="3825" w:type="pct"/>
            <w:shd w:val="clear" w:color="auto" w:fill="auto"/>
          </w:tcPr>
          <w:p w14:paraId="4B4E9FD4" w14:textId="77777777" w:rsidR="00D74FA3" w:rsidRPr="00767198" w:rsidRDefault="00D74FA3" w:rsidP="00452179">
            <w:pPr>
              <w:pStyle w:val="DHHSbody"/>
            </w:pPr>
            <w:r w:rsidRPr="00767198">
              <w:t>Update Service event Table 6</w:t>
            </w:r>
          </w:p>
          <w:p w14:paraId="68031412" w14:textId="35E2C817" w:rsidR="00D74FA3" w:rsidRPr="00767198" w:rsidRDefault="00D74FA3" w:rsidP="00452179">
            <w:pPr>
              <w:pStyle w:val="DHHSbody"/>
            </w:pPr>
            <w:r w:rsidRPr="00767198">
              <w:t>Update validations within data definitions</w:t>
            </w:r>
          </w:p>
        </w:tc>
      </w:tr>
      <w:tr w:rsidR="00D74FA3" w:rsidRPr="00FB5331" w14:paraId="422A1527"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28642E" w14:textId="205D77F2" w:rsidR="00D74FA3" w:rsidRPr="00767198" w:rsidRDefault="00D74FA3" w:rsidP="00452179">
            <w:pPr>
              <w:pStyle w:val="DHHSbody"/>
            </w:pPr>
            <w:r w:rsidRPr="00767198">
              <w:t xml:space="preserve">Technical change </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97F1F5" w14:textId="77777777" w:rsidR="00D74FA3" w:rsidRPr="00767198" w:rsidRDefault="00D74FA3" w:rsidP="00452179">
            <w:pPr>
              <w:pStyle w:val="DHHSbody"/>
            </w:pPr>
            <w:r>
              <w:t>CMS dependant</w:t>
            </w:r>
          </w:p>
        </w:tc>
      </w:tr>
      <w:tr w:rsidR="00D74FA3" w:rsidRPr="00FB5331" w14:paraId="7CD6FD3C"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2E7826" w14:textId="7505F96B" w:rsidR="00D74FA3" w:rsidRDefault="00D74FA3" w:rsidP="00452179">
            <w:pPr>
              <w:pStyle w:val="DHHSbody"/>
            </w:pPr>
            <w:r>
              <w:t>Specification change</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2C4394C" w14:textId="77777777" w:rsidR="00D74FA3" w:rsidRPr="007560E5" w:rsidRDefault="00D74FA3" w:rsidP="00452179">
            <w:pPr>
              <w:pStyle w:val="DHHSbody"/>
            </w:pPr>
            <w:r w:rsidRPr="007560E5">
              <w:t>Yes</w:t>
            </w:r>
          </w:p>
        </w:tc>
      </w:tr>
      <w:tr w:rsidR="0055049A" w:rsidRPr="004B513F" w14:paraId="7838DA26" w14:textId="77777777" w:rsidTr="0055049A">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23067A" w14:textId="35AF4056" w:rsidR="0055049A" w:rsidRPr="00767198" w:rsidRDefault="0055049A" w:rsidP="00452179">
            <w:pPr>
              <w:pStyle w:val="DHHSbody"/>
            </w:pPr>
            <w:r>
              <w:t xml:space="preserve">2020-21 </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BC69F0" w14:textId="30EFFEC5" w:rsidR="0055049A" w:rsidRPr="004B513F" w:rsidRDefault="00901AF4" w:rsidP="00452179">
            <w:pPr>
              <w:pStyle w:val="DHHSbody"/>
            </w:pPr>
            <w:r>
              <w:t>Previously p</w:t>
            </w:r>
            <w:r w:rsidRPr="00295A37">
              <w:t>roposal</w:t>
            </w:r>
            <w:r>
              <w:t xml:space="preserve"> 6 of</w:t>
            </w:r>
            <w:r w:rsidRPr="00AD3BD3">
              <w:rPr>
                <w:i/>
                <w:iCs/>
              </w:rPr>
              <w:t xml:space="preserve"> Specifications for revisions to the Victorian Alcohol &amp; Drug Collection (VADC) for 1 July 2020</w:t>
            </w:r>
            <w:r>
              <w:t>, however was d</w:t>
            </w:r>
            <w:r w:rsidRPr="00295A37">
              <w:t>eferred due to COVID-19 pandemic</w:t>
            </w:r>
            <w:r>
              <w:t xml:space="preserve">, </w:t>
            </w:r>
            <w:r w:rsidR="00F743C1">
              <w:t>and now</w:t>
            </w:r>
            <w:r>
              <w:t xml:space="preserve"> </w:t>
            </w:r>
            <w:r w:rsidR="00C82F76">
              <w:t>superseded by</w:t>
            </w:r>
            <w:r w:rsidR="00624982">
              <w:t xml:space="preserve"> proposal 18</w:t>
            </w:r>
            <w:r>
              <w:t xml:space="preserve"> of VADC specifications for 1 July 2021</w:t>
            </w:r>
            <w:r w:rsidR="00985786">
              <w:t>, which has been deferred.</w:t>
            </w:r>
          </w:p>
        </w:tc>
      </w:tr>
    </w:tbl>
    <w:p w14:paraId="1B9679AA" w14:textId="77777777" w:rsidR="009733E4" w:rsidRDefault="009733E4" w:rsidP="009733E4">
      <w:pPr>
        <w:pStyle w:val="DHHSbody"/>
      </w:pPr>
    </w:p>
    <w:p w14:paraId="30610CE5" w14:textId="75A031C3" w:rsidR="00730B64" w:rsidRDefault="00730B64" w:rsidP="00730B64">
      <w:pPr>
        <w:pStyle w:val="Heading3"/>
        <w:rPr>
          <w:lang w:eastAsia="en-AU"/>
        </w:rPr>
      </w:pPr>
      <w:r w:rsidRPr="00A348E9">
        <w:rPr>
          <w:lang w:eastAsia="en-AU"/>
        </w:rPr>
        <w:t>6 Edit/Validation Rules</w:t>
      </w:r>
    </w:p>
    <w:p w14:paraId="69564231" w14:textId="77777777" w:rsidR="00A501CE" w:rsidRPr="00AF022B" w:rsidRDefault="00A501CE" w:rsidP="00A501CE">
      <w:pPr>
        <w:pStyle w:val="Caption"/>
        <w:keepNext/>
      </w:pPr>
      <w:r w:rsidRPr="00CB7D3F">
        <w:rPr>
          <w:sz w:val="22"/>
          <w:szCs w:val="22"/>
        </w:rPr>
        <w:t>Table 5.c</w:t>
      </w:r>
      <w:r w:rsidRPr="00AF022B">
        <w:rPr>
          <w:sz w:val="22"/>
          <w:szCs w:val="22"/>
        </w:rPr>
        <w:t xml:space="preserve"> Data Element edit/validation rules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31"/>
        <w:gridCol w:w="2693"/>
        <w:gridCol w:w="2127"/>
        <w:gridCol w:w="1134"/>
      </w:tblGrid>
      <w:tr w:rsidR="00405FAF" w:rsidRPr="00BB5D0E" w14:paraId="71EF8C65" w14:textId="77777777" w:rsidTr="00B71D08">
        <w:trPr>
          <w:tblHeader/>
        </w:trPr>
        <w:tc>
          <w:tcPr>
            <w:tcW w:w="1134" w:type="dxa"/>
            <w:shd w:val="clear" w:color="auto" w:fill="auto"/>
          </w:tcPr>
          <w:p w14:paraId="16767A37" w14:textId="77777777" w:rsidR="00405FAF" w:rsidRPr="00BB5D0E" w:rsidRDefault="00405FAF" w:rsidP="00B71D08">
            <w:pPr>
              <w:pStyle w:val="DHHStablecolhead"/>
              <w:rPr>
                <w:rFonts w:cs="Arial"/>
              </w:rPr>
            </w:pPr>
            <w:r w:rsidRPr="008C1424">
              <w:t>ID</w:t>
            </w:r>
          </w:p>
        </w:tc>
        <w:tc>
          <w:tcPr>
            <w:tcW w:w="3431" w:type="dxa"/>
            <w:shd w:val="clear" w:color="auto" w:fill="auto"/>
          </w:tcPr>
          <w:p w14:paraId="5A3B3FA2" w14:textId="77777777" w:rsidR="00405FAF" w:rsidRPr="00BB5D0E" w:rsidRDefault="00405FAF" w:rsidP="00B71D08">
            <w:pPr>
              <w:pStyle w:val="DHHStablecolhead"/>
              <w:rPr>
                <w:rFonts w:cs="Arial"/>
              </w:rPr>
            </w:pPr>
            <w:r w:rsidRPr="00BB5D0E">
              <w:t>Edit name/description</w:t>
            </w:r>
          </w:p>
        </w:tc>
        <w:tc>
          <w:tcPr>
            <w:tcW w:w="2693" w:type="dxa"/>
          </w:tcPr>
          <w:p w14:paraId="2E0517C6" w14:textId="77777777" w:rsidR="00405FAF" w:rsidRPr="00BB5D0E" w:rsidRDefault="00405FAF" w:rsidP="00B71D08">
            <w:pPr>
              <w:pStyle w:val="DHHStablecolhead"/>
              <w:rPr>
                <w:rFonts w:cs="Arial"/>
              </w:rPr>
            </w:pPr>
            <w:r w:rsidRPr="00BB5D0E">
              <w:t>Data elements</w:t>
            </w:r>
          </w:p>
        </w:tc>
        <w:tc>
          <w:tcPr>
            <w:tcW w:w="2127" w:type="dxa"/>
          </w:tcPr>
          <w:p w14:paraId="146DCC51" w14:textId="77777777" w:rsidR="00405FAF" w:rsidRPr="00BB5D0E" w:rsidRDefault="00405FAF" w:rsidP="00B71D08">
            <w:pPr>
              <w:pStyle w:val="DHHStablecolhead"/>
              <w:rPr>
                <w:rFonts w:cs="Arial"/>
              </w:rPr>
            </w:pPr>
            <w:r w:rsidRPr="00BB5D0E">
              <w:t>Pseudo code/rule</w:t>
            </w:r>
          </w:p>
        </w:tc>
        <w:tc>
          <w:tcPr>
            <w:tcW w:w="1134" w:type="dxa"/>
          </w:tcPr>
          <w:p w14:paraId="5343FA8B" w14:textId="651266DE" w:rsidR="00405FAF" w:rsidRPr="00BB5D0E" w:rsidRDefault="00405FAF" w:rsidP="00B71D08">
            <w:pPr>
              <w:pStyle w:val="DHHStablecolhead"/>
              <w:rPr>
                <w:rFonts w:cs="Arial"/>
              </w:rPr>
            </w:pPr>
            <w:r w:rsidRPr="00BB5D0E">
              <w:t>Status</w:t>
            </w:r>
          </w:p>
        </w:tc>
      </w:tr>
      <w:tr w:rsidR="00405FAF" w:rsidRPr="00BB5D0E" w14:paraId="5CE68186" w14:textId="77777777" w:rsidTr="00B71D08">
        <w:trPr>
          <w:tblHeader/>
        </w:trPr>
        <w:tc>
          <w:tcPr>
            <w:tcW w:w="1134" w:type="dxa"/>
            <w:shd w:val="clear" w:color="auto" w:fill="auto"/>
          </w:tcPr>
          <w:p w14:paraId="7F5A501D" w14:textId="024EF36F" w:rsidR="00405FAF" w:rsidRPr="008C1424" w:rsidRDefault="00405FAF" w:rsidP="00405FAF">
            <w:pPr>
              <w:pStyle w:val="DHHStablecolhead"/>
            </w:pPr>
            <w:r w:rsidRPr="003B5633">
              <w:rPr>
                <w:rFonts w:cs="Arial"/>
                <w:strike/>
                <w:color w:val="000000"/>
                <w:highlight w:val="green"/>
                <w:lang w:eastAsia="en-AU"/>
              </w:rPr>
              <w:t>AOD140</w:t>
            </w:r>
          </w:p>
        </w:tc>
        <w:tc>
          <w:tcPr>
            <w:tcW w:w="3431" w:type="dxa"/>
            <w:shd w:val="clear" w:color="auto" w:fill="auto"/>
          </w:tcPr>
          <w:p w14:paraId="46C05422" w14:textId="29DD8DF7" w:rsidR="00405FAF" w:rsidRPr="00BB5D0E" w:rsidRDefault="00405FAF" w:rsidP="00405FAF">
            <w:pPr>
              <w:pStyle w:val="DHHStablecolhead"/>
            </w:pPr>
            <w:r w:rsidRPr="003B5633">
              <w:rPr>
                <w:rFonts w:cs="Arial"/>
                <w:strike/>
                <w:color w:val="000000"/>
                <w:highlight w:val="green"/>
              </w:rPr>
              <w:t>At least one Drug of concern group not reported within an Outcome measure for closed service events</w:t>
            </w:r>
          </w:p>
        </w:tc>
        <w:tc>
          <w:tcPr>
            <w:tcW w:w="2693" w:type="dxa"/>
          </w:tcPr>
          <w:p w14:paraId="339C0FC1" w14:textId="77777777" w:rsidR="00405FAF" w:rsidRPr="003B5633" w:rsidRDefault="00405FAF" w:rsidP="00405FAF">
            <w:pPr>
              <w:pStyle w:val="DHHStabletext"/>
              <w:spacing w:before="60"/>
              <w:rPr>
                <w:rFonts w:cs="Arial"/>
                <w:strike/>
                <w:color w:val="000000"/>
                <w:highlight w:val="green"/>
                <w:lang w:eastAsia="en-AU"/>
              </w:rPr>
            </w:pPr>
            <w:r w:rsidRPr="003B5633">
              <w:rPr>
                <w:rFonts w:cs="Arial"/>
                <w:strike/>
                <w:color w:val="000000"/>
                <w:highlight w:val="green"/>
                <w:lang w:eastAsia="en-AU"/>
              </w:rPr>
              <w:t>Outcome Measure</w:t>
            </w:r>
          </w:p>
          <w:p w14:paraId="0515337D" w14:textId="77777777" w:rsidR="00405FAF" w:rsidRPr="003B5633" w:rsidRDefault="00405FAF" w:rsidP="00405FAF">
            <w:pPr>
              <w:pStyle w:val="DHHStabletext"/>
              <w:spacing w:before="60"/>
              <w:rPr>
                <w:rFonts w:cs="Arial"/>
                <w:strike/>
                <w:color w:val="000000"/>
                <w:highlight w:val="green"/>
                <w:lang w:eastAsia="en-AU"/>
              </w:rPr>
            </w:pPr>
            <w:r w:rsidRPr="003B5633">
              <w:rPr>
                <w:rFonts w:cs="Arial"/>
                <w:strike/>
                <w:color w:val="000000"/>
                <w:highlight w:val="green"/>
                <w:lang w:eastAsia="en-AU"/>
              </w:rPr>
              <w:t>Drug of Concern</w:t>
            </w:r>
          </w:p>
          <w:p w14:paraId="5B686FE5" w14:textId="1964E3C2" w:rsidR="00405FAF" w:rsidRPr="00BB5D0E" w:rsidRDefault="00405FAF" w:rsidP="00405FAF">
            <w:pPr>
              <w:pStyle w:val="DHHStablecolhead"/>
            </w:pPr>
            <w:r w:rsidRPr="003B5633">
              <w:rPr>
                <w:rFonts w:cs="Arial"/>
                <w:strike/>
                <w:highlight w:val="green"/>
              </w:rPr>
              <w:t>Event-end date</w:t>
            </w:r>
          </w:p>
        </w:tc>
        <w:tc>
          <w:tcPr>
            <w:tcW w:w="2127" w:type="dxa"/>
          </w:tcPr>
          <w:p w14:paraId="50999256" w14:textId="4E82366F" w:rsidR="00405FAF" w:rsidRPr="00BB5D0E" w:rsidRDefault="00405FAF" w:rsidP="00405FAF">
            <w:pPr>
              <w:pStyle w:val="DHHStablecolhead"/>
            </w:pPr>
            <w:r w:rsidRPr="003B5633">
              <w:rPr>
                <w:rFonts w:cs="Arial"/>
                <w:strike/>
                <w:highlight w:val="green"/>
              </w:rPr>
              <w:t>Event-end date != null AND for each Outcome Measure (count(Drug of concern) &lt; 1)</w:t>
            </w:r>
          </w:p>
        </w:tc>
        <w:tc>
          <w:tcPr>
            <w:tcW w:w="1134" w:type="dxa"/>
          </w:tcPr>
          <w:p w14:paraId="2E8FC788" w14:textId="212B8772" w:rsidR="00405FAF" w:rsidRPr="00BB5D0E" w:rsidRDefault="00405FAF" w:rsidP="00405FAF">
            <w:pPr>
              <w:pStyle w:val="DHHStablecolhead"/>
            </w:pPr>
            <w:r w:rsidRPr="003B5633">
              <w:rPr>
                <w:rFonts w:cs="Arial"/>
                <w:strike/>
                <w:highlight w:val="green"/>
              </w:rPr>
              <w:t>warning</w:t>
            </w:r>
          </w:p>
        </w:tc>
      </w:tr>
      <w:tr w:rsidR="00405FAF" w:rsidRPr="00BB5D0E" w14:paraId="37A63478" w14:textId="77777777" w:rsidTr="00B71D08">
        <w:trPr>
          <w:tblHeader/>
        </w:trPr>
        <w:tc>
          <w:tcPr>
            <w:tcW w:w="1134" w:type="dxa"/>
            <w:shd w:val="clear" w:color="auto" w:fill="auto"/>
          </w:tcPr>
          <w:p w14:paraId="34090AAB" w14:textId="746F1990" w:rsidR="00405FAF" w:rsidRPr="008C1424" w:rsidRDefault="00405FAF" w:rsidP="00405FAF">
            <w:pPr>
              <w:pStyle w:val="DHHStablecolhead"/>
            </w:pPr>
            <w:r w:rsidRPr="005D3310">
              <w:rPr>
                <w:rFonts w:cs="Arial"/>
                <w:color w:val="000000"/>
                <w:highlight w:val="green"/>
              </w:rPr>
              <w:t>AODXXX</w:t>
            </w:r>
          </w:p>
        </w:tc>
        <w:tc>
          <w:tcPr>
            <w:tcW w:w="3431" w:type="dxa"/>
            <w:shd w:val="clear" w:color="auto" w:fill="auto"/>
          </w:tcPr>
          <w:p w14:paraId="59EB136B" w14:textId="65348FF6" w:rsidR="00405FAF" w:rsidRPr="00BB5D0E" w:rsidRDefault="00405FAF" w:rsidP="00405FAF">
            <w:pPr>
              <w:pStyle w:val="DHHStablecolhead"/>
            </w:pPr>
            <w:r w:rsidRPr="00055CE3">
              <w:rPr>
                <w:rFonts w:cs="Arial"/>
                <w:color w:val="000000"/>
              </w:rPr>
              <w:t>At least one Drug of concern group not reported within an Outcome measure for closed service event</w:t>
            </w:r>
            <w:r>
              <w:rPr>
                <w:rFonts w:cs="Arial"/>
                <w:color w:val="000000"/>
              </w:rPr>
              <w:t xml:space="preserve"> </w:t>
            </w:r>
            <w:r w:rsidRPr="00E14D3E">
              <w:rPr>
                <w:rFonts w:cs="Arial"/>
                <w:color w:val="000000"/>
                <w:highlight w:val="green"/>
              </w:rPr>
              <w:t>where the client is a person of concern</w:t>
            </w:r>
          </w:p>
        </w:tc>
        <w:tc>
          <w:tcPr>
            <w:tcW w:w="2693" w:type="dxa"/>
          </w:tcPr>
          <w:p w14:paraId="2C83CAE0" w14:textId="77777777" w:rsidR="00405FAF" w:rsidRPr="00055CE3" w:rsidRDefault="00405FAF" w:rsidP="00405FAF">
            <w:pPr>
              <w:pStyle w:val="DHHStabletext"/>
              <w:spacing w:before="60"/>
              <w:rPr>
                <w:rFonts w:cs="Arial"/>
                <w:color w:val="000000"/>
                <w:lang w:eastAsia="en-AU"/>
              </w:rPr>
            </w:pPr>
            <w:r w:rsidRPr="00055CE3">
              <w:rPr>
                <w:rFonts w:cs="Arial"/>
                <w:color w:val="000000"/>
                <w:lang w:eastAsia="en-AU"/>
              </w:rPr>
              <w:t>Outcome Measure</w:t>
            </w:r>
          </w:p>
          <w:p w14:paraId="570ACC8A" w14:textId="77777777" w:rsidR="00405FAF" w:rsidRPr="00055CE3" w:rsidRDefault="00405FAF" w:rsidP="00405FAF">
            <w:pPr>
              <w:pStyle w:val="DHHStabletext"/>
              <w:spacing w:before="60"/>
              <w:rPr>
                <w:rFonts w:cs="Arial"/>
                <w:color w:val="000000"/>
                <w:lang w:eastAsia="en-AU"/>
              </w:rPr>
            </w:pPr>
            <w:r w:rsidRPr="00055CE3">
              <w:rPr>
                <w:rFonts w:cs="Arial"/>
                <w:color w:val="000000"/>
                <w:lang w:eastAsia="en-AU"/>
              </w:rPr>
              <w:t>Drug of Concern</w:t>
            </w:r>
          </w:p>
          <w:p w14:paraId="5455A9D1" w14:textId="77777777" w:rsidR="00405FAF" w:rsidRDefault="00405FAF" w:rsidP="00405FAF">
            <w:pPr>
              <w:pStyle w:val="DHHStabletext"/>
              <w:spacing w:before="60"/>
              <w:rPr>
                <w:rFonts w:cs="Arial"/>
              </w:rPr>
            </w:pPr>
            <w:r w:rsidRPr="00055CE3">
              <w:rPr>
                <w:rFonts w:cs="Arial"/>
              </w:rPr>
              <w:t>Event-end date</w:t>
            </w:r>
          </w:p>
          <w:p w14:paraId="75608F0A" w14:textId="77777777" w:rsidR="00405FAF" w:rsidRDefault="00405FAF" w:rsidP="00405FAF">
            <w:pPr>
              <w:pStyle w:val="DHHStabletext"/>
              <w:spacing w:before="60"/>
              <w:rPr>
                <w:rFonts w:cs="Arial"/>
              </w:rPr>
            </w:pPr>
            <w:r w:rsidRPr="00055CE3">
              <w:rPr>
                <w:rFonts w:cs="Arial"/>
              </w:rPr>
              <w:t>Contact-relationship to client</w:t>
            </w:r>
          </w:p>
          <w:p w14:paraId="2A54CCC9" w14:textId="145C63DA" w:rsidR="00405FAF" w:rsidRPr="00BB5D0E" w:rsidRDefault="00405FAF" w:rsidP="00405FAF">
            <w:pPr>
              <w:pStyle w:val="DHHStablecolhead"/>
            </w:pPr>
            <w:r w:rsidRPr="00055CE3">
              <w:rPr>
                <w:rFonts w:cs="Arial"/>
              </w:rPr>
              <w:t>Event-service stream</w:t>
            </w:r>
          </w:p>
        </w:tc>
        <w:tc>
          <w:tcPr>
            <w:tcW w:w="2127" w:type="dxa"/>
          </w:tcPr>
          <w:p w14:paraId="376F675B" w14:textId="77777777" w:rsidR="00405FAF" w:rsidRPr="005D3310" w:rsidRDefault="00405FAF" w:rsidP="00405FAF">
            <w:pPr>
              <w:pStyle w:val="DHHStabletext"/>
              <w:spacing w:before="60"/>
              <w:rPr>
                <w:rFonts w:cs="Arial"/>
                <w:highlight w:val="green"/>
              </w:rPr>
            </w:pPr>
            <w:r w:rsidRPr="00055CE3">
              <w:rPr>
                <w:rFonts w:cs="Arial"/>
              </w:rPr>
              <w:t xml:space="preserve">Event-end date != null AND for each Outcome Measure (count(Drug of concern) &lt; 1) </w:t>
            </w:r>
            <w:r w:rsidRPr="005D3310">
              <w:rPr>
                <w:rFonts w:cs="Arial"/>
                <w:highlight w:val="green"/>
              </w:rPr>
              <w:t xml:space="preserve">AND </w:t>
            </w:r>
          </w:p>
          <w:p w14:paraId="1240F77D" w14:textId="47DCDAA3" w:rsidR="00405FAF" w:rsidRPr="00BB5D0E" w:rsidRDefault="00405FAF" w:rsidP="00405FAF">
            <w:pPr>
              <w:pStyle w:val="DHHStablecolhead"/>
            </w:pPr>
            <w:r w:rsidRPr="005D3310">
              <w:rPr>
                <w:rFonts w:cs="Arial"/>
                <w:highlight w:val="green"/>
              </w:rPr>
              <w:t>(Contact-relationship to client !=[0] AND Service Stream != (Table 3 Activity Type = R)</w:t>
            </w:r>
          </w:p>
        </w:tc>
        <w:tc>
          <w:tcPr>
            <w:tcW w:w="1134" w:type="dxa"/>
          </w:tcPr>
          <w:p w14:paraId="6163404A" w14:textId="1DF7DF35" w:rsidR="00405FAF" w:rsidRPr="00BB5D0E" w:rsidRDefault="00405FAF" w:rsidP="00405FAF">
            <w:pPr>
              <w:pStyle w:val="DHHStablecolhead"/>
            </w:pPr>
            <w:r w:rsidRPr="005D3310">
              <w:rPr>
                <w:rFonts w:cs="Arial"/>
                <w:highlight w:val="green"/>
              </w:rPr>
              <w:t>error</w:t>
            </w:r>
          </w:p>
        </w:tc>
      </w:tr>
    </w:tbl>
    <w:p w14:paraId="059F0FD9" w14:textId="77777777" w:rsidR="004B2C32" w:rsidRDefault="004B2C32" w:rsidP="009733E4">
      <w:pPr>
        <w:pStyle w:val="DHHSbody"/>
      </w:pPr>
    </w:p>
    <w:p w14:paraId="7715BCCE" w14:textId="77777777" w:rsidR="009733E4" w:rsidRDefault="009733E4" w:rsidP="009733E4">
      <w:pPr>
        <w:pStyle w:val="Heading1"/>
        <w:sectPr w:rsidR="009733E4" w:rsidSect="00E667C7">
          <w:footerReference w:type="first" r:id="rId39"/>
          <w:pgSz w:w="11906" w:h="16838" w:code="9"/>
          <w:pgMar w:top="1418" w:right="1559" w:bottom="1134" w:left="851" w:header="567" w:footer="510" w:gutter="0"/>
          <w:cols w:space="340"/>
          <w:docGrid w:linePitch="360"/>
        </w:sectPr>
      </w:pPr>
    </w:p>
    <w:p w14:paraId="02A82A53" w14:textId="28CE7832" w:rsidR="00A2322F" w:rsidRPr="00A2322F" w:rsidRDefault="0054223B" w:rsidP="00A2322F">
      <w:pPr>
        <w:pStyle w:val="Heading1"/>
      </w:pPr>
      <w:bookmarkStart w:id="140" w:name="_Toc59706913"/>
      <w:r>
        <w:lastRenderedPageBreak/>
        <w:t xml:space="preserve">Proposal </w:t>
      </w:r>
      <w:r w:rsidR="0055049A">
        <w:t>2</w:t>
      </w:r>
      <w:r w:rsidR="000B6FE1">
        <w:t>6</w:t>
      </w:r>
      <w:r>
        <w:t xml:space="preserve"> – Change to codeset -Drug of Concern</w:t>
      </w:r>
      <w:bookmarkEnd w:id="140"/>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4223B" w:rsidRPr="002C0E30" w14:paraId="473C3834" w14:textId="77777777" w:rsidTr="00452179">
        <w:tc>
          <w:tcPr>
            <w:tcW w:w="1175" w:type="pct"/>
            <w:shd w:val="clear" w:color="auto" w:fill="auto"/>
          </w:tcPr>
          <w:p w14:paraId="47954D88" w14:textId="77777777" w:rsidR="0054223B" w:rsidRPr="007D1650" w:rsidRDefault="0054223B" w:rsidP="00452179">
            <w:pPr>
              <w:spacing w:before="80" w:after="60"/>
              <w:rPr>
                <w:rFonts w:ascii="Arial" w:hAnsi="Arial" w:cs="Arial"/>
                <w:sz w:val="20"/>
                <w:szCs w:val="20"/>
              </w:rPr>
            </w:pPr>
            <w:r w:rsidRPr="007D1650">
              <w:rPr>
                <w:rFonts w:ascii="Arial" w:hAnsi="Arial" w:cs="Arial"/>
                <w:sz w:val="20"/>
                <w:szCs w:val="20"/>
              </w:rPr>
              <w:t>It is proposed to</w:t>
            </w:r>
          </w:p>
        </w:tc>
        <w:tc>
          <w:tcPr>
            <w:tcW w:w="3825" w:type="pct"/>
            <w:shd w:val="clear" w:color="auto" w:fill="auto"/>
          </w:tcPr>
          <w:p w14:paraId="45CC3C90" w14:textId="77777777" w:rsidR="0054223B" w:rsidRPr="007D1650" w:rsidRDefault="0054223B" w:rsidP="00452179">
            <w:pPr>
              <w:pStyle w:val="DHHSbody"/>
              <w:rPr>
                <w:rFonts w:cs="Arial"/>
              </w:rPr>
            </w:pPr>
            <w:r w:rsidRPr="007D1650">
              <w:rPr>
                <w:rFonts w:cs="Arial"/>
              </w:rPr>
              <w:t>Remove legacy cannabis code “3201”</w:t>
            </w:r>
          </w:p>
        </w:tc>
      </w:tr>
      <w:tr w:rsidR="0054223B" w:rsidRPr="002C0E30" w14:paraId="342DB12A" w14:textId="77777777" w:rsidTr="00452179">
        <w:tc>
          <w:tcPr>
            <w:tcW w:w="1175" w:type="pct"/>
            <w:shd w:val="clear" w:color="auto" w:fill="auto"/>
          </w:tcPr>
          <w:p w14:paraId="6C44FF33" w14:textId="77777777" w:rsidR="0054223B" w:rsidRPr="007D1650" w:rsidRDefault="0054223B" w:rsidP="00452179">
            <w:pPr>
              <w:spacing w:before="80" w:after="60"/>
              <w:rPr>
                <w:rFonts w:ascii="Arial" w:hAnsi="Arial" w:cs="Arial"/>
                <w:sz w:val="20"/>
                <w:szCs w:val="20"/>
              </w:rPr>
            </w:pPr>
            <w:r w:rsidRPr="007D1650">
              <w:rPr>
                <w:rFonts w:ascii="Arial" w:hAnsi="Arial" w:cs="Arial"/>
                <w:sz w:val="20"/>
                <w:szCs w:val="20"/>
              </w:rPr>
              <w:t>Proposed by</w:t>
            </w:r>
          </w:p>
        </w:tc>
        <w:tc>
          <w:tcPr>
            <w:tcW w:w="3825" w:type="pct"/>
            <w:shd w:val="clear" w:color="auto" w:fill="auto"/>
          </w:tcPr>
          <w:p w14:paraId="2DFF3F57" w14:textId="12989C24" w:rsidR="0054223B" w:rsidRPr="007D1650" w:rsidRDefault="0054223B" w:rsidP="00452179">
            <w:pPr>
              <w:autoSpaceDE w:val="0"/>
              <w:autoSpaceDN w:val="0"/>
              <w:spacing w:after="240"/>
              <w:rPr>
                <w:rFonts w:ascii="Arial" w:hAnsi="Arial" w:cs="Arial"/>
                <w:sz w:val="20"/>
                <w:szCs w:val="20"/>
              </w:rPr>
            </w:pPr>
            <w:r w:rsidRPr="007D1650">
              <w:rPr>
                <w:rFonts w:ascii="Arial" w:hAnsi="Arial" w:cs="Arial"/>
                <w:sz w:val="20"/>
                <w:szCs w:val="20"/>
                <w:lang w:eastAsia="en-AU"/>
              </w:rPr>
              <w:t>VAHI</w:t>
            </w:r>
          </w:p>
        </w:tc>
      </w:tr>
      <w:tr w:rsidR="0054223B" w:rsidRPr="00DD56F2" w14:paraId="5D68323D" w14:textId="77777777" w:rsidTr="00452179">
        <w:tc>
          <w:tcPr>
            <w:tcW w:w="1175" w:type="pct"/>
            <w:shd w:val="clear" w:color="auto" w:fill="auto"/>
          </w:tcPr>
          <w:p w14:paraId="57F279D0" w14:textId="77777777" w:rsidR="0054223B" w:rsidRPr="007D1650" w:rsidRDefault="0054223B" w:rsidP="00452179">
            <w:pPr>
              <w:spacing w:before="80" w:after="60"/>
              <w:rPr>
                <w:rFonts w:ascii="Arial" w:hAnsi="Arial" w:cs="Arial"/>
                <w:sz w:val="20"/>
                <w:szCs w:val="20"/>
              </w:rPr>
            </w:pPr>
            <w:r w:rsidRPr="007D1650">
              <w:rPr>
                <w:rFonts w:ascii="Arial" w:hAnsi="Arial" w:cs="Arial"/>
                <w:sz w:val="20"/>
                <w:szCs w:val="20"/>
              </w:rPr>
              <w:t>Reason for proposed change</w:t>
            </w:r>
          </w:p>
        </w:tc>
        <w:tc>
          <w:tcPr>
            <w:tcW w:w="3825" w:type="pct"/>
            <w:shd w:val="clear" w:color="auto" w:fill="auto"/>
          </w:tcPr>
          <w:p w14:paraId="0C380D70" w14:textId="77777777" w:rsidR="0054223B" w:rsidRPr="007D1650" w:rsidRDefault="0054223B" w:rsidP="00452179">
            <w:pPr>
              <w:pStyle w:val="DHHSbody"/>
              <w:rPr>
                <w:rFonts w:cs="Arial"/>
              </w:rPr>
            </w:pPr>
            <w:r w:rsidRPr="007D1650">
              <w:rPr>
                <w:rFonts w:cs="Arial"/>
              </w:rPr>
              <w:t>“Cannabis code 3201” within drug of concern codeset was required whilst services transitioned from ADIS to VADC. With services no longer reporting via ADIS, this code is now redundant ()</w:t>
            </w:r>
          </w:p>
        </w:tc>
      </w:tr>
      <w:tr w:rsidR="0054223B" w:rsidRPr="002C0E30" w14:paraId="778AD80F" w14:textId="77777777" w:rsidTr="00452179">
        <w:tc>
          <w:tcPr>
            <w:tcW w:w="1175" w:type="pct"/>
            <w:shd w:val="clear" w:color="auto" w:fill="auto"/>
          </w:tcPr>
          <w:p w14:paraId="015C42FA" w14:textId="77777777" w:rsidR="0054223B" w:rsidRPr="007D1650" w:rsidRDefault="0054223B" w:rsidP="00452179">
            <w:pPr>
              <w:pStyle w:val="DHHSbody"/>
              <w:rPr>
                <w:rFonts w:cs="Arial"/>
              </w:rPr>
            </w:pPr>
            <w:r w:rsidRPr="007D1650">
              <w:rPr>
                <w:rFonts w:cs="Arial"/>
              </w:rPr>
              <w:t>Data Specification change summary</w:t>
            </w:r>
          </w:p>
        </w:tc>
        <w:tc>
          <w:tcPr>
            <w:tcW w:w="3825" w:type="pct"/>
            <w:shd w:val="clear" w:color="auto" w:fill="auto"/>
          </w:tcPr>
          <w:p w14:paraId="4B822B1D" w14:textId="77777777" w:rsidR="0054223B" w:rsidRPr="007D1650" w:rsidRDefault="0054223B" w:rsidP="00452179">
            <w:pPr>
              <w:pStyle w:val="DHHSbody"/>
              <w:rPr>
                <w:rFonts w:cs="Arial"/>
              </w:rPr>
            </w:pPr>
            <w:r w:rsidRPr="007D1650">
              <w:rPr>
                <w:rFonts w:cs="Arial"/>
              </w:rPr>
              <w:t xml:space="preserve">Remove code “3201 Cannabis” from </w:t>
            </w:r>
            <w:r w:rsidRPr="00EA73A0">
              <w:rPr>
                <w:rFonts w:cs="Arial"/>
                <w:i/>
              </w:rPr>
              <w:t>presenting drug of concern</w:t>
            </w:r>
            <w:r w:rsidRPr="007D1650">
              <w:rPr>
                <w:rFonts w:cs="Arial"/>
              </w:rPr>
              <w:t xml:space="preserve"> and </w:t>
            </w:r>
            <w:r w:rsidRPr="00EA73A0">
              <w:rPr>
                <w:rFonts w:cs="Arial"/>
                <w:i/>
              </w:rPr>
              <w:t>drug of concern</w:t>
            </w:r>
            <w:r w:rsidRPr="007D1650">
              <w:rPr>
                <w:rFonts w:cs="Arial"/>
              </w:rPr>
              <w:t xml:space="preserve"> codeset. Use the existing code of “7101” for Cannabis</w:t>
            </w:r>
          </w:p>
          <w:p w14:paraId="5BBCDD83" w14:textId="77777777" w:rsidR="0054223B" w:rsidRPr="007D1650" w:rsidRDefault="0054223B" w:rsidP="00452179">
            <w:pPr>
              <w:pStyle w:val="DHHSbody"/>
              <w:rPr>
                <w:rFonts w:cs="Arial"/>
              </w:rPr>
            </w:pPr>
            <w:r w:rsidRPr="007D1650">
              <w:rPr>
                <w:rFonts w:cs="Arial"/>
              </w:rPr>
              <w:t>7101 cannabis code is part of the 1248.0 - Australian Standard Classification of Drugs of Concern, 2011.</w:t>
            </w:r>
          </w:p>
        </w:tc>
      </w:tr>
      <w:tr w:rsidR="0054223B" w:rsidRPr="00FB5331" w14:paraId="6B03592D"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8F9FC0" w14:textId="77777777" w:rsidR="0054223B" w:rsidRPr="007D1650" w:rsidRDefault="0054223B" w:rsidP="00452179">
            <w:pPr>
              <w:pStyle w:val="DHHSbody"/>
              <w:rPr>
                <w:rFonts w:cs="Arial"/>
              </w:rPr>
            </w:pPr>
            <w:r w:rsidRPr="007D1650">
              <w:rPr>
                <w:rFonts w:cs="Arial"/>
              </w:rPr>
              <w:t xml:space="preserve">Technical change </w:t>
            </w:r>
          </w:p>
          <w:p w14:paraId="34F05C99" w14:textId="77777777" w:rsidR="0054223B" w:rsidRPr="007D1650" w:rsidRDefault="0054223B" w:rsidP="00452179">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1D16E1" w14:textId="77777777" w:rsidR="0054223B" w:rsidRPr="007D1650" w:rsidRDefault="0054223B" w:rsidP="00452179">
            <w:pPr>
              <w:pStyle w:val="DHHSbody"/>
              <w:rPr>
                <w:rFonts w:cs="Arial"/>
              </w:rPr>
            </w:pPr>
            <w:r w:rsidRPr="007D1650">
              <w:rPr>
                <w:rFonts w:cs="Arial"/>
              </w:rPr>
              <w:t>Yes</w:t>
            </w:r>
          </w:p>
        </w:tc>
      </w:tr>
      <w:tr w:rsidR="0054223B" w:rsidRPr="00FB5331" w14:paraId="3D612C82"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811053" w14:textId="77777777" w:rsidR="0054223B" w:rsidRPr="007D1650" w:rsidRDefault="0054223B" w:rsidP="00452179">
            <w:pPr>
              <w:pStyle w:val="DHHSbody"/>
              <w:rPr>
                <w:rFonts w:cs="Arial"/>
              </w:rPr>
            </w:pPr>
            <w:r w:rsidRPr="007D1650">
              <w:rPr>
                <w:rFonts w:cs="Arial"/>
              </w:rPr>
              <w:t>Specification change</w:t>
            </w:r>
          </w:p>
          <w:p w14:paraId="445C3F75" w14:textId="77777777" w:rsidR="0054223B" w:rsidRPr="007D1650" w:rsidRDefault="0054223B" w:rsidP="00452179">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FB365C" w14:textId="77777777" w:rsidR="0054223B" w:rsidRPr="007D1650" w:rsidRDefault="0054223B" w:rsidP="00452179">
            <w:pPr>
              <w:pStyle w:val="DHHSbody"/>
              <w:rPr>
                <w:rFonts w:cs="Arial"/>
              </w:rPr>
            </w:pPr>
            <w:r w:rsidRPr="007D1650">
              <w:rPr>
                <w:rFonts w:cs="Arial"/>
              </w:rPr>
              <w:t>Yes</w:t>
            </w:r>
          </w:p>
        </w:tc>
      </w:tr>
      <w:tr w:rsidR="00402A45" w:rsidRPr="00FB5331" w14:paraId="37746289"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AE0D4F" w14:textId="6D342A30" w:rsidR="00402A45" w:rsidRPr="007D1650" w:rsidRDefault="00D74FA3" w:rsidP="00452179">
            <w:pPr>
              <w:pStyle w:val="DHHSbody"/>
              <w:rPr>
                <w:rFonts w:cs="Arial"/>
              </w:rPr>
            </w:pPr>
            <w:r>
              <w:rPr>
                <w:rFonts w:cs="Arial"/>
              </w:rPr>
              <w:t xml:space="preserve">2020-21 approved </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417D65" w14:textId="59107836" w:rsidR="00402A45" w:rsidRPr="007D1650" w:rsidRDefault="00315EC5" w:rsidP="00452179">
            <w:pPr>
              <w:pStyle w:val="DHHSbody"/>
              <w:rPr>
                <w:rFonts w:cs="Arial"/>
              </w:rPr>
            </w:pPr>
            <w:r>
              <w:t>Previously p</w:t>
            </w:r>
            <w:r w:rsidRPr="00295A37">
              <w:t>roposal</w:t>
            </w:r>
            <w:r>
              <w:t xml:space="preserve"> 12 of</w:t>
            </w:r>
            <w:r w:rsidRPr="00AD3BD3">
              <w:rPr>
                <w:i/>
                <w:iCs/>
              </w:rPr>
              <w:t xml:space="preserve"> Specifications for revisions to the Victorian Alcohol &amp; Drug Collection (VADC) for 1 July 2020</w:t>
            </w:r>
            <w:r>
              <w:t>, however was d</w:t>
            </w:r>
            <w:r w:rsidRPr="00295A37">
              <w:t>eferred due to COVID-19 pandemic</w:t>
            </w:r>
            <w:r>
              <w:t>, and proceeding with changes as part of VADC specifications for 1 July 2021.</w:t>
            </w:r>
          </w:p>
        </w:tc>
      </w:tr>
    </w:tbl>
    <w:p w14:paraId="53F53CD6" w14:textId="77777777" w:rsidR="0054223B" w:rsidRDefault="0054223B" w:rsidP="0054223B">
      <w:pPr>
        <w:pStyle w:val="DHHSbody"/>
        <w:rPr>
          <w:b/>
        </w:rPr>
      </w:pPr>
    </w:p>
    <w:p w14:paraId="37D1D98A" w14:textId="77777777" w:rsidR="0054223B" w:rsidRPr="008D3972" w:rsidRDefault="0054223B" w:rsidP="0054223B">
      <w:pPr>
        <w:pStyle w:val="DHHSbody"/>
      </w:pPr>
    </w:p>
    <w:p w14:paraId="08935243" w14:textId="77777777" w:rsidR="0054223B" w:rsidRPr="00B52A59" w:rsidRDefault="0054223B" w:rsidP="00E667C7">
      <w:pPr>
        <w:pStyle w:val="Heading3"/>
        <w:rPr>
          <w:lang w:eastAsia="en-AU"/>
        </w:rPr>
      </w:pPr>
      <w:r>
        <w:rPr>
          <w:rFonts w:cs="Arial"/>
          <w:color w:val="201547"/>
          <w:kern w:val="32"/>
          <w:sz w:val="36"/>
          <w:szCs w:val="40"/>
        </w:rPr>
        <w:br w:type="page"/>
      </w:r>
      <w:bookmarkStart w:id="141" w:name="_Toc525122731"/>
      <w:bookmarkStart w:id="142" w:name="_Toc21959712"/>
      <w:r w:rsidRPr="00B52A59">
        <w:rPr>
          <w:rFonts w:cs="Arial"/>
          <w:color w:val="201547"/>
          <w:kern w:val="32"/>
        </w:rPr>
        <w:lastRenderedPageBreak/>
        <w:t xml:space="preserve">5.3.2 </w:t>
      </w:r>
      <w:r w:rsidRPr="00B52A59">
        <w:rPr>
          <w:lang w:eastAsia="en-AU"/>
        </w:rPr>
        <w:t>Drug Concern—drug name—NNNN</w:t>
      </w:r>
      <w:bookmarkEnd w:id="141"/>
      <w:bookmarkEnd w:id="14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54223B" w:rsidRPr="00AF022B" w14:paraId="7E9E3B02" w14:textId="77777777" w:rsidTr="00452179">
        <w:trPr>
          <w:trHeight w:val="295"/>
        </w:trPr>
        <w:tc>
          <w:tcPr>
            <w:tcW w:w="9720" w:type="dxa"/>
            <w:gridSpan w:val="4"/>
            <w:tcBorders>
              <w:top w:val="single" w:sz="4" w:space="0" w:color="auto"/>
              <w:bottom w:val="nil"/>
            </w:tcBorders>
            <w:shd w:val="clear" w:color="auto" w:fill="auto"/>
          </w:tcPr>
          <w:p w14:paraId="16C780A0" w14:textId="77777777" w:rsidR="0054223B" w:rsidRPr="00AF022B" w:rsidRDefault="0054223B" w:rsidP="00452179">
            <w:pPr>
              <w:pStyle w:val="IMSTemplateSectionHeading"/>
            </w:pPr>
            <w:r w:rsidRPr="00AF022B">
              <w:t>Identifying and definitional attributes</w:t>
            </w:r>
          </w:p>
        </w:tc>
      </w:tr>
      <w:tr w:rsidR="0054223B" w:rsidRPr="00AF022B" w14:paraId="7F3163C5" w14:textId="77777777" w:rsidTr="00452179">
        <w:trPr>
          <w:trHeight w:val="294"/>
        </w:trPr>
        <w:tc>
          <w:tcPr>
            <w:tcW w:w="2520" w:type="dxa"/>
            <w:tcBorders>
              <w:top w:val="nil"/>
              <w:bottom w:val="single" w:sz="4" w:space="0" w:color="auto"/>
            </w:tcBorders>
            <w:shd w:val="clear" w:color="auto" w:fill="auto"/>
          </w:tcPr>
          <w:p w14:paraId="174AC778" w14:textId="77777777" w:rsidR="0054223B" w:rsidRPr="00AF022B" w:rsidRDefault="0054223B" w:rsidP="00452179">
            <w:pPr>
              <w:pStyle w:val="IMSTemplateelementheadings"/>
            </w:pPr>
            <w:r w:rsidRPr="00AF022B">
              <w:t>Definition</w:t>
            </w:r>
          </w:p>
        </w:tc>
        <w:tc>
          <w:tcPr>
            <w:tcW w:w="7200" w:type="dxa"/>
            <w:gridSpan w:val="3"/>
            <w:tcBorders>
              <w:top w:val="nil"/>
              <w:bottom w:val="single" w:sz="4" w:space="0" w:color="auto"/>
            </w:tcBorders>
            <w:shd w:val="clear" w:color="auto" w:fill="auto"/>
          </w:tcPr>
          <w:p w14:paraId="2AD3174B" w14:textId="77777777" w:rsidR="0054223B" w:rsidRPr="00AF022B" w:rsidRDefault="0054223B" w:rsidP="00452179">
            <w:pPr>
              <w:pStyle w:val="DHHSbody"/>
            </w:pPr>
            <w:r w:rsidRPr="00AF022B">
              <w:t>The drug of concern of the registered client</w:t>
            </w:r>
          </w:p>
        </w:tc>
      </w:tr>
      <w:tr w:rsidR="0054223B" w:rsidRPr="00AF022B" w14:paraId="7AC25D1A" w14:textId="77777777" w:rsidTr="00452179">
        <w:trPr>
          <w:trHeight w:val="295"/>
        </w:trPr>
        <w:tc>
          <w:tcPr>
            <w:tcW w:w="9720" w:type="dxa"/>
            <w:gridSpan w:val="4"/>
            <w:tcBorders>
              <w:top w:val="single" w:sz="4" w:space="0" w:color="auto"/>
            </w:tcBorders>
            <w:shd w:val="clear" w:color="auto" w:fill="auto"/>
          </w:tcPr>
          <w:p w14:paraId="24CD805E" w14:textId="77777777" w:rsidR="0054223B" w:rsidRPr="00AF022B" w:rsidRDefault="0054223B" w:rsidP="00452179">
            <w:pPr>
              <w:pStyle w:val="IMSTemplateMainSectionHeading"/>
            </w:pPr>
            <w:r w:rsidRPr="00AF022B">
              <w:t>Value domain attributes</w:t>
            </w:r>
          </w:p>
        </w:tc>
      </w:tr>
      <w:tr w:rsidR="0054223B" w:rsidRPr="00AF022B" w14:paraId="369F0739" w14:textId="77777777" w:rsidTr="00452179">
        <w:trPr>
          <w:cantSplit/>
          <w:trHeight w:val="295"/>
        </w:trPr>
        <w:tc>
          <w:tcPr>
            <w:tcW w:w="9720" w:type="dxa"/>
            <w:gridSpan w:val="4"/>
            <w:shd w:val="clear" w:color="auto" w:fill="auto"/>
          </w:tcPr>
          <w:p w14:paraId="0D7AAF2D" w14:textId="77777777" w:rsidR="0054223B" w:rsidRPr="00AF022B" w:rsidRDefault="0054223B" w:rsidP="00452179">
            <w:pPr>
              <w:pStyle w:val="IMSTemplateSectionHeading"/>
            </w:pPr>
            <w:r w:rsidRPr="00AF022B">
              <w:t>Representational attributes</w:t>
            </w:r>
          </w:p>
        </w:tc>
      </w:tr>
      <w:tr w:rsidR="0054223B" w:rsidRPr="00AF022B" w14:paraId="1D50BD5A" w14:textId="77777777" w:rsidTr="00452179">
        <w:trPr>
          <w:trHeight w:val="295"/>
        </w:trPr>
        <w:tc>
          <w:tcPr>
            <w:tcW w:w="2520" w:type="dxa"/>
            <w:shd w:val="clear" w:color="auto" w:fill="auto"/>
          </w:tcPr>
          <w:p w14:paraId="0DE4E030" w14:textId="77777777" w:rsidR="0054223B" w:rsidRPr="00AF022B" w:rsidRDefault="0054223B" w:rsidP="00452179">
            <w:pPr>
              <w:pStyle w:val="IMSTemplateelementheadings"/>
            </w:pPr>
            <w:r w:rsidRPr="00AF022B">
              <w:t>Representation class</w:t>
            </w:r>
          </w:p>
        </w:tc>
        <w:tc>
          <w:tcPr>
            <w:tcW w:w="1800" w:type="dxa"/>
            <w:shd w:val="clear" w:color="auto" w:fill="auto"/>
          </w:tcPr>
          <w:p w14:paraId="20795A0C" w14:textId="77777777" w:rsidR="0054223B" w:rsidRPr="00AF022B" w:rsidRDefault="0054223B" w:rsidP="00452179">
            <w:pPr>
              <w:pStyle w:val="DHHSbody"/>
            </w:pPr>
            <w:r w:rsidRPr="00AF022B">
              <w:t>Code</w:t>
            </w:r>
          </w:p>
        </w:tc>
        <w:tc>
          <w:tcPr>
            <w:tcW w:w="2880" w:type="dxa"/>
            <w:shd w:val="clear" w:color="auto" w:fill="auto"/>
          </w:tcPr>
          <w:p w14:paraId="6A803235" w14:textId="77777777" w:rsidR="0054223B" w:rsidRPr="00AF022B" w:rsidRDefault="0054223B" w:rsidP="00452179">
            <w:pPr>
              <w:pStyle w:val="IMSTemplateelementheadings"/>
            </w:pPr>
            <w:r w:rsidRPr="00AF022B">
              <w:t>Data type</w:t>
            </w:r>
          </w:p>
        </w:tc>
        <w:tc>
          <w:tcPr>
            <w:tcW w:w="2520" w:type="dxa"/>
            <w:shd w:val="clear" w:color="auto" w:fill="auto"/>
          </w:tcPr>
          <w:p w14:paraId="53130FC4" w14:textId="77777777" w:rsidR="0054223B" w:rsidRPr="00AF022B" w:rsidRDefault="0054223B" w:rsidP="00452179">
            <w:pPr>
              <w:pStyle w:val="DHHSbody"/>
            </w:pPr>
            <w:r w:rsidRPr="00AF022B">
              <w:t>Number</w:t>
            </w:r>
          </w:p>
        </w:tc>
      </w:tr>
      <w:tr w:rsidR="0054223B" w:rsidRPr="00AF022B" w14:paraId="4E268E72" w14:textId="77777777" w:rsidTr="00452179">
        <w:trPr>
          <w:trHeight w:val="295"/>
        </w:trPr>
        <w:tc>
          <w:tcPr>
            <w:tcW w:w="2520" w:type="dxa"/>
            <w:shd w:val="clear" w:color="auto" w:fill="auto"/>
          </w:tcPr>
          <w:p w14:paraId="3D7CF5CB" w14:textId="77777777" w:rsidR="0054223B" w:rsidRPr="00AF022B" w:rsidRDefault="0054223B" w:rsidP="00452179">
            <w:pPr>
              <w:pStyle w:val="IMSTemplateelementheadings"/>
            </w:pPr>
            <w:r w:rsidRPr="00AF022B">
              <w:t>Format</w:t>
            </w:r>
          </w:p>
        </w:tc>
        <w:tc>
          <w:tcPr>
            <w:tcW w:w="1800" w:type="dxa"/>
            <w:shd w:val="clear" w:color="auto" w:fill="auto"/>
          </w:tcPr>
          <w:p w14:paraId="7DEE4D40" w14:textId="77777777" w:rsidR="0054223B" w:rsidRPr="00AF022B" w:rsidRDefault="0054223B" w:rsidP="00452179">
            <w:pPr>
              <w:pStyle w:val="DHHSbody"/>
            </w:pPr>
            <w:r w:rsidRPr="00AF022B">
              <w:t>NNNN</w:t>
            </w:r>
          </w:p>
        </w:tc>
        <w:tc>
          <w:tcPr>
            <w:tcW w:w="2880" w:type="dxa"/>
            <w:shd w:val="clear" w:color="auto" w:fill="auto"/>
          </w:tcPr>
          <w:p w14:paraId="3A168EA8" w14:textId="77777777" w:rsidR="0054223B" w:rsidRPr="00AF022B" w:rsidRDefault="0054223B" w:rsidP="00452179">
            <w:pPr>
              <w:pStyle w:val="IMSTemplateelementheadings"/>
            </w:pPr>
            <w:r w:rsidRPr="00AF022B">
              <w:t>Maximum character length</w:t>
            </w:r>
          </w:p>
        </w:tc>
        <w:tc>
          <w:tcPr>
            <w:tcW w:w="2520" w:type="dxa"/>
            <w:shd w:val="clear" w:color="auto" w:fill="auto"/>
          </w:tcPr>
          <w:p w14:paraId="0E6B86FF" w14:textId="77777777" w:rsidR="0054223B" w:rsidRPr="00AF022B" w:rsidRDefault="0054223B" w:rsidP="00452179">
            <w:pPr>
              <w:pStyle w:val="DHHSbody"/>
            </w:pPr>
            <w:r w:rsidRPr="00AF022B">
              <w:t>4</w:t>
            </w:r>
          </w:p>
        </w:tc>
      </w:tr>
      <w:tr w:rsidR="0054223B" w:rsidRPr="00AF022B" w14:paraId="681DA2C5" w14:textId="77777777" w:rsidTr="00452179">
        <w:trPr>
          <w:trHeight w:val="294"/>
        </w:trPr>
        <w:tc>
          <w:tcPr>
            <w:tcW w:w="2520" w:type="dxa"/>
            <w:shd w:val="clear" w:color="auto" w:fill="auto"/>
          </w:tcPr>
          <w:p w14:paraId="383392E4" w14:textId="77777777" w:rsidR="0054223B" w:rsidRPr="00AF022B" w:rsidRDefault="0054223B" w:rsidP="00452179">
            <w:pPr>
              <w:pStyle w:val="IMSTemplateelementheadings"/>
            </w:pPr>
            <w:r w:rsidRPr="00AF022B">
              <w:t>Permissible values</w:t>
            </w:r>
          </w:p>
        </w:tc>
        <w:tc>
          <w:tcPr>
            <w:tcW w:w="1800" w:type="dxa"/>
            <w:shd w:val="clear" w:color="auto" w:fill="auto"/>
          </w:tcPr>
          <w:p w14:paraId="2D9708C0" w14:textId="77777777" w:rsidR="0054223B" w:rsidRPr="00AF022B" w:rsidRDefault="0054223B" w:rsidP="00452179">
            <w:pPr>
              <w:pStyle w:val="IMSTemplateVDHeading"/>
            </w:pPr>
            <w:r w:rsidRPr="00AF022B">
              <w:t>Value</w:t>
            </w:r>
          </w:p>
        </w:tc>
        <w:tc>
          <w:tcPr>
            <w:tcW w:w="5400" w:type="dxa"/>
            <w:gridSpan w:val="2"/>
            <w:shd w:val="clear" w:color="auto" w:fill="auto"/>
          </w:tcPr>
          <w:p w14:paraId="16377203" w14:textId="77777777" w:rsidR="0054223B" w:rsidRPr="00AF022B" w:rsidRDefault="0054223B" w:rsidP="00452179">
            <w:pPr>
              <w:pStyle w:val="IMSTemplateVDHeading"/>
            </w:pPr>
            <w:r w:rsidRPr="00AF022B">
              <w:t>Meaning</w:t>
            </w:r>
          </w:p>
        </w:tc>
      </w:tr>
      <w:tr w:rsidR="0054223B" w:rsidRPr="00AF022B" w14:paraId="42EE1ABE" w14:textId="77777777" w:rsidTr="00452179">
        <w:trPr>
          <w:trHeight w:val="294"/>
        </w:trPr>
        <w:tc>
          <w:tcPr>
            <w:tcW w:w="2520" w:type="dxa"/>
            <w:shd w:val="clear" w:color="auto" w:fill="auto"/>
          </w:tcPr>
          <w:p w14:paraId="53FA5CEC" w14:textId="77777777" w:rsidR="0054223B" w:rsidRPr="00AF022B" w:rsidRDefault="0054223B" w:rsidP="00452179">
            <w:pPr>
              <w:pStyle w:val="IMSTemplateelementheadings"/>
            </w:pPr>
          </w:p>
        </w:tc>
        <w:tc>
          <w:tcPr>
            <w:tcW w:w="1800" w:type="dxa"/>
            <w:shd w:val="clear" w:color="auto" w:fill="auto"/>
          </w:tcPr>
          <w:p w14:paraId="46CB9F27" w14:textId="77777777" w:rsidR="0054223B" w:rsidRPr="00AF022B" w:rsidRDefault="0054223B" w:rsidP="00452179">
            <w:pPr>
              <w:pStyle w:val="DHHSbody"/>
            </w:pPr>
            <w:r w:rsidRPr="00AF022B">
              <w:t>2101</w:t>
            </w:r>
          </w:p>
        </w:tc>
        <w:tc>
          <w:tcPr>
            <w:tcW w:w="5400" w:type="dxa"/>
            <w:gridSpan w:val="2"/>
            <w:shd w:val="clear" w:color="auto" w:fill="auto"/>
          </w:tcPr>
          <w:p w14:paraId="0CA577B5" w14:textId="77777777" w:rsidR="0054223B" w:rsidRPr="00AF022B" w:rsidRDefault="0054223B" w:rsidP="00452179">
            <w:pPr>
              <w:pStyle w:val="DHHSbody"/>
            </w:pPr>
            <w:r w:rsidRPr="00AF022B">
              <w:t>Alcohol</w:t>
            </w:r>
          </w:p>
        </w:tc>
      </w:tr>
      <w:tr w:rsidR="0054223B" w:rsidRPr="00AF022B" w14:paraId="4C34287D" w14:textId="77777777" w:rsidTr="00452179">
        <w:trPr>
          <w:trHeight w:val="294"/>
        </w:trPr>
        <w:tc>
          <w:tcPr>
            <w:tcW w:w="2520" w:type="dxa"/>
            <w:shd w:val="clear" w:color="auto" w:fill="auto"/>
          </w:tcPr>
          <w:p w14:paraId="4384C982" w14:textId="77777777" w:rsidR="0054223B" w:rsidRPr="00AF022B" w:rsidRDefault="0054223B" w:rsidP="00452179">
            <w:pPr>
              <w:pStyle w:val="IMSTemplateelementheadings"/>
            </w:pPr>
          </w:p>
        </w:tc>
        <w:tc>
          <w:tcPr>
            <w:tcW w:w="1800" w:type="dxa"/>
            <w:shd w:val="clear" w:color="auto" w:fill="auto"/>
          </w:tcPr>
          <w:p w14:paraId="58335BF0" w14:textId="77777777" w:rsidR="0054223B" w:rsidRPr="00AF022B" w:rsidRDefault="0054223B" w:rsidP="00452179">
            <w:pPr>
              <w:pStyle w:val="DHHSbody"/>
            </w:pPr>
            <w:r w:rsidRPr="00AF022B">
              <w:t>3100</w:t>
            </w:r>
          </w:p>
        </w:tc>
        <w:tc>
          <w:tcPr>
            <w:tcW w:w="5400" w:type="dxa"/>
            <w:gridSpan w:val="2"/>
            <w:shd w:val="clear" w:color="auto" w:fill="auto"/>
          </w:tcPr>
          <w:p w14:paraId="455AEC9D" w14:textId="77777777" w:rsidR="0054223B" w:rsidRPr="00AF022B" w:rsidRDefault="0054223B" w:rsidP="00452179">
            <w:pPr>
              <w:pStyle w:val="DHHSbody"/>
            </w:pPr>
            <w:r w:rsidRPr="00AF022B">
              <w:t>Amphetamines Unspecified</w:t>
            </w:r>
          </w:p>
        </w:tc>
      </w:tr>
      <w:tr w:rsidR="0054223B" w:rsidRPr="00AF022B" w14:paraId="5DE067C4" w14:textId="77777777" w:rsidTr="00452179">
        <w:trPr>
          <w:trHeight w:val="294"/>
        </w:trPr>
        <w:tc>
          <w:tcPr>
            <w:tcW w:w="2520" w:type="dxa"/>
            <w:shd w:val="clear" w:color="auto" w:fill="auto"/>
          </w:tcPr>
          <w:p w14:paraId="08021B01" w14:textId="77777777" w:rsidR="0054223B" w:rsidRPr="00AF022B" w:rsidRDefault="0054223B" w:rsidP="00452179">
            <w:pPr>
              <w:pStyle w:val="IMSTemplateelementheadings"/>
            </w:pPr>
          </w:p>
        </w:tc>
        <w:tc>
          <w:tcPr>
            <w:tcW w:w="1800" w:type="dxa"/>
            <w:shd w:val="clear" w:color="auto" w:fill="auto"/>
          </w:tcPr>
          <w:p w14:paraId="53D2B5CD" w14:textId="77777777" w:rsidR="0054223B" w:rsidRPr="00AF022B" w:rsidRDefault="0054223B" w:rsidP="00452179">
            <w:pPr>
              <w:pStyle w:val="DHHSbody"/>
            </w:pPr>
            <w:r w:rsidRPr="00AF022B">
              <w:t>2400</w:t>
            </w:r>
          </w:p>
        </w:tc>
        <w:tc>
          <w:tcPr>
            <w:tcW w:w="5400" w:type="dxa"/>
            <w:gridSpan w:val="2"/>
            <w:shd w:val="clear" w:color="auto" w:fill="auto"/>
          </w:tcPr>
          <w:p w14:paraId="55955B67" w14:textId="77777777" w:rsidR="0054223B" w:rsidRPr="00AF022B" w:rsidRDefault="0054223B" w:rsidP="00452179">
            <w:pPr>
              <w:pStyle w:val="DHHSbody"/>
            </w:pPr>
            <w:r w:rsidRPr="00AF022B">
              <w:t>Benzodiazepines Unspecified</w:t>
            </w:r>
          </w:p>
        </w:tc>
      </w:tr>
      <w:tr w:rsidR="0054223B" w:rsidRPr="00AF022B" w14:paraId="3D4D100A" w14:textId="77777777" w:rsidTr="00452179">
        <w:trPr>
          <w:trHeight w:val="294"/>
        </w:trPr>
        <w:tc>
          <w:tcPr>
            <w:tcW w:w="2520" w:type="dxa"/>
            <w:shd w:val="clear" w:color="auto" w:fill="auto"/>
          </w:tcPr>
          <w:p w14:paraId="04F9B2E2" w14:textId="77777777" w:rsidR="0054223B" w:rsidRPr="00AF022B" w:rsidRDefault="0054223B" w:rsidP="00452179">
            <w:pPr>
              <w:pStyle w:val="IMSTemplateelementheadings"/>
            </w:pPr>
          </w:p>
        </w:tc>
        <w:tc>
          <w:tcPr>
            <w:tcW w:w="1800" w:type="dxa"/>
            <w:shd w:val="clear" w:color="auto" w:fill="auto"/>
          </w:tcPr>
          <w:p w14:paraId="7A50320F" w14:textId="77777777" w:rsidR="0054223B" w:rsidRPr="00AF022B" w:rsidRDefault="0054223B" w:rsidP="00452179">
            <w:pPr>
              <w:pStyle w:val="DHHSbody"/>
            </w:pPr>
            <w:r w:rsidRPr="00AF022B">
              <w:t>3901</w:t>
            </w:r>
          </w:p>
        </w:tc>
        <w:tc>
          <w:tcPr>
            <w:tcW w:w="5400" w:type="dxa"/>
            <w:gridSpan w:val="2"/>
            <w:shd w:val="clear" w:color="auto" w:fill="auto"/>
          </w:tcPr>
          <w:p w14:paraId="719D5EDC" w14:textId="77777777" w:rsidR="0054223B" w:rsidRPr="00AF022B" w:rsidRDefault="0054223B" w:rsidP="00452179">
            <w:pPr>
              <w:pStyle w:val="DHHSbody"/>
            </w:pPr>
            <w:r w:rsidRPr="00AF022B">
              <w:t>Caffeine</w:t>
            </w:r>
          </w:p>
        </w:tc>
      </w:tr>
      <w:tr w:rsidR="0054223B" w:rsidRPr="00AF022B" w14:paraId="2C96EDA8" w14:textId="77777777" w:rsidTr="00452179">
        <w:trPr>
          <w:trHeight w:val="294"/>
        </w:trPr>
        <w:tc>
          <w:tcPr>
            <w:tcW w:w="2520" w:type="dxa"/>
            <w:shd w:val="clear" w:color="auto" w:fill="auto"/>
          </w:tcPr>
          <w:p w14:paraId="506D1BAF" w14:textId="77777777" w:rsidR="0054223B" w:rsidRPr="00B52A59" w:rsidRDefault="0054223B" w:rsidP="00452179">
            <w:pPr>
              <w:pStyle w:val="IMSTemplateelementheadings"/>
              <w:rPr>
                <w:strike/>
                <w:highlight w:val="green"/>
              </w:rPr>
            </w:pPr>
          </w:p>
        </w:tc>
        <w:tc>
          <w:tcPr>
            <w:tcW w:w="1800" w:type="dxa"/>
            <w:shd w:val="clear" w:color="auto" w:fill="auto"/>
          </w:tcPr>
          <w:p w14:paraId="04CBF06E" w14:textId="77777777" w:rsidR="0054223B" w:rsidRPr="00B52A59" w:rsidRDefault="0054223B" w:rsidP="00452179">
            <w:pPr>
              <w:pStyle w:val="DHHSbody"/>
              <w:rPr>
                <w:strike/>
                <w:highlight w:val="green"/>
              </w:rPr>
            </w:pPr>
            <w:r w:rsidRPr="00B52A59">
              <w:rPr>
                <w:strike/>
                <w:highlight w:val="green"/>
              </w:rPr>
              <w:t>3201</w:t>
            </w:r>
          </w:p>
        </w:tc>
        <w:tc>
          <w:tcPr>
            <w:tcW w:w="5400" w:type="dxa"/>
            <w:gridSpan w:val="2"/>
            <w:shd w:val="clear" w:color="auto" w:fill="auto"/>
          </w:tcPr>
          <w:p w14:paraId="1ED35600" w14:textId="77777777" w:rsidR="0054223B" w:rsidRPr="00B52A59" w:rsidRDefault="0054223B" w:rsidP="00452179">
            <w:pPr>
              <w:pStyle w:val="DHHSbody"/>
              <w:rPr>
                <w:strike/>
                <w:highlight w:val="green"/>
              </w:rPr>
            </w:pPr>
            <w:r w:rsidRPr="00B52A59">
              <w:rPr>
                <w:strike/>
                <w:highlight w:val="green"/>
              </w:rPr>
              <w:t>Cannabis</w:t>
            </w:r>
          </w:p>
        </w:tc>
      </w:tr>
      <w:tr w:rsidR="0054223B" w:rsidRPr="00AF022B" w14:paraId="4CECA17B" w14:textId="77777777" w:rsidTr="00452179">
        <w:trPr>
          <w:trHeight w:val="294"/>
        </w:trPr>
        <w:tc>
          <w:tcPr>
            <w:tcW w:w="2520" w:type="dxa"/>
            <w:shd w:val="clear" w:color="auto" w:fill="auto"/>
          </w:tcPr>
          <w:p w14:paraId="35280D97" w14:textId="77777777" w:rsidR="0054223B" w:rsidRPr="00B52A59" w:rsidRDefault="0054223B" w:rsidP="00452179">
            <w:pPr>
              <w:pStyle w:val="IMSTemplateelementheadings"/>
              <w:rPr>
                <w:strike/>
                <w:highlight w:val="green"/>
              </w:rPr>
            </w:pPr>
          </w:p>
        </w:tc>
        <w:tc>
          <w:tcPr>
            <w:tcW w:w="1800" w:type="dxa"/>
            <w:shd w:val="clear" w:color="auto" w:fill="auto"/>
          </w:tcPr>
          <w:p w14:paraId="5C9E1F3D" w14:textId="77777777" w:rsidR="0054223B" w:rsidRPr="00DE6029" w:rsidRDefault="0054223B" w:rsidP="00452179">
            <w:pPr>
              <w:pStyle w:val="DHHSbody"/>
              <w:rPr>
                <w:highlight w:val="green"/>
              </w:rPr>
            </w:pPr>
            <w:r w:rsidRPr="00DE6029">
              <w:rPr>
                <w:highlight w:val="green"/>
              </w:rPr>
              <w:t>7101</w:t>
            </w:r>
          </w:p>
        </w:tc>
        <w:tc>
          <w:tcPr>
            <w:tcW w:w="5400" w:type="dxa"/>
            <w:gridSpan w:val="2"/>
            <w:shd w:val="clear" w:color="auto" w:fill="auto"/>
          </w:tcPr>
          <w:p w14:paraId="392148A5" w14:textId="77777777" w:rsidR="0054223B" w:rsidRPr="00DE6029" w:rsidRDefault="0054223B" w:rsidP="00452179">
            <w:pPr>
              <w:pStyle w:val="DHHSbody"/>
              <w:rPr>
                <w:highlight w:val="green"/>
              </w:rPr>
            </w:pPr>
            <w:r w:rsidRPr="00DE6029">
              <w:rPr>
                <w:highlight w:val="green"/>
              </w:rPr>
              <w:t>Cannabis</w:t>
            </w:r>
          </w:p>
        </w:tc>
      </w:tr>
      <w:tr w:rsidR="0054223B" w:rsidRPr="00AF022B" w14:paraId="339FCA76" w14:textId="77777777" w:rsidTr="00452179">
        <w:trPr>
          <w:trHeight w:val="294"/>
        </w:trPr>
        <w:tc>
          <w:tcPr>
            <w:tcW w:w="2520" w:type="dxa"/>
            <w:shd w:val="clear" w:color="auto" w:fill="auto"/>
          </w:tcPr>
          <w:p w14:paraId="2CFBC6B9" w14:textId="77777777" w:rsidR="0054223B" w:rsidRPr="00AF022B" w:rsidRDefault="0054223B" w:rsidP="00452179">
            <w:pPr>
              <w:pStyle w:val="IMSTemplateelementheadings"/>
            </w:pPr>
          </w:p>
        </w:tc>
        <w:tc>
          <w:tcPr>
            <w:tcW w:w="1800" w:type="dxa"/>
            <w:shd w:val="clear" w:color="auto" w:fill="auto"/>
          </w:tcPr>
          <w:p w14:paraId="52037548" w14:textId="77777777" w:rsidR="0054223B" w:rsidRPr="00AF022B" w:rsidRDefault="0054223B" w:rsidP="00452179">
            <w:pPr>
              <w:pStyle w:val="DHHSbody"/>
            </w:pPr>
            <w:r w:rsidRPr="00AF022B">
              <w:t>3903</w:t>
            </w:r>
          </w:p>
        </w:tc>
        <w:tc>
          <w:tcPr>
            <w:tcW w:w="5400" w:type="dxa"/>
            <w:gridSpan w:val="2"/>
            <w:shd w:val="clear" w:color="auto" w:fill="auto"/>
          </w:tcPr>
          <w:p w14:paraId="69B72F55" w14:textId="77777777" w:rsidR="0054223B" w:rsidRPr="00AF022B" w:rsidRDefault="0054223B" w:rsidP="00452179">
            <w:pPr>
              <w:pStyle w:val="DHHSbody"/>
            </w:pPr>
            <w:r w:rsidRPr="00AF022B">
              <w:t>Cocaine</w:t>
            </w:r>
          </w:p>
        </w:tc>
      </w:tr>
      <w:tr w:rsidR="0054223B" w:rsidRPr="00AF022B" w14:paraId="26868A2B" w14:textId="77777777" w:rsidTr="00452179">
        <w:trPr>
          <w:trHeight w:val="294"/>
        </w:trPr>
        <w:tc>
          <w:tcPr>
            <w:tcW w:w="2520" w:type="dxa"/>
            <w:shd w:val="clear" w:color="auto" w:fill="auto"/>
          </w:tcPr>
          <w:p w14:paraId="1426F101" w14:textId="77777777" w:rsidR="0054223B" w:rsidRPr="00AF022B" w:rsidRDefault="0054223B" w:rsidP="00452179">
            <w:pPr>
              <w:pStyle w:val="IMSTemplateelementheadings"/>
            </w:pPr>
          </w:p>
        </w:tc>
        <w:tc>
          <w:tcPr>
            <w:tcW w:w="1800" w:type="dxa"/>
            <w:shd w:val="clear" w:color="auto" w:fill="auto"/>
          </w:tcPr>
          <w:p w14:paraId="34F86890" w14:textId="77777777" w:rsidR="0054223B" w:rsidRPr="00AF022B" w:rsidRDefault="0054223B" w:rsidP="00452179">
            <w:pPr>
              <w:pStyle w:val="DHHSbody"/>
            </w:pPr>
            <w:r w:rsidRPr="00AF022B">
              <w:t>1202</w:t>
            </w:r>
          </w:p>
        </w:tc>
        <w:tc>
          <w:tcPr>
            <w:tcW w:w="5400" w:type="dxa"/>
            <w:gridSpan w:val="2"/>
            <w:shd w:val="clear" w:color="auto" w:fill="auto"/>
          </w:tcPr>
          <w:p w14:paraId="38D034CE" w14:textId="77777777" w:rsidR="0054223B" w:rsidRPr="00AF022B" w:rsidRDefault="0054223B" w:rsidP="00452179">
            <w:pPr>
              <w:pStyle w:val="DHHSbody"/>
            </w:pPr>
            <w:r w:rsidRPr="00AF022B">
              <w:t>Heroin</w:t>
            </w:r>
          </w:p>
        </w:tc>
      </w:tr>
      <w:tr w:rsidR="0054223B" w:rsidRPr="00AF022B" w14:paraId="7C3406CA" w14:textId="77777777" w:rsidTr="00452179">
        <w:trPr>
          <w:trHeight w:val="294"/>
        </w:trPr>
        <w:tc>
          <w:tcPr>
            <w:tcW w:w="2520" w:type="dxa"/>
            <w:shd w:val="clear" w:color="auto" w:fill="auto"/>
          </w:tcPr>
          <w:p w14:paraId="126F6A77" w14:textId="77777777" w:rsidR="0054223B" w:rsidRPr="00AF022B" w:rsidRDefault="0054223B" w:rsidP="00452179">
            <w:pPr>
              <w:pStyle w:val="IMSTemplateelementheadings"/>
            </w:pPr>
          </w:p>
        </w:tc>
        <w:tc>
          <w:tcPr>
            <w:tcW w:w="1800" w:type="dxa"/>
            <w:shd w:val="clear" w:color="auto" w:fill="auto"/>
          </w:tcPr>
          <w:p w14:paraId="57541EB6" w14:textId="77777777" w:rsidR="0054223B" w:rsidRPr="00AF022B" w:rsidRDefault="0054223B" w:rsidP="00452179">
            <w:pPr>
              <w:pStyle w:val="DHHSbody"/>
            </w:pPr>
            <w:r w:rsidRPr="00AF022B">
              <w:t>3405</w:t>
            </w:r>
          </w:p>
        </w:tc>
        <w:tc>
          <w:tcPr>
            <w:tcW w:w="5400" w:type="dxa"/>
            <w:gridSpan w:val="2"/>
            <w:shd w:val="clear" w:color="auto" w:fill="auto"/>
          </w:tcPr>
          <w:p w14:paraId="512B10E5" w14:textId="77777777" w:rsidR="0054223B" w:rsidRPr="00AF022B" w:rsidRDefault="0054223B" w:rsidP="00452179">
            <w:pPr>
              <w:pStyle w:val="DHHSbody"/>
            </w:pPr>
            <w:r w:rsidRPr="00AF022B">
              <w:t>MDMA (includes ecstasy)</w:t>
            </w:r>
          </w:p>
        </w:tc>
      </w:tr>
      <w:tr w:rsidR="0054223B" w:rsidRPr="00AF022B" w14:paraId="14B1D6ED" w14:textId="77777777" w:rsidTr="00452179">
        <w:trPr>
          <w:trHeight w:val="294"/>
        </w:trPr>
        <w:tc>
          <w:tcPr>
            <w:tcW w:w="2520" w:type="dxa"/>
            <w:shd w:val="clear" w:color="auto" w:fill="auto"/>
          </w:tcPr>
          <w:p w14:paraId="72F57F45" w14:textId="77777777" w:rsidR="0054223B" w:rsidRPr="00AF022B" w:rsidRDefault="0054223B" w:rsidP="00452179">
            <w:pPr>
              <w:pStyle w:val="IMSTemplateelementheadings"/>
            </w:pPr>
          </w:p>
        </w:tc>
        <w:tc>
          <w:tcPr>
            <w:tcW w:w="1800" w:type="dxa"/>
            <w:shd w:val="clear" w:color="auto" w:fill="auto"/>
          </w:tcPr>
          <w:p w14:paraId="4F207F10" w14:textId="77777777" w:rsidR="0054223B" w:rsidRPr="00AF022B" w:rsidRDefault="0054223B" w:rsidP="00452179">
            <w:pPr>
              <w:pStyle w:val="DHHSbody"/>
            </w:pPr>
            <w:r w:rsidRPr="00AF022B">
              <w:t>3103</w:t>
            </w:r>
          </w:p>
        </w:tc>
        <w:tc>
          <w:tcPr>
            <w:tcW w:w="5400" w:type="dxa"/>
            <w:gridSpan w:val="2"/>
            <w:shd w:val="clear" w:color="auto" w:fill="auto"/>
          </w:tcPr>
          <w:p w14:paraId="2CB7728A" w14:textId="77777777" w:rsidR="0054223B" w:rsidRPr="00AF022B" w:rsidRDefault="0054223B" w:rsidP="00452179">
            <w:pPr>
              <w:pStyle w:val="DHHSbody"/>
            </w:pPr>
            <w:r w:rsidRPr="00AF022B">
              <w:t>Methamphetamine (includes ice, speed)</w:t>
            </w:r>
          </w:p>
        </w:tc>
      </w:tr>
      <w:tr w:rsidR="0054223B" w:rsidRPr="00AF022B" w14:paraId="58C655C6" w14:textId="77777777" w:rsidTr="00452179">
        <w:trPr>
          <w:trHeight w:val="294"/>
        </w:trPr>
        <w:tc>
          <w:tcPr>
            <w:tcW w:w="2520" w:type="dxa"/>
            <w:shd w:val="clear" w:color="auto" w:fill="auto"/>
          </w:tcPr>
          <w:p w14:paraId="058EFDD2" w14:textId="77777777" w:rsidR="0054223B" w:rsidRPr="00AF022B" w:rsidRDefault="0054223B" w:rsidP="00452179">
            <w:pPr>
              <w:pStyle w:val="IMSTemplateelementheadings"/>
            </w:pPr>
          </w:p>
        </w:tc>
        <w:tc>
          <w:tcPr>
            <w:tcW w:w="1800" w:type="dxa"/>
            <w:shd w:val="clear" w:color="auto" w:fill="auto"/>
          </w:tcPr>
          <w:p w14:paraId="59AC0BD9" w14:textId="77777777" w:rsidR="0054223B" w:rsidRPr="00AF022B" w:rsidRDefault="0054223B" w:rsidP="00452179">
            <w:pPr>
              <w:pStyle w:val="DHHSbody"/>
            </w:pPr>
            <w:r w:rsidRPr="00AF022B">
              <w:t>1305</w:t>
            </w:r>
          </w:p>
        </w:tc>
        <w:tc>
          <w:tcPr>
            <w:tcW w:w="5400" w:type="dxa"/>
            <w:gridSpan w:val="2"/>
            <w:shd w:val="clear" w:color="auto" w:fill="auto"/>
          </w:tcPr>
          <w:p w14:paraId="384F6444" w14:textId="77777777" w:rsidR="0054223B" w:rsidRPr="00AF022B" w:rsidRDefault="0054223B" w:rsidP="00452179">
            <w:pPr>
              <w:pStyle w:val="DHHSbody"/>
            </w:pPr>
            <w:r w:rsidRPr="00AF022B">
              <w:t>Methadone</w:t>
            </w:r>
          </w:p>
        </w:tc>
      </w:tr>
      <w:tr w:rsidR="0054223B" w:rsidRPr="00AF022B" w14:paraId="01AEFD03" w14:textId="77777777" w:rsidTr="00452179">
        <w:trPr>
          <w:trHeight w:val="294"/>
        </w:trPr>
        <w:tc>
          <w:tcPr>
            <w:tcW w:w="2520" w:type="dxa"/>
            <w:shd w:val="clear" w:color="auto" w:fill="auto"/>
          </w:tcPr>
          <w:p w14:paraId="4BD57B4C" w14:textId="77777777" w:rsidR="0054223B" w:rsidRPr="00AF022B" w:rsidRDefault="0054223B" w:rsidP="00452179">
            <w:pPr>
              <w:pStyle w:val="IMSTemplateelementheadings"/>
            </w:pPr>
          </w:p>
        </w:tc>
        <w:tc>
          <w:tcPr>
            <w:tcW w:w="1800" w:type="dxa"/>
            <w:shd w:val="clear" w:color="auto" w:fill="auto"/>
          </w:tcPr>
          <w:p w14:paraId="57E801CD" w14:textId="77777777" w:rsidR="0054223B" w:rsidRPr="00AF022B" w:rsidRDefault="0054223B" w:rsidP="00452179">
            <w:pPr>
              <w:pStyle w:val="DHHSbody"/>
            </w:pPr>
            <w:r w:rsidRPr="00AF022B">
              <w:t>3906</w:t>
            </w:r>
          </w:p>
        </w:tc>
        <w:tc>
          <w:tcPr>
            <w:tcW w:w="5400" w:type="dxa"/>
            <w:gridSpan w:val="2"/>
            <w:shd w:val="clear" w:color="auto" w:fill="auto"/>
          </w:tcPr>
          <w:p w14:paraId="7A9A0497" w14:textId="77777777" w:rsidR="0054223B" w:rsidRPr="00AF022B" w:rsidRDefault="0054223B" w:rsidP="00452179">
            <w:pPr>
              <w:pStyle w:val="DHHSbody"/>
            </w:pPr>
            <w:r w:rsidRPr="00AF022B">
              <w:t>Nicotine</w:t>
            </w:r>
          </w:p>
        </w:tc>
      </w:tr>
      <w:tr w:rsidR="0054223B" w:rsidRPr="00AF022B" w14:paraId="22943E2C" w14:textId="77777777" w:rsidTr="00452179">
        <w:trPr>
          <w:trHeight w:val="294"/>
        </w:trPr>
        <w:tc>
          <w:tcPr>
            <w:tcW w:w="2520" w:type="dxa"/>
            <w:shd w:val="clear" w:color="auto" w:fill="auto"/>
          </w:tcPr>
          <w:p w14:paraId="312CFBC9" w14:textId="77777777" w:rsidR="0054223B" w:rsidRPr="00AF022B" w:rsidRDefault="0054223B" w:rsidP="00452179">
            <w:pPr>
              <w:pStyle w:val="IMSTemplateelementheadings"/>
            </w:pPr>
          </w:p>
        </w:tc>
        <w:tc>
          <w:tcPr>
            <w:tcW w:w="1800" w:type="dxa"/>
            <w:shd w:val="clear" w:color="auto" w:fill="auto"/>
          </w:tcPr>
          <w:p w14:paraId="25C4217E" w14:textId="77777777" w:rsidR="0054223B" w:rsidRPr="00AF022B" w:rsidRDefault="0054223B" w:rsidP="00452179">
            <w:pPr>
              <w:pStyle w:val="DHHSbody"/>
              <w:rPr>
                <w:color w:val="FF0000"/>
              </w:rPr>
            </w:pPr>
            <w:r w:rsidRPr="00AF022B">
              <w:t>The ASCDC (2011) code set</w:t>
            </w:r>
            <w:r w:rsidRPr="00AF022B">
              <w:rPr>
                <w:color w:val="FF0000"/>
              </w:rPr>
              <w:t xml:space="preserve"> </w:t>
            </w:r>
          </w:p>
        </w:tc>
        <w:tc>
          <w:tcPr>
            <w:tcW w:w="5400" w:type="dxa"/>
            <w:gridSpan w:val="2"/>
            <w:shd w:val="clear" w:color="auto" w:fill="auto"/>
          </w:tcPr>
          <w:p w14:paraId="7045B696" w14:textId="77777777" w:rsidR="0054223B" w:rsidRPr="00AF022B" w:rsidRDefault="0054223B" w:rsidP="00452179">
            <w:pPr>
              <w:pStyle w:val="DHHSbody"/>
            </w:pPr>
            <w:r w:rsidRPr="00AF022B">
              <w:t>Other Substance: Specify the AS</w:t>
            </w:r>
            <w:r>
              <w:t>C</w:t>
            </w:r>
            <w:r w:rsidRPr="00AF022B">
              <w:t>DC four-digit code representing drug of concern.</w:t>
            </w:r>
          </w:p>
          <w:p w14:paraId="3D7A9433" w14:textId="77777777" w:rsidR="0054223B" w:rsidRPr="00AF022B" w:rsidRDefault="0054223B" w:rsidP="00452179">
            <w:pPr>
              <w:pStyle w:val="DHHSbody"/>
            </w:pPr>
            <w:r w:rsidRPr="00AF022B">
              <w:t>Refer to Appendix 7.5: Large-value domains.</w:t>
            </w:r>
          </w:p>
        </w:tc>
      </w:tr>
      <w:tr w:rsidR="0054223B" w:rsidRPr="00AF022B" w14:paraId="59A332C6" w14:textId="77777777" w:rsidTr="00452179">
        <w:trPr>
          <w:trHeight w:val="295"/>
        </w:trPr>
        <w:tc>
          <w:tcPr>
            <w:tcW w:w="2520" w:type="dxa"/>
            <w:tcBorders>
              <w:bottom w:val="nil"/>
            </w:tcBorders>
            <w:shd w:val="clear" w:color="auto" w:fill="auto"/>
          </w:tcPr>
          <w:p w14:paraId="2C21E910" w14:textId="77777777" w:rsidR="0054223B" w:rsidRPr="00AF022B" w:rsidRDefault="0054223B" w:rsidP="00452179">
            <w:pPr>
              <w:pStyle w:val="IMSTemplateelementheadings"/>
            </w:pPr>
            <w:r w:rsidRPr="00AF022B">
              <w:t>Supplementary values</w:t>
            </w:r>
          </w:p>
        </w:tc>
        <w:tc>
          <w:tcPr>
            <w:tcW w:w="1800" w:type="dxa"/>
            <w:tcBorders>
              <w:bottom w:val="nil"/>
            </w:tcBorders>
            <w:shd w:val="clear" w:color="auto" w:fill="auto"/>
          </w:tcPr>
          <w:p w14:paraId="2BF6E4CE" w14:textId="77777777" w:rsidR="0054223B" w:rsidRPr="00AF022B" w:rsidRDefault="0054223B" w:rsidP="00452179">
            <w:pPr>
              <w:pStyle w:val="IMSTemplateVDHeading"/>
            </w:pPr>
            <w:r w:rsidRPr="00AF022B">
              <w:t>Value</w:t>
            </w:r>
          </w:p>
        </w:tc>
        <w:tc>
          <w:tcPr>
            <w:tcW w:w="5400" w:type="dxa"/>
            <w:gridSpan w:val="2"/>
            <w:tcBorders>
              <w:bottom w:val="nil"/>
            </w:tcBorders>
            <w:shd w:val="clear" w:color="auto" w:fill="auto"/>
          </w:tcPr>
          <w:p w14:paraId="39B46C15" w14:textId="77777777" w:rsidR="0054223B" w:rsidRPr="00AF022B" w:rsidRDefault="0054223B" w:rsidP="00452179">
            <w:pPr>
              <w:pStyle w:val="IMSTemplateVDHeading"/>
            </w:pPr>
            <w:r w:rsidRPr="00AF022B">
              <w:t>Meaning</w:t>
            </w:r>
          </w:p>
        </w:tc>
      </w:tr>
      <w:tr w:rsidR="0054223B" w:rsidRPr="00AF022B" w14:paraId="65A38CDC" w14:textId="77777777" w:rsidTr="00452179">
        <w:trPr>
          <w:trHeight w:val="295"/>
        </w:trPr>
        <w:tc>
          <w:tcPr>
            <w:tcW w:w="2520" w:type="dxa"/>
            <w:tcBorders>
              <w:bottom w:val="nil"/>
            </w:tcBorders>
            <w:shd w:val="clear" w:color="auto" w:fill="auto"/>
          </w:tcPr>
          <w:p w14:paraId="64DFCB44" w14:textId="77777777" w:rsidR="0054223B" w:rsidRPr="00AF022B" w:rsidRDefault="0054223B" w:rsidP="00452179">
            <w:pPr>
              <w:pStyle w:val="IMSTemplateelementheadings"/>
            </w:pPr>
          </w:p>
        </w:tc>
        <w:tc>
          <w:tcPr>
            <w:tcW w:w="1800" w:type="dxa"/>
            <w:tcBorders>
              <w:bottom w:val="nil"/>
            </w:tcBorders>
            <w:shd w:val="clear" w:color="auto" w:fill="auto"/>
          </w:tcPr>
          <w:p w14:paraId="7885DAC6" w14:textId="77777777" w:rsidR="0054223B" w:rsidRPr="00AF022B" w:rsidRDefault="0054223B" w:rsidP="00452179">
            <w:pPr>
              <w:pStyle w:val="DHHSbody"/>
            </w:pPr>
            <w:r w:rsidRPr="00AF022B">
              <w:t>0000</w:t>
            </w:r>
          </w:p>
        </w:tc>
        <w:tc>
          <w:tcPr>
            <w:tcW w:w="5400" w:type="dxa"/>
            <w:gridSpan w:val="2"/>
            <w:tcBorders>
              <w:bottom w:val="nil"/>
            </w:tcBorders>
            <w:shd w:val="clear" w:color="auto" w:fill="auto"/>
          </w:tcPr>
          <w:p w14:paraId="4226CD6C" w14:textId="77777777" w:rsidR="0054223B" w:rsidRPr="00AF022B" w:rsidRDefault="0054223B" w:rsidP="00452179">
            <w:pPr>
              <w:pStyle w:val="DHHSbody"/>
            </w:pPr>
            <w:r w:rsidRPr="00AF022B">
              <w:t>Inadequately Described</w:t>
            </w:r>
          </w:p>
        </w:tc>
      </w:tr>
      <w:tr w:rsidR="0054223B" w:rsidRPr="00AF022B" w14:paraId="32804A59" w14:textId="77777777" w:rsidTr="00452179">
        <w:trPr>
          <w:trHeight w:val="295"/>
        </w:trPr>
        <w:tc>
          <w:tcPr>
            <w:tcW w:w="2520" w:type="dxa"/>
            <w:tcBorders>
              <w:bottom w:val="nil"/>
            </w:tcBorders>
            <w:shd w:val="clear" w:color="auto" w:fill="auto"/>
          </w:tcPr>
          <w:p w14:paraId="4E5FD1F3" w14:textId="77777777" w:rsidR="0054223B" w:rsidRPr="00AF022B" w:rsidRDefault="0054223B" w:rsidP="00452179">
            <w:pPr>
              <w:pStyle w:val="IMSTemplateelementheadings"/>
            </w:pPr>
          </w:p>
        </w:tc>
        <w:tc>
          <w:tcPr>
            <w:tcW w:w="1800" w:type="dxa"/>
            <w:tcBorders>
              <w:bottom w:val="nil"/>
            </w:tcBorders>
            <w:shd w:val="clear" w:color="auto" w:fill="auto"/>
          </w:tcPr>
          <w:p w14:paraId="4D06450C" w14:textId="77777777" w:rsidR="0054223B" w:rsidRPr="00AF022B" w:rsidRDefault="0054223B" w:rsidP="00452179">
            <w:pPr>
              <w:pStyle w:val="DHHSbody"/>
            </w:pPr>
            <w:r w:rsidRPr="00AF022B">
              <w:t>0001</w:t>
            </w:r>
          </w:p>
        </w:tc>
        <w:tc>
          <w:tcPr>
            <w:tcW w:w="5400" w:type="dxa"/>
            <w:gridSpan w:val="2"/>
            <w:tcBorders>
              <w:bottom w:val="nil"/>
            </w:tcBorders>
            <w:shd w:val="clear" w:color="auto" w:fill="auto"/>
          </w:tcPr>
          <w:p w14:paraId="0493BB2C" w14:textId="77777777" w:rsidR="0054223B" w:rsidRPr="00AF022B" w:rsidRDefault="0054223B" w:rsidP="00452179">
            <w:pPr>
              <w:pStyle w:val="DHHSbody"/>
            </w:pPr>
            <w:r w:rsidRPr="00AF022B">
              <w:t>Not Stated</w:t>
            </w:r>
          </w:p>
        </w:tc>
      </w:tr>
      <w:tr w:rsidR="0054223B" w:rsidRPr="00AF022B" w14:paraId="097EBD23" w14:textId="77777777" w:rsidTr="00452179">
        <w:trPr>
          <w:trHeight w:val="295"/>
        </w:trPr>
        <w:tc>
          <w:tcPr>
            <w:tcW w:w="2520" w:type="dxa"/>
            <w:tcBorders>
              <w:bottom w:val="nil"/>
            </w:tcBorders>
            <w:shd w:val="clear" w:color="auto" w:fill="auto"/>
          </w:tcPr>
          <w:p w14:paraId="7EB0F71E" w14:textId="77777777" w:rsidR="0054223B" w:rsidRPr="00AF022B" w:rsidRDefault="0054223B" w:rsidP="00452179">
            <w:pPr>
              <w:pStyle w:val="IMSTemplateelementheadings"/>
            </w:pPr>
          </w:p>
        </w:tc>
        <w:tc>
          <w:tcPr>
            <w:tcW w:w="1800" w:type="dxa"/>
            <w:tcBorders>
              <w:bottom w:val="nil"/>
            </w:tcBorders>
            <w:shd w:val="clear" w:color="auto" w:fill="auto"/>
          </w:tcPr>
          <w:p w14:paraId="66054257" w14:textId="77777777" w:rsidR="0054223B" w:rsidRPr="00AF022B" w:rsidRDefault="0054223B" w:rsidP="00452179">
            <w:pPr>
              <w:pStyle w:val="DHHSbody"/>
            </w:pPr>
            <w:r w:rsidRPr="00AF022B">
              <w:t>0005</w:t>
            </w:r>
          </w:p>
        </w:tc>
        <w:tc>
          <w:tcPr>
            <w:tcW w:w="5400" w:type="dxa"/>
            <w:gridSpan w:val="2"/>
            <w:tcBorders>
              <w:bottom w:val="nil"/>
            </w:tcBorders>
            <w:shd w:val="clear" w:color="auto" w:fill="auto"/>
          </w:tcPr>
          <w:p w14:paraId="72CEFAF7" w14:textId="77777777" w:rsidR="0054223B" w:rsidRPr="00AF022B" w:rsidRDefault="0054223B" w:rsidP="00452179">
            <w:pPr>
              <w:pStyle w:val="DHHSbody"/>
            </w:pPr>
            <w:r w:rsidRPr="00AF022B">
              <w:t>Opioid analgesics not further defined</w:t>
            </w:r>
          </w:p>
        </w:tc>
      </w:tr>
      <w:tr w:rsidR="0054223B" w:rsidRPr="00AF022B" w14:paraId="745DA8AE" w14:textId="77777777" w:rsidTr="00452179">
        <w:trPr>
          <w:trHeight w:val="294"/>
        </w:trPr>
        <w:tc>
          <w:tcPr>
            <w:tcW w:w="2520" w:type="dxa"/>
            <w:tcBorders>
              <w:top w:val="nil"/>
              <w:bottom w:val="single" w:sz="4" w:space="0" w:color="auto"/>
            </w:tcBorders>
            <w:shd w:val="clear" w:color="auto" w:fill="auto"/>
          </w:tcPr>
          <w:p w14:paraId="5E2A8E4D" w14:textId="77777777" w:rsidR="0054223B" w:rsidRPr="00AF022B" w:rsidRDefault="0054223B" w:rsidP="00452179">
            <w:pPr>
              <w:pStyle w:val="IMSTemplateelementheadings"/>
            </w:pPr>
          </w:p>
        </w:tc>
        <w:tc>
          <w:tcPr>
            <w:tcW w:w="1800" w:type="dxa"/>
            <w:tcBorders>
              <w:top w:val="nil"/>
              <w:bottom w:val="single" w:sz="4" w:space="0" w:color="auto"/>
            </w:tcBorders>
            <w:shd w:val="clear" w:color="auto" w:fill="auto"/>
          </w:tcPr>
          <w:p w14:paraId="21A20EB8" w14:textId="77777777" w:rsidR="0054223B" w:rsidRPr="00AF022B" w:rsidRDefault="0054223B" w:rsidP="00452179">
            <w:pPr>
              <w:pStyle w:val="DHHSbody"/>
            </w:pPr>
            <w:r w:rsidRPr="00AF022B">
              <w:t>0006</w:t>
            </w:r>
          </w:p>
        </w:tc>
        <w:tc>
          <w:tcPr>
            <w:tcW w:w="5400" w:type="dxa"/>
            <w:gridSpan w:val="2"/>
            <w:tcBorders>
              <w:top w:val="nil"/>
              <w:bottom w:val="single" w:sz="4" w:space="0" w:color="auto"/>
            </w:tcBorders>
            <w:shd w:val="clear" w:color="auto" w:fill="auto"/>
          </w:tcPr>
          <w:p w14:paraId="611B6E27" w14:textId="77777777" w:rsidR="0054223B" w:rsidRPr="00AF022B" w:rsidRDefault="0054223B" w:rsidP="00452179">
            <w:pPr>
              <w:pStyle w:val="DHHSbody"/>
            </w:pPr>
            <w:r w:rsidRPr="00AF022B">
              <w:t>Psychostimulants not further defined</w:t>
            </w:r>
          </w:p>
        </w:tc>
      </w:tr>
      <w:tr w:rsidR="0054223B" w:rsidRPr="00AF022B" w14:paraId="1C5EA98A" w14:textId="77777777" w:rsidTr="00452179">
        <w:trPr>
          <w:trHeight w:val="295"/>
        </w:trPr>
        <w:tc>
          <w:tcPr>
            <w:tcW w:w="9720" w:type="dxa"/>
            <w:gridSpan w:val="4"/>
            <w:tcBorders>
              <w:top w:val="single" w:sz="4" w:space="0" w:color="auto"/>
            </w:tcBorders>
            <w:shd w:val="clear" w:color="auto" w:fill="auto"/>
          </w:tcPr>
          <w:p w14:paraId="481D053C" w14:textId="77777777" w:rsidR="0054223B" w:rsidRPr="00AF022B" w:rsidRDefault="0054223B" w:rsidP="00452179">
            <w:pPr>
              <w:pStyle w:val="IMSTemplateMainSectionHeading"/>
            </w:pPr>
            <w:r w:rsidRPr="00AF022B">
              <w:t>Data element attributes</w:t>
            </w:r>
          </w:p>
        </w:tc>
      </w:tr>
      <w:tr w:rsidR="0054223B" w:rsidRPr="00AF022B" w14:paraId="5B9B425F" w14:textId="77777777" w:rsidTr="00452179">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54223B" w:rsidRPr="00AF022B" w14:paraId="2A91428B" w14:textId="77777777" w:rsidTr="00452179">
              <w:trPr>
                <w:trHeight w:val="295"/>
              </w:trPr>
              <w:tc>
                <w:tcPr>
                  <w:tcW w:w="9720" w:type="dxa"/>
                  <w:gridSpan w:val="2"/>
                  <w:tcBorders>
                    <w:top w:val="nil"/>
                  </w:tcBorders>
                  <w:shd w:val="clear" w:color="auto" w:fill="auto"/>
                </w:tcPr>
                <w:p w14:paraId="769AC555" w14:textId="77777777" w:rsidR="0054223B" w:rsidRPr="00AF022B" w:rsidRDefault="0054223B" w:rsidP="00452179">
                  <w:pPr>
                    <w:pStyle w:val="IMSTemplateSectionHeading"/>
                  </w:pPr>
                  <w:r w:rsidRPr="00AF022B">
                    <w:t xml:space="preserve">Reporting attributes </w:t>
                  </w:r>
                </w:p>
              </w:tc>
            </w:tr>
            <w:tr w:rsidR="0054223B" w:rsidRPr="00AF022B" w14:paraId="79B154AC" w14:textId="77777777" w:rsidTr="00452179">
              <w:trPr>
                <w:trHeight w:val="294"/>
              </w:trPr>
              <w:tc>
                <w:tcPr>
                  <w:tcW w:w="2520" w:type="dxa"/>
                  <w:shd w:val="clear" w:color="auto" w:fill="auto"/>
                </w:tcPr>
                <w:p w14:paraId="21B2A14B" w14:textId="77777777" w:rsidR="0054223B" w:rsidRPr="00AF022B" w:rsidRDefault="0054223B" w:rsidP="00452179">
                  <w:pPr>
                    <w:pStyle w:val="IMSTemplateelementheadings"/>
                  </w:pPr>
                  <w:r w:rsidRPr="00AF022B">
                    <w:t>Reporting requirements</w:t>
                  </w:r>
                </w:p>
              </w:tc>
              <w:tc>
                <w:tcPr>
                  <w:tcW w:w="7200" w:type="dxa"/>
                  <w:shd w:val="clear" w:color="auto" w:fill="auto"/>
                </w:tcPr>
                <w:p w14:paraId="5CE28912" w14:textId="77777777" w:rsidR="0054223B" w:rsidRPr="00AF022B" w:rsidRDefault="0054223B" w:rsidP="00452179">
                  <w:pPr>
                    <w:pStyle w:val="DHHSbody"/>
                    <w:rPr>
                      <w:sz w:val="18"/>
                    </w:rPr>
                  </w:pPr>
                  <w:r w:rsidRPr="00AF022B">
                    <w:t>Mandatory when drug of concern is related to client’s own alcohol and drug use</w:t>
                  </w:r>
                </w:p>
              </w:tc>
            </w:tr>
          </w:tbl>
          <w:p w14:paraId="230A4239" w14:textId="77777777" w:rsidR="0054223B" w:rsidRPr="00AF022B" w:rsidRDefault="0054223B" w:rsidP="00452179">
            <w:pPr>
              <w:pStyle w:val="IMSTemplateSectionHeading"/>
            </w:pPr>
          </w:p>
        </w:tc>
      </w:tr>
      <w:tr w:rsidR="0054223B" w:rsidRPr="00AF022B" w14:paraId="46A79DE8" w14:textId="77777777" w:rsidTr="00452179">
        <w:trPr>
          <w:trHeight w:val="295"/>
        </w:trPr>
        <w:tc>
          <w:tcPr>
            <w:tcW w:w="9720" w:type="dxa"/>
            <w:gridSpan w:val="4"/>
            <w:tcBorders>
              <w:bottom w:val="nil"/>
            </w:tcBorders>
            <w:shd w:val="clear" w:color="auto" w:fill="auto"/>
          </w:tcPr>
          <w:p w14:paraId="6E4E2328" w14:textId="77777777" w:rsidR="0054223B" w:rsidRPr="00AF022B" w:rsidRDefault="0054223B" w:rsidP="00452179">
            <w:pPr>
              <w:pStyle w:val="IMSTemplateSectionHeading"/>
            </w:pPr>
            <w:r w:rsidRPr="00AF022B">
              <w:t>Collection and usage attributes</w:t>
            </w:r>
          </w:p>
        </w:tc>
      </w:tr>
      <w:tr w:rsidR="0054223B" w:rsidRPr="00AF022B" w14:paraId="02FC2AA0" w14:textId="77777777" w:rsidTr="00452179">
        <w:trPr>
          <w:trHeight w:val="295"/>
        </w:trPr>
        <w:tc>
          <w:tcPr>
            <w:tcW w:w="2520" w:type="dxa"/>
            <w:tcBorders>
              <w:top w:val="nil"/>
              <w:bottom w:val="single" w:sz="4" w:space="0" w:color="auto"/>
            </w:tcBorders>
            <w:shd w:val="clear" w:color="auto" w:fill="auto"/>
          </w:tcPr>
          <w:p w14:paraId="2761A82C" w14:textId="77777777" w:rsidR="0054223B" w:rsidRPr="00AF022B" w:rsidRDefault="0054223B" w:rsidP="00452179">
            <w:pPr>
              <w:pStyle w:val="IMSTemplateelementheadings"/>
              <w:rPr>
                <w:b w:val="0"/>
              </w:rPr>
            </w:pPr>
            <w:r w:rsidRPr="00AF022B">
              <w:t>Guide for use</w:t>
            </w:r>
          </w:p>
        </w:tc>
        <w:tc>
          <w:tcPr>
            <w:tcW w:w="7200" w:type="dxa"/>
            <w:gridSpan w:val="3"/>
            <w:tcBorders>
              <w:top w:val="nil"/>
              <w:bottom w:val="single" w:sz="4" w:space="0" w:color="auto"/>
            </w:tcBorders>
            <w:shd w:val="clear" w:color="auto" w:fill="auto"/>
          </w:tcPr>
          <w:p w14:paraId="687D601F" w14:textId="77777777" w:rsidR="0054223B" w:rsidRPr="00AF022B" w:rsidRDefault="0054223B" w:rsidP="00452179">
            <w:pPr>
              <w:pStyle w:val="DHHSbody"/>
            </w:pPr>
            <w:r w:rsidRPr="00AF022B">
              <w:t>Only report where drug of concern, is related to the client’s own alcohol and drug use. For clients whose treatment is related to the alcohol and other drug use of another person, this metadata item should not be collected.</w:t>
            </w:r>
          </w:p>
          <w:p w14:paraId="2CDD71AF" w14:textId="77777777" w:rsidR="0054223B" w:rsidRPr="00AF022B" w:rsidRDefault="0054223B" w:rsidP="00452179">
            <w:pPr>
              <w:pStyle w:val="DHHSbody"/>
            </w:pPr>
            <w:r w:rsidRPr="00AF022B">
              <w:lastRenderedPageBreak/>
              <w:t>The Australian Standard Classification of Drugs of Concern (ASCDC) provides a number of supplementary codes that have specific use and these are detailed within the ASCDC, e.g. 0000 = inadequately described.</w:t>
            </w:r>
          </w:p>
          <w:p w14:paraId="465F1A0B" w14:textId="77777777" w:rsidR="0054223B" w:rsidRPr="00AF022B" w:rsidRDefault="0054223B" w:rsidP="00452179">
            <w:pPr>
              <w:pStyle w:val="DHHSbody"/>
            </w:pPr>
            <w:r w:rsidRPr="00AF022B">
              <w:t>‘9000 miscellaneous drug of concern’ supplementary code should only be used as principal drug of concern where the client does not have any discernible precise drugs of concern.</w:t>
            </w:r>
          </w:p>
          <w:p w14:paraId="4976FF2C" w14:textId="77777777" w:rsidR="0054223B" w:rsidRPr="00AF022B" w:rsidRDefault="0054223B" w:rsidP="00452179">
            <w:pPr>
              <w:pStyle w:val="DHHSbody"/>
            </w:pPr>
            <w:r w:rsidRPr="00AF022B">
              <w:t xml:space="preserve">Other supplementary codes that are not already specified in the ASCDC may be used in National Minimum Data Sets (NMDS) when required. </w:t>
            </w:r>
          </w:p>
          <w:p w14:paraId="75281964" w14:textId="77777777" w:rsidR="0054223B" w:rsidRPr="00AF022B" w:rsidRDefault="0054223B" w:rsidP="00452179">
            <w:pPr>
              <w:pStyle w:val="DHHSbody"/>
            </w:pPr>
            <w:r w:rsidRPr="00AF022B">
              <w:t xml:space="preserve">In the Alcohol and other drug treatment service NMDS, two additional supplementary codes have been created which enable a finer level of detail to be captured: </w:t>
            </w:r>
          </w:p>
          <w:tbl>
            <w:tblPr>
              <w:tblW w:w="0" w:type="auto"/>
              <w:tblLayout w:type="fixed"/>
              <w:tblLook w:val="01E0" w:firstRow="1" w:lastRow="1" w:firstColumn="1" w:lastColumn="1" w:noHBand="0" w:noVBand="0"/>
            </w:tblPr>
            <w:tblGrid>
              <w:gridCol w:w="1380"/>
              <w:gridCol w:w="5760"/>
            </w:tblGrid>
            <w:tr w:rsidR="0054223B" w:rsidRPr="00AF022B" w14:paraId="475577F6" w14:textId="77777777" w:rsidTr="00452179">
              <w:tc>
                <w:tcPr>
                  <w:tcW w:w="1380" w:type="dxa"/>
                  <w:vMerge w:val="restart"/>
                </w:tcPr>
                <w:p w14:paraId="1E630C70" w14:textId="77777777" w:rsidR="0054223B" w:rsidRPr="00AF022B" w:rsidRDefault="0054223B" w:rsidP="00452179">
                  <w:pPr>
                    <w:pStyle w:val="DHHSbody"/>
                  </w:pPr>
                  <w:r w:rsidRPr="00AF022B">
                    <w:t>Code 0005</w:t>
                  </w:r>
                </w:p>
              </w:tc>
              <w:tc>
                <w:tcPr>
                  <w:tcW w:w="5760" w:type="dxa"/>
                </w:tcPr>
                <w:p w14:paraId="58E0E8F2" w14:textId="77777777" w:rsidR="0054223B" w:rsidRPr="00AF022B" w:rsidRDefault="0054223B" w:rsidP="00452179">
                  <w:pPr>
                    <w:pStyle w:val="DHHSbody"/>
                  </w:pPr>
                  <w:r w:rsidRPr="00AF022B">
                    <w:t xml:space="preserve">Opioid analgesics not further defined </w:t>
                  </w:r>
                </w:p>
              </w:tc>
            </w:tr>
            <w:tr w:rsidR="0054223B" w:rsidRPr="00AF022B" w14:paraId="7DDA21A3" w14:textId="77777777" w:rsidTr="00452179">
              <w:tc>
                <w:tcPr>
                  <w:tcW w:w="1380" w:type="dxa"/>
                  <w:vMerge/>
                </w:tcPr>
                <w:p w14:paraId="34E7EF5C" w14:textId="77777777" w:rsidR="0054223B" w:rsidRPr="00AF022B" w:rsidRDefault="0054223B" w:rsidP="00452179">
                  <w:pPr>
                    <w:pStyle w:val="DHHSbody"/>
                  </w:pPr>
                </w:p>
              </w:tc>
              <w:tc>
                <w:tcPr>
                  <w:tcW w:w="5760" w:type="dxa"/>
                </w:tcPr>
                <w:p w14:paraId="40D671D7" w14:textId="77777777" w:rsidR="0054223B" w:rsidRPr="00AF022B" w:rsidRDefault="0054223B" w:rsidP="00452179">
                  <w:pPr>
                    <w:pStyle w:val="DHHSbody"/>
                  </w:pPr>
                  <w:r w:rsidRPr="00AF022B">
                    <w:t>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tc>
            </w:tr>
            <w:tr w:rsidR="0054223B" w:rsidRPr="00AF022B" w14:paraId="03D3ED5F" w14:textId="77777777" w:rsidTr="00452179">
              <w:tc>
                <w:tcPr>
                  <w:tcW w:w="1380" w:type="dxa"/>
                  <w:vMerge w:val="restart"/>
                </w:tcPr>
                <w:p w14:paraId="344976EE" w14:textId="77777777" w:rsidR="0054223B" w:rsidRPr="00AF022B" w:rsidRDefault="0054223B" w:rsidP="00452179">
                  <w:pPr>
                    <w:pStyle w:val="DHHSbody"/>
                  </w:pPr>
                  <w:r w:rsidRPr="00AF022B">
                    <w:t>Code 0006</w:t>
                  </w:r>
                </w:p>
              </w:tc>
              <w:tc>
                <w:tcPr>
                  <w:tcW w:w="5760" w:type="dxa"/>
                </w:tcPr>
                <w:p w14:paraId="01646719" w14:textId="77777777" w:rsidR="0054223B" w:rsidRPr="00AF022B" w:rsidRDefault="0054223B" w:rsidP="00452179">
                  <w:pPr>
                    <w:pStyle w:val="DHHSbody"/>
                  </w:pPr>
                  <w:r w:rsidRPr="00AF022B">
                    <w:t>Psychostimulants not further defined</w:t>
                  </w:r>
                </w:p>
              </w:tc>
            </w:tr>
            <w:tr w:rsidR="0054223B" w:rsidRPr="00AF022B" w14:paraId="6EB739DC" w14:textId="77777777" w:rsidTr="00452179">
              <w:tc>
                <w:tcPr>
                  <w:tcW w:w="1380" w:type="dxa"/>
                  <w:vMerge/>
                </w:tcPr>
                <w:p w14:paraId="74460D55" w14:textId="77777777" w:rsidR="0054223B" w:rsidRPr="00AF022B" w:rsidRDefault="0054223B" w:rsidP="00452179">
                  <w:pPr>
                    <w:pStyle w:val="DHHSbody"/>
                  </w:pPr>
                </w:p>
              </w:tc>
              <w:tc>
                <w:tcPr>
                  <w:tcW w:w="5760" w:type="dxa"/>
                </w:tcPr>
                <w:p w14:paraId="3E7A6794" w14:textId="77777777" w:rsidR="0054223B" w:rsidRPr="00AF022B" w:rsidRDefault="0054223B" w:rsidP="00452179">
                  <w:pPr>
                    <w:pStyle w:val="DHHSbody"/>
                  </w:pPr>
                  <w:r w:rsidRPr="00AF022B">
                    <w:t>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14:paraId="78E4705B" w14:textId="77777777" w:rsidR="0054223B" w:rsidRPr="00AF022B" w:rsidRDefault="0054223B" w:rsidP="00452179">
                  <w:pPr>
                    <w:pStyle w:val="DHHSbody"/>
                  </w:pPr>
                  <w:r w:rsidRPr="00AF022B">
                    <w:t>Psychostimulants refer to the types of drugs that would normally be coded to 3100-3199, 3300-3399 and 3400-3499 categories plus 3903 and 3905.</w:t>
                  </w:r>
                </w:p>
              </w:tc>
            </w:tr>
          </w:tbl>
          <w:p w14:paraId="06338EDB" w14:textId="77777777" w:rsidR="0054223B" w:rsidRPr="00AF022B" w:rsidRDefault="0054223B" w:rsidP="00452179">
            <w:pPr>
              <w:pStyle w:val="IMSTemplatecontent"/>
            </w:pPr>
            <w:r w:rsidRPr="00AF022B">
              <w:t xml:space="preserve"> </w:t>
            </w:r>
          </w:p>
        </w:tc>
      </w:tr>
      <w:tr w:rsidR="0054223B" w:rsidRPr="00AF022B" w14:paraId="3FA87533" w14:textId="77777777" w:rsidTr="00452179">
        <w:trPr>
          <w:trHeight w:val="294"/>
        </w:trPr>
        <w:tc>
          <w:tcPr>
            <w:tcW w:w="9720" w:type="dxa"/>
            <w:gridSpan w:val="4"/>
            <w:tcBorders>
              <w:top w:val="single" w:sz="4" w:space="0" w:color="auto"/>
            </w:tcBorders>
            <w:shd w:val="clear" w:color="auto" w:fill="auto"/>
          </w:tcPr>
          <w:p w14:paraId="1EFBDF0B" w14:textId="77777777" w:rsidR="0054223B" w:rsidRPr="00AF022B" w:rsidRDefault="0054223B" w:rsidP="00452179">
            <w:pPr>
              <w:pStyle w:val="IMSTemplateSectionHeading"/>
            </w:pPr>
            <w:r w:rsidRPr="00AF022B">
              <w:lastRenderedPageBreak/>
              <w:t>Source and reference attributes</w:t>
            </w:r>
          </w:p>
        </w:tc>
      </w:tr>
      <w:tr w:rsidR="0054223B" w:rsidRPr="00AF022B" w14:paraId="7F40F14E" w14:textId="77777777" w:rsidTr="00452179">
        <w:trPr>
          <w:trHeight w:val="295"/>
        </w:trPr>
        <w:tc>
          <w:tcPr>
            <w:tcW w:w="2520" w:type="dxa"/>
            <w:shd w:val="clear" w:color="auto" w:fill="auto"/>
          </w:tcPr>
          <w:p w14:paraId="3CA50BF4" w14:textId="77777777" w:rsidR="0054223B" w:rsidRPr="00AF022B" w:rsidRDefault="0054223B" w:rsidP="00452179">
            <w:pPr>
              <w:pStyle w:val="IMSTemplateelementheadings"/>
            </w:pPr>
            <w:r w:rsidRPr="00AF022B">
              <w:t>Definition source</w:t>
            </w:r>
          </w:p>
        </w:tc>
        <w:tc>
          <w:tcPr>
            <w:tcW w:w="7200" w:type="dxa"/>
            <w:gridSpan w:val="3"/>
            <w:shd w:val="clear" w:color="auto" w:fill="auto"/>
          </w:tcPr>
          <w:p w14:paraId="22C87518" w14:textId="77777777" w:rsidR="0054223B" w:rsidRPr="00AF022B" w:rsidRDefault="0054223B" w:rsidP="00452179">
            <w:pPr>
              <w:pStyle w:val="DHHSbody"/>
            </w:pPr>
            <w:r w:rsidRPr="00AF022B">
              <w:t>Australian Bureau of Statistics</w:t>
            </w:r>
          </w:p>
        </w:tc>
      </w:tr>
      <w:tr w:rsidR="0054223B" w:rsidRPr="00AF022B" w14:paraId="20A54F63" w14:textId="77777777" w:rsidTr="00452179">
        <w:trPr>
          <w:trHeight w:val="295"/>
        </w:trPr>
        <w:tc>
          <w:tcPr>
            <w:tcW w:w="2520" w:type="dxa"/>
            <w:shd w:val="clear" w:color="auto" w:fill="auto"/>
          </w:tcPr>
          <w:p w14:paraId="79764A7F" w14:textId="77777777" w:rsidR="0054223B" w:rsidRPr="00AF022B" w:rsidRDefault="0054223B" w:rsidP="00452179">
            <w:pPr>
              <w:pStyle w:val="IMSTemplateelementheadings"/>
            </w:pPr>
            <w:r w:rsidRPr="00AF022B">
              <w:t>Definition source identifier</w:t>
            </w:r>
          </w:p>
        </w:tc>
        <w:tc>
          <w:tcPr>
            <w:tcW w:w="7200" w:type="dxa"/>
            <w:gridSpan w:val="3"/>
            <w:shd w:val="clear" w:color="auto" w:fill="auto"/>
          </w:tcPr>
          <w:p w14:paraId="4A14F26E" w14:textId="77777777" w:rsidR="0054223B" w:rsidRPr="00AF022B" w:rsidRDefault="0054223B" w:rsidP="00452179">
            <w:pPr>
              <w:pStyle w:val="DHHSbody"/>
            </w:pPr>
            <w:r w:rsidRPr="00AF022B">
              <w:t>http://www.abs.gov.au/ausstats/abs@.nsf/</w:t>
            </w:r>
          </w:p>
        </w:tc>
      </w:tr>
      <w:tr w:rsidR="0054223B" w:rsidRPr="00AF022B" w14:paraId="7337CCC7" w14:textId="77777777" w:rsidTr="00452179">
        <w:trPr>
          <w:trHeight w:val="295"/>
        </w:trPr>
        <w:tc>
          <w:tcPr>
            <w:tcW w:w="2520" w:type="dxa"/>
            <w:tcBorders>
              <w:bottom w:val="nil"/>
            </w:tcBorders>
            <w:shd w:val="clear" w:color="auto" w:fill="auto"/>
          </w:tcPr>
          <w:p w14:paraId="00E35240" w14:textId="77777777" w:rsidR="0054223B" w:rsidRPr="00AF022B" w:rsidRDefault="0054223B" w:rsidP="00452179">
            <w:pPr>
              <w:pStyle w:val="IMSTemplateelementheadings"/>
            </w:pPr>
            <w:r w:rsidRPr="00AF022B">
              <w:t>Value domain source</w:t>
            </w:r>
          </w:p>
        </w:tc>
        <w:tc>
          <w:tcPr>
            <w:tcW w:w="7200" w:type="dxa"/>
            <w:gridSpan w:val="3"/>
            <w:tcBorders>
              <w:bottom w:val="nil"/>
            </w:tcBorders>
            <w:shd w:val="clear" w:color="auto" w:fill="auto"/>
          </w:tcPr>
          <w:p w14:paraId="2BD70717" w14:textId="77777777" w:rsidR="0054223B" w:rsidRPr="00AF022B" w:rsidRDefault="0054223B" w:rsidP="00452179">
            <w:pPr>
              <w:pStyle w:val="DHHSbody"/>
            </w:pPr>
            <w:r w:rsidRPr="00AF022B">
              <w:t xml:space="preserve">Drugs of Concern (1248.0 - Australian Standard Classification of Drugs of Concern, 2011) </w:t>
            </w:r>
          </w:p>
        </w:tc>
      </w:tr>
      <w:tr w:rsidR="0054223B" w:rsidRPr="00AF022B" w14:paraId="4166C16A" w14:textId="77777777" w:rsidTr="00452179">
        <w:trPr>
          <w:trHeight w:val="295"/>
        </w:trPr>
        <w:tc>
          <w:tcPr>
            <w:tcW w:w="2520" w:type="dxa"/>
            <w:tcBorders>
              <w:top w:val="nil"/>
              <w:bottom w:val="single" w:sz="4" w:space="0" w:color="auto"/>
            </w:tcBorders>
            <w:shd w:val="clear" w:color="auto" w:fill="auto"/>
          </w:tcPr>
          <w:p w14:paraId="3EB7E850" w14:textId="77777777" w:rsidR="0054223B" w:rsidRPr="00AF022B" w:rsidRDefault="0054223B" w:rsidP="00452179">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30582A97" w14:textId="77777777" w:rsidR="0054223B" w:rsidRPr="00AF022B" w:rsidRDefault="0054223B" w:rsidP="00452179">
            <w:pPr>
              <w:pStyle w:val="DHHSbody"/>
            </w:pPr>
            <w:r w:rsidRPr="00AF022B">
              <w:rPr>
                <w:rStyle w:val="Hyperlink"/>
              </w:rPr>
              <w:t>http://www.abs.gov.au/ausstats/abs@.nsf/mf/1248.0</w:t>
            </w:r>
          </w:p>
        </w:tc>
      </w:tr>
      <w:tr w:rsidR="0054223B" w:rsidRPr="00AF022B" w14:paraId="6EF02DBE" w14:textId="77777777" w:rsidTr="00452179">
        <w:trPr>
          <w:trHeight w:val="295"/>
        </w:trPr>
        <w:tc>
          <w:tcPr>
            <w:tcW w:w="9720" w:type="dxa"/>
            <w:gridSpan w:val="4"/>
            <w:tcBorders>
              <w:top w:val="single" w:sz="4" w:space="0" w:color="auto"/>
            </w:tcBorders>
            <w:shd w:val="clear" w:color="auto" w:fill="auto"/>
          </w:tcPr>
          <w:p w14:paraId="1E16E231" w14:textId="77777777" w:rsidR="0054223B" w:rsidRPr="00AF022B" w:rsidRDefault="0054223B" w:rsidP="00452179">
            <w:pPr>
              <w:pStyle w:val="IMSTemplateSectionHeading"/>
            </w:pPr>
            <w:r w:rsidRPr="00AF022B">
              <w:t>Relational attributes</w:t>
            </w:r>
          </w:p>
        </w:tc>
      </w:tr>
      <w:tr w:rsidR="0054223B" w:rsidRPr="00AF022B" w14:paraId="2034B4C6" w14:textId="77777777" w:rsidTr="00452179">
        <w:trPr>
          <w:trHeight w:val="294"/>
        </w:trPr>
        <w:tc>
          <w:tcPr>
            <w:tcW w:w="2520" w:type="dxa"/>
            <w:shd w:val="clear" w:color="auto" w:fill="auto"/>
          </w:tcPr>
          <w:p w14:paraId="0F17B7DB" w14:textId="77777777" w:rsidR="0054223B" w:rsidRPr="00AF022B" w:rsidRDefault="0054223B" w:rsidP="00452179">
            <w:pPr>
              <w:pStyle w:val="IMSTemplateelementheadings"/>
            </w:pPr>
            <w:r w:rsidRPr="00AF022B">
              <w:t>Related concepts</w:t>
            </w:r>
          </w:p>
        </w:tc>
        <w:tc>
          <w:tcPr>
            <w:tcW w:w="7200" w:type="dxa"/>
            <w:gridSpan w:val="3"/>
            <w:shd w:val="clear" w:color="auto" w:fill="auto"/>
          </w:tcPr>
          <w:p w14:paraId="1BF4FA58" w14:textId="77777777" w:rsidR="0054223B" w:rsidRPr="00AF022B" w:rsidRDefault="0054223B" w:rsidP="00452179">
            <w:pPr>
              <w:pStyle w:val="DHHSbody"/>
            </w:pPr>
            <w:r w:rsidRPr="00AF022B">
              <w:t>Outcome</w:t>
            </w:r>
          </w:p>
        </w:tc>
      </w:tr>
      <w:tr w:rsidR="0054223B" w:rsidRPr="00AF022B" w14:paraId="6C3D0500" w14:textId="77777777" w:rsidTr="00452179">
        <w:trPr>
          <w:cantSplit/>
          <w:trHeight w:val="295"/>
        </w:trPr>
        <w:tc>
          <w:tcPr>
            <w:tcW w:w="2520" w:type="dxa"/>
            <w:shd w:val="clear" w:color="auto" w:fill="auto"/>
          </w:tcPr>
          <w:p w14:paraId="2107C941" w14:textId="77777777" w:rsidR="0054223B" w:rsidRPr="00AF022B" w:rsidRDefault="0054223B" w:rsidP="00452179">
            <w:pPr>
              <w:pStyle w:val="IMSTemplateelementheadings"/>
            </w:pPr>
            <w:r w:rsidRPr="00AF022B">
              <w:t>Related data elements</w:t>
            </w:r>
          </w:p>
        </w:tc>
        <w:tc>
          <w:tcPr>
            <w:tcW w:w="7200" w:type="dxa"/>
            <w:gridSpan w:val="3"/>
            <w:shd w:val="clear" w:color="auto" w:fill="auto"/>
          </w:tcPr>
          <w:p w14:paraId="42C0745E" w14:textId="77777777" w:rsidR="0054223B" w:rsidRPr="00AF022B" w:rsidRDefault="0054223B" w:rsidP="00452179">
            <w:pPr>
              <w:pStyle w:val="DHHSbody"/>
            </w:pPr>
            <w:r w:rsidRPr="00AF022B">
              <w:t>Event-presenting drug of concern</w:t>
            </w:r>
          </w:p>
        </w:tc>
      </w:tr>
      <w:tr w:rsidR="0054223B" w:rsidRPr="00AF022B" w14:paraId="6CEA5ECD" w14:textId="77777777" w:rsidTr="00452179">
        <w:trPr>
          <w:trHeight w:val="294"/>
        </w:trPr>
        <w:tc>
          <w:tcPr>
            <w:tcW w:w="2520" w:type="dxa"/>
            <w:shd w:val="clear" w:color="auto" w:fill="auto"/>
          </w:tcPr>
          <w:p w14:paraId="7BF5BC72" w14:textId="77777777" w:rsidR="0054223B" w:rsidRPr="00AF022B" w:rsidRDefault="0054223B" w:rsidP="00452179">
            <w:pPr>
              <w:pStyle w:val="IMSTemplateelementheadings"/>
            </w:pPr>
            <w:r w:rsidRPr="00AF022B">
              <w:t>Edit/validation rules</w:t>
            </w:r>
          </w:p>
        </w:tc>
        <w:tc>
          <w:tcPr>
            <w:tcW w:w="7200" w:type="dxa"/>
            <w:gridSpan w:val="3"/>
            <w:shd w:val="clear" w:color="auto" w:fill="auto"/>
          </w:tcPr>
          <w:p w14:paraId="1D4B4D8A" w14:textId="77777777" w:rsidR="0054223B" w:rsidRPr="00AF022B" w:rsidRDefault="0054223B" w:rsidP="00452179">
            <w:pPr>
              <w:pStyle w:val="DHHSbody"/>
            </w:pPr>
            <w:r>
              <w:t>AOD</w:t>
            </w:r>
            <w:r w:rsidRPr="00AF022B">
              <w:t>2 cannot be null</w:t>
            </w:r>
          </w:p>
        </w:tc>
      </w:tr>
      <w:tr w:rsidR="0054223B" w:rsidRPr="00AF022B" w14:paraId="44D62BD1" w14:textId="77777777" w:rsidTr="00452179">
        <w:trPr>
          <w:trHeight w:val="294"/>
        </w:trPr>
        <w:tc>
          <w:tcPr>
            <w:tcW w:w="2520" w:type="dxa"/>
            <w:shd w:val="clear" w:color="auto" w:fill="auto"/>
          </w:tcPr>
          <w:p w14:paraId="7643DD19" w14:textId="77777777" w:rsidR="0054223B" w:rsidRPr="00AF022B" w:rsidRDefault="0054223B" w:rsidP="00452179">
            <w:pPr>
              <w:pStyle w:val="IMSTemplateelementheadings"/>
            </w:pPr>
          </w:p>
        </w:tc>
        <w:tc>
          <w:tcPr>
            <w:tcW w:w="7200" w:type="dxa"/>
            <w:gridSpan w:val="3"/>
            <w:shd w:val="clear" w:color="auto" w:fill="auto"/>
          </w:tcPr>
          <w:p w14:paraId="24860763" w14:textId="77777777" w:rsidR="0054223B" w:rsidRPr="00AF022B" w:rsidRDefault="0054223B" w:rsidP="00452179">
            <w:pPr>
              <w:pStyle w:val="DHHSbody"/>
              <w:rPr>
                <w:rFonts w:ascii="Calibri" w:hAnsi="Calibri"/>
                <w:sz w:val="22"/>
                <w:szCs w:val="22"/>
              </w:rPr>
            </w:pPr>
            <w:r>
              <w:t>AOD</w:t>
            </w:r>
            <w:r w:rsidRPr="00AF022B">
              <w:t>113 cannot have two identical drugs of concern for same outcome measure</w:t>
            </w:r>
          </w:p>
        </w:tc>
      </w:tr>
      <w:tr w:rsidR="0054223B" w:rsidRPr="00AF022B" w14:paraId="1878A913" w14:textId="77777777" w:rsidTr="00452179">
        <w:trPr>
          <w:trHeight w:val="294"/>
        </w:trPr>
        <w:tc>
          <w:tcPr>
            <w:tcW w:w="2520" w:type="dxa"/>
            <w:tcBorders>
              <w:bottom w:val="single" w:sz="4" w:space="0" w:color="auto"/>
            </w:tcBorders>
            <w:shd w:val="clear" w:color="auto" w:fill="auto"/>
          </w:tcPr>
          <w:p w14:paraId="675BDC5F" w14:textId="77777777" w:rsidR="0054223B" w:rsidRPr="00AF022B" w:rsidRDefault="0054223B" w:rsidP="00452179">
            <w:pPr>
              <w:pStyle w:val="IMSTemplateelementheadings"/>
            </w:pPr>
          </w:p>
        </w:tc>
        <w:tc>
          <w:tcPr>
            <w:tcW w:w="7200" w:type="dxa"/>
            <w:gridSpan w:val="3"/>
            <w:tcBorders>
              <w:bottom w:val="single" w:sz="4" w:space="0" w:color="auto"/>
            </w:tcBorders>
            <w:shd w:val="clear" w:color="auto" w:fill="auto"/>
          </w:tcPr>
          <w:p w14:paraId="4A22147C" w14:textId="77777777" w:rsidR="0054223B" w:rsidRPr="00AF022B" w:rsidRDefault="0054223B" w:rsidP="00452179">
            <w:pPr>
              <w:pStyle w:val="DHHSbody"/>
            </w:pPr>
            <w:r>
              <w:t>AOD</w:t>
            </w:r>
            <w:r w:rsidRPr="00AF022B">
              <w:t>114 only 6 drugs of concern required for same outcome measure</w:t>
            </w:r>
          </w:p>
        </w:tc>
      </w:tr>
      <w:tr w:rsidR="0054223B" w:rsidRPr="00AF022B" w14:paraId="0156077A" w14:textId="77777777" w:rsidTr="00452179">
        <w:trPr>
          <w:trHeight w:val="294"/>
        </w:trPr>
        <w:tc>
          <w:tcPr>
            <w:tcW w:w="2520" w:type="dxa"/>
            <w:tcBorders>
              <w:top w:val="single" w:sz="4" w:space="0" w:color="auto"/>
              <w:bottom w:val="nil"/>
            </w:tcBorders>
            <w:shd w:val="clear" w:color="auto" w:fill="auto"/>
          </w:tcPr>
          <w:p w14:paraId="67FAF114" w14:textId="77777777" w:rsidR="0054223B" w:rsidRPr="00AF022B" w:rsidRDefault="0054223B" w:rsidP="00452179">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20FF686E" w14:textId="77777777" w:rsidR="0054223B" w:rsidRPr="00AF022B" w:rsidRDefault="0054223B" w:rsidP="00452179">
            <w:pPr>
              <w:pStyle w:val="IMSTemplatecontent"/>
            </w:pPr>
          </w:p>
        </w:tc>
      </w:tr>
    </w:tbl>
    <w:p w14:paraId="5C6979AF" w14:textId="77777777" w:rsidR="0054223B" w:rsidRDefault="0054223B" w:rsidP="0054223B">
      <w:pPr>
        <w:spacing w:after="0" w:line="240" w:lineRule="auto"/>
        <w:rPr>
          <w:rFonts w:ascii="Arial" w:eastAsia="MS Gothic" w:hAnsi="Arial" w:cs="Arial"/>
          <w:bCs/>
          <w:color w:val="201547"/>
          <w:kern w:val="32"/>
          <w:sz w:val="36"/>
          <w:szCs w:val="40"/>
        </w:rPr>
      </w:pPr>
    </w:p>
    <w:p w14:paraId="7945A7A4" w14:textId="77777777" w:rsidR="0054223B" w:rsidRPr="00EA73A0" w:rsidRDefault="0054223B" w:rsidP="001655C8">
      <w:pPr>
        <w:pStyle w:val="Heading3"/>
        <w:rPr>
          <w:lang w:eastAsia="en-AU"/>
        </w:rPr>
      </w:pPr>
      <w:bookmarkStart w:id="143" w:name="_Toc525122749"/>
      <w:bookmarkStart w:id="144" w:name="_Toc21959730"/>
      <w:r w:rsidRPr="00EA73A0">
        <w:rPr>
          <w:lang w:eastAsia="en-AU"/>
        </w:rPr>
        <w:lastRenderedPageBreak/>
        <w:t>5.4.12 Event—presenting drug of concern—NNNN</w:t>
      </w:r>
      <w:bookmarkEnd w:id="143"/>
      <w:bookmarkEnd w:id="14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54223B" w:rsidRPr="00AF022B" w14:paraId="47597F17" w14:textId="77777777" w:rsidTr="00452179">
        <w:trPr>
          <w:trHeight w:val="295"/>
        </w:trPr>
        <w:tc>
          <w:tcPr>
            <w:tcW w:w="9720" w:type="dxa"/>
            <w:gridSpan w:val="4"/>
            <w:tcBorders>
              <w:top w:val="single" w:sz="4" w:space="0" w:color="auto"/>
              <w:bottom w:val="nil"/>
            </w:tcBorders>
            <w:shd w:val="clear" w:color="auto" w:fill="auto"/>
          </w:tcPr>
          <w:p w14:paraId="003D3651" w14:textId="77777777" w:rsidR="0054223B" w:rsidRPr="00AF022B" w:rsidRDefault="0054223B" w:rsidP="00452179">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54223B" w:rsidRPr="00AF022B" w14:paraId="0F587EDC" w14:textId="77777777" w:rsidTr="00452179">
        <w:trPr>
          <w:trHeight w:val="294"/>
        </w:trPr>
        <w:tc>
          <w:tcPr>
            <w:tcW w:w="2520" w:type="dxa"/>
            <w:tcBorders>
              <w:top w:val="nil"/>
              <w:bottom w:val="single" w:sz="4" w:space="0" w:color="auto"/>
            </w:tcBorders>
            <w:shd w:val="clear" w:color="auto" w:fill="auto"/>
          </w:tcPr>
          <w:p w14:paraId="4F6D8201" w14:textId="77777777" w:rsidR="0054223B" w:rsidRPr="00AF022B" w:rsidRDefault="0054223B" w:rsidP="00452179">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372130C3" w14:textId="77777777" w:rsidR="0054223B" w:rsidRPr="00AF022B" w:rsidRDefault="0054223B" w:rsidP="00452179">
            <w:pPr>
              <w:pStyle w:val="DHHSbody"/>
            </w:pPr>
            <w:r w:rsidRPr="00AF022B">
              <w:t>The drug of concern of the client, when presenting to the service</w:t>
            </w:r>
          </w:p>
        </w:tc>
      </w:tr>
      <w:tr w:rsidR="0054223B" w:rsidRPr="005D3944" w14:paraId="28988512" w14:textId="77777777" w:rsidTr="00452179">
        <w:trPr>
          <w:trHeight w:val="295"/>
        </w:trPr>
        <w:tc>
          <w:tcPr>
            <w:tcW w:w="9720" w:type="dxa"/>
            <w:gridSpan w:val="4"/>
            <w:tcBorders>
              <w:top w:val="single" w:sz="4" w:space="0" w:color="auto"/>
            </w:tcBorders>
            <w:shd w:val="clear" w:color="auto" w:fill="auto"/>
          </w:tcPr>
          <w:p w14:paraId="5107857A" w14:textId="77777777" w:rsidR="0054223B" w:rsidRPr="005D3944" w:rsidRDefault="0054223B" w:rsidP="00452179">
            <w:pPr>
              <w:keepNext/>
              <w:keepLines/>
              <w:spacing w:before="120"/>
              <w:rPr>
                <w:rFonts w:ascii="Verdana" w:hAnsi="Verdana"/>
                <w:b/>
                <w:bCs/>
                <w:sz w:val="24"/>
              </w:rPr>
            </w:pPr>
            <w:r w:rsidRPr="005D3944">
              <w:rPr>
                <w:rFonts w:ascii="Verdana" w:hAnsi="Verdana"/>
                <w:b/>
                <w:bCs/>
                <w:sz w:val="24"/>
              </w:rPr>
              <w:t>Value domain attributes</w:t>
            </w:r>
          </w:p>
        </w:tc>
      </w:tr>
      <w:tr w:rsidR="0054223B" w:rsidRPr="00AF022B" w14:paraId="6EE018EE" w14:textId="77777777" w:rsidTr="00452179">
        <w:trPr>
          <w:cantSplit/>
          <w:trHeight w:val="295"/>
        </w:trPr>
        <w:tc>
          <w:tcPr>
            <w:tcW w:w="9720" w:type="dxa"/>
            <w:gridSpan w:val="4"/>
            <w:shd w:val="clear" w:color="auto" w:fill="auto"/>
          </w:tcPr>
          <w:p w14:paraId="7E35BEA7" w14:textId="77777777" w:rsidR="0054223B" w:rsidRPr="00AF022B" w:rsidRDefault="0054223B" w:rsidP="00452179">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54223B" w:rsidRPr="00AF022B" w14:paraId="766A0797" w14:textId="77777777" w:rsidTr="00452179">
        <w:trPr>
          <w:trHeight w:val="295"/>
        </w:trPr>
        <w:tc>
          <w:tcPr>
            <w:tcW w:w="2520" w:type="dxa"/>
            <w:shd w:val="clear" w:color="auto" w:fill="auto"/>
          </w:tcPr>
          <w:p w14:paraId="262963DD"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1CE8E370" w14:textId="77777777" w:rsidR="0054223B" w:rsidRPr="00AF022B" w:rsidRDefault="0054223B" w:rsidP="00452179">
            <w:pPr>
              <w:pStyle w:val="DHHSbody"/>
            </w:pPr>
            <w:r w:rsidRPr="00AF022B">
              <w:t>Code</w:t>
            </w:r>
          </w:p>
        </w:tc>
        <w:tc>
          <w:tcPr>
            <w:tcW w:w="2880" w:type="dxa"/>
            <w:shd w:val="clear" w:color="auto" w:fill="auto"/>
          </w:tcPr>
          <w:p w14:paraId="2D6A0479"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573A660E" w14:textId="77777777" w:rsidR="0054223B" w:rsidRPr="00AF022B" w:rsidRDefault="0054223B" w:rsidP="00452179">
            <w:pPr>
              <w:pStyle w:val="DHHSbody"/>
            </w:pPr>
            <w:r w:rsidRPr="00AF022B">
              <w:t>Number</w:t>
            </w:r>
          </w:p>
        </w:tc>
      </w:tr>
      <w:tr w:rsidR="0054223B" w:rsidRPr="00AF022B" w14:paraId="531C6F5D" w14:textId="77777777" w:rsidTr="00452179">
        <w:trPr>
          <w:trHeight w:val="295"/>
        </w:trPr>
        <w:tc>
          <w:tcPr>
            <w:tcW w:w="2520" w:type="dxa"/>
            <w:shd w:val="clear" w:color="auto" w:fill="auto"/>
          </w:tcPr>
          <w:p w14:paraId="5CB22A42"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3A0C104D" w14:textId="77777777" w:rsidR="0054223B" w:rsidRPr="00AF022B" w:rsidRDefault="0054223B" w:rsidP="00452179">
            <w:pPr>
              <w:pStyle w:val="DHHSbody"/>
            </w:pPr>
            <w:r w:rsidRPr="00AF022B">
              <w:t>NNNN</w:t>
            </w:r>
          </w:p>
        </w:tc>
        <w:tc>
          <w:tcPr>
            <w:tcW w:w="2880" w:type="dxa"/>
            <w:shd w:val="clear" w:color="auto" w:fill="auto"/>
          </w:tcPr>
          <w:p w14:paraId="7BDA2A25"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7B8FB4EA" w14:textId="77777777" w:rsidR="0054223B" w:rsidRPr="00AF022B" w:rsidRDefault="0054223B" w:rsidP="00452179">
            <w:pPr>
              <w:pStyle w:val="DHHSbody"/>
            </w:pPr>
            <w:r w:rsidRPr="00AF022B">
              <w:t>4</w:t>
            </w:r>
          </w:p>
        </w:tc>
      </w:tr>
      <w:tr w:rsidR="0054223B" w:rsidRPr="00AF022B" w14:paraId="3DC36B35" w14:textId="77777777" w:rsidTr="00452179">
        <w:trPr>
          <w:trHeight w:val="294"/>
        </w:trPr>
        <w:tc>
          <w:tcPr>
            <w:tcW w:w="2520" w:type="dxa"/>
            <w:shd w:val="clear" w:color="auto" w:fill="auto"/>
          </w:tcPr>
          <w:p w14:paraId="04E93475"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018E0EAD" w14:textId="77777777" w:rsidR="0054223B" w:rsidRPr="00AF022B" w:rsidRDefault="0054223B" w:rsidP="00452179">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41D5AFBB" w14:textId="77777777" w:rsidR="0054223B" w:rsidRPr="00AF022B" w:rsidRDefault="0054223B" w:rsidP="00452179">
            <w:pPr>
              <w:spacing w:before="40" w:after="40"/>
              <w:rPr>
                <w:rFonts w:ascii="Verdana" w:hAnsi="Verdana"/>
                <w:b/>
                <w:i/>
                <w:w w:val="90"/>
                <w:sz w:val="18"/>
                <w:szCs w:val="18"/>
              </w:rPr>
            </w:pPr>
            <w:r w:rsidRPr="00AF022B">
              <w:rPr>
                <w:rFonts w:ascii="Verdana" w:hAnsi="Verdana"/>
                <w:b/>
                <w:i/>
                <w:w w:val="90"/>
                <w:sz w:val="18"/>
                <w:szCs w:val="18"/>
              </w:rPr>
              <w:t>Meaning</w:t>
            </w:r>
          </w:p>
        </w:tc>
      </w:tr>
      <w:tr w:rsidR="0054223B" w:rsidRPr="00AF022B" w14:paraId="56F9A31A" w14:textId="77777777" w:rsidTr="00452179">
        <w:trPr>
          <w:trHeight w:val="294"/>
        </w:trPr>
        <w:tc>
          <w:tcPr>
            <w:tcW w:w="2520" w:type="dxa"/>
            <w:shd w:val="clear" w:color="auto" w:fill="auto"/>
          </w:tcPr>
          <w:p w14:paraId="0CF4A022"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1FAFDD98" w14:textId="77777777" w:rsidR="0054223B" w:rsidRPr="00AF022B" w:rsidRDefault="0054223B" w:rsidP="00452179">
            <w:pPr>
              <w:pStyle w:val="DHHSbody"/>
            </w:pPr>
            <w:r w:rsidRPr="00AF022B">
              <w:t>2101</w:t>
            </w:r>
          </w:p>
        </w:tc>
        <w:tc>
          <w:tcPr>
            <w:tcW w:w="5400" w:type="dxa"/>
            <w:gridSpan w:val="2"/>
            <w:shd w:val="clear" w:color="auto" w:fill="auto"/>
          </w:tcPr>
          <w:p w14:paraId="38D4CE43" w14:textId="77777777" w:rsidR="0054223B" w:rsidRPr="00AF022B" w:rsidRDefault="0054223B" w:rsidP="00452179">
            <w:pPr>
              <w:pStyle w:val="DHHSbody"/>
            </w:pPr>
            <w:r w:rsidRPr="00AF022B">
              <w:t>Alcohol</w:t>
            </w:r>
          </w:p>
        </w:tc>
      </w:tr>
      <w:tr w:rsidR="0054223B" w:rsidRPr="00AF022B" w14:paraId="4F5AB29A" w14:textId="77777777" w:rsidTr="00452179">
        <w:trPr>
          <w:trHeight w:val="294"/>
        </w:trPr>
        <w:tc>
          <w:tcPr>
            <w:tcW w:w="2520" w:type="dxa"/>
            <w:shd w:val="clear" w:color="auto" w:fill="auto"/>
          </w:tcPr>
          <w:p w14:paraId="41F2F037"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1FF64AAB" w14:textId="77777777" w:rsidR="0054223B" w:rsidRPr="00AF022B" w:rsidRDefault="0054223B" w:rsidP="00452179">
            <w:pPr>
              <w:pStyle w:val="DHHSbody"/>
            </w:pPr>
            <w:r w:rsidRPr="00AF022B">
              <w:t>3100</w:t>
            </w:r>
          </w:p>
        </w:tc>
        <w:tc>
          <w:tcPr>
            <w:tcW w:w="5400" w:type="dxa"/>
            <w:gridSpan w:val="2"/>
            <w:shd w:val="clear" w:color="auto" w:fill="auto"/>
          </w:tcPr>
          <w:p w14:paraId="469B500C" w14:textId="77777777" w:rsidR="0054223B" w:rsidRPr="00AF022B" w:rsidRDefault="0054223B" w:rsidP="00452179">
            <w:pPr>
              <w:pStyle w:val="DHHSbody"/>
            </w:pPr>
            <w:r w:rsidRPr="00AF022B">
              <w:t>Amphetamines Unspecified</w:t>
            </w:r>
          </w:p>
        </w:tc>
      </w:tr>
      <w:tr w:rsidR="0054223B" w:rsidRPr="00AF022B" w14:paraId="5269319F" w14:textId="77777777" w:rsidTr="00452179">
        <w:trPr>
          <w:trHeight w:val="294"/>
        </w:trPr>
        <w:tc>
          <w:tcPr>
            <w:tcW w:w="2520" w:type="dxa"/>
            <w:shd w:val="clear" w:color="auto" w:fill="auto"/>
          </w:tcPr>
          <w:p w14:paraId="65829A68" w14:textId="77777777" w:rsidR="0054223B" w:rsidRPr="00AF022B" w:rsidRDefault="0054223B" w:rsidP="00452179">
            <w:pPr>
              <w:pStyle w:val="IMSTemplateelementheadings"/>
            </w:pPr>
          </w:p>
        </w:tc>
        <w:tc>
          <w:tcPr>
            <w:tcW w:w="1800" w:type="dxa"/>
            <w:shd w:val="clear" w:color="auto" w:fill="auto"/>
          </w:tcPr>
          <w:p w14:paraId="5E6A672A" w14:textId="77777777" w:rsidR="0054223B" w:rsidRPr="00AF022B" w:rsidRDefault="0054223B" w:rsidP="00452179">
            <w:pPr>
              <w:pStyle w:val="DHHSbody"/>
            </w:pPr>
            <w:r w:rsidRPr="00AF022B">
              <w:t>3103</w:t>
            </w:r>
          </w:p>
        </w:tc>
        <w:tc>
          <w:tcPr>
            <w:tcW w:w="5400" w:type="dxa"/>
            <w:gridSpan w:val="2"/>
            <w:shd w:val="clear" w:color="auto" w:fill="auto"/>
          </w:tcPr>
          <w:p w14:paraId="330498DD" w14:textId="77777777" w:rsidR="0054223B" w:rsidRPr="00AF022B" w:rsidRDefault="0054223B" w:rsidP="00452179">
            <w:pPr>
              <w:pStyle w:val="DHHSbody"/>
            </w:pPr>
            <w:r w:rsidRPr="00AF022B">
              <w:t>Methamphetamine (includes ice, speed)</w:t>
            </w:r>
          </w:p>
        </w:tc>
      </w:tr>
      <w:tr w:rsidR="0054223B" w:rsidRPr="00AF022B" w14:paraId="53224C34" w14:textId="77777777" w:rsidTr="00452179">
        <w:trPr>
          <w:trHeight w:val="294"/>
        </w:trPr>
        <w:tc>
          <w:tcPr>
            <w:tcW w:w="2520" w:type="dxa"/>
            <w:shd w:val="clear" w:color="auto" w:fill="auto"/>
          </w:tcPr>
          <w:p w14:paraId="28A18AB6"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58533BD0" w14:textId="77777777" w:rsidR="0054223B" w:rsidRPr="00AF022B" w:rsidRDefault="0054223B" w:rsidP="00452179">
            <w:pPr>
              <w:pStyle w:val="DHHSbody"/>
            </w:pPr>
            <w:r w:rsidRPr="00AF022B">
              <w:t>2400</w:t>
            </w:r>
          </w:p>
        </w:tc>
        <w:tc>
          <w:tcPr>
            <w:tcW w:w="5400" w:type="dxa"/>
            <w:gridSpan w:val="2"/>
            <w:shd w:val="clear" w:color="auto" w:fill="auto"/>
          </w:tcPr>
          <w:p w14:paraId="0C2A7049" w14:textId="77777777" w:rsidR="0054223B" w:rsidRPr="00AF022B" w:rsidRDefault="0054223B" w:rsidP="00452179">
            <w:pPr>
              <w:pStyle w:val="DHHSbody"/>
            </w:pPr>
            <w:r w:rsidRPr="00AF022B">
              <w:t>Benzodiazepines Unspecified</w:t>
            </w:r>
          </w:p>
        </w:tc>
      </w:tr>
      <w:tr w:rsidR="0054223B" w:rsidRPr="00AF022B" w14:paraId="052EFC83" w14:textId="77777777" w:rsidTr="00452179">
        <w:trPr>
          <w:trHeight w:val="294"/>
        </w:trPr>
        <w:tc>
          <w:tcPr>
            <w:tcW w:w="2520" w:type="dxa"/>
            <w:shd w:val="clear" w:color="auto" w:fill="auto"/>
          </w:tcPr>
          <w:p w14:paraId="65D23CC2"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4D71BE76" w14:textId="77777777" w:rsidR="0054223B" w:rsidRPr="00AF022B" w:rsidRDefault="0054223B" w:rsidP="00452179">
            <w:pPr>
              <w:pStyle w:val="DHHSbody"/>
            </w:pPr>
            <w:r w:rsidRPr="00AF022B">
              <w:t>3901</w:t>
            </w:r>
          </w:p>
        </w:tc>
        <w:tc>
          <w:tcPr>
            <w:tcW w:w="5400" w:type="dxa"/>
            <w:gridSpan w:val="2"/>
            <w:shd w:val="clear" w:color="auto" w:fill="auto"/>
          </w:tcPr>
          <w:p w14:paraId="1FA4827F" w14:textId="77777777" w:rsidR="0054223B" w:rsidRPr="00AF022B" w:rsidRDefault="0054223B" w:rsidP="00452179">
            <w:pPr>
              <w:pStyle w:val="DHHSbody"/>
            </w:pPr>
            <w:r w:rsidRPr="00AF022B">
              <w:t>Caffeine</w:t>
            </w:r>
          </w:p>
        </w:tc>
      </w:tr>
      <w:tr w:rsidR="0054223B" w:rsidRPr="00AF022B" w14:paraId="5C6D44B1" w14:textId="77777777" w:rsidTr="00452179">
        <w:trPr>
          <w:trHeight w:val="294"/>
        </w:trPr>
        <w:tc>
          <w:tcPr>
            <w:tcW w:w="2520" w:type="dxa"/>
            <w:shd w:val="clear" w:color="auto" w:fill="auto"/>
          </w:tcPr>
          <w:p w14:paraId="7699CDCE"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05795C17" w14:textId="77777777" w:rsidR="0054223B" w:rsidRPr="00AF022B" w:rsidRDefault="0054223B" w:rsidP="00452179">
            <w:pPr>
              <w:pStyle w:val="DHHSbody"/>
            </w:pPr>
            <w:r w:rsidRPr="00B52A59">
              <w:rPr>
                <w:strike/>
                <w:highlight w:val="green"/>
              </w:rPr>
              <w:t>3201</w:t>
            </w:r>
          </w:p>
        </w:tc>
        <w:tc>
          <w:tcPr>
            <w:tcW w:w="5400" w:type="dxa"/>
            <w:gridSpan w:val="2"/>
            <w:shd w:val="clear" w:color="auto" w:fill="auto"/>
          </w:tcPr>
          <w:p w14:paraId="1BCE8266" w14:textId="77777777" w:rsidR="0054223B" w:rsidRPr="00AF022B" w:rsidRDefault="0054223B" w:rsidP="00452179">
            <w:pPr>
              <w:pStyle w:val="DHHSbody"/>
            </w:pPr>
            <w:r w:rsidRPr="00B52A59">
              <w:rPr>
                <w:strike/>
                <w:highlight w:val="green"/>
              </w:rPr>
              <w:t>Cannabis</w:t>
            </w:r>
          </w:p>
        </w:tc>
      </w:tr>
      <w:tr w:rsidR="0054223B" w:rsidRPr="00AF022B" w14:paraId="402D8C78" w14:textId="77777777" w:rsidTr="00452179">
        <w:trPr>
          <w:trHeight w:val="294"/>
        </w:trPr>
        <w:tc>
          <w:tcPr>
            <w:tcW w:w="2520" w:type="dxa"/>
            <w:shd w:val="clear" w:color="auto" w:fill="auto"/>
          </w:tcPr>
          <w:p w14:paraId="66F118A2"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4A4AF2FD" w14:textId="77777777" w:rsidR="0054223B" w:rsidRPr="00B52A59" w:rsidRDefault="0054223B" w:rsidP="00452179">
            <w:pPr>
              <w:pStyle w:val="DHHSbody"/>
              <w:rPr>
                <w:strike/>
                <w:highlight w:val="green"/>
              </w:rPr>
            </w:pPr>
            <w:r w:rsidRPr="00DE6029">
              <w:rPr>
                <w:highlight w:val="green"/>
              </w:rPr>
              <w:t>7101</w:t>
            </w:r>
          </w:p>
        </w:tc>
        <w:tc>
          <w:tcPr>
            <w:tcW w:w="5400" w:type="dxa"/>
            <w:gridSpan w:val="2"/>
            <w:shd w:val="clear" w:color="auto" w:fill="auto"/>
          </w:tcPr>
          <w:p w14:paraId="3858C294" w14:textId="77777777" w:rsidR="0054223B" w:rsidRPr="00B52A59" w:rsidRDefault="0054223B" w:rsidP="00452179">
            <w:pPr>
              <w:pStyle w:val="DHHSbody"/>
              <w:rPr>
                <w:strike/>
                <w:highlight w:val="green"/>
              </w:rPr>
            </w:pPr>
            <w:r w:rsidRPr="00DE6029">
              <w:rPr>
                <w:highlight w:val="green"/>
              </w:rPr>
              <w:t>Cannabis</w:t>
            </w:r>
          </w:p>
        </w:tc>
      </w:tr>
      <w:tr w:rsidR="0054223B" w:rsidRPr="00AF022B" w14:paraId="1E9A77C0" w14:textId="77777777" w:rsidTr="00452179">
        <w:trPr>
          <w:trHeight w:val="294"/>
        </w:trPr>
        <w:tc>
          <w:tcPr>
            <w:tcW w:w="2520" w:type="dxa"/>
            <w:shd w:val="clear" w:color="auto" w:fill="auto"/>
          </w:tcPr>
          <w:p w14:paraId="2E72B63B"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01C5B8B9" w14:textId="77777777" w:rsidR="0054223B" w:rsidRPr="00AF022B" w:rsidRDefault="0054223B" w:rsidP="00452179">
            <w:pPr>
              <w:pStyle w:val="DHHSbody"/>
            </w:pPr>
            <w:r w:rsidRPr="00AF022B">
              <w:t>3903</w:t>
            </w:r>
          </w:p>
        </w:tc>
        <w:tc>
          <w:tcPr>
            <w:tcW w:w="5400" w:type="dxa"/>
            <w:gridSpan w:val="2"/>
            <w:shd w:val="clear" w:color="auto" w:fill="auto"/>
          </w:tcPr>
          <w:p w14:paraId="194C4908" w14:textId="77777777" w:rsidR="0054223B" w:rsidRPr="00AF022B" w:rsidRDefault="0054223B" w:rsidP="00452179">
            <w:pPr>
              <w:pStyle w:val="DHHSbody"/>
            </w:pPr>
            <w:r w:rsidRPr="00AF022B">
              <w:t>Cocaine</w:t>
            </w:r>
          </w:p>
        </w:tc>
      </w:tr>
      <w:tr w:rsidR="0054223B" w:rsidRPr="00AF022B" w14:paraId="450965D7" w14:textId="77777777" w:rsidTr="00452179">
        <w:trPr>
          <w:trHeight w:val="294"/>
        </w:trPr>
        <w:tc>
          <w:tcPr>
            <w:tcW w:w="2520" w:type="dxa"/>
            <w:shd w:val="clear" w:color="auto" w:fill="auto"/>
          </w:tcPr>
          <w:p w14:paraId="26F0C1F1"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7D4CEF12" w14:textId="77777777" w:rsidR="0054223B" w:rsidRPr="00AF022B" w:rsidRDefault="0054223B" w:rsidP="00452179">
            <w:pPr>
              <w:pStyle w:val="DHHSbody"/>
            </w:pPr>
            <w:r w:rsidRPr="00AF022B">
              <w:t>3405</w:t>
            </w:r>
          </w:p>
        </w:tc>
        <w:tc>
          <w:tcPr>
            <w:tcW w:w="5400" w:type="dxa"/>
            <w:gridSpan w:val="2"/>
            <w:shd w:val="clear" w:color="auto" w:fill="auto"/>
          </w:tcPr>
          <w:p w14:paraId="0B7C9268" w14:textId="77777777" w:rsidR="0054223B" w:rsidRPr="00AF022B" w:rsidRDefault="0054223B" w:rsidP="00452179">
            <w:pPr>
              <w:pStyle w:val="DHHSbody"/>
            </w:pPr>
            <w:r w:rsidRPr="00AF022B">
              <w:t>MDMA (includes ecstasy)</w:t>
            </w:r>
          </w:p>
        </w:tc>
      </w:tr>
      <w:tr w:rsidR="0054223B" w:rsidRPr="00AF022B" w14:paraId="62817917" w14:textId="77777777" w:rsidTr="00452179">
        <w:trPr>
          <w:trHeight w:val="294"/>
        </w:trPr>
        <w:tc>
          <w:tcPr>
            <w:tcW w:w="2520" w:type="dxa"/>
            <w:shd w:val="clear" w:color="auto" w:fill="auto"/>
          </w:tcPr>
          <w:p w14:paraId="1494BC94"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29133A95" w14:textId="77777777" w:rsidR="0054223B" w:rsidRPr="00AF022B" w:rsidRDefault="0054223B" w:rsidP="00452179">
            <w:pPr>
              <w:pStyle w:val="DHHSbody"/>
            </w:pPr>
            <w:r w:rsidRPr="00AF022B">
              <w:t>1202</w:t>
            </w:r>
          </w:p>
        </w:tc>
        <w:tc>
          <w:tcPr>
            <w:tcW w:w="5400" w:type="dxa"/>
            <w:gridSpan w:val="2"/>
            <w:shd w:val="clear" w:color="auto" w:fill="auto"/>
          </w:tcPr>
          <w:p w14:paraId="61BB1E2C" w14:textId="77777777" w:rsidR="0054223B" w:rsidRPr="00AF022B" w:rsidRDefault="0054223B" w:rsidP="00452179">
            <w:pPr>
              <w:pStyle w:val="DHHSbody"/>
            </w:pPr>
            <w:r w:rsidRPr="00AF022B">
              <w:t>Heroin</w:t>
            </w:r>
          </w:p>
        </w:tc>
      </w:tr>
      <w:tr w:rsidR="0054223B" w:rsidRPr="00AF022B" w14:paraId="41186ECB" w14:textId="77777777" w:rsidTr="00452179">
        <w:trPr>
          <w:trHeight w:val="294"/>
        </w:trPr>
        <w:tc>
          <w:tcPr>
            <w:tcW w:w="2520" w:type="dxa"/>
            <w:shd w:val="clear" w:color="auto" w:fill="auto"/>
          </w:tcPr>
          <w:p w14:paraId="1C0F51E8"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12C5F000" w14:textId="77777777" w:rsidR="0054223B" w:rsidRPr="00AF022B" w:rsidRDefault="0054223B" w:rsidP="00452179">
            <w:pPr>
              <w:pStyle w:val="DHHSbody"/>
            </w:pPr>
            <w:r w:rsidRPr="00AF022B">
              <w:t>1305</w:t>
            </w:r>
          </w:p>
        </w:tc>
        <w:tc>
          <w:tcPr>
            <w:tcW w:w="5400" w:type="dxa"/>
            <w:gridSpan w:val="2"/>
            <w:shd w:val="clear" w:color="auto" w:fill="auto"/>
          </w:tcPr>
          <w:p w14:paraId="4E94E4C0" w14:textId="77777777" w:rsidR="0054223B" w:rsidRPr="00AF022B" w:rsidRDefault="0054223B" w:rsidP="00452179">
            <w:pPr>
              <w:pStyle w:val="DHHSbody"/>
            </w:pPr>
            <w:r w:rsidRPr="00AF022B">
              <w:t>Methadone</w:t>
            </w:r>
          </w:p>
        </w:tc>
      </w:tr>
      <w:tr w:rsidR="0054223B" w:rsidRPr="00AF022B" w14:paraId="59F6965C" w14:textId="77777777" w:rsidTr="00452179">
        <w:trPr>
          <w:trHeight w:val="294"/>
        </w:trPr>
        <w:tc>
          <w:tcPr>
            <w:tcW w:w="2520" w:type="dxa"/>
            <w:shd w:val="clear" w:color="auto" w:fill="auto"/>
          </w:tcPr>
          <w:p w14:paraId="615F41CD"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1E6C506F" w14:textId="77777777" w:rsidR="0054223B" w:rsidRPr="00AF022B" w:rsidRDefault="0054223B" w:rsidP="00452179">
            <w:pPr>
              <w:pStyle w:val="DHHSbody"/>
            </w:pPr>
            <w:r w:rsidRPr="00AF022B">
              <w:t>3906</w:t>
            </w:r>
          </w:p>
        </w:tc>
        <w:tc>
          <w:tcPr>
            <w:tcW w:w="5400" w:type="dxa"/>
            <w:gridSpan w:val="2"/>
            <w:shd w:val="clear" w:color="auto" w:fill="auto"/>
          </w:tcPr>
          <w:p w14:paraId="3C566893" w14:textId="77777777" w:rsidR="0054223B" w:rsidRPr="00AF022B" w:rsidRDefault="0054223B" w:rsidP="00452179">
            <w:pPr>
              <w:pStyle w:val="DHHSbody"/>
            </w:pPr>
            <w:r w:rsidRPr="00AF022B">
              <w:t>Nicotine</w:t>
            </w:r>
          </w:p>
        </w:tc>
      </w:tr>
      <w:tr w:rsidR="0054223B" w:rsidRPr="00AF022B" w14:paraId="4C7A5A98" w14:textId="77777777" w:rsidTr="00452179">
        <w:trPr>
          <w:trHeight w:val="294"/>
        </w:trPr>
        <w:tc>
          <w:tcPr>
            <w:tcW w:w="2520" w:type="dxa"/>
            <w:shd w:val="clear" w:color="auto" w:fill="auto"/>
          </w:tcPr>
          <w:p w14:paraId="63F321C9" w14:textId="77777777" w:rsidR="0054223B" w:rsidRPr="00AF022B" w:rsidRDefault="0054223B" w:rsidP="00452179">
            <w:pPr>
              <w:spacing w:before="40" w:after="40"/>
              <w:rPr>
                <w:b/>
                <w:w w:val="90"/>
                <w:sz w:val="18"/>
                <w:szCs w:val="18"/>
              </w:rPr>
            </w:pPr>
          </w:p>
        </w:tc>
        <w:tc>
          <w:tcPr>
            <w:tcW w:w="1800" w:type="dxa"/>
            <w:shd w:val="clear" w:color="auto" w:fill="auto"/>
          </w:tcPr>
          <w:p w14:paraId="0163F81C" w14:textId="77777777" w:rsidR="0054223B" w:rsidRPr="00AF022B" w:rsidRDefault="0054223B" w:rsidP="00452179">
            <w:pPr>
              <w:pStyle w:val="DHHSbody"/>
            </w:pPr>
            <w:r w:rsidRPr="00AF022B">
              <w:t>ASCDC (2011) code set</w:t>
            </w:r>
          </w:p>
        </w:tc>
        <w:tc>
          <w:tcPr>
            <w:tcW w:w="5400" w:type="dxa"/>
            <w:gridSpan w:val="2"/>
            <w:shd w:val="clear" w:color="auto" w:fill="auto"/>
          </w:tcPr>
          <w:p w14:paraId="733206B6" w14:textId="77777777" w:rsidR="0054223B" w:rsidRPr="00AF022B" w:rsidRDefault="0054223B" w:rsidP="00452179">
            <w:pPr>
              <w:pStyle w:val="DHHSbody"/>
            </w:pPr>
            <w:r w:rsidRPr="00AF022B">
              <w:t>The ASCDC (2011) code set representing drug of concern.</w:t>
            </w:r>
          </w:p>
          <w:p w14:paraId="61386B54" w14:textId="77777777" w:rsidR="0054223B" w:rsidRPr="00AF022B" w:rsidRDefault="0054223B" w:rsidP="00452179">
            <w:pPr>
              <w:pStyle w:val="DHHSbody"/>
            </w:pPr>
            <w:r w:rsidRPr="00AF022B">
              <w:t>Refer to Appendix 7.5: Large-value domains.</w:t>
            </w:r>
          </w:p>
        </w:tc>
      </w:tr>
      <w:tr w:rsidR="0054223B" w:rsidRPr="00AF022B" w14:paraId="493AE657" w14:textId="77777777" w:rsidTr="00452179">
        <w:trPr>
          <w:trHeight w:val="295"/>
        </w:trPr>
        <w:tc>
          <w:tcPr>
            <w:tcW w:w="2520" w:type="dxa"/>
            <w:tcBorders>
              <w:bottom w:val="nil"/>
            </w:tcBorders>
            <w:shd w:val="clear" w:color="auto" w:fill="auto"/>
          </w:tcPr>
          <w:p w14:paraId="0CF25456" w14:textId="77777777" w:rsidR="0054223B" w:rsidRPr="00AF022B" w:rsidRDefault="0054223B" w:rsidP="00452179">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479A15EC" w14:textId="77777777" w:rsidR="0054223B" w:rsidRPr="00AF022B" w:rsidRDefault="0054223B" w:rsidP="00452179">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7D47DECA" w14:textId="77777777" w:rsidR="0054223B" w:rsidRPr="00AF022B" w:rsidRDefault="0054223B" w:rsidP="00452179">
            <w:pPr>
              <w:spacing w:before="40" w:after="40"/>
              <w:rPr>
                <w:rFonts w:ascii="Verdana" w:hAnsi="Verdana"/>
                <w:b/>
                <w:i/>
                <w:w w:val="90"/>
                <w:sz w:val="18"/>
                <w:szCs w:val="18"/>
              </w:rPr>
            </w:pPr>
            <w:r w:rsidRPr="00AF022B">
              <w:rPr>
                <w:rFonts w:ascii="Verdana" w:hAnsi="Verdana"/>
                <w:b/>
                <w:i/>
                <w:w w:val="90"/>
                <w:sz w:val="18"/>
                <w:szCs w:val="18"/>
              </w:rPr>
              <w:t>Meaning</w:t>
            </w:r>
          </w:p>
        </w:tc>
      </w:tr>
      <w:tr w:rsidR="0054223B" w:rsidRPr="00AF022B" w14:paraId="1F496A89" w14:textId="77777777" w:rsidTr="00452179">
        <w:trPr>
          <w:trHeight w:val="295"/>
        </w:trPr>
        <w:tc>
          <w:tcPr>
            <w:tcW w:w="2520" w:type="dxa"/>
            <w:tcBorders>
              <w:bottom w:val="nil"/>
            </w:tcBorders>
            <w:shd w:val="clear" w:color="auto" w:fill="auto"/>
          </w:tcPr>
          <w:p w14:paraId="73A3744A" w14:textId="77777777" w:rsidR="0054223B" w:rsidRPr="00AF022B" w:rsidRDefault="0054223B" w:rsidP="00452179">
            <w:pPr>
              <w:spacing w:before="40" w:after="40"/>
              <w:rPr>
                <w:b/>
                <w:w w:val="90"/>
                <w:sz w:val="18"/>
                <w:szCs w:val="18"/>
              </w:rPr>
            </w:pPr>
          </w:p>
        </w:tc>
        <w:tc>
          <w:tcPr>
            <w:tcW w:w="1800" w:type="dxa"/>
            <w:tcBorders>
              <w:bottom w:val="nil"/>
            </w:tcBorders>
            <w:shd w:val="clear" w:color="auto" w:fill="auto"/>
          </w:tcPr>
          <w:p w14:paraId="60B12F2B" w14:textId="77777777" w:rsidR="0054223B" w:rsidRPr="00AF022B" w:rsidRDefault="0054223B" w:rsidP="00452179">
            <w:pPr>
              <w:pStyle w:val="DHHSbody"/>
            </w:pPr>
            <w:r w:rsidRPr="00AF022B">
              <w:t>0005</w:t>
            </w:r>
          </w:p>
        </w:tc>
        <w:tc>
          <w:tcPr>
            <w:tcW w:w="5400" w:type="dxa"/>
            <w:gridSpan w:val="2"/>
            <w:tcBorders>
              <w:bottom w:val="nil"/>
            </w:tcBorders>
            <w:shd w:val="clear" w:color="auto" w:fill="auto"/>
          </w:tcPr>
          <w:p w14:paraId="086B813B" w14:textId="77777777" w:rsidR="0054223B" w:rsidRPr="00AF022B" w:rsidRDefault="0054223B" w:rsidP="00452179">
            <w:pPr>
              <w:pStyle w:val="DHHSbody"/>
            </w:pPr>
            <w:r w:rsidRPr="00AF022B">
              <w:t>Opioid analgesics not further defined</w:t>
            </w:r>
          </w:p>
        </w:tc>
      </w:tr>
      <w:tr w:rsidR="0054223B" w:rsidRPr="00AF022B" w14:paraId="65AE54D5" w14:textId="77777777" w:rsidTr="00452179">
        <w:trPr>
          <w:trHeight w:val="294"/>
        </w:trPr>
        <w:tc>
          <w:tcPr>
            <w:tcW w:w="2520" w:type="dxa"/>
            <w:tcBorders>
              <w:top w:val="nil"/>
              <w:bottom w:val="single" w:sz="4" w:space="0" w:color="auto"/>
            </w:tcBorders>
            <w:shd w:val="clear" w:color="auto" w:fill="auto"/>
          </w:tcPr>
          <w:p w14:paraId="5E88C2CA" w14:textId="77777777" w:rsidR="0054223B" w:rsidRPr="00AF022B" w:rsidRDefault="0054223B" w:rsidP="00452179">
            <w:pPr>
              <w:spacing w:before="40" w:after="40"/>
              <w:rPr>
                <w:b/>
                <w:w w:val="90"/>
                <w:sz w:val="18"/>
                <w:szCs w:val="18"/>
              </w:rPr>
            </w:pPr>
          </w:p>
        </w:tc>
        <w:tc>
          <w:tcPr>
            <w:tcW w:w="1800" w:type="dxa"/>
            <w:tcBorders>
              <w:top w:val="nil"/>
              <w:bottom w:val="single" w:sz="4" w:space="0" w:color="auto"/>
            </w:tcBorders>
            <w:shd w:val="clear" w:color="auto" w:fill="auto"/>
          </w:tcPr>
          <w:p w14:paraId="3FA5A1FD" w14:textId="77777777" w:rsidR="0054223B" w:rsidRPr="00AF022B" w:rsidRDefault="0054223B" w:rsidP="00452179">
            <w:pPr>
              <w:pStyle w:val="DHHSbody"/>
            </w:pPr>
            <w:r w:rsidRPr="00AF022B">
              <w:t>0006</w:t>
            </w:r>
          </w:p>
        </w:tc>
        <w:tc>
          <w:tcPr>
            <w:tcW w:w="5400" w:type="dxa"/>
            <w:gridSpan w:val="2"/>
            <w:tcBorders>
              <w:top w:val="nil"/>
              <w:bottom w:val="single" w:sz="4" w:space="0" w:color="auto"/>
            </w:tcBorders>
            <w:shd w:val="clear" w:color="auto" w:fill="auto"/>
          </w:tcPr>
          <w:p w14:paraId="5044423F" w14:textId="77777777" w:rsidR="0054223B" w:rsidRPr="00AF022B" w:rsidRDefault="0054223B" w:rsidP="00452179">
            <w:pPr>
              <w:pStyle w:val="DHHSbody"/>
            </w:pPr>
            <w:r w:rsidRPr="00AF022B">
              <w:t>Psychostimulants not further defined</w:t>
            </w:r>
          </w:p>
        </w:tc>
      </w:tr>
      <w:tr w:rsidR="0054223B" w:rsidRPr="005D3944" w14:paraId="5A4EC367" w14:textId="77777777" w:rsidTr="00452179">
        <w:trPr>
          <w:trHeight w:val="295"/>
        </w:trPr>
        <w:tc>
          <w:tcPr>
            <w:tcW w:w="9720" w:type="dxa"/>
            <w:gridSpan w:val="4"/>
            <w:tcBorders>
              <w:top w:val="single" w:sz="4" w:space="0" w:color="auto"/>
            </w:tcBorders>
            <w:shd w:val="clear" w:color="auto" w:fill="auto"/>
          </w:tcPr>
          <w:p w14:paraId="6BF9696F" w14:textId="77777777" w:rsidR="0054223B" w:rsidRPr="005D3944" w:rsidRDefault="0054223B" w:rsidP="00452179">
            <w:pPr>
              <w:keepNext/>
              <w:keepLines/>
              <w:spacing w:before="120"/>
              <w:rPr>
                <w:rFonts w:ascii="Verdana" w:hAnsi="Verdana"/>
                <w:b/>
                <w:bCs/>
                <w:sz w:val="24"/>
              </w:rPr>
            </w:pPr>
            <w:r w:rsidRPr="005D3944">
              <w:rPr>
                <w:rFonts w:ascii="Verdana" w:hAnsi="Verdana"/>
                <w:b/>
                <w:bCs/>
                <w:sz w:val="24"/>
              </w:rPr>
              <w:t>Data element attributes</w:t>
            </w:r>
          </w:p>
        </w:tc>
      </w:tr>
      <w:tr w:rsidR="0054223B" w:rsidRPr="00AF022B" w14:paraId="4218FE3D" w14:textId="77777777" w:rsidTr="00452179">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54223B" w:rsidRPr="00AF022B" w14:paraId="1B303357" w14:textId="77777777" w:rsidTr="00452179">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54223B" w:rsidRPr="00AF022B" w14:paraId="369620E2" w14:textId="77777777" w:rsidTr="00452179">
                    <w:trPr>
                      <w:trHeight w:val="295"/>
                    </w:trPr>
                    <w:tc>
                      <w:tcPr>
                        <w:tcW w:w="9720" w:type="dxa"/>
                        <w:gridSpan w:val="2"/>
                        <w:tcBorders>
                          <w:top w:val="nil"/>
                        </w:tcBorders>
                        <w:shd w:val="clear" w:color="auto" w:fill="auto"/>
                      </w:tcPr>
                      <w:p w14:paraId="1AAB3ED5" w14:textId="77777777" w:rsidR="0054223B" w:rsidRPr="00AF022B" w:rsidRDefault="0054223B" w:rsidP="00452179">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54223B" w:rsidRPr="00AF022B" w14:paraId="4B4FEC02" w14:textId="77777777" w:rsidTr="00452179">
                    <w:trPr>
                      <w:trHeight w:val="294"/>
                    </w:trPr>
                    <w:tc>
                      <w:tcPr>
                        <w:tcW w:w="2520" w:type="dxa"/>
                        <w:shd w:val="clear" w:color="auto" w:fill="auto"/>
                      </w:tcPr>
                      <w:p w14:paraId="38785E16" w14:textId="77777777" w:rsidR="0054223B" w:rsidRPr="00AF022B" w:rsidRDefault="0054223B" w:rsidP="00452179">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7CBE3F9D" w14:textId="77777777" w:rsidR="0054223B" w:rsidRPr="00AF022B" w:rsidRDefault="0054223B" w:rsidP="00452179">
                        <w:pPr>
                          <w:pStyle w:val="DHHSbody"/>
                        </w:pPr>
                        <w:r w:rsidRPr="00AF022B">
                          <w:t xml:space="preserve">Conditional – </w:t>
                        </w:r>
                      </w:p>
                      <w:p w14:paraId="299B7122" w14:textId="77777777" w:rsidR="0054223B" w:rsidRPr="00AF022B" w:rsidRDefault="0054223B" w:rsidP="00452179">
                        <w:pPr>
                          <w:pStyle w:val="DHHSbody"/>
                          <w:rPr>
                            <w:sz w:val="18"/>
                          </w:rPr>
                        </w:pPr>
                        <w:r w:rsidRPr="00AF022B">
                          <w:t>Mandatory for Presentation service events</w:t>
                        </w:r>
                      </w:p>
                    </w:tc>
                  </w:tr>
                </w:tbl>
                <w:p w14:paraId="541DED94" w14:textId="77777777" w:rsidR="0054223B" w:rsidRPr="00AF022B" w:rsidRDefault="0054223B" w:rsidP="00452179">
                  <w:pPr>
                    <w:keepNext/>
                    <w:keepLines/>
                    <w:spacing w:before="120" w:after="60"/>
                    <w:rPr>
                      <w:bCs/>
                      <w:i/>
                      <w:color w:val="008080"/>
                      <w:spacing w:val="-4"/>
                      <w:w w:val="90"/>
                    </w:rPr>
                  </w:pPr>
                </w:p>
              </w:tc>
            </w:tr>
          </w:tbl>
          <w:p w14:paraId="232E4BA7" w14:textId="77777777" w:rsidR="0054223B" w:rsidRPr="00AF022B" w:rsidRDefault="0054223B" w:rsidP="00452179">
            <w:pPr>
              <w:keepNext/>
              <w:keepLines/>
              <w:spacing w:before="120" w:after="60"/>
              <w:rPr>
                <w:bCs/>
                <w:i/>
                <w:color w:val="008080"/>
                <w:spacing w:val="-4"/>
                <w:w w:val="90"/>
              </w:rPr>
            </w:pPr>
          </w:p>
        </w:tc>
      </w:tr>
      <w:tr w:rsidR="0054223B" w:rsidRPr="00AF022B" w14:paraId="11AF9C7E" w14:textId="77777777" w:rsidTr="00452179">
        <w:trPr>
          <w:trHeight w:val="295"/>
        </w:trPr>
        <w:tc>
          <w:tcPr>
            <w:tcW w:w="9720" w:type="dxa"/>
            <w:gridSpan w:val="4"/>
            <w:tcBorders>
              <w:bottom w:val="nil"/>
            </w:tcBorders>
            <w:shd w:val="clear" w:color="auto" w:fill="auto"/>
          </w:tcPr>
          <w:p w14:paraId="53DE4951" w14:textId="77777777" w:rsidR="0054223B" w:rsidRPr="00AF022B" w:rsidRDefault="0054223B" w:rsidP="00452179">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54223B" w:rsidRPr="00AF022B" w14:paraId="248D95EC" w14:textId="77777777" w:rsidTr="00452179">
        <w:trPr>
          <w:trHeight w:val="295"/>
        </w:trPr>
        <w:tc>
          <w:tcPr>
            <w:tcW w:w="2520" w:type="dxa"/>
            <w:tcBorders>
              <w:top w:val="nil"/>
              <w:bottom w:val="single" w:sz="4" w:space="0" w:color="auto"/>
            </w:tcBorders>
            <w:shd w:val="clear" w:color="auto" w:fill="auto"/>
          </w:tcPr>
          <w:p w14:paraId="19134F1D" w14:textId="77777777" w:rsidR="0054223B" w:rsidRPr="00AF022B" w:rsidRDefault="0054223B" w:rsidP="00452179">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14CECE00" w14:textId="77777777" w:rsidR="0054223B" w:rsidRPr="00AF022B" w:rsidRDefault="0054223B" w:rsidP="00452179">
            <w:pPr>
              <w:pStyle w:val="DHHSbody"/>
            </w:pPr>
            <w:r w:rsidRPr="00AF022B">
              <w:t>When service provided is related to potential client/client’s own alcohol or other drug use, this is the presenting drug of most concern, they are seeking help for.</w:t>
            </w:r>
          </w:p>
          <w:p w14:paraId="5CC18DE5" w14:textId="77777777" w:rsidR="0054223B" w:rsidRPr="00AF022B" w:rsidRDefault="0054223B" w:rsidP="00452179">
            <w:pPr>
              <w:pStyle w:val="DHHSbody"/>
            </w:pPr>
            <w:r w:rsidRPr="00AF022B">
              <w:lastRenderedPageBreak/>
              <w:t>Where treatment is related to the alcohol and other drug use of another person, e.g. the potential client/client is a family member or significant other, this refers to the presenting drug of concern for the client.</w:t>
            </w:r>
          </w:p>
          <w:p w14:paraId="086D775E" w14:textId="77777777" w:rsidR="0054223B" w:rsidRPr="00AF022B" w:rsidRDefault="0054223B" w:rsidP="00452179">
            <w:pPr>
              <w:pStyle w:val="DHHSbody"/>
            </w:pPr>
            <w:r w:rsidRPr="00AF022B">
              <w:t>The Australian Standard Classification of Drugs of Concern (ASCDC) provides a number of supplementary codes that have specific uses and these are detailed within the ASCDC, e.g. 0000 = inadequately described.</w:t>
            </w:r>
          </w:p>
          <w:p w14:paraId="6A88F736" w14:textId="77777777" w:rsidR="0054223B" w:rsidRPr="00AF022B" w:rsidRDefault="0054223B" w:rsidP="00452179">
            <w:pPr>
              <w:pStyle w:val="DHHSbody"/>
            </w:pPr>
            <w:r w:rsidRPr="00AF022B">
              <w:t>‘9000 miscellaneous drug of concern’ supplementary code should only be used as presenting drug of concern where the client does not have any discernible precise drugs of concern.</w:t>
            </w:r>
          </w:p>
          <w:p w14:paraId="2380B6F3" w14:textId="77777777" w:rsidR="0054223B" w:rsidRPr="00AF022B" w:rsidRDefault="0054223B" w:rsidP="00452179">
            <w:pPr>
              <w:pStyle w:val="DHHSbody"/>
            </w:pPr>
            <w:r w:rsidRPr="00AF022B">
              <w:t xml:space="preserve">Other supplementary codes that are not already specified in the ASCDC may be used in National Minimum Data Sets (NMDS) when required. </w:t>
            </w:r>
          </w:p>
          <w:p w14:paraId="1BF74413" w14:textId="77777777" w:rsidR="0054223B" w:rsidRPr="00AF022B" w:rsidRDefault="0054223B" w:rsidP="00452179">
            <w:pPr>
              <w:pStyle w:val="DHHSbody"/>
            </w:pPr>
            <w:r w:rsidRPr="00AF022B">
              <w:t xml:space="preserve">In the Alcohol and other drug treatment service NMDS, two additional supplementary codes have been created which enable a finer level of detail to be captured: </w:t>
            </w:r>
          </w:p>
          <w:p w14:paraId="77FB3E6D" w14:textId="77777777" w:rsidR="0054223B" w:rsidRPr="00AF022B" w:rsidRDefault="0054223B" w:rsidP="00452179">
            <w:pPr>
              <w:pStyle w:val="IMSTemplatecontent"/>
              <w:rPr>
                <w:rFonts w:ascii="Arial" w:eastAsia="Times" w:hAnsi="Arial"/>
                <w:sz w:val="20"/>
              </w:rPr>
            </w:pPr>
            <w:r>
              <w:rPr>
                <w:rFonts w:ascii="Arial" w:eastAsia="Times" w:hAnsi="Arial"/>
                <w:sz w:val="20"/>
              </w:rPr>
              <w:t>Use</w:t>
            </w:r>
            <w:r w:rsidRPr="00AF022B">
              <w:rPr>
                <w:rFonts w:ascii="Arial" w:eastAsia="Times" w:hAnsi="Arial"/>
                <w:sz w:val="20"/>
              </w:rPr>
              <w:t xml:space="preserve"> null for Assessment, Treatment, Support and Review Service Event Types</w:t>
            </w:r>
          </w:p>
          <w:p w14:paraId="7C96DE45" w14:textId="77777777" w:rsidR="0054223B" w:rsidRPr="00AF022B" w:rsidRDefault="0054223B" w:rsidP="00452179">
            <w:pPr>
              <w:pStyle w:val="IMSTemplatecontent"/>
            </w:pPr>
          </w:p>
          <w:tbl>
            <w:tblPr>
              <w:tblW w:w="0" w:type="auto"/>
              <w:tblLayout w:type="fixed"/>
              <w:tblLook w:val="01E0" w:firstRow="1" w:lastRow="1" w:firstColumn="1" w:lastColumn="1" w:noHBand="0" w:noVBand="0"/>
            </w:tblPr>
            <w:tblGrid>
              <w:gridCol w:w="1380"/>
              <w:gridCol w:w="5760"/>
            </w:tblGrid>
            <w:tr w:rsidR="0054223B" w:rsidRPr="00AF022B" w14:paraId="53A7E52A" w14:textId="77777777" w:rsidTr="00452179">
              <w:tc>
                <w:tcPr>
                  <w:tcW w:w="1380" w:type="dxa"/>
                  <w:vMerge w:val="restart"/>
                </w:tcPr>
                <w:p w14:paraId="42D9F4E0" w14:textId="77777777" w:rsidR="0054223B" w:rsidRPr="00AF022B" w:rsidRDefault="0054223B" w:rsidP="00452179">
                  <w:pPr>
                    <w:pStyle w:val="DHHSbody"/>
                  </w:pPr>
                  <w:r w:rsidRPr="00AF022B">
                    <w:t>Code 0005</w:t>
                  </w:r>
                </w:p>
              </w:tc>
              <w:tc>
                <w:tcPr>
                  <w:tcW w:w="5760" w:type="dxa"/>
                </w:tcPr>
                <w:p w14:paraId="3E94204C" w14:textId="77777777" w:rsidR="0054223B" w:rsidRPr="00AF022B" w:rsidRDefault="0054223B" w:rsidP="00452179">
                  <w:pPr>
                    <w:pStyle w:val="DHHSbody"/>
                  </w:pPr>
                  <w:r w:rsidRPr="00AF022B">
                    <w:t xml:space="preserve">Opioid analgesics not further defined </w:t>
                  </w:r>
                </w:p>
              </w:tc>
            </w:tr>
            <w:tr w:rsidR="0054223B" w:rsidRPr="00AF022B" w14:paraId="5AF3ABBB" w14:textId="77777777" w:rsidTr="00452179">
              <w:tc>
                <w:tcPr>
                  <w:tcW w:w="1380" w:type="dxa"/>
                  <w:vMerge/>
                </w:tcPr>
                <w:p w14:paraId="6B0F6920" w14:textId="77777777" w:rsidR="0054223B" w:rsidRPr="00AF022B" w:rsidRDefault="0054223B" w:rsidP="00452179">
                  <w:pPr>
                    <w:pStyle w:val="DHHSbody"/>
                  </w:pPr>
                </w:p>
              </w:tc>
              <w:tc>
                <w:tcPr>
                  <w:tcW w:w="5760" w:type="dxa"/>
                </w:tcPr>
                <w:p w14:paraId="4940EDE8" w14:textId="77777777" w:rsidR="0054223B" w:rsidRPr="00AF022B" w:rsidRDefault="0054223B" w:rsidP="00452179">
                  <w:pPr>
                    <w:pStyle w:val="DHHSbody"/>
                  </w:pPr>
                  <w:r w:rsidRPr="00AF022B">
                    <w:t>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tc>
            </w:tr>
            <w:tr w:rsidR="0054223B" w:rsidRPr="00AF022B" w14:paraId="713D6862" w14:textId="77777777" w:rsidTr="00452179">
              <w:tc>
                <w:tcPr>
                  <w:tcW w:w="1380" w:type="dxa"/>
                  <w:vMerge w:val="restart"/>
                </w:tcPr>
                <w:p w14:paraId="51100597" w14:textId="77777777" w:rsidR="0054223B" w:rsidRPr="00AF022B" w:rsidRDefault="0054223B" w:rsidP="00452179">
                  <w:pPr>
                    <w:pStyle w:val="DHHSbody"/>
                  </w:pPr>
                  <w:r w:rsidRPr="00AF022B">
                    <w:t>Code 0006</w:t>
                  </w:r>
                </w:p>
              </w:tc>
              <w:tc>
                <w:tcPr>
                  <w:tcW w:w="5760" w:type="dxa"/>
                </w:tcPr>
                <w:p w14:paraId="6EB357D5" w14:textId="77777777" w:rsidR="0054223B" w:rsidRPr="00AF022B" w:rsidRDefault="0054223B" w:rsidP="00452179">
                  <w:pPr>
                    <w:pStyle w:val="DHHSbody"/>
                  </w:pPr>
                  <w:r w:rsidRPr="00AF022B">
                    <w:t>Psychostimulants not further defined</w:t>
                  </w:r>
                </w:p>
              </w:tc>
            </w:tr>
            <w:tr w:rsidR="0054223B" w:rsidRPr="00AF022B" w14:paraId="68E88187" w14:textId="77777777" w:rsidTr="00452179">
              <w:tc>
                <w:tcPr>
                  <w:tcW w:w="1380" w:type="dxa"/>
                  <w:vMerge/>
                </w:tcPr>
                <w:p w14:paraId="5BDA67EB" w14:textId="77777777" w:rsidR="0054223B" w:rsidRPr="00AF022B" w:rsidRDefault="0054223B" w:rsidP="00452179">
                  <w:pPr>
                    <w:pStyle w:val="DHHSbody"/>
                  </w:pPr>
                </w:p>
              </w:tc>
              <w:tc>
                <w:tcPr>
                  <w:tcW w:w="5760" w:type="dxa"/>
                </w:tcPr>
                <w:p w14:paraId="64D186FF" w14:textId="77777777" w:rsidR="0054223B" w:rsidRPr="00AF022B" w:rsidRDefault="0054223B" w:rsidP="00452179">
                  <w:pPr>
                    <w:pStyle w:val="DHHSbody"/>
                  </w:pPr>
                  <w:r w:rsidRPr="00AF022B">
                    <w:t>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14:paraId="5534E2AA" w14:textId="77777777" w:rsidR="0054223B" w:rsidRPr="00AF022B" w:rsidRDefault="0054223B" w:rsidP="00452179">
                  <w:pPr>
                    <w:pStyle w:val="DHHSbody"/>
                  </w:pPr>
                  <w:r w:rsidRPr="00AF022B">
                    <w:t>Psychostimulants refer to the types of drugs that would normally be coded to 3100-3199, 3300-3399 and 3400-3499 categories plus 3903 and 3905.</w:t>
                  </w:r>
                </w:p>
              </w:tc>
            </w:tr>
          </w:tbl>
          <w:p w14:paraId="3ABDF5DB" w14:textId="77777777" w:rsidR="0054223B" w:rsidRPr="00AF022B" w:rsidRDefault="0054223B" w:rsidP="00452179">
            <w:pPr>
              <w:keepLines/>
              <w:spacing w:before="40" w:after="40"/>
              <w:rPr>
                <w:sz w:val="18"/>
              </w:rPr>
            </w:pPr>
          </w:p>
        </w:tc>
      </w:tr>
      <w:tr w:rsidR="0054223B" w:rsidRPr="00AF022B" w14:paraId="04EE1FC4" w14:textId="77777777" w:rsidTr="00452179">
        <w:trPr>
          <w:trHeight w:val="294"/>
        </w:trPr>
        <w:tc>
          <w:tcPr>
            <w:tcW w:w="9720" w:type="dxa"/>
            <w:gridSpan w:val="4"/>
            <w:tcBorders>
              <w:top w:val="single" w:sz="4" w:space="0" w:color="auto"/>
            </w:tcBorders>
            <w:shd w:val="clear" w:color="auto" w:fill="auto"/>
          </w:tcPr>
          <w:p w14:paraId="66BD3D86" w14:textId="77777777" w:rsidR="0054223B" w:rsidRPr="00AF022B" w:rsidRDefault="0054223B" w:rsidP="00452179">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54223B" w:rsidRPr="00AF022B" w14:paraId="7A9D0F80" w14:textId="77777777" w:rsidTr="00452179">
        <w:trPr>
          <w:trHeight w:val="295"/>
        </w:trPr>
        <w:tc>
          <w:tcPr>
            <w:tcW w:w="2520" w:type="dxa"/>
            <w:shd w:val="clear" w:color="auto" w:fill="auto"/>
          </w:tcPr>
          <w:p w14:paraId="3E454CC3"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039EB547" w14:textId="77777777" w:rsidR="0054223B" w:rsidRPr="00AF022B" w:rsidRDefault="0054223B" w:rsidP="00452179">
            <w:pPr>
              <w:pStyle w:val="DHHSbody"/>
            </w:pPr>
            <w:r w:rsidRPr="00AF022B">
              <w:t>Australian Bureau of Statistics</w:t>
            </w:r>
          </w:p>
        </w:tc>
      </w:tr>
      <w:tr w:rsidR="0054223B" w:rsidRPr="00AF022B" w14:paraId="3135D52C" w14:textId="77777777" w:rsidTr="00452179">
        <w:trPr>
          <w:trHeight w:val="295"/>
        </w:trPr>
        <w:tc>
          <w:tcPr>
            <w:tcW w:w="2520" w:type="dxa"/>
            <w:shd w:val="clear" w:color="auto" w:fill="auto"/>
          </w:tcPr>
          <w:p w14:paraId="76688FDE"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246426EB" w14:textId="77777777" w:rsidR="0054223B" w:rsidRPr="00AF022B" w:rsidRDefault="0054223B" w:rsidP="00452179">
            <w:pPr>
              <w:pStyle w:val="DHHSbody"/>
            </w:pPr>
            <w:r w:rsidRPr="00AF022B">
              <w:t>http://www.abs.gov.au/ausstats/abs@.nsf/</w:t>
            </w:r>
          </w:p>
        </w:tc>
      </w:tr>
      <w:tr w:rsidR="0054223B" w:rsidRPr="00AF022B" w14:paraId="2A2CCC90" w14:textId="77777777" w:rsidTr="00452179">
        <w:trPr>
          <w:trHeight w:val="295"/>
        </w:trPr>
        <w:tc>
          <w:tcPr>
            <w:tcW w:w="2520" w:type="dxa"/>
            <w:tcBorders>
              <w:bottom w:val="nil"/>
            </w:tcBorders>
            <w:shd w:val="clear" w:color="auto" w:fill="auto"/>
          </w:tcPr>
          <w:p w14:paraId="793FBD9E"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1D5A3EED" w14:textId="77777777" w:rsidR="0054223B" w:rsidRPr="00AF022B" w:rsidRDefault="0054223B" w:rsidP="00452179">
            <w:pPr>
              <w:pStyle w:val="DHHSbody"/>
            </w:pPr>
            <w:r w:rsidRPr="00AF022B">
              <w:t xml:space="preserve">Drugs of Concern (1248.0 - Australian Standard Classification of Drugs of Concern, 2011) </w:t>
            </w:r>
          </w:p>
        </w:tc>
      </w:tr>
      <w:tr w:rsidR="0054223B" w:rsidRPr="00AF022B" w14:paraId="54EF7006" w14:textId="77777777" w:rsidTr="00452179">
        <w:trPr>
          <w:trHeight w:val="295"/>
        </w:trPr>
        <w:tc>
          <w:tcPr>
            <w:tcW w:w="2520" w:type="dxa"/>
            <w:tcBorders>
              <w:top w:val="nil"/>
              <w:bottom w:val="single" w:sz="4" w:space="0" w:color="auto"/>
            </w:tcBorders>
            <w:shd w:val="clear" w:color="auto" w:fill="auto"/>
          </w:tcPr>
          <w:p w14:paraId="13B06836"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719AA66C" w14:textId="77777777" w:rsidR="0054223B" w:rsidRPr="00AF022B" w:rsidRDefault="0054223B" w:rsidP="00452179">
            <w:pPr>
              <w:pStyle w:val="DHHSbody"/>
            </w:pPr>
            <w:r w:rsidRPr="00AF022B">
              <w:rPr>
                <w:rStyle w:val="Hyperlink"/>
              </w:rPr>
              <w:t>http://www.abs.gov.au/ausstats/abs@.nsf/mf/1248.0</w:t>
            </w:r>
          </w:p>
        </w:tc>
      </w:tr>
      <w:tr w:rsidR="0054223B" w:rsidRPr="00AF022B" w14:paraId="00CDAF63" w14:textId="77777777" w:rsidTr="00452179">
        <w:trPr>
          <w:trHeight w:val="295"/>
        </w:trPr>
        <w:tc>
          <w:tcPr>
            <w:tcW w:w="9720" w:type="dxa"/>
            <w:gridSpan w:val="4"/>
            <w:tcBorders>
              <w:top w:val="single" w:sz="4" w:space="0" w:color="auto"/>
            </w:tcBorders>
            <w:shd w:val="clear" w:color="auto" w:fill="auto"/>
          </w:tcPr>
          <w:p w14:paraId="00A97A83" w14:textId="77777777" w:rsidR="0054223B" w:rsidRPr="00AF022B" w:rsidRDefault="0054223B" w:rsidP="00452179">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54223B" w:rsidRPr="00AF022B" w14:paraId="7389B2B2" w14:textId="77777777" w:rsidTr="00452179">
        <w:trPr>
          <w:trHeight w:val="294"/>
        </w:trPr>
        <w:tc>
          <w:tcPr>
            <w:tcW w:w="2520" w:type="dxa"/>
            <w:shd w:val="clear" w:color="auto" w:fill="auto"/>
          </w:tcPr>
          <w:p w14:paraId="6DCE1A7E"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16DB3B96" w14:textId="77777777" w:rsidR="0054223B" w:rsidRPr="00AF022B" w:rsidRDefault="0054223B" w:rsidP="00452179">
            <w:pPr>
              <w:pStyle w:val="DHHSbody"/>
            </w:pPr>
            <w:r w:rsidRPr="00AF022B">
              <w:t>Service event</w:t>
            </w:r>
          </w:p>
        </w:tc>
      </w:tr>
      <w:tr w:rsidR="0054223B" w:rsidRPr="00AF022B" w14:paraId="5759E73F" w14:textId="77777777" w:rsidTr="00452179">
        <w:trPr>
          <w:cantSplit/>
          <w:trHeight w:val="295"/>
        </w:trPr>
        <w:tc>
          <w:tcPr>
            <w:tcW w:w="2520" w:type="dxa"/>
            <w:shd w:val="clear" w:color="auto" w:fill="auto"/>
          </w:tcPr>
          <w:p w14:paraId="04994244"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068FD7E4" w14:textId="77777777" w:rsidR="0054223B" w:rsidRPr="00AF022B" w:rsidRDefault="0054223B" w:rsidP="00452179">
            <w:pPr>
              <w:pStyle w:val="DHHSbody"/>
            </w:pPr>
            <w:r w:rsidRPr="00AF022B">
              <w:t>Drug</w:t>
            </w:r>
            <w:r>
              <w:t xml:space="preserve"> </w:t>
            </w:r>
            <w:r w:rsidRPr="00AF022B">
              <w:t>Concern-principal concern</w:t>
            </w:r>
          </w:p>
        </w:tc>
      </w:tr>
      <w:tr w:rsidR="0054223B" w:rsidRPr="00AF022B" w14:paraId="076C7974" w14:textId="77777777" w:rsidTr="00452179">
        <w:trPr>
          <w:trHeight w:val="294"/>
        </w:trPr>
        <w:tc>
          <w:tcPr>
            <w:tcW w:w="2520" w:type="dxa"/>
            <w:tcBorders>
              <w:bottom w:val="single" w:sz="4" w:space="0" w:color="auto"/>
            </w:tcBorders>
            <w:shd w:val="clear" w:color="auto" w:fill="auto"/>
          </w:tcPr>
          <w:p w14:paraId="2F09362D"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tcBorders>
              <w:bottom w:val="single" w:sz="4" w:space="0" w:color="auto"/>
            </w:tcBorders>
            <w:shd w:val="clear" w:color="auto" w:fill="auto"/>
          </w:tcPr>
          <w:p w14:paraId="0F703178" w14:textId="77777777" w:rsidR="0054223B" w:rsidRDefault="0054223B" w:rsidP="00452179">
            <w:pPr>
              <w:pStyle w:val="DHHSbody"/>
            </w:pPr>
            <w:r>
              <w:t>AOD</w:t>
            </w:r>
            <w:r w:rsidRPr="00AF022B">
              <w:t>28 event type mismatch, event type is not presentation</w:t>
            </w:r>
          </w:p>
          <w:p w14:paraId="5E268941" w14:textId="77777777" w:rsidR="0054223B" w:rsidRPr="00AF022B" w:rsidRDefault="0054223B" w:rsidP="00452179">
            <w:pPr>
              <w:pStyle w:val="DHHSbody"/>
            </w:pPr>
            <w:r>
              <w:t>AOD159 presentation but no presenting drug of concern</w:t>
            </w:r>
          </w:p>
        </w:tc>
      </w:tr>
    </w:tbl>
    <w:p w14:paraId="552C2561" w14:textId="77777777" w:rsidR="0054223B" w:rsidRDefault="0054223B" w:rsidP="0054223B">
      <w:pPr>
        <w:pStyle w:val="DHHSbody"/>
        <w:sectPr w:rsidR="0054223B" w:rsidSect="00CD7357">
          <w:pgSz w:w="11906" w:h="16838" w:code="9"/>
          <w:pgMar w:top="1418" w:right="1559" w:bottom="1134" w:left="851" w:header="567" w:footer="510" w:gutter="0"/>
          <w:cols w:space="340"/>
          <w:titlePg/>
          <w:docGrid w:linePitch="360"/>
        </w:sectPr>
      </w:pPr>
    </w:p>
    <w:p w14:paraId="19E23928" w14:textId="18FA519B" w:rsidR="00696AE7" w:rsidRPr="000F755F" w:rsidRDefault="00696AE7" w:rsidP="00402A45">
      <w:pPr>
        <w:pStyle w:val="Heading1"/>
        <w:rPr>
          <w:strike/>
        </w:rPr>
      </w:pPr>
      <w:bookmarkStart w:id="145" w:name="_Toc59706914"/>
      <w:r w:rsidRPr="0007618F">
        <w:rPr>
          <w:strike/>
        </w:rPr>
        <w:lastRenderedPageBreak/>
        <w:t xml:space="preserve">Proposal </w:t>
      </w:r>
      <w:r w:rsidR="00E91839" w:rsidRPr="0007618F">
        <w:rPr>
          <w:strike/>
        </w:rPr>
        <w:t>2</w:t>
      </w:r>
      <w:r w:rsidR="000B6FE1" w:rsidRPr="0007618F">
        <w:rPr>
          <w:strike/>
        </w:rPr>
        <w:t>7</w:t>
      </w:r>
      <w:r w:rsidRPr="0007618F">
        <w:rPr>
          <w:strike/>
        </w:rPr>
        <w:t xml:space="preserve"> – New validation Drug Concern – Principal Concern</w:t>
      </w:r>
      <w:r w:rsidR="00E264D6" w:rsidRPr="0007618F">
        <w:rPr>
          <w:strike/>
        </w:rPr>
        <w:t xml:space="preserve"> – </w:t>
      </w:r>
      <w:r w:rsidR="00E264D6" w:rsidRPr="000F755F">
        <w:t>Superseded</w:t>
      </w:r>
      <w:r w:rsidR="00E264D6">
        <w:t xml:space="preserve"> </w:t>
      </w:r>
      <w:r w:rsidR="009C49D2" w:rsidRPr="006C61AF">
        <w:t>by Proposal 18</w:t>
      </w:r>
      <w:bookmarkEnd w:id="145"/>
      <w:r w:rsidR="00E264D6" w:rsidRPr="000F755F">
        <w:rPr>
          <w:strike/>
        </w:rPr>
        <w:t xml:space="preserve"> </w:t>
      </w:r>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696AE7" w:rsidRPr="002C0E30" w14:paraId="439C94C1" w14:textId="77777777" w:rsidTr="00452179">
        <w:tc>
          <w:tcPr>
            <w:tcW w:w="1175" w:type="pct"/>
            <w:shd w:val="clear" w:color="auto" w:fill="auto"/>
          </w:tcPr>
          <w:p w14:paraId="16B77D6A" w14:textId="77777777" w:rsidR="00696AE7" w:rsidRPr="007901AC" w:rsidRDefault="00696AE7" w:rsidP="00452179">
            <w:pPr>
              <w:spacing w:before="80" w:after="60"/>
              <w:rPr>
                <w:rFonts w:ascii="Arial" w:hAnsi="Arial" w:cs="Arial"/>
                <w:sz w:val="20"/>
                <w:szCs w:val="20"/>
              </w:rPr>
            </w:pPr>
            <w:r w:rsidRPr="007901AC">
              <w:rPr>
                <w:rFonts w:ascii="Arial" w:hAnsi="Arial" w:cs="Arial"/>
                <w:sz w:val="20"/>
                <w:szCs w:val="20"/>
              </w:rPr>
              <w:t>It is proposed to</w:t>
            </w:r>
          </w:p>
        </w:tc>
        <w:tc>
          <w:tcPr>
            <w:tcW w:w="3825" w:type="pct"/>
            <w:shd w:val="clear" w:color="auto" w:fill="auto"/>
          </w:tcPr>
          <w:p w14:paraId="185302BC" w14:textId="77777777" w:rsidR="00696AE7" w:rsidRPr="007901AC" w:rsidRDefault="00696AE7" w:rsidP="00452179">
            <w:pPr>
              <w:pStyle w:val="DHHSbody"/>
              <w:rPr>
                <w:rFonts w:cs="Arial"/>
              </w:rPr>
            </w:pPr>
            <w:r w:rsidRPr="007901AC">
              <w:rPr>
                <w:rFonts w:cs="Arial"/>
              </w:rPr>
              <w:t>Enforce at least one principal drug of concern when reporting drug of concern element group</w:t>
            </w:r>
          </w:p>
        </w:tc>
      </w:tr>
      <w:tr w:rsidR="00696AE7" w:rsidRPr="002C0E30" w14:paraId="2997EEE2" w14:textId="77777777" w:rsidTr="00452179">
        <w:tc>
          <w:tcPr>
            <w:tcW w:w="1175" w:type="pct"/>
            <w:shd w:val="clear" w:color="auto" w:fill="auto"/>
          </w:tcPr>
          <w:p w14:paraId="69037B44" w14:textId="77777777" w:rsidR="00696AE7" w:rsidRPr="007901AC" w:rsidRDefault="00696AE7" w:rsidP="00452179">
            <w:pPr>
              <w:spacing w:before="80" w:after="60"/>
              <w:rPr>
                <w:rFonts w:ascii="Arial" w:hAnsi="Arial" w:cs="Arial"/>
                <w:sz w:val="20"/>
                <w:szCs w:val="20"/>
              </w:rPr>
            </w:pPr>
            <w:r w:rsidRPr="007901AC">
              <w:rPr>
                <w:rFonts w:ascii="Arial" w:hAnsi="Arial" w:cs="Arial"/>
                <w:sz w:val="20"/>
                <w:szCs w:val="20"/>
              </w:rPr>
              <w:t>Proposed by</w:t>
            </w:r>
          </w:p>
        </w:tc>
        <w:tc>
          <w:tcPr>
            <w:tcW w:w="3825" w:type="pct"/>
            <w:shd w:val="clear" w:color="auto" w:fill="auto"/>
          </w:tcPr>
          <w:p w14:paraId="459CC0A9" w14:textId="347D3212" w:rsidR="00696AE7" w:rsidRPr="007901AC" w:rsidRDefault="00696AE7" w:rsidP="00452179">
            <w:pPr>
              <w:autoSpaceDE w:val="0"/>
              <w:autoSpaceDN w:val="0"/>
              <w:spacing w:after="240"/>
              <w:rPr>
                <w:rFonts w:ascii="Arial" w:hAnsi="Arial" w:cs="Arial"/>
                <w:sz w:val="20"/>
                <w:szCs w:val="20"/>
              </w:rPr>
            </w:pPr>
            <w:r w:rsidRPr="007901AC">
              <w:rPr>
                <w:rFonts w:ascii="Arial" w:hAnsi="Arial" w:cs="Arial"/>
                <w:sz w:val="20"/>
                <w:szCs w:val="20"/>
                <w:lang w:eastAsia="en-AU"/>
              </w:rPr>
              <w:t>VAHI</w:t>
            </w:r>
          </w:p>
        </w:tc>
      </w:tr>
      <w:tr w:rsidR="00696AE7" w:rsidRPr="00DD56F2" w14:paraId="24CC6592" w14:textId="77777777" w:rsidTr="00452179">
        <w:tc>
          <w:tcPr>
            <w:tcW w:w="1175" w:type="pct"/>
            <w:shd w:val="clear" w:color="auto" w:fill="auto"/>
          </w:tcPr>
          <w:p w14:paraId="44B425A0" w14:textId="77777777" w:rsidR="00696AE7" w:rsidRPr="007901AC" w:rsidRDefault="00696AE7" w:rsidP="00452179">
            <w:pPr>
              <w:spacing w:before="80" w:after="60"/>
              <w:rPr>
                <w:rFonts w:ascii="Arial" w:hAnsi="Arial" w:cs="Arial"/>
                <w:sz w:val="20"/>
                <w:szCs w:val="20"/>
              </w:rPr>
            </w:pPr>
            <w:r w:rsidRPr="007901AC">
              <w:rPr>
                <w:rFonts w:ascii="Arial" w:hAnsi="Arial" w:cs="Arial"/>
                <w:sz w:val="20"/>
                <w:szCs w:val="20"/>
              </w:rPr>
              <w:t>Reason for proposed change</w:t>
            </w:r>
          </w:p>
        </w:tc>
        <w:tc>
          <w:tcPr>
            <w:tcW w:w="3825" w:type="pct"/>
            <w:shd w:val="clear" w:color="auto" w:fill="auto"/>
          </w:tcPr>
          <w:p w14:paraId="4E143694" w14:textId="77777777" w:rsidR="00696AE7" w:rsidRPr="007901AC" w:rsidRDefault="00696AE7" w:rsidP="00452179">
            <w:pPr>
              <w:pStyle w:val="DHHSbody"/>
              <w:rPr>
                <w:rFonts w:cs="Arial"/>
              </w:rPr>
            </w:pPr>
            <w:r w:rsidRPr="007901AC">
              <w:rPr>
                <w:rFonts w:cs="Arial"/>
              </w:rPr>
              <w:t xml:space="preserve">Currently VADC allows for drug of concern data element group to be reported without requiring the client principal drug of concern to be specified. </w:t>
            </w:r>
          </w:p>
          <w:p w14:paraId="787EA23B" w14:textId="77777777" w:rsidR="00696AE7" w:rsidRPr="007901AC" w:rsidRDefault="00696AE7" w:rsidP="00452179">
            <w:pPr>
              <w:pStyle w:val="DHHSbody"/>
              <w:rPr>
                <w:rFonts w:cs="Arial"/>
              </w:rPr>
            </w:pPr>
            <w:r w:rsidRPr="007901AC">
              <w:rPr>
                <w:rFonts w:cs="Arial"/>
              </w:rPr>
              <w:t>The principal drug of concern should be the main drug of concern to the client and is the focus of the client's treatment. It has led the client to seek treatment from the service</w:t>
            </w:r>
          </w:p>
          <w:p w14:paraId="2D22A2CD" w14:textId="77777777" w:rsidR="00696AE7" w:rsidRPr="007901AC" w:rsidRDefault="00696AE7" w:rsidP="00452179">
            <w:pPr>
              <w:pStyle w:val="DHHSbody"/>
              <w:rPr>
                <w:rFonts w:cs="Arial"/>
              </w:rPr>
            </w:pPr>
            <w:r w:rsidRPr="007901AC">
              <w:rPr>
                <w:rFonts w:cs="Arial"/>
              </w:rPr>
              <w:t>The collection of principal concern is required for national minimum data set reporting.</w:t>
            </w:r>
          </w:p>
        </w:tc>
      </w:tr>
      <w:tr w:rsidR="00696AE7" w:rsidRPr="002C0E30" w14:paraId="1FE5A6EA" w14:textId="77777777" w:rsidTr="00452179">
        <w:tc>
          <w:tcPr>
            <w:tcW w:w="1175" w:type="pct"/>
            <w:shd w:val="clear" w:color="auto" w:fill="auto"/>
          </w:tcPr>
          <w:p w14:paraId="5061565F" w14:textId="77777777" w:rsidR="00696AE7" w:rsidRPr="007901AC" w:rsidRDefault="00696AE7" w:rsidP="00452179">
            <w:pPr>
              <w:pStyle w:val="DHHSbody"/>
              <w:rPr>
                <w:rFonts w:cs="Arial"/>
              </w:rPr>
            </w:pPr>
            <w:r w:rsidRPr="007901AC">
              <w:rPr>
                <w:rFonts w:cs="Arial"/>
              </w:rPr>
              <w:t>Data Specification change summary</w:t>
            </w:r>
          </w:p>
        </w:tc>
        <w:tc>
          <w:tcPr>
            <w:tcW w:w="3825" w:type="pct"/>
            <w:shd w:val="clear" w:color="auto" w:fill="auto"/>
          </w:tcPr>
          <w:p w14:paraId="413B6D87" w14:textId="77777777" w:rsidR="00696AE7" w:rsidRPr="007901AC" w:rsidRDefault="00696AE7" w:rsidP="00452179">
            <w:pPr>
              <w:pStyle w:val="DHHSbody"/>
              <w:rPr>
                <w:rFonts w:cs="Arial"/>
              </w:rPr>
            </w:pPr>
            <w:r w:rsidRPr="007901AC">
              <w:rPr>
                <w:rFonts w:cs="Arial"/>
              </w:rPr>
              <w:t>New validation</w:t>
            </w:r>
          </w:p>
        </w:tc>
      </w:tr>
      <w:tr w:rsidR="00696AE7" w:rsidRPr="00FB5331" w14:paraId="089EF4E5"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93757E" w14:textId="5BC313F1" w:rsidR="00696AE7" w:rsidRPr="007901AC" w:rsidRDefault="00696AE7" w:rsidP="00452179">
            <w:pPr>
              <w:pStyle w:val="DHHSbody"/>
              <w:rPr>
                <w:rFonts w:cs="Arial"/>
              </w:rPr>
            </w:pPr>
            <w:r w:rsidRPr="007901AC">
              <w:rPr>
                <w:rFonts w:cs="Arial"/>
              </w:rPr>
              <w:t xml:space="preserve">Technical change </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0F0E29" w14:textId="77777777" w:rsidR="00696AE7" w:rsidRPr="007901AC" w:rsidRDefault="00696AE7" w:rsidP="00452179">
            <w:pPr>
              <w:pStyle w:val="DHHSbody"/>
              <w:rPr>
                <w:rFonts w:cs="Arial"/>
              </w:rPr>
            </w:pPr>
            <w:r w:rsidRPr="007901AC">
              <w:rPr>
                <w:rFonts w:cs="Arial"/>
              </w:rPr>
              <w:t>CMS Dependant</w:t>
            </w:r>
          </w:p>
        </w:tc>
      </w:tr>
      <w:tr w:rsidR="00696AE7" w:rsidRPr="00FB5331" w14:paraId="4006545C"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68D4F4" w14:textId="734EA61F" w:rsidR="00696AE7" w:rsidRPr="007901AC" w:rsidRDefault="00696AE7" w:rsidP="00452179">
            <w:pPr>
              <w:pStyle w:val="DHHSbody"/>
              <w:rPr>
                <w:rFonts w:cs="Arial"/>
              </w:rPr>
            </w:pPr>
            <w:r w:rsidRPr="007901AC">
              <w:rPr>
                <w:rFonts w:cs="Arial"/>
              </w:rPr>
              <w:t>Specification change</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BE5D19" w14:textId="77777777" w:rsidR="00696AE7" w:rsidRPr="007901AC" w:rsidRDefault="00696AE7" w:rsidP="00452179">
            <w:pPr>
              <w:pStyle w:val="DHHSbody"/>
              <w:rPr>
                <w:rFonts w:cs="Arial"/>
              </w:rPr>
            </w:pPr>
            <w:r w:rsidRPr="007901AC">
              <w:rPr>
                <w:rFonts w:cs="Arial"/>
              </w:rPr>
              <w:t>Yes</w:t>
            </w:r>
          </w:p>
        </w:tc>
      </w:tr>
      <w:tr w:rsidR="00A61356" w:rsidRPr="00767198" w14:paraId="4BD99ECB" w14:textId="77777777" w:rsidTr="00A6135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47DE7C" w14:textId="77777777" w:rsidR="00A61356" w:rsidRPr="00A61356" w:rsidRDefault="00A61356" w:rsidP="00452179">
            <w:pPr>
              <w:pStyle w:val="DHHSbody"/>
              <w:rPr>
                <w:rFonts w:cs="Arial"/>
              </w:rPr>
            </w:pPr>
            <w:r w:rsidRPr="00A61356">
              <w:rPr>
                <w:rFonts w:cs="Arial"/>
              </w:rPr>
              <w:t>2020-21 Approved</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2F122F" w14:textId="24743A34" w:rsidR="00A61356" w:rsidRPr="00767198" w:rsidRDefault="00493984" w:rsidP="00452179">
            <w:pPr>
              <w:pStyle w:val="DHHSbody"/>
              <w:rPr>
                <w:rFonts w:cs="Arial"/>
              </w:rPr>
            </w:pPr>
            <w:r>
              <w:t>Previously p</w:t>
            </w:r>
            <w:r w:rsidRPr="00295A37">
              <w:t>roposal</w:t>
            </w:r>
            <w:r>
              <w:t xml:space="preserve"> </w:t>
            </w:r>
            <w:r w:rsidR="00F743C1">
              <w:t>13</w:t>
            </w:r>
            <w:r>
              <w:t xml:space="preserve"> of</w:t>
            </w:r>
            <w:r w:rsidRPr="00AD3BD3">
              <w:rPr>
                <w:i/>
                <w:iCs/>
              </w:rPr>
              <w:t xml:space="preserve"> Specifications for revisions to the Victorian Alcohol &amp; Drug Collection (VADC) for 1 July 2020</w:t>
            </w:r>
            <w:r>
              <w:t>, however was d</w:t>
            </w:r>
            <w:r w:rsidRPr="00295A37">
              <w:t>eferred due to COVID-19 pandemic</w:t>
            </w:r>
            <w:r>
              <w:t xml:space="preserve">, </w:t>
            </w:r>
            <w:r w:rsidR="00F743C1">
              <w:t>and now</w:t>
            </w:r>
            <w:r>
              <w:t xml:space="preserve"> superseded by proposal 18 of VADC specifications for 1 July 2021</w:t>
            </w:r>
            <w:r w:rsidR="00985786">
              <w:t>,</w:t>
            </w:r>
            <w:r w:rsidR="009C6BAB">
              <w:rPr>
                <w:rFonts w:cs="Arial"/>
              </w:rPr>
              <w:t xml:space="preserve"> which has been deferred</w:t>
            </w:r>
            <w:r w:rsidR="00985786">
              <w:rPr>
                <w:rFonts w:cs="Arial"/>
              </w:rPr>
              <w:t>.</w:t>
            </w:r>
          </w:p>
        </w:tc>
      </w:tr>
    </w:tbl>
    <w:p w14:paraId="4A370382" w14:textId="29954588" w:rsidR="00C21C0D" w:rsidRDefault="00C21C0D" w:rsidP="00E667C7">
      <w:pPr>
        <w:sectPr w:rsidR="00C21C0D" w:rsidSect="00E667C7">
          <w:pgSz w:w="11906" w:h="16838" w:code="9"/>
          <w:pgMar w:top="1418" w:right="1559" w:bottom="1134" w:left="851" w:header="567" w:footer="510" w:gutter="0"/>
          <w:cols w:space="340"/>
          <w:titlePg/>
          <w:docGrid w:linePitch="360"/>
        </w:sectPr>
      </w:pPr>
    </w:p>
    <w:p w14:paraId="3C22932E" w14:textId="272828CE" w:rsidR="00C21C0D" w:rsidRDefault="00C21C0D" w:rsidP="00C21C0D">
      <w:pPr>
        <w:pStyle w:val="Heading1"/>
      </w:pPr>
      <w:bookmarkStart w:id="146" w:name="_Toc59706915"/>
      <w:r>
        <w:lastRenderedPageBreak/>
        <w:t>Proposal 2</w:t>
      </w:r>
      <w:r w:rsidR="000B6FE1">
        <w:t>8</w:t>
      </w:r>
      <w:r>
        <w:t xml:space="preserve"> – </w:t>
      </w:r>
      <w:r w:rsidR="00F84B48" w:rsidRPr="00F84B48">
        <w:t>Remove a value in an existing data element</w:t>
      </w:r>
      <w:r w:rsidR="000C2646">
        <w:t xml:space="preserve"> – Service stream</w:t>
      </w:r>
      <w:bookmarkEnd w:id="146"/>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2B56AF" w:rsidRPr="002C0E30" w14:paraId="1383AD7D" w14:textId="77777777" w:rsidTr="000B6FE1">
        <w:tc>
          <w:tcPr>
            <w:tcW w:w="1175" w:type="pct"/>
            <w:shd w:val="clear" w:color="auto" w:fill="auto"/>
          </w:tcPr>
          <w:p w14:paraId="4E49DEF9" w14:textId="77777777" w:rsidR="002B56AF" w:rsidRPr="007D1650" w:rsidRDefault="002B56AF" w:rsidP="000B6FE1">
            <w:pPr>
              <w:spacing w:before="80" w:after="60"/>
              <w:rPr>
                <w:rFonts w:ascii="Arial" w:hAnsi="Arial" w:cs="Arial"/>
                <w:sz w:val="20"/>
                <w:szCs w:val="20"/>
              </w:rPr>
            </w:pPr>
            <w:r w:rsidRPr="007D1650">
              <w:rPr>
                <w:rFonts w:ascii="Arial" w:hAnsi="Arial" w:cs="Arial"/>
                <w:sz w:val="20"/>
                <w:szCs w:val="20"/>
              </w:rPr>
              <w:t>It is proposed to</w:t>
            </w:r>
          </w:p>
        </w:tc>
        <w:tc>
          <w:tcPr>
            <w:tcW w:w="3825" w:type="pct"/>
            <w:shd w:val="clear" w:color="auto" w:fill="auto"/>
          </w:tcPr>
          <w:p w14:paraId="02FBDE16" w14:textId="47E3CC8F" w:rsidR="002B56AF" w:rsidRPr="007D1650" w:rsidRDefault="00C90949" w:rsidP="000B6FE1">
            <w:pPr>
              <w:pStyle w:val="DHHSbody"/>
              <w:rPr>
                <w:rFonts w:cs="Arial"/>
              </w:rPr>
            </w:pPr>
            <w:r w:rsidRPr="00A348E9">
              <w:rPr>
                <w:rFonts w:eastAsia="Times New Roman" w:cs="Arial"/>
                <w:lang w:eastAsia="en-AU"/>
              </w:rPr>
              <w:t>Amend the residential pre-admission engagement service event type from Treatment to Presentation</w:t>
            </w:r>
          </w:p>
        </w:tc>
      </w:tr>
      <w:tr w:rsidR="002B56AF" w:rsidRPr="002C0E30" w14:paraId="774534EF" w14:textId="77777777" w:rsidTr="000B6FE1">
        <w:tc>
          <w:tcPr>
            <w:tcW w:w="1175" w:type="pct"/>
            <w:shd w:val="clear" w:color="auto" w:fill="auto"/>
          </w:tcPr>
          <w:p w14:paraId="3DA3506E" w14:textId="77777777" w:rsidR="002B56AF" w:rsidRPr="007D1650" w:rsidRDefault="002B56AF" w:rsidP="000B6FE1">
            <w:pPr>
              <w:spacing w:before="80" w:after="60"/>
              <w:rPr>
                <w:rFonts w:ascii="Arial" w:hAnsi="Arial" w:cs="Arial"/>
                <w:sz w:val="20"/>
                <w:szCs w:val="20"/>
              </w:rPr>
            </w:pPr>
            <w:r w:rsidRPr="007D1650">
              <w:rPr>
                <w:rFonts w:ascii="Arial" w:hAnsi="Arial" w:cs="Arial"/>
                <w:sz w:val="20"/>
                <w:szCs w:val="20"/>
              </w:rPr>
              <w:t>Proposed by</w:t>
            </w:r>
          </w:p>
        </w:tc>
        <w:tc>
          <w:tcPr>
            <w:tcW w:w="3825" w:type="pct"/>
            <w:shd w:val="clear" w:color="auto" w:fill="auto"/>
          </w:tcPr>
          <w:p w14:paraId="3D516966" w14:textId="65F902D8" w:rsidR="002B56AF" w:rsidRPr="007D1650" w:rsidRDefault="00C90949" w:rsidP="000B6FE1">
            <w:pPr>
              <w:autoSpaceDE w:val="0"/>
              <w:autoSpaceDN w:val="0"/>
              <w:spacing w:after="240"/>
              <w:rPr>
                <w:rFonts w:ascii="Arial" w:hAnsi="Arial" w:cs="Arial"/>
                <w:sz w:val="20"/>
                <w:szCs w:val="20"/>
              </w:rPr>
            </w:pPr>
            <w:r>
              <w:rPr>
                <w:rFonts w:ascii="Arial" w:hAnsi="Arial" w:cs="Arial"/>
                <w:sz w:val="20"/>
                <w:szCs w:val="20"/>
              </w:rPr>
              <w:t xml:space="preserve">DHHS </w:t>
            </w:r>
          </w:p>
        </w:tc>
      </w:tr>
      <w:tr w:rsidR="002B56AF" w:rsidRPr="00DD56F2" w14:paraId="060927A6" w14:textId="77777777" w:rsidTr="000B6FE1">
        <w:tc>
          <w:tcPr>
            <w:tcW w:w="1175" w:type="pct"/>
            <w:shd w:val="clear" w:color="auto" w:fill="auto"/>
          </w:tcPr>
          <w:p w14:paraId="350CAE95" w14:textId="77777777" w:rsidR="002B56AF" w:rsidRPr="007D1650" w:rsidRDefault="002B56AF" w:rsidP="000B6FE1">
            <w:pPr>
              <w:spacing w:before="80" w:after="60"/>
              <w:rPr>
                <w:rFonts w:ascii="Arial" w:hAnsi="Arial" w:cs="Arial"/>
                <w:sz w:val="20"/>
                <w:szCs w:val="20"/>
              </w:rPr>
            </w:pPr>
            <w:r w:rsidRPr="007D1650">
              <w:rPr>
                <w:rFonts w:ascii="Arial" w:hAnsi="Arial" w:cs="Arial"/>
                <w:sz w:val="20"/>
                <w:szCs w:val="20"/>
              </w:rPr>
              <w:t>Reason for proposed change</w:t>
            </w:r>
          </w:p>
        </w:tc>
        <w:tc>
          <w:tcPr>
            <w:tcW w:w="3825" w:type="pct"/>
            <w:shd w:val="clear" w:color="auto" w:fill="auto"/>
          </w:tcPr>
          <w:p w14:paraId="42926A69" w14:textId="356FD079" w:rsidR="002B56AF" w:rsidRPr="007D1650" w:rsidRDefault="00955A56" w:rsidP="000B6FE1">
            <w:pPr>
              <w:pStyle w:val="DHHSbody"/>
              <w:rPr>
                <w:rFonts w:cs="Arial"/>
              </w:rPr>
            </w:pPr>
            <w:r>
              <w:rPr>
                <w:rFonts w:cs="Arial"/>
              </w:rPr>
              <w:t xml:space="preserve">To reduce reporting burden and more accurately reflect practice. </w:t>
            </w:r>
          </w:p>
        </w:tc>
      </w:tr>
      <w:tr w:rsidR="002B56AF" w:rsidRPr="002C0E30" w14:paraId="3D371B8E" w14:textId="77777777" w:rsidTr="000B6FE1">
        <w:tc>
          <w:tcPr>
            <w:tcW w:w="1175" w:type="pct"/>
            <w:shd w:val="clear" w:color="auto" w:fill="auto"/>
          </w:tcPr>
          <w:p w14:paraId="2842B531" w14:textId="77777777" w:rsidR="002B56AF" w:rsidRPr="007D1650" w:rsidRDefault="002B56AF" w:rsidP="000B6FE1">
            <w:pPr>
              <w:pStyle w:val="DHHSbody"/>
              <w:rPr>
                <w:rFonts w:cs="Arial"/>
              </w:rPr>
            </w:pPr>
            <w:r w:rsidRPr="007D1650">
              <w:rPr>
                <w:rFonts w:cs="Arial"/>
              </w:rPr>
              <w:t>Data Specification change summary</w:t>
            </w:r>
          </w:p>
        </w:tc>
        <w:tc>
          <w:tcPr>
            <w:tcW w:w="3825" w:type="pct"/>
            <w:shd w:val="clear" w:color="auto" w:fill="auto"/>
          </w:tcPr>
          <w:p w14:paraId="09C57BD6" w14:textId="3CAE3529" w:rsidR="007477AB" w:rsidRDefault="007477AB" w:rsidP="007477AB">
            <w:pPr>
              <w:rPr>
                <w:rFonts w:ascii="Arial" w:eastAsia="Times New Roman" w:hAnsi="Arial" w:cs="Arial"/>
                <w:sz w:val="20"/>
                <w:szCs w:val="20"/>
                <w:lang w:eastAsia="en-AU"/>
              </w:rPr>
            </w:pPr>
            <w:r w:rsidRPr="00CC6788">
              <w:rPr>
                <w:rFonts w:ascii="Arial" w:eastAsia="Times New Roman" w:hAnsi="Arial" w:cs="Arial"/>
                <w:sz w:val="20"/>
                <w:szCs w:val="20"/>
                <w:lang w:eastAsia="en-AU"/>
              </w:rPr>
              <w:t xml:space="preserve">Remove </w:t>
            </w:r>
            <w:r w:rsidR="004A16DA">
              <w:rPr>
                <w:rFonts w:ascii="Arial" w:eastAsia="Times New Roman" w:hAnsi="Arial" w:cs="Arial"/>
                <w:sz w:val="20"/>
                <w:szCs w:val="20"/>
                <w:lang w:eastAsia="en-AU"/>
              </w:rPr>
              <w:t xml:space="preserve">Code 32 </w:t>
            </w:r>
            <w:r w:rsidR="00CA1D00">
              <w:rPr>
                <w:rFonts w:ascii="Arial" w:eastAsia="Times New Roman" w:hAnsi="Arial" w:cs="Arial"/>
                <w:sz w:val="20"/>
                <w:szCs w:val="20"/>
                <w:lang w:eastAsia="en-AU"/>
              </w:rPr>
              <w:t xml:space="preserve">Residential pre admission engagement </w:t>
            </w:r>
            <w:r w:rsidR="004A16DA">
              <w:rPr>
                <w:rFonts w:ascii="Arial" w:eastAsia="Times New Roman" w:hAnsi="Arial" w:cs="Arial"/>
                <w:sz w:val="20"/>
                <w:szCs w:val="20"/>
                <w:lang w:eastAsia="en-AU"/>
              </w:rPr>
              <w:t xml:space="preserve">from </w:t>
            </w:r>
            <w:r w:rsidR="00CA1D00">
              <w:rPr>
                <w:rFonts w:ascii="Arial" w:eastAsia="Times New Roman" w:hAnsi="Arial" w:cs="Arial"/>
                <w:sz w:val="20"/>
                <w:szCs w:val="20"/>
                <w:lang w:eastAsia="en-AU"/>
              </w:rPr>
              <w:t>Event</w:t>
            </w:r>
            <w:r w:rsidR="002D0280">
              <w:rPr>
                <w:rFonts w:ascii="Arial" w:eastAsia="Times New Roman" w:hAnsi="Arial" w:cs="Arial"/>
                <w:sz w:val="20"/>
                <w:szCs w:val="20"/>
                <w:lang w:eastAsia="en-AU"/>
              </w:rPr>
              <w:t xml:space="preserve"> – Service stream</w:t>
            </w:r>
          </w:p>
          <w:p w14:paraId="50A7255F" w14:textId="7D3C7A3E" w:rsidR="00564C9D" w:rsidRPr="00AF022B" w:rsidRDefault="00564C9D" w:rsidP="00564C9D">
            <w:pPr>
              <w:pStyle w:val="Heading3"/>
              <w:rPr>
                <w:lang w:eastAsia="en-AU"/>
              </w:rPr>
            </w:pPr>
            <w:bookmarkStart w:id="147" w:name="_Toc40121144"/>
            <w:r>
              <w:rPr>
                <w:lang w:eastAsia="en-AU"/>
              </w:rPr>
              <w:t xml:space="preserve">5.4.1.4 </w:t>
            </w:r>
            <w:r w:rsidRPr="00AF022B">
              <w:rPr>
                <w:lang w:eastAsia="en-AU"/>
              </w:rPr>
              <w:t>Event—service stream—NN</w:t>
            </w:r>
            <w:bookmarkEnd w:id="147"/>
          </w:p>
          <w:p w14:paraId="5E154B28" w14:textId="04B14DBA" w:rsidR="00564C9D" w:rsidRPr="00CC6788" w:rsidRDefault="000551C5" w:rsidP="007477AB">
            <w:pPr>
              <w:rPr>
                <w:rFonts w:ascii="Arial" w:eastAsia="Times New Roman" w:hAnsi="Arial" w:cs="Arial"/>
                <w:strike/>
                <w:sz w:val="20"/>
                <w:szCs w:val="20"/>
                <w:lang w:eastAsia="en-AU"/>
              </w:rPr>
            </w:pPr>
            <w:r w:rsidRPr="00CC6788">
              <w:rPr>
                <w:rFonts w:ascii="Arial" w:eastAsia="Times New Roman" w:hAnsi="Arial" w:cs="Arial"/>
                <w:strike/>
                <w:sz w:val="20"/>
                <w:szCs w:val="20"/>
                <w:highlight w:val="yellow"/>
                <w:lang w:eastAsia="en-AU"/>
              </w:rPr>
              <w:t>32 – Residential pre admission engagement</w:t>
            </w:r>
          </w:p>
          <w:p w14:paraId="55190DE6" w14:textId="782C805A" w:rsidR="002B56AF" w:rsidRPr="007D1650" w:rsidRDefault="007477AB" w:rsidP="007477AB">
            <w:pPr>
              <w:pStyle w:val="DHHSbody"/>
              <w:rPr>
                <w:rFonts w:cs="Arial"/>
              </w:rPr>
            </w:pPr>
            <w:r w:rsidRPr="00A348E9">
              <w:rPr>
                <w:rFonts w:eastAsia="Times New Roman" w:cs="Arial"/>
                <w:lang w:eastAsia="en-AU"/>
              </w:rPr>
              <w:t>Retire legacy code 32 preadmission engagement to complete the implementation of this proposal – new Code 33 preadmission engagement as a Presentation event type was implemented on 1 July 2020.</w:t>
            </w:r>
          </w:p>
        </w:tc>
      </w:tr>
      <w:tr w:rsidR="002B56AF" w:rsidRPr="00FB5331" w14:paraId="247315A8" w14:textId="77777777" w:rsidTr="000B6FE1">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28D8C0" w14:textId="77777777" w:rsidR="002B56AF" w:rsidRPr="007D1650" w:rsidRDefault="002B56AF" w:rsidP="000B6FE1">
            <w:pPr>
              <w:pStyle w:val="DHHSbody"/>
              <w:rPr>
                <w:rFonts w:cs="Arial"/>
              </w:rPr>
            </w:pPr>
            <w:r w:rsidRPr="007D1650">
              <w:rPr>
                <w:rFonts w:cs="Arial"/>
              </w:rPr>
              <w:t xml:space="preserve">Technical change </w:t>
            </w:r>
          </w:p>
          <w:p w14:paraId="68100022" w14:textId="77777777" w:rsidR="002B56AF" w:rsidRPr="007D1650" w:rsidRDefault="002B56AF" w:rsidP="000B6FE1">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E21602" w14:textId="77777777" w:rsidR="002B56AF" w:rsidRPr="007D1650" w:rsidRDefault="002B56AF" w:rsidP="000B6FE1">
            <w:pPr>
              <w:pStyle w:val="DHHSbody"/>
              <w:rPr>
                <w:rFonts w:cs="Arial"/>
              </w:rPr>
            </w:pPr>
            <w:r w:rsidRPr="007D1650">
              <w:rPr>
                <w:rFonts w:cs="Arial"/>
              </w:rPr>
              <w:t>Yes</w:t>
            </w:r>
          </w:p>
        </w:tc>
      </w:tr>
      <w:tr w:rsidR="002B56AF" w:rsidRPr="00FB5331" w14:paraId="01A9D564" w14:textId="77777777" w:rsidTr="000B6FE1">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129A15" w14:textId="77777777" w:rsidR="002B56AF" w:rsidRPr="007D1650" w:rsidRDefault="002B56AF" w:rsidP="000B6FE1">
            <w:pPr>
              <w:pStyle w:val="DHHSbody"/>
              <w:rPr>
                <w:rFonts w:cs="Arial"/>
              </w:rPr>
            </w:pPr>
            <w:r w:rsidRPr="007D1650">
              <w:rPr>
                <w:rFonts w:cs="Arial"/>
              </w:rPr>
              <w:t>Specification change</w:t>
            </w:r>
          </w:p>
          <w:p w14:paraId="5AADFF7A" w14:textId="77777777" w:rsidR="002B56AF" w:rsidRPr="007D1650" w:rsidRDefault="002B56AF" w:rsidP="000B6FE1">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2EE23B" w14:textId="77777777" w:rsidR="002B56AF" w:rsidRPr="007D1650" w:rsidRDefault="002B56AF" w:rsidP="000B6FE1">
            <w:pPr>
              <w:pStyle w:val="DHHSbody"/>
              <w:rPr>
                <w:rFonts w:cs="Arial"/>
              </w:rPr>
            </w:pPr>
            <w:r w:rsidRPr="007D1650">
              <w:rPr>
                <w:rFonts w:cs="Arial"/>
              </w:rPr>
              <w:t>Yes</w:t>
            </w:r>
          </w:p>
        </w:tc>
      </w:tr>
      <w:tr w:rsidR="002B56AF" w:rsidRPr="00FB5331" w14:paraId="153D3AE2" w14:textId="77777777" w:rsidTr="000B6FE1">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6C1CA4" w14:textId="77777777" w:rsidR="002B56AF" w:rsidRPr="007D1650" w:rsidRDefault="002B56AF" w:rsidP="000B6FE1">
            <w:pPr>
              <w:pStyle w:val="DHHSbody"/>
              <w:rPr>
                <w:rFonts w:cs="Arial"/>
              </w:rPr>
            </w:pPr>
            <w:r>
              <w:rPr>
                <w:rFonts w:cs="Arial"/>
              </w:rPr>
              <w:t xml:space="preserve">2020-21 approved </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93AC14" w14:textId="5C36A88E" w:rsidR="002B56AF" w:rsidRPr="007D1650" w:rsidRDefault="008F20DB" w:rsidP="000B6FE1">
            <w:pPr>
              <w:pStyle w:val="DHHSbody"/>
              <w:rPr>
                <w:rFonts w:cs="Arial"/>
              </w:rPr>
            </w:pPr>
            <w:r>
              <w:t>Previously p</w:t>
            </w:r>
            <w:r w:rsidRPr="00295A37">
              <w:t>roposal</w:t>
            </w:r>
            <w:r>
              <w:t xml:space="preserve"> </w:t>
            </w:r>
            <w:r w:rsidR="000B3C89">
              <w:t>5</w:t>
            </w:r>
            <w:r>
              <w:t xml:space="preserve"> of</w:t>
            </w:r>
            <w:r w:rsidRPr="00AD3BD3">
              <w:rPr>
                <w:i/>
                <w:iCs/>
              </w:rPr>
              <w:t xml:space="preserve"> Specifications for revisions to the Victorian Alcohol &amp; Drug Collection (VADC) for 1 July 2020</w:t>
            </w:r>
            <w:r>
              <w:t>, however was d</w:t>
            </w:r>
            <w:r w:rsidRPr="00295A37">
              <w:t>eferred due to COVID-19 pandemic</w:t>
            </w:r>
            <w:r>
              <w:t xml:space="preserve">, and proceeding </w:t>
            </w:r>
            <w:r w:rsidR="007267B5">
              <w:t xml:space="preserve">with changes </w:t>
            </w:r>
            <w:r>
              <w:t>as part of VADC specifications for 1 July 2021.</w:t>
            </w:r>
          </w:p>
        </w:tc>
      </w:tr>
    </w:tbl>
    <w:p w14:paraId="6E6C0D42" w14:textId="4245837B" w:rsidR="00C21C0D" w:rsidRDefault="00C21C0D" w:rsidP="00C21C0D">
      <w:pPr>
        <w:pStyle w:val="DHHSbody"/>
      </w:pPr>
    </w:p>
    <w:p w14:paraId="7FD1CBBD" w14:textId="2E820B7F" w:rsidR="00C21C0D" w:rsidRDefault="00C21C0D" w:rsidP="00C21C0D">
      <w:pPr>
        <w:pStyle w:val="DHHSbody"/>
      </w:pPr>
    </w:p>
    <w:p w14:paraId="4DFFC819" w14:textId="68AC536D" w:rsidR="00C21C0D" w:rsidRDefault="00C21C0D" w:rsidP="00C21C0D">
      <w:pPr>
        <w:pStyle w:val="DHHSbody"/>
      </w:pPr>
    </w:p>
    <w:p w14:paraId="36096F77" w14:textId="2305ED2B" w:rsidR="00C21C0D" w:rsidRDefault="00C21C0D" w:rsidP="00C21C0D">
      <w:pPr>
        <w:pStyle w:val="DHHSbody"/>
      </w:pPr>
    </w:p>
    <w:p w14:paraId="2019E0AA" w14:textId="6AD17ABC" w:rsidR="00452179" w:rsidRPr="00452179" w:rsidRDefault="00452179" w:rsidP="00452179">
      <w:pPr>
        <w:tabs>
          <w:tab w:val="left" w:pos="7776"/>
        </w:tabs>
      </w:pPr>
    </w:p>
    <w:p w14:paraId="240460C3" w14:textId="02A4C80D" w:rsidR="00281A84" w:rsidRDefault="00281A84">
      <w:pPr>
        <w:spacing w:after="0" w:line="240" w:lineRule="auto"/>
      </w:pPr>
      <w:r>
        <w:br w:type="page"/>
      </w:r>
    </w:p>
    <w:p w14:paraId="3AA70302" w14:textId="77777777" w:rsidR="00CF470C" w:rsidRDefault="00CF470C" w:rsidP="0046069E">
      <w:pPr>
        <w:pStyle w:val="DHHSreportsubtitlewhite"/>
        <w:rPr>
          <w:color w:val="auto"/>
        </w:rPr>
      </w:pPr>
    </w:p>
    <w:p w14:paraId="7BC5BFBF" w14:textId="77777777" w:rsidR="00CF470C" w:rsidRDefault="00CF470C" w:rsidP="0046069E">
      <w:pPr>
        <w:pStyle w:val="DHHSreportsubtitlewhite"/>
        <w:rPr>
          <w:color w:val="auto"/>
        </w:rPr>
      </w:pPr>
    </w:p>
    <w:p w14:paraId="7B6EB3B9" w14:textId="49DFA20F" w:rsidR="00C52776" w:rsidRDefault="00A60061" w:rsidP="0021575E">
      <w:pPr>
        <w:pStyle w:val="Heading1"/>
      </w:pPr>
      <w:bookmarkStart w:id="148" w:name="_Toc59706916"/>
      <w:r>
        <w:t xml:space="preserve">PART </w:t>
      </w:r>
      <w:r w:rsidR="00CD4915">
        <w:t>THREE</w:t>
      </w:r>
      <w:r>
        <w:t xml:space="preserve"> - </w:t>
      </w:r>
      <w:r w:rsidR="004C2811">
        <w:t xml:space="preserve">VADC </w:t>
      </w:r>
      <w:r w:rsidR="0046069E" w:rsidRPr="0046069E">
        <w:t>Compilation and Submission</w:t>
      </w:r>
      <w:r w:rsidR="0021575E">
        <w:t xml:space="preserve"> </w:t>
      </w:r>
      <w:r w:rsidR="004C2811" w:rsidRPr="004C2811">
        <w:t>Specifications for revisions fr</w:t>
      </w:r>
      <w:r w:rsidR="001707E3">
        <w:t>om</w:t>
      </w:r>
      <w:r w:rsidR="004C2811" w:rsidRPr="004C2811">
        <w:t xml:space="preserve"> 1 July 2021</w:t>
      </w:r>
      <w:bookmarkEnd w:id="148"/>
      <w:r w:rsidR="004C2811" w:rsidRPr="004C2811">
        <w:tab/>
      </w:r>
    </w:p>
    <w:p w14:paraId="34CE5522" w14:textId="0A1EF9EE" w:rsidR="00C52776" w:rsidRDefault="00C52776" w:rsidP="00315C64">
      <w:pPr>
        <w:pStyle w:val="DHHSbody"/>
      </w:pPr>
    </w:p>
    <w:tbl>
      <w:tblPr>
        <w:tblStyle w:val="TableGrid"/>
        <w:tblW w:w="9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95"/>
      </w:tblGrid>
      <w:tr w:rsidR="00D2543E" w:rsidRPr="0004554E" w14:paraId="06AC171A" w14:textId="77777777" w:rsidTr="006307A6">
        <w:tc>
          <w:tcPr>
            <w:tcW w:w="9195" w:type="dxa"/>
            <w:shd w:val="clear" w:color="auto" w:fill="F2F2F2" w:themeFill="background1" w:themeFillShade="F2"/>
          </w:tcPr>
          <w:p w14:paraId="43325647" w14:textId="5C4BCCB4" w:rsidR="00D2543E" w:rsidRDefault="00D2543E" w:rsidP="006307A6">
            <w:pPr>
              <w:pStyle w:val="DHHSbodynospace"/>
              <w:rPr>
                <w:rFonts w:cs="Arial"/>
                <w:b/>
              </w:rPr>
            </w:pPr>
            <w:r>
              <w:rPr>
                <w:rFonts w:cs="Arial"/>
                <w:b/>
              </w:rPr>
              <w:t xml:space="preserve">Change </w:t>
            </w:r>
            <w:r w:rsidR="0051692D">
              <w:rPr>
                <w:rFonts w:cs="Arial"/>
                <w:b/>
              </w:rPr>
              <w:t>summary</w:t>
            </w:r>
          </w:p>
          <w:p w14:paraId="7D24C525" w14:textId="77777777" w:rsidR="00D2543E" w:rsidRPr="0004554E" w:rsidRDefault="00D2543E" w:rsidP="006307A6">
            <w:pPr>
              <w:pStyle w:val="DHHSbodynospace"/>
              <w:rPr>
                <w:rFonts w:cs="Arial"/>
                <w:b/>
              </w:rPr>
            </w:pPr>
          </w:p>
        </w:tc>
      </w:tr>
      <w:tr w:rsidR="009E4B5D" w:rsidRPr="009435B6" w14:paraId="6BEB592C" w14:textId="77777777" w:rsidTr="006307A6">
        <w:tc>
          <w:tcPr>
            <w:tcW w:w="9195" w:type="dxa"/>
            <w:shd w:val="clear" w:color="auto" w:fill="auto"/>
          </w:tcPr>
          <w:p w14:paraId="6D1A83A4" w14:textId="77777777" w:rsidR="009E4B5D" w:rsidRPr="005D697E" w:rsidRDefault="009E4B5D" w:rsidP="001E4F53">
            <w:pPr>
              <w:pStyle w:val="DHHSbodynospace"/>
              <w:rPr>
                <w:rFonts w:cs="Arial"/>
                <w:bCs/>
              </w:rPr>
            </w:pPr>
            <w:r w:rsidRPr="005D697E">
              <w:rPr>
                <w:rFonts w:cs="Arial"/>
                <w:bCs/>
              </w:rPr>
              <w:t>Document release changes</w:t>
            </w:r>
          </w:p>
          <w:p w14:paraId="2FF74B5F" w14:textId="6C88DE9A" w:rsidR="009E4B5D" w:rsidRPr="0051692D" w:rsidRDefault="009E4B5D" w:rsidP="0051692D">
            <w:pPr>
              <w:pStyle w:val="DHHSbodynospace"/>
              <w:numPr>
                <w:ilvl w:val="0"/>
                <w:numId w:val="27"/>
              </w:numPr>
              <w:rPr>
                <w:rFonts w:cs="Arial"/>
                <w:b/>
              </w:rPr>
            </w:pPr>
            <w:r w:rsidRPr="0051692D">
              <w:rPr>
                <w:rFonts w:cs="Arial"/>
                <w:b/>
              </w:rPr>
              <w:t>Section 3.3 File component: Client</w:t>
            </w:r>
            <w:r w:rsidR="00EB0298" w:rsidRPr="0051692D">
              <w:rPr>
                <w:rFonts w:cs="Arial"/>
                <w:b/>
              </w:rPr>
              <w:t xml:space="preserve">, </w:t>
            </w:r>
            <w:r w:rsidR="00283E22">
              <w:rPr>
                <w:rFonts w:cs="Arial"/>
                <w:b/>
              </w:rPr>
              <w:t>Figure 3, Figure 4</w:t>
            </w:r>
          </w:p>
          <w:p w14:paraId="035A482F" w14:textId="2821DF43" w:rsidR="009E4B5D" w:rsidRPr="0051692D" w:rsidRDefault="009E4B5D" w:rsidP="0051692D">
            <w:pPr>
              <w:pStyle w:val="DHHSbodynospace"/>
              <w:numPr>
                <w:ilvl w:val="0"/>
                <w:numId w:val="27"/>
              </w:numPr>
              <w:rPr>
                <w:rFonts w:cs="Arial"/>
                <w:b/>
              </w:rPr>
            </w:pPr>
            <w:r w:rsidRPr="0051692D">
              <w:rPr>
                <w:rFonts w:cs="Arial"/>
                <w:b/>
              </w:rPr>
              <w:t>Section 3.</w:t>
            </w:r>
            <w:r w:rsidR="00ED2AAF">
              <w:rPr>
                <w:rFonts w:cs="Arial"/>
                <w:b/>
              </w:rPr>
              <w:t>4</w:t>
            </w:r>
            <w:r w:rsidRPr="0051692D">
              <w:rPr>
                <w:rFonts w:cs="Arial"/>
                <w:b/>
              </w:rPr>
              <w:t xml:space="preserve"> File component: Service event</w:t>
            </w:r>
            <w:r w:rsidR="000E52F7">
              <w:rPr>
                <w:rFonts w:cs="Arial"/>
                <w:b/>
              </w:rPr>
              <w:t>, Figure 5, Figure 6</w:t>
            </w:r>
          </w:p>
          <w:p w14:paraId="0CD8AD77" w14:textId="77777777" w:rsidR="009E4B5D" w:rsidRPr="0051692D" w:rsidRDefault="009E4B5D" w:rsidP="0051692D">
            <w:pPr>
              <w:pStyle w:val="DHHSbodynospace"/>
              <w:numPr>
                <w:ilvl w:val="0"/>
                <w:numId w:val="27"/>
              </w:numPr>
              <w:rPr>
                <w:rFonts w:cs="Arial"/>
                <w:b/>
              </w:rPr>
            </w:pPr>
            <w:r w:rsidRPr="0051692D">
              <w:rPr>
                <w:rFonts w:cs="Arial"/>
                <w:b/>
              </w:rPr>
              <w:t>Section 7 table 6 Client XSD element mapping</w:t>
            </w:r>
          </w:p>
          <w:p w14:paraId="3A5E6AA0" w14:textId="77777777" w:rsidR="009E4B5D" w:rsidRPr="0051692D" w:rsidRDefault="009E4B5D" w:rsidP="0051692D">
            <w:pPr>
              <w:pStyle w:val="DHHSbodynospace"/>
              <w:numPr>
                <w:ilvl w:val="0"/>
                <w:numId w:val="27"/>
              </w:numPr>
              <w:rPr>
                <w:rFonts w:cs="Arial"/>
                <w:b/>
              </w:rPr>
            </w:pPr>
            <w:r w:rsidRPr="0051692D">
              <w:rPr>
                <w:rFonts w:cs="Arial"/>
                <w:b/>
              </w:rPr>
              <w:t>Section 7 table 9 Service Event XSD element mapping</w:t>
            </w:r>
          </w:p>
          <w:p w14:paraId="3BC767F1" w14:textId="53B88821" w:rsidR="008745A4" w:rsidRPr="009435B6" w:rsidRDefault="008745A4" w:rsidP="0051692D">
            <w:pPr>
              <w:pStyle w:val="DHHSbodynospace"/>
              <w:numPr>
                <w:ilvl w:val="0"/>
                <w:numId w:val="27"/>
              </w:numPr>
              <w:rPr>
                <w:rFonts w:cs="Arial"/>
                <w:b/>
              </w:rPr>
            </w:pPr>
            <w:r w:rsidRPr="0051692D">
              <w:rPr>
                <w:rFonts w:cs="Arial"/>
                <w:b/>
              </w:rPr>
              <w:t>Section</w:t>
            </w:r>
            <w:r w:rsidR="005D697E" w:rsidRPr="0051692D">
              <w:rPr>
                <w:rFonts w:cs="Arial"/>
                <w:b/>
              </w:rPr>
              <w:t xml:space="preserve"> 8.1 End of financial year reporting</w:t>
            </w:r>
          </w:p>
        </w:tc>
      </w:tr>
    </w:tbl>
    <w:p w14:paraId="6166E37E" w14:textId="77777777" w:rsidR="00D2543E" w:rsidRPr="00D2543E" w:rsidRDefault="00D2543E" w:rsidP="00D2543E">
      <w:pPr>
        <w:pStyle w:val="DHHSbody"/>
      </w:pPr>
    </w:p>
    <w:p w14:paraId="6D332D11" w14:textId="60F1BC36" w:rsidR="006577CF" w:rsidRDefault="006577CF" w:rsidP="0021575E">
      <w:pPr>
        <w:pStyle w:val="Heading1"/>
      </w:pPr>
      <w:r>
        <w:br w:type="page"/>
      </w:r>
    </w:p>
    <w:p w14:paraId="17F12BF4" w14:textId="3ED95D7B" w:rsidR="00736A77" w:rsidRDefault="00736A77" w:rsidP="00736A77">
      <w:pPr>
        <w:pStyle w:val="Heading2"/>
      </w:pPr>
      <w:bookmarkStart w:id="149" w:name="_Toc10530495"/>
      <w:bookmarkStart w:id="150" w:name="_Toc10631943"/>
      <w:bookmarkStart w:id="151" w:name="_Toc38894283"/>
      <w:bookmarkStart w:id="152" w:name="_Toc59706917"/>
      <w:r>
        <w:lastRenderedPageBreak/>
        <w:t>3.3 File component: Client</w:t>
      </w:r>
      <w:bookmarkEnd w:id="149"/>
      <w:bookmarkEnd w:id="150"/>
      <w:bookmarkEnd w:id="151"/>
      <w:bookmarkEnd w:id="152"/>
    </w:p>
    <w:p w14:paraId="1A2FF840" w14:textId="77777777" w:rsidR="00736A77" w:rsidRDefault="00736A77" w:rsidP="00736A77">
      <w:pPr>
        <w:pStyle w:val="DHHSbody"/>
      </w:pPr>
      <w:r>
        <w:t xml:space="preserve">The Client element and associated child elements (from here referred to as the </w:t>
      </w:r>
      <w:r w:rsidRPr="006813DA">
        <w:rPr>
          <w:i/>
          <w:u w:val="single"/>
        </w:rPr>
        <w:t>Client Record</w:t>
      </w:r>
      <w:r>
        <w:t>) is used to submit data about a client and any dependants they may have. The record is a repeating set of elements for each client. Figure below shows the client element and all associated child elements within the XSD.</w:t>
      </w:r>
    </w:p>
    <w:p w14:paraId="3D53631A" w14:textId="77777777" w:rsidR="00736A77" w:rsidRPr="001431BB" w:rsidRDefault="00736A77" w:rsidP="00736A77">
      <w:pPr>
        <w:pStyle w:val="DHHSbody"/>
      </w:pPr>
      <w:r w:rsidRPr="00FD00F5">
        <w:t>A</w:t>
      </w:r>
      <w:r w:rsidRPr="007C54E8">
        <w:t xml:space="preserve"> Client </w:t>
      </w:r>
      <w:r>
        <w:t>R</w:t>
      </w:r>
      <w:r w:rsidRPr="007C54E8">
        <w:t xml:space="preserve">ecord should always be submitted where there has been </w:t>
      </w:r>
      <w:r>
        <w:t>Service Event</w:t>
      </w:r>
      <w:r w:rsidRPr="007C54E8">
        <w:t xml:space="preserve"> activity regardless of whether the </w:t>
      </w:r>
      <w:r>
        <w:t>C</w:t>
      </w:r>
      <w:r w:rsidRPr="007C54E8">
        <w:t xml:space="preserve">lient </w:t>
      </w:r>
      <w:r>
        <w:t>R</w:t>
      </w:r>
      <w:r w:rsidRPr="007C54E8">
        <w:t>ecord has changed since the previous submission</w:t>
      </w:r>
      <w:r w:rsidRPr="001431BB">
        <w:t>.</w:t>
      </w:r>
    </w:p>
    <w:p w14:paraId="430DAA98" w14:textId="77777777" w:rsidR="00736A77" w:rsidRDefault="00736A77" w:rsidP="00736A77">
      <w:pPr>
        <w:pStyle w:val="DHHSbody"/>
      </w:pPr>
      <w:r w:rsidRPr="001431BB">
        <w:t>The Depend</w:t>
      </w:r>
      <w:r>
        <w:t>a</w:t>
      </w:r>
      <w:r w:rsidRPr="001431BB">
        <w:t xml:space="preserve">nt </w:t>
      </w:r>
      <w:r>
        <w:t xml:space="preserve">record and associated data elements do </w:t>
      </w:r>
      <w:r w:rsidRPr="00FD00F5">
        <w:t xml:space="preserve">not have to be submitted if the </w:t>
      </w:r>
      <w:r w:rsidRPr="007C54E8">
        <w:t>client does not have any dependants.</w:t>
      </w:r>
    </w:p>
    <w:p w14:paraId="7E56745D" w14:textId="77777777" w:rsidR="00736A77" w:rsidRDefault="00736A77" w:rsidP="00736A77">
      <w:pPr>
        <w:pStyle w:val="DHHSbody"/>
      </w:pPr>
      <w:r>
        <w:t>Data within the Client Record should be an accurate reflection of the service’s understanding at time of the Service Event end date for closed Service Events or at the end of the Reporting Period for open Service Events.</w:t>
      </w:r>
    </w:p>
    <w:p w14:paraId="55BB0A3F" w14:textId="77777777" w:rsidR="00736A77" w:rsidRPr="001C2A06" w:rsidRDefault="00736A77" w:rsidP="00736A77">
      <w:pPr>
        <w:pStyle w:val="DHHStablecaption"/>
      </w:pPr>
      <w:r w:rsidRPr="001C2A06">
        <w:t xml:space="preserve">Figure </w:t>
      </w:r>
      <w:r>
        <w:rPr>
          <w:noProof/>
        </w:rPr>
        <w:t>3</w:t>
      </w:r>
      <w:r w:rsidRPr="001C2A06">
        <w:t>: Client record within the XSD</w:t>
      </w:r>
    </w:p>
    <w:p w14:paraId="150FBDCD" w14:textId="77777777" w:rsidR="00736A77" w:rsidRDefault="00736A77" w:rsidP="00315C64">
      <w:pPr>
        <w:pStyle w:val="DHHSbody"/>
      </w:pPr>
    </w:p>
    <w:p w14:paraId="30ED1590" w14:textId="3823605A" w:rsidR="0046069E" w:rsidRDefault="0010352D" w:rsidP="006F1F41">
      <w:pPr>
        <w:pStyle w:val="DHHSbody"/>
      </w:pPr>
      <w:r>
        <w:rPr>
          <w:noProof/>
        </w:rPr>
        <w:drawing>
          <wp:inline distT="0" distB="0" distL="0" distR="0" wp14:anchorId="537B074C" wp14:editId="42F1A266">
            <wp:extent cx="2991267" cy="4429743"/>
            <wp:effectExtent l="0" t="0" r="0" b="9525"/>
            <wp:docPr id="5" name="Picture 5" descr="Figure 3: Client record within the X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0">
                      <a:extLst>
                        <a:ext uri="{28A0092B-C50C-407E-A947-70E740481C1C}">
                          <a14:useLocalDpi xmlns:a14="http://schemas.microsoft.com/office/drawing/2010/main" val="0"/>
                        </a:ext>
                      </a:extLst>
                    </a:blip>
                    <a:stretch>
                      <a:fillRect/>
                    </a:stretch>
                  </pic:blipFill>
                  <pic:spPr>
                    <a:xfrm>
                      <a:off x="0" y="0"/>
                      <a:ext cx="2991267" cy="4429743"/>
                    </a:xfrm>
                    <a:prstGeom prst="rect">
                      <a:avLst/>
                    </a:prstGeom>
                  </pic:spPr>
                </pic:pic>
              </a:graphicData>
            </a:graphic>
          </wp:inline>
        </w:drawing>
      </w:r>
    </w:p>
    <w:p w14:paraId="21967B20" w14:textId="77777777" w:rsidR="00CF69FE" w:rsidRDefault="00CF69FE" w:rsidP="00CF69FE">
      <w:pPr>
        <w:pStyle w:val="DHHSbody"/>
      </w:pPr>
      <w:r>
        <w:t>The XML fragment below implements the XSD diagrammatically represented above.</w:t>
      </w:r>
    </w:p>
    <w:p w14:paraId="24FE2FFA" w14:textId="07E7DE80" w:rsidR="00CF69FE" w:rsidRDefault="00F3304D" w:rsidP="00CF69FE">
      <w:pPr>
        <w:pStyle w:val="DHHSbody"/>
      </w:pPr>
      <w:r>
        <w:t>[</w:t>
      </w:r>
      <w:r>
        <w:rPr>
          <w:i/>
          <w:iCs/>
        </w:rPr>
        <w:t xml:space="preserve">Maltreatment_code </w:t>
      </w:r>
      <w:r w:rsidR="00327822">
        <w:rPr>
          <w:i/>
          <w:iCs/>
        </w:rPr>
        <w:t xml:space="preserve">and maltreatment_perpetrator </w:t>
      </w:r>
      <w:r>
        <w:rPr>
          <w:i/>
          <w:iCs/>
        </w:rPr>
        <w:t>not to be present</w:t>
      </w:r>
      <w:r w:rsidR="00327822">
        <w:rPr>
          <w:i/>
          <w:iCs/>
        </w:rPr>
        <w:t xml:space="preserve"> in client records </w:t>
      </w:r>
      <w:r w:rsidR="0046427A">
        <w:rPr>
          <w:i/>
          <w:iCs/>
        </w:rPr>
        <w:t>for reporting periods on or after July 2021. Only to be present for reporting period submissions prior to July 2021.</w:t>
      </w:r>
      <w:r>
        <w:rPr>
          <w:i/>
          <w:iCs/>
        </w:rPr>
        <w:t xml:space="preserve"> </w:t>
      </w:r>
      <w:r>
        <w:t>]</w:t>
      </w:r>
    </w:p>
    <w:p w14:paraId="468349E2" w14:textId="77777777" w:rsidR="00CF69FE" w:rsidRPr="005C7C3C" w:rsidRDefault="00CF69FE" w:rsidP="00CF69FE">
      <w:pPr>
        <w:pStyle w:val="DHHStablecaption"/>
      </w:pPr>
      <w:r>
        <w:lastRenderedPageBreak/>
        <w:t xml:space="preserve">Figure </w:t>
      </w:r>
      <w:r>
        <w:rPr>
          <w:noProof/>
        </w:rPr>
        <w:t>4</w:t>
      </w:r>
      <w:r>
        <w:t>: Example XML fragment, client record</w:t>
      </w:r>
    </w:p>
    <w:p w14:paraId="165AE4BD"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bookmarkStart w:id="153" w:name="_Hlk505087428"/>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3805E30E"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p>
    <w:p w14:paraId="54E452FF"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outlet_client_id</w:t>
      </w:r>
      <w:r w:rsidRPr="00834575">
        <w:rPr>
          <w:rFonts w:ascii="Courier New" w:hAnsi="Courier New" w:cs="Courier New"/>
          <w:color w:val="800000"/>
        </w:rPr>
        <w:t>&gt;1234567890&lt;/</w:t>
      </w:r>
      <w:r w:rsidRPr="00AC3284">
        <w:rPr>
          <w:rFonts w:ascii="Courier New" w:hAnsi="Courier New" w:cs="Courier New"/>
          <w:color w:val="800000"/>
        </w:rPr>
        <w:t>outlet_client_id</w:t>
      </w:r>
      <w:r w:rsidRPr="00834575">
        <w:rPr>
          <w:rFonts w:ascii="Courier New" w:hAnsi="Courier New" w:cs="Courier New"/>
          <w:color w:val="800000"/>
        </w:rPr>
        <w:t>&gt;</w:t>
      </w:r>
    </w:p>
    <w:p w14:paraId="5650E258"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78081E69"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acquired_brain_injury</w:t>
      </w:r>
      <w:r w:rsidRPr="00834575">
        <w:rPr>
          <w:rFonts w:ascii="Courier New" w:hAnsi="Courier New" w:cs="Courier New"/>
          <w:color w:val="800000"/>
        </w:rPr>
        <w:t>&gt;2&lt;/</w:t>
      </w:r>
      <w:r w:rsidRPr="00AC3284">
        <w:rPr>
          <w:rFonts w:ascii="Courier New" w:hAnsi="Courier New" w:cs="Courier New"/>
          <w:color w:val="800000"/>
        </w:rPr>
        <w:t>acquired_brain_injury</w:t>
      </w:r>
      <w:r w:rsidRPr="00834575">
        <w:rPr>
          <w:rFonts w:ascii="Courier New" w:hAnsi="Courier New" w:cs="Courier New"/>
          <w:color w:val="800000"/>
        </w:rPr>
        <w:t>&gt;</w:t>
      </w:r>
    </w:p>
    <w:p w14:paraId="6A83972E"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country_of_birth</w:t>
      </w:r>
      <w:r w:rsidRPr="00834575">
        <w:rPr>
          <w:rFonts w:ascii="Courier New" w:hAnsi="Courier New" w:cs="Courier New"/>
          <w:color w:val="800000"/>
        </w:rPr>
        <w:t>&gt;1101&lt;/</w:t>
      </w:r>
      <w:r w:rsidRPr="00AC3284">
        <w:rPr>
          <w:rFonts w:ascii="Courier New" w:hAnsi="Courier New" w:cs="Courier New"/>
          <w:color w:val="800000"/>
        </w:rPr>
        <w:t>country_of_birth</w:t>
      </w:r>
      <w:r w:rsidRPr="00834575">
        <w:rPr>
          <w:rFonts w:ascii="Courier New" w:hAnsi="Courier New" w:cs="Courier New"/>
          <w:color w:val="800000"/>
        </w:rPr>
        <w:t>&gt;</w:t>
      </w:r>
    </w:p>
    <w:p w14:paraId="554BB56C"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date_first_regis</w:t>
      </w:r>
      <w:r w:rsidRPr="005E7AF5">
        <w:rPr>
          <w:rFonts w:ascii="Courier New" w:hAnsi="Courier New" w:cs="Courier New"/>
          <w:color w:val="800000"/>
        </w:rPr>
        <w:t>tered</w:t>
      </w:r>
      <w:r w:rsidRPr="00834575">
        <w:rPr>
          <w:rFonts w:ascii="Courier New" w:hAnsi="Courier New" w:cs="Courier New"/>
          <w:color w:val="800000"/>
        </w:rPr>
        <w:t>&gt;03082012&lt;/</w:t>
      </w:r>
      <w:r w:rsidRPr="00AC3284">
        <w:rPr>
          <w:rFonts w:ascii="Courier New" w:hAnsi="Courier New" w:cs="Courier New"/>
          <w:color w:val="800000"/>
        </w:rPr>
        <w:t>date_first_registered</w:t>
      </w:r>
      <w:r w:rsidRPr="00834575">
        <w:rPr>
          <w:rFonts w:ascii="Courier New" w:hAnsi="Courier New" w:cs="Courier New"/>
          <w:color w:val="800000"/>
        </w:rPr>
        <w:t>&gt;</w:t>
      </w:r>
    </w:p>
    <w:p w14:paraId="547BD7C9"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date_of_birth</w:t>
      </w:r>
      <w:r w:rsidRPr="00834575">
        <w:rPr>
          <w:rFonts w:ascii="Courier New" w:hAnsi="Courier New" w:cs="Courier New"/>
          <w:color w:val="800000"/>
        </w:rPr>
        <w:t>&gt;03111980&lt;/</w:t>
      </w:r>
      <w:r w:rsidRPr="00AC3284">
        <w:rPr>
          <w:rFonts w:ascii="Courier New" w:hAnsi="Courier New" w:cs="Courier New"/>
          <w:color w:val="800000"/>
        </w:rPr>
        <w:t>date_of_birth</w:t>
      </w:r>
      <w:r w:rsidRPr="00834575">
        <w:rPr>
          <w:rFonts w:ascii="Courier New" w:hAnsi="Courier New" w:cs="Courier New"/>
          <w:color w:val="800000"/>
        </w:rPr>
        <w:t>&gt;</w:t>
      </w:r>
    </w:p>
    <w:p w14:paraId="2E1214E9"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dob_accuracy_ind</w:t>
      </w:r>
      <w:r w:rsidRPr="00834575">
        <w:rPr>
          <w:rFonts w:ascii="Courier New" w:hAnsi="Courier New" w:cs="Courier New"/>
          <w:color w:val="800000"/>
        </w:rPr>
        <w:t>&gt;AAA&lt;/</w:t>
      </w:r>
      <w:r w:rsidRPr="00AC3284">
        <w:rPr>
          <w:rFonts w:ascii="Courier New" w:hAnsi="Courier New" w:cs="Courier New"/>
          <w:color w:val="800000"/>
        </w:rPr>
        <w:t>dob_accuracy_ind</w:t>
      </w:r>
      <w:r w:rsidRPr="00834575">
        <w:rPr>
          <w:rFonts w:ascii="Courier New" w:hAnsi="Courier New" w:cs="Courier New"/>
          <w:color w:val="800000"/>
        </w:rPr>
        <w:t>&gt;</w:t>
      </w:r>
    </w:p>
    <w:p w14:paraId="06B8EEC9"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gender_identity</w:t>
      </w:r>
      <w:r w:rsidRPr="00834575">
        <w:rPr>
          <w:rFonts w:ascii="Courier New" w:hAnsi="Courier New" w:cs="Courier New"/>
          <w:color w:val="800000"/>
        </w:rPr>
        <w:t>&gt;2&lt;/</w:t>
      </w:r>
      <w:r w:rsidRPr="00AC3284">
        <w:rPr>
          <w:rFonts w:ascii="Courier New" w:hAnsi="Courier New" w:cs="Courier New"/>
          <w:color w:val="800000"/>
        </w:rPr>
        <w:t>gender_identity</w:t>
      </w:r>
      <w:r w:rsidRPr="00834575">
        <w:rPr>
          <w:rFonts w:ascii="Courier New" w:hAnsi="Courier New" w:cs="Courier New"/>
          <w:color w:val="800000"/>
        </w:rPr>
        <w:t>&gt;</w:t>
      </w:r>
    </w:p>
    <w:p w14:paraId="7FAD5B13"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ihi</w:t>
      </w:r>
      <w:r w:rsidRPr="00834575">
        <w:rPr>
          <w:rFonts w:ascii="Courier New" w:hAnsi="Courier New" w:cs="Courier New"/>
          <w:color w:val="800000"/>
        </w:rPr>
        <w:t>&gt;6532541258274532&lt;/</w:t>
      </w:r>
      <w:r w:rsidRPr="00AC3284">
        <w:rPr>
          <w:rFonts w:ascii="Courier New" w:hAnsi="Courier New" w:cs="Courier New"/>
          <w:color w:val="800000"/>
        </w:rPr>
        <w:t>ihi</w:t>
      </w:r>
      <w:r w:rsidRPr="00834575">
        <w:rPr>
          <w:rFonts w:ascii="Courier New" w:hAnsi="Courier New" w:cs="Courier New"/>
          <w:color w:val="800000"/>
        </w:rPr>
        <w:t>&gt;</w:t>
      </w:r>
    </w:p>
    <w:p w14:paraId="388BE1BD"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lgb_flag</w:t>
      </w:r>
      <w:r w:rsidRPr="00834575">
        <w:rPr>
          <w:rFonts w:ascii="Courier New" w:hAnsi="Courier New" w:cs="Courier New"/>
          <w:color w:val="800000"/>
        </w:rPr>
        <w:t>&gt;2&lt;/</w:t>
      </w:r>
      <w:r w:rsidRPr="00AC3284">
        <w:rPr>
          <w:rFonts w:ascii="Courier New" w:hAnsi="Courier New" w:cs="Courier New"/>
          <w:color w:val="800000"/>
        </w:rPr>
        <w:t>lgb_flag</w:t>
      </w:r>
      <w:r w:rsidRPr="00834575">
        <w:rPr>
          <w:rFonts w:ascii="Courier New" w:hAnsi="Courier New" w:cs="Courier New"/>
          <w:color w:val="800000"/>
        </w:rPr>
        <w:t>&gt;</w:t>
      </w:r>
    </w:p>
    <w:p w14:paraId="695FD09F"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locality_name</w:t>
      </w:r>
      <w:r w:rsidRPr="00834575">
        <w:rPr>
          <w:rFonts w:ascii="Courier New" w:hAnsi="Courier New" w:cs="Courier New"/>
          <w:color w:val="800000"/>
        </w:rPr>
        <w:t>&gt;Melbourne&lt;/</w:t>
      </w:r>
      <w:r w:rsidRPr="00AC3284">
        <w:rPr>
          <w:rFonts w:ascii="Courier New" w:hAnsi="Courier New" w:cs="Courier New"/>
          <w:color w:val="800000"/>
        </w:rPr>
        <w:t>locality_n</w:t>
      </w:r>
      <w:r w:rsidRPr="005E7AF5">
        <w:rPr>
          <w:rFonts w:ascii="Courier New" w:hAnsi="Courier New" w:cs="Courier New"/>
          <w:color w:val="800000"/>
        </w:rPr>
        <w:t>ame</w:t>
      </w:r>
      <w:r w:rsidRPr="00834575">
        <w:rPr>
          <w:rFonts w:ascii="Courier New" w:hAnsi="Courier New" w:cs="Courier New"/>
          <w:color w:val="800000"/>
        </w:rPr>
        <w:t>&gt;</w:t>
      </w:r>
    </w:p>
    <w:p w14:paraId="1BD3501C" w14:textId="77777777" w:rsidR="002C0B11" w:rsidRPr="002C0B11" w:rsidRDefault="002C0B11" w:rsidP="002C0B11">
      <w:pPr>
        <w:keepNext/>
        <w:keepLines/>
        <w:autoSpaceDE w:val="0"/>
        <w:autoSpaceDN w:val="0"/>
        <w:adjustRightInd w:val="0"/>
        <w:spacing w:after="20" w:line="240" w:lineRule="auto"/>
        <w:rPr>
          <w:rFonts w:ascii="Courier New" w:hAnsi="Courier New" w:cs="Courier New"/>
          <w:strike/>
          <w:color w:val="800000"/>
          <w:highlight w:val="yellow"/>
        </w:rPr>
      </w:pPr>
      <w:r w:rsidRPr="002C0B11">
        <w:rPr>
          <w:rFonts w:ascii="Courier New" w:hAnsi="Courier New" w:cs="Courier New"/>
          <w:strike/>
          <w:color w:val="800000"/>
        </w:rPr>
        <w:tab/>
      </w:r>
      <w:r w:rsidRPr="002C0B11">
        <w:rPr>
          <w:rFonts w:ascii="Courier New" w:hAnsi="Courier New" w:cs="Courier New"/>
          <w:strike/>
          <w:color w:val="800000"/>
        </w:rPr>
        <w:tab/>
      </w:r>
      <w:r w:rsidRPr="002C0B11">
        <w:rPr>
          <w:rFonts w:ascii="Courier New" w:hAnsi="Courier New" w:cs="Courier New"/>
          <w:strike/>
          <w:color w:val="800000"/>
          <w:highlight w:val="yellow"/>
        </w:rPr>
        <w:t>&lt;maltreatment_code</w:t>
      </w:r>
      <w:r w:rsidRPr="002C0B11">
        <w:rPr>
          <w:rFonts w:ascii="Courier New" w:hAnsi="Courier New" w:cs="Courier New"/>
          <w:strike/>
          <w:noProof/>
          <w:color w:val="800000"/>
          <w:highlight w:val="yellow"/>
          <w:lang w:eastAsia="en-AU"/>
        </w:rPr>
        <w:t>&gt;</w:t>
      </w:r>
      <w:r w:rsidRPr="002C0B11">
        <w:rPr>
          <w:rFonts w:ascii="Courier New" w:hAnsi="Courier New" w:cs="Courier New"/>
          <w:strike/>
          <w:color w:val="800000"/>
          <w:highlight w:val="yellow"/>
        </w:rPr>
        <w:t>1&lt;/maltreatment_code</w:t>
      </w:r>
      <w:r w:rsidRPr="002C0B11">
        <w:rPr>
          <w:rFonts w:ascii="Courier New" w:hAnsi="Courier New" w:cs="Courier New"/>
          <w:strike/>
          <w:noProof/>
          <w:color w:val="800000"/>
          <w:highlight w:val="yellow"/>
          <w:lang w:eastAsia="en-AU"/>
        </w:rPr>
        <w:t>&gt;</w:t>
      </w:r>
    </w:p>
    <w:p w14:paraId="14B50EAD" w14:textId="77777777" w:rsidR="002C0B11" w:rsidRPr="002C0B11" w:rsidRDefault="002C0B11" w:rsidP="002C0B11">
      <w:pPr>
        <w:keepNext/>
        <w:keepLines/>
        <w:autoSpaceDE w:val="0"/>
        <w:autoSpaceDN w:val="0"/>
        <w:adjustRightInd w:val="0"/>
        <w:spacing w:after="20" w:line="240" w:lineRule="auto"/>
        <w:rPr>
          <w:rFonts w:ascii="Courier New" w:hAnsi="Courier New" w:cs="Courier New"/>
          <w:strike/>
          <w:color w:val="800000"/>
        </w:rPr>
      </w:pPr>
      <w:r w:rsidRPr="002C0B11">
        <w:rPr>
          <w:rFonts w:ascii="Courier New" w:hAnsi="Courier New" w:cs="Courier New"/>
          <w:strike/>
          <w:color w:val="800000"/>
          <w:highlight w:val="yellow"/>
        </w:rPr>
        <w:tab/>
      </w:r>
      <w:r w:rsidRPr="002C0B11">
        <w:rPr>
          <w:rFonts w:ascii="Courier New" w:hAnsi="Courier New" w:cs="Courier New"/>
          <w:strike/>
          <w:color w:val="800000"/>
          <w:highlight w:val="yellow"/>
        </w:rPr>
        <w:tab/>
        <w:t>&lt;maltreatment_perpetrator</w:t>
      </w:r>
      <w:r w:rsidRPr="002C0B11">
        <w:rPr>
          <w:rFonts w:ascii="Courier New" w:hAnsi="Courier New" w:cs="Courier New"/>
          <w:strike/>
          <w:noProof/>
          <w:color w:val="800000"/>
          <w:highlight w:val="yellow"/>
          <w:lang w:eastAsia="en-AU"/>
        </w:rPr>
        <w:t>&gt;</w:t>
      </w:r>
      <w:r w:rsidRPr="002C0B11">
        <w:rPr>
          <w:rFonts w:ascii="Courier New" w:hAnsi="Courier New" w:cs="Courier New"/>
          <w:strike/>
          <w:color w:val="800000"/>
          <w:highlight w:val="yellow"/>
        </w:rPr>
        <w:t>2&lt;/maltreatment_perpetrator</w:t>
      </w:r>
      <w:r w:rsidRPr="002C0B11">
        <w:rPr>
          <w:rFonts w:ascii="Courier New" w:hAnsi="Courier New" w:cs="Courier New"/>
          <w:strike/>
          <w:noProof/>
          <w:color w:val="800000"/>
          <w:highlight w:val="yellow"/>
          <w:lang w:eastAsia="en-AU"/>
        </w:rPr>
        <w:t>&gt;</w:t>
      </w:r>
    </w:p>
    <w:p w14:paraId="0100C7C9"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medicare_number</w:t>
      </w:r>
      <w:r w:rsidRPr="00834575">
        <w:rPr>
          <w:rFonts w:ascii="Courier New" w:hAnsi="Courier New" w:cs="Courier New"/>
          <w:color w:val="800000"/>
        </w:rPr>
        <w:t>&gt;56325412541&lt;/</w:t>
      </w:r>
      <w:r w:rsidRPr="00AC3284">
        <w:rPr>
          <w:rFonts w:ascii="Courier New" w:hAnsi="Courier New" w:cs="Courier New"/>
          <w:color w:val="800000"/>
        </w:rPr>
        <w:t>medicare_number</w:t>
      </w:r>
      <w:r w:rsidRPr="00834575">
        <w:rPr>
          <w:rFonts w:ascii="Courier New" w:hAnsi="Courier New" w:cs="Courier New"/>
          <w:color w:val="800000"/>
        </w:rPr>
        <w:t>&gt;</w:t>
      </w:r>
    </w:p>
    <w:p w14:paraId="15FD21B2"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mental_health_diagnosis</w:t>
      </w:r>
      <w:r w:rsidRPr="00834575">
        <w:rPr>
          <w:rFonts w:ascii="Courier New" w:hAnsi="Courier New" w:cs="Courier New"/>
          <w:color w:val="800000"/>
        </w:rPr>
        <w:t>&gt;1&lt;/</w:t>
      </w:r>
      <w:r w:rsidRPr="00AC3284">
        <w:rPr>
          <w:rFonts w:ascii="Courier New" w:hAnsi="Courier New" w:cs="Courier New"/>
          <w:color w:val="800000"/>
        </w:rPr>
        <w:t>mental_health_diagnosis</w:t>
      </w:r>
      <w:r w:rsidRPr="00834575">
        <w:rPr>
          <w:rFonts w:ascii="Courier New" w:hAnsi="Courier New" w:cs="Courier New"/>
          <w:color w:val="800000"/>
        </w:rPr>
        <w:t>&gt;</w:t>
      </w:r>
    </w:p>
    <w:p w14:paraId="2B025B92"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need_for_interpreter</w:t>
      </w:r>
      <w:r w:rsidRPr="00834575">
        <w:rPr>
          <w:rFonts w:ascii="Courier New" w:hAnsi="Courier New" w:cs="Courier New"/>
          <w:color w:val="800000"/>
        </w:rPr>
        <w:t>&gt;9&lt;/</w:t>
      </w:r>
      <w:r w:rsidRPr="00AC3284">
        <w:rPr>
          <w:rFonts w:ascii="Courier New" w:hAnsi="Courier New" w:cs="Courier New"/>
          <w:color w:val="800000"/>
        </w:rPr>
        <w:t>need_for_interpreter</w:t>
      </w:r>
      <w:r w:rsidRPr="00834575">
        <w:rPr>
          <w:rFonts w:ascii="Courier New" w:hAnsi="Courier New" w:cs="Courier New"/>
          <w:color w:val="800000"/>
        </w:rPr>
        <w:t>&gt;</w:t>
      </w:r>
    </w:p>
    <w:p w14:paraId="147FADF8"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postcode</w:t>
      </w:r>
      <w:r w:rsidRPr="00834575">
        <w:rPr>
          <w:rFonts w:ascii="Courier New" w:hAnsi="Courier New" w:cs="Courier New"/>
          <w:color w:val="800000"/>
        </w:rPr>
        <w:t>&gt;30</w:t>
      </w:r>
      <w:r>
        <w:rPr>
          <w:rFonts w:ascii="Courier New" w:hAnsi="Courier New" w:cs="Courier New"/>
          <w:color w:val="800000"/>
        </w:rPr>
        <w:t>15</w:t>
      </w:r>
      <w:r w:rsidRPr="00834575">
        <w:rPr>
          <w:rFonts w:ascii="Courier New" w:hAnsi="Courier New" w:cs="Courier New"/>
          <w:color w:val="800000"/>
        </w:rPr>
        <w:t>&lt;/</w:t>
      </w:r>
      <w:r w:rsidRPr="00AC3284">
        <w:rPr>
          <w:rFonts w:ascii="Courier New" w:hAnsi="Courier New" w:cs="Courier New"/>
          <w:color w:val="800000"/>
        </w:rPr>
        <w:t>postcode</w:t>
      </w:r>
      <w:r w:rsidRPr="00834575">
        <w:rPr>
          <w:rFonts w:ascii="Courier New" w:hAnsi="Courier New" w:cs="Courier New"/>
          <w:color w:val="800000"/>
        </w:rPr>
        <w:t>&gt;</w:t>
      </w:r>
    </w:p>
    <w:p w14:paraId="0141CE97"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preferred_language</w:t>
      </w:r>
      <w:r w:rsidRPr="00834575">
        <w:rPr>
          <w:rFonts w:ascii="Courier New" w:hAnsi="Courier New" w:cs="Courier New"/>
          <w:color w:val="800000"/>
        </w:rPr>
        <w:t>&gt;1201&lt;/</w:t>
      </w:r>
      <w:r w:rsidRPr="00AC3284">
        <w:rPr>
          <w:rFonts w:ascii="Courier New" w:hAnsi="Courier New" w:cs="Courier New"/>
          <w:color w:val="800000"/>
        </w:rPr>
        <w:t>preferred_language</w:t>
      </w:r>
      <w:r w:rsidRPr="00834575">
        <w:rPr>
          <w:rFonts w:ascii="Courier New" w:hAnsi="Courier New" w:cs="Courier New"/>
          <w:color w:val="800000"/>
        </w:rPr>
        <w:t>&gt;</w:t>
      </w:r>
    </w:p>
    <w:p w14:paraId="549F1743"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refugee_status</w:t>
      </w:r>
      <w:r w:rsidRPr="00834575">
        <w:rPr>
          <w:rFonts w:ascii="Courier New" w:hAnsi="Courier New" w:cs="Courier New"/>
          <w:color w:val="800000"/>
        </w:rPr>
        <w:t>&gt;1&lt;/</w:t>
      </w:r>
      <w:r w:rsidRPr="00AC3284">
        <w:rPr>
          <w:rFonts w:ascii="Courier New" w:hAnsi="Courier New" w:cs="Courier New"/>
          <w:color w:val="800000"/>
        </w:rPr>
        <w:t>refugee_status</w:t>
      </w:r>
      <w:r w:rsidRPr="00834575">
        <w:rPr>
          <w:rFonts w:ascii="Courier New" w:hAnsi="Courier New" w:cs="Courier New"/>
          <w:color w:val="800000"/>
        </w:rPr>
        <w:t>&gt;</w:t>
      </w:r>
    </w:p>
    <w:p w14:paraId="764C4176"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sex_at_birth</w:t>
      </w:r>
      <w:r w:rsidRPr="00834575">
        <w:rPr>
          <w:rFonts w:ascii="Courier New" w:hAnsi="Courier New" w:cs="Courier New"/>
          <w:color w:val="800000"/>
        </w:rPr>
        <w:t>&gt;2&lt;/</w:t>
      </w:r>
      <w:r w:rsidRPr="00AC3284">
        <w:rPr>
          <w:rFonts w:ascii="Courier New" w:hAnsi="Courier New" w:cs="Courier New"/>
          <w:color w:val="800000"/>
        </w:rPr>
        <w:t>sex_at_birth</w:t>
      </w:r>
      <w:r w:rsidRPr="00834575">
        <w:rPr>
          <w:rFonts w:ascii="Courier New" w:hAnsi="Courier New" w:cs="Courier New"/>
          <w:color w:val="800000"/>
        </w:rPr>
        <w:t>&gt;</w:t>
      </w:r>
    </w:p>
    <w:p w14:paraId="667850F0"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slk</w:t>
      </w:r>
      <w:r w:rsidRPr="00834575">
        <w:rPr>
          <w:rFonts w:ascii="Courier New" w:hAnsi="Courier New" w:cs="Courier New"/>
          <w:color w:val="800000"/>
        </w:rPr>
        <w:t>&gt;AHGIJ031119802&lt;/</w:t>
      </w:r>
      <w:r w:rsidRPr="00AC3284">
        <w:rPr>
          <w:rFonts w:ascii="Courier New" w:hAnsi="Courier New" w:cs="Courier New"/>
          <w:color w:val="800000"/>
        </w:rPr>
        <w:t>slk</w:t>
      </w:r>
      <w:r w:rsidRPr="00834575">
        <w:rPr>
          <w:rFonts w:ascii="Courier New" w:hAnsi="Courier New" w:cs="Courier New"/>
          <w:color w:val="800000"/>
        </w:rPr>
        <w:t>&gt;</w:t>
      </w:r>
    </w:p>
    <w:p w14:paraId="30C5F7CE" w14:textId="77777777" w:rsidR="002C0B11" w:rsidRDefault="002C0B11" w:rsidP="002C0B11">
      <w:pPr>
        <w:keepNext/>
        <w:keepLines/>
        <w:autoSpaceDE w:val="0"/>
        <w:autoSpaceDN w:val="0"/>
        <w:adjustRightInd w:val="0"/>
        <w:spacing w:after="20" w:line="240" w:lineRule="auto"/>
        <w:ind w:left="144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dependant</w:t>
      </w:r>
      <w:r w:rsidRPr="00834575">
        <w:rPr>
          <w:rFonts w:ascii="Courier New" w:hAnsi="Courier New" w:cs="Courier New"/>
          <w:color w:val="800000"/>
        </w:rPr>
        <w:t xml:space="preserve">&gt; </w:t>
      </w:r>
    </w:p>
    <w:p w14:paraId="35C073E7" w14:textId="77777777" w:rsidR="002C0B11" w:rsidRPr="00834575" w:rsidRDefault="002C0B11" w:rsidP="002C0B11">
      <w:pPr>
        <w:keepNext/>
        <w:keepLines/>
        <w:autoSpaceDE w:val="0"/>
        <w:autoSpaceDN w:val="0"/>
        <w:adjustRightInd w:val="0"/>
        <w:spacing w:after="20" w:line="240" w:lineRule="auto"/>
        <w:ind w:left="1440"/>
        <w:rPr>
          <w:rFonts w:ascii="Courier New" w:hAnsi="Courier New" w:cs="Courier New"/>
          <w:color w:val="800000"/>
        </w:rPr>
      </w:pPr>
      <w:r>
        <w:rPr>
          <w:rFonts w:ascii="Courier New" w:hAnsi="Courier New" w:cs="Courier New"/>
          <w:color w:val="800000"/>
        </w:rPr>
        <w:t xml:space="preserve">  </w:t>
      </w:r>
      <w:r w:rsidRPr="006813DA">
        <w:rPr>
          <w:rFonts w:ascii="Courier New" w:hAnsi="Courier New" w:cs="Courier New"/>
          <w:color w:val="002060"/>
        </w:rPr>
        <w:t>&lt;outlet_dependant_id&gt;1234567890&lt;/outlet_dependant_id&gt;</w:t>
      </w:r>
    </w:p>
    <w:p w14:paraId="332B2522" w14:textId="77777777" w:rsidR="002C0B11" w:rsidRPr="00834575" w:rsidRDefault="002C0B11" w:rsidP="002C0B11">
      <w:pPr>
        <w:keepNext/>
        <w:keepLines/>
        <w:autoSpaceDE w:val="0"/>
        <w:autoSpaceDN w:val="0"/>
        <w:adjustRightInd w:val="0"/>
        <w:spacing w:after="20" w:line="240" w:lineRule="auto"/>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child_protection_order_flag</w:t>
      </w:r>
      <w:r w:rsidRPr="00834575">
        <w:rPr>
          <w:rFonts w:ascii="Courier New" w:hAnsi="Courier New" w:cs="Courier New"/>
          <w:color w:val="800000"/>
        </w:rPr>
        <w:t>&gt;3&lt;/</w:t>
      </w:r>
      <w:r w:rsidRPr="00AC3284">
        <w:rPr>
          <w:rFonts w:ascii="Courier New" w:hAnsi="Courier New" w:cs="Courier New"/>
          <w:color w:val="800000"/>
        </w:rPr>
        <w:t>child_protection_order_flag</w:t>
      </w:r>
      <w:r w:rsidRPr="00834575">
        <w:rPr>
          <w:rFonts w:ascii="Courier New" w:hAnsi="Courier New" w:cs="Courier New"/>
          <w:color w:val="800000"/>
        </w:rPr>
        <w:t>&gt;</w:t>
      </w:r>
    </w:p>
    <w:p w14:paraId="193C5661" w14:textId="77777777" w:rsidR="002C0B11" w:rsidRPr="00834575" w:rsidRDefault="002C0B11" w:rsidP="002C0B11">
      <w:pPr>
        <w:keepNext/>
        <w:keepLines/>
        <w:autoSpaceDE w:val="0"/>
        <w:autoSpaceDN w:val="0"/>
        <w:adjustRightInd w:val="0"/>
        <w:spacing w:after="20" w:line="240" w:lineRule="auto"/>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li</w:t>
      </w:r>
      <w:r w:rsidRPr="005E7AF5">
        <w:rPr>
          <w:rFonts w:ascii="Courier New" w:hAnsi="Courier New" w:cs="Courier New"/>
          <w:color w:val="800000"/>
        </w:rPr>
        <w:t>ving_with_flag</w:t>
      </w:r>
      <w:r w:rsidRPr="00834575">
        <w:rPr>
          <w:rFonts w:ascii="Courier New" w:hAnsi="Courier New" w:cs="Courier New"/>
          <w:color w:val="800000"/>
        </w:rPr>
        <w:t>&gt;9&lt;/</w:t>
      </w:r>
      <w:r w:rsidRPr="00AC3284">
        <w:rPr>
          <w:rFonts w:ascii="Courier New" w:hAnsi="Courier New" w:cs="Courier New"/>
          <w:color w:val="800000"/>
        </w:rPr>
        <w:t>living_with_flag</w:t>
      </w:r>
      <w:r w:rsidRPr="00834575">
        <w:rPr>
          <w:rFonts w:ascii="Courier New" w:hAnsi="Courier New" w:cs="Courier New"/>
          <w:color w:val="800000"/>
        </w:rPr>
        <w:t>&gt;</w:t>
      </w:r>
    </w:p>
    <w:p w14:paraId="3ACA9697" w14:textId="77777777" w:rsidR="002C0B11" w:rsidRPr="00834575" w:rsidRDefault="002C0B11" w:rsidP="002C0B11">
      <w:pPr>
        <w:keepNext/>
        <w:keepLines/>
        <w:autoSpaceDE w:val="0"/>
        <w:autoSpaceDN w:val="0"/>
        <w:adjustRightInd w:val="0"/>
        <w:spacing w:after="20" w:line="240" w:lineRule="auto"/>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vulnerable_flag</w:t>
      </w:r>
      <w:r w:rsidRPr="00834575">
        <w:rPr>
          <w:rFonts w:ascii="Courier New" w:hAnsi="Courier New" w:cs="Courier New"/>
          <w:color w:val="800000"/>
        </w:rPr>
        <w:t>&gt;9&lt;/</w:t>
      </w:r>
      <w:r w:rsidRPr="00AC3284">
        <w:rPr>
          <w:rFonts w:ascii="Courier New" w:hAnsi="Courier New" w:cs="Courier New"/>
          <w:color w:val="800000"/>
        </w:rPr>
        <w:t>vulnerable_flag</w:t>
      </w:r>
      <w:r w:rsidRPr="00834575">
        <w:rPr>
          <w:rFonts w:ascii="Courier New" w:hAnsi="Courier New" w:cs="Courier New"/>
          <w:color w:val="800000"/>
        </w:rPr>
        <w:t>&gt;</w:t>
      </w:r>
    </w:p>
    <w:p w14:paraId="08FFE00C" w14:textId="77777777" w:rsidR="002C0B11" w:rsidRPr="00834575" w:rsidRDefault="002C0B11" w:rsidP="002C0B11">
      <w:pPr>
        <w:keepNext/>
        <w:keepLines/>
        <w:autoSpaceDE w:val="0"/>
        <w:autoSpaceDN w:val="0"/>
        <w:adjustRightInd w:val="0"/>
        <w:spacing w:after="20" w:line="240" w:lineRule="auto"/>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year_of_birth</w:t>
      </w:r>
      <w:r w:rsidRPr="00834575">
        <w:rPr>
          <w:rFonts w:ascii="Courier New" w:hAnsi="Courier New" w:cs="Courier New"/>
          <w:color w:val="800000"/>
        </w:rPr>
        <w:t>&gt;1990&lt;/</w:t>
      </w:r>
      <w:r w:rsidRPr="00AC3284">
        <w:rPr>
          <w:rFonts w:ascii="Courier New" w:hAnsi="Courier New" w:cs="Courier New"/>
          <w:color w:val="800000"/>
        </w:rPr>
        <w:t>year_of_birth</w:t>
      </w:r>
      <w:r w:rsidRPr="00834575">
        <w:rPr>
          <w:rFonts w:ascii="Courier New" w:hAnsi="Courier New" w:cs="Courier New"/>
          <w:color w:val="800000"/>
        </w:rPr>
        <w:t>&gt;</w:t>
      </w:r>
    </w:p>
    <w:p w14:paraId="5B42E0E2"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dependant</w:t>
      </w:r>
      <w:r w:rsidRPr="00834575">
        <w:rPr>
          <w:rFonts w:ascii="Courier New" w:hAnsi="Courier New" w:cs="Courier New"/>
          <w:color w:val="800000"/>
        </w:rPr>
        <w:t>&gt;</w:t>
      </w:r>
    </w:p>
    <w:p w14:paraId="2FBA249B" w14:textId="77777777" w:rsidR="002C0B11" w:rsidRPr="00834575" w:rsidRDefault="002C0B11" w:rsidP="002C0B11">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131B145F" w14:textId="77777777" w:rsidR="002C0B11" w:rsidRPr="00834575" w:rsidRDefault="002C0B11" w:rsidP="002C0B11">
      <w:pPr>
        <w:keepNext/>
        <w:keepLines/>
        <w:spacing w:after="20" w:line="240" w:lineRule="auto"/>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bookmarkEnd w:id="153"/>
    <w:p w14:paraId="3B296962" w14:textId="77777777" w:rsidR="00CF69FE" w:rsidRPr="00834575" w:rsidRDefault="00CF69FE" w:rsidP="00CF69FE">
      <w:pPr>
        <w:keepNext/>
        <w:keepLines/>
        <w:rPr>
          <w:rFonts w:ascii="Courier New" w:hAnsi="Courier New" w:cs="Courier New"/>
          <w:color w:val="800000"/>
        </w:rPr>
      </w:pPr>
    </w:p>
    <w:p w14:paraId="3EBCA11B" w14:textId="3D5FA3A6" w:rsidR="00BB0F87" w:rsidRDefault="00696305" w:rsidP="00CF69FE">
      <w:pPr>
        <w:rPr>
          <w:rFonts w:ascii="Arial Narrow" w:hAnsi="Arial Narrow" w:cs="Courier New"/>
          <w:sz w:val="18"/>
          <w:szCs w:val="18"/>
        </w:rPr>
      </w:pPr>
      <w:r>
        <w:rPr>
          <w:rFonts w:ascii="Arial Narrow" w:hAnsi="Arial Narrow" w:cs="Courier New"/>
          <w:sz w:val="18"/>
          <w:szCs w:val="18"/>
        </w:rPr>
        <w:t>[</w:t>
      </w:r>
      <w:r w:rsidRPr="00696305">
        <w:rPr>
          <w:rFonts w:ascii="Arial" w:eastAsia="Times" w:hAnsi="Arial"/>
          <w:i/>
          <w:iCs/>
          <w:sz w:val="20"/>
          <w:szCs w:val="20"/>
        </w:rPr>
        <w:t>Fields maltreatment code and maltreatment perpetrator no longer collected for FY21/22,and are therefore not listed in the xml fragment above.  These two fields are present as a “nillable=true” field in the xsd schema file in order to allow for the one schema file to be used for both FY21/22 and preceding years</w:t>
      </w:r>
      <w:r>
        <w:rPr>
          <w:rFonts w:ascii="Arial Narrow" w:hAnsi="Arial Narrow" w:cs="Courier New"/>
          <w:sz w:val="18"/>
          <w:szCs w:val="18"/>
        </w:rPr>
        <w:t>]</w:t>
      </w:r>
      <w:r w:rsidR="00BB0F87">
        <w:rPr>
          <w:rFonts w:ascii="Arial Narrow" w:hAnsi="Arial Narrow" w:cs="Courier New"/>
          <w:sz w:val="18"/>
          <w:szCs w:val="18"/>
        </w:rPr>
        <w:br w:type="page"/>
      </w:r>
    </w:p>
    <w:p w14:paraId="7445D412" w14:textId="26594418" w:rsidR="00BB0F87" w:rsidRDefault="00D730BA" w:rsidP="00D730BA">
      <w:pPr>
        <w:pStyle w:val="Heading2"/>
      </w:pPr>
      <w:bookmarkStart w:id="154" w:name="_Toc59706918"/>
      <w:r>
        <w:lastRenderedPageBreak/>
        <w:t>3.4</w:t>
      </w:r>
      <w:r w:rsidR="006F1F41">
        <w:t xml:space="preserve"> </w:t>
      </w:r>
      <w:r w:rsidR="00BB0F87">
        <w:t>File component: Service Event</w:t>
      </w:r>
      <w:bookmarkEnd w:id="154"/>
    </w:p>
    <w:p w14:paraId="35E5A941" w14:textId="77777777" w:rsidR="00BB0F87" w:rsidRDefault="00BB0F87" w:rsidP="00BB0F87">
      <w:pPr>
        <w:pStyle w:val="DHHSbody"/>
      </w:pPr>
      <w:r>
        <w:t xml:space="preserve">The Service Event element and associated child elements (from here referred to as the </w:t>
      </w:r>
      <w:r w:rsidRPr="006813DA">
        <w:rPr>
          <w:i/>
          <w:u w:val="single"/>
        </w:rPr>
        <w:t>Service Event Record</w:t>
      </w:r>
      <w:r>
        <w:t>) is used to submit data about the Service Event and associated:</w:t>
      </w:r>
    </w:p>
    <w:p w14:paraId="469B000C" w14:textId="77777777" w:rsidR="00BB0F87" w:rsidRDefault="00BB0F87" w:rsidP="00BB0F87">
      <w:pPr>
        <w:pStyle w:val="DHHSbullet1"/>
        <w:numPr>
          <w:ilvl w:val="0"/>
          <w:numId w:val="7"/>
        </w:numPr>
      </w:pPr>
      <w:r>
        <w:t>Contacts</w:t>
      </w:r>
    </w:p>
    <w:p w14:paraId="435DB99B" w14:textId="77777777" w:rsidR="00BB0F87" w:rsidRDefault="00BB0F87" w:rsidP="00BB0F87">
      <w:pPr>
        <w:pStyle w:val="DHHSbullet1"/>
        <w:numPr>
          <w:ilvl w:val="0"/>
          <w:numId w:val="7"/>
        </w:numPr>
      </w:pPr>
      <w:r>
        <w:t>Outcome measures (including drugs of concern)</w:t>
      </w:r>
    </w:p>
    <w:p w14:paraId="7DA642B3" w14:textId="77777777" w:rsidR="00BB0F87" w:rsidRDefault="00BB0F87" w:rsidP="00BB0F87">
      <w:pPr>
        <w:pStyle w:val="DHHSbullet1"/>
        <w:numPr>
          <w:ilvl w:val="0"/>
          <w:numId w:val="7"/>
        </w:numPr>
      </w:pPr>
      <w:r>
        <w:t>Referrals</w:t>
      </w:r>
    </w:p>
    <w:p w14:paraId="6E59D399" w14:textId="77777777" w:rsidR="00BB0F87" w:rsidRDefault="00BB0F87" w:rsidP="00BB0F87">
      <w:pPr>
        <w:pStyle w:val="DHHSbody"/>
      </w:pPr>
      <w:r>
        <w:t>The associated elements must be submitted in the context of a Service Event and cannot exist individually.</w:t>
      </w:r>
    </w:p>
    <w:p w14:paraId="0717771E" w14:textId="77777777" w:rsidR="00BB0F87" w:rsidRDefault="00BB0F87" w:rsidP="00BB0F87">
      <w:pPr>
        <w:pStyle w:val="DHHSbody"/>
      </w:pPr>
      <w:r>
        <w:t>Service Event Records must be associated with a Client Record within a given submission instance.</w:t>
      </w:r>
    </w:p>
    <w:p w14:paraId="2A4167FB" w14:textId="77777777" w:rsidR="00BB0F87" w:rsidRDefault="00BB0F87" w:rsidP="00BB0F87">
      <w:pPr>
        <w:pStyle w:val="DHHSbody"/>
      </w:pPr>
      <w:r w:rsidRPr="00E43376">
        <w:t xml:space="preserve">The </w:t>
      </w:r>
      <w:r>
        <w:t xml:space="preserve">Contact, Referral and Outcome Measure child records, and associated data elements, of the Service Event element do </w:t>
      </w:r>
      <w:r w:rsidRPr="00E43376">
        <w:t xml:space="preserve">not have to be submitted if </w:t>
      </w:r>
      <w:r>
        <w:t>no Contact, Referral or Outcome Measure records exists for the Service Event, respectively</w:t>
      </w:r>
      <w:r w:rsidRPr="00E43376">
        <w:t>.</w:t>
      </w:r>
    </w:p>
    <w:p w14:paraId="2A3ED6DC" w14:textId="77777777" w:rsidR="00BB0F87" w:rsidRDefault="00BB0F87" w:rsidP="00BB0F87">
      <w:pPr>
        <w:pStyle w:val="DHHSbody"/>
      </w:pPr>
      <w:r>
        <w:t xml:space="preserve">Multiple Contacts, Outcome Measures and Outgoing Referrals can be submitted within a given Service Event Record (Only one Incoming Referral is permitted. Refer to </w:t>
      </w:r>
      <w:r w:rsidRPr="006F4E38">
        <w:t>Section 5.7.2</w:t>
      </w:r>
      <w:r>
        <w:t xml:space="preserve"> in the Data VADC Data Specification</w:t>
      </w:r>
      <w:r w:rsidRPr="006F4E38">
        <w:t>).</w:t>
      </w:r>
    </w:p>
    <w:p w14:paraId="47C5851F" w14:textId="77777777" w:rsidR="00BB0F87" w:rsidRDefault="00BB0F87" w:rsidP="00BB0F87">
      <w:pPr>
        <w:pStyle w:val="DHHSbody"/>
      </w:pPr>
      <w:r>
        <w:t>Contact, Referral and Outcome Measure child records are cumulative within VADC file submissions. This means that once a Contact, Referral or Outcome Measure has been associated with a Service Event, it needs to be submitted with that Service Event Record in all subsequent Reporting Periods. The Service Event will not just have the new child records that occur during those later reporting periods; this includes the Reporting Period when the end date is reported.</w:t>
      </w:r>
    </w:p>
    <w:p w14:paraId="7F90CFDF" w14:textId="77777777" w:rsidR="00BB0F87" w:rsidRDefault="00BB0F87" w:rsidP="00BB0F87">
      <w:pPr>
        <w:pStyle w:val="DHHSbody"/>
      </w:pPr>
      <w:r>
        <w:t>Individual Contact, Referral and Outcome Measure child records do not have to be in a specified order. Figure below shows the Service Event element and all associated child elements (not expanded) within the XSD.</w:t>
      </w:r>
    </w:p>
    <w:p w14:paraId="7183A781" w14:textId="10C6DB79" w:rsidR="00BB0F87" w:rsidRPr="001C2A06" w:rsidRDefault="00BB0F87" w:rsidP="00BB0F87">
      <w:pPr>
        <w:pStyle w:val="DHHStablecaption"/>
      </w:pPr>
      <w:r w:rsidRPr="001C2A06">
        <w:t xml:space="preserve">Figure </w:t>
      </w:r>
      <w:r>
        <w:rPr>
          <w:noProof/>
        </w:rPr>
        <w:t>5</w:t>
      </w:r>
      <w:r w:rsidRPr="001C2A06">
        <w:t>: Service Event record within the XSD</w:t>
      </w:r>
    </w:p>
    <w:p w14:paraId="35A77525" w14:textId="3832AD84" w:rsidR="00CF69FE" w:rsidRDefault="00600F2F" w:rsidP="00CF69FE">
      <w:pPr>
        <w:rPr>
          <w:rFonts w:ascii="Arial Narrow" w:hAnsi="Arial Narrow" w:cs="Courier New"/>
          <w:sz w:val="18"/>
          <w:szCs w:val="18"/>
        </w:rPr>
      </w:pPr>
      <w:r>
        <w:rPr>
          <w:rFonts w:ascii="Arial Narrow" w:hAnsi="Arial Narrow" w:cs="Courier New"/>
          <w:noProof/>
          <w:sz w:val="18"/>
          <w:szCs w:val="18"/>
        </w:rPr>
        <mc:AlternateContent>
          <mc:Choice Requires="wpg">
            <w:drawing>
              <wp:anchor distT="0" distB="0" distL="114300" distR="114300" simplePos="0" relativeHeight="251658241" behindDoc="0" locked="0" layoutInCell="1" allowOverlap="1" wp14:anchorId="4BC48C3E" wp14:editId="13064A82">
                <wp:simplePos x="0" y="0"/>
                <wp:positionH relativeFrom="column">
                  <wp:posOffset>554990</wp:posOffset>
                </wp:positionH>
                <wp:positionV relativeFrom="paragraph">
                  <wp:posOffset>1504950</wp:posOffset>
                </wp:positionV>
                <wp:extent cx="2428875" cy="1209675"/>
                <wp:effectExtent l="0" t="0" r="9525" b="9525"/>
                <wp:wrapNone/>
                <wp:docPr id="15" name="Group 15" descr="Family_violence and maram_tools added."/>
                <wp:cNvGraphicFramePr/>
                <a:graphic xmlns:a="http://schemas.openxmlformats.org/drawingml/2006/main">
                  <a:graphicData uri="http://schemas.microsoft.com/office/word/2010/wordprocessingGroup">
                    <wpg:wgp>
                      <wpg:cNvGrpSpPr/>
                      <wpg:grpSpPr>
                        <a:xfrm>
                          <a:off x="0" y="0"/>
                          <a:ext cx="2428875" cy="1209675"/>
                          <a:chOff x="0" y="0"/>
                          <a:chExt cx="2428875" cy="1209675"/>
                        </a:xfrm>
                      </wpg:grpSpPr>
                      <wps:wsp>
                        <wps:cNvPr id="10" name="Rectangle 10"/>
                        <wps:cNvSpPr/>
                        <wps:spPr>
                          <a:xfrm>
                            <a:off x="0" y="619125"/>
                            <a:ext cx="2428875" cy="466725"/>
                          </a:xfrm>
                          <a:prstGeom prst="rect">
                            <a:avLst/>
                          </a:prstGeom>
                          <a:solidFill>
                            <a:schemeClr val="accent6">
                              <a:lumMod val="60000"/>
                              <a:lumOff val="40000"/>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085850"/>
                            <a:ext cx="2428875" cy="123825"/>
                          </a:xfrm>
                          <a:prstGeom prst="rect">
                            <a:avLst/>
                          </a:prstGeom>
                          <a:solidFill>
                            <a:srgbClr val="FFFF00">
                              <a:alpha val="4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0"/>
                            <a:ext cx="2428875" cy="152400"/>
                          </a:xfrm>
                          <a:prstGeom prst="rect">
                            <a:avLst/>
                          </a:prstGeom>
                          <a:solidFill>
                            <a:schemeClr val="accent6">
                              <a:lumMod val="60000"/>
                              <a:lumOff val="40000"/>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EF6B72" id="Group 15" o:spid="_x0000_s1026" alt="Family_violence and maram_tools added." style="position:absolute;margin-left:43.7pt;margin-top:118.5pt;width:191.25pt;height:95.25pt;z-index:251658241" coordsize="24288,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">
                <v:rect id="Rectangle 10" o:spid="_x0000_s1027" style="position:absolute;top:6191;width:24288;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" fillcolor="#a8d08d [1945]" stroked="f" strokeweight="1pt">
                  <v:fill opacity="29555f"/>
                </v:rect>
                <v:rect id="Rectangle 13" o:spid="_x0000_s1028" style="position:absolute;top:10858;width:2428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" fillcolor="yellow" stroked="f" strokeweight="1pt">
                  <v:fill opacity="29555f"/>
                </v:rect>
                <v:rect id="Rectangle 14" o:spid="_x0000_s1029" style="position:absolute;width:242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" fillcolor="#a8d08d [1945]" stroked="f" strokeweight="1pt">
                  <v:fill opacity="29555f"/>
                </v:rect>
              </v:group>
            </w:pict>
          </mc:Fallback>
        </mc:AlternateContent>
      </w:r>
      <w:r w:rsidR="00290902">
        <w:rPr>
          <w:rFonts w:ascii="Arial Narrow" w:hAnsi="Arial Narrow" w:cs="Courier New"/>
          <w:noProof/>
          <w:sz w:val="18"/>
          <w:szCs w:val="18"/>
        </w:rPr>
        <w:drawing>
          <wp:inline distT="0" distB="0" distL="0" distR="0" wp14:anchorId="6BB78887" wp14:editId="15236390">
            <wp:extent cx="3181794" cy="4096322"/>
            <wp:effectExtent l="0" t="0" r="0" b="0"/>
            <wp:docPr id="6" name="Picture 6" descr="Service Event record within the X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ent XML.PNG"/>
                    <pic:cNvPicPr/>
                  </pic:nvPicPr>
                  <pic:blipFill>
                    <a:blip r:embed="rId41"/>
                    <a:stretch>
                      <a:fillRect/>
                    </a:stretch>
                  </pic:blipFill>
                  <pic:spPr>
                    <a:xfrm>
                      <a:off x="0" y="0"/>
                      <a:ext cx="3181794" cy="4096322"/>
                    </a:xfrm>
                    <a:prstGeom prst="rect">
                      <a:avLst/>
                    </a:prstGeom>
                  </pic:spPr>
                </pic:pic>
              </a:graphicData>
            </a:graphic>
          </wp:inline>
        </w:drawing>
      </w:r>
    </w:p>
    <w:p w14:paraId="248DA481" w14:textId="41D1AC8C" w:rsidR="00C45901" w:rsidRDefault="00963F5B" w:rsidP="00CF69FE">
      <w:pPr>
        <w:rPr>
          <w:rFonts w:ascii="Arial" w:eastAsia="Times" w:hAnsi="Arial"/>
          <w:sz w:val="20"/>
          <w:szCs w:val="20"/>
        </w:rPr>
      </w:pPr>
      <w:r w:rsidRPr="000A0361">
        <w:rPr>
          <w:rFonts w:ascii="Arial" w:eastAsia="Times" w:hAnsi="Arial"/>
          <w:sz w:val="20"/>
          <w:szCs w:val="20"/>
        </w:rPr>
        <w:lastRenderedPageBreak/>
        <w:t>[</w:t>
      </w:r>
      <w:r w:rsidRPr="000A0361">
        <w:rPr>
          <w:rFonts w:ascii="Arial" w:eastAsia="Times" w:hAnsi="Arial"/>
          <w:i/>
          <w:iCs/>
          <w:sz w:val="20"/>
          <w:szCs w:val="20"/>
        </w:rPr>
        <w:t xml:space="preserve">Mascot_score </w:t>
      </w:r>
      <w:r w:rsidR="008B38A1">
        <w:rPr>
          <w:rFonts w:ascii="Arial" w:eastAsia="Times" w:hAnsi="Arial"/>
          <w:i/>
          <w:iCs/>
          <w:sz w:val="20"/>
          <w:szCs w:val="20"/>
        </w:rPr>
        <w:t xml:space="preserve">only to be present when </w:t>
      </w:r>
      <w:r w:rsidR="008B38A1" w:rsidRPr="008B38A1">
        <w:rPr>
          <w:rFonts w:ascii="Arial" w:eastAsia="Times" w:hAnsi="Arial"/>
          <w:i/>
          <w:iCs/>
          <w:sz w:val="20"/>
          <w:szCs w:val="20"/>
        </w:rPr>
        <w:t>report period</w:t>
      </w:r>
      <w:r w:rsidR="00EC25D6">
        <w:rPr>
          <w:rFonts w:ascii="Arial" w:eastAsia="Times" w:hAnsi="Arial"/>
          <w:i/>
          <w:iCs/>
          <w:sz w:val="20"/>
          <w:szCs w:val="20"/>
        </w:rPr>
        <w:t xml:space="preserve"> </w:t>
      </w:r>
      <w:r w:rsidR="00FC2398">
        <w:rPr>
          <w:rFonts w:ascii="Arial" w:eastAsia="Times" w:hAnsi="Arial"/>
          <w:i/>
          <w:iCs/>
          <w:sz w:val="20"/>
          <w:szCs w:val="20"/>
        </w:rPr>
        <w:t>for</w:t>
      </w:r>
      <w:r w:rsidR="00C51685">
        <w:rPr>
          <w:rFonts w:ascii="Arial" w:eastAsia="Times" w:hAnsi="Arial"/>
          <w:i/>
          <w:iCs/>
          <w:sz w:val="20"/>
          <w:szCs w:val="20"/>
        </w:rPr>
        <w:t xml:space="preserve"> or prior to</w:t>
      </w:r>
      <w:r w:rsidR="00287BF5" w:rsidRPr="00EE72AF">
        <w:rPr>
          <w:rFonts w:ascii="Arial" w:eastAsia="Times" w:hAnsi="Arial"/>
          <w:i/>
          <w:iCs/>
          <w:sz w:val="20"/>
          <w:szCs w:val="20"/>
        </w:rPr>
        <w:t xml:space="preserve"> </w:t>
      </w:r>
      <w:r w:rsidR="00C51685">
        <w:rPr>
          <w:rFonts w:ascii="Arial" w:eastAsia="Times" w:hAnsi="Arial"/>
          <w:i/>
          <w:iCs/>
          <w:sz w:val="20"/>
          <w:szCs w:val="20"/>
        </w:rPr>
        <w:t xml:space="preserve">June </w:t>
      </w:r>
      <w:r w:rsidR="00287BF5" w:rsidRPr="00EE72AF">
        <w:rPr>
          <w:rFonts w:ascii="Arial" w:eastAsia="Times" w:hAnsi="Arial"/>
          <w:i/>
          <w:iCs/>
          <w:sz w:val="20"/>
          <w:szCs w:val="20"/>
        </w:rPr>
        <w:t>2021</w:t>
      </w:r>
      <w:r w:rsidR="00FC2398">
        <w:rPr>
          <w:rFonts w:ascii="Arial" w:eastAsia="Times" w:hAnsi="Arial"/>
          <w:i/>
          <w:iCs/>
          <w:sz w:val="20"/>
          <w:szCs w:val="20"/>
        </w:rPr>
        <w:t xml:space="preserve"> reporting period. </w:t>
      </w:r>
      <w:r w:rsidRPr="000A0361">
        <w:rPr>
          <w:rFonts w:ascii="Arial" w:eastAsia="Times" w:hAnsi="Arial"/>
          <w:i/>
          <w:iCs/>
          <w:sz w:val="20"/>
          <w:szCs w:val="20"/>
        </w:rPr>
        <w:t xml:space="preserve"> </w:t>
      </w:r>
      <w:r w:rsidR="00FC2398">
        <w:rPr>
          <w:rFonts w:ascii="Arial" w:eastAsia="Times" w:hAnsi="Arial"/>
          <w:i/>
          <w:iCs/>
          <w:sz w:val="20"/>
          <w:szCs w:val="20"/>
        </w:rPr>
        <w:t>F</w:t>
      </w:r>
      <w:r w:rsidRPr="000A0361">
        <w:rPr>
          <w:rFonts w:ascii="Arial" w:eastAsia="Times" w:hAnsi="Arial"/>
          <w:i/>
          <w:iCs/>
          <w:sz w:val="20"/>
          <w:szCs w:val="20"/>
        </w:rPr>
        <w:t>amily_violence</w:t>
      </w:r>
      <w:r w:rsidR="00BC7727" w:rsidRPr="000A0361">
        <w:rPr>
          <w:rFonts w:ascii="Arial" w:eastAsia="Times" w:hAnsi="Arial"/>
          <w:i/>
          <w:iCs/>
          <w:sz w:val="20"/>
          <w:szCs w:val="20"/>
        </w:rPr>
        <w:t xml:space="preserve"> and maram_tools added, maltreatment_code and maltreatment_perpetrator</w:t>
      </w:r>
      <w:r w:rsidR="000A0361" w:rsidRPr="000A0361">
        <w:rPr>
          <w:rFonts w:ascii="Arial" w:eastAsia="Times" w:hAnsi="Arial"/>
          <w:i/>
          <w:iCs/>
          <w:sz w:val="20"/>
          <w:szCs w:val="20"/>
        </w:rPr>
        <w:t xml:space="preserve"> moved from client record to service event record</w:t>
      </w:r>
      <w:r w:rsidR="00FC2398">
        <w:rPr>
          <w:rFonts w:ascii="Arial" w:eastAsia="Times" w:hAnsi="Arial"/>
          <w:i/>
          <w:iCs/>
          <w:sz w:val="20"/>
          <w:szCs w:val="20"/>
        </w:rPr>
        <w:t>. T</w:t>
      </w:r>
      <w:r w:rsidR="009D498E">
        <w:rPr>
          <w:rFonts w:ascii="Arial" w:eastAsia="Times" w:hAnsi="Arial"/>
          <w:i/>
          <w:iCs/>
          <w:sz w:val="20"/>
          <w:szCs w:val="20"/>
        </w:rPr>
        <w:t>hese elements only to be present on event record</w:t>
      </w:r>
      <w:r w:rsidR="00EE72AF">
        <w:rPr>
          <w:rFonts w:ascii="Arial" w:eastAsia="Times" w:hAnsi="Arial"/>
          <w:i/>
          <w:iCs/>
          <w:sz w:val="20"/>
          <w:szCs w:val="20"/>
        </w:rPr>
        <w:t xml:space="preserve"> </w:t>
      </w:r>
      <w:r w:rsidR="00EE72AF" w:rsidRPr="00EE72AF">
        <w:rPr>
          <w:rFonts w:ascii="Arial" w:eastAsia="Times" w:hAnsi="Arial"/>
          <w:i/>
          <w:iCs/>
          <w:sz w:val="20"/>
          <w:szCs w:val="20"/>
        </w:rPr>
        <w:t>when report perio</w:t>
      </w:r>
      <w:r w:rsidR="00933BE5">
        <w:rPr>
          <w:rFonts w:ascii="Arial" w:eastAsia="Times" w:hAnsi="Arial"/>
          <w:i/>
          <w:iCs/>
          <w:sz w:val="20"/>
          <w:szCs w:val="20"/>
        </w:rPr>
        <w:t xml:space="preserve">d for or after </w:t>
      </w:r>
      <w:r w:rsidR="0097752B">
        <w:rPr>
          <w:rFonts w:ascii="Arial" w:eastAsia="Times" w:hAnsi="Arial"/>
          <w:i/>
          <w:iCs/>
          <w:sz w:val="20"/>
          <w:szCs w:val="20"/>
        </w:rPr>
        <w:t>July 2021</w:t>
      </w:r>
      <w:r w:rsidR="009D498E">
        <w:rPr>
          <w:rFonts w:ascii="Arial" w:eastAsia="Times" w:hAnsi="Arial"/>
          <w:i/>
          <w:iCs/>
          <w:sz w:val="20"/>
          <w:szCs w:val="20"/>
        </w:rPr>
        <w:t xml:space="preserve"> </w:t>
      </w:r>
      <w:r w:rsidRPr="000A0361">
        <w:rPr>
          <w:rFonts w:ascii="Arial" w:eastAsia="Times" w:hAnsi="Arial"/>
          <w:sz w:val="20"/>
          <w:szCs w:val="20"/>
        </w:rPr>
        <w:t>]</w:t>
      </w:r>
    </w:p>
    <w:p w14:paraId="3F9B80BC" w14:textId="4BA68097" w:rsidR="00E162F4" w:rsidRDefault="00E162F4" w:rsidP="00CF69FE">
      <w:pPr>
        <w:rPr>
          <w:rFonts w:ascii="Arial" w:eastAsia="Times" w:hAnsi="Arial"/>
          <w:sz w:val="20"/>
          <w:szCs w:val="20"/>
        </w:rPr>
      </w:pPr>
    </w:p>
    <w:p w14:paraId="7A041F07" w14:textId="77777777" w:rsidR="007378BB" w:rsidRDefault="007378BB" w:rsidP="007378BB">
      <w:pPr>
        <w:pStyle w:val="DHHSbody"/>
      </w:pPr>
      <w:r>
        <w:t>The XML fragment below represents the XSD diagrammatically represented above.</w:t>
      </w:r>
    </w:p>
    <w:p w14:paraId="0B2748B5" w14:textId="77777777" w:rsidR="007378BB" w:rsidRPr="00B37C24" w:rsidRDefault="007378BB" w:rsidP="007378BB">
      <w:pPr>
        <w:pStyle w:val="DHHStablecaption"/>
      </w:pPr>
      <w:r w:rsidRPr="009D1C72">
        <w:t xml:space="preserve">Figure </w:t>
      </w:r>
      <w:r>
        <w:rPr>
          <w:noProof/>
        </w:rPr>
        <w:t>6</w:t>
      </w:r>
      <w:r w:rsidRPr="009D1C72">
        <w:t>: Example XML fragment, Service Event</w:t>
      </w:r>
      <w:r w:rsidRPr="00B37C24">
        <w:t xml:space="preserve"> record</w:t>
      </w:r>
    </w:p>
    <w:p w14:paraId="7D1CF049"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bookmarkStart w:id="155" w:name="_Hlk505088799"/>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w:t>
      </w:r>
    </w:p>
    <w:p w14:paraId="5A3B2AFC"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p>
    <w:p w14:paraId="2AECF92A"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outlet_service_event_id</w:t>
      </w:r>
      <w:r w:rsidRPr="00834575">
        <w:rPr>
          <w:rFonts w:ascii="Courier New" w:hAnsi="Courier New" w:cs="Courier New"/>
          <w:color w:val="800000"/>
        </w:rPr>
        <w:t>&gt;</w:t>
      </w:r>
      <w:r>
        <w:rPr>
          <w:rFonts w:ascii="Courier New" w:hAnsi="Courier New" w:cs="Courier New"/>
          <w:color w:val="800000"/>
        </w:rPr>
        <w:t>9876543210</w:t>
      </w:r>
      <w:r w:rsidRPr="00834575">
        <w:rPr>
          <w:rFonts w:ascii="Courier New" w:hAnsi="Courier New" w:cs="Courier New"/>
          <w:color w:val="800000"/>
        </w:rPr>
        <w:t>&lt;/</w:t>
      </w:r>
      <w:r w:rsidRPr="00AC3284">
        <w:rPr>
          <w:rFonts w:ascii="Courier New" w:hAnsi="Courier New" w:cs="Courier New"/>
          <w:color w:val="800000"/>
        </w:rPr>
        <w:t>outlet_service</w:t>
      </w:r>
      <w:r w:rsidRPr="005E7AF5">
        <w:rPr>
          <w:rFonts w:ascii="Courier New" w:hAnsi="Courier New" w:cs="Courier New"/>
          <w:color w:val="800000"/>
        </w:rPr>
        <w:t>_event_id</w:t>
      </w:r>
      <w:r w:rsidRPr="00834575">
        <w:rPr>
          <w:rFonts w:ascii="Courier New" w:hAnsi="Courier New" w:cs="Courier New"/>
          <w:color w:val="800000"/>
        </w:rPr>
        <w:t>&gt;</w:t>
      </w:r>
    </w:p>
    <w:p w14:paraId="333752FE" w14:textId="3E3C44D1"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assessment_completed_date</w:t>
      </w:r>
      <w:r w:rsidRPr="00834575">
        <w:rPr>
          <w:rFonts w:ascii="Courier New" w:hAnsi="Courier New" w:cs="Courier New"/>
          <w:color w:val="800000"/>
        </w:rPr>
        <w:t>&gt;</w:t>
      </w:r>
      <w:r>
        <w:rPr>
          <w:rFonts w:ascii="Courier New" w:hAnsi="Courier New" w:cs="Courier New"/>
          <w:color w:val="800000"/>
        </w:rPr>
        <w:t>12012020</w:t>
      </w:r>
      <w:r w:rsidRPr="00834575">
        <w:rPr>
          <w:rFonts w:ascii="Courier New" w:hAnsi="Courier New" w:cs="Courier New"/>
          <w:color w:val="800000"/>
        </w:rPr>
        <w:t>&lt;/</w:t>
      </w:r>
      <w:r w:rsidRPr="00AC3284">
        <w:rPr>
          <w:rFonts w:ascii="Courier New" w:hAnsi="Courier New" w:cs="Courier New"/>
          <w:color w:val="800000"/>
        </w:rPr>
        <w:t>assessment_completed_date</w:t>
      </w:r>
      <w:r w:rsidRPr="00834575">
        <w:rPr>
          <w:rFonts w:ascii="Courier New" w:hAnsi="Courier New" w:cs="Courier New"/>
          <w:color w:val="800000"/>
        </w:rPr>
        <w:t>&gt;</w:t>
      </w:r>
    </w:p>
    <w:p w14:paraId="6C77B648"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course_length</w:t>
      </w:r>
      <w:r w:rsidRPr="00834575">
        <w:rPr>
          <w:rFonts w:ascii="Courier New" w:hAnsi="Courier New" w:cs="Courier New"/>
          <w:color w:val="800000"/>
        </w:rPr>
        <w:t>&gt;1&lt;/</w:t>
      </w:r>
      <w:r w:rsidRPr="00AC3284">
        <w:rPr>
          <w:rFonts w:ascii="Courier New" w:hAnsi="Courier New" w:cs="Courier New"/>
          <w:color w:val="800000"/>
        </w:rPr>
        <w:t>course_length</w:t>
      </w:r>
      <w:r w:rsidRPr="00834575">
        <w:rPr>
          <w:rFonts w:ascii="Courier New" w:hAnsi="Courier New" w:cs="Courier New"/>
          <w:color w:val="800000"/>
        </w:rPr>
        <w:t>&gt;</w:t>
      </w:r>
    </w:p>
    <w:p w14:paraId="4798EA75" w14:textId="77777777" w:rsidR="007378BB" w:rsidRPr="00834575" w:rsidRDefault="007378BB" w:rsidP="007378BB">
      <w:pPr>
        <w:keepNext/>
        <w:keepLines/>
        <w:autoSpaceDE w:val="0"/>
        <w:autoSpaceDN w:val="0"/>
        <w:adjustRightInd w:val="0"/>
        <w:spacing w:after="20" w:line="240" w:lineRule="auto"/>
        <w:ind w:left="720"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did_not_attend</w:t>
      </w:r>
      <w:r w:rsidRPr="00834575">
        <w:rPr>
          <w:rFonts w:ascii="Courier New" w:hAnsi="Courier New" w:cs="Courier New"/>
          <w:color w:val="800000"/>
        </w:rPr>
        <w:t>&gt;0&lt;/</w:t>
      </w:r>
      <w:r w:rsidRPr="00AC3284">
        <w:rPr>
          <w:rFonts w:ascii="Courier New" w:hAnsi="Courier New" w:cs="Courier New"/>
          <w:color w:val="800000"/>
        </w:rPr>
        <w:t>did_not_attend</w:t>
      </w:r>
      <w:r w:rsidRPr="00834575">
        <w:rPr>
          <w:rFonts w:ascii="Courier New" w:hAnsi="Courier New" w:cs="Courier New"/>
          <w:color w:val="800000"/>
        </w:rPr>
        <w:t>&gt;</w:t>
      </w:r>
    </w:p>
    <w:p w14:paraId="50675F8C"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end_date</w:t>
      </w:r>
      <w:r w:rsidRPr="00834575">
        <w:rPr>
          <w:rFonts w:ascii="Courier New" w:hAnsi="Courier New" w:cs="Courier New"/>
          <w:color w:val="800000"/>
        </w:rPr>
        <w:t>&gt;</w:t>
      </w:r>
      <w:r>
        <w:rPr>
          <w:rFonts w:ascii="Courier New" w:hAnsi="Courier New" w:cs="Courier New"/>
          <w:color w:val="800000"/>
        </w:rPr>
        <w:t>15022017</w:t>
      </w:r>
      <w:r w:rsidRPr="00834575">
        <w:rPr>
          <w:rFonts w:ascii="Courier New" w:hAnsi="Courier New" w:cs="Courier New"/>
          <w:color w:val="800000"/>
        </w:rPr>
        <w:t>&lt;/</w:t>
      </w:r>
      <w:r w:rsidRPr="00AC3284">
        <w:rPr>
          <w:rFonts w:ascii="Courier New" w:hAnsi="Courier New" w:cs="Courier New"/>
          <w:color w:val="800000"/>
        </w:rPr>
        <w:t>end_date</w:t>
      </w:r>
      <w:r w:rsidRPr="00834575">
        <w:rPr>
          <w:rFonts w:ascii="Courier New" w:hAnsi="Courier New" w:cs="Courier New"/>
          <w:color w:val="800000"/>
        </w:rPr>
        <w:t>&gt;</w:t>
      </w:r>
    </w:p>
    <w:p w14:paraId="28C95DEB"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end_reason</w:t>
      </w:r>
      <w:r w:rsidRPr="00834575">
        <w:rPr>
          <w:rFonts w:ascii="Courier New" w:hAnsi="Courier New" w:cs="Courier New"/>
          <w:color w:val="800000"/>
        </w:rPr>
        <w:t>&gt;11&lt;/</w:t>
      </w:r>
      <w:r w:rsidRPr="00AC3284">
        <w:rPr>
          <w:rFonts w:ascii="Courier New" w:hAnsi="Courier New" w:cs="Courier New"/>
          <w:color w:val="800000"/>
        </w:rPr>
        <w:t>end_reason</w:t>
      </w:r>
      <w:r w:rsidRPr="00834575">
        <w:rPr>
          <w:rFonts w:ascii="Courier New" w:hAnsi="Courier New" w:cs="Courier New"/>
          <w:color w:val="800000"/>
        </w:rPr>
        <w:t>&gt;</w:t>
      </w:r>
    </w:p>
    <w:p w14:paraId="5024D4F7"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event_type</w:t>
      </w:r>
      <w:r w:rsidRPr="00834575">
        <w:rPr>
          <w:rFonts w:ascii="Courier New" w:hAnsi="Courier New" w:cs="Courier New"/>
          <w:color w:val="800000"/>
        </w:rPr>
        <w:t>&gt;4&lt;/</w:t>
      </w:r>
      <w:r w:rsidRPr="00AC3284">
        <w:rPr>
          <w:rFonts w:ascii="Courier New" w:hAnsi="Courier New" w:cs="Courier New"/>
          <w:color w:val="800000"/>
        </w:rPr>
        <w:t>event_type</w:t>
      </w:r>
      <w:r w:rsidRPr="00834575">
        <w:rPr>
          <w:rFonts w:ascii="Courier New" w:hAnsi="Courier New" w:cs="Courier New"/>
          <w:color w:val="800000"/>
        </w:rPr>
        <w:t>&gt;</w:t>
      </w:r>
    </w:p>
    <w:p w14:paraId="79730ED3" w14:textId="63AC0B56" w:rsidR="00CC3CF1"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025A08">
        <w:rPr>
          <w:rFonts w:ascii="Courier New" w:hAnsi="Courier New" w:cs="Courier New"/>
          <w:color w:val="800000"/>
          <w:highlight w:val="green"/>
        </w:rPr>
        <w:t>&lt;f</w:t>
      </w:r>
      <w:r w:rsidR="00CC3CF1" w:rsidRPr="00025A08">
        <w:rPr>
          <w:rFonts w:ascii="Courier New" w:hAnsi="Courier New" w:cs="Courier New"/>
          <w:color w:val="800000"/>
          <w:highlight w:val="green"/>
        </w:rPr>
        <w:t xml:space="preserve">amily_violence </w:t>
      </w:r>
      <w:r w:rsidRPr="00025A08">
        <w:rPr>
          <w:rFonts w:ascii="Courier New" w:hAnsi="Courier New" w:cs="Courier New"/>
          <w:color w:val="800000"/>
          <w:highlight w:val="green"/>
        </w:rPr>
        <w:t>&gt;2&lt;/f</w:t>
      </w:r>
      <w:r w:rsidR="00CC3CF1" w:rsidRPr="00025A08">
        <w:rPr>
          <w:rFonts w:ascii="Courier New" w:hAnsi="Courier New" w:cs="Courier New"/>
          <w:color w:val="800000"/>
          <w:highlight w:val="green"/>
        </w:rPr>
        <w:t>amily_violence</w:t>
      </w:r>
      <w:r w:rsidRPr="00834575">
        <w:rPr>
          <w:rFonts w:ascii="Courier New" w:hAnsi="Courier New" w:cs="Courier New"/>
          <w:color w:val="800000"/>
        </w:rPr>
        <w:t>&gt;</w:t>
      </w:r>
    </w:p>
    <w:p w14:paraId="300AE458" w14:textId="246CB546" w:rsidR="007378BB" w:rsidRPr="00834575" w:rsidRDefault="000A0763"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fo</w:t>
      </w:r>
      <w:r w:rsidRPr="005E7AF5">
        <w:rPr>
          <w:rFonts w:ascii="Courier New" w:hAnsi="Courier New" w:cs="Courier New"/>
          <w:color w:val="800000"/>
        </w:rPr>
        <w:t>rensic_type</w:t>
      </w:r>
      <w:r w:rsidRPr="00834575">
        <w:rPr>
          <w:rFonts w:ascii="Courier New" w:hAnsi="Courier New" w:cs="Courier New"/>
          <w:color w:val="800000"/>
        </w:rPr>
        <w:t>&gt;12&lt;/</w:t>
      </w:r>
      <w:r w:rsidRPr="00AC3284">
        <w:rPr>
          <w:rFonts w:ascii="Courier New" w:hAnsi="Courier New" w:cs="Courier New"/>
          <w:color w:val="800000"/>
        </w:rPr>
        <w:t>forensic_type</w:t>
      </w:r>
      <w:r w:rsidRPr="00834575">
        <w:rPr>
          <w:rFonts w:ascii="Courier New" w:hAnsi="Courier New" w:cs="Courier New"/>
          <w:color w:val="800000"/>
        </w:rPr>
        <w:t>&gt;</w:t>
      </w:r>
    </w:p>
    <w:p w14:paraId="2CE6CAED"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funding_source</w:t>
      </w:r>
      <w:r w:rsidRPr="00834575">
        <w:rPr>
          <w:rFonts w:ascii="Courier New" w:hAnsi="Courier New" w:cs="Courier New"/>
          <w:color w:val="800000"/>
        </w:rPr>
        <w:t>&gt;102&lt;/</w:t>
      </w:r>
      <w:r w:rsidRPr="00AC3284">
        <w:rPr>
          <w:rFonts w:ascii="Courier New" w:hAnsi="Courier New" w:cs="Courier New"/>
          <w:color w:val="800000"/>
        </w:rPr>
        <w:t>funding_source</w:t>
      </w:r>
      <w:r w:rsidRPr="00834575">
        <w:rPr>
          <w:rFonts w:ascii="Courier New" w:hAnsi="Courier New" w:cs="Courier New"/>
          <w:color w:val="800000"/>
        </w:rPr>
        <w:t>&gt;</w:t>
      </w:r>
    </w:p>
    <w:p w14:paraId="2D03C076" w14:textId="1D5435FE" w:rsidR="007378BB"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indigenous_status</w:t>
      </w:r>
      <w:r w:rsidRPr="00834575">
        <w:rPr>
          <w:rFonts w:ascii="Courier New" w:hAnsi="Courier New" w:cs="Courier New"/>
          <w:color w:val="800000"/>
        </w:rPr>
        <w:t>&gt;3&lt;/</w:t>
      </w:r>
      <w:r w:rsidRPr="00AC3284">
        <w:rPr>
          <w:rFonts w:ascii="Courier New" w:hAnsi="Courier New" w:cs="Courier New"/>
          <w:color w:val="800000"/>
        </w:rPr>
        <w:t>indigenous_status</w:t>
      </w:r>
      <w:r w:rsidRPr="00834575">
        <w:rPr>
          <w:rFonts w:ascii="Courier New" w:hAnsi="Courier New" w:cs="Courier New"/>
          <w:color w:val="800000"/>
        </w:rPr>
        <w:t>&gt;</w:t>
      </w:r>
    </w:p>
    <w:p w14:paraId="44747848" w14:textId="77777777" w:rsidR="00AA7B50" w:rsidRPr="00606A70" w:rsidRDefault="00AA7B50" w:rsidP="00AA7B50">
      <w:pPr>
        <w:keepNext/>
        <w:keepLines/>
        <w:autoSpaceDE w:val="0"/>
        <w:autoSpaceDN w:val="0"/>
        <w:adjustRightInd w:val="0"/>
        <w:spacing w:after="20" w:line="240" w:lineRule="auto"/>
        <w:rPr>
          <w:rFonts w:ascii="Courier New" w:hAnsi="Courier New" w:cs="Courier New"/>
          <w:color w:val="800000"/>
          <w:highlight w:val="green"/>
          <w:lang w:eastAsia="en-AU"/>
        </w:rPr>
      </w:pPr>
      <w:r>
        <w:rPr>
          <w:rFonts w:ascii="Courier New" w:hAnsi="Courier New" w:cs="Courier New"/>
          <w:color w:val="800000"/>
        </w:rPr>
        <w:tab/>
      </w:r>
      <w:r w:rsidRPr="00834575">
        <w:rPr>
          <w:rFonts w:ascii="Courier New" w:hAnsi="Courier New" w:cs="Courier New"/>
          <w:color w:val="800000"/>
        </w:rPr>
        <w:tab/>
      </w:r>
      <w:r w:rsidRPr="00606A70">
        <w:rPr>
          <w:rFonts w:ascii="Courier New" w:hAnsi="Courier New" w:cs="Courier New"/>
          <w:color w:val="800000"/>
          <w:highlight w:val="green"/>
          <w:lang w:eastAsia="en-AU"/>
        </w:rPr>
        <w:t>&lt;maltreatment_code</w:t>
      </w:r>
      <w:r w:rsidRPr="00606A70">
        <w:rPr>
          <w:rFonts w:ascii="Courier New" w:hAnsi="Courier New" w:cs="Courier New"/>
          <w:color w:val="800000"/>
          <w:highlight w:val="green"/>
          <w:lang w:val="en-GB" w:eastAsia="en-AU"/>
        </w:rPr>
        <w:t>&gt;</w:t>
      </w:r>
      <w:r w:rsidRPr="00606A70">
        <w:rPr>
          <w:rFonts w:ascii="Courier New" w:hAnsi="Courier New" w:cs="Courier New"/>
          <w:color w:val="800000"/>
          <w:highlight w:val="green"/>
          <w:lang w:eastAsia="en-AU"/>
        </w:rPr>
        <w:t>1&lt;/maltreatment_code</w:t>
      </w:r>
      <w:r w:rsidRPr="00606A70">
        <w:rPr>
          <w:rFonts w:ascii="Courier New" w:hAnsi="Courier New" w:cs="Courier New"/>
          <w:color w:val="800000"/>
          <w:highlight w:val="green"/>
          <w:lang w:val="en-GB" w:eastAsia="en-AU"/>
        </w:rPr>
        <w:t>&gt;</w:t>
      </w:r>
    </w:p>
    <w:p w14:paraId="43373F71" w14:textId="77777777" w:rsidR="00AA7B50" w:rsidRPr="00834575" w:rsidRDefault="00AA7B50" w:rsidP="00AA7B50">
      <w:pPr>
        <w:keepNext/>
        <w:keepLines/>
        <w:autoSpaceDE w:val="0"/>
        <w:autoSpaceDN w:val="0"/>
        <w:adjustRightInd w:val="0"/>
        <w:spacing w:after="20" w:line="240" w:lineRule="auto"/>
        <w:rPr>
          <w:rFonts w:ascii="Courier New" w:hAnsi="Courier New" w:cs="Courier New"/>
          <w:color w:val="800000"/>
        </w:rPr>
      </w:pPr>
      <w:r w:rsidRPr="00606A70">
        <w:rPr>
          <w:rFonts w:ascii="Courier New" w:hAnsi="Courier New" w:cs="Courier New"/>
          <w:color w:val="800000"/>
          <w:highlight w:val="green"/>
          <w:lang w:eastAsia="en-AU"/>
        </w:rPr>
        <w:tab/>
      </w:r>
      <w:r w:rsidRPr="00606A70">
        <w:rPr>
          <w:rFonts w:ascii="Courier New" w:hAnsi="Courier New" w:cs="Courier New"/>
          <w:color w:val="800000"/>
          <w:highlight w:val="green"/>
          <w:lang w:eastAsia="en-AU"/>
        </w:rPr>
        <w:tab/>
        <w:t>&lt;maltreatment_perpetrator</w:t>
      </w:r>
      <w:r w:rsidRPr="00606A70">
        <w:rPr>
          <w:rFonts w:ascii="Courier New" w:hAnsi="Courier New" w:cs="Courier New"/>
          <w:color w:val="800000"/>
          <w:highlight w:val="green"/>
          <w:lang w:val="en-GB" w:eastAsia="en-AU"/>
        </w:rPr>
        <w:t>&gt;</w:t>
      </w:r>
      <w:r w:rsidRPr="00606A70">
        <w:rPr>
          <w:rFonts w:ascii="Courier New" w:hAnsi="Courier New" w:cs="Courier New"/>
          <w:color w:val="800000"/>
          <w:highlight w:val="green"/>
          <w:lang w:eastAsia="en-AU"/>
        </w:rPr>
        <w:t>2&lt;/maltreatment_perpetrator</w:t>
      </w:r>
    </w:p>
    <w:p w14:paraId="231CBBDB" w14:textId="7A5D1C82" w:rsidR="000A2C33" w:rsidRPr="00834575" w:rsidRDefault="000A2C33"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77D53">
        <w:rPr>
          <w:rFonts w:ascii="Courier New" w:hAnsi="Courier New" w:cs="Courier New"/>
          <w:color w:val="800000"/>
          <w:highlight w:val="green"/>
        </w:rPr>
        <w:t>&lt;maram_tools&gt;</w:t>
      </w:r>
      <w:r w:rsidR="00AD48CB">
        <w:rPr>
          <w:rFonts w:ascii="Courier New" w:hAnsi="Courier New" w:cs="Courier New"/>
          <w:color w:val="800000"/>
          <w:highlight w:val="green"/>
        </w:rPr>
        <w:t>1</w:t>
      </w:r>
      <w:r w:rsidRPr="00877D53">
        <w:rPr>
          <w:rFonts w:ascii="Courier New" w:hAnsi="Courier New" w:cs="Courier New"/>
          <w:color w:val="800000"/>
          <w:highlight w:val="green"/>
        </w:rPr>
        <w:t>&lt;/</w:t>
      </w:r>
      <w:r w:rsidR="002E6E30" w:rsidRPr="00877D53">
        <w:rPr>
          <w:rFonts w:ascii="Courier New" w:hAnsi="Courier New" w:cs="Courier New"/>
          <w:color w:val="800000"/>
          <w:highlight w:val="green"/>
        </w:rPr>
        <w:t>maram)tools</w:t>
      </w:r>
      <w:r w:rsidRPr="00877D53">
        <w:rPr>
          <w:rFonts w:ascii="Courier New" w:hAnsi="Courier New" w:cs="Courier New"/>
          <w:color w:val="800000"/>
          <w:highlight w:val="green"/>
        </w:rPr>
        <w:t>&gt;</w:t>
      </w:r>
    </w:p>
    <w:p w14:paraId="2F19ACB5" w14:textId="30458985" w:rsidR="007378BB" w:rsidRPr="00834575" w:rsidRDefault="00256B46" w:rsidP="007378BB">
      <w:pPr>
        <w:keepNext/>
        <w:keepLines/>
        <w:autoSpaceDE w:val="0"/>
        <w:autoSpaceDN w:val="0"/>
        <w:adjustRightInd w:val="0"/>
        <w:spacing w:after="20" w:line="240" w:lineRule="auto"/>
        <w:rPr>
          <w:rFonts w:ascii="Courier New" w:hAnsi="Courier New" w:cs="Courier New"/>
          <w:color w:val="800000"/>
        </w:rPr>
      </w:pPr>
      <w:bookmarkStart w:id="156" w:name="_Hlk59173925"/>
      <w:r w:rsidRPr="000A0763">
        <w:rPr>
          <w:rFonts w:ascii="Courier New" w:hAnsi="Courier New" w:cs="Courier New"/>
          <w:strike/>
          <w:color w:val="800000"/>
        </w:rPr>
        <w:tab/>
      </w:r>
      <w:r w:rsidRPr="000A0763">
        <w:rPr>
          <w:rFonts w:ascii="Courier New" w:hAnsi="Courier New" w:cs="Courier New"/>
          <w:strike/>
          <w:color w:val="800000"/>
        </w:rPr>
        <w:tab/>
      </w:r>
      <w:r w:rsidRPr="000A0763">
        <w:rPr>
          <w:rFonts w:ascii="Courier New" w:hAnsi="Courier New" w:cs="Courier New"/>
          <w:strike/>
          <w:color w:val="800000"/>
          <w:highlight w:val="yellow"/>
        </w:rPr>
        <w:t>&lt;mascot_score&gt;2&lt;/mascot_score&gt;</w:t>
      </w:r>
      <w:bookmarkEnd w:id="156"/>
      <w:r w:rsidRPr="00834575">
        <w:rPr>
          <w:rFonts w:ascii="Courier New" w:hAnsi="Courier New" w:cs="Courier New"/>
          <w:color w:val="800000"/>
        </w:rPr>
        <w:tab/>
      </w:r>
      <w:r w:rsidR="006A11C1">
        <w:rPr>
          <w:rFonts w:ascii="Courier New" w:hAnsi="Courier New" w:cs="Courier New"/>
          <w:color w:val="800000"/>
        </w:rPr>
        <w:br/>
      </w:r>
      <w:r w:rsidR="007378BB" w:rsidRPr="00834575">
        <w:rPr>
          <w:rFonts w:ascii="Courier New" w:hAnsi="Courier New" w:cs="Courier New"/>
          <w:color w:val="800000"/>
        </w:rPr>
        <w:tab/>
      </w:r>
      <w:r w:rsidR="007378BB" w:rsidRPr="00834575">
        <w:rPr>
          <w:rFonts w:ascii="Courier New" w:hAnsi="Courier New" w:cs="Courier New"/>
          <w:color w:val="800000"/>
        </w:rPr>
        <w:tab/>
        <w:t>&lt;</w:t>
      </w:r>
      <w:r w:rsidR="007378BB" w:rsidRPr="00AC3284">
        <w:rPr>
          <w:rFonts w:ascii="Courier New" w:hAnsi="Courier New" w:cs="Courier New"/>
          <w:color w:val="800000"/>
        </w:rPr>
        <w:t>outlet_client_id</w:t>
      </w:r>
      <w:r w:rsidR="007378BB" w:rsidRPr="00834575">
        <w:rPr>
          <w:rFonts w:ascii="Courier New" w:hAnsi="Courier New" w:cs="Courier New"/>
          <w:color w:val="800000"/>
        </w:rPr>
        <w:t>&gt;1234567890&lt;/</w:t>
      </w:r>
      <w:r w:rsidR="007378BB" w:rsidRPr="00AC3284">
        <w:rPr>
          <w:rFonts w:ascii="Courier New" w:hAnsi="Courier New" w:cs="Courier New"/>
          <w:color w:val="800000"/>
        </w:rPr>
        <w:t>outlet_client_id</w:t>
      </w:r>
      <w:r w:rsidR="007378BB" w:rsidRPr="00834575">
        <w:rPr>
          <w:rFonts w:ascii="Courier New" w:hAnsi="Courier New" w:cs="Courier New"/>
          <w:color w:val="800000"/>
        </w:rPr>
        <w:t>&gt;</w:t>
      </w:r>
    </w:p>
    <w:p w14:paraId="07037539"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percent_course_completed</w:t>
      </w:r>
      <w:r w:rsidRPr="00834575">
        <w:rPr>
          <w:rFonts w:ascii="Courier New" w:hAnsi="Courier New" w:cs="Courier New"/>
          <w:color w:val="800000"/>
        </w:rPr>
        <w:t>&gt;4&lt;/</w:t>
      </w:r>
      <w:r w:rsidRPr="00AC3284">
        <w:rPr>
          <w:rFonts w:ascii="Courier New" w:hAnsi="Courier New" w:cs="Courier New"/>
          <w:color w:val="800000"/>
        </w:rPr>
        <w:t>percent_course_completed</w:t>
      </w:r>
      <w:r w:rsidRPr="00834575">
        <w:rPr>
          <w:rFonts w:ascii="Courier New" w:hAnsi="Courier New" w:cs="Courier New"/>
          <w:color w:val="800000"/>
        </w:rPr>
        <w:t>&gt;</w:t>
      </w:r>
    </w:p>
    <w:p w14:paraId="2AB4BA8A"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presenting_drug_concern</w:t>
      </w:r>
      <w:r w:rsidRPr="00834575">
        <w:rPr>
          <w:rFonts w:ascii="Courier New" w:hAnsi="Courier New" w:cs="Courier New"/>
          <w:color w:val="800000"/>
        </w:rPr>
        <w:t>&gt;</w:t>
      </w:r>
      <w:r>
        <w:rPr>
          <w:rFonts w:ascii="Courier New" w:hAnsi="Courier New" w:cs="Courier New"/>
          <w:color w:val="800000"/>
        </w:rPr>
        <w:t>2101</w:t>
      </w:r>
      <w:r w:rsidRPr="00834575">
        <w:rPr>
          <w:rFonts w:ascii="Courier New" w:hAnsi="Courier New" w:cs="Courier New"/>
          <w:color w:val="800000"/>
        </w:rPr>
        <w:t>&lt;/</w:t>
      </w:r>
      <w:r w:rsidRPr="00AC3284">
        <w:rPr>
          <w:rFonts w:ascii="Courier New" w:hAnsi="Courier New" w:cs="Courier New"/>
          <w:color w:val="800000"/>
        </w:rPr>
        <w:t>presenting_drug_concern</w:t>
      </w:r>
      <w:r w:rsidRPr="00834575">
        <w:rPr>
          <w:rFonts w:ascii="Courier New" w:hAnsi="Courier New" w:cs="Courier New"/>
          <w:color w:val="800000"/>
        </w:rPr>
        <w:t>&gt;</w:t>
      </w:r>
    </w:p>
    <w:p w14:paraId="726507C3"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service_delivery_setting</w:t>
      </w:r>
      <w:r w:rsidRPr="00834575">
        <w:rPr>
          <w:rFonts w:ascii="Courier New" w:hAnsi="Courier New" w:cs="Courier New"/>
          <w:color w:val="800000"/>
        </w:rPr>
        <w:t>&gt;1&lt;/</w:t>
      </w:r>
      <w:r w:rsidRPr="00AC3284">
        <w:rPr>
          <w:rFonts w:ascii="Courier New" w:hAnsi="Courier New" w:cs="Courier New"/>
          <w:color w:val="800000"/>
        </w:rPr>
        <w:t>service_delivery_setting</w:t>
      </w:r>
      <w:r w:rsidRPr="00834575">
        <w:rPr>
          <w:rFonts w:ascii="Courier New" w:hAnsi="Courier New" w:cs="Courier New"/>
          <w:color w:val="800000"/>
        </w:rPr>
        <w:t>&gt;</w:t>
      </w:r>
    </w:p>
    <w:p w14:paraId="28E7B68F"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service_stream</w:t>
      </w:r>
      <w:r w:rsidRPr="00834575">
        <w:rPr>
          <w:rFonts w:ascii="Courier New" w:hAnsi="Courier New" w:cs="Courier New"/>
          <w:color w:val="800000"/>
        </w:rPr>
        <w:t>&gt;60&lt;/</w:t>
      </w:r>
      <w:r w:rsidRPr="00AC3284">
        <w:rPr>
          <w:rFonts w:ascii="Courier New" w:hAnsi="Courier New" w:cs="Courier New"/>
          <w:color w:val="800000"/>
        </w:rPr>
        <w:t>service_stream</w:t>
      </w:r>
      <w:r w:rsidRPr="00834575">
        <w:rPr>
          <w:rFonts w:ascii="Courier New" w:hAnsi="Courier New" w:cs="Courier New"/>
          <w:color w:val="800000"/>
        </w:rPr>
        <w:t>&gt;</w:t>
      </w:r>
    </w:p>
    <w:p w14:paraId="5C534305"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significant_goal_achieved</w:t>
      </w:r>
      <w:r w:rsidRPr="00834575">
        <w:rPr>
          <w:rFonts w:ascii="Courier New" w:hAnsi="Courier New" w:cs="Courier New"/>
          <w:color w:val="800000"/>
        </w:rPr>
        <w:t>&gt;1&lt;/</w:t>
      </w:r>
      <w:r w:rsidRPr="00AC3284">
        <w:rPr>
          <w:rFonts w:ascii="Courier New" w:hAnsi="Courier New" w:cs="Courier New"/>
          <w:color w:val="800000"/>
        </w:rPr>
        <w:t>significant_goal_achieved</w:t>
      </w:r>
      <w:r w:rsidRPr="00834575">
        <w:rPr>
          <w:rFonts w:ascii="Courier New" w:hAnsi="Courier New" w:cs="Courier New"/>
          <w:color w:val="800000"/>
        </w:rPr>
        <w:t>&gt;</w:t>
      </w:r>
    </w:p>
    <w:p w14:paraId="013F0411"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start_date</w:t>
      </w:r>
      <w:r w:rsidRPr="00834575">
        <w:rPr>
          <w:rFonts w:ascii="Courier New" w:hAnsi="Courier New" w:cs="Courier New"/>
          <w:color w:val="800000"/>
        </w:rPr>
        <w:t>&gt;</w:t>
      </w:r>
      <w:r>
        <w:rPr>
          <w:rFonts w:ascii="Courier New" w:hAnsi="Courier New" w:cs="Courier New"/>
          <w:color w:val="800000"/>
        </w:rPr>
        <w:t>15012020</w:t>
      </w:r>
      <w:r w:rsidRPr="00834575">
        <w:rPr>
          <w:rFonts w:ascii="Courier New" w:hAnsi="Courier New" w:cs="Courier New"/>
          <w:color w:val="800000"/>
        </w:rPr>
        <w:t>&lt;/</w:t>
      </w:r>
      <w:r w:rsidRPr="00AC3284">
        <w:rPr>
          <w:rFonts w:ascii="Courier New" w:hAnsi="Courier New" w:cs="Courier New"/>
          <w:color w:val="800000"/>
        </w:rPr>
        <w:t>start_date</w:t>
      </w:r>
      <w:r w:rsidRPr="00834575">
        <w:rPr>
          <w:rFonts w:ascii="Courier New" w:hAnsi="Courier New" w:cs="Courier New"/>
          <w:color w:val="800000"/>
        </w:rPr>
        <w:t>&gt;</w:t>
      </w:r>
    </w:p>
    <w:p w14:paraId="698BAD35"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target_p</w:t>
      </w:r>
      <w:r w:rsidRPr="005E7AF5">
        <w:rPr>
          <w:rFonts w:ascii="Courier New" w:hAnsi="Courier New" w:cs="Courier New"/>
          <w:color w:val="800000"/>
        </w:rPr>
        <w:t>opulation</w:t>
      </w:r>
      <w:r w:rsidRPr="00834575">
        <w:rPr>
          <w:rFonts w:ascii="Courier New" w:hAnsi="Courier New" w:cs="Courier New"/>
          <w:color w:val="800000"/>
        </w:rPr>
        <w:t>&gt;3&lt;/</w:t>
      </w:r>
      <w:r w:rsidRPr="00AC3284">
        <w:rPr>
          <w:rFonts w:ascii="Courier New" w:hAnsi="Courier New" w:cs="Courier New"/>
          <w:color w:val="800000"/>
        </w:rPr>
        <w:t>target_population</w:t>
      </w:r>
      <w:r w:rsidRPr="00834575">
        <w:rPr>
          <w:rFonts w:ascii="Courier New" w:hAnsi="Courier New" w:cs="Courier New"/>
          <w:color w:val="800000"/>
        </w:rPr>
        <w:t>&gt;</w:t>
      </w:r>
    </w:p>
    <w:p w14:paraId="2E80AA77"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tier</w:t>
      </w:r>
      <w:r w:rsidRPr="00834575">
        <w:rPr>
          <w:rFonts w:ascii="Courier New" w:hAnsi="Courier New" w:cs="Courier New"/>
          <w:color w:val="800000"/>
        </w:rPr>
        <w:t>&gt;9&lt;/</w:t>
      </w:r>
      <w:r w:rsidRPr="00AC3284">
        <w:rPr>
          <w:rFonts w:ascii="Courier New" w:hAnsi="Courier New" w:cs="Courier New"/>
          <w:color w:val="800000"/>
        </w:rPr>
        <w:t>tier</w:t>
      </w:r>
      <w:r w:rsidRPr="00834575">
        <w:rPr>
          <w:rFonts w:ascii="Courier New" w:hAnsi="Courier New" w:cs="Courier New"/>
          <w:color w:val="800000"/>
        </w:rPr>
        <w:t>&gt;</w:t>
      </w:r>
    </w:p>
    <w:p w14:paraId="19185EDD"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contact</w:t>
      </w:r>
      <w:r w:rsidRPr="00834575">
        <w:rPr>
          <w:rFonts w:ascii="Courier New" w:hAnsi="Courier New" w:cs="Courier New"/>
          <w:color w:val="800000"/>
        </w:rPr>
        <w:t>&gt;</w:t>
      </w:r>
    </w:p>
    <w:p w14:paraId="56FC10A3"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p>
    <w:p w14:paraId="1F171A94"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contact</w:t>
      </w:r>
      <w:r w:rsidRPr="00834575">
        <w:rPr>
          <w:rFonts w:ascii="Courier New" w:hAnsi="Courier New" w:cs="Courier New"/>
          <w:color w:val="800000"/>
        </w:rPr>
        <w:t>&gt;</w:t>
      </w:r>
    </w:p>
    <w:p w14:paraId="54635FAE"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p>
    <w:p w14:paraId="035A6DBB"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3F305867"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p>
    <w:p w14:paraId="3CBC4D79"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1EF4DD92"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outcome_measure</w:t>
      </w:r>
      <w:r w:rsidRPr="00834575">
        <w:rPr>
          <w:rFonts w:ascii="Courier New" w:hAnsi="Courier New" w:cs="Courier New"/>
          <w:color w:val="800000"/>
        </w:rPr>
        <w:t>&gt;</w:t>
      </w:r>
    </w:p>
    <w:p w14:paraId="32E4EFE0"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p>
    <w:p w14:paraId="13D322F1" w14:textId="77777777" w:rsidR="007378BB" w:rsidRPr="00834575" w:rsidRDefault="007378BB" w:rsidP="007378BB">
      <w:pPr>
        <w:keepNext/>
        <w:keepLines/>
        <w:spacing w:after="20" w:line="240" w:lineRule="auto"/>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outcome_measure</w:t>
      </w:r>
      <w:r w:rsidRPr="00834575">
        <w:rPr>
          <w:rFonts w:ascii="Courier New" w:hAnsi="Courier New" w:cs="Courier New"/>
          <w:color w:val="800000"/>
        </w:rPr>
        <w:t>&gt;</w:t>
      </w:r>
    </w:p>
    <w:p w14:paraId="25F044BB" w14:textId="77777777" w:rsidR="007378BB" w:rsidRPr="00834575" w:rsidRDefault="007378BB" w:rsidP="007378BB">
      <w:pPr>
        <w:keepNext/>
        <w:keepLines/>
        <w:autoSpaceDE w:val="0"/>
        <w:autoSpaceDN w:val="0"/>
        <w:adjustRightInd w:val="0"/>
        <w:spacing w:after="20" w:line="240" w:lineRule="auto"/>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0D8970DC" w14:textId="77777777" w:rsidR="007378BB" w:rsidRPr="00834575" w:rsidRDefault="007378BB" w:rsidP="007378BB">
      <w:pPr>
        <w:keepNext/>
        <w:keepLines/>
        <w:spacing w:after="20" w:line="240" w:lineRule="auto"/>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w:t>
      </w:r>
    </w:p>
    <w:bookmarkEnd w:id="155"/>
    <w:p w14:paraId="1BBEE097" w14:textId="06404E82" w:rsidR="00FD7F41" w:rsidRPr="000A0361" w:rsidRDefault="00FD7F41" w:rsidP="00CF69FE">
      <w:pPr>
        <w:rPr>
          <w:rFonts w:ascii="Arial" w:eastAsia="Times" w:hAnsi="Arial"/>
          <w:sz w:val="20"/>
          <w:szCs w:val="20"/>
        </w:rPr>
      </w:pPr>
      <w:r>
        <w:rPr>
          <w:rFonts w:ascii="Arial" w:eastAsia="Times" w:hAnsi="Arial"/>
          <w:sz w:val="20"/>
          <w:szCs w:val="20"/>
        </w:rPr>
        <w:t>[</w:t>
      </w:r>
      <w:r w:rsidRPr="00FD7F41">
        <w:rPr>
          <w:rFonts w:ascii="Arial" w:eastAsia="Times" w:hAnsi="Arial"/>
          <w:i/>
          <w:iCs/>
          <w:sz w:val="20"/>
          <w:szCs w:val="20"/>
        </w:rPr>
        <w:t>mascot score is no longer collected for FY21/22, and is therefore not listed in the xml fragment above.  It is present as a “nillable=true” field in the xsd schema file in order to allow for the one schema file to be used for both FY21/22 and preceding years</w:t>
      </w:r>
      <w:r>
        <w:rPr>
          <w:rFonts w:ascii="Arial" w:eastAsia="Times" w:hAnsi="Arial"/>
          <w:sz w:val="20"/>
          <w:szCs w:val="20"/>
        </w:rPr>
        <w:t>]</w:t>
      </w:r>
    </w:p>
    <w:p w14:paraId="12B6A24D" w14:textId="205F0AE8" w:rsidR="00F335D0" w:rsidRDefault="00FA1EFF" w:rsidP="006B5762">
      <w:pPr>
        <w:pStyle w:val="Heading2"/>
      </w:pPr>
      <w:bookmarkStart w:id="157" w:name="_Toc10530496"/>
      <w:bookmarkStart w:id="158" w:name="_Toc10631944"/>
      <w:bookmarkStart w:id="159" w:name="_Toc38894284"/>
      <w:r>
        <w:br w:type="page"/>
      </w:r>
      <w:bookmarkStart w:id="160" w:name="_Toc10530506"/>
      <w:bookmarkStart w:id="161" w:name="_Toc10631961"/>
      <w:bookmarkStart w:id="162" w:name="_Toc38894309"/>
      <w:bookmarkStart w:id="163" w:name="_Toc59706919"/>
      <w:r w:rsidR="006B5762">
        <w:lastRenderedPageBreak/>
        <w:t xml:space="preserve">7.1 </w:t>
      </w:r>
      <w:r w:rsidR="00F335D0">
        <w:t>Element mapping</w:t>
      </w:r>
      <w:bookmarkEnd w:id="160"/>
      <w:bookmarkEnd w:id="161"/>
      <w:bookmarkEnd w:id="162"/>
      <w:bookmarkEnd w:id="163"/>
    </w:p>
    <w:p w14:paraId="037D1C2C" w14:textId="7C8D85D2" w:rsidR="00F335D0" w:rsidRDefault="00F335D0" w:rsidP="00F335D0">
      <w:pPr>
        <w:pStyle w:val="DHHSbody"/>
      </w:pPr>
      <w:r>
        <w:t>The tables below contain the mapping from XSD element to the corresponding data element as specified in the VADC Data Specification.</w:t>
      </w:r>
    </w:p>
    <w:p w14:paraId="5C53BB54" w14:textId="5A981CB0" w:rsidR="00C669AE" w:rsidRDefault="00960E2C" w:rsidP="00F335D0">
      <w:pPr>
        <w:pStyle w:val="DHHSbody"/>
      </w:pPr>
      <w:r>
        <w:t>[</w:t>
      </w:r>
      <w:r w:rsidR="00A4668F" w:rsidRPr="00A4668F">
        <w:rPr>
          <w:i/>
          <w:iCs/>
        </w:rPr>
        <w:t xml:space="preserve"> Changes only to </w:t>
      </w:r>
      <w:r w:rsidRPr="00471E4F">
        <w:rPr>
          <w:i/>
          <w:iCs/>
        </w:rPr>
        <w:t>table 6 and table 9</w:t>
      </w:r>
      <w:r w:rsidR="00471E4F" w:rsidRPr="00471E4F">
        <w:rPr>
          <w:i/>
          <w:iCs/>
        </w:rPr>
        <w:t>, as listed below</w:t>
      </w:r>
      <w:r>
        <w:t>]</w:t>
      </w:r>
    </w:p>
    <w:p w14:paraId="71AE804D" w14:textId="77777777" w:rsidR="00F335D0" w:rsidRDefault="00F335D0" w:rsidP="00F335D0">
      <w:pPr>
        <w:pStyle w:val="DHHStablecaption"/>
      </w:pPr>
      <w:r>
        <w:t xml:space="preserve">Table 6: </w:t>
      </w:r>
      <w:r w:rsidRPr="002D3F77">
        <w:t>Client XSD element mapping</w:t>
      </w:r>
    </w:p>
    <w:tbl>
      <w:tblPr>
        <w:tblStyle w:val="TableGrid"/>
        <w:tblW w:w="7743" w:type="dxa"/>
        <w:tblInd w:w="-5" w:type="dxa"/>
        <w:tblLook w:val="04A0" w:firstRow="1" w:lastRow="0" w:firstColumn="1" w:lastColumn="0" w:noHBand="0" w:noVBand="1"/>
      </w:tblPr>
      <w:tblGrid>
        <w:gridCol w:w="3145"/>
        <w:gridCol w:w="4598"/>
      </w:tblGrid>
      <w:tr w:rsidR="00F335D0" w:rsidRPr="0049644C" w14:paraId="2981459F" w14:textId="77777777" w:rsidTr="008F7CE3">
        <w:trPr>
          <w:trHeight w:val="254"/>
        </w:trPr>
        <w:tc>
          <w:tcPr>
            <w:tcW w:w="7743" w:type="dxa"/>
            <w:gridSpan w:val="2"/>
          </w:tcPr>
          <w:p w14:paraId="4E7CEC47" w14:textId="77777777" w:rsidR="00F335D0" w:rsidRPr="0049644C" w:rsidRDefault="00F335D0" w:rsidP="006307A6">
            <w:pPr>
              <w:pStyle w:val="DHHStablecolhead"/>
            </w:pPr>
            <w:r>
              <w:t>Client</w:t>
            </w:r>
          </w:p>
        </w:tc>
      </w:tr>
      <w:tr w:rsidR="00F335D0" w:rsidRPr="0049644C" w14:paraId="42F20C35" w14:textId="77777777" w:rsidTr="008F7CE3">
        <w:trPr>
          <w:trHeight w:val="269"/>
        </w:trPr>
        <w:tc>
          <w:tcPr>
            <w:tcW w:w="3145" w:type="dxa"/>
          </w:tcPr>
          <w:p w14:paraId="5F58B8D4" w14:textId="77777777" w:rsidR="00F335D0" w:rsidRPr="0049644C" w:rsidRDefault="00F335D0" w:rsidP="006307A6">
            <w:pPr>
              <w:pStyle w:val="DHHStablecolhead"/>
            </w:pPr>
            <w:r w:rsidRPr="0049644C">
              <w:t>XML Element Name</w:t>
            </w:r>
          </w:p>
        </w:tc>
        <w:tc>
          <w:tcPr>
            <w:tcW w:w="4598" w:type="dxa"/>
          </w:tcPr>
          <w:p w14:paraId="69B79593" w14:textId="77777777" w:rsidR="00F335D0" w:rsidRPr="0049644C" w:rsidRDefault="00F335D0" w:rsidP="006307A6">
            <w:pPr>
              <w:pStyle w:val="DHHStablecolhead"/>
            </w:pPr>
            <w:r w:rsidRPr="0049644C">
              <w:t>Data Element Name</w:t>
            </w:r>
          </w:p>
        </w:tc>
      </w:tr>
      <w:tr w:rsidR="00F335D0" w14:paraId="2E6761C8" w14:textId="77777777" w:rsidTr="008F7CE3">
        <w:trPr>
          <w:trHeight w:val="254"/>
        </w:trPr>
        <w:tc>
          <w:tcPr>
            <w:tcW w:w="3145" w:type="dxa"/>
          </w:tcPr>
          <w:p w14:paraId="5ACB24FE" w14:textId="77777777" w:rsidR="00F335D0" w:rsidRDefault="00F335D0" w:rsidP="006307A6">
            <w:pPr>
              <w:pStyle w:val="DHHStabletext"/>
            </w:pPr>
            <w:r w:rsidRPr="008D2830">
              <w:t>acquired_brain_injury</w:t>
            </w:r>
          </w:p>
        </w:tc>
        <w:tc>
          <w:tcPr>
            <w:tcW w:w="4598" w:type="dxa"/>
          </w:tcPr>
          <w:p w14:paraId="3E571903" w14:textId="77777777" w:rsidR="00F335D0" w:rsidRPr="008D2830" w:rsidRDefault="00F335D0" w:rsidP="006307A6">
            <w:pPr>
              <w:pStyle w:val="DHHStabletext"/>
            </w:pPr>
            <w:r>
              <w:t>Client – acquired brain injury</w:t>
            </w:r>
          </w:p>
        </w:tc>
      </w:tr>
      <w:tr w:rsidR="00F335D0" w14:paraId="5B4574D7" w14:textId="77777777" w:rsidTr="008F7CE3">
        <w:trPr>
          <w:trHeight w:val="269"/>
        </w:trPr>
        <w:tc>
          <w:tcPr>
            <w:tcW w:w="3145" w:type="dxa"/>
          </w:tcPr>
          <w:p w14:paraId="4F1EF964" w14:textId="77777777" w:rsidR="00F335D0" w:rsidRDefault="00F335D0" w:rsidP="006307A6">
            <w:pPr>
              <w:pStyle w:val="DHHStabletext"/>
            </w:pPr>
            <w:r w:rsidRPr="008D2830">
              <w:t>country_of_birth</w:t>
            </w:r>
          </w:p>
        </w:tc>
        <w:tc>
          <w:tcPr>
            <w:tcW w:w="4598" w:type="dxa"/>
          </w:tcPr>
          <w:p w14:paraId="725252F5" w14:textId="77777777" w:rsidR="00F335D0" w:rsidRPr="008D2830" w:rsidRDefault="00F335D0" w:rsidP="006307A6">
            <w:pPr>
              <w:pStyle w:val="DHHStabletext"/>
            </w:pPr>
            <w:r>
              <w:t>Client – country of birth</w:t>
            </w:r>
          </w:p>
        </w:tc>
      </w:tr>
      <w:tr w:rsidR="00F335D0" w14:paraId="22864BF6" w14:textId="77777777" w:rsidTr="008F7CE3">
        <w:trPr>
          <w:trHeight w:val="254"/>
        </w:trPr>
        <w:tc>
          <w:tcPr>
            <w:tcW w:w="3145" w:type="dxa"/>
          </w:tcPr>
          <w:p w14:paraId="12A0556B" w14:textId="77777777" w:rsidR="00F335D0" w:rsidRDefault="00F335D0" w:rsidP="006307A6">
            <w:pPr>
              <w:pStyle w:val="DHHStabletext"/>
            </w:pPr>
            <w:r w:rsidRPr="008D2830">
              <w:t>date_first_registered</w:t>
            </w:r>
          </w:p>
        </w:tc>
        <w:tc>
          <w:tcPr>
            <w:tcW w:w="4598" w:type="dxa"/>
          </w:tcPr>
          <w:p w14:paraId="2BF9A045" w14:textId="77777777" w:rsidR="00F335D0" w:rsidRPr="008D2830" w:rsidRDefault="00F335D0" w:rsidP="006307A6">
            <w:pPr>
              <w:pStyle w:val="DHHStabletext"/>
            </w:pPr>
            <w:r>
              <w:t>Client – date first registered</w:t>
            </w:r>
          </w:p>
        </w:tc>
      </w:tr>
      <w:tr w:rsidR="00F335D0" w14:paraId="278D62C0" w14:textId="77777777" w:rsidTr="008F7CE3">
        <w:trPr>
          <w:trHeight w:val="254"/>
        </w:trPr>
        <w:tc>
          <w:tcPr>
            <w:tcW w:w="3145" w:type="dxa"/>
          </w:tcPr>
          <w:p w14:paraId="151CEE7E" w14:textId="77777777" w:rsidR="00F335D0" w:rsidRDefault="00F335D0" w:rsidP="006307A6">
            <w:pPr>
              <w:pStyle w:val="DHHStabletext"/>
            </w:pPr>
            <w:r w:rsidRPr="008D2830">
              <w:t>date_of_birth</w:t>
            </w:r>
          </w:p>
        </w:tc>
        <w:tc>
          <w:tcPr>
            <w:tcW w:w="4598" w:type="dxa"/>
          </w:tcPr>
          <w:p w14:paraId="11F60E40" w14:textId="77777777" w:rsidR="00F335D0" w:rsidRPr="008D2830" w:rsidRDefault="00F335D0" w:rsidP="006307A6">
            <w:pPr>
              <w:pStyle w:val="DHHStabletext"/>
            </w:pPr>
            <w:r>
              <w:t>Client – date of birth</w:t>
            </w:r>
          </w:p>
        </w:tc>
      </w:tr>
      <w:tr w:rsidR="00F335D0" w14:paraId="59DBE4B5" w14:textId="77777777" w:rsidTr="008F7CE3">
        <w:trPr>
          <w:trHeight w:val="269"/>
        </w:trPr>
        <w:tc>
          <w:tcPr>
            <w:tcW w:w="3145" w:type="dxa"/>
          </w:tcPr>
          <w:p w14:paraId="76122DBF" w14:textId="77777777" w:rsidR="00F335D0" w:rsidRDefault="00F335D0" w:rsidP="006307A6">
            <w:pPr>
              <w:pStyle w:val="DHHStabletext"/>
            </w:pPr>
            <w:r w:rsidRPr="008D2830">
              <w:t>dob_accuracy_ind</w:t>
            </w:r>
          </w:p>
        </w:tc>
        <w:tc>
          <w:tcPr>
            <w:tcW w:w="4598" w:type="dxa"/>
          </w:tcPr>
          <w:p w14:paraId="3271FBF6" w14:textId="77777777" w:rsidR="00F335D0" w:rsidRPr="008D2830" w:rsidRDefault="00F335D0" w:rsidP="006307A6">
            <w:pPr>
              <w:pStyle w:val="DHHStabletext"/>
            </w:pPr>
            <w:r>
              <w:t>Client – date of birth accuracy</w:t>
            </w:r>
          </w:p>
        </w:tc>
      </w:tr>
      <w:tr w:rsidR="00F335D0" w14:paraId="5B0ADE94" w14:textId="77777777" w:rsidTr="008F7CE3">
        <w:trPr>
          <w:trHeight w:val="418"/>
        </w:trPr>
        <w:tc>
          <w:tcPr>
            <w:tcW w:w="3145" w:type="dxa"/>
          </w:tcPr>
          <w:p w14:paraId="63E1D383" w14:textId="77777777" w:rsidR="00F335D0" w:rsidRDefault="00F335D0" w:rsidP="006307A6">
            <w:pPr>
              <w:pStyle w:val="DHHStabletext"/>
            </w:pPr>
            <w:r w:rsidRPr="00C22B18">
              <w:t>child_protection_order_flag</w:t>
            </w:r>
          </w:p>
        </w:tc>
        <w:tc>
          <w:tcPr>
            <w:tcW w:w="4598" w:type="dxa"/>
          </w:tcPr>
          <w:p w14:paraId="697C27AC" w14:textId="77777777" w:rsidR="00F335D0" w:rsidRPr="00C22B18" w:rsidRDefault="00F335D0" w:rsidP="006307A6">
            <w:pPr>
              <w:pStyle w:val="DHHStabletext"/>
            </w:pPr>
            <w:r>
              <w:t>Client – Dependant child protection order flag</w:t>
            </w:r>
          </w:p>
        </w:tc>
      </w:tr>
      <w:tr w:rsidR="00F335D0" w14:paraId="55419055" w14:textId="77777777" w:rsidTr="008F7CE3">
        <w:trPr>
          <w:trHeight w:val="418"/>
        </w:trPr>
        <w:tc>
          <w:tcPr>
            <w:tcW w:w="3145" w:type="dxa"/>
          </w:tcPr>
          <w:p w14:paraId="4B09BF96" w14:textId="77777777" w:rsidR="00F335D0" w:rsidRDefault="00F335D0" w:rsidP="006307A6">
            <w:pPr>
              <w:pStyle w:val="DHHStabletext"/>
            </w:pPr>
            <w:r w:rsidRPr="00C22B18">
              <w:t>living_with_flag</w:t>
            </w:r>
          </w:p>
        </w:tc>
        <w:tc>
          <w:tcPr>
            <w:tcW w:w="4598" w:type="dxa"/>
          </w:tcPr>
          <w:p w14:paraId="5007C5F1" w14:textId="77777777" w:rsidR="00F335D0" w:rsidRPr="00C22B18" w:rsidRDefault="00F335D0" w:rsidP="006307A6">
            <w:pPr>
              <w:pStyle w:val="DHHStabletext"/>
            </w:pPr>
            <w:r>
              <w:t>Client – Dependant living with flag</w:t>
            </w:r>
          </w:p>
        </w:tc>
      </w:tr>
      <w:tr w:rsidR="00F335D0" w14:paraId="2B083B0C" w14:textId="77777777" w:rsidTr="008F7CE3">
        <w:trPr>
          <w:trHeight w:val="418"/>
        </w:trPr>
        <w:tc>
          <w:tcPr>
            <w:tcW w:w="3145" w:type="dxa"/>
          </w:tcPr>
          <w:p w14:paraId="4F4AE84A" w14:textId="77777777" w:rsidR="00F335D0" w:rsidRDefault="00F335D0" w:rsidP="006307A6">
            <w:pPr>
              <w:pStyle w:val="DHHStabletext"/>
            </w:pPr>
            <w:r w:rsidRPr="00C22B18">
              <w:t>vulnerable_flag</w:t>
            </w:r>
          </w:p>
        </w:tc>
        <w:tc>
          <w:tcPr>
            <w:tcW w:w="4598" w:type="dxa"/>
          </w:tcPr>
          <w:p w14:paraId="07BE4FCE" w14:textId="77777777" w:rsidR="00F335D0" w:rsidRPr="00C22B18" w:rsidRDefault="00F335D0" w:rsidP="006307A6">
            <w:pPr>
              <w:pStyle w:val="DHHStabletext"/>
            </w:pPr>
            <w:r>
              <w:t>Client – Dependant vulnerable flag</w:t>
            </w:r>
          </w:p>
        </w:tc>
      </w:tr>
      <w:tr w:rsidR="00F335D0" w14:paraId="40962A62" w14:textId="77777777" w:rsidTr="008F7CE3">
        <w:trPr>
          <w:trHeight w:val="254"/>
        </w:trPr>
        <w:tc>
          <w:tcPr>
            <w:tcW w:w="3145" w:type="dxa"/>
          </w:tcPr>
          <w:p w14:paraId="75CE1173" w14:textId="77777777" w:rsidR="00F335D0" w:rsidRDefault="00F335D0" w:rsidP="006307A6">
            <w:pPr>
              <w:pStyle w:val="DHHStabletext"/>
            </w:pPr>
            <w:r w:rsidRPr="00C22B18">
              <w:t>year_of_birth</w:t>
            </w:r>
          </w:p>
        </w:tc>
        <w:tc>
          <w:tcPr>
            <w:tcW w:w="4598" w:type="dxa"/>
          </w:tcPr>
          <w:p w14:paraId="7D805DA9" w14:textId="77777777" w:rsidR="00F335D0" w:rsidRPr="00C22B18" w:rsidRDefault="00F335D0" w:rsidP="006307A6">
            <w:pPr>
              <w:pStyle w:val="DHHStabletext"/>
            </w:pPr>
            <w:r>
              <w:t>Client – Dependant year of birth</w:t>
            </w:r>
          </w:p>
        </w:tc>
      </w:tr>
      <w:tr w:rsidR="00F335D0" w14:paraId="6AAE61C9" w14:textId="77777777" w:rsidTr="008F7CE3">
        <w:trPr>
          <w:trHeight w:val="269"/>
        </w:trPr>
        <w:tc>
          <w:tcPr>
            <w:tcW w:w="3145" w:type="dxa"/>
          </w:tcPr>
          <w:p w14:paraId="5BE4D388" w14:textId="77777777" w:rsidR="00F335D0" w:rsidRDefault="00F335D0" w:rsidP="006307A6">
            <w:pPr>
              <w:pStyle w:val="DHHStabletext"/>
            </w:pPr>
            <w:r w:rsidRPr="008D2830">
              <w:t>gender_identity</w:t>
            </w:r>
          </w:p>
        </w:tc>
        <w:tc>
          <w:tcPr>
            <w:tcW w:w="4598" w:type="dxa"/>
          </w:tcPr>
          <w:p w14:paraId="7493F1C1" w14:textId="77777777" w:rsidR="00F335D0" w:rsidRPr="008D2830" w:rsidRDefault="00F335D0" w:rsidP="006307A6">
            <w:pPr>
              <w:pStyle w:val="DHHStabletext"/>
            </w:pPr>
            <w:r>
              <w:t>Client – gender identity</w:t>
            </w:r>
          </w:p>
        </w:tc>
      </w:tr>
      <w:tr w:rsidR="00F335D0" w14:paraId="66CBEC67" w14:textId="77777777" w:rsidTr="008F7CE3">
        <w:trPr>
          <w:trHeight w:val="254"/>
        </w:trPr>
        <w:tc>
          <w:tcPr>
            <w:tcW w:w="3145" w:type="dxa"/>
          </w:tcPr>
          <w:p w14:paraId="3EEA52C8" w14:textId="77777777" w:rsidR="00F335D0" w:rsidRDefault="00F335D0" w:rsidP="006307A6">
            <w:pPr>
              <w:pStyle w:val="DHHStabletext"/>
            </w:pPr>
            <w:r w:rsidRPr="008D2830">
              <w:t>ihi</w:t>
            </w:r>
          </w:p>
        </w:tc>
        <w:tc>
          <w:tcPr>
            <w:tcW w:w="4598" w:type="dxa"/>
          </w:tcPr>
          <w:p w14:paraId="3E7698AD" w14:textId="77777777" w:rsidR="00F335D0" w:rsidRPr="008D2830" w:rsidRDefault="00F335D0" w:rsidP="006307A6">
            <w:pPr>
              <w:pStyle w:val="DHHStabletext"/>
            </w:pPr>
            <w:r>
              <w:t>Client – individual health identifier</w:t>
            </w:r>
          </w:p>
        </w:tc>
      </w:tr>
      <w:tr w:rsidR="00F335D0" w14:paraId="3D764390" w14:textId="77777777" w:rsidTr="008F7CE3">
        <w:trPr>
          <w:trHeight w:val="254"/>
        </w:trPr>
        <w:tc>
          <w:tcPr>
            <w:tcW w:w="3145" w:type="dxa"/>
          </w:tcPr>
          <w:p w14:paraId="3839172A" w14:textId="77777777" w:rsidR="00F335D0" w:rsidRDefault="00F335D0" w:rsidP="006307A6">
            <w:pPr>
              <w:pStyle w:val="DHHStabletext"/>
            </w:pPr>
            <w:r w:rsidRPr="00C22B18">
              <w:t>lgb_flag</w:t>
            </w:r>
          </w:p>
        </w:tc>
        <w:tc>
          <w:tcPr>
            <w:tcW w:w="4598" w:type="dxa"/>
          </w:tcPr>
          <w:p w14:paraId="013A87BE" w14:textId="77777777" w:rsidR="00F335D0" w:rsidRPr="00C22B18" w:rsidRDefault="00F335D0" w:rsidP="006307A6">
            <w:pPr>
              <w:pStyle w:val="DHHStabletext"/>
            </w:pPr>
            <w:r>
              <w:t>Client – LGB flag</w:t>
            </w:r>
          </w:p>
        </w:tc>
      </w:tr>
      <w:tr w:rsidR="00F335D0" w14:paraId="380E8E09" w14:textId="77777777" w:rsidTr="008F7CE3">
        <w:trPr>
          <w:trHeight w:val="269"/>
        </w:trPr>
        <w:tc>
          <w:tcPr>
            <w:tcW w:w="3145" w:type="dxa"/>
          </w:tcPr>
          <w:p w14:paraId="7D0AC659" w14:textId="77777777" w:rsidR="00F335D0" w:rsidRDefault="00F335D0" w:rsidP="006307A6">
            <w:pPr>
              <w:pStyle w:val="DHHStabletext"/>
            </w:pPr>
            <w:r w:rsidRPr="00C22B18">
              <w:t>locality_name</w:t>
            </w:r>
          </w:p>
        </w:tc>
        <w:tc>
          <w:tcPr>
            <w:tcW w:w="4598" w:type="dxa"/>
          </w:tcPr>
          <w:p w14:paraId="2168443D" w14:textId="77777777" w:rsidR="00F335D0" w:rsidRPr="00C22B18" w:rsidRDefault="00F335D0" w:rsidP="006307A6">
            <w:pPr>
              <w:pStyle w:val="DHHStabletext"/>
            </w:pPr>
            <w:r>
              <w:t>Client – locality name</w:t>
            </w:r>
          </w:p>
        </w:tc>
      </w:tr>
      <w:tr w:rsidR="00F335D0" w14:paraId="70705445" w14:textId="77777777" w:rsidTr="008F7CE3">
        <w:trPr>
          <w:trHeight w:val="254"/>
        </w:trPr>
        <w:tc>
          <w:tcPr>
            <w:tcW w:w="3145" w:type="dxa"/>
          </w:tcPr>
          <w:p w14:paraId="216BB9C0" w14:textId="77777777" w:rsidR="00F335D0" w:rsidRPr="005F243B" w:rsidRDefault="00F335D0" w:rsidP="006307A6">
            <w:pPr>
              <w:pStyle w:val="DHHStabletext"/>
              <w:rPr>
                <w:strike/>
                <w:highlight w:val="yellow"/>
              </w:rPr>
            </w:pPr>
            <w:r w:rsidRPr="005F243B">
              <w:rPr>
                <w:strike/>
                <w:highlight w:val="yellow"/>
              </w:rPr>
              <w:t>maltreatment_code</w:t>
            </w:r>
          </w:p>
        </w:tc>
        <w:tc>
          <w:tcPr>
            <w:tcW w:w="4598" w:type="dxa"/>
          </w:tcPr>
          <w:p w14:paraId="3CC1C35B" w14:textId="77777777" w:rsidR="00F335D0" w:rsidRPr="005F243B" w:rsidRDefault="00F335D0" w:rsidP="006307A6">
            <w:pPr>
              <w:pStyle w:val="DHHStabletext"/>
              <w:rPr>
                <w:strike/>
                <w:highlight w:val="yellow"/>
              </w:rPr>
            </w:pPr>
            <w:r w:rsidRPr="005F243B">
              <w:rPr>
                <w:strike/>
                <w:highlight w:val="yellow"/>
                <w:lang w:eastAsia="en-AU"/>
              </w:rPr>
              <w:t>Client—maltreatment code</w:t>
            </w:r>
          </w:p>
        </w:tc>
      </w:tr>
      <w:tr w:rsidR="00F335D0" w14:paraId="48FCFFFA" w14:textId="77777777" w:rsidTr="008F7CE3">
        <w:trPr>
          <w:trHeight w:val="269"/>
        </w:trPr>
        <w:tc>
          <w:tcPr>
            <w:tcW w:w="3145" w:type="dxa"/>
          </w:tcPr>
          <w:p w14:paraId="205DCF95" w14:textId="77777777" w:rsidR="00F335D0" w:rsidRPr="005F243B" w:rsidRDefault="00F335D0" w:rsidP="006307A6">
            <w:pPr>
              <w:pStyle w:val="DHHStabletext"/>
              <w:rPr>
                <w:strike/>
                <w:highlight w:val="yellow"/>
              </w:rPr>
            </w:pPr>
            <w:r w:rsidRPr="005F243B">
              <w:rPr>
                <w:strike/>
                <w:highlight w:val="yellow"/>
              </w:rPr>
              <w:t>maltreatment_perpetrator</w:t>
            </w:r>
          </w:p>
        </w:tc>
        <w:tc>
          <w:tcPr>
            <w:tcW w:w="4598" w:type="dxa"/>
          </w:tcPr>
          <w:p w14:paraId="49F14BFD" w14:textId="77777777" w:rsidR="00F335D0" w:rsidRPr="005F243B" w:rsidRDefault="00F335D0" w:rsidP="006307A6">
            <w:pPr>
              <w:pStyle w:val="DHHStabletext"/>
              <w:rPr>
                <w:strike/>
                <w:highlight w:val="yellow"/>
                <w:lang w:eastAsia="en-AU"/>
              </w:rPr>
            </w:pPr>
            <w:r w:rsidRPr="005F243B">
              <w:rPr>
                <w:strike/>
                <w:highlight w:val="yellow"/>
                <w:lang w:eastAsia="en-AU"/>
              </w:rPr>
              <w:t>Client—maltreatment perpetrator</w:t>
            </w:r>
          </w:p>
        </w:tc>
      </w:tr>
      <w:tr w:rsidR="00F335D0" w14:paraId="377CB1D9" w14:textId="77777777" w:rsidTr="008F7CE3">
        <w:trPr>
          <w:trHeight w:val="254"/>
        </w:trPr>
        <w:tc>
          <w:tcPr>
            <w:tcW w:w="3145" w:type="dxa"/>
          </w:tcPr>
          <w:p w14:paraId="2CF4F635" w14:textId="77777777" w:rsidR="00F335D0" w:rsidRDefault="00F335D0" w:rsidP="006307A6">
            <w:pPr>
              <w:pStyle w:val="DHHStabletext"/>
            </w:pPr>
            <w:r w:rsidRPr="00C22B18">
              <w:t>medicare_number</w:t>
            </w:r>
          </w:p>
        </w:tc>
        <w:tc>
          <w:tcPr>
            <w:tcW w:w="4598" w:type="dxa"/>
          </w:tcPr>
          <w:p w14:paraId="4C9627AB" w14:textId="77777777" w:rsidR="00F335D0" w:rsidRPr="00C22B18" w:rsidRDefault="00F335D0" w:rsidP="006307A6">
            <w:pPr>
              <w:pStyle w:val="DHHStabletext"/>
            </w:pPr>
            <w:r>
              <w:t>Client – Medicare card number</w:t>
            </w:r>
          </w:p>
        </w:tc>
      </w:tr>
      <w:tr w:rsidR="00F335D0" w14:paraId="02848749" w14:textId="77777777" w:rsidTr="008F7CE3">
        <w:trPr>
          <w:trHeight w:val="269"/>
        </w:trPr>
        <w:tc>
          <w:tcPr>
            <w:tcW w:w="3145" w:type="dxa"/>
          </w:tcPr>
          <w:p w14:paraId="45BFACCC" w14:textId="77777777" w:rsidR="00F335D0" w:rsidRDefault="00F335D0" w:rsidP="006307A6">
            <w:pPr>
              <w:pStyle w:val="DHHStabletext"/>
            </w:pPr>
            <w:r w:rsidRPr="00C22B18">
              <w:t>mental_health_diagnosis</w:t>
            </w:r>
          </w:p>
        </w:tc>
        <w:tc>
          <w:tcPr>
            <w:tcW w:w="4598" w:type="dxa"/>
          </w:tcPr>
          <w:p w14:paraId="6554D537" w14:textId="77777777" w:rsidR="00F335D0" w:rsidRPr="00C22B18" w:rsidRDefault="00F335D0" w:rsidP="006307A6">
            <w:pPr>
              <w:pStyle w:val="DHHStabletext"/>
            </w:pPr>
            <w:r>
              <w:t>Client – mental health diagnosis</w:t>
            </w:r>
          </w:p>
        </w:tc>
      </w:tr>
      <w:tr w:rsidR="00F335D0" w14:paraId="4AC635D7" w14:textId="77777777" w:rsidTr="008F7CE3">
        <w:trPr>
          <w:trHeight w:val="403"/>
        </w:trPr>
        <w:tc>
          <w:tcPr>
            <w:tcW w:w="3145" w:type="dxa"/>
          </w:tcPr>
          <w:p w14:paraId="3146A901" w14:textId="77777777" w:rsidR="00F335D0" w:rsidRDefault="00F335D0" w:rsidP="006307A6">
            <w:pPr>
              <w:pStyle w:val="DHHStabletext"/>
            </w:pPr>
            <w:r w:rsidRPr="00C22B18">
              <w:t>need_for_interpreter</w:t>
            </w:r>
          </w:p>
        </w:tc>
        <w:tc>
          <w:tcPr>
            <w:tcW w:w="4598" w:type="dxa"/>
          </w:tcPr>
          <w:p w14:paraId="7ECE48A7" w14:textId="77777777" w:rsidR="00F335D0" w:rsidRPr="00C22B18" w:rsidRDefault="00F335D0" w:rsidP="006307A6">
            <w:pPr>
              <w:pStyle w:val="DHHStabletext"/>
            </w:pPr>
            <w:r>
              <w:t>Client – need for interpreter services</w:t>
            </w:r>
          </w:p>
        </w:tc>
      </w:tr>
      <w:tr w:rsidR="00F335D0" w14:paraId="693080D0" w14:textId="77777777" w:rsidTr="008F7CE3">
        <w:trPr>
          <w:trHeight w:val="269"/>
        </w:trPr>
        <w:tc>
          <w:tcPr>
            <w:tcW w:w="3145" w:type="dxa"/>
          </w:tcPr>
          <w:p w14:paraId="310C46A8" w14:textId="77777777" w:rsidR="00F335D0" w:rsidRPr="00C22B18" w:rsidRDefault="00F335D0" w:rsidP="006307A6">
            <w:pPr>
              <w:pStyle w:val="DHHStabletext"/>
            </w:pPr>
            <w:r w:rsidRPr="00B72FD0">
              <w:t>outlet_client_id</w:t>
            </w:r>
          </w:p>
        </w:tc>
        <w:tc>
          <w:tcPr>
            <w:tcW w:w="4598" w:type="dxa"/>
          </w:tcPr>
          <w:p w14:paraId="3EFF74CC" w14:textId="77777777" w:rsidR="00F335D0" w:rsidRPr="00B72FD0" w:rsidRDefault="00F335D0" w:rsidP="006307A6">
            <w:pPr>
              <w:pStyle w:val="DHHStabletext"/>
            </w:pPr>
            <w:r>
              <w:t>Outlet – outlet client identifier</w:t>
            </w:r>
          </w:p>
        </w:tc>
      </w:tr>
      <w:tr w:rsidR="00F335D0" w14:paraId="43A79A63" w14:textId="77777777" w:rsidTr="008F7CE3">
        <w:trPr>
          <w:trHeight w:val="254"/>
        </w:trPr>
        <w:tc>
          <w:tcPr>
            <w:tcW w:w="3145" w:type="dxa"/>
          </w:tcPr>
          <w:p w14:paraId="04CA8914" w14:textId="77777777" w:rsidR="00F335D0" w:rsidRPr="00C22B18" w:rsidRDefault="00F335D0" w:rsidP="006307A6">
            <w:pPr>
              <w:pStyle w:val="DHHStabletext"/>
            </w:pPr>
            <w:r w:rsidRPr="00C22B18">
              <w:t>postcode</w:t>
            </w:r>
          </w:p>
        </w:tc>
        <w:tc>
          <w:tcPr>
            <w:tcW w:w="4598" w:type="dxa"/>
          </w:tcPr>
          <w:p w14:paraId="68F96BC0" w14:textId="77777777" w:rsidR="00F335D0" w:rsidRPr="00C22B18" w:rsidRDefault="00F335D0" w:rsidP="006307A6">
            <w:pPr>
              <w:pStyle w:val="DHHStabletext"/>
            </w:pPr>
            <w:r>
              <w:t>Client – postcode</w:t>
            </w:r>
          </w:p>
        </w:tc>
      </w:tr>
      <w:tr w:rsidR="00F335D0" w14:paraId="3565E7C7" w14:textId="77777777" w:rsidTr="008F7CE3">
        <w:trPr>
          <w:trHeight w:val="269"/>
        </w:trPr>
        <w:tc>
          <w:tcPr>
            <w:tcW w:w="3145" w:type="dxa"/>
          </w:tcPr>
          <w:p w14:paraId="0FDAA88D" w14:textId="77777777" w:rsidR="00F335D0" w:rsidRPr="00C22B18" w:rsidRDefault="00F335D0" w:rsidP="006307A6">
            <w:pPr>
              <w:pStyle w:val="DHHStabletext"/>
            </w:pPr>
            <w:r w:rsidRPr="00C22B18">
              <w:t>preferred_language</w:t>
            </w:r>
          </w:p>
        </w:tc>
        <w:tc>
          <w:tcPr>
            <w:tcW w:w="4598" w:type="dxa"/>
          </w:tcPr>
          <w:p w14:paraId="5280E1DE" w14:textId="77777777" w:rsidR="00F335D0" w:rsidRPr="00C22B18" w:rsidRDefault="00F335D0" w:rsidP="006307A6">
            <w:pPr>
              <w:pStyle w:val="DHHStabletext"/>
            </w:pPr>
            <w:r>
              <w:t>Client – preferred language</w:t>
            </w:r>
          </w:p>
        </w:tc>
      </w:tr>
      <w:tr w:rsidR="00F335D0" w14:paraId="558E8E4B" w14:textId="77777777" w:rsidTr="008F7CE3">
        <w:trPr>
          <w:trHeight w:val="254"/>
        </w:trPr>
        <w:tc>
          <w:tcPr>
            <w:tcW w:w="3145" w:type="dxa"/>
          </w:tcPr>
          <w:p w14:paraId="217986E0" w14:textId="77777777" w:rsidR="00F335D0" w:rsidRPr="00C22B18" w:rsidRDefault="00F335D0" w:rsidP="006307A6">
            <w:pPr>
              <w:pStyle w:val="DHHStabletext"/>
            </w:pPr>
            <w:r w:rsidRPr="00C22B18">
              <w:t>refugee_status</w:t>
            </w:r>
          </w:p>
        </w:tc>
        <w:tc>
          <w:tcPr>
            <w:tcW w:w="4598" w:type="dxa"/>
          </w:tcPr>
          <w:p w14:paraId="4E380116" w14:textId="77777777" w:rsidR="00F335D0" w:rsidRPr="00C22B18" w:rsidRDefault="00F335D0" w:rsidP="006307A6">
            <w:pPr>
              <w:pStyle w:val="DHHStabletext"/>
            </w:pPr>
            <w:r>
              <w:t>Client – refugee status</w:t>
            </w:r>
          </w:p>
        </w:tc>
      </w:tr>
      <w:tr w:rsidR="00F335D0" w14:paraId="225720C9" w14:textId="77777777" w:rsidTr="008F7CE3">
        <w:trPr>
          <w:trHeight w:val="269"/>
        </w:trPr>
        <w:tc>
          <w:tcPr>
            <w:tcW w:w="3145" w:type="dxa"/>
          </w:tcPr>
          <w:p w14:paraId="58F5C343" w14:textId="77777777" w:rsidR="00F335D0" w:rsidRPr="00C22B18" w:rsidRDefault="00F335D0" w:rsidP="006307A6">
            <w:pPr>
              <w:pStyle w:val="DHHStabletext"/>
            </w:pPr>
            <w:r w:rsidRPr="00C22B18">
              <w:t>sex_at_birth</w:t>
            </w:r>
          </w:p>
        </w:tc>
        <w:tc>
          <w:tcPr>
            <w:tcW w:w="4598" w:type="dxa"/>
          </w:tcPr>
          <w:p w14:paraId="6750D062" w14:textId="77777777" w:rsidR="00F335D0" w:rsidRPr="00C22B18" w:rsidRDefault="00F335D0" w:rsidP="006307A6">
            <w:pPr>
              <w:pStyle w:val="DHHStabletext"/>
            </w:pPr>
            <w:r>
              <w:t>Client – sex at birth</w:t>
            </w:r>
          </w:p>
        </w:tc>
      </w:tr>
      <w:tr w:rsidR="00F335D0" w14:paraId="151AB6AE" w14:textId="77777777" w:rsidTr="008F7CE3">
        <w:trPr>
          <w:trHeight w:val="254"/>
        </w:trPr>
        <w:tc>
          <w:tcPr>
            <w:tcW w:w="3145" w:type="dxa"/>
          </w:tcPr>
          <w:p w14:paraId="0391890D" w14:textId="77777777" w:rsidR="00F335D0" w:rsidRPr="00C22B18" w:rsidRDefault="00F335D0" w:rsidP="006307A6">
            <w:pPr>
              <w:pStyle w:val="DHHStabletext"/>
            </w:pPr>
            <w:r>
              <w:t>slk</w:t>
            </w:r>
          </w:p>
        </w:tc>
        <w:tc>
          <w:tcPr>
            <w:tcW w:w="4598" w:type="dxa"/>
          </w:tcPr>
          <w:p w14:paraId="01437CE3" w14:textId="77777777" w:rsidR="00F335D0" w:rsidRDefault="00F335D0" w:rsidP="006307A6">
            <w:pPr>
              <w:pStyle w:val="DHHStabletext"/>
            </w:pPr>
            <w:r>
              <w:t>Client – statistical linkage key 581</w:t>
            </w:r>
          </w:p>
        </w:tc>
      </w:tr>
    </w:tbl>
    <w:p w14:paraId="631037F6" w14:textId="77777777" w:rsidR="00AF614C" w:rsidRDefault="00AF614C" w:rsidP="00AF614C">
      <w:pPr>
        <w:pStyle w:val="DHHStablecaption"/>
      </w:pPr>
      <w:r>
        <w:t>Table 9: Service Event XSD element mapping</w:t>
      </w:r>
    </w:p>
    <w:tbl>
      <w:tblPr>
        <w:tblStyle w:val="TableGrid"/>
        <w:tblW w:w="0" w:type="auto"/>
        <w:tblLook w:val="04A0" w:firstRow="1" w:lastRow="0" w:firstColumn="1" w:lastColumn="0" w:noHBand="0" w:noVBand="1"/>
      </w:tblPr>
      <w:tblGrid>
        <w:gridCol w:w="3259"/>
        <w:gridCol w:w="5133"/>
      </w:tblGrid>
      <w:tr w:rsidR="00AF614C" w:rsidRPr="0049644C" w14:paraId="2B33786C" w14:textId="77777777" w:rsidTr="006307A6">
        <w:tc>
          <w:tcPr>
            <w:tcW w:w="8392" w:type="dxa"/>
            <w:gridSpan w:val="2"/>
          </w:tcPr>
          <w:p w14:paraId="003FD0A2" w14:textId="77777777" w:rsidR="00AF614C" w:rsidRPr="008A3206" w:rsidRDefault="00AF614C" w:rsidP="006307A6">
            <w:pPr>
              <w:pStyle w:val="DHHStablecolhead"/>
            </w:pPr>
            <w:r>
              <w:t>Service Event</w:t>
            </w:r>
          </w:p>
        </w:tc>
      </w:tr>
      <w:tr w:rsidR="00AF614C" w:rsidRPr="0049644C" w14:paraId="53659619" w14:textId="77777777" w:rsidTr="006307A6">
        <w:tc>
          <w:tcPr>
            <w:tcW w:w="3259" w:type="dxa"/>
          </w:tcPr>
          <w:p w14:paraId="709F8918" w14:textId="77777777" w:rsidR="00AF614C" w:rsidRPr="008A3206" w:rsidRDefault="00AF614C" w:rsidP="006307A6">
            <w:pPr>
              <w:pStyle w:val="DHHStablecolhead"/>
            </w:pPr>
            <w:r w:rsidRPr="008A3206">
              <w:t>XML Element Name</w:t>
            </w:r>
          </w:p>
        </w:tc>
        <w:tc>
          <w:tcPr>
            <w:tcW w:w="5133" w:type="dxa"/>
          </w:tcPr>
          <w:p w14:paraId="335B5F59" w14:textId="77777777" w:rsidR="00AF614C" w:rsidRPr="008A3206" w:rsidRDefault="00AF614C" w:rsidP="006307A6">
            <w:pPr>
              <w:pStyle w:val="DHHStablecolhead"/>
            </w:pPr>
            <w:r w:rsidRPr="008A3206">
              <w:t>Data Element Name</w:t>
            </w:r>
          </w:p>
        </w:tc>
      </w:tr>
      <w:tr w:rsidR="00AF614C" w14:paraId="28BE8CDD" w14:textId="77777777" w:rsidTr="006307A6">
        <w:tc>
          <w:tcPr>
            <w:tcW w:w="3259" w:type="dxa"/>
          </w:tcPr>
          <w:p w14:paraId="7B3C22D5" w14:textId="77777777" w:rsidR="00AF614C" w:rsidRPr="008D2830" w:rsidRDefault="00AF614C" w:rsidP="006307A6">
            <w:pPr>
              <w:pStyle w:val="DHHStabletext"/>
            </w:pPr>
            <w:r w:rsidRPr="0049644C">
              <w:t>assessment_completed_date</w:t>
            </w:r>
          </w:p>
        </w:tc>
        <w:tc>
          <w:tcPr>
            <w:tcW w:w="5133" w:type="dxa"/>
          </w:tcPr>
          <w:p w14:paraId="4D1138D8" w14:textId="77777777" w:rsidR="00AF614C" w:rsidRPr="0049644C" w:rsidRDefault="00AF614C" w:rsidP="006307A6">
            <w:pPr>
              <w:pStyle w:val="DHHStabletext"/>
            </w:pPr>
            <w:r>
              <w:t>Event – assessment completed date</w:t>
            </w:r>
          </w:p>
        </w:tc>
      </w:tr>
      <w:tr w:rsidR="00AF614C" w14:paraId="100A5BD2" w14:textId="77777777" w:rsidTr="006307A6">
        <w:tc>
          <w:tcPr>
            <w:tcW w:w="3259" w:type="dxa"/>
          </w:tcPr>
          <w:p w14:paraId="312EBE52" w14:textId="77777777" w:rsidR="00AF614C" w:rsidRPr="008D2830" w:rsidRDefault="00AF614C" w:rsidP="006307A6">
            <w:pPr>
              <w:pStyle w:val="DHHStabletext"/>
            </w:pPr>
            <w:r w:rsidRPr="0049644C">
              <w:lastRenderedPageBreak/>
              <w:t>course_length</w:t>
            </w:r>
          </w:p>
        </w:tc>
        <w:tc>
          <w:tcPr>
            <w:tcW w:w="5133" w:type="dxa"/>
          </w:tcPr>
          <w:p w14:paraId="694826EE" w14:textId="77777777" w:rsidR="00AF614C" w:rsidRPr="0049644C" w:rsidRDefault="00AF614C" w:rsidP="006307A6">
            <w:pPr>
              <w:pStyle w:val="DHHStabletext"/>
            </w:pPr>
            <w:r>
              <w:t>Event – course length</w:t>
            </w:r>
          </w:p>
        </w:tc>
      </w:tr>
      <w:tr w:rsidR="00AF614C" w14:paraId="4AFFC8DB" w14:textId="77777777" w:rsidTr="006307A6">
        <w:tc>
          <w:tcPr>
            <w:tcW w:w="3259" w:type="dxa"/>
          </w:tcPr>
          <w:p w14:paraId="78713538" w14:textId="77777777" w:rsidR="00AF614C" w:rsidRPr="008D2830" w:rsidRDefault="00AF614C" w:rsidP="006307A6">
            <w:pPr>
              <w:pStyle w:val="DHHStabletext"/>
            </w:pPr>
            <w:r w:rsidRPr="0049644C">
              <w:t>did_not_attend</w:t>
            </w:r>
          </w:p>
        </w:tc>
        <w:tc>
          <w:tcPr>
            <w:tcW w:w="5133" w:type="dxa"/>
          </w:tcPr>
          <w:p w14:paraId="2A138C72" w14:textId="77777777" w:rsidR="00AF614C" w:rsidRPr="0049644C" w:rsidRDefault="00AF614C" w:rsidP="006307A6">
            <w:pPr>
              <w:pStyle w:val="DHHStabletext"/>
            </w:pPr>
            <w:r>
              <w:t>Event – did not attend</w:t>
            </w:r>
          </w:p>
        </w:tc>
      </w:tr>
      <w:tr w:rsidR="00AF614C" w14:paraId="4CFFF561" w14:textId="77777777" w:rsidTr="006307A6">
        <w:tc>
          <w:tcPr>
            <w:tcW w:w="3259" w:type="dxa"/>
          </w:tcPr>
          <w:p w14:paraId="51C9526C" w14:textId="77777777" w:rsidR="00AF614C" w:rsidRPr="008D2830" w:rsidRDefault="00AF614C" w:rsidP="006307A6">
            <w:pPr>
              <w:pStyle w:val="DHHStabletext"/>
            </w:pPr>
            <w:r w:rsidRPr="0049644C">
              <w:t>end_date</w:t>
            </w:r>
          </w:p>
        </w:tc>
        <w:tc>
          <w:tcPr>
            <w:tcW w:w="5133" w:type="dxa"/>
          </w:tcPr>
          <w:p w14:paraId="336BE369" w14:textId="77777777" w:rsidR="00AF614C" w:rsidRPr="0049644C" w:rsidRDefault="00AF614C" w:rsidP="006307A6">
            <w:pPr>
              <w:pStyle w:val="DHHStabletext"/>
            </w:pPr>
            <w:r>
              <w:t>Event – end date</w:t>
            </w:r>
          </w:p>
        </w:tc>
      </w:tr>
      <w:tr w:rsidR="00AF614C" w14:paraId="561FACA6" w14:textId="77777777" w:rsidTr="006307A6">
        <w:tc>
          <w:tcPr>
            <w:tcW w:w="3259" w:type="dxa"/>
          </w:tcPr>
          <w:p w14:paraId="127579F6" w14:textId="77777777" w:rsidR="00AF614C" w:rsidRPr="008D2830" w:rsidRDefault="00AF614C" w:rsidP="006307A6">
            <w:pPr>
              <w:pStyle w:val="DHHStabletext"/>
            </w:pPr>
            <w:r w:rsidRPr="0049644C">
              <w:t>end_reason</w:t>
            </w:r>
          </w:p>
        </w:tc>
        <w:tc>
          <w:tcPr>
            <w:tcW w:w="5133" w:type="dxa"/>
          </w:tcPr>
          <w:p w14:paraId="3FD47F2D" w14:textId="77777777" w:rsidR="00AF614C" w:rsidRPr="0049644C" w:rsidRDefault="00AF614C" w:rsidP="006307A6">
            <w:pPr>
              <w:pStyle w:val="DHHStabletext"/>
            </w:pPr>
            <w:r>
              <w:t>Event – end reason</w:t>
            </w:r>
          </w:p>
        </w:tc>
      </w:tr>
      <w:tr w:rsidR="00AF614C" w14:paraId="57C49C33" w14:textId="77777777" w:rsidTr="006307A6">
        <w:tc>
          <w:tcPr>
            <w:tcW w:w="3259" w:type="dxa"/>
          </w:tcPr>
          <w:p w14:paraId="182F4B34" w14:textId="77777777" w:rsidR="00AF614C" w:rsidRPr="008D2830" w:rsidRDefault="00AF614C" w:rsidP="006307A6">
            <w:pPr>
              <w:pStyle w:val="DHHStabletext"/>
            </w:pPr>
            <w:r w:rsidRPr="0049644C">
              <w:t>event_type</w:t>
            </w:r>
          </w:p>
        </w:tc>
        <w:tc>
          <w:tcPr>
            <w:tcW w:w="5133" w:type="dxa"/>
          </w:tcPr>
          <w:p w14:paraId="6964B6C5" w14:textId="77777777" w:rsidR="00AF614C" w:rsidRPr="0049644C" w:rsidRDefault="00AF614C" w:rsidP="006307A6">
            <w:pPr>
              <w:pStyle w:val="DHHStabletext"/>
            </w:pPr>
            <w:r>
              <w:t>Event – event type</w:t>
            </w:r>
          </w:p>
        </w:tc>
      </w:tr>
      <w:tr w:rsidR="000738AE" w14:paraId="423109C4" w14:textId="77777777" w:rsidTr="006307A6">
        <w:tc>
          <w:tcPr>
            <w:tcW w:w="3259" w:type="dxa"/>
          </w:tcPr>
          <w:p w14:paraId="1D80FA2E" w14:textId="5CFD1DA6" w:rsidR="000738AE" w:rsidRPr="00147D99" w:rsidRDefault="000738AE" w:rsidP="006307A6">
            <w:pPr>
              <w:pStyle w:val="DHHStabletext"/>
              <w:rPr>
                <w:highlight w:val="green"/>
              </w:rPr>
            </w:pPr>
            <w:r w:rsidRPr="00147D99">
              <w:rPr>
                <w:highlight w:val="green"/>
              </w:rPr>
              <w:t>family_violence</w:t>
            </w:r>
          </w:p>
        </w:tc>
        <w:tc>
          <w:tcPr>
            <w:tcW w:w="5133" w:type="dxa"/>
          </w:tcPr>
          <w:p w14:paraId="780A677C" w14:textId="6B1B27DB" w:rsidR="000738AE" w:rsidRPr="00147D99" w:rsidRDefault="000738AE" w:rsidP="006307A6">
            <w:pPr>
              <w:pStyle w:val="DHHStabletext"/>
              <w:rPr>
                <w:highlight w:val="green"/>
              </w:rPr>
            </w:pPr>
            <w:r w:rsidRPr="00147D99">
              <w:rPr>
                <w:highlight w:val="green"/>
              </w:rPr>
              <w:t xml:space="preserve">Event </w:t>
            </w:r>
            <w:r w:rsidR="00147D99" w:rsidRPr="00147D99">
              <w:rPr>
                <w:highlight w:val="green"/>
              </w:rPr>
              <w:t>–</w:t>
            </w:r>
            <w:r w:rsidRPr="00147D99">
              <w:rPr>
                <w:highlight w:val="green"/>
              </w:rPr>
              <w:t xml:space="preserve"> </w:t>
            </w:r>
            <w:r w:rsidR="00147D99" w:rsidRPr="00147D99">
              <w:rPr>
                <w:highlight w:val="green"/>
              </w:rPr>
              <w:t>family violence</w:t>
            </w:r>
          </w:p>
        </w:tc>
      </w:tr>
      <w:tr w:rsidR="00AF614C" w14:paraId="1739B1F9" w14:textId="77777777" w:rsidTr="006307A6">
        <w:tc>
          <w:tcPr>
            <w:tcW w:w="3259" w:type="dxa"/>
          </w:tcPr>
          <w:p w14:paraId="2CA93B4D" w14:textId="77777777" w:rsidR="00AF614C" w:rsidRPr="008D2830" w:rsidRDefault="00AF614C" w:rsidP="006307A6">
            <w:pPr>
              <w:pStyle w:val="DHHStabletext"/>
            </w:pPr>
            <w:r w:rsidRPr="0049644C">
              <w:t>forensic_type</w:t>
            </w:r>
          </w:p>
        </w:tc>
        <w:tc>
          <w:tcPr>
            <w:tcW w:w="5133" w:type="dxa"/>
          </w:tcPr>
          <w:p w14:paraId="7354CC97" w14:textId="77777777" w:rsidR="00AF614C" w:rsidRPr="0049644C" w:rsidRDefault="00AF614C" w:rsidP="006307A6">
            <w:pPr>
              <w:pStyle w:val="DHHStabletext"/>
            </w:pPr>
            <w:r>
              <w:t>Event – forensic type</w:t>
            </w:r>
          </w:p>
        </w:tc>
      </w:tr>
      <w:tr w:rsidR="00AF614C" w14:paraId="7386B0C6" w14:textId="77777777" w:rsidTr="006307A6">
        <w:tc>
          <w:tcPr>
            <w:tcW w:w="3259" w:type="dxa"/>
          </w:tcPr>
          <w:p w14:paraId="1B6D4D57" w14:textId="77777777" w:rsidR="00AF614C" w:rsidRPr="008D2830" w:rsidRDefault="00AF614C" w:rsidP="006307A6">
            <w:pPr>
              <w:pStyle w:val="DHHStabletext"/>
            </w:pPr>
            <w:r w:rsidRPr="0049644C">
              <w:t>funding_source</w:t>
            </w:r>
          </w:p>
        </w:tc>
        <w:tc>
          <w:tcPr>
            <w:tcW w:w="5133" w:type="dxa"/>
          </w:tcPr>
          <w:p w14:paraId="4B3CB8B4" w14:textId="77777777" w:rsidR="00AF614C" w:rsidRPr="0049644C" w:rsidRDefault="00AF614C" w:rsidP="006307A6">
            <w:pPr>
              <w:pStyle w:val="DHHStabletext"/>
            </w:pPr>
            <w:r>
              <w:t>Event – funding source</w:t>
            </w:r>
          </w:p>
        </w:tc>
      </w:tr>
      <w:tr w:rsidR="00AF614C" w14:paraId="2744DAC2" w14:textId="77777777" w:rsidTr="006307A6">
        <w:tc>
          <w:tcPr>
            <w:tcW w:w="3259" w:type="dxa"/>
          </w:tcPr>
          <w:p w14:paraId="11387E8A" w14:textId="77777777" w:rsidR="00AF614C" w:rsidRPr="008D2830" w:rsidRDefault="00AF614C" w:rsidP="006307A6">
            <w:pPr>
              <w:pStyle w:val="DHHStabletext"/>
            </w:pPr>
            <w:r w:rsidRPr="0049644C">
              <w:t>indigenous_status</w:t>
            </w:r>
          </w:p>
        </w:tc>
        <w:tc>
          <w:tcPr>
            <w:tcW w:w="5133" w:type="dxa"/>
          </w:tcPr>
          <w:p w14:paraId="3F5B291C" w14:textId="77777777" w:rsidR="00AF614C" w:rsidRPr="0049644C" w:rsidRDefault="00AF614C" w:rsidP="006307A6">
            <w:pPr>
              <w:pStyle w:val="DHHStabletext"/>
            </w:pPr>
            <w:r>
              <w:t>Event – indigenous status</w:t>
            </w:r>
          </w:p>
        </w:tc>
      </w:tr>
      <w:tr w:rsidR="00367010" w14:paraId="734F1C7A" w14:textId="77777777" w:rsidTr="006307A6">
        <w:tc>
          <w:tcPr>
            <w:tcW w:w="3259" w:type="dxa"/>
          </w:tcPr>
          <w:p w14:paraId="525645D5" w14:textId="6179DB98" w:rsidR="00367010" w:rsidRPr="00367010" w:rsidRDefault="00367010" w:rsidP="00367010">
            <w:pPr>
              <w:pStyle w:val="DHHStabletext"/>
              <w:rPr>
                <w:highlight w:val="green"/>
              </w:rPr>
            </w:pPr>
            <w:r w:rsidRPr="00367010">
              <w:rPr>
                <w:highlight w:val="green"/>
              </w:rPr>
              <w:t>maltreatment_code</w:t>
            </w:r>
          </w:p>
        </w:tc>
        <w:tc>
          <w:tcPr>
            <w:tcW w:w="5133" w:type="dxa"/>
          </w:tcPr>
          <w:p w14:paraId="52C1E3DB" w14:textId="20F4FF38" w:rsidR="00367010" w:rsidRPr="00367010" w:rsidRDefault="00367010" w:rsidP="00367010">
            <w:pPr>
              <w:pStyle w:val="DHHStabletext"/>
              <w:rPr>
                <w:highlight w:val="green"/>
              </w:rPr>
            </w:pPr>
            <w:r w:rsidRPr="00367010">
              <w:rPr>
                <w:highlight w:val="green"/>
              </w:rPr>
              <w:t xml:space="preserve">Event </w:t>
            </w:r>
            <w:r w:rsidRPr="00367010">
              <w:rPr>
                <w:highlight w:val="green"/>
                <w:lang w:eastAsia="en-AU"/>
              </w:rPr>
              <w:t>—maltreatment code</w:t>
            </w:r>
          </w:p>
        </w:tc>
      </w:tr>
      <w:tr w:rsidR="00367010" w14:paraId="27D8E477" w14:textId="77777777" w:rsidTr="006307A6">
        <w:tc>
          <w:tcPr>
            <w:tcW w:w="3259" w:type="dxa"/>
          </w:tcPr>
          <w:p w14:paraId="772E45A0" w14:textId="297E305E" w:rsidR="00367010" w:rsidRPr="00367010" w:rsidRDefault="00367010" w:rsidP="00367010">
            <w:pPr>
              <w:pStyle w:val="DHHStabletext"/>
              <w:rPr>
                <w:highlight w:val="green"/>
              </w:rPr>
            </w:pPr>
            <w:r w:rsidRPr="00367010">
              <w:rPr>
                <w:highlight w:val="green"/>
              </w:rPr>
              <w:t>maltreatment_perpetrator</w:t>
            </w:r>
          </w:p>
        </w:tc>
        <w:tc>
          <w:tcPr>
            <w:tcW w:w="5133" w:type="dxa"/>
          </w:tcPr>
          <w:p w14:paraId="4531F034" w14:textId="187C7252" w:rsidR="00367010" w:rsidRPr="00367010" w:rsidRDefault="00367010" w:rsidP="00367010">
            <w:pPr>
              <w:pStyle w:val="DHHStabletext"/>
              <w:rPr>
                <w:highlight w:val="green"/>
              </w:rPr>
            </w:pPr>
            <w:r w:rsidRPr="00367010">
              <w:rPr>
                <w:highlight w:val="green"/>
              </w:rPr>
              <w:t xml:space="preserve">Event </w:t>
            </w:r>
            <w:r w:rsidRPr="00367010">
              <w:rPr>
                <w:highlight w:val="green"/>
                <w:lang w:eastAsia="en-AU"/>
              </w:rPr>
              <w:t>—maltreatment perpetrator</w:t>
            </w:r>
          </w:p>
        </w:tc>
      </w:tr>
      <w:tr w:rsidR="00522A11" w14:paraId="641575D7" w14:textId="77777777" w:rsidTr="006307A6">
        <w:tc>
          <w:tcPr>
            <w:tcW w:w="3259" w:type="dxa"/>
          </w:tcPr>
          <w:p w14:paraId="26A3B394" w14:textId="4667C5AB" w:rsidR="00522A11" w:rsidRPr="00367010" w:rsidRDefault="00522A11" w:rsidP="00367010">
            <w:pPr>
              <w:pStyle w:val="DHHStabletext"/>
              <w:rPr>
                <w:highlight w:val="green"/>
              </w:rPr>
            </w:pPr>
            <w:r>
              <w:rPr>
                <w:highlight w:val="green"/>
              </w:rPr>
              <w:t>maram_tools</w:t>
            </w:r>
          </w:p>
        </w:tc>
        <w:tc>
          <w:tcPr>
            <w:tcW w:w="5133" w:type="dxa"/>
          </w:tcPr>
          <w:p w14:paraId="712CF08E" w14:textId="2F006ADA" w:rsidR="00522A11" w:rsidRPr="00367010" w:rsidRDefault="00522A11" w:rsidP="00367010">
            <w:pPr>
              <w:pStyle w:val="DHHStabletext"/>
              <w:rPr>
                <w:highlight w:val="green"/>
              </w:rPr>
            </w:pPr>
            <w:r>
              <w:rPr>
                <w:highlight w:val="green"/>
              </w:rPr>
              <w:t>Event – maram_tools</w:t>
            </w:r>
          </w:p>
        </w:tc>
      </w:tr>
      <w:tr w:rsidR="00367010" w14:paraId="6CC03C6F" w14:textId="77777777" w:rsidTr="006307A6">
        <w:tc>
          <w:tcPr>
            <w:tcW w:w="3259" w:type="dxa"/>
          </w:tcPr>
          <w:p w14:paraId="1789182D" w14:textId="77777777" w:rsidR="00367010" w:rsidRPr="000738AE" w:rsidRDefault="00367010" w:rsidP="00367010">
            <w:pPr>
              <w:pStyle w:val="DHHStabletext"/>
              <w:rPr>
                <w:strike/>
                <w:highlight w:val="yellow"/>
              </w:rPr>
            </w:pPr>
            <w:r w:rsidRPr="000738AE">
              <w:rPr>
                <w:strike/>
                <w:highlight w:val="yellow"/>
              </w:rPr>
              <w:t>mascot_score</w:t>
            </w:r>
          </w:p>
        </w:tc>
        <w:tc>
          <w:tcPr>
            <w:tcW w:w="5133" w:type="dxa"/>
          </w:tcPr>
          <w:p w14:paraId="017125B5" w14:textId="77777777" w:rsidR="00367010" w:rsidRPr="000738AE" w:rsidRDefault="00367010" w:rsidP="00367010">
            <w:pPr>
              <w:pStyle w:val="DHHStabletext"/>
              <w:rPr>
                <w:strike/>
                <w:highlight w:val="yellow"/>
              </w:rPr>
            </w:pPr>
            <w:r w:rsidRPr="000738AE">
              <w:rPr>
                <w:strike/>
                <w:highlight w:val="yellow"/>
              </w:rPr>
              <w:t>Event – MASCOT score</w:t>
            </w:r>
          </w:p>
        </w:tc>
      </w:tr>
      <w:tr w:rsidR="00367010" w14:paraId="5697BFBF" w14:textId="77777777" w:rsidTr="006307A6">
        <w:tc>
          <w:tcPr>
            <w:tcW w:w="3259" w:type="dxa"/>
          </w:tcPr>
          <w:p w14:paraId="25DB6A8F" w14:textId="77777777" w:rsidR="00367010" w:rsidRPr="0049644C" w:rsidRDefault="00367010" w:rsidP="00367010">
            <w:pPr>
              <w:pStyle w:val="DHHStabletext"/>
            </w:pPr>
            <w:r w:rsidRPr="00B254EB">
              <w:t>outlet_client_id</w:t>
            </w:r>
          </w:p>
        </w:tc>
        <w:tc>
          <w:tcPr>
            <w:tcW w:w="5133" w:type="dxa"/>
          </w:tcPr>
          <w:p w14:paraId="6D93B51B" w14:textId="77777777" w:rsidR="00367010" w:rsidRPr="00B254EB" w:rsidRDefault="00367010" w:rsidP="00367010">
            <w:pPr>
              <w:pStyle w:val="DHHStabletext"/>
            </w:pPr>
            <w:r>
              <w:t>Outlet – outlet client identifier</w:t>
            </w:r>
          </w:p>
        </w:tc>
      </w:tr>
      <w:tr w:rsidR="00367010" w14:paraId="5190F48D" w14:textId="77777777" w:rsidTr="006307A6">
        <w:tc>
          <w:tcPr>
            <w:tcW w:w="3259" w:type="dxa"/>
          </w:tcPr>
          <w:p w14:paraId="16A3F4CE" w14:textId="77777777" w:rsidR="00367010" w:rsidRPr="008D2830" w:rsidRDefault="00367010" w:rsidP="00367010">
            <w:pPr>
              <w:pStyle w:val="DHHStabletext"/>
            </w:pPr>
            <w:r w:rsidRPr="0049644C">
              <w:t>outlet_service_event_id</w:t>
            </w:r>
          </w:p>
        </w:tc>
        <w:tc>
          <w:tcPr>
            <w:tcW w:w="5133" w:type="dxa"/>
          </w:tcPr>
          <w:p w14:paraId="2AF34453" w14:textId="77777777" w:rsidR="00367010" w:rsidRPr="0049644C" w:rsidRDefault="00367010" w:rsidP="00367010">
            <w:pPr>
              <w:pStyle w:val="DHHStabletext"/>
            </w:pPr>
            <w:r>
              <w:t>Outlet – outlet Service Event identifier</w:t>
            </w:r>
          </w:p>
        </w:tc>
      </w:tr>
      <w:tr w:rsidR="00367010" w14:paraId="553B2803" w14:textId="77777777" w:rsidTr="006307A6">
        <w:tc>
          <w:tcPr>
            <w:tcW w:w="3259" w:type="dxa"/>
          </w:tcPr>
          <w:p w14:paraId="41029B3E" w14:textId="77777777" w:rsidR="00367010" w:rsidRPr="008D2830" w:rsidRDefault="00367010" w:rsidP="00367010">
            <w:pPr>
              <w:pStyle w:val="DHHStabletext"/>
            </w:pPr>
            <w:r w:rsidRPr="0049644C">
              <w:t>percent_course_completed</w:t>
            </w:r>
          </w:p>
        </w:tc>
        <w:tc>
          <w:tcPr>
            <w:tcW w:w="5133" w:type="dxa"/>
          </w:tcPr>
          <w:p w14:paraId="1C0A6115" w14:textId="77777777" w:rsidR="00367010" w:rsidRPr="0049644C" w:rsidRDefault="00367010" w:rsidP="00367010">
            <w:pPr>
              <w:pStyle w:val="DHHStabletext"/>
            </w:pPr>
            <w:r>
              <w:t>Event – percentage course completed</w:t>
            </w:r>
          </w:p>
        </w:tc>
      </w:tr>
      <w:tr w:rsidR="00367010" w14:paraId="3A19A297" w14:textId="77777777" w:rsidTr="006307A6">
        <w:tc>
          <w:tcPr>
            <w:tcW w:w="3259" w:type="dxa"/>
          </w:tcPr>
          <w:p w14:paraId="597ADC92" w14:textId="77777777" w:rsidR="00367010" w:rsidRPr="008D2830" w:rsidRDefault="00367010" w:rsidP="00367010">
            <w:pPr>
              <w:pStyle w:val="DHHStabletext"/>
            </w:pPr>
            <w:r w:rsidRPr="0049644C">
              <w:t>presenting_drug_concern</w:t>
            </w:r>
          </w:p>
        </w:tc>
        <w:tc>
          <w:tcPr>
            <w:tcW w:w="5133" w:type="dxa"/>
          </w:tcPr>
          <w:p w14:paraId="596CB2F1" w14:textId="77777777" w:rsidR="00367010" w:rsidRPr="0049644C" w:rsidRDefault="00367010" w:rsidP="00367010">
            <w:pPr>
              <w:pStyle w:val="DHHStabletext"/>
            </w:pPr>
            <w:r>
              <w:t>Event – presenting drug of concern</w:t>
            </w:r>
          </w:p>
        </w:tc>
      </w:tr>
      <w:tr w:rsidR="00367010" w14:paraId="68F485CC" w14:textId="77777777" w:rsidTr="006307A6">
        <w:tc>
          <w:tcPr>
            <w:tcW w:w="3259" w:type="dxa"/>
          </w:tcPr>
          <w:p w14:paraId="047F48EF" w14:textId="77777777" w:rsidR="00367010" w:rsidRPr="008D2830" w:rsidRDefault="00367010" w:rsidP="00367010">
            <w:pPr>
              <w:pStyle w:val="DHHStabletext"/>
            </w:pPr>
            <w:r w:rsidRPr="0049644C">
              <w:t>service_delivery_setting</w:t>
            </w:r>
          </w:p>
        </w:tc>
        <w:tc>
          <w:tcPr>
            <w:tcW w:w="5133" w:type="dxa"/>
          </w:tcPr>
          <w:p w14:paraId="221DB6A4" w14:textId="77777777" w:rsidR="00367010" w:rsidRPr="0049644C" w:rsidRDefault="00367010" w:rsidP="00367010">
            <w:pPr>
              <w:pStyle w:val="DHHStabletext"/>
            </w:pPr>
            <w:r>
              <w:t>Event – service delivery setting</w:t>
            </w:r>
          </w:p>
        </w:tc>
      </w:tr>
      <w:tr w:rsidR="00367010" w14:paraId="65B50D7B" w14:textId="77777777" w:rsidTr="006307A6">
        <w:tc>
          <w:tcPr>
            <w:tcW w:w="3259" w:type="dxa"/>
          </w:tcPr>
          <w:p w14:paraId="07BDC33F" w14:textId="77777777" w:rsidR="00367010" w:rsidRPr="008D2830" w:rsidRDefault="00367010" w:rsidP="00367010">
            <w:pPr>
              <w:pStyle w:val="DHHStabletext"/>
            </w:pPr>
            <w:r w:rsidRPr="0049644C">
              <w:t>service_stream</w:t>
            </w:r>
          </w:p>
        </w:tc>
        <w:tc>
          <w:tcPr>
            <w:tcW w:w="5133" w:type="dxa"/>
          </w:tcPr>
          <w:p w14:paraId="15F7FD17" w14:textId="77777777" w:rsidR="00367010" w:rsidRPr="0049644C" w:rsidRDefault="00367010" w:rsidP="00367010">
            <w:pPr>
              <w:pStyle w:val="DHHStabletext"/>
            </w:pPr>
            <w:r>
              <w:t>Event – service stream</w:t>
            </w:r>
          </w:p>
        </w:tc>
      </w:tr>
      <w:tr w:rsidR="00367010" w14:paraId="407E4A30" w14:textId="77777777" w:rsidTr="006307A6">
        <w:tc>
          <w:tcPr>
            <w:tcW w:w="3259" w:type="dxa"/>
          </w:tcPr>
          <w:p w14:paraId="6DD31560" w14:textId="77777777" w:rsidR="00367010" w:rsidRPr="008D2830" w:rsidRDefault="00367010" w:rsidP="00367010">
            <w:pPr>
              <w:pStyle w:val="DHHStabletext"/>
            </w:pPr>
            <w:r w:rsidRPr="0049644C">
              <w:t>significant_goal_achieved</w:t>
            </w:r>
          </w:p>
        </w:tc>
        <w:tc>
          <w:tcPr>
            <w:tcW w:w="5133" w:type="dxa"/>
          </w:tcPr>
          <w:p w14:paraId="55E80114" w14:textId="77777777" w:rsidR="00367010" w:rsidRPr="0049644C" w:rsidRDefault="00367010" w:rsidP="00367010">
            <w:pPr>
              <w:pStyle w:val="DHHStabletext"/>
            </w:pPr>
            <w:r>
              <w:t>Event – significant goal achieved</w:t>
            </w:r>
          </w:p>
        </w:tc>
      </w:tr>
      <w:tr w:rsidR="00367010" w14:paraId="030E5879" w14:textId="77777777" w:rsidTr="006307A6">
        <w:tc>
          <w:tcPr>
            <w:tcW w:w="3259" w:type="dxa"/>
          </w:tcPr>
          <w:p w14:paraId="47F0D8D2" w14:textId="77777777" w:rsidR="00367010" w:rsidRPr="008D2830" w:rsidRDefault="00367010" w:rsidP="00367010">
            <w:pPr>
              <w:pStyle w:val="DHHStabletext"/>
            </w:pPr>
            <w:r w:rsidRPr="0049644C">
              <w:t>start_date</w:t>
            </w:r>
          </w:p>
        </w:tc>
        <w:tc>
          <w:tcPr>
            <w:tcW w:w="5133" w:type="dxa"/>
          </w:tcPr>
          <w:p w14:paraId="7DBAD1C4" w14:textId="77777777" w:rsidR="00367010" w:rsidRPr="0049644C" w:rsidRDefault="00367010" w:rsidP="00367010">
            <w:pPr>
              <w:pStyle w:val="DHHStabletext"/>
            </w:pPr>
            <w:r>
              <w:t>Event – start date</w:t>
            </w:r>
          </w:p>
        </w:tc>
      </w:tr>
      <w:tr w:rsidR="00367010" w14:paraId="7DDC8147" w14:textId="77777777" w:rsidTr="006307A6">
        <w:tc>
          <w:tcPr>
            <w:tcW w:w="3259" w:type="dxa"/>
          </w:tcPr>
          <w:p w14:paraId="5864CEA1" w14:textId="77777777" w:rsidR="00367010" w:rsidRPr="008D2830" w:rsidRDefault="00367010" w:rsidP="00367010">
            <w:pPr>
              <w:pStyle w:val="DHHStabletext"/>
            </w:pPr>
            <w:r w:rsidRPr="0049644C">
              <w:t>target_population</w:t>
            </w:r>
          </w:p>
        </w:tc>
        <w:tc>
          <w:tcPr>
            <w:tcW w:w="5133" w:type="dxa"/>
          </w:tcPr>
          <w:p w14:paraId="2E57EAEE" w14:textId="77777777" w:rsidR="00367010" w:rsidRPr="0049644C" w:rsidRDefault="00367010" w:rsidP="00367010">
            <w:pPr>
              <w:pStyle w:val="DHHStabletext"/>
            </w:pPr>
            <w:r>
              <w:t>Event – target population</w:t>
            </w:r>
          </w:p>
        </w:tc>
      </w:tr>
      <w:tr w:rsidR="00367010" w14:paraId="04E8E565" w14:textId="77777777" w:rsidTr="006307A6">
        <w:tc>
          <w:tcPr>
            <w:tcW w:w="3259" w:type="dxa"/>
          </w:tcPr>
          <w:p w14:paraId="0F587250" w14:textId="77777777" w:rsidR="00367010" w:rsidRPr="008D2830" w:rsidRDefault="00367010" w:rsidP="00367010">
            <w:pPr>
              <w:pStyle w:val="DHHStabletext"/>
            </w:pPr>
            <w:r w:rsidRPr="0049644C">
              <w:t>tier</w:t>
            </w:r>
          </w:p>
        </w:tc>
        <w:tc>
          <w:tcPr>
            <w:tcW w:w="5133" w:type="dxa"/>
          </w:tcPr>
          <w:p w14:paraId="4F2621BB" w14:textId="77777777" w:rsidR="00367010" w:rsidRPr="0049644C" w:rsidRDefault="00367010" w:rsidP="00367010">
            <w:pPr>
              <w:pStyle w:val="DHHStabletext"/>
            </w:pPr>
            <w:r>
              <w:t>Event – TIER</w:t>
            </w:r>
          </w:p>
        </w:tc>
      </w:tr>
    </w:tbl>
    <w:p w14:paraId="3CDEFD1D" w14:textId="77777777" w:rsidR="00F335D0" w:rsidRDefault="00F335D0" w:rsidP="00F335D0">
      <w:pPr>
        <w:pStyle w:val="DHHStablecaption"/>
      </w:pPr>
    </w:p>
    <w:p w14:paraId="0F8D6B65" w14:textId="2A1EA60F" w:rsidR="00F657E5" w:rsidRDefault="00F657E5" w:rsidP="00CF69FE">
      <w:pPr>
        <w:pStyle w:val="Heading2"/>
      </w:pPr>
      <w:r>
        <w:br w:type="page"/>
      </w:r>
    </w:p>
    <w:p w14:paraId="3103DC99" w14:textId="68E955D8" w:rsidR="00A1346E" w:rsidRDefault="00762852" w:rsidP="00A1346E">
      <w:pPr>
        <w:pStyle w:val="Heading2"/>
        <w:numPr>
          <w:ilvl w:val="1"/>
          <w:numId w:val="0"/>
        </w:numPr>
        <w:ind w:left="576" w:hanging="576"/>
      </w:pPr>
      <w:bookmarkStart w:id="164" w:name="_Toc38894311"/>
      <w:bookmarkStart w:id="165" w:name="_Toc59706920"/>
      <w:r>
        <w:lastRenderedPageBreak/>
        <w:t>8</w:t>
      </w:r>
      <w:r w:rsidR="00613025">
        <w:t>.1</w:t>
      </w:r>
      <w:r>
        <w:t xml:space="preserve"> End of financial year reporting</w:t>
      </w:r>
      <w:r w:rsidR="00613025">
        <w:t xml:space="preserve"> format</w:t>
      </w:r>
      <w:bookmarkEnd w:id="164"/>
      <w:bookmarkEnd w:id="165"/>
    </w:p>
    <w:p w14:paraId="7C32A76E" w14:textId="43B57DAE" w:rsidR="00A1346E" w:rsidRPr="00264D7B" w:rsidRDefault="00A1346E" w:rsidP="00A1346E">
      <w:pPr>
        <w:spacing w:after="120" w:line="270" w:lineRule="atLeast"/>
        <w:rPr>
          <w:rFonts w:ascii="Arial" w:eastAsia="Times" w:hAnsi="Arial"/>
        </w:rPr>
      </w:pPr>
      <w:r>
        <w:rPr>
          <w:rFonts w:ascii="Arial" w:hAnsi="Arial"/>
          <w:b/>
        </w:rPr>
        <w:t>The</w:t>
      </w:r>
      <w:r w:rsidRPr="00B640B8">
        <w:rPr>
          <w:rFonts w:ascii="Arial" w:hAnsi="Arial"/>
          <w:b/>
        </w:rPr>
        <w:t xml:space="preserve"> service event end date determines </w:t>
      </w:r>
      <w:r>
        <w:rPr>
          <w:rFonts w:ascii="Arial" w:hAnsi="Arial"/>
          <w:b/>
        </w:rPr>
        <w:t xml:space="preserve">financial year </w:t>
      </w:r>
      <w:r w:rsidRPr="00B640B8">
        <w:rPr>
          <w:rFonts w:ascii="Arial" w:hAnsi="Arial"/>
          <w:b/>
        </w:rPr>
        <w:t>format/values</w:t>
      </w:r>
      <w:r>
        <w:rPr>
          <w:rFonts w:ascii="Arial" w:hAnsi="Arial"/>
          <w:b/>
        </w:rPr>
        <w:t xml:space="preserve">. </w:t>
      </w:r>
      <w:r w:rsidRPr="00264D7B">
        <w:rPr>
          <w:rFonts w:ascii="Arial" w:eastAsia="Times" w:hAnsi="Arial"/>
        </w:rPr>
        <w:t xml:space="preserve">Submissions with </w:t>
      </w:r>
      <w:r>
        <w:rPr>
          <w:rFonts w:ascii="Arial" w:eastAsia="Times" w:hAnsi="Arial"/>
        </w:rPr>
        <w:t>reporting periods</w:t>
      </w:r>
      <w:r w:rsidRPr="00264D7B">
        <w:rPr>
          <w:rFonts w:ascii="Arial" w:eastAsia="Times" w:hAnsi="Arial"/>
        </w:rPr>
        <w:t xml:space="preserve"> prior to July </w:t>
      </w:r>
      <w:r w:rsidR="0013442B" w:rsidRPr="00797DBD">
        <w:rPr>
          <w:rFonts w:ascii="Arial" w:eastAsia="Times" w:hAnsi="Arial"/>
        </w:rPr>
        <w:t>2021</w:t>
      </w:r>
      <w:r w:rsidRPr="00264D7B">
        <w:rPr>
          <w:rFonts w:ascii="Arial" w:eastAsia="Times" w:hAnsi="Arial"/>
        </w:rPr>
        <w:t xml:space="preserve"> must use </w:t>
      </w:r>
      <w:r w:rsidR="00BF5A00" w:rsidRPr="00797DBD">
        <w:rPr>
          <w:rFonts w:ascii="Arial" w:eastAsia="Times" w:hAnsi="Arial"/>
        </w:rPr>
        <w:t>2020-21</w:t>
      </w:r>
      <w:r w:rsidR="00BF5A00">
        <w:rPr>
          <w:rFonts w:ascii="Arial" w:eastAsia="Times" w:hAnsi="Arial"/>
        </w:rPr>
        <w:t xml:space="preserve"> </w:t>
      </w:r>
      <w:r w:rsidRPr="00264D7B">
        <w:rPr>
          <w:rFonts w:ascii="Arial" w:eastAsia="Times" w:hAnsi="Arial"/>
        </w:rPr>
        <w:t>format/values for all records</w:t>
      </w:r>
      <w:r>
        <w:rPr>
          <w:rFonts w:ascii="Arial" w:eastAsia="Times" w:hAnsi="Arial"/>
        </w:rPr>
        <w:t xml:space="preserve">. </w:t>
      </w:r>
      <w:r w:rsidRPr="00264D7B">
        <w:rPr>
          <w:rFonts w:ascii="Arial" w:eastAsia="Times" w:hAnsi="Arial"/>
        </w:rPr>
        <w:t xml:space="preserve">For submissions </w:t>
      </w:r>
      <w:r>
        <w:rPr>
          <w:rFonts w:ascii="Arial" w:eastAsia="Times" w:hAnsi="Arial"/>
        </w:rPr>
        <w:t xml:space="preserve">where reporting period is </w:t>
      </w:r>
      <w:r w:rsidRPr="00264D7B">
        <w:rPr>
          <w:rFonts w:ascii="Arial" w:eastAsia="Times" w:hAnsi="Arial"/>
        </w:rPr>
        <w:t xml:space="preserve">July </w:t>
      </w:r>
      <w:r w:rsidR="008604A8" w:rsidRPr="00797DBD">
        <w:rPr>
          <w:rFonts w:ascii="Arial" w:eastAsia="Times" w:hAnsi="Arial"/>
        </w:rPr>
        <w:t>2021</w:t>
      </w:r>
      <w:r w:rsidRPr="00264D7B">
        <w:rPr>
          <w:rFonts w:ascii="Arial" w:eastAsia="Times" w:hAnsi="Arial"/>
        </w:rPr>
        <w:t xml:space="preserve"> onwards, the </w:t>
      </w:r>
      <w:r>
        <w:rPr>
          <w:rFonts w:ascii="Arial" w:eastAsia="Times" w:hAnsi="Arial"/>
        </w:rPr>
        <w:t>service event end</w:t>
      </w:r>
      <w:r w:rsidRPr="00264D7B">
        <w:rPr>
          <w:rFonts w:ascii="Arial" w:eastAsia="Times" w:hAnsi="Arial"/>
        </w:rPr>
        <w:t xml:space="preserve"> </w:t>
      </w:r>
      <w:r>
        <w:rPr>
          <w:rFonts w:ascii="Arial" w:eastAsia="Times" w:hAnsi="Arial"/>
        </w:rPr>
        <w:t>d</w:t>
      </w:r>
      <w:r w:rsidRPr="00264D7B">
        <w:rPr>
          <w:rFonts w:ascii="Arial" w:eastAsia="Times" w:hAnsi="Arial"/>
        </w:rPr>
        <w:t>ate of the episode determines the format/values applicable</w:t>
      </w:r>
      <w:r>
        <w:rPr>
          <w:rFonts w:ascii="Arial" w:eastAsia="Times" w:hAnsi="Arial"/>
        </w:rPr>
        <w:t>:</w:t>
      </w:r>
    </w:p>
    <w:p w14:paraId="3E4E1C99" w14:textId="237D9923" w:rsidR="00A1346E" w:rsidRPr="00264D7B" w:rsidRDefault="00A1346E" w:rsidP="00A1346E">
      <w:pPr>
        <w:numPr>
          <w:ilvl w:val="2"/>
          <w:numId w:val="7"/>
        </w:numPr>
        <w:spacing w:after="40" w:line="270" w:lineRule="atLeast"/>
        <w:rPr>
          <w:rFonts w:ascii="Arial" w:eastAsia="Times" w:hAnsi="Arial"/>
        </w:rPr>
      </w:pPr>
      <w:r>
        <w:rPr>
          <w:rFonts w:ascii="Arial" w:eastAsia="Times" w:hAnsi="Arial"/>
        </w:rPr>
        <w:t>Service event end d</w:t>
      </w:r>
      <w:r w:rsidRPr="00264D7B">
        <w:rPr>
          <w:rFonts w:ascii="Arial" w:eastAsia="Times" w:hAnsi="Arial"/>
        </w:rPr>
        <w:t xml:space="preserve">ate prior to 1 July </w:t>
      </w:r>
      <w:r w:rsidR="00686107" w:rsidRPr="00797DBD">
        <w:rPr>
          <w:rFonts w:ascii="Arial" w:eastAsia="Times" w:hAnsi="Arial"/>
        </w:rPr>
        <w:t>2021</w:t>
      </w:r>
      <w:r w:rsidR="00686107" w:rsidRPr="00264D7B">
        <w:rPr>
          <w:rFonts w:ascii="Arial" w:eastAsia="Times" w:hAnsi="Arial"/>
        </w:rPr>
        <w:t xml:space="preserve"> </w:t>
      </w:r>
      <w:r w:rsidRPr="00264D7B">
        <w:rPr>
          <w:rFonts w:ascii="Arial" w:eastAsia="Times" w:hAnsi="Arial"/>
        </w:rPr>
        <w:t xml:space="preserve">must use </w:t>
      </w:r>
      <w:r w:rsidR="00686107" w:rsidRPr="00797DBD">
        <w:rPr>
          <w:rFonts w:ascii="Arial" w:eastAsia="Times" w:hAnsi="Arial"/>
        </w:rPr>
        <w:t>2020-21</w:t>
      </w:r>
      <w:r w:rsidR="00686107">
        <w:rPr>
          <w:rFonts w:ascii="Arial" w:eastAsia="Times" w:hAnsi="Arial"/>
        </w:rPr>
        <w:t xml:space="preserve"> </w:t>
      </w:r>
      <w:r w:rsidRPr="00264D7B">
        <w:rPr>
          <w:rFonts w:ascii="Arial" w:eastAsia="Times" w:hAnsi="Arial"/>
        </w:rPr>
        <w:t>format/values</w:t>
      </w:r>
      <w:r>
        <w:rPr>
          <w:rFonts w:ascii="Arial" w:eastAsia="Times" w:hAnsi="Arial"/>
        </w:rPr>
        <w:t xml:space="preserve"> in a separate XML file submission using the corresponding reporting period</w:t>
      </w:r>
    </w:p>
    <w:p w14:paraId="55ABFA50" w14:textId="42C233C7" w:rsidR="00A1346E" w:rsidRPr="00264D7B" w:rsidRDefault="00A1346E" w:rsidP="00A1346E">
      <w:pPr>
        <w:numPr>
          <w:ilvl w:val="2"/>
          <w:numId w:val="7"/>
        </w:numPr>
        <w:spacing w:after="40" w:line="270" w:lineRule="atLeast"/>
        <w:rPr>
          <w:rFonts w:ascii="Arial" w:eastAsia="Times" w:hAnsi="Arial"/>
        </w:rPr>
      </w:pPr>
      <w:r>
        <w:rPr>
          <w:rFonts w:ascii="Arial" w:eastAsia="Times" w:hAnsi="Arial"/>
        </w:rPr>
        <w:t>Service event End</w:t>
      </w:r>
      <w:r w:rsidRPr="00264D7B">
        <w:rPr>
          <w:rFonts w:ascii="Arial" w:eastAsia="Times" w:hAnsi="Arial"/>
        </w:rPr>
        <w:t xml:space="preserve"> Date 1 July </w:t>
      </w:r>
      <w:r w:rsidR="00686107" w:rsidRPr="00797DBD">
        <w:rPr>
          <w:rFonts w:ascii="Arial" w:eastAsia="Times" w:hAnsi="Arial"/>
        </w:rPr>
        <w:t>2021</w:t>
      </w:r>
      <w:r w:rsidRPr="00264D7B">
        <w:rPr>
          <w:rFonts w:ascii="Arial" w:eastAsia="Times" w:hAnsi="Arial"/>
        </w:rPr>
        <w:t xml:space="preserve"> or later must use </w:t>
      </w:r>
      <w:r w:rsidR="00101133" w:rsidRPr="00797DBD">
        <w:rPr>
          <w:rFonts w:ascii="Arial" w:eastAsia="Times" w:hAnsi="Arial"/>
        </w:rPr>
        <w:t>2021-22</w:t>
      </w:r>
      <w:r w:rsidRPr="00264D7B">
        <w:rPr>
          <w:rFonts w:ascii="Arial" w:eastAsia="Times" w:hAnsi="Arial"/>
        </w:rPr>
        <w:t xml:space="preserve"> format/values</w:t>
      </w:r>
    </w:p>
    <w:p w14:paraId="41AEBC02" w14:textId="3C48A8CD" w:rsidR="00A1346E" w:rsidRDefault="00A1346E" w:rsidP="00A1346E">
      <w:pPr>
        <w:numPr>
          <w:ilvl w:val="2"/>
          <w:numId w:val="7"/>
        </w:numPr>
        <w:spacing w:after="240" w:line="270" w:lineRule="atLeast"/>
        <w:ind w:left="568" w:hanging="284"/>
        <w:rPr>
          <w:rFonts w:ascii="Arial" w:eastAsia="Times" w:hAnsi="Arial"/>
        </w:rPr>
      </w:pPr>
      <w:r w:rsidRPr="00264D7B">
        <w:rPr>
          <w:rFonts w:ascii="Arial" w:eastAsia="Times" w:hAnsi="Arial"/>
        </w:rPr>
        <w:t xml:space="preserve">For </w:t>
      </w:r>
      <w:r>
        <w:rPr>
          <w:rFonts w:ascii="Arial" w:eastAsia="Times" w:hAnsi="Arial"/>
        </w:rPr>
        <w:t>clients</w:t>
      </w:r>
      <w:r w:rsidRPr="00264D7B">
        <w:rPr>
          <w:rFonts w:ascii="Arial" w:eastAsia="Times" w:hAnsi="Arial"/>
        </w:rPr>
        <w:t xml:space="preserve"> </w:t>
      </w:r>
      <w:r>
        <w:rPr>
          <w:rFonts w:ascii="Arial" w:eastAsia="Times" w:hAnsi="Arial"/>
        </w:rPr>
        <w:t>in an open service event</w:t>
      </w:r>
      <w:r w:rsidRPr="00264D7B">
        <w:rPr>
          <w:rFonts w:ascii="Arial" w:eastAsia="Times" w:hAnsi="Arial"/>
        </w:rPr>
        <w:t xml:space="preserve"> on 30 June </w:t>
      </w:r>
      <w:r w:rsidR="0061776D" w:rsidRPr="00797DBD">
        <w:rPr>
          <w:rFonts w:ascii="Arial" w:eastAsia="Times" w:hAnsi="Arial"/>
        </w:rPr>
        <w:t>2021</w:t>
      </w:r>
      <w:r w:rsidR="0061776D">
        <w:rPr>
          <w:rFonts w:ascii="Arial" w:eastAsia="Times" w:hAnsi="Arial"/>
        </w:rPr>
        <w:t xml:space="preserve"> </w:t>
      </w:r>
      <w:r w:rsidRPr="00264D7B">
        <w:rPr>
          <w:rFonts w:ascii="Arial" w:eastAsia="Times" w:hAnsi="Arial"/>
        </w:rPr>
        <w:t xml:space="preserve">this may involve updating </w:t>
      </w:r>
      <w:r>
        <w:rPr>
          <w:rFonts w:ascii="Arial" w:eastAsia="Times" w:hAnsi="Arial"/>
        </w:rPr>
        <w:t>service event</w:t>
      </w:r>
      <w:r w:rsidRPr="00264D7B">
        <w:rPr>
          <w:rFonts w:ascii="Arial" w:eastAsia="Times" w:hAnsi="Arial"/>
        </w:rPr>
        <w:t xml:space="preserve"> data previously reported in a June submission from </w:t>
      </w:r>
      <w:r w:rsidR="0061776D" w:rsidRPr="00797DBD">
        <w:rPr>
          <w:rFonts w:ascii="Arial" w:eastAsia="Times" w:hAnsi="Arial"/>
        </w:rPr>
        <w:t>2020-21</w:t>
      </w:r>
      <w:r w:rsidR="0061776D">
        <w:rPr>
          <w:rFonts w:ascii="Arial" w:eastAsia="Times" w:hAnsi="Arial"/>
        </w:rPr>
        <w:t xml:space="preserve"> </w:t>
      </w:r>
      <w:r>
        <w:rPr>
          <w:rFonts w:ascii="Arial" w:eastAsia="Times" w:hAnsi="Arial"/>
        </w:rPr>
        <w:t>to</w:t>
      </w:r>
      <w:r w:rsidRPr="00264D7B">
        <w:rPr>
          <w:rFonts w:ascii="Arial" w:eastAsia="Times" w:hAnsi="Arial"/>
        </w:rPr>
        <w:t xml:space="preserve"> format/values to </w:t>
      </w:r>
      <w:r w:rsidR="0061776D" w:rsidRPr="00797DBD">
        <w:rPr>
          <w:rFonts w:ascii="Arial" w:eastAsia="Times" w:hAnsi="Arial"/>
        </w:rPr>
        <w:t>2021-22</w:t>
      </w:r>
      <w:r w:rsidR="0061776D" w:rsidRPr="00264D7B">
        <w:rPr>
          <w:rFonts w:ascii="Arial" w:eastAsia="Times" w:hAnsi="Arial"/>
        </w:rPr>
        <w:t xml:space="preserve"> </w:t>
      </w:r>
      <w:r w:rsidRPr="00264D7B">
        <w:rPr>
          <w:rFonts w:ascii="Arial" w:eastAsia="Times" w:hAnsi="Arial"/>
        </w:rPr>
        <w:t xml:space="preserve">format/values </w:t>
      </w:r>
    </w:p>
    <w:p w14:paraId="676F769C" w14:textId="77777777" w:rsidR="00A1346E" w:rsidRPr="00264D7B" w:rsidRDefault="00A1346E" w:rsidP="00A1346E">
      <w:pPr>
        <w:pStyle w:val="DHHSbullet1"/>
        <w:numPr>
          <w:ilvl w:val="0"/>
          <w:numId w:val="0"/>
        </w:numPr>
        <w:spacing w:after="240"/>
        <w:ind w:left="284" w:hanging="284"/>
      </w:pPr>
      <w:r>
        <w:t>Any exception to this general principle will be communicated via the VADC data team.</w:t>
      </w:r>
    </w:p>
    <w:p w14:paraId="3A262F5D" w14:textId="77777777" w:rsidR="00A1346E" w:rsidRPr="0006412A" w:rsidRDefault="00A1346E" w:rsidP="00A1346E">
      <w:pPr>
        <w:spacing w:after="120" w:line="270" w:lineRule="atLeast"/>
        <w:rPr>
          <w:rFonts w:ascii="Arial" w:hAnsi="Arial"/>
          <w:b/>
        </w:rPr>
      </w:pPr>
      <w:r w:rsidRPr="0006412A">
        <w:rPr>
          <w:rFonts w:ascii="Arial" w:hAnsi="Arial"/>
          <w:b/>
        </w:rPr>
        <w:t xml:space="preserve">Table </w:t>
      </w:r>
      <w:r>
        <w:rPr>
          <w:rFonts w:ascii="Arial" w:hAnsi="Arial"/>
          <w:b/>
        </w:rPr>
        <w:t>14</w:t>
      </w:r>
      <w:r w:rsidRPr="0006412A">
        <w:rPr>
          <w:rFonts w:ascii="Arial" w:hAnsi="Arial"/>
          <w:b/>
        </w:rPr>
        <w:t xml:space="preserve">: </w:t>
      </w:r>
      <w:r>
        <w:rPr>
          <w:rFonts w:ascii="Arial" w:hAnsi="Arial"/>
          <w:b/>
        </w:rPr>
        <w:t xml:space="preserve">End of financial year reporting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475"/>
        <w:gridCol w:w="1555"/>
        <w:gridCol w:w="1338"/>
        <w:gridCol w:w="1604"/>
        <w:gridCol w:w="3514"/>
      </w:tblGrid>
      <w:tr w:rsidR="00A1346E" w:rsidRPr="00264D7B" w14:paraId="113DE327" w14:textId="77777777" w:rsidTr="006307A6">
        <w:tc>
          <w:tcPr>
            <w:tcW w:w="784" w:type="pct"/>
            <w:shd w:val="clear" w:color="auto" w:fill="auto"/>
          </w:tcPr>
          <w:p w14:paraId="65F3E3D1" w14:textId="77777777" w:rsidR="00A1346E" w:rsidRPr="00264D7B" w:rsidRDefault="00A1346E" w:rsidP="006307A6">
            <w:pPr>
              <w:pStyle w:val="DHHStablecolhead"/>
              <w:rPr>
                <w:rFonts w:eastAsia="MS Mincho"/>
                <w:color w:val="008950"/>
              </w:rPr>
            </w:pPr>
            <w:r>
              <w:rPr>
                <w:rFonts w:eastAsia="MS Mincho"/>
              </w:rPr>
              <w:t>Service event start date</w:t>
            </w:r>
          </w:p>
        </w:tc>
        <w:tc>
          <w:tcPr>
            <w:tcW w:w="826" w:type="pct"/>
            <w:shd w:val="clear" w:color="auto" w:fill="auto"/>
          </w:tcPr>
          <w:p w14:paraId="5877AB61" w14:textId="77777777" w:rsidR="00A1346E" w:rsidRPr="0006412A" w:rsidRDefault="00A1346E" w:rsidP="006307A6">
            <w:pPr>
              <w:pStyle w:val="DHHStablecolhead"/>
              <w:rPr>
                <w:rFonts w:eastAsia="MS Mincho"/>
              </w:rPr>
            </w:pPr>
            <w:r w:rsidRPr="0006412A">
              <w:rPr>
                <w:rFonts w:eastAsia="MS Mincho"/>
              </w:rPr>
              <w:t>Service event end date</w:t>
            </w:r>
          </w:p>
        </w:tc>
        <w:tc>
          <w:tcPr>
            <w:tcW w:w="680" w:type="pct"/>
            <w:shd w:val="clear" w:color="auto" w:fill="auto"/>
          </w:tcPr>
          <w:p w14:paraId="01F69C02" w14:textId="77777777" w:rsidR="00A1346E" w:rsidRPr="0006412A" w:rsidRDefault="00A1346E" w:rsidP="006307A6">
            <w:pPr>
              <w:pStyle w:val="DHHStablecolhead"/>
              <w:rPr>
                <w:rFonts w:eastAsia="MS Mincho"/>
              </w:rPr>
            </w:pPr>
            <w:r w:rsidRPr="0006412A">
              <w:rPr>
                <w:rFonts w:eastAsia="MS Mincho"/>
              </w:rPr>
              <w:t>Service event ID</w:t>
            </w:r>
          </w:p>
        </w:tc>
        <w:tc>
          <w:tcPr>
            <w:tcW w:w="852" w:type="pct"/>
            <w:shd w:val="clear" w:color="auto" w:fill="auto"/>
          </w:tcPr>
          <w:p w14:paraId="6CCB9E30" w14:textId="77777777" w:rsidR="00A1346E" w:rsidRPr="00264D7B" w:rsidRDefault="00A1346E" w:rsidP="006307A6">
            <w:pPr>
              <w:spacing w:before="80" w:after="60"/>
              <w:rPr>
                <w:rFonts w:ascii="Arial" w:eastAsia="MS Mincho" w:hAnsi="Arial"/>
                <w:b/>
                <w:color w:val="008950"/>
              </w:rPr>
            </w:pPr>
            <w:r w:rsidRPr="0006412A">
              <w:rPr>
                <w:rFonts w:ascii="Arial" w:eastAsia="MS Mincho" w:hAnsi="Arial"/>
                <w:b/>
                <w:color w:val="201547"/>
              </w:rPr>
              <w:t>Financial year format/ value</w:t>
            </w:r>
          </w:p>
        </w:tc>
        <w:tc>
          <w:tcPr>
            <w:tcW w:w="1858" w:type="pct"/>
            <w:shd w:val="clear" w:color="auto" w:fill="auto"/>
          </w:tcPr>
          <w:p w14:paraId="5A8090BF" w14:textId="77777777" w:rsidR="00A1346E" w:rsidRPr="00264D7B" w:rsidRDefault="00A1346E" w:rsidP="006307A6">
            <w:pPr>
              <w:pStyle w:val="DHHStabletext"/>
              <w:rPr>
                <w:rFonts w:eastAsia="MS Mincho"/>
              </w:rPr>
            </w:pPr>
          </w:p>
        </w:tc>
      </w:tr>
      <w:tr w:rsidR="00A1346E" w:rsidRPr="00264D7B" w14:paraId="2B8B6439" w14:textId="77777777" w:rsidTr="006307A6">
        <w:tc>
          <w:tcPr>
            <w:tcW w:w="784" w:type="pct"/>
          </w:tcPr>
          <w:p w14:paraId="0E401B00" w14:textId="6F003B7A" w:rsidR="00DE6A1C" w:rsidRPr="00C53645" w:rsidRDefault="00DE6A1C" w:rsidP="006307A6">
            <w:pPr>
              <w:spacing w:before="80" w:after="60"/>
              <w:rPr>
                <w:rFonts w:ascii="Arial" w:eastAsia="MS Mincho" w:hAnsi="Arial"/>
                <w:color w:val="00B050"/>
              </w:rPr>
            </w:pPr>
            <w:r w:rsidRPr="00B13210">
              <w:rPr>
                <w:rFonts w:ascii="Arial" w:eastAsia="MS Mincho" w:hAnsi="Arial"/>
                <w:color w:val="00B050"/>
              </w:rPr>
              <w:t>25/06/2021</w:t>
            </w:r>
          </w:p>
        </w:tc>
        <w:tc>
          <w:tcPr>
            <w:tcW w:w="826" w:type="pct"/>
          </w:tcPr>
          <w:p w14:paraId="4C587B95" w14:textId="2EEEBFC0" w:rsidR="00DE6A1C" w:rsidRPr="00C53645" w:rsidRDefault="00DE6A1C" w:rsidP="006307A6">
            <w:pPr>
              <w:spacing w:before="80" w:after="60"/>
              <w:rPr>
                <w:rFonts w:ascii="Arial" w:eastAsia="MS Mincho" w:hAnsi="Arial"/>
                <w:color w:val="00B050"/>
              </w:rPr>
            </w:pPr>
            <w:r w:rsidRPr="00B13210">
              <w:rPr>
                <w:rFonts w:ascii="Arial" w:eastAsia="MS Mincho" w:hAnsi="Arial"/>
                <w:color w:val="00B050"/>
              </w:rPr>
              <w:t>30/06/2020</w:t>
            </w:r>
          </w:p>
        </w:tc>
        <w:tc>
          <w:tcPr>
            <w:tcW w:w="680" w:type="pct"/>
          </w:tcPr>
          <w:p w14:paraId="7989DFE3" w14:textId="77777777" w:rsidR="00A1346E" w:rsidRPr="00C53645" w:rsidRDefault="00A1346E" w:rsidP="006307A6">
            <w:pPr>
              <w:spacing w:before="80" w:after="60"/>
              <w:rPr>
                <w:rFonts w:ascii="Arial" w:eastAsia="MS Mincho" w:hAnsi="Arial"/>
                <w:color w:val="00B050"/>
              </w:rPr>
            </w:pPr>
            <w:r w:rsidRPr="00C53645">
              <w:rPr>
                <w:rFonts w:ascii="Arial" w:eastAsia="MS Mincho" w:hAnsi="Arial"/>
                <w:color w:val="00B050"/>
              </w:rPr>
              <w:t>00</w:t>
            </w:r>
            <w:r>
              <w:rPr>
                <w:rFonts w:ascii="Arial" w:eastAsia="MS Mincho" w:hAnsi="Arial"/>
                <w:color w:val="00B050"/>
              </w:rPr>
              <w:t>0</w:t>
            </w:r>
            <w:r w:rsidRPr="00C53645">
              <w:rPr>
                <w:rFonts w:ascii="Arial" w:eastAsia="MS Mincho" w:hAnsi="Arial"/>
                <w:color w:val="00B050"/>
              </w:rPr>
              <w:t>0077777</w:t>
            </w:r>
          </w:p>
        </w:tc>
        <w:tc>
          <w:tcPr>
            <w:tcW w:w="852" w:type="pct"/>
          </w:tcPr>
          <w:p w14:paraId="395F02B9" w14:textId="4EF8F700" w:rsidR="004B583C" w:rsidRPr="00C53645" w:rsidRDefault="004B583C" w:rsidP="006307A6">
            <w:pPr>
              <w:spacing w:before="80" w:after="60"/>
              <w:rPr>
                <w:rFonts w:ascii="Arial" w:eastAsia="MS Mincho" w:hAnsi="Arial"/>
                <w:color w:val="00B050"/>
              </w:rPr>
            </w:pPr>
            <w:r w:rsidRPr="00B13210">
              <w:rPr>
                <w:rFonts w:ascii="Arial" w:eastAsia="MS Mincho" w:hAnsi="Arial"/>
                <w:color w:val="00B050"/>
              </w:rPr>
              <w:t>2020-21</w:t>
            </w:r>
          </w:p>
        </w:tc>
        <w:tc>
          <w:tcPr>
            <w:tcW w:w="1858" w:type="pct"/>
          </w:tcPr>
          <w:p w14:paraId="0CF84568" w14:textId="79BDBFC4" w:rsidR="00A1346E" w:rsidRPr="00C53645" w:rsidRDefault="00A1346E" w:rsidP="006307A6">
            <w:pPr>
              <w:spacing w:before="80" w:after="60"/>
              <w:rPr>
                <w:rFonts w:ascii="Arial" w:eastAsia="MS Mincho" w:hAnsi="Arial"/>
                <w:color w:val="00B050"/>
              </w:rPr>
            </w:pPr>
            <w:r>
              <w:rPr>
                <w:rFonts w:ascii="Arial" w:eastAsia="MS Mincho" w:hAnsi="Arial"/>
                <w:color w:val="00B050"/>
              </w:rPr>
              <w:t xml:space="preserve">Closed service events </w:t>
            </w:r>
            <w:r w:rsidRPr="00C53645">
              <w:rPr>
                <w:rFonts w:ascii="Arial" w:eastAsia="MS Mincho" w:hAnsi="Arial"/>
                <w:color w:val="00B050"/>
              </w:rPr>
              <w:t xml:space="preserve">prior to 1 July </w:t>
            </w:r>
            <w:r w:rsidR="004B583C" w:rsidRPr="00B13210">
              <w:rPr>
                <w:rFonts w:ascii="Arial" w:eastAsia="MS Mincho" w:hAnsi="Arial"/>
                <w:color w:val="00B050"/>
              </w:rPr>
              <w:t>2021</w:t>
            </w:r>
            <w:r w:rsidR="00A7321D">
              <w:rPr>
                <w:rFonts w:ascii="Arial" w:eastAsia="MS Mincho" w:hAnsi="Arial"/>
                <w:color w:val="00B050"/>
              </w:rPr>
              <w:t>,</w:t>
            </w:r>
            <w:r w:rsidRPr="00C53645">
              <w:rPr>
                <w:rFonts w:ascii="Arial" w:eastAsia="MS Mincho" w:hAnsi="Arial"/>
                <w:color w:val="00B050"/>
              </w:rPr>
              <w:t xml:space="preserve"> </w:t>
            </w:r>
            <w:r w:rsidR="004B583C" w:rsidRPr="00B13210">
              <w:rPr>
                <w:rFonts w:ascii="Arial" w:eastAsia="MS Mincho" w:hAnsi="Arial"/>
                <w:color w:val="00B050"/>
              </w:rPr>
              <w:t>2020-21</w:t>
            </w:r>
            <w:r w:rsidR="004B583C">
              <w:rPr>
                <w:rFonts w:ascii="Arial" w:eastAsia="MS Mincho" w:hAnsi="Arial"/>
                <w:color w:val="00B050"/>
              </w:rPr>
              <w:t xml:space="preserve"> </w:t>
            </w:r>
            <w:r w:rsidRPr="00C53645">
              <w:rPr>
                <w:rFonts w:ascii="Arial" w:eastAsia="MS Mincho" w:hAnsi="Arial"/>
                <w:color w:val="00B050"/>
              </w:rPr>
              <w:t>format)</w:t>
            </w:r>
          </w:p>
        </w:tc>
      </w:tr>
      <w:tr w:rsidR="00A1346E" w:rsidRPr="00264D7B" w14:paraId="13D64D3D" w14:textId="77777777" w:rsidTr="006307A6">
        <w:tc>
          <w:tcPr>
            <w:tcW w:w="784" w:type="pct"/>
          </w:tcPr>
          <w:p w14:paraId="1D90B673" w14:textId="26111602" w:rsidR="008A1ECC" w:rsidRPr="009B429B" w:rsidRDefault="008A1ECC" w:rsidP="006307A6">
            <w:pPr>
              <w:spacing w:before="80" w:after="60"/>
              <w:rPr>
                <w:rFonts w:ascii="Arial" w:eastAsia="MS Mincho" w:hAnsi="Arial"/>
                <w:color w:val="7030A0"/>
              </w:rPr>
            </w:pPr>
            <w:r w:rsidRPr="00B13210">
              <w:rPr>
                <w:rFonts w:ascii="Arial" w:eastAsia="MS Mincho" w:hAnsi="Arial"/>
                <w:color w:val="7030A0"/>
              </w:rPr>
              <w:t>20/06/2021</w:t>
            </w:r>
          </w:p>
        </w:tc>
        <w:tc>
          <w:tcPr>
            <w:tcW w:w="826" w:type="pct"/>
          </w:tcPr>
          <w:p w14:paraId="53B42827" w14:textId="77777777" w:rsidR="00A1346E" w:rsidRPr="009B429B" w:rsidRDefault="00A1346E" w:rsidP="006307A6">
            <w:pPr>
              <w:spacing w:before="80" w:after="60"/>
              <w:rPr>
                <w:rFonts w:ascii="Arial" w:eastAsia="MS Mincho" w:hAnsi="Arial"/>
                <w:color w:val="7030A0"/>
              </w:rPr>
            </w:pPr>
            <w:r>
              <w:rPr>
                <w:rFonts w:ascii="Arial" w:eastAsia="MS Mincho" w:hAnsi="Arial"/>
                <w:color w:val="7030A0"/>
              </w:rPr>
              <w:t>[NULL]</w:t>
            </w:r>
          </w:p>
        </w:tc>
        <w:tc>
          <w:tcPr>
            <w:tcW w:w="680" w:type="pct"/>
          </w:tcPr>
          <w:p w14:paraId="417539DB" w14:textId="77777777" w:rsidR="00A1346E" w:rsidRPr="009B429B" w:rsidRDefault="00A1346E" w:rsidP="006307A6">
            <w:pPr>
              <w:spacing w:before="80" w:after="60"/>
              <w:rPr>
                <w:rFonts w:ascii="Arial" w:eastAsia="MS Mincho" w:hAnsi="Arial"/>
                <w:color w:val="7030A0"/>
              </w:rPr>
            </w:pPr>
            <w:r w:rsidRPr="009B429B">
              <w:rPr>
                <w:rFonts w:ascii="Arial" w:eastAsia="MS Mincho" w:hAnsi="Arial"/>
                <w:color w:val="7030A0"/>
              </w:rPr>
              <w:t>000</w:t>
            </w:r>
            <w:r>
              <w:rPr>
                <w:rFonts w:ascii="Arial" w:eastAsia="MS Mincho" w:hAnsi="Arial"/>
                <w:color w:val="7030A0"/>
              </w:rPr>
              <w:t>0</w:t>
            </w:r>
            <w:r w:rsidRPr="009B429B">
              <w:rPr>
                <w:rFonts w:ascii="Arial" w:eastAsia="MS Mincho" w:hAnsi="Arial"/>
                <w:color w:val="7030A0"/>
              </w:rPr>
              <w:t>066666</w:t>
            </w:r>
          </w:p>
        </w:tc>
        <w:tc>
          <w:tcPr>
            <w:tcW w:w="852" w:type="pct"/>
          </w:tcPr>
          <w:p w14:paraId="493970A8" w14:textId="60E535A0" w:rsidR="00A1346E" w:rsidRPr="0006412A" w:rsidRDefault="00EF7F36" w:rsidP="006307A6">
            <w:pPr>
              <w:spacing w:before="80" w:after="60"/>
              <w:rPr>
                <w:rFonts w:ascii="Arial" w:eastAsia="MS Mincho" w:hAnsi="Arial"/>
                <w:color w:val="7030A0"/>
              </w:rPr>
            </w:pPr>
            <w:r w:rsidRPr="00B13210">
              <w:rPr>
                <w:rFonts w:ascii="Arial" w:eastAsia="MS Mincho" w:hAnsi="Arial"/>
                <w:color w:val="7030A0"/>
              </w:rPr>
              <w:t>2021-22</w:t>
            </w:r>
            <w:r w:rsidR="00A1346E" w:rsidRPr="0006412A">
              <w:rPr>
                <w:rFonts w:ascii="Arial" w:eastAsia="MS Mincho" w:hAnsi="Arial"/>
                <w:color w:val="7030A0"/>
              </w:rPr>
              <w:t xml:space="preserve"> </w:t>
            </w:r>
          </w:p>
        </w:tc>
        <w:tc>
          <w:tcPr>
            <w:tcW w:w="1858" w:type="pct"/>
            <w:vMerge w:val="restart"/>
          </w:tcPr>
          <w:p w14:paraId="3BA3BEAA" w14:textId="62C9ED36" w:rsidR="00A1346E" w:rsidRPr="009B429B" w:rsidRDefault="0014044B" w:rsidP="006307A6">
            <w:pPr>
              <w:spacing w:before="80" w:after="60"/>
              <w:rPr>
                <w:rFonts w:ascii="Arial" w:eastAsia="MS Mincho" w:hAnsi="Arial"/>
                <w:color w:val="7030A0"/>
              </w:rPr>
            </w:pPr>
            <w:r>
              <w:rPr>
                <w:rFonts w:ascii="Arial" w:eastAsia="MS Mincho" w:hAnsi="Arial"/>
                <w:color w:val="7030A0"/>
              </w:rPr>
              <w:t xml:space="preserve">Open service event </w:t>
            </w:r>
            <w:r w:rsidR="00A1346E">
              <w:rPr>
                <w:rFonts w:ascii="Arial" w:eastAsia="MS Mincho" w:hAnsi="Arial"/>
                <w:color w:val="7030A0"/>
              </w:rPr>
              <w:t xml:space="preserve">or end dated from 1 July </w:t>
            </w:r>
            <w:r w:rsidR="00FE0C6F" w:rsidRPr="00B13210">
              <w:rPr>
                <w:rFonts w:ascii="Arial" w:eastAsia="MS Mincho" w:hAnsi="Arial"/>
                <w:color w:val="7030A0"/>
              </w:rPr>
              <w:t>2021</w:t>
            </w:r>
            <w:r w:rsidR="00A7321D">
              <w:rPr>
                <w:rFonts w:ascii="Arial" w:eastAsia="MS Mincho" w:hAnsi="Arial"/>
                <w:color w:val="7030A0"/>
              </w:rPr>
              <w:t>,</w:t>
            </w:r>
            <w:r w:rsidR="00A1346E">
              <w:rPr>
                <w:rFonts w:ascii="Arial" w:eastAsia="MS Mincho" w:hAnsi="Arial"/>
                <w:color w:val="7030A0"/>
              </w:rPr>
              <w:t xml:space="preserve"> </w:t>
            </w:r>
            <w:r w:rsidR="00FE0C6F" w:rsidRPr="00B13210">
              <w:rPr>
                <w:rFonts w:ascii="Arial" w:eastAsia="MS Mincho" w:hAnsi="Arial"/>
                <w:color w:val="7030A0"/>
              </w:rPr>
              <w:t>2021-2022</w:t>
            </w:r>
            <w:r w:rsidR="00A1346E" w:rsidRPr="009B429B">
              <w:rPr>
                <w:rFonts w:ascii="Arial" w:eastAsia="MS Mincho" w:hAnsi="Arial"/>
                <w:color w:val="7030A0"/>
              </w:rPr>
              <w:t xml:space="preserve"> format)</w:t>
            </w:r>
          </w:p>
        </w:tc>
      </w:tr>
      <w:tr w:rsidR="00A1346E" w:rsidRPr="00264D7B" w14:paraId="56F1A897" w14:textId="77777777" w:rsidTr="006307A6">
        <w:tc>
          <w:tcPr>
            <w:tcW w:w="784" w:type="pct"/>
          </w:tcPr>
          <w:p w14:paraId="1F5DC998" w14:textId="527F3EE5" w:rsidR="008A1ECC" w:rsidRPr="009B429B" w:rsidRDefault="008A1ECC" w:rsidP="006307A6">
            <w:pPr>
              <w:spacing w:before="80" w:after="60"/>
              <w:rPr>
                <w:rFonts w:ascii="Arial" w:eastAsia="MS Mincho" w:hAnsi="Arial"/>
                <w:color w:val="7030A0"/>
              </w:rPr>
            </w:pPr>
            <w:r w:rsidRPr="00B13210">
              <w:rPr>
                <w:rFonts w:ascii="Arial" w:eastAsia="MS Mincho" w:hAnsi="Arial"/>
                <w:color w:val="7030A0"/>
              </w:rPr>
              <w:t>01/07/2021</w:t>
            </w:r>
          </w:p>
        </w:tc>
        <w:tc>
          <w:tcPr>
            <w:tcW w:w="826" w:type="pct"/>
          </w:tcPr>
          <w:p w14:paraId="6C0B9B0A" w14:textId="657F3C85" w:rsidR="008A1ECC" w:rsidRPr="009B429B" w:rsidRDefault="008A1ECC" w:rsidP="006307A6">
            <w:pPr>
              <w:spacing w:before="80" w:after="60"/>
              <w:rPr>
                <w:rFonts w:ascii="Arial" w:eastAsia="MS Mincho" w:hAnsi="Arial"/>
                <w:color w:val="7030A0"/>
              </w:rPr>
            </w:pPr>
            <w:r w:rsidRPr="00B13210">
              <w:rPr>
                <w:rFonts w:ascii="Arial" w:eastAsia="MS Mincho" w:hAnsi="Arial"/>
                <w:color w:val="7030A0"/>
              </w:rPr>
              <w:t>10/07/20</w:t>
            </w:r>
            <w:r w:rsidR="001149F5" w:rsidRPr="00B13210">
              <w:rPr>
                <w:rFonts w:ascii="Arial" w:eastAsia="MS Mincho" w:hAnsi="Arial"/>
                <w:color w:val="7030A0"/>
              </w:rPr>
              <w:t>20</w:t>
            </w:r>
          </w:p>
        </w:tc>
        <w:tc>
          <w:tcPr>
            <w:tcW w:w="680" w:type="pct"/>
          </w:tcPr>
          <w:p w14:paraId="1447D223" w14:textId="77777777" w:rsidR="00A1346E" w:rsidRPr="009B429B" w:rsidRDefault="00A1346E" w:rsidP="006307A6">
            <w:pPr>
              <w:spacing w:before="80" w:after="60"/>
              <w:rPr>
                <w:rFonts w:ascii="Arial" w:eastAsia="MS Mincho" w:hAnsi="Arial"/>
                <w:color w:val="7030A0"/>
              </w:rPr>
            </w:pPr>
            <w:r w:rsidRPr="009B429B">
              <w:rPr>
                <w:rFonts w:ascii="Arial" w:eastAsia="MS Mincho" w:hAnsi="Arial"/>
                <w:color w:val="7030A0"/>
              </w:rPr>
              <w:t>0000</w:t>
            </w:r>
            <w:r>
              <w:rPr>
                <w:rFonts w:ascii="Arial" w:eastAsia="MS Mincho" w:hAnsi="Arial"/>
                <w:color w:val="7030A0"/>
              </w:rPr>
              <w:t>0</w:t>
            </w:r>
            <w:r w:rsidRPr="009B429B">
              <w:rPr>
                <w:rFonts w:ascii="Arial" w:eastAsia="MS Mincho" w:hAnsi="Arial"/>
                <w:color w:val="7030A0"/>
              </w:rPr>
              <w:t>88888</w:t>
            </w:r>
          </w:p>
        </w:tc>
        <w:tc>
          <w:tcPr>
            <w:tcW w:w="852" w:type="pct"/>
          </w:tcPr>
          <w:p w14:paraId="225533CD" w14:textId="713337C7" w:rsidR="00EF7F36" w:rsidRPr="0006412A" w:rsidRDefault="00EF7F36" w:rsidP="006307A6">
            <w:pPr>
              <w:spacing w:before="80" w:after="60"/>
              <w:rPr>
                <w:rFonts w:ascii="Arial" w:eastAsia="MS Mincho" w:hAnsi="Arial"/>
                <w:color w:val="7030A0"/>
              </w:rPr>
            </w:pPr>
            <w:r w:rsidRPr="00B13210">
              <w:rPr>
                <w:rFonts w:ascii="Arial" w:eastAsia="MS Mincho" w:hAnsi="Arial"/>
                <w:color w:val="7030A0"/>
              </w:rPr>
              <w:t>2021-22</w:t>
            </w:r>
          </w:p>
        </w:tc>
        <w:tc>
          <w:tcPr>
            <w:tcW w:w="1858" w:type="pct"/>
            <w:vMerge/>
          </w:tcPr>
          <w:p w14:paraId="39B103F5" w14:textId="77777777" w:rsidR="00A1346E" w:rsidRPr="00264D7B" w:rsidRDefault="00A1346E" w:rsidP="006307A6">
            <w:pPr>
              <w:spacing w:after="40" w:line="220" w:lineRule="atLeast"/>
              <w:rPr>
                <w:rFonts w:ascii="Arial" w:eastAsia="MS Mincho" w:hAnsi="Arial"/>
                <w:sz w:val="18"/>
                <w:szCs w:val="24"/>
              </w:rPr>
            </w:pPr>
          </w:p>
        </w:tc>
      </w:tr>
      <w:tr w:rsidR="00A1346E" w:rsidRPr="00264D7B" w14:paraId="23D64DC2" w14:textId="77777777" w:rsidTr="006307A6">
        <w:tc>
          <w:tcPr>
            <w:tcW w:w="784" w:type="pct"/>
          </w:tcPr>
          <w:p w14:paraId="0FDD99DA" w14:textId="51B8BEB2" w:rsidR="008A1ECC" w:rsidRPr="009B429B" w:rsidRDefault="008A1ECC" w:rsidP="006307A6">
            <w:pPr>
              <w:spacing w:before="80" w:after="60"/>
              <w:rPr>
                <w:rFonts w:ascii="Arial" w:eastAsia="MS Mincho" w:hAnsi="Arial"/>
                <w:color w:val="7030A0"/>
              </w:rPr>
            </w:pPr>
            <w:r w:rsidRPr="00B13210">
              <w:rPr>
                <w:rFonts w:ascii="Arial" w:eastAsia="MS Mincho" w:hAnsi="Arial"/>
                <w:color w:val="7030A0"/>
              </w:rPr>
              <w:t>02/07/2021</w:t>
            </w:r>
          </w:p>
        </w:tc>
        <w:tc>
          <w:tcPr>
            <w:tcW w:w="826" w:type="pct"/>
          </w:tcPr>
          <w:p w14:paraId="4363F060" w14:textId="77777777" w:rsidR="00A1346E" w:rsidRPr="009B429B" w:rsidRDefault="00A1346E" w:rsidP="006307A6">
            <w:pPr>
              <w:spacing w:before="80" w:after="60"/>
              <w:rPr>
                <w:rFonts w:ascii="Arial" w:eastAsia="MS Mincho" w:hAnsi="Arial"/>
                <w:color w:val="7030A0"/>
              </w:rPr>
            </w:pPr>
            <w:r>
              <w:rPr>
                <w:rFonts w:ascii="Arial" w:eastAsia="MS Mincho" w:hAnsi="Arial"/>
                <w:color w:val="7030A0"/>
              </w:rPr>
              <w:t>[NULL]</w:t>
            </w:r>
          </w:p>
        </w:tc>
        <w:tc>
          <w:tcPr>
            <w:tcW w:w="680" w:type="pct"/>
          </w:tcPr>
          <w:p w14:paraId="6C0964D8" w14:textId="77777777" w:rsidR="00A1346E" w:rsidRPr="009B429B" w:rsidRDefault="00A1346E" w:rsidP="006307A6">
            <w:pPr>
              <w:spacing w:before="80" w:after="60"/>
              <w:rPr>
                <w:rFonts w:ascii="Arial" w:eastAsia="MS Mincho" w:hAnsi="Arial"/>
                <w:color w:val="7030A0"/>
              </w:rPr>
            </w:pPr>
            <w:r w:rsidRPr="009B429B">
              <w:rPr>
                <w:rFonts w:ascii="Arial" w:eastAsia="MS Mincho" w:hAnsi="Arial"/>
                <w:color w:val="7030A0"/>
              </w:rPr>
              <w:t>000</w:t>
            </w:r>
            <w:r>
              <w:rPr>
                <w:rFonts w:ascii="Arial" w:eastAsia="MS Mincho" w:hAnsi="Arial"/>
                <w:color w:val="7030A0"/>
              </w:rPr>
              <w:t>0</w:t>
            </w:r>
            <w:r w:rsidRPr="009B429B">
              <w:rPr>
                <w:rFonts w:ascii="Arial" w:eastAsia="MS Mincho" w:hAnsi="Arial"/>
                <w:color w:val="7030A0"/>
              </w:rPr>
              <w:t>033333</w:t>
            </w:r>
          </w:p>
        </w:tc>
        <w:tc>
          <w:tcPr>
            <w:tcW w:w="852" w:type="pct"/>
          </w:tcPr>
          <w:p w14:paraId="3F6EA7BB" w14:textId="737C3E04" w:rsidR="00EF7F36" w:rsidRPr="0006412A" w:rsidRDefault="00EF7F36" w:rsidP="006307A6">
            <w:pPr>
              <w:spacing w:before="80" w:after="60"/>
              <w:rPr>
                <w:rFonts w:ascii="Arial" w:eastAsia="MS Mincho" w:hAnsi="Arial"/>
                <w:color w:val="7030A0"/>
              </w:rPr>
            </w:pPr>
            <w:r w:rsidRPr="00B13210">
              <w:rPr>
                <w:rFonts w:ascii="Arial" w:eastAsia="MS Mincho" w:hAnsi="Arial"/>
                <w:color w:val="7030A0"/>
              </w:rPr>
              <w:t>2021-22</w:t>
            </w:r>
          </w:p>
        </w:tc>
        <w:tc>
          <w:tcPr>
            <w:tcW w:w="1858" w:type="pct"/>
            <w:vMerge/>
          </w:tcPr>
          <w:p w14:paraId="1325951E" w14:textId="77777777" w:rsidR="00A1346E" w:rsidRPr="00264D7B" w:rsidRDefault="00A1346E" w:rsidP="006307A6">
            <w:pPr>
              <w:spacing w:after="40" w:line="220" w:lineRule="atLeast"/>
              <w:rPr>
                <w:rFonts w:ascii="Arial" w:eastAsia="MS Mincho" w:hAnsi="Arial"/>
                <w:sz w:val="18"/>
                <w:szCs w:val="24"/>
              </w:rPr>
            </w:pPr>
          </w:p>
        </w:tc>
      </w:tr>
    </w:tbl>
    <w:p w14:paraId="74D569E8" w14:textId="13DFA40D" w:rsidR="00FA1EFF" w:rsidRPr="002E7728" w:rsidRDefault="00FA1EFF" w:rsidP="002E7728">
      <w:pPr>
        <w:pStyle w:val="DHHSbody"/>
      </w:pPr>
    </w:p>
    <w:p w14:paraId="0E268C31" w14:textId="66D50924" w:rsidR="00C80EF8" w:rsidRPr="00C57081" w:rsidRDefault="00BC56C7" w:rsidP="00C80EF8">
      <w:pPr>
        <w:pStyle w:val="DHHSbody"/>
        <w:rPr>
          <w:b/>
          <w:bCs/>
          <w:i/>
          <w:iCs/>
        </w:rPr>
      </w:pPr>
      <w:r w:rsidDel="00BC56C7">
        <w:t xml:space="preserve"> </w:t>
      </w:r>
      <w:r w:rsidRPr="00C57081">
        <w:rPr>
          <w:i/>
          <w:iCs/>
        </w:rPr>
        <w:t>[</w:t>
      </w:r>
      <w:r w:rsidR="00C80EF8" w:rsidRPr="00C57081">
        <w:rPr>
          <w:b/>
          <w:bCs/>
          <w:i/>
          <w:iCs/>
        </w:rPr>
        <w:t>Reporting periods prior to July 2021:</w:t>
      </w:r>
    </w:p>
    <w:p w14:paraId="4F03D772" w14:textId="15CC989A" w:rsidR="003D2DEB" w:rsidRDefault="00C80EF8" w:rsidP="00C80EF8">
      <w:pPr>
        <w:pStyle w:val="DHHSbody"/>
        <w:rPr>
          <w:i/>
          <w:iCs/>
        </w:rPr>
      </w:pPr>
      <w:r w:rsidRPr="00CA3727">
        <w:rPr>
          <w:i/>
          <w:iCs/>
        </w:rPr>
        <w:t xml:space="preserve">client records </w:t>
      </w:r>
      <w:r>
        <w:rPr>
          <w:i/>
          <w:iCs/>
        </w:rPr>
        <w:t xml:space="preserve">must continue to contain </w:t>
      </w:r>
      <w:r w:rsidRPr="00CA3727">
        <w:rPr>
          <w:i/>
          <w:iCs/>
        </w:rPr>
        <w:t>maltreatment code and maltreatment perpetrator data</w:t>
      </w:r>
    </w:p>
    <w:p w14:paraId="36E1057C" w14:textId="6506FC59" w:rsidR="003D2DEB" w:rsidRDefault="00C80EF8" w:rsidP="00C80EF8">
      <w:pPr>
        <w:pStyle w:val="DHHSbody"/>
        <w:rPr>
          <w:i/>
          <w:iCs/>
        </w:rPr>
      </w:pPr>
      <w:r w:rsidRPr="00CA3727">
        <w:rPr>
          <w:i/>
          <w:iCs/>
        </w:rPr>
        <w:t>and</w:t>
      </w:r>
      <w:r>
        <w:rPr>
          <w:i/>
          <w:iCs/>
        </w:rPr>
        <w:t xml:space="preserve"> </w:t>
      </w:r>
    </w:p>
    <w:p w14:paraId="161420F1" w14:textId="580BC935" w:rsidR="003D2DEB" w:rsidRDefault="00C80EF8" w:rsidP="00C80EF8">
      <w:pPr>
        <w:pStyle w:val="DHHSbody"/>
        <w:rPr>
          <w:i/>
          <w:iCs/>
        </w:rPr>
      </w:pPr>
      <w:r>
        <w:rPr>
          <w:i/>
          <w:iCs/>
        </w:rPr>
        <w:t>service event records must continue to contain</w:t>
      </w:r>
      <w:r w:rsidRPr="00CA3727">
        <w:rPr>
          <w:i/>
          <w:iCs/>
        </w:rPr>
        <w:t xml:space="preserve"> MASCOT </w:t>
      </w:r>
      <w:r>
        <w:rPr>
          <w:i/>
          <w:iCs/>
        </w:rPr>
        <w:t>data</w:t>
      </w:r>
      <w:r w:rsidRPr="00CA3727">
        <w:rPr>
          <w:i/>
          <w:iCs/>
        </w:rPr>
        <w:t>.</w:t>
      </w:r>
    </w:p>
    <w:p w14:paraId="1B2EFDFF" w14:textId="1F8CCBBE" w:rsidR="003D2DEB" w:rsidRPr="00C57081" w:rsidRDefault="003D2DEB" w:rsidP="00C80EF8">
      <w:pPr>
        <w:pStyle w:val="DHHSbody"/>
        <w:rPr>
          <w:b/>
          <w:bCs/>
          <w:i/>
          <w:iCs/>
        </w:rPr>
      </w:pPr>
      <w:r w:rsidRPr="00C57081">
        <w:rPr>
          <w:b/>
          <w:bCs/>
          <w:i/>
          <w:iCs/>
        </w:rPr>
        <w:t>R</w:t>
      </w:r>
      <w:r w:rsidR="00C80EF8" w:rsidRPr="00C57081">
        <w:rPr>
          <w:b/>
          <w:bCs/>
          <w:i/>
          <w:iCs/>
        </w:rPr>
        <w:t>eporting periods from July 2021 onwards</w:t>
      </w:r>
      <w:r w:rsidRPr="00C57081">
        <w:rPr>
          <w:b/>
          <w:bCs/>
          <w:i/>
          <w:iCs/>
        </w:rPr>
        <w:t>:</w:t>
      </w:r>
    </w:p>
    <w:p w14:paraId="713A1CF9" w14:textId="589FB9A2" w:rsidR="00A77F7B" w:rsidRDefault="003D2DEB" w:rsidP="00C80EF8">
      <w:pPr>
        <w:pStyle w:val="DHHSbody"/>
        <w:rPr>
          <w:i/>
          <w:iCs/>
        </w:rPr>
      </w:pPr>
      <w:r w:rsidRPr="00CA3727">
        <w:rPr>
          <w:i/>
          <w:iCs/>
        </w:rPr>
        <w:t xml:space="preserve">client records </w:t>
      </w:r>
      <w:r>
        <w:rPr>
          <w:i/>
          <w:iCs/>
        </w:rPr>
        <w:t>must NO</w:t>
      </w:r>
      <w:r w:rsidR="00D944B5">
        <w:rPr>
          <w:i/>
          <w:iCs/>
        </w:rPr>
        <w:t xml:space="preserve">T </w:t>
      </w:r>
      <w:r>
        <w:rPr>
          <w:i/>
          <w:iCs/>
        </w:rPr>
        <w:t xml:space="preserve">contain </w:t>
      </w:r>
      <w:r w:rsidRPr="00CA3727">
        <w:rPr>
          <w:i/>
          <w:iCs/>
        </w:rPr>
        <w:t>maltreatment code and maltreatment perpetrator data</w:t>
      </w:r>
    </w:p>
    <w:p w14:paraId="1F0B1D4A" w14:textId="77777777" w:rsidR="00A77F7B" w:rsidRDefault="00A77F7B" w:rsidP="00C80EF8">
      <w:pPr>
        <w:pStyle w:val="DHHSbody"/>
        <w:rPr>
          <w:i/>
          <w:iCs/>
        </w:rPr>
      </w:pPr>
      <w:r>
        <w:rPr>
          <w:i/>
          <w:iCs/>
        </w:rPr>
        <w:t>and</w:t>
      </w:r>
    </w:p>
    <w:p w14:paraId="121C4C6A" w14:textId="599265E8" w:rsidR="00181038" w:rsidRDefault="00C80EF8" w:rsidP="00C80EF8">
      <w:pPr>
        <w:pStyle w:val="DHHSbody"/>
        <w:rPr>
          <w:i/>
          <w:iCs/>
        </w:rPr>
      </w:pPr>
      <w:r w:rsidRPr="00CA3727">
        <w:rPr>
          <w:i/>
          <w:iCs/>
        </w:rPr>
        <w:t xml:space="preserve">service event records, must NOT </w:t>
      </w:r>
      <w:r w:rsidR="00A77F7B">
        <w:rPr>
          <w:i/>
          <w:iCs/>
        </w:rPr>
        <w:t>contain</w:t>
      </w:r>
      <w:r w:rsidR="00181038">
        <w:rPr>
          <w:i/>
          <w:iCs/>
        </w:rPr>
        <w:t xml:space="preserve"> MASCOT data</w:t>
      </w:r>
    </w:p>
    <w:p w14:paraId="0DA21861" w14:textId="0CC39D37" w:rsidR="002617F5" w:rsidRDefault="00181038" w:rsidP="00C80EF8">
      <w:pPr>
        <w:pStyle w:val="DHHSbody"/>
        <w:rPr>
          <w:i/>
          <w:iCs/>
        </w:rPr>
      </w:pPr>
      <w:r>
        <w:rPr>
          <w:i/>
          <w:iCs/>
        </w:rPr>
        <w:t xml:space="preserve">service event records </w:t>
      </w:r>
      <w:r w:rsidR="00661F3E">
        <w:rPr>
          <w:i/>
          <w:iCs/>
        </w:rPr>
        <w:t xml:space="preserve">must contain </w:t>
      </w:r>
      <w:r w:rsidR="00201D41">
        <w:rPr>
          <w:i/>
          <w:iCs/>
        </w:rPr>
        <w:t xml:space="preserve">MARAM </w:t>
      </w:r>
      <w:r w:rsidR="00C80EF8" w:rsidRPr="00CA3727">
        <w:rPr>
          <w:i/>
          <w:iCs/>
        </w:rPr>
        <w:t>tools, Family violence</w:t>
      </w:r>
      <w:r w:rsidR="00661F3E">
        <w:rPr>
          <w:i/>
          <w:iCs/>
        </w:rPr>
        <w:t>,</w:t>
      </w:r>
      <w:r w:rsidR="00C80EF8" w:rsidRPr="00CA3727">
        <w:rPr>
          <w:i/>
          <w:iCs/>
        </w:rPr>
        <w:t xml:space="preserve"> maltreatment code and maltreatment perpetrator </w:t>
      </w:r>
    </w:p>
    <w:p w14:paraId="799F2B5D" w14:textId="22833AB8" w:rsidR="00C80EF8" w:rsidRPr="002E7728" w:rsidRDefault="002617F5" w:rsidP="00C80EF8">
      <w:pPr>
        <w:pStyle w:val="DHHSbody"/>
      </w:pPr>
      <w:r>
        <w:rPr>
          <w:i/>
          <w:iCs/>
        </w:rPr>
        <w:t>T</w:t>
      </w:r>
      <w:r w:rsidR="00C80EF8" w:rsidRPr="00CA3727">
        <w:rPr>
          <w:i/>
          <w:iCs/>
        </w:rPr>
        <w:t xml:space="preserve">his </w:t>
      </w:r>
      <w:r>
        <w:rPr>
          <w:i/>
          <w:iCs/>
        </w:rPr>
        <w:t>applies to</w:t>
      </w:r>
      <w:r w:rsidR="00C80EF8" w:rsidRPr="00CA3727">
        <w:rPr>
          <w:i/>
          <w:iCs/>
        </w:rPr>
        <w:t xml:space="preserve"> service events that started prior to July 2021 and were closed after July 2021, as well as service events start</w:t>
      </w:r>
      <w:r w:rsidR="0073611C">
        <w:rPr>
          <w:i/>
          <w:iCs/>
        </w:rPr>
        <w:t>ing</w:t>
      </w:r>
      <w:r w:rsidR="00C80EF8" w:rsidRPr="00CA3727">
        <w:rPr>
          <w:i/>
          <w:iCs/>
        </w:rPr>
        <w:t xml:space="preserve"> on or after July 2021</w:t>
      </w:r>
      <w:r w:rsidR="00C80EF8">
        <w:t xml:space="preserve">] </w:t>
      </w:r>
    </w:p>
    <w:p w14:paraId="3A96F158" w14:textId="77777777" w:rsidR="00743558" w:rsidRPr="002E7728" w:rsidRDefault="00743558" w:rsidP="002E7728">
      <w:pPr>
        <w:pStyle w:val="DHHSbody"/>
      </w:pPr>
    </w:p>
    <w:p w14:paraId="123649AC" w14:textId="30848D29" w:rsidR="002E7728" w:rsidRPr="00264D7B" w:rsidRDefault="002E7728" w:rsidP="002E7728">
      <w:pPr>
        <w:pStyle w:val="Heading2"/>
        <w:spacing w:before="480"/>
        <w:ind w:left="578" w:hanging="578"/>
      </w:pPr>
      <w:bookmarkStart w:id="166" w:name="_Toc436658663"/>
      <w:bookmarkStart w:id="167" w:name="_Toc469494276"/>
      <w:bookmarkStart w:id="168" w:name="_Toc502153066"/>
      <w:bookmarkStart w:id="169" w:name="_Toc532539303"/>
      <w:bookmarkStart w:id="170" w:name="_Toc10530508"/>
      <w:bookmarkStart w:id="171" w:name="_Toc10631963"/>
      <w:bookmarkStart w:id="172" w:name="_Toc38894312"/>
      <w:bookmarkStart w:id="173" w:name="_Toc59706921"/>
      <w:r>
        <w:lastRenderedPageBreak/>
        <w:t xml:space="preserve">8.2 </w:t>
      </w:r>
      <w:r w:rsidRPr="00264D7B">
        <w:t>Test submissions for 1 July changes</w:t>
      </w:r>
      <w:bookmarkEnd w:id="166"/>
      <w:bookmarkEnd w:id="167"/>
      <w:bookmarkEnd w:id="168"/>
      <w:bookmarkEnd w:id="169"/>
      <w:bookmarkEnd w:id="170"/>
      <w:bookmarkEnd w:id="171"/>
      <w:bookmarkEnd w:id="172"/>
      <w:bookmarkEnd w:id="173"/>
    </w:p>
    <w:p w14:paraId="5E7F0D1A" w14:textId="30848D29" w:rsidR="00667C8E" w:rsidRDefault="002E7728" w:rsidP="006F4ED4">
      <w:pPr>
        <w:spacing w:after="120" w:line="270" w:lineRule="atLeast"/>
        <w:rPr>
          <w:rFonts w:ascii="Arial" w:eastAsia="Times" w:hAnsi="Arial"/>
        </w:rPr>
      </w:pPr>
      <w:r w:rsidRPr="00264D7B">
        <w:rPr>
          <w:rFonts w:ascii="Arial" w:eastAsia="Times" w:hAnsi="Arial"/>
        </w:rPr>
        <w:t xml:space="preserve">Information regarding testing for 1 July changes will be published in </w:t>
      </w:r>
      <w:r>
        <w:rPr>
          <w:rFonts w:ascii="Arial" w:eastAsia="Times" w:hAnsi="Arial"/>
        </w:rPr>
        <w:t>the VADC</w:t>
      </w:r>
      <w:r w:rsidRPr="00264D7B">
        <w:rPr>
          <w:rFonts w:ascii="Arial" w:eastAsia="Times" w:hAnsi="Arial"/>
        </w:rPr>
        <w:t xml:space="preserve"> Bulletin.</w:t>
      </w:r>
      <w:r>
        <w:rPr>
          <w:rFonts w:ascii="Arial" w:eastAsia="Times" w:hAnsi="Arial"/>
        </w:rPr>
        <w:t xml:space="preserve"> Contact </w:t>
      </w:r>
      <w:r w:rsidRPr="00AB509E">
        <w:rPr>
          <w:rStyle w:val="Hyperlink"/>
          <w:rFonts w:ascii="Arial" w:eastAsia="Times" w:hAnsi="Arial"/>
        </w:rPr>
        <w:t>VADC_data@dhhs.vic.gov.au</w:t>
      </w:r>
      <w:r>
        <w:rPr>
          <w:rFonts w:ascii="Arial" w:eastAsia="Times" w:hAnsi="Arial"/>
        </w:rPr>
        <w:t xml:space="preserve"> </w:t>
      </w:r>
      <w:r w:rsidRPr="00264D7B">
        <w:rPr>
          <w:rFonts w:ascii="Arial" w:eastAsia="Times" w:hAnsi="Arial"/>
        </w:rPr>
        <w:t>to add your name to the Bulletin mailing list.</w:t>
      </w:r>
      <w:bookmarkEnd w:id="157"/>
      <w:bookmarkEnd w:id="158"/>
      <w:bookmarkEnd w:id="159"/>
      <w:r w:rsidR="00667C8E">
        <w:rPr>
          <w:rFonts w:ascii="Arial" w:eastAsia="Times" w:hAnsi="Arial"/>
        </w:rPr>
        <w:br w:type="page"/>
      </w:r>
    </w:p>
    <w:p w14:paraId="4D1B7925" w14:textId="77777777" w:rsidR="00667C8E" w:rsidRPr="00254F58" w:rsidRDefault="00667C8E" w:rsidP="001A4FA8">
      <w:pPr>
        <w:pStyle w:val="DHHSaccessibilitypara"/>
        <w:pBdr>
          <w:top w:val="single" w:sz="4" w:space="1" w:color="auto"/>
          <w:left w:val="single" w:sz="4" w:space="4" w:color="auto"/>
          <w:bottom w:val="single" w:sz="4" w:space="1" w:color="auto"/>
          <w:right w:val="single" w:sz="4" w:space="4" w:color="auto"/>
        </w:pBdr>
      </w:pPr>
      <w:r w:rsidRPr="00254F58">
        <w:lastRenderedPageBreak/>
        <w:t xml:space="preserve">To receive this publication in </w:t>
      </w:r>
      <w:r w:rsidRPr="00770F37">
        <w:t>an</w:t>
      </w:r>
      <w:r w:rsidRPr="00254F58">
        <w:t xml:space="preserve"> accessible format </w:t>
      </w:r>
      <w:hyperlink r:id="rId42" w:history="1">
        <w:r w:rsidRPr="0087696B">
          <w:rPr>
            <w:rStyle w:val="Hyperlink"/>
          </w:rPr>
          <w:t>email VADC Data</w:t>
        </w:r>
      </w:hyperlink>
      <w:r w:rsidRPr="00254F58">
        <w:t xml:space="preserve"> </w:t>
      </w:r>
      <w:r w:rsidRPr="0087696B">
        <w:t>&lt;</w:t>
      </w:r>
      <w:r>
        <w:t>VADC</w:t>
      </w:r>
      <w:r w:rsidRPr="0087696B">
        <w:t>_data@dhhs.vic.gov.au&gt;</w:t>
      </w:r>
      <w:r>
        <w:t xml:space="preserve"> </w:t>
      </w:r>
    </w:p>
    <w:p w14:paraId="32035928" w14:textId="77777777" w:rsidR="00667C8E" w:rsidRPr="00254F58" w:rsidRDefault="00667C8E" w:rsidP="001A4FA8">
      <w:pPr>
        <w:pStyle w:val="DHHSbody"/>
        <w:pBdr>
          <w:top w:val="single" w:sz="4" w:space="1" w:color="auto"/>
          <w:left w:val="single" w:sz="4" w:space="4" w:color="auto"/>
          <w:bottom w:val="single" w:sz="4" w:space="1" w:color="auto"/>
          <w:right w:val="single" w:sz="4" w:space="4" w:color="auto"/>
        </w:pBdr>
      </w:pPr>
      <w:r w:rsidRPr="00254F58">
        <w:t>Authorised and published by the Victorian Governmen</w:t>
      </w:r>
      <w:r>
        <w:t>t, 1 Treasury Place, Melbourne.</w:t>
      </w:r>
    </w:p>
    <w:p w14:paraId="45802FC5" w14:textId="3A8205CF" w:rsidR="00667C8E" w:rsidRPr="00254F58" w:rsidRDefault="00667C8E" w:rsidP="001A4FA8">
      <w:pPr>
        <w:pStyle w:val="DHHSbody"/>
        <w:pBdr>
          <w:top w:val="single" w:sz="4" w:space="1" w:color="auto"/>
          <w:left w:val="single" w:sz="4" w:space="4" w:color="auto"/>
          <w:bottom w:val="single" w:sz="4" w:space="1" w:color="auto"/>
          <w:right w:val="single" w:sz="4" w:space="4" w:color="auto"/>
        </w:pBdr>
      </w:pPr>
      <w:r w:rsidRPr="00254F58">
        <w:t xml:space="preserve">© State of </w:t>
      </w:r>
      <w:r>
        <w:t>Victoria, Department of Health and</w:t>
      </w:r>
      <w:r w:rsidRPr="00254F58">
        <w:t xml:space="preserve"> Human Services</w:t>
      </w:r>
      <w:r>
        <w:t xml:space="preserve">, </w:t>
      </w:r>
      <w:r w:rsidR="006204FE">
        <w:t>December</w:t>
      </w:r>
      <w:r>
        <w:t xml:space="preserve"> 202</w:t>
      </w:r>
      <w:r w:rsidR="00C40723">
        <w:t>0</w:t>
      </w:r>
    </w:p>
    <w:p w14:paraId="682825C0" w14:textId="1279A66C" w:rsidR="009311CA" w:rsidRDefault="00667C8E" w:rsidP="001A4FA8">
      <w:pPr>
        <w:pBdr>
          <w:top w:val="single" w:sz="4" w:space="1" w:color="auto"/>
          <w:left w:val="single" w:sz="4" w:space="4" w:color="auto"/>
          <w:bottom w:val="single" w:sz="4" w:space="1" w:color="auto"/>
          <w:right w:val="single" w:sz="4" w:space="4" w:color="auto"/>
        </w:pBdr>
        <w:spacing w:after="120" w:line="270" w:lineRule="atLeast"/>
      </w:pPr>
      <w:r w:rsidRPr="006A6159">
        <w:t>Available f</w:t>
      </w:r>
      <w:r>
        <w:t xml:space="preserve">rom the </w:t>
      </w:r>
      <w:r w:rsidR="00FC1F70">
        <w:t xml:space="preserve">VADC annual changes </w:t>
      </w:r>
      <w:r>
        <w:t xml:space="preserve">page on the Health.vic website </w:t>
      </w:r>
      <w:hyperlink r:id="rId43" w:history="1">
        <w:r w:rsidR="00FC1F70" w:rsidRPr="009D1A30">
          <w:rPr>
            <w:rStyle w:val="Hyperlink"/>
          </w:rPr>
          <w:t>https://www2.health.vic.gov.au/alcohol-and-drugs/funding-and-reporting-aod-services/reporting-for-aod-services/data-collection/annual-changes</w:t>
        </w:r>
      </w:hyperlink>
      <w:r w:rsidR="00FC1F70">
        <w:t xml:space="preserve"> </w:t>
      </w:r>
    </w:p>
    <w:p w14:paraId="2466CBA3" w14:textId="5C62837F" w:rsidR="00665D4E" w:rsidRPr="0033057B" w:rsidRDefault="00665D4E" w:rsidP="00665D4E">
      <w:pPr>
        <w:pBdr>
          <w:top w:val="single" w:sz="4" w:space="1" w:color="auto"/>
          <w:left w:val="single" w:sz="4" w:space="4" w:color="auto"/>
          <w:bottom w:val="single" w:sz="4" w:space="1" w:color="auto"/>
          <w:right w:val="single" w:sz="4" w:space="4" w:color="auto"/>
        </w:pBdr>
        <w:spacing w:after="120" w:line="270" w:lineRule="atLeast"/>
        <w:rPr>
          <w:rFonts w:ascii="Arial" w:eastAsia="Times" w:hAnsi="Arial"/>
          <w:sz w:val="20"/>
          <w:szCs w:val="20"/>
        </w:rPr>
      </w:pPr>
      <w:r w:rsidRPr="0033057B">
        <w:rPr>
          <w:rFonts w:ascii="Arial" w:eastAsia="Times" w:hAnsi="Arial"/>
          <w:sz w:val="20"/>
          <w:szCs w:val="20"/>
        </w:rPr>
        <w:t>This document contains ‘protective markings’. Th</w:t>
      </w:r>
      <w:r w:rsidR="00941E86">
        <w:rPr>
          <w:rFonts w:ascii="Arial" w:eastAsia="Times" w:hAnsi="Arial"/>
          <w:sz w:val="20"/>
          <w:szCs w:val="20"/>
        </w:rPr>
        <w:t>is</w:t>
      </w:r>
      <w:r w:rsidRPr="0033057B">
        <w:rPr>
          <w:rFonts w:ascii="Arial" w:eastAsia="Times" w:hAnsi="Arial"/>
          <w:sz w:val="20"/>
          <w:szCs w:val="20"/>
        </w:rPr>
        <w:t xml:space="preserve"> indicate</w:t>
      </w:r>
      <w:r w:rsidR="00941E86">
        <w:rPr>
          <w:rFonts w:ascii="Arial" w:eastAsia="Times" w:hAnsi="Arial"/>
          <w:sz w:val="20"/>
          <w:szCs w:val="20"/>
        </w:rPr>
        <w:t>s</w:t>
      </w:r>
      <w:r w:rsidRPr="0033057B">
        <w:rPr>
          <w:rFonts w:ascii="Arial" w:eastAsia="Times" w:hAnsi="Arial"/>
          <w:sz w:val="20"/>
          <w:szCs w:val="20"/>
        </w:rPr>
        <w:t xml:space="preserve"> the sensitivity of information. They align with the Victorian Protective Data Security Standards (VPDSS), which is managed by Office of the Victorian Information Commissioner. </w:t>
      </w:r>
    </w:p>
    <w:p w14:paraId="211655A6" w14:textId="3C1D8D59" w:rsidR="00665D4E" w:rsidRPr="00452179" w:rsidRDefault="00665D4E" w:rsidP="00665D4E">
      <w:pPr>
        <w:pBdr>
          <w:top w:val="single" w:sz="4" w:space="1" w:color="auto"/>
          <w:left w:val="single" w:sz="4" w:space="4" w:color="auto"/>
          <w:bottom w:val="single" w:sz="4" w:space="1" w:color="auto"/>
          <w:right w:val="single" w:sz="4" w:space="4" w:color="auto"/>
        </w:pBdr>
        <w:spacing w:after="120" w:line="270" w:lineRule="atLeast"/>
      </w:pPr>
      <w:r w:rsidRPr="0033057B">
        <w:rPr>
          <w:rFonts w:ascii="Arial" w:eastAsia="Times" w:hAnsi="Arial"/>
          <w:sz w:val="20"/>
          <w:szCs w:val="20"/>
        </w:rPr>
        <w:t>Read more about protective markings when you ‘Do business with us’ on</w:t>
      </w:r>
      <w:r>
        <w:t xml:space="preserve"> </w:t>
      </w:r>
      <w:hyperlink r:id="rId44" w:history="1">
        <w:r w:rsidR="005E4A06" w:rsidRPr="009D1A30">
          <w:rPr>
            <w:rStyle w:val="Hyperlink"/>
          </w:rPr>
          <w:t>www.dhhs.vic.gov.au/doing-business-us</w:t>
        </w:r>
      </w:hyperlink>
      <w:r w:rsidR="005E4A06">
        <w:t xml:space="preserve"> </w:t>
      </w:r>
    </w:p>
    <w:sectPr w:rsidR="00665D4E" w:rsidRPr="00452179" w:rsidSect="00A61356">
      <w:pgSz w:w="11906" w:h="16838" w:code="9"/>
      <w:pgMar w:top="1418" w:right="1559"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7C89" w14:textId="77777777" w:rsidR="00A96BE2" w:rsidRDefault="00A96BE2">
      <w:r>
        <w:separator/>
      </w:r>
    </w:p>
  </w:endnote>
  <w:endnote w:type="continuationSeparator" w:id="0">
    <w:p w14:paraId="6A0BCB57" w14:textId="77777777" w:rsidR="00A96BE2" w:rsidRDefault="00A96BE2">
      <w:r>
        <w:continuationSeparator/>
      </w:r>
    </w:p>
  </w:endnote>
  <w:endnote w:type="continuationNotice" w:id="1">
    <w:p w14:paraId="3E0CFF64" w14:textId="77777777" w:rsidR="00A96BE2" w:rsidRDefault="00A96B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27607" w14:textId="77777777" w:rsidR="00BF4560" w:rsidRDefault="00BF4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B7ED" w14:textId="0D4097CC" w:rsidR="006F0E6A" w:rsidRDefault="00266956">
    <w:pPr>
      <w:pStyle w:val="Footer"/>
      <w:jc w:val="right"/>
    </w:pPr>
    <w:sdt>
      <w:sdtPr>
        <w:id w:val="-1424411772"/>
        <w:docPartObj>
          <w:docPartGallery w:val="Page Numbers (Bottom of Page)"/>
          <w:docPartUnique/>
        </w:docPartObj>
      </w:sdtPr>
      <w:sdtEndPr>
        <w:rPr>
          <w:noProof/>
        </w:rPr>
      </w:sdtEndPr>
      <w:sdtContent>
        <w:r w:rsidR="006F0E6A">
          <w:fldChar w:fldCharType="begin"/>
        </w:r>
        <w:r w:rsidR="006F0E6A">
          <w:instrText xml:space="preserve"> PAGE   \* MERGEFORMAT </w:instrText>
        </w:r>
        <w:r w:rsidR="006F0E6A">
          <w:fldChar w:fldCharType="separate"/>
        </w:r>
        <w:r w:rsidR="006F0E6A">
          <w:rPr>
            <w:noProof/>
          </w:rPr>
          <w:t>2</w:t>
        </w:r>
        <w:r w:rsidR="006F0E6A">
          <w:rPr>
            <w:noProof/>
          </w:rPr>
          <w:fldChar w:fldCharType="end"/>
        </w:r>
      </w:sdtContent>
    </w:sdt>
  </w:p>
  <w:p w14:paraId="2E1449FF" w14:textId="62A63BF8" w:rsidR="006F0E6A" w:rsidRDefault="006F0E6A" w:rsidP="00FB5EE5">
    <w:r>
      <w:rPr>
        <w:rFonts w:ascii="Arial" w:hAnsi="Arial" w:cs="Arial"/>
        <w:i/>
        <w:iCs/>
        <w:color w:val="000000"/>
        <w:sz w:val="20"/>
        <w:szCs w:val="20"/>
      </w:rPr>
      <w:t>Proposed changes and feedback to the VADC for 1 July 2021</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B079" w14:textId="020C1A12" w:rsidR="006F0E6A" w:rsidRDefault="006F0E6A">
    <w:pPr>
      <w:pStyle w:val="Footer"/>
      <w:jc w:val="right"/>
    </w:pPr>
  </w:p>
  <w:sdt>
    <w:sdtPr>
      <w:id w:val="-1336450258"/>
      <w:docPartObj>
        <w:docPartGallery w:val="Page Numbers (Bottom of Page)"/>
        <w:docPartUnique/>
      </w:docPartObj>
    </w:sdtPr>
    <w:sdtEndPr>
      <w:rPr>
        <w:noProof/>
      </w:rPr>
    </w:sdtEndPr>
    <w:sdtContent>
      <w:p w14:paraId="7DC3377F" w14:textId="77777777" w:rsidR="006F0E6A" w:rsidRDefault="006F0E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AA3509" w14:textId="77777777" w:rsidR="006F0E6A" w:rsidRDefault="006F0E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8155" w14:textId="2550D76B" w:rsidR="006F0E6A" w:rsidRDefault="00266956">
    <w:pPr>
      <w:pStyle w:val="Footer"/>
      <w:jc w:val="right"/>
    </w:pPr>
    <w:sdt>
      <w:sdtPr>
        <w:id w:val="102387419"/>
        <w:docPartObj>
          <w:docPartGallery w:val="Page Numbers (Bottom of Page)"/>
          <w:docPartUnique/>
        </w:docPartObj>
      </w:sdtPr>
      <w:sdtEndPr>
        <w:rPr>
          <w:noProof/>
        </w:rPr>
      </w:sdtEndPr>
      <w:sdtContent>
        <w:r w:rsidR="006F0E6A">
          <w:fldChar w:fldCharType="begin"/>
        </w:r>
        <w:r w:rsidR="006F0E6A">
          <w:instrText xml:space="preserve"> PAGE   \* MERGEFORMAT </w:instrText>
        </w:r>
        <w:r w:rsidR="006F0E6A">
          <w:fldChar w:fldCharType="separate"/>
        </w:r>
        <w:r w:rsidR="006F0E6A">
          <w:rPr>
            <w:noProof/>
          </w:rPr>
          <w:t>2</w:t>
        </w:r>
        <w:r w:rsidR="006F0E6A">
          <w:rPr>
            <w:noProof/>
          </w:rPr>
          <w:fldChar w:fldCharType="end"/>
        </w:r>
      </w:sdtContent>
    </w:sdt>
  </w:p>
  <w:p w14:paraId="5D24E29B" w14:textId="13B5F3B3" w:rsidR="006F0E6A" w:rsidRDefault="00F359C2" w:rsidP="002079AC">
    <w:r>
      <w:rPr>
        <w:rFonts w:ascii="Arial" w:hAnsi="Arial" w:cs="Arial"/>
        <w:i/>
        <w:iCs/>
        <w:color w:val="000000"/>
        <w:sz w:val="20"/>
        <w:szCs w:val="20"/>
      </w:rPr>
      <w:t xml:space="preserve">Specifications for revisions </w:t>
    </w:r>
    <w:r w:rsidR="00A35385">
      <w:rPr>
        <w:rFonts w:ascii="Arial" w:hAnsi="Arial" w:cs="Arial"/>
        <w:i/>
        <w:iCs/>
        <w:color w:val="000000"/>
        <w:sz w:val="20"/>
        <w:szCs w:val="20"/>
      </w:rPr>
      <w:t xml:space="preserve">to the VADC for 1 </w:t>
    </w:r>
    <w:r w:rsidR="006F0E6A">
      <w:rPr>
        <w:rFonts w:ascii="Arial" w:hAnsi="Arial" w:cs="Arial"/>
        <w:i/>
        <w:iCs/>
        <w:color w:val="000000"/>
        <w:sz w:val="20"/>
        <w:szCs w:val="20"/>
      </w:rPr>
      <w:t>July 2021</w:t>
    </w:r>
    <w:r w:rsidR="006F0E6A">
      <w:tab/>
    </w:r>
  </w:p>
  <w:p w14:paraId="34BDF287" w14:textId="7C61E5D2" w:rsidR="006F0E6A" w:rsidRPr="005F58A5" w:rsidRDefault="006F0E6A" w:rsidP="002079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702394"/>
      <w:docPartObj>
        <w:docPartGallery w:val="Page Numbers (Bottom of Page)"/>
        <w:docPartUnique/>
      </w:docPartObj>
    </w:sdtPr>
    <w:sdtEndPr>
      <w:rPr>
        <w:noProof/>
      </w:rPr>
    </w:sdtEndPr>
    <w:sdtContent>
      <w:p w14:paraId="25428164" w14:textId="77777777" w:rsidR="006F0E6A" w:rsidRDefault="006F0E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6A99B2" w14:textId="77777777" w:rsidR="006F0E6A" w:rsidRDefault="006F0E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960750"/>
      <w:docPartObj>
        <w:docPartGallery w:val="Page Numbers (Bottom of Page)"/>
        <w:docPartUnique/>
      </w:docPartObj>
    </w:sdtPr>
    <w:sdtEndPr>
      <w:rPr>
        <w:noProof/>
      </w:rPr>
    </w:sdtEndPr>
    <w:sdtContent>
      <w:p w14:paraId="573F5244" w14:textId="77777777" w:rsidR="006F0E6A" w:rsidRDefault="006F0E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3DAC3" w14:textId="77777777" w:rsidR="006F0E6A" w:rsidRDefault="006F0E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404831"/>
      <w:docPartObj>
        <w:docPartGallery w:val="Page Numbers (Bottom of Page)"/>
        <w:docPartUnique/>
      </w:docPartObj>
    </w:sdtPr>
    <w:sdtEndPr>
      <w:rPr>
        <w:noProof/>
      </w:rPr>
    </w:sdtEndPr>
    <w:sdtContent>
      <w:p w14:paraId="5FED0E88" w14:textId="77777777" w:rsidR="006F0E6A" w:rsidRDefault="006F0E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5360E8" w14:textId="77777777" w:rsidR="006F0E6A" w:rsidRDefault="006F0E6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401429"/>
      <w:docPartObj>
        <w:docPartGallery w:val="Page Numbers (Bottom of Page)"/>
        <w:docPartUnique/>
      </w:docPartObj>
    </w:sdtPr>
    <w:sdtEndPr>
      <w:rPr>
        <w:noProof/>
      </w:rPr>
    </w:sdtEndPr>
    <w:sdtContent>
      <w:p w14:paraId="1E4B0B78" w14:textId="77777777" w:rsidR="006F0E6A" w:rsidRDefault="006F0E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03BD48" w14:textId="77777777" w:rsidR="006F0E6A" w:rsidRDefault="006F0E6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428167"/>
      <w:docPartObj>
        <w:docPartGallery w:val="Page Numbers (Bottom of Page)"/>
        <w:docPartUnique/>
      </w:docPartObj>
    </w:sdtPr>
    <w:sdtEndPr>
      <w:rPr>
        <w:noProof/>
      </w:rPr>
    </w:sdtEndPr>
    <w:sdtContent>
      <w:p w14:paraId="190C7154" w14:textId="77777777" w:rsidR="006F0E6A" w:rsidRDefault="006F0E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46322" w14:textId="77777777" w:rsidR="006F0E6A" w:rsidRDefault="006F0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6894A" w14:textId="77777777" w:rsidR="00A96BE2" w:rsidRDefault="00A96BE2" w:rsidP="002862F1">
      <w:pPr>
        <w:spacing w:before="120"/>
      </w:pPr>
      <w:r>
        <w:separator/>
      </w:r>
    </w:p>
  </w:footnote>
  <w:footnote w:type="continuationSeparator" w:id="0">
    <w:p w14:paraId="0C692ECD" w14:textId="77777777" w:rsidR="00A96BE2" w:rsidRDefault="00A96BE2">
      <w:r>
        <w:continuationSeparator/>
      </w:r>
    </w:p>
  </w:footnote>
  <w:footnote w:type="continuationNotice" w:id="1">
    <w:p w14:paraId="2358B978" w14:textId="77777777" w:rsidR="00A96BE2" w:rsidRDefault="00A96B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6AD4" w14:textId="77777777" w:rsidR="00BF4560" w:rsidRDefault="00BF4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5F1B" w14:textId="77777777" w:rsidR="00BF4560" w:rsidRDefault="00BF4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D2B63" w14:textId="77777777" w:rsidR="00BF4560" w:rsidRDefault="00BF45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9F6F" w14:textId="77777777" w:rsidR="006F0E6A" w:rsidRPr="0051568D" w:rsidRDefault="006F0E6A" w:rsidP="007B6AD3">
    <w:pPr>
      <w:pStyle w:val="DHHS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4C86" w14:textId="77777777" w:rsidR="006F0E6A" w:rsidRPr="0051568D" w:rsidRDefault="006F0E6A" w:rsidP="007B6AD3">
    <w:pPr>
      <w:pStyle w:val="DHHS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DCB7" w14:textId="77777777" w:rsidR="006F0E6A" w:rsidRPr="0051568D" w:rsidRDefault="006F0E6A" w:rsidP="007B6AD3">
    <w:pPr>
      <w:pStyle w:val="DHHS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4707E36"/>
    <w:multiLevelType w:val="multilevel"/>
    <w:tmpl w:val="719A88E0"/>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B6450F"/>
    <w:multiLevelType w:val="hybridMultilevel"/>
    <w:tmpl w:val="CF8011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362A1C"/>
    <w:multiLevelType w:val="hybridMultilevel"/>
    <w:tmpl w:val="91D4E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D43DB"/>
    <w:multiLevelType w:val="multilevel"/>
    <w:tmpl w:val="4B4E7622"/>
    <w:numStyleLink w:val="ZZNumbers"/>
  </w:abstractNum>
  <w:abstractNum w:abstractNumId="6" w15:restartNumberingAfterBreak="0">
    <w:nsid w:val="0F697063"/>
    <w:multiLevelType w:val="hybridMultilevel"/>
    <w:tmpl w:val="BAA4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4A03"/>
    <w:multiLevelType w:val="hybridMultilevel"/>
    <w:tmpl w:val="45344316"/>
    <w:lvl w:ilvl="0" w:tplc="03427556">
      <w:start w:val="1"/>
      <w:numFmt w:val="bullet"/>
      <w:pStyle w:val="IMSTemplatecontent-bulletpoints"/>
      <w:lvlText w:val="▪"/>
      <w:lvlJc w:val="left"/>
      <w:pPr>
        <w:tabs>
          <w:tab w:val="num" w:pos="284"/>
        </w:tabs>
        <w:ind w:left="284" w:hanging="142"/>
      </w:pPr>
      <w:rPr>
        <w:rFonts w:ascii="Verdana" w:hAnsi="Verdana" w:hint="default"/>
        <w:color w:val="auto"/>
      </w:rPr>
    </w:lvl>
    <w:lvl w:ilvl="1" w:tplc="0C09000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125718B"/>
    <w:multiLevelType w:val="hybridMultilevel"/>
    <w:tmpl w:val="82D22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515DFC"/>
    <w:multiLevelType w:val="hybridMultilevel"/>
    <w:tmpl w:val="94BC7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EC24AE"/>
    <w:multiLevelType w:val="hybridMultilevel"/>
    <w:tmpl w:val="CAD4B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A00B93"/>
    <w:multiLevelType w:val="hybridMultilevel"/>
    <w:tmpl w:val="8A7C3B66"/>
    <w:lvl w:ilvl="0" w:tplc="DEFADB6E">
      <w:start w:val="5"/>
      <w:numFmt w:val="bullet"/>
      <w:lvlText w:val="-"/>
      <w:lvlJc w:val="left"/>
      <w:pPr>
        <w:ind w:left="420" w:hanging="360"/>
      </w:pPr>
      <w:rPr>
        <w:rFonts w:ascii="Arial" w:eastAsia="Time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22B957D0"/>
    <w:multiLevelType w:val="hybridMultilevel"/>
    <w:tmpl w:val="DBB2E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006486"/>
    <w:multiLevelType w:val="hybridMultilevel"/>
    <w:tmpl w:val="8620F5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29805228"/>
    <w:multiLevelType w:val="hybridMultilevel"/>
    <w:tmpl w:val="014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3037A"/>
    <w:multiLevelType w:val="hybridMultilevel"/>
    <w:tmpl w:val="3CFA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526A1C"/>
    <w:multiLevelType w:val="hybridMultilevel"/>
    <w:tmpl w:val="198EA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C4303A5"/>
    <w:multiLevelType w:val="hybridMultilevel"/>
    <w:tmpl w:val="4B4E7622"/>
    <w:styleLink w:val="ZZNumbers"/>
    <w:lvl w:ilvl="0" w:tplc="81204EEC">
      <w:start w:val="1"/>
      <w:numFmt w:val="decimal"/>
      <w:lvlText w:val="%1."/>
      <w:lvlJc w:val="left"/>
      <w:pPr>
        <w:tabs>
          <w:tab w:val="num" w:pos="397"/>
        </w:tabs>
        <w:ind w:left="397" w:hanging="397"/>
      </w:pPr>
      <w:rPr>
        <w:rFonts w:hint="default"/>
      </w:rPr>
    </w:lvl>
    <w:lvl w:ilvl="1" w:tplc="2AE4D34E">
      <w:start w:val="1"/>
      <w:numFmt w:val="decimal"/>
      <w:lvlRestart w:val="0"/>
      <w:lvlText w:val="%2."/>
      <w:lvlJc w:val="left"/>
      <w:pPr>
        <w:tabs>
          <w:tab w:val="num" w:pos="794"/>
        </w:tabs>
        <w:ind w:left="794" w:hanging="397"/>
      </w:pPr>
      <w:rPr>
        <w:rFonts w:hint="default"/>
      </w:rPr>
    </w:lvl>
    <w:lvl w:ilvl="2" w:tplc="F022E09C">
      <w:start w:val="1"/>
      <w:numFmt w:val="lowerLetter"/>
      <w:lvlRestart w:val="0"/>
      <w:lvlText w:val="(%3)"/>
      <w:lvlJc w:val="left"/>
      <w:pPr>
        <w:tabs>
          <w:tab w:val="num" w:pos="397"/>
        </w:tabs>
        <w:ind w:left="397" w:hanging="397"/>
      </w:pPr>
      <w:rPr>
        <w:rFonts w:hint="default"/>
      </w:rPr>
    </w:lvl>
    <w:lvl w:ilvl="3" w:tplc="7F64AC7A">
      <w:start w:val="1"/>
      <w:numFmt w:val="lowerLetter"/>
      <w:lvlRestart w:val="0"/>
      <w:lvlText w:val="(%4)"/>
      <w:lvlJc w:val="left"/>
      <w:pPr>
        <w:tabs>
          <w:tab w:val="num" w:pos="794"/>
        </w:tabs>
        <w:ind w:left="794" w:hanging="397"/>
      </w:pPr>
      <w:rPr>
        <w:rFonts w:hint="default"/>
      </w:rPr>
    </w:lvl>
    <w:lvl w:ilvl="4" w:tplc="2E328996">
      <w:start w:val="1"/>
      <w:numFmt w:val="lowerRoman"/>
      <w:lvlRestart w:val="0"/>
      <w:lvlText w:val="(%5)"/>
      <w:lvlJc w:val="left"/>
      <w:pPr>
        <w:tabs>
          <w:tab w:val="num" w:pos="397"/>
        </w:tabs>
        <w:ind w:left="397" w:hanging="397"/>
      </w:pPr>
      <w:rPr>
        <w:rFonts w:hint="default"/>
      </w:rPr>
    </w:lvl>
    <w:lvl w:ilvl="5" w:tplc="DE18E7A4">
      <w:start w:val="1"/>
      <w:numFmt w:val="lowerRoman"/>
      <w:lvlRestart w:val="0"/>
      <w:lvlText w:val="(%6)"/>
      <w:lvlJc w:val="left"/>
      <w:pPr>
        <w:tabs>
          <w:tab w:val="num" w:pos="794"/>
        </w:tabs>
        <w:ind w:left="794" w:hanging="397"/>
      </w:pPr>
      <w:rPr>
        <w:rFonts w:hint="default"/>
      </w:rPr>
    </w:lvl>
    <w:lvl w:ilvl="6" w:tplc="271A7380">
      <w:start w:val="1"/>
      <w:numFmt w:val="none"/>
      <w:lvlRestart w:val="0"/>
      <w:lvlText w:val=""/>
      <w:lvlJc w:val="left"/>
      <w:pPr>
        <w:ind w:left="0" w:firstLine="0"/>
      </w:pPr>
      <w:rPr>
        <w:rFonts w:hint="default"/>
      </w:rPr>
    </w:lvl>
    <w:lvl w:ilvl="7" w:tplc="5F5814F0">
      <w:start w:val="1"/>
      <w:numFmt w:val="none"/>
      <w:lvlRestart w:val="0"/>
      <w:lvlText w:val=""/>
      <w:lvlJc w:val="left"/>
      <w:pPr>
        <w:ind w:left="0" w:firstLine="0"/>
      </w:pPr>
      <w:rPr>
        <w:rFonts w:hint="default"/>
      </w:rPr>
    </w:lvl>
    <w:lvl w:ilvl="8" w:tplc="966A0E96">
      <w:start w:val="1"/>
      <w:numFmt w:val="none"/>
      <w:lvlRestart w:val="0"/>
      <w:lvlText w:val=""/>
      <w:lvlJc w:val="right"/>
      <w:pPr>
        <w:ind w:left="0" w:firstLine="0"/>
      </w:pPr>
      <w:rPr>
        <w:rFonts w:hint="default"/>
      </w:rPr>
    </w:lvl>
  </w:abstractNum>
  <w:abstractNum w:abstractNumId="18" w15:restartNumberingAfterBreak="0">
    <w:nsid w:val="3CCE725B"/>
    <w:multiLevelType w:val="hybridMultilevel"/>
    <w:tmpl w:val="414443A2"/>
    <w:lvl w:ilvl="0" w:tplc="17F2278A">
      <w:start w:val="1"/>
      <w:numFmt w:val="decimal"/>
      <w:lvlText w:val="%1."/>
      <w:lvlJc w:val="left"/>
      <w:pPr>
        <w:ind w:left="720" w:hanging="360"/>
      </w:pPr>
      <w:rPr>
        <w:rFonts w:ascii="Arial" w:eastAsia="Calibri" w:hAnsi="Arial" w:cs="Arial"/>
      </w:rPr>
    </w:lvl>
    <w:lvl w:ilvl="1" w:tplc="3EBAF082">
      <w:numFmt w:val="decimal"/>
      <w:lvlText w:val=""/>
      <w:lvlJc w:val="left"/>
    </w:lvl>
    <w:lvl w:ilvl="2" w:tplc="4184DD7A">
      <w:numFmt w:val="decimal"/>
      <w:lvlText w:val=""/>
      <w:lvlJc w:val="left"/>
    </w:lvl>
    <w:lvl w:ilvl="3" w:tplc="2A60FF62">
      <w:numFmt w:val="decimal"/>
      <w:lvlText w:val=""/>
      <w:lvlJc w:val="left"/>
    </w:lvl>
    <w:lvl w:ilvl="4" w:tplc="F8E8A804">
      <w:numFmt w:val="decimal"/>
      <w:lvlText w:val=""/>
      <w:lvlJc w:val="left"/>
    </w:lvl>
    <w:lvl w:ilvl="5" w:tplc="2E0E5FA0">
      <w:numFmt w:val="decimal"/>
      <w:lvlText w:val=""/>
      <w:lvlJc w:val="left"/>
    </w:lvl>
    <w:lvl w:ilvl="6" w:tplc="1B6C6F90">
      <w:numFmt w:val="decimal"/>
      <w:lvlText w:val=""/>
      <w:lvlJc w:val="left"/>
    </w:lvl>
    <w:lvl w:ilvl="7" w:tplc="8B301FEA">
      <w:numFmt w:val="decimal"/>
      <w:lvlText w:val=""/>
      <w:lvlJc w:val="left"/>
    </w:lvl>
    <w:lvl w:ilvl="8" w:tplc="CC3A7960">
      <w:numFmt w:val="decimal"/>
      <w:lvlText w:val=""/>
      <w:lvlJc w:val="left"/>
    </w:lvl>
  </w:abstractNum>
  <w:abstractNum w:abstractNumId="19" w15:restartNumberingAfterBreak="0">
    <w:nsid w:val="43D45E20"/>
    <w:multiLevelType w:val="hybridMultilevel"/>
    <w:tmpl w:val="84482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0B16B8"/>
    <w:multiLevelType w:val="hybridMultilevel"/>
    <w:tmpl w:val="94620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343FBB"/>
    <w:multiLevelType w:val="multilevel"/>
    <w:tmpl w:val="721864B0"/>
    <w:lvl w:ilvl="0">
      <w:start w:val="7"/>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4B9378B4"/>
    <w:multiLevelType w:val="multilevel"/>
    <w:tmpl w:val="A18E45C8"/>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1FB607F"/>
    <w:multiLevelType w:val="hybridMultilevel"/>
    <w:tmpl w:val="777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C6794"/>
    <w:multiLevelType w:val="hybridMultilevel"/>
    <w:tmpl w:val="8F02DE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4BA1E5A"/>
    <w:multiLevelType w:val="hybridMultilevel"/>
    <w:tmpl w:val="83C238FA"/>
    <w:styleLink w:val="ZZBullets"/>
    <w:lvl w:ilvl="0" w:tplc="21042304">
      <w:start w:val="1"/>
      <w:numFmt w:val="bullet"/>
      <w:pStyle w:val="DHHSbullet1"/>
      <w:lvlText w:val="•"/>
      <w:lvlJc w:val="left"/>
      <w:pPr>
        <w:ind w:left="284" w:hanging="284"/>
      </w:pPr>
      <w:rPr>
        <w:rFonts w:ascii="Calibri" w:hAnsi="Calibri" w:hint="default"/>
      </w:rPr>
    </w:lvl>
    <w:lvl w:ilvl="1" w:tplc="BC7A387A">
      <w:start w:val="1"/>
      <w:numFmt w:val="bullet"/>
      <w:lvlRestart w:val="0"/>
      <w:pStyle w:val="DHHSbullet1lastline"/>
      <w:lvlText w:val="•"/>
      <w:lvlJc w:val="left"/>
      <w:pPr>
        <w:ind w:left="284" w:hanging="284"/>
      </w:pPr>
      <w:rPr>
        <w:rFonts w:ascii="Calibri" w:hAnsi="Calibri" w:hint="default"/>
      </w:rPr>
    </w:lvl>
    <w:lvl w:ilvl="2" w:tplc="284EBEF8">
      <w:start w:val="1"/>
      <w:numFmt w:val="bullet"/>
      <w:lvlRestart w:val="0"/>
      <w:pStyle w:val="DHHSbullet2"/>
      <w:lvlText w:val="–"/>
      <w:lvlJc w:val="left"/>
      <w:pPr>
        <w:ind w:left="567" w:hanging="283"/>
      </w:pPr>
      <w:rPr>
        <w:rFonts w:ascii="Arial" w:hAnsi="Arial" w:hint="default"/>
      </w:rPr>
    </w:lvl>
    <w:lvl w:ilvl="3" w:tplc="BDFAB23C">
      <w:start w:val="1"/>
      <w:numFmt w:val="bullet"/>
      <w:lvlRestart w:val="0"/>
      <w:pStyle w:val="DHHSbullet2lastline"/>
      <w:lvlText w:val="–"/>
      <w:lvlJc w:val="left"/>
      <w:pPr>
        <w:ind w:left="567" w:hanging="283"/>
      </w:pPr>
      <w:rPr>
        <w:rFonts w:ascii="Arial" w:hAnsi="Arial" w:hint="default"/>
      </w:rPr>
    </w:lvl>
    <w:lvl w:ilvl="4" w:tplc="5130FD7A">
      <w:start w:val="1"/>
      <w:numFmt w:val="bullet"/>
      <w:lvlRestart w:val="0"/>
      <w:pStyle w:val="DHHSbulletindent"/>
      <w:lvlText w:val="•"/>
      <w:lvlJc w:val="left"/>
      <w:pPr>
        <w:ind w:left="680" w:hanging="283"/>
      </w:pPr>
      <w:rPr>
        <w:rFonts w:ascii="Calibri" w:hAnsi="Calibri" w:hint="default"/>
      </w:rPr>
    </w:lvl>
    <w:lvl w:ilvl="5" w:tplc="C1DEE384">
      <w:start w:val="1"/>
      <w:numFmt w:val="bullet"/>
      <w:lvlRestart w:val="0"/>
      <w:pStyle w:val="DHHSbulletindentlastline"/>
      <w:lvlText w:val="•"/>
      <w:lvlJc w:val="left"/>
      <w:pPr>
        <w:ind w:left="680" w:hanging="283"/>
      </w:pPr>
      <w:rPr>
        <w:rFonts w:ascii="Calibri" w:hAnsi="Calibri" w:hint="default"/>
      </w:rPr>
    </w:lvl>
    <w:lvl w:ilvl="6" w:tplc="FFFA9F54">
      <w:start w:val="1"/>
      <w:numFmt w:val="bullet"/>
      <w:lvlRestart w:val="0"/>
      <w:pStyle w:val="DHHStablebullet"/>
      <w:lvlText w:val="•"/>
      <w:lvlJc w:val="left"/>
      <w:pPr>
        <w:ind w:left="227" w:hanging="227"/>
      </w:pPr>
      <w:rPr>
        <w:rFonts w:ascii="Calibri" w:hAnsi="Calibri" w:hint="default"/>
      </w:rPr>
    </w:lvl>
    <w:lvl w:ilvl="7" w:tplc="E0608186">
      <w:start w:val="1"/>
      <w:numFmt w:val="none"/>
      <w:lvlRestart w:val="0"/>
      <w:lvlText w:val=""/>
      <w:lvlJc w:val="left"/>
      <w:pPr>
        <w:ind w:left="0" w:firstLine="0"/>
      </w:pPr>
      <w:rPr>
        <w:rFonts w:hint="default"/>
      </w:rPr>
    </w:lvl>
    <w:lvl w:ilvl="8" w:tplc="954AD3EC">
      <w:start w:val="1"/>
      <w:numFmt w:val="none"/>
      <w:lvlRestart w:val="0"/>
      <w:lvlText w:val=""/>
      <w:lvlJc w:val="left"/>
      <w:pPr>
        <w:ind w:left="0" w:firstLine="0"/>
      </w:pPr>
      <w:rPr>
        <w:rFonts w:hint="default"/>
      </w:rPr>
    </w:lvl>
  </w:abstractNum>
  <w:abstractNum w:abstractNumId="26" w15:restartNumberingAfterBreak="0">
    <w:nsid w:val="5E36750C"/>
    <w:multiLevelType w:val="multilevel"/>
    <w:tmpl w:val="448ACA60"/>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910A1B"/>
    <w:multiLevelType w:val="hybridMultilevel"/>
    <w:tmpl w:val="B620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FE5482"/>
    <w:multiLevelType w:val="hybridMultilevel"/>
    <w:tmpl w:val="6DE2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383561"/>
    <w:multiLevelType w:val="hybridMultilevel"/>
    <w:tmpl w:val="8B8E50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B045194"/>
    <w:multiLevelType w:val="hybridMultilevel"/>
    <w:tmpl w:val="DA1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3B0032"/>
    <w:multiLevelType w:val="hybridMultilevel"/>
    <w:tmpl w:val="4CC2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B1A94"/>
    <w:multiLevelType w:val="hybridMultilevel"/>
    <w:tmpl w:val="B28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D137B"/>
    <w:multiLevelType w:val="hybridMultilevel"/>
    <w:tmpl w:val="99EC5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BE6EC5"/>
    <w:multiLevelType w:val="hybridMultilevel"/>
    <w:tmpl w:val="5962826A"/>
    <w:lvl w:ilvl="0" w:tplc="522A88A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E971F2"/>
    <w:multiLevelType w:val="hybridMultilevel"/>
    <w:tmpl w:val="57608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6D34C0"/>
    <w:multiLevelType w:val="multilevel"/>
    <w:tmpl w:val="F4BA2A26"/>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3A05D9"/>
    <w:multiLevelType w:val="hybridMultilevel"/>
    <w:tmpl w:val="264ED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2B50AA"/>
    <w:multiLevelType w:val="multilevel"/>
    <w:tmpl w:val="BFDAA4A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F3B5EA4"/>
    <w:multiLevelType w:val="hybridMultilevel"/>
    <w:tmpl w:val="E872237C"/>
    <w:lvl w:ilvl="0" w:tplc="DA30F47E">
      <w:start w:val="1"/>
      <w:numFmt w:val="bullet"/>
      <w:lvlText w:val=""/>
      <w:lvlJc w:val="left"/>
      <w:pPr>
        <w:tabs>
          <w:tab w:val="num" w:pos="720"/>
        </w:tabs>
        <w:ind w:left="720" w:hanging="360"/>
      </w:pPr>
      <w:rPr>
        <w:rFonts w:ascii="Symbol" w:hAnsi="Symbol" w:hint="default"/>
        <w:sz w:val="20"/>
      </w:rPr>
    </w:lvl>
    <w:lvl w:ilvl="1" w:tplc="0D944BD8" w:tentative="1">
      <w:start w:val="1"/>
      <w:numFmt w:val="bullet"/>
      <w:lvlText w:val=""/>
      <w:lvlJc w:val="left"/>
      <w:pPr>
        <w:tabs>
          <w:tab w:val="num" w:pos="1440"/>
        </w:tabs>
        <w:ind w:left="1440" w:hanging="360"/>
      </w:pPr>
      <w:rPr>
        <w:rFonts w:ascii="Symbol" w:hAnsi="Symbol" w:hint="default"/>
        <w:sz w:val="20"/>
      </w:rPr>
    </w:lvl>
    <w:lvl w:ilvl="2" w:tplc="27C064F0" w:tentative="1">
      <w:start w:val="1"/>
      <w:numFmt w:val="bullet"/>
      <w:lvlText w:val=""/>
      <w:lvlJc w:val="left"/>
      <w:pPr>
        <w:tabs>
          <w:tab w:val="num" w:pos="2160"/>
        </w:tabs>
        <w:ind w:left="2160" w:hanging="360"/>
      </w:pPr>
      <w:rPr>
        <w:rFonts w:ascii="Symbol" w:hAnsi="Symbol" w:hint="default"/>
        <w:sz w:val="20"/>
      </w:rPr>
    </w:lvl>
    <w:lvl w:ilvl="3" w:tplc="BA2E0110" w:tentative="1">
      <w:start w:val="1"/>
      <w:numFmt w:val="bullet"/>
      <w:lvlText w:val=""/>
      <w:lvlJc w:val="left"/>
      <w:pPr>
        <w:tabs>
          <w:tab w:val="num" w:pos="2880"/>
        </w:tabs>
        <w:ind w:left="2880" w:hanging="360"/>
      </w:pPr>
      <w:rPr>
        <w:rFonts w:ascii="Symbol" w:hAnsi="Symbol" w:hint="default"/>
        <w:sz w:val="20"/>
      </w:rPr>
    </w:lvl>
    <w:lvl w:ilvl="4" w:tplc="3D8CA1B8" w:tentative="1">
      <w:start w:val="1"/>
      <w:numFmt w:val="bullet"/>
      <w:lvlText w:val=""/>
      <w:lvlJc w:val="left"/>
      <w:pPr>
        <w:tabs>
          <w:tab w:val="num" w:pos="3600"/>
        </w:tabs>
        <w:ind w:left="3600" w:hanging="360"/>
      </w:pPr>
      <w:rPr>
        <w:rFonts w:ascii="Symbol" w:hAnsi="Symbol" w:hint="default"/>
        <w:sz w:val="20"/>
      </w:rPr>
    </w:lvl>
    <w:lvl w:ilvl="5" w:tplc="7FD8F7E0" w:tentative="1">
      <w:start w:val="1"/>
      <w:numFmt w:val="bullet"/>
      <w:lvlText w:val=""/>
      <w:lvlJc w:val="left"/>
      <w:pPr>
        <w:tabs>
          <w:tab w:val="num" w:pos="4320"/>
        </w:tabs>
        <w:ind w:left="4320" w:hanging="360"/>
      </w:pPr>
      <w:rPr>
        <w:rFonts w:ascii="Symbol" w:hAnsi="Symbol" w:hint="default"/>
        <w:sz w:val="20"/>
      </w:rPr>
    </w:lvl>
    <w:lvl w:ilvl="6" w:tplc="F5B83B52" w:tentative="1">
      <w:start w:val="1"/>
      <w:numFmt w:val="bullet"/>
      <w:lvlText w:val=""/>
      <w:lvlJc w:val="left"/>
      <w:pPr>
        <w:tabs>
          <w:tab w:val="num" w:pos="5040"/>
        </w:tabs>
        <w:ind w:left="5040" w:hanging="360"/>
      </w:pPr>
      <w:rPr>
        <w:rFonts w:ascii="Symbol" w:hAnsi="Symbol" w:hint="default"/>
        <w:sz w:val="20"/>
      </w:rPr>
    </w:lvl>
    <w:lvl w:ilvl="7" w:tplc="478E8044" w:tentative="1">
      <w:start w:val="1"/>
      <w:numFmt w:val="bullet"/>
      <w:lvlText w:val=""/>
      <w:lvlJc w:val="left"/>
      <w:pPr>
        <w:tabs>
          <w:tab w:val="num" w:pos="5760"/>
        </w:tabs>
        <w:ind w:left="5760" w:hanging="360"/>
      </w:pPr>
      <w:rPr>
        <w:rFonts w:ascii="Symbol" w:hAnsi="Symbol" w:hint="default"/>
        <w:sz w:val="20"/>
      </w:rPr>
    </w:lvl>
    <w:lvl w:ilvl="8" w:tplc="49E65B2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7"/>
  </w:num>
  <w:num w:numId="9">
    <w:abstractNumId w:val="35"/>
  </w:num>
  <w:num w:numId="10">
    <w:abstractNumId w:val="3"/>
  </w:num>
  <w:num w:numId="11">
    <w:abstractNumId w:val="29"/>
  </w:num>
  <w:num w:numId="12">
    <w:abstractNumId w:val="24"/>
  </w:num>
  <w:num w:numId="13">
    <w:abstractNumId w:val="27"/>
  </w:num>
  <w:num w:numId="14">
    <w:abstractNumId w:val="31"/>
  </w:num>
  <w:num w:numId="15">
    <w:abstractNumId w:val="14"/>
  </w:num>
  <w:num w:numId="16">
    <w:abstractNumId w:val="6"/>
  </w:num>
  <w:num w:numId="17">
    <w:abstractNumId w:val="33"/>
  </w:num>
  <w:num w:numId="18">
    <w:abstractNumId w:val="4"/>
  </w:num>
  <w:num w:numId="19">
    <w:abstractNumId w:val="11"/>
  </w:num>
  <w:num w:numId="20">
    <w:abstractNumId w:val="32"/>
  </w:num>
  <w:num w:numId="21">
    <w:abstractNumId w:val="8"/>
  </w:num>
  <w:num w:numId="22">
    <w:abstractNumId w:val="9"/>
  </w:num>
  <w:num w:numId="23">
    <w:abstractNumId w:val="10"/>
  </w:num>
  <w:num w:numId="24">
    <w:abstractNumId w:val="30"/>
  </w:num>
  <w:num w:numId="25">
    <w:abstractNumId w:val="20"/>
  </w:num>
  <w:num w:numId="26">
    <w:abstractNumId w:val="39"/>
  </w:num>
  <w:num w:numId="27">
    <w:abstractNumId w:val="28"/>
  </w:num>
  <w:num w:numId="28">
    <w:abstractNumId w:val="23"/>
  </w:num>
  <w:num w:numId="29">
    <w:abstractNumId w:val="34"/>
  </w:num>
  <w:num w:numId="30">
    <w:abstractNumId w:val="15"/>
  </w:num>
  <w:num w:numId="31">
    <w:abstractNumId w:val="19"/>
  </w:num>
  <w:num w:numId="32">
    <w:abstractNumId w:val="13"/>
  </w:num>
  <w:num w:numId="33">
    <w:abstractNumId w:val="37"/>
  </w:num>
  <w:num w:numId="34">
    <w:abstractNumId w:val="13"/>
  </w:num>
  <w:num w:numId="35">
    <w:abstractNumId w:val="25"/>
    <w:lvlOverride w:ilvl="0">
      <w:lvl w:ilvl="0" w:tplc="21042304">
        <w:start w:val="1"/>
        <w:numFmt w:val="bullet"/>
        <w:pStyle w:val="DHHSbullet1"/>
        <w:lvlText w:val="•"/>
        <w:lvlJc w:val="left"/>
        <w:pPr>
          <w:ind w:left="284" w:hanging="284"/>
        </w:pPr>
        <w:rPr>
          <w:rFonts w:ascii="Calibri" w:hAnsi="Calibri" w:hint="default"/>
          <w:color w:val="auto"/>
        </w:rPr>
      </w:lvl>
    </w:lvlOverride>
    <w:lvlOverride w:ilvl="1">
      <w:lvl w:ilvl="1" w:tplc="BC7A387A">
        <w:start w:val="1"/>
        <w:numFmt w:val="bullet"/>
        <w:lvlRestart w:val="0"/>
        <w:pStyle w:val="DHHSbullet1lastline"/>
        <w:lvlText w:val="•"/>
        <w:lvlJc w:val="left"/>
        <w:pPr>
          <w:ind w:left="284" w:hanging="284"/>
        </w:pPr>
        <w:rPr>
          <w:rFonts w:ascii="Calibri" w:hAnsi="Calibri" w:hint="default"/>
        </w:rPr>
      </w:lvl>
    </w:lvlOverride>
    <w:lvlOverride w:ilvl="2">
      <w:lvl w:ilvl="2" w:tplc="284EBEF8">
        <w:start w:val="1"/>
        <w:numFmt w:val="bullet"/>
        <w:lvlRestart w:val="0"/>
        <w:pStyle w:val="DHHSbullet2"/>
        <w:lvlText w:val="–"/>
        <w:lvlJc w:val="left"/>
        <w:pPr>
          <w:ind w:left="567" w:hanging="283"/>
        </w:pPr>
        <w:rPr>
          <w:rFonts w:ascii="Arial" w:hAnsi="Arial" w:hint="default"/>
        </w:rPr>
      </w:lvl>
    </w:lvlOverride>
    <w:lvlOverride w:ilvl="3">
      <w:lvl w:ilvl="3" w:tplc="BDFAB23C">
        <w:start w:val="1"/>
        <w:numFmt w:val="bullet"/>
        <w:lvlRestart w:val="0"/>
        <w:pStyle w:val="DHHSbullet2lastline"/>
        <w:lvlText w:val="–"/>
        <w:lvlJc w:val="left"/>
        <w:pPr>
          <w:ind w:left="567" w:hanging="283"/>
        </w:pPr>
        <w:rPr>
          <w:rFonts w:ascii="Arial" w:hAnsi="Arial" w:hint="default"/>
        </w:rPr>
      </w:lvl>
    </w:lvlOverride>
    <w:lvlOverride w:ilvl="4">
      <w:lvl w:ilvl="4" w:tplc="5130FD7A">
        <w:start w:val="1"/>
        <w:numFmt w:val="bullet"/>
        <w:lvlRestart w:val="0"/>
        <w:pStyle w:val="DHHSbulletindent"/>
        <w:lvlText w:val="•"/>
        <w:lvlJc w:val="left"/>
        <w:pPr>
          <w:ind w:left="680" w:hanging="283"/>
        </w:pPr>
        <w:rPr>
          <w:rFonts w:ascii="Calibri" w:hAnsi="Calibri" w:hint="default"/>
        </w:rPr>
      </w:lvl>
    </w:lvlOverride>
    <w:lvlOverride w:ilvl="5">
      <w:lvl w:ilvl="5" w:tplc="C1DEE384">
        <w:start w:val="1"/>
        <w:numFmt w:val="bullet"/>
        <w:lvlRestart w:val="0"/>
        <w:pStyle w:val="DHHSbulletindentlastline"/>
        <w:lvlText w:val="•"/>
        <w:lvlJc w:val="left"/>
        <w:pPr>
          <w:ind w:left="680" w:hanging="283"/>
        </w:pPr>
        <w:rPr>
          <w:rFonts w:ascii="Calibri" w:hAnsi="Calibri" w:hint="default"/>
        </w:rPr>
      </w:lvl>
    </w:lvlOverride>
    <w:lvlOverride w:ilvl="6">
      <w:lvl w:ilvl="6" w:tplc="FFFA9F54">
        <w:start w:val="1"/>
        <w:numFmt w:val="bullet"/>
        <w:lvlRestart w:val="0"/>
        <w:pStyle w:val="DHHStablebullet"/>
        <w:lvlText w:val="•"/>
        <w:lvlJc w:val="left"/>
        <w:pPr>
          <w:ind w:left="227" w:hanging="227"/>
        </w:pPr>
        <w:rPr>
          <w:rFonts w:ascii="Arial" w:hAnsi="Arial" w:cs="Arial" w:hint="default"/>
          <w:sz w:val="18"/>
          <w:szCs w:val="18"/>
        </w:rPr>
      </w:lvl>
    </w:lvlOverride>
    <w:lvlOverride w:ilvl="7">
      <w:lvl w:ilvl="7" w:tplc="E0608186">
        <w:start w:val="1"/>
        <w:numFmt w:val="none"/>
        <w:lvlRestart w:val="0"/>
        <w:lvlText w:val=""/>
        <w:lvlJc w:val="left"/>
        <w:pPr>
          <w:ind w:left="0" w:firstLine="0"/>
        </w:pPr>
        <w:rPr>
          <w:rFonts w:hint="default"/>
        </w:rPr>
      </w:lvl>
    </w:lvlOverride>
    <w:lvlOverride w:ilvl="8">
      <w:lvl w:ilvl="8" w:tplc="954AD3EC">
        <w:start w:val="1"/>
        <w:numFmt w:val="none"/>
        <w:lvlRestart w:val="0"/>
        <w:lvlText w:val=""/>
        <w:lvlJc w:val="left"/>
        <w:pPr>
          <w:ind w:left="0" w:firstLine="0"/>
        </w:pPr>
        <w:rPr>
          <w:rFonts w:hint="default"/>
        </w:rPr>
      </w:lvl>
    </w:lvlOverride>
  </w:num>
  <w:num w:numId="36">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37">
    <w:abstractNumId w:val="16"/>
  </w:num>
  <w:num w:numId="38">
    <w:abstractNumId w:val="18"/>
    <w:lvlOverride w:ilvl="0">
      <w:startOverride w:val="1"/>
    </w:lvlOverride>
  </w:num>
  <w:num w:numId="39">
    <w:abstractNumId w:val="12"/>
  </w:num>
  <w:num w:numId="40">
    <w:abstractNumId w:val="38"/>
  </w:num>
  <w:num w:numId="41">
    <w:abstractNumId w:val="22"/>
  </w:num>
  <w:num w:numId="42">
    <w:abstractNumId w:val="2"/>
  </w:num>
  <w:num w:numId="43">
    <w:abstractNumId w:val="26"/>
  </w:num>
  <w:num w:numId="44">
    <w:abstractNumId w:val="36"/>
  </w:num>
  <w:num w:numId="45">
    <w:abstractNumId w:val="21"/>
  </w:num>
  <w:num w:numId="4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F5"/>
    <w:rsid w:val="00000920"/>
    <w:rsid w:val="00002CCA"/>
    <w:rsid w:val="00002F7F"/>
    <w:rsid w:val="00002FC8"/>
    <w:rsid w:val="00003268"/>
    <w:rsid w:val="000032C0"/>
    <w:rsid w:val="00003D67"/>
    <w:rsid w:val="00004B2B"/>
    <w:rsid w:val="000072B6"/>
    <w:rsid w:val="000072BA"/>
    <w:rsid w:val="0001021B"/>
    <w:rsid w:val="0001097A"/>
    <w:rsid w:val="00011D89"/>
    <w:rsid w:val="00012139"/>
    <w:rsid w:val="000131C4"/>
    <w:rsid w:val="00014F4B"/>
    <w:rsid w:val="000172AB"/>
    <w:rsid w:val="00017BDD"/>
    <w:rsid w:val="00021708"/>
    <w:rsid w:val="00024A11"/>
    <w:rsid w:val="00024D89"/>
    <w:rsid w:val="00024E8F"/>
    <w:rsid w:val="000250B6"/>
    <w:rsid w:val="00025A08"/>
    <w:rsid w:val="000266F1"/>
    <w:rsid w:val="00026922"/>
    <w:rsid w:val="00027E3E"/>
    <w:rsid w:val="000305FC"/>
    <w:rsid w:val="00030975"/>
    <w:rsid w:val="000314A5"/>
    <w:rsid w:val="00031E4B"/>
    <w:rsid w:val="00032BD4"/>
    <w:rsid w:val="00033323"/>
    <w:rsid w:val="00033D81"/>
    <w:rsid w:val="00033E41"/>
    <w:rsid w:val="000347C4"/>
    <w:rsid w:val="0003577C"/>
    <w:rsid w:val="000365B6"/>
    <w:rsid w:val="000369A9"/>
    <w:rsid w:val="00037B12"/>
    <w:rsid w:val="00040115"/>
    <w:rsid w:val="000411B3"/>
    <w:rsid w:val="00041BF0"/>
    <w:rsid w:val="0004253D"/>
    <w:rsid w:val="00042CBF"/>
    <w:rsid w:val="00043223"/>
    <w:rsid w:val="000435E8"/>
    <w:rsid w:val="00043A89"/>
    <w:rsid w:val="0004536B"/>
    <w:rsid w:val="0004571E"/>
    <w:rsid w:val="00046495"/>
    <w:rsid w:val="00046888"/>
    <w:rsid w:val="00046980"/>
    <w:rsid w:val="00046B68"/>
    <w:rsid w:val="00047B45"/>
    <w:rsid w:val="00050429"/>
    <w:rsid w:val="000527DD"/>
    <w:rsid w:val="00053991"/>
    <w:rsid w:val="00054867"/>
    <w:rsid w:val="000551C5"/>
    <w:rsid w:val="00055918"/>
    <w:rsid w:val="00057551"/>
    <w:rsid w:val="000578B2"/>
    <w:rsid w:val="00060959"/>
    <w:rsid w:val="00060DD6"/>
    <w:rsid w:val="00062EA3"/>
    <w:rsid w:val="00063B02"/>
    <w:rsid w:val="00063D66"/>
    <w:rsid w:val="000650D3"/>
    <w:rsid w:val="000663CD"/>
    <w:rsid w:val="0006693F"/>
    <w:rsid w:val="0006788E"/>
    <w:rsid w:val="00067C03"/>
    <w:rsid w:val="00070B4D"/>
    <w:rsid w:val="00071BC4"/>
    <w:rsid w:val="00072A97"/>
    <w:rsid w:val="000733FE"/>
    <w:rsid w:val="000738AE"/>
    <w:rsid w:val="00074219"/>
    <w:rsid w:val="00074486"/>
    <w:rsid w:val="00074ED5"/>
    <w:rsid w:val="000754AF"/>
    <w:rsid w:val="0007618F"/>
    <w:rsid w:val="00077D23"/>
    <w:rsid w:val="00080D96"/>
    <w:rsid w:val="00083A5F"/>
    <w:rsid w:val="00083A77"/>
    <w:rsid w:val="00084CDF"/>
    <w:rsid w:val="00084D73"/>
    <w:rsid w:val="00086407"/>
    <w:rsid w:val="0008719F"/>
    <w:rsid w:val="0009087F"/>
    <w:rsid w:val="00090ACC"/>
    <w:rsid w:val="00090F88"/>
    <w:rsid w:val="0009113B"/>
    <w:rsid w:val="000912F5"/>
    <w:rsid w:val="0009157D"/>
    <w:rsid w:val="000915A2"/>
    <w:rsid w:val="000924D7"/>
    <w:rsid w:val="000931DE"/>
    <w:rsid w:val="00094DA3"/>
    <w:rsid w:val="00095399"/>
    <w:rsid w:val="00095784"/>
    <w:rsid w:val="0009597C"/>
    <w:rsid w:val="00095A4A"/>
    <w:rsid w:val="00095A7D"/>
    <w:rsid w:val="00095EC6"/>
    <w:rsid w:val="0009628F"/>
    <w:rsid w:val="000969B3"/>
    <w:rsid w:val="00096CD1"/>
    <w:rsid w:val="0009746E"/>
    <w:rsid w:val="00097A0D"/>
    <w:rsid w:val="00097F5D"/>
    <w:rsid w:val="000A012C"/>
    <w:rsid w:val="000A0361"/>
    <w:rsid w:val="000A03A9"/>
    <w:rsid w:val="000A0763"/>
    <w:rsid w:val="000A0A5E"/>
    <w:rsid w:val="000A0EB9"/>
    <w:rsid w:val="000A186C"/>
    <w:rsid w:val="000A1D97"/>
    <w:rsid w:val="000A2685"/>
    <w:rsid w:val="000A2C33"/>
    <w:rsid w:val="000A3971"/>
    <w:rsid w:val="000A57C1"/>
    <w:rsid w:val="000A62EC"/>
    <w:rsid w:val="000A6899"/>
    <w:rsid w:val="000B23FD"/>
    <w:rsid w:val="000B2705"/>
    <w:rsid w:val="000B2D41"/>
    <w:rsid w:val="000B31E1"/>
    <w:rsid w:val="000B3C89"/>
    <w:rsid w:val="000B4E6C"/>
    <w:rsid w:val="000B543D"/>
    <w:rsid w:val="000B5BF7"/>
    <w:rsid w:val="000B5FB3"/>
    <w:rsid w:val="000B6339"/>
    <w:rsid w:val="000B67AA"/>
    <w:rsid w:val="000B6BC8"/>
    <w:rsid w:val="000B6FE1"/>
    <w:rsid w:val="000B7085"/>
    <w:rsid w:val="000B7D2A"/>
    <w:rsid w:val="000B7FFB"/>
    <w:rsid w:val="000C08B4"/>
    <w:rsid w:val="000C13CB"/>
    <w:rsid w:val="000C157E"/>
    <w:rsid w:val="000C1B1F"/>
    <w:rsid w:val="000C2646"/>
    <w:rsid w:val="000C28FC"/>
    <w:rsid w:val="000C2C6E"/>
    <w:rsid w:val="000C2E6A"/>
    <w:rsid w:val="000C3C99"/>
    <w:rsid w:val="000C3DB0"/>
    <w:rsid w:val="000C42EA"/>
    <w:rsid w:val="000C4546"/>
    <w:rsid w:val="000C542F"/>
    <w:rsid w:val="000C5BC1"/>
    <w:rsid w:val="000C6299"/>
    <w:rsid w:val="000C6422"/>
    <w:rsid w:val="000D01FF"/>
    <w:rsid w:val="000D09A8"/>
    <w:rsid w:val="000D1088"/>
    <w:rsid w:val="000D1242"/>
    <w:rsid w:val="000D2623"/>
    <w:rsid w:val="000D2713"/>
    <w:rsid w:val="000D3A3E"/>
    <w:rsid w:val="000D4052"/>
    <w:rsid w:val="000D5832"/>
    <w:rsid w:val="000D58BE"/>
    <w:rsid w:val="000D69A9"/>
    <w:rsid w:val="000D715F"/>
    <w:rsid w:val="000E0B82"/>
    <w:rsid w:val="000E0EF9"/>
    <w:rsid w:val="000E1DAE"/>
    <w:rsid w:val="000E3AEB"/>
    <w:rsid w:val="000E3BA8"/>
    <w:rsid w:val="000E3CC7"/>
    <w:rsid w:val="000E52F7"/>
    <w:rsid w:val="000E5685"/>
    <w:rsid w:val="000E62AC"/>
    <w:rsid w:val="000E6BD4"/>
    <w:rsid w:val="000E7C5F"/>
    <w:rsid w:val="000E7F26"/>
    <w:rsid w:val="000F00AD"/>
    <w:rsid w:val="000F05C4"/>
    <w:rsid w:val="000F0CBE"/>
    <w:rsid w:val="000F1074"/>
    <w:rsid w:val="000F1F1E"/>
    <w:rsid w:val="000F2259"/>
    <w:rsid w:val="000F2684"/>
    <w:rsid w:val="000F32AF"/>
    <w:rsid w:val="000F32F9"/>
    <w:rsid w:val="000F3948"/>
    <w:rsid w:val="000F3CB8"/>
    <w:rsid w:val="000F4F88"/>
    <w:rsid w:val="000F4FF9"/>
    <w:rsid w:val="000F5BDF"/>
    <w:rsid w:val="000F5D6A"/>
    <w:rsid w:val="000F6BD8"/>
    <w:rsid w:val="000F6D90"/>
    <w:rsid w:val="000F735D"/>
    <w:rsid w:val="000F755F"/>
    <w:rsid w:val="000F7723"/>
    <w:rsid w:val="000F7E6F"/>
    <w:rsid w:val="00100CAE"/>
    <w:rsid w:val="00101133"/>
    <w:rsid w:val="0010352D"/>
    <w:rsid w:val="0010392D"/>
    <w:rsid w:val="0010447F"/>
    <w:rsid w:val="0010495E"/>
    <w:rsid w:val="00104FE3"/>
    <w:rsid w:val="001051EE"/>
    <w:rsid w:val="00106CFA"/>
    <w:rsid w:val="0011142A"/>
    <w:rsid w:val="00111F74"/>
    <w:rsid w:val="0011225D"/>
    <w:rsid w:val="0011324F"/>
    <w:rsid w:val="00113508"/>
    <w:rsid w:val="0011362C"/>
    <w:rsid w:val="001141D2"/>
    <w:rsid w:val="001149F5"/>
    <w:rsid w:val="00114E19"/>
    <w:rsid w:val="00115041"/>
    <w:rsid w:val="0011614A"/>
    <w:rsid w:val="0011642A"/>
    <w:rsid w:val="00116CCA"/>
    <w:rsid w:val="00116F3A"/>
    <w:rsid w:val="00117B44"/>
    <w:rsid w:val="00117CDB"/>
    <w:rsid w:val="00120BD3"/>
    <w:rsid w:val="001211BF"/>
    <w:rsid w:val="00121588"/>
    <w:rsid w:val="00122822"/>
    <w:rsid w:val="00122B98"/>
    <w:rsid w:val="00122FEA"/>
    <w:rsid w:val="001232BD"/>
    <w:rsid w:val="00124ED5"/>
    <w:rsid w:val="00125003"/>
    <w:rsid w:val="00126362"/>
    <w:rsid w:val="00126B8A"/>
    <w:rsid w:val="001329C0"/>
    <w:rsid w:val="0013442B"/>
    <w:rsid w:val="00134641"/>
    <w:rsid w:val="0013523B"/>
    <w:rsid w:val="00135CEF"/>
    <w:rsid w:val="00135DDE"/>
    <w:rsid w:val="0013681E"/>
    <w:rsid w:val="001369D4"/>
    <w:rsid w:val="001370FE"/>
    <w:rsid w:val="001376B1"/>
    <w:rsid w:val="001376E5"/>
    <w:rsid w:val="001379D2"/>
    <w:rsid w:val="00137A4D"/>
    <w:rsid w:val="0014044B"/>
    <w:rsid w:val="00140EC6"/>
    <w:rsid w:val="001418AE"/>
    <w:rsid w:val="0014475A"/>
    <w:rsid w:val="001447B3"/>
    <w:rsid w:val="0014534B"/>
    <w:rsid w:val="001455A9"/>
    <w:rsid w:val="00147D99"/>
    <w:rsid w:val="00147D9B"/>
    <w:rsid w:val="0015039C"/>
    <w:rsid w:val="00151784"/>
    <w:rsid w:val="00152073"/>
    <w:rsid w:val="00153606"/>
    <w:rsid w:val="00153A5F"/>
    <w:rsid w:val="00154936"/>
    <w:rsid w:val="00155BB6"/>
    <w:rsid w:val="0016006E"/>
    <w:rsid w:val="00160824"/>
    <w:rsid w:val="001613D5"/>
    <w:rsid w:val="00161793"/>
    <w:rsid w:val="00161939"/>
    <w:rsid w:val="00161AA0"/>
    <w:rsid w:val="00161E3E"/>
    <w:rsid w:val="00161E58"/>
    <w:rsid w:val="00162093"/>
    <w:rsid w:val="00162167"/>
    <w:rsid w:val="00163FE4"/>
    <w:rsid w:val="00164BA7"/>
    <w:rsid w:val="00165515"/>
    <w:rsid w:val="001655C8"/>
    <w:rsid w:val="00165ABB"/>
    <w:rsid w:val="00167918"/>
    <w:rsid w:val="001707E3"/>
    <w:rsid w:val="001714F5"/>
    <w:rsid w:val="001722CF"/>
    <w:rsid w:val="00172403"/>
    <w:rsid w:val="00174065"/>
    <w:rsid w:val="0017434E"/>
    <w:rsid w:val="00174AB8"/>
    <w:rsid w:val="00175415"/>
    <w:rsid w:val="001768A5"/>
    <w:rsid w:val="001771DD"/>
    <w:rsid w:val="00177995"/>
    <w:rsid w:val="00177A8C"/>
    <w:rsid w:val="00177EE9"/>
    <w:rsid w:val="00177EED"/>
    <w:rsid w:val="00181038"/>
    <w:rsid w:val="00183579"/>
    <w:rsid w:val="00183A61"/>
    <w:rsid w:val="00184481"/>
    <w:rsid w:val="00184CEA"/>
    <w:rsid w:val="00185FDA"/>
    <w:rsid w:val="00186088"/>
    <w:rsid w:val="00186B33"/>
    <w:rsid w:val="0018712F"/>
    <w:rsid w:val="00187E01"/>
    <w:rsid w:val="001908EC"/>
    <w:rsid w:val="0019100A"/>
    <w:rsid w:val="00191151"/>
    <w:rsid w:val="00192F90"/>
    <w:rsid w:val="00192F9D"/>
    <w:rsid w:val="00193AB3"/>
    <w:rsid w:val="00194E69"/>
    <w:rsid w:val="00195366"/>
    <w:rsid w:val="0019550C"/>
    <w:rsid w:val="001961F0"/>
    <w:rsid w:val="001967E1"/>
    <w:rsid w:val="00196EB8"/>
    <w:rsid w:val="00196F6C"/>
    <w:rsid w:val="001979FF"/>
    <w:rsid w:val="00197B17"/>
    <w:rsid w:val="001A1B8D"/>
    <w:rsid w:val="001A1F31"/>
    <w:rsid w:val="001A24CE"/>
    <w:rsid w:val="001A2A80"/>
    <w:rsid w:val="001A2F1B"/>
    <w:rsid w:val="001A3ACE"/>
    <w:rsid w:val="001A45FC"/>
    <w:rsid w:val="001A4D91"/>
    <w:rsid w:val="001A4FA8"/>
    <w:rsid w:val="001A5174"/>
    <w:rsid w:val="001A620E"/>
    <w:rsid w:val="001A6341"/>
    <w:rsid w:val="001A646E"/>
    <w:rsid w:val="001A6485"/>
    <w:rsid w:val="001A7348"/>
    <w:rsid w:val="001B11B7"/>
    <w:rsid w:val="001B40FD"/>
    <w:rsid w:val="001B479B"/>
    <w:rsid w:val="001B4E5B"/>
    <w:rsid w:val="001B725D"/>
    <w:rsid w:val="001B7E05"/>
    <w:rsid w:val="001C0EEF"/>
    <w:rsid w:val="001C0F40"/>
    <w:rsid w:val="001C101F"/>
    <w:rsid w:val="001C1948"/>
    <w:rsid w:val="001C2024"/>
    <w:rsid w:val="001C277E"/>
    <w:rsid w:val="001C2A72"/>
    <w:rsid w:val="001C2A8D"/>
    <w:rsid w:val="001C381A"/>
    <w:rsid w:val="001C44C1"/>
    <w:rsid w:val="001C4999"/>
    <w:rsid w:val="001C4C6D"/>
    <w:rsid w:val="001C53FD"/>
    <w:rsid w:val="001C5A16"/>
    <w:rsid w:val="001C7305"/>
    <w:rsid w:val="001D0B3F"/>
    <w:rsid w:val="001D0B75"/>
    <w:rsid w:val="001D112D"/>
    <w:rsid w:val="001D1DF2"/>
    <w:rsid w:val="001D1FC2"/>
    <w:rsid w:val="001D2D57"/>
    <w:rsid w:val="001D3C09"/>
    <w:rsid w:val="001D4494"/>
    <w:rsid w:val="001D44E8"/>
    <w:rsid w:val="001D4D65"/>
    <w:rsid w:val="001D5411"/>
    <w:rsid w:val="001D56CE"/>
    <w:rsid w:val="001D59D9"/>
    <w:rsid w:val="001D5A6F"/>
    <w:rsid w:val="001D5AD0"/>
    <w:rsid w:val="001D60EC"/>
    <w:rsid w:val="001D720B"/>
    <w:rsid w:val="001E0077"/>
    <w:rsid w:val="001E0642"/>
    <w:rsid w:val="001E2632"/>
    <w:rsid w:val="001E2EAC"/>
    <w:rsid w:val="001E373E"/>
    <w:rsid w:val="001E44DF"/>
    <w:rsid w:val="001E4F53"/>
    <w:rsid w:val="001E5589"/>
    <w:rsid w:val="001E5A1E"/>
    <w:rsid w:val="001E5C24"/>
    <w:rsid w:val="001E60EB"/>
    <w:rsid w:val="001E6260"/>
    <w:rsid w:val="001E68A5"/>
    <w:rsid w:val="001E6BB0"/>
    <w:rsid w:val="001E6DB2"/>
    <w:rsid w:val="001F01FC"/>
    <w:rsid w:val="001F055F"/>
    <w:rsid w:val="001F0C1E"/>
    <w:rsid w:val="001F0FCA"/>
    <w:rsid w:val="001F3826"/>
    <w:rsid w:val="001F3930"/>
    <w:rsid w:val="001F3DA1"/>
    <w:rsid w:val="001F4025"/>
    <w:rsid w:val="001F5E5B"/>
    <w:rsid w:val="001F5F37"/>
    <w:rsid w:val="001F62E2"/>
    <w:rsid w:val="001F6899"/>
    <w:rsid w:val="001F6E46"/>
    <w:rsid w:val="001F7C91"/>
    <w:rsid w:val="002010C2"/>
    <w:rsid w:val="00201D41"/>
    <w:rsid w:val="002027E3"/>
    <w:rsid w:val="00203361"/>
    <w:rsid w:val="002039CF"/>
    <w:rsid w:val="0020441D"/>
    <w:rsid w:val="00204608"/>
    <w:rsid w:val="00204C85"/>
    <w:rsid w:val="00205A82"/>
    <w:rsid w:val="00205BB7"/>
    <w:rsid w:val="00206308"/>
    <w:rsid w:val="00206463"/>
    <w:rsid w:val="002066A4"/>
    <w:rsid w:val="00206F2F"/>
    <w:rsid w:val="002079AC"/>
    <w:rsid w:val="00207FA5"/>
    <w:rsid w:val="00210254"/>
    <w:rsid w:val="0021053D"/>
    <w:rsid w:val="00210814"/>
    <w:rsid w:val="00210A92"/>
    <w:rsid w:val="00211959"/>
    <w:rsid w:val="00211C0D"/>
    <w:rsid w:val="00211D5A"/>
    <w:rsid w:val="002124B7"/>
    <w:rsid w:val="00212A4C"/>
    <w:rsid w:val="00212B04"/>
    <w:rsid w:val="00212C1E"/>
    <w:rsid w:val="00213C9E"/>
    <w:rsid w:val="00213EC5"/>
    <w:rsid w:val="002147CE"/>
    <w:rsid w:val="00215138"/>
    <w:rsid w:val="002151C7"/>
    <w:rsid w:val="00215489"/>
    <w:rsid w:val="00215496"/>
    <w:rsid w:val="0021575E"/>
    <w:rsid w:val="00215786"/>
    <w:rsid w:val="00216AC8"/>
    <w:rsid w:val="00216C03"/>
    <w:rsid w:val="00217628"/>
    <w:rsid w:val="00217931"/>
    <w:rsid w:val="0022042D"/>
    <w:rsid w:val="00220C04"/>
    <w:rsid w:val="002214D0"/>
    <w:rsid w:val="0022157A"/>
    <w:rsid w:val="00221927"/>
    <w:rsid w:val="00222047"/>
    <w:rsid w:val="0022278D"/>
    <w:rsid w:val="00222AC8"/>
    <w:rsid w:val="00223D36"/>
    <w:rsid w:val="002245C8"/>
    <w:rsid w:val="00224B81"/>
    <w:rsid w:val="00224D66"/>
    <w:rsid w:val="00225796"/>
    <w:rsid w:val="00225DEE"/>
    <w:rsid w:val="00226A17"/>
    <w:rsid w:val="0022701F"/>
    <w:rsid w:val="002273E2"/>
    <w:rsid w:val="00230C2D"/>
    <w:rsid w:val="002321AF"/>
    <w:rsid w:val="002324C6"/>
    <w:rsid w:val="00232B08"/>
    <w:rsid w:val="00232EB1"/>
    <w:rsid w:val="002333F5"/>
    <w:rsid w:val="00233724"/>
    <w:rsid w:val="00233774"/>
    <w:rsid w:val="0023432F"/>
    <w:rsid w:val="0023547B"/>
    <w:rsid w:val="00235EC3"/>
    <w:rsid w:val="00236211"/>
    <w:rsid w:val="00236AC3"/>
    <w:rsid w:val="00237069"/>
    <w:rsid w:val="00241A66"/>
    <w:rsid w:val="00242450"/>
    <w:rsid w:val="00242835"/>
    <w:rsid w:val="002428B0"/>
    <w:rsid w:val="002432E1"/>
    <w:rsid w:val="00243AF5"/>
    <w:rsid w:val="00243D09"/>
    <w:rsid w:val="00244ECD"/>
    <w:rsid w:val="00244FF9"/>
    <w:rsid w:val="00246207"/>
    <w:rsid w:val="00246C5E"/>
    <w:rsid w:val="00247CA7"/>
    <w:rsid w:val="00247DBF"/>
    <w:rsid w:val="002505F1"/>
    <w:rsid w:val="002509D9"/>
    <w:rsid w:val="00250A1C"/>
    <w:rsid w:val="00251343"/>
    <w:rsid w:val="00251B60"/>
    <w:rsid w:val="00253BD5"/>
    <w:rsid w:val="002549DF"/>
    <w:rsid w:val="00254F58"/>
    <w:rsid w:val="00255595"/>
    <w:rsid w:val="00256872"/>
    <w:rsid w:val="00256B46"/>
    <w:rsid w:val="00257843"/>
    <w:rsid w:val="002601F5"/>
    <w:rsid w:val="002610FB"/>
    <w:rsid w:val="002617F5"/>
    <w:rsid w:val="002620BC"/>
    <w:rsid w:val="00262802"/>
    <w:rsid w:val="00263558"/>
    <w:rsid w:val="00263A90"/>
    <w:rsid w:val="0026408B"/>
    <w:rsid w:val="00264DAA"/>
    <w:rsid w:val="00265483"/>
    <w:rsid w:val="00265FFD"/>
    <w:rsid w:val="00266956"/>
    <w:rsid w:val="00266D1E"/>
    <w:rsid w:val="00266EC1"/>
    <w:rsid w:val="00267C3E"/>
    <w:rsid w:val="002709BB"/>
    <w:rsid w:val="00271E11"/>
    <w:rsid w:val="00272892"/>
    <w:rsid w:val="00273108"/>
    <w:rsid w:val="00274300"/>
    <w:rsid w:val="0027568A"/>
    <w:rsid w:val="002763B3"/>
    <w:rsid w:val="00276889"/>
    <w:rsid w:val="00280124"/>
    <w:rsid w:val="002802E3"/>
    <w:rsid w:val="00280C3C"/>
    <w:rsid w:val="002816D6"/>
    <w:rsid w:val="00281923"/>
    <w:rsid w:val="00281A84"/>
    <w:rsid w:val="00281B63"/>
    <w:rsid w:val="0028213D"/>
    <w:rsid w:val="002825EB"/>
    <w:rsid w:val="00283DF2"/>
    <w:rsid w:val="00283E22"/>
    <w:rsid w:val="002862F1"/>
    <w:rsid w:val="00286C8E"/>
    <w:rsid w:val="00286EA6"/>
    <w:rsid w:val="00287787"/>
    <w:rsid w:val="00287BF5"/>
    <w:rsid w:val="002902AE"/>
    <w:rsid w:val="002907DA"/>
    <w:rsid w:val="00290902"/>
    <w:rsid w:val="00291373"/>
    <w:rsid w:val="00292223"/>
    <w:rsid w:val="00292D64"/>
    <w:rsid w:val="0029326B"/>
    <w:rsid w:val="00293E53"/>
    <w:rsid w:val="0029597D"/>
    <w:rsid w:val="00295A37"/>
    <w:rsid w:val="00295F5F"/>
    <w:rsid w:val="002962C3"/>
    <w:rsid w:val="002965FB"/>
    <w:rsid w:val="002966DC"/>
    <w:rsid w:val="00296EAE"/>
    <w:rsid w:val="0029752B"/>
    <w:rsid w:val="002978AC"/>
    <w:rsid w:val="00297D63"/>
    <w:rsid w:val="002A14B4"/>
    <w:rsid w:val="002A2BC2"/>
    <w:rsid w:val="002A3B63"/>
    <w:rsid w:val="002A483C"/>
    <w:rsid w:val="002A4F58"/>
    <w:rsid w:val="002A5132"/>
    <w:rsid w:val="002A5693"/>
    <w:rsid w:val="002A5E0B"/>
    <w:rsid w:val="002A5F6D"/>
    <w:rsid w:val="002A62ED"/>
    <w:rsid w:val="002A6324"/>
    <w:rsid w:val="002A6429"/>
    <w:rsid w:val="002A67E1"/>
    <w:rsid w:val="002A6B22"/>
    <w:rsid w:val="002B015C"/>
    <w:rsid w:val="002B0B1B"/>
    <w:rsid w:val="002B0F14"/>
    <w:rsid w:val="002B16D9"/>
    <w:rsid w:val="002B1729"/>
    <w:rsid w:val="002B2E67"/>
    <w:rsid w:val="002B31D5"/>
    <w:rsid w:val="002B48A9"/>
    <w:rsid w:val="002B4DD4"/>
    <w:rsid w:val="002B5277"/>
    <w:rsid w:val="002B5375"/>
    <w:rsid w:val="002B56AF"/>
    <w:rsid w:val="002B638C"/>
    <w:rsid w:val="002B64F9"/>
    <w:rsid w:val="002B77C1"/>
    <w:rsid w:val="002C0B11"/>
    <w:rsid w:val="002C149E"/>
    <w:rsid w:val="002C206E"/>
    <w:rsid w:val="002C261B"/>
    <w:rsid w:val="002C2728"/>
    <w:rsid w:val="002C3C76"/>
    <w:rsid w:val="002C48CC"/>
    <w:rsid w:val="002C4E15"/>
    <w:rsid w:val="002C4E34"/>
    <w:rsid w:val="002C662C"/>
    <w:rsid w:val="002C6E37"/>
    <w:rsid w:val="002C72A0"/>
    <w:rsid w:val="002C78DB"/>
    <w:rsid w:val="002D0280"/>
    <w:rsid w:val="002D1F19"/>
    <w:rsid w:val="002D2FE4"/>
    <w:rsid w:val="002D36B0"/>
    <w:rsid w:val="002D3A64"/>
    <w:rsid w:val="002D4F28"/>
    <w:rsid w:val="002D5006"/>
    <w:rsid w:val="002D5730"/>
    <w:rsid w:val="002D63A6"/>
    <w:rsid w:val="002E01D0"/>
    <w:rsid w:val="002E08FD"/>
    <w:rsid w:val="002E0CBB"/>
    <w:rsid w:val="002E161D"/>
    <w:rsid w:val="002E18B5"/>
    <w:rsid w:val="002E3100"/>
    <w:rsid w:val="002E3393"/>
    <w:rsid w:val="002E4CA5"/>
    <w:rsid w:val="002E570D"/>
    <w:rsid w:val="002E5F06"/>
    <w:rsid w:val="002E63A1"/>
    <w:rsid w:val="002E6C95"/>
    <w:rsid w:val="002E6DEC"/>
    <w:rsid w:val="002E6E30"/>
    <w:rsid w:val="002E7180"/>
    <w:rsid w:val="002E7728"/>
    <w:rsid w:val="002E7C36"/>
    <w:rsid w:val="002F05BC"/>
    <w:rsid w:val="002F10B8"/>
    <w:rsid w:val="002F12A3"/>
    <w:rsid w:val="002F1F3B"/>
    <w:rsid w:val="002F2574"/>
    <w:rsid w:val="002F2C34"/>
    <w:rsid w:val="002F3E1B"/>
    <w:rsid w:val="002F4224"/>
    <w:rsid w:val="002F460D"/>
    <w:rsid w:val="002F4A5D"/>
    <w:rsid w:val="002F5F31"/>
    <w:rsid w:val="002F5F46"/>
    <w:rsid w:val="002F6343"/>
    <w:rsid w:val="002F7090"/>
    <w:rsid w:val="002F7414"/>
    <w:rsid w:val="002F7C5E"/>
    <w:rsid w:val="00300151"/>
    <w:rsid w:val="00300E31"/>
    <w:rsid w:val="00301411"/>
    <w:rsid w:val="00301A25"/>
    <w:rsid w:val="00302216"/>
    <w:rsid w:val="00303C67"/>
    <w:rsid w:val="00303DE5"/>
    <w:rsid w:val="00303E53"/>
    <w:rsid w:val="00304358"/>
    <w:rsid w:val="00304460"/>
    <w:rsid w:val="00304A7A"/>
    <w:rsid w:val="003069D6"/>
    <w:rsid w:val="00306E5F"/>
    <w:rsid w:val="00306ECA"/>
    <w:rsid w:val="00307287"/>
    <w:rsid w:val="00307A7E"/>
    <w:rsid w:val="00307E14"/>
    <w:rsid w:val="00311523"/>
    <w:rsid w:val="00311761"/>
    <w:rsid w:val="00312009"/>
    <w:rsid w:val="00312133"/>
    <w:rsid w:val="003133A9"/>
    <w:rsid w:val="00314054"/>
    <w:rsid w:val="00314F15"/>
    <w:rsid w:val="00314F4A"/>
    <w:rsid w:val="00314FDC"/>
    <w:rsid w:val="003156D2"/>
    <w:rsid w:val="003157F6"/>
    <w:rsid w:val="00315872"/>
    <w:rsid w:val="00315C64"/>
    <w:rsid w:val="00315EC5"/>
    <w:rsid w:val="00316F27"/>
    <w:rsid w:val="00320EE9"/>
    <w:rsid w:val="00321CEC"/>
    <w:rsid w:val="00322C9E"/>
    <w:rsid w:val="00322DF5"/>
    <w:rsid w:val="00324376"/>
    <w:rsid w:val="00324420"/>
    <w:rsid w:val="00324453"/>
    <w:rsid w:val="00326271"/>
    <w:rsid w:val="00326B74"/>
    <w:rsid w:val="00327822"/>
    <w:rsid w:val="00327870"/>
    <w:rsid w:val="00327AFA"/>
    <w:rsid w:val="00327B1D"/>
    <w:rsid w:val="00330282"/>
    <w:rsid w:val="0033057B"/>
    <w:rsid w:val="00331401"/>
    <w:rsid w:val="00332308"/>
    <w:rsid w:val="0033259D"/>
    <w:rsid w:val="003326FD"/>
    <w:rsid w:val="00333B5B"/>
    <w:rsid w:val="00333EC1"/>
    <w:rsid w:val="003343FB"/>
    <w:rsid w:val="0033491C"/>
    <w:rsid w:val="00334A28"/>
    <w:rsid w:val="00337E65"/>
    <w:rsid w:val="003406C6"/>
    <w:rsid w:val="00340B01"/>
    <w:rsid w:val="00340DCC"/>
    <w:rsid w:val="003418CC"/>
    <w:rsid w:val="003421F6"/>
    <w:rsid w:val="0034270C"/>
    <w:rsid w:val="00342F88"/>
    <w:rsid w:val="00343626"/>
    <w:rsid w:val="00343636"/>
    <w:rsid w:val="00343CAB"/>
    <w:rsid w:val="00343E59"/>
    <w:rsid w:val="00344874"/>
    <w:rsid w:val="003450BA"/>
    <w:rsid w:val="00345279"/>
    <w:rsid w:val="003459BD"/>
    <w:rsid w:val="00345CC4"/>
    <w:rsid w:val="00347039"/>
    <w:rsid w:val="0034757E"/>
    <w:rsid w:val="00350D38"/>
    <w:rsid w:val="00351B36"/>
    <w:rsid w:val="00352836"/>
    <w:rsid w:val="00352C02"/>
    <w:rsid w:val="00353983"/>
    <w:rsid w:val="003548D1"/>
    <w:rsid w:val="00355503"/>
    <w:rsid w:val="00355C83"/>
    <w:rsid w:val="00357B4E"/>
    <w:rsid w:val="00357B90"/>
    <w:rsid w:val="00360067"/>
    <w:rsid w:val="003625FD"/>
    <w:rsid w:val="00362BE6"/>
    <w:rsid w:val="003632C7"/>
    <w:rsid w:val="00364010"/>
    <w:rsid w:val="00365DFC"/>
    <w:rsid w:val="00366043"/>
    <w:rsid w:val="00367010"/>
    <w:rsid w:val="003678E6"/>
    <w:rsid w:val="003726DB"/>
    <w:rsid w:val="003727BB"/>
    <w:rsid w:val="003744CF"/>
    <w:rsid w:val="00374666"/>
    <w:rsid w:val="00374717"/>
    <w:rsid w:val="003748EC"/>
    <w:rsid w:val="00375028"/>
    <w:rsid w:val="0037676C"/>
    <w:rsid w:val="00376966"/>
    <w:rsid w:val="003770EE"/>
    <w:rsid w:val="00380214"/>
    <w:rsid w:val="003829E5"/>
    <w:rsid w:val="00382DDD"/>
    <w:rsid w:val="003830EF"/>
    <w:rsid w:val="00383CD0"/>
    <w:rsid w:val="00384818"/>
    <w:rsid w:val="00386199"/>
    <w:rsid w:val="003866D6"/>
    <w:rsid w:val="00386E78"/>
    <w:rsid w:val="003917BE"/>
    <w:rsid w:val="003919ED"/>
    <w:rsid w:val="00392008"/>
    <w:rsid w:val="0039220C"/>
    <w:rsid w:val="003928BE"/>
    <w:rsid w:val="00392DFB"/>
    <w:rsid w:val="00394AB3"/>
    <w:rsid w:val="003956CC"/>
    <w:rsid w:val="00395C9A"/>
    <w:rsid w:val="0039604B"/>
    <w:rsid w:val="00396FFE"/>
    <w:rsid w:val="003A0EB0"/>
    <w:rsid w:val="003A14EB"/>
    <w:rsid w:val="003A1B97"/>
    <w:rsid w:val="003A1FDD"/>
    <w:rsid w:val="003A3361"/>
    <w:rsid w:val="003A3444"/>
    <w:rsid w:val="003A47CF"/>
    <w:rsid w:val="003A5410"/>
    <w:rsid w:val="003A5A15"/>
    <w:rsid w:val="003A6B67"/>
    <w:rsid w:val="003A7382"/>
    <w:rsid w:val="003A7B46"/>
    <w:rsid w:val="003A7E8F"/>
    <w:rsid w:val="003B0144"/>
    <w:rsid w:val="003B0689"/>
    <w:rsid w:val="003B08E6"/>
    <w:rsid w:val="003B0BCF"/>
    <w:rsid w:val="003B0C96"/>
    <w:rsid w:val="003B15E6"/>
    <w:rsid w:val="003B251D"/>
    <w:rsid w:val="003B3048"/>
    <w:rsid w:val="003B374B"/>
    <w:rsid w:val="003B3D22"/>
    <w:rsid w:val="003B45D1"/>
    <w:rsid w:val="003B45E4"/>
    <w:rsid w:val="003B5633"/>
    <w:rsid w:val="003B64A2"/>
    <w:rsid w:val="003B750D"/>
    <w:rsid w:val="003C02D1"/>
    <w:rsid w:val="003C0627"/>
    <w:rsid w:val="003C08C9"/>
    <w:rsid w:val="003C1199"/>
    <w:rsid w:val="003C2045"/>
    <w:rsid w:val="003C2EDF"/>
    <w:rsid w:val="003C419B"/>
    <w:rsid w:val="003C43A1"/>
    <w:rsid w:val="003C4B80"/>
    <w:rsid w:val="003C4FC0"/>
    <w:rsid w:val="003C5098"/>
    <w:rsid w:val="003C55F4"/>
    <w:rsid w:val="003C6440"/>
    <w:rsid w:val="003C6735"/>
    <w:rsid w:val="003C707C"/>
    <w:rsid w:val="003C750C"/>
    <w:rsid w:val="003C7A3F"/>
    <w:rsid w:val="003D043B"/>
    <w:rsid w:val="003D0E01"/>
    <w:rsid w:val="003D0F21"/>
    <w:rsid w:val="003D10AB"/>
    <w:rsid w:val="003D11B8"/>
    <w:rsid w:val="003D2187"/>
    <w:rsid w:val="003D2712"/>
    <w:rsid w:val="003D2766"/>
    <w:rsid w:val="003D2DEB"/>
    <w:rsid w:val="003D3182"/>
    <w:rsid w:val="003D3687"/>
    <w:rsid w:val="003D3931"/>
    <w:rsid w:val="003D3E8F"/>
    <w:rsid w:val="003D48DC"/>
    <w:rsid w:val="003D4E55"/>
    <w:rsid w:val="003D52D9"/>
    <w:rsid w:val="003D60F3"/>
    <w:rsid w:val="003D6256"/>
    <w:rsid w:val="003D6475"/>
    <w:rsid w:val="003D67E5"/>
    <w:rsid w:val="003D6E3A"/>
    <w:rsid w:val="003D7177"/>
    <w:rsid w:val="003D7502"/>
    <w:rsid w:val="003D754A"/>
    <w:rsid w:val="003E0D81"/>
    <w:rsid w:val="003E0EE9"/>
    <w:rsid w:val="003E118E"/>
    <w:rsid w:val="003E20C1"/>
    <w:rsid w:val="003E2262"/>
    <w:rsid w:val="003E29F6"/>
    <w:rsid w:val="003E339D"/>
    <w:rsid w:val="003E480E"/>
    <w:rsid w:val="003E4D6E"/>
    <w:rsid w:val="003E5129"/>
    <w:rsid w:val="003E5D4F"/>
    <w:rsid w:val="003E6399"/>
    <w:rsid w:val="003E7EA0"/>
    <w:rsid w:val="003F0445"/>
    <w:rsid w:val="003F0CF0"/>
    <w:rsid w:val="003F131D"/>
    <w:rsid w:val="003F14B1"/>
    <w:rsid w:val="003F1775"/>
    <w:rsid w:val="003F1849"/>
    <w:rsid w:val="003F274C"/>
    <w:rsid w:val="003F2D50"/>
    <w:rsid w:val="003F316D"/>
    <w:rsid w:val="003F3201"/>
    <w:rsid w:val="003F3289"/>
    <w:rsid w:val="003F3346"/>
    <w:rsid w:val="003F464B"/>
    <w:rsid w:val="003F4B1F"/>
    <w:rsid w:val="003F53DF"/>
    <w:rsid w:val="003F59A0"/>
    <w:rsid w:val="003F5A22"/>
    <w:rsid w:val="003F5B10"/>
    <w:rsid w:val="003F72CE"/>
    <w:rsid w:val="004008C4"/>
    <w:rsid w:val="00401130"/>
    <w:rsid w:val="00401222"/>
    <w:rsid w:val="00401FCF"/>
    <w:rsid w:val="004024DB"/>
    <w:rsid w:val="00402A45"/>
    <w:rsid w:val="00403CB8"/>
    <w:rsid w:val="00405FAF"/>
    <w:rsid w:val="004061C7"/>
    <w:rsid w:val="00406285"/>
    <w:rsid w:val="00407042"/>
    <w:rsid w:val="00407C39"/>
    <w:rsid w:val="00407F5E"/>
    <w:rsid w:val="0041370F"/>
    <w:rsid w:val="00413EEC"/>
    <w:rsid w:val="00414433"/>
    <w:rsid w:val="0041482B"/>
    <w:rsid w:val="00414846"/>
    <w:rsid w:val="004148F9"/>
    <w:rsid w:val="00414BFD"/>
    <w:rsid w:val="00415BC4"/>
    <w:rsid w:val="00415F24"/>
    <w:rsid w:val="004166EB"/>
    <w:rsid w:val="0041682E"/>
    <w:rsid w:val="004173D6"/>
    <w:rsid w:val="00417BBA"/>
    <w:rsid w:val="0042033E"/>
    <w:rsid w:val="0042084E"/>
    <w:rsid w:val="00421175"/>
    <w:rsid w:val="004216D7"/>
    <w:rsid w:val="00421D6B"/>
    <w:rsid w:val="00421EEF"/>
    <w:rsid w:val="00422E54"/>
    <w:rsid w:val="00424327"/>
    <w:rsid w:val="00424D65"/>
    <w:rsid w:val="00426202"/>
    <w:rsid w:val="00426BF0"/>
    <w:rsid w:val="00426DC1"/>
    <w:rsid w:val="00426FDD"/>
    <w:rsid w:val="00427EF0"/>
    <w:rsid w:val="0043112E"/>
    <w:rsid w:val="00431166"/>
    <w:rsid w:val="004314AA"/>
    <w:rsid w:val="0043168E"/>
    <w:rsid w:val="0043231B"/>
    <w:rsid w:val="00432636"/>
    <w:rsid w:val="0043342A"/>
    <w:rsid w:val="00433F04"/>
    <w:rsid w:val="00434074"/>
    <w:rsid w:val="004343A3"/>
    <w:rsid w:val="004344AB"/>
    <w:rsid w:val="00437165"/>
    <w:rsid w:val="00437B67"/>
    <w:rsid w:val="004417D6"/>
    <w:rsid w:val="00441D92"/>
    <w:rsid w:val="00442C6C"/>
    <w:rsid w:val="00443CBE"/>
    <w:rsid w:val="00443E8A"/>
    <w:rsid w:val="00443FBC"/>
    <w:rsid w:val="004441BC"/>
    <w:rsid w:val="0044462F"/>
    <w:rsid w:val="00445364"/>
    <w:rsid w:val="00445A6B"/>
    <w:rsid w:val="00445BF7"/>
    <w:rsid w:val="00446525"/>
    <w:rsid w:val="004468B4"/>
    <w:rsid w:val="00446B4C"/>
    <w:rsid w:val="00446C42"/>
    <w:rsid w:val="0044769D"/>
    <w:rsid w:val="0045065B"/>
    <w:rsid w:val="00450A24"/>
    <w:rsid w:val="00451A62"/>
    <w:rsid w:val="00451D8D"/>
    <w:rsid w:val="00452179"/>
    <w:rsid w:val="0045230A"/>
    <w:rsid w:val="00454389"/>
    <w:rsid w:val="00456FC7"/>
    <w:rsid w:val="004572AF"/>
    <w:rsid w:val="00457337"/>
    <w:rsid w:val="0046069E"/>
    <w:rsid w:val="00460B67"/>
    <w:rsid w:val="00460C4E"/>
    <w:rsid w:val="00462308"/>
    <w:rsid w:val="004629BD"/>
    <w:rsid w:val="00463B33"/>
    <w:rsid w:val="00463B57"/>
    <w:rsid w:val="0046427A"/>
    <w:rsid w:val="004645CB"/>
    <w:rsid w:val="00464F30"/>
    <w:rsid w:val="0046519A"/>
    <w:rsid w:val="0046543B"/>
    <w:rsid w:val="0046566E"/>
    <w:rsid w:val="004663CC"/>
    <w:rsid w:val="0046666F"/>
    <w:rsid w:val="00467FBC"/>
    <w:rsid w:val="00470DA1"/>
    <w:rsid w:val="00471B35"/>
    <w:rsid w:val="00471E4F"/>
    <w:rsid w:val="0047243B"/>
    <w:rsid w:val="00472979"/>
    <w:rsid w:val="0047372D"/>
    <w:rsid w:val="00474366"/>
    <w:rsid w:val="004743DD"/>
    <w:rsid w:val="004748DD"/>
    <w:rsid w:val="00474CEA"/>
    <w:rsid w:val="0047525C"/>
    <w:rsid w:val="00482416"/>
    <w:rsid w:val="00482AE8"/>
    <w:rsid w:val="004830B1"/>
    <w:rsid w:val="00483955"/>
    <w:rsid w:val="00483968"/>
    <w:rsid w:val="00483A67"/>
    <w:rsid w:val="00484F86"/>
    <w:rsid w:val="004852B8"/>
    <w:rsid w:val="00487998"/>
    <w:rsid w:val="0049020C"/>
    <w:rsid w:val="00490746"/>
    <w:rsid w:val="00490852"/>
    <w:rsid w:val="00491A59"/>
    <w:rsid w:val="00492362"/>
    <w:rsid w:val="00492F30"/>
    <w:rsid w:val="00493984"/>
    <w:rsid w:val="00493B20"/>
    <w:rsid w:val="004946F4"/>
    <w:rsid w:val="0049487E"/>
    <w:rsid w:val="00494CEA"/>
    <w:rsid w:val="00494DC9"/>
    <w:rsid w:val="00495B6E"/>
    <w:rsid w:val="00496FD9"/>
    <w:rsid w:val="0049787E"/>
    <w:rsid w:val="004A13EF"/>
    <w:rsid w:val="004A160D"/>
    <w:rsid w:val="004A16DA"/>
    <w:rsid w:val="004A1BF1"/>
    <w:rsid w:val="004A3306"/>
    <w:rsid w:val="004A3E81"/>
    <w:rsid w:val="004A4A07"/>
    <w:rsid w:val="004A5272"/>
    <w:rsid w:val="004A54BE"/>
    <w:rsid w:val="004A5C62"/>
    <w:rsid w:val="004A628F"/>
    <w:rsid w:val="004A694B"/>
    <w:rsid w:val="004A707D"/>
    <w:rsid w:val="004A77BD"/>
    <w:rsid w:val="004B0BCD"/>
    <w:rsid w:val="004B0CE4"/>
    <w:rsid w:val="004B12A1"/>
    <w:rsid w:val="004B15DA"/>
    <w:rsid w:val="004B2C32"/>
    <w:rsid w:val="004B31E4"/>
    <w:rsid w:val="004B39A9"/>
    <w:rsid w:val="004B3BF1"/>
    <w:rsid w:val="004B488A"/>
    <w:rsid w:val="004B4D76"/>
    <w:rsid w:val="004B513F"/>
    <w:rsid w:val="004B5144"/>
    <w:rsid w:val="004B583C"/>
    <w:rsid w:val="004B6B55"/>
    <w:rsid w:val="004C031A"/>
    <w:rsid w:val="004C0511"/>
    <w:rsid w:val="004C2373"/>
    <w:rsid w:val="004C2811"/>
    <w:rsid w:val="004C4176"/>
    <w:rsid w:val="004C46E8"/>
    <w:rsid w:val="004C4F2A"/>
    <w:rsid w:val="004C559E"/>
    <w:rsid w:val="004C60A9"/>
    <w:rsid w:val="004C626F"/>
    <w:rsid w:val="004C6339"/>
    <w:rsid w:val="004C6EEE"/>
    <w:rsid w:val="004C702B"/>
    <w:rsid w:val="004C73E2"/>
    <w:rsid w:val="004C78DF"/>
    <w:rsid w:val="004D016B"/>
    <w:rsid w:val="004D1B22"/>
    <w:rsid w:val="004D2A5D"/>
    <w:rsid w:val="004D3498"/>
    <w:rsid w:val="004D36F2"/>
    <w:rsid w:val="004D5107"/>
    <w:rsid w:val="004D5B7B"/>
    <w:rsid w:val="004D67E5"/>
    <w:rsid w:val="004E138F"/>
    <w:rsid w:val="004E2281"/>
    <w:rsid w:val="004E39CE"/>
    <w:rsid w:val="004E4649"/>
    <w:rsid w:val="004E52F4"/>
    <w:rsid w:val="004E59F2"/>
    <w:rsid w:val="004E5C2B"/>
    <w:rsid w:val="004E6EE1"/>
    <w:rsid w:val="004E7BDA"/>
    <w:rsid w:val="004E7DB3"/>
    <w:rsid w:val="004F00DD"/>
    <w:rsid w:val="004F1F7E"/>
    <w:rsid w:val="004F2133"/>
    <w:rsid w:val="004F2606"/>
    <w:rsid w:val="004F31BE"/>
    <w:rsid w:val="004F45ED"/>
    <w:rsid w:val="004F4701"/>
    <w:rsid w:val="004F55F1"/>
    <w:rsid w:val="004F6064"/>
    <w:rsid w:val="004F6936"/>
    <w:rsid w:val="004F6C52"/>
    <w:rsid w:val="004F6E22"/>
    <w:rsid w:val="004F7947"/>
    <w:rsid w:val="005006FC"/>
    <w:rsid w:val="00500D7D"/>
    <w:rsid w:val="00501CAB"/>
    <w:rsid w:val="00502CEA"/>
    <w:rsid w:val="00503DC6"/>
    <w:rsid w:val="00504034"/>
    <w:rsid w:val="005047EF"/>
    <w:rsid w:val="00505FDF"/>
    <w:rsid w:val="005068BB"/>
    <w:rsid w:val="00506F5D"/>
    <w:rsid w:val="00506F75"/>
    <w:rsid w:val="00507F2C"/>
    <w:rsid w:val="00510DA5"/>
    <w:rsid w:val="00511EAB"/>
    <w:rsid w:val="005126D0"/>
    <w:rsid w:val="00513410"/>
    <w:rsid w:val="005141A4"/>
    <w:rsid w:val="00515367"/>
    <w:rsid w:val="0051568D"/>
    <w:rsid w:val="00516780"/>
    <w:rsid w:val="0051692D"/>
    <w:rsid w:val="00516E50"/>
    <w:rsid w:val="0051732C"/>
    <w:rsid w:val="005205CB"/>
    <w:rsid w:val="00521A9B"/>
    <w:rsid w:val="00521FAD"/>
    <w:rsid w:val="00522A11"/>
    <w:rsid w:val="00522ABF"/>
    <w:rsid w:val="00525161"/>
    <w:rsid w:val="0052592A"/>
    <w:rsid w:val="005259D2"/>
    <w:rsid w:val="00525E8C"/>
    <w:rsid w:val="00526C15"/>
    <w:rsid w:val="00526DBF"/>
    <w:rsid w:val="005301CB"/>
    <w:rsid w:val="00530C38"/>
    <w:rsid w:val="00531164"/>
    <w:rsid w:val="0053151A"/>
    <w:rsid w:val="00532DA8"/>
    <w:rsid w:val="0053474B"/>
    <w:rsid w:val="00535407"/>
    <w:rsid w:val="00535536"/>
    <w:rsid w:val="00535A1D"/>
    <w:rsid w:val="00536499"/>
    <w:rsid w:val="005367F4"/>
    <w:rsid w:val="005376B8"/>
    <w:rsid w:val="00537AB9"/>
    <w:rsid w:val="00540D3C"/>
    <w:rsid w:val="00541420"/>
    <w:rsid w:val="00541D13"/>
    <w:rsid w:val="00541D61"/>
    <w:rsid w:val="00541EF4"/>
    <w:rsid w:val="0054223B"/>
    <w:rsid w:val="0054241E"/>
    <w:rsid w:val="00542702"/>
    <w:rsid w:val="00542B05"/>
    <w:rsid w:val="00543903"/>
    <w:rsid w:val="00543F11"/>
    <w:rsid w:val="005447A6"/>
    <w:rsid w:val="005452A0"/>
    <w:rsid w:val="00545D45"/>
    <w:rsid w:val="00546BDB"/>
    <w:rsid w:val="00547A95"/>
    <w:rsid w:val="00550312"/>
    <w:rsid w:val="0055049A"/>
    <w:rsid w:val="00550C3B"/>
    <w:rsid w:val="00552F69"/>
    <w:rsid w:val="0055356E"/>
    <w:rsid w:val="005539C8"/>
    <w:rsid w:val="00554AB4"/>
    <w:rsid w:val="00554EB6"/>
    <w:rsid w:val="00555742"/>
    <w:rsid w:val="00555DD8"/>
    <w:rsid w:val="0055603B"/>
    <w:rsid w:val="00556C43"/>
    <w:rsid w:val="00556F6E"/>
    <w:rsid w:val="005572A7"/>
    <w:rsid w:val="00562373"/>
    <w:rsid w:val="00564C9D"/>
    <w:rsid w:val="005658A7"/>
    <w:rsid w:val="005678AB"/>
    <w:rsid w:val="00570467"/>
    <w:rsid w:val="005704C5"/>
    <w:rsid w:val="00570BF8"/>
    <w:rsid w:val="00571209"/>
    <w:rsid w:val="00572031"/>
    <w:rsid w:val="005729B2"/>
    <w:rsid w:val="00572DD1"/>
    <w:rsid w:val="00572F9C"/>
    <w:rsid w:val="005769E6"/>
    <w:rsid w:val="00576DE4"/>
    <w:rsid w:val="00576E84"/>
    <w:rsid w:val="00577757"/>
    <w:rsid w:val="005777CE"/>
    <w:rsid w:val="00577B89"/>
    <w:rsid w:val="00581AE6"/>
    <w:rsid w:val="005827D8"/>
    <w:rsid w:val="00582A53"/>
    <w:rsid w:val="00582B8C"/>
    <w:rsid w:val="00582BAC"/>
    <w:rsid w:val="005830D1"/>
    <w:rsid w:val="005841FC"/>
    <w:rsid w:val="00585418"/>
    <w:rsid w:val="005855EC"/>
    <w:rsid w:val="005858A2"/>
    <w:rsid w:val="005867BF"/>
    <w:rsid w:val="005867EA"/>
    <w:rsid w:val="00586E8A"/>
    <w:rsid w:val="00587374"/>
    <w:rsid w:val="0058757E"/>
    <w:rsid w:val="00593210"/>
    <w:rsid w:val="00593E8B"/>
    <w:rsid w:val="0059514E"/>
    <w:rsid w:val="00596A4B"/>
    <w:rsid w:val="00597507"/>
    <w:rsid w:val="005A073F"/>
    <w:rsid w:val="005A081C"/>
    <w:rsid w:val="005A0E61"/>
    <w:rsid w:val="005A10AF"/>
    <w:rsid w:val="005A26C3"/>
    <w:rsid w:val="005A37DD"/>
    <w:rsid w:val="005A3FB9"/>
    <w:rsid w:val="005A42EA"/>
    <w:rsid w:val="005A465B"/>
    <w:rsid w:val="005A6BF6"/>
    <w:rsid w:val="005A6CE3"/>
    <w:rsid w:val="005A71B2"/>
    <w:rsid w:val="005A7F8F"/>
    <w:rsid w:val="005B06C4"/>
    <w:rsid w:val="005B1423"/>
    <w:rsid w:val="005B21B6"/>
    <w:rsid w:val="005B2377"/>
    <w:rsid w:val="005B2442"/>
    <w:rsid w:val="005B29DD"/>
    <w:rsid w:val="005B3A08"/>
    <w:rsid w:val="005B4B87"/>
    <w:rsid w:val="005B4D48"/>
    <w:rsid w:val="005B562C"/>
    <w:rsid w:val="005B5F78"/>
    <w:rsid w:val="005B6086"/>
    <w:rsid w:val="005B78CA"/>
    <w:rsid w:val="005B7A63"/>
    <w:rsid w:val="005C05FF"/>
    <w:rsid w:val="005C0955"/>
    <w:rsid w:val="005C0EDD"/>
    <w:rsid w:val="005C1488"/>
    <w:rsid w:val="005C1E07"/>
    <w:rsid w:val="005C2FA4"/>
    <w:rsid w:val="005C49DA"/>
    <w:rsid w:val="005C4CDA"/>
    <w:rsid w:val="005C50F3"/>
    <w:rsid w:val="005C5B7E"/>
    <w:rsid w:val="005C5D91"/>
    <w:rsid w:val="005C6ABC"/>
    <w:rsid w:val="005C7144"/>
    <w:rsid w:val="005C7F55"/>
    <w:rsid w:val="005D07B8"/>
    <w:rsid w:val="005D2393"/>
    <w:rsid w:val="005D2A83"/>
    <w:rsid w:val="005D2AD4"/>
    <w:rsid w:val="005D3310"/>
    <w:rsid w:val="005D4F17"/>
    <w:rsid w:val="005D5444"/>
    <w:rsid w:val="005D6597"/>
    <w:rsid w:val="005D697E"/>
    <w:rsid w:val="005E052C"/>
    <w:rsid w:val="005E0F37"/>
    <w:rsid w:val="005E0FE1"/>
    <w:rsid w:val="005E11F5"/>
    <w:rsid w:val="005E137F"/>
    <w:rsid w:val="005E14E7"/>
    <w:rsid w:val="005E1D7F"/>
    <w:rsid w:val="005E2248"/>
    <w:rsid w:val="005E23D7"/>
    <w:rsid w:val="005E24D6"/>
    <w:rsid w:val="005E26A3"/>
    <w:rsid w:val="005E313A"/>
    <w:rsid w:val="005E447E"/>
    <w:rsid w:val="005E4A06"/>
    <w:rsid w:val="005E4BC0"/>
    <w:rsid w:val="005E4C6D"/>
    <w:rsid w:val="005E5197"/>
    <w:rsid w:val="005E6146"/>
    <w:rsid w:val="005E718B"/>
    <w:rsid w:val="005E7C90"/>
    <w:rsid w:val="005F0549"/>
    <w:rsid w:val="005F0775"/>
    <w:rsid w:val="005F0931"/>
    <w:rsid w:val="005F0CF5"/>
    <w:rsid w:val="005F0F16"/>
    <w:rsid w:val="005F21EB"/>
    <w:rsid w:val="005F243B"/>
    <w:rsid w:val="005F4137"/>
    <w:rsid w:val="005F431A"/>
    <w:rsid w:val="005F4398"/>
    <w:rsid w:val="005F46B1"/>
    <w:rsid w:val="005F4ACD"/>
    <w:rsid w:val="005F4FA6"/>
    <w:rsid w:val="005F58A5"/>
    <w:rsid w:val="005F5D98"/>
    <w:rsid w:val="005F5FD4"/>
    <w:rsid w:val="00600E4E"/>
    <w:rsid w:val="00600F2F"/>
    <w:rsid w:val="00600F3E"/>
    <w:rsid w:val="0060195C"/>
    <w:rsid w:val="006026A7"/>
    <w:rsid w:val="00604857"/>
    <w:rsid w:val="006049AC"/>
    <w:rsid w:val="006052B0"/>
    <w:rsid w:val="00605868"/>
    <w:rsid w:val="00605908"/>
    <w:rsid w:val="00605AA4"/>
    <w:rsid w:val="00606A70"/>
    <w:rsid w:val="006074AE"/>
    <w:rsid w:val="00607686"/>
    <w:rsid w:val="00610D7C"/>
    <w:rsid w:val="00610E89"/>
    <w:rsid w:val="00611CAC"/>
    <w:rsid w:val="00612135"/>
    <w:rsid w:val="00612D88"/>
    <w:rsid w:val="00612FD9"/>
    <w:rsid w:val="00613025"/>
    <w:rsid w:val="00613414"/>
    <w:rsid w:val="00614607"/>
    <w:rsid w:val="0061776D"/>
    <w:rsid w:val="006204FE"/>
    <w:rsid w:val="00620DCC"/>
    <w:rsid w:val="00621708"/>
    <w:rsid w:val="00621B33"/>
    <w:rsid w:val="00621DCB"/>
    <w:rsid w:val="0062408D"/>
    <w:rsid w:val="006240CC"/>
    <w:rsid w:val="00624759"/>
    <w:rsid w:val="00624982"/>
    <w:rsid w:val="00624AF2"/>
    <w:rsid w:val="00624CBD"/>
    <w:rsid w:val="00624FB6"/>
    <w:rsid w:val="006259DE"/>
    <w:rsid w:val="00626573"/>
    <w:rsid w:val="006266E8"/>
    <w:rsid w:val="00627DA7"/>
    <w:rsid w:val="006301A0"/>
    <w:rsid w:val="006307A6"/>
    <w:rsid w:val="00630A84"/>
    <w:rsid w:val="00630C34"/>
    <w:rsid w:val="00630E97"/>
    <w:rsid w:val="0063127A"/>
    <w:rsid w:val="0063253B"/>
    <w:rsid w:val="00633FF0"/>
    <w:rsid w:val="006358B4"/>
    <w:rsid w:val="00635DAB"/>
    <w:rsid w:val="006372A0"/>
    <w:rsid w:val="00637A4A"/>
    <w:rsid w:val="00637C8F"/>
    <w:rsid w:val="006407BB"/>
    <w:rsid w:val="00640952"/>
    <w:rsid w:val="00640D9D"/>
    <w:rsid w:val="00640FD4"/>
    <w:rsid w:val="0064172D"/>
    <w:rsid w:val="00641781"/>
    <w:rsid w:val="006419AA"/>
    <w:rsid w:val="00644B7E"/>
    <w:rsid w:val="00644DC1"/>
    <w:rsid w:val="006454E6"/>
    <w:rsid w:val="006468A9"/>
    <w:rsid w:val="00646A68"/>
    <w:rsid w:val="00647EB0"/>
    <w:rsid w:val="00647EC3"/>
    <w:rsid w:val="00650742"/>
    <w:rsid w:val="0065092E"/>
    <w:rsid w:val="00652C55"/>
    <w:rsid w:val="006531C0"/>
    <w:rsid w:val="0065320B"/>
    <w:rsid w:val="00653CA6"/>
    <w:rsid w:val="0065522A"/>
    <w:rsid w:val="006557A7"/>
    <w:rsid w:val="00656290"/>
    <w:rsid w:val="006577CF"/>
    <w:rsid w:val="00657890"/>
    <w:rsid w:val="00660FAB"/>
    <w:rsid w:val="00661025"/>
    <w:rsid w:val="00661F3E"/>
    <w:rsid w:val="006621D7"/>
    <w:rsid w:val="0066302A"/>
    <w:rsid w:val="0066318C"/>
    <w:rsid w:val="006631D7"/>
    <w:rsid w:val="00663F7F"/>
    <w:rsid w:val="00664258"/>
    <w:rsid w:val="0066497D"/>
    <w:rsid w:val="00664C5D"/>
    <w:rsid w:val="006657FD"/>
    <w:rsid w:val="00665D4E"/>
    <w:rsid w:val="0066610E"/>
    <w:rsid w:val="0066687A"/>
    <w:rsid w:val="006669B5"/>
    <w:rsid w:val="00667423"/>
    <w:rsid w:val="0066795A"/>
    <w:rsid w:val="00667C8E"/>
    <w:rsid w:val="00670597"/>
    <w:rsid w:val="006706D0"/>
    <w:rsid w:val="006711D7"/>
    <w:rsid w:val="006725C3"/>
    <w:rsid w:val="00672B32"/>
    <w:rsid w:val="00672E0B"/>
    <w:rsid w:val="00673845"/>
    <w:rsid w:val="00673E4A"/>
    <w:rsid w:val="0067475C"/>
    <w:rsid w:val="006762F4"/>
    <w:rsid w:val="00676460"/>
    <w:rsid w:val="0067652C"/>
    <w:rsid w:val="00677574"/>
    <w:rsid w:val="00681922"/>
    <w:rsid w:val="00682157"/>
    <w:rsid w:val="0068454C"/>
    <w:rsid w:val="00686107"/>
    <w:rsid w:val="006868A8"/>
    <w:rsid w:val="00686E5F"/>
    <w:rsid w:val="00686EBD"/>
    <w:rsid w:val="006877D3"/>
    <w:rsid w:val="00687BC2"/>
    <w:rsid w:val="006900ED"/>
    <w:rsid w:val="0069047F"/>
    <w:rsid w:val="00690714"/>
    <w:rsid w:val="00691249"/>
    <w:rsid w:val="00691731"/>
    <w:rsid w:val="00691B62"/>
    <w:rsid w:val="006927E2"/>
    <w:rsid w:val="006939DC"/>
    <w:rsid w:val="00693AB0"/>
    <w:rsid w:val="00693D14"/>
    <w:rsid w:val="00693D2B"/>
    <w:rsid w:val="0069430D"/>
    <w:rsid w:val="00695629"/>
    <w:rsid w:val="006959C7"/>
    <w:rsid w:val="00695E64"/>
    <w:rsid w:val="00696305"/>
    <w:rsid w:val="00696349"/>
    <w:rsid w:val="006964AF"/>
    <w:rsid w:val="00696736"/>
    <w:rsid w:val="00696AE7"/>
    <w:rsid w:val="006A0786"/>
    <w:rsid w:val="006A0B39"/>
    <w:rsid w:val="006A11C1"/>
    <w:rsid w:val="006A18C2"/>
    <w:rsid w:val="006A28F6"/>
    <w:rsid w:val="006A3D5E"/>
    <w:rsid w:val="006A42A4"/>
    <w:rsid w:val="006A4518"/>
    <w:rsid w:val="006A49A9"/>
    <w:rsid w:val="006A5061"/>
    <w:rsid w:val="006A5494"/>
    <w:rsid w:val="006B077C"/>
    <w:rsid w:val="006B0BF5"/>
    <w:rsid w:val="006B11B7"/>
    <w:rsid w:val="006B150E"/>
    <w:rsid w:val="006B1DA8"/>
    <w:rsid w:val="006B33CE"/>
    <w:rsid w:val="006B5295"/>
    <w:rsid w:val="006B52BE"/>
    <w:rsid w:val="006B5762"/>
    <w:rsid w:val="006B6803"/>
    <w:rsid w:val="006B77BB"/>
    <w:rsid w:val="006B7F0C"/>
    <w:rsid w:val="006C0273"/>
    <w:rsid w:val="006C0CC6"/>
    <w:rsid w:val="006C2050"/>
    <w:rsid w:val="006C24B1"/>
    <w:rsid w:val="006C3629"/>
    <w:rsid w:val="006C4C48"/>
    <w:rsid w:val="006C5960"/>
    <w:rsid w:val="006C5E2B"/>
    <w:rsid w:val="006C61AF"/>
    <w:rsid w:val="006C7303"/>
    <w:rsid w:val="006D06C1"/>
    <w:rsid w:val="006D0FA4"/>
    <w:rsid w:val="006D2358"/>
    <w:rsid w:val="006D2A3F"/>
    <w:rsid w:val="006D2A62"/>
    <w:rsid w:val="006D2CC0"/>
    <w:rsid w:val="006D2FBC"/>
    <w:rsid w:val="006D3018"/>
    <w:rsid w:val="006D3485"/>
    <w:rsid w:val="006D3FB4"/>
    <w:rsid w:val="006D5A42"/>
    <w:rsid w:val="006D6229"/>
    <w:rsid w:val="006D6D1B"/>
    <w:rsid w:val="006E138B"/>
    <w:rsid w:val="006E1D9D"/>
    <w:rsid w:val="006E1E2B"/>
    <w:rsid w:val="006E26C0"/>
    <w:rsid w:val="006E288C"/>
    <w:rsid w:val="006E2C31"/>
    <w:rsid w:val="006E4C57"/>
    <w:rsid w:val="006E6AE5"/>
    <w:rsid w:val="006E74D7"/>
    <w:rsid w:val="006F04E8"/>
    <w:rsid w:val="006F0E6A"/>
    <w:rsid w:val="006F1408"/>
    <w:rsid w:val="006F1F41"/>
    <w:rsid w:val="006F1FDC"/>
    <w:rsid w:val="006F235C"/>
    <w:rsid w:val="006F2CEE"/>
    <w:rsid w:val="006F31C9"/>
    <w:rsid w:val="006F40BC"/>
    <w:rsid w:val="006F4910"/>
    <w:rsid w:val="006F4C99"/>
    <w:rsid w:val="006F4ED4"/>
    <w:rsid w:val="006F50AC"/>
    <w:rsid w:val="006F6107"/>
    <w:rsid w:val="006F690C"/>
    <w:rsid w:val="006F7902"/>
    <w:rsid w:val="0070048A"/>
    <w:rsid w:val="007013EF"/>
    <w:rsid w:val="00703611"/>
    <w:rsid w:val="00703B8B"/>
    <w:rsid w:val="00705CC7"/>
    <w:rsid w:val="00706FC5"/>
    <w:rsid w:val="00707160"/>
    <w:rsid w:val="007073F0"/>
    <w:rsid w:val="00707C05"/>
    <w:rsid w:val="007123D5"/>
    <w:rsid w:val="00712917"/>
    <w:rsid w:val="00712E88"/>
    <w:rsid w:val="00713807"/>
    <w:rsid w:val="007144E2"/>
    <w:rsid w:val="00714685"/>
    <w:rsid w:val="007148B8"/>
    <w:rsid w:val="00715C44"/>
    <w:rsid w:val="00716136"/>
    <w:rsid w:val="007164CD"/>
    <w:rsid w:val="007173CA"/>
    <w:rsid w:val="00720103"/>
    <w:rsid w:val="007206B0"/>
    <w:rsid w:val="007216AA"/>
    <w:rsid w:val="00721AB5"/>
    <w:rsid w:val="00721DEF"/>
    <w:rsid w:val="00723613"/>
    <w:rsid w:val="00724A43"/>
    <w:rsid w:val="00726282"/>
    <w:rsid w:val="007262D7"/>
    <w:rsid w:val="007266E6"/>
    <w:rsid w:val="007267B5"/>
    <w:rsid w:val="00726938"/>
    <w:rsid w:val="00726DCA"/>
    <w:rsid w:val="00727040"/>
    <w:rsid w:val="0072738F"/>
    <w:rsid w:val="007279B9"/>
    <w:rsid w:val="007300AC"/>
    <w:rsid w:val="00730B64"/>
    <w:rsid w:val="007310C5"/>
    <w:rsid w:val="00732BE4"/>
    <w:rsid w:val="00733FDC"/>
    <w:rsid w:val="00734075"/>
    <w:rsid w:val="007342D2"/>
    <w:rsid w:val="00734698"/>
    <w:rsid w:val="007346E4"/>
    <w:rsid w:val="00734889"/>
    <w:rsid w:val="0073611C"/>
    <w:rsid w:val="007362A6"/>
    <w:rsid w:val="00736A77"/>
    <w:rsid w:val="007378BB"/>
    <w:rsid w:val="007406FE"/>
    <w:rsid w:val="00740B66"/>
    <w:rsid w:val="00740EA5"/>
    <w:rsid w:val="00740F22"/>
    <w:rsid w:val="0074114E"/>
    <w:rsid w:val="00741827"/>
    <w:rsid w:val="00741F1A"/>
    <w:rsid w:val="00743558"/>
    <w:rsid w:val="00743F12"/>
    <w:rsid w:val="0074450F"/>
    <w:rsid w:val="007450F8"/>
    <w:rsid w:val="0074511A"/>
    <w:rsid w:val="00745981"/>
    <w:rsid w:val="00745A37"/>
    <w:rsid w:val="007466AF"/>
    <w:rsid w:val="0074696E"/>
    <w:rsid w:val="0074741B"/>
    <w:rsid w:val="007477AB"/>
    <w:rsid w:val="00750135"/>
    <w:rsid w:val="00750EC2"/>
    <w:rsid w:val="00752B28"/>
    <w:rsid w:val="00752D69"/>
    <w:rsid w:val="00754371"/>
    <w:rsid w:val="007544B6"/>
    <w:rsid w:val="00754764"/>
    <w:rsid w:val="00754892"/>
    <w:rsid w:val="00754E36"/>
    <w:rsid w:val="00754EC4"/>
    <w:rsid w:val="007554F6"/>
    <w:rsid w:val="007556D3"/>
    <w:rsid w:val="00755FE7"/>
    <w:rsid w:val="007560E5"/>
    <w:rsid w:val="00756404"/>
    <w:rsid w:val="00760634"/>
    <w:rsid w:val="007610C7"/>
    <w:rsid w:val="007615BC"/>
    <w:rsid w:val="00762852"/>
    <w:rsid w:val="00763139"/>
    <w:rsid w:val="007659A8"/>
    <w:rsid w:val="007660BA"/>
    <w:rsid w:val="00766810"/>
    <w:rsid w:val="00766D89"/>
    <w:rsid w:val="00767198"/>
    <w:rsid w:val="0077027C"/>
    <w:rsid w:val="00770F0E"/>
    <w:rsid w:val="00770F37"/>
    <w:rsid w:val="007711A0"/>
    <w:rsid w:val="0077234F"/>
    <w:rsid w:val="007726A7"/>
    <w:rsid w:val="00772D5E"/>
    <w:rsid w:val="007734C7"/>
    <w:rsid w:val="00776928"/>
    <w:rsid w:val="00776A6B"/>
    <w:rsid w:val="00777EF3"/>
    <w:rsid w:val="00780014"/>
    <w:rsid w:val="00780A6C"/>
    <w:rsid w:val="00780C42"/>
    <w:rsid w:val="00781073"/>
    <w:rsid w:val="007810AC"/>
    <w:rsid w:val="0078115E"/>
    <w:rsid w:val="00783467"/>
    <w:rsid w:val="00783A66"/>
    <w:rsid w:val="0078442D"/>
    <w:rsid w:val="007854CE"/>
    <w:rsid w:val="00785677"/>
    <w:rsid w:val="0078665B"/>
    <w:rsid w:val="00786F16"/>
    <w:rsid w:val="0078758E"/>
    <w:rsid w:val="00787C02"/>
    <w:rsid w:val="007901AC"/>
    <w:rsid w:val="0079047B"/>
    <w:rsid w:val="007905E1"/>
    <w:rsid w:val="00791249"/>
    <w:rsid w:val="00792D8F"/>
    <w:rsid w:val="007938FE"/>
    <w:rsid w:val="00794590"/>
    <w:rsid w:val="0079601B"/>
    <w:rsid w:val="00796E20"/>
    <w:rsid w:val="007977CB"/>
    <w:rsid w:val="00797C32"/>
    <w:rsid w:val="00797DBD"/>
    <w:rsid w:val="007A0041"/>
    <w:rsid w:val="007A1D2A"/>
    <w:rsid w:val="007A2D60"/>
    <w:rsid w:val="007A46FE"/>
    <w:rsid w:val="007A48BF"/>
    <w:rsid w:val="007A4974"/>
    <w:rsid w:val="007A621D"/>
    <w:rsid w:val="007A7090"/>
    <w:rsid w:val="007A7E77"/>
    <w:rsid w:val="007B00BA"/>
    <w:rsid w:val="007B0914"/>
    <w:rsid w:val="007B0FC5"/>
    <w:rsid w:val="007B1201"/>
    <w:rsid w:val="007B1374"/>
    <w:rsid w:val="007B13B0"/>
    <w:rsid w:val="007B1708"/>
    <w:rsid w:val="007B2FB2"/>
    <w:rsid w:val="007B4358"/>
    <w:rsid w:val="007B48F0"/>
    <w:rsid w:val="007B4A9E"/>
    <w:rsid w:val="007B589F"/>
    <w:rsid w:val="007B6186"/>
    <w:rsid w:val="007B6AD3"/>
    <w:rsid w:val="007B7226"/>
    <w:rsid w:val="007B73BC"/>
    <w:rsid w:val="007C01F1"/>
    <w:rsid w:val="007C022C"/>
    <w:rsid w:val="007C0C57"/>
    <w:rsid w:val="007C20B9"/>
    <w:rsid w:val="007C3287"/>
    <w:rsid w:val="007C5D3B"/>
    <w:rsid w:val="007C7301"/>
    <w:rsid w:val="007C7859"/>
    <w:rsid w:val="007D12A7"/>
    <w:rsid w:val="007D1650"/>
    <w:rsid w:val="007D1EF9"/>
    <w:rsid w:val="007D20C0"/>
    <w:rsid w:val="007D232D"/>
    <w:rsid w:val="007D2AFD"/>
    <w:rsid w:val="007D2B4E"/>
    <w:rsid w:val="007D2BDE"/>
    <w:rsid w:val="007D2FB6"/>
    <w:rsid w:val="007D3402"/>
    <w:rsid w:val="007D6EDA"/>
    <w:rsid w:val="007E0D3E"/>
    <w:rsid w:val="007E0DE2"/>
    <w:rsid w:val="007E1FA3"/>
    <w:rsid w:val="007E3B98"/>
    <w:rsid w:val="007F1259"/>
    <w:rsid w:val="007F12C9"/>
    <w:rsid w:val="007F266F"/>
    <w:rsid w:val="007F31B6"/>
    <w:rsid w:val="007F3BEA"/>
    <w:rsid w:val="007F5261"/>
    <w:rsid w:val="007F546C"/>
    <w:rsid w:val="007F5CE9"/>
    <w:rsid w:val="007F625F"/>
    <w:rsid w:val="007F665E"/>
    <w:rsid w:val="007F798B"/>
    <w:rsid w:val="00800412"/>
    <w:rsid w:val="008005B4"/>
    <w:rsid w:val="00800B7C"/>
    <w:rsid w:val="0080202C"/>
    <w:rsid w:val="008038ED"/>
    <w:rsid w:val="008044A7"/>
    <w:rsid w:val="0080517E"/>
    <w:rsid w:val="0080533C"/>
    <w:rsid w:val="0080537C"/>
    <w:rsid w:val="0080543C"/>
    <w:rsid w:val="0080587B"/>
    <w:rsid w:val="00805B46"/>
    <w:rsid w:val="00805C48"/>
    <w:rsid w:val="00805E15"/>
    <w:rsid w:val="00805FE5"/>
    <w:rsid w:val="00806468"/>
    <w:rsid w:val="008066D3"/>
    <w:rsid w:val="00806B72"/>
    <w:rsid w:val="00807416"/>
    <w:rsid w:val="00807420"/>
    <w:rsid w:val="00807765"/>
    <w:rsid w:val="00807EBD"/>
    <w:rsid w:val="0081101D"/>
    <w:rsid w:val="008111AE"/>
    <w:rsid w:val="0081161E"/>
    <w:rsid w:val="00811887"/>
    <w:rsid w:val="00811993"/>
    <w:rsid w:val="00812DC9"/>
    <w:rsid w:val="00813763"/>
    <w:rsid w:val="00813A55"/>
    <w:rsid w:val="008141C9"/>
    <w:rsid w:val="00814B2E"/>
    <w:rsid w:val="008155F0"/>
    <w:rsid w:val="008164A3"/>
    <w:rsid w:val="00816735"/>
    <w:rsid w:val="008168B2"/>
    <w:rsid w:val="00817049"/>
    <w:rsid w:val="00817C9D"/>
    <w:rsid w:val="00820141"/>
    <w:rsid w:val="00820E0C"/>
    <w:rsid w:val="00821558"/>
    <w:rsid w:val="00822267"/>
    <w:rsid w:val="008267FF"/>
    <w:rsid w:val="008274E8"/>
    <w:rsid w:val="00830057"/>
    <w:rsid w:val="008310DB"/>
    <w:rsid w:val="00831206"/>
    <w:rsid w:val="008338A2"/>
    <w:rsid w:val="008347B6"/>
    <w:rsid w:val="00835904"/>
    <w:rsid w:val="008362AF"/>
    <w:rsid w:val="00837432"/>
    <w:rsid w:val="008377A9"/>
    <w:rsid w:val="00841AA9"/>
    <w:rsid w:val="0084230A"/>
    <w:rsid w:val="00842A67"/>
    <w:rsid w:val="00844289"/>
    <w:rsid w:val="00844425"/>
    <w:rsid w:val="0084498E"/>
    <w:rsid w:val="00844DA5"/>
    <w:rsid w:val="008468A6"/>
    <w:rsid w:val="00850EAA"/>
    <w:rsid w:val="008511C7"/>
    <w:rsid w:val="00853074"/>
    <w:rsid w:val="00853D88"/>
    <w:rsid w:val="00853EE4"/>
    <w:rsid w:val="00854452"/>
    <w:rsid w:val="00855535"/>
    <w:rsid w:val="008559C0"/>
    <w:rsid w:val="0085610E"/>
    <w:rsid w:val="00857220"/>
    <w:rsid w:val="008604A8"/>
    <w:rsid w:val="00860974"/>
    <w:rsid w:val="00860AAF"/>
    <w:rsid w:val="00860B79"/>
    <w:rsid w:val="008617E2"/>
    <w:rsid w:val="0086255E"/>
    <w:rsid w:val="0086297F"/>
    <w:rsid w:val="00863357"/>
    <w:rsid w:val="008633F0"/>
    <w:rsid w:val="00863C5E"/>
    <w:rsid w:val="008641CF"/>
    <w:rsid w:val="008644B8"/>
    <w:rsid w:val="00867D9D"/>
    <w:rsid w:val="008701C2"/>
    <w:rsid w:val="0087191C"/>
    <w:rsid w:val="00872DDE"/>
    <w:rsid w:val="00872E0A"/>
    <w:rsid w:val="00873538"/>
    <w:rsid w:val="008745A4"/>
    <w:rsid w:val="00874710"/>
    <w:rsid w:val="00875167"/>
    <w:rsid w:val="00875285"/>
    <w:rsid w:val="00875753"/>
    <w:rsid w:val="00875A58"/>
    <w:rsid w:val="00875AF0"/>
    <w:rsid w:val="008764D7"/>
    <w:rsid w:val="00876DFB"/>
    <w:rsid w:val="00877496"/>
    <w:rsid w:val="00877D53"/>
    <w:rsid w:val="00881174"/>
    <w:rsid w:val="008813AB"/>
    <w:rsid w:val="00881949"/>
    <w:rsid w:val="00881CC7"/>
    <w:rsid w:val="00884B62"/>
    <w:rsid w:val="0088529C"/>
    <w:rsid w:val="00885526"/>
    <w:rsid w:val="00886017"/>
    <w:rsid w:val="008860B7"/>
    <w:rsid w:val="00886250"/>
    <w:rsid w:val="0088650A"/>
    <w:rsid w:val="00886573"/>
    <w:rsid w:val="00886EC1"/>
    <w:rsid w:val="008874FC"/>
    <w:rsid w:val="00887903"/>
    <w:rsid w:val="0089099B"/>
    <w:rsid w:val="00891094"/>
    <w:rsid w:val="008916E9"/>
    <w:rsid w:val="00891E5E"/>
    <w:rsid w:val="00891E73"/>
    <w:rsid w:val="0089270A"/>
    <w:rsid w:val="008929F0"/>
    <w:rsid w:val="00892CEB"/>
    <w:rsid w:val="00893AF6"/>
    <w:rsid w:val="00894BC4"/>
    <w:rsid w:val="00894E4C"/>
    <w:rsid w:val="00895064"/>
    <w:rsid w:val="00895133"/>
    <w:rsid w:val="00895EED"/>
    <w:rsid w:val="00896294"/>
    <w:rsid w:val="00896BD4"/>
    <w:rsid w:val="00896D02"/>
    <w:rsid w:val="00896F12"/>
    <w:rsid w:val="008A07E8"/>
    <w:rsid w:val="008A0DD1"/>
    <w:rsid w:val="008A1446"/>
    <w:rsid w:val="008A1ECC"/>
    <w:rsid w:val="008A2660"/>
    <w:rsid w:val="008A3D6C"/>
    <w:rsid w:val="008A4005"/>
    <w:rsid w:val="008A40B5"/>
    <w:rsid w:val="008A4292"/>
    <w:rsid w:val="008A5356"/>
    <w:rsid w:val="008A5B32"/>
    <w:rsid w:val="008A6020"/>
    <w:rsid w:val="008A62DA"/>
    <w:rsid w:val="008A6F03"/>
    <w:rsid w:val="008B0F2F"/>
    <w:rsid w:val="008B1ED6"/>
    <w:rsid w:val="008B20B1"/>
    <w:rsid w:val="008B21C3"/>
    <w:rsid w:val="008B29FB"/>
    <w:rsid w:val="008B2DED"/>
    <w:rsid w:val="008B2EE4"/>
    <w:rsid w:val="008B38A1"/>
    <w:rsid w:val="008B4647"/>
    <w:rsid w:val="008B4B01"/>
    <w:rsid w:val="008B4C3E"/>
    <w:rsid w:val="008B4CEE"/>
    <w:rsid w:val="008B4D3D"/>
    <w:rsid w:val="008B5009"/>
    <w:rsid w:val="008B5291"/>
    <w:rsid w:val="008B5342"/>
    <w:rsid w:val="008B57C7"/>
    <w:rsid w:val="008B65EE"/>
    <w:rsid w:val="008B6E30"/>
    <w:rsid w:val="008B7022"/>
    <w:rsid w:val="008C08A8"/>
    <w:rsid w:val="008C09BC"/>
    <w:rsid w:val="008C1424"/>
    <w:rsid w:val="008C1D71"/>
    <w:rsid w:val="008C2B10"/>
    <w:rsid w:val="008C2B91"/>
    <w:rsid w:val="008C2F92"/>
    <w:rsid w:val="008C5338"/>
    <w:rsid w:val="008C5C41"/>
    <w:rsid w:val="008C644F"/>
    <w:rsid w:val="008C67E6"/>
    <w:rsid w:val="008C6F8D"/>
    <w:rsid w:val="008D0662"/>
    <w:rsid w:val="008D17F5"/>
    <w:rsid w:val="008D19E7"/>
    <w:rsid w:val="008D1AC2"/>
    <w:rsid w:val="008D1B6C"/>
    <w:rsid w:val="008D2846"/>
    <w:rsid w:val="008D36E6"/>
    <w:rsid w:val="008D3732"/>
    <w:rsid w:val="008D3972"/>
    <w:rsid w:val="008D4145"/>
    <w:rsid w:val="008D4157"/>
    <w:rsid w:val="008D4236"/>
    <w:rsid w:val="008D462E"/>
    <w:rsid w:val="008D462F"/>
    <w:rsid w:val="008D46E6"/>
    <w:rsid w:val="008D4793"/>
    <w:rsid w:val="008D4EC8"/>
    <w:rsid w:val="008D51A7"/>
    <w:rsid w:val="008D61FF"/>
    <w:rsid w:val="008D65F1"/>
    <w:rsid w:val="008D6DCF"/>
    <w:rsid w:val="008E0B2E"/>
    <w:rsid w:val="008E115F"/>
    <w:rsid w:val="008E38D8"/>
    <w:rsid w:val="008E3AB0"/>
    <w:rsid w:val="008E4376"/>
    <w:rsid w:val="008E4F0B"/>
    <w:rsid w:val="008E50A5"/>
    <w:rsid w:val="008E5B32"/>
    <w:rsid w:val="008E602F"/>
    <w:rsid w:val="008E7435"/>
    <w:rsid w:val="008E7A0A"/>
    <w:rsid w:val="008F048F"/>
    <w:rsid w:val="008F08E9"/>
    <w:rsid w:val="008F15A7"/>
    <w:rsid w:val="008F20DB"/>
    <w:rsid w:val="008F2FC6"/>
    <w:rsid w:val="008F3BCE"/>
    <w:rsid w:val="008F7CE3"/>
    <w:rsid w:val="00900719"/>
    <w:rsid w:val="0090100A"/>
    <w:rsid w:val="009017AC"/>
    <w:rsid w:val="00901AA7"/>
    <w:rsid w:val="00901AF4"/>
    <w:rsid w:val="00901F5F"/>
    <w:rsid w:val="009030D4"/>
    <w:rsid w:val="009039F2"/>
    <w:rsid w:val="00903C00"/>
    <w:rsid w:val="00903C18"/>
    <w:rsid w:val="00904A1C"/>
    <w:rsid w:val="00904BE7"/>
    <w:rsid w:val="00904DE2"/>
    <w:rsid w:val="00905030"/>
    <w:rsid w:val="00906490"/>
    <w:rsid w:val="0090787A"/>
    <w:rsid w:val="00907C30"/>
    <w:rsid w:val="00910769"/>
    <w:rsid w:val="00910E4B"/>
    <w:rsid w:val="009111B2"/>
    <w:rsid w:val="00911650"/>
    <w:rsid w:val="00911E76"/>
    <w:rsid w:val="00911EA0"/>
    <w:rsid w:val="00912D8F"/>
    <w:rsid w:val="00914542"/>
    <w:rsid w:val="009145D9"/>
    <w:rsid w:val="00914730"/>
    <w:rsid w:val="00914B49"/>
    <w:rsid w:val="009156D9"/>
    <w:rsid w:val="009167CD"/>
    <w:rsid w:val="00916D2B"/>
    <w:rsid w:val="00916F8D"/>
    <w:rsid w:val="0091760B"/>
    <w:rsid w:val="009208F9"/>
    <w:rsid w:val="009210B5"/>
    <w:rsid w:val="00921339"/>
    <w:rsid w:val="0092244F"/>
    <w:rsid w:val="009230D8"/>
    <w:rsid w:val="009241FF"/>
    <w:rsid w:val="009246D6"/>
    <w:rsid w:val="009246DB"/>
    <w:rsid w:val="00924738"/>
    <w:rsid w:val="00924AC4"/>
    <w:rsid w:val="00924AE1"/>
    <w:rsid w:val="009258C4"/>
    <w:rsid w:val="00925E94"/>
    <w:rsid w:val="00926724"/>
    <w:rsid w:val="009269B1"/>
    <w:rsid w:val="0092724D"/>
    <w:rsid w:val="00927B68"/>
    <w:rsid w:val="009311CA"/>
    <w:rsid w:val="00932C5A"/>
    <w:rsid w:val="00933BE5"/>
    <w:rsid w:val="00934239"/>
    <w:rsid w:val="0093675E"/>
    <w:rsid w:val="00937733"/>
    <w:rsid w:val="00937BD9"/>
    <w:rsid w:val="00940EA8"/>
    <w:rsid w:val="00941E86"/>
    <w:rsid w:val="00943E9F"/>
    <w:rsid w:val="0094427B"/>
    <w:rsid w:val="00944339"/>
    <w:rsid w:val="00944B4A"/>
    <w:rsid w:val="0094524B"/>
    <w:rsid w:val="0094544C"/>
    <w:rsid w:val="0094586A"/>
    <w:rsid w:val="0094735C"/>
    <w:rsid w:val="009503AC"/>
    <w:rsid w:val="009504FF"/>
    <w:rsid w:val="00950AF5"/>
    <w:rsid w:val="00950E2C"/>
    <w:rsid w:val="00951D50"/>
    <w:rsid w:val="009525EB"/>
    <w:rsid w:val="009526FB"/>
    <w:rsid w:val="00952FC8"/>
    <w:rsid w:val="009545DE"/>
    <w:rsid w:val="0095471C"/>
    <w:rsid w:val="00954874"/>
    <w:rsid w:val="009549CB"/>
    <w:rsid w:val="0095523C"/>
    <w:rsid w:val="009554E8"/>
    <w:rsid w:val="00955A56"/>
    <w:rsid w:val="00956063"/>
    <w:rsid w:val="0095639A"/>
    <w:rsid w:val="00957905"/>
    <w:rsid w:val="00960693"/>
    <w:rsid w:val="00960E2C"/>
    <w:rsid w:val="0096136C"/>
    <w:rsid w:val="00961400"/>
    <w:rsid w:val="00961F16"/>
    <w:rsid w:val="00962218"/>
    <w:rsid w:val="00962978"/>
    <w:rsid w:val="00962A50"/>
    <w:rsid w:val="0096351E"/>
    <w:rsid w:val="00963646"/>
    <w:rsid w:val="00963ED7"/>
    <w:rsid w:val="00963F5B"/>
    <w:rsid w:val="00964580"/>
    <w:rsid w:val="00964A9B"/>
    <w:rsid w:val="00964EF9"/>
    <w:rsid w:val="00965187"/>
    <w:rsid w:val="009652EA"/>
    <w:rsid w:val="00965366"/>
    <w:rsid w:val="00965585"/>
    <w:rsid w:val="00965829"/>
    <w:rsid w:val="00966B7D"/>
    <w:rsid w:val="0096704C"/>
    <w:rsid w:val="00967AF6"/>
    <w:rsid w:val="00967C13"/>
    <w:rsid w:val="009733E4"/>
    <w:rsid w:val="009738D9"/>
    <w:rsid w:val="0097530F"/>
    <w:rsid w:val="00975DC1"/>
    <w:rsid w:val="0097752B"/>
    <w:rsid w:val="009777FF"/>
    <w:rsid w:val="009803BA"/>
    <w:rsid w:val="009804A8"/>
    <w:rsid w:val="0098243A"/>
    <w:rsid w:val="00982BBB"/>
    <w:rsid w:val="009833D0"/>
    <w:rsid w:val="0098429D"/>
    <w:rsid w:val="00984854"/>
    <w:rsid w:val="009853E1"/>
    <w:rsid w:val="00985786"/>
    <w:rsid w:val="00985E50"/>
    <w:rsid w:val="0098613D"/>
    <w:rsid w:val="00986A3A"/>
    <w:rsid w:val="00986E6B"/>
    <w:rsid w:val="00991769"/>
    <w:rsid w:val="00992090"/>
    <w:rsid w:val="00992848"/>
    <w:rsid w:val="009928C0"/>
    <w:rsid w:val="00994386"/>
    <w:rsid w:val="00994547"/>
    <w:rsid w:val="00995A11"/>
    <w:rsid w:val="009966E1"/>
    <w:rsid w:val="00996D28"/>
    <w:rsid w:val="009A035E"/>
    <w:rsid w:val="009A1033"/>
    <w:rsid w:val="009A13D8"/>
    <w:rsid w:val="009A1B3A"/>
    <w:rsid w:val="009A1C11"/>
    <w:rsid w:val="009A204E"/>
    <w:rsid w:val="009A2306"/>
    <w:rsid w:val="009A279E"/>
    <w:rsid w:val="009A29D2"/>
    <w:rsid w:val="009A3216"/>
    <w:rsid w:val="009A340B"/>
    <w:rsid w:val="009A4BF3"/>
    <w:rsid w:val="009A4CD3"/>
    <w:rsid w:val="009A5260"/>
    <w:rsid w:val="009A7692"/>
    <w:rsid w:val="009A7A14"/>
    <w:rsid w:val="009B035C"/>
    <w:rsid w:val="009B0A6F"/>
    <w:rsid w:val="009B0A94"/>
    <w:rsid w:val="009B2CC5"/>
    <w:rsid w:val="009B30AF"/>
    <w:rsid w:val="009B3A58"/>
    <w:rsid w:val="009B3CB3"/>
    <w:rsid w:val="009B41B7"/>
    <w:rsid w:val="009B4A9D"/>
    <w:rsid w:val="009B59E9"/>
    <w:rsid w:val="009B6674"/>
    <w:rsid w:val="009B70AA"/>
    <w:rsid w:val="009B76C2"/>
    <w:rsid w:val="009C02AC"/>
    <w:rsid w:val="009C0E78"/>
    <w:rsid w:val="009C1467"/>
    <w:rsid w:val="009C1BA5"/>
    <w:rsid w:val="009C246D"/>
    <w:rsid w:val="009C2C73"/>
    <w:rsid w:val="009C49D2"/>
    <w:rsid w:val="009C5119"/>
    <w:rsid w:val="009C6BAB"/>
    <w:rsid w:val="009C7080"/>
    <w:rsid w:val="009C7A7E"/>
    <w:rsid w:val="009D02E8"/>
    <w:rsid w:val="009D0DFF"/>
    <w:rsid w:val="009D1169"/>
    <w:rsid w:val="009D275C"/>
    <w:rsid w:val="009D2C2F"/>
    <w:rsid w:val="009D3275"/>
    <w:rsid w:val="009D3354"/>
    <w:rsid w:val="009D498E"/>
    <w:rsid w:val="009D51D0"/>
    <w:rsid w:val="009D61F0"/>
    <w:rsid w:val="009D6240"/>
    <w:rsid w:val="009D6533"/>
    <w:rsid w:val="009D69D0"/>
    <w:rsid w:val="009D70A4"/>
    <w:rsid w:val="009D7ADB"/>
    <w:rsid w:val="009E0123"/>
    <w:rsid w:val="009E08D1"/>
    <w:rsid w:val="009E14C1"/>
    <w:rsid w:val="009E1B95"/>
    <w:rsid w:val="009E2933"/>
    <w:rsid w:val="009E2A76"/>
    <w:rsid w:val="009E2B7F"/>
    <w:rsid w:val="009E496F"/>
    <w:rsid w:val="009E4B0D"/>
    <w:rsid w:val="009E4B5D"/>
    <w:rsid w:val="009E4FE4"/>
    <w:rsid w:val="009E5169"/>
    <w:rsid w:val="009E5674"/>
    <w:rsid w:val="009E5FE7"/>
    <w:rsid w:val="009E7F92"/>
    <w:rsid w:val="009F02A3"/>
    <w:rsid w:val="009F0403"/>
    <w:rsid w:val="009F06CA"/>
    <w:rsid w:val="009F0D24"/>
    <w:rsid w:val="009F1FF6"/>
    <w:rsid w:val="009F2298"/>
    <w:rsid w:val="009F2B94"/>
    <w:rsid w:val="009F2F27"/>
    <w:rsid w:val="009F34AA"/>
    <w:rsid w:val="009F52F6"/>
    <w:rsid w:val="009F6129"/>
    <w:rsid w:val="009F6BCB"/>
    <w:rsid w:val="009F7B78"/>
    <w:rsid w:val="00A002FD"/>
    <w:rsid w:val="00A0057A"/>
    <w:rsid w:val="00A00DC4"/>
    <w:rsid w:val="00A015FB"/>
    <w:rsid w:val="00A02648"/>
    <w:rsid w:val="00A02943"/>
    <w:rsid w:val="00A02ED0"/>
    <w:rsid w:val="00A02EF8"/>
    <w:rsid w:val="00A03037"/>
    <w:rsid w:val="00A03996"/>
    <w:rsid w:val="00A046DC"/>
    <w:rsid w:val="00A046F7"/>
    <w:rsid w:val="00A04EEC"/>
    <w:rsid w:val="00A05840"/>
    <w:rsid w:val="00A05972"/>
    <w:rsid w:val="00A05C11"/>
    <w:rsid w:val="00A06338"/>
    <w:rsid w:val="00A06F77"/>
    <w:rsid w:val="00A07A0B"/>
    <w:rsid w:val="00A07D36"/>
    <w:rsid w:val="00A10953"/>
    <w:rsid w:val="00A11373"/>
    <w:rsid w:val="00A11421"/>
    <w:rsid w:val="00A12F2D"/>
    <w:rsid w:val="00A1346E"/>
    <w:rsid w:val="00A138CD"/>
    <w:rsid w:val="00A13A8B"/>
    <w:rsid w:val="00A13AC7"/>
    <w:rsid w:val="00A148C5"/>
    <w:rsid w:val="00A14EB5"/>
    <w:rsid w:val="00A15094"/>
    <w:rsid w:val="00A157B1"/>
    <w:rsid w:val="00A17809"/>
    <w:rsid w:val="00A17AAB"/>
    <w:rsid w:val="00A17F23"/>
    <w:rsid w:val="00A21CD3"/>
    <w:rsid w:val="00A22229"/>
    <w:rsid w:val="00A2322F"/>
    <w:rsid w:val="00A239B0"/>
    <w:rsid w:val="00A23FB9"/>
    <w:rsid w:val="00A240AE"/>
    <w:rsid w:val="00A241A9"/>
    <w:rsid w:val="00A25080"/>
    <w:rsid w:val="00A2590A"/>
    <w:rsid w:val="00A26394"/>
    <w:rsid w:val="00A26DC7"/>
    <w:rsid w:val="00A27794"/>
    <w:rsid w:val="00A27C84"/>
    <w:rsid w:val="00A27FD4"/>
    <w:rsid w:val="00A31603"/>
    <w:rsid w:val="00A31DA5"/>
    <w:rsid w:val="00A32897"/>
    <w:rsid w:val="00A35385"/>
    <w:rsid w:val="00A35E27"/>
    <w:rsid w:val="00A36D82"/>
    <w:rsid w:val="00A4366B"/>
    <w:rsid w:val="00A44882"/>
    <w:rsid w:val="00A460FF"/>
    <w:rsid w:val="00A4668F"/>
    <w:rsid w:val="00A4734D"/>
    <w:rsid w:val="00A4749C"/>
    <w:rsid w:val="00A47ED5"/>
    <w:rsid w:val="00A501CE"/>
    <w:rsid w:val="00A50A37"/>
    <w:rsid w:val="00A51B30"/>
    <w:rsid w:val="00A54715"/>
    <w:rsid w:val="00A54DB7"/>
    <w:rsid w:val="00A54FD0"/>
    <w:rsid w:val="00A556AD"/>
    <w:rsid w:val="00A55DAF"/>
    <w:rsid w:val="00A57023"/>
    <w:rsid w:val="00A57E77"/>
    <w:rsid w:val="00A60061"/>
    <w:rsid w:val="00A6061C"/>
    <w:rsid w:val="00A6112A"/>
    <w:rsid w:val="00A6117D"/>
    <w:rsid w:val="00A61356"/>
    <w:rsid w:val="00A6270A"/>
    <w:rsid w:val="00A627F0"/>
    <w:rsid w:val="00A62D44"/>
    <w:rsid w:val="00A6367D"/>
    <w:rsid w:val="00A6388B"/>
    <w:rsid w:val="00A642E2"/>
    <w:rsid w:val="00A65C85"/>
    <w:rsid w:val="00A66185"/>
    <w:rsid w:val="00A66522"/>
    <w:rsid w:val="00A66D0F"/>
    <w:rsid w:val="00A67263"/>
    <w:rsid w:val="00A675B8"/>
    <w:rsid w:val="00A70A8C"/>
    <w:rsid w:val="00A7161C"/>
    <w:rsid w:val="00A71642"/>
    <w:rsid w:val="00A71D79"/>
    <w:rsid w:val="00A728A2"/>
    <w:rsid w:val="00A72FDF"/>
    <w:rsid w:val="00A7321D"/>
    <w:rsid w:val="00A73593"/>
    <w:rsid w:val="00A743CF"/>
    <w:rsid w:val="00A76DB0"/>
    <w:rsid w:val="00A77386"/>
    <w:rsid w:val="00A775AA"/>
    <w:rsid w:val="00A77AA3"/>
    <w:rsid w:val="00A77F7B"/>
    <w:rsid w:val="00A81A7A"/>
    <w:rsid w:val="00A81EF3"/>
    <w:rsid w:val="00A82BB5"/>
    <w:rsid w:val="00A83BE4"/>
    <w:rsid w:val="00A83DC9"/>
    <w:rsid w:val="00A83EEA"/>
    <w:rsid w:val="00A841F3"/>
    <w:rsid w:val="00A8455D"/>
    <w:rsid w:val="00A854EB"/>
    <w:rsid w:val="00A860E9"/>
    <w:rsid w:val="00A866F8"/>
    <w:rsid w:val="00A86734"/>
    <w:rsid w:val="00A86B16"/>
    <w:rsid w:val="00A872E5"/>
    <w:rsid w:val="00A87EB2"/>
    <w:rsid w:val="00A90687"/>
    <w:rsid w:val="00A90917"/>
    <w:rsid w:val="00A91406"/>
    <w:rsid w:val="00A95AA9"/>
    <w:rsid w:val="00A9614B"/>
    <w:rsid w:val="00A96BE2"/>
    <w:rsid w:val="00A96E65"/>
    <w:rsid w:val="00A97165"/>
    <w:rsid w:val="00A97C72"/>
    <w:rsid w:val="00AA20DE"/>
    <w:rsid w:val="00AA2D52"/>
    <w:rsid w:val="00AA2D9B"/>
    <w:rsid w:val="00AA35CE"/>
    <w:rsid w:val="00AA3F70"/>
    <w:rsid w:val="00AA3F98"/>
    <w:rsid w:val="00AA49A3"/>
    <w:rsid w:val="00AA63D4"/>
    <w:rsid w:val="00AA6790"/>
    <w:rsid w:val="00AA6CE1"/>
    <w:rsid w:val="00AA7961"/>
    <w:rsid w:val="00AA7B50"/>
    <w:rsid w:val="00AA7C27"/>
    <w:rsid w:val="00AB0639"/>
    <w:rsid w:val="00AB06E8"/>
    <w:rsid w:val="00AB0B42"/>
    <w:rsid w:val="00AB1ACA"/>
    <w:rsid w:val="00AB1CD3"/>
    <w:rsid w:val="00AB2813"/>
    <w:rsid w:val="00AB2823"/>
    <w:rsid w:val="00AB2D47"/>
    <w:rsid w:val="00AB352F"/>
    <w:rsid w:val="00AB3710"/>
    <w:rsid w:val="00AB44A7"/>
    <w:rsid w:val="00AB584C"/>
    <w:rsid w:val="00AB657A"/>
    <w:rsid w:val="00AB727F"/>
    <w:rsid w:val="00AB7BFF"/>
    <w:rsid w:val="00AC04F5"/>
    <w:rsid w:val="00AC26BB"/>
    <w:rsid w:val="00AC274B"/>
    <w:rsid w:val="00AC2CA8"/>
    <w:rsid w:val="00AC3136"/>
    <w:rsid w:val="00AC339F"/>
    <w:rsid w:val="00AC37E3"/>
    <w:rsid w:val="00AC4764"/>
    <w:rsid w:val="00AC5D19"/>
    <w:rsid w:val="00AC5F5B"/>
    <w:rsid w:val="00AC6D36"/>
    <w:rsid w:val="00AD00AB"/>
    <w:rsid w:val="00AD0115"/>
    <w:rsid w:val="00AD0CBA"/>
    <w:rsid w:val="00AD111F"/>
    <w:rsid w:val="00AD1861"/>
    <w:rsid w:val="00AD18D7"/>
    <w:rsid w:val="00AD1C53"/>
    <w:rsid w:val="00AD26E2"/>
    <w:rsid w:val="00AD2B96"/>
    <w:rsid w:val="00AD329C"/>
    <w:rsid w:val="00AD335E"/>
    <w:rsid w:val="00AD3780"/>
    <w:rsid w:val="00AD3BD3"/>
    <w:rsid w:val="00AD48CB"/>
    <w:rsid w:val="00AD4D93"/>
    <w:rsid w:val="00AD5FAE"/>
    <w:rsid w:val="00AD6926"/>
    <w:rsid w:val="00AD6EF7"/>
    <w:rsid w:val="00AD711B"/>
    <w:rsid w:val="00AD7124"/>
    <w:rsid w:val="00AD7792"/>
    <w:rsid w:val="00AD784C"/>
    <w:rsid w:val="00AE025A"/>
    <w:rsid w:val="00AE126A"/>
    <w:rsid w:val="00AE176A"/>
    <w:rsid w:val="00AE1C1C"/>
    <w:rsid w:val="00AE1E1B"/>
    <w:rsid w:val="00AE265B"/>
    <w:rsid w:val="00AE29F3"/>
    <w:rsid w:val="00AE3005"/>
    <w:rsid w:val="00AE3377"/>
    <w:rsid w:val="00AE3BD5"/>
    <w:rsid w:val="00AE405C"/>
    <w:rsid w:val="00AE4517"/>
    <w:rsid w:val="00AE59A0"/>
    <w:rsid w:val="00AE5AD6"/>
    <w:rsid w:val="00AE784E"/>
    <w:rsid w:val="00AE7A1A"/>
    <w:rsid w:val="00AF0093"/>
    <w:rsid w:val="00AF09D5"/>
    <w:rsid w:val="00AF0C57"/>
    <w:rsid w:val="00AF0CA2"/>
    <w:rsid w:val="00AF0E7F"/>
    <w:rsid w:val="00AF10A0"/>
    <w:rsid w:val="00AF1610"/>
    <w:rsid w:val="00AF215B"/>
    <w:rsid w:val="00AF26F3"/>
    <w:rsid w:val="00AF3B50"/>
    <w:rsid w:val="00AF3E7B"/>
    <w:rsid w:val="00AF4244"/>
    <w:rsid w:val="00AF5754"/>
    <w:rsid w:val="00AF5968"/>
    <w:rsid w:val="00AF5F04"/>
    <w:rsid w:val="00AF614C"/>
    <w:rsid w:val="00AF686A"/>
    <w:rsid w:val="00AF7018"/>
    <w:rsid w:val="00B00212"/>
    <w:rsid w:val="00B00672"/>
    <w:rsid w:val="00B0078B"/>
    <w:rsid w:val="00B0181E"/>
    <w:rsid w:val="00B01B4D"/>
    <w:rsid w:val="00B03DFA"/>
    <w:rsid w:val="00B03FC9"/>
    <w:rsid w:val="00B05AB7"/>
    <w:rsid w:val="00B06571"/>
    <w:rsid w:val="00B068BA"/>
    <w:rsid w:val="00B06A98"/>
    <w:rsid w:val="00B06FA2"/>
    <w:rsid w:val="00B1101A"/>
    <w:rsid w:val="00B1170B"/>
    <w:rsid w:val="00B11E91"/>
    <w:rsid w:val="00B126C5"/>
    <w:rsid w:val="00B12BA1"/>
    <w:rsid w:val="00B13210"/>
    <w:rsid w:val="00B13851"/>
    <w:rsid w:val="00B13B1C"/>
    <w:rsid w:val="00B13C20"/>
    <w:rsid w:val="00B13FE2"/>
    <w:rsid w:val="00B14FDE"/>
    <w:rsid w:val="00B1601F"/>
    <w:rsid w:val="00B163E7"/>
    <w:rsid w:val="00B21E8D"/>
    <w:rsid w:val="00B22291"/>
    <w:rsid w:val="00B225F3"/>
    <w:rsid w:val="00B2297E"/>
    <w:rsid w:val="00B22A1F"/>
    <w:rsid w:val="00B23CF7"/>
    <w:rsid w:val="00B23F9A"/>
    <w:rsid w:val="00B2417B"/>
    <w:rsid w:val="00B2419E"/>
    <w:rsid w:val="00B245D0"/>
    <w:rsid w:val="00B24D49"/>
    <w:rsid w:val="00B24E6F"/>
    <w:rsid w:val="00B253D7"/>
    <w:rsid w:val="00B25FAD"/>
    <w:rsid w:val="00B26CB5"/>
    <w:rsid w:val="00B2752E"/>
    <w:rsid w:val="00B2764D"/>
    <w:rsid w:val="00B27F01"/>
    <w:rsid w:val="00B307CC"/>
    <w:rsid w:val="00B30956"/>
    <w:rsid w:val="00B30D79"/>
    <w:rsid w:val="00B31470"/>
    <w:rsid w:val="00B320AA"/>
    <w:rsid w:val="00B3237F"/>
    <w:rsid w:val="00B326B7"/>
    <w:rsid w:val="00B3341D"/>
    <w:rsid w:val="00B363DD"/>
    <w:rsid w:val="00B37FC7"/>
    <w:rsid w:val="00B4038C"/>
    <w:rsid w:val="00B40C0D"/>
    <w:rsid w:val="00B421AD"/>
    <w:rsid w:val="00B42517"/>
    <w:rsid w:val="00B42528"/>
    <w:rsid w:val="00B431E8"/>
    <w:rsid w:val="00B45141"/>
    <w:rsid w:val="00B46F21"/>
    <w:rsid w:val="00B471DA"/>
    <w:rsid w:val="00B500B1"/>
    <w:rsid w:val="00B50198"/>
    <w:rsid w:val="00B5273A"/>
    <w:rsid w:val="00B52A59"/>
    <w:rsid w:val="00B52B63"/>
    <w:rsid w:val="00B52D22"/>
    <w:rsid w:val="00B536C2"/>
    <w:rsid w:val="00B54A69"/>
    <w:rsid w:val="00B54FDD"/>
    <w:rsid w:val="00B553C2"/>
    <w:rsid w:val="00B559B3"/>
    <w:rsid w:val="00B56B44"/>
    <w:rsid w:val="00B575F5"/>
    <w:rsid w:val="00B607A5"/>
    <w:rsid w:val="00B60C6A"/>
    <w:rsid w:val="00B612E7"/>
    <w:rsid w:val="00B616DD"/>
    <w:rsid w:val="00B62A42"/>
    <w:rsid w:val="00B62B50"/>
    <w:rsid w:val="00B633C0"/>
    <w:rsid w:val="00B6358E"/>
    <w:rsid w:val="00B635B7"/>
    <w:rsid w:val="00B6388F"/>
    <w:rsid w:val="00B63AE8"/>
    <w:rsid w:val="00B64496"/>
    <w:rsid w:val="00B64BF9"/>
    <w:rsid w:val="00B64E9E"/>
    <w:rsid w:val="00B65950"/>
    <w:rsid w:val="00B663B0"/>
    <w:rsid w:val="00B665D5"/>
    <w:rsid w:val="00B668F3"/>
    <w:rsid w:val="00B66927"/>
    <w:rsid w:val="00B66D83"/>
    <w:rsid w:val="00B672C0"/>
    <w:rsid w:val="00B673FA"/>
    <w:rsid w:val="00B6746C"/>
    <w:rsid w:val="00B67557"/>
    <w:rsid w:val="00B67C23"/>
    <w:rsid w:val="00B70118"/>
    <w:rsid w:val="00B70738"/>
    <w:rsid w:val="00B7142E"/>
    <w:rsid w:val="00B715E4"/>
    <w:rsid w:val="00B71D08"/>
    <w:rsid w:val="00B72625"/>
    <w:rsid w:val="00B73849"/>
    <w:rsid w:val="00B744C8"/>
    <w:rsid w:val="00B7540A"/>
    <w:rsid w:val="00B75646"/>
    <w:rsid w:val="00B7568D"/>
    <w:rsid w:val="00B75F63"/>
    <w:rsid w:val="00B7604F"/>
    <w:rsid w:val="00B7678C"/>
    <w:rsid w:val="00B77B76"/>
    <w:rsid w:val="00B819AC"/>
    <w:rsid w:val="00B81AC2"/>
    <w:rsid w:val="00B82CA1"/>
    <w:rsid w:val="00B83142"/>
    <w:rsid w:val="00B83303"/>
    <w:rsid w:val="00B838CE"/>
    <w:rsid w:val="00B83D3C"/>
    <w:rsid w:val="00B84CBE"/>
    <w:rsid w:val="00B84E6F"/>
    <w:rsid w:val="00B851C9"/>
    <w:rsid w:val="00B85592"/>
    <w:rsid w:val="00B85EAA"/>
    <w:rsid w:val="00B87ED3"/>
    <w:rsid w:val="00B87F7B"/>
    <w:rsid w:val="00B90729"/>
    <w:rsid w:val="00B907DA"/>
    <w:rsid w:val="00B912E1"/>
    <w:rsid w:val="00B91729"/>
    <w:rsid w:val="00B9172D"/>
    <w:rsid w:val="00B9315A"/>
    <w:rsid w:val="00B932FE"/>
    <w:rsid w:val="00B950BC"/>
    <w:rsid w:val="00B95742"/>
    <w:rsid w:val="00B95F34"/>
    <w:rsid w:val="00B95F44"/>
    <w:rsid w:val="00B968B3"/>
    <w:rsid w:val="00B9714C"/>
    <w:rsid w:val="00B9746E"/>
    <w:rsid w:val="00BA2A7F"/>
    <w:rsid w:val="00BA2B94"/>
    <w:rsid w:val="00BA3F8D"/>
    <w:rsid w:val="00BA4472"/>
    <w:rsid w:val="00BA4E5B"/>
    <w:rsid w:val="00BA546D"/>
    <w:rsid w:val="00BA6373"/>
    <w:rsid w:val="00BA729F"/>
    <w:rsid w:val="00BA79B3"/>
    <w:rsid w:val="00BB0585"/>
    <w:rsid w:val="00BB082C"/>
    <w:rsid w:val="00BB0F87"/>
    <w:rsid w:val="00BB1B47"/>
    <w:rsid w:val="00BB22CB"/>
    <w:rsid w:val="00BB3FEF"/>
    <w:rsid w:val="00BB4588"/>
    <w:rsid w:val="00BB4950"/>
    <w:rsid w:val="00BB4C17"/>
    <w:rsid w:val="00BB524E"/>
    <w:rsid w:val="00BB5AAB"/>
    <w:rsid w:val="00BB5D0E"/>
    <w:rsid w:val="00BB5FD8"/>
    <w:rsid w:val="00BB743F"/>
    <w:rsid w:val="00BB7A10"/>
    <w:rsid w:val="00BC07A0"/>
    <w:rsid w:val="00BC1D72"/>
    <w:rsid w:val="00BC21B8"/>
    <w:rsid w:val="00BC2481"/>
    <w:rsid w:val="00BC26C9"/>
    <w:rsid w:val="00BC2F26"/>
    <w:rsid w:val="00BC3375"/>
    <w:rsid w:val="00BC37DD"/>
    <w:rsid w:val="00BC3803"/>
    <w:rsid w:val="00BC4BA9"/>
    <w:rsid w:val="00BC4C09"/>
    <w:rsid w:val="00BC5038"/>
    <w:rsid w:val="00BC54DB"/>
    <w:rsid w:val="00BC56C7"/>
    <w:rsid w:val="00BC5969"/>
    <w:rsid w:val="00BC6B8A"/>
    <w:rsid w:val="00BC7224"/>
    <w:rsid w:val="00BC7468"/>
    <w:rsid w:val="00BC7727"/>
    <w:rsid w:val="00BC775D"/>
    <w:rsid w:val="00BC792A"/>
    <w:rsid w:val="00BC7D4F"/>
    <w:rsid w:val="00BC7ED7"/>
    <w:rsid w:val="00BD0FC0"/>
    <w:rsid w:val="00BD1621"/>
    <w:rsid w:val="00BD185F"/>
    <w:rsid w:val="00BD2850"/>
    <w:rsid w:val="00BD2AB2"/>
    <w:rsid w:val="00BD4AD0"/>
    <w:rsid w:val="00BD4DCA"/>
    <w:rsid w:val="00BD7734"/>
    <w:rsid w:val="00BE04F2"/>
    <w:rsid w:val="00BE065F"/>
    <w:rsid w:val="00BE0969"/>
    <w:rsid w:val="00BE0B97"/>
    <w:rsid w:val="00BE1668"/>
    <w:rsid w:val="00BE2497"/>
    <w:rsid w:val="00BE28D2"/>
    <w:rsid w:val="00BE2BDF"/>
    <w:rsid w:val="00BE404D"/>
    <w:rsid w:val="00BE4A64"/>
    <w:rsid w:val="00BE7CEA"/>
    <w:rsid w:val="00BE7D42"/>
    <w:rsid w:val="00BF2947"/>
    <w:rsid w:val="00BF2A75"/>
    <w:rsid w:val="00BF31C6"/>
    <w:rsid w:val="00BF33C5"/>
    <w:rsid w:val="00BF34DC"/>
    <w:rsid w:val="00BF3609"/>
    <w:rsid w:val="00BF38E6"/>
    <w:rsid w:val="00BF4560"/>
    <w:rsid w:val="00BF4CCF"/>
    <w:rsid w:val="00BF5A00"/>
    <w:rsid w:val="00BF66C6"/>
    <w:rsid w:val="00BF7913"/>
    <w:rsid w:val="00BF797A"/>
    <w:rsid w:val="00BF7F58"/>
    <w:rsid w:val="00C002EC"/>
    <w:rsid w:val="00C01381"/>
    <w:rsid w:val="00C01A18"/>
    <w:rsid w:val="00C03D20"/>
    <w:rsid w:val="00C06080"/>
    <w:rsid w:val="00C061AD"/>
    <w:rsid w:val="00C065CF"/>
    <w:rsid w:val="00C06E15"/>
    <w:rsid w:val="00C079B8"/>
    <w:rsid w:val="00C1034A"/>
    <w:rsid w:val="00C10C01"/>
    <w:rsid w:val="00C1175A"/>
    <w:rsid w:val="00C118B9"/>
    <w:rsid w:val="00C11C6D"/>
    <w:rsid w:val="00C123EA"/>
    <w:rsid w:val="00C12A49"/>
    <w:rsid w:val="00C12F45"/>
    <w:rsid w:val="00C133EE"/>
    <w:rsid w:val="00C14A8E"/>
    <w:rsid w:val="00C14CA5"/>
    <w:rsid w:val="00C15AF2"/>
    <w:rsid w:val="00C162BA"/>
    <w:rsid w:val="00C178D0"/>
    <w:rsid w:val="00C17B0A"/>
    <w:rsid w:val="00C17D83"/>
    <w:rsid w:val="00C20460"/>
    <w:rsid w:val="00C21100"/>
    <w:rsid w:val="00C21C0D"/>
    <w:rsid w:val="00C231AA"/>
    <w:rsid w:val="00C23D7F"/>
    <w:rsid w:val="00C26A0C"/>
    <w:rsid w:val="00C27DE9"/>
    <w:rsid w:val="00C300D2"/>
    <w:rsid w:val="00C30ED0"/>
    <w:rsid w:val="00C3168E"/>
    <w:rsid w:val="00C328AB"/>
    <w:rsid w:val="00C33388"/>
    <w:rsid w:val="00C33FCC"/>
    <w:rsid w:val="00C349E3"/>
    <w:rsid w:val="00C35484"/>
    <w:rsid w:val="00C35C3C"/>
    <w:rsid w:val="00C35C75"/>
    <w:rsid w:val="00C3676F"/>
    <w:rsid w:val="00C36D1D"/>
    <w:rsid w:val="00C37148"/>
    <w:rsid w:val="00C373AF"/>
    <w:rsid w:val="00C40723"/>
    <w:rsid w:val="00C40889"/>
    <w:rsid w:val="00C4173A"/>
    <w:rsid w:val="00C41804"/>
    <w:rsid w:val="00C41F8C"/>
    <w:rsid w:val="00C43B4F"/>
    <w:rsid w:val="00C44BC2"/>
    <w:rsid w:val="00C457A4"/>
    <w:rsid w:val="00C45901"/>
    <w:rsid w:val="00C45BEF"/>
    <w:rsid w:val="00C46FAE"/>
    <w:rsid w:val="00C46FBA"/>
    <w:rsid w:val="00C472F9"/>
    <w:rsid w:val="00C479D7"/>
    <w:rsid w:val="00C47C68"/>
    <w:rsid w:val="00C5090A"/>
    <w:rsid w:val="00C50A0A"/>
    <w:rsid w:val="00C50B30"/>
    <w:rsid w:val="00C51685"/>
    <w:rsid w:val="00C51CC2"/>
    <w:rsid w:val="00C5227C"/>
    <w:rsid w:val="00C5232F"/>
    <w:rsid w:val="00C52776"/>
    <w:rsid w:val="00C52BEB"/>
    <w:rsid w:val="00C53A84"/>
    <w:rsid w:val="00C5566F"/>
    <w:rsid w:val="00C55AC6"/>
    <w:rsid w:val="00C55BEB"/>
    <w:rsid w:val="00C57081"/>
    <w:rsid w:val="00C573E3"/>
    <w:rsid w:val="00C57BE0"/>
    <w:rsid w:val="00C602FF"/>
    <w:rsid w:val="00C60688"/>
    <w:rsid w:val="00C61174"/>
    <w:rsid w:val="00C613BA"/>
    <w:rsid w:val="00C6148F"/>
    <w:rsid w:val="00C61878"/>
    <w:rsid w:val="00C61CA9"/>
    <w:rsid w:val="00C62128"/>
    <w:rsid w:val="00C62F7A"/>
    <w:rsid w:val="00C637B1"/>
    <w:rsid w:val="00C63B9C"/>
    <w:rsid w:val="00C64570"/>
    <w:rsid w:val="00C649ED"/>
    <w:rsid w:val="00C64D8C"/>
    <w:rsid w:val="00C66231"/>
    <w:rsid w:val="00C6682F"/>
    <w:rsid w:val="00C66890"/>
    <w:rsid w:val="00C669AE"/>
    <w:rsid w:val="00C66BB6"/>
    <w:rsid w:val="00C66FD4"/>
    <w:rsid w:val="00C70285"/>
    <w:rsid w:val="00C70876"/>
    <w:rsid w:val="00C7111F"/>
    <w:rsid w:val="00C71782"/>
    <w:rsid w:val="00C71D46"/>
    <w:rsid w:val="00C71DCC"/>
    <w:rsid w:val="00C721D3"/>
    <w:rsid w:val="00C7231F"/>
    <w:rsid w:val="00C7275E"/>
    <w:rsid w:val="00C72DF5"/>
    <w:rsid w:val="00C734E6"/>
    <w:rsid w:val="00C7386C"/>
    <w:rsid w:val="00C745E8"/>
    <w:rsid w:val="00C74C5D"/>
    <w:rsid w:val="00C754D4"/>
    <w:rsid w:val="00C75E66"/>
    <w:rsid w:val="00C7602B"/>
    <w:rsid w:val="00C76F10"/>
    <w:rsid w:val="00C777FE"/>
    <w:rsid w:val="00C8049A"/>
    <w:rsid w:val="00C80894"/>
    <w:rsid w:val="00C80EF8"/>
    <w:rsid w:val="00C814AD"/>
    <w:rsid w:val="00C8231F"/>
    <w:rsid w:val="00C8255A"/>
    <w:rsid w:val="00C82CB8"/>
    <w:rsid w:val="00C82F76"/>
    <w:rsid w:val="00C863C4"/>
    <w:rsid w:val="00C87A74"/>
    <w:rsid w:val="00C87EEE"/>
    <w:rsid w:val="00C906DB"/>
    <w:rsid w:val="00C90949"/>
    <w:rsid w:val="00C919A5"/>
    <w:rsid w:val="00C91A02"/>
    <w:rsid w:val="00C91B30"/>
    <w:rsid w:val="00C91C14"/>
    <w:rsid w:val="00C93C3E"/>
    <w:rsid w:val="00C95BEB"/>
    <w:rsid w:val="00C95F46"/>
    <w:rsid w:val="00C96829"/>
    <w:rsid w:val="00CA09E0"/>
    <w:rsid w:val="00CA12E3"/>
    <w:rsid w:val="00CA191E"/>
    <w:rsid w:val="00CA1B33"/>
    <w:rsid w:val="00CA1D00"/>
    <w:rsid w:val="00CA2B7F"/>
    <w:rsid w:val="00CA3727"/>
    <w:rsid w:val="00CA408B"/>
    <w:rsid w:val="00CA45DC"/>
    <w:rsid w:val="00CA4965"/>
    <w:rsid w:val="00CA654D"/>
    <w:rsid w:val="00CA6611"/>
    <w:rsid w:val="00CA6AE6"/>
    <w:rsid w:val="00CA73B4"/>
    <w:rsid w:val="00CA7441"/>
    <w:rsid w:val="00CA782F"/>
    <w:rsid w:val="00CA7EA3"/>
    <w:rsid w:val="00CA7F28"/>
    <w:rsid w:val="00CB0828"/>
    <w:rsid w:val="00CB14E5"/>
    <w:rsid w:val="00CB4768"/>
    <w:rsid w:val="00CB4BAE"/>
    <w:rsid w:val="00CB56F9"/>
    <w:rsid w:val="00CB5779"/>
    <w:rsid w:val="00CB5945"/>
    <w:rsid w:val="00CB5DD5"/>
    <w:rsid w:val="00CB6429"/>
    <w:rsid w:val="00CB6FE5"/>
    <w:rsid w:val="00CC09E7"/>
    <w:rsid w:val="00CC0C72"/>
    <w:rsid w:val="00CC1B10"/>
    <w:rsid w:val="00CC2632"/>
    <w:rsid w:val="00CC2B64"/>
    <w:rsid w:val="00CC2BFD"/>
    <w:rsid w:val="00CC38DC"/>
    <w:rsid w:val="00CC3CF1"/>
    <w:rsid w:val="00CC4EF7"/>
    <w:rsid w:val="00CC5732"/>
    <w:rsid w:val="00CC5A96"/>
    <w:rsid w:val="00CC6788"/>
    <w:rsid w:val="00CC69F1"/>
    <w:rsid w:val="00CC6B80"/>
    <w:rsid w:val="00CC715B"/>
    <w:rsid w:val="00CC7F4D"/>
    <w:rsid w:val="00CC7FAA"/>
    <w:rsid w:val="00CD10F9"/>
    <w:rsid w:val="00CD1330"/>
    <w:rsid w:val="00CD232E"/>
    <w:rsid w:val="00CD3417"/>
    <w:rsid w:val="00CD3476"/>
    <w:rsid w:val="00CD3A41"/>
    <w:rsid w:val="00CD3E88"/>
    <w:rsid w:val="00CD3FBD"/>
    <w:rsid w:val="00CD4915"/>
    <w:rsid w:val="00CD5EF7"/>
    <w:rsid w:val="00CD64DF"/>
    <w:rsid w:val="00CD7357"/>
    <w:rsid w:val="00CE1B85"/>
    <w:rsid w:val="00CE1D3D"/>
    <w:rsid w:val="00CE3394"/>
    <w:rsid w:val="00CE3E81"/>
    <w:rsid w:val="00CE4002"/>
    <w:rsid w:val="00CE5D02"/>
    <w:rsid w:val="00CF02C4"/>
    <w:rsid w:val="00CF0796"/>
    <w:rsid w:val="00CF0EE5"/>
    <w:rsid w:val="00CF19AA"/>
    <w:rsid w:val="00CF26F2"/>
    <w:rsid w:val="00CF2F50"/>
    <w:rsid w:val="00CF30D0"/>
    <w:rsid w:val="00CF470C"/>
    <w:rsid w:val="00CF47B2"/>
    <w:rsid w:val="00CF69FE"/>
    <w:rsid w:val="00CF71FE"/>
    <w:rsid w:val="00CF7713"/>
    <w:rsid w:val="00CF7B24"/>
    <w:rsid w:val="00D00718"/>
    <w:rsid w:val="00D01530"/>
    <w:rsid w:val="00D015C2"/>
    <w:rsid w:val="00D0242B"/>
    <w:rsid w:val="00D027B9"/>
    <w:rsid w:val="00D02919"/>
    <w:rsid w:val="00D02BE9"/>
    <w:rsid w:val="00D03A8D"/>
    <w:rsid w:val="00D041E7"/>
    <w:rsid w:val="00D04C61"/>
    <w:rsid w:val="00D050E1"/>
    <w:rsid w:val="00D05B8D"/>
    <w:rsid w:val="00D065A2"/>
    <w:rsid w:val="00D07D16"/>
    <w:rsid w:val="00D07F00"/>
    <w:rsid w:val="00D10127"/>
    <w:rsid w:val="00D11368"/>
    <w:rsid w:val="00D11380"/>
    <w:rsid w:val="00D118D1"/>
    <w:rsid w:val="00D11BD6"/>
    <w:rsid w:val="00D12038"/>
    <w:rsid w:val="00D12721"/>
    <w:rsid w:val="00D13252"/>
    <w:rsid w:val="00D15E98"/>
    <w:rsid w:val="00D172AD"/>
    <w:rsid w:val="00D17B72"/>
    <w:rsid w:val="00D203AA"/>
    <w:rsid w:val="00D23A9C"/>
    <w:rsid w:val="00D23B47"/>
    <w:rsid w:val="00D24586"/>
    <w:rsid w:val="00D24BEB"/>
    <w:rsid w:val="00D2543E"/>
    <w:rsid w:val="00D26386"/>
    <w:rsid w:val="00D26C68"/>
    <w:rsid w:val="00D27193"/>
    <w:rsid w:val="00D274FA"/>
    <w:rsid w:val="00D30AE4"/>
    <w:rsid w:val="00D30FBB"/>
    <w:rsid w:val="00D311D7"/>
    <w:rsid w:val="00D3166D"/>
    <w:rsid w:val="00D3185C"/>
    <w:rsid w:val="00D33562"/>
    <w:rsid w:val="00D33E72"/>
    <w:rsid w:val="00D3441A"/>
    <w:rsid w:val="00D350E0"/>
    <w:rsid w:val="00D35BD6"/>
    <w:rsid w:val="00D361B5"/>
    <w:rsid w:val="00D36535"/>
    <w:rsid w:val="00D36F2B"/>
    <w:rsid w:val="00D375E8"/>
    <w:rsid w:val="00D4082A"/>
    <w:rsid w:val="00D40CDE"/>
    <w:rsid w:val="00D411A2"/>
    <w:rsid w:val="00D42A3C"/>
    <w:rsid w:val="00D43301"/>
    <w:rsid w:val="00D437B7"/>
    <w:rsid w:val="00D43AC9"/>
    <w:rsid w:val="00D44DCB"/>
    <w:rsid w:val="00D45357"/>
    <w:rsid w:val="00D4555E"/>
    <w:rsid w:val="00D45CDC"/>
    <w:rsid w:val="00D4606D"/>
    <w:rsid w:val="00D466E1"/>
    <w:rsid w:val="00D46B8B"/>
    <w:rsid w:val="00D47B67"/>
    <w:rsid w:val="00D47EA9"/>
    <w:rsid w:val="00D50B9C"/>
    <w:rsid w:val="00D511DB"/>
    <w:rsid w:val="00D52BDA"/>
    <w:rsid w:val="00D52D73"/>
    <w:rsid w:val="00D52DDF"/>
    <w:rsid w:val="00D52E0D"/>
    <w:rsid w:val="00D52E58"/>
    <w:rsid w:val="00D535EC"/>
    <w:rsid w:val="00D5476C"/>
    <w:rsid w:val="00D547DD"/>
    <w:rsid w:val="00D55638"/>
    <w:rsid w:val="00D5647C"/>
    <w:rsid w:val="00D56924"/>
    <w:rsid w:val="00D572D4"/>
    <w:rsid w:val="00D6004D"/>
    <w:rsid w:val="00D6047C"/>
    <w:rsid w:val="00D606B6"/>
    <w:rsid w:val="00D621F0"/>
    <w:rsid w:val="00D62B54"/>
    <w:rsid w:val="00D62EBE"/>
    <w:rsid w:val="00D67581"/>
    <w:rsid w:val="00D7108E"/>
    <w:rsid w:val="00D714CC"/>
    <w:rsid w:val="00D72D89"/>
    <w:rsid w:val="00D730BA"/>
    <w:rsid w:val="00D74FA3"/>
    <w:rsid w:val="00D756D3"/>
    <w:rsid w:val="00D75EA7"/>
    <w:rsid w:val="00D76185"/>
    <w:rsid w:val="00D81A91"/>
    <w:rsid w:val="00D81F21"/>
    <w:rsid w:val="00D831D7"/>
    <w:rsid w:val="00D83653"/>
    <w:rsid w:val="00D855A3"/>
    <w:rsid w:val="00D85AC1"/>
    <w:rsid w:val="00D86762"/>
    <w:rsid w:val="00D86DD8"/>
    <w:rsid w:val="00D8765F"/>
    <w:rsid w:val="00D9012A"/>
    <w:rsid w:val="00D901BD"/>
    <w:rsid w:val="00D91156"/>
    <w:rsid w:val="00D93604"/>
    <w:rsid w:val="00D93C1C"/>
    <w:rsid w:val="00D93D64"/>
    <w:rsid w:val="00D944B5"/>
    <w:rsid w:val="00D94924"/>
    <w:rsid w:val="00D94A35"/>
    <w:rsid w:val="00D95470"/>
    <w:rsid w:val="00D9686C"/>
    <w:rsid w:val="00D97021"/>
    <w:rsid w:val="00D97181"/>
    <w:rsid w:val="00DA2619"/>
    <w:rsid w:val="00DA368E"/>
    <w:rsid w:val="00DA3B73"/>
    <w:rsid w:val="00DA4239"/>
    <w:rsid w:val="00DA7D72"/>
    <w:rsid w:val="00DA7F16"/>
    <w:rsid w:val="00DB0ABE"/>
    <w:rsid w:val="00DB0B61"/>
    <w:rsid w:val="00DB0DBD"/>
    <w:rsid w:val="00DB1781"/>
    <w:rsid w:val="00DB183B"/>
    <w:rsid w:val="00DB38D6"/>
    <w:rsid w:val="00DB3987"/>
    <w:rsid w:val="00DB39AD"/>
    <w:rsid w:val="00DB432C"/>
    <w:rsid w:val="00DB4518"/>
    <w:rsid w:val="00DB64A6"/>
    <w:rsid w:val="00DB68D2"/>
    <w:rsid w:val="00DB7326"/>
    <w:rsid w:val="00DB7B3D"/>
    <w:rsid w:val="00DB7E07"/>
    <w:rsid w:val="00DC04B3"/>
    <w:rsid w:val="00DC090B"/>
    <w:rsid w:val="00DC1679"/>
    <w:rsid w:val="00DC1B1D"/>
    <w:rsid w:val="00DC1EE2"/>
    <w:rsid w:val="00DC234C"/>
    <w:rsid w:val="00DC2AE8"/>
    <w:rsid w:val="00DC2CF1"/>
    <w:rsid w:val="00DC2DDF"/>
    <w:rsid w:val="00DC3982"/>
    <w:rsid w:val="00DC3B13"/>
    <w:rsid w:val="00DC43DB"/>
    <w:rsid w:val="00DC4CE1"/>
    <w:rsid w:val="00DC4FCF"/>
    <w:rsid w:val="00DC50E0"/>
    <w:rsid w:val="00DC6386"/>
    <w:rsid w:val="00DD0215"/>
    <w:rsid w:val="00DD1130"/>
    <w:rsid w:val="00DD1349"/>
    <w:rsid w:val="00DD1951"/>
    <w:rsid w:val="00DD2243"/>
    <w:rsid w:val="00DD2BEE"/>
    <w:rsid w:val="00DD344F"/>
    <w:rsid w:val="00DD4581"/>
    <w:rsid w:val="00DD4E98"/>
    <w:rsid w:val="00DD5819"/>
    <w:rsid w:val="00DD6628"/>
    <w:rsid w:val="00DD72C8"/>
    <w:rsid w:val="00DD7376"/>
    <w:rsid w:val="00DD7FF5"/>
    <w:rsid w:val="00DE03EF"/>
    <w:rsid w:val="00DE052A"/>
    <w:rsid w:val="00DE077F"/>
    <w:rsid w:val="00DE0C12"/>
    <w:rsid w:val="00DE11E7"/>
    <w:rsid w:val="00DE135F"/>
    <w:rsid w:val="00DE1C8E"/>
    <w:rsid w:val="00DE1D11"/>
    <w:rsid w:val="00DE3250"/>
    <w:rsid w:val="00DE3FB8"/>
    <w:rsid w:val="00DE4316"/>
    <w:rsid w:val="00DE5832"/>
    <w:rsid w:val="00DE6028"/>
    <w:rsid w:val="00DE6029"/>
    <w:rsid w:val="00DE630C"/>
    <w:rsid w:val="00DE6A1C"/>
    <w:rsid w:val="00DE78A3"/>
    <w:rsid w:val="00DE7C8B"/>
    <w:rsid w:val="00DF0113"/>
    <w:rsid w:val="00DF0261"/>
    <w:rsid w:val="00DF11D7"/>
    <w:rsid w:val="00DF1A71"/>
    <w:rsid w:val="00DF2ACF"/>
    <w:rsid w:val="00DF3C33"/>
    <w:rsid w:val="00DF3F54"/>
    <w:rsid w:val="00DF44CD"/>
    <w:rsid w:val="00DF4777"/>
    <w:rsid w:val="00DF55E9"/>
    <w:rsid w:val="00DF630B"/>
    <w:rsid w:val="00DF68A6"/>
    <w:rsid w:val="00DF68C7"/>
    <w:rsid w:val="00DF731A"/>
    <w:rsid w:val="00DF737D"/>
    <w:rsid w:val="00DF7CF2"/>
    <w:rsid w:val="00E0030C"/>
    <w:rsid w:val="00E0171E"/>
    <w:rsid w:val="00E02076"/>
    <w:rsid w:val="00E02684"/>
    <w:rsid w:val="00E02940"/>
    <w:rsid w:val="00E02D7E"/>
    <w:rsid w:val="00E02EEA"/>
    <w:rsid w:val="00E03207"/>
    <w:rsid w:val="00E032F3"/>
    <w:rsid w:val="00E03781"/>
    <w:rsid w:val="00E04612"/>
    <w:rsid w:val="00E04635"/>
    <w:rsid w:val="00E047EB"/>
    <w:rsid w:val="00E049AE"/>
    <w:rsid w:val="00E07603"/>
    <w:rsid w:val="00E077BE"/>
    <w:rsid w:val="00E10238"/>
    <w:rsid w:val="00E1044B"/>
    <w:rsid w:val="00E1097C"/>
    <w:rsid w:val="00E12581"/>
    <w:rsid w:val="00E12C63"/>
    <w:rsid w:val="00E135B1"/>
    <w:rsid w:val="00E147D5"/>
    <w:rsid w:val="00E14A93"/>
    <w:rsid w:val="00E14D3E"/>
    <w:rsid w:val="00E14E3F"/>
    <w:rsid w:val="00E1543C"/>
    <w:rsid w:val="00E162F4"/>
    <w:rsid w:val="00E16AAB"/>
    <w:rsid w:val="00E16C52"/>
    <w:rsid w:val="00E17035"/>
    <w:rsid w:val="00E170DC"/>
    <w:rsid w:val="00E176BE"/>
    <w:rsid w:val="00E179E6"/>
    <w:rsid w:val="00E20C1E"/>
    <w:rsid w:val="00E21891"/>
    <w:rsid w:val="00E22180"/>
    <w:rsid w:val="00E2336F"/>
    <w:rsid w:val="00E23A97"/>
    <w:rsid w:val="00E23E3D"/>
    <w:rsid w:val="00E24171"/>
    <w:rsid w:val="00E247C6"/>
    <w:rsid w:val="00E24E9B"/>
    <w:rsid w:val="00E26032"/>
    <w:rsid w:val="00E264D6"/>
    <w:rsid w:val="00E26818"/>
    <w:rsid w:val="00E274E2"/>
    <w:rsid w:val="00E27970"/>
    <w:rsid w:val="00E27FFC"/>
    <w:rsid w:val="00E30219"/>
    <w:rsid w:val="00E30B15"/>
    <w:rsid w:val="00E330A0"/>
    <w:rsid w:val="00E338BF"/>
    <w:rsid w:val="00E33BBC"/>
    <w:rsid w:val="00E33F67"/>
    <w:rsid w:val="00E34936"/>
    <w:rsid w:val="00E362B7"/>
    <w:rsid w:val="00E4016E"/>
    <w:rsid w:val="00E40181"/>
    <w:rsid w:val="00E4056E"/>
    <w:rsid w:val="00E424CD"/>
    <w:rsid w:val="00E434CD"/>
    <w:rsid w:val="00E437C8"/>
    <w:rsid w:val="00E45A9D"/>
    <w:rsid w:val="00E47DB7"/>
    <w:rsid w:val="00E50FA0"/>
    <w:rsid w:val="00E516BA"/>
    <w:rsid w:val="00E51908"/>
    <w:rsid w:val="00E52170"/>
    <w:rsid w:val="00E52533"/>
    <w:rsid w:val="00E52F8D"/>
    <w:rsid w:val="00E53200"/>
    <w:rsid w:val="00E53407"/>
    <w:rsid w:val="00E53D43"/>
    <w:rsid w:val="00E55C21"/>
    <w:rsid w:val="00E56A01"/>
    <w:rsid w:val="00E60DA2"/>
    <w:rsid w:val="00E61C6E"/>
    <w:rsid w:val="00E629A1"/>
    <w:rsid w:val="00E629A3"/>
    <w:rsid w:val="00E6319A"/>
    <w:rsid w:val="00E64096"/>
    <w:rsid w:val="00E651A3"/>
    <w:rsid w:val="00E6548B"/>
    <w:rsid w:val="00E65EA8"/>
    <w:rsid w:val="00E6650F"/>
    <w:rsid w:val="00E667C7"/>
    <w:rsid w:val="00E668EB"/>
    <w:rsid w:val="00E71591"/>
    <w:rsid w:val="00E73231"/>
    <w:rsid w:val="00E7420B"/>
    <w:rsid w:val="00E74437"/>
    <w:rsid w:val="00E74BD8"/>
    <w:rsid w:val="00E7512B"/>
    <w:rsid w:val="00E75212"/>
    <w:rsid w:val="00E752AC"/>
    <w:rsid w:val="00E75BE5"/>
    <w:rsid w:val="00E76F9F"/>
    <w:rsid w:val="00E77396"/>
    <w:rsid w:val="00E805F7"/>
    <w:rsid w:val="00E80EDB"/>
    <w:rsid w:val="00E81918"/>
    <w:rsid w:val="00E81A69"/>
    <w:rsid w:val="00E82970"/>
    <w:rsid w:val="00E82C55"/>
    <w:rsid w:val="00E83388"/>
    <w:rsid w:val="00E83BED"/>
    <w:rsid w:val="00E83F50"/>
    <w:rsid w:val="00E84038"/>
    <w:rsid w:val="00E84E95"/>
    <w:rsid w:val="00E85FA2"/>
    <w:rsid w:val="00E874AA"/>
    <w:rsid w:val="00E874BB"/>
    <w:rsid w:val="00E9034B"/>
    <w:rsid w:val="00E90BB7"/>
    <w:rsid w:val="00E915E2"/>
    <w:rsid w:val="00E91735"/>
    <w:rsid w:val="00E91839"/>
    <w:rsid w:val="00E91B48"/>
    <w:rsid w:val="00E92AC3"/>
    <w:rsid w:val="00E92F36"/>
    <w:rsid w:val="00E93770"/>
    <w:rsid w:val="00E944CE"/>
    <w:rsid w:val="00E9558C"/>
    <w:rsid w:val="00E962AB"/>
    <w:rsid w:val="00E9660A"/>
    <w:rsid w:val="00E969DB"/>
    <w:rsid w:val="00E96D49"/>
    <w:rsid w:val="00E96D98"/>
    <w:rsid w:val="00E96FEC"/>
    <w:rsid w:val="00E9708C"/>
    <w:rsid w:val="00E974A1"/>
    <w:rsid w:val="00E97B55"/>
    <w:rsid w:val="00EA0CDF"/>
    <w:rsid w:val="00EA12E6"/>
    <w:rsid w:val="00EA1C8F"/>
    <w:rsid w:val="00EA1EFA"/>
    <w:rsid w:val="00EA2625"/>
    <w:rsid w:val="00EA2CF5"/>
    <w:rsid w:val="00EA2FAC"/>
    <w:rsid w:val="00EA35EC"/>
    <w:rsid w:val="00EA47F5"/>
    <w:rsid w:val="00EA4D48"/>
    <w:rsid w:val="00EA540E"/>
    <w:rsid w:val="00EA61E6"/>
    <w:rsid w:val="00EA6318"/>
    <w:rsid w:val="00EA6522"/>
    <w:rsid w:val="00EA73A0"/>
    <w:rsid w:val="00EA798D"/>
    <w:rsid w:val="00EB00E0"/>
    <w:rsid w:val="00EB00ED"/>
    <w:rsid w:val="00EB0298"/>
    <w:rsid w:val="00EB0AC7"/>
    <w:rsid w:val="00EB1187"/>
    <w:rsid w:val="00EB1E9B"/>
    <w:rsid w:val="00EB248C"/>
    <w:rsid w:val="00EB3491"/>
    <w:rsid w:val="00EB3FC7"/>
    <w:rsid w:val="00EB4EA9"/>
    <w:rsid w:val="00EB53A0"/>
    <w:rsid w:val="00EB5475"/>
    <w:rsid w:val="00EB55A9"/>
    <w:rsid w:val="00EB57EC"/>
    <w:rsid w:val="00EC0300"/>
    <w:rsid w:val="00EC059F"/>
    <w:rsid w:val="00EC08FD"/>
    <w:rsid w:val="00EC14B8"/>
    <w:rsid w:val="00EC1F24"/>
    <w:rsid w:val="00EC22F6"/>
    <w:rsid w:val="00EC23D0"/>
    <w:rsid w:val="00EC25D6"/>
    <w:rsid w:val="00EC320B"/>
    <w:rsid w:val="00EC3224"/>
    <w:rsid w:val="00EC3D9A"/>
    <w:rsid w:val="00EC40F8"/>
    <w:rsid w:val="00EC4D41"/>
    <w:rsid w:val="00EC61ED"/>
    <w:rsid w:val="00EC636D"/>
    <w:rsid w:val="00EC664C"/>
    <w:rsid w:val="00EC71F7"/>
    <w:rsid w:val="00EC74F5"/>
    <w:rsid w:val="00ED04C3"/>
    <w:rsid w:val="00ED1077"/>
    <w:rsid w:val="00ED2AAF"/>
    <w:rsid w:val="00ED3225"/>
    <w:rsid w:val="00ED37DC"/>
    <w:rsid w:val="00ED3B00"/>
    <w:rsid w:val="00ED3B84"/>
    <w:rsid w:val="00ED41FB"/>
    <w:rsid w:val="00ED493E"/>
    <w:rsid w:val="00ED59F7"/>
    <w:rsid w:val="00ED5B9B"/>
    <w:rsid w:val="00ED6BAD"/>
    <w:rsid w:val="00ED7447"/>
    <w:rsid w:val="00ED7BC9"/>
    <w:rsid w:val="00EE0DDE"/>
    <w:rsid w:val="00EE1488"/>
    <w:rsid w:val="00EE23A7"/>
    <w:rsid w:val="00EE36B8"/>
    <w:rsid w:val="00EE4107"/>
    <w:rsid w:val="00EE4D5D"/>
    <w:rsid w:val="00EE5131"/>
    <w:rsid w:val="00EE5FC1"/>
    <w:rsid w:val="00EE6D2B"/>
    <w:rsid w:val="00EE701D"/>
    <w:rsid w:val="00EE72AF"/>
    <w:rsid w:val="00EF109B"/>
    <w:rsid w:val="00EF11B3"/>
    <w:rsid w:val="00EF1846"/>
    <w:rsid w:val="00EF1AC9"/>
    <w:rsid w:val="00EF1DE5"/>
    <w:rsid w:val="00EF1E18"/>
    <w:rsid w:val="00EF2062"/>
    <w:rsid w:val="00EF2AEF"/>
    <w:rsid w:val="00EF36AF"/>
    <w:rsid w:val="00EF42AA"/>
    <w:rsid w:val="00EF4371"/>
    <w:rsid w:val="00EF52E9"/>
    <w:rsid w:val="00EF72DC"/>
    <w:rsid w:val="00EF7594"/>
    <w:rsid w:val="00EF7F36"/>
    <w:rsid w:val="00EF7F69"/>
    <w:rsid w:val="00F00F9C"/>
    <w:rsid w:val="00F014B2"/>
    <w:rsid w:val="00F01858"/>
    <w:rsid w:val="00F01BE3"/>
    <w:rsid w:val="00F01DC1"/>
    <w:rsid w:val="00F01E5F"/>
    <w:rsid w:val="00F01F89"/>
    <w:rsid w:val="00F02ABA"/>
    <w:rsid w:val="00F02F5B"/>
    <w:rsid w:val="00F03C24"/>
    <w:rsid w:val="00F0437A"/>
    <w:rsid w:val="00F0450B"/>
    <w:rsid w:val="00F05FF2"/>
    <w:rsid w:val="00F06185"/>
    <w:rsid w:val="00F069C5"/>
    <w:rsid w:val="00F07B49"/>
    <w:rsid w:val="00F07D8E"/>
    <w:rsid w:val="00F10103"/>
    <w:rsid w:val="00F10B2C"/>
    <w:rsid w:val="00F10E70"/>
    <w:rsid w:val="00F10EA3"/>
    <w:rsid w:val="00F11037"/>
    <w:rsid w:val="00F1387E"/>
    <w:rsid w:val="00F13A17"/>
    <w:rsid w:val="00F14C22"/>
    <w:rsid w:val="00F14E0F"/>
    <w:rsid w:val="00F14E38"/>
    <w:rsid w:val="00F14F35"/>
    <w:rsid w:val="00F166E2"/>
    <w:rsid w:val="00F16AAB"/>
    <w:rsid w:val="00F16BE2"/>
    <w:rsid w:val="00F16F1B"/>
    <w:rsid w:val="00F1748A"/>
    <w:rsid w:val="00F20583"/>
    <w:rsid w:val="00F21BF5"/>
    <w:rsid w:val="00F24844"/>
    <w:rsid w:val="00F24B14"/>
    <w:rsid w:val="00F250A9"/>
    <w:rsid w:val="00F25672"/>
    <w:rsid w:val="00F265C3"/>
    <w:rsid w:val="00F268C5"/>
    <w:rsid w:val="00F30B2E"/>
    <w:rsid w:val="00F30DB1"/>
    <w:rsid w:val="00F30FF4"/>
    <w:rsid w:val="00F310DD"/>
    <w:rsid w:val="00F3122E"/>
    <w:rsid w:val="00F31583"/>
    <w:rsid w:val="00F31BBD"/>
    <w:rsid w:val="00F31F93"/>
    <w:rsid w:val="00F32123"/>
    <w:rsid w:val="00F3304D"/>
    <w:rsid w:val="00F331AD"/>
    <w:rsid w:val="00F335D0"/>
    <w:rsid w:val="00F33B90"/>
    <w:rsid w:val="00F3460B"/>
    <w:rsid w:val="00F34A8C"/>
    <w:rsid w:val="00F34B35"/>
    <w:rsid w:val="00F34CC4"/>
    <w:rsid w:val="00F34E35"/>
    <w:rsid w:val="00F35287"/>
    <w:rsid w:val="00F359C2"/>
    <w:rsid w:val="00F368AA"/>
    <w:rsid w:val="00F36B01"/>
    <w:rsid w:val="00F40577"/>
    <w:rsid w:val="00F40869"/>
    <w:rsid w:val="00F42196"/>
    <w:rsid w:val="00F42FA2"/>
    <w:rsid w:val="00F43A37"/>
    <w:rsid w:val="00F45072"/>
    <w:rsid w:val="00F4641B"/>
    <w:rsid w:val="00F465E8"/>
    <w:rsid w:val="00F466A9"/>
    <w:rsid w:val="00F46EB8"/>
    <w:rsid w:val="00F511E4"/>
    <w:rsid w:val="00F52D09"/>
    <w:rsid w:val="00F52E08"/>
    <w:rsid w:val="00F530A6"/>
    <w:rsid w:val="00F537E7"/>
    <w:rsid w:val="00F53981"/>
    <w:rsid w:val="00F54520"/>
    <w:rsid w:val="00F55B21"/>
    <w:rsid w:val="00F56A4E"/>
    <w:rsid w:val="00F56EF6"/>
    <w:rsid w:val="00F60C74"/>
    <w:rsid w:val="00F6104D"/>
    <w:rsid w:val="00F61689"/>
    <w:rsid w:val="00F61991"/>
    <w:rsid w:val="00F61A9F"/>
    <w:rsid w:val="00F635E5"/>
    <w:rsid w:val="00F63919"/>
    <w:rsid w:val="00F63DB0"/>
    <w:rsid w:val="00F63F57"/>
    <w:rsid w:val="00F63FD3"/>
    <w:rsid w:val="00F643AF"/>
    <w:rsid w:val="00F64696"/>
    <w:rsid w:val="00F64BA5"/>
    <w:rsid w:val="00F64FAD"/>
    <w:rsid w:val="00F652AB"/>
    <w:rsid w:val="00F657E5"/>
    <w:rsid w:val="00F65AA9"/>
    <w:rsid w:val="00F65F43"/>
    <w:rsid w:val="00F671CE"/>
    <w:rsid w:val="00F6768F"/>
    <w:rsid w:val="00F70446"/>
    <w:rsid w:val="00F72C2C"/>
    <w:rsid w:val="00F743C1"/>
    <w:rsid w:val="00F75169"/>
    <w:rsid w:val="00F76943"/>
    <w:rsid w:val="00F76C8A"/>
    <w:rsid w:val="00F76CAB"/>
    <w:rsid w:val="00F772C6"/>
    <w:rsid w:val="00F772F5"/>
    <w:rsid w:val="00F77329"/>
    <w:rsid w:val="00F77C30"/>
    <w:rsid w:val="00F77D2F"/>
    <w:rsid w:val="00F80115"/>
    <w:rsid w:val="00F815B5"/>
    <w:rsid w:val="00F82826"/>
    <w:rsid w:val="00F829AC"/>
    <w:rsid w:val="00F83202"/>
    <w:rsid w:val="00F84B48"/>
    <w:rsid w:val="00F85195"/>
    <w:rsid w:val="00F859F4"/>
    <w:rsid w:val="00F85F83"/>
    <w:rsid w:val="00F92665"/>
    <w:rsid w:val="00F9377A"/>
    <w:rsid w:val="00F938BA"/>
    <w:rsid w:val="00F94D0D"/>
    <w:rsid w:val="00F94DBF"/>
    <w:rsid w:val="00F95905"/>
    <w:rsid w:val="00F9615C"/>
    <w:rsid w:val="00F9691F"/>
    <w:rsid w:val="00F9695B"/>
    <w:rsid w:val="00FA0468"/>
    <w:rsid w:val="00FA0850"/>
    <w:rsid w:val="00FA1C50"/>
    <w:rsid w:val="00FA1EFF"/>
    <w:rsid w:val="00FA1F19"/>
    <w:rsid w:val="00FA2A30"/>
    <w:rsid w:val="00FA2C06"/>
    <w:rsid w:val="00FA2C46"/>
    <w:rsid w:val="00FA30C9"/>
    <w:rsid w:val="00FA3525"/>
    <w:rsid w:val="00FA412C"/>
    <w:rsid w:val="00FA4A3F"/>
    <w:rsid w:val="00FA5600"/>
    <w:rsid w:val="00FA580E"/>
    <w:rsid w:val="00FA5C13"/>
    <w:rsid w:val="00FA6151"/>
    <w:rsid w:val="00FA6EB6"/>
    <w:rsid w:val="00FA6FC3"/>
    <w:rsid w:val="00FA7478"/>
    <w:rsid w:val="00FA79A5"/>
    <w:rsid w:val="00FB0C7B"/>
    <w:rsid w:val="00FB1EEF"/>
    <w:rsid w:val="00FB2303"/>
    <w:rsid w:val="00FB4204"/>
    <w:rsid w:val="00FB4CDA"/>
    <w:rsid w:val="00FB5331"/>
    <w:rsid w:val="00FB5EE5"/>
    <w:rsid w:val="00FB6D18"/>
    <w:rsid w:val="00FC0F81"/>
    <w:rsid w:val="00FC0F82"/>
    <w:rsid w:val="00FC159E"/>
    <w:rsid w:val="00FC19E4"/>
    <w:rsid w:val="00FC1F70"/>
    <w:rsid w:val="00FC2398"/>
    <w:rsid w:val="00FC2DEB"/>
    <w:rsid w:val="00FC395C"/>
    <w:rsid w:val="00FC3EB2"/>
    <w:rsid w:val="00FC3F38"/>
    <w:rsid w:val="00FC46D6"/>
    <w:rsid w:val="00FC5B5B"/>
    <w:rsid w:val="00FC5DC8"/>
    <w:rsid w:val="00FC60C3"/>
    <w:rsid w:val="00FC653B"/>
    <w:rsid w:val="00FD0C19"/>
    <w:rsid w:val="00FD1B37"/>
    <w:rsid w:val="00FD2495"/>
    <w:rsid w:val="00FD2969"/>
    <w:rsid w:val="00FD345C"/>
    <w:rsid w:val="00FD3766"/>
    <w:rsid w:val="00FD47C4"/>
    <w:rsid w:val="00FD5397"/>
    <w:rsid w:val="00FD5AAB"/>
    <w:rsid w:val="00FD5E9E"/>
    <w:rsid w:val="00FD68EE"/>
    <w:rsid w:val="00FD6AD4"/>
    <w:rsid w:val="00FD7600"/>
    <w:rsid w:val="00FD79BD"/>
    <w:rsid w:val="00FD7D40"/>
    <w:rsid w:val="00FD7F41"/>
    <w:rsid w:val="00FE080B"/>
    <w:rsid w:val="00FE0C6F"/>
    <w:rsid w:val="00FE0EFB"/>
    <w:rsid w:val="00FE1696"/>
    <w:rsid w:val="00FE17B7"/>
    <w:rsid w:val="00FE18E1"/>
    <w:rsid w:val="00FE2749"/>
    <w:rsid w:val="00FE276B"/>
    <w:rsid w:val="00FE2DCF"/>
    <w:rsid w:val="00FE2F5F"/>
    <w:rsid w:val="00FE44F0"/>
    <w:rsid w:val="00FE5280"/>
    <w:rsid w:val="00FE5E68"/>
    <w:rsid w:val="00FE60B6"/>
    <w:rsid w:val="00FE6319"/>
    <w:rsid w:val="00FE7835"/>
    <w:rsid w:val="00FE7C23"/>
    <w:rsid w:val="00FF2B5C"/>
    <w:rsid w:val="00FF2FCE"/>
    <w:rsid w:val="00FF3890"/>
    <w:rsid w:val="00FF4232"/>
    <w:rsid w:val="00FF4345"/>
    <w:rsid w:val="00FF4F7D"/>
    <w:rsid w:val="00FF4F8F"/>
    <w:rsid w:val="00FF506B"/>
    <w:rsid w:val="00FF56A9"/>
    <w:rsid w:val="00FF684A"/>
    <w:rsid w:val="00FF6958"/>
    <w:rsid w:val="00FF6D9D"/>
    <w:rsid w:val="0F919C5E"/>
    <w:rsid w:val="1D8146E3"/>
    <w:rsid w:val="218794A5"/>
    <w:rsid w:val="31A2797F"/>
    <w:rsid w:val="6D643A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3B36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2281"/>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semiHidden/>
    <w:unhideWhenUsed/>
    <w:qFormat/>
    <w:rsid w:val="008310DB"/>
    <w:pPr>
      <w:spacing w:before="240" w:after="60" w:line="240" w:lineRule="auto"/>
      <w:ind w:left="1152" w:hanging="1152"/>
      <w:outlineLvl w:val="5"/>
    </w:pPr>
    <w:rPr>
      <w:rFonts w:eastAsia="Times New Roman"/>
      <w:b/>
      <w:bCs/>
    </w:rPr>
  </w:style>
  <w:style w:type="paragraph" w:styleId="Heading7">
    <w:name w:val="heading 7"/>
    <w:basedOn w:val="Normal"/>
    <w:next w:val="Normal"/>
    <w:link w:val="Heading7Char"/>
    <w:uiPriority w:val="9"/>
    <w:semiHidden/>
    <w:unhideWhenUsed/>
    <w:qFormat/>
    <w:rsid w:val="008310DB"/>
    <w:pPr>
      <w:spacing w:before="240" w:after="60" w:line="240" w:lineRule="auto"/>
      <w:ind w:left="1296" w:hanging="1296"/>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8310DB"/>
    <w:pPr>
      <w:spacing w:before="240" w:after="60" w:line="240" w:lineRule="auto"/>
      <w:ind w:left="1440" w:hanging="144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8310DB"/>
    <w:pPr>
      <w:spacing w:before="240" w:after="60" w:line="240" w:lineRule="auto"/>
      <w:ind w:left="1584" w:hanging="1584"/>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3"/>
    <w:qFormat/>
    <w:rsid w:val="00F772C6"/>
    <w:pPr>
      <w:spacing w:after="0"/>
    </w:pPr>
  </w:style>
  <w:style w:type="paragraph" w:customStyle="1" w:styleId="DHHSbullet1">
    <w:name w:val="DHHS bullet 1"/>
    <w:basedOn w:val="DHHSbody"/>
    <w:qFormat/>
    <w:rsid w:val="0051568D"/>
    <w:pPr>
      <w:numPr>
        <w:numId w:val="3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35"/>
      </w:numPr>
      <w:spacing w:after="40"/>
    </w:pPr>
  </w:style>
  <w:style w:type="paragraph" w:styleId="ListParagraph">
    <w:name w:val="List Paragraph"/>
    <w:basedOn w:val="Normal"/>
    <w:uiPriority w:val="34"/>
    <w:qFormat/>
    <w:rsid w:val="004E2281"/>
    <w:pPr>
      <w:ind w:left="720"/>
      <w:contextualSpacing/>
    </w:pPr>
  </w:style>
  <w:style w:type="character" w:styleId="CommentReference">
    <w:name w:val="annotation reference"/>
    <w:uiPriority w:val="99"/>
    <w:semiHidden/>
    <w:unhideWhenUsed/>
    <w:rsid w:val="004E2281"/>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35"/>
      </w:numPr>
    </w:pPr>
  </w:style>
  <w:style w:type="paragraph" w:styleId="CommentText">
    <w:name w:val="annotation text"/>
    <w:basedOn w:val="Normal"/>
    <w:link w:val="CommentTextChar"/>
    <w:uiPriority w:val="99"/>
    <w:semiHidden/>
    <w:unhideWhenUsed/>
    <w:rsid w:val="004E2281"/>
    <w:pPr>
      <w:spacing w:line="240" w:lineRule="auto"/>
    </w:pPr>
    <w:rPr>
      <w:sz w:val="20"/>
      <w:szCs w:val="20"/>
    </w:rPr>
  </w:style>
  <w:style w:type="character" w:customStyle="1" w:styleId="CommentTextChar">
    <w:name w:val="Comment Text Char"/>
    <w:basedOn w:val="DefaultParagraphFont"/>
    <w:link w:val="CommentText"/>
    <w:uiPriority w:val="99"/>
    <w:semiHidden/>
    <w:rsid w:val="004E2281"/>
    <w:rPr>
      <w:rFonts w:ascii="Calibri" w:eastAsia="Calibri" w:hAnsi="Calibri"/>
      <w:lang w:eastAsia="en-US"/>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35"/>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BalloonText">
    <w:name w:val="Balloon Text"/>
    <w:basedOn w:val="Normal"/>
    <w:link w:val="BalloonTextChar"/>
    <w:uiPriority w:val="99"/>
    <w:semiHidden/>
    <w:unhideWhenUsed/>
    <w:rsid w:val="004E2281"/>
    <w:pPr>
      <w:spacing w:after="0" w:line="240" w:lineRule="auto"/>
    </w:pPr>
    <w:rPr>
      <w:rFonts w:ascii="Segoe UI" w:hAnsi="Segoe UI" w:cs="Segoe UI"/>
      <w:sz w:val="18"/>
      <w:szCs w:val="18"/>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35"/>
      </w:numPr>
    </w:pPr>
  </w:style>
  <w:style w:type="paragraph" w:customStyle="1" w:styleId="DHHSnumberdigit">
    <w:name w:val="DHHS number digit"/>
    <w:basedOn w:val="DHHSbody"/>
    <w:uiPriority w:val="2"/>
    <w:rsid w:val="00152073"/>
    <w:pPr>
      <w:tabs>
        <w:tab w:val="num" w:pos="397"/>
      </w:tabs>
      <w:ind w:left="397" w:hanging="397"/>
    </w:pPr>
  </w:style>
  <w:style w:type="paragraph" w:customStyle="1" w:styleId="DHHSnumberloweralphaindent">
    <w:name w:val="DHHS number lower alpha indent"/>
    <w:basedOn w:val="DHHSbody"/>
    <w:uiPriority w:val="3"/>
    <w:rsid w:val="00152073"/>
    <w:pPr>
      <w:tabs>
        <w:tab w:val="num" w:pos="794"/>
      </w:tabs>
      <w:ind w:left="794" w:hanging="397"/>
    </w:pPr>
  </w:style>
  <w:style w:type="paragraph" w:customStyle="1" w:styleId="DHHSnumberdigitindent">
    <w:name w:val="DHHS number digit indent"/>
    <w:basedOn w:val="DHHSnumberloweralphaindent"/>
    <w:uiPriority w:val="3"/>
    <w:rsid w:val="00152073"/>
  </w:style>
  <w:style w:type="paragraph" w:customStyle="1" w:styleId="DHHSnumberloweralpha">
    <w:name w:val="DHHS number lower alpha"/>
    <w:basedOn w:val="DHHSbody"/>
    <w:uiPriority w:val="3"/>
    <w:rsid w:val="00152073"/>
    <w:pPr>
      <w:tabs>
        <w:tab w:val="num" w:pos="397"/>
      </w:tabs>
      <w:ind w:left="397" w:hanging="397"/>
    </w:pPr>
  </w:style>
  <w:style w:type="paragraph" w:customStyle="1" w:styleId="DHHSnumberlowerroman">
    <w:name w:val="DHHS number lower roman"/>
    <w:basedOn w:val="DHHSbody"/>
    <w:uiPriority w:val="3"/>
    <w:rsid w:val="00152073"/>
    <w:pPr>
      <w:tabs>
        <w:tab w:val="num" w:pos="397"/>
      </w:tabs>
      <w:ind w:left="397" w:hanging="397"/>
    </w:pPr>
  </w:style>
  <w:style w:type="paragraph" w:customStyle="1" w:styleId="DHHSnumberlowerromanindent">
    <w:name w:val="DHHS number lower roman indent"/>
    <w:basedOn w:val="DHHSbody"/>
    <w:uiPriority w:val="3"/>
    <w:rsid w:val="00152073"/>
    <w:pPr>
      <w:tabs>
        <w:tab w:val="num" w:pos="794"/>
      </w:tabs>
      <w:ind w:left="794" w:hanging="397"/>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BalloonTextChar">
    <w:name w:val="Balloon Text Char"/>
    <w:basedOn w:val="DefaultParagraphFont"/>
    <w:link w:val="BalloonText"/>
    <w:uiPriority w:val="99"/>
    <w:semiHidden/>
    <w:rsid w:val="004E2281"/>
    <w:rPr>
      <w:rFonts w:ascii="Segoe UI" w:eastAsia="Calibri" w:hAnsi="Segoe UI" w:cs="Segoe UI"/>
      <w:sz w:val="18"/>
      <w:szCs w:val="18"/>
      <w:lang w:eastAsia="en-US"/>
    </w:rPr>
  </w:style>
  <w:style w:type="character" w:styleId="UnresolvedMention">
    <w:name w:val="Unresolved Mention"/>
    <w:basedOn w:val="DefaultParagraphFont"/>
    <w:uiPriority w:val="99"/>
    <w:semiHidden/>
    <w:unhideWhenUsed/>
    <w:rsid w:val="003F131D"/>
    <w:rPr>
      <w:color w:val="605E5C"/>
      <w:shd w:val="clear" w:color="auto" w:fill="E1DFDD"/>
    </w:rPr>
  </w:style>
  <w:style w:type="character" w:customStyle="1" w:styleId="DHHSbodyChar">
    <w:name w:val="DHHS body Char"/>
    <w:link w:val="DHHSbody"/>
    <w:locked/>
    <w:rsid w:val="00DD2243"/>
    <w:rPr>
      <w:rFonts w:ascii="Arial" w:eastAsia="Times" w:hAnsi="Arial"/>
      <w:lang w:eastAsia="en-US"/>
    </w:rPr>
  </w:style>
  <w:style w:type="paragraph" w:styleId="CommentSubject">
    <w:name w:val="annotation subject"/>
    <w:basedOn w:val="CommentText"/>
    <w:next w:val="CommentText"/>
    <w:link w:val="CommentSubjectChar"/>
    <w:uiPriority w:val="99"/>
    <w:semiHidden/>
    <w:unhideWhenUsed/>
    <w:rsid w:val="00454389"/>
    <w:rPr>
      <w:b/>
      <w:bCs/>
    </w:rPr>
  </w:style>
  <w:style w:type="character" w:customStyle="1" w:styleId="CommentSubjectChar">
    <w:name w:val="Comment Subject Char"/>
    <w:basedOn w:val="CommentTextChar"/>
    <w:link w:val="CommentSubject"/>
    <w:uiPriority w:val="99"/>
    <w:semiHidden/>
    <w:rsid w:val="00454389"/>
    <w:rPr>
      <w:rFonts w:ascii="Calibri" w:eastAsia="Calibri" w:hAnsi="Calibri"/>
      <w:b/>
      <w:bCs/>
      <w:lang w:eastAsia="en-US"/>
    </w:rPr>
  </w:style>
  <w:style w:type="paragraph" w:styleId="TOCHeading">
    <w:name w:val="TOC Heading"/>
    <w:basedOn w:val="Heading1"/>
    <w:next w:val="Normal"/>
    <w:uiPriority w:val="39"/>
    <w:unhideWhenUsed/>
    <w:qFormat/>
    <w:rsid w:val="00281B63"/>
    <w:pPr>
      <w:spacing w:before="240" w:after="0" w:line="259" w:lineRule="auto"/>
      <w:outlineLvl w:val="9"/>
    </w:pPr>
    <w:rPr>
      <w:rFonts w:asciiTheme="majorHAnsi" w:eastAsiaTheme="majorEastAsia" w:hAnsiTheme="majorHAnsi" w:cstheme="majorBidi"/>
      <w:bCs w:val="0"/>
      <w:color w:val="2F5496" w:themeColor="accent1" w:themeShade="BF"/>
      <w:kern w:val="0"/>
      <w:sz w:val="32"/>
      <w:szCs w:val="32"/>
      <w:lang w:val="en-US"/>
    </w:rPr>
  </w:style>
  <w:style w:type="character" w:customStyle="1" w:styleId="FooterChar">
    <w:name w:val="Footer Char"/>
    <w:basedOn w:val="DefaultParagraphFont"/>
    <w:link w:val="Footer"/>
    <w:uiPriority w:val="99"/>
    <w:rsid w:val="00CA4965"/>
    <w:rPr>
      <w:rFonts w:ascii="Arial" w:hAnsi="Arial" w:cs="Arial"/>
      <w:sz w:val="18"/>
      <w:szCs w:val="18"/>
      <w:lang w:eastAsia="en-US"/>
    </w:rPr>
  </w:style>
  <w:style w:type="paragraph" w:styleId="Caption">
    <w:name w:val="caption"/>
    <w:basedOn w:val="Normal"/>
    <w:next w:val="Normal"/>
    <w:uiPriority w:val="35"/>
    <w:unhideWhenUsed/>
    <w:qFormat/>
    <w:rsid w:val="0054241E"/>
    <w:pPr>
      <w:spacing w:line="240" w:lineRule="auto"/>
    </w:pPr>
    <w:rPr>
      <w:rFonts w:ascii="Cambria" w:eastAsia="Times New Roman" w:hAnsi="Cambria"/>
      <w:i/>
      <w:iCs/>
      <w:color w:val="44546A" w:themeColor="text2"/>
      <w:sz w:val="18"/>
      <w:szCs w:val="18"/>
    </w:rPr>
  </w:style>
  <w:style w:type="paragraph" w:customStyle="1" w:styleId="IMSTemplatecontent">
    <w:name w:val="IMS Template content"/>
    <w:basedOn w:val="Normal"/>
    <w:link w:val="IMSTemplatecontentChar1"/>
    <w:rsid w:val="00B52A59"/>
    <w:pPr>
      <w:keepLines/>
      <w:spacing w:before="40" w:after="40" w:line="240" w:lineRule="auto"/>
    </w:pPr>
    <w:rPr>
      <w:rFonts w:ascii="Verdana" w:eastAsia="Times New Roman" w:hAnsi="Verdana"/>
      <w:sz w:val="18"/>
      <w:szCs w:val="20"/>
    </w:rPr>
  </w:style>
  <w:style w:type="character" w:customStyle="1" w:styleId="IMSTemplatecontentChar1">
    <w:name w:val="IMS Template content Char1"/>
    <w:link w:val="IMSTemplatecontent"/>
    <w:rsid w:val="00B52A59"/>
    <w:rPr>
      <w:rFonts w:ascii="Verdana" w:hAnsi="Verdana"/>
      <w:sz w:val="18"/>
      <w:lang w:eastAsia="en-US"/>
    </w:rPr>
  </w:style>
  <w:style w:type="paragraph" w:customStyle="1" w:styleId="IMSTemplateSectionHeading">
    <w:name w:val="IMS Template Section Heading"/>
    <w:basedOn w:val="Normal"/>
    <w:rsid w:val="00B52A59"/>
    <w:pPr>
      <w:keepNext/>
      <w:keepLines/>
      <w:spacing w:before="120" w:after="60" w:line="240" w:lineRule="auto"/>
    </w:pPr>
    <w:rPr>
      <w:rFonts w:ascii="Verdana" w:eastAsia="Times New Roman" w:hAnsi="Verdana"/>
      <w:bCs/>
      <w:i/>
      <w:color w:val="008080"/>
      <w:spacing w:val="-4"/>
      <w:w w:val="90"/>
      <w:sz w:val="20"/>
      <w:szCs w:val="20"/>
    </w:rPr>
  </w:style>
  <w:style w:type="paragraph" w:customStyle="1" w:styleId="IMSTemplateelementheadings">
    <w:name w:val="IMS Template element headings"/>
    <w:basedOn w:val="Normal"/>
    <w:next w:val="Normal"/>
    <w:rsid w:val="00B52A59"/>
    <w:pPr>
      <w:spacing w:before="40" w:after="40" w:line="240" w:lineRule="auto"/>
    </w:pPr>
    <w:rPr>
      <w:rFonts w:ascii="Verdana" w:eastAsia="Times New Roman" w:hAnsi="Verdana"/>
      <w:b/>
      <w:w w:val="90"/>
      <w:sz w:val="18"/>
      <w:szCs w:val="18"/>
    </w:rPr>
  </w:style>
  <w:style w:type="paragraph" w:customStyle="1" w:styleId="IMSTemplateMainSectionHeading">
    <w:name w:val="IMS Template Main Section Heading"/>
    <w:basedOn w:val="Normal"/>
    <w:next w:val="Normal"/>
    <w:rsid w:val="00B52A59"/>
    <w:pPr>
      <w:keepNext/>
      <w:keepLines/>
      <w:spacing w:before="120" w:after="0" w:line="240" w:lineRule="auto"/>
    </w:pPr>
    <w:rPr>
      <w:rFonts w:ascii="Verdana" w:eastAsia="Times New Roman" w:hAnsi="Verdana"/>
      <w:b/>
      <w:bCs/>
      <w:sz w:val="24"/>
      <w:szCs w:val="20"/>
    </w:rPr>
  </w:style>
  <w:style w:type="paragraph" w:customStyle="1" w:styleId="IMSTemplateVDHeading">
    <w:name w:val="IMS Template VD Heading"/>
    <w:basedOn w:val="Normal"/>
    <w:next w:val="IMSTemplatecontent"/>
    <w:rsid w:val="00B52A59"/>
    <w:pPr>
      <w:spacing w:before="60" w:after="60" w:line="240" w:lineRule="auto"/>
    </w:pPr>
    <w:rPr>
      <w:rFonts w:ascii="Verdana" w:eastAsia="Times New Roman" w:hAnsi="Verdana"/>
      <w:b/>
      <w:i/>
      <w:w w:val="90"/>
      <w:sz w:val="18"/>
      <w:szCs w:val="18"/>
    </w:rPr>
  </w:style>
  <w:style w:type="paragraph" w:customStyle="1" w:styleId="paragraph">
    <w:name w:val="paragraph"/>
    <w:basedOn w:val="Normal"/>
    <w:rsid w:val="00355C83"/>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unhideWhenUsed/>
    <w:rsid w:val="00225DEE"/>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71"/>
    <w:rsid w:val="00792D8F"/>
    <w:rPr>
      <w:rFonts w:ascii="Calibri" w:eastAsia="Calibri" w:hAnsi="Calibri"/>
      <w:sz w:val="22"/>
      <w:szCs w:val="22"/>
      <w:lang w:eastAsia="en-US"/>
    </w:rPr>
  </w:style>
  <w:style w:type="paragraph" w:customStyle="1" w:styleId="xmsonormal">
    <w:name w:val="x_msonormal"/>
    <w:basedOn w:val="Normal"/>
    <w:rsid w:val="00161793"/>
    <w:pPr>
      <w:spacing w:after="0" w:line="240" w:lineRule="auto"/>
    </w:pPr>
    <w:rPr>
      <w:rFonts w:eastAsiaTheme="minorHAnsi" w:cs="Calibri"/>
      <w:lang w:eastAsia="en-AU"/>
    </w:rPr>
  </w:style>
  <w:style w:type="paragraph" w:customStyle="1" w:styleId="xmsolistparagraph">
    <w:name w:val="x_msolistparagraph"/>
    <w:basedOn w:val="Normal"/>
    <w:rsid w:val="00161793"/>
    <w:pPr>
      <w:spacing w:after="0" w:line="240" w:lineRule="auto"/>
      <w:ind w:left="720"/>
    </w:pPr>
    <w:rPr>
      <w:rFonts w:ascii="Cambria" w:eastAsiaTheme="minorHAnsi" w:hAnsi="Cambria" w:cs="Calibri"/>
      <w:sz w:val="20"/>
      <w:szCs w:val="20"/>
      <w:lang w:eastAsia="en-AU"/>
    </w:rPr>
  </w:style>
  <w:style w:type="paragraph" w:customStyle="1" w:styleId="Default">
    <w:name w:val="Default"/>
    <w:rsid w:val="00F31583"/>
    <w:pPr>
      <w:autoSpaceDE w:val="0"/>
      <w:autoSpaceDN w:val="0"/>
      <w:adjustRightInd w:val="0"/>
    </w:pPr>
    <w:rPr>
      <w:rFonts w:ascii="Arial" w:hAnsi="Arial" w:cs="Arial"/>
      <w:color w:val="000000"/>
      <w:sz w:val="24"/>
      <w:szCs w:val="24"/>
    </w:rPr>
  </w:style>
  <w:style w:type="paragraph" w:customStyle="1" w:styleId="DHHSreportmaintitlewhite">
    <w:name w:val="DHHS report main title white"/>
    <w:uiPriority w:val="4"/>
    <w:rsid w:val="008F15A7"/>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8F15A7"/>
    <w:pPr>
      <w:spacing w:after="120" w:line="380" w:lineRule="atLeast"/>
    </w:pPr>
    <w:rPr>
      <w:rFonts w:ascii="Arial" w:hAnsi="Arial"/>
      <w:bCs/>
      <w:color w:val="FFFFFF"/>
      <w:sz w:val="30"/>
      <w:szCs w:val="30"/>
      <w:lang w:eastAsia="en-US"/>
    </w:rPr>
  </w:style>
  <w:style w:type="paragraph" w:customStyle="1" w:styleId="Coverinstructions">
    <w:name w:val="Cover instructions"/>
    <w:rsid w:val="008F15A7"/>
    <w:pPr>
      <w:spacing w:after="200" w:line="320" w:lineRule="atLeast"/>
    </w:pPr>
    <w:rPr>
      <w:rFonts w:ascii="Arial" w:hAnsi="Arial"/>
      <w:color w:val="FFFFFF"/>
      <w:sz w:val="24"/>
      <w:lang w:eastAsia="en-US"/>
    </w:rPr>
  </w:style>
  <w:style w:type="character" w:customStyle="1" w:styleId="Heading6Char">
    <w:name w:val="Heading 6 Char"/>
    <w:basedOn w:val="DefaultParagraphFont"/>
    <w:link w:val="Heading6"/>
    <w:uiPriority w:val="9"/>
    <w:semiHidden/>
    <w:rsid w:val="008310DB"/>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8310DB"/>
    <w:rPr>
      <w:rFonts w:ascii="Calibri" w:hAnsi="Calibri"/>
      <w:sz w:val="24"/>
      <w:szCs w:val="24"/>
      <w:lang w:eastAsia="en-US"/>
    </w:rPr>
  </w:style>
  <w:style w:type="character" w:customStyle="1" w:styleId="Heading8Char">
    <w:name w:val="Heading 8 Char"/>
    <w:basedOn w:val="DefaultParagraphFont"/>
    <w:link w:val="Heading8"/>
    <w:uiPriority w:val="9"/>
    <w:semiHidden/>
    <w:rsid w:val="008310DB"/>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8310DB"/>
    <w:rPr>
      <w:rFonts w:ascii="Cambria" w:hAnsi="Cambria"/>
      <w:sz w:val="22"/>
      <w:szCs w:val="22"/>
      <w:lang w:eastAsia="en-US"/>
    </w:rPr>
  </w:style>
  <w:style w:type="paragraph" w:customStyle="1" w:styleId="IMSTemplatecontent-bulletpoints">
    <w:name w:val="IMS Template content - bullet points"/>
    <w:basedOn w:val="IMSTemplatecontent"/>
    <w:rsid w:val="008310DB"/>
    <w:pPr>
      <w:numPr>
        <w:numId w:val="46"/>
      </w:numPr>
      <w:spacing w:before="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4328">
      <w:bodyDiv w:val="1"/>
      <w:marLeft w:val="0"/>
      <w:marRight w:val="0"/>
      <w:marTop w:val="0"/>
      <w:marBottom w:val="0"/>
      <w:divBdr>
        <w:top w:val="none" w:sz="0" w:space="0" w:color="auto"/>
        <w:left w:val="none" w:sz="0" w:space="0" w:color="auto"/>
        <w:bottom w:val="none" w:sz="0" w:space="0" w:color="auto"/>
        <w:right w:val="none" w:sz="0" w:space="0" w:color="auto"/>
      </w:divBdr>
    </w:div>
    <w:div w:id="51655820">
      <w:bodyDiv w:val="1"/>
      <w:marLeft w:val="0"/>
      <w:marRight w:val="0"/>
      <w:marTop w:val="0"/>
      <w:marBottom w:val="0"/>
      <w:divBdr>
        <w:top w:val="none" w:sz="0" w:space="0" w:color="auto"/>
        <w:left w:val="none" w:sz="0" w:space="0" w:color="auto"/>
        <w:bottom w:val="none" w:sz="0" w:space="0" w:color="auto"/>
        <w:right w:val="none" w:sz="0" w:space="0" w:color="auto"/>
      </w:divBdr>
    </w:div>
    <w:div w:id="196892911">
      <w:bodyDiv w:val="1"/>
      <w:marLeft w:val="0"/>
      <w:marRight w:val="0"/>
      <w:marTop w:val="0"/>
      <w:marBottom w:val="0"/>
      <w:divBdr>
        <w:top w:val="none" w:sz="0" w:space="0" w:color="auto"/>
        <w:left w:val="none" w:sz="0" w:space="0" w:color="auto"/>
        <w:bottom w:val="none" w:sz="0" w:space="0" w:color="auto"/>
        <w:right w:val="none" w:sz="0" w:space="0" w:color="auto"/>
      </w:divBdr>
    </w:div>
    <w:div w:id="339235756">
      <w:bodyDiv w:val="1"/>
      <w:marLeft w:val="0"/>
      <w:marRight w:val="0"/>
      <w:marTop w:val="0"/>
      <w:marBottom w:val="0"/>
      <w:divBdr>
        <w:top w:val="none" w:sz="0" w:space="0" w:color="auto"/>
        <w:left w:val="none" w:sz="0" w:space="0" w:color="auto"/>
        <w:bottom w:val="none" w:sz="0" w:space="0" w:color="auto"/>
        <w:right w:val="none" w:sz="0" w:space="0" w:color="auto"/>
      </w:divBdr>
    </w:div>
    <w:div w:id="369383748">
      <w:bodyDiv w:val="1"/>
      <w:marLeft w:val="0"/>
      <w:marRight w:val="0"/>
      <w:marTop w:val="0"/>
      <w:marBottom w:val="0"/>
      <w:divBdr>
        <w:top w:val="none" w:sz="0" w:space="0" w:color="auto"/>
        <w:left w:val="none" w:sz="0" w:space="0" w:color="auto"/>
        <w:bottom w:val="none" w:sz="0" w:space="0" w:color="auto"/>
        <w:right w:val="none" w:sz="0" w:space="0" w:color="auto"/>
      </w:divBdr>
    </w:div>
    <w:div w:id="893005645">
      <w:bodyDiv w:val="1"/>
      <w:marLeft w:val="0"/>
      <w:marRight w:val="0"/>
      <w:marTop w:val="0"/>
      <w:marBottom w:val="0"/>
      <w:divBdr>
        <w:top w:val="none" w:sz="0" w:space="0" w:color="auto"/>
        <w:left w:val="none" w:sz="0" w:space="0" w:color="auto"/>
        <w:bottom w:val="none" w:sz="0" w:space="0" w:color="auto"/>
        <w:right w:val="none" w:sz="0" w:space="0" w:color="auto"/>
      </w:divBdr>
      <w:divsChild>
        <w:div w:id="1343778535">
          <w:marLeft w:val="0"/>
          <w:marRight w:val="0"/>
          <w:marTop w:val="0"/>
          <w:marBottom w:val="0"/>
          <w:divBdr>
            <w:top w:val="none" w:sz="0" w:space="0" w:color="auto"/>
            <w:left w:val="none" w:sz="0" w:space="0" w:color="auto"/>
            <w:bottom w:val="none" w:sz="0" w:space="0" w:color="auto"/>
            <w:right w:val="none" w:sz="0" w:space="0" w:color="auto"/>
          </w:divBdr>
        </w:div>
      </w:divsChild>
    </w:div>
    <w:div w:id="994601528">
      <w:bodyDiv w:val="1"/>
      <w:marLeft w:val="0"/>
      <w:marRight w:val="0"/>
      <w:marTop w:val="0"/>
      <w:marBottom w:val="0"/>
      <w:divBdr>
        <w:top w:val="none" w:sz="0" w:space="0" w:color="auto"/>
        <w:left w:val="none" w:sz="0" w:space="0" w:color="auto"/>
        <w:bottom w:val="none" w:sz="0" w:space="0" w:color="auto"/>
        <w:right w:val="none" w:sz="0" w:space="0" w:color="auto"/>
      </w:divBdr>
    </w:div>
    <w:div w:id="1040545827">
      <w:bodyDiv w:val="1"/>
      <w:marLeft w:val="0"/>
      <w:marRight w:val="0"/>
      <w:marTop w:val="0"/>
      <w:marBottom w:val="0"/>
      <w:divBdr>
        <w:top w:val="none" w:sz="0" w:space="0" w:color="auto"/>
        <w:left w:val="none" w:sz="0" w:space="0" w:color="auto"/>
        <w:bottom w:val="none" w:sz="0" w:space="0" w:color="auto"/>
        <w:right w:val="none" w:sz="0" w:space="0" w:color="auto"/>
      </w:divBdr>
    </w:div>
    <w:div w:id="114126734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8984924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4246952">
      <w:bodyDiv w:val="1"/>
      <w:marLeft w:val="0"/>
      <w:marRight w:val="0"/>
      <w:marTop w:val="0"/>
      <w:marBottom w:val="0"/>
      <w:divBdr>
        <w:top w:val="none" w:sz="0" w:space="0" w:color="auto"/>
        <w:left w:val="none" w:sz="0" w:space="0" w:color="auto"/>
        <w:bottom w:val="none" w:sz="0" w:space="0" w:color="auto"/>
        <w:right w:val="none" w:sz="0" w:space="0" w:color="auto"/>
      </w:divBdr>
    </w:div>
    <w:div w:id="2132703672">
      <w:bodyDiv w:val="1"/>
      <w:marLeft w:val="0"/>
      <w:marRight w:val="0"/>
      <w:marTop w:val="0"/>
      <w:marBottom w:val="0"/>
      <w:divBdr>
        <w:top w:val="none" w:sz="0" w:space="0" w:color="auto"/>
        <w:left w:val="none" w:sz="0" w:space="0" w:color="auto"/>
        <w:bottom w:val="none" w:sz="0" w:space="0" w:color="auto"/>
        <w:right w:val="none" w:sz="0" w:space="0" w:color="auto"/>
      </w:divBdr>
    </w:div>
    <w:div w:id="21397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5.xm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meteor.aihw.gov.au/content/index.phtml/itemId/270088" TargetMode="External"/><Relationship Id="rId42" Type="http://schemas.openxmlformats.org/officeDocument/2006/relationships/hyperlink" Target="mailto:vadc_data@dhhs.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2.health.vic.gov.au/alcohol-and-drugs/aod-treatment-services/pathways-into-aod-treatment/intake-assessment-for-aod-treatment" TargetMode="External"/><Relationship Id="rId33" Type="http://schemas.openxmlformats.org/officeDocument/2006/relationships/hyperlink" Target="https://icd.who.int/browse10/2019/en" TargetMode="External"/><Relationship Id="rId38" Type="http://schemas.openxmlformats.org/officeDocument/2006/relationships/footer" Target="footer8.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health.vic.gov.au/about/publications/researchandreports/New-directions-for-alcohol-and-drug-treatment-services-A-framework-for-reform" TargetMode="External"/><Relationship Id="rId29" Type="http://schemas.openxmlformats.org/officeDocument/2006/relationships/hyperlink" Target="https://www2.health.vic.gov.au/about/publications/policiesandguidelines/victorian-aod-clinician-guide"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s://icd.who.int/browse10/2019/en" TargetMode="External"/><Relationship Id="rId37" Type="http://schemas.openxmlformats.org/officeDocument/2006/relationships/header" Target="header6.xml"/><Relationship Id="rId40" Type="http://schemas.openxmlformats.org/officeDocument/2006/relationships/image" Target="media/image2.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coats.acso.org.au/files/8214/6179/9995/Working_with_Forensic_Clients_-_An_Assessment_Guide.pdf" TargetMode="External"/><Relationship Id="rId28" Type="http://schemas.openxmlformats.org/officeDocument/2006/relationships/hyperlink" Target="https://www2.health.vic.gov.au/about/publications/factsheets/Alcohol-and-drug-reform-factsheet-Screening-for-complexity---July-2014" TargetMode="External"/><Relationship Id="rId36" Type="http://schemas.openxmlformats.org/officeDocument/2006/relationships/hyperlink" Target="https://www2.health.vic.gov.au/Api/downloadmedia/%7B1FD6BD6D-7B79-46B8-8483-A622192DA9A7%7D"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2.health.vic.gov.au/Api/downloadmedia/%7BBE7F9D13-C272-4CA2-B963-101620A5B210%7D" TargetMode="External"/><Relationship Id="rId44" Type="http://schemas.openxmlformats.org/officeDocument/2006/relationships/hyperlink" Target="http://www.dhhs.vic.gov.au/doing-business-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coats.acso.org.au/files/8214/6179/9995/Working_with_Forensic_Clients_-_An_Assessment_Guide.pdf" TargetMode="External"/><Relationship Id="rId27" Type="http://schemas.openxmlformats.org/officeDocument/2006/relationships/footer" Target="footer7.xml"/><Relationship Id="rId30" Type="http://schemas.openxmlformats.org/officeDocument/2006/relationships/hyperlink" Target="https://www2.health.vic.gov.au/Api/downloadmedia/%7B1CDFED17-40F8-4270-A3DB-36196F08F91F%7D" TargetMode="External"/><Relationship Id="rId35" Type="http://schemas.openxmlformats.org/officeDocument/2006/relationships/hyperlink" Target="http://meteor.aihw.gov.au/content/index.phtml/itemId/270683" TargetMode="External"/><Relationship Id="rId43" Type="http://schemas.openxmlformats.org/officeDocument/2006/relationships/hyperlink" Target="https://www2.health.vic.gov.au/alcohol-and-drugs/funding-and-reporting-aod-services/reporting-for-aod-services/data-collection/annual-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E7CF369DC66449F89BBFF3A12E03F" ma:contentTypeVersion="6" ma:contentTypeDescription="Create a new document." ma:contentTypeScope="" ma:versionID="64d334b9f02b49b92feb8778e82e8fc6">
  <xsd:schema xmlns:xsd="http://www.w3.org/2001/XMLSchema" xmlns:xs="http://www.w3.org/2001/XMLSchema" xmlns:p="http://schemas.microsoft.com/office/2006/metadata/properties" xmlns:ns2="205fbaad-391a-4ca2-97c5-2d33bfa72e46" xmlns:ns3="0c525496-8d10-410d-880d-0b8044733497" targetNamespace="http://schemas.microsoft.com/office/2006/metadata/properties" ma:root="true" ma:fieldsID="6adb595246176aa84769aacd11a744d8" ns2:_="" ns3:_="">
    <xsd:import namespace="205fbaad-391a-4ca2-97c5-2d33bfa72e46"/>
    <xsd:import namespace="0c525496-8d10-410d-880d-0b80447334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fbaad-391a-4ca2-97c5-2d33bfa72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25496-8d10-410d-880d-0b8044733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931B-335B-4395-9411-35E03FEF8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fbaad-391a-4ca2-97c5-2d33bfa72e46"/>
    <ds:schemaRef ds:uri="0c525496-8d10-410d-880d-0b8044733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53C61-C3B7-45E2-90E6-44F9131A1811}">
  <ds:schemaRefs>
    <ds:schemaRef ds:uri="http://schemas.microsoft.com/sharepoint/v3/contenttype/forms"/>
  </ds:schemaRefs>
</ds:datastoreItem>
</file>

<file path=customXml/itemProps3.xml><?xml version="1.0" encoding="utf-8"?>
<ds:datastoreItem xmlns:ds="http://schemas.openxmlformats.org/officeDocument/2006/customXml" ds:itemID="{49E089ED-4BF3-482F-B214-CB212187DE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525496-8d10-410d-880d-0b8044733497"/>
    <ds:schemaRef ds:uri="205fbaad-391a-4ca2-97c5-2d33bfa72e46"/>
    <ds:schemaRef ds:uri="http://www.w3.org/XML/1998/namespace"/>
    <ds:schemaRef ds:uri="http://purl.org/dc/dcmitype/"/>
  </ds:schemaRefs>
</ds:datastoreItem>
</file>

<file path=customXml/itemProps4.xml><?xml version="1.0" encoding="utf-8"?>
<ds:datastoreItem xmlns:ds="http://schemas.openxmlformats.org/officeDocument/2006/customXml" ds:itemID="{AE38D85F-F9A1-499B-943B-4CF1FBB5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21373</Words>
  <Characters>121832</Characters>
  <Application>Microsoft Office Word</Application>
  <DocSecurity>4</DocSecurity>
  <Lines>1015</Lines>
  <Paragraphs>285</Paragraphs>
  <ScaleCrop>false</ScaleCrop>
  <HeadingPairs>
    <vt:vector size="2" baseType="variant">
      <vt:variant>
        <vt:lpstr>Title</vt:lpstr>
      </vt:variant>
      <vt:variant>
        <vt:i4>1</vt:i4>
      </vt:variant>
    </vt:vector>
  </HeadingPairs>
  <TitlesOfParts>
    <vt:vector size="1" baseType="lpstr">
      <vt:lpstr>Specifications for revisions to the Victorian Alcohol &amp; Drug Collection (VADC) for 1 July 2021</vt:lpstr>
    </vt:vector>
  </TitlesOfParts>
  <Manager/>
  <Company/>
  <LinksUpToDate>false</LinksUpToDate>
  <CharactersWithSpaces>142920</CharactersWithSpaces>
  <SharedDoc>false</SharedDoc>
  <HLinks>
    <vt:vector size="324" baseType="variant">
      <vt:variant>
        <vt:i4>4325458</vt:i4>
      </vt:variant>
      <vt:variant>
        <vt:i4>276</vt:i4>
      </vt:variant>
      <vt:variant>
        <vt:i4>0</vt:i4>
      </vt:variant>
      <vt:variant>
        <vt:i4>5</vt:i4>
      </vt:variant>
      <vt:variant>
        <vt:lpwstr>http://www.dhhs.vic.gov.au/doing-business-us</vt:lpwstr>
      </vt:variant>
      <vt:variant>
        <vt:lpwstr/>
      </vt:variant>
      <vt:variant>
        <vt:i4>720913</vt:i4>
      </vt:variant>
      <vt:variant>
        <vt:i4>273</vt:i4>
      </vt:variant>
      <vt:variant>
        <vt:i4>0</vt:i4>
      </vt:variant>
      <vt:variant>
        <vt:i4>5</vt:i4>
      </vt:variant>
      <vt:variant>
        <vt:lpwstr>https://www2.health.vic.gov.au/alcohol-and-drugs/funding-and-reporting-aod-services/reporting-for-aod-services/data-collection/annual-changes</vt:lpwstr>
      </vt:variant>
      <vt:variant>
        <vt:lpwstr/>
      </vt:variant>
      <vt:variant>
        <vt:i4>8257638</vt:i4>
      </vt:variant>
      <vt:variant>
        <vt:i4>270</vt:i4>
      </vt:variant>
      <vt:variant>
        <vt:i4>0</vt:i4>
      </vt:variant>
      <vt:variant>
        <vt:i4>5</vt:i4>
      </vt:variant>
      <vt:variant>
        <vt:lpwstr>mailto:vadc_data@dhhs.vic.gov.au</vt:lpwstr>
      </vt:variant>
      <vt:variant>
        <vt:lpwstr/>
      </vt:variant>
      <vt:variant>
        <vt:i4>7536762</vt:i4>
      </vt:variant>
      <vt:variant>
        <vt:i4>267</vt:i4>
      </vt:variant>
      <vt:variant>
        <vt:i4>0</vt:i4>
      </vt:variant>
      <vt:variant>
        <vt:i4>5</vt:i4>
      </vt:variant>
      <vt:variant>
        <vt:lpwstr>https://www2.health.vic.gov.au/Api/downloadmedia/%7B1FD6BD6D-7B79-46B8-8483-A622192DA9A7%7D</vt:lpwstr>
      </vt:variant>
      <vt:variant>
        <vt:lpwstr/>
      </vt:variant>
      <vt:variant>
        <vt:i4>2097186</vt:i4>
      </vt:variant>
      <vt:variant>
        <vt:i4>264</vt:i4>
      </vt:variant>
      <vt:variant>
        <vt:i4>0</vt:i4>
      </vt:variant>
      <vt:variant>
        <vt:i4>5</vt:i4>
      </vt:variant>
      <vt:variant>
        <vt:lpwstr>http://meteor.aihw.gov.au/content/index.phtml/itemId/270683</vt:lpwstr>
      </vt:variant>
      <vt:variant>
        <vt:lpwstr/>
      </vt:variant>
      <vt:variant>
        <vt:i4>2097188</vt:i4>
      </vt:variant>
      <vt:variant>
        <vt:i4>261</vt:i4>
      </vt:variant>
      <vt:variant>
        <vt:i4>0</vt:i4>
      </vt:variant>
      <vt:variant>
        <vt:i4>5</vt:i4>
      </vt:variant>
      <vt:variant>
        <vt:lpwstr>http://meteor.aihw.gov.au/content/index.phtml/itemId/270088</vt:lpwstr>
      </vt:variant>
      <vt:variant>
        <vt:lpwstr/>
      </vt:variant>
      <vt:variant>
        <vt:i4>458843</vt:i4>
      </vt:variant>
      <vt:variant>
        <vt:i4>258</vt:i4>
      </vt:variant>
      <vt:variant>
        <vt:i4>0</vt:i4>
      </vt:variant>
      <vt:variant>
        <vt:i4>5</vt:i4>
      </vt:variant>
      <vt:variant>
        <vt:lpwstr>https://icd.who.int/browse10/2019/en</vt:lpwstr>
      </vt:variant>
      <vt:variant>
        <vt:lpwstr>/Y07</vt:lpwstr>
      </vt:variant>
      <vt:variant>
        <vt:i4>589916</vt:i4>
      </vt:variant>
      <vt:variant>
        <vt:i4>255</vt:i4>
      </vt:variant>
      <vt:variant>
        <vt:i4>0</vt:i4>
      </vt:variant>
      <vt:variant>
        <vt:i4>5</vt:i4>
      </vt:variant>
      <vt:variant>
        <vt:lpwstr>https://icd.who.int/browse10/2019/en</vt:lpwstr>
      </vt:variant>
      <vt:variant>
        <vt:lpwstr>/T74</vt:lpwstr>
      </vt:variant>
      <vt:variant>
        <vt:i4>8257571</vt:i4>
      </vt:variant>
      <vt:variant>
        <vt:i4>252</vt:i4>
      </vt:variant>
      <vt:variant>
        <vt:i4>0</vt:i4>
      </vt:variant>
      <vt:variant>
        <vt:i4>5</vt:i4>
      </vt:variant>
      <vt:variant>
        <vt:lpwstr>https://www2.health.vic.gov.au/Api/downloadmedia/%7BBE7F9D13-C272-4CA2-B963-101620A5B210%7D</vt:lpwstr>
      </vt:variant>
      <vt:variant>
        <vt:lpwstr/>
      </vt:variant>
      <vt:variant>
        <vt:i4>7798825</vt:i4>
      </vt:variant>
      <vt:variant>
        <vt:i4>249</vt:i4>
      </vt:variant>
      <vt:variant>
        <vt:i4>0</vt:i4>
      </vt:variant>
      <vt:variant>
        <vt:i4>5</vt:i4>
      </vt:variant>
      <vt:variant>
        <vt:lpwstr>https://www2.health.vic.gov.au/Api/downloadmedia/%7B1CDFED17-40F8-4270-A3DB-36196F08F91F%7D</vt:lpwstr>
      </vt:variant>
      <vt:variant>
        <vt:lpwstr/>
      </vt:variant>
      <vt:variant>
        <vt:i4>5963778</vt:i4>
      </vt:variant>
      <vt:variant>
        <vt:i4>246</vt:i4>
      </vt:variant>
      <vt:variant>
        <vt:i4>0</vt:i4>
      </vt:variant>
      <vt:variant>
        <vt:i4>5</vt:i4>
      </vt:variant>
      <vt:variant>
        <vt:lpwstr>https://www2.health.vic.gov.au/about/publications/policiesandguidelines/victorian-aod-clinician-guide</vt:lpwstr>
      </vt:variant>
      <vt:variant>
        <vt:lpwstr/>
      </vt:variant>
      <vt:variant>
        <vt:i4>7798907</vt:i4>
      </vt:variant>
      <vt:variant>
        <vt:i4>243</vt:i4>
      </vt:variant>
      <vt:variant>
        <vt:i4>0</vt:i4>
      </vt:variant>
      <vt:variant>
        <vt:i4>5</vt:i4>
      </vt:variant>
      <vt:variant>
        <vt:lpwstr>https://www2.health.vic.gov.au/about/publications/factsheets/Alcohol-and-drug-reform-factsheet-Screening-for-complexity---July-2014</vt:lpwstr>
      </vt:variant>
      <vt:variant>
        <vt:lpwstr/>
      </vt:variant>
      <vt:variant>
        <vt:i4>2424936</vt:i4>
      </vt:variant>
      <vt:variant>
        <vt:i4>240</vt:i4>
      </vt:variant>
      <vt:variant>
        <vt:i4>0</vt:i4>
      </vt:variant>
      <vt:variant>
        <vt:i4>5</vt:i4>
      </vt:variant>
      <vt:variant>
        <vt:lpwstr>https://www2.health.vic.gov.au/alcohol-and-drugs/aod-treatment-services/pathways-into-aod-treatment/intake-assessment-for-aod-treatment</vt:lpwstr>
      </vt:variant>
      <vt:variant>
        <vt:lpwstr/>
      </vt:variant>
      <vt:variant>
        <vt:i4>3801175</vt:i4>
      </vt:variant>
      <vt:variant>
        <vt:i4>237</vt:i4>
      </vt:variant>
      <vt:variant>
        <vt:i4>0</vt:i4>
      </vt:variant>
      <vt:variant>
        <vt:i4>5</vt:i4>
      </vt:variant>
      <vt:variant>
        <vt:lpwstr>http://coats.acso.org.au/files/8214/6179/9995/Working_with_Forensic_Clients_-_An_Assessment_Guide.pdf</vt:lpwstr>
      </vt:variant>
      <vt:variant>
        <vt:lpwstr/>
      </vt:variant>
      <vt:variant>
        <vt:i4>3801175</vt:i4>
      </vt:variant>
      <vt:variant>
        <vt:i4>234</vt:i4>
      </vt:variant>
      <vt:variant>
        <vt:i4>0</vt:i4>
      </vt:variant>
      <vt:variant>
        <vt:i4>5</vt:i4>
      </vt:variant>
      <vt:variant>
        <vt:lpwstr>http://coats.acso.org.au/files/8214/6179/9995/Working_with_Forensic_Clients_-_An_Assessment_Guide.pdf</vt:lpwstr>
      </vt:variant>
      <vt:variant>
        <vt:lpwstr/>
      </vt:variant>
      <vt:variant>
        <vt:i4>3342452</vt:i4>
      </vt:variant>
      <vt:variant>
        <vt:i4>231</vt:i4>
      </vt:variant>
      <vt:variant>
        <vt:i4>0</vt:i4>
      </vt:variant>
      <vt:variant>
        <vt:i4>5</vt:i4>
      </vt:variant>
      <vt:variant>
        <vt:lpwstr>https://www2.health.vic.gov.au/about/publications/researchandreports/New-directions-for-alcohol-and-drug-treatment-services-A-framework-for-reform</vt:lpwstr>
      </vt:variant>
      <vt:variant>
        <vt:lpwstr/>
      </vt:variant>
      <vt:variant>
        <vt:i4>1441846</vt:i4>
      </vt:variant>
      <vt:variant>
        <vt:i4>224</vt:i4>
      </vt:variant>
      <vt:variant>
        <vt:i4>0</vt:i4>
      </vt:variant>
      <vt:variant>
        <vt:i4>5</vt:i4>
      </vt:variant>
      <vt:variant>
        <vt:lpwstr/>
      </vt:variant>
      <vt:variant>
        <vt:lpwstr>_Toc59706921</vt:lpwstr>
      </vt:variant>
      <vt:variant>
        <vt:i4>1507382</vt:i4>
      </vt:variant>
      <vt:variant>
        <vt:i4>218</vt:i4>
      </vt:variant>
      <vt:variant>
        <vt:i4>0</vt:i4>
      </vt:variant>
      <vt:variant>
        <vt:i4>5</vt:i4>
      </vt:variant>
      <vt:variant>
        <vt:lpwstr/>
      </vt:variant>
      <vt:variant>
        <vt:lpwstr>_Toc59706920</vt:lpwstr>
      </vt:variant>
      <vt:variant>
        <vt:i4>1966133</vt:i4>
      </vt:variant>
      <vt:variant>
        <vt:i4>212</vt:i4>
      </vt:variant>
      <vt:variant>
        <vt:i4>0</vt:i4>
      </vt:variant>
      <vt:variant>
        <vt:i4>5</vt:i4>
      </vt:variant>
      <vt:variant>
        <vt:lpwstr/>
      </vt:variant>
      <vt:variant>
        <vt:lpwstr>_Toc59706919</vt:lpwstr>
      </vt:variant>
      <vt:variant>
        <vt:i4>2031669</vt:i4>
      </vt:variant>
      <vt:variant>
        <vt:i4>206</vt:i4>
      </vt:variant>
      <vt:variant>
        <vt:i4>0</vt:i4>
      </vt:variant>
      <vt:variant>
        <vt:i4>5</vt:i4>
      </vt:variant>
      <vt:variant>
        <vt:lpwstr/>
      </vt:variant>
      <vt:variant>
        <vt:lpwstr>_Toc59706918</vt:lpwstr>
      </vt:variant>
      <vt:variant>
        <vt:i4>1048629</vt:i4>
      </vt:variant>
      <vt:variant>
        <vt:i4>200</vt:i4>
      </vt:variant>
      <vt:variant>
        <vt:i4>0</vt:i4>
      </vt:variant>
      <vt:variant>
        <vt:i4>5</vt:i4>
      </vt:variant>
      <vt:variant>
        <vt:lpwstr/>
      </vt:variant>
      <vt:variant>
        <vt:lpwstr>_Toc59706917</vt:lpwstr>
      </vt:variant>
      <vt:variant>
        <vt:i4>1114165</vt:i4>
      </vt:variant>
      <vt:variant>
        <vt:i4>194</vt:i4>
      </vt:variant>
      <vt:variant>
        <vt:i4>0</vt:i4>
      </vt:variant>
      <vt:variant>
        <vt:i4>5</vt:i4>
      </vt:variant>
      <vt:variant>
        <vt:lpwstr/>
      </vt:variant>
      <vt:variant>
        <vt:lpwstr>_Toc59706916</vt:lpwstr>
      </vt:variant>
      <vt:variant>
        <vt:i4>1179701</vt:i4>
      </vt:variant>
      <vt:variant>
        <vt:i4>188</vt:i4>
      </vt:variant>
      <vt:variant>
        <vt:i4>0</vt:i4>
      </vt:variant>
      <vt:variant>
        <vt:i4>5</vt:i4>
      </vt:variant>
      <vt:variant>
        <vt:lpwstr/>
      </vt:variant>
      <vt:variant>
        <vt:lpwstr>_Toc59706915</vt:lpwstr>
      </vt:variant>
      <vt:variant>
        <vt:i4>1245237</vt:i4>
      </vt:variant>
      <vt:variant>
        <vt:i4>182</vt:i4>
      </vt:variant>
      <vt:variant>
        <vt:i4>0</vt:i4>
      </vt:variant>
      <vt:variant>
        <vt:i4>5</vt:i4>
      </vt:variant>
      <vt:variant>
        <vt:lpwstr/>
      </vt:variant>
      <vt:variant>
        <vt:lpwstr>_Toc59706914</vt:lpwstr>
      </vt:variant>
      <vt:variant>
        <vt:i4>1310773</vt:i4>
      </vt:variant>
      <vt:variant>
        <vt:i4>176</vt:i4>
      </vt:variant>
      <vt:variant>
        <vt:i4>0</vt:i4>
      </vt:variant>
      <vt:variant>
        <vt:i4>5</vt:i4>
      </vt:variant>
      <vt:variant>
        <vt:lpwstr/>
      </vt:variant>
      <vt:variant>
        <vt:lpwstr>_Toc59706913</vt:lpwstr>
      </vt:variant>
      <vt:variant>
        <vt:i4>1376309</vt:i4>
      </vt:variant>
      <vt:variant>
        <vt:i4>170</vt:i4>
      </vt:variant>
      <vt:variant>
        <vt:i4>0</vt:i4>
      </vt:variant>
      <vt:variant>
        <vt:i4>5</vt:i4>
      </vt:variant>
      <vt:variant>
        <vt:lpwstr/>
      </vt:variant>
      <vt:variant>
        <vt:lpwstr>_Toc59706912</vt:lpwstr>
      </vt:variant>
      <vt:variant>
        <vt:i4>1441845</vt:i4>
      </vt:variant>
      <vt:variant>
        <vt:i4>164</vt:i4>
      </vt:variant>
      <vt:variant>
        <vt:i4>0</vt:i4>
      </vt:variant>
      <vt:variant>
        <vt:i4>5</vt:i4>
      </vt:variant>
      <vt:variant>
        <vt:lpwstr/>
      </vt:variant>
      <vt:variant>
        <vt:lpwstr>_Toc59706911</vt:lpwstr>
      </vt:variant>
      <vt:variant>
        <vt:i4>1507381</vt:i4>
      </vt:variant>
      <vt:variant>
        <vt:i4>158</vt:i4>
      </vt:variant>
      <vt:variant>
        <vt:i4>0</vt:i4>
      </vt:variant>
      <vt:variant>
        <vt:i4>5</vt:i4>
      </vt:variant>
      <vt:variant>
        <vt:lpwstr/>
      </vt:variant>
      <vt:variant>
        <vt:lpwstr>_Toc59706910</vt:lpwstr>
      </vt:variant>
      <vt:variant>
        <vt:i4>1966132</vt:i4>
      </vt:variant>
      <vt:variant>
        <vt:i4>152</vt:i4>
      </vt:variant>
      <vt:variant>
        <vt:i4>0</vt:i4>
      </vt:variant>
      <vt:variant>
        <vt:i4>5</vt:i4>
      </vt:variant>
      <vt:variant>
        <vt:lpwstr/>
      </vt:variant>
      <vt:variant>
        <vt:lpwstr>_Toc59706909</vt:lpwstr>
      </vt:variant>
      <vt:variant>
        <vt:i4>2031668</vt:i4>
      </vt:variant>
      <vt:variant>
        <vt:i4>146</vt:i4>
      </vt:variant>
      <vt:variant>
        <vt:i4>0</vt:i4>
      </vt:variant>
      <vt:variant>
        <vt:i4>5</vt:i4>
      </vt:variant>
      <vt:variant>
        <vt:lpwstr/>
      </vt:variant>
      <vt:variant>
        <vt:lpwstr>_Toc59706908</vt:lpwstr>
      </vt:variant>
      <vt:variant>
        <vt:i4>1048628</vt:i4>
      </vt:variant>
      <vt:variant>
        <vt:i4>140</vt:i4>
      </vt:variant>
      <vt:variant>
        <vt:i4>0</vt:i4>
      </vt:variant>
      <vt:variant>
        <vt:i4>5</vt:i4>
      </vt:variant>
      <vt:variant>
        <vt:lpwstr/>
      </vt:variant>
      <vt:variant>
        <vt:lpwstr>_Toc59706907</vt:lpwstr>
      </vt:variant>
      <vt:variant>
        <vt:i4>1114164</vt:i4>
      </vt:variant>
      <vt:variant>
        <vt:i4>134</vt:i4>
      </vt:variant>
      <vt:variant>
        <vt:i4>0</vt:i4>
      </vt:variant>
      <vt:variant>
        <vt:i4>5</vt:i4>
      </vt:variant>
      <vt:variant>
        <vt:lpwstr/>
      </vt:variant>
      <vt:variant>
        <vt:lpwstr>_Toc59706906</vt:lpwstr>
      </vt:variant>
      <vt:variant>
        <vt:i4>1179700</vt:i4>
      </vt:variant>
      <vt:variant>
        <vt:i4>128</vt:i4>
      </vt:variant>
      <vt:variant>
        <vt:i4>0</vt:i4>
      </vt:variant>
      <vt:variant>
        <vt:i4>5</vt:i4>
      </vt:variant>
      <vt:variant>
        <vt:lpwstr/>
      </vt:variant>
      <vt:variant>
        <vt:lpwstr>_Toc59706905</vt:lpwstr>
      </vt:variant>
      <vt:variant>
        <vt:i4>1245236</vt:i4>
      </vt:variant>
      <vt:variant>
        <vt:i4>122</vt:i4>
      </vt:variant>
      <vt:variant>
        <vt:i4>0</vt:i4>
      </vt:variant>
      <vt:variant>
        <vt:i4>5</vt:i4>
      </vt:variant>
      <vt:variant>
        <vt:lpwstr/>
      </vt:variant>
      <vt:variant>
        <vt:lpwstr>_Toc59706904</vt:lpwstr>
      </vt:variant>
      <vt:variant>
        <vt:i4>1310772</vt:i4>
      </vt:variant>
      <vt:variant>
        <vt:i4>116</vt:i4>
      </vt:variant>
      <vt:variant>
        <vt:i4>0</vt:i4>
      </vt:variant>
      <vt:variant>
        <vt:i4>5</vt:i4>
      </vt:variant>
      <vt:variant>
        <vt:lpwstr/>
      </vt:variant>
      <vt:variant>
        <vt:lpwstr>_Toc59706903</vt:lpwstr>
      </vt:variant>
      <vt:variant>
        <vt:i4>1376308</vt:i4>
      </vt:variant>
      <vt:variant>
        <vt:i4>110</vt:i4>
      </vt:variant>
      <vt:variant>
        <vt:i4>0</vt:i4>
      </vt:variant>
      <vt:variant>
        <vt:i4>5</vt:i4>
      </vt:variant>
      <vt:variant>
        <vt:lpwstr/>
      </vt:variant>
      <vt:variant>
        <vt:lpwstr>_Toc59706902</vt:lpwstr>
      </vt:variant>
      <vt:variant>
        <vt:i4>1441844</vt:i4>
      </vt:variant>
      <vt:variant>
        <vt:i4>104</vt:i4>
      </vt:variant>
      <vt:variant>
        <vt:i4>0</vt:i4>
      </vt:variant>
      <vt:variant>
        <vt:i4>5</vt:i4>
      </vt:variant>
      <vt:variant>
        <vt:lpwstr/>
      </vt:variant>
      <vt:variant>
        <vt:lpwstr>_Toc59706901</vt:lpwstr>
      </vt:variant>
      <vt:variant>
        <vt:i4>1507380</vt:i4>
      </vt:variant>
      <vt:variant>
        <vt:i4>98</vt:i4>
      </vt:variant>
      <vt:variant>
        <vt:i4>0</vt:i4>
      </vt:variant>
      <vt:variant>
        <vt:i4>5</vt:i4>
      </vt:variant>
      <vt:variant>
        <vt:lpwstr/>
      </vt:variant>
      <vt:variant>
        <vt:lpwstr>_Toc59706900</vt:lpwstr>
      </vt:variant>
      <vt:variant>
        <vt:i4>2031677</vt:i4>
      </vt:variant>
      <vt:variant>
        <vt:i4>92</vt:i4>
      </vt:variant>
      <vt:variant>
        <vt:i4>0</vt:i4>
      </vt:variant>
      <vt:variant>
        <vt:i4>5</vt:i4>
      </vt:variant>
      <vt:variant>
        <vt:lpwstr/>
      </vt:variant>
      <vt:variant>
        <vt:lpwstr>_Toc59706899</vt:lpwstr>
      </vt:variant>
      <vt:variant>
        <vt:i4>1966141</vt:i4>
      </vt:variant>
      <vt:variant>
        <vt:i4>86</vt:i4>
      </vt:variant>
      <vt:variant>
        <vt:i4>0</vt:i4>
      </vt:variant>
      <vt:variant>
        <vt:i4>5</vt:i4>
      </vt:variant>
      <vt:variant>
        <vt:lpwstr/>
      </vt:variant>
      <vt:variant>
        <vt:lpwstr>_Toc59706898</vt:lpwstr>
      </vt:variant>
      <vt:variant>
        <vt:i4>1114173</vt:i4>
      </vt:variant>
      <vt:variant>
        <vt:i4>80</vt:i4>
      </vt:variant>
      <vt:variant>
        <vt:i4>0</vt:i4>
      </vt:variant>
      <vt:variant>
        <vt:i4>5</vt:i4>
      </vt:variant>
      <vt:variant>
        <vt:lpwstr/>
      </vt:variant>
      <vt:variant>
        <vt:lpwstr>_Toc59706897</vt:lpwstr>
      </vt:variant>
      <vt:variant>
        <vt:i4>1048637</vt:i4>
      </vt:variant>
      <vt:variant>
        <vt:i4>74</vt:i4>
      </vt:variant>
      <vt:variant>
        <vt:i4>0</vt:i4>
      </vt:variant>
      <vt:variant>
        <vt:i4>5</vt:i4>
      </vt:variant>
      <vt:variant>
        <vt:lpwstr/>
      </vt:variant>
      <vt:variant>
        <vt:lpwstr>_Toc59706896</vt:lpwstr>
      </vt:variant>
      <vt:variant>
        <vt:i4>1245245</vt:i4>
      </vt:variant>
      <vt:variant>
        <vt:i4>68</vt:i4>
      </vt:variant>
      <vt:variant>
        <vt:i4>0</vt:i4>
      </vt:variant>
      <vt:variant>
        <vt:i4>5</vt:i4>
      </vt:variant>
      <vt:variant>
        <vt:lpwstr/>
      </vt:variant>
      <vt:variant>
        <vt:lpwstr>_Toc59706895</vt:lpwstr>
      </vt:variant>
      <vt:variant>
        <vt:i4>1179709</vt:i4>
      </vt:variant>
      <vt:variant>
        <vt:i4>62</vt:i4>
      </vt:variant>
      <vt:variant>
        <vt:i4>0</vt:i4>
      </vt:variant>
      <vt:variant>
        <vt:i4>5</vt:i4>
      </vt:variant>
      <vt:variant>
        <vt:lpwstr/>
      </vt:variant>
      <vt:variant>
        <vt:lpwstr>_Toc59706894</vt:lpwstr>
      </vt:variant>
      <vt:variant>
        <vt:i4>1376317</vt:i4>
      </vt:variant>
      <vt:variant>
        <vt:i4>56</vt:i4>
      </vt:variant>
      <vt:variant>
        <vt:i4>0</vt:i4>
      </vt:variant>
      <vt:variant>
        <vt:i4>5</vt:i4>
      </vt:variant>
      <vt:variant>
        <vt:lpwstr/>
      </vt:variant>
      <vt:variant>
        <vt:lpwstr>_Toc59706893</vt:lpwstr>
      </vt:variant>
      <vt:variant>
        <vt:i4>1310781</vt:i4>
      </vt:variant>
      <vt:variant>
        <vt:i4>50</vt:i4>
      </vt:variant>
      <vt:variant>
        <vt:i4>0</vt:i4>
      </vt:variant>
      <vt:variant>
        <vt:i4>5</vt:i4>
      </vt:variant>
      <vt:variant>
        <vt:lpwstr/>
      </vt:variant>
      <vt:variant>
        <vt:lpwstr>_Toc59706892</vt:lpwstr>
      </vt:variant>
      <vt:variant>
        <vt:i4>1507389</vt:i4>
      </vt:variant>
      <vt:variant>
        <vt:i4>44</vt:i4>
      </vt:variant>
      <vt:variant>
        <vt:i4>0</vt:i4>
      </vt:variant>
      <vt:variant>
        <vt:i4>5</vt:i4>
      </vt:variant>
      <vt:variant>
        <vt:lpwstr/>
      </vt:variant>
      <vt:variant>
        <vt:lpwstr>_Toc59706891</vt:lpwstr>
      </vt:variant>
      <vt:variant>
        <vt:i4>1441853</vt:i4>
      </vt:variant>
      <vt:variant>
        <vt:i4>38</vt:i4>
      </vt:variant>
      <vt:variant>
        <vt:i4>0</vt:i4>
      </vt:variant>
      <vt:variant>
        <vt:i4>5</vt:i4>
      </vt:variant>
      <vt:variant>
        <vt:lpwstr/>
      </vt:variant>
      <vt:variant>
        <vt:lpwstr>_Toc59706890</vt:lpwstr>
      </vt:variant>
      <vt:variant>
        <vt:i4>2031676</vt:i4>
      </vt:variant>
      <vt:variant>
        <vt:i4>32</vt:i4>
      </vt:variant>
      <vt:variant>
        <vt:i4>0</vt:i4>
      </vt:variant>
      <vt:variant>
        <vt:i4>5</vt:i4>
      </vt:variant>
      <vt:variant>
        <vt:lpwstr/>
      </vt:variant>
      <vt:variant>
        <vt:lpwstr>_Toc59706889</vt:lpwstr>
      </vt:variant>
      <vt:variant>
        <vt:i4>1966140</vt:i4>
      </vt:variant>
      <vt:variant>
        <vt:i4>26</vt:i4>
      </vt:variant>
      <vt:variant>
        <vt:i4>0</vt:i4>
      </vt:variant>
      <vt:variant>
        <vt:i4>5</vt:i4>
      </vt:variant>
      <vt:variant>
        <vt:lpwstr/>
      </vt:variant>
      <vt:variant>
        <vt:lpwstr>_Toc59706888</vt:lpwstr>
      </vt:variant>
      <vt:variant>
        <vt:i4>1114172</vt:i4>
      </vt:variant>
      <vt:variant>
        <vt:i4>20</vt:i4>
      </vt:variant>
      <vt:variant>
        <vt:i4>0</vt:i4>
      </vt:variant>
      <vt:variant>
        <vt:i4>5</vt:i4>
      </vt:variant>
      <vt:variant>
        <vt:lpwstr/>
      </vt:variant>
      <vt:variant>
        <vt:lpwstr>_Toc59706887</vt:lpwstr>
      </vt:variant>
      <vt:variant>
        <vt:i4>1048636</vt:i4>
      </vt:variant>
      <vt:variant>
        <vt:i4>14</vt:i4>
      </vt:variant>
      <vt:variant>
        <vt:i4>0</vt:i4>
      </vt:variant>
      <vt:variant>
        <vt:i4>5</vt:i4>
      </vt:variant>
      <vt:variant>
        <vt:lpwstr/>
      </vt:variant>
      <vt:variant>
        <vt:lpwstr>_Toc59706886</vt:lpwstr>
      </vt:variant>
      <vt:variant>
        <vt:i4>1245244</vt:i4>
      </vt:variant>
      <vt:variant>
        <vt:i4>8</vt:i4>
      </vt:variant>
      <vt:variant>
        <vt:i4>0</vt:i4>
      </vt:variant>
      <vt:variant>
        <vt:i4>5</vt:i4>
      </vt:variant>
      <vt:variant>
        <vt:lpwstr/>
      </vt:variant>
      <vt:variant>
        <vt:lpwstr>_Toc59706885</vt:lpwstr>
      </vt:variant>
      <vt:variant>
        <vt:i4>1179708</vt:i4>
      </vt:variant>
      <vt:variant>
        <vt:i4>2</vt:i4>
      </vt:variant>
      <vt:variant>
        <vt:i4>0</vt:i4>
      </vt:variant>
      <vt:variant>
        <vt:i4>5</vt:i4>
      </vt:variant>
      <vt:variant>
        <vt:lpwstr/>
      </vt:variant>
      <vt:variant>
        <vt:lpwstr>_Toc59706884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the Victorian Alcohol &amp; Drug Collection (VADC) for 1 July 2021</dc:title>
  <dc:subject>Specifications for revisions to the Victorian Alcohol &amp; Drug Collection (VADC) for 1 July 2021</dc:subject>
  <dc:creator/>
  <cp:keywords/>
  <cp:lastModifiedBy/>
  <cp:revision>1</cp:revision>
  <dcterms:created xsi:type="dcterms:W3CDTF">2021-01-14T05:45:00Z</dcterms:created>
  <dcterms:modified xsi:type="dcterms:W3CDTF">2021-01-14T05:45:00Z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0x0101001CAE7CF369DC66449F89BBFF3A12E03F</vt:lpwstr>
  </property>
  <property fmtid="{D5CDD505-2E9C-101B-9397-08002B2CF9AE}" pid="3" name="MSIP_Label_efdf5488-3066-4b6c-8fea-9472b8a1f34c_Enabled">
    <vt:lpwstr>true</vt:lpwstr>
  </property>
  <property fmtid="{D5CDD505-2E9C-101B-9397-08002B2CF9AE}" pid="4" name="MSIP_Label_efdf5488-3066-4b6c-8fea-9472b8a1f34c_SetDate">
    <vt:lpwstr>2021-01-14T05:15:50Z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42c6412d-eb9e-45e4-a8c3-0bf6a5823eee</vt:lpwstr>
  </property>
  <property fmtid="{D5CDD505-2E9C-101B-9397-08002B2CF9AE}" pid="9" name="MSIP_Label_efdf5488-3066-4b6c-8fea-9472b8a1f34c_ContentBits">
    <vt:lpwstr>0</vt:lpwstr>
  </property>
</Properties>
</file>