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920"/>
      </w:tblGrid>
      <w:tr w:rsidR="00AD784C" w14:paraId="3258B1E9" w14:textId="77777777" w:rsidTr="009D0001">
        <w:trPr>
          <w:trHeight w:val="1247"/>
        </w:trPr>
        <w:tc>
          <w:tcPr>
            <w:tcW w:w="7920" w:type="dxa"/>
            <w:shd w:val="clear" w:color="auto" w:fill="auto"/>
            <w:vAlign w:val="bottom"/>
          </w:tcPr>
          <w:p w14:paraId="075DBE43" w14:textId="43FDA31D" w:rsidR="00AD784C" w:rsidRPr="00161AA0" w:rsidRDefault="0030039A" w:rsidP="00A91406">
            <w:pPr>
              <w:pStyle w:val="DHHSmainheading"/>
            </w:pPr>
            <w:r w:rsidRPr="0030039A">
              <w:t>Feedback or concerns</w:t>
            </w:r>
          </w:p>
        </w:tc>
      </w:tr>
      <w:tr w:rsidR="00AD784C" w14:paraId="2049BD1B" w14:textId="77777777" w:rsidTr="009D0001">
        <w:trPr>
          <w:trHeight w:hRule="exact" w:val="1162"/>
        </w:trPr>
        <w:tc>
          <w:tcPr>
            <w:tcW w:w="7920" w:type="dxa"/>
            <w:shd w:val="clear" w:color="auto" w:fill="auto"/>
            <w:tcMar>
              <w:top w:w="170" w:type="dxa"/>
              <w:bottom w:w="510" w:type="dxa"/>
            </w:tcMar>
          </w:tcPr>
          <w:p w14:paraId="0FADF983" w14:textId="679599F3" w:rsidR="00357B4E" w:rsidRPr="00AD784C" w:rsidRDefault="002F5DD5" w:rsidP="00357B4E">
            <w:pPr>
              <w:pStyle w:val="DHHSmainsubheading"/>
              <w:rPr>
                <w:szCs w:val="28"/>
              </w:rPr>
            </w:pPr>
            <w:r w:rsidRPr="002F5DD5">
              <w:rPr>
                <w:szCs w:val="28"/>
              </w:rPr>
              <w:t>Information for people considering voluntary assisted dying</w:t>
            </w:r>
          </w:p>
        </w:tc>
      </w:tr>
    </w:tbl>
    <w:p w14:paraId="28A6E0BC" w14:textId="24E83B21" w:rsidR="00874D45" w:rsidRDefault="00874D45" w:rsidP="00874D45">
      <w:pPr>
        <w:pStyle w:val="DHHSbody"/>
        <w:rPr>
          <w:shd w:val="clear" w:color="auto" w:fill="FFFFFF"/>
        </w:rPr>
      </w:pPr>
      <w:r>
        <w:rPr>
          <w:shd w:val="clear" w:color="auto" w:fill="FFFFFF"/>
        </w:rPr>
        <w:t xml:space="preserve">This factsheet </w:t>
      </w:r>
      <w:r w:rsidR="00965532">
        <w:rPr>
          <w:rFonts w:cs="Arial"/>
          <w:color w:val="222222"/>
          <w:shd w:val="clear" w:color="auto" w:fill="FFFFFF"/>
        </w:rPr>
        <w:t>provides information about what to do if you have any feedback or concerns about your experiences with the voluntary assisted dying process.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15516D65" w14:textId="77777777" w:rsidR="00890E32" w:rsidRPr="00890E32" w:rsidRDefault="00890E32" w:rsidP="00890E32">
      <w:pPr>
        <w:pStyle w:val="DHHSbody"/>
        <w:rPr>
          <w:lang w:eastAsia="en-AU"/>
        </w:rPr>
      </w:pPr>
      <w:r w:rsidRPr="00890E32">
        <w:rPr>
          <w:lang w:eastAsia="en-AU"/>
        </w:rPr>
        <w:t>After every death of a person who has accessed the voluntary assisted dying medication, the Voluntary Assisted Dying Review Board will speak to their contact person to ask them about their experience. The reason for this is to see if there are ways to improve people's experience of the voluntary assisted dying process.</w:t>
      </w:r>
    </w:p>
    <w:p w14:paraId="6FDE70F6" w14:textId="77777777" w:rsidR="00890E32" w:rsidRPr="00890E32" w:rsidRDefault="00890E32" w:rsidP="00890E32">
      <w:pPr>
        <w:pStyle w:val="DHHSbody"/>
        <w:rPr>
          <w:lang w:eastAsia="en-AU"/>
        </w:rPr>
      </w:pPr>
      <w:r w:rsidRPr="00890E32">
        <w:rPr>
          <w:lang w:eastAsia="en-AU"/>
        </w:rPr>
        <w:t>If you have any feedback or concerns about your experiences with the voluntary assisted dying process, you can:</w:t>
      </w:r>
    </w:p>
    <w:p w14:paraId="43A09330" w14:textId="5460F9BB" w:rsidR="00890E32" w:rsidRPr="00890E32" w:rsidRDefault="00890E32" w:rsidP="00890E32">
      <w:pPr>
        <w:pStyle w:val="DHHSbullet1"/>
        <w:rPr>
          <w:lang w:eastAsia="en-AU"/>
        </w:rPr>
      </w:pPr>
      <w:r w:rsidRPr="00890E32">
        <w:rPr>
          <w:lang w:eastAsia="en-AU"/>
        </w:rPr>
        <w:t xml:space="preserve">Speak directly with your health service provider. Feedback or concerns are usually managed by a complaint liaison officer or patient representative or advocate </w:t>
      </w:r>
      <w:r w:rsidR="00D01855">
        <w:rPr>
          <w:lang w:eastAsia="en-AU"/>
        </w:rPr>
        <w:t>–</w:t>
      </w:r>
      <w:r w:rsidRPr="00890E32">
        <w:rPr>
          <w:lang w:eastAsia="en-AU"/>
        </w:rPr>
        <w:t xml:space="preserve"> ask the hospital or health service for more information.</w:t>
      </w:r>
    </w:p>
    <w:p w14:paraId="023B822A" w14:textId="3CAA60BB" w:rsidR="00890E32" w:rsidRPr="00890E32" w:rsidRDefault="00890E32" w:rsidP="00890E32">
      <w:pPr>
        <w:pStyle w:val="DHHSbullet1"/>
        <w:rPr>
          <w:lang w:eastAsia="en-AU"/>
        </w:rPr>
      </w:pPr>
      <w:r w:rsidRPr="00890E32">
        <w:rPr>
          <w:lang w:eastAsia="en-AU"/>
        </w:rPr>
        <w:t xml:space="preserve">If you are unable to resolve the concerns yourself, you can lodge a complaint with the </w:t>
      </w:r>
      <w:hyperlink r:id="rId10" w:history="1">
        <w:r w:rsidRPr="00D01855">
          <w:rPr>
            <w:rStyle w:val="Hyperlink"/>
            <w:lang w:eastAsia="en-AU"/>
          </w:rPr>
          <w:t>Health Complaints Commissioner online</w:t>
        </w:r>
      </w:hyperlink>
      <w:r w:rsidRPr="00890E32">
        <w:rPr>
          <w:lang w:eastAsia="en-AU"/>
        </w:rPr>
        <w:t xml:space="preserve"> &lt;https://hcc.vic.gov.au&gt;, by phone, by mail or in person.</w:t>
      </w:r>
    </w:p>
    <w:p w14:paraId="306D8230" w14:textId="576DCBA8" w:rsidR="009D0001" w:rsidRDefault="009D0001" w:rsidP="009D0001">
      <w:pPr>
        <w:pStyle w:val="DHHSbody"/>
      </w:pPr>
    </w:p>
    <w:p w14:paraId="2A2AC546" w14:textId="77777777" w:rsidR="009D0001" w:rsidRPr="002F5DD5" w:rsidRDefault="009D0001" w:rsidP="002F5DD5">
      <w:pPr>
        <w:pStyle w:val="DHHSbody"/>
      </w:pPr>
    </w:p>
    <w:tbl>
      <w:tblPr>
        <w:tblW w:w="4800" w:type="pct"/>
        <w:tblInd w:w="113" w:type="dxa"/>
        <w:tblBorders>
          <w:top w:val="single" w:sz="4" w:space="0" w:color="C5511A"/>
        </w:tblBorders>
        <w:tblCellMar>
          <w:top w:w="113" w:type="dxa"/>
          <w:bottom w:w="57" w:type="dxa"/>
        </w:tblCellMar>
        <w:tblLook w:val="00A0" w:firstRow="1" w:lastRow="0" w:firstColumn="1" w:lastColumn="0" w:noHBand="0" w:noVBand="0"/>
      </w:tblPr>
      <w:tblGrid>
        <w:gridCol w:w="9796"/>
      </w:tblGrid>
      <w:tr w:rsidR="002802E3" w:rsidRPr="002802E3" w14:paraId="487239E7" w14:textId="77777777" w:rsidTr="00890E32">
        <w:trPr>
          <w:cantSplit/>
        </w:trPr>
        <w:tc>
          <w:tcPr>
            <w:tcW w:w="4800" w:type="pct"/>
            <w:tcBorders>
              <w:top w:val="single" w:sz="4" w:space="0" w:color="87189D"/>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1"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51F66E0F"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112A3D" w:rsidRPr="00112A3D">
              <w:rPr>
                <w:sz w:val="20"/>
              </w:rPr>
              <w:t>ISBN 978-1-925947-90-8 (pdf/online/MS word)</w:t>
            </w:r>
            <w:bookmarkStart w:id="0" w:name="_GoBack"/>
            <w:bookmarkEnd w:id="0"/>
            <w:r w:rsidR="00687DDE">
              <w:rPr>
                <w:color w:val="008950"/>
                <w:sz w:val="20"/>
              </w:rPr>
              <w:br/>
            </w:r>
            <w:r w:rsidRPr="00687DDE">
              <w:rPr>
                <w:sz w:val="20"/>
              </w:rPr>
              <w:t>Available at</w:t>
            </w:r>
            <w:r w:rsidR="00595740">
              <w:rPr>
                <w:sz w:val="20"/>
              </w:rPr>
              <w:t xml:space="preserve"> </w:t>
            </w:r>
            <w:hyperlink r:id="rId12" w:history="1">
              <w:r w:rsidR="00522E79" w:rsidRPr="0030039A">
                <w:rPr>
                  <w:rStyle w:val="Hyperlink"/>
                  <w:sz w:val="20"/>
                </w:rPr>
                <w:t>health.vic –</w:t>
              </w:r>
              <w:r w:rsidR="0030039A" w:rsidRPr="0030039A">
                <w:rPr>
                  <w:rStyle w:val="Hyperlink"/>
                  <w:sz w:val="20"/>
                </w:rPr>
                <w:t xml:space="preserve"> Feedback or concerns</w:t>
              </w:r>
            </w:hyperlink>
            <w:r w:rsidR="0030039A">
              <w:rPr>
                <w:sz w:val="20"/>
              </w:rPr>
              <w:t xml:space="preserve"> </w:t>
            </w:r>
            <w:r w:rsidR="002F5DD5" w:rsidRPr="00687DDE">
              <w:rPr>
                <w:sz w:val="20"/>
              </w:rPr>
              <w:t>&lt;</w:t>
            </w:r>
            <w:r w:rsidR="0030039A" w:rsidRPr="0030039A">
              <w:rPr>
                <w:sz w:val="20"/>
              </w:rPr>
              <w:t>https://www2.health.vic.gov.au/hospitals-and-health-services/patient-care/end-of-life-care/voluntary-assisted-dying/community-consumer-information/voluntary-assisted-dying-process/feedback-concerns</w:t>
            </w:r>
            <w:r w:rsidR="002F5DD5" w:rsidRPr="00687DDE">
              <w:rPr>
                <w:sz w:val="20"/>
              </w:rPr>
              <w:t>&gt;</w:t>
            </w:r>
          </w:p>
        </w:tc>
      </w:tr>
    </w:tbl>
    <w:p w14:paraId="612430E0" w14:textId="77777777" w:rsidR="00B2752E" w:rsidRPr="00906490" w:rsidRDefault="00B2752E" w:rsidP="00FF6D9D">
      <w:pPr>
        <w:pStyle w:val="DHHSbody"/>
      </w:pPr>
    </w:p>
    <w:sectPr w:rsidR="00B2752E" w:rsidRPr="00906490"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294E" w14:textId="77777777" w:rsidR="006F7B1C" w:rsidRDefault="006F7B1C">
      <w:r>
        <w:separator/>
      </w:r>
    </w:p>
  </w:endnote>
  <w:endnote w:type="continuationSeparator" w:id="0">
    <w:p w14:paraId="30206DC5" w14:textId="77777777" w:rsidR="006F7B1C" w:rsidRDefault="006F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C40E" w14:textId="77777777" w:rsidR="0030039A" w:rsidRDefault="0030039A" w:rsidP="00687DDE">
    <w:pPr>
      <w:pStyle w:val="DHHSfooter"/>
    </w:pPr>
    <w:r w:rsidRPr="0030039A">
      <w:t>Feedback or concerns</w:t>
    </w:r>
  </w:p>
  <w:p w14:paraId="5DD75543" w14:textId="07796307" w:rsidR="009D70A4" w:rsidRPr="00A11421" w:rsidRDefault="00687DDE" w:rsidP="00687DDE">
    <w:pPr>
      <w:pStyle w:val="DHHSfooter"/>
    </w:pPr>
    <w:r>
      <w:t>Voluntary assisted dying – 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D6D9" w14:textId="77777777" w:rsidR="006F7B1C" w:rsidRDefault="006F7B1C" w:rsidP="002862F1">
      <w:pPr>
        <w:spacing w:before="120"/>
      </w:pPr>
      <w:r>
        <w:separator/>
      </w:r>
    </w:p>
  </w:footnote>
  <w:footnote w:type="continuationSeparator" w:id="0">
    <w:p w14:paraId="680E999F" w14:textId="77777777" w:rsidR="006F7B1C" w:rsidRDefault="006F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B02D37"/>
    <w:multiLevelType w:val="multilevel"/>
    <w:tmpl w:val="87B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D43DB"/>
    <w:multiLevelType w:val="multilevel"/>
    <w:tmpl w:val="4B4E7622"/>
    <w:numStyleLink w:val="ZZNumbers"/>
  </w:abstractNum>
  <w:abstractNum w:abstractNumId="4" w15:restartNumberingAfterBreak="0">
    <w:nsid w:val="0E71437C"/>
    <w:multiLevelType w:val="multilevel"/>
    <w:tmpl w:val="4FC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64DCA"/>
    <w:multiLevelType w:val="multilevel"/>
    <w:tmpl w:val="F05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6739AE"/>
    <w:multiLevelType w:val="multilevel"/>
    <w:tmpl w:val="ECE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2"/>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12A3D"/>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039A"/>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22E79"/>
    <w:rsid w:val="00526C15"/>
    <w:rsid w:val="00536499"/>
    <w:rsid w:val="005419E7"/>
    <w:rsid w:val="00543903"/>
    <w:rsid w:val="00543F11"/>
    <w:rsid w:val="00547A95"/>
    <w:rsid w:val="00572031"/>
    <w:rsid w:val="00576E84"/>
    <w:rsid w:val="00582B8C"/>
    <w:rsid w:val="0058757E"/>
    <w:rsid w:val="00595740"/>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6F7B1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4D45"/>
    <w:rsid w:val="00875285"/>
    <w:rsid w:val="00884B62"/>
    <w:rsid w:val="0088529C"/>
    <w:rsid w:val="00887903"/>
    <w:rsid w:val="00890E32"/>
    <w:rsid w:val="0089270A"/>
    <w:rsid w:val="00893AF6"/>
    <w:rsid w:val="00894BC4"/>
    <w:rsid w:val="00897FE6"/>
    <w:rsid w:val="008A5B32"/>
    <w:rsid w:val="008B2EE4"/>
    <w:rsid w:val="008B4D3D"/>
    <w:rsid w:val="008B57C7"/>
    <w:rsid w:val="008C2F92"/>
    <w:rsid w:val="008D4236"/>
    <w:rsid w:val="008D462F"/>
    <w:rsid w:val="008D6DCF"/>
    <w:rsid w:val="008E4376"/>
    <w:rsid w:val="008E7A0A"/>
    <w:rsid w:val="008F431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65532"/>
    <w:rsid w:val="009853E1"/>
    <w:rsid w:val="00986E6B"/>
    <w:rsid w:val="00991769"/>
    <w:rsid w:val="00994386"/>
    <w:rsid w:val="009A13D8"/>
    <w:rsid w:val="009A279E"/>
    <w:rsid w:val="009B0A6F"/>
    <w:rsid w:val="009B0A94"/>
    <w:rsid w:val="009B59E9"/>
    <w:rsid w:val="009B70AA"/>
    <w:rsid w:val="009C7A7E"/>
    <w:rsid w:val="009D0001"/>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5B7F"/>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5734"/>
    <w:rsid w:val="00CA6611"/>
    <w:rsid w:val="00CA6AE6"/>
    <w:rsid w:val="00CA782F"/>
    <w:rsid w:val="00CC0C72"/>
    <w:rsid w:val="00CC2BFD"/>
    <w:rsid w:val="00CD3476"/>
    <w:rsid w:val="00CD64DF"/>
    <w:rsid w:val="00CF2F50"/>
    <w:rsid w:val="00D01855"/>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4C3B"/>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554"/>
    <w:rsid w:val="00E30B15"/>
    <w:rsid w:val="00E40181"/>
    <w:rsid w:val="00E629A1"/>
    <w:rsid w:val="00E71591"/>
    <w:rsid w:val="00E73F3E"/>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90E32"/>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890E32"/>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 w:type="paragraph" w:styleId="NormalWeb">
    <w:name w:val="Normal (Web)"/>
    <w:basedOn w:val="Normal"/>
    <w:uiPriority w:val="99"/>
    <w:unhideWhenUsed/>
    <w:rsid w:val="009D0001"/>
    <w:pPr>
      <w:spacing w:before="100" w:beforeAutospacing="1" w:after="100" w:afterAutospacing="1"/>
    </w:pPr>
    <w:rPr>
      <w:rFonts w:ascii="Times New Roman" w:hAnsi="Times New Roman"/>
      <w:sz w:val="24"/>
      <w:szCs w:val="24"/>
      <w:lang w:eastAsia="en-AU"/>
    </w:rPr>
  </w:style>
  <w:style w:type="character" w:customStyle="1" w:styleId="link-icon">
    <w:name w:val="link-icon"/>
    <w:basedOn w:val="DefaultParagraphFont"/>
    <w:rsid w:val="0089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975">
      <w:bodyDiv w:val="1"/>
      <w:marLeft w:val="0"/>
      <w:marRight w:val="0"/>
      <w:marTop w:val="0"/>
      <w:marBottom w:val="0"/>
      <w:divBdr>
        <w:top w:val="none" w:sz="0" w:space="0" w:color="auto"/>
        <w:left w:val="none" w:sz="0" w:space="0" w:color="auto"/>
        <w:bottom w:val="none" w:sz="0" w:space="0" w:color="auto"/>
        <w:right w:val="none" w:sz="0" w:space="0" w:color="auto"/>
      </w:divBdr>
      <w:divsChild>
        <w:div w:id="1364329481">
          <w:marLeft w:val="0"/>
          <w:marRight w:val="0"/>
          <w:marTop w:val="0"/>
          <w:marBottom w:val="0"/>
          <w:divBdr>
            <w:top w:val="none" w:sz="0" w:space="0" w:color="auto"/>
            <w:left w:val="none" w:sz="0" w:space="0" w:color="auto"/>
            <w:bottom w:val="none" w:sz="0" w:space="0" w:color="auto"/>
            <w:right w:val="none" w:sz="0" w:space="0" w:color="auto"/>
          </w:divBdr>
        </w:div>
        <w:div w:id="1150175431">
          <w:marLeft w:val="0"/>
          <w:marRight w:val="0"/>
          <w:marTop w:val="0"/>
          <w:marBottom w:val="0"/>
          <w:divBdr>
            <w:top w:val="none" w:sz="0" w:space="0" w:color="auto"/>
            <w:left w:val="none" w:sz="0" w:space="0" w:color="auto"/>
            <w:bottom w:val="none" w:sz="0" w:space="0" w:color="auto"/>
            <w:right w:val="none" w:sz="0" w:space="0" w:color="auto"/>
          </w:divBdr>
        </w:div>
        <w:div w:id="410272169">
          <w:marLeft w:val="0"/>
          <w:marRight w:val="0"/>
          <w:marTop w:val="0"/>
          <w:marBottom w:val="0"/>
          <w:divBdr>
            <w:top w:val="none" w:sz="0" w:space="0" w:color="auto"/>
            <w:left w:val="none" w:sz="0" w:space="0" w:color="auto"/>
            <w:bottom w:val="none" w:sz="0" w:space="0" w:color="auto"/>
            <w:right w:val="none" w:sz="0" w:space="0" w:color="auto"/>
          </w:divBdr>
        </w:div>
      </w:divsChild>
    </w:div>
    <w:div w:id="1176381240">
      <w:bodyDiv w:val="1"/>
      <w:marLeft w:val="0"/>
      <w:marRight w:val="0"/>
      <w:marTop w:val="0"/>
      <w:marBottom w:val="0"/>
      <w:divBdr>
        <w:top w:val="none" w:sz="0" w:space="0" w:color="auto"/>
        <w:left w:val="none" w:sz="0" w:space="0" w:color="auto"/>
        <w:bottom w:val="none" w:sz="0" w:space="0" w:color="auto"/>
        <w:right w:val="none" w:sz="0" w:space="0" w:color="auto"/>
      </w:divBdr>
    </w:div>
    <w:div w:id="131094373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atient-care/end-of-life-care/voluntary-assisted-dying/community-consumer-information/voluntary-assisted-dying-process/feedbac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doflifecare@dhhs.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cc.vic.gov.au"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2203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Feedback or concerns</vt:lpstr>
    </vt:vector>
  </TitlesOfParts>
  <Company>Department of Health and Human Services</Company>
  <LinksUpToDate>false</LinksUpToDate>
  <CharactersWithSpaces>2438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or concerns</dc:title>
  <dc:subject>Voluntary assisted dying - Information for people considering voluntary assisted dying</dc:subject>
  <dc:creator>Person Directed Care, Health and Wellbeing</dc:creator>
  <cp:keywords>voluntary assisted dying, end of life, palliative care, feedback, concerns</cp:keywords>
  <cp:lastModifiedBy>Deborah Lawson (DHHS)</cp:lastModifiedBy>
  <cp:revision>2</cp:revision>
  <cp:lastPrinted>2015-08-21T04:17:00Z</cp:lastPrinted>
  <dcterms:created xsi:type="dcterms:W3CDTF">2019-08-08T03:24:00Z</dcterms:created>
  <dcterms:modified xsi:type="dcterms:W3CDTF">2019-08-08T03:24:00Z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