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E5F" w:rsidRPr="004946F4" w:rsidRDefault="00AF44A1" w:rsidP="00DE6028">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10695305" cy="1713865"/>
            <wp:effectExtent l="0" t="0" r="0" b="0"/>
            <wp:wrapNone/>
            <wp:docPr id="33" name="Picture 3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5305" cy="171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CF41DA">
          <w:footerReference w:type="default" r:id="rId9"/>
          <w:pgSz w:w="16838" w:h="11906" w:orient="landscape" w:code="9"/>
          <w:pgMar w:top="425" w:right="851" w:bottom="1418" w:left="851" w:header="510" w:footer="510" w:gutter="0"/>
          <w:cols w:space="708"/>
          <w:docGrid w:linePitch="360"/>
        </w:sectPr>
      </w:pPr>
    </w:p>
    <w:tbl>
      <w:tblPr>
        <w:tblW w:w="13291" w:type="dxa"/>
        <w:tblLook w:val="04A0" w:firstRow="1" w:lastRow="0" w:firstColumn="1" w:lastColumn="0" w:noHBand="0" w:noVBand="1"/>
      </w:tblPr>
      <w:tblGrid>
        <w:gridCol w:w="13291"/>
      </w:tblGrid>
      <w:tr w:rsidR="003A3438" w:rsidTr="00BA4845">
        <w:trPr>
          <w:trHeight w:val="1106"/>
        </w:trPr>
        <w:tc>
          <w:tcPr>
            <w:tcW w:w="13291" w:type="dxa"/>
            <w:shd w:val="clear" w:color="auto" w:fill="auto"/>
            <w:vAlign w:val="bottom"/>
          </w:tcPr>
          <w:p w:rsidR="003A3438" w:rsidRPr="00161AA0" w:rsidRDefault="00AF44A1" w:rsidP="00840DF3">
            <w:pPr>
              <w:pStyle w:val="DHHSmainheading"/>
            </w:pPr>
            <w:bookmarkStart w:id="0" w:name="_Toc410762195"/>
            <w:r>
              <w:t xml:space="preserve">Victorian Alcohol and Drug Collection (VADC) </w:t>
            </w:r>
            <w:r w:rsidR="006B5E1A">
              <w:t>20</w:t>
            </w:r>
            <w:r>
              <w:t>18/19 Bulletin</w:t>
            </w:r>
          </w:p>
        </w:tc>
      </w:tr>
      <w:tr w:rsidR="003A3438" w:rsidTr="00CA6B58">
        <w:trPr>
          <w:trHeight w:hRule="exact" w:val="709"/>
        </w:trPr>
        <w:tc>
          <w:tcPr>
            <w:tcW w:w="13291" w:type="dxa"/>
            <w:shd w:val="clear" w:color="auto" w:fill="auto"/>
            <w:tcMar>
              <w:top w:w="340" w:type="dxa"/>
              <w:bottom w:w="680" w:type="dxa"/>
            </w:tcMar>
          </w:tcPr>
          <w:p w:rsidR="003A3438" w:rsidRDefault="005133F9" w:rsidP="00840DF3">
            <w:pPr>
              <w:pStyle w:val="DHHSmainsubheading"/>
            </w:pPr>
            <w:r>
              <w:rPr>
                <w:szCs w:val="28"/>
              </w:rPr>
              <w:t>Edition</w:t>
            </w:r>
            <w:r w:rsidR="00AF44A1">
              <w:rPr>
                <w:szCs w:val="28"/>
              </w:rPr>
              <w:t xml:space="preserve"> </w:t>
            </w:r>
            <w:r w:rsidR="00FD2F09">
              <w:rPr>
                <w:szCs w:val="28"/>
              </w:rPr>
              <w:t>4</w:t>
            </w:r>
            <w:r w:rsidR="00AF44A1">
              <w:rPr>
                <w:szCs w:val="28"/>
              </w:rPr>
              <w:t xml:space="preserve">: </w:t>
            </w:r>
            <w:r w:rsidR="00FD2F09">
              <w:rPr>
                <w:szCs w:val="28"/>
              </w:rPr>
              <w:t>2</w:t>
            </w:r>
            <w:r w:rsidR="008753FA">
              <w:rPr>
                <w:szCs w:val="28"/>
              </w:rPr>
              <w:t>7</w:t>
            </w:r>
            <w:r w:rsidR="002C1623">
              <w:rPr>
                <w:szCs w:val="28"/>
              </w:rPr>
              <w:t xml:space="preserve"> </w:t>
            </w:r>
            <w:r w:rsidR="00EC0082">
              <w:rPr>
                <w:szCs w:val="28"/>
              </w:rPr>
              <w:t>February</w:t>
            </w:r>
            <w:r w:rsidR="00AF44A1">
              <w:rPr>
                <w:szCs w:val="28"/>
              </w:rPr>
              <w:t xml:space="preserve"> 201</w:t>
            </w:r>
            <w:r w:rsidR="00EC0082">
              <w:rPr>
                <w:szCs w:val="28"/>
              </w:rPr>
              <w:t>9</w:t>
            </w:r>
          </w:p>
        </w:tc>
      </w:tr>
    </w:tbl>
    <w:p w:rsidR="00AF44A1" w:rsidRPr="003823BC" w:rsidRDefault="008C5F67" w:rsidP="003823BC">
      <w:pPr>
        <w:rPr>
          <w:rFonts w:ascii="Arial" w:hAnsi="Arial" w:cs="Arial"/>
          <w:b/>
          <w:color w:val="000000" w:themeColor="text1"/>
          <w:sz w:val="22"/>
        </w:rPr>
      </w:pPr>
      <w:bookmarkStart w:id="1" w:name="_Toc531174432"/>
      <w:bookmarkEnd w:id="0"/>
      <w:r>
        <w:rPr>
          <w:rFonts w:ascii="Arial" w:hAnsi="Arial" w:cs="Arial"/>
          <w:b/>
          <w:color w:val="000000" w:themeColor="text1"/>
          <w:sz w:val="22"/>
        </w:rPr>
        <w:t xml:space="preserve">VADC 18/19 Bulletins must be read in conjunction with the VADC 2018-19 </w:t>
      </w:r>
      <w:r w:rsidR="002B1569">
        <w:rPr>
          <w:rFonts w:ascii="Arial" w:hAnsi="Arial" w:cs="Arial"/>
          <w:b/>
          <w:color w:val="000000" w:themeColor="text1"/>
          <w:sz w:val="22"/>
        </w:rPr>
        <w:t xml:space="preserve">Data </w:t>
      </w:r>
      <w:r>
        <w:rPr>
          <w:rFonts w:ascii="Arial" w:hAnsi="Arial" w:cs="Arial"/>
          <w:b/>
          <w:color w:val="000000" w:themeColor="text1"/>
          <w:sz w:val="22"/>
        </w:rPr>
        <w:t xml:space="preserve">Specification </w:t>
      </w:r>
    </w:p>
    <w:p w:rsidR="00AF44A1" w:rsidRDefault="00AF44A1" w:rsidP="003823BC">
      <w:pPr>
        <w:pStyle w:val="Heading1"/>
        <w:spacing w:before="360"/>
      </w:pPr>
      <w:r>
        <w:t>VADC</w:t>
      </w:r>
      <w:r w:rsidR="0061635F">
        <w:t xml:space="preserve"> Data Collection</w:t>
      </w:r>
      <w:r>
        <w:t xml:space="preserve"> </w:t>
      </w:r>
      <w:r w:rsidR="0061635F">
        <w:t xml:space="preserve">implementation </w:t>
      </w:r>
      <w:r>
        <w:t>update</w:t>
      </w:r>
      <w:bookmarkEnd w:id="1"/>
    </w:p>
    <w:p w:rsidR="00AF44A1" w:rsidRPr="00EA0C53" w:rsidRDefault="00AF44A1" w:rsidP="00AF44A1">
      <w:pPr>
        <w:pStyle w:val="Heading2"/>
        <w:numPr>
          <w:ilvl w:val="0"/>
          <w:numId w:val="15"/>
        </w:numPr>
      </w:pPr>
      <w:bookmarkStart w:id="2" w:name="_Toc531174433"/>
      <w:r>
        <w:t>Validation issues</w:t>
      </w:r>
      <w:bookmarkEnd w:id="2"/>
      <w:r w:rsidR="00A227F1">
        <w:t xml:space="preserve"> update</w:t>
      </w:r>
    </w:p>
    <w:p w:rsidR="00AF44A1" w:rsidRDefault="00AF44A1" w:rsidP="00AF44A1">
      <w:pPr>
        <w:pStyle w:val="DHHSbody"/>
      </w:pPr>
      <w:r>
        <w:t>The following list desc</w:t>
      </w:r>
      <w:r w:rsidR="00513896">
        <w:t xml:space="preserve">ribes current validation issues that have been identified and </w:t>
      </w:r>
      <w:r w:rsidR="00F75920">
        <w:t>their status.</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268"/>
        <w:gridCol w:w="6945"/>
        <w:gridCol w:w="2124"/>
        <w:gridCol w:w="2271"/>
      </w:tblGrid>
      <w:tr w:rsidR="00B4088B" w:rsidTr="002F1D25">
        <w:trPr>
          <w:tblHeader/>
        </w:trPr>
        <w:tc>
          <w:tcPr>
            <w:tcW w:w="880" w:type="dxa"/>
          </w:tcPr>
          <w:p w:rsidR="00B4088B" w:rsidRDefault="00B4088B" w:rsidP="001C5D54">
            <w:pPr>
              <w:pStyle w:val="DHHStablecolhead"/>
            </w:pPr>
            <w:bookmarkStart w:id="3" w:name="_Hlk2177217"/>
            <w:r>
              <w:t>ID</w:t>
            </w:r>
          </w:p>
        </w:tc>
        <w:tc>
          <w:tcPr>
            <w:tcW w:w="2268" w:type="dxa"/>
            <w:shd w:val="clear" w:color="auto" w:fill="auto"/>
          </w:tcPr>
          <w:p w:rsidR="00B4088B" w:rsidRPr="000A6666" w:rsidRDefault="00B4088B" w:rsidP="001C5D54">
            <w:pPr>
              <w:pStyle w:val="DHHStablecolhead"/>
            </w:pPr>
            <w:r>
              <w:t xml:space="preserve">Related validations </w:t>
            </w:r>
          </w:p>
        </w:tc>
        <w:tc>
          <w:tcPr>
            <w:tcW w:w="6945" w:type="dxa"/>
          </w:tcPr>
          <w:p w:rsidR="00B4088B" w:rsidRPr="00B36948" w:rsidRDefault="00B4088B" w:rsidP="001C5D54">
            <w:pPr>
              <w:pStyle w:val="DHHStablecolhead"/>
            </w:pPr>
            <w:r>
              <w:t>Issue Description</w:t>
            </w:r>
          </w:p>
        </w:tc>
        <w:tc>
          <w:tcPr>
            <w:tcW w:w="2124" w:type="dxa"/>
          </w:tcPr>
          <w:p w:rsidR="00B4088B" w:rsidRPr="00D95FB6" w:rsidRDefault="00B4088B" w:rsidP="001C5D54">
            <w:pPr>
              <w:pStyle w:val="DHHStablecolhead"/>
              <w:rPr>
                <w:rFonts w:cs="Arial"/>
              </w:rPr>
            </w:pPr>
            <w:r w:rsidRPr="00D95FB6">
              <w:rPr>
                <w:rFonts w:cs="Arial"/>
              </w:rPr>
              <w:t>Update</w:t>
            </w:r>
          </w:p>
        </w:tc>
        <w:tc>
          <w:tcPr>
            <w:tcW w:w="2271" w:type="dxa"/>
          </w:tcPr>
          <w:p w:rsidR="00B4088B" w:rsidRDefault="00B4088B" w:rsidP="001C5D54">
            <w:pPr>
              <w:pStyle w:val="DHHStablecolhead"/>
            </w:pPr>
            <w:r>
              <w:t>Outcome</w:t>
            </w:r>
          </w:p>
        </w:tc>
      </w:tr>
      <w:tr w:rsidR="001F22D3" w:rsidTr="002F1D25">
        <w:tc>
          <w:tcPr>
            <w:tcW w:w="880" w:type="dxa"/>
          </w:tcPr>
          <w:p w:rsidR="001F22D3" w:rsidRPr="00D95FB6" w:rsidRDefault="001F22D3" w:rsidP="001F22D3">
            <w:pPr>
              <w:pStyle w:val="DHHStabletext"/>
              <w:rPr>
                <w:rFonts w:cs="Arial"/>
              </w:rPr>
            </w:pPr>
            <w:r w:rsidRPr="00D95FB6">
              <w:rPr>
                <w:rFonts w:cs="Arial"/>
              </w:rPr>
              <w:t>VI_3</w:t>
            </w:r>
          </w:p>
        </w:tc>
        <w:tc>
          <w:tcPr>
            <w:tcW w:w="2268" w:type="dxa"/>
            <w:shd w:val="clear" w:color="auto" w:fill="auto"/>
          </w:tcPr>
          <w:p w:rsidR="001F22D3" w:rsidRPr="00D95FB6" w:rsidRDefault="001F22D3" w:rsidP="001F22D3">
            <w:pPr>
              <w:pStyle w:val="DHHStabletext"/>
              <w:rPr>
                <w:rFonts w:cs="Arial"/>
              </w:rPr>
            </w:pPr>
            <w:r w:rsidRPr="00D95FB6">
              <w:rPr>
                <w:rFonts w:cs="Arial"/>
              </w:rPr>
              <w:t>AOD116</w:t>
            </w:r>
          </w:p>
        </w:tc>
        <w:tc>
          <w:tcPr>
            <w:tcW w:w="6945" w:type="dxa"/>
          </w:tcPr>
          <w:p w:rsidR="001F22D3" w:rsidRDefault="001F22D3" w:rsidP="001F22D3">
            <w:pPr>
              <w:pStyle w:val="DHHStabletext"/>
              <w:rPr>
                <w:rFonts w:cs="Arial"/>
              </w:rPr>
            </w:pPr>
            <w:r w:rsidRPr="00D95FB6">
              <w:rPr>
                <w:rFonts w:cs="Arial"/>
              </w:rPr>
              <w:t>Currently triggers an error, under review whether to change to warning.</w:t>
            </w:r>
          </w:p>
          <w:p w:rsidR="00FD2F09" w:rsidRPr="00D95FB6" w:rsidRDefault="002B1569" w:rsidP="001F22D3">
            <w:pPr>
              <w:pStyle w:val="DHHStabletext"/>
              <w:rPr>
                <w:rFonts w:cs="Arial"/>
              </w:rPr>
            </w:pPr>
            <w:r w:rsidRPr="002B1569">
              <w:rPr>
                <w:rFonts w:cs="Arial"/>
                <w:b/>
              </w:rPr>
              <w:t>Issue u</w:t>
            </w:r>
            <w:r w:rsidR="00004E6A" w:rsidRPr="002B1569">
              <w:rPr>
                <w:rFonts w:cs="Arial"/>
                <w:b/>
              </w:rPr>
              <w:t>pdate:</w:t>
            </w:r>
            <w:r w:rsidR="00004E6A" w:rsidRPr="00004E6A">
              <w:rPr>
                <w:rFonts w:cs="Arial"/>
              </w:rPr>
              <w:t xml:space="preserve"> Agencies are expected to only provide an ACSO identifier for ACSO/COATS referrals. </w:t>
            </w:r>
            <w:r>
              <w:rPr>
                <w:rFonts w:cs="Arial"/>
              </w:rPr>
              <w:t xml:space="preserve">For 2018/19 only, </w:t>
            </w:r>
            <w:r w:rsidR="00BA04B8">
              <w:rPr>
                <w:rFonts w:cs="Arial"/>
              </w:rPr>
              <w:t xml:space="preserve">the </w:t>
            </w:r>
            <w:r w:rsidR="007E2322">
              <w:rPr>
                <w:rFonts w:cs="Arial"/>
              </w:rPr>
              <w:t>specification has been modified</w:t>
            </w:r>
            <w:r w:rsidR="00BA04B8">
              <w:rPr>
                <w:rFonts w:cs="Arial"/>
              </w:rPr>
              <w:t xml:space="preserve"> </w:t>
            </w:r>
            <w:r w:rsidR="007E2322">
              <w:rPr>
                <w:rFonts w:cs="Arial"/>
              </w:rPr>
              <w:t>to</w:t>
            </w:r>
            <w:r w:rsidR="00BA04B8">
              <w:rPr>
                <w:rFonts w:cs="Arial"/>
              </w:rPr>
              <w:t xml:space="preserve"> accept supplementary value ‘9999999’</w:t>
            </w:r>
            <w:r w:rsidR="00004E6A" w:rsidRPr="00004E6A">
              <w:rPr>
                <w:rFonts w:cs="Arial"/>
              </w:rPr>
              <w:t xml:space="preserve">. </w:t>
            </w:r>
            <w:r>
              <w:rPr>
                <w:rFonts w:cs="Arial"/>
              </w:rPr>
              <w:t>T</w:t>
            </w:r>
            <w:r w:rsidR="00004E6A" w:rsidRPr="00004E6A">
              <w:rPr>
                <w:rFonts w:cs="Arial"/>
              </w:rPr>
              <w:t xml:space="preserve">he 2019/2020 </w:t>
            </w:r>
            <w:r>
              <w:rPr>
                <w:rFonts w:cs="Arial"/>
              </w:rPr>
              <w:t>D</w:t>
            </w:r>
            <w:r w:rsidR="00004E6A" w:rsidRPr="00004E6A">
              <w:rPr>
                <w:rFonts w:cs="Arial"/>
              </w:rPr>
              <w:t xml:space="preserve">ata </w:t>
            </w:r>
            <w:r>
              <w:rPr>
                <w:rFonts w:cs="Arial"/>
              </w:rPr>
              <w:t>S</w:t>
            </w:r>
            <w:r w:rsidR="00004E6A" w:rsidRPr="00004E6A">
              <w:rPr>
                <w:rFonts w:cs="Arial"/>
              </w:rPr>
              <w:t>pecification will require null value for ACSO/COATS referral ID, where ACSO/COATS have not provided the referral.</w:t>
            </w:r>
          </w:p>
        </w:tc>
        <w:tc>
          <w:tcPr>
            <w:tcW w:w="2124" w:type="dxa"/>
          </w:tcPr>
          <w:p w:rsidR="00FD2F09" w:rsidRPr="00FD2F09" w:rsidRDefault="00FD2F09" w:rsidP="00FD2F09">
            <w:pPr>
              <w:pStyle w:val="DHHStabletext"/>
              <w:rPr>
                <w:rFonts w:cs="Arial"/>
                <w:b/>
              </w:rPr>
            </w:pPr>
            <w:bookmarkStart w:id="4" w:name="_Hlk367647"/>
            <w:r w:rsidRPr="00FD2F09">
              <w:rPr>
                <w:rFonts w:cs="Arial"/>
                <w:b/>
              </w:rPr>
              <w:t>Resolved –</w:t>
            </w:r>
          </w:p>
          <w:p w:rsidR="00FD2F09" w:rsidRPr="00FD2F09" w:rsidRDefault="00FD2F09" w:rsidP="00FD2F09">
            <w:pPr>
              <w:pStyle w:val="DHHStabletext"/>
              <w:rPr>
                <w:rFonts w:cs="Arial"/>
                <w:b/>
              </w:rPr>
            </w:pPr>
            <w:r w:rsidRPr="00FD2F09">
              <w:rPr>
                <w:rFonts w:cs="Arial"/>
                <w:b/>
              </w:rPr>
              <w:t>For deployment into VADC live Production</w:t>
            </w:r>
          </w:p>
          <w:p w:rsidR="001F22D3" w:rsidRPr="00D95FB6" w:rsidRDefault="00DA71B1" w:rsidP="00FD2F09">
            <w:pPr>
              <w:rPr>
                <w:rFonts w:ascii="Arial" w:hAnsi="Arial" w:cs="Arial"/>
              </w:rPr>
            </w:pPr>
            <w:r>
              <w:rPr>
                <w:rFonts w:ascii="Arial" w:hAnsi="Arial" w:cs="Arial"/>
                <w:b/>
              </w:rPr>
              <w:t>28/2</w:t>
            </w:r>
            <w:r w:rsidR="00FD2F09" w:rsidRPr="00FD2F09">
              <w:rPr>
                <w:rFonts w:ascii="Arial" w:hAnsi="Arial" w:cs="Arial"/>
                <w:b/>
              </w:rPr>
              <w:t xml:space="preserve">/2019 </w:t>
            </w:r>
            <w:bookmarkEnd w:id="4"/>
            <w:r w:rsidR="0056239D">
              <w:rPr>
                <w:rFonts w:ascii="Arial" w:hAnsi="Arial" w:cs="Arial"/>
                <w:b/>
              </w:rPr>
              <w:t>02</w:t>
            </w:r>
            <w:r w:rsidR="00FD2F09" w:rsidRPr="00FD2F09">
              <w:rPr>
                <w:rFonts w:ascii="Arial" w:hAnsi="Arial" w:cs="Arial"/>
                <w:b/>
              </w:rPr>
              <w:t>:00</w:t>
            </w:r>
            <w:r w:rsidR="00FD2F09">
              <w:rPr>
                <w:rFonts w:ascii="Arial" w:hAnsi="Arial" w:cs="Arial"/>
                <w:b/>
              </w:rPr>
              <w:t>PM</w:t>
            </w:r>
          </w:p>
        </w:tc>
        <w:tc>
          <w:tcPr>
            <w:tcW w:w="2271" w:type="dxa"/>
          </w:tcPr>
          <w:p w:rsidR="00FD2F09" w:rsidRDefault="00FD2F09" w:rsidP="00FD2F09">
            <w:pPr>
              <w:pStyle w:val="DHHStabletext"/>
              <w:rPr>
                <w:rFonts w:cs="Arial"/>
              </w:rPr>
            </w:pPr>
            <w:r w:rsidRPr="00FD2F09">
              <w:rPr>
                <w:rFonts w:cs="Arial"/>
                <w:highlight w:val="yellow"/>
              </w:rPr>
              <w:t>Refer to Section 1.3 VADC specification update.</w:t>
            </w:r>
          </w:p>
          <w:p w:rsidR="001F22D3" w:rsidRPr="00EC0082" w:rsidRDefault="001F22D3" w:rsidP="001F22D3">
            <w:pPr>
              <w:rPr>
                <w:rFonts w:ascii="Arial" w:hAnsi="Arial" w:cs="Arial"/>
              </w:rPr>
            </w:pPr>
          </w:p>
        </w:tc>
      </w:tr>
      <w:bookmarkEnd w:id="3"/>
      <w:tr w:rsidR="00A227F1" w:rsidTr="002F1D25">
        <w:tc>
          <w:tcPr>
            <w:tcW w:w="880" w:type="dxa"/>
          </w:tcPr>
          <w:p w:rsidR="00A227F1" w:rsidRPr="00EC0082" w:rsidRDefault="00A227F1" w:rsidP="00A227F1">
            <w:pPr>
              <w:pStyle w:val="DHHStabletext"/>
              <w:rPr>
                <w:rFonts w:cs="Arial"/>
              </w:rPr>
            </w:pPr>
            <w:r w:rsidRPr="00EC0082">
              <w:rPr>
                <w:rFonts w:cs="Arial"/>
              </w:rPr>
              <w:t>VI_4</w:t>
            </w:r>
          </w:p>
        </w:tc>
        <w:tc>
          <w:tcPr>
            <w:tcW w:w="2268" w:type="dxa"/>
            <w:shd w:val="clear" w:color="auto" w:fill="auto"/>
          </w:tcPr>
          <w:p w:rsidR="00A227F1" w:rsidRPr="00EC0082" w:rsidRDefault="00A227F1" w:rsidP="00A227F1">
            <w:pPr>
              <w:pStyle w:val="DHHStabletext"/>
              <w:rPr>
                <w:rFonts w:cs="Arial"/>
              </w:rPr>
            </w:pPr>
            <w:r w:rsidRPr="00EC0082">
              <w:rPr>
                <w:rFonts w:cs="Arial"/>
              </w:rPr>
              <w:t>AOD 79, 80, 126 and 127</w:t>
            </w:r>
          </w:p>
        </w:tc>
        <w:tc>
          <w:tcPr>
            <w:tcW w:w="6945" w:type="dxa"/>
          </w:tcPr>
          <w:p w:rsidR="00FD2F09" w:rsidRPr="00EC0082" w:rsidRDefault="00A227F1" w:rsidP="003B183A">
            <w:pPr>
              <w:pStyle w:val="DHHStabletext"/>
              <w:rPr>
                <w:rFonts w:cs="Arial"/>
              </w:rPr>
            </w:pPr>
            <w:r w:rsidRPr="00EC0082">
              <w:rPr>
                <w:rFonts w:cs="Arial"/>
              </w:rPr>
              <w:t xml:space="preserve">False triggers: Clients in residential services to be flagged as being the Person of Concern, so to not trigger these validations for residential service streams. This will bring in line with AOD68 changes. </w:t>
            </w:r>
          </w:p>
        </w:tc>
        <w:tc>
          <w:tcPr>
            <w:tcW w:w="2124" w:type="dxa"/>
          </w:tcPr>
          <w:p w:rsidR="00A227F1" w:rsidRPr="00D95FB6" w:rsidRDefault="00A227F1" w:rsidP="00A227F1">
            <w:pPr>
              <w:rPr>
                <w:rFonts w:ascii="Arial" w:hAnsi="Arial" w:cs="Arial"/>
              </w:rPr>
            </w:pPr>
            <w:r w:rsidRPr="00D95FB6">
              <w:rPr>
                <w:rFonts w:ascii="Arial" w:hAnsi="Arial" w:cs="Arial"/>
              </w:rPr>
              <w:t>Pending</w:t>
            </w:r>
          </w:p>
        </w:tc>
        <w:tc>
          <w:tcPr>
            <w:tcW w:w="2271" w:type="dxa"/>
          </w:tcPr>
          <w:p w:rsidR="00A227F1" w:rsidRPr="00EC0082" w:rsidRDefault="00A227F1" w:rsidP="00A227F1">
            <w:pPr>
              <w:rPr>
                <w:rFonts w:ascii="Arial" w:hAnsi="Arial" w:cs="Arial"/>
              </w:rPr>
            </w:pPr>
            <w:r w:rsidRPr="00EC0082">
              <w:rPr>
                <w:rFonts w:ascii="Arial" w:hAnsi="Arial" w:cs="Arial"/>
              </w:rPr>
              <w:t>Pending</w:t>
            </w:r>
          </w:p>
        </w:tc>
      </w:tr>
      <w:tr w:rsidR="00A227F1" w:rsidTr="002F1D25">
        <w:tc>
          <w:tcPr>
            <w:tcW w:w="880" w:type="dxa"/>
          </w:tcPr>
          <w:p w:rsidR="00A227F1" w:rsidRPr="00EC0082" w:rsidRDefault="00A227F1" w:rsidP="00A227F1">
            <w:pPr>
              <w:pStyle w:val="DHHStabletext"/>
              <w:rPr>
                <w:rFonts w:cs="Arial"/>
              </w:rPr>
            </w:pPr>
            <w:bookmarkStart w:id="5" w:name="_Hlk531327748"/>
            <w:r w:rsidRPr="00EC0082">
              <w:rPr>
                <w:rFonts w:cs="Arial"/>
              </w:rPr>
              <w:t>VI_5</w:t>
            </w:r>
          </w:p>
        </w:tc>
        <w:tc>
          <w:tcPr>
            <w:tcW w:w="2268" w:type="dxa"/>
            <w:shd w:val="clear" w:color="auto" w:fill="auto"/>
          </w:tcPr>
          <w:p w:rsidR="00A227F1" w:rsidRPr="00EC0082" w:rsidRDefault="00A227F1" w:rsidP="00A227F1">
            <w:pPr>
              <w:pStyle w:val="DHHStabletext"/>
              <w:rPr>
                <w:rFonts w:cs="Arial"/>
              </w:rPr>
            </w:pPr>
            <w:bookmarkStart w:id="6" w:name="_Hlk531244937"/>
            <w:r w:rsidRPr="00EC0082">
              <w:rPr>
                <w:rFonts w:cs="Arial"/>
              </w:rPr>
              <w:t>AOD 78, 79, 108, 109</w:t>
            </w:r>
            <w:bookmarkEnd w:id="6"/>
          </w:p>
        </w:tc>
        <w:tc>
          <w:tcPr>
            <w:tcW w:w="6945" w:type="dxa"/>
          </w:tcPr>
          <w:p w:rsidR="00A227F1" w:rsidRPr="00EC0082" w:rsidRDefault="00A227F1" w:rsidP="003B183A">
            <w:pPr>
              <w:pStyle w:val="DHHStabletext"/>
              <w:rPr>
                <w:rFonts w:cs="Arial"/>
              </w:rPr>
            </w:pPr>
            <w:r w:rsidRPr="00EC0082">
              <w:rPr>
                <w:rFonts w:cs="Arial"/>
              </w:rPr>
              <w:t>False triggers: The way “</w:t>
            </w:r>
            <w:r w:rsidR="00276BF0">
              <w:rPr>
                <w:rFonts w:cs="Arial"/>
              </w:rPr>
              <w:t>t</w:t>
            </w:r>
            <w:r w:rsidRPr="00EC0082">
              <w:rPr>
                <w:rFonts w:cs="Arial"/>
              </w:rPr>
              <w:t>oday” is coded in validations is under review.</w:t>
            </w:r>
          </w:p>
        </w:tc>
        <w:tc>
          <w:tcPr>
            <w:tcW w:w="2124" w:type="dxa"/>
          </w:tcPr>
          <w:p w:rsidR="00A227F1" w:rsidRPr="00D95FB6" w:rsidRDefault="00A227F1" w:rsidP="00A227F1">
            <w:pPr>
              <w:rPr>
                <w:rFonts w:ascii="Arial" w:hAnsi="Arial" w:cs="Arial"/>
              </w:rPr>
            </w:pPr>
            <w:r w:rsidRPr="00D95FB6">
              <w:rPr>
                <w:rFonts w:ascii="Arial" w:hAnsi="Arial" w:cs="Arial"/>
              </w:rPr>
              <w:t>Pending</w:t>
            </w:r>
          </w:p>
        </w:tc>
        <w:tc>
          <w:tcPr>
            <w:tcW w:w="2271" w:type="dxa"/>
          </w:tcPr>
          <w:p w:rsidR="00A227F1" w:rsidRPr="00EC0082" w:rsidRDefault="00A227F1" w:rsidP="00A227F1">
            <w:pPr>
              <w:rPr>
                <w:rFonts w:ascii="Arial" w:hAnsi="Arial" w:cs="Arial"/>
              </w:rPr>
            </w:pPr>
            <w:r w:rsidRPr="00EC0082">
              <w:rPr>
                <w:rFonts w:ascii="Arial" w:hAnsi="Arial" w:cs="Arial"/>
              </w:rPr>
              <w:t>Pending</w:t>
            </w:r>
          </w:p>
        </w:tc>
      </w:tr>
      <w:bookmarkEnd w:id="5"/>
      <w:tr w:rsidR="00A227F1" w:rsidTr="002F1D25">
        <w:tc>
          <w:tcPr>
            <w:tcW w:w="880" w:type="dxa"/>
            <w:vAlign w:val="center"/>
          </w:tcPr>
          <w:p w:rsidR="00A227F1" w:rsidRPr="00EC0082" w:rsidRDefault="00A227F1" w:rsidP="003823BC">
            <w:pPr>
              <w:rPr>
                <w:rFonts w:ascii="Arial" w:hAnsi="Arial" w:cs="Arial"/>
                <w:color w:val="000000"/>
              </w:rPr>
            </w:pPr>
            <w:r w:rsidRPr="00EC0082">
              <w:rPr>
                <w:rFonts w:ascii="Arial" w:hAnsi="Arial" w:cs="Arial"/>
                <w:color w:val="000000"/>
              </w:rPr>
              <w:t>VI_12</w:t>
            </w:r>
          </w:p>
        </w:tc>
        <w:tc>
          <w:tcPr>
            <w:tcW w:w="2268" w:type="dxa"/>
            <w:shd w:val="clear" w:color="auto" w:fill="auto"/>
            <w:vAlign w:val="center"/>
          </w:tcPr>
          <w:p w:rsidR="00A227F1" w:rsidRPr="00EC0082" w:rsidRDefault="00A227F1" w:rsidP="003823BC">
            <w:pPr>
              <w:rPr>
                <w:rFonts w:ascii="Arial" w:hAnsi="Arial" w:cs="Arial"/>
                <w:color w:val="000000"/>
              </w:rPr>
            </w:pPr>
            <w:r w:rsidRPr="00EC0082">
              <w:rPr>
                <w:rFonts w:ascii="Arial" w:hAnsi="Arial" w:cs="Arial"/>
                <w:color w:val="000000"/>
              </w:rPr>
              <w:t>AOD108</w:t>
            </w:r>
          </w:p>
        </w:tc>
        <w:tc>
          <w:tcPr>
            <w:tcW w:w="6945" w:type="dxa"/>
            <w:vAlign w:val="center"/>
          </w:tcPr>
          <w:p w:rsidR="00FD2F09" w:rsidRPr="00EC0082" w:rsidRDefault="00A227F1" w:rsidP="003823BC">
            <w:pPr>
              <w:rPr>
                <w:rFonts w:ascii="Arial" w:hAnsi="Arial" w:cs="Arial"/>
                <w:color w:val="000000"/>
              </w:rPr>
            </w:pPr>
            <w:r w:rsidRPr="00EC0082">
              <w:rPr>
                <w:rFonts w:ascii="Arial" w:hAnsi="Arial" w:cs="Arial"/>
                <w:color w:val="000000"/>
              </w:rPr>
              <w:t>Pseudocode description does not match validation requirement</w:t>
            </w:r>
            <w:r>
              <w:rPr>
                <w:rFonts w:ascii="Arial" w:hAnsi="Arial" w:cs="Arial"/>
                <w:color w:val="000000"/>
              </w:rPr>
              <w:t>.</w:t>
            </w:r>
          </w:p>
        </w:tc>
        <w:tc>
          <w:tcPr>
            <w:tcW w:w="2124" w:type="dxa"/>
            <w:vAlign w:val="center"/>
          </w:tcPr>
          <w:p w:rsidR="00A227F1" w:rsidRPr="00D95FB6" w:rsidRDefault="00A227F1" w:rsidP="003823BC">
            <w:pPr>
              <w:rPr>
                <w:rFonts w:ascii="Arial" w:hAnsi="Arial" w:cs="Arial"/>
              </w:rPr>
            </w:pPr>
            <w:r w:rsidRPr="00D95FB6">
              <w:rPr>
                <w:rFonts w:ascii="Arial" w:hAnsi="Arial" w:cs="Arial"/>
              </w:rPr>
              <w:t>Pending</w:t>
            </w:r>
          </w:p>
        </w:tc>
        <w:tc>
          <w:tcPr>
            <w:tcW w:w="2271" w:type="dxa"/>
            <w:vAlign w:val="center"/>
          </w:tcPr>
          <w:p w:rsidR="00A227F1" w:rsidRPr="00EC0082" w:rsidRDefault="00A227F1" w:rsidP="003823BC">
            <w:pPr>
              <w:pStyle w:val="DHHStabletext"/>
              <w:rPr>
                <w:rFonts w:cs="Arial"/>
              </w:rPr>
            </w:pPr>
            <w:r>
              <w:rPr>
                <w:rFonts w:cs="Arial"/>
              </w:rPr>
              <w:t>Pending</w:t>
            </w:r>
          </w:p>
        </w:tc>
      </w:tr>
      <w:tr w:rsidR="00A227F1" w:rsidTr="002F1D25">
        <w:tc>
          <w:tcPr>
            <w:tcW w:w="880" w:type="dxa"/>
            <w:vAlign w:val="center"/>
          </w:tcPr>
          <w:p w:rsidR="00A227F1" w:rsidRPr="00EC0082" w:rsidRDefault="00A227F1" w:rsidP="003823BC">
            <w:pPr>
              <w:rPr>
                <w:rFonts w:ascii="Arial" w:hAnsi="Arial" w:cs="Arial"/>
                <w:color w:val="000000"/>
              </w:rPr>
            </w:pPr>
            <w:r w:rsidRPr="00EC0082">
              <w:rPr>
                <w:rFonts w:ascii="Arial" w:hAnsi="Arial" w:cs="Arial"/>
                <w:color w:val="000000"/>
              </w:rPr>
              <w:t>VI_13</w:t>
            </w:r>
          </w:p>
        </w:tc>
        <w:tc>
          <w:tcPr>
            <w:tcW w:w="2268" w:type="dxa"/>
            <w:shd w:val="clear" w:color="auto" w:fill="auto"/>
            <w:vAlign w:val="center"/>
          </w:tcPr>
          <w:p w:rsidR="00A227F1" w:rsidRPr="00EC0082" w:rsidRDefault="00A227F1" w:rsidP="003823BC">
            <w:pPr>
              <w:rPr>
                <w:rFonts w:ascii="Arial" w:hAnsi="Arial" w:cs="Arial"/>
                <w:color w:val="000000"/>
              </w:rPr>
            </w:pPr>
            <w:r w:rsidRPr="00EC0082">
              <w:rPr>
                <w:rFonts w:ascii="Arial" w:hAnsi="Arial" w:cs="Arial"/>
                <w:color w:val="000000"/>
              </w:rPr>
              <w:t>AOD79</w:t>
            </w:r>
          </w:p>
        </w:tc>
        <w:tc>
          <w:tcPr>
            <w:tcW w:w="6945" w:type="dxa"/>
            <w:vAlign w:val="center"/>
          </w:tcPr>
          <w:p w:rsidR="00A227F1" w:rsidRDefault="00A227F1" w:rsidP="003823BC">
            <w:pPr>
              <w:rPr>
                <w:rFonts w:ascii="Arial" w:hAnsi="Arial" w:cs="Arial"/>
                <w:color w:val="000000"/>
              </w:rPr>
            </w:pPr>
            <w:r w:rsidRPr="00EC0082">
              <w:rPr>
                <w:rFonts w:ascii="Arial" w:hAnsi="Arial" w:cs="Arial"/>
                <w:color w:val="000000"/>
              </w:rPr>
              <w:t>Pseudocode description does not match validation requirement</w:t>
            </w:r>
            <w:r>
              <w:rPr>
                <w:rFonts w:ascii="Arial" w:hAnsi="Arial" w:cs="Arial"/>
                <w:color w:val="000000"/>
              </w:rPr>
              <w:t>.</w:t>
            </w:r>
          </w:p>
          <w:p w:rsidR="00FD2F09" w:rsidRPr="00EC0082" w:rsidRDefault="00FD2F09" w:rsidP="003823BC">
            <w:pPr>
              <w:rPr>
                <w:rFonts w:ascii="Arial" w:hAnsi="Arial" w:cs="Arial"/>
                <w:color w:val="000000"/>
              </w:rPr>
            </w:pPr>
          </w:p>
        </w:tc>
        <w:tc>
          <w:tcPr>
            <w:tcW w:w="2124" w:type="dxa"/>
            <w:vAlign w:val="center"/>
          </w:tcPr>
          <w:p w:rsidR="00A227F1" w:rsidRPr="00D95FB6" w:rsidRDefault="00A227F1" w:rsidP="003823BC">
            <w:pPr>
              <w:rPr>
                <w:rFonts w:ascii="Arial" w:hAnsi="Arial" w:cs="Arial"/>
              </w:rPr>
            </w:pPr>
            <w:r w:rsidRPr="00D95FB6">
              <w:rPr>
                <w:rFonts w:ascii="Arial" w:hAnsi="Arial" w:cs="Arial"/>
              </w:rPr>
              <w:t>Pending</w:t>
            </w:r>
          </w:p>
        </w:tc>
        <w:tc>
          <w:tcPr>
            <w:tcW w:w="2271" w:type="dxa"/>
            <w:vAlign w:val="center"/>
          </w:tcPr>
          <w:p w:rsidR="00A227F1" w:rsidRPr="00EC0082" w:rsidRDefault="00A227F1" w:rsidP="003823BC">
            <w:pPr>
              <w:pStyle w:val="DHHStabletext"/>
              <w:rPr>
                <w:rFonts w:cs="Arial"/>
              </w:rPr>
            </w:pPr>
            <w:r>
              <w:rPr>
                <w:rFonts w:cs="Arial"/>
              </w:rPr>
              <w:t xml:space="preserve">Pending </w:t>
            </w:r>
          </w:p>
        </w:tc>
      </w:tr>
      <w:tr w:rsidR="00DA71B1" w:rsidTr="002F1D25">
        <w:tc>
          <w:tcPr>
            <w:tcW w:w="880" w:type="dxa"/>
            <w:vAlign w:val="center"/>
          </w:tcPr>
          <w:p w:rsidR="00DA71B1" w:rsidRPr="00EC0082" w:rsidRDefault="00DA71B1" w:rsidP="003823BC">
            <w:pPr>
              <w:rPr>
                <w:rFonts w:ascii="Arial" w:hAnsi="Arial" w:cs="Arial"/>
                <w:color w:val="000000"/>
              </w:rPr>
            </w:pPr>
            <w:r>
              <w:rPr>
                <w:rFonts w:ascii="Arial" w:hAnsi="Arial" w:cs="Arial"/>
                <w:color w:val="000000"/>
              </w:rPr>
              <w:t>VI_14</w:t>
            </w:r>
          </w:p>
        </w:tc>
        <w:tc>
          <w:tcPr>
            <w:tcW w:w="2268" w:type="dxa"/>
            <w:shd w:val="clear" w:color="auto" w:fill="auto"/>
            <w:vAlign w:val="center"/>
          </w:tcPr>
          <w:p w:rsidR="00DA71B1" w:rsidRPr="00EC0082" w:rsidRDefault="00DA71B1" w:rsidP="003823BC">
            <w:pPr>
              <w:rPr>
                <w:rFonts w:ascii="Arial" w:hAnsi="Arial" w:cs="Arial"/>
                <w:color w:val="000000"/>
              </w:rPr>
            </w:pPr>
            <w:r>
              <w:rPr>
                <w:rFonts w:ascii="Arial" w:hAnsi="Arial" w:cs="Arial"/>
                <w:color w:val="000000"/>
              </w:rPr>
              <w:t>AOD140</w:t>
            </w:r>
          </w:p>
        </w:tc>
        <w:tc>
          <w:tcPr>
            <w:tcW w:w="6945" w:type="dxa"/>
            <w:vAlign w:val="center"/>
          </w:tcPr>
          <w:p w:rsidR="00D24DEE" w:rsidRPr="00EC0082" w:rsidRDefault="00D24DEE" w:rsidP="003823BC">
            <w:pPr>
              <w:rPr>
                <w:rFonts w:ascii="Arial" w:hAnsi="Arial" w:cs="Arial"/>
                <w:color w:val="000000"/>
              </w:rPr>
            </w:pPr>
            <w:r>
              <w:rPr>
                <w:rFonts w:ascii="Arial" w:hAnsi="Arial" w:cs="Arial"/>
                <w:color w:val="000000"/>
              </w:rPr>
              <w:t xml:space="preserve">Further issues have been raised. Under re-investigation. </w:t>
            </w:r>
          </w:p>
        </w:tc>
        <w:tc>
          <w:tcPr>
            <w:tcW w:w="2124" w:type="dxa"/>
            <w:vAlign w:val="center"/>
          </w:tcPr>
          <w:p w:rsidR="00DA71B1" w:rsidRPr="00D95FB6" w:rsidRDefault="0009502F" w:rsidP="003823BC">
            <w:pPr>
              <w:rPr>
                <w:rFonts w:ascii="Arial" w:hAnsi="Arial" w:cs="Arial"/>
              </w:rPr>
            </w:pPr>
            <w:r w:rsidRPr="0009502F">
              <w:rPr>
                <w:rFonts w:ascii="Arial" w:hAnsi="Arial" w:cs="Arial"/>
                <w:highlight w:val="green"/>
              </w:rPr>
              <w:t>New</w:t>
            </w:r>
          </w:p>
        </w:tc>
        <w:tc>
          <w:tcPr>
            <w:tcW w:w="2271" w:type="dxa"/>
            <w:vAlign w:val="center"/>
          </w:tcPr>
          <w:p w:rsidR="00DA71B1" w:rsidRDefault="00DA71B1" w:rsidP="003823BC">
            <w:pPr>
              <w:pStyle w:val="DHHStabletext"/>
              <w:rPr>
                <w:rFonts w:cs="Arial"/>
              </w:rPr>
            </w:pPr>
          </w:p>
        </w:tc>
      </w:tr>
    </w:tbl>
    <w:p w:rsidR="00AF44A1" w:rsidRDefault="00AF44A1" w:rsidP="00AF44A1">
      <w:pPr>
        <w:rPr>
          <w:rFonts w:ascii="Arial" w:hAnsi="Arial" w:cs="Arial"/>
          <w:color w:val="000000"/>
          <w:lang w:eastAsia="en-AU"/>
        </w:rPr>
      </w:pPr>
    </w:p>
    <w:p w:rsidR="00AF44A1" w:rsidRDefault="00AF44A1" w:rsidP="00AF44A1">
      <w:pPr>
        <w:pStyle w:val="Heading2"/>
        <w:numPr>
          <w:ilvl w:val="0"/>
          <w:numId w:val="15"/>
        </w:numPr>
      </w:pPr>
      <w:bookmarkStart w:id="7" w:name="_Toc531174434"/>
      <w:r>
        <w:lastRenderedPageBreak/>
        <w:t>Data issues</w:t>
      </w:r>
      <w:bookmarkEnd w:id="7"/>
    </w:p>
    <w:p w:rsidR="00AF44A1" w:rsidRDefault="00AF44A1" w:rsidP="00AF44A1">
      <w:pPr>
        <w:pStyle w:val="DHHSbody"/>
      </w:pPr>
      <w:r>
        <w:t>The following</w:t>
      </w:r>
      <w:r w:rsidR="003823BC">
        <w:t xml:space="preserve"> describes the</w:t>
      </w:r>
      <w:r>
        <w:t xml:space="preserve"> current data issues</w:t>
      </w:r>
      <w:r w:rsidR="002F1D25">
        <w:t>.</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407"/>
        <w:gridCol w:w="6946"/>
      </w:tblGrid>
      <w:tr w:rsidR="002C1623" w:rsidTr="001E6B17">
        <w:trPr>
          <w:tblHeader/>
        </w:trPr>
        <w:tc>
          <w:tcPr>
            <w:tcW w:w="993" w:type="dxa"/>
          </w:tcPr>
          <w:p w:rsidR="002C1623" w:rsidRDefault="002C1623" w:rsidP="00E96AA0">
            <w:pPr>
              <w:pStyle w:val="DHHStablecolhead"/>
            </w:pPr>
            <w:r>
              <w:t>ID</w:t>
            </w:r>
          </w:p>
        </w:tc>
        <w:tc>
          <w:tcPr>
            <w:tcW w:w="6407" w:type="dxa"/>
            <w:shd w:val="clear" w:color="auto" w:fill="auto"/>
          </w:tcPr>
          <w:p w:rsidR="002C1623" w:rsidRPr="000A6666" w:rsidRDefault="002C1623" w:rsidP="00E96AA0">
            <w:pPr>
              <w:pStyle w:val="DHHStablecolhead"/>
            </w:pPr>
            <w:r>
              <w:t xml:space="preserve">Issue </w:t>
            </w:r>
          </w:p>
        </w:tc>
        <w:tc>
          <w:tcPr>
            <w:tcW w:w="6946" w:type="dxa"/>
          </w:tcPr>
          <w:p w:rsidR="002C1623" w:rsidRPr="00B36948" w:rsidRDefault="002C1623" w:rsidP="00E96AA0">
            <w:pPr>
              <w:pStyle w:val="DHHStablecolhead"/>
            </w:pPr>
            <w:r>
              <w:t>Proposed resolution</w:t>
            </w:r>
          </w:p>
        </w:tc>
      </w:tr>
      <w:tr w:rsidR="002C1623" w:rsidTr="001E6B17">
        <w:tc>
          <w:tcPr>
            <w:tcW w:w="993" w:type="dxa"/>
          </w:tcPr>
          <w:p w:rsidR="002C1623" w:rsidRDefault="002C1623" w:rsidP="002A462B">
            <w:pPr>
              <w:pStyle w:val="DHHStabletext"/>
            </w:pPr>
            <w:r>
              <w:t>DE_4</w:t>
            </w:r>
          </w:p>
        </w:tc>
        <w:tc>
          <w:tcPr>
            <w:tcW w:w="6407" w:type="dxa"/>
            <w:shd w:val="clear" w:color="auto" w:fill="auto"/>
          </w:tcPr>
          <w:p w:rsidR="002C1623" w:rsidRDefault="002C1623" w:rsidP="002A462B">
            <w:pPr>
              <w:pStyle w:val="DHHStabletext"/>
            </w:pPr>
            <w:r w:rsidRPr="002A462B">
              <w:t>Services not reviewing errors and resubmitting corrections within reporting period</w:t>
            </w:r>
            <w:r w:rsidR="0009502F">
              <w:t>.</w:t>
            </w:r>
          </w:p>
        </w:tc>
        <w:tc>
          <w:tcPr>
            <w:tcW w:w="6946" w:type="dxa"/>
          </w:tcPr>
          <w:p w:rsidR="00CA4E81" w:rsidRDefault="00276BF0" w:rsidP="006B5E1A">
            <w:pPr>
              <w:pStyle w:val="DHHStabletext"/>
            </w:pPr>
            <w:r>
              <w:t>It is service provider’s responsibility to address critical errors by COB the 15</w:t>
            </w:r>
            <w:r w:rsidRPr="00276BF0">
              <w:rPr>
                <w:vertAlign w:val="superscript"/>
              </w:rPr>
              <w:t>th</w:t>
            </w:r>
            <w:r>
              <w:t xml:space="preserve"> of the month fo</w:t>
            </w:r>
            <w:r w:rsidR="006B5E1A">
              <w:t>r the submitted reporting period</w:t>
            </w:r>
            <w:r>
              <w:t>.</w:t>
            </w:r>
            <w:r w:rsidR="00DF25FF">
              <w:t xml:space="preserve">  </w:t>
            </w:r>
          </w:p>
          <w:p w:rsidR="00CA4E81" w:rsidRDefault="00CA4E81" w:rsidP="006B5E1A">
            <w:pPr>
              <w:pStyle w:val="DHHStabletext"/>
            </w:pPr>
          </w:p>
          <w:p w:rsidR="006B5E1A" w:rsidRPr="00BB0E10" w:rsidRDefault="00DF25FF" w:rsidP="006B5E1A">
            <w:pPr>
              <w:pStyle w:val="DHHStabletext"/>
            </w:pPr>
            <w:r>
              <w:t>F</w:t>
            </w:r>
            <w:r w:rsidR="006B5E1A">
              <w:t>or example, where a service provider submits January 2019 reporting period on 07/02/2019, they have until 15/02/2019 to resolve errors.</w:t>
            </w:r>
          </w:p>
        </w:tc>
      </w:tr>
    </w:tbl>
    <w:p w:rsidR="00A227F1" w:rsidRDefault="00A227F1">
      <w:pPr>
        <w:rPr>
          <w:rFonts w:ascii="Arial" w:eastAsia="Times" w:hAnsi="Arial"/>
        </w:rPr>
      </w:pPr>
    </w:p>
    <w:p w:rsidR="00A227F1" w:rsidRDefault="00A227F1" w:rsidP="00A227F1">
      <w:pPr>
        <w:pStyle w:val="Heading2"/>
        <w:numPr>
          <w:ilvl w:val="0"/>
          <w:numId w:val="15"/>
        </w:numPr>
      </w:pPr>
      <w:bookmarkStart w:id="8" w:name="_Toc531174435"/>
      <w:r>
        <w:t>VADC Specification update</w:t>
      </w:r>
      <w:bookmarkEnd w:id="8"/>
    </w:p>
    <w:p w:rsidR="00A227F1" w:rsidRDefault="00A227F1" w:rsidP="00A227F1">
      <w:pPr>
        <w:pStyle w:val="DHHSbody"/>
      </w:pPr>
      <w:r>
        <w:t>This is where issues that are resolved and are live in the VADC production database are specified.</w:t>
      </w: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68"/>
        <w:gridCol w:w="3420"/>
        <w:gridCol w:w="3420"/>
        <w:gridCol w:w="1890"/>
        <w:gridCol w:w="1585"/>
      </w:tblGrid>
      <w:tr w:rsidR="00FD2F09" w:rsidRPr="003072C6" w:rsidTr="003823BC">
        <w:tc>
          <w:tcPr>
            <w:tcW w:w="14317" w:type="dxa"/>
            <w:gridSpan w:val="6"/>
            <w:shd w:val="clear" w:color="auto" w:fill="auto"/>
          </w:tcPr>
          <w:p w:rsidR="00FD2F09" w:rsidRPr="0055074D" w:rsidRDefault="00FD2F09" w:rsidP="00192F34">
            <w:pPr>
              <w:pStyle w:val="DHHStabletext"/>
              <w:rPr>
                <w:b/>
              </w:rPr>
            </w:pPr>
            <w:r w:rsidRPr="0055074D">
              <w:rPr>
                <w:b/>
              </w:rPr>
              <w:t>CURRENT</w:t>
            </w:r>
          </w:p>
        </w:tc>
      </w:tr>
      <w:tr w:rsidR="00FD2F09" w:rsidRPr="003072C6" w:rsidTr="003823BC">
        <w:tc>
          <w:tcPr>
            <w:tcW w:w="1134" w:type="dxa"/>
            <w:shd w:val="clear" w:color="auto" w:fill="auto"/>
          </w:tcPr>
          <w:p w:rsidR="00FD2F09" w:rsidRDefault="00FD2F09" w:rsidP="00192F34">
            <w:pPr>
              <w:pStyle w:val="DHHStabletext"/>
            </w:pPr>
            <w:r>
              <w:t>AoD116</w:t>
            </w:r>
          </w:p>
        </w:tc>
        <w:tc>
          <w:tcPr>
            <w:tcW w:w="2868" w:type="dxa"/>
            <w:shd w:val="clear" w:color="auto" w:fill="auto"/>
          </w:tcPr>
          <w:p w:rsidR="00FD2F09" w:rsidRPr="0076322B" w:rsidRDefault="00FD2F09" w:rsidP="00192F34">
            <w:pPr>
              <w:pStyle w:val="DHHStabletext"/>
            </w:pPr>
            <w:r w:rsidRPr="0076322B">
              <w:t>Referral-</w:t>
            </w:r>
            <w:r w:rsidR="00D24DEE">
              <w:t xml:space="preserve"> ACSO </w:t>
            </w:r>
            <w:r w:rsidRPr="0076322B">
              <w:t>mismatch with provider type on referral IN</w:t>
            </w:r>
          </w:p>
          <w:p w:rsidR="00FD2F09" w:rsidRPr="0076322B" w:rsidRDefault="00FD2F09" w:rsidP="00192F34">
            <w:pPr>
              <w:pStyle w:val="DHHStabletext"/>
            </w:pPr>
          </w:p>
        </w:tc>
        <w:tc>
          <w:tcPr>
            <w:tcW w:w="3420" w:type="dxa"/>
            <w:shd w:val="clear" w:color="auto" w:fill="auto"/>
          </w:tcPr>
          <w:p w:rsidR="00FD2F09" w:rsidRDefault="00FD2F09" w:rsidP="00192F34">
            <w:pPr>
              <w:pStyle w:val="DHHStabletext"/>
            </w:pPr>
            <w:r>
              <w:t>Referral-ACSO Identifier</w:t>
            </w:r>
          </w:p>
          <w:p w:rsidR="00FD2F09" w:rsidRDefault="00FD2F09" w:rsidP="00192F34">
            <w:pPr>
              <w:pStyle w:val="DHHStabletext"/>
            </w:pPr>
            <w:r>
              <w:t>Referral-referral provider type</w:t>
            </w:r>
          </w:p>
          <w:p w:rsidR="00FD2F09" w:rsidRDefault="00FD2F09" w:rsidP="00192F34">
            <w:pPr>
              <w:pStyle w:val="DHHStabletext"/>
            </w:pPr>
            <w:r>
              <w:t>Referral-direction</w:t>
            </w:r>
          </w:p>
        </w:tc>
        <w:tc>
          <w:tcPr>
            <w:tcW w:w="3420" w:type="dxa"/>
          </w:tcPr>
          <w:p w:rsidR="00FD2F09" w:rsidRPr="0076322B" w:rsidRDefault="00FD2F09" w:rsidP="00192F34">
            <w:pPr>
              <w:pStyle w:val="DHHStabletext"/>
            </w:pPr>
            <w:r>
              <w:t>ACSO</w:t>
            </w:r>
            <w:r w:rsidRPr="0076322B">
              <w:t xml:space="preserve"> </w:t>
            </w:r>
            <w:proofErr w:type="gramStart"/>
            <w:r w:rsidRPr="0076322B">
              <w:t>identifier !</w:t>
            </w:r>
            <w:proofErr w:type="gramEnd"/>
            <w:r w:rsidRPr="0076322B">
              <w:t>=</w:t>
            </w:r>
            <w:r>
              <w:t xml:space="preserve"> null</w:t>
            </w:r>
            <w:r w:rsidRPr="0076322B">
              <w:t xml:space="preserve"> and provider type != </w:t>
            </w:r>
            <w:r>
              <w:t>[</w:t>
            </w:r>
            <w:r w:rsidRPr="0076322B">
              <w:t>21</w:t>
            </w:r>
            <w:r>
              <w:t>]</w:t>
            </w:r>
            <w:r w:rsidRPr="0076322B">
              <w:t>, when direction</w:t>
            </w:r>
            <w:r>
              <w:t xml:space="preserve"> </w:t>
            </w:r>
            <w:r w:rsidRPr="0076322B">
              <w:t>=</w:t>
            </w:r>
            <w:r>
              <w:t xml:space="preserve"> [</w:t>
            </w:r>
            <w:r w:rsidRPr="0076322B">
              <w:t>1</w:t>
            </w:r>
            <w:r>
              <w:t>]</w:t>
            </w:r>
          </w:p>
          <w:p w:rsidR="00FD2F09" w:rsidRPr="0076322B" w:rsidRDefault="00FD2F09" w:rsidP="00192F34">
            <w:pPr>
              <w:pStyle w:val="DHHStabletext"/>
            </w:pPr>
          </w:p>
        </w:tc>
        <w:tc>
          <w:tcPr>
            <w:tcW w:w="1890" w:type="dxa"/>
          </w:tcPr>
          <w:p w:rsidR="00FD2F09" w:rsidRPr="00BB6A2C" w:rsidRDefault="00FD2F09" w:rsidP="00192F34">
            <w:pPr>
              <w:pStyle w:val="DHHStabletext"/>
            </w:pPr>
            <w:r w:rsidRPr="00ED6565">
              <w:t>DHHS</w:t>
            </w:r>
          </w:p>
        </w:tc>
        <w:tc>
          <w:tcPr>
            <w:tcW w:w="1585" w:type="dxa"/>
          </w:tcPr>
          <w:p w:rsidR="00FD2F09" w:rsidRDefault="00FD2F09" w:rsidP="00192F34">
            <w:pPr>
              <w:pStyle w:val="DHHStabletext"/>
            </w:pPr>
            <w:r>
              <w:t>error</w:t>
            </w:r>
          </w:p>
        </w:tc>
      </w:tr>
      <w:tr w:rsidR="00FD2F09" w:rsidRPr="00217428" w:rsidTr="003823BC">
        <w:tc>
          <w:tcPr>
            <w:tcW w:w="14317" w:type="dxa"/>
            <w:gridSpan w:val="6"/>
            <w:shd w:val="clear" w:color="auto" w:fill="auto"/>
          </w:tcPr>
          <w:p w:rsidR="00FD2F09" w:rsidRPr="00217428" w:rsidRDefault="00FD2F09" w:rsidP="00192F34">
            <w:pPr>
              <w:pStyle w:val="DHHStabletext"/>
              <w:rPr>
                <w:b/>
                <w:highlight w:val="yellow"/>
              </w:rPr>
            </w:pPr>
            <w:r w:rsidRPr="006E6062">
              <w:rPr>
                <w:b/>
              </w:rPr>
              <w:t>FUTURE</w:t>
            </w:r>
          </w:p>
        </w:tc>
      </w:tr>
      <w:tr w:rsidR="00140BE7" w:rsidRPr="003072C6" w:rsidTr="003823BC">
        <w:tc>
          <w:tcPr>
            <w:tcW w:w="1134" w:type="dxa"/>
            <w:shd w:val="clear" w:color="auto" w:fill="auto"/>
          </w:tcPr>
          <w:p w:rsidR="00140BE7" w:rsidRDefault="00140BE7" w:rsidP="00140BE7">
            <w:pPr>
              <w:pStyle w:val="DHHStabletext"/>
            </w:pPr>
            <w:r>
              <w:t>AoD116</w:t>
            </w:r>
          </w:p>
        </w:tc>
        <w:tc>
          <w:tcPr>
            <w:tcW w:w="2868" w:type="dxa"/>
            <w:shd w:val="clear" w:color="auto" w:fill="auto"/>
          </w:tcPr>
          <w:p w:rsidR="00140BE7" w:rsidRPr="0076322B" w:rsidRDefault="00140BE7" w:rsidP="00140BE7">
            <w:pPr>
              <w:pStyle w:val="DHHStabletext"/>
            </w:pPr>
            <w:r w:rsidRPr="0076322B">
              <w:t>Referral-</w:t>
            </w:r>
            <w:r>
              <w:t xml:space="preserve"> ACSO </w:t>
            </w:r>
            <w:r w:rsidRPr="0076322B">
              <w:t>mismatch with provider type on referral IN</w:t>
            </w:r>
          </w:p>
          <w:p w:rsidR="00140BE7" w:rsidRPr="0076322B" w:rsidRDefault="00140BE7" w:rsidP="00140BE7">
            <w:pPr>
              <w:pStyle w:val="DHHStabletext"/>
            </w:pPr>
          </w:p>
        </w:tc>
        <w:tc>
          <w:tcPr>
            <w:tcW w:w="3420" w:type="dxa"/>
            <w:shd w:val="clear" w:color="auto" w:fill="auto"/>
          </w:tcPr>
          <w:p w:rsidR="00140BE7" w:rsidRDefault="00140BE7" w:rsidP="00140BE7">
            <w:pPr>
              <w:pStyle w:val="DHHStabletext"/>
            </w:pPr>
            <w:r>
              <w:t>Referral-ACSO Identifier</w:t>
            </w:r>
          </w:p>
          <w:p w:rsidR="00140BE7" w:rsidRDefault="00140BE7" w:rsidP="00140BE7">
            <w:pPr>
              <w:pStyle w:val="DHHStabletext"/>
            </w:pPr>
            <w:r>
              <w:t>Referral-referral provider type</w:t>
            </w:r>
          </w:p>
          <w:p w:rsidR="00140BE7" w:rsidRDefault="00140BE7" w:rsidP="00140BE7">
            <w:pPr>
              <w:pStyle w:val="DHHStabletext"/>
            </w:pPr>
            <w:r>
              <w:t>Referral-direction</w:t>
            </w:r>
          </w:p>
        </w:tc>
        <w:tc>
          <w:tcPr>
            <w:tcW w:w="3420" w:type="dxa"/>
          </w:tcPr>
          <w:p w:rsidR="00140BE7" w:rsidRDefault="00140BE7" w:rsidP="00140BE7">
            <w:pPr>
              <w:pStyle w:val="DHHStabletext"/>
            </w:pPr>
            <w:r>
              <w:t xml:space="preserve">ACSO </w:t>
            </w:r>
            <w:proofErr w:type="gramStart"/>
            <w:r>
              <w:t>identifier !</w:t>
            </w:r>
            <w:proofErr w:type="gramEnd"/>
            <w:r>
              <w:t>= (null</w:t>
            </w:r>
            <w:r>
              <w:rPr>
                <w:highlight w:val="yellow"/>
              </w:rPr>
              <w:t>, 9999999</w:t>
            </w:r>
            <w:r>
              <w:t>) and provider type != [21], when direction = [1]</w:t>
            </w:r>
          </w:p>
          <w:p w:rsidR="00140BE7" w:rsidRPr="0076322B" w:rsidRDefault="00140BE7" w:rsidP="00140BE7">
            <w:pPr>
              <w:pStyle w:val="DHHStabletext"/>
            </w:pPr>
          </w:p>
        </w:tc>
        <w:tc>
          <w:tcPr>
            <w:tcW w:w="1890" w:type="dxa"/>
          </w:tcPr>
          <w:p w:rsidR="00140BE7" w:rsidRPr="00BB6A2C" w:rsidRDefault="00140BE7" w:rsidP="00140BE7">
            <w:pPr>
              <w:pStyle w:val="DHHStabletext"/>
            </w:pPr>
            <w:r w:rsidRPr="00ED6565">
              <w:t>DHHS</w:t>
            </w:r>
          </w:p>
        </w:tc>
        <w:tc>
          <w:tcPr>
            <w:tcW w:w="1585" w:type="dxa"/>
          </w:tcPr>
          <w:p w:rsidR="00140BE7" w:rsidRDefault="00140BE7" w:rsidP="00140BE7">
            <w:pPr>
              <w:pStyle w:val="DHHStabletext"/>
            </w:pPr>
            <w:r>
              <w:t>error</w:t>
            </w:r>
          </w:p>
        </w:tc>
      </w:tr>
    </w:tbl>
    <w:p w:rsidR="009A686F" w:rsidRDefault="009A686F" w:rsidP="00FF6D9D">
      <w:pPr>
        <w:pStyle w:val="DHHSbody"/>
      </w:pPr>
    </w:p>
    <w:tbl>
      <w:tblPr>
        <w:tblW w:w="4800" w:type="pct"/>
        <w:tblInd w:w="113" w:type="dxa"/>
        <w:tblCellMar>
          <w:top w:w="113" w:type="dxa"/>
          <w:bottom w:w="57" w:type="dxa"/>
        </w:tblCellMar>
        <w:tblLook w:val="00A0" w:firstRow="1" w:lastRow="0" w:firstColumn="1" w:lastColumn="0" w:noHBand="0" w:noVBand="0"/>
      </w:tblPr>
      <w:tblGrid>
        <w:gridCol w:w="14521"/>
      </w:tblGrid>
      <w:tr w:rsidR="00B92080" w:rsidRPr="002802E3" w:rsidTr="00F17EF9">
        <w:trPr>
          <w:cantSplit/>
        </w:trPr>
        <w:tc>
          <w:tcPr>
            <w:tcW w:w="4800" w:type="pct"/>
            <w:tcBorders>
              <w:top w:val="single" w:sz="4" w:space="0" w:color="auto"/>
              <w:left w:val="single" w:sz="4" w:space="0" w:color="auto"/>
              <w:bottom w:val="single" w:sz="4" w:space="0" w:color="auto"/>
              <w:right w:val="single" w:sz="4" w:space="0" w:color="auto"/>
            </w:tcBorders>
            <w:vAlign w:val="bottom"/>
          </w:tcPr>
          <w:p w:rsidR="00EB1ABE" w:rsidRPr="00254F58" w:rsidRDefault="00EB1ABE" w:rsidP="00EB1ABE">
            <w:pPr>
              <w:pStyle w:val="DHHSaccessibilitypara"/>
            </w:pPr>
            <w:bookmarkStart w:id="9" w:name="_GoBack"/>
            <w:r w:rsidRPr="00254F58">
              <w:t xml:space="preserve">To receive this publication in </w:t>
            </w:r>
            <w:r w:rsidRPr="00770F37">
              <w:t>an</w:t>
            </w:r>
            <w:r w:rsidRPr="00254F58">
              <w:t xml:space="preserve"> accessible format </w:t>
            </w:r>
            <w:hyperlink r:id="rId10" w:history="1">
              <w:r w:rsidRPr="0087696B">
                <w:rPr>
                  <w:rStyle w:val="Hyperlink"/>
                </w:rPr>
                <w:t>email VADC Data</w:t>
              </w:r>
            </w:hyperlink>
            <w:r w:rsidRPr="00254F58">
              <w:t xml:space="preserve"> </w:t>
            </w:r>
            <w:r w:rsidRPr="0087696B">
              <w:t>&lt;vadc_data@dhhs.vic.gov.au&gt;</w:t>
            </w:r>
          </w:p>
          <w:p w:rsidR="00EB1ABE" w:rsidRPr="00254F58" w:rsidRDefault="00EB1ABE" w:rsidP="00EB1ABE">
            <w:pPr>
              <w:pStyle w:val="DHHSbody"/>
            </w:pPr>
            <w:r w:rsidRPr="00254F58">
              <w:t>Authorised and published by the Victorian Governmen</w:t>
            </w:r>
            <w:r>
              <w:t>t, 1 Treasury Place, Melbourne.</w:t>
            </w:r>
          </w:p>
          <w:p w:rsidR="00EB1ABE" w:rsidRPr="00254F58" w:rsidRDefault="00EB1ABE" w:rsidP="00EB1ABE">
            <w:pPr>
              <w:pStyle w:val="DHHSbody"/>
            </w:pPr>
            <w:r w:rsidRPr="00254F58">
              <w:t xml:space="preserve">© State of </w:t>
            </w:r>
            <w:r>
              <w:t>Victoria, Department of Health and</w:t>
            </w:r>
            <w:r w:rsidRPr="00254F58">
              <w:t xml:space="preserve"> Human Services</w:t>
            </w:r>
            <w:r w:rsidRPr="00BA3F8D">
              <w:rPr>
                <w:color w:val="008950"/>
              </w:rPr>
              <w:t xml:space="preserve"> </w:t>
            </w:r>
            <w:r>
              <w:t>2019</w:t>
            </w:r>
          </w:p>
          <w:p w:rsidR="00B92080" w:rsidRPr="002802E3" w:rsidRDefault="00EB1ABE" w:rsidP="00EB1ABE">
            <w:pPr>
              <w:pStyle w:val="DHHSbody"/>
            </w:pPr>
            <w:r w:rsidRPr="006A6159">
              <w:t>Available f</w:t>
            </w:r>
            <w:r>
              <w:t xml:space="preserve">rom the </w:t>
            </w:r>
            <w:hyperlink r:id="rId11" w:history="1">
              <w:r w:rsidRPr="00851F1B">
                <w:rPr>
                  <w:rStyle w:val="Hyperlink"/>
                </w:rPr>
                <w:t>VADC Data specification page</w:t>
              </w:r>
            </w:hyperlink>
            <w:r>
              <w:t xml:space="preserve"> on the </w:t>
            </w:r>
            <w:proofErr w:type="spellStart"/>
            <w:r>
              <w:t>Health.vic</w:t>
            </w:r>
            <w:proofErr w:type="spellEnd"/>
            <w:r>
              <w:t xml:space="preserve"> website &lt; </w:t>
            </w:r>
            <w:r w:rsidRPr="00A9126C">
              <w:t>https://www2.health.vic.gov.au/about/publications/policiesandguidelines/vadc-data-specification</w:t>
            </w:r>
            <w:r>
              <w:t>&gt;</w:t>
            </w:r>
            <w:bookmarkEnd w:id="9"/>
          </w:p>
        </w:tc>
      </w:tr>
    </w:tbl>
    <w:p w:rsidR="00B92080" w:rsidRPr="00906490" w:rsidRDefault="00B92080" w:rsidP="00FF6D9D">
      <w:pPr>
        <w:pStyle w:val="DHHSbody"/>
      </w:pPr>
    </w:p>
    <w:sectPr w:rsidR="00B92080" w:rsidRPr="00906490" w:rsidSect="00E45931">
      <w:headerReference w:type="default" r:id="rId12"/>
      <w:footerReference w:type="default" r:id="rId13"/>
      <w:type w:val="continuous"/>
      <w:pgSz w:w="16838" w:h="11906" w:orient="landscape" w:code="9"/>
      <w:pgMar w:top="1134"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4A1" w:rsidRDefault="00AF44A1">
      <w:r>
        <w:separator/>
      </w:r>
    </w:p>
  </w:endnote>
  <w:endnote w:type="continuationSeparator" w:id="0">
    <w:p w:rsidR="00AF44A1" w:rsidRDefault="00AF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AF44A1" w:rsidP="007034E7">
    <w:pPr>
      <w:pStyle w:val="DHHSfooter"/>
    </w:pPr>
    <w:r>
      <w:rPr>
        <w:noProof/>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6769100</wp:posOffset>
          </wp:positionV>
          <wp:extent cx="10691495" cy="791210"/>
          <wp:effectExtent l="0" t="0" r="0" b="0"/>
          <wp:wrapNone/>
          <wp:docPr id="13" name="Picture 1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2A462B" w:rsidP="007034E7">
    <w:pPr>
      <w:pStyle w:val="DHHSfooter"/>
    </w:pPr>
    <w:r>
      <w:t xml:space="preserve">VADC </w:t>
    </w:r>
    <w:r w:rsidR="005C33FD">
      <w:t>2018/19</w:t>
    </w:r>
    <w:r w:rsidR="00821297">
      <w:t xml:space="preserve">: Bulletin </w:t>
    </w:r>
    <w:r w:rsidR="008753FA">
      <w:t>4</w:t>
    </w:r>
    <w:r w:rsidR="009D70A4" w:rsidRPr="00A11421">
      <w:tab/>
    </w:r>
    <w:r w:rsidR="009D70A4" w:rsidRPr="00A11421">
      <w:fldChar w:fldCharType="begin"/>
    </w:r>
    <w:r w:rsidR="009D70A4" w:rsidRPr="00A11421">
      <w:instrText xml:space="preserve"> PAGE </w:instrText>
    </w:r>
    <w:r w:rsidR="009D70A4" w:rsidRPr="00A11421">
      <w:fldChar w:fldCharType="separate"/>
    </w:r>
    <w:r w:rsidR="00AD7EDA">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4A1" w:rsidRDefault="00AF44A1" w:rsidP="002862F1">
      <w:pPr>
        <w:spacing w:before="120"/>
      </w:pPr>
      <w:r>
        <w:separator/>
      </w:r>
    </w:p>
  </w:footnote>
  <w:footnote w:type="continuationSeparator" w:id="0">
    <w:p w:rsidR="00AF44A1" w:rsidRDefault="00AF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8D2F4B" w:rsidRDefault="009D70A4" w:rsidP="008D2F4B">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28A87821"/>
    <w:multiLevelType w:val="hybridMultilevel"/>
    <w:tmpl w:val="C23624C4"/>
    <w:lvl w:ilvl="0" w:tplc="758621E6">
      <w:start w:val="1"/>
      <w:numFmt w:val="decimal"/>
      <w:lvlText w:val="1.%1"/>
      <w:lvlJc w:val="right"/>
      <w:pPr>
        <w:ind w:left="108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53" w:hanging="360"/>
      </w:pPr>
    </w:lvl>
    <w:lvl w:ilvl="2" w:tplc="0C09001B" w:tentative="1">
      <w:start w:val="1"/>
      <w:numFmt w:val="lowerRoman"/>
      <w:lvlText w:val="%3."/>
      <w:lvlJc w:val="right"/>
      <w:pPr>
        <w:ind w:left="1473" w:hanging="180"/>
      </w:pPr>
    </w:lvl>
    <w:lvl w:ilvl="3" w:tplc="0C09000F" w:tentative="1">
      <w:start w:val="1"/>
      <w:numFmt w:val="decimal"/>
      <w:lvlText w:val="%4."/>
      <w:lvlJc w:val="left"/>
      <w:pPr>
        <w:ind w:left="2193" w:hanging="360"/>
      </w:pPr>
    </w:lvl>
    <w:lvl w:ilvl="4" w:tplc="0C090019" w:tentative="1">
      <w:start w:val="1"/>
      <w:numFmt w:val="lowerLetter"/>
      <w:lvlText w:val="%5."/>
      <w:lvlJc w:val="left"/>
      <w:pPr>
        <w:ind w:left="2913" w:hanging="360"/>
      </w:pPr>
    </w:lvl>
    <w:lvl w:ilvl="5" w:tplc="0C09001B" w:tentative="1">
      <w:start w:val="1"/>
      <w:numFmt w:val="lowerRoman"/>
      <w:lvlText w:val="%6."/>
      <w:lvlJc w:val="right"/>
      <w:pPr>
        <w:ind w:left="3633" w:hanging="180"/>
      </w:pPr>
    </w:lvl>
    <w:lvl w:ilvl="6" w:tplc="0C09000F" w:tentative="1">
      <w:start w:val="1"/>
      <w:numFmt w:val="decimal"/>
      <w:lvlText w:val="%7."/>
      <w:lvlJc w:val="left"/>
      <w:pPr>
        <w:ind w:left="4353" w:hanging="360"/>
      </w:pPr>
    </w:lvl>
    <w:lvl w:ilvl="7" w:tplc="0C090019" w:tentative="1">
      <w:start w:val="1"/>
      <w:numFmt w:val="lowerLetter"/>
      <w:lvlText w:val="%8."/>
      <w:lvlJc w:val="left"/>
      <w:pPr>
        <w:ind w:left="5073" w:hanging="360"/>
      </w:pPr>
    </w:lvl>
    <w:lvl w:ilvl="8" w:tplc="0C09001B" w:tentative="1">
      <w:start w:val="1"/>
      <w:numFmt w:val="lowerRoman"/>
      <w:lvlText w:val="%9."/>
      <w:lvlJc w:val="right"/>
      <w:pPr>
        <w:ind w:left="5793" w:hanging="180"/>
      </w:pPr>
    </w:lvl>
  </w:abstractNum>
  <w:abstractNum w:abstractNumId="4" w15:restartNumberingAfterBreak="0">
    <w:nsid w:val="2B370F66"/>
    <w:multiLevelType w:val="multilevel"/>
    <w:tmpl w:val="4B4E7622"/>
    <w:numStyleLink w:val="ZZNumbers"/>
  </w:abstractNum>
  <w:abstractNum w:abstractNumId="5" w15:restartNumberingAfterBreak="0">
    <w:nsid w:val="39BC2EAE"/>
    <w:multiLevelType w:val="hybridMultilevel"/>
    <w:tmpl w:val="D2B044FC"/>
    <w:lvl w:ilvl="0" w:tplc="758621E6">
      <w:start w:val="1"/>
      <w:numFmt w:val="decimal"/>
      <w:lvlText w:val="1.%1"/>
      <w:lvlJc w:val="right"/>
      <w:pPr>
        <w:ind w:left="108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53" w:hanging="360"/>
      </w:pPr>
    </w:lvl>
    <w:lvl w:ilvl="2" w:tplc="0C09001B" w:tentative="1">
      <w:start w:val="1"/>
      <w:numFmt w:val="lowerRoman"/>
      <w:lvlText w:val="%3."/>
      <w:lvlJc w:val="right"/>
      <w:pPr>
        <w:ind w:left="1473" w:hanging="180"/>
      </w:pPr>
    </w:lvl>
    <w:lvl w:ilvl="3" w:tplc="0C09000F" w:tentative="1">
      <w:start w:val="1"/>
      <w:numFmt w:val="decimal"/>
      <w:lvlText w:val="%4."/>
      <w:lvlJc w:val="left"/>
      <w:pPr>
        <w:ind w:left="2193" w:hanging="360"/>
      </w:pPr>
    </w:lvl>
    <w:lvl w:ilvl="4" w:tplc="0C090019" w:tentative="1">
      <w:start w:val="1"/>
      <w:numFmt w:val="lowerLetter"/>
      <w:lvlText w:val="%5."/>
      <w:lvlJc w:val="left"/>
      <w:pPr>
        <w:ind w:left="2913" w:hanging="360"/>
      </w:pPr>
    </w:lvl>
    <w:lvl w:ilvl="5" w:tplc="0C09001B" w:tentative="1">
      <w:start w:val="1"/>
      <w:numFmt w:val="lowerRoman"/>
      <w:lvlText w:val="%6."/>
      <w:lvlJc w:val="right"/>
      <w:pPr>
        <w:ind w:left="3633" w:hanging="180"/>
      </w:pPr>
    </w:lvl>
    <w:lvl w:ilvl="6" w:tplc="0C09000F" w:tentative="1">
      <w:start w:val="1"/>
      <w:numFmt w:val="decimal"/>
      <w:lvlText w:val="%7."/>
      <w:lvlJc w:val="left"/>
      <w:pPr>
        <w:ind w:left="4353" w:hanging="360"/>
      </w:pPr>
    </w:lvl>
    <w:lvl w:ilvl="7" w:tplc="0C090019" w:tentative="1">
      <w:start w:val="1"/>
      <w:numFmt w:val="lowerLetter"/>
      <w:lvlText w:val="%8."/>
      <w:lvlJc w:val="left"/>
      <w:pPr>
        <w:ind w:left="5073" w:hanging="360"/>
      </w:pPr>
    </w:lvl>
    <w:lvl w:ilvl="8" w:tplc="0C09001B" w:tentative="1">
      <w:start w:val="1"/>
      <w:numFmt w:val="lowerRoman"/>
      <w:lvlText w:val="%9."/>
      <w:lvlJc w:val="right"/>
      <w:pPr>
        <w:ind w:left="5793" w:hanging="180"/>
      </w:p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44AD73B7"/>
    <w:multiLevelType w:val="hybridMultilevel"/>
    <w:tmpl w:val="D2B044FC"/>
    <w:lvl w:ilvl="0" w:tplc="758621E6">
      <w:start w:val="1"/>
      <w:numFmt w:val="decimal"/>
      <w:lvlText w:val="1.%1"/>
      <w:lvlJc w:val="right"/>
      <w:pPr>
        <w:ind w:left="108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53" w:hanging="360"/>
      </w:pPr>
    </w:lvl>
    <w:lvl w:ilvl="2" w:tplc="0C09001B" w:tentative="1">
      <w:start w:val="1"/>
      <w:numFmt w:val="lowerRoman"/>
      <w:lvlText w:val="%3."/>
      <w:lvlJc w:val="right"/>
      <w:pPr>
        <w:ind w:left="1473" w:hanging="180"/>
      </w:pPr>
    </w:lvl>
    <w:lvl w:ilvl="3" w:tplc="0C09000F" w:tentative="1">
      <w:start w:val="1"/>
      <w:numFmt w:val="decimal"/>
      <w:lvlText w:val="%4."/>
      <w:lvlJc w:val="left"/>
      <w:pPr>
        <w:ind w:left="2193" w:hanging="360"/>
      </w:pPr>
    </w:lvl>
    <w:lvl w:ilvl="4" w:tplc="0C090019" w:tentative="1">
      <w:start w:val="1"/>
      <w:numFmt w:val="lowerLetter"/>
      <w:lvlText w:val="%5."/>
      <w:lvlJc w:val="left"/>
      <w:pPr>
        <w:ind w:left="2913" w:hanging="360"/>
      </w:pPr>
    </w:lvl>
    <w:lvl w:ilvl="5" w:tplc="0C09001B" w:tentative="1">
      <w:start w:val="1"/>
      <w:numFmt w:val="lowerRoman"/>
      <w:lvlText w:val="%6."/>
      <w:lvlJc w:val="right"/>
      <w:pPr>
        <w:ind w:left="3633" w:hanging="180"/>
      </w:pPr>
    </w:lvl>
    <w:lvl w:ilvl="6" w:tplc="0C09000F" w:tentative="1">
      <w:start w:val="1"/>
      <w:numFmt w:val="decimal"/>
      <w:lvlText w:val="%7."/>
      <w:lvlJc w:val="left"/>
      <w:pPr>
        <w:ind w:left="4353" w:hanging="360"/>
      </w:pPr>
    </w:lvl>
    <w:lvl w:ilvl="7" w:tplc="0C090019" w:tentative="1">
      <w:start w:val="1"/>
      <w:numFmt w:val="lowerLetter"/>
      <w:lvlText w:val="%8."/>
      <w:lvlJc w:val="left"/>
      <w:pPr>
        <w:ind w:left="5073" w:hanging="360"/>
      </w:pPr>
    </w:lvl>
    <w:lvl w:ilvl="8" w:tplc="0C09001B" w:tentative="1">
      <w:start w:val="1"/>
      <w:numFmt w:val="lowerRoman"/>
      <w:lvlText w:val="%9."/>
      <w:lvlJc w:val="right"/>
      <w:pPr>
        <w:ind w:left="5793" w:hanging="180"/>
      </w:pPr>
    </w:lvl>
  </w:abstractNum>
  <w:abstractNum w:abstractNumId="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A1"/>
    <w:rsid w:val="00004E6A"/>
    <w:rsid w:val="000072B6"/>
    <w:rsid w:val="0001021B"/>
    <w:rsid w:val="00011D89"/>
    <w:rsid w:val="00024D89"/>
    <w:rsid w:val="00030974"/>
    <w:rsid w:val="00033D81"/>
    <w:rsid w:val="00041BF0"/>
    <w:rsid w:val="0004326C"/>
    <w:rsid w:val="0004536B"/>
    <w:rsid w:val="00046B68"/>
    <w:rsid w:val="000527DD"/>
    <w:rsid w:val="0005459F"/>
    <w:rsid w:val="000578B2"/>
    <w:rsid w:val="00060959"/>
    <w:rsid w:val="0006388D"/>
    <w:rsid w:val="00064864"/>
    <w:rsid w:val="000663CD"/>
    <w:rsid w:val="000669AD"/>
    <w:rsid w:val="00072D64"/>
    <w:rsid w:val="00074219"/>
    <w:rsid w:val="00074ED5"/>
    <w:rsid w:val="0008494B"/>
    <w:rsid w:val="000871B9"/>
    <w:rsid w:val="00094DA3"/>
    <w:rsid w:val="0009502F"/>
    <w:rsid w:val="00096CD1"/>
    <w:rsid w:val="000A012C"/>
    <w:rsid w:val="000A0EB9"/>
    <w:rsid w:val="000A186C"/>
    <w:rsid w:val="000B543D"/>
    <w:rsid w:val="000B5BF7"/>
    <w:rsid w:val="000B6BC8"/>
    <w:rsid w:val="000C42EA"/>
    <w:rsid w:val="000C4546"/>
    <w:rsid w:val="000D1242"/>
    <w:rsid w:val="000D744E"/>
    <w:rsid w:val="000E3CC7"/>
    <w:rsid w:val="000E6BD4"/>
    <w:rsid w:val="000F1F1E"/>
    <w:rsid w:val="000F2259"/>
    <w:rsid w:val="001005E4"/>
    <w:rsid w:val="0010392D"/>
    <w:rsid w:val="00104FE3"/>
    <w:rsid w:val="00120BD3"/>
    <w:rsid w:val="00122FEA"/>
    <w:rsid w:val="001232BD"/>
    <w:rsid w:val="00124ED5"/>
    <w:rsid w:val="00140BE7"/>
    <w:rsid w:val="001447B3"/>
    <w:rsid w:val="00152073"/>
    <w:rsid w:val="00155EAE"/>
    <w:rsid w:val="00161939"/>
    <w:rsid w:val="00161AA0"/>
    <w:rsid w:val="00162093"/>
    <w:rsid w:val="001645B1"/>
    <w:rsid w:val="001666C9"/>
    <w:rsid w:val="00172473"/>
    <w:rsid w:val="001771DD"/>
    <w:rsid w:val="00177995"/>
    <w:rsid w:val="00177A8C"/>
    <w:rsid w:val="00186B33"/>
    <w:rsid w:val="00187F13"/>
    <w:rsid w:val="00192F9D"/>
    <w:rsid w:val="00196EB8"/>
    <w:rsid w:val="001979FF"/>
    <w:rsid w:val="00197B17"/>
    <w:rsid w:val="001A3ACE"/>
    <w:rsid w:val="001C2A72"/>
    <w:rsid w:val="001D0B75"/>
    <w:rsid w:val="001D3C09"/>
    <w:rsid w:val="001D44E8"/>
    <w:rsid w:val="001D60EC"/>
    <w:rsid w:val="001E44DF"/>
    <w:rsid w:val="001E68A5"/>
    <w:rsid w:val="001E6B17"/>
    <w:rsid w:val="001E73EF"/>
    <w:rsid w:val="001E7BC3"/>
    <w:rsid w:val="001F08D8"/>
    <w:rsid w:val="001F167A"/>
    <w:rsid w:val="001F22D3"/>
    <w:rsid w:val="001F3826"/>
    <w:rsid w:val="001F5BD0"/>
    <w:rsid w:val="001F6E46"/>
    <w:rsid w:val="001F7C91"/>
    <w:rsid w:val="002033C0"/>
    <w:rsid w:val="00206463"/>
    <w:rsid w:val="00206F2F"/>
    <w:rsid w:val="0021053D"/>
    <w:rsid w:val="00210A92"/>
    <w:rsid w:val="002131E2"/>
    <w:rsid w:val="00216C03"/>
    <w:rsid w:val="00220C04"/>
    <w:rsid w:val="0022701F"/>
    <w:rsid w:val="00231893"/>
    <w:rsid w:val="002333F5"/>
    <w:rsid w:val="002432E1"/>
    <w:rsid w:val="00244DBA"/>
    <w:rsid w:val="00246C5E"/>
    <w:rsid w:val="00251343"/>
    <w:rsid w:val="00254F58"/>
    <w:rsid w:val="00257984"/>
    <w:rsid w:val="002620BC"/>
    <w:rsid w:val="00262802"/>
    <w:rsid w:val="00263A90"/>
    <w:rsid w:val="0026408B"/>
    <w:rsid w:val="00267C3E"/>
    <w:rsid w:val="002709BB"/>
    <w:rsid w:val="002716A9"/>
    <w:rsid w:val="002763B3"/>
    <w:rsid w:val="00276BF0"/>
    <w:rsid w:val="00277B40"/>
    <w:rsid w:val="002802E3"/>
    <w:rsid w:val="0028213D"/>
    <w:rsid w:val="002862F1"/>
    <w:rsid w:val="00291373"/>
    <w:rsid w:val="0029597D"/>
    <w:rsid w:val="002962C3"/>
    <w:rsid w:val="002A462B"/>
    <w:rsid w:val="002A483C"/>
    <w:rsid w:val="002B1569"/>
    <w:rsid w:val="002B1729"/>
    <w:rsid w:val="002B4DD4"/>
    <w:rsid w:val="002B5277"/>
    <w:rsid w:val="002B77C1"/>
    <w:rsid w:val="002C1623"/>
    <w:rsid w:val="002C2728"/>
    <w:rsid w:val="002D5006"/>
    <w:rsid w:val="002E01D0"/>
    <w:rsid w:val="002E161D"/>
    <w:rsid w:val="002E6C95"/>
    <w:rsid w:val="002E7C36"/>
    <w:rsid w:val="002F1D25"/>
    <w:rsid w:val="002F5F31"/>
    <w:rsid w:val="002F7F61"/>
    <w:rsid w:val="00302216"/>
    <w:rsid w:val="00303860"/>
    <w:rsid w:val="00303E53"/>
    <w:rsid w:val="003041C3"/>
    <w:rsid w:val="00305D25"/>
    <w:rsid w:val="00306E5F"/>
    <w:rsid w:val="00307CFE"/>
    <w:rsid w:val="00307E14"/>
    <w:rsid w:val="00310351"/>
    <w:rsid w:val="00314054"/>
    <w:rsid w:val="00316F27"/>
    <w:rsid w:val="00327870"/>
    <w:rsid w:val="0033259D"/>
    <w:rsid w:val="003406C6"/>
    <w:rsid w:val="003418CC"/>
    <w:rsid w:val="00344EBE"/>
    <w:rsid w:val="003459BD"/>
    <w:rsid w:val="00350D38"/>
    <w:rsid w:val="0036022F"/>
    <w:rsid w:val="003613F9"/>
    <w:rsid w:val="0037290E"/>
    <w:rsid w:val="003744CF"/>
    <w:rsid w:val="00374717"/>
    <w:rsid w:val="0037676C"/>
    <w:rsid w:val="003823BC"/>
    <w:rsid w:val="003829E5"/>
    <w:rsid w:val="003928BC"/>
    <w:rsid w:val="003956CC"/>
    <w:rsid w:val="00395C9A"/>
    <w:rsid w:val="003A3438"/>
    <w:rsid w:val="003A6B67"/>
    <w:rsid w:val="003B15E6"/>
    <w:rsid w:val="003B183A"/>
    <w:rsid w:val="003B2106"/>
    <w:rsid w:val="003C2045"/>
    <w:rsid w:val="003C2440"/>
    <w:rsid w:val="003C43A1"/>
    <w:rsid w:val="003C4FC0"/>
    <w:rsid w:val="003C55F4"/>
    <w:rsid w:val="003C7A3F"/>
    <w:rsid w:val="003D3E8F"/>
    <w:rsid w:val="003D4B4A"/>
    <w:rsid w:val="003D6475"/>
    <w:rsid w:val="003E2E5F"/>
    <w:rsid w:val="003F0445"/>
    <w:rsid w:val="003F0CF0"/>
    <w:rsid w:val="003F3289"/>
    <w:rsid w:val="00401FCF"/>
    <w:rsid w:val="00406285"/>
    <w:rsid w:val="004148F9"/>
    <w:rsid w:val="0042084E"/>
    <w:rsid w:val="0042175D"/>
    <w:rsid w:val="00421EEF"/>
    <w:rsid w:val="00424D65"/>
    <w:rsid w:val="00426AEB"/>
    <w:rsid w:val="004340DE"/>
    <w:rsid w:val="004367B3"/>
    <w:rsid w:val="00442C6C"/>
    <w:rsid w:val="00443CBE"/>
    <w:rsid w:val="00443E8A"/>
    <w:rsid w:val="004441BC"/>
    <w:rsid w:val="0045230A"/>
    <w:rsid w:val="00457337"/>
    <w:rsid w:val="00461543"/>
    <w:rsid w:val="00462315"/>
    <w:rsid w:val="0047372D"/>
    <w:rsid w:val="004743DD"/>
    <w:rsid w:val="00474CEA"/>
    <w:rsid w:val="00483968"/>
    <w:rsid w:val="0048442F"/>
    <w:rsid w:val="00484695"/>
    <w:rsid w:val="00484F86"/>
    <w:rsid w:val="00490746"/>
    <w:rsid w:val="00490852"/>
    <w:rsid w:val="00492D85"/>
    <w:rsid w:val="00492F30"/>
    <w:rsid w:val="004946F4"/>
    <w:rsid w:val="0049487E"/>
    <w:rsid w:val="004A160D"/>
    <w:rsid w:val="004A3E81"/>
    <w:rsid w:val="004A5C62"/>
    <w:rsid w:val="004A707D"/>
    <w:rsid w:val="004C57C4"/>
    <w:rsid w:val="004C6EEE"/>
    <w:rsid w:val="004C702B"/>
    <w:rsid w:val="004D016B"/>
    <w:rsid w:val="004D1B22"/>
    <w:rsid w:val="004D36F2"/>
    <w:rsid w:val="004E138F"/>
    <w:rsid w:val="004E4649"/>
    <w:rsid w:val="004E5C2B"/>
    <w:rsid w:val="004E6906"/>
    <w:rsid w:val="004E7DBA"/>
    <w:rsid w:val="004F00DD"/>
    <w:rsid w:val="004F2133"/>
    <w:rsid w:val="004F55F1"/>
    <w:rsid w:val="004F6936"/>
    <w:rsid w:val="005027C0"/>
    <w:rsid w:val="00503DC6"/>
    <w:rsid w:val="00504932"/>
    <w:rsid w:val="00506F5D"/>
    <w:rsid w:val="005126D0"/>
    <w:rsid w:val="005133F9"/>
    <w:rsid w:val="00513896"/>
    <w:rsid w:val="0051568D"/>
    <w:rsid w:val="0052216A"/>
    <w:rsid w:val="00526C15"/>
    <w:rsid w:val="005273B4"/>
    <w:rsid w:val="00536499"/>
    <w:rsid w:val="00541ADB"/>
    <w:rsid w:val="00543903"/>
    <w:rsid w:val="00547A95"/>
    <w:rsid w:val="00557E03"/>
    <w:rsid w:val="0056239D"/>
    <w:rsid w:val="00572031"/>
    <w:rsid w:val="00576E84"/>
    <w:rsid w:val="00582B8C"/>
    <w:rsid w:val="0058757E"/>
    <w:rsid w:val="00596A4B"/>
    <w:rsid w:val="00597507"/>
    <w:rsid w:val="005B21B6"/>
    <w:rsid w:val="005B3A08"/>
    <w:rsid w:val="005B7A63"/>
    <w:rsid w:val="005C0955"/>
    <w:rsid w:val="005C33FD"/>
    <w:rsid w:val="005C49DA"/>
    <w:rsid w:val="005C50F3"/>
    <w:rsid w:val="005C5D91"/>
    <w:rsid w:val="005C77D1"/>
    <w:rsid w:val="005D07B8"/>
    <w:rsid w:val="005D6597"/>
    <w:rsid w:val="005E0B34"/>
    <w:rsid w:val="005E14E7"/>
    <w:rsid w:val="005E15F3"/>
    <w:rsid w:val="005E26A3"/>
    <w:rsid w:val="005E447E"/>
    <w:rsid w:val="005E4B44"/>
    <w:rsid w:val="005F0775"/>
    <w:rsid w:val="005F0CF5"/>
    <w:rsid w:val="005F1906"/>
    <w:rsid w:val="005F21EB"/>
    <w:rsid w:val="00605908"/>
    <w:rsid w:val="00605F1B"/>
    <w:rsid w:val="00610D7C"/>
    <w:rsid w:val="00613414"/>
    <w:rsid w:val="0061635F"/>
    <w:rsid w:val="0062408D"/>
    <w:rsid w:val="006240CC"/>
    <w:rsid w:val="00627DA7"/>
    <w:rsid w:val="006358B4"/>
    <w:rsid w:val="006419AA"/>
    <w:rsid w:val="00644B7E"/>
    <w:rsid w:val="006454E6"/>
    <w:rsid w:val="00646A68"/>
    <w:rsid w:val="00647C87"/>
    <w:rsid w:val="0065092E"/>
    <w:rsid w:val="006557A7"/>
    <w:rsid w:val="00656290"/>
    <w:rsid w:val="006621D7"/>
    <w:rsid w:val="0066302A"/>
    <w:rsid w:val="00670597"/>
    <w:rsid w:val="006706D0"/>
    <w:rsid w:val="00677574"/>
    <w:rsid w:val="0068454C"/>
    <w:rsid w:val="00691B62"/>
    <w:rsid w:val="00693D14"/>
    <w:rsid w:val="006A18C2"/>
    <w:rsid w:val="006B077C"/>
    <w:rsid w:val="006B2B53"/>
    <w:rsid w:val="006B5E1A"/>
    <w:rsid w:val="006D2A3F"/>
    <w:rsid w:val="006E138B"/>
    <w:rsid w:val="006F1FDC"/>
    <w:rsid w:val="007013EF"/>
    <w:rsid w:val="007034E7"/>
    <w:rsid w:val="007216AA"/>
    <w:rsid w:val="00721AB5"/>
    <w:rsid w:val="00721DEF"/>
    <w:rsid w:val="00724A43"/>
    <w:rsid w:val="007346E4"/>
    <w:rsid w:val="00740F22"/>
    <w:rsid w:val="00741F1A"/>
    <w:rsid w:val="0074430F"/>
    <w:rsid w:val="007450F8"/>
    <w:rsid w:val="0074696E"/>
    <w:rsid w:val="00750135"/>
    <w:rsid w:val="00752B28"/>
    <w:rsid w:val="00754E36"/>
    <w:rsid w:val="0075750C"/>
    <w:rsid w:val="00763139"/>
    <w:rsid w:val="00770F37"/>
    <w:rsid w:val="00772D5E"/>
    <w:rsid w:val="00776928"/>
    <w:rsid w:val="00786F16"/>
    <w:rsid w:val="00796E20"/>
    <w:rsid w:val="00797C32"/>
    <w:rsid w:val="007B0914"/>
    <w:rsid w:val="007B1374"/>
    <w:rsid w:val="007B589F"/>
    <w:rsid w:val="007B5C54"/>
    <w:rsid w:val="007B6186"/>
    <w:rsid w:val="007C14D9"/>
    <w:rsid w:val="007C7301"/>
    <w:rsid w:val="007C7859"/>
    <w:rsid w:val="007D1235"/>
    <w:rsid w:val="007D2BDE"/>
    <w:rsid w:val="007D2FB6"/>
    <w:rsid w:val="007E0DE2"/>
    <w:rsid w:val="007E2322"/>
    <w:rsid w:val="007F0632"/>
    <w:rsid w:val="007F31B6"/>
    <w:rsid w:val="007F546C"/>
    <w:rsid w:val="007F665E"/>
    <w:rsid w:val="00800412"/>
    <w:rsid w:val="00804484"/>
    <w:rsid w:val="0080587B"/>
    <w:rsid w:val="00806468"/>
    <w:rsid w:val="008155F0"/>
    <w:rsid w:val="00816735"/>
    <w:rsid w:val="00820141"/>
    <w:rsid w:val="008204A8"/>
    <w:rsid w:val="00820E0C"/>
    <w:rsid w:val="00821297"/>
    <w:rsid w:val="008310E8"/>
    <w:rsid w:val="008338A2"/>
    <w:rsid w:val="00840DF3"/>
    <w:rsid w:val="0084417C"/>
    <w:rsid w:val="00851F1B"/>
    <w:rsid w:val="00853EE4"/>
    <w:rsid w:val="00855535"/>
    <w:rsid w:val="00856385"/>
    <w:rsid w:val="008633F0"/>
    <w:rsid w:val="008649E3"/>
    <w:rsid w:val="00867D9D"/>
    <w:rsid w:val="00872E0A"/>
    <w:rsid w:val="00875285"/>
    <w:rsid w:val="008753FA"/>
    <w:rsid w:val="00884B62"/>
    <w:rsid w:val="0088529C"/>
    <w:rsid w:val="008871E0"/>
    <w:rsid w:val="00887903"/>
    <w:rsid w:val="0089270A"/>
    <w:rsid w:val="00893AF6"/>
    <w:rsid w:val="00894BC4"/>
    <w:rsid w:val="008A1753"/>
    <w:rsid w:val="008B2362"/>
    <w:rsid w:val="008B2EE4"/>
    <w:rsid w:val="008B2F9E"/>
    <w:rsid w:val="008B4D3D"/>
    <w:rsid w:val="008B57C7"/>
    <w:rsid w:val="008C2F92"/>
    <w:rsid w:val="008C5F67"/>
    <w:rsid w:val="008C65EB"/>
    <w:rsid w:val="008D2F4B"/>
    <w:rsid w:val="008D4236"/>
    <w:rsid w:val="008D462F"/>
    <w:rsid w:val="008E4376"/>
    <w:rsid w:val="008E6B9B"/>
    <w:rsid w:val="008E7A0A"/>
    <w:rsid w:val="008F5956"/>
    <w:rsid w:val="00900719"/>
    <w:rsid w:val="009017AC"/>
    <w:rsid w:val="00905030"/>
    <w:rsid w:val="00906490"/>
    <w:rsid w:val="009111B2"/>
    <w:rsid w:val="00923AAC"/>
    <w:rsid w:val="00924AE1"/>
    <w:rsid w:val="009269B1"/>
    <w:rsid w:val="0092724D"/>
    <w:rsid w:val="00937BD9"/>
    <w:rsid w:val="00950325"/>
    <w:rsid w:val="00950E2C"/>
    <w:rsid w:val="00951D50"/>
    <w:rsid w:val="009525EB"/>
    <w:rsid w:val="0095645E"/>
    <w:rsid w:val="00961400"/>
    <w:rsid w:val="00962747"/>
    <w:rsid w:val="00963646"/>
    <w:rsid w:val="009702DF"/>
    <w:rsid w:val="009853E1"/>
    <w:rsid w:val="00986E6B"/>
    <w:rsid w:val="00991769"/>
    <w:rsid w:val="00994386"/>
    <w:rsid w:val="009A13D8"/>
    <w:rsid w:val="009A279E"/>
    <w:rsid w:val="009A686F"/>
    <w:rsid w:val="009B0A6F"/>
    <w:rsid w:val="009B59E9"/>
    <w:rsid w:val="009C7A7E"/>
    <w:rsid w:val="009D02E8"/>
    <w:rsid w:val="009D2682"/>
    <w:rsid w:val="009D345D"/>
    <w:rsid w:val="009D51D0"/>
    <w:rsid w:val="009D70A4"/>
    <w:rsid w:val="009E08D1"/>
    <w:rsid w:val="009E1B95"/>
    <w:rsid w:val="009E496F"/>
    <w:rsid w:val="009E4B0D"/>
    <w:rsid w:val="009E7F92"/>
    <w:rsid w:val="009F02A3"/>
    <w:rsid w:val="009F2F27"/>
    <w:rsid w:val="009F6BCB"/>
    <w:rsid w:val="009F7B78"/>
    <w:rsid w:val="00A0057A"/>
    <w:rsid w:val="00A0176A"/>
    <w:rsid w:val="00A11421"/>
    <w:rsid w:val="00A157B1"/>
    <w:rsid w:val="00A22229"/>
    <w:rsid w:val="00A227F1"/>
    <w:rsid w:val="00A272E1"/>
    <w:rsid w:val="00A44882"/>
    <w:rsid w:val="00A54715"/>
    <w:rsid w:val="00A6061C"/>
    <w:rsid w:val="00A62787"/>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7EDA"/>
    <w:rsid w:val="00AE126A"/>
    <w:rsid w:val="00AE3005"/>
    <w:rsid w:val="00AE59A0"/>
    <w:rsid w:val="00AE6CCA"/>
    <w:rsid w:val="00AF0C57"/>
    <w:rsid w:val="00AF26F3"/>
    <w:rsid w:val="00AF44A1"/>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88B"/>
    <w:rsid w:val="00B431E8"/>
    <w:rsid w:val="00B45141"/>
    <w:rsid w:val="00B5273A"/>
    <w:rsid w:val="00B6126E"/>
    <w:rsid w:val="00B62B50"/>
    <w:rsid w:val="00B635B7"/>
    <w:rsid w:val="00B63AE8"/>
    <w:rsid w:val="00B65950"/>
    <w:rsid w:val="00B672C0"/>
    <w:rsid w:val="00B75646"/>
    <w:rsid w:val="00B766FF"/>
    <w:rsid w:val="00B90729"/>
    <w:rsid w:val="00B907DA"/>
    <w:rsid w:val="00B92080"/>
    <w:rsid w:val="00B950BC"/>
    <w:rsid w:val="00B9714C"/>
    <w:rsid w:val="00BA04B8"/>
    <w:rsid w:val="00BA3F8D"/>
    <w:rsid w:val="00BA4845"/>
    <w:rsid w:val="00BB7A10"/>
    <w:rsid w:val="00BC7D4F"/>
    <w:rsid w:val="00BC7ED7"/>
    <w:rsid w:val="00BD2850"/>
    <w:rsid w:val="00BE28D2"/>
    <w:rsid w:val="00BF5F6F"/>
    <w:rsid w:val="00BF7F58"/>
    <w:rsid w:val="00C01381"/>
    <w:rsid w:val="00C04764"/>
    <w:rsid w:val="00C079B8"/>
    <w:rsid w:val="00C123EA"/>
    <w:rsid w:val="00C125E4"/>
    <w:rsid w:val="00C12A49"/>
    <w:rsid w:val="00C133EE"/>
    <w:rsid w:val="00C27DE9"/>
    <w:rsid w:val="00C33388"/>
    <w:rsid w:val="00C4173A"/>
    <w:rsid w:val="00C5292A"/>
    <w:rsid w:val="00C5433B"/>
    <w:rsid w:val="00C56492"/>
    <w:rsid w:val="00C602FF"/>
    <w:rsid w:val="00C61174"/>
    <w:rsid w:val="00C6148F"/>
    <w:rsid w:val="00C62F7A"/>
    <w:rsid w:val="00C63B9C"/>
    <w:rsid w:val="00C6682F"/>
    <w:rsid w:val="00C7275E"/>
    <w:rsid w:val="00C74C5D"/>
    <w:rsid w:val="00C863C4"/>
    <w:rsid w:val="00C93C3E"/>
    <w:rsid w:val="00CA05D1"/>
    <w:rsid w:val="00CA12E3"/>
    <w:rsid w:val="00CA4E81"/>
    <w:rsid w:val="00CA6611"/>
    <w:rsid w:val="00CA6B58"/>
    <w:rsid w:val="00CC0C72"/>
    <w:rsid w:val="00CC2BFD"/>
    <w:rsid w:val="00CD11A5"/>
    <w:rsid w:val="00CD3476"/>
    <w:rsid w:val="00CD64DF"/>
    <w:rsid w:val="00CE5C12"/>
    <w:rsid w:val="00CF2F50"/>
    <w:rsid w:val="00CF41DA"/>
    <w:rsid w:val="00D02919"/>
    <w:rsid w:val="00D04AF5"/>
    <w:rsid w:val="00D04C61"/>
    <w:rsid w:val="00D0539B"/>
    <w:rsid w:val="00D05B8D"/>
    <w:rsid w:val="00D065A2"/>
    <w:rsid w:val="00D07F00"/>
    <w:rsid w:val="00D1790F"/>
    <w:rsid w:val="00D206C2"/>
    <w:rsid w:val="00D245D3"/>
    <w:rsid w:val="00D24DEE"/>
    <w:rsid w:val="00D33E72"/>
    <w:rsid w:val="00D35BD6"/>
    <w:rsid w:val="00D361B5"/>
    <w:rsid w:val="00D411A2"/>
    <w:rsid w:val="00D50B9C"/>
    <w:rsid w:val="00D52D73"/>
    <w:rsid w:val="00D52E58"/>
    <w:rsid w:val="00D714CC"/>
    <w:rsid w:val="00D75EA7"/>
    <w:rsid w:val="00D76A97"/>
    <w:rsid w:val="00D81F21"/>
    <w:rsid w:val="00D95470"/>
    <w:rsid w:val="00D95FB6"/>
    <w:rsid w:val="00DA2619"/>
    <w:rsid w:val="00DA4239"/>
    <w:rsid w:val="00DA71B1"/>
    <w:rsid w:val="00DB0B61"/>
    <w:rsid w:val="00DB16EB"/>
    <w:rsid w:val="00DC090B"/>
    <w:rsid w:val="00DC2CF1"/>
    <w:rsid w:val="00DC4FCF"/>
    <w:rsid w:val="00DC50E0"/>
    <w:rsid w:val="00DC5A51"/>
    <w:rsid w:val="00DC6386"/>
    <w:rsid w:val="00DD1130"/>
    <w:rsid w:val="00DD1951"/>
    <w:rsid w:val="00DD6628"/>
    <w:rsid w:val="00DE09D5"/>
    <w:rsid w:val="00DE3250"/>
    <w:rsid w:val="00DE6028"/>
    <w:rsid w:val="00DE78A3"/>
    <w:rsid w:val="00DF1A71"/>
    <w:rsid w:val="00DF25FF"/>
    <w:rsid w:val="00DF68C7"/>
    <w:rsid w:val="00DF731A"/>
    <w:rsid w:val="00E01B9D"/>
    <w:rsid w:val="00E14388"/>
    <w:rsid w:val="00E170DC"/>
    <w:rsid w:val="00E21842"/>
    <w:rsid w:val="00E26818"/>
    <w:rsid w:val="00E27FFC"/>
    <w:rsid w:val="00E30B15"/>
    <w:rsid w:val="00E40181"/>
    <w:rsid w:val="00E43426"/>
    <w:rsid w:val="00E45931"/>
    <w:rsid w:val="00E501C9"/>
    <w:rsid w:val="00E53A79"/>
    <w:rsid w:val="00E629A1"/>
    <w:rsid w:val="00E82C55"/>
    <w:rsid w:val="00E92AC3"/>
    <w:rsid w:val="00E96AA0"/>
    <w:rsid w:val="00EB00E0"/>
    <w:rsid w:val="00EB1ABE"/>
    <w:rsid w:val="00EC0082"/>
    <w:rsid w:val="00EC059F"/>
    <w:rsid w:val="00EC1F24"/>
    <w:rsid w:val="00EC22F6"/>
    <w:rsid w:val="00EC36B3"/>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0169"/>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0662"/>
    <w:rsid w:val="00F725AE"/>
    <w:rsid w:val="00F72C2C"/>
    <w:rsid w:val="00F75920"/>
    <w:rsid w:val="00F76CAB"/>
    <w:rsid w:val="00F772C6"/>
    <w:rsid w:val="00F85195"/>
    <w:rsid w:val="00F87F6C"/>
    <w:rsid w:val="00F92503"/>
    <w:rsid w:val="00F938BA"/>
    <w:rsid w:val="00FA2C46"/>
    <w:rsid w:val="00FA6B67"/>
    <w:rsid w:val="00FB317C"/>
    <w:rsid w:val="00FB4CDA"/>
    <w:rsid w:val="00FC0F81"/>
    <w:rsid w:val="00FC395C"/>
    <w:rsid w:val="00FD2AF0"/>
    <w:rsid w:val="00FD2F09"/>
    <w:rsid w:val="00FD3766"/>
    <w:rsid w:val="00FD47C4"/>
    <w:rsid w:val="00FE2DCF"/>
    <w:rsid w:val="00FF1661"/>
    <w:rsid w:val="00FF230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152C7677"/>
  <w15:docId w15:val="{96822CC6-7559-46DA-B515-CEF88D3A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lsdException w:name="heading 1" w:uiPriority="0"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8C5F67"/>
    <w:rPr>
      <w:rFonts w:ascii="Cambria" w:hAnsi="Cambria"/>
      <w:lang w:eastAsia="en-US"/>
    </w:rPr>
  </w:style>
  <w:style w:type="paragraph" w:styleId="Heading1">
    <w:name w:val="heading 1"/>
    <w:next w:val="DHHSbody"/>
    <w:link w:val="Heading1Char"/>
    <w:qFormat/>
    <w:rsid w:val="00541ADB"/>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541ADB"/>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541ADB"/>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541ADB"/>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AA5797"/>
    <w:pPr>
      <w:keepLines/>
      <w:tabs>
        <w:tab w:val="right" w:leader="dot" w:pos="9072"/>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541ADB"/>
    <w:pPr>
      <w:spacing w:before="0" w:after="200"/>
      <w:outlineLvl w:val="9"/>
    </w:pPr>
  </w:style>
  <w:style w:type="character" w:customStyle="1" w:styleId="DHHSTOCheadingfactsheetChar">
    <w:name w:val="DHHS TOC heading fact sheet Char"/>
    <w:link w:val="DHHSTOCheadingfactsheet"/>
    <w:uiPriority w:val="4"/>
    <w:rsid w:val="00541ADB"/>
    <w:rPr>
      <w:rFonts w:ascii="Arial" w:hAnsi="Arial"/>
      <w:b/>
      <w:color w:val="201547"/>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541ADB"/>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4"/>
    <w:rsid w:val="00152073"/>
    <w:pPr>
      <w:numPr>
        <w:numId w:val="8"/>
      </w:numPr>
    </w:pPr>
  </w:style>
  <w:style w:type="paragraph" w:customStyle="1" w:styleId="DHHSnumberloweralphaindent">
    <w:name w:val="DHHS number lower alpha indent"/>
    <w:basedOn w:val="DHHSbody"/>
    <w:uiPriority w:val="4"/>
    <w:qFormat/>
    <w:rsid w:val="00152073"/>
    <w:pPr>
      <w:numPr>
        <w:ilvl w:val="3"/>
        <w:numId w:val="8"/>
      </w:numPr>
    </w:pPr>
  </w:style>
  <w:style w:type="paragraph" w:customStyle="1" w:styleId="DHHSnumberdigitindent">
    <w:name w:val="DHHS number digit indent"/>
    <w:basedOn w:val="DHHSnumberloweralphaindent"/>
    <w:uiPriority w:val="4"/>
    <w:qFormat/>
    <w:rsid w:val="00152073"/>
    <w:pPr>
      <w:numPr>
        <w:ilvl w:val="1"/>
      </w:numPr>
    </w:pPr>
  </w:style>
  <w:style w:type="paragraph" w:customStyle="1" w:styleId="DHHSnumberloweralpha">
    <w:name w:val="DHHS number lower alpha"/>
    <w:basedOn w:val="DHHSbody"/>
    <w:uiPriority w:val="4"/>
    <w:qFormat/>
    <w:rsid w:val="00152073"/>
    <w:pPr>
      <w:numPr>
        <w:ilvl w:val="2"/>
        <w:numId w:val="8"/>
      </w:numPr>
    </w:pPr>
  </w:style>
  <w:style w:type="paragraph" w:customStyle="1" w:styleId="DHHSnumberlowerroman">
    <w:name w:val="DHHS number lower roman"/>
    <w:basedOn w:val="DHHSbody"/>
    <w:uiPriority w:val="4"/>
    <w:qFormat/>
    <w:rsid w:val="00152073"/>
    <w:pPr>
      <w:numPr>
        <w:ilvl w:val="4"/>
        <w:numId w:val="8"/>
      </w:numPr>
    </w:pPr>
  </w:style>
  <w:style w:type="paragraph" w:customStyle="1" w:styleId="DHHSnumberlowerromanindent">
    <w:name w:val="DHHS number lower roman indent"/>
    <w:basedOn w:val="DHHSbody"/>
    <w:uiPriority w:val="4"/>
    <w:qFormat/>
    <w:rsid w:val="00152073"/>
    <w:pPr>
      <w:numPr>
        <w:ilvl w:val="5"/>
        <w:numId w:val="8"/>
      </w:numPr>
    </w:pPr>
  </w:style>
  <w:style w:type="paragraph" w:customStyle="1" w:styleId="DHHSquote">
    <w:name w:val="DHHS quote"/>
    <w:basedOn w:val="DHHSbody"/>
    <w:uiPriority w:val="3"/>
    <w:qFormat/>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styleId="BalloonText">
    <w:name w:val="Balloon Text"/>
    <w:basedOn w:val="Normal"/>
    <w:link w:val="BalloonTextChar"/>
    <w:uiPriority w:val="99"/>
    <w:semiHidden/>
    <w:unhideWhenUsed/>
    <w:rsid w:val="00950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325"/>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851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8839">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428430790">
      <w:bodyDiv w:val="1"/>
      <w:marLeft w:val="0"/>
      <w:marRight w:val="0"/>
      <w:marTop w:val="0"/>
      <w:marBottom w:val="0"/>
      <w:divBdr>
        <w:top w:val="none" w:sz="0" w:space="0" w:color="auto"/>
        <w:left w:val="none" w:sz="0" w:space="0" w:color="auto"/>
        <w:bottom w:val="none" w:sz="0" w:space="0" w:color="auto"/>
        <w:right w:val="none" w:sz="0" w:space="0" w:color="auto"/>
      </w:divBdr>
    </w:div>
    <w:div w:id="1862472970">
      <w:bodyDiv w:val="1"/>
      <w:marLeft w:val="0"/>
      <w:marRight w:val="0"/>
      <w:marTop w:val="0"/>
      <w:marBottom w:val="0"/>
      <w:divBdr>
        <w:top w:val="none" w:sz="0" w:space="0" w:color="auto"/>
        <w:left w:val="none" w:sz="0" w:space="0" w:color="auto"/>
        <w:bottom w:val="none" w:sz="0" w:space="0" w:color="auto"/>
        <w:right w:val="none" w:sz="0" w:space="0" w:color="auto"/>
      </w:divBdr>
    </w:div>
    <w:div w:id="189650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about/publications/policiesandguidelines/vadc-data-specifi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dc_data@dhhs.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Landscape%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55F06-8A85-4D12-8EE9-7C00E6FC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Landscape 01 Navy 2765.dot</Template>
  <TotalTime>21</TotalTime>
  <Pages>3</Pages>
  <Words>425</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VADC 1819 Bulletin - edition 4</vt:lpstr>
    </vt:vector>
  </TitlesOfParts>
  <Company>Department of Health and Human Services</Company>
  <LinksUpToDate>false</LinksUpToDate>
  <CharactersWithSpaces>3213</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VADC 1819 Bulletin - edition 4</dc:title>
  <dc:subject>VADC 1819 Bulletin - edition 4</dc:subject>
  <dc:creator>Mental Health and Drugs data</dc:creator>
  <cp:keywords>VADC, Bulletin</cp:keywords>
  <cp:lastModifiedBy>Sarah Luscombe (DHHS)</cp:lastModifiedBy>
  <cp:revision>12</cp:revision>
  <cp:lastPrinted>2019-02-26T05:11:00Z</cp:lastPrinted>
  <dcterms:created xsi:type="dcterms:W3CDTF">2019-02-27T04:16:00Z</dcterms:created>
  <dcterms:modified xsi:type="dcterms:W3CDTF">2019-08-12T03:09:00Z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