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1709" w14:textId="77777777" w:rsidR="00002990" w:rsidRPr="003072C6" w:rsidRDefault="00AF06AD" w:rsidP="00A55989">
      <w:pPr>
        <w:pStyle w:val="DHHSbodynospace"/>
      </w:pPr>
      <w:r>
        <w:rPr>
          <w:noProof/>
          <w:lang w:eastAsia="en-AU"/>
        </w:rPr>
        <w:drawing>
          <wp:anchor distT="0" distB="0" distL="114300" distR="114300" simplePos="0" relativeHeight="251659776" behindDoc="1" locked="1" layoutInCell="0" allowOverlap="1" wp14:anchorId="13F83610" wp14:editId="343ECFF1">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8392" w:type="dxa"/>
        <w:tblInd w:w="113" w:type="dxa"/>
        <w:tblCellMar>
          <w:left w:w="0" w:type="dxa"/>
          <w:right w:w="0" w:type="dxa"/>
        </w:tblCellMar>
        <w:tblLook w:val="04A0" w:firstRow="1" w:lastRow="0" w:firstColumn="1" w:lastColumn="0" w:noHBand="0" w:noVBand="1"/>
      </w:tblPr>
      <w:tblGrid>
        <w:gridCol w:w="8392"/>
      </w:tblGrid>
      <w:tr w:rsidR="001817CD" w:rsidRPr="003072C6" w14:paraId="2EFEDD4E" w14:textId="77777777" w:rsidTr="005239DE">
        <w:trPr>
          <w:trHeight w:val="3988"/>
        </w:trPr>
        <w:tc>
          <w:tcPr>
            <w:tcW w:w="8392" w:type="dxa"/>
            <w:shd w:val="clear" w:color="auto" w:fill="auto"/>
          </w:tcPr>
          <w:p w14:paraId="4DC35F34" w14:textId="03356EF7" w:rsidR="00C416E1" w:rsidRPr="003072C6" w:rsidRDefault="005C405E" w:rsidP="00E91933">
            <w:pPr>
              <w:pStyle w:val="DHHSreportmaintitlewhite"/>
            </w:pPr>
            <w:r>
              <w:t xml:space="preserve">Victorian Alcohol and Drug </w:t>
            </w:r>
            <w:r w:rsidR="00361222">
              <w:t>Collection</w:t>
            </w:r>
            <w:r w:rsidR="00AF06AD">
              <w:t xml:space="preserve"> (VADC)</w:t>
            </w:r>
          </w:p>
          <w:p w14:paraId="1E15149B" w14:textId="77777777" w:rsidR="00444D82" w:rsidRDefault="00122A22" w:rsidP="00E91933">
            <w:pPr>
              <w:pStyle w:val="DHHSreportsubtitlewhite"/>
            </w:pPr>
            <w:r>
              <w:t>Compilation and Submission</w:t>
            </w:r>
            <w:r w:rsidR="00AF06AD">
              <w:t xml:space="preserve"> Specification</w:t>
            </w:r>
          </w:p>
          <w:p w14:paraId="5B282ACD" w14:textId="06681321" w:rsidR="00261765" w:rsidRPr="003072C6" w:rsidRDefault="00E7693F" w:rsidP="00E91933">
            <w:pPr>
              <w:pStyle w:val="DHHSreportsubtitlewhite"/>
            </w:pPr>
            <w:r>
              <w:t>2020-21</w:t>
            </w:r>
          </w:p>
        </w:tc>
      </w:tr>
      <w:tr w:rsidR="001817CD" w:rsidRPr="003072C6" w14:paraId="0759F292" w14:textId="77777777" w:rsidTr="005239DE">
        <w:trPr>
          <w:trHeight w:val="4664"/>
        </w:trPr>
        <w:tc>
          <w:tcPr>
            <w:tcW w:w="8392" w:type="dxa"/>
            <w:shd w:val="clear" w:color="auto" w:fill="auto"/>
          </w:tcPr>
          <w:p w14:paraId="027CC338" w14:textId="77777777" w:rsidR="00BC01C1" w:rsidRPr="003072C6" w:rsidRDefault="00BC01C1" w:rsidP="004F3441">
            <w:pPr>
              <w:pStyle w:val="Coverinstructions"/>
            </w:pPr>
          </w:p>
        </w:tc>
      </w:tr>
    </w:tbl>
    <w:p w14:paraId="20BB7980" w14:textId="77777777" w:rsidR="0069374A" w:rsidRPr="003072C6" w:rsidRDefault="0069374A" w:rsidP="00C2657D">
      <w:pPr>
        <w:pStyle w:val="DHHSbodynospace"/>
        <w:ind w:left="-454"/>
      </w:pPr>
    </w:p>
    <w:p w14:paraId="5330DF48"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14F2BC2A" w14:textId="73F0A4D4" w:rsidR="00AC0C3B" w:rsidRPr="003072C6" w:rsidRDefault="009208F5" w:rsidP="00CA6D4E">
      <w:pPr>
        <w:pStyle w:val="DHHSbodynospace"/>
      </w:pPr>
      <w:r w:rsidRPr="003072C6">
        <w:lastRenderedPageBreak/>
        <w:br w:type="page"/>
      </w:r>
      <w:r w:rsidR="00AF06AD">
        <w:rPr>
          <w:noProof/>
          <w:lang w:eastAsia="en-AU"/>
        </w:rPr>
        <mc:AlternateContent>
          <mc:Choice Requires="wps">
            <w:drawing>
              <wp:anchor distT="0" distB="0" distL="114300" distR="114300" simplePos="0" relativeHeight="251655680" behindDoc="0" locked="0" layoutInCell="1" allowOverlap="1" wp14:anchorId="68BC1901" wp14:editId="13182E02">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4FEA" w14:textId="77777777" w:rsidR="007E6972" w:rsidRDefault="007E697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1901"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201A4FEA" w14:textId="77777777" w:rsidR="007E6972" w:rsidRDefault="007E6972" w:rsidP="00AC0C3B">
                      <w:pPr>
                        <w:jc w:val="right"/>
                      </w:pPr>
                      <w:r w:rsidRPr="000147AF">
                        <w:rPr>
                          <w:rFonts w:ascii="Arial" w:hAnsi="Arial" w:cs="Arial"/>
                          <w:color w:val="808080"/>
                          <w:sz w:val="22"/>
                          <w:szCs w:val="22"/>
                        </w:rPr>
                        <w:t>Department of Health</w:t>
                      </w:r>
                    </w:p>
                  </w:txbxContent>
                </v:textbox>
              </v:shape>
            </w:pict>
          </mc:Fallback>
        </mc:AlternateContent>
      </w:r>
    </w:p>
    <w:tbl>
      <w:tblPr>
        <w:tblW w:w="8363" w:type="dxa"/>
        <w:tblInd w:w="709" w:type="dxa"/>
        <w:tblCellMar>
          <w:left w:w="0" w:type="dxa"/>
          <w:right w:w="0" w:type="dxa"/>
        </w:tblCellMar>
        <w:tblLook w:val="04A0" w:firstRow="1" w:lastRow="0" w:firstColumn="1" w:lastColumn="0" w:noHBand="0" w:noVBand="1"/>
      </w:tblPr>
      <w:tblGrid>
        <w:gridCol w:w="8363"/>
      </w:tblGrid>
      <w:tr w:rsidR="00DE24E6" w:rsidRPr="003072C6" w14:paraId="162202EB" w14:textId="77777777" w:rsidTr="008A70D7">
        <w:trPr>
          <w:trHeight w:val="7402"/>
        </w:trPr>
        <w:tc>
          <w:tcPr>
            <w:tcW w:w="8363" w:type="dxa"/>
            <w:shd w:val="clear" w:color="auto" w:fill="auto"/>
            <w:vAlign w:val="center"/>
          </w:tcPr>
          <w:p w14:paraId="3F2961BD" w14:textId="15486C2C" w:rsidR="00F53CFD" w:rsidRPr="001E7A42" w:rsidRDefault="005C405E" w:rsidP="001E7A42">
            <w:pPr>
              <w:pStyle w:val="DHHSreportmaintitle"/>
            </w:pPr>
            <w:bookmarkStart w:id="0" w:name="_Hlk10530803"/>
            <w:r>
              <w:lastRenderedPageBreak/>
              <w:t xml:space="preserve">Victorian Alcohol and Drug </w:t>
            </w:r>
            <w:r w:rsidR="00AF06AD">
              <w:t>Collection (VADC)</w:t>
            </w:r>
          </w:p>
          <w:p w14:paraId="1E782E95" w14:textId="77777777" w:rsidR="00BB47D7" w:rsidRDefault="00122A22" w:rsidP="00630937">
            <w:pPr>
              <w:pStyle w:val="DHHSreportsubtitle"/>
            </w:pPr>
            <w:r>
              <w:t>Compilation and Submission</w:t>
            </w:r>
            <w:r w:rsidR="00AF06AD">
              <w:t xml:space="preserve"> Specification</w:t>
            </w:r>
          </w:p>
          <w:p w14:paraId="31975844" w14:textId="61B286EB" w:rsidR="00613D22" w:rsidRPr="003072C6" w:rsidRDefault="00C87BD8" w:rsidP="00630937">
            <w:pPr>
              <w:pStyle w:val="DHHSreportsubtitle"/>
            </w:pPr>
            <w:r>
              <w:t>2020-21</w:t>
            </w:r>
          </w:p>
        </w:tc>
      </w:tr>
      <w:tr w:rsidR="009906C7" w:rsidRPr="003072C6" w14:paraId="167E3C77" w14:textId="77777777" w:rsidTr="008A70D7">
        <w:tc>
          <w:tcPr>
            <w:tcW w:w="8363" w:type="dxa"/>
            <w:shd w:val="clear" w:color="auto" w:fill="auto"/>
            <w:vAlign w:val="center"/>
          </w:tcPr>
          <w:p w14:paraId="31D6BF86" w14:textId="77777777" w:rsidR="009906C7" w:rsidRPr="003072C6" w:rsidRDefault="009906C7" w:rsidP="009906C7">
            <w:pPr>
              <w:pStyle w:val="DHHSbody"/>
            </w:pPr>
          </w:p>
        </w:tc>
      </w:tr>
      <w:tr w:rsidR="00CB7E70" w:rsidRPr="003072C6" w14:paraId="13CE35E7" w14:textId="77777777" w:rsidTr="008A70D7">
        <w:tc>
          <w:tcPr>
            <w:tcW w:w="8363" w:type="dxa"/>
            <w:shd w:val="clear" w:color="auto" w:fill="auto"/>
          </w:tcPr>
          <w:p w14:paraId="02FBE008" w14:textId="3C58E47C" w:rsidR="00CB7E70" w:rsidRPr="003072C6" w:rsidRDefault="00CB7E70" w:rsidP="00CB7E70">
            <w:pPr>
              <w:pStyle w:val="DHHSbody"/>
            </w:pPr>
          </w:p>
        </w:tc>
      </w:tr>
      <w:bookmarkEnd w:id="0"/>
    </w:tbl>
    <w:p w14:paraId="03E27155" w14:textId="77777777" w:rsidR="00CA6D4E" w:rsidRDefault="00CA6D4E" w:rsidP="00CA6D4E">
      <w:pPr>
        <w:pStyle w:val="DHHSbodynospac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7"/>
        <w:gridCol w:w="6011"/>
      </w:tblGrid>
      <w:tr w:rsidR="00984322" w14:paraId="232C7CB6" w14:textId="77777777" w:rsidTr="004B501E">
        <w:tc>
          <w:tcPr>
            <w:tcW w:w="8908" w:type="dxa"/>
            <w:gridSpan w:val="2"/>
            <w:shd w:val="clear" w:color="auto" w:fill="F2F2F2" w:themeFill="background1" w:themeFillShade="F2"/>
          </w:tcPr>
          <w:p w14:paraId="1148713A" w14:textId="5620F1E7" w:rsidR="00984322" w:rsidRPr="00792B8E" w:rsidRDefault="00984322" w:rsidP="001431BB">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984322" w14:paraId="508F818C" w14:textId="77777777" w:rsidTr="004B501E">
        <w:tc>
          <w:tcPr>
            <w:tcW w:w="2897" w:type="dxa"/>
          </w:tcPr>
          <w:p w14:paraId="7CB92642" w14:textId="1C271567" w:rsidR="00984322" w:rsidRPr="00792B8E" w:rsidRDefault="00984322" w:rsidP="001431BB">
            <w:pPr>
              <w:pStyle w:val="DHHSbodynospace"/>
              <w:rPr>
                <w:rFonts w:cs="Arial"/>
              </w:rPr>
            </w:pPr>
            <w:r w:rsidRPr="00792B8E">
              <w:rPr>
                <w:rFonts w:cs="Arial"/>
              </w:rPr>
              <w:t xml:space="preserve">Version </w:t>
            </w:r>
            <w:r w:rsidR="006149EB">
              <w:rPr>
                <w:rFonts w:cs="Arial"/>
              </w:rPr>
              <w:t>n</w:t>
            </w:r>
            <w:r w:rsidRPr="00792B8E">
              <w:rPr>
                <w:rFonts w:cs="Arial"/>
              </w:rPr>
              <w:t>umber</w:t>
            </w:r>
          </w:p>
        </w:tc>
        <w:tc>
          <w:tcPr>
            <w:tcW w:w="6011" w:type="dxa"/>
          </w:tcPr>
          <w:p w14:paraId="65FDB181" w14:textId="4E1AAD9A" w:rsidR="00984322" w:rsidRPr="00792B8E" w:rsidRDefault="006149EB" w:rsidP="00F22B1E">
            <w:pPr>
              <w:pStyle w:val="DHHSbodynospace"/>
              <w:rPr>
                <w:rFonts w:cs="Arial"/>
              </w:rPr>
            </w:pPr>
            <w:r>
              <w:rPr>
                <w:rFonts w:cs="Arial"/>
              </w:rPr>
              <w:t>1.0</w:t>
            </w:r>
          </w:p>
        </w:tc>
      </w:tr>
      <w:tr w:rsidR="006149EB" w14:paraId="288A0D59" w14:textId="77777777" w:rsidTr="006149EB">
        <w:tc>
          <w:tcPr>
            <w:tcW w:w="2897" w:type="dxa"/>
          </w:tcPr>
          <w:p w14:paraId="2C69AFFA" w14:textId="77777777" w:rsidR="006149EB" w:rsidRPr="00792B8E" w:rsidRDefault="006149EB" w:rsidP="001431BB">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6011" w:type="dxa"/>
          </w:tcPr>
          <w:p w14:paraId="55BF576E" w14:textId="17D8D980" w:rsidR="006149EB" w:rsidRPr="00792B8E" w:rsidRDefault="006149EB">
            <w:pPr>
              <w:pStyle w:val="DHHSbodynospace"/>
              <w:rPr>
                <w:rFonts w:cs="Arial"/>
              </w:rPr>
            </w:pPr>
            <w:r>
              <w:rPr>
                <w:rFonts w:cs="Arial"/>
              </w:rPr>
              <w:t>2020-</w:t>
            </w:r>
            <w:r w:rsidR="0025086A">
              <w:rPr>
                <w:rFonts w:cs="Arial"/>
              </w:rPr>
              <w:t>20</w:t>
            </w:r>
            <w:r>
              <w:rPr>
                <w:rFonts w:cs="Arial"/>
              </w:rPr>
              <w:t>21</w:t>
            </w:r>
          </w:p>
        </w:tc>
      </w:tr>
    </w:tbl>
    <w:p w14:paraId="5C1E4BA2" w14:textId="77777777" w:rsidR="00984322" w:rsidRPr="003072C6" w:rsidRDefault="00984322" w:rsidP="00CA6D4E">
      <w:pPr>
        <w:pStyle w:val="DHHSbodynospace"/>
      </w:pPr>
    </w:p>
    <w:p w14:paraId="21228407" w14:textId="77777777" w:rsidR="00AC0C3B" w:rsidRPr="003072C6" w:rsidRDefault="00C81BA6" w:rsidP="00CA6D4E">
      <w:pPr>
        <w:pStyle w:val="DHHSbodynospace"/>
      </w:pPr>
      <w:r w:rsidRPr="003072C6">
        <w:br w:type="page"/>
      </w:r>
    </w:p>
    <w:p w14:paraId="768D2D41" w14:textId="2BC3DB98" w:rsidR="000767F4" w:rsidRDefault="000767F4" w:rsidP="003072C6">
      <w:pPr>
        <w:pStyle w:val="DHHSbody"/>
      </w:pPr>
    </w:p>
    <w:tbl>
      <w:tblPr>
        <w:tblpPr w:leftFromText="180" w:rightFromText="180" w:vertAnchor="page" w:horzAnchor="margin" w:tblpY="5742"/>
        <w:tblW w:w="0" w:type="auto"/>
        <w:tblCellMar>
          <w:top w:w="113" w:type="dxa"/>
          <w:left w:w="0" w:type="dxa"/>
          <w:bottom w:w="57" w:type="dxa"/>
          <w:right w:w="0" w:type="dxa"/>
        </w:tblCellMar>
        <w:tblLook w:val="00A0" w:firstRow="1" w:lastRow="0" w:firstColumn="1" w:lastColumn="0" w:noHBand="0" w:noVBand="0"/>
      </w:tblPr>
      <w:tblGrid>
        <w:gridCol w:w="9026"/>
      </w:tblGrid>
      <w:tr w:rsidR="00354B41" w:rsidRPr="003072C6" w14:paraId="563F4D34" w14:textId="77777777" w:rsidTr="00354B41">
        <w:trPr>
          <w:trHeight w:val="6336"/>
        </w:trPr>
        <w:tc>
          <w:tcPr>
            <w:tcW w:w="9026" w:type="dxa"/>
            <w:vAlign w:val="bottom"/>
          </w:tcPr>
          <w:p w14:paraId="4E46F22D" w14:textId="77777777" w:rsidR="00354B41" w:rsidRDefault="00354B41" w:rsidP="00354B41">
            <w:pPr>
              <w:spacing w:after="200" w:line="300" w:lineRule="atLeast"/>
              <w:rPr>
                <w:rFonts w:ascii="Arial" w:eastAsia="Times" w:hAnsi="Arial"/>
                <w:sz w:val="24"/>
                <w:szCs w:val="19"/>
              </w:rPr>
            </w:pPr>
          </w:p>
          <w:p w14:paraId="12C5930C" w14:textId="77777777" w:rsidR="00354B41" w:rsidRDefault="00354B41" w:rsidP="00354B41">
            <w:pPr>
              <w:spacing w:after="200" w:line="300" w:lineRule="atLeast"/>
              <w:rPr>
                <w:rFonts w:ascii="Arial" w:eastAsia="Times" w:hAnsi="Arial"/>
                <w:sz w:val="24"/>
                <w:szCs w:val="19"/>
              </w:rPr>
            </w:pPr>
          </w:p>
          <w:p w14:paraId="40A70003" w14:textId="77777777" w:rsidR="00354B41" w:rsidRPr="004B501E" w:rsidRDefault="00354B41" w:rsidP="00354B41">
            <w:pPr>
              <w:spacing w:after="200" w:line="300" w:lineRule="atLeast"/>
              <w:rPr>
                <w:rFonts w:ascii="Arial" w:eastAsia="Times" w:hAnsi="Arial" w:cs="Arial"/>
              </w:rPr>
            </w:pPr>
            <w:r w:rsidRPr="004B501E">
              <w:rPr>
                <w:rFonts w:ascii="Arial" w:eastAsia="Times" w:hAnsi="Arial"/>
              </w:rPr>
              <w:t xml:space="preserve">To receive this publication in an accessible format email </w:t>
            </w:r>
            <w:r w:rsidRPr="004B501E">
              <w:rPr>
                <w:rStyle w:val="Hyperlink"/>
                <w:rFonts w:ascii="Arial" w:eastAsia="Times" w:hAnsi="Arial" w:cs="Arial"/>
              </w:rPr>
              <w:t>VADC_data@dhhs.vic.gov.au</w:t>
            </w:r>
          </w:p>
          <w:p w14:paraId="61B845F5" w14:textId="77777777" w:rsidR="00354B41" w:rsidRPr="004B501E" w:rsidRDefault="00354B41" w:rsidP="00354B41">
            <w:pPr>
              <w:spacing w:after="120" w:line="270" w:lineRule="atLeast"/>
              <w:rPr>
                <w:rFonts w:ascii="Arial" w:eastAsia="Times" w:hAnsi="Arial" w:cs="Arial"/>
              </w:rPr>
            </w:pPr>
            <w:r w:rsidRPr="004B501E">
              <w:rPr>
                <w:rFonts w:ascii="Arial" w:eastAsia="Times" w:hAnsi="Arial" w:cs="Arial"/>
              </w:rPr>
              <w:t>Authorised and published by the Victorian Government, 1 Treasury Place, Melbourne.</w:t>
            </w:r>
          </w:p>
          <w:p w14:paraId="7560C428" w14:textId="1D46B878" w:rsidR="00354B41" w:rsidRPr="004B501E" w:rsidRDefault="00354B41" w:rsidP="00354B41">
            <w:pPr>
              <w:spacing w:after="120" w:line="270" w:lineRule="atLeast"/>
              <w:rPr>
                <w:rFonts w:ascii="Arial" w:eastAsia="Times" w:hAnsi="Arial" w:cs="Arial"/>
              </w:rPr>
            </w:pPr>
            <w:r w:rsidRPr="004B501E">
              <w:rPr>
                <w:rFonts w:ascii="Arial" w:eastAsia="Times" w:hAnsi="Arial" w:cs="Arial"/>
              </w:rPr>
              <w:t xml:space="preserve">© State of Victoria, Department of Health and Human Services, </w:t>
            </w:r>
            <w:r w:rsidR="003169A0" w:rsidRPr="0008529C">
              <w:rPr>
                <w:rFonts w:ascii="Arial" w:eastAsia="Times" w:hAnsi="Arial" w:cs="Arial"/>
              </w:rPr>
              <w:t>April</w:t>
            </w:r>
            <w:r w:rsidR="003169A0" w:rsidRPr="004B501E">
              <w:rPr>
                <w:rFonts w:ascii="Arial" w:eastAsia="Times" w:hAnsi="Arial" w:cs="Arial"/>
              </w:rPr>
              <w:t xml:space="preserve"> </w:t>
            </w:r>
            <w:r w:rsidRPr="004B501E">
              <w:rPr>
                <w:rFonts w:ascii="Arial" w:eastAsia="Times" w:hAnsi="Arial" w:cs="Arial"/>
              </w:rPr>
              <w:t xml:space="preserve">2020 </w:t>
            </w:r>
          </w:p>
          <w:p w14:paraId="1C5231E9" w14:textId="77777777" w:rsidR="00354B41" w:rsidRPr="004B501E" w:rsidRDefault="00354B41" w:rsidP="00354B41">
            <w:pPr>
              <w:spacing w:after="120" w:line="270" w:lineRule="atLeast"/>
              <w:rPr>
                <w:rFonts w:ascii="Arial" w:eastAsia="Times" w:hAnsi="Arial" w:cs="Arial"/>
              </w:rPr>
            </w:pPr>
          </w:p>
          <w:p w14:paraId="18518965" w14:textId="77777777" w:rsidR="00354B41" w:rsidRPr="004B501E" w:rsidRDefault="00354B41" w:rsidP="00354B41">
            <w:pPr>
              <w:spacing w:after="120" w:line="270" w:lineRule="atLeast"/>
              <w:rPr>
                <w:rFonts w:ascii="Arial" w:eastAsia="Times" w:hAnsi="Arial" w:cs="Arial"/>
              </w:rPr>
            </w:pPr>
          </w:p>
          <w:p w14:paraId="0B10A1B1" w14:textId="77777777" w:rsidR="00354B41" w:rsidRPr="004B501E" w:rsidRDefault="00354B41" w:rsidP="00354B41">
            <w:pPr>
              <w:spacing w:after="120" w:line="270" w:lineRule="atLeast"/>
              <w:rPr>
                <w:rFonts w:ascii="Arial" w:eastAsia="Times" w:hAnsi="Arial" w:cs="Arial"/>
              </w:rPr>
            </w:pPr>
            <w:r w:rsidRPr="004B501E">
              <w:rPr>
                <w:rFonts w:ascii="Arial" w:eastAsia="Times" w:hAnsi="Arial" w:cs="Arial"/>
              </w:rPr>
              <w:t>Where the term ‘Aboriginal’ is used it refers to both Aboriginal and Torres Strait Islander people. Indigenous is retained when it is part of the title of a report, program or quotation.</w:t>
            </w:r>
          </w:p>
          <w:p w14:paraId="1817A70B" w14:textId="77777777" w:rsidR="00354B41" w:rsidRPr="004B501E" w:rsidRDefault="00354B41" w:rsidP="00354B41">
            <w:pPr>
              <w:spacing w:after="120" w:line="270" w:lineRule="atLeast"/>
              <w:rPr>
                <w:rFonts w:ascii="Arial" w:eastAsia="Times" w:hAnsi="Arial" w:cs="Arial"/>
              </w:rPr>
            </w:pPr>
          </w:p>
          <w:p w14:paraId="5E701D1F" w14:textId="77777777" w:rsidR="00354B41" w:rsidRPr="004B501E" w:rsidRDefault="00354B41" w:rsidP="00354B41">
            <w:pPr>
              <w:spacing w:after="120" w:line="270" w:lineRule="atLeast"/>
              <w:rPr>
                <w:rFonts w:ascii="Arial" w:eastAsia="Times" w:hAnsi="Arial" w:cs="Arial"/>
              </w:rPr>
            </w:pPr>
          </w:p>
          <w:p w14:paraId="13D01901" w14:textId="044D050B" w:rsidR="00404F98" w:rsidRPr="004B501E" w:rsidRDefault="00354B41" w:rsidP="00404F98">
            <w:pPr>
              <w:autoSpaceDE w:val="0"/>
              <w:autoSpaceDN w:val="0"/>
              <w:rPr>
                <w:rFonts w:ascii="Calibri" w:hAnsi="Calibri"/>
                <w:lang w:eastAsia="en-AU"/>
              </w:rPr>
            </w:pPr>
            <w:r w:rsidRPr="004B501E">
              <w:rPr>
                <w:rFonts w:ascii="Arial" w:eastAsia="Times" w:hAnsi="Arial" w:cs="Arial"/>
              </w:rPr>
              <w:t xml:space="preserve">Available at </w:t>
            </w:r>
            <w:r w:rsidR="00404F98" w:rsidRPr="004B501E">
              <w:rPr>
                <w:rStyle w:val="Hyperlink"/>
                <w:rFonts w:ascii="Arial" w:eastAsia="Times" w:hAnsi="Arial" w:cs="Arial"/>
              </w:rPr>
              <w:t>http://go.vic.gov.au/awXeql</w:t>
            </w:r>
          </w:p>
          <w:p w14:paraId="0E1A1D16" w14:textId="085C19A4" w:rsidR="00354B41" w:rsidRPr="001D271D" w:rsidRDefault="00354B41" w:rsidP="00354B41">
            <w:pPr>
              <w:spacing w:after="120" w:line="270" w:lineRule="atLeast"/>
              <w:rPr>
                <w:rFonts w:ascii="Arial" w:eastAsia="Times" w:hAnsi="Arial" w:cs="Arial"/>
              </w:rPr>
            </w:pPr>
          </w:p>
          <w:p w14:paraId="1ADA7AE9" w14:textId="77777777" w:rsidR="00354B41" w:rsidRPr="003072C6" w:rsidRDefault="00354B41" w:rsidP="00354B41">
            <w:pPr>
              <w:pStyle w:val="DHHSbody"/>
            </w:pPr>
          </w:p>
        </w:tc>
      </w:tr>
      <w:tr w:rsidR="00354B41" w:rsidRPr="003072C6" w14:paraId="6C753399" w14:textId="77777777" w:rsidTr="00354B41">
        <w:tc>
          <w:tcPr>
            <w:tcW w:w="9026" w:type="dxa"/>
            <w:vAlign w:val="bottom"/>
          </w:tcPr>
          <w:p w14:paraId="73E96CE1" w14:textId="77777777" w:rsidR="00354B41" w:rsidRPr="003072C6" w:rsidRDefault="00354B41" w:rsidP="00354B41">
            <w:pPr>
              <w:pStyle w:val="DHHSbody"/>
            </w:pPr>
          </w:p>
        </w:tc>
      </w:tr>
    </w:tbl>
    <w:p w14:paraId="13CC26C5" w14:textId="77777777" w:rsidR="000767F4" w:rsidRDefault="000767F4">
      <w:pPr>
        <w:rPr>
          <w:rFonts w:ascii="Arial" w:eastAsia="Times" w:hAnsi="Arial"/>
        </w:rPr>
      </w:pPr>
      <w:r>
        <w:br w:type="page"/>
      </w:r>
    </w:p>
    <w:p w14:paraId="09D42CB5" w14:textId="77777777" w:rsidR="00ED4D17" w:rsidRDefault="00ED4D17" w:rsidP="003072C6">
      <w:pPr>
        <w:pStyle w:val="DHHSbody"/>
      </w:pPr>
    </w:p>
    <w:tbl>
      <w:tblPr>
        <w:tblStyle w:val="TableGrid"/>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8"/>
        <w:gridCol w:w="1400"/>
        <w:gridCol w:w="6077"/>
      </w:tblGrid>
      <w:tr w:rsidR="000767F4" w:rsidRPr="0004554E" w14:paraId="761C0ABF" w14:textId="77777777" w:rsidTr="00167D16">
        <w:tc>
          <w:tcPr>
            <w:tcW w:w="9195" w:type="dxa"/>
            <w:gridSpan w:val="3"/>
            <w:shd w:val="clear" w:color="auto" w:fill="F2F2F2" w:themeFill="background1" w:themeFillShade="F2"/>
          </w:tcPr>
          <w:p w14:paraId="0461F29B" w14:textId="77777777" w:rsidR="000767F4" w:rsidRDefault="000767F4" w:rsidP="00C1640C">
            <w:pPr>
              <w:pStyle w:val="DHHSbodynospace"/>
              <w:rPr>
                <w:rFonts w:cs="Arial"/>
                <w:b/>
              </w:rPr>
            </w:pPr>
            <w:bookmarkStart w:id="1" w:name="_Hlk38893721"/>
            <w:r>
              <w:rPr>
                <w:rFonts w:cs="Arial"/>
                <w:b/>
              </w:rPr>
              <w:t>Version Change History</w:t>
            </w:r>
          </w:p>
          <w:p w14:paraId="5CB71135" w14:textId="5232DD55" w:rsidR="0025086A" w:rsidRPr="0004554E" w:rsidRDefault="0025086A" w:rsidP="00C1640C">
            <w:pPr>
              <w:pStyle w:val="DHHSbodynospace"/>
              <w:rPr>
                <w:rFonts w:cs="Arial"/>
                <w:b/>
              </w:rPr>
            </w:pPr>
          </w:p>
        </w:tc>
      </w:tr>
      <w:tr w:rsidR="0025086A" w:rsidRPr="0004554E" w14:paraId="7DB3670F" w14:textId="77777777" w:rsidTr="00167D16">
        <w:tc>
          <w:tcPr>
            <w:tcW w:w="1718" w:type="dxa"/>
            <w:tcBorders>
              <w:bottom w:val="single" w:sz="4" w:space="0" w:color="BFBFBF" w:themeColor="background1" w:themeShade="BF"/>
            </w:tcBorders>
            <w:shd w:val="clear" w:color="auto" w:fill="F2F2F2" w:themeFill="background1" w:themeFillShade="F2"/>
          </w:tcPr>
          <w:p w14:paraId="29C6B14D" w14:textId="77777777" w:rsidR="0025086A" w:rsidRDefault="000767F4" w:rsidP="00C1640C">
            <w:pPr>
              <w:pStyle w:val="DHHSbodynospace"/>
              <w:rPr>
                <w:rFonts w:cs="Arial"/>
                <w:b/>
              </w:rPr>
            </w:pPr>
            <w:r>
              <w:rPr>
                <w:rFonts w:cs="Arial"/>
                <w:b/>
              </w:rPr>
              <w:t xml:space="preserve">Published </w:t>
            </w:r>
          </w:p>
          <w:p w14:paraId="2CD54231" w14:textId="751CC090" w:rsidR="000767F4" w:rsidRPr="0004554E" w:rsidRDefault="0025086A" w:rsidP="00C1640C">
            <w:pPr>
              <w:pStyle w:val="DHHSbodynospace"/>
              <w:rPr>
                <w:rFonts w:cs="Arial"/>
                <w:b/>
              </w:rPr>
            </w:pPr>
            <w:r>
              <w:rPr>
                <w:rFonts w:cs="Arial"/>
                <w:b/>
              </w:rPr>
              <w:t>v</w:t>
            </w:r>
            <w:r w:rsidR="000767F4" w:rsidRPr="0004554E">
              <w:rPr>
                <w:rFonts w:cs="Arial"/>
                <w:b/>
              </w:rPr>
              <w:t>ersion</w:t>
            </w:r>
          </w:p>
        </w:tc>
        <w:tc>
          <w:tcPr>
            <w:tcW w:w="1400" w:type="dxa"/>
            <w:tcBorders>
              <w:bottom w:val="single" w:sz="4" w:space="0" w:color="BFBFBF" w:themeColor="background1" w:themeShade="BF"/>
            </w:tcBorders>
            <w:shd w:val="clear" w:color="auto" w:fill="F2F2F2" w:themeFill="background1" w:themeFillShade="F2"/>
          </w:tcPr>
          <w:p w14:paraId="1A31FDBC" w14:textId="77777777" w:rsidR="0025086A" w:rsidRDefault="000767F4" w:rsidP="00C1640C">
            <w:pPr>
              <w:pStyle w:val="DHHSbodynospace"/>
              <w:rPr>
                <w:rFonts w:cs="Arial"/>
                <w:b/>
              </w:rPr>
            </w:pPr>
            <w:r w:rsidRPr="0004554E">
              <w:rPr>
                <w:rFonts w:cs="Arial"/>
                <w:b/>
              </w:rPr>
              <w:t>Date</w:t>
            </w:r>
          </w:p>
          <w:p w14:paraId="0C590E92" w14:textId="0631BB52" w:rsidR="000767F4" w:rsidRPr="0004554E" w:rsidRDefault="000767F4" w:rsidP="00C1640C">
            <w:pPr>
              <w:pStyle w:val="DHHSbodynospace"/>
              <w:rPr>
                <w:rFonts w:cs="Arial"/>
                <w:b/>
              </w:rPr>
            </w:pPr>
            <w:r>
              <w:rPr>
                <w:rFonts w:cs="Arial"/>
                <w:b/>
              </w:rPr>
              <w:t>released</w:t>
            </w:r>
          </w:p>
        </w:tc>
        <w:tc>
          <w:tcPr>
            <w:tcW w:w="6077" w:type="dxa"/>
            <w:tcBorders>
              <w:bottom w:val="single" w:sz="4" w:space="0" w:color="BFBFBF" w:themeColor="background1" w:themeShade="BF"/>
            </w:tcBorders>
            <w:shd w:val="clear" w:color="auto" w:fill="F2F2F2" w:themeFill="background1" w:themeFillShade="F2"/>
          </w:tcPr>
          <w:p w14:paraId="4F90B66E" w14:textId="77777777" w:rsidR="000767F4" w:rsidRPr="0004554E" w:rsidRDefault="000767F4" w:rsidP="00C1640C">
            <w:pPr>
              <w:pStyle w:val="DHHSbodynospace"/>
              <w:rPr>
                <w:rFonts w:cs="Arial"/>
                <w:b/>
              </w:rPr>
            </w:pPr>
            <w:r w:rsidRPr="0004554E">
              <w:rPr>
                <w:rFonts w:cs="Arial"/>
                <w:b/>
              </w:rPr>
              <w:t>Description</w:t>
            </w:r>
          </w:p>
        </w:tc>
      </w:tr>
      <w:tr w:rsidR="0025086A" w14:paraId="7CAAA7FB" w14:textId="77777777" w:rsidTr="00167D16">
        <w:tc>
          <w:tcPr>
            <w:tcW w:w="1718" w:type="dxa"/>
            <w:shd w:val="clear" w:color="auto" w:fill="auto"/>
          </w:tcPr>
          <w:p w14:paraId="712AAA87" w14:textId="439FA9AF" w:rsidR="00543C41" w:rsidRPr="00167D16" w:rsidRDefault="00C87BD8">
            <w:pPr>
              <w:pStyle w:val="DHHSbodynospace"/>
              <w:rPr>
                <w:rFonts w:cs="Arial"/>
                <w:bCs/>
              </w:rPr>
            </w:pPr>
            <w:r w:rsidRPr="00167D16">
              <w:rPr>
                <w:rFonts w:cs="Arial"/>
                <w:bCs/>
              </w:rPr>
              <w:t>2020</w:t>
            </w:r>
            <w:r w:rsidR="00543C41" w:rsidRPr="00167D16">
              <w:rPr>
                <w:rFonts w:cs="Arial"/>
                <w:bCs/>
              </w:rPr>
              <w:t>.</w:t>
            </w:r>
            <w:r w:rsidR="0025086A" w:rsidRPr="00167D16">
              <w:rPr>
                <w:rFonts w:cs="Arial"/>
                <w:bCs/>
              </w:rPr>
              <w:t>01</w:t>
            </w:r>
          </w:p>
        </w:tc>
        <w:tc>
          <w:tcPr>
            <w:tcW w:w="1400" w:type="dxa"/>
            <w:shd w:val="clear" w:color="auto" w:fill="auto"/>
          </w:tcPr>
          <w:p w14:paraId="0CDCF3CF" w14:textId="4504F070" w:rsidR="00543C41" w:rsidRDefault="004F51A3">
            <w:pPr>
              <w:pStyle w:val="DHHSbodynospace"/>
              <w:rPr>
                <w:rFonts w:cs="Arial"/>
              </w:rPr>
            </w:pPr>
            <w:r>
              <w:rPr>
                <w:rFonts w:cs="Arial"/>
              </w:rPr>
              <w:t>2</w:t>
            </w:r>
            <w:r w:rsidR="00255FBF">
              <w:rPr>
                <w:rFonts w:cs="Arial"/>
              </w:rPr>
              <w:t>9</w:t>
            </w:r>
            <w:r w:rsidR="00262C98">
              <w:rPr>
                <w:rFonts w:cs="Arial"/>
              </w:rPr>
              <w:t>.</w:t>
            </w:r>
            <w:r w:rsidR="009226D7">
              <w:rPr>
                <w:rFonts w:cs="Arial"/>
              </w:rPr>
              <w:t>04</w:t>
            </w:r>
            <w:r w:rsidR="00262C98">
              <w:rPr>
                <w:rFonts w:cs="Arial"/>
              </w:rPr>
              <w:t>.</w:t>
            </w:r>
            <w:r w:rsidR="00C87BD8">
              <w:rPr>
                <w:rFonts w:cs="Arial"/>
              </w:rPr>
              <w:t>2020</w:t>
            </w:r>
          </w:p>
        </w:tc>
        <w:tc>
          <w:tcPr>
            <w:tcW w:w="6077" w:type="dxa"/>
            <w:shd w:val="clear" w:color="auto" w:fill="auto"/>
          </w:tcPr>
          <w:p w14:paraId="372CDBB9" w14:textId="77777777" w:rsidR="00543C41" w:rsidRPr="009435B6" w:rsidRDefault="00543C41" w:rsidP="00543C41">
            <w:pPr>
              <w:pStyle w:val="DHHSbodynospace"/>
              <w:rPr>
                <w:rFonts w:cs="Arial"/>
                <w:b/>
              </w:rPr>
            </w:pPr>
            <w:r w:rsidRPr="009435B6">
              <w:rPr>
                <w:rFonts w:cs="Arial"/>
                <w:b/>
              </w:rPr>
              <w:t>Document release changes</w:t>
            </w:r>
          </w:p>
          <w:p w14:paraId="46D76944" w14:textId="131E6E21" w:rsidR="006C5B38" w:rsidRDefault="00936FA6" w:rsidP="00543C41">
            <w:pPr>
              <w:pStyle w:val="DHHSbodynospace"/>
              <w:numPr>
                <w:ilvl w:val="0"/>
                <w:numId w:val="46"/>
              </w:numPr>
              <w:ind w:left="360"/>
              <w:rPr>
                <w:rFonts w:cs="Arial"/>
              </w:rPr>
            </w:pPr>
            <w:r>
              <w:rPr>
                <w:rFonts w:cs="Arial"/>
              </w:rPr>
              <w:t>Add section 4.5 Client merges</w:t>
            </w:r>
          </w:p>
          <w:p w14:paraId="286E8C69" w14:textId="1B724AA6" w:rsidR="00936FA6" w:rsidRDefault="00936FA6" w:rsidP="00543C41">
            <w:pPr>
              <w:pStyle w:val="DHHSbodynospace"/>
              <w:numPr>
                <w:ilvl w:val="0"/>
                <w:numId w:val="46"/>
              </w:numPr>
              <w:ind w:left="360"/>
              <w:rPr>
                <w:rFonts w:cs="Arial"/>
              </w:rPr>
            </w:pPr>
            <w:r>
              <w:rPr>
                <w:rFonts w:cs="Arial"/>
              </w:rPr>
              <w:t>Add section 4.6 Deletions</w:t>
            </w:r>
          </w:p>
          <w:p w14:paraId="0AA6726A" w14:textId="58B31703" w:rsidR="00936FA6" w:rsidRDefault="00936FA6" w:rsidP="00543C41">
            <w:pPr>
              <w:pStyle w:val="DHHSbodynospace"/>
              <w:numPr>
                <w:ilvl w:val="0"/>
                <w:numId w:val="46"/>
              </w:numPr>
              <w:ind w:left="360"/>
              <w:rPr>
                <w:rFonts w:cs="Arial"/>
              </w:rPr>
            </w:pPr>
            <w:r>
              <w:rPr>
                <w:rFonts w:cs="Arial"/>
              </w:rPr>
              <w:t>Add section 4.7 Implicit deletions</w:t>
            </w:r>
          </w:p>
          <w:p w14:paraId="6986A288" w14:textId="6B8EE587" w:rsidR="00936FA6" w:rsidRDefault="00936FA6" w:rsidP="00543C41">
            <w:pPr>
              <w:pStyle w:val="DHHSbodynospace"/>
              <w:numPr>
                <w:ilvl w:val="0"/>
                <w:numId w:val="46"/>
              </w:numPr>
              <w:ind w:left="360"/>
              <w:rPr>
                <w:rFonts w:cs="Arial"/>
              </w:rPr>
            </w:pPr>
            <w:r>
              <w:rPr>
                <w:rFonts w:cs="Arial"/>
              </w:rPr>
              <w:t xml:space="preserve">Add section </w:t>
            </w:r>
            <w:r w:rsidRPr="0008529C">
              <w:rPr>
                <w:rFonts w:cs="Arial"/>
              </w:rPr>
              <w:t>4.9 Incorrect submissions</w:t>
            </w:r>
          </w:p>
          <w:p w14:paraId="1C01ADAF" w14:textId="3C887D02" w:rsidR="00936FA6" w:rsidRDefault="00936FA6" w:rsidP="00543C41">
            <w:pPr>
              <w:pStyle w:val="DHHSbodynospace"/>
              <w:numPr>
                <w:ilvl w:val="0"/>
                <w:numId w:val="46"/>
              </w:numPr>
              <w:ind w:left="360"/>
              <w:rPr>
                <w:rFonts w:cs="Arial"/>
              </w:rPr>
            </w:pPr>
            <w:r>
              <w:rPr>
                <w:rFonts w:cs="Arial"/>
              </w:rPr>
              <w:t>Update section 5.1.2 Data submission compliance</w:t>
            </w:r>
          </w:p>
          <w:p w14:paraId="5B309B07" w14:textId="59983492" w:rsidR="00936FA6" w:rsidRDefault="00936FA6" w:rsidP="00543C41">
            <w:pPr>
              <w:pStyle w:val="DHHSbodynospace"/>
              <w:numPr>
                <w:ilvl w:val="0"/>
                <w:numId w:val="46"/>
              </w:numPr>
              <w:ind w:left="360"/>
              <w:rPr>
                <w:rFonts w:cs="Arial"/>
              </w:rPr>
            </w:pPr>
            <w:r>
              <w:rPr>
                <w:rFonts w:cs="Arial"/>
              </w:rPr>
              <w:t>Add section 5.1.3 Aggregate reporting</w:t>
            </w:r>
          </w:p>
          <w:p w14:paraId="3F259C2E" w14:textId="674CD1AD" w:rsidR="00936FA6" w:rsidRDefault="00936FA6" w:rsidP="00543C41">
            <w:pPr>
              <w:pStyle w:val="DHHSbodynospace"/>
              <w:numPr>
                <w:ilvl w:val="0"/>
                <w:numId w:val="46"/>
              </w:numPr>
              <w:ind w:left="360"/>
              <w:rPr>
                <w:rFonts w:cs="Arial"/>
              </w:rPr>
            </w:pPr>
            <w:r>
              <w:rPr>
                <w:rFonts w:cs="Arial"/>
              </w:rPr>
              <w:t>Add section 5.1.4 CMS system migration</w:t>
            </w:r>
          </w:p>
          <w:p w14:paraId="0914DA21" w14:textId="6D764E54" w:rsidR="00DC5728" w:rsidRDefault="00DC5728" w:rsidP="00543C41">
            <w:pPr>
              <w:pStyle w:val="DHHSbodynospace"/>
              <w:numPr>
                <w:ilvl w:val="0"/>
                <w:numId w:val="46"/>
              </w:numPr>
              <w:ind w:left="360"/>
              <w:rPr>
                <w:rFonts w:cs="Arial"/>
              </w:rPr>
            </w:pPr>
            <w:r>
              <w:rPr>
                <w:rFonts w:cs="Arial"/>
              </w:rPr>
              <w:t>Update section 6.1 File validation</w:t>
            </w:r>
          </w:p>
          <w:p w14:paraId="0F367BFB" w14:textId="0C948FDC" w:rsidR="00936FA6" w:rsidRDefault="00936FA6" w:rsidP="00543C41">
            <w:pPr>
              <w:pStyle w:val="DHHSbodynospace"/>
              <w:numPr>
                <w:ilvl w:val="0"/>
                <w:numId w:val="46"/>
              </w:numPr>
              <w:ind w:left="360"/>
              <w:rPr>
                <w:rFonts w:cs="Arial"/>
              </w:rPr>
            </w:pPr>
            <w:r>
              <w:rPr>
                <w:rFonts w:cs="Arial"/>
              </w:rPr>
              <w:t>Add section 6.2 Service Event Statement</w:t>
            </w:r>
          </w:p>
          <w:p w14:paraId="793ED02A" w14:textId="05762A0B" w:rsidR="00DC5728" w:rsidRDefault="00DC5728" w:rsidP="00E12A94">
            <w:pPr>
              <w:pStyle w:val="DHHSbodynospace"/>
              <w:numPr>
                <w:ilvl w:val="0"/>
                <w:numId w:val="46"/>
              </w:numPr>
              <w:ind w:left="360"/>
              <w:rPr>
                <w:rFonts w:cs="Arial"/>
              </w:rPr>
            </w:pPr>
            <w:r w:rsidRPr="00167D16">
              <w:rPr>
                <w:rFonts w:cs="Arial"/>
              </w:rPr>
              <w:t>Update section 8 End of financial year reporting</w:t>
            </w:r>
          </w:p>
          <w:p w14:paraId="7ED73DE8" w14:textId="47032C26" w:rsidR="00DC5728" w:rsidRDefault="00DC5728" w:rsidP="00DC5728">
            <w:pPr>
              <w:pStyle w:val="DHHSbodynospace"/>
              <w:numPr>
                <w:ilvl w:val="0"/>
                <w:numId w:val="46"/>
              </w:numPr>
              <w:ind w:left="360"/>
              <w:rPr>
                <w:rFonts w:cs="Arial"/>
              </w:rPr>
            </w:pPr>
            <w:r>
              <w:rPr>
                <w:rFonts w:cs="Arial"/>
              </w:rPr>
              <w:t xml:space="preserve">Update section 9.1 </w:t>
            </w:r>
            <w:r w:rsidR="007141A2">
              <w:rPr>
                <w:rFonts w:cs="Arial"/>
              </w:rPr>
              <w:t>No activity submission for reporting period</w:t>
            </w:r>
          </w:p>
          <w:p w14:paraId="3BE9BA93" w14:textId="624E1259" w:rsidR="007141A2" w:rsidRDefault="007141A2" w:rsidP="00DC5728">
            <w:pPr>
              <w:pStyle w:val="DHHSbodynospace"/>
              <w:numPr>
                <w:ilvl w:val="0"/>
                <w:numId w:val="46"/>
              </w:numPr>
              <w:ind w:left="360"/>
              <w:rPr>
                <w:rFonts w:cs="Arial"/>
              </w:rPr>
            </w:pPr>
            <w:r>
              <w:rPr>
                <w:rFonts w:cs="Arial"/>
              </w:rPr>
              <w:t>Update section 9.2 Delete action</w:t>
            </w:r>
          </w:p>
          <w:p w14:paraId="42740B38" w14:textId="17A337C7" w:rsidR="00DC5728" w:rsidRDefault="00DC5728" w:rsidP="00DC5728">
            <w:pPr>
              <w:pStyle w:val="DHHSbodynospace"/>
              <w:numPr>
                <w:ilvl w:val="0"/>
                <w:numId w:val="46"/>
              </w:numPr>
              <w:ind w:left="360"/>
              <w:rPr>
                <w:rFonts w:cs="Arial"/>
              </w:rPr>
            </w:pPr>
            <w:r>
              <w:rPr>
                <w:rFonts w:cs="Arial"/>
              </w:rPr>
              <w:t>Add section 9.</w:t>
            </w:r>
            <w:r w:rsidR="007141A2">
              <w:rPr>
                <w:rFonts w:cs="Arial"/>
              </w:rPr>
              <w:t>3</w:t>
            </w:r>
            <w:r>
              <w:rPr>
                <w:rFonts w:cs="Arial"/>
              </w:rPr>
              <w:t xml:space="preserve"> </w:t>
            </w:r>
            <w:r w:rsidRPr="00DC5728">
              <w:rPr>
                <w:rFonts w:cs="Arial"/>
              </w:rPr>
              <w:t>Reporting period submission scenarios and VADC validations</w:t>
            </w:r>
          </w:p>
          <w:p w14:paraId="1381FBEE" w14:textId="13D18756" w:rsidR="00543C41" w:rsidRPr="009435B6" w:rsidRDefault="00543C41" w:rsidP="00167D16">
            <w:pPr>
              <w:pStyle w:val="DHHSbodynospace"/>
              <w:rPr>
                <w:rFonts w:cs="Arial"/>
                <w:b/>
              </w:rPr>
            </w:pPr>
          </w:p>
        </w:tc>
      </w:tr>
      <w:bookmarkEnd w:id="1"/>
    </w:tbl>
    <w:p w14:paraId="19F81129" w14:textId="21A5057B" w:rsidR="000767F4" w:rsidRPr="003072C6" w:rsidRDefault="000767F4" w:rsidP="003072C6">
      <w:pPr>
        <w:pStyle w:val="DHHSbody"/>
      </w:pPr>
    </w:p>
    <w:p w14:paraId="74DC1DE7" w14:textId="4D35FE46" w:rsidR="003E2E12" w:rsidRDefault="000767F4" w:rsidP="00E33612">
      <w:r>
        <w:br w:type="page"/>
      </w:r>
    </w:p>
    <w:sdt>
      <w:sdtPr>
        <w:rPr>
          <w:rFonts w:ascii="Verdana" w:eastAsia="Times New Roman" w:hAnsi="Verdana" w:cs="Times New Roman"/>
          <w:color w:val="auto"/>
          <w:sz w:val="20"/>
          <w:szCs w:val="20"/>
          <w:lang w:val="en-AU"/>
        </w:rPr>
        <w:id w:val="-379550700"/>
        <w:docPartObj>
          <w:docPartGallery w:val="Table of Contents"/>
          <w:docPartUnique/>
        </w:docPartObj>
      </w:sdtPr>
      <w:sdtEndPr>
        <w:rPr>
          <w:rFonts w:ascii="Cambria" w:hAnsi="Cambria"/>
          <w:b/>
          <w:bCs/>
          <w:noProof/>
        </w:rPr>
      </w:sdtEndPr>
      <w:sdtContent>
        <w:p w14:paraId="28319957" w14:textId="4AA69BB9" w:rsidR="00475F9F" w:rsidRPr="004B501E" w:rsidRDefault="00475F9F">
          <w:pPr>
            <w:pStyle w:val="TOCHeading"/>
            <w:rPr>
              <w:rFonts w:ascii="Verdana" w:hAnsi="Verdana"/>
            </w:rPr>
          </w:pPr>
          <w:r w:rsidRPr="004B501E">
            <w:rPr>
              <w:rFonts w:ascii="Verdana" w:hAnsi="Verdana"/>
            </w:rPr>
            <w:t>Contents</w:t>
          </w:r>
        </w:p>
        <w:p w14:paraId="558490F8" w14:textId="15519E21" w:rsidR="00B90FF1" w:rsidRDefault="00475F9F">
          <w:pPr>
            <w:pStyle w:val="TOC1"/>
            <w:tabs>
              <w:tab w:val="left" w:pos="567"/>
            </w:tabs>
            <w:rPr>
              <w:rFonts w:asciiTheme="minorHAnsi" w:eastAsiaTheme="minorEastAsia" w:hAnsiTheme="minorHAnsi" w:cstheme="minorBidi"/>
              <w:b w:val="0"/>
              <w:sz w:val="22"/>
              <w:szCs w:val="22"/>
              <w:lang w:eastAsia="en-AU"/>
            </w:rPr>
          </w:pPr>
          <w:r>
            <w:rPr>
              <w:bCs/>
            </w:rPr>
            <w:fldChar w:fldCharType="begin"/>
          </w:r>
          <w:r>
            <w:rPr>
              <w:bCs/>
            </w:rPr>
            <w:instrText xml:space="preserve"> TOC \o "1-3" \h \z \u </w:instrText>
          </w:r>
          <w:r>
            <w:rPr>
              <w:bCs/>
            </w:rPr>
            <w:fldChar w:fldCharType="separate"/>
          </w:r>
          <w:hyperlink w:anchor="_Toc38894268" w:history="1">
            <w:r w:rsidR="00B90FF1" w:rsidRPr="007068C1">
              <w:rPr>
                <w:rStyle w:val="Hyperlink"/>
              </w:rPr>
              <w:t>1</w:t>
            </w:r>
            <w:r w:rsidR="00B90FF1">
              <w:rPr>
                <w:rFonts w:asciiTheme="minorHAnsi" w:eastAsiaTheme="minorEastAsia" w:hAnsiTheme="minorHAnsi" w:cstheme="minorBidi"/>
                <w:b w:val="0"/>
                <w:sz w:val="22"/>
                <w:szCs w:val="22"/>
                <w:lang w:eastAsia="en-AU"/>
              </w:rPr>
              <w:tab/>
            </w:r>
            <w:r w:rsidR="00B90FF1" w:rsidRPr="007068C1">
              <w:rPr>
                <w:rStyle w:val="Hyperlink"/>
              </w:rPr>
              <w:t>Introduction</w:t>
            </w:r>
            <w:r w:rsidR="00B90FF1">
              <w:rPr>
                <w:webHidden/>
              </w:rPr>
              <w:tab/>
            </w:r>
            <w:r w:rsidR="00B90FF1">
              <w:rPr>
                <w:webHidden/>
              </w:rPr>
              <w:fldChar w:fldCharType="begin"/>
            </w:r>
            <w:r w:rsidR="00B90FF1">
              <w:rPr>
                <w:webHidden/>
              </w:rPr>
              <w:instrText xml:space="preserve"> PAGEREF _Toc38894268 \h </w:instrText>
            </w:r>
            <w:r w:rsidR="00B90FF1">
              <w:rPr>
                <w:webHidden/>
              </w:rPr>
            </w:r>
            <w:r w:rsidR="00B90FF1">
              <w:rPr>
                <w:webHidden/>
              </w:rPr>
              <w:fldChar w:fldCharType="separate"/>
            </w:r>
            <w:r w:rsidR="00B90FF1">
              <w:rPr>
                <w:webHidden/>
              </w:rPr>
              <w:t>8</w:t>
            </w:r>
            <w:r w:rsidR="00B90FF1">
              <w:rPr>
                <w:webHidden/>
              </w:rPr>
              <w:fldChar w:fldCharType="end"/>
            </w:r>
          </w:hyperlink>
        </w:p>
        <w:p w14:paraId="59BA4B64" w14:textId="31285340" w:rsidR="00B90FF1" w:rsidRDefault="00EF3656">
          <w:pPr>
            <w:pStyle w:val="TOC2"/>
            <w:tabs>
              <w:tab w:val="left" w:pos="567"/>
            </w:tabs>
            <w:rPr>
              <w:rFonts w:asciiTheme="minorHAnsi" w:eastAsiaTheme="minorEastAsia" w:hAnsiTheme="minorHAnsi" w:cstheme="minorBidi"/>
              <w:sz w:val="22"/>
              <w:szCs w:val="22"/>
              <w:lang w:eastAsia="en-AU"/>
            </w:rPr>
          </w:pPr>
          <w:hyperlink w:anchor="_Toc38894269" w:history="1">
            <w:r w:rsidR="00B90FF1" w:rsidRPr="007068C1">
              <w:rPr>
                <w:rStyle w:val="Hyperlink"/>
              </w:rPr>
              <w:t>1.1</w:t>
            </w:r>
            <w:r w:rsidR="00B90FF1">
              <w:rPr>
                <w:rFonts w:asciiTheme="minorHAnsi" w:eastAsiaTheme="minorEastAsia" w:hAnsiTheme="minorHAnsi" w:cstheme="minorBidi"/>
                <w:sz w:val="22"/>
                <w:szCs w:val="22"/>
                <w:lang w:eastAsia="en-AU"/>
              </w:rPr>
              <w:tab/>
            </w:r>
            <w:r w:rsidR="00B90FF1" w:rsidRPr="007068C1">
              <w:rPr>
                <w:rStyle w:val="Hyperlink"/>
              </w:rPr>
              <w:t>Background</w:t>
            </w:r>
            <w:r w:rsidR="00B90FF1">
              <w:rPr>
                <w:webHidden/>
              </w:rPr>
              <w:tab/>
            </w:r>
            <w:r w:rsidR="00B90FF1">
              <w:rPr>
                <w:webHidden/>
              </w:rPr>
              <w:fldChar w:fldCharType="begin"/>
            </w:r>
            <w:r w:rsidR="00B90FF1">
              <w:rPr>
                <w:webHidden/>
              </w:rPr>
              <w:instrText xml:space="preserve"> PAGEREF _Toc38894269 \h </w:instrText>
            </w:r>
            <w:r w:rsidR="00B90FF1">
              <w:rPr>
                <w:webHidden/>
              </w:rPr>
            </w:r>
            <w:r w:rsidR="00B90FF1">
              <w:rPr>
                <w:webHidden/>
              </w:rPr>
              <w:fldChar w:fldCharType="separate"/>
            </w:r>
            <w:r w:rsidR="00B90FF1">
              <w:rPr>
                <w:webHidden/>
              </w:rPr>
              <w:t>8</w:t>
            </w:r>
            <w:r w:rsidR="00B90FF1">
              <w:rPr>
                <w:webHidden/>
              </w:rPr>
              <w:fldChar w:fldCharType="end"/>
            </w:r>
          </w:hyperlink>
        </w:p>
        <w:p w14:paraId="5AEB183D" w14:textId="5CBFB696"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0" w:history="1">
            <w:r w:rsidR="00B90FF1" w:rsidRPr="007068C1">
              <w:rPr>
                <w:rStyle w:val="Hyperlink"/>
                <w:rFonts w:eastAsia="Calibri"/>
              </w:rPr>
              <w:t>1.2</w:t>
            </w:r>
            <w:r w:rsidR="00B90FF1">
              <w:rPr>
                <w:rFonts w:asciiTheme="minorHAnsi" w:eastAsiaTheme="minorEastAsia" w:hAnsiTheme="minorHAnsi" w:cstheme="minorBidi"/>
                <w:sz w:val="22"/>
                <w:szCs w:val="22"/>
                <w:lang w:eastAsia="en-AU"/>
              </w:rPr>
              <w:tab/>
            </w:r>
            <w:r w:rsidR="00B90FF1" w:rsidRPr="007068C1">
              <w:rPr>
                <w:rStyle w:val="Hyperlink"/>
                <w:rFonts w:eastAsia="Calibri"/>
              </w:rPr>
              <w:t>Purpose</w:t>
            </w:r>
            <w:r w:rsidR="00B90FF1">
              <w:rPr>
                <w:webHidden/>
              </w:rPr>
              <w:tab/>
            </w:r>
            <w:r w:rsidR="00B90FF1">
              <w:rPr>
                <w:webHidden/>
              </w:rPr>
              <w:fldChar w:fldCharType="begin"/>
            </w:r>
            <w:r w:rsidR="00B90FF1">
              <w:rPr>
                <w:webHidden/>
              </w:rPr>
              <w:instrText xml:space="preserve"> PAGEREF _Toc38894270 \h </w:instrText>
            </w:r>
            <w:r w:rsidR="00B90FF1">
              <w:rPr>
                <w:webHidden/>
              </w:rPr>
            </w:r>
            <w:r w:rsidR="00B90FF1">
              <w:rPr>
                <w:webHidden/>
              </w:rPr>
              <w:fldChar w:fldCharType="separate"/>
            </w:r>
            <w:r w:rsidR="00B90FF1">
              <w:rPr>
                <w:webHidden/>
              </w:rPr>
              <w:t>8</w:t>
            </w:r>
            <w:r w:rsidR="00B90FF1">
              <w:rPr>
                <w:webHidden/>
              </w:rPr>
              <w:fldChar w:fldCharType="end"/>
            </w:r>
          </w:hyperlink>
        </w:p>
        <w:p w14:paraId="080DBEFF" w14:textId="0C836CE6"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1" w:history="1">
            <w:r w:rsidR="00B90FF1" w:rsidRPr="007068C1">
              <w:rPr>
                <w:rStyle w:val="Hyperlink"/>
              </w:rPr>
              <w:t>1.3</w:t>
            </w:r>
            <w:r w:rsidR="00B90FF1">
              <w:rPr>
                <w:rFonts w:asciiTheme="minorHAnsi" w:eastAsiaTheme="minorEastAsia" w:hAnsiTheme="minorHAnsi" w:cstheme="minorBidi"/>
                <w:sz w:val="22"/>
                <w:szCs w:val="22"/>
                <w:lang w:eastAsia="en-AU"/>
              </w:rPr>
              <w:tab/>
            </w:r>
            <w:r w:rsidR="00B90FF1" w:rsidRPr="007068C1">
              <w:rPr>
                <w:rStyle w:val="Hyperlink"/>
              </w:rPr>
              <w:t>Audience</w:t>
            </w:r>
            <w:r w:rsidR="00B90FF1">
              <w:rPr>
                <w:webHidden/>
              </w:rPr>
              <w:tab/>
            </w:r>
            <w:r w:rsidR="00B90FF1">
              <w:rPr>
                <w:webHidden/>
              </w:rPr>
              <w:fldChar w:fldCharType="begin"/>
            </w:r>
            <w:r w:rsidR="00B90FF1">
              <w:rPr>
                <w:webHidden/>
              </w:rPr>
              <w:instrText xml:space="preserve"> PAGEREF _Toc38894271 \h </w:instrText>
            </w:r>
            <w:r w:rsidR="00B90FF1">
              <w:rPr>
                <w:webHidden/>
              </w:rPr>
            </w:r>
            <w:r w:rsidR="00B90FF1">
              <w:rPr>
                <w:webHidden/>
              </w:rPr>
              <w:fldChar w:fldCharType="separate"/>
            </w:r>
            <w:r w:rsidR="00B90FF1">
              <w:rPr>
                <w:webHidden/>
              </w:rPr>
              <w:t>8</w:t>
            </w:r>
            <w:r w:rsidR="00B90FF1">
              <w:rPr>
                <w:webHidden/>
              </w:rPr>
              <w:fldChar w:fldCharType="end"/>
            </w:r>
          </w:hyperlink>
        </w:p>
        <w:p w14:paraId="1264E028" w14:textId="7E81BC29"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2" w:history="1">
            <w:r w:rsidR="00B90FF1" w:rsidRPr="007068C1">
              <w:rPr>
                <w:rStyle w:val="Hyperlink"/>
              </w:rPr>
              <w:t>1.4</w:t>
            </w:r>
            <w:r w:rsidR="00B90FF1">
              <w:rPr>
                <w:rFonts w:asciiTheme="minorHAnsi" w:eastAsiaTheme="minorEastAsia" w:hAnsiTheme="minorHAnsi" w:cstheme="minorBidi"/>
                <w:sz w:val="22"/>
                <w:szCs w:val="22"/>
                <w:lang w:eastAsia="en-AU"/>
              </w:rPr>
              <w:tab/>
            </w:r>
            <w:r w:rsidR="00B90FF1" w:rsidRPr="007068C1">
              <w:rPr>
                <w:rStyle w:val="Hyperlink"/>
              </w:rPr>
              <w:t>Scope</w:t>
            </w:r>
            <w:r w:rsidR="00B90FF1">
              <w:rPr>
                <w:webHidden/>
              </w:rPr>
              <w:tab/>
            </w:r>
            <w:r w:rsidR="00B90FF1">
              <w:rPr>
                <w:webHidden/>
              </w:rPr>
              <w:fldChar w:fldCharType="begin"/>
            </w:r>
            <w:r w:rsidR="00B90FF1">
              <w:rPr>
                <w:webHidden/>
              </w:rPr>
              <w:instrText xml:space="preserve"> PAGEREF _Toc38894272 \h </w:instrText>
            </w:r>
            <w:r w:rsidR="00B90FF1">
              <w:rPr>
                <w:webHidden/>
              </w:rPr>
            </w:r>
            <w:r w:rsidR="00B90FF1">
              <w:rPr>
                <w:webHidden/>
              </w:rPr>
              <w:fldChar w:fldCharType="separate"/>
            </w:r>
            <w:r w:rsidR="00B90FF1">
              <w:rPr>
                <w:webHidden/>
              </w:rPr>
              <w:t>8</w:t>
            </w:r>
            <w:r w:rsidR="00B90FF1">
              <w:rPr>
                <w:webHidden/>
              </w:rPr>
              <w:fldChar w:fldCharType="end"/>
            </w:r>
          </w:hyperlink>
        </w:p>
        <w:p w14:paraId="42F815C1" w14:textId="66955562"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3" w:history="1">
            <w:r w:rsidR="00B90FF1" w:rsidRPr="007068C1">
              <w:rPr>
                <w:rStyle w:val="Hyperlink"/>
              </w:rPr>
              <w:t>1.5</w:t>
            </w:r>
            <w:r w:rsidR="00B90FF1">
              <w:rPr>
                <w:rFonts w:asciiTheme="minorHAnsi" w:eastAsiaTheme="minorEastAsia" w:hAnsiTheme="minorHAnsi" w:cstheme="minorBidi"/>
                <w:sz w:val="22"/>
                <w:szCs w:val="22"/>
                <w:lang w:eastAsia="en-AU"/>
              </w:rPr>
              <w:tab/>
            </w:r>
            <w:r w:rsidR="00B90FF1" w:rsidRPr="007068C1">
              <w:rPr>
                <w:rStyle w:val="Hyperlink"/>
              </w:rPr>
              <w:t>History and development</w:t>
            </w:r>
            <w:r w:rsidR="00B90FF1">
              <w:rPr>
                <w:webHidden/>
              </w:rPr>
              <w:tab/>
            </w:r>
            <w:r w:rsidR="00B90FF1">
              <w:rPr>
                <w:webHidden/>
              </w:rPr>
              <w:fldChar w:fldCharType="begin"/>
            </w:r>
            <w:r w:rsidR="00B90FF1">
              <w:rPr>
                <w:webHidden/>
              </w:rPr>
              <w:instrText xml:space="preserve"> PAGEREF _Toc38894273 \h </w:instrText>
            </w:r>
            <w:r w:rsidR="00B90FF1">
              <w:rPr>
                <w:webHidden/>
              </w:rPr>
            </w:r>
            <w:r w:rsidR="00B90FF1">
              <w:rPr>
                <w:webHidden/>
              </w:rPr>
              <w:fldChar w:fldCharType="separate"/>
            </w:r>
            <w:r w:rsidR="00B90FF1">
              <w:rPr>
                <w:webHidden/>
              </w:rPr>
              <w:t>9</w:t>
            </w:r>
            <w:r w:rsidR="00B90FF1">
              <w:rPr>
                <w:webHidden/>
              </w:rPr>
              <w:fldChar w:fldCharType="end"/>
            </w:r>
          </w:hyperlink>
        </w:p>
        <w:p w14:paraId="426761EF" w14:textId="0674E209"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4" w:history="1">
            <w:r w:rsidR="00B90FF1" w:rsidRPr="007068C1">
              <w:rPr>
                <w:rStyle w:val="Hyperlink"/>
              </w:rPr>
              <w:t>1.6</w:t>
            </w:r>
            <w:r w:rsidR="00B90FF1">
              <w:rPr>
                <w:rFonts w:asciiTheme="minorHAnsi" w:eastAsiaTheme="minorEastAsia" w:hAnsiTheme="minorHAnsi" w:cstheme="minorBidi"/>
                <w:sz w:val="22"/>
                <w:szCs w:val="22"/>
                <w:lang w:eastAsia="en-AU"/>
              </w:rPr>
              <w:tab/>
            </w:r>
            <w:r w:rsidR="00B90FF1" w:rsidRPr="007068C1">
              <w:rPr>
                <w:rStyle w:val="Hyperlink"/>
              </w:rPr>
              <w:t>Data release and confidentiality</w:t>
            </w:r>
            <w:r w:rsidR="00B90FF1">
              <w:rPr>
                <w:webHidden/>
              </w:rPr>
              <w:tab/>
            </w:r>
            <w:r w:rsidR="00B90FF1">
              <w:rPr>
                <w:webHidden/>
              </w:rPr>
              <w:fldChar w:fldCharType="begin"/>
            </w:r>
            <w:r w:rsidR="00B90FF1">
              <w:rPr>
                <w:webHidden/>
              </w:rPr>
              <w:instrText xml:space="preserve"> PAGEREF _Toc38894274 \h </w:instrText>
            </w:r>
            <w:r w:rsidR="00B90FF1">
              <w:rPr>
                <w:webHidden/>
              </w:rPr>
            </w:r>
            <w:r w:rsidR="00B90FF1">
              <w:rPr>
                <w:webHidden/>
              </w:rPr>
              <w:fldChar w:fldCharType="separate"/>
            </w:r>
            <w:r w:rsidR="00B90FF1">
              <w:rPr>
                <w:webHidden/>
              </w:rPr>
              <w:t>9</w:t>
            </w:r>
            <w:r w:rsidR="00B90FF1">
              <w:rPr>
                <w:webHidden/>
              </w:rPr>
              <w:fldChar w:fldCharType="end"/>
            </w:r>
          </w:hyperlink>
        </w:p>
        <w:p w14:paraId="1324D8FB" w14:textId="0774FDFD"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5" w:history="1">
            <w:r w:rsidR="00B90FF1" w:rsidRPr="007068C1">
              <w:rPr>
                <w:rStyle w:val="Hyperlink"/>
              </w:rPr>
              <w:t>1.7</w:t>
            </w:r>
            <w:r w:rsidR="00B90FF1">
              <w:rPr>
                <w:rFonts w:asciiTheme="minorHAnsi" w:eastAsiaTheme="minorEastAsia" w:hAnsiTheme="minorHAnsi" w:cstheme="minorBidi"/>
                <w:sz w:val="22"/>
                <w:szCs w:val="22"/>
                <w:lang w:eastAsia="en-AU"/>
              </w:rPr>
              <w:tab/>
            </w:r>
            <w:r w:rsidR="00B90FF1" w:rsidRPr="007068C1">
              <w:rPr>
                <w:rStyle w:val="Hyperlink"/>
              </w:rPr>
              <w:t>Document history</w:t>
            </w:r>
            <w:r w:rsidR="00B90FF1">
              <w:rPr>
                <w:webHidden/>
              </w:rPr>
              <w:tab/>
            </w:r>
            <w:r w:rsidR="00B90FF1">
              <w:rPr>
                <w:webHidden/>
              </w:rPr>
              <w:fldChar w:fldCharType="begin"/>
            </w:r>
            <w:r w:rsidR="00B90FF1">
              <w:rPr>
                <w:webHidden/>
              </w:rPr>
              <w:instrText xml:space="preserve"> PAGEREF _Toc38894275 \h </w:instrText>
            </w:r>
            <w:r w:rsidR="00B90FF1">
              <w:rPr>
                <w:webHidden/>
              </w:rPr>
            </w:r>
            <w:r w:rsidR="00B90FF1">
              <w:rPr>
                <w:webHidden/>
              </w:rPr>
              <w:fldChar w:fldCharType="separate"/>
            </w:r>
            <w:r w:rsidR="00B90FF1">
              <w:rPr>
                <w:webHidden/>
              </w:rPr>
              <w:t>9</w:t>
            </w:r>
            <w:r w:rsidR="00B90FF1">
              <w:rPr>
                <w:webHidden/>
              </w:rPr>
              <w:fldChar w:fldCharType="end"/>
            </w:r>
          </w:hyperlink>
        </w:p>
        <w:p w14:paraId="07A4CFC8" w14:textId="3396E249"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6" w:history="1">
            <w:r w:rsidR="00B90FF1" w:rsidRPr="007068C1">
              <w:rPr>
                <w:rStyle w:val="Hyperlink"/>
              </w:rPr>
              <w:t>1.8</w:t>
            </w:r>
            <w:r w:rsidR="00B90FF1">
              <w:rPr>
                <w:rFonts w:asciiTheme="minorHAnsi" w:eastAsiaTheme="minorEastAsia" w:hAnsiTheme="minorHAnsi" w:cstheme="minorBidi"/>
                <w:sz w:val="22"/>
                <w:szCs w:val="22"/>
                <w:lang w:eastAsia="en-AU"/>
              </w:rPr>
              <w:tab/>
            </w:r>
            <w:r w:rsidR="00B90FF1" w:rsidRPr="007068C1">
              <w:rPr>
                <w:rStyle w:val="Hyperlink"/>
              </w:rPr>
              <w:t>Contact information</w:t>
            </w:r>
            <w:r w:rsidR="00B90FF1">
              <w:rPr>
                <w:webHidden/>
              </w:rPr>
              <w:tab/>
            </w:r>
            <w:r w:rsidR="00B90FF1">
              <w:rPr>
                <w:webHidden/>
              </w:rPr>
              <w:fldChar w:fldCharType="begin"/>
            </w:r>
            <w:r w:rsidR="00B90FF1">
              <w:rPr>
                <w:webHidden/>
              </w:rPr>
              <w:instrText xml:space="preserve"> PAGEREF _Toc38894276 \h </w:instrText>
            </w:r>
            <w:r w:rsidR="00B90FF1">
              <w:rPr>
                <w:webHidden/>
              </w:rPr>
            </w:r>
            <w:r w:rsidR="00B90FF1">
              <w:rPr>
                <w:webHidden/>
              </w:rPr>
              <w:fldChar w:fldCharType="separate"/>
            </w:r>
            <w:r w:rsidR="00B90FF1">
              <w:rPr>
                <w:webHidden/>
              </w:rPr>
              <w:t>9</w:t>
            </w:r>
            <w:r w:rsidR="00B90FF1">
              <w:rPr>
                <w:webHidden/>
              </w:rPr>
              <w:fldChar w:fldCharType="end"/>
            </w:r>
          </w:hyperlink>
        </w:p>
        <w:p w14:paraId="58C3E0C7" w14:textId="0CE198CB"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277" w:history="1">
            <w:r w:rsidR="00B90FF1" w:rsidRPr="007068C1">
              <w:rPr>
                <w:rStyle w:val="Hyperlink"/>
                <w:lang w:eastAsia="en-AU"/>
              </w:rPr>
              <w:t>2</w:t>
            </w:r>
            <w:r w:rsidR="00B90FF1">
              <w:rPr>
                <w:rFonts w:asciiTheme="minorHAnsi" w:eastAsiaTheme="minorEastAsia" w:hAnsiTheme="minorHAnsi" w:cstheme="minorBidi"/>
                <w:b w:val="0"/>
                <w:sz w:val="22"/>
                <w:szCs w:val="22"/>
                <w:lang w:eastAsia="en-AU"/>
              </w:rPr>
              <w:tab/>
            </w:r>
            <w:r w:rsidR="00B90FF1" w:rsidRPr="007068C1">
              <w:rPr>
                <w:rStyle w:val="Hyperlink"/>
                <w:lang w:eastAsia="en-AU"/>
              </w:rPr>
              <w:t>Data concepts</w:t>
            </w:r>
            <w:r w:rsidR="00B90FF1">
              <w:rPr>
                <w:webHidden/>
              </w:rPr>
              <w:tab/>
            </w:r>
            <w:r w:rsidR="00B90FF1">
              <w:rPr>
                <w:webHidden/>
              </w:rPr>
              <w:fldChar w:fldCharType="begin"/>
            </w:r>
            <w:r w:rsidR="00B90FF1">
              <w:rPr>
                <w:webHidden/>
              </w:rPr>
              <w:instrText xml:space="preserve"> PAGEREF _Toc38894277 \h </w:instrText>
            </w:r>
            <w:r w:rsidR="00B90FF1">
              <w:rPr>
                <w:webHidden/>
              </w:rPr>
            </w:r>
            <w:r w:rsidR="00B90FF1">
              <w:rPr>
                <w:webHidden/>
              </w:rPr>
              <w:fldChar w:fldCharType="separate"/>
            </w:r>
            <w:r w:rsidR="00B90FF1">
              <w:rPr>
                <w:webHidden/>
              </w:rPr>
              <w:t>10</w:t>
            </w:r>
            <w:r w:rsidR="00B90FF1">
              <w:rPr>
                <w:webHidden/>
              </w:rPr>
              <w:fldChar w:fldCharType="end"/>
            </w:r>
          </w:hyperlink>
        </w:p>
        <w:p w14:paraId="6D932A2D" w14:textId="56FD8AFF"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8" w:history="1">
            <w:r w:rsidR="00B90FF1" w:rsidRPr="007068C1">
              <w:rPr>
                <w:rStyle w:val="Hyperlink"/>
              </w:rPr>
              <w:t>2.1</w:t>
            </w:r>
            <w:r w:rsidR="00B90FF1">
              <w:rPr>
                <w:rFonts w:asciiTheme="minorHAnsi" w:eastAsiaTheme="minorEastAsia" w:hAnsiTheme="minorHAnsi" w:cstheme="minorBidi"/>
                <w:sz w:val="22"/>
                <w:szCs w:val="22"/>
                <w:lang w:eastAsia="en-AU"/>
              </w:rPr>
              <w:tab/>
            </w:r>
            <w:r w:rsidR="00B90FF1" w:rsidRPr="007068C1">
              <w:rPr>
                <w:rStyle w:val="Hyperlink"/>
              </w:rPr>
              <w:t>Reporting periods</w:t>
            </w:r>
            <w:r w:rsidR="00B90FF1">
              <w:rPr>
                <w:webHidden/>
              </w:rPr>
              <w:tab/>
            </w:r>
            <w:r w:rsidR="00B90FF1">
              <w:rPr>
                <w:webHidden/>
              </w:rPr>
              <w:fldChar w:fldCharType="begin"/>
            </w:r>
            <w:r w:rsidR="00B90FF1">
              <w:rPr>
                <w:webHidden/>
              </w:rPr>
              <w:instrText xml:space="preserve"> PAGEREF _Toc38894278 \h </w:instrText>
            </w:r>
            <w:r w:rsidR="00B90FF1">
              <w:rPr>
                <w:webHidden/>
              </w:rPr>
            </w:r>
            <w:r w:rsidR="00B90FF1">
              <w:rPr>
                <w:webHidden/>
              </w:rPr>
              <w:fldChar w:fldCharType="separate"/>
            </w:r>
            <w:r w:rsidR="00B90FF1">
              <w:rPr>
                <w:webHidden/>
              </w:rPr>
              <w:t>10</w:t>
            </w:r>
            <w:r w:rsidR="00B90FF1">
              <w:rPr>
                <w:webHidden/>
              </w:rPr>
              <w:fldChar w:fldCharType="end"/>
            </w:r>
          </w:hyperlink>
        </w:p>
        <w:p w14:paraId="41C5F22A" w14:textId="2FC794B7" w:rsidR="00B90FF1" w:rsidRDefault="00EF3656">
          <w:pPr>
            <w:pStyle w:val="TOC2"/>
            <w:tabs>
              <w:tab w:val="left" w:pos="567"/>
            </w:tabs>
            <w:rPr>
              <w:rFonts w:asciiTheme="minorHAnsi" w:eastAsiaTheme="minorEastAsia" w:hAnsiTheme="minorHAnsi" w:cstheme="minorBidi"/>
              <w:sz w:val="22"/>
              <w:szCs w:val="22"/>
              <w:lang w:eastAsia="en-AU"/>
            </w:rPr>
          </w:pPr>
          <w:hyperlink w:anchor="_Toc38894279" w:history="1">
            <w:r w:rsidR="00B90FF1" w:rsidRPr="007068C1">
              <w:rPr>
                <w:rStyle w:val="Hyperlink"/>
              </w:rPr>
              <w:t>2.2</w:t>
            </w:r>
            <w:r w:rsidR="00B90FF1">
              <w:rPr>
                <w:rFonts w:asciiTheme="minorHAnsi" w:eastAsiaTheme="minorEastAsia" w:hAnsiTheme="minorHAnsi" w:cstheme="minorBidi"/>
                <w:sz w:val="22"/>
                <w:szCs w:val="22"/>
                <w:lang w:eastAsia="en-AU"/>
              </w:rPr>
              <w:tab/>
            </w:r>
            <w:r w:rsidR="00B90FF1" w:rsidRPr="007068C1">
              <w:rPr>
                <w:rStyle w:val="Hyperlink"/>
              </w:rPr>
              <w:t>File naming</w:t>
            </w:r>
            <w:r w:rsidR="00B90FF1">
              <w:rPr>
                <w:webHidden/>
              </w:rPr>
              <w:tab/>
            </w:r>
            <w:r w:rsidR="00B90FF1">
              <w:rPr>
                <w:webHidden/>
              </w:rPr>
              <w:fldChar w:fldCharType="begin"/>
            </w:r>
            <w:r w:rsidR="00B90FF1">
              <w:rPr>
                <w:webHidden/>
              </w:rPr>
              <w:instrText xml:space="preserve"> PAGEREF _Toc38894279 \h </w:instrText>
            </w:r>
            <w:r w:rsidR="00B90FF1">
              <w:rPr>
                <w:webHidden/>
              </w:rPr>
            </w:r>
            <w:r w:rsidR="00B90FF1">
              <w:rPr>
                <w:webHidden/>
              </w:rPr>
              <w:fldChar w:fldCharType="separate"/>
            </w:r>
            <w:r w:rsidR="00B90FF1">
              <w:rPr>
                <w:webHidden/>
              </w:rPr>
              <w:t>10</w:t>
            </w:r>
            <w:r w:rsidR="00B90FF1">
              <w:rPr>
                <w:webHidden/>
              </w:rPr>
              <w:fldChar w:fldCharType="end"/>
            </w:r>
          </w:hyperlink>
        </w:p>
        <w:p w14:paraId="61E80BCC" w14:textId="0D832ECF"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280" w:history="1">
            <w:r w:rsidR="00B90FF1" w:rsidRPr="007068C1">
              <w:rPr>
                <w:rStyle w:val="Hyperlink"/>
                <w:lang w:eastAsia="en-AU"/>
              </w:rPr>
              <w:t>3</w:t>
            </w:r>
            <w:r w:rsidR="00B90FF1">
              <w:rPr>
                <w:rFonts w:asciiTheme="minorHAnsi" w:eastAsiaTheme="minorEastAsia" w:hAnsiTheme="minorHAnsi" w:cstheme="minorBidi"/>
                <w:b w:val="0"/>
                <w:sz w:val="22"/>
                <w:szCs w:val="22"/>
                <w:lang w:eastAsia="en-AU"/>
              </w:rPr>
              <w:tab/>
            </w:r>
            <w:r w:rsidR="00B90FF1" w:rsidRPr="007068C1">
              <w:rPr>
                <w:rStyle w:val="Hyperlink"/>
                <w:lang w:eastAsia="en-AU"/>
              </w:rPr>
              <w:t>File structure</w:t>
            </w:r>
            <w:r w:rsidR="00B90FF1">
              <w:rPr>
                <w:webHidden/>
              </w:rPr>
              <w:tab/>
            </w:r>
            <w:r w:rsidR="00B90FF1">
              <w:rPr>
                <w:webHidden/>
              </w:rPr>
              <w:fldChar w:fldCharType="begin"/>
            </w:r>
            <w:r w:rsidR="00B90FF1">
              <w:rPr>
                <w:webHidden/>
              </w:rPr>
              <w:instrText xml:space="preserve"> PAGEREF _Toc38894280 \h </w:instrText>
            </w:r>
            <w:r w:rsidR="00B90FF1">
              <w:rPr>
                <w:webHidden/>
              </w:rPr>
            </w:r>
            <w:r w:rsidR="00B90FF1">
              <w:rPr>
                <w:webHidden/>
              </w:rPr>
              <w:fldChar w:fldCharType="separate"/>
            </w:r>
            <w:r w:rsidR="00B90FF1">
              <w:rPr>
                <w:webHidden/>
              </w:rPr>
              <w:t>11</w:t>
            </w:r>
            <w:r w:rsidR="00B90FF1">
              <w:rPr>
                <w:webHidden/>
              </w:rPr>
              <w:fldChar w:fldCharType="end"/>
            </w:r>
          </w:hyperlink>
        </w:p>
        <w:p w14:paraId="1E198972" w14:textId="0E5DE09F" w:rsidR="00B90FF1" w:rsidRDefault="00EF3656">
          <w:pPr>
            <w:pStyle w:val="TOC2"/>
            <w:tabs>
              <w:tab w:val="left" w:pos="567"/>
            </w:tabs>
            <w:rPr>
              <w:rFonts w:asciiTheme="minorHAnsi" w:eastAsiaTheme="minorEastAsia" w:hAnsiTheme="minorHAnsi" w:cstheme="minorBidi"/>
              <w:sz w:val="22"/>
              <w:szCs w:val="22"/>
              <w:lang w:eastAsia="en-AU"/>
            </w:rPr>
          </w:pPr>
          <w:hyperlink w:anchor="_Toc38894281" w:history="1">
            <w:r w:rsidR="00B90FF1" w:rsidRPr="007068C1">
              <w:rPr>
                <w:rStyle w:val="Hyperlink"/>
              </w:rPr>
              <w:t>3.1</w:t>
            </w:r>
            <w:r w:rsidR="00B90FF1">
              <w:rPr>
                <w:rFonts w:asciiTheme="minorHAnsi" w:eastAsiaTheme="minorEastAsia" w:hAnsiTheme="minorHAnsi" w:cstheme="minorBidi"/>
                <w:sz w:val="22"/>
                <w:szCs w:val="22"/>
                <w:lang w:eastAsia="en-AU"/>
              </w:rPr>
              <w:tab/>
            </w:r>
            <w:r w:rsidR="00B90FF1" w:rsidRPr="007068C1">
              <w:rPr>
                <w:rStyle w:val="Hyperlink"/>
              </w:rPr>
              <w:t>File component: Submission instance</w:t>
            </w:r>
            <w:r w:rsidR="00B90FF1">
              <w:rPr>
                <w:webHidden/>
              </w:rPr>
              <w:tab/>
            </w:r>
            <w:r w:rsidR="00B90FF1">
              <w:rPr>
                <w:webHidden/>
              </w:rPr>
              <w:fldChar w:fldCharType="begin"/>
            </w:r>
            <w:r w:rsidR="00B90FF1">
              <w:rPr>
                <w:webHidden/>
              </w:rPr>
              <w:instrText xml:space="preserve"> PAGEREF _Toc38894281 \h </w:instrText>
            </w:r>
            <w:r w:rsidR="00B90FF1">
              <w:rPr>
                <w:webHidden/>
              </w:rPr>
            </w:r>
            <w:r w:rsidR="00B90FF1">
              <w:rPr>
                <w:webHidden/>
              </w:rPr>
              <w:fldChar w:fldCharType="separate"/>
            </w:r>
            <w:r w:rsidR="00B90FF1">
              <w:rPr>
                <w:webHidden/>
              </w:rPr>
              <w:t>11</w:t>
            </w:r>
            <w:r w:rsidR="00B90FF1">
              <w:rPr>
                <w:webHidden/>
              </w:rPr>
              <w:fldChar w:fldCharType="end"/>
            </w:r>
          </w:hyperlink>
        </w:p>
        <w:p w14:paraId="54BAA950" w14:textId="5E200CED" w:rsidR="00B90FF1" w:rsidRDefault="00EF3656">
          <w:pPr>
            <w:pStyle w:val="TOC2"/>
            <w:tabs>
              <w:tab w:val="left" w:pos="567"/>
            </w:tabs>
            <w:rPr>
              <w:rFonts w:asciiTheme="minorHAnsi" w:eastAsiaTheme="minorEastAsia" w:hAnsiTheme="minorHAnsi" w:cstheme="minorBidi"/>
              <w:sz w:val="22"/>
              <w:szCs w:val="22"/>
              <w:lang w:eastAsia="en-AU"/>
            </w:rPr>
          </w:pPr>
          <w:hyperlink w:anchor="_Toc38894282" w:history="1">
            <w:r w:rsidR="00B90FF1" w:rsidRPr="007068C1">
              <w:rPr>
                <w:rStyle w:val="Hyperlink"/>
              </w:rPr>
              <w:t>3.2</w:t>
            </w:r>
            <w:r w:rsidR="00B90FF1">
              <w:rPr>
                <w:rFonts w:asciiTheme="minorHAnsi" w:eastAsiaTheme="minorEastAsia" w:hAnsiTheme="minorHAnsi" w:cstheme="minorBidi"/>
                <w:sz w:val="22"/>
                <w:szCs w:val="22"/>
                <w:lang w:eastAsia="en-AU"/>
              </w:rPr>
              <w:tab/>
            </w:r>
            <w:r w:rsidR="00B90FF1" w:rsidRPr="007068C1">
              <w:rPr>
                <w:rStyle w:val="Hyperlink"/>
              </w:rPr>
              <w:t>File component: Entity Identifiers</w:t>
            </w:r>
            <w:r w:rsidR="00B90FF1">
              <w:rPr>
                <w:webHidden/>
              </w:rPr>
              <w:tab/>
            </w:r>
            <w:r w:rsidR="00B90FF1">
              <w:rPr>
                <w:webHidden/>
              </w:rPr>
              <w:fldChar w:fldCharType="begin"/>
            </w:r>
            <w:r w:rsidR="00B90FF1">
              <w:rPr>
                <w:webHidden/>
              </w:rPr>
              <w:instrText xml:space="preserve"> PAGEREF _Toc38894282 \h </w:instrText>
            </w:r>
            <w:r w:rsidR="00B90FF1">
              <w:rPr>
                <w:webHidden/>
              </w:rPr>
            </w:r>
            <w:r w:rsidR="00B90FF1">
              <w:rPr>
                <w:webHidden/>
              </w:rPr>
              <w:fldChar w:fldCharType="separate"/>
            </w:r>
            <w:r w:rsidR="00B90FF1">
              <w:rPr>
                <w:webHidden/>
              </w:rPr>
              <w:t>13</w:t>
            </w:r>
            <w:r w:rsidR="00B90FF1">
              <w:rPr>
                <w:webHidden/>
              </w:rPr>
              <w:fldChar w:fldCharType="end"/>
            </w:r>
          </w:hyperlink>
        </w:p>
        <w:p w14:paraId="17FE462B" w14:textId="519C6811" w:rsidR="00B90FF1" w:rsidRDefault="00EF3656">
          <w:pPr>
            <w:pStyle w:val="TOC2"/>
            <w:tabs>
              <w:tab w:val="left" w:pos="567"/>
            </w:tabs>
            <w:rPr>
              <w:rFonts w:asciiTheme="minorHAnsi" w:eastAsiaTheme="minorEastAsia" w:hAnsiTheme="minorHAnsi" w:cstheme="minorBidi"/>
              <w:sz w:val="22"/>
              <w:szCs w:val="22"/>
              <w:lang w:eastAsia="en-AU"/>
            </w:rPr>
          </w:pPr>
          <w:hyperlink w:anchor="_Toc38894283" w:history="1">
            <w:r w:rsidR="00B90FF1" w:rsidRPr="007068C1">
              <w:rPr>
                <w:rStyle w:val="Hyperlink"/>
              </w:rPr>
              <w:t>3.3</w:t>
            </w:r>
            <w:r w:rsidR="00B90FF1">
              <w:rPr>
                <w:rFonts w:asciiTheme="minorHAnsi" w:eastAsiaTheme="minorEastAsia" w:hAnsiTheme="minorHAnsi" w:cstheme="minorBidi"/>
                <w:sz w:val="22"/>
                <w:szCs w:val="22"/>
                <w:lang w:eastAsia="en-AU"/>
              </w:rPr>
              <w:tab/>
            </w:r>
            <w:r w:rsidR="00B90FF1" w:rsidRPr="007068C1">
              <w:rPr>
                <w:rStyle w:val="Hyperlink"/>
              </w:rPr>
              <w:t>File component: Client</w:t>
            </w:r>
            <w:r w:rsidR="00B90FF1">
              <w:rPr>
                <w:webHidden/>
              </w:rPr>
              <w:tab/>
            </w:r>
            <w:r w:rsidR="00B90FF1">
              <w:rPr>
                <w:webHidden/>
              </w:rPr>
              <w:fldChar w:fldCharType="begin"/>
            </w:r>
            <w:r w:rsidR="00B90FF1">
              <w:rPr>
                <w:webHidden/>
              </w:rPr>
              <w:instrText xml:space="preserve"> PAGEREF _Toc38894283 \h </w:instrText>
            </w:r>
            <w:r w:rsidR="00B90FF1">
              <w:rPr>
                <w:webHidden/>
              </w:rPr>
            </w:r>
            <w:r w:rsidR="00B90FF1">
              <w:rPr>
                <w:webHidden/>
              </w:rPr>
              <w:fldChar w:fldCharType="separate"/>
            </w:r>
            <w:r w:rsidR="00B90FF1">
              <w:rPr>
                <w:webHidden/>
              </w:rPr>
              <w:t>14</w:t>
            </w:r>
            <w:r w:rsidR="00B90FF1">
              <w:rPr>
                <w:webHidden/>
              </w:rPr>
              <w:fldChar w:fldCharType="end"/>
            </w:r>
          </w:hyperlink>
        </w:p>
        <w:p w14:paraId="10D6ACE0" w14:textId="400C586A" w:rsidR="00B90FF1" w:rsidRDefault="00EF3656">
          <w:pPr>
            <w:pStyle w:val="TOC2"/>
            <w:tabs>
              <w:tab w:val="left" w:pos="567"/>
            </w:tabs>
            <w:rPr>
              <w:rFonts w:asciiTheme="minorHAnsi" w:eastAsiaTheme="minorEastAsia" w:hAnsiTheme="minorHAnsi" w:cstheme="minorBidi"/>
              <w:sz w:val="22"/>
              <w:szCs w:val="22"/>
              <w:lang w:eastAsia="en-AU"/>
            </w:rPr>
          </w:pPr>
          <w:hyperlink w:anchor="_Toc38894284" w:history="1">
            <w:r w:rsidR="00B90FF1" w:rsidRPr="007068C1">
              <w:rPr>
                <w:rStyle w:val="Hyperlink"/>
              </w:rPr>
              <w:t>3.4</w:t>
            </w:r>
            <w:r w:rsidR="00B90FF1">
              <w:rPr>
                <w:rFonts w:asciiTheme="minorHAnsi" w:eastAsiaTheme="minorEastAsia" w:hAnsiTheme="minorHAnsi" w:cstheme="minorBidi"/>
                <w:sz w:val="22"/>
                <w:szCs w:val="22"/>
                <w:lang w:eastAsia="en-AU"/>
              </w:rPr>
              <w:tab/>
            </w:r>
            <w:r w:rsidR="00B90FF1" w:rsidRPr="007068C1">
              <w:rPr>
                <w:rStyle w:val="Hyperlink"/>
              </w:rPr>
              <w:t>File component: Service Event</w:t>
            </w:r>
            <w:r w:rsidR="00B90FF1">
              <w:rPr>
                <w:webHidden/>
              </w:rPr>
              <w:tab/>
            </w:r>
            <w:r w:rsidR="00B90FF1">
              <w:rPr>
                <w:webHidden/>
              </w:rPr>
              <w:fldChar w:fldCharType="begin"/>
            </w:r>
            <w:r w:rsidR="00B90FF1">
              <w:rPr>
                <w:webHidden/>
              </w:rPr>
              <w:instrText xml:space="preserve"> PAGEREF _Toc38894284 \h </w:instrText>
            </w:r>
            <w:r w:rsidR="00B90FF1">
              <w:rPr>
                <w:webHidden/>
              </w:rPr>
            </w:r>
            <w:r w:rsidR="00B90FF1">
              <w:rPr>
                <w:webHidden/>
              </w:rPr>
              <w:fldChar w:fldCharType="separate"/>
            </w:r>
            <w:r w:rsidR="00B90FF1">
              <w:rPr>
                <w:webHidden/>
              </w:rPr>
              <w:t>15</w:t>
            </w:r>
            <w:r w:rsidR="00B90FF1">
              <w:rPr>
                <w:webHidden/>
              </w:rPr>
              <w:fldChar w:fldCharType="end"/>
            </w:r>
          </w:hyperlink>
        </w:p>
        <w:p w14:paraId="16B2CB45" w14:textId="6B57F7FB"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285" w:history="1">
            <w:r w:rsidR="00B90FF1" w:rsidRPr="007068C1">
              <w:rPr>
                <w:rStyle w:val="Hyperlink"/>
                <w:noProof/>
              </w:rPr>
              <w:t>3.4.1</w:t>
            </w:r>
            <w:r w:rsidR="00B90FF1">
              <w:rPr>
                <w:rFonts w:asciiTheme="minorHAnsi" w:eastAsiaTheme="minorEastAsia" w:hAnsiTheme="minorHAnsi" w:cstheme="minorBidi"/>
                <w:noProof/>
                <w:sz w:val="22"/>
                <w:szCs w:val="22"/>
                <w:lang w:eastAsia="en-AU"/>
              </w:rPr>
              <w:tab/>
            </w:r>
            <w:r w:rsidR="00B90FF1" w:rsidRPr="007068C1">
              <w:rPr>
                <w:rStyle w:val="Hyperlink"/>
                <w:noProof/>
              </w:rPr>
              <w:t>Contact</w:t>
            </w:r>
            <w:r w:rsidR="00B90FF1">
              <w:rPr>
                <w:noProof/>
                <w:webHidden/>
              </w:rPr>
              <w:tab/>
            </w:r>
            <w:r w:rsidR="00B90FF1">
              <w:rPr>
                <w:noProof/>
                <w:webHidden/>
              </w:rPr>
              <w:fldChar w:fldCharType="begin"/>
            </w:r>
            <w:r w:rsidR="00B90FF1">
              <w:rPr>
                <w:noProof/>
                <w:webHidden/>
              </w:rPr>
              <w:instrText xml:space="preserve"> PAGEREF _Toc38894285 \h </w:instrText>
            </w:r>
            <w:r w:rsidR="00B90FF1">
              <w:rPr>
                <w:noProof/>
                <w:webHidden/>
              </w:rPr>
            </w:r>
            <w:r w:rsidR="00B90FF1">
              <w:rPr>
                <w:noProof/>
                <w:webHidden/>
              </w:rPr>
              <w:fldChar w:fldCharType="separate"/>
            </w:r>
            <w:r w:rsidR="00B90FF1">
              <w:rPr>
                <w:noProof/>
                <w:webHidden/>
              </w:rPr>
              <w:t>18</w:t>
            </w:r>
            <w:r w:rsidR="00B90FF1">
              <w:rPr>
                <w:noProof/>
                <w:webHidden/>
              </w:rPr>
              <w:fldChar w:fldCharType="end"/>
            </w:r>
          </w:hyperlink>
        </w:p>
        <w:p w14:paraId="642CCAE4" w14:textId="030319AF"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286" w:history="1">
            <w:r w:rsidR="00B90FF1" w:rsidRPr="007068C1">
              <w:rPr>
                <w:rStyle w:val="Hyperlink"/>
                <w:noProof/>
              </w:rPr>
              <w:t>3.4.2</w:t>
            </w:r>
            <w:r w:rsidR="00B90FF1">
              <w:rPr>
                <w:rFonts w:asciiTheme="minorHAnsi" w:eastAsiaTheme="minorEastAsia" w:hAnsiTheme="minorHAnsi" w:cstheme="minorBidi"/>
                <w:noProof/>
                <w:sz w:val="22"/>
                <w:szCs w:val="22"/>
                <w:lang w:eastAsia="en-AU"/>
              </w:rPr>
              <w:tab/>
            </w:r>
            <w:r w:rsidR="00B90FF1" w:rsidRPr="007068C1">
              <w:rPr>
                <w:rStyle w:val="Hyperlink"/>
                <w:noProof/>
              </w:rPr>
              <w:t>Referral</w:t>
            </w:r>
            <w:r w:rsidR="00B90FF1">
              <w:rPr>
                <w:noProof/>
                <w:webHidden/>
              </w:rPr>
              <w:tab/>
            </w:r>
            <w:r w:rsidR="00B90FF1">
              <w:rPr>
                <w:noProof/>
                <w:webHidden/>
              </w:rPr>
              <w:fldChar w:fldCharType="begin"/>
            </w:r>
            <w:r w:rsidR="00B90FF1">
              <w:rPr>
                <w:noProof/>
                <w:webHidden/>
              </w:rPr>
              <w:instrText xml:space="preserve"> PAGEREF _Toc38894286 \h </w:instrText>
            </w:r>
            <w:r w:rsidR="00B90FF1">
              <w:rPr>
                <w:noProof/>
                <w:webHidden/>
              </w:rPr>
            </w:r>
            <w:r w:rsidR="00B90FF1">
              <w:rPr>
                <w:noProof/>
                <w:webHidden/>
              </w:rPr>
              <w:fldChar w:fldCharType="separate"/>
            </w:r>
            <w:r w:rsidR="00B90FF1">
              <w:rPr>
                <w:noProof/>
                <w:webHidden/>
              </w:rPr>
              <w:t>19</w:t>
            </w:r>
            <w:r w:rsidR="00B90FF1">
              <w:rPr>
                <w:noProof/>
                <w:webHidden/>
              </w:rPr>
              <w:fldChar w:fldCharType="end"/>
            </w:r>
          </w:hyperlink>
        </w:p>
        <w:p w14:paraId="257068D8" w14:textId="0734A0AD"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287" w:history="1">
            <w:r w:rsidR="00B90FF1" w:rsidRPr="007068C1">
              <w:rPr>
                <w:rStyle w:val="Hyperlink"/>
                <w:noProof/>
              </w:rPr>
              <w:t>3.4.3</w:t>
            </w:r>
            <w:r w:rsidR="00B90FF1">
              <w:rPr>
                <w:rFonts w:asciiTheme="minorHAnsi" w:eastAsiaTheme="minorEastAsia" w:hAnsiTheme="minorHAnsi" w:cstheme="minorBidi"/>
                <w:noProof/>
                <w:sz w:val="22"/>
                <w:szCs w:val="22"/>
                <w:lang w:eastAsia="en-AU"/>
              </w:rPr>
              <w:tab/>
            </w:r>
            <w:r w:rsidR="00B90FF1" w:rsidRPr="007068C1">
              <w:rPr>
                <w:rStyle w:val="Hyperlink"/>
                <w:noProof/>
              </w:rPr>
              <w:t>Outcome measure</w:t>
            </w:r>
            <w:r w:rsidR="00B90FF1">
              <w:rPr>
                <w:noProof/>
                <w:webHidden/>
              </w:rPr>
              <w:tab/>
            </w:r>
            <w:r w:rsidR="00B90FF1">
              <w:rPr>
                <w:noProof/>
                <w:webHidden/>
              </w:rPr>
              <w:fldChar w:fldCharType="begin"/>
            </w:r>
            <w:r w:rsidR="00B90FF1">
              <w:rPr>
                <w:noProof/>
                <w:webHidden/>
              </w:rPr>
              <w:instrText xml:space="preserve"> PAGEREF _Toc38894287 \h </w:instrText>
            </w:r>
            <w:r w:rsidR="00B90FF1">
              <w:rPr>
                <w:noProof/>
                <w:webHidden/>
              </w:rPr>
            </w:r>
            <w:r w:rsidR="00B90FF1">
              <w:rPr>
                <w:noProof/>
                <w:webHidden/>
              </w:rPr>
              <w:fldChar w:fldCharType="separate"/>
            </w:r>
            <w:r w:rsidR="00B90FF1">
              <w:rPr>
                <w:noProof/>
                <w:webHidden/>
              </w:rPr>
              <w:t>20</w:t>
            </w:r>
            <w:r w:rsidR="00B90FF1">
              <w:rPr>
                <w:noProof/>
                <w:webHidden/>
              </w:rPr>
              <w:fldChar w:fldCharType="end"/>
            </w:r>
          </w:hyperlink>
        </w:p>
        <w:p w14:paraId="6472DC0A" w14:textId="04588E18"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288" w:history="1">
            <w:r w:rsidR="00B90FF1" w:rsidRPr="007068C1">
              <w:rPr>
                <w:rStyle w:val="Hyperlink"/>
              </w:rPr>
              <w:t>4</w:t>
            </w:r>
            <w:r w:rsidR="00B90FF1">
              <w:rPr>
                <w:rFonts w:asciiTheme="minorHAnsi" w:eastAsiaTheme="minorEastAsia" w:hAnsiTheme="minorHAnsi" w:cstheme="minorBidi"/>
                <w:b w:val="0"/>
                <w:sz w:val="22"/>
                <w:szCs w:val="22"/>
                <w:lang w:eastAsia="en-AU"/>
              </w:rPr>
              <w:tab/>
            </w:r>
            <w:r w:rsidR="00B90FF1" w:rsidRPr="007068C1">
              <w:rPr>
                <w:rStyle w:val="Hyperlink"/>
              </w:rPr>
              <w:t>File compilation</w:t>
            </w:r>
            <w:r w:rsidR="00B90FF1">
              <w:rPr>
                <w:webHidden/>
              </w:rPr>
              <w:tab/>
            </w:r>
            <w:r w:rsidR="00B90FF1">
              <w:rPr>
                <w:webHidden/>
              </w:rPr>
              <w:fldChar w:fldCharType="begin"/>
            </w:r>
            <w:r w:rsidR="00B90FF1">
              <w:rPr>
                <w:webHidden/>
              </w:rPr>
              <w:instrText xml:space="preserve"> PAGEREF _Toc38894288 \h </w:instrText>
            </w:r>
            <w:r w:rsidR="00B90FF1">
              <w:rPr>
                <w:webHidden/>
              </w:rPr>
            </w:r>
            <w:r w:rsidR="00B90FF1">
              <w:rPr>
                <w:webHidden/>
              </w:rPr>
              <w:fldChar w:fldCharType="separate"/>
            </w:r>
            <w:r w:rsidR="00B90FF1">
              <w:rPr>
                <w:webHidden/>
              </w:rPr>
              <w:t>22</w:t>
            </w:r>
            <w:r w:rsidR="00B90FF1">
              <w:rPr>
                <w:webHidden/>
              </w:rPr>
              <w:fldChar w:fldCharType="end"/>
            </w:r>
          </w:hyperlink>
        </w:p>
        <w:p w14:paraId="257066F7" w14:textId="0F085BD4" w:rsidR="00B90FF1" w:rsidRDefault="00EF3656">
          <w:pPr>
            <w:pStyle w:val="TOC2"/>
            <w:tabs>
              <w:tab w:val="left" w:pos="567"/>
            </w:tabs>
            <w:rPr>
              <w:rFonts w:asciiTheme="minorHAnsi" w:eastAsiaTheme="minorEastAsia" w:hAnsiTheme="minorHAnsi" w:cstheme="minorBidi"/>
              <w:sz w:val="22"/>
              <w:szCs w:val="22"/>
              <w:lang w:eastAsia="en-AU"/>
            </w:rPr>
          </w:pPr>
          <w:hyperlink w:anchor="_Toc38894289" w:history="1">
            <w:r w:rsidR="00B90FF1" w:rsidRPr="007068C1">
              <w:rPr>
                <w:rStyle w:val="Hyperlink"/>
              </w:rPr>
              <w:t>4.1</w:t>
            </w:r>
            <w:r w:rsidR="00B90FF1">
              <w:rPr>
                <w:rFonts w:asciiTheme="minorHAnsi" w:eastAsiaTheme="minorEastAsia" w:hAnsiTheme="minorHAnsi" w:cstheme="minorBidi"/>
                <w:sz w:val="22"/>
                <w:szCs w:val="22"/>
                <w:lang w:eastAsia="en-AU"/>
              </w:rPr>
              <w:tab/>
            </w:r>
            <w:r w:rsidR="00B90FF1" w:rsidRPr="007068C1">
              <w:rPr>
                <w:rStyle w:val="Hyperlink"/>
              </w:rPr>
              <w:t>Outlets</w:t>
            </w:r>
            <w:r w:rsidR="00B90FF1">
              <w:rPr>
                <w:webHidden/>
              </w:rPr>
              <w:tab/>
            </w:r>
            <w:r w:rsidR="00B90FF1">
              <w:rPr>
                <w:webHidden/>
              </w:rPr>
              <w:fldChar w:fldCharType="begin"/>
            </w:r>
            <w:r w:rsidR="00B90FF1">
              <w:rPr>
                <w:webHidden/>
              </w:rPr>
              <w:instrText xml:space="preserve"> PAGEREF _Toc38894289 \h </w:instrText>
            </w:r>
            <w:r w:rsidR="00B90FF1">
              <w:rPr>
                <w:webHidden/>
              </w:rPr>
            </w:r>
            <w:r w:rsidR="00B90FF1">
              <w:rPr>
                <w:webHidden/>
              </w:rPr>
              <w:fldChar w:fldCharType="separate"/>
            </w:r>
            <w:r w:rsidR="00B90FF1">
              <w:rPr>
                <w:webHidden/>
              </w:rPr>
              <w:t>22</w:t>
            </w:r>
            <w:r w:rsidR="00B90FF1">
              <w:rPr>
                <w:webHidden/>
              </w:rPr>
              <w:fldChar w:fldCharType="end"/>
            </w:r>
          </w:hyperlink>
        </w:p>
        <w:p w14:paraId="642AEAD1" w14:textId="2EF1FD4E"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0" w:history="1">
            <w:r w:rsidR="00B90FF1" w:rsidRPr="007068C1">
              <w:rPr>
                <w:rStyle w:val="Hyperlink"/>
              </w:rPr>
              <w:t>4.2</w:t>
            </w:r>
            <w:r w:rsidR="00B90FF1">
              <w:rPr>
                <w:rFonts w:asciiTheme="minorHAnsi" w:eastAsiaTheme="minorEastAsia" w:hAnsiTheme="minorHAnsi" w:cstheme="minorBidi"/>
                <w:sz w:val="22"/>
                <w:szCs w:val="22"/>
                <w:lang w:eastAsia="en-AU"/>
              </w:rPr>
              <w:tab/>
            </w:r>
            <w:r w:rsidR="00B90FF1" w:rsidRPr="007068C1">
              <w:rPr>
                <w:rStyle w:val="Hyperlink"/>
              </w:rPr>
              <w:t>Reporting periods</w:t>
            </w:r>
            <w:r w:rsidR="00B90FF1">
              <w:rPr>
                <w:webHidden/>
              </w:rPr>
              <w:tab/>
            </w:r>
            <w:r w:rsidR="00B90FF1">
              <w:rPr>
                <w:webHidden/>
              </w:rPr>
              <w:fldChar w:fldCharType="begin"/>
            </w:r>
            <w:r w:rsidR="00B90FF1">
              <w:rPr>
                <w:webHidden/>
              </w:rPr>
              <w:instrText xml:space="preserve"> PAGEREF _Toc38894290 \h </w:instrText>
            </w:r>
            <w:r w:rsidR="00B90FF1">
              <w:rPr>
                <w:webHidden/>
              </w:rPr>
            </w:r>
            <w:r w:rsidR="00B90FF1">
              <w:rPr>
                <w:webHidden/>
              </w:rPr>
              <w:fldChar w:fldCharType="separate"/>
            </w:r>
            <w:r w:rsidR="00B90FF1">
              <w:rPr>
                <w:webHidden/>
              </w:rPr>
              <w:t>22</w:t>
            </w:r>
            <w:r w:rsidR="00B90FF1">
              <w:rPr>
                <w:webHidden/>
              </w:rPr>
              <w:fldChar w:fldCharType="end"/>
            </w:r>
          </w:hyperlink>
        </w:p>
        <w:p w14:paraId="5D7F5301" w14:textId="47A6C2B3"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1" w:history="1">
            <w:r w:rsidR="00B90FF1" w:rsidRPr="007068C1">
              <w:rPr>
                <w:rStyle w:val="Hyperlink"/>
              </w:rPr>
              <w:t>4.3</w:t>
            </w:r>
            <w:r w:rsidR="00B90FF1">
              <w:rPr>
                <w:rFonts w:asciiTheme="minorHAnsi" w:eastAsiaTheme="minorEastAsia" w:hAnsiTheme="minorHAnsi" w:cstheme="minorBidi"/>
                <w:sz w:val="22"/>
                <w:szCs w:val="22"/>
                <w:lang w:eastAsia="en-AU"/>
              </w:rPr>
              <w:tab/>
            </w:r>
            <w:r w:rsidR="00B90FF1" w:rsidRPr="007068C1">
              <w:rPr>
                <w:rStyle w:val="Hyperlink"/>
              </w:rPr>
              <w:t>Action codes</w:t>
            </w:r>
            <w:r w:rsidR="00B90FF1">
              <w:rPr>
                <w:webHidden/>
              </w:rPr>
              <w:tab/>
            </w:r>
            <w:r w:rsidR="00B90FF1">
              <w:rPr>
                <w:webHidden/>
              </w:rPr>
              <w:fldChar w:fldCharType="begin"/>
            </w:r>
            <w:r w:rsidR="00B90FF1">
              <w:rPr>
                <w:webHidden/>
              </w:rPr>
              <w:instrText xml:space="preserve"> PAGEREF _Toc38894291 \h </w:instrText>
            </w:r>
            <w:r w:rsidR="00B90FF1">
              <w:rPr>
                <w:webHidden/>
              </w:rPr>
            </w:r>
            <w:r w:rsidR="00B90FF1">
              <w:rPr>
                <w:webHidden/>
              </w:rPr>
              <w:fldChar w:fldCharType="separate"/>
            </w:r>
            <w:r w:rsidR="00B90FF1">
              <w:rPr>
                <w:webHidden/>
              </w:rPr>
              <w:t>22</w:t>
            </w:r>
            <w:r w:rsidR="00B90FF1">
              <w:rPr>
                <w:webHidden/>
              </w:rPr>
              <w:fldChar w:fldCharType="end"/>
            </w:r>
          </w:hyperlink>
        </w:p>
        <w:p w14:paraId="78A02999" w14:textId="76897070"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2" w:history="1">
            <w:r w:rsidR="00B90FF1" w:rsidRPr="007068C1">
              <w:rPr>
                <w:rStyle w:val="Hyperlink"/>
              </w:rPr>
              <w:t>4.4</w:t>
            </w:r>
            <w:r w:rsidR="00B90FF1">
              <w:rPr>
                <w:rFonts w:asciiTheme="minorHAnsi" w:eastAsiaTheme="minorEastAsia" w:hAnsiTheme="minorHAnsi" w:cstheme="minorBidi"/>
                <w:sz w:val="22"/>
                <w:szCs w:val="22"/>
                <w:lang w:eastAsia="en-AU"/>
              </w:rPr>
              <w:tab/>
            </w:r>
            <w:r w:rsidR="00B90FF1" w:rsidRPr="007068C1">
              <w:rPr>
                <w:rStyle w:val="Hyperlink"/>
              </w:rPr>
              <w:t>Data requirements</w:t>
            </w:r>
            <w:r w:rsidR="00B90FF1">
              <w:rPr>
                <w:webHidden/>
              </w:rPr>
              <w:tab/>
            </w:r>
            <w:r w:rsidR="00B90FF1">
              <w:rPr>
                <w:webHidden/>
              </w:rPr>
              <w:fldChar w:fldCharType="begin"/>
            </w:r>
            <w:r w:rsidR="00B90FF1">
              <w:rPr>
                <w:webHidden/>
              </w:rPr>
              <w:instrText xml:space="preserve"> PAGEREF _Toc38894292 \h </w:instrText>
            </w:r>
            <w:r w:rsidR="00B90FF1">
              <w:rPr>
                <w:webHidden/>
              </w:rPr>
            </w:r>
            <w:r w:rsidR="00B90FF1">
              <w:rPr>
                <w:webHidden/>
              </w:rPr>
              <w:fldChar w:fldCharType="separate"/>
            </w:r>
            <w:r w:rsidR="00B90FF1">
              <w:rPr>
                <w:webHidden/>
              </w:rPr>
              <w:t>24</w:t>
            </w:r>
            <w:r w:rsidR="00B90FF1">
              <w:rPr>
                <w:webHidden/>
              </w:rPr>
              <w:fldChar w:fldCharType="end"/>
            </w:r>
          </w:hyperlink>
        </w:p>
        <w:p w14:paraId="3368C36D" w14:textId="40F685C7"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3" w:history="1">
            <w:r w:rsidR="00B90FF1" w:rsidRPr="007068C1">
              <w:rPr>
                <w:rStyle w:val="Hyperlink"/>
              </w:rPr>
              <w:t>4.5</w:t>
            </w:r>
            <w:r w:rsidR="00B90FF1">
              <w:rPr>
                <w:rFonts w:asciiTheme="minorHAnsi" w:eastAsiaTheme="minorEastAsia" w:hAnsiTheme="minorHAnsi" w:cstheme="minorBidi"/>
                <w:sz w:val="22"/>
                <w:szCs w:val="22"/>
                <w:lang w:eastAsia="en-AU"/>
              </w:rPr>
              <w:tab/>
            </w:r>
            <w:r w:rsidR="00B90FF1" w:rsidRPr="007068C1">
              <w:rPr>
                <w:rStyle w:val="Hyperlink"/>
              </w:rPr>
              <w:t>Client merges</w:t>
            </w:r>
            <w:r w:rsidR="00B90FF1">
              <w:rPr>
                <w:webHidden/>
              </w:rPr>
              <w:tab/>
            </w:r>
            <w:r w:rsidR="00B90FF1">
              <w:rPr>
                <w:webHidden/>
              </w:rPr>
              <w:fldChar w:fldCharType="begin"/>
            </w:r>
            <w:r w:rsidR="00B90FF1">
              <w:rPr>
                <w:webHidden/>
              </w:rPr>
              <w:instrText xml:space="preserve"> PAGEREF _Toc38894293 \h </w:instrText>
            </w:r>
            <w:r w:rsidR="00B90FF1">
              <w:rPr>
                <w:webHidden/>
              </w:rPr>
            </w:r>
            <w:r w:rsidR="00B90FF1">
              <w:rPr>
                <w:webHidden/>
              </w:rPr>
              <w:fldChar w:fldCharType="separate"/>
            </w:r>
            <w:r w:rsidR="00B90FF1">
              <w:rPr>
                <w:webHidden/>
              </w:rPr>
              <w:t>24</w:t>
            </w:r>
            <w:r w:rsidR="00B90FF1">
              <w:rPr>
                <w:webHidden/>
              </w:rPr>
              <w:fldChar w:fldCharType="end"/>
            </w:r>
          </w:hyperlink>
        </w:p>
        <w:p w14:paraId="551DF55A" w14:textId="1526E59B"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4" w:history="1">
            <w:r w:rsidR="00B90FF1" w:rsidRPr="007068C1">
              <w:rPr>
                <w:rStyle w:val="Hyperlink"/>
              </w:rPr>
              <w:t>4.6</w:t>
            </w:r>
            <w:r w:rsidR="00B90FF1">
              <w:rPr>
                <w:rFonts w:asciiTheme="minorHAnsi" w:eastAsiaTheme="minorEastAsia" w:hAnsiTheme="minorHAnsi" w:cstheme="minorBidi"/>
                <w:sz w:val="22"/>
                <w:szCs w:val="22"/>
                <w:lang w:eastAsia="en-AU"/>
              </w:rPr>
              <w:tab/>
            </w:r>
            <w:r w:rsidR="00B90FF1" w:rsidRPr="007068C1">
              <w:rPr>
                <w:rStyle w:val="Hyperlink"/>
              </w:rPr>
              <w:t>Deletions</w:t>
            </w:r>
            <w:r w:rsidR="00B90FF1">
              <w:rPr>
                <w:webHidden/>
              </w:rPr>
              <w:tab/>
            </w:r>
            <w:r w:rsidR="00B90FF1">
              <w:rPr>
                <w:webHidden/>
              </w:rPr>
              <w:fldChar w:fldCharType="begin"/>
            </w:r>
            <w:r w:rsidR="00B90FF1">
              <w:rPr>
                <w:webHidden/>
              </w:rPr>
              <w:instrText xml:space="preserve"> PAGEREF _Toc38894294 \h </w:instrText>
            </w:r>
            <w:r w:rsidR="00B90FF1">
              <w:rPr>
                <w:webHidden/>
              </w:rPr>
            </w:r>
            <w:r w:rsidR="00B90FF1">
              <w:rPr>
                <w:webHidden/>
              </w:rPr>
              <w:fldChar w:fldCharType="separate"/>
            </w:r>
            <w:r w:rsidR="00B90FF1">
              <w:rPr>
                <w:webHidden/>
              </w:rPr>
              <w:t>24</w:t>
            </w:r>
            <w:r w:rsidR="00B90FF1">
              <w:rPr>
                <w:webHidden/>
              </w:rPr>
              <w:fldChar w:fldCharType="end"/>
            </w:r>
          </w:hyperlink>
        </w:p>
        <w:p w14:paraId="795A65D8" w14:textId="7CF4E29B"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5" w:history="1">
            <w:r w:rsidR="00B90FF1" w:rsidRPr="007068C1">
              <w:rPr>
                <w:rStyle w:val="Hyperlink"/>
              </w:rPr>
              <w:t>4.7</w:t>
            </w:r>
            <w:r w:rsidR="00B90FF1">
              <w:rPr>
                <w:rFonts w:asciiTheme="minorHAnsi" w:eastAsiaTheme="minorEastAsia" w:hAnsiTheme="minorHAnsi" w:cstheme="minorBidi"/>
                <w:sz w:val="22"/>
                <w:szCs w:val="22"/>
                <w:lang w:eastAsia="en-AU"/>
              </w:rPr>
              <w:tab/>
            </w:r>
            <w:r w:rsidR="00B90FF1" w:rsidRPr="007068C1">
              <w:rPr>
                <w:rStyle w:val="Hyperlink"/>
              </w:rPr>
              <w:t>Implicit deletions</w:t>
            </w:r>
            <w:r w:rsidR="00B90FF1">
              <w:rPr>
                <w:webHidden/>
              </w:rPr>
              <w:tab/>
            </w:r>
            <w:r w:rsidR="00B90FF1">
              <w:rPr>
                <w:webHidden/>
              </w:rPr>
              <w:fldChar w:fldCharType="begin"/>
            </w:r>
            <w:r w:rsidR="00B90FF1">
              <w:rPr>
                <w:webHidden/>
              </w:rPr>
              <w:instrText xml:space="preserve"> PAGEREF _Toc38894295 \h </w:instrText>
            </w:r>
            <w:r w:rsidR="00B90FF1">
              <w:rPr>
                <w:webHidden/>
              </w:rPr>
            </w:r>
            <w:r w:rsidR="00B90FF1">
              <w:rPr>
                <w:webHidden/>
              </w:rPr>
              <w:fldChar w:fldCharType="separate"/>
            </w:r>
            <w:r w:rsidR="00B90FF1">
              <w:rPr>
                <w:webHidden/>
              </w:rPr>
              <w:t>25</w:t>
            </w:r>
            <w:r w:rsidR="00B90FF1">
              <w:rPr>
                <w:webHidden/>
              </w:rPr>
              <w:fldChar w:fldCharType="end"/>
            </w:r>
          </w:hyperlink>
        </w:p>
        <w:p w14:paraId="1C01FBBE" w14:textId="0FC3D935"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6" w:history="1">
            <w:r w:rsidR="00B90FF1" w:rsidRPr="007068C1">
              <w:rPr>
                <w:rStyle w:val="Hyperlink"/>
              </w:rPr>
              <w:t>4.8</w:t>
            </w:r>
            <w:r w:rsidR="00B90FF1">
              <w:rPr>
                <w:rFonts w:asciiTheme="minorHAnsi" w:eastAsiaTheme="minorEastAsia" w:hAnsiTheme="minorHAnsi" w:cstheme="minorBidi"/>
                <w:sz w:val="22"/>
                <w:szCs w:val="22"/>
                <w:lang w:eastAsia="en-AU"/>
              </w:rPr>
              <w:tab/>
            </w:r>
            <w:r w:rsidR="00B90FF1" w:rsidRPr="007068C1">
              <w:rPr>
                <w:rStyle w:val="Hyperlink"/>
              </w:rPr>
              <w:t>Compilation scenarios</w:t>
            </w:r>
            <w:r w:rsidR="00B90FF1">
              <w:rPr>
                <w:webHidden/>
              </w:rPr>
              <w:tab/>
            </w:r>
            <w:r w:rsidR="00B90FF1">
              <w:rPr>
                <w:webHidden/>
              </w:rPr>
              <w:fldChar w:fldCharType="begin"/>
            </w:r>
            <w:r w:rsidR="00B90FF1">
              <w:rPr>
                <w:webHidden/>
              </w:rPr>
              <w:instrText xml:space="preserve"> PAGEREF _Toc38894296 \h </w:instrText>
            </w:r>
            <w:r w:rsidR="00B90FF1">
              <w:rPr>
                <w:webHidden/>
              </w:rPr>
            </w:r>
            <w:r w:rsidR="00B90FF1">
              <w:rPr>
                <w:webHidden/>
              </w:rPr>
              <w:fldChar w:fldCharType="separate"/>
            </w:r>
            <w:r w:rsidR="00B90FF1">
              <w:rPr>
                <w:webHidden/>
              </w:rPr>
              <w:t>25</w:t>
            </w:r>
            <w:r w:rsidR="00B90FF1">
              <w:rPr>
                <w:webHidden/>
              </w:rPr>
              <w:fldChar w:fldCharType="end"/>
            </w:r>
          </w:hyperlink>
        </w:p>
        <w:p w14:paraId="13236DA3" w14:textId="3C6BFDD1"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7" w:history="1">
            <w:r w:rsidR="00B90FF1" w:rsidRPr="007068C1">
              <w:rPr>
                <w:rStyle w:val="Hyperlink"/>
              </w:rPr>
              <w:t>4.9</w:t>
            </w:r>
            <w:r w:rsidR="00B90FF1">
              <w:rPr>
                <w:rFonts w:asciiTheme="minorHAnsi" w:eastAsiaTheme="minorEastAsia" w:hAnsiTheme="minorHAnsi" w:cstheme="minorBidi"/>
                <w:sz w:val="22"/>
                <w:szCs w:val="22"/>
                <w:lang w:eastAsia="en-AU"/>
              </w:rPr>
              <w:tab/>
            </w:r>
            <w:r w:rsidR="00B90FF1" w:rsidRPr="007068C1">
              <w:rPr>
                <w:rStyle w:val="Hyperlink"/>
              </w:rPr>
              <w:t>Incorrect submissions</w:t>
            </w:r>
            <w:r w:rsidR="00B90FF1">
              <w:rPr>
                <w:webHidden/>
              </w:rPr>
              <w:tab/>
            </w:r>
            <w:r w:rsidR="00B90FF1">
              <w:rPr>
                <w:webHidden/>
              </w:rPr>
              <w:fldChar w:fldCharType="begin"/>
            </w:r>
            <w:r w:rsidR="00B90FF1">
              <w:rPr>
                <w:webHidden/>
              </w:rPr>
              <w:instrText xml:space="preserve"> PAGEREF _Toc38894297 \h </w:instrText>
            </w:r>
            <w:r w:rsidR="00B90FF1">
              <w:rPr>
                <w:webHidden/>
              </w:rPr>
            </w:r>
            <w:r w:rsidR="00B90FF1">
              <w:rPr>
                <w:webHidden/>
              </w:rPr>
              <w:fldChar w:fldCharType="separate"/>
            </w:r>
            <w:r w:rsidR="00B90FF1">
              <w:rPr>
                <w:webHidden/>
              </w:rPr>
              <w:t>25</w:t>
            </w:r>
            <w:r w:rsidR="00B90FF1">
              <w:rPr>
                <w:webHidden/>
              </w:rPr>
              <w:fldChar w:fldCharType="end"/>
            </w:r>
          </w:hyperlink>
        </w:p>
        <w:p w14:paraId="5131AFE0" w14:textId="2A2B7412"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298" w:history="1">
            <w:r w:rsidR="00B90FF1" w:rsidRPr="007068C1">
              <w:rPr>
                <w:rStyle w:val="Hyperlink"/>
              </w:rPr>
              <w:t>5</w:t>
            </w:r>
            <w:r w:rsidR="00B90FF1">
              <w:rPr>
                <w:rFonts w:asciiTheme="minorHAnsi" w:eastAsiaTheme="minorEastAsia" w:hAnsiTheme="minorHAnsi" w:cstheme="minorBidi"/>
                <w:b w:val="0"/>
                <w:sz w:val="22"/>
                <w:szCs w:val="22"/>
                <w:lang w:eastAsia="en-AU"/>
              </w:rPr>
              <w:tab/>
            </w:r>
            <w:r w:rsidR="00B90FF1" w:rsidRPr="007068C1">
              <w:rPr>
                <w:rStyle w:val="Hyperlink"/>
              </w:rPr>
              <w:t>File submission</w:t>
            </w:r>
            <w:r w:rsidR="00B90FF1">
              <w:rPr>
                <w:webHidden/>
              </w:rPr>
              <w:tab/>
            </w:r>
            <w:r w:rsidR="00B90FF1">
              <w:rPr>
                <w:webHidden/>
              </w:rPr>
              <w:fldChar w:fldCharType="begin"/>
            </w:r>
            <w:r w:rsidR="00B90FF1">
              <w:rPr>
                <w:webHidden/>
              </w:rPr>
              <w:instrText xml:space="preserve"> PAGEREF _Toc38894298 \h </w:instrText>
            </w:r>
            <w:r w:rsidR="00B90FF1">
              <w:rPr>
                <w:webHidden/>
              </w:rPr>
            </w:r>
            <w:r w:rsidR="00B90FF1">
              <w:rPr>
                <w:webHidden/>
              </w:rPr>
              <w:fldChar w:fldCharType="separate"/>
            </w:r>
            <w:r w:rsidR="00B90FF1">
              <w:rPr>
                <w:webHidden/>
              </w:rPr>
              <w:t>26</w:t>
            </w:r>
            <w:r w:rsidR="00B90FF1">
              <w:rPr>
                <w:webHidden/>
              </w:rPr>
              <w:fldChar w:fldCharType="end"/>
            </w:r>
          </w:hyperlink>
        </w:p>
        <w:p w14:paraId="7A34FDE9" w14:textId="6192FF25" w:rsidR="00B90FF1" w:rsidRDefault="00EF3656">
          <w:pPr>
            <w:pStyle w:val="TOC2"/>
            <w:tabs>
              <w:tab w:val="left" w:pos="567"/>
            </w:tabs>
            <w:rPr>
              <w:rFonts w:asciiTheme="minorHAnsi" w:eastAsiaTheme="minorEastAsia" w:hAnsiTheme="minorHAnsi" w:cstheme="minorBidi"/>
              <w:sz w:val="22"/>
              <w:szCs w:val="22"/>
              <w:lang w:eastAsia="en-AU"/>
            </w:rPr>
          </w:pPr>
          <w:hyperlink w:anchor="_Toc38894299" w:history="1">
            <w:r w:rsidR="00B90FF1" w:rsidRPr="007068C1">
              <w:rPr>
                <w:rStyle w:val="Hyperlink"/>
              </w:rPr>
              <w:t>5.1</w:t>
            </w:r>
            <w:r w:rsidR="00B90FF1">
              <w:rPr>
                <w:rFonts w:asciiTheme="minorHAnsi" w:eastAsiaTheme="minorEastAsia" w:hAnsiTheme="minorHAnsi" w:cstheme="minorBidi"/>
                <w:sz w:val="22"/>
                <w:szCs w:val="22"/>
                <w:lang w:eastAsia="en-AU"/>
              </w:rPr>
              <w:tab/>
            </w:r>
            <w:r w:rsidR="00B90FF1" w:rsidRPr="007068C1">
              <w:rPr>
                <w:rStyle w:val="Hyperlink"/>
              </w:rPr>
              <w:t>Submission rules</w:t>
            </w:r>
            <w:r w:rsidR="00B90FF1">
              <w:rPr>
                <w:webHidden/>
              </w:rPr>
              <w:tab/>
            </w:r>
            <w:r w:rsidR="00B90FF1">
              <w:rPr>
                <w:webHidden/>
              </w:rPr>
              <w:fldChar w:fldCharType="begin"/>
            </w:r>
            <w:r w:rsidR="00B90FF1">
              <w:rPr>
                <w:webHidden/>
              </w:rPr>
              <w:instrText xml:space="preserve"> PAGEREF _Toc38894299 \h </w:instrText>
            </w:r>
            <w:r w:rsidR="00B90FF1">
              <w:rPr>
                <w:webHidden/>
              </w:rPr>
            </w:r>
            <w:r w:rsidR="00B90FF1">
              <w:rPr>
                <w:webHidden/>
              </w:rPr>
              <w:fldChar w:fldCharType="separate"/>
            </w:r>
            <w:r w:rsidR="00B90FF1">
              <w:rPr>
                <w:webHidden/>
              </w:rPr>
              <w:t>26</w:t>
            </w:r>
            <w:r w:rsidR="00B90FF1">
              <w:rPr>
                <w:webHidden/>
              </w:rPr>
              <w:fldChar w:fldCharType="end"/>
            </w:r>
          </w:hyperlink>
        </w:p>
        <w:p w14:paraId="5DFDD62B" w14:textId="3FC22E1F"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0" w:history="1">
            <w:r w:rsidR="00B90FF1" w:rsidRPr="007068C1">
              <w:rPr>
                <w:rStyle w:val="Hyperlink"/>
                <w:noProof/>
              </w:rPr>
              <w:t>5.1.1</w:t>
            </w:r>
            <w:r w:rsidR="00B90FF1">
              <w:rPr>
                <w:rFonts w:asciiTheme="minorHAnsi" w:eastAsiaTheme="minorEastAsia" w:hAnsiTheme="minorHAnsi" w:cstheme="minorBidi"/>
                <w:noProof/>
                <w:sz w:val="22"/>
                <w:szCs w:val="22"/>
                <w:lang w:eastAsia="en-AU"/>
              </w:rPr>
              <w:tab/>
            </w:r>
            <w:r w:rsidR="00B90FF1" w:rsidRPr="007068C1">
              <w:rPr>
                <w:rStyle w:val="Hyperlink"/>
                <w:noProof/>
              </w:rPr>
              <w:t>Data submission timelines</w:t>
            </w:r>
            <w:r w:rsidR="00B90FF1">
              <w:rPr>
                <w:noProof/>
                <w:webHidden/>
              </w:rPr>
              <w:tab/>
            </w:r>
            <w:r w:rsidR="00B90FF1">
              <w:rPr>
                <w:noProof/>
                <w:webHidden/>
              </w:rPr>
              <w:fldChar w:fldCharType="begin"/>
            </w:r>
            <w:r w:rsidR="00B90FF1">
              <w:rPr>
                <w:noProof/>
                <w:webHidden/>
              </w:rPr>
              <w:instrText xml:space="preserve"> PAGEREF _Toc38894300 \h </w:instrText>
            </w:r>
            <w:r w:rsidR="00B90FF1">
              <w:rPr>
                <w:noProof/>
                <w:webHidden/>
              </w:rPr>
            </w:r>
            <w:r w:rsidR="00B90FF1">
              <w:rPr>
                <w:noProof/>
                <w:webHidden/>
              </w:rPr>
              <w:fldChar w:fldCharType="separate"/>
            </w:r>
            <w:r w:rsidR="00B90FF1">
              <w:rPr>
                <w:noProof/>
                <w:webHidden/>
              </w:rPr>
              <w:t>26</w:t>
            </w:r>
            <w:r w:rsidR="00B90FF1">
              <w:rPr>
                <w:noProof/>
                <w:webHidden/>
              </w:rPr>
              <w:fldChar w:fldCharType="end"/>
            </w:r>
          </w:hyperlink>
        </w:p>
        <w:p w14:paraId="6E0E19A4" w14:textId="2BC157C3"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1" w:history="1">
            <w:r w:rsidR="00B90FF1" w:rsidRPr="007068C1">
              <w:rPr>
                <w:rStyle w:val="Hyperlink"/>
                <w:noProof/>
              </w:rPr>
              <w:t>5.1.2</w:t>
            </w:r>
            <w:r w:rsidR="00B90FF1">
              <w:rPr>
                <w:rFonts w:asciiTheme="minorHAnsi" w:eastAsiaTheme="minorEastAsia" w:hAnsiTheme="minorHAnsi" w:cstheme="minorBidi"/>
                <w:noProof/>
                <w:sz w:val="22"/>
                <w:szCs w:val="22"/>
                <w:lang w:eastAsia="en-AU"/>
              </w:rPr>
              <w:tab/>
            </w:r>
            <w:r w:rsidR="00B90FF1" w:rsidRPr="007068C1">
              <w:rPr>
                <w:rStyle w:val="Hyperlink"/>
                <w:noProof/>
              </w:rPr>
              <w:t>Data submission compliance</w:t>
            </w:r>
            <w:r w:rsidR="00B90FF1">
              <w:rPr>
                <w:noProof/>
                <w:webHidden/>
              </w:rPr>
              <w:tab/>
            </w:r>
            <w:r w:rsidR="00B90FF1">
              <w:rPr>
                <w:noProof/>
                <w:webHidden/>
              </w:rPr>
              <w:fldChar w:fldCharType="begin"/>
            </w:r>
            <w:r w:rsidR="00B90FF1">
              <w:rPr>
                <w:noProof/>
                <w:webHidden/>
              </w:rPr>
              <w:instrText xml:space="preserve"> PAGEREF _Toc38894301 \h </w:instrText>
            </w:r>
            <w:r w:rsidR="00B90FF1">
              <w:rPr>
                <w:noProof/>
                <w:webHidden/>
              </w:rPr>
            </w:r>
            <w:r w:rsidR="00B90FF1">
              <w:rPr>
                <w:noProof/>
                <w:webHidden/>
              </w:rPr>
              <w:fldChar w:fldCharType="separate"/>
            </w:r>
            <w:r w:rsidR="00B90FF1">
              <w:rPr>
                <w:noProof/>
                <w:webHidden/>
              </w:rPr>
              <w:t>26</w:t>
            </w:r>
            <w:r w:rsidR="00B90FF1">
              <w:rPr>
                <w:noProof/>
                <w:webHidden/>
              </w:rPr>
              <w:fldChar w:fldCharType="end"/>
            </w:r>
          </w:hyperlink>
        </w:p>
        <w:p w14:paraId="2DFAA99B" w14:textId="2F0883B8"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2" w:history="1">
            <w:r w:rsidR="00B90FF1" w:rsidRPr="007068C1">
              <w:rPr>
                <w:rStyle w:val="Hyperlink"/>
                <w:noProof/>
              </w:rPr>
              <w:t>5.1.3</w:t>
            </w:r>
            <w:r w:rsidR="00B90FF1">
              <w:rPr>
                <w:rFonts w:asciiTheme="minorHAnsi" w:eastAsiaTheme="minorEastAsia" w:hAnsiTheme="minorHAnsi" w:cstheme="minorBidi"/>
                <w:noProof/>
                <w:sz w:val="22"/>
                <w:szCs w:val="22"/>
                <w:lang w:eastAsia="en-AU"/>
              </w:rPr>
              <w:tab/>
            </w:r>
            <w:r w:rsidR="00B90FF1" w:rsidRPr="007068C1">
              <w:rPr>
                <w:rStyle w:val="Hyperlink"/>
                <w:noProof/>
              </w:rPr>
              <w:t>Aggregate reporting</w:t>
            </w:r>
            <w:r w:rsidR="00B90FF1">
              <w:rPr>
                <w:noProof/>
                <w:webHidden/>
              </w:rPr>
              <w:tab/>
            </w:r>
            <w:r w:rsidR="00B90FF1">
              <w:rPr>
                <w:noProof/>
                <w:webHidden/>
              </w:rPr>
              <w:fldChar w:fldCharType="begin"/>
            </w:r>
            <w:r w:rsidR="00B90FF1">
              <w:rPr>
                <w:noProof/>
                <w:webHidden/>
              </w:rPr>
              <w:instrText xml:space="preserve"> PAGEREF _Toc38894302 \h </w:instrText>
            </w:r>
            <w:r w:rsidR="00B90FF1">
              <w:rPr>
                <w:noProof/>
                <w:webHidden/>
              </w:rPr>
            </w:r>
            <w:r w:rsidR="00B90FF1">
              <w:rPr>
                <w:noProof/>
                <w:webHidden/>
              </w:rPr>
              <w:fldChar w:fldCharType="separate"/>
            </w:r>
            <w:r w:rsidR="00B90FF1">
              <w:rPr>
                <w:noProof/>
                <w:webHidden/>
              </w:rPr>
              <w:t>26</w:t>
            </w:r>
            <w:r w:rsidR="00B90FF1">
              <w:rPr>
                <w:noProof/>
                <w:webHidden/>
              </w:rPr>
              <w:fldChar w:fldCharType="end"/>
            </w:r>
          </w:hyperlink>
        </w:p>
        <w:p w14:paraId="0449710F" w14:textId="1CB7E1E9"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3" w:history="1">
            <w:r w:rsidR="00B90FF1" w:rsidRPr="007068C1">
              <w:rPr>
                <w:rStyle w:val="Hyperlink"/>
                <w:noProof/>
              </w:rPr>
              <w:t>5.1.4</w:t>
            </w:r>
            <w:r w:rsidR="00B90FF1">
              <w:rPr>
                <w:rFonts w:asciiTheme="minorHAnsi" w:eastAsiaTheme="minorEastAsia" w:hAnsiTheme="minorHAnsi" w:cstheme="minorBidi"/>
                <w:noProof/>
                <w:sz w:val="22"/>
                <w:szCs w:val="22"/>
                <w:lang w:eastAsia="en-AU"/>
              </w:rPr>
              <w:tab/>
            </w:r>
            <w:r w:rsidR="00B90FF1" w:rsidRPr="007068C1">
              <w:rPr>
                <w:rStyle w:val="Hyperlink"/>
                <w:noProof/>
              </w:rPr>
              <w:t>CMS system migration</w:t>
            </w:r>
            <w:r w:rsidR="00B90FF1">
              <w:rPr>
                <w:noProof/>
                <w:webHidden/>
              </w:rPr>
              <w:tab/>
            </w:r>
            <w:r w:rsidR="00B90FF1">
              <w:rPr>
                <w:noProof/>
                <w:webHidden/>
              </w:rPr>
              <w:fldChar w:fldCharType="begin"/>
            </w:r>
            <w:r w:rsidR="00B90FF1">
              <w:rPr>
                <w:noProof/>
                <w:webHidden/>
              </w:rPr>
              <w:instrText xml:space="preserve"> PAGEREF _Toc38894303 \h </w:instrText>
            </w:r>
            <w:r w:rsidR="00B90FF1">
              <w:rPr>
                <w:noProof/>
                <w:webHidden/>
              </w:rPr>
            </w:r>
            <w:r w:rsidR="00B90FF1">
              <w:rPr>
                <w:noProof/>
                <w:webHidden/>
              </w:rPr>
              <w:fldChar w:fldCharType="separate"/>
            </w:r>
            <w:r w:rsidR="00B90FF1">
              <w:rPr>
                <w:noProof/>
                <w:webHidden/>
              </w:rPr>
              <w:t>27</w:t>
            </w:r>
            <w:r w:rsidR="00B90FF1">
              <w:rPr>
                <w:noProof/>
                <w:webHidden/>
              </w:rPr>
              <w:fldChar w:fldCharType="end"/>
            </w:r>
          </w:hyperlink>
        </w:p>
        <w:p w14:paraId="10830672" w14:textId="586E48EA"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4" w:history="1">
            <w:r w:rsidR="00B90FF1" w:rsidRPr="007068C1">
              <w:rPr>
                <w:rStyle w:val="Hyperlink"/>
                <w:noProof/>
              </w:rPr>
              <w:t>5.1.5</w:t>
            </w:r>
            <w:r w:rsidR="00B90FF1">
              <w:rPr>
                <w:rFonts w:asciiTheme="minorHAnsi" w:eastAsiaTheme="minorEastAsia" w:hAnsiTheme="minorHAnsi" w:cstheme="minorBidi"/>
                <w:noProof/>
                <w:sz w:val="22"/>
                <w:szCs w:val="22"/>
                <w:lang w:eastAsia="en-AU"/>
              </w:rPr>
              <w:tab/>
            </w:r>
            <w:r w:rsidR="00B90FF1" w:rsidRPr="007068C1">
              <w:rPr>
                <w:rStyle w:val="Hyperlink"/>
                <w:noProof/>
              </w:rPr>
              <w:t>Submission responsibility</w:t>
            </w:r>
            <w:r w:rsidR="00B90FF1">
              <w:rPr>
                <w:noProof/>
                <w:webHidden/>
              </w:rPr>
              <w:tab/>
            </w:r>
            <w:r w:rsidR="00B90FF1">
              <w:rPr>
                <w:noProof/>
                <w:webHidden/>
              </w:rPr>
              <w:fldChar w:fldCharType="begin"/>
            </w:r>
            <w:r w:rsidR="00B90FF1">
              <w:rPr>
                <w:noProof/>
                <w:webHidden/>
              </w:rPr>
              <w:instrText xml:space="preserve"> PAGEREF _Toc38894304 \h </w:instrText>
            </w:r>
            <w:r w:rsidR="00B90FF1">
              <w:rPr>
                <w:noProof/>
                <w:webHidden/>
              </w:rPr>
            </w:r>
            <w:r w:rsidR="00B90FF1">
              <w:rPr>
                <w:noProof/>
                <w:webHidden/>
              </w:rPr>
              <w:fldChar w:fldCharType="separate"/>
            </w:r>
            <w:r w:rsidR="00B90FF1">
              <w:rPr>
                <w:noProof/>
                <w:webHidden/>
              </w:rPr>
              <w:t>27</w:t>
            </w:r>
            <w:r w:rsidR="00B90FF1">
              <w:rPr>
                <w:noProof/>
                <w:webHidden/>
              </w:rPr>
              <w:fldChar w:fldCharType="end"/>
            </w:r>
          </w:hyperlink>
        </w:p>
        <w:p w14:paraId="0D9B0D86" w14:textId="2641F620"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05" w:history="1">
            <w:r w:rsidR="00B90FF1" w:rsidRPr="007068C1">
              <w:rPr>
                <w:rStyle w:val="Hyperlink"/>
                <w:noProof/>
              </w:rPr>
              <w:t>5.1.6</w:t>
            </w:r>
            <w:r w:rsidR="00B90FF1">
              <w:rPr>
                <w:rFonts w:asciiTheme="minorHAnsi" w:eastAsiaTheme="minorEastAsia" w:hAnsiTheme="minorHAnsi" w:cstheme="minorBidi"/>
                <w:noProof/>
                <w:sz w:val="22"/>
                <w:szCs w:val="22"/>
                <w:lang w:eastAsia="en-AU"/>
              </w:rPr>
              <w:tab/>
            </w:r>
            <w:r w:rsidR="00B90FF1" w:rsidRPr="007068C1">
              <w:rPr>
                <w:rStyle w:val="Hyperlink"/>
                <w:noProof/>
              </w:rPr>
              <w:t>Submission criteria</w:t>
            </w:r>
            <w:r w:rsidR="00B90FF1">
              <w:rPr>
                <w:noProof/>
                <w:webHidden/>
              </w:rPr>
              <w:tab/>
            </w:r>
            <w:r w:rsidR="00B90FF1">
              <w:rPr>
                <w:noProof/>
                <w:webHidden/>
              </w:rPr>
              <w:fldChar w:fldCharType="begin"/>
            </w:r>
            <w:r w:rsidR="00B90FF1">
              <w:rPr>
                <w:noProof/>
                <w:webHidden/>
              </w:rPr>
              <w:instrText xml:space="preserve"> PAGEREF _Toc38894305 \h </w:instrText>
            </w:r>
            <w:r w:rsidR="00B90FF1">
              <w:rPr>
                <w:noProof/>
                <w:webHidden/>
              </w:rPr>
            </w:r>
            <w:r w:rsidR="00B90FF1">
              <w:rPr>
                <w:noProof/>
                <w:webHidden/>
              </w:rPr>
              <w:fldChar w:fldCharType="separate"/>
            </w:r>
            <w:r w:rsidR="00B90FF1">
              <w:rPr>
                <w:noProof/>
                <w:webHidden/>
              </w:rPr>
              <w:t>27</w:t>
            </w:r>
            <w:r w:rsidR="00B90FF1">
              <w:rPr>
                <w:noProof/>
                <w:webHidden/>
              </w:rPr>
              <w:fldChar w:fldCharType="end"/>
            </w:r>
          </w:hyperlink>
        </w:p>
        <w:p w14:paraId="10627372" w14:textId="4200817C"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306" w:history="1">
            <w:r w:rsidR="00B90FF1" w:rsidRPr="007068C1">
              <w:rPr>
                <w:rStyle w:val="Hyperlink"/>
              </w:rPr>
              <w:t>6</w:t>
            </w:r>
            <w:r w:rsidR="00B90FF1">
              <w:rPr>
                <w:rFonts w:asciiTheme="minorHAnsi" w:eastAsiaTheme="minorEastAsia" w:hAnsiTheme="minorHAnsi" w:cstheme="minorBidi"/>
                <w:b w:val="0"/>
                <w:sz w:val="22"/>
                <w:szCs w:val="22"/>
                <w:lang w:eastAsia="en-AU"/>
              </w:rPr>
              <w:tab/>
            </w:r>
            <w:r w:rsidR="00B90FF1" w:rsidRPr="007068C1">
              <w:rPr>
                <w:rStyle w:val="Hyperlink"/>
              </w:rPr>
              <w:t>File validation and data reconciliation</w:t>
            </w:r>
            <w:r w:rsidR="00B90FF1">
              <w:rPr>
                <w:webHidden/>
              </w:rPr>
              <w:tab/>
            </w:r>
            <w:r w:rsidR="00B90FF1">
              <w:rPr>
                <w:webHidden/>
              </w:rPr>
              <w:fldChar w:fldCharType="begin"/>
            </w:r>
            <w:r w:rsidR="00B90FF1">
              <w:rPr>
                <w:webHidden/>
              </w:rPr>
              <w:instrText xml:space="preserve"> PAGEREF _Toc38894306 \h </w:instrText>
            </w:r>
            <w:r w:rsidR="00B90FF1">
              <w:rPr>
                <w:webHidden/>
              </w:rPr>
            </w:r>
            <w:r w:rsidR="00B90FF1">
              <w:rPr>
                <w:webHidden/>
              </w:rPr>
              <w:fldChar w:fldCharType="separate"/>
            </w:r>
            <w:r w:rsidR="00B90FF1">
              <w:rPr>
                <w:webHidden/>
              </w:rPr>
              <w:t>28</w:t>
            </w:r>
            <w:r w:rsidR="00B90FF1">
              <w:rPr>
                <w:webHidden/>
              </w:rPr>
              <w:fldChar w:fldCharType="end"/>
            </w:r>
          </w:hyperlink>
        </w:p>
        <w:p w14:paraId="2BF3A4DF" w14:textId="09ECC960" w:rsidR="00B90FF1" w:rsidRDefault="00EF3656">
          <w:pPr>
            <w:pStyle w:val="TOC2"/>
            <w:tabs>
              <w:tab w:val="left" w:pos="567"/>
            </w:tabs>
            <w:rPr>
              <w:rFonts w:asciiTheme="minorHAnsi" w:eastAsiaTheme="minorEastAsia" w:hAnsiTheme="minorHAnsi" w:cstheme="minorBidi"/>
              <w:sz w:val="22"/>
              <w:szCs w:val="22"/>
              <w:lang w:eastAsia="en-AU"/>
            </w:rPr>
          </w:pPr>
          <w:hyperlink w:anchor="_Toc38894307" w:history="1">
            <w:r w:rsidR="00B90FF1" w:rsidRPr="007068C1">
              <w:rPr>
                <w:rStyle w:val="Hyperlink"/>
              </w:rPr>
              <w:t>6.1</w:t>
            </w:r>
            <w:r w:rsidR="00B90FF1">
              <w:rPr>
                <w:rFonts w:asciiTheme="minorHAnsi" w:eastAsiaTheme="minorEastAsia" w:hAnsiTheme="minorHAnsi" w:cstheme="minorBidi"/>
                <w:sz w:val="22"/>
                <w:szCs w:val="22"/>
                <w:lang w:eastAsia="en-AU"/>
              </w:rPr>
              <w:tab/>
            </w:r>
            <w:r w:rsidR="00B90FF1" w:rsidRPr="007068C1">
              <w:rPr>
                <w:rStyle w:val="Hyperlink"/>
              </w:rPr>
              <w:t>File validation</w:t>
            </w:r>
            <w:r w:rsidR="00B90FF1">
              <w:rPr>
                <w:webHidden/>
              </w:rPr>
              <w:tab/>
            </w:r>
            <w:r w:rsidR="00B90FF1">
              <w:rPr>
                <w:webHidden/>
              </w:rPr>
              <w:fldChar w:fldCharType="begin"/>
            </w:r>
            <w:r w:rsidR="00B90FF1">
              <w:rPr>
                <w:webHidden/>
              </w:rPr>
              <w:instrText xml:space="preserve"> PAGEREF _Toc38894307 \h </w:instrText>
            </w:r>
            <w:r w:rsidR="00B90FF1">
              <w:rPr>
                <w:webHidden/>
              </w:rPr>
            </w:r>
            <w:r w:rsidR="00B90FF1">
              <w:rPr>
                <w:webHidden/>
              </w:rPr>
              <w:fldChar w:fldCharType="separate"/>
            </w:r>
            <w:r w:rsidR="00B90FF1">
              <w:rPr>
                <w:webHidden/>
              </w:rPr>
              <w:t>28</w:t>
            </w:r>
            <w:r w:rsidR="00B90FF1">
              <w:rPr>
                <w:webHidden/>
              </w:rPr>
              <w:fldChar w:fldCharType="end"/>
            </w:r>
          </w:hyperlink>
        </w:p>
        <w:p w14:paraId="3D08CB4A" w14:textId="36C0F9D4" w:rsidR="00B90FF1" w:rsidRDefault="00EF3656">
          <w:pPr>
            <w:pStyle w:val="TOC2"/>
            <w:tabs>
              <w:tab w:val="left" w:pos="567"/>
            </w:tabs>
            <w:rPr>
              <w:rFonts w:asciiTheme="minorHAnsi" w:eastAsiaTheme="minorEastAsia" w:hAnsiTheme="minorHAnsi" w:cstheme="minorBidi"/>
              <w:sz w:val="22"/>
              <w:szCs w:val="22"/>
              <w:lang w:eastAsia="en-AU"/>
            </w:rPr>
          </w:pPr>
          <w:hyperlink w:anchor="_Toc38894308" w:history="1">
            <w:r w:rsidR="00B90FF1" w:rsidRPr="007068C1">
              <w:rPr>
                <w:rStyle w:val="Hyperlink"/>
              </w:rPr>
              <w:t>6.2</w:t>
            </w:r>
            <w:r w:rsidR="00B90FF1">
              <w:rPr>
                <w:rFonts w:asciiTheme="minorHAnsi" w:eastAsiaTheme="minorEastAsia" w:hAnsiTheme="minorHAnsi" w:cstheme="minorBidi"/>
                <w:sz w:val="22"/>
                <w:szCs w:val="22"/>
                <w:lang w:eastAsia="en-AU"/>
              </w:rPr>
              <w:tab/>
            </w:r>
            <w:r w:rsidR="00B90FF1" w:rsidRPr="007068C1">
              <w:rPr>
                <w:rStyle w:val="Hyperlink"/>
              </w:rPr>
              <w:t>Service Event Statement</w:t>
            </w:r>
            <w:r w:rsidR="00B90FF1">
              <w:rPr>
                <w:webHidden/>
              </w:rPr>
              <w:tab/>
            </w:r>
            <w:r w:rsidR="00B90FF1">
              <w:rPr>
                <w:webHidden/>
              </w:rPr>
              <w:fldChar w:fldCharType="begin"/>
            </w:r>
            <w:r w:rsidR="00B90FF1">
              <w:rPr>
                <w:webHidden/>
              </w:rPr>
              <w:instrText xml:space="preserve"> PAGEREF _Toc38894308 \h </w:instrText>
            </w:r>
            <w:r w:rsidR="00B90FF1">
              <w:rPr>
                <w:webHidden/>
              </w:rPr>
            </w:r>
            <w:r w:rsidR="00B90FF1">
              <w:rPr>
                <w:webHidden/>
              </w:rPr>
              <w:fldChar w:fldCharType="separate"/>
            </w:r>
            <w:r w:rsidR="00B90FF1">
              <w:rPr>
                <w:webHidden/>
              </w:rPr>
              <w:t>29</w:t>
            </w:r>
            <w:r w:rsidR="00B90FF1">
              <w:rPr>
                <w:webHidden/>
              </w:rPr>
              <w:fldChar w:fldCharType="end"/>
            </w:r>
          </w:hyperlink>
        </w:p>
        <w:p w14:paraId="156BAC47" w14:textId="1EA9AD37"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309" w:history="1">
            <w:r w:rsidR="00B90FF1" w:rsidRPr="007068C1">
              <w:rPr>
                <w:rStyle w:val="Hyperlink"/>
              </w:rPr>
              <w:t>7</w:t>
            </w:r>
            <w:r w:rsidR="00B90FF1">
              <w:rPr>
                <w:rFonts w:asciiTheme="minorHAnsi" w:eastAsiaTheme="minorEastAsia" w:hAnsiTheme="minorHAnsi" w:cstheme="minorBidi"/>
                <w:b w:val="0"/>
                <w:sz w:val="22"/>
                <w:szCs w:val="22"/>
                <w:lang w:eastAsia="en-AU"/>
              </w:rPr>
              <w:tab/>
            </w:r>
            <w:r w:rsidR="00B90FF1" w:rsidRPr="007068C1">
              <w:rPr>
                <w:rStyle w:val="Hyperlink"/>
              </w:rPr>
              <w:t>Element mapping</w:t>
            </w:r>
            <w:r w:rsidR="00B90FF1">
              <w:rPr>
                <w:webHidden/>
              </w:rPr>
              <w:tab/>
            </w:r>
            <w:r w:rsidR="00B90FF1">
              <w:rPr>
                <w:webHidden/>
              </w:rPr>
              <w:fldChar w:fldCharType="begin"/>
            </w:r>
            <w:r w:rsidR="00B90FF1">
              <w:rPr>
                <w:webHidden/>
              </w:rPr>
              <w:instrText xml:space="preserve"> PAGEREF _Toc38894309 \h </w:instrText>
            </w:r>
            <w:r w:rsidR="00B90FF1">
              <w:rPr>
                <w:webHidden/>
              </w:rPr>
            </w:r>
            <w:r w:rsidR="00B90FF1">
              <w:rPr>
                <w:webHidden/>
              </w:rPr>
              <w:fldChar w:fldCharType="separate"/>
            </w:r>
            <w:r w:rsidR="00B90FF1">
              <w:rPr>
                <w:webHidden/>
              </w:rPr>
              <w:t>31</w:t>
            </w:r>
            <w:r w:rsidR="00B90FF1">
              <w:rPr>
                <w:webHidden/>
              </w:rPr>
              <w:fldChar w:fldCharType="end"/>
            </w:r>
          </w:hyperlink>
        </w:p>
        <w:p w14:paraId="5EBCE3D4" w14:textId="44A57F65"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310" w:history="1">
            <w:r w:rsidR="00B90FF1" w:rsidRPr="007068C1">
              <w:rPr>
                <w:rStyle w:val="Hyperlink"/>
              </w:rPr>
              <w:t>8</w:t>
            </w:r>
            <w:r w:rsidR="00B90FF1">
              <w:rPr>
                <w:rFonts w:asciiTheme="minorHAnsi" w:eastAsiaTheme="minorEastAsia" w:hAnsiTheme="minorHAnsi" w:cstheme="minorBidi"/>
                <w:b w:val="0"/>
                <w:sz w:val="22"/>
                <w:szCs w:val="22"/>
                <w:lang w:eastAsia="en-AU"/>
              </w:rPr>
              <w:tab/>
            </w:r>
            <w:r w:rsidR="00B90FF1" w:rsidRPr="007068C1">
              <w:rPr>
                <w:rStyle w:val="Hyperlink"/>
              </w:rPr>
              <w:t>End of financial year reporting</w:t>
            </w:r>
            <w:r w:rsidR="00B90FF1">
              <w:rPr>
                <w:webHidden/>
              </w:rPr>
              <w:tab/>
            </w:r>
            <w:r w:rsidR="00B90FF1">
              <w:rPr>
                <w:webHidden/>
              </w:rPr>
              <w:fldChar w:fldCharType="begin"/>
            </w:r>
            <w:r w:rsidR="00B90FF1">
              <w:rPr>
                <w:webHidden/>
              </w:rPr>
              <w:instrText xml:space="preserve"> PAGEREF _Toc38894310 \h </w:instrText>
            </w:r>
            <w:r w:rsidR="00B90FF1">
              <w:rPr>
                <w:webHidden/>
              </w:rPr>
            </w:r>
            <w:r w:rsidR="00B90FF1">
              <w:rPr>
                <w:webHidden/>
              </w:rPr>
              <w:fldChar w:fldCharType="separate"/>
            </w:r>
            <w:r w:rsidR="00B90FF1">
              <w:rPr>
                <w:webHidden/>
              </w:rPr>
              <w:t>35</w:t>
            </w:r>
            <w:r w:rsidR="00B90FF1">
              <w:rPr>
                <w:webHidden/>
              </w:rPr>
              <w:fldChar w:fldCharType="end"/>
            </w:r>
          </w:hyperlink>
        </w:p>
        <w:p w14:paraId="0F7D1329" w14:textId="5A36A1E0" w:rsidR="00B90FF1" w:rsidRDefault="00EF3656">
          <w:pPr>
            <w:pStyle w:val="TOC2"/>
            <w:tabs>
              <w:tab w:val="left" w:pos="567"/>
            </w:tabs>
            <w:rPr>
              <w:rFonts w:asciiTheme="minorHAnsi" w:eastAsiaTheme="minorEastAsia" w:hAnsiTheme="minorHAnsi" w:cstheme="minorBidi"/>
              <w:sz w:val="22"/>
              <w:szCs w:val="22"/>
              <w:lang w:eastAsia="en-AU"/>
            </w:rPr>
          </w:pPr>
          <w:hyperlink w:anchor="_Toc38894311" w:history="1">
            <w:r w:rsidR="00B90FF1" w:rsidRPr="007068C1">
              <w:rPr>
                <w:rStyle w:val="Hyperlink"/>
              </w:rPr>
              <w:t>8.1</w:t>
            </w:r>
            <w:r w:rsidR="00B90FF1">
              <w:rPr>
                <w:rFonts w:asciiTheme="minorHAnsi" w:eastAsiaTheme="minorEastAsia" w:hAnsiTheme="minorHAnsi" w:cstheme="minorBidi"/>
                <w:sz w:val="22"/>
                <w:szCs w:val="22"/>
                <w:lang w:eastAsia="en-AU"/>
              </w:rPr>
              <w:tab/>
            </w:r>
            <w:r w:rsidR="00B90FF1" w:rsidRPr="007068C1">
              <w:rPr>
                <w:rStyle w:val="Hyperlink"/>
              </w:rPr>
              <w:t>Format</w:t>
            </w:r>
            <w:r w:rsidR="00B90FF1">
              <w:rPr>
                <w:webHidden/>
              </w:rPr>
              <w:tab/>
            </w:r>
            <w:r w:rsidR="00B90FF1">
              <w:rPr>
                <w:webHidden/>
              </w:rPr>
              <w:fldChar w:fldCharType="begin"/>
            </w:r>
            <w:r w:rsidR="00B90FF1">
              <w:rPr>
                <w:webHidden/>
              </w:rPr>
              <w:instrText xml:space="preserve"> PAGEREF _Toc38894311 \h </w:instrText>
            </w:r>
            <w:r w:rsidR="00B90FF1">
              <w:rPr>
                <w:webHidden/>
              </w:rPr>
            </w:r>
            <w:r w:rsidR="00B90FF1">
              <w:rPr>
                <w:webHidden/>
              </w:rPr>
              <w:fldChar w:fldCharType="separate"/>
            </w:r>
            <w:r w:rsidR="00B90FF1">
              <w:rPr>
                <w:webHidden/>
              </w:rPr>
              <w:t>35</w:t>
            </w:r>
            <w:r w:rsidR="00B90FF1">
              <w:rPr>
                <w:webHidden/>
              </w:rPr>
              <w:fldChar w:fldCharType="end"/>
            </w:r>
          </w:hyperlink>
        </w:p>
        <w:p w14:paraId="4C54C8E3" w14:textId="7F83AADD" w:rsidR="00B90FF1" w:rsidRDefault="00EF3656">
          <w:pPr>
            <w:pStyle w:val="TOC2"/>
            <w:tabs>
              <w:tab w:val="left" w:pos="567"/>
            </w:tabs>
            <w:rPr>
              <w:rFonts w:asciiTheme="minorHAnsi" w:eastAsiaTheme="minorEastAsia" w:hAnsiTheme="minorHAnsi" w:cstheme="minorBidi"/>
              <w:sz w:val="22"/>
              <w:szCs w:val="22"/>
              <w:lang w:eastAsia="en-AU"/>
            </w:rPr>
          </w:pPr>
          <w:hyperlink w:anchor="_Toc38894312" w:history="1">
            <w:r w:rsidR="00B90FF1" w:rsidRPr="007068C1">
              <w:rPr>
                <w:rStyle w:val="Hyperlink"/>
              </w:rPr>
              <w:t>8.2</w:t>
            </w:r>
            <w:r w:rsidR="00B90FF1">
              <w:rPr>
                <w:rFonts w:asciiTheme="minorHAnsi" w:eastAsiaTheme="minorEastAsia" w:hAnsiTheme="minorHAnsi" w:cstheme="minorBidi"/>
                <w:sz w:val="22"/>
                <w:szCs w:val="22"/>
                <w:lang w:eastAsia="en-AU"/>
              </w:rPr>
              <w:tab/>
            </w:r>
            <w:r w:rsidR="00B90FF1" w:rsidRPr="007068C1">
              <w:rPr>
                <w:rStyle w:val="Hyperlink"/>
              </w:rPr>
              <w:t>Test submissions for 1 July changes</w:t>
            </w:r>
            <w:r w:rsidR="00B90FF1">
              <w:rPr>
                <w:webHidden/>
              </w:rPr>
              <w:tab/>
            </w:r>
            <w:r w:rsidR="00B90FF1">
              <w:rPr>
                <w:webHidden/>
              </w:rPr>
              <w:fldChar w:fldCharType="begin"/>
            </w:r>
            <w:r w:rsidR="00B90FF1">
              <w:rPr>
                <w:webHidden/>
              </w:rPr>
              <w:instrText xml:space="preserve"> PAGEREF _Toc38894312 \h </w:instrText>
            </w:r>
            <w:r w:rsidR="00B90FF1">
              <w:rPr>
                <w:webHidden/>
              </w:rPr>
            </w:r>
            <w:r w:rsidR="00B90FF1">
              <w:rPr>
                <w:webHidden/>
              </w:rPr>
              <w:fldChar w:fldCharType="separate"/>
            </w:r>
            <w:r w:rsidR="00B90FF1">
              <w:rPr>
                <w:webHidden/>
              </w:rPr>
              <w:t>35</w:t>
            </w:r>
            <w:r w:rsidR="00B90FF1">
              <w:rPr>
                <w:webHidden/>
              </w:rPr>
              <w:fldChar w:fldCharType="end"/>
            </w:r>
          </w:hyperlink>
        </w:p>
        <w:p w14:paraId="6BAB80C2" w14:textId="1CBBF869" w:rsidR="00B90FF1" w:rsidRDefault="00EF3656">
          <w:pPr>
            <w:pStyle w:val="TOC1"/>
            <w:tabs>
              <w:tab w:val="left" w:pos="567"/>
            </w:tabs>
            <w:rPr>
              <w:rFonts w:asciiTheme="minorHAnsi" w:eastAsiaTheme="minorEastAsia" w:hAnsiTheme="minorHAnsi" w:cstheme="minorBidi"/>
              <w:b w:val="0"/>
              <w:sz w:val="22"/>
              <w:szCs w:val="22"/>
              <w:lang w:eastAsia="en-AU"/>
            </w:rPr>
          </w:pPr>
          <w:hyperlink w:anchor="_Toc38894313" w:history="1">
            <w:r w:rsidR="00B90FF1" w:rsidRPr="007068C1">
              <w:rPr>
                <w:rStyle w:val="Hyperlink"/>
              </w:rPr>
              <w:t>9</w:t>
            </w:r>
            <w:r w:rsidR="00B90FF1">
              <w:rPr>
                <w:rFonts w:asciiTheme="minorHAnsi" w:eastAsiaTheme="minorEastAsia" w:hAnsiTheme="minorHAnsi" w:cstheme="minorBidi"/>
                <w:b w:val="0"/>
                <w:sz w:val="22"/>
                <w:szCs w:val="22"/>
                <w:lang w:eastAsia="en-AU"/>
              </w:rPr>
              <w:tab/>
            </w:r>
            <w:r w:rsidR="00B90FF1" w:rsidRPr="007068C1">
              <w:rPr>
                <w:rStyle w:val="Hyperlink"/>
              </w:rPr>
              <w:t>Appendix</w:t>
            </w:r>
            <w:r w:rsidR="00B90FF1">
              <w:rPr>
                <w:webHidden/>
              </w:rPr>
              <w:tab/>
            </w:r>
            <w:r w:rsidR="00B90FF1">
              <w:rPr>
                <w:webHidden/>
              </w:rPr>
              <w:fldChar w:fldCharType="begin"/>
            </w:r>
            <w:r w:rsidR="00B90FF1">
              <w:rPr>
                <w:webHidden/>
              </w:rPr>
              <w:instrText xml:space="preserve"> PAGEREF _Toc38894313 \h </w:instrText>
            </w:r>
            <w:r w:rsidR="00B90FF1">
              <w:rPr>
                <w:webHidden/>
              </w:rPr>
            </w:r>
            <w:r w:rsidR="00B90FF1">
              <w:rPr>
                <w:webHidden/>
              </w:rPr>
              <w:fldChar w:fldCharType="separate"/>
            </w:r>
            <w:r w:rsidR="00B90FF1">
              <w:rPr>
                <w:webHidden/>
              </w:rPr>
              <w:t>36</w:t>
            </w:r>
            <w:r w:rsidR="00B90FF1">
              <w:rPr>
                <w:webHidden/>
              </w:rPr>
              <w:fldChar w:fldCharType="end"/>
            </w:r>
          </w:hyperlink>
        </w:p>
        <w:p w14:paraId="2D777994" w14:textId="25AD196E" w:rsidR="00B90FF1" w:rsidRDefault="00EF3656">
          <w:pPr>
            <w:pStyle w:val="TOC2"/>
            <w:tabs>
              <w:tab w:val="left" w:pos="567"/>
            </w:tabs>
            <w:rPr>
              <w:rFonts w:asciiTheme="minorHAnsi" w:eastAsiaTheme="minorEastAsia" w:hAnsiTheme="minorHAnsi" w:cstheme="minorBidi"/>
              <w:sz w:val="22"/>
              <w:szCs w:val="22"/>
              <w:lang w:eastAsia="en-AU"/>
            </w:rPr>
          </w:pPr>
          <w:hyperlink w:anchor="_Toc38894314" w:history="1">
            <w:r w:rsidR="00B90FF1" w:rsidRPr="007068C1">
              <w:rPr>
                <w:rStyle w:val="Hyperlink"/>
              </w:rPr>
              <w:t>9.1</w:t>
            </w:r>
            <w:r w:rsidR="00B90FF1">
              <w:rPr>
                <w:rFonts w:asciiTheme="minorHAnsi" w:eastAsiaTheme="minorEastAsia" w:hAnsiTheme="minorHAnsi" w:cstheme="minorBidi"/>
                <w:sz w:val="22"/>
                <w:szCs w:val="22"/>
                <w:lang w:eastAsia="en-AU"/>
              </w:rPr>
              <w:tab/>
            </w:r>
            <w:r w:rsidR="00B90FF1" w:rsidRPr="007068C1">
              <w:rPr>
                <w:rStyle w:val="Hyperlink"/>
              </w:rPr>
              <w:t>No activity submission for reporting period</w:t>
            </w:r>
            <w:r w:rsidR="00B90FF1">
              <w:rPr>
                <w:webHidden/>
              </w:rPr>
              <w:tab/>
            </w:r>
            <w:r w:rsidR="00B90FF1">
              <w:rPr>
                <w:webHidden/>
              </w:rPr>
              <w:fldChar w:fldCharType="begin"/>
            </w:r>
            <w:r w:rsidR="00B90FF1">
              <w:rPr>
                <w:webHidden/>
              </w:rPr>
              <w:instrText xml:space="preserve"> PAGEREF _Toc38894314 \h </w:instrText>
            </w:r>
            <w:r w:rsidR="00B90FF1">
              <w:rPr>
                <w:webHidden/>
              </w:rPr>
            </w:r>
            <w:r w:rsidR="00B90FF1">
              <w:rPr>
                <w:webHidden/>
              </w:rPr>
              <w:fldChar w:fldCharType="separate"/>
            </w:r>
            <w:r w:rsidR="00B90FF1">
              <w:rPr>
                <w:webHidden/>
              </w:rPr>
              <w:t>36</w:t>
            </w:r>
            <w:r w:rsidR="00B90FF1">
              <w:rPr>
                <w:webHidden/>
              </w:rPr>
              <w:fldChar w:fldCharType="end"/>
            </w:r>
          </w:hyperlink>
        </w:p>
        <w:p w14:paraId="5B7FFA35" w14:textId="6F9F98F5" w:rsidR="00B90FF1" w:rsidRDefault="00EF3656">
          <w:pPr>
            <w:pStyle w:val="TOC2"/>
            <w:tabs>
              <w:tab w:val="left" w:pos="567"/>
            </w:tabs>
            <w:rPr>
              <w:rFonts w:asciiTheme="minorHAnsi" w:eastAsiaTheme="minorEastAsia" w:hAnsiTheme="minorHAnsi" w:cstheme="minorBidi"/>
              <w:sz w:val="22"/>
              <w:szCs w:val="22"/>
              <w:lang w:eastAsia="en-AU"/>
            </w:rPr>
          </w:pPr>
          <w:hyperlink w:anchor="_Toc38894315" w:history="1">
            <w:r w:rsidR="00B90FF1" w:rsidRPr="007068C1">
              <w:rPr>
                <w:rStyle w:val="Hyperlink"/>
              </w:rPr>
              <w:t>9.2</w:t>
            </w:r>
            <w:r w:rsidR="00B90FF1">
              <w:rPr>
                <w:rFonts w:asciiTheme="minorHAnsi" w:eastAsiaTheme="minorEastAsia" w:hAnsiTheme="minorHAnsi" w:cstheme="minorBidi"/>
                <w:sz w:val="22"/>
                <w:szCs w:val="22"/>
                <w:lang w:eastAsia="en-AU"/>
              </w:rPr>
              <w:tab/>
            </w:r>
            <w:r w:rsidR="00B90FF1" w:rsidRPr="007068C1">
              <w:rPr>
                <w:rStyle w:val="Hyperlink"/>
              </w:rPr>
              <w:t>Delete Action - service event record needs deletion from previous reporting period</w:t>
            </w:r>
            <w:r w:rsidR="00B90FF1">
              <w:rPr>
                <w:webHidden/>
              </w:rPr>
              <w:tab/>
            </w:r>
            <w:r w:rsidR="00B90FF1">
              <w:rPr>
                <w:webHidden/>
              </w:rPr>
              <w:fldChar w:fldCharType="begin"/>
            </w:r>
            <w:r w:rsidR="00B90FF1">
              <w:rPr>
                <w:webHidden/>
              </w:rPr>
              <w:instrText xml:space="preserve"> PAGEREF _Toc38894315 \h </w:instrText>
            </w:r>
            <w:r w:rsidR="00B90FF1">
              <w:rPr>
                <w:webHidden/>
              </w:rPr>
            </w:r>
            <w:r w:rsidR="00B90FF1">
              <w:rPr>
                <w:webHidden/>
              </w:rPr>
              <w:fldChar w:fldCharType="separate"/>
            </w:r>
            <w:r w:rsidR="00B90FF1">
              <w:rPr>
                <w:webHidden/>
              </w:rPr>
              <w:t>36</w:t>
            </w:r>
            <w:r w:rsidR="00B90FF1">
              <w:rPr>
                <w:webHidden/>
              </w:rPr>
              <w:fldChar w:fldCharType="end"/>
            </w:r>
          </w:hyperlink>
        </w:p>
        <w:p w14:paraId="57AE9C1E" w14:textId="6C6343A7" w:rsidR="00B90FF1" w:rsidRDefault="00EF3656">
          <w:pPr>
            <w:pStyle w:val="TOC2"/>
            <w:tabs>
              <w:tab w:val="left" w:pos="567"/>
            </w:tabs>
            <w:rPr>
              <w:rFonts w:asciiTheme="minorHAnsi" w:eastAsiaTheme="minorEastAsia" w:hAnsiTheme="minorHAnsi" w:cstheme="minorBidi"/>
              <w:sz w:val="22"/>
              <w:szCs w:val="22"/>
              <w:lang w:eastAsia="en-AU"/>
            </w:rPr>
          </w:pPr>
          <w:hyperlink w:anchor="_Toc38894316" w:history="1">
            <w:r w:rsidR="00B90FF1" w:rsidRPr="007068C1">
              <w:rPr>
                <w:rStyle w:val="Hyperlink"/>
              </w:rPr>
              <w:t>9.3</w:t>
            </w:r>
            <w:r w:rsidR="00B90FF1">
              <w:rPr>
                <w:rFonts w:asciiTheme="minorHAnsi" w:eastAsiaTheme="minorEastAsia" w:hAnsiTheme="minorHAnsi" w:cstheme="minorBidi"/>
                <w:sz w:val="22"/>
                <w:szCs w:val="22"/>
                <w:lang w:eastAsia="en-AU"/>
              </w:rPr>
              <w:tab/>
            </w:r>
            <w:r w:rsidR="00B90FF1" w:rsidRPr="007068C1">
              <w:rPr>
                <w:rStyle w:val="Hyperlink"/>
              </w:rPr>
              <w:t>Reporting period submission scenarios and VADC validations</w:t>
            </w:r>
            <w:r w:rsidR="00B90FF1">
              <w:rPr>
                <w:webHidden/>
              </w:rPr>
              <w:tab/>
            </w:r>
            <w:r w:rsidR="00B90FF1">
              <w:rPr>
                <w:webHidden/>
              </w:rPr>
              <w:fldChar w:fldCharType="begin"/>
            </w:r>
            <w:r w:rsidR="00B90FF1">
              <w:rPr>
                <w:webHidden/>
              </w:rPr>
              <w:instrText xml:space="preserve"> PAGEREF _Toc38894316 \h </w:instrText>
            </w:r>
            <w:r w:rsidR="00B90FF1">
              <w:rPr>
                <w:webHidden/>
              </w:rPr>
            </w:r>
            <w:r w:rsidR="00B90FF1">
              <w:rPr>
                <w:webHidden/>
              </w:rPr>
              <w:fldChar w:fldCharType="separate"/>
            </w:r>
            <w:r w:rsidR="00B90FF1">
              <w:rPr>
                <w:webHidden/>
              </w:rPr>
              <w:t>37</w:t>
            </w:r>
            <w:r w:rsidR="00B90FF1">
              <w:rPr>
                <w:webHidden/>
              </w:rPr>
              <w:fldChar w:fldCharType="end"/>
            </w:r>
          </w:hyperlink>
        </w:p>
        <w:p w14:paraId="60A81512" w14:textId="36D09155"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17" w:history="1">
            <w:r w:rsidR="00B90FF1" w:rsidRPr="007068C1">
              <w:rPr>
                <w:rStyle w:val="Hyperlink"/>
                <w:noProof/>
              </w:rPr>
              <w:t>9.3.1</w:t>
            </w:r>
            <w:r w:rsidR="00B90FF1">
              <w:rPr>
                <w:rFonts w:asciiTheme="minorHAnsi" w:eastAsiaTheme="minorEastAsia" w:hAnsiTheme="minorHAnsi" w:cstheme="minorBidi"/>
                <w:noProof/>
                <w:sz w:val="22"/>
                <w:szCs w:val="22"/>
                <w:lang w:eastAsia="en-AU"/>
              </w:rPr>
              <w:tab/>
            </w:r>
            <w:r w:rsidR="00B90FF1" w:rsidRPr="007068C1">
              <w:rPr>
                <w:rStyle w:val="Hyperlink"/>
                <w:noProof/>
              </w:rPr>
              <w:t>VADC01 Delete has no corresponding prior entry for reporting period</w:t>
            </w:r>
            <w:r w:rsidR="00B90FF1">
              <w:rPr>
                <w:noProof/>
                <w:webHidden/>
              </w:rPr>
              <w:tab/>
            </w:r>
            <w:r w:rsidR="00B90FF1">
              <w:rPr>
                <w:noProof/>
                <w:webHidden/>
              </w:rPr>
              <w:fldChar w:fldCharType="begin"/>
            </w:r>
            <w:r w:rsidR="00B90FF1">
              <w:rPr>
                <w:noProof/>
                <w:webHidden/>
              </w:rPr>
              <w:instrText xml:space="preserve"> PAGEREF _Toc38894317 \h </w:instrText>
            </w:r>
            <w:r w:rsidR="00B90FF1">
              <w:rPr>
                <w:noProof/>
                <w:webHidden/>
              </w:rPr>
            </w:r>
            <w:r w:rsidR="00B90FF1">
              <w:rPr>
                <w:noProof/>
                <w:webHidden/>
              </w:rPr>
              <w:fldChar w:fldCharType="separate"/>
            </w:r>
            <w:r w:rsidR="00B90FF1">
              <w:rPr>
                <w:noProof/>
                <w:webHidden/>
              </w:rPr>
              <w:t>37</w:t>
            </w:r>
            <w:r w:rsidR="00B90FF1">
              <w:rPr>
                <w:noProof/>
                <w:webHidden/>
              </w:rPr>
              <w:fldChar w:fldCharType="end"/>
            </w:r>
          </w:hyperlink>
        </w:p>
        <w:p w14:paraId="2B3D3C24" w14:textId="4543D618"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18" w:history="1">
            <w:r w:rsidR="00B90FF1" w:rsidRPr="007068C1">
              <w:rPr>
                <w:rStyle w:val="Hyperlink"/>
                <w:noProof/>
              </w:rPr>
              <w:t>9.3.2</w:t>
            </w:r>
            <w:r w:rsidR="00B90FF1">
              <w:rPr>
                <w:rFonts w:asciiTheme="minorHAnsi" w:eastAsiaTheme="minorEastAsia" w:hAnsiTheme="minorHAnsi" w:cstheme="minorBidi"/>
                <w:noProof/>
                <w:sz w:val="22"/>
                <w:szCs w:val="22"/>
                <w:lang w:eastAsia="en-AU"/>
              </w:rPr>
              <w:tab/>
            </w:r>
            <w:r w:rsidR="00B90FF1" w:rsidRPr="007068C1">
              <w:rPr>
                <w:rStyle w:val="Hyperlink"/>
                <w:noProof/>
              </w:rPr>
              <w:t>VADC02 Outlet is missing open service event from previous reporting period</w:t>
            </w:r>
            <w:r w:rsidR="00B90FF1">
              <w:rPr>
                <w:noProof/>
                <w:webHidden/>
              </w:rPr>
              <w:tab/>
            </w:r>
            <w:r w:rsidR="00B90FF1">
              <w:rPr>
                <w:noProof/>
                <w:webHidden/>
              </w:rPr>
              <w:fldChar w:fldCharType="begin"/>
            </w:r>
            <w:r w:rsidR="00B90FF1">
              <w:rPr>
                <w:noProof/>
                <w:webHidden/>
              </w:rPr>
              <w:instrText xml:space="preserve"> PAGEREF _Toc38894318 \h </w:instrText>
            </w:r>
            <w:r w:rsidR="00B90FF1">
              <w:rPr>
                <w:noProof/>
                <w:webHidden/>
              </w:rPr>
            </w:r>
            <w:r w:rsidR="00B90FF1">
              <w:rPr>
                <w:noProof/>
                <w:webHidden/>
              </w:rPr>
              <w:fldChar w:fldCharType="separate"/>
            </w:r>
            <w:r w:rsidR="00B90FF1">
              <w:rPr>
                <w:noProof/>
                <w:webHidden/>
              </w:rPr>
              <w:t>37</w:t>
            </w:r>
            <w:r w:rsidR="00B90FF1">
              <w:rPr>
                <w:noProof/>
                <w:webHidden/>
              </w:rPr>
              <w:fldChar w:fldCharType="end"/>
            </w:r>
          </w:hyperlink>
        </w:p>
        <w:p w14:paraId="6738FA6E" w14:textId="4F011590"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19" w:history="1">
            <w:r w:rsidR="00B90FF1" w:rsidRPr="007068C1">
              <w:rPr>
                <w:rStyle w:val="Hyperlink"/>
                <w:noProof/>
              </w:rPr>
              <w:t>9.3.3</w:t>
            </w:r>
            <w:r w:rsidR="00B90FF1">
              <w:rPr>
                <w:rFonts w:asciiTheme="minorHAnsi" w:eastAsiaTheme="minorEastAsia" w:hAnsiTheme="minorHAnsi" w:cstheme="minorBidi"/>
                <w:noProof/>
                <w:sz w:val="22"/>
                <w:szCs w:val="22"/>
                <w:lang w:eastAsia="en-AU"/>
              </w:rPr>
              <w:tab/>
            </w:r>
            <w:r w:rsidR="00B90FF1" w:rsidRPr="007068C1">
              <w:rPr>
                <w:rStyle w:val="Hyperlink"/>
                <w:noProof/>
              </w:rPr>
              <w:t>VADC03 Client is missing open service event from previous reporting period</w:t>
            </w:r>
            <w:r w:rsidR="00B90FF1">
              <w:rPr>
                <w:noProof/>
                <w:webHidden/>
              </w:rPr>
              <w:tab/>
            </w:r>
            <w:r w:rsidR="00B90FF1">
              <w:rPr>
                <w:noProof/>
                <w:webHidden/>
              </w:rPr>
              <w:fldChar w:fldCharType="begin"/>
            </w:r>
            <w:r w:rsidR="00B90FF1">
              <w:rPr>
                <w:noProof/>
                <w:webHidden/>
              </w:rPr>
              <w:instrText xml:space="preserve"> PAGEREF _Toc38894319 \h </w:instrText>
            </w:r>
            <w:r w:rsidR="00B90FF1">
              <w:rPr>
                <w:noProof/>
                <w:webHidden/>
              </w:rPr>
            </w:r>
            <w:r w:rsidR="00B90FF1">
              <w:rPr>
                <w:noProof/>
                <w:webHidden/>
              </w:rPr>
              <w:fldChar w:fldCharType="separate"/>
            </w:r>
            <w:r w:rsidR="00B90FF1">
              <w:rPr>
                <w:noProof/>
                <w:webHidden/>
              </w:rPr>
              <w:t>37</w:t>
            </w:r>
            <w:r w:rsidR="00B90FF1">
              <w:rPr>
                <w:noProof/>
                <w:webHidden/>
              </w:rPr>
              <w:fldChar w:fldCharType="end"/>
            </w:r>
          </w:hyperlink>
        </w:p>
        <w:p w14:paraId="0FEC477F" w14:textId="7897952A"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20" w:history="1">
            <w:r w:rsidR="00B90FF1" w:rsidRPr="007068C1">
              <w:rPr>
                <w:rStyle w:val="Hyperlink"/>
                <w:noProof/>
              </w:rPr>
              <w:t>9.3.4</w:t>
            </w:r>
            <w:r w:rsidR="00B90FF1">
              <w:rPr>
                <w:rFonts w:asciiTheme="minorHAnsi" w:eastAsiaTheme="minorEastAsia" w:hAnsiTheme="minorHAnsi" w:cstheme="minorBidi"/>
                <w:noProof/>
                <w:sz w:val="22"/>
                <w:szCs w:val="22"/>
                <w:lang w:eastAsia="en-AU"/>
              </w:rPr>
              <w:tab/>
            </w:r>
            <w:r w:rsidR="00B90FF1" w:rsidRPr="007068C1">
              <w:rPr>
                <w:rStyle w:val="Hyperlink"/>
                <w:noProof/>
              </w:rPr>
              <w:t>VADC04 Service event was already closed in an earlier reporting period</w:t>
            </w:r>
            <w:r w:rsidR="00B90FF1">
              <w:rPr>
                <w:noProof/>
                <w:webHidden/>
              </w:rPr>
              <w:tab/>
            </w:r>
            <w:r w:rsidR="00B90FF1">
              <w:rPr>
                <w:noProof/>
                <w:webHidden/>
              </w:rPr>
              <w:fldChar w:fldCharType="begin"/>
            </w:r>
            <w:r w:rsidR="00B90FF1">
              <w:rPr>
                <w:noProof/>
                <w:webHidden/>
              </w:rPr>
              <w:instrText xml:space="preserve"> PAGEREF _Toc38894320 \h </w:instrText>
            </w:r>
            <w:r w:rsidR="00B90FF1">
              <w:rPr>
                <w:noProof/>
                <w:webHidden/>
              </w:rPr>
            </w:r>
            <w:r w:rsidR="00B90FF1">
              <w:rPr>
                <w:noProof/>
                <w:webHidden/>
              </w:rPr>
              <w:fldChar w:fldCharType="separate"/>
            </w:r>
            <w:r w:rsidR="00B90FF1">
              <w:rPr>
                <w:noProof/>
                <w:webHidden/>
              </w:rPr>
              <w:t>38</w:t>
            </w:r>
            <w:r w:rsidR="00B90FF1">
              <w:rPr>
                <w:noProof/>
                <w:webHidden/>
              </w:rPr>
              <w:fldChar w:fldCharType="end"/>
            </w:r>
          </w:hyperlink>
        </w:p>
        <w:p w14:paraId="767F9E70" w14:textId="00BB017C"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21" w:history="1">
            <w:r w:rsidR="00B90FF1" w:rsidRPr="007068C1">
              <w:rPr>
                <w:rStyle w:val="Hyperlink"/>
                <w:noProof/>
              </w:rPr>
              <w:t>9.3.5</w:t>
            </w:r>
            <w:r w:rsidR="00B90FF1">
              <w:rPr>
                <w:rFonts w:asciiTheme="minorHAnsi" w:eastAsiaTheme="minorEastAsia" w:hAnsiTheme="minorHAnsi" w:cstheme="minorBidi"/>
                <w:noProof/>
                <w:sz w:val="22"/>
                <w:szCs w:val="22"/>
                <w:lang w:eastAsia="en-AU"/>
              </w:rPr>
              <w:tab/>
            </w:r>
            <w:r w:rsidR="00B90FF1" w:rsidRPr="007068C1">
              <w:rPr>
                <w:rStyle w:val="Hyperlink"/>
                <w:noProof/>
              </w:rPr>
              <w:t>VADC05 Service event is closing but is still open in a later reporting period</w:t>
            </w:r>
            <w:r w:rsidR="00B90FF1">
              <w:rPr>
                <w:noProof/>
                <w:webHidden/>
              </w:rPr>
              <w:tab/>
            </w:r>
            <w:r w:rsidR="00B90FF1">
              <w:rPr>
                <w:noProof/>
                <w:webHidden/>
              </w:rPr>
              <w:fldChar w:fldCharType="begin"/>
            </w:r>
            <w:r w:rsidR="00B90FF1">
              <w:rPr>
                <w:noProof/>
                <w:webHidden/>
              </w:rPr>
              <w:instrText xml:space="preserve"> PAGEREF _Toc38894321 \h </w:instrText>
            </w:r>
            <w:r w:rsidR="00B90FF1">
              <w:rPr>
                <w:noProof/>
                <w:webHidden/>
              </w:rPr>
            </w:r>
            <w:r w:rsidR="00B90FF1">
              <w:rPr>
                <w:noProof/>
                <w:webHidden/>
              </w:rPr>
              <w:fldChar w:fldCharType="separate"/>
            </w:r>
            <w:r w:rsidR="00B90FF1">
              <w:rPr>
                <w:noProof/>
                <w:webHidden/>
              </w:rPr>
              <w:t>38</w:t>
            </w:r>
            <w:r w:rsidR="00B90FF1">
              <w:rPr>
                <w:noProof/>
                <w:webHidden/>
              </w:rPr>
              <w:fldChar w:fldCharType="end"/>
            </w:r>
          </w:hyperlink>
        </w:p>
        <w:p w14:paraId="18EE1D96" w14:textId="64EECFEC"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22" w:history="1">
            <w:r w:rsidR="00B90FF1" w:rsidRPr="007068C1">
              <w:rPr>
                <w:rStyle w:val="Hyperlink"/>
                <w:noProof/>
              </w:rPr>
              <w:t>9.3.6</w:t>
            </w:r>
            <w:r w:rsidR="00B90FF1">
              <w:rPr>
                <w:rFonts w:asciiTheme="minorHAnsi" w:eastAsiaTheme="minorEastAsia" w:hAnsiTheme="minorHAnsi" w:cstheme="minorBidi"/>
                <w:noProof/>
                <w:sz w:val="22"/>
                <w:szCs w:val="22"/>
                <w:lang w:eastAsia="en-AU"/>
              </w:rPr>
              <w:tab/>
            </w:r>
            <w:r w:rsidR="00B90FF1" w:rsidRPr="007068C1">
              <w:rPr>
                <w:rStyle w:val="Hyperlink"/>
                <w:noProof/>
              </w:rPr>
              <w:t>VADC06 'Unclosed' service event will need to be reported in all later reporting periods until its new end date</w:t>
            </w:r>
            <w:r w:rsidR="00B90FF1">
              <w:rPr>
                <w:noProof/>
                <w:webHidden/>
              </w:rPr>
              <w:tab/>
            </w:r>
            <w:r w:rsidR="00B90FF1">
              <w:rPr>
                <w:noProof/>
                <w:webHidden/>
              </w:rPr>
              <w:fldChar w:fldCharType="begin"/>
            </w:r>
            <w:r w:rsidR="00B90FF1">
              <w:rPr>
                <w:noProof/>
                <w:webHidden/>
              </w:rPr>
              <w:instrText xml:space="preserve"> PAGEREF _Toc38894322 \h </w:instrText>
            </w:r>
            <w:r w:rsidR="00B90FF1">
              <w:rPr>
                <w:noProof/>
                <w:webHidden/>
              </w:rPr>
            </w:r>
            <w:r w:rsidR="00B90FF1">
              <w:rPr>
                <w:noProof/>
                <w:webHidden/>
              </w:rPr>
              <w:fldChar w:fldCharType="separate"/>
            </w:r>
            <w:r w:rsidR="00B90FF1">
              <w:rPr>
                <w:noProof/>
                <w:webHidden/>
              </w:rPr>
              <w:t>38</w:t>
            </w:r>
            <w:r w:rsidR="00B90FF1">
              <w:rPr>
                <w:noProof/>
                <w:webHidden/>
              </w:rPr>
              <w:fldChar w:fldCharType="end"/>
            </w:r>
          </w:hyperlink>
        </w:p>
        <w:p w14:paraId="01F1B061" w14:textId="1E966A7C"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23" w:history="1">
            <w:r w:rsidR="00B90FF1" w:rsidRPr="007068C1">
              <w:rPr>
                <w:rStyle w:val="Hyperlink"/>
                <w:noProof/>
              </w:rPr>
              <w:t>9.3.7</w:t>
            </w:r>
            <w:r w:rsidR="00B90FF1">
              <w:rPr>
                <w:rFonts w:asciiTheme="minorHAnsi" w:eastAsiaTheme="minorEastAsia" w:hAnsiTheme="minorHAnsi" w:cstheme="minorBidi"/>
                <w:noProof/>
                <w:sz w:val="22"/>
                <w:szCs w:val="22"/>
                <w:lang w:eastAsia="en-AU"/>
              </w:rPr>
              <w:tab/>
            </w:r>
            <w:r w:rsidR="00B90FF1" w:rsidRPr="007068C1">
              <w:rPr>
                <w:rStyle w:val="Hyperlink"/>
                <w:noProof/>
              </w:rPr>
              <w:t>VADC07 Service event ID not unique</w:t>
            </w:r>
            <w:r w:rsidR="00B90FF1">
              <w:rPr>
                <w:noProof/>
                <w:webHidden/>
              </w:rPr>
              <w:tab/>
            </w:r>
            <w:r w:rsidR="00B90FF1">
              <w:rPr>
                <w:noProof/>
                <w:webHidden/>
              </w:rPr>
              <w:fldChar w:fldCharType="begin"/>
            </w:r>
            <w:r w:rsidR="00B90FF1">
              <w:rPr>
                <w:noProof/>
                <w:webHidden/>
              </w:rPr>
              <w:instrText xml:space="preserve"> PAGEREF _Toc38894323 \h </w:instrText>
            </w:r>
            <w:r w:rsidR="00B90FF1">
              <w:rPr>
                <w:noProof/>
                <w:webHidden/>
              </w:rPr>
            </w:r>
            <w:r w:rsidR="00B90FF1">
              <w:rPr>
                <w:noProof/>
                <w:webHidden/>
              </w:rPr>
              <w:fldChar w:fldCharType="separate"/>
            </w:r>
            <w:r w:rsidR="00B90FF1">
              <w:rPr>
                <w:noProof/>
                <w:webHidden/>
              </w:rPr>
              <w:t>39</w:t>
            </w:r>
            <w:r w:rsidR="00B90FF1">
              <w:rPr>
                <w:noProof/>
                <w:webHidden/>
              </w:rPr>
              <w:fldChar w:fldCharType="end"/>
            </w:r>
          </w:hyperlink>
        </w:p>
        <w:p w14:paraId="30082526" w14:textId="53E02367" w:rsidR="00B90FF1" w:rsidRDefault="00EF3656">
          <w:pPr>
            <w:pStyle w:val="TOC3"/>
            <w:tabs>
              <w:tab w:val="left" w:pos="1000"/>
            </w:tabs>
            <w:rPr>
              <w:rFonts w:asciiTheme="minorHAnsi" w:eastAsiaTheme="minorEastAsia" w:hAnsiTheme="minorHAnsi" w:cstheme="minorBidi"/>
              <w:noProof/>
              <w:sz w:val="22"/>
              <w:szCs w:val="22"/>
              <w:lang w:eastAsia="en-AU"/>
            </w:rPr>
          </w:pPr>
          <w:hyperlink w:anchor="_Toc38894324" w:history="1">
            <w:r w:rsidR="00B90FF1" w:rsidRPr="007068C1">
              <w:rPr>
                <w:rStyle w:val="Hyperlink"/>
                <w:noProof/>
              </w:rPr>
              <w:t>9.3.8</w:t>
            </w:r>
            <w:r w:rsidR="00B90FF1">
              <w:rPr>
                <w:rFonts w:asciiTheme="minorHAnsi" w:eastAsiaTheme="minorEastAsia" w:hAnsiTheme="minorHAnsi" w:cstheme="minorBidi"/>
                <w:noProof/>
                <w:sz w:val="22"/>
                <w:szCs w:val="22"/>
                <w:lang w:eastAsia="en-AU"/>
              </w:rPr>
              <w:tab/>
            </w:r>
            <w:r w:rsidR="00B90FF1" w:rsidRPr="007068C1">
              <w:rPr>
                <w:rStyle w:val="Hyperlink"/>
                <w:noProof/>
              </w:rPr>
              <w:t>VADC08 SLK not unique</w:t>
            </w:r>
            <w:r w:rsidR="00B90FF1">
              <w:rPr>
                <w:noProof/>
                <w:webHidden/>
              </w:rPr>
              <w:tab/>
            </w:r>
            <w:r w:rsidR="00B90FF1">
              <w:rPr>
                <w:noProof/>
                <w:webHidden/>
              </w:rPr>
              <w:fldChar w:fldCharType="begin"/>
            </w:r>
            <w:r w:rsidR="00B90FF1">
              <w:rPr>
                <w:noProof/>
                <w:webHidden/>
              </w:rPr>
              <w:instrText xml:space="preserve"> PAGEREF _Toc38894324 \h </w:instrText>
            </w:r>
            <w:r w:rsidR="00B90FF1">
              <w:rPr>
                <w:noProof/>
                <w:webHidden/>
              </w:rPr>
            </w:r>
            <w:r w:rsidR="00B90FF1">
              <w:rPr>
                <w:noProof/>
                <w:webHidden/>
              </w:rPr>
              <w:fldChar w:fldCharType="separate"/>
            </w:r>
            <w:r w:rsidR="00B90FF1">
              <w:rPr>
                <w:noProof/>
                <w:webHidden/>
              </w:rPr>
              <w:t>39</w:t>
            </w:r>
            <w:r w:rsidR="00B90FF1">
              <w:rPr>
                <w:noProof/>
                <w:webHidden/>
              </w:rPr>
              <w:fldChar w:fldCharType="end"/>
            </w:r>
          </w:hyperlink>
        </w:p>
        <w:p w14:paraId="11D46B1C" w14:textId="44D90AEA" w:rsidR="00475F9F" w:rsidRDefault="00475F9F">
          <w:r>
            <w:rPr>
              <w:b/>
              <w:bCs/>
              <w:noProof/>
            </w:rPr>
            <w:fldChar w:fldCharType="end"/>
          </w:r>
        </w:p>
      </w:sdtContent>
    </w:sdt>
    <w:p w14:paraId="2B689C4C" w14:textId="5309544E" w:rsidR="00354B41" w:rsidRDefault="00354B41">
      <w:pPr>
        <w:rPr>
          <w:rFonts w:ascii="Arial" w:hAnsi="Arial"/>
          <w:bCs/>
          <w:strike/>
          <w:color w:val="201547"/>
          <w:sz w:val="44"/>
          <w:szCs w:val="44"/>
        </w:rPr>
      </w:pPr>
      <w:r>
        <w:rPr>
          <w:rFonts w:ascii="Arial" w:hAnsi="Arial"/>
          <w:bCs/>
          <w:strike/>
          <w:color w:val="201547"/>
          <w:sz w:val="44"/>
          <w:szCs w:val="44"/>
        </w:rPr>
        <w:br w:type="page"/>
      </w:r>
    </w:p>
    <w:p w14:paraId="1C6F4853" w14:textId="77777777" w:rsidR="00E30414" w:rsidRPr="00AB50C1" w:rsidRDefault="00361222" w:rsidP="00371174">
      <w:pPr>
        <w:pStyle w:val="Heading1"/>
      </w:pPr>
      <w:bookmarkStart w:id="2" w:name="_Toc35454704"/>
      <w:bookmarkStart w:id="3" w:name="_Toc35603317"/>
      <w:bookmarkStart w:id="4" w:name="_Toc10530480"/>
      <w:bookmarkStart w:id="5" w:name="_Toc10631928"/>
      <w:bookmarkStart w:id="6" w:name="_Toc38894268"/>
      <w:bookmarkEnd w:id="2"/>
      <w:bookmarkEnd w:id="3"/>
      <w:r w:rsidRPr="00361222">
        <w:t>Introduction</w:t>
      </w:r>
      <w:bookmarkEnd w:id="4"/>
      <w:bookmarkEnd w:id="5"/>
      <w:bookmarkEnd w:id="6"/>
    </w:p>
    <w:p w14:paraId="7436639A" w14:textId="77777777" w:rsidR="00E30414" w:rsidRPr="004E1EDE" w:rsidRDefault="00361222" w:rsidP="00361222">
      <w:pPr>
        <w:pStyle w:val="Heading2"/>
      </w:pPr>
      <w:bookmarkStart w:id="7" w:name="_Toc10530481"/>
      <w:bookmarkStart w:id="8" w:name="_Toc10631929"/>
      <w:bookmarkStart w:id="9" w:name="_Toc38894269"/>
      <w:r w:rsidRPr="00361222">
        <w:t>Background</w:t>
      </w:r>
      <w:bookmarkEnd w:id="7"/>
      <w:bookmarkEnd w:id="8"/>
      <w:bookmarkEnd w:id="9"/>
    </w:p>
    <w:p w14:paraId="659807C6" w14:textId="61D6966B" w:rsidR="00361222" w:rsidRPr="00710A72" w:rsidRDefault="00361222" w:rsidP="00710A72">
      <w:pPr>
        <w:pStyle w:val="DHHSbody"/>
      </w:pPr>
      <w:bookmarkStart w:id="10" w:name="_Toc256778633"/>
      <w:r w:rsidRPr="00710A72">
        <w:t>The drug treatment service system within the State of Victoria provides a range of</w:t>
      </w:r>
      <w:r w:rsidR="00710A72" w:rsidRPr="00710A72">
        <w:t xml:space="preserve"> </w:t>
      </w:r>
      <w:r w:rsidRPr="00710A72">
        <w:t>assessment, treatment and support services to a</w:t>
      </w:r>
      <w:r w:rsidR="00710A72" w:rsidRPr="00710A72">
        <w:t xml:space="preserve">dults and young people who have </w:t>
      </w:r>
      <w:r w:rsidRPr="00710A72">
        <w:t>alcohol and/or drug use problems, and to their fam</w:t>
      </w:r>
      <w:r w:rsidR="00710A72" w:rsidRPr="00710A72">
        <w:t xml:space="preserve">ilies and carers. The Victorian </w:t>
      </w:r>
      <w:r w:rsidRPr="00710A72">
        <w:t>Government purchases these alcohol and drug treatment ser</w:t>
      </w:r>
      <w:r w:rsidR="00710A72" w:rsidRPr="00710A72">
        <w:t xml:space="preserve">vices from over 100 </w:t>
      </w:r>
      <w:r w:rsidR="007C5B29" w:rsidRPr="00710A72">
        <w:t>in</w:t>
      </w:r>
      <w:r w:rsidR="007C5B29">
        <w:t>dependent</w:t>
      </w:r>
      <w:r w:rsidR="00710A72" w:rsidRPr="00710A72">
        <w:t xml:space="preserve"> </w:t>
      </w:r>
      <w:r w:rsidRPr="00710A72">
        <w:t>agencies on behalf of the community.</w:t>
      </w:r>
    </w:p>
    <w:p w14:paraId="146F2873" w14:textId="3076BF55" w:rsidR="00361222" w:rsidRPr="00710A72" w:rsidRDefault="00361222" w:rsidP="00710A72">
      <w:pPr>
        <w:pStyle w:val="DHHSbody"/>
      </w:pPr>
      <w:r w:rsidRPr="00710A72">
        <w:t>Public A</w:t>
      </w:r>
      <w:r w:rsidR="005C405E">
        <w:t>O</w:t>
      </w:r>
      <w:r w:rsidRPr="00710A72">
        <w:t>D</w:t>
      </w:r>
      <w:r w:rsidR="005C405E">
        <w:t xml:space="preserve"> treatment </w:t>
      </w:r>
      <w:r w:rsidRPr="00710A72">
        <w:t xml:space="preserve">services funded by the Department of Health and Human Services (DHHS) are provided to eligible Victorians in community health services, and </w:t>
      </w:r>
      <w:r w:rsidR="0099332C">
        <w:t xml:space="preserve">Victorian </w:t>
      </w:r>
      <w:r w:rsidRPr="00710A72">
        <w:t>rural hospitals</w:t>
      </w:r>
      <w:r w:rsidR="0099332C">
        <w:t>.</w:t>
      </w:r>
    </w:p>
    <w:p w14:paraId="076F7E60" w14:textId="2FCAA854" w:rsidR="00361222" w:rsidRPr="00710A72" w:rsidRDefault="00361222" w:rsidP="00710A72">
      <w:pPr>
        <w:pStyle w:val="DHHSbody"/>
      </w:pPr>
      <w:r w:rsidRPr="00710A72">
        <w:t xml:space="preserve">The </w:t>
      </w:r>
      <w:r w:rsidR="005C405E">
        <w:t xml:space="preserve">Victorian Alcohol and Drug </w:t>
      </w:r>
      <w:r w:rsidRPr="00710A72">
        <w:t>Collection (VADC) is used primarily to monitor service provider performance and to inform service planning and policy development.</w:t>
      </w:r>
    </w:p>
    <w:p w14:paraId="5B4FDDFF" w14:textId="799761A0" w:rsidR="006F2542" w:rsidRDefault="006F2542" w:rsidP="00710A72">
      <w:pPr>
        <w:pStyle w:val="DHHSbody"/>
      </w:pPr>
      <w:r>
        <w:t>This document should be read in association with the VADC Data Specification</w:t>
      </w:r>
      <w:r w:rsidR="00A96665">
        <w:t xml:space="preserve"> and any VADC Bulletins published on </w:t>
      </w:r>
      <w:r w:rsidR="001D271D">
        <w:t xml:space="preserve">the </w:t>
      </w:r>
      <w:r w:rsidR="00A96665">
        <w:t>VADC website</w:t>
      </w:r>
      <w:r w:rsidR="00755B2A">
        <w:t xml:space="preserve"> </w:t>
      </w:r>
      <w:hyperlink r:id="rId15" w:history="1">
        <w:r w:rsidR="00755B2A">
          <w:rPr>
            <w:rStyle w:val="Hyperlink"/>
          </w:rPr>
          <w:t>http://go.vic.gov.au/awXeql</w:t>
        </w:r>
      </w:hyperlink>
      <w:r w:rsidR="00755B2A">
        <w:rPr>
          <w:rStyle w:val="Hyperlink"/>
        </w:rPr>
        <w:t xml:space="preserve"> </w:t>
      </w:r>
    </w:p>
    <w:p w14:paraId="22047786" w14:textId="77777777" w:rsidR="00C14C58" w:rsidRPr="00710A72" w:rsidRDefault="00C14C58" w:rsidP="00710A72">
      <w:pPr>
        <w:pStyle w:val="DHHSbody"/>
      </w:pPr>
      <w:r>
        <w:t xml:space="preserve">Service Providers are required to submit the VADC to the Department of Health and Human Services using the standards and guidelines which are set out in this document. </w:t>
      </w:r>
    </w:p>
    <w:p w14:paraId="219FBDD2" w14:textId="77777777" w:rsidR="00361222" w:rsidRDefault="00361222" w:rsidP="00361222">
      <w:pPr>
        <w:pStyle w:val="Heading2"/>
        <w:rPr>
          <w:rFonts w:eastAsia="Calibri"/>
        </w:rPr>
      </w:pPr>
      <w:bookmarkStart w:id="11" w:name="_Toc10530482"/>
      <w:bookmarkStart w:id="12" w:name="_Toc10631930"/>
      <w:bookmarkStart w:id="13" w:name="_Toc38894270"/>
      <w:r w:rsidRPr="00361222">
        <w:rPr>
          <w:rFonts w:eastAsia="Calibri"/>
        </w:rPr>
        <w:t>Purpose</w:t>
      </w:r>
      <w:bookmarkEnd w:id="11"/>
      <w:bookmarkEnd w:id="12"/>
      <w:bookmarkEnd w:id="13"/>
    </w:p>
    <w:p w14:paraId="0841EC4C" w14:textId="0CA878BC" w:rsidR="00361222" w:rsidRPr="00894DAD" w:rsidRDefault="00361222" w:rsidP="00710A72">
      <w:pPr>
        <w:pStyle w:val="DHHSbody"/>
        <w:rPr>
          <w:lang w:eastAsia="en-AU"/>
        </w:rPr>
      </w:pPr>
      <w:r w:rsidRPr="009115AF">
        <w:rPr>
          <w:lang w:eastAsia="en-AU"/>
        </w:rPr>
        <w:t xml:space="preserve">The purpose of the </w:t>
      </w:r>
      <w:r w:rsidR="005C405E">
        <w:rPr>
          <w:lang w:eastAsia="en-AU"/>
        </w:rPr>
        <w:t xml:space="preserve">Victorian Alcohol and Drug </w:t>
      </w:r>
      <w:r w:rsidRPr="009C522A">
        <w:rPr>
          <w:lang w:eastAsia="en-AU"/>
        </w:rPr>
        <w:t xml:space="preserve">Collection (VADC) </w:t>
      </w:r>
      <w:r w:rsidR="00122A22">
        <w:rPr>
          <w:lang w:eastAsia="en-AU"/>
        </w:rPr>
        <w:t>Compilation and Submission</w:t>
      </w:r>
      <w:r w:rsidR="004858A2" w:rsidRPr="009C522A">
        <w:rPr>
          <w:lang w:eastAsia="en-AU"/>
        </w:rPr>
        <w:t xml:space="preserve"> </w:t>
      </w:r>
      <w:r w:rsidRPr="009C522A">
        <w:rPr>
          <w:lang w:eastAsia="en-AU"/>
        </w:rPr>
        <w:t xml:space="preserve">Specification </w:t>
      </w:r>
      <w:r w:rsidRPr="009115AF">
        <w:rPr>
          <w:lang w:eastAsia="en-AU"/>
        </w:rPr>
        <w:t xml:space="preserve">is to provide </w:t>
      </w:r>
      <w:r w:rsidR="00225654">
        <w:rPr>
          <w:lang w:eastAsia="en-AU"/>
        </w:rPr>
        <w:t xml:space="preserve">guidance on the expected file naming and format, </w:t>
      </w:r>
      <w:r w:rsidR="0067424C">
        <w:rPr>
          <w:lang w:eastAsia="en-AU"/>
        </w:rPr>
        <w:t xml:space="preserve">file compilation, </w:t>
      </w:r>
      <w:r w:rsidR="00225654">
        <w:rPr>
          <w:lang w:eastAsia="en-AU"/>
        </w:rPr>
        <w:t xml:space="preserve">rules for submission, and definition of the validation process </w:t>
      </w:r>
      <w:r w:rsidR="00586C7B">
        <w:rPr>
          <w:lang w:eastAsia="en-AU"/>
        </w:rPr>
        <w:t xml:space="preserve">of </w:t>
      </w:r>
      <w:r w:rsidR="00225654">
        <w:rPr>
          <w:lang w:eastAsia="en-AU"/>
        </w:rPr>
        <w:t>data submissions for the Victorian Alcohol and Drug Collection</w:t>
      </w:r>
      <w:r w:rsidRPr="00B11644">
        <w:rPr>
          <w:lang w:eastAsia="en-AU"/>
        </w:rPr>
        <w:t xml:space="preserve"> to the Department of </w:t>
      </w:r>
      <w:r w:rsidR="009964CC" w:rsidRPr="00B11644">
        <w:rPr>
          <w:lang w:eastAsia="en-AU"/>
        </w:rPr>
        <w:t xml:space="preserve">Health and </w:t>
      </w:r>
      <w:r w:rsidRPr="00B11644">
        <w:rPr>
          <w:lang w:eastAsia="en-AU"/>
        </w:rPr>
        <w:t>Human Services.</w:t>
      </w:r>
    </w:p>
    <w:p w14:paraId="4033306F" w14:textId="77777777" w:rsidR="00361222" w:rsidRDefault="00361222" w:rsidP="00361222">
      <w:pPr>
        <w:pStyle w:val="Heading2"/>
      </w:pPr>
      <w:bookmarkStart w:id="14" w:name="_Toc10530483"/>
      <w:bookmarkStart w:id="15" w:name="_Toc10631931"/>
      <w:bookmarkStart w:id="16" w:name="_Toc38894271"/>
      <w:r>
        <w:t>Audience</w:t>
      </w:r>
      <w:bookmarkEnd w:id="14"/>
      <w:bookmarkEnd w:id="15"/>
      <w:bookmarkEnd w:id="16"/>
    </w:p>
    <w:p w14:paraId="06D5E31A" w14:textId="362C6C16"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122A22">
        <w:rPr>
          <w:rFonts w:ascii="Arial" w:hAnsi="Arial" w:cs="Arial"/>
          <w:lang w:eastAsia="en-AU"/>
        </w:rPr>
        <w:t xml:space="preserve">Compilation and Submission </w:t>
      </w:r>
      <w:r w:rsidRPr="009C522A">
        <w:rPr>
          <w:rFonts w:ascii="Arial" w:hAnsi="Arial" w:cs="Arial"/>
          <w:lang w:eastAsia="en-AU"/>
        </w:rPr>
        <w:t xml:space="preserve">Specification </w:t>
      </w:r>
      <w:r w:rsidRPr="009115AF">
        <w:rPr>
          <w:rFonts w:ascii="Arial" w:hAnsi="Arial" w:cs="Arial"/>
          <w:lang w:eastAsia="en-AU"/>
        </w:rPr>
        <w:t>includes:</w:t>
      </w:r>
    </w:p>
    <w:p w14:paraId="56760894" w14:textId="77777777"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 xml:space="preserve">Department of Health </w:t>
      </w:r>
      <w:r>
        <w:rPr>
          <w:rFonts w:ascii="Arial" w:hAnsi="Arial" w:cs="Arial"/>
          <w:sz w:val="20"/>
        </w:rPr>
        <w:t xml:space="preserve">and Human Services </w:t>
      </w:r>
      <w:r w:rsidRPr="00894DAD">
        <w:rPr>
          <w:rFonts w:ascii="Arial" w:hAnsi="Arial" w:cs="Arial"/>
          <w:sz w:val="20"/>
        </w:rPr>
        <w:t>staff (data collection custodians and program managers) responsible for the development and management of data collections and associated documentation</w:t>
      </w:r>
    </w:p>
    <w:p w14:paraId="0933EF15" w14:textId="613B4CC6" w:rsidR="00361222" w:rsidRPr="00894DAD" w:rsidRDefault="00361222" w:rsidP="00371174">
      <w:pPr>
        <w:pStyle w:val="IMBodyText"/>
        <w:numPr>
          <w:ilvl w:val="0"/>
          <w:numId w:val="4"/>
        </w:numPr>
        <w:ind w:left="714" w:hanging="357"/>
        <w:rPr>
          <w:rFonts w:ascii="Arial" w:hAnsi="Arial" w:cs="Arial"/>
          <w:b/>
          <w:sz w:val="20"/>
        </w:rPr>
      </w:pPr>
      <w:r w:rsidRPr="00894DAD">
        <w:rPr>
          <w:rFonts w:ascii="Arial" w:hAnsi="Arial" w:cs="Arial"/>
          <w:sz w:val="20"/>
        </w:rPr>
        <w:t xml:space="preserve">funded organisations who deliver </w:t>
      </w:r>
      <w:r>
        <w:rPr>
          <w:rFonts w:ascii="Arial" w:hAnsi="Arial" w:cs="Arial"/>
          <w:sz w:val="20"/>
        </w:rPr>
        <w:t xml:space="preserve">public </w:t>
      </w:r>
      <w:r w:rsidR="005C405E">
        <w:rPr>
          <w:rFonts w:ascii="Arial" w:hAnsi="Arial" w:cs="Arial"/>
          <w:sz w:val="20"/>
        </w:rPr>
        <w:t>AOD</w:t>
      </w:r>
      <w:r w:rsidR="00F226E1">
        <w:rPr>
          <w:rFonts w:ascii="Arial" w:hAnsi="Arial" w:cs="Arial"/>
          <w:sz w:val="20"/>
        </w:rPr>
        <w:t xml:space="preserve"> services, and those staff that administer, validate and submit the VADC to the Department of Health and Human Services</w:t>
      </w:r>
    </w:p>
    <w:p w14:paraId="2867BFE3" w14:textId="424F1ECE" w:rsidR="00F226E1" w:rsidRPr="00894DAD" w:rsidRDefault="00F226E1" w:rsidP="00F226E1">
      <w:pPr>
        <w:pStyle w:val="IMBodyText"/>
        <w:numPr>
          <w:ilvl w:val="0"/>
          <w:numId w:val="4"/>
        </w:numPr>
        <w:spacing w:after="80"/>
        <w:ind w:left="714" w:hanging="357"/>
        <w:rPr>
          <w:rFonts w:ascii="Arial" w:hAnsi="Arial" w:cs="Arial"/>
          <w:b/>
          <w:sz w:val="20"/>
        </w:rPr>
      </w:pPr>
      <w:r w:rsidRPr="00894DAD">
        <w:rPr>
          <w:rFonts w:ascii="Arial" w:hAnsi="Arial" w:cs="Arial"/>
          <w:sz w:val="20"/>
        </w:rPr>
        <w:t>software vendors who develop and provide software solutions for the collection, storage and reporting of data</w:t>
      </w:r>
    </w:p>
    <w:p w14:paraId="239C65A9" w14:textId="77777777" w:rsidR="00361222" w:rsidRDefault="00361222" w:rsidP="00361222">
      <w:pPr>
        <w:pStyle w:val="Heading2"/>
      </w:pPr>
      <w:bookmarkStart w:id="17" w:name="_Toc35603322"/>
      <w:bookmarkStart w:id="18" w:name="_Toc10530484"/>
      <w:bookmarkStart w:id="19" w:name="_Toc10631932"/>
      <w:bookmarkStart w:id="20" w:name="_Toc38894272"/>
      <w:bookmarkEnd w:id="17"/>
      <w:r>
        <w:t>Scope</w:t>
      </w:r>
      <w:bookmarkEnd w:id="18"/>
      <w:bookmarkEnd w:id="19"/>
      <w:bookmarkEnd w:id="20"/>
    </w:p>
    <w:p w14:paraId="41F4C728" w14:textId="204F62D7" w:rsidR="00361222" w:rsidRPr="009E25CB" w:rsidRDefault="00B6491C" w:rsidP="00361222">
      <w:pPr>
        <w:autoSpaceDE w:val="0"/>
        <w:autoSpaceDN w:val="0"/>
        <w:adjustRightInd w:val="0"/>
        <w:spacing w:after="180" w:line="240" w:lineRule="exact"/>
        <w:rPr>
          <w:rFonts w:ascii="Arial" w:hAnsi="Arial" w:cs="Arial"/>
          <w:lang w:val="en-US" w:eastAsia="en-AU"/>
        </w:rPr>
      </w:pPr>
      <w:r>
        <w:rPr>
          <w:rFonts w:ascii="Arial" w:hAnsi="Arial" w:cs="Arial"/>
          <w:lang w:eastAsia="en-AU"/>
        </w:rPr>
        <w:t xml:space="preserve">The </w:t>
      </w:r>
      <w:r w:rsidR="00361222" w:rsidRPr="009115AF">
        <w:rPr>
          <w:rFonts w:ascii="Arial" w:hAnsi="Arial" w:cs="Arial"/>
          <w:lang w:eastAsia="en-AU"/>
        </w:rPr>
        <w:t xml:space="preserve">scope of the </w:t>
      </w:r>
      <w:r w:rsidR="005C405E">
        <w:rPr>
          <w:rFonts w:ascii="Arial" w:hAnsi="Arial" w:cs="Arial"/>
          <w:lang w:eastAsia="en-AU"/>
        </w:rPr>
        <w:t xml:space="preserve">Victorian Alcohol and Drug </w:t>
      </w:r>
      <w:r w:rsidR="009964CC">
        <w:rPr>
          <w:rFonts w:ascii="Arial" w:hAnsi="Arial" w:cs="Arial"/>
          <w:lang w:eastAsia="en-AU"/>
        </w:rPr>
        <w:t>Collection</w:t>
      </w:r>
      <w:r w:rsidR="004858A2">
        <w:rPr>
          <w:rFonts w:ascii="Arial" w:hAnsi="Arial" w:cs="Arial"/>
          <w:lang w:eastAsia="en-AU"/>
        </w:rPr>
        <w:t xml:space="preserve"> </w:t>
      </w:r>
      <w:r w:rsidR="00122A22">
        <w:rPr>
          <w:rFonts w:ascii="Arial" w:hAnsi="Arial" w:cs="Arial"/>
          <w:lang w:eastAsia="en-AU"/>
        </w:rPr>
        <w:t>Compilation and Submission</w:t>
      </w:r>
      <w:r w:rsidR="004858A2">
        <w:rPr>
          <w:rFonts w:ascii="Arial" w:hAnsi="Arial" w:cs="Arial"/>
          <w:lang w:eastAsia="en-AU"/>
        </w:rPr>
        <w:t xml:space="preserve"> Specification</w:t>
      </w:r>
      <w:r w:rsidR="00361222" w:rsidRPr="009115AF">
        <w:rPr>
          <w:rFonts w:ascii="Arial" w:hAnsi="Arial" w:cs="Arial"/>
          <w:lang w:eastAsia="en-AU"/>
        </w:rPr>
        <w:t xml:space="preserve"> is outlined below.</w:t>
      </w:r>
    </w:p>
    <w:p w14:paraId="66891D4D" w14:textId="77777777" w:rsidR="00361222" w:rsidRPr="00671C54" w:rsidRDefault="00361222" w:rsidP="00361222">
      <w:pPr>
        <w:autoSpaceDE w:val="0"/>
        <w:autoSpaceDN w:val="0"/>
        <w:adjustRightInd w:val="0"/>
        <w:spacing w:after="180" w:line="240" w:lineRule="exact"/>
        <w:rPr>
          <w:rFonts w:ascii="Arial" w:hAnsi="Arial" w:cs="Arial"/>
          <w:i/>
          <w:lang w:eastAsia="en-AU"/>
        </w:rPr>
      </w:pPr>
      <w:r w:rsidRPr="00671C54">
        <w:rPr>
          <w:rFonts w:ascii="Arial" w:hAnsi="Arial" w:cs="Arial"/>
          <w:i/>
          <w:lang w:eastAsia="en-AU"/>
        </w:rPr>
        <w:t>In Scope</w:t>
      </w:r>
    </w:p>
    <w:p w14:paraId="3535EFA9" w14:textId="77777777" w:rsidR="00361222" w:rsidRDefault="00B6491C" w:rsidP="00371174">
      <w:pPr>
        <w:pStyle w:val="IMBodyText"/>
        <w:numPr>
          <w:ilvl w:val="0"/>
          <w:numId w:val="6"/>
        </w:numPr>
        <w:rPr>
          <w:rFonts w:ascii="Arial" w:hAnsi="Arial" w:cs="Arial"/>
          <w:sz w:val="20"/>
        </w:rPr>
      </w:pPr>
      <w:r>
        <w:rPr>
          <w:rFonts w:ascii="Arial" w:hAnsi="Arial" w:cs="Arial"/>
          <w:sz w:val="20"/>
        </w:rPr>
        <w:t>File naming</w:t>
      </w:r>
    </w:p>
    <w:p w14:paraId="7137F451" w14:textId="208F83C9" w:rsidR="00361222" w:rsidRDefault="00B6491C" w:rsidP="00371174">
      <w:pPr>
        <w:pStyle w:val="IMBodyText"/>
        <w:numPr>
          <w:ilvl w:val="0"/>
          <w:numId w:val="6"/>
        </w:numPr>
        <w:rPr>
          <w:rFonts w:ascii="Arial" w:hAnsi="Arial" w:cs="Arial"/>
          <w:sz w:val="20"/>
        </w:rPr>
      </w:pPr>
      <w:r>
        <w:rPr>
          <w:rFonts w:ascii="Arial" w:hAnsi="Arial" w:cs="Arial"/>
          <w:sz w:val="20"/>
        </w:rPr>
        <w:t xml:space="preserve">File structure – including submission instance, client and </w:t>
      </w:r>
      <w:r w:rsidR="006B4424">
        <w:rPr>
          <w:rFonts w:ascii="Arial" w:hAnsi="Arial" w:cs="Arial"/>
          <w:sz w:val="20"/>
        </w:rPr>
        <w:t>Service Event</w:t>
      </w:r>
      <w:r>
        <w:rPr>
          <w:rFonts w:ascii="Arial" w:hAnsi="Arial" w:cs="Arial"/>
          <w:sz w:val="20"/>
        </w:rPr>
        <w:t xml:space="preserve"> data elements and sub-elements</w:t>
      </w:r>
    </w:p>
    <w:p w14:paraId="0AA4C409" w14:textId="5696FEE3" w:rsidR="00B6491C" w:rsidRDefault="00B6491C" w:rsidP="00371174">
      <w:pPr>
        <w:pStyle w:val="IMBodyText"/>
        <w:numPr>
          <w:ilvl w:val="0"/>
          <w:numId w:val="6"/>
        </w:numPr>
        <w:rPr>
          <w:rFonts w:ascii="Arial" w:hAnsi="Arial" w:cs="Arial"/>
          <w:sz w:val="20"/>
        </w:rPr>
      </w:pPr>
      <w:r>
        <w:rPr>
          <w:rFonts w:ascii="Arial" w:hAnsi="Arial" w:cs="Arial"/>
          <w:sz w:val="20"/>
        </w:rPr>
        <w:t>File compilation – multiple submissions</w:t>
      </w:r>
    </w:p>
    <w:p w14:paraId="6E014371" w14:textId="77777777" w:rsidR="00B6491C" w:rsidRDefault="00B6491C" w:rsidP="00371174">
      <w:pPr>
        <w:pStyle w:val="IMBodyText"/>
        <w:numPr>
          <w:ilvl w:val="0"/>
          <w:numId w:val="6"/>
        </w:numPr>
        <w:rPr>
          <w:rFonts w:ascii="Arial" w:hAnsi="Arial" w:cs="Arial"/>
          <w:sz w:val="20"/>
        </w:rPr>
      </w:pPr>
      <w:r>
        <w:rPr>
          <w:rFonts w:ascii="Arial" w:hAnsi="Arial" w:cs="Arial"/>
          <w:sz w:val="20"/>
        </w:rPr>
        <w:t>File submission – submission rules, frequency</w:t>
      </w:r>
    </w:p>
    <w:p w14:paraId="41852C67" w14:textId="77777777" w:rsidR="00B6491C" w:rsidRDefault="00B6491C" w:rsidP="00371174">
      <w:pPr>
        <w:pStyle w:val="IMBodyText"/>
        <w:numPr>
          <w:ilvl w:val="0"/>
          <w:numId w:val="6"/>
        </w:numPr>
        <w:rPr>
          <w:rFonts w:ascii="Arial" w:hAnsi="Arial" w:cs="Arial"/>
          <w:sz w:val="20"/>
        </w:rPr>
      </w:pPr>
      <w:r>
        <w:rPr>
          <w:rFonts w:ascii="Arial" w:hAnsi="Arial" w:cs="Arial"/>
          <w:sz w:val="20"/>
        </w:rPr>
        <w:t>File validation</w:t>
      </w:r>
    </w:p>
    <w:p w14:paraId="3EF6BE5F" w14:textId="77777777" w:rsidR="00361222" w:rsidRPr="00671C54" w:rsidRDefault="00361222" w:rsidP="00361222">
      <w:pPr>
        <w:pStyle w:val="IMBodyText"/>
        <w:rPr>
          <w:rFonts w:ascii="Arial" w:hAnsi="Arial" w:cs="Arial"/>
          <w:i/>
          <w:sz w:val="20"/>
        </w:rPr>
      </w:pPr>
      <w:r w:rsidRPr="00671C54">
        <w:rPr>
          <w:rFonts w:ascii="Arial" w:hAnsi="Arial" w:cs="Arial"/>
          <w:i/>
          <w:sz w:val="20"/>
        </w:rPr>
        <w:t>Out of Scope</w:t>
      </w:r>
    </w:p>
    <w:p w14:paraId="1AF220B3" w14:textId="77777777" w:rsidR="00361222" w:rsidRPr="00B6491C" w:rsidRDefault="00F853F1" w:rsidP="00B6491C">
      <w:pPr>
        <w:pStyle w:val="IMBodyText"/>
        <w:numPr>
          <w:ilvl w:val="0"/>
          <w:numId w:val="8"/>
        </w:numPr>
        <w:rPr>
          <w:rFonts w:ascii="Arial" w:hAnsi="Arial" w:cs="Arial"/>
          <w:sz w:val="20"/>
        </w:rPr>
      </w:pPr>
      <w:r>
        <w:rPr>
          <w:rFonts w:ascii="Arial" w:hAnsi="Arial" w:cs="Arial"/>
          <w:sz w:val="20"/>
        </w:rPr>
        <w:t>Service p</w:t>
      </w:r>
      <w:r w:rsidR="0067424C">
        <w:rPr>
          <w:rFonts w:ascii="Arial" w:hAnsi="Arial" w:cs="Arial"/>
          <w:sz w:val="20"/>
        </w:rPr>
        <w:t xml:space="preserve">rovider </w:t>
      </w:r>
      <w:r>
        <w:rPr>
          <w:rFonts w:ascii="Arial" w:hAnsi="Arial" w:cs="Arial"/>
          <w:sz w:val="20"/>
        </w:rPr>
        <w:t>file</w:t>
      </w:r>
      <w:r w:rsidR="00B6491C">
        <w:rPr>
          <w:rFonts w:ascii="Arial" w:hAnsi="Arial" w:cs="Arial"/>
          <w:sz w:val="20"/>
        </w:rPr>
        <w:t xml:space="preserve"> validation and extraction methods</w:t>
      </w:r>
    </w:p>
    <w:p w14:paraId="55DD32DE" w14:textId="50717A55" w:rsidR="002E0EE3" w:rsidRDefault="006C2ED5" w:rsidP="002E0EE3">
      <w:pPr>
        <w:pStyle w:val="IMBodyText"/>
        <w:numPr>
          <w:ilvl w:val="0"/>
          <w:numId w:val="8"/>
        </w:numPr>
        <w:rPr>
          <w:rFonts w:ascii="Arial" w:hAnsi="Arial" w:cs="Arial"/>
          <w:sz w:val="20"/>
        </w:rPr>
      </w:pPr>
      <w:r>
        <w:rPr>
          <w:rFonts w:ascii="Arial" w:hAnsi="Arial" w:cs="Arial"/>
          <w:sz w:val="20"/>
        </w:rPr>
        <w:t xml:space="preserve">Managed File Transfer (MFT) </w:t>
      </w:r>
      <w:r w:rsidR="002E0EE3">
        <w:rPr>
          <w:rFonts w:ascii="Arial" w:hAnsi="Arial" w:cs="Arial"/>
          <w:sz w:val="20"/>
        </w:rPr>
        <w:t>portal details</w:t>
      </w:r>
    </w:p>
    <w:p w14:paraId="21F53F33" w14:textId="77777777" w:rsidR="00B6491C" w:rsidRDefault="00B6491C" w:rsidP="00371174">
      <w:pPr>
        <w:pStyle w:val="IMBodyText"/>
        <w:numPr>
          <w:ilvl w:val="0"/>
          <w:numId w:val="8"/>
        </w:numPr>
        <w:rPr>
          <w:rFonts w:ascii="Arial" w:hAnsi="Arial" w:cs="Arial"/>
          <w:sz w:val="20"/>
        </w:rPr>
      </w:pPr>
      <w:r>
        <w:rPr>
          <w:rFonts w:ascii="Arial" w:hAnsi="Arial" w:cs="Arial"/>
          <w:sz w:val="20"/>
        </w:rPr>
        <w:t>DHHS content validation methods</w:t>
      </w:r>
    </w:p>
    <w:p w14:paraId="5886451E" w14:textId="4519B46F" w:rsidR="00361222" w:rsidRDefault="00B6491C" w:rsidP="00371174">
      <w:pPr>
        <w:pStyle w:val="IMBodyText"/>
        <w:numPr>
          <w:ilvl w:val="0"/>
          <w:numId w:val="8"/>
        </w:numPr>
        <w:rPr>
          <w:rFonts w:ascii="Arial" w:hAnsi="Arial" w:cs="Arial"/>
          <w:sz w:val="20"/>
        </w:rPr>
      </w:pPr>
      <w:r>
        <w:rPr>
          <w:rFonts w:ascii="Arial" w:hAnsi="Arial" w:cs="Arial"/>
          <w:sz w:val="20"/>
        </w:rPr>
        <w:t>Validation report content</w:t>
      </w:r>
    </w:p>
    <w:p w14:paraId="22A974E7" w14:textId="77777777" w:rsidR="00361222" w:rsidRPr="005924E6" w:rsidRDefault="00361222" w:rsidP="005924E6">
      <w:pPr>
        <w:pStyle w:val="Heading2"/>
      </w:pPr>
      <w:bookmarkStart w:id="21" w:name="_Toc10530485"/>
      <w:bookmarkStart w:id="22" w:name="_Toc10631933"/>
      <w:bookmarkStart w:id="23" w:name="_Toc38894273"/>
      <w:r>
        <w:t>History and development</w:t>
      </w:r>
      <w:bookmarkEnd w:id="21"/>
      <w:bookmarkEnd w:id="22"/>
      <w:bookmarkEnd w:id="23"/>
    </w:p>
    <w:p w14:paraId="59F675FE" w14:textId="028CF7E8" w:rsidR="00361222" w:rsidRPr="009115AF" w:rsidRDefault="00361222" w:rsidP="00361222">
      <w:pPr>
        <w:autoSpaceDE w:val="0"/>
        <w:autoSpaceDN w:val="0"/>
        <w:adjustRightInd w:val="0"/>
        <w:spacing w:after="180" w:line="240" w:lineRule="exact"/>
        <w:rPr>
          <w:rFonts w:ascii="Arial" w:hAnsi="Arial" w:cs="Arial"/>
          <w:lang w:eastAsia="en-AU"/>
        </w:rPr>
      </w:pPr>
      <w:bookmarkStart w:id="24" w:name="_Toc234226519"/>
      <w:r w:rsidRPr="009115AF">
        <w:rPr>
          <w:rFonts w:ascii="Arial" w:hAnsi="Arial" w:cs="Arial"/>
          <w:lang w:eastAsia="en-AU"/>
        </w:rPr>
        <w:t xml:space="preserve">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4B61D2">
        <w:rPr>
          <w:rFonts w:ascii="Arial" w:hAnsi="Arial" w:cs="Arial"/>
          <w:lang w:eastAsia="en-AU"/>
        </w:rPr>
        <w:t>Data</w:t>
      </w:r>
      <w:r w:rsidR="005924E6">
        <w:rPr>
          <w:rFonts w:ascii="Arial" w:hAnsi="Arial" w:cs="Arial"/>
          <w:lang w:eastAsia="en-AU"/>
        </w:rPr>
        <w:t xml:space="preserve"> </w:t>
      </w:r>
      <w:r w:rsidRPr="009C522A">
        <w:rPr>
          <w:rFonts w:ascii="Arial" w:hAnsi="Arial" w:cs="Arial"/>
          <w:lang w:eastAsia="en-AU"/>
        </w:rPr>
        <w:t xml:space="preserve">Specification </w:t>
      </w:r>
      <w:r>
        <w:rPr>
          <w:rFonts w:ascii="Arial" w:hAnsi="Arial" w:cs="Arial"/>
          <w:lang w:eastAsia="en-AU"/>
        </w:rPr>
        <w:t>was</w:t>
      </w:r>
      <w:r w:rsidRPr="009115AF">
        <w:rPr>
          <w:rFonts w:ascii="Arial" w:hAnsi="Arial" w:cs="Arial"/>
          <w:lang w:eastAsia="en-AU"/>
        </w:rPr>
        <w:t xml:space="preserve"> developed with input from a </w:t>
      </w:r>
      <w:r>
        <w:rPr>
          <w:rFonts w:ascii="Arial" w:hAnsi="Arial" w:cs="Arial"/>
          <w:lang w:eastAsia="en-AU"/>
        </w:rPr>
        <w:t>Project Reference G</w:t>
      </w:r>
      <w:r w:rsidRPr="009115AF">
        <w:rPr>
          <w:rFonts w:ascii="Arial" w:hAnsi="Arial" w:cs="Arial"/>
          <w:lang w:eastAsia="en-AU"/>
        </w:rPr>
        <w:t>roup</w:t>
      </w:r>
      <w:r>
        <w:rPr>
          <w:rFonts w:ascii="Arial" w:hAnsi="Arial" w:cs="Arial"/>
          <w:lang w:eastAsia="en-AU"/>
        </w:rPr>
        <w:t xml:space="preserve"> (PRG)</w:t>
      </w:r>
      <w:r w:rsidRPr="009115AF">
        <w:rPr>
          <w:rFonts w:ascii="Arial" w:hAnsi="Arial" w:cs="Arial"/>
          <w:lang w:eastAsia="en-AU"/>
        </w:rPr>
        <w:t xml:space="preserve"> with membership fr</w:t>
      </w:r>
      <w:r>
        <w:rPr>
          <w:rFonts w:ascii="Arial" w:hAnsi="Arial" w:cs="Arial"/>
          <w:lang w:eastAsia="en-AU"/>
        </w:rPr>
        <w:t xml:space="preserve">om community health service providers both Metropolitan, and Rural, </w:t>
      </w:r>
      <w:r w:rsidRPr="00DD194A">
        <w:rPr>
          <w:rFonts w:ascii="Arial" w:hAnsi="Arial" w:cs="Arial"/>
          <w:lang w:eastAsia="en-AU"/>
        </w:rPr>
        <w:t>Australian Community Support Organisation</w:t>
      </w:r>
      <w:r>
        <w:rPr>
          <w:rFonts w:ascii="Arial" w:hAnsi="Arial" w:cs="Arial"/>
          <w:lang w:eastAsia="en-AU"/>
        </w:rPr>
        <w:t xml:space="preserve"> (ACSO) and from peak governing body </w:t>
      </w:r>
      <w:r w:rsidRPr="00DD194A">
        <w:rPr>
          <w:rFonts w:ascii="Arial" w:hAnsi="Arial" w:cs="Arial"/>
          <w:lang w:eastAsia="en-AU"/>
        </w:rPr>
        <w:t>Victorian Alcohol and Drug Association</w:t>
      </w:r>
      <w:r>
        <w:rPr>
          <w:rFonts w:ascii="Arial" w:hAnsi="Arial" w:cs="Arial"/>
          <w:lang w:eastAsia="en-AU"/>
        </w:rPr>
        <w:t xml:space="preserve"> (VAADA).</w:t>
      </w:r>
      <w:r w:rsidR="009E25CB">
        <w:rPr>
          <w:rFonts w:ascii="Arial" w:hAnsi="Arial" w:cs="Arial"/>
          <w:lang w:eastAsia="en-AU"/>
        </w:rPr>
        <w:t xml:space="preserve"> </w:t>
      </w:r>
      <w:r w:rsidR="004B61D2">
        <w:rPr>
          <w:rFonts w:ascii="Arial" w:hAnsi="Arial" w:cs="Arial"/>
          <w:lang w:eastAsia="en-AU"/>
        </w:rPr>
        <w:t xml:space="preserve">The Compilation and Submission Specification was developed </w:t>
      </w:r>
      <w:r w:rsidR="00A0785F">
        <w:rPr>
          <w:rFonts w:ascii="Arial" w:hAnsi="Arial" w:cs="Arial"/>
          <w:lang w:eastAsia="en-AU"/>
        </w:rPr>
        <w:t>as a supporting document to the VADC Data Specification.  B</w:t>
      </w:r>
      <w:r w:rsidR="004B61D2">
        <w:rPr>
          <w:rFonts w:ascii="Arial" w:hAnsi="Arial" w:cs="Arial"/>
          <w:lang w:eastAsia="en-AU"/>
        </w:rPr>
        <w:t xml:space="preserve">ackground information </w:t>
      </w:r>
      <w:r w:rsidR="00A0785F">
        <w:rPr>
          <w:rFonts w:ascii="Arial" w:hAnsi="Arial" w:cs="Arial"/>
          <w:lang w:eastAsia="en-AU"/>
        </w:rPr>
        <w:t xml:space="preserve">was </w:t>
      </w:r>
      <w:r w:rsidR="004B61D2">
        <w:rPr>
          <w:rFonts w:ascii="Arial" w:hAnsi="Arial" w:cs="Arial"/>
          <w:lang w:eastAsia="en-AU"/>
        </w:rPr>
        <w:t xml:space="preserve">gathered by a </w:t>
      </w:r>
      <w:r w:rsidR="00834670">
        <w:rPr>
          <w:rFonts w:ascii="Arial" w:hAnsi="Arial" w:cs="Arial"/>
          <w:lang w:eastAsia="en-AU"/>
        </w:rPr>
        <w:t xml:space="preserve">series of site visits and survey to obtain </w:t>
      </w:r>
      <w:r w:rsidR="005C405E">
        <w:rPr>
          <w:rFonts w:ascii="Arial" w:hAnsi="Arial" w:cs="Arial"/>
          <w:lang w:eastAsia="en-AU"/>
        </w:rPr>
        <w:t>AOD</w:t>
      </w:r>
      <w:r w:rsidR="00834670">
        <w:rPr>
          <w:rFonts w:ascii="Arial" w:hAnsi="Arial" w:cs="Arial"/>
          <w:lang w:eastAsia="en-AU"/>
        </w:rPr>
        <w:t xml:space="preserve"> service provider feedback </w:t>
      </w:r>
      <w:r w:rsidR="007C5B29">
        <w:rPr>
          <w:rFonts w:ascii="Arial" w:hAnsi="Arial" w:cs="Arial"/>
          <w:lang w:eastAsia="en-AU"/>
        </w:rPr>
        <w:t xml:space="preserve">with </w:t>
      </w:r>
      <w:r w:rsidR="00711F51">
        <w:rPr>
          <w:rFonts w:ascii="Arial" w:hAnsi="Arial" w:cs="Arial"/>
          <w:lang w:eastAsia="en-AU"/>
        </w:rPr>
        <w:t>regards to format and submission capability</w:t>
      </w:r>
      <w:r w:rsidR="004B61D2">
        <w:rPr>
          <w:rFonts w:ascii="Arial" w:hAnsi="Arial" w:cs="Arial"/>
          <w:lang w:eastAsia="en-AU"/>
        </w:rPr>
        <w:t>.</w:t>
      </w:r>
      <w:r w:rsidR="00A0785F">
        <w:rPr>
          <w:rFonts w:ascii="Arial" w:hAnsi="Arial" w:cs="Arial"/>
          <w:lang w:eastAsia="en-AU"/>
        </w:rPr>
        <w:t xml:space="preserve"> </w:t>
      </w:r>
      <w:r w:rsidR="004B61D2">
        <w:rPr>
          <w:rFonts w:ascii="Arial" w:hAnsi="Arial" w:cs="Arial"/>
          <w:lang w:eastAsia="en-AU"/>
        </w:rPr>
        <w:t xml:space="preserve">Internal DHHS stakeholders were also consulted </w:t>
      </w:r>
      <w:r w:rsidR="007C5B29">
        <w:rPr>
          <w:rFonts w:ascii="Arial" w:hAnsi="Arial" w:cs="Arial"/>
          <w:lang w:eastAsia="en-AU"/>
        </w:rPr>
        <w:t xml:space="preserve">with </w:t>
      </w:r>
      <w:r w:rsidR="004B61D2">
        <w:rPr>
          <w:rFonts w:ascii="Arial" w:hAnsi="Arial" w:cs="Arial"/>
          <w:lang w:eastAsia="en-AU"/>
        </w:rPr>
        <w:t xml:space="preserve">regards to </w:t>
      </w:r>
      <w:r w:rsidR="00A0785F">
        <w:rPr>
          <w:rFonts w:ascii="Arial" w:hAnsi="Arial" w:cs="Arial"/>
          <w:lang w:eastAsia="en-AU"/>
        </w:rPr>
        <w:t>existing toolsets and departmental capability.</w:t>
      </w:r>
    </w:p>
    <w:p w14:paraId="5F197454" w14:textId="77777777" w:rsidR="00361222" w:rsidRDefault="00361222" w:rsidP="00361222">
      <w:pPr>
        <w:pStyle w:val="Heading2"/>
      </w:pPr>
      <w:bookmarkStart w:id="25" w:name="_Toc10530486"/>
      <w:bookmarkStart w:id="26" w:name="_Toc10631934"/>
      <w:bookmarkStart w:id="27" w:name="_Toc38894274"/>
      <w:bookmarkEnd w:id="24"/>
      <w:r>
        <w:t>Data release and confidentiality</w:t>
      </w:r>
      <w:bookmarkEnd w:id="25"/>
      <w:bookmarkEnd w:id="26"/>
      <w:bookmarkEnd w:id="27"/>
    </w:p>
    <w:p w14:paraId="6E90994C" w14:textId="0ED72018" w:rsidR="00361222" w:rsidRPr="009115AF" w:rsidRDefault="00361222" w:rsidP="00361222">
      <w:pPr>
        <w:autoSpaceDE w:val="0"/>
        <w:autoSpaceDN w:val="0"/>
        <w:adjustRightInd w:val="0"/>
        <w:spacing w:after="180" w:line="240" w:lineRule="exact"/>
        <w:rPr>
          <w:rFonts w:ascii="Arial" w:hAnsi="Arial" w:cs="Arial"/>
          <w:lang w:eastAsia="en-AU"/>
        </w:rPr>
      </w:pPr>
      <w:bookmarkStart w:id="28" w:name="_Toc234226515"/>
      <w:r w:rsidRPr="009115AF">
        <w:rPr>
          <w:rFonts w:ascii="Arial" w:hAnsi="Arial" w:cs="Arial"/>
          <w:lang w:eastAsia="en-AU"/>
        </w:rPr>
        <w:t>The principal user for all data elements specified</w:t>
      </w:r>
      <w:r w:rsidR="00EC1725">
        <w:rPr>
          <w:rFonts w:ascii="Arial" w:hAnsi="Arial" w:cs="Arial"/>
          <w:lang w:eastAsia="en-AU"/>
        </w:rPr>
        <w:t xml:space="preserve"> in</w:t>
      </w:r>
      <w:r w:rsidRPr="009115AF">
        <w:rPr>
          <w:rFonts w:ascii="Arial" w:hAnsi="Arial" w:cs="Arial"/>
          <w:lang w:eastAsia="en-AU"/>
        </w:rPr>
        <w:t xml:space="preserve"> </w:t>
      </w:r>
      <w:r w:rsidR="0067424C">
        <w:rPr>
          <w:rFonts w:ascii="Arial" w:hAnsi="Arial" w:cs="Arial"/>
          <w:lang w:eastAsia="en-AU"/>
        </w:rPr>
        <w:t>this data set</w:t>
      </w:r>
      <w:r w:rsidRPr="009115AF">
        <w:rPr>
          <w:rFonts w:ascii="Arial" w:hAnsi="Arial" w:cs="Arial"/>
          <w:lang w:eastAsia="en-AU"/>
        </w:rPr>
        <w:t xml:space="preserve"> is the Department of Health</w:t>
      </w:r>
      <w:r>
        <w:rPr>
          <w:rFonts w:ascii="Arial" w:hAnsi="Arial" w:cs="Arial"/>
          <w:lang w:eastAsia="en-AU"/>
        </w:rPr>
        <w:t xml:space="preserve"> and Human Services</w:t>
      </w:r>
      <w:r w:rsidRPr="009115AF">
        <w:rPr>
          <w:rFonts w:ascii="Arial" w:hAnsi="Arial" w:cs="Arial"/>
          <w:lang w:eastAsia="en-AU"/>
        </w:rPr>
        <w:t>.</w:t>
      </w:r>
    </w:p>
    <w:bookmarkEnd w:id="28"/>
    <w:p w14:paraId="3C55F032" w14:textId="77777777" w:rsidR="00361222" w:rsidRPr="00894DAD" w:rsidRDefault="00361222" w:rsidP="00361222">
      <w:pPr>
        <w:autoSpaceDE w:val="0"/>
        <w:autoSpaceDN w:val="0"/>
        <w:adjustRightInd w:val="0"/>
        <w:spacing w:after="180" w:line="240" w:lineRule="exact"/>
        <w:rPr>
          <w:rFonts w:ascii="Arial" w:hAnsi="Arial" w:cs="Arial"/>
          <w:lang w:eastAsia="en-AU"/>
        </w:rPr>
      </w:pPr>
      <w:r w:rsidRPr="00894DAD">
        <w:rPr>
          <w:rFonts w:ascii="Arial" w:hAnsi="Arial" w:cs="Arial"/>
          <w:lang w:eastAsia="en-AU"/>
        </w:rPr>
        <w:t xml:space="preserve">All data collection and reporting requirements administered by the </w:t>
      </w:r>
      <w:r>
        <w:rPr>
          <w:rFonts w:ascii="Arial" w:hAnsi="Arial" w:cs="Arial"/>
          <w:lang w:eastAsia="en-AU"/>
        </w:rPr>
        <w:t>d</w:t>
      </w:r>
      <w:r w:rsidRPr="00894DAD">
        <w:rPr>
          <w:rFonts w:ascii="Arial" w:hAnsi="Arial" w:cs="Arial"/>
          <w:lang w:eastAsia="en-AU"/>
        </w:rPr>
        <w:t>epartment are required to comply with the Information Privacy Act 2000 and the Health Records Act 2001, and to act compatibly with the Charter of Human Rights and Responsibilities Act 2006.</w:t>
      </w:r>
    </w:p>
    <w:p w14:paraId="47EC841B" w14:textId="042A35B4" w:rsidR="00361222" w:rsidRPr="00894DAD"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Elements of the State Alcohol and Drug Treatment Service Utilisation Data Collection are forwarded annually to the Australian Health and Welfare (AIHW) for inclusion in the Alcohol and Other Drugs National Minimum Dataset (</w:t>
      </w:r>
      <w:r w:rsidR="005C405E">
        <w:rPr>
          <w:rFonts w:ascii="Arial" w:hAnsi="Arial" w:cs="Arial"/>
          <w:lang w:eastAsia="en-AU"/>
        </w:rPr>
        <w:t>AOD</w:t>
      </w:r>
      <w:r>
        <w:rPr>
          <w:rFonts w:ascii="Arial" w:hAnsi="Arial" w:cs="Arial"/>
          <w:lang w:eastAsia="en-AU"/>
        </w:rPr>
        <w:t xml:space="preserve">S NMDS). </w:t>
      </w:r>
      <w:r w:rsidRPr="00894DAD">
        <w:rPr>
          <w:rFonts w:ascii="Arial" w:hAnsi="Arial" w:cs="Arial"/>
          <w:lang w:eastAsia="en-AU"/>
        </w:rPr>
        <w:t xml:space="preserve">Clients should be informed that some of the information provided </w:t>
      </w:r>
      <w:r>
        <w:rPr>
          <w:rFonts w:ascii="Arial" w:hAnsi="Arial" w:cs="Arial"/>
          <w:lang w:eastAsia="en-AU"/>
        </w:rPr>
        <w:t xml:space="preserve">will be sent to the </w:t>
      </w:r>
      <w:r w:rsidR="0099332C">
        <w:rPr>
          <w:rFonts w:ascii="Arial" w:hAnsi="Arial" w:cs="Arial"/>
          <w:lang w:eastAsia="en-AU"/>
        </w:rPr>
        <w:t>Commonwealth</w:t>
      </w:r>
      <w:r>
        <w:rPr>
          <w:rFonts w:ascii="Arial" w:hAnsi="Arial" w:cs="Arial"/>
          <w:lang w:eastAsia="en-AU"/>
        </w:rPr>
        <w:t xml:space="preserve"> </w:t>
      </w:r>
      <w:r w:rsidRPr="00894DAD">
        <w:rPr>
          <w:rFonts w:ascii="Arial" w:hAnsi="Arial" w:cs="Arial"/>
          <w:lang w:eastAsia="en-AU"/>
        </w:rPr>
        <w:t>government for planning and statistical purposes. This information is de-identified before</w:t>
      </w:r>
      <w:r w:rsidR="00A96665">
        <w:rPr>
          <w:rFonts w:ascii="Arial" w:hAnsi="Arial" w:cs="Arial"/>
          <w:lang w:eastAsia="en-AU"/>
        </w:rPr>
        <w:t xml:space="preserve"> </w:t>
      </w:r>
      <w:r w:rsidR="0099332C">
        <w:rPr>
          <w:rFonts w:ascii="Arial" w:hAnsi="Arial" w:cs="Arial"/>
          <w:lang w:eastAsia="en-AU"/>
        </w:rPr>
        <w:t>submission</w:t>
      </w:r>
      <w:r w:rsidRPr="009115AF">
        <w:rPr>
          <w:rFonts w:ascii="Arial" w:hAnsi="Arial" w:cs="Arial"/>
          <w:lang w:eastAsia="en-AU"/>
        </w:rPr>
        <w:t>.</w:t>
      </w:r>
    </w:p>
    <w:p w14:paraId="5794E6C2" w14:textId="77777777" w:rsidR="00361222" w:rsidRDefault="00361222" w:rsidP="00361222">
      <w:pPr>
        <w:pStyle w:val="Heading2"/>
      </w:pPr>
      <w:bookmarkStart w:id="29" w:name="_Toc10530487"/>
      <w:bookmarkStart w:id="30" w:name="_Toc10631935"/>
      <w:bookmarkStart w:id="31" w:name="_Toc38894275"/>
      <w:r>
        <w:t>Document history</w:t>
      </w:r>
      <w:bookmarkEnd w:id="29"/>
      <w:bookmarkEnd w:id="30"/>
      <w:bookmarkEnd w:id="31"/>
    </w:p>
    <w:p w14:paraId="06659059" w14:textId="1F48F3D0" w:rsidR="00361222" w:rsidRDefault="00361222" w:rsidP="00361222">
      <w:pPr>
        <w:autoSpaceDE w:val="0"/>
        <w:autoSpaceDN w:val="0"/>
        <w:adjustRightInd w:val="0"/>
        <w:spacing w:after="180" w:line="240" w:lineRule="exact"/>
        <w:rPr>
          <w:rFonts w:ascii="Arial" w:hAnsi="Arial" w:cs="Arial"/>
          <w:lang w:eastAsia="en-AU"/>
        </w:rPr>
      </w:pPr>
      <w:r w:rsidRPr="006F299D">
        <w:rPr>
          <w:rFonts w:ascii="Arial" w:hAnsi="Arial" w:cs="Arial"/>
          <w:lang w:eastAsia="en-AU"/>
        </w:rPr>
        <w:t xml:space="preserve">This </w:t>
      </w:r>
      <w:r w:rsidR="00DA3104">
        <w:rPr>
          <w:rFonts w:ascii="Arial" w:hAnsi="Arial" w:cs="Arial"/>
          <w:lang w:eastAsia="en-AU"/>
        </w:rPr>
        <w:t>document</w:t>
      </w:r>
      <w:r w:rsidR="00C87BD8" w:rsidRPr="006F299D">
        <w:rPr>
          <w:rFonts w:ascii="Arial" w:hAnsi="Arial" w:cs="Arial"/>
          <w:lang w:eastAsia="en-AU"/>
        </w:rPr>
        <w:t xml:space="preserve"> applies to the 2020-21 financial year.</w:t>
      </w:r>
    </w:p>
    <w:p w14:paraId="015F6114" w14:textId="77777777" w:rsidR="00361222" w:rsidRDefault="00361222" w:rsidP="00361222">
      <w:pPr>
        <w:pStyle w:val="Heading2"/>
      </w:pPr>
      <w:bookmarkStart w:id="32" w:name="_Toc35603327"/>
      <w:bookmarkStart w:id="33" w:name="_Toc35603328"/>
      <w:bookmarkStart w:id="34" w:name="_Toc10530488"/>
      <w:bookmarkStart w:id="35" w:name="_Toc10631936"/>
      <w:bookmarkStart w:id="36" w:name="_Toc38894276"/>
      <w:bookmarkEnd w:id="32"/>
      <w:bookmarkEnd w:id="33"/>
      <w:r>
        <w:t>Contact information</w:t>
      </w:r>
      <w:bookmarkEnd w:id="34"/>
      <w:bookmarkEnd w:id="35"/>
      <w:bookmarkEnd w:id="36"/>
    </w:p>
    <w:p w14:paraId="431BFF54" w14:textId="658A0D0A"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For further information regarding the</w:t>
      </w:r>
      <w:r w:rsidR="00404F98">
        <w:rPr>
          <w:rFonts w:ascii="Arial" w:hAnsi="Arial" w:cs="Arial"/>
          <w:lang w:eastAsia="en-AU"/>
        </w:rPr>
        <w:t xml:space="preserve"> Victorian</w:t>
      </w:r>
      <w:r w:rsidRPr="009115AF">
        <w:rPr>
          <w:rFonts w:ascii="Arial" w:hAnsi="Arial" w:cs="Arial"/>
          <w:lang w:eastAsia="en-AU"/>
        </w:rPr>
        <w:t xml:space="preserve"> </w:t>
      </w:r>
      <w:r>
        <w:rPr>
          <w:rFonts w:ascii="Arial" w:hAnsi="Arial" w:cs="Arial"/>
          <w:lang w:eastAsia="en-AU"/>
        </w:rPr>
        <w:t>Alcohol and Drug</w:t>
      </w:r>
      <w:r w:rsidRPr="009115AF">
        <w:rPr>
          <w:rFonts w:ascii="Arial" w:hAnsi="Arial" w:cs="Arial"/>
          <w:lang w:eastAsia="en-AU"/>
        </w:rPr>
        <w:t xml:space="preserve"> </w:t>
      </w:r>
      <w:r>
        <w:rPr>
          <w:rFonts w:ascii="Arial" w:hAnsi="Arial" w:cs="Arial"/>
          <w:lang w:eastAsia="en-AU"/>
        </w:rPr>
        <w:t>Collection</w:t>
      </w:r>
      <w:r w:rsidRPr="009115AF">
        <w:rPr>
          <w:rFonts w:ascii="Arial" w:hAnsi="Arial" w:cs="Arial"/>
          <w:lang w:eastAsia="en-AU"/>
        </w:rPr>
        <w:t>, contact:</w:t>
      </w:r>
    </w:p>
    <w:p w14:paraId="241F02CC" w14:textId="695A5430" w:rsidR="008D037A" w:rsidRDefault="00361222" w:rsidP="008D037A">
      <w:pPr>
        <w:pStyle w:val="DHHSbody"/>
        <w:rPr>
          <w:rStyle w:val="Hyperlink"/>
          <w:rFonts w:cs="Arial"/>
          <w:lang w:eastAsia="en-AU"/>
        </w:rPr>
      </w:pPr>
      <w:r w:rsidRPr="009115AF">
        <w:rPr>
          <w:rFonts w:cs="Arial"/>
          <w:lang w:eastAsia="en-AU"/>
        </w:rPr>
        <w:t>Department of Health</w:t>
      </w:r>
      <w:r>
        <w:rPr>
          <w:rFonts w:cs="Arial"/>
          <w:lang w:eastAsia="en-AU"/>
        </w:rPr>
        <w:t xml:space="preserve"> and Human Services</w:t>
      </w:r>
      <w:r w:rsidRPr="009115AF">
        <w:rPr>
          <w:rFonts w:cs="Arial"/>
          <w:lang w:eastAsia="en-AU"/>
        </w:rPr>
        <w:br/>
      </w:r>
      <w:r>
        <w:rPr>
          <w:rFonts w:cs="Arial"/>
        </w:rPr>
        <w:t>50 Lonsdale Street, Melbourne, Victoria, 3000</w:t>
      </w:r>
      <w:r w:rsidRPr="009115AF">
        <w:rPr>
          <w:rFonts w:cs="Arial"/>
          <w:lang w:eastAsia="en-AU"/>
        </w:rPr>
        <w:br/>
      </w:r>
      <w:r w:rsidR="00FC6D07">
        <w:rPr>
          <w:rStyle w:val="Hyperlink"/>
          <w:rFonts w:cs="Arial"/>
          <w:lang w:eastAsia="en-AU"/>
        </w:rPr>
        <w:t>VADC</w:t>
      </w:r>
      <w:r w:rsidR="00806A9F">
        <w:rPr>
          <w:rStyle w:val="Hyperlink"/>
          <w:rFonts w:cs="Arial"/>
          <w:lang w:eastAsia="en-AU"/>
        </w:rPr>
        <w:t>_data@dhhs.vic.gov.au</w:t>
      </w:r>
    </w:p>
    <w:p w14:paraId="2A5850B4" w14:textId="495C94F9" w:rsidR="007B16E9" w:rsidRDefault="007B16E9">
      <w:pPr>
        <w:rPr>
          <w:rStyle w:val="Hyperlink"/>
          <w:rFonts w:ascii="Arial" w:eastAsia="Times" w:hAnsi="Arial" w:cs="Arial"/>
          <w:lang w:eastAsia="en-AU"/>
        </w:rPr>
      </w:pPr>
    </w:p>
    <w:p w14:paraId="10B7B8B6" w14:textId="77777777" w:rsidR="00592793" w:rsidRDefault="00592793">
      <w:pPr>
        <w:rPr>
          <w:rFonts w:ascii="Arial" w:hAnsi="Arial"/>
          <w:bCs/>
          <w:color w:val="201547"/>
          <w:sz w:val="44"/>
          <w:szCs w:val="44"/>
          <w:highlight w:val="lightGray"/>
          <w:lang w:eastAsia="en-AU"/>
        </w:rPr>
      </w:pPr>
      <w:bookmarkStart w:id="37" w:name="_Toc10530489"/>
      <w:bookmarkStart w:id="38" w:name="_Toc10631937"/>
      <w:r>
        <w:rPr>
          <w:highlight w:val="lightGray"/>
          <w:lang w:eastAsia="en-AU"/>
        </w:rPr>
        <w:br w:type="page"/>
      </w:r>
    </w:p>
    <w:p w14:paraId="7F1EBB76" w14:textId="5AABED34" w:rsidR="00711F51" w:rsidRDefault="00937765" w:rsidP="00592793">
      <w:pPr>
        <w:pStyle w:val="Heading1"/>
        <w:rPr>
          <w:lang w:eastAsia="en-AU"/>
        </w:rPr>
      </w:pPr>
      <w:bookmarkStart w:id="39" w:name="_Toc38894277"/>
      <w:r>
        <w:rPr>
          <w:lang w:eastAsia="en-AU"/>
        </w:rPr>
        <w:t>Data concepts</w:t>
      </w:r>
      <w:bookmarkEnd w:id="37"/>
      <w:bookmarkEnd w:id="38"/>
      <w:bookmarkEnd w:id="39"/>
    </w:p>
    <w:p w14:paraId="4856374C" w14:textId="77777777" w:rsidR="00937765" w:rsidRDefault="00937765" w:rsidP="00937765">
      <w:pPr>
        <w:pStyle w:val="Heading2"/>
      </w:pPr>
      <w:bookmarkStart w:id="40" w:name="_Reporting_periods"/>
      <w:bookmarkStart w:id="41" w:name="_Toc10530490"/>
      <w:bookmarkStart w:id="42" w:name="_Toc10631938"/>
      <w:bookmarkStart w:id="43" w:name="_Toc38894278"/>
      <w:bookmarkEnd w:id="40"/>
      <w:r>
        <w:t>Reporting periods</w:t>
      </w:r>
      <w:bookmarkEnd w:id="41"/>
      <w:bookmarkEnd w:id="42"/>
      <w:bookmarkEnd w:id="43"/>
    </w:p>
    <w:p w14:paraId="2E943FA5" w14:textId="77777777" w:rsidR="00937765" w:rsidRDefault="00937765" w:rsidP="00937765">
      <w:pPr>
        <w:pStyle w:val="DHHSbody"/>
      </w:pPr>
      <w:r>
        <w:t>A Reporting Period is the fundamental division of data in the system. It indicates in which month activity happened. Each reporting period is a snapshot, a moment in time.</w:t>
      </w:r>
    </w:p>
    <w:p w14:paraId="085A590A" w14:textId="77777777" w:rsidR="00937765" w:rsidRDefault="00937765" w:rsidP="00937765">
      <w:pPr>
        <w:pStyle w:val="DHHSbody"/>
      </w:pPr>
      <w:r>
        <w:t>Each file must contain only data from a single reporting period. It is best practice and will avoid complex data problems if each Reporting Period is corrected and accepted before the subsequent Reporting Period is submitted.</w:t>
      </w:r>
      <w:r w:rsidDel="00E47E82">
        <w:t xml:space="preserve"> </w:t>
      </w:r>
    </w:p>
    <w:p w14:paraId="0D167BAD" w14:textId="77777777" w:rsidR="00937765" w:rsidRDefault="00937765" w:rsidP="00937765">
      <w:pPr>
        <w:pStyle w:val="DHHSbody"/>
      </w:pPr>
      <w:r>
        <w:t>Note: Each reporting period is an atomic data unit. This means that April’s data does not update March’s data. It is a snapshot in its own right.</w:t>
      </w:r>
    </w:p>
    <w:p w14:paraId="32934150" w14:textId="2EBFEC91" w:rsidR="00937765" w:rsidRDefault="00937765" w:rsidP="00937765">
      <w:pPr>
        <w:pStyle w:val="DHHSbody"/>
      </w:pPr>
      <w:r>
        <w:t>It is important that a reporting period’s data can be corrected and resubmitted at any point in the future. History by reporting period should be stored in the source system.</w:t>
      </w:r>
    </w:p>
    <w:p w14:paraId="21BB9167" w14:textId="19A85438" w:rsidR="00937765" w:rsidRDefault="00937765" w:rsidP="00937765">
      <w:pPr>
        <w:pStyle w:val="Heading2"/>
      </w:pPr>
      <w:bookmarkStart w:id="44" w:name="_Toc10530491"/>
      <w:bookmarkStart w:id="45" w:name="_Toc10631939"/>
      <w:bookmarkStart w:id="46" w:name="_Toc38894279"/>
      <w:r>
        <w:t>File naming</w:t>
      </w:r>
      <w:bookmarkEnd w:id="44"/>
      <w:bookmarkEnd w:id="45"/>
      <w:bookmarkEnd w:id="46"/>
    </w:p>
    <w:p w14:paraId="590AA962" w14:textId="77777777" w:rsidR="00711F51" w:rsidRDefault="00711F51" w:rsidP="00711F51">
      <w:pPr>
        <w:pStyle w:val="DHHSbody"/>
      </w:pPr>
      <w:r>
        <w:t>Files must be named according to the specified naming convention. If the convention is not followed, the automated processing system will not recognise the submission.</w:t>
      </w:r>
    </w:p>
    <w:p w14:paraId="6ADA283C" w14:textId="016E2C14" w:rsidR="00711F51" w:rsidRDefault="002E0EE3" w:rsidP="00711F51">
      <w:pPr>
        <w:pStyle w:val="DHHStablecaption"/>
      </w:pPr>
      <w:r>
        <w:t xml:space="preserve">Table </w:t>
      </w:r>
      <w:r w:rsidR="00AB509E">
        <w:rPr>
          <w:noProof/>
        </w:rPr>
        <w:t>1</w:t>
      </w:r>
      <w:r>
        <w:t>: Data 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711F51" w:rsidRPr="003072C6" w14:paraId="5C178926" w14:textId="77777777" w:rsidTr="006F2542">
        <w:trPr>
          <w:tblHeader/>
        </w:trPr>
        <w:tc>
          <w:tcPr>
            <w:tcW w:w="2009" w:type="dxa"/>
          </w:tcPr>
          <w:p w14:paraId="4E46845A" w14:textId="77777777" w:rsidR="00711F51" w:rsidRDefault="00711F51" w:rsidP="00711F51">
            <w:pPr>
              <w:pStyle w:val="DHHStablecolhead"/>
            </w:pPr>
            <w:r>
              <w:t>Filename</w:t>
            </w:r>
          </w:p>
        </w:tc>
        <w:tc>
          <w:tcPr>
            <w:tcW w:w="5656" w:type="dxa"/>
            <w:gridSpan w:val="2"/>
          </w:tcPr>
          <w:p w14:paraId="02504299" w14:textId="5C95E11F" w:rsidR="00711F51" w:rsidRDefault="0085432A" w:rsidP="005F5BE4">
            <w:pPr>
              <w:pStyle w:val="DHHStablecolhead"/>
            </w:pPr>
            <w:r>
              <w:t>NNNNNNNNN</w:t>
            </w:r>
            <w:r w:rsidR="005F5BE4">
              <w:t>_</w:t>
            </w:r>
            <w:r w:rsidR="00711F51">
              <w:t>MMYYYY</w:t>
            </w:r>
            <w:r w:rsidR="005F5BE4">
              <w:t>.xml</w:t>
            </w:r>
          </w:p>
        </w:tc>
      </w:tr>
      <w:tr w:rsidR="00711F51" w:rsidRPr="003072C6" w14:paraId="2EA4DA30" w14:textId="77777777" w:rsidTr="00711F51">
        <w:trPr>
          <w:tblHeader/>
        </w:trPr>
        <w:tc>
          <w:tcPr>
            <w:tcW w:w="2009" w:type="dxa"/>
          </w:tcPr>
          <w:p w14:paraId="0DF55F09" w14:textId="77777777" w:rsidR="00711F51" w:rsidRDefault="00711F51" w:rsidP="00711F51">
            <w:pPr>
              <w:pStyle w:val="DHHStablecolhead"/>
            </w:pPr>
            <w:r>
              <w:t>Source</w:t>
            </w:r>
          </w:p>
        </w:tc>
        <w:tc>
          <w:tcPr>
            <w:tcW w:w="1235" w:type="dxa"/>
          </w:tcPr>
          <w:p w14:paraId="194B99CA" w14:textId="77777777" w:rsidR="00711F51" w:rsidRDefault="00711F51" w:rsidP="00711F51">
            <w:pPr>
              <w:pStyle w:val="DHHStablecolhead"/>
            </w:pPr>
            <w:r>
              <w:t>Code</w:t>
            </w:r>
          </w:p>
        </w:tc>
        <w:tc>
          <w:tcPr>
            <w:tcW w:w="4421" w:type="dxa"/>
          </w:tcPr>
          <w:p w14:paraId="045792BC" w14:textId="77777777" w:rsidR="00711F51" w:rsidRDefault="00711F51" w:rsidP="00711F51">
            <w:pPr>
              <w:pStyle w:val="DHHStablecolhead"/>
            </w:pPr>
            <w:r>
              <w:t>Description</w:t>
            </w:r>
          </w:p>
        </w:tc>
      </w:tr>
      <w:tr w:rsidR="00711F51" w:rsidRPr="003072C6" w14:paraId="7F336CC4" w14:textId="77777777" w:rsidTr="00711F51">
        <w:tc>
          <w:tcPr>
            <w:tcW w:w="2009" w:type="dxa"/>
            <w:vMerge w:val="restart"/>
          </w:tcPr>
          <w:p w14:paraId="05533D81" w14:textId="77777777" w:rsidR="00711F51" w:rsidRDefault="00711F51" w:rsidP="00711F51">
            <w:pPr>
              <w:pStyle w:val="DHHStabletext"/>
            </w:pPr>
            <w:r>
              <w:t>Outlet code</w:t>
            </w:r>
          </w:p>
          <w:p w14:paraId="656B3E13" w14:textId="77777777" w:rsidR="00711F51" w:rsidRDefault="00711F51" w:rsidP="00711F51">
            <w:pPr>
              <w:pStyle w:val="DHHStabletext"/>
            </w:pPr>
          </w:p>
        </w:tc>
        <w:tc>
          <w:tcPr>
            <w:tcW w:w="1235" w:type="dxa"/>
          </w:tcPr>
          <w:p w14:paraId="5E39524A" w14:textId="7CEA4DDB" w:rsidR="00711F51" w:rsidRDefault="0085432A" w:rsidP="00711F51">
            <w:pPr>
              <w:pStyle w:val="DHHStabletext"/>
            </w:pPr>
            <w:r>
              <w:t>NNN</w:t>
            </w:r>
          </w:p>
        </w:tc>
        <w:tc>
          <w:tcPr>
            <w:tcW w:w="4421" w:type="dxa"/>
          </w:tcPr>
          <w:p w14:paraId="5816D698" w14:textId="7C9FB054" w:rsidR="00711F51" w:rsidRDefault="00711F51" w:rsidP="00711F51">
            <w:pPr>
              <w:pStyle w:val="DHHStabletext"/>
            </w:pPr>
            <w:r>
              <w:t xml:space="preserve">First component of Outlet code - </w:t>
            </w:r>
            <w:r w:rsidR="00676D0B">
              <w:t>3</w:t>
            </w:r>
            <w:r>
              <w:t xml:space="preserve"> characters that distinguish Service Provider</w:t>
            </w:r>
          </w:p>
        </w:tc>
      </w:tr>
      <w:tr w:rsidR="00711F51" w:rsidRPr="003072C6" w14:paraId="2127313C" w14:textId="77777777" w:rsidTr="00711F51">
        <w:tc>
          <w:tcPr>
            <w:tcW w:w="2009" w:type="dxa"/>
            <w:vMerge/>
          </w:tcPr>
          <w:p w14:paraId="72E09C74" w14:textId="77777777" w:rsidR="00711F51" w:rsidRDefault="00711F51" w:rsidP="00711F51">
            <w:pPr>
              <w:pStyle w:val="DHHStabletext"/>
            </w:pPr>
          </w:p>
        </w:tc>
        <w:tc>
          <w:tcPr>
            <w:tcW w:w="1235" w:type="dxa"/>
          </w:tcPr>
          <w:p w14:paraId="2DDEF4B8" w14:textId="43B9C478" w:rsidR="00711F51" w:rsidRDefault="0085432A" w:rsidP="00711F51">
            <w:pPr>
              <w:pStyle w:val="DHHStabletext"/>
            </w:pPr>
            <w:r>
              <w:t>NN</w:t>
            </w:r>
          </w:p>
        </w:tc>
        <w:tc>
          <w:tcPr>
            <w:tcW w:w="4421" w:type="dxa"/>
          </w:tcPr>
          <w:p w14:paraId="5D5F03F2" w14:textId="77777777" w:rsidR="00711F51" w:rsidRDefault="00711F51" w:rsidP="00711F51">
            <w:pPr>
              <w:pStyle w:val="DHHStabletext"/>
            </w:pPr>
            <w:r>
              <w:t>Second component of Outlet code – 2 characters that distinguish Service area</w:t>
            </w:r>
          </w:p>
        </w:tc>
      </w:tr>
      <w:tr w:rsidR="00711F51" w:rsidRPr="003072C6" w14:paraId="50AE3CA9" w14:textId="77777777" w:rsidTr="00592793">
        <w:tc>
          <w:tcPr>
            <w:tcW w:w="2009" w:type="dxa"/>
            <w:vMerge/>
          </w:tcPr>
          <w:p w14:paraId="779887DC" w14:textId="77777777" w:rsidR="00711F51" w:rsidRDefault="00711F51" w:rsidP="00711F51">
            <w:pPr>
              <w:pStyle w:val="DHHStabletext"/>
            </w:pPr>
          </w:p>
        </w:tc>
        <w:tc>
          <w:tcPr>
            <w:tcW w:w="1235" w:type="dxa"/>
          </w:tcPr>
          <w:p w14:paraId="31A1048D" w14:textId="14CBD80A" w:rsidR="00711F51" w:rsidRDefault="0085432A" w:rsidP="00711F51">
            <w:pPr>
              <w:pStyle w:val="DHHStabletext"/>
            </w:pPr>
            <w:r>
              <w:t>NNNN</w:t>
            </w:r>
          </w:p>
        </w:tc>
        <w:tc>
          <w:tcPr>
            <w:tcW w:w="4421" w:type="dxa"/>
          </w:tcPr>
          <w:p w14:paraId="093851FE" w14:textId="613B0583" w:rsidR="00711F51" w:rsidRDefault="00711F51" w:rsidP="00711F51">
            <w:pPr>
              <w:pStyle w:val="DHHStabletext"/>
            </w:pPr>
            <w:r>
              <w:t xml:space="preserve">Third component of Outlet code – </w:t>
            </w:r>
            <w:r w:rsidR="00676D0B">
              <w:t>4</w:t>
            </w:r>
            <w:r>
              <w:t xml:space="preserve"> characters that distinguish </w:t>
            </w:r>
            <w:r w:rsidR="00C1640C">
              <w:t xml:space="preserve">service </w:t>
            </w:r>
            <w:r>
              <w:t>site</w:t>
            </w:r>
          </w:p>
        </w:tc>
      </w:tr>
      <w:tr w:rsidR="00711F51" w:rsidRPr="003072C6" w14:paraId="2A0D1F1F" w14:textId="77777777" w:rsidTr="00592793">
        <w:tc>
          <w:tcPr>
            <w:tcW w:w="2009" w:type="dxa"/>
            <w:vMerge w:val="restart"/>
          </w:tcPr>
          <w:p w14:paraId="475A12DC" w14:textId="20804508" w:rsidR="00711F51" w:rsidRDefault="002E07A0" w:rsidP="0067424C">
            <w:pPr>
              <w:pStyle w:val="DHHStabletext"/>
            </w:pPr>
            <w:r>
              <w:t>R</w:t>
            </w:r>
            <w:r w:rsidR="003667E1">
              <w:t>eporting period</w:t>
            </w:r>
          </w:p>
        </w:tc>
        <w:tc>
          <w:tcPr>
            <w:tcW w:w="1235" w:type="dxa"/>
          </w:tcPr>
          <w:p w14:paraId="6592583D" w14:textId="77777777" w:rsidR="00711F51" w:rsidRDefault="00711F51" w:rsidP="00711F51">
            <w:pPr>
              <w:pStyle w:val="DHHStabletext"/>
            </w:pPr>
            <w:r>
              <w:t>MM</w:t>
            </w:r>
          </w:p>
        </w:tc>
        <w:tc>
          <w:tcPr>
            <w:tcW w:w="4421" w:type="dxa"/>
          </w:tcPr>
          <w:p w14:paraId="3A4FFF97" w14:textId="73E51247" w:rsidR="00711F51" w:rsidRDefault="00711F51" w:rsidP="00711F51">
            <w:pPr>
              <w:pStyle w:val="DHHStabletext"/>
            </w:pPr>
            <w:r>
              <w:t xml:space="preserve">Month of </w:t>
            </w:r>
            <w:r w:rsidR="002E07A0">
              <w:t xml:space="preserve">relevant </w:t>
            </w:r>
            <w:r w:rsidR="003667E1">
              <w:t>reporting period</w:t>
            </w:r>
          </w:p>
        </w:tc>
      </w:tr>
      <w:tr w:rsidR="00711F51" w:rsidRPr="003072C6" w14:paraId="792C2707" w14:textId="77777777" w:rsidTr="00592793">
        <w:tc>
          <w:tcPr>
            <w:tcW w:w="2009" w:type="dxa"/>
            <w:vMerge/>
          </w:tcPr>
          <w:p w14:paraId="546FA4E1" w14:textId="77777777" w:rsidR="00711F51" w:rsidRDefault="00711F51" w:rsidP="00711F51">
            <w:pPr>
              <w:pStyle w:val="DHHStabletext"/>
            </w:pPr>
          </w:p>
        </w:tc>
        <w:tc>
          <w:tcPr>
            <w:tcW w:w="1235" w:type="dxa"/>
          </w:tcPr>
          <w:p w14:paraId="5A15238E" w14:textId="77777777" w:rsidR="00711F51" w:rsidRDefault="00711F51" w:rsidP="00711F51">
            <w:pPr>
              <w:pStyle w:val="DHHStabletext"/>
            </w:pPr>
            <w:r>
              <w:t>YYYY</w:t>
            </w:r>
          </w:p>
        </w:tc>
        <w:tc>
          <w:tcPr>
            <w:tcW w:w="4421" w:type="dxa"/>
          </w:tcPr>
          <w:p w14:paraId="7801D3ED" w14:textId="001AA1A5" w:rsidR="00711F51" w:rsidRDefault="00711F51" w:rsidP="00711F51">
            <w:pPr>
              <w:pStyle w:val="DHHStabletext"/>
            </w:pPr>
            <w:r>
              <w:t>Year of</w:t>
            </w:r>
            <w:r w:rsidR="0067424C">
              <w:t xml:space="preserve"> </w:t>
            </w:r>
            <w:r w:rsidR="002E07A0">
              <w:t xml:space="preserve">relevant </w:t>
            </w:r>
            <w:r w:rsidR="003667E1">
              <w:t>reporting period</w:t>
            </w:r>
          </w:p>
        </w:tc>
      </w:tr>
    </w:tbl>
    <w:p w14:paraId="2DE2222B" w14:textId="77777777" w:rsidR="00711F51" w:rsidRDefault="00711F51" w:rsidP="00711F51"/>
    <w:p w14:paraId="216A4CF4" w14:textId="1769A721" w:rsidR="002E07A0" w:rsidRDefault="0067424C" w:rsidP="005C7C3C">
      <w:pPr>
        <w:pStyle w:val="DHHSbody"/>
      </w:pPr>
      <w:r>
        <w:t>Note</w:t>
      </w:r>
      <w:r w:rsidR="006B3C6F">
        <w:t>, t</w:t>
      </w:r>
      <w:r>
        <w:t xml:space="preserve">he date contained in the filename is for the </w:t>
      </w:r>
      <w:r w:rsidR="002E07A0">
        <w:t xml:space="preserve">relevant </w:t>
      </w:r>
      <w:r w:rsidR="003667E1">
        <w:t>reporting period</w:t>
      </w:r>
      <w:r>
        <w:t>.</w:t>
      </w:r>
    </w:p>
    <w:p w14:paraId="36BD6F47" w14:textId="7FCBDEA2" w:rsidR="002E07A0" w:rsidRDefault="002E07A0" w:rsidP="005C7C3C">
      <w:pPr>
        <w:pStyle w:val="DHHSbody"/>
      </w:pPr>
      <w:r>
        <w:t xml:space="preserve">The file </w:t>
      </w:r>
      <w:r w:rsidR="00A96665">
        <w:t>must</w:t>
      </w:r>
      <w:r>
        <w:t xml:space="preserve"> only contain data from a single</w:t>
      </w:r>
      <w:r w:rsidR="00076E35">
        <w:t xml:space="preserve"> service provider</w:t>
      </w:r>
      <w:r w:rsidR="00076ACE">
        <w:t xml:space="preserve"> and single</w:t>
      </w:r>
      <w:r>
        <w:t xml:space="preserve"> reporting period (as denoted in the file name). </w:t>
      </w:r>
    </w:p>
    <w:p w14:paraId="7D87115B" w14:textId="7268B3BB" w:rsidR="00676D0B" w:rsidRDefault="00A47BE2" w:rsidP="005C7C3C">
      <w:pPr>
        <w:pStyle w:val="DHHSbody"/>
      </w:pPr>
      <w:r>
        <w:t xml:space="preserve">A </w:t>
      </w:r>
      <w:r w:rsidR="00676D0B">
        <w:t xml:space="preserve">file may include </w:t>
      </w:r>
      <w:r>
        <w:t xml:space="preserve">data </w:t>
      </w:r>
      <w:r w:rsidR="00676D0B">
        <w:t>for multiple outlets. Where one file includes submission for multiple outlets the file name can reference any of the outlet codes being submitted within the file.</w:t>
      </w:r>
    </w:p>
    <w:p w14:paraId="35C3FFF3" w14:textId="0CCC8909" w:rsidR="002E07A0" w:rsidRDefault="002E07A0" w:rsidP="005C7C3C">
      <w:pPr>
        <w:pStyle w:val="DHHSbody"/>
      </w:pPr>
      <w:r>
        <w:t>Where an organisation is responsible for submitting data for more than one outlet, it is their choice whether to send one file per outlet (ie one submission instance), or one file per service provider (ie multiple submission instances).</w:t>
      </w:r>
    </w:p>
    <w:p w14:paraId="22E71433" w14:textId="77777777" w:rsidR="00C95F71" w:rsidRDefault="00C95F71">
      <w:r>
        <w:br w:type="page"/>
      </w:r>
      <w:bookmarkStart w:id="47" w:name="_GoBack"/>
      <w:bookmarkEnd w:id="47"/>
    </w:p>
    <w:p w14:paraId="682BB090" w14:textId="77777777" w:rsidR="00C95F71" w:rsidRDefault="00C95F71" w:rsidP="004F7EDF">
      <w:pPr>
        <w:pStyle w:val="Heading1"/>
        <w:rPr>
          <w:lang w:eastAsia="en-AU"/>
        </w:rPr>
      </w:pPr>
      <w:bookmarkStart w:id="48" w:name="_Toc10530492"/>
      <w:bookmarkStart w:id="49" w:name="_Toc10631940"/>
      <w:bookmarkStart w:id="50" w:name="_Toc38894280"/>
      <w:r>
        <w:rPr>
          <w:lang w:eastAsia="en-AU"/>
        </w:rPr>
        <w:t>File structure</w:t>
      </w:r>
      <w:bookmarkEnd w:id="48"/>
      <w:bookmarkEnd w:id="49"/>
      <w:bookmarkEnd w:id="50"/>
    </w:p>
    <w:p w14:paraId="6F7EC051" w14:textId="48B47CC6" w:rsidR="00C95F71" w:rsidRDefault="00C95F71" w:rsidP="00C95F71">
      <w:pPr>
        <w:pStyle w:val="DHHSbody"/>
      </w:pPr>
      <w:r>
        <w:t xml:space="preserve">The VADC file structure is </w:t>
      </w:r>
      <w:r w:rsidR="005A5D95">
        <w:t xml:space="preserve">XML </w:t>
      </w:r>
      <w:r>
        <w:t xml:space="preserve">based and must be submitted according to the provided XML schema definition (XSD) file. </w:t>
      </w:r>
    </w:p>
    <w:p w14:paraId="184C468A" w14:textId="27FA3BC1" w:rsidR="00E62138" w:rsidRDefault="00C95F71" w:rsidP="007C54E8">
      <w:pPr>
        <w:pStyle w:val="DHHSbody"/>
      </w:pPr>
      <w:r>
        <w:t xml:space="preserve">The VADC schema definition </w:t>
      </w:r>
      <w:r w:rsidR="008A2D57">
        <w:t>is</w:t>
      </w:r>
      <w:r w:rsidR="00431345">
        <w:t xml:space="preserve"> available for </w:t>
      </w:r>
      <w:r w:rsidR="00C6140A">
        <w:t xml:space="preserve">download from the VADC </w:t>
      </w:r>
      <w:r w:rsidR="004E171B">
        <w:t xml:space="preserve">data specification and supporting documentation </w:t>
      </w:r>
      <w:r w:rsidR="00C6140A">
        <w:t>webpage</w:t>
      </w:r>
      <w:r w:rsidR="00E62138">
        <w:t xml:space="preserve"> from the VADC website</w:t>
      </w:r>
      <w:r w:rsidR="00A461CE">
        <w:t>,</w:t>
      </w:r>
      <w:r w:rsidR="00E62138">
        <w:t xml:space="preserve"> located here:</w:t>
      </w:r>
    </w:p>
    <w:p w14:paraId="3FC8858B" w14:textId="3819E172" w:rsidR="00C95F71" w:rsidRDefault="00EF3656" w:rsidP="007C54E8">
      <w:pPr>
        <w:pStyle w:val="DHHSbody"/>
      </w:pPr>
      <w:hyperlink r:id="rId16" w:history="1">
        <w:r w:rsidR="00BE633C" w:rsidRPr="00BE633C">
          <w:rPr>
            <w:rStyle w:val="Hyperlink"/>
          </w:rPr>
          <w:t>VADC web page</w:t>
        </w:r>
      </w:hyperlink>
      <w:r w:rsidR="00BE633C">
        <w:t xml:space="preserve">  </w:t>
      </w:r>
      <w:hyperlink r:id="rId17" w:history="1">
        <w:r w:rsidR="00404F98" w:rsidRPr="00A94C85">
          <w:rPr>
            <w:rStyle w:val="Hyperlink"/>
          </w:rPr>
          <w:t>https://www2.health.vic.gov.au/alcohol-and-drugs/funding-and-reporting-aod-services/data-collection</w:t>
        </w:r>
      </w:hyperlink>
      <w:r w:rsidR="00404F98">
        <w:t xml:space="preserve"> </w:t>
      </w:r>
    </w:p>
    <w:p w14:paraId="604DABC3" w14:textId="4B28E64F" w:rsidR="00C95F71" w:rsidRDefault="00C95F71" w:rsidP="00C95F71">
      <w:pPr>
        <w:pStyle w:val="DHHSbody"/>
      </w:pPr>
      <w:r>
        <w:t xml:space="preserve">The file structure </w:t>
      </w:r>
      <w:r w:rsidR="00A96665">
        <w:t xml:space="preserve">contains </w:t>
      </w:r>
      <w:r>
        <w:t>several key components. The following sections describe the structure of those components.</w:t>
      </w:r>
    </w:p>
    <w:p w14:paraId="1EC33547" w14:textId="77777777" w:rsidR="00C95F71" w:rsidRDefault="0011308C" w:rsidP="0011308C">
      <w:pPr>
        <w:pStyle w:val="Heading2"/>
      </w:pPr>
      <w:bookmarkStart w:id="51" w:name="_Toc10530493"/>
      <w:bookmarkStart w:id="52" w:name="_Toc10631941"/>
      <w:bookmarkStart w:id="53" w:name="_Toc38894281"/>
      <w:r>
        <w:t xml:space="preserve">File component: </w:t>
      </w:r>
      <w:r w:rsidR="00C95F71">
        <w:t>Submission instance</w:t>
      </w:r>
      <w:bookmarkEnd w:id="51"/>
      <w:bookmarkEnd w:id="52"/>
      <w:bookmarkEnd w:id="53"/>
    </w:p>
    <w:p w14:paraId="3CC9DF3E" w14:textId="75DD1613" w:rsidR="00C95F71" w:rsidRDefault="00C95F71" w:rsidP="006813DA">
      <w:pPr>
        <w:pStyle w:val="DHHSbody"/>
      </w:pPr>
      <w:r>
        <w:t xml:space="preserve">A submission instance is defined as the data for one outlet, for one </w:t>
      </w:r>
      <w:r w:rsidR="003667E1">
        <w:t>reporting period</w:t>
      </w:r>
      <w:r>
        <w:t>. Each file is able to contain multiple submission instances</w:t>
      </w:r>
      <w:r w:rsidR="00A47BE2">
        <w:t xml:space="preserve"> </w:t>
      </w:r>
      <w:r>
        <w:t>where</w:t>
      </w:r>
      <w:r w:rsidR="002E07A0">
        <w:t xml:space="preserve"> d</w:t>
      </w:r>
      <w:r>
        <w:t xml:space="preserve">ata is being submitted by a service provider or </w:t>
      </w:r>
      <w:r w:rsidR="00E17CED">
        <w:t xml:space="preserve">consortium </w:t>
      </w:r>
      <w:r>
        <w:t xml:space="preserve">lead </w:t>
      </w:r>
      <w:r w:rsidR="00E17CED">
        <w:t>that operates out of multiple outlets</w:t>
      </w:r>
      <w:r w:rsidR="00A47BE2">
        <w:t>.</w:t>
      </w:r>
    </w:p>
    <w:p w14:paraId="7AF3C87D" w14:textId="0C7A206F" w:rsidR="002E07A0" w:rsidRDefault="00C95F71" w:rsidP="00C95F71">
      <w:pPr>
        <w:pStyle w:val="DHHSbody"/>
      </w:pPr>
      <w:r>
        <w:t xml:space="preserve">The data within each submission instance is uniquely identified by the outlet code and the </w:t>
      </w:r>
      <w:r w:rsidR="003667E1">
        <w:t>reporting period</w:t>
      </w:r>
      <w:r>
        <w:t xml:space="preserve">. No two submission instances can exist within </w:t>
      </w:r>
      <w:r w:rsidR="002E07A0">
        <w:t xml:space="preserve">a </w:t>
      </w:r>
      <w:r>
        <w:t xml:space="preserve">file with the </w:t>
      </w:r>
      <w:r w:rsidR="002E07A0">
        <w:t>same</w:t>
      </w:r>
      <w:r>
        <w:t xml:space="preserve"> </w:t>
      </w:r>
      <w:r w:rsidR="002E07A0">
        <w:t>o</w:t>
      </w:r>
      <w:r>
        <w:t>utlet code</w:t>
      </w:r>
      <w:r w:rsidR="002E07A0">
        <w:t>. The reporting period of the sub</w:t>
      </w:r>
      <w:r w:rsidR="007577F3">
        <w:t>m</w:t>
      </w:r>
      <w:r w:rsidR="002E07A0">
        <w:t>ission instance(s) must match that in the filename.</w:t>
      </w:r>
    </w:p>
    <w:p w14:paraId="7B158461" w14:textId="5CE5B38C" w:rsidR="00ED6784" w:rsidRPr="006813DA" w:rsidRDefault="009E7051" w:rsidP="00C95F71">
      <w:pPr>
        <w:pStyle w:val="DHHSbody"/>
        <w:rPr>
          <w:b/>
        </w:rPr>
      </w:pPr>
      <w:r w:rsidRPr="006813DA">
        <w:rPr>
          <w:b/>
        </w:rPr>
        <w:t xml:space="preserve">Each </w:t>
      </w:r>
      <w:r w:rsidR="00ED6784" w:rsidRPr="006813DA">
        <w:rPr>
          <w:b/>
        </w:rPr>
        <w:t xml:space="preserve">new </w:t>
      </w:r>
      <w:r w:rsidR="003667E1" w:rsidRPr="006813DA">
        <w:rPr>
          <w:b/>
        </w:rPr>
        <w:t>reporting period</w:t>
      </w:r>
      <w:r w:rsidRPr="006813DA">
        <w:rPr>
          <w:b/>
        </w:rPr>
        <w:t xml:space="preserve"> requires a </w:t>
      </w:r>
      <w:r w:rsidR="00177BE2" w:rsidRPr="006813DA">
        <w:rPr>
          <w:b/>
        </w:rPr>
        <w:t xml:space="preserve">file </w:t>
      </w:r>
      <w:r w:rsidRPr="006813DA">
        <w:rPr>
          <w:b/>
        </w:rPr>
        <w:t xml:space="preserve">submission, regardless of </w:t>
      </w:r>
      <w:r w:rsidR="007B1957" w:rsidRPr="006813DA">
        <w:rPr>
          <w:b/>
        </w:rPr>
        <w:t>whether</w:t>
      </w:r>
      <w:r w:rsidRPr="006813DA">
        <w:rPr>
          <w:b/>
        </w:rPr>
        <w:t xml:space="preserve"> there is new reportable service activity within a </w:t>
      </w:r>
      <w:r w:rsidR="003667E1" w:rsidRPr="006813DA">
        <w:rPr>
          <w:b/>
        </w:rPr>
        <w:t>reporting period</w:t>
      </w:r>
      <w:r w:rsidRPr="006813DA">
        <w:rPr>
          <w:b/>
        </w:rPr>
        <w:t xml:space="preserve">. </w:t>
      </w:r>
    </w:p>
    <w:p w14:paraId="44B39BE9" w14:textId="14B7090B" w:rsidR="00D83A76" w:rsidRDefault="009E7051" w:rsidP="00C95F71">
      <w:pPr>
        <w:pStyle w:val="DHHSbody"/>
      </w:pPr>
      <w:r w:rsidRPr="00834575">
        <w:t>Where there is no reportable service activity</w:t>
      </w:r>
      <w:r w:rsidR="00ED6784">
        <w:t xml:space="preserve"> </w:t>
      </w:r>
      <w:r w:rsidR="007577F3">
        <w:t>n</w:t>
      </w:r>
      <w:r w:rsidR="00ED6784">
        <w:t>or open Service Events for a reporting period</w:t>
      </w:r>
      <w:r w:rsidRPr="00834575">
        <w:t xml:space="preserve">, the </w:t>
      </w:r>
      <w:r w:rsidR="00177BE2">
        <w:t xml:space="preserve">file </w:t>
      </w:r>
      <w:r w:rsidRPr="00834575">
        <w:t xml:space="preserve">will include submission instance </w:t>
      </w:r>
      <w:r w:rsidR="006B4424">
        <w:t xml:space="preserve">header </w:t>
      </w:r>
      <w:r w:rsidRPr="00834575">
        <w:t>details only.</w:t>
      </w:r>
      <w:r w:rsidR="00ED6784">
        <w:t xml:space="preserve"> </w:t>
      </w:r>
      <w:r w:rsidR="00DC5728">
        <w:t xml:space="preserve">Refer to </w:t>
      </w:r>
      <w:r w:rsidR="00262C98">
        <w:t>S</w:t>
      </w:r>
      <w:r w:rsidR="00DC5728">
        <w:t>ection 9</w:t>
      </w:r>
      <w:r w:rsidR="00262C98">
        <w:t>.1 in</w:t>
      </w:r>
      <w:r w:rsidR="00DC5728">
        <w:t xml:space="preserve"> Appendix </w:t>
      </w:r>
      <w:r w:rsidR="007141A2">
        <w:t>for submission example.</w:t>
      </w:r>
    </w:p>
    <w:p w14:paraId="44D21A0F" w14:textId="2F1362F2" w:rsidR="00ED6784" w:rsidRDefault="00ED6784" w:rsidP="00C95F71">
      <w:pPr>
        <w:pStyle w:val="DHHSbody"/>
      </w:pPr>
      <w:r>
        <w:t xml:space="preserve">Records associated with open </w:t>
      </w:r>
      <w:r w:rsidR="00DC5728">
        <w:t>s</w:t>
      </w:r>
      <w:r>
        <w:t xml:space="preserve">ervice </w:t>
      </w:r>
      <w:r w:rsidR="00DC5728">
        <w:t xml:space="preserve">events </w:t>
      </w:r>
      <w:r>
        <w:t xml:space="preserve">must be submitted even if there is no activity associated with </w:t>
      </w:r>
      <w:r w:rsidR="008625A8">
        <w:t xml:space="preserve">the open </w:t>
      </w:r>
      <w:r w:rsidR="00DC5728">
        <w:t xml:space="preserve">service events </w:t>
      </w:r>
      <w:r>
        <w:t>during the reporting period.</w:t>
      </w:r>
    </w:p>
    <w:p w14:paraId="6C49C6A5" w14:textId="0A14FD7C" w:rsidR="007B297C" w:rsidRDefault="00F728B0" w:rsidP="00C95F71">
      <w:pPr>
        <w:pStyle w:val="DHHSbody"/>
      </w:pPr>
      <w:r>
        <w:t xml:space="preserve">Submission instances </w:t>
      </w:r>
      <w:r w:rsidR="00076ACE">
        <w:t xml:space="preserve">must </w:t>
      </w:r>
      <w:r w:rsidR="007577F3">
        <w:t>contain</w:t>
      </w:r>
      <w:r>
        <w:t>:</w:t>
      </w:r>
    </w:p>
    <w:p w14:paraId="7AD6A3C4" w14:textId="2A42F464" w:rsidR="007577F3" w:rsidRDefault="00AE0236" w:rsidP="00834575">
      <w:pPr>
        <w:pStyle w:val="DHHSbody"/>
        <w:numPr>
          <w:ilvl w:val="0"/>
          <w:numId w:val="39"/>
        </w:numPr>
      </w:pPr>
      <w:r>
        <w:t xml:space="preserve">Client and </w:t>
      </w:r>
      <w:r w:rsidR="00DC5728">
        <w:t xml:space="preserve">service events </w:t>
      </w:r>
      <w:r>
        <w:t xml:space="preserve">records for </w:t>
      </w:r>
      <w:r w:rsidR="00DC5728">
        <w:t xml:space="preserve">service events </w:t>
      </w:r>
      <w:r>
        <w:t xml:space="preserve">that were open </w:t>
      </w:r>
      <w:r w:rsidR="007577F3">
        <w:t>at the start of the reporting period or were opened during that reporting period.</w:t>
      </w:r>
    </w:p>
    <w:p w14:paraId="482979F7" w14:textId="6B82E82E" w:rsidR="00AE0236" w:rsidRDefault="00AE0236" w:rsidP="00A872B9">
      <w:pPr>
        <w:pStyle w:val="DHHSbody"/>
      </w:pPr>
      <w:r>
        <w:t>Note</w:t>
      </w:r>
      <w:r w:rsidR="007577F3">
        <w:t>:</w:t>
      </w:r>
      <w:r>
        <w:t xml:space="preserve"> Client and </w:t>
      </w:r>
      <w:r w:rsidR="00DC5728">
        <w:t xml:space="preserve">service event </w:t>
      </w:r>
      <w:r>
        <w:t xml:space="preserve">records must be submitted for </w:t>
      </w:r>
      <w:r w:rsidR="00DC5728">
        <w:t xml:space="preserve">open service events </w:t>
      </w:r>
      <w:r>
        <w:t xml:space="preserve">regardless of </w:t>
      </w:r>
      <w:r w:rsidR="007B1957">
        <w:t>whether</w:t>
      </w:r>
      <w:r>
        <w:t xml:space="preserve"> there have been changes to </w:t>
      </w:r>
      <w:r w:rsidR="00182CC8">
        <w:t xml:space="preserve">the </w:t>
      </w:r>
      <w:r w:rsidR="00DC5728">
        <w:t xml:space="preserve">client </w:t>
      </w:r>
      <w:r>
        <w:t xml:space="preserve">or </w:t>
      </w:r>
      <w:r w:rsidR="00DC5728">
        <w:t xml:space="preserve">service event </w:t>
      </w:r>
      <w:r>
        <w:t>records during the reporting period</w:t>
      </w:r>
      <w:r w:rsidR="00A872B9">
        <w:t xml:space="preserve">. </w:t>
      </w:r>
      <w:r w:rsidR="007577F3">
        <w:t xml:space="preserve">This includes </w:t>
      </w:r>
      <w:r w:rsidR="00DC5728">
        <w:t xml:space="preserve">service </w:t>
      </w:r>
      <w:r w:rsidR="007577F3">
        <w:t>events which were opened and closed in the same reporting period</w:t>
      </w:r>
      <w:r w:rsidR="00A872B9">
        <w:t>.</w:t>
      </w:r>
    </w:p>
    <w:p w14:paraId="630E3AE0" w14:textId="6E39FFD0" w:rsidR="00182CC8" w:rsidRDefault="00182CC8" w:rsidP="00182CC8">
      <w:pPr>
        <w:pStyle w:val="DHHSbody"/>
        <w:numPr>
          <w:ilvl w:val="0"/>
          <w:numId w:val="39"/>
        </w:numPr>
      </w:pPr>
      <w:r>
        <w:t xml:space="preserve">Client and Service Event records for Service Events that have already been submitted for </w:t>
      </w:r>
      <w:r w:rsidR="007577F3">
        <w:t>that</w:t>
      </w:r>
      <w:r>
        <w:t xml:space="preserve"> reporting period but require </w:t>
      </w:r>
      <w:r w:rsidR="00A477BB">
        <w:t>u</w:t>
      </w:r>
      <w:r>
        <w:t>pdating</w:t>
      </w:r>
    </w:p>
    <w:p w14:paraId="6E2F6B92" w14:textId="0F0EDAD0" w:rsidR="007B297C" w:rsidRDefault="00182CC8" w:rsidP="00834575">
      <w:pPr>
        <w:pStyle w:val="DHHSbody"/>
        <w:numPr>
          <w:ilvl w:val="0"/>
          <w:numId w:val="39"/>
        </w:numPr>
      </w:pPr>
      <w:r>
        <w:t xml:space="preserve">Service </w:t>
      </w:r>
      <w:r w:rsidR="007577F3">
        <w:t xml:space="preserve">Event </w:t>
      </w:r>
      <w:r>
        <w:t>and/or Client r</w:t>
      </w:r>
      <w:r w:rsidR="007B297C">
        <w:t>ecords that require Deletion</w:t>
      </w:r>
      <w:r w:rsidR="007577F3">
        <w:t>.</w:t>
      </w:r>
    </w:p>
    <w:p w14:paraId="47ED166F" w14:textId="2EDC6BC5" w:rsidR="007577F3" w:rsidRDefault="007577F3" w:rsidP="00A872B9">
      <w:pPr>
        <w:pStyle w:val="DHHSbody"/>
      </w:pPr>
      <w:r>
        <w:t>Note: This is an administrative action to remove data which should never have existed at all.</w:t>
      </w:r>
    </w:p>
    <w:p w14:paraId="21790274" w14:textId="50220BC3" w:rsidR="006B4424" w:rsidRDefault="006B4424">
      <w:pPr>
        <w:rPr>
          <w:rFonts w:ascii="Arial" w:eastAsia="Times" w:hAnsi="Arial"/>
        </w:rPr>
      </w:pPr>
    </w:p>
    <w:p w14:paraId="508A49A7" w14:textId="67761E3E" w:rsidR="00C95F71" w:rsidRPr="0053616E" w:rsidRDefault="00C95F71" w:rsidP="00C95F71">
      <w:pPr>
        <w:pStyle w:val="DHHSbody"/>
      </w:pPr>
      <w:r w:rsidRPr="0053616E">
        <w:t xml:space="preserve">Figure </w:t>
      </w:r>
      <w:r w:rsidR="002D32E8">
        <w:t>below</w:t>
      </w:r>
      <w:r w:rsidR="007141A2" w:rsidRPr="0053616E">
        <w:t xml:space="preserve"> </w:t>
      </w:r>
      <w:r w:rsidRPr="0053616E">
        <w:t xml:space="preserve">shows an overview of the XSD with root element and the </w:t>
      </w:r>
      <w:r w:rsidRPr="00167D16">
        <w:t>first two levels</w:t>
      </w:r>
      <w:r w:rsidRPr="0053616E">
        <w:t xml:space="preserve"> of child elements. </w:t>
      </w:r>
    </w:p>
    <w:p w14:paraId="7865F334" w14:textId="1B16CC27" w:rsidR="00F3016F" w:rsidRPr="001C2A06" w:rsidRDefault="00F3016F" w:rsidP="00F3016F">
      <w:pPr>
        <w:pStyle w:val="DHHStablecaption"/>
      </w:pPr>
      <w:r w:rsidRPr="0053616E">
        <w:t xml:space="preserve">Figure </w:t>
      </w:r>
      <w:r w:rsidR="0025086A">
        <w:rPr>
          <w:noProof/>
        </w:rPr>
        <w:t>1</w:t>
      </w:r>
      <w:r w:rsidRPr="0053616E">
        <w:t xml:space="preserve">: </w:t>
      </w:r>
      <w:r w:rsidR="00E12A94">
        <w:t>Example XML fragment</w:t>
      </w:r>
    </w:p>
    <w:p w14:paraId="7DCB857F" w14:textId="09E4223B" w:rsidR="00C95F71" w:rsidRDefault="00115813" w:rsidP="00C95F71">
      <w:pPr>
        <w:pStyle w:val="DHHSbody"/>
      </w:pPr>
      <w:r>
        <w:rPr>
          <w:noProof/>
        </w:rPr>
        <w:drawing>
          <wp:inline distT="0" distB="0" distL="0" distR="0" wp14:anchorId="1001E104" wp14:editId="73B7B65D">
            <wp:extent cx="2706757"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4372" cy="1451873"/>
                    </a:xfrm>
                    <a:prstGeom prst="rect">
                      <a:avLst/>
                    </a:prstGeom>
                  </pic:spPr>
                </pic:pic>
              </a:graphicData>
            </a:graphic>
          </wp:inline>
        </w:drawing>
      </w:r>
    </w:p>
    <w:p w14:paraId="03CD4ACF" w14:textId="77777777" w:rsidR="00C95F71" w:rsidRDefault="00C95F71" w:rsidP="00C95F71">
      <w:pPr>
        <w:pStyle w:val="DHHSbody"/>
      </w:pPr>
      <w:r>
        <w:t xml:space="preserve">The XML fragment </w:t>
      </w:r>
      <w:r w:rsidRPr="00167D16">
        <w:t>below</w:t>
      </w:r>
      <w:r>
        <w:t xml:space="preserve"> implements the XSD diagrammatically represented above.</w:t>
      </w:r>
    </w:p>
    <w:p w14:paraId="3AC7ACBC" w14:textId="5B468306" w:rsidR="00F3016F" w:rsidRDefault="00F3016F" w:rsidP="001431BB">
      <w:pPr>
        <w:pStyle w:val="DHHStablecaption"/>
      </w:pPr>
      <w:r>
        <w:t xml:space="preserve">Figure </w:t>
      </w:r>
      <w:r w:rsidR="00E12A94">
        <w:t>2</w:t>
      </w:r>
      <w:r>
        <w:t xml:space="preserve">: </w:t>
      </w:r>
      <w:r w:rsidR="00E12A94">
        <w:t>Example XML fragment</w:t>
      </w:r>
    </w:p>
    <w:p w14:paraId="4A843781" w14:textId="15086CA3" w:rsidR="007577F3" w:rsidRDefault="007577F3" w:rsidP="007577F3">
      <w:pPr>
        <w:pStyle w:val="DHHSbody"/>
      </w:pPr>
      <w:r>
        <w:t xml:space="preserve">Note: The XML can be formed in one of two ways. Both are valid. </w:t>
      </w:r>
      <w:r w:rsidR="008820A4">
        <w:t>The former is preferred, as it is easier to associate Clients with their Service Events when looking at the file</w:t>
      </w:r>
      <w:r w:rsidR="003E2EF5">
        <w:t xml:space="preserve"> (</w:t>
      </w:r>
      <w:r w:rsidR="007B1957">
        <w:t xml:space="preserve">and </w:t>
      </w:r>
      <w:r w:rsidR="003E2EF5">
        <w:t>is made possible by the</w:t>
      </w:r>
      <w:r w:rsidR="003E2EF5" w:rsidRPr="003E2EF5">
        <w:t xml:space="preserve"> &lt;xs:choice maxOccurs="unbounded"&gt;</w:t>
      </w:r>
      <w:r w:rsidR="003E2EF5">
        <w:t>)</w:t>
      </w:r>
      <w:r w:rsidR="008820A4">
        <w:t>.</w:t>
      </w:r>
    </w:p>
    <w:p w14:paraId="7FE449A9" w14:textId="3B1D7537" w:rsidR="008820A4" w:rsidRPr="00076E35" w:rsidRDefault="008820A4" w:rsidP="006813DA">
      <w:pPr>
        <w:pStyle w:val="DHHSbody"/>
      </w:pPr>
      <w:r w:rsidRPr="006813DA">
        <w:rPr>
          <w:b/>
        </w:rPr>
        <w:t xml:space="preserve">Format </w:t>
      </w:r>
      <w:r w:rsidR="00E12A94">
        <w:rPr>
          <w:b/>
        </w:rPr>
        <w:t>A</w:t>
      </w:r>
    </w:p>
    <w:p w14:paraId="75BB8970" w14:textId="3AF69F20" w:rsidR="00C95F71" w:rsidRPr="00834575" w:rsidRDefault="00C95F71" w:rsidP="00C95F71">
      <w:pPr>
        <w:autoSpaceDE w:val="0"/>
        <w:autoSpaceDN w:val="0"/>
        <w:adjustRightInd w:val="0"/>
        <w:rPr>
          <w:rFonts w:ascii="Courier New" w:hAnsi="Courier New" w:cs="Courier New"/>
          <w:color w:val="800000"/>
        </w:rPr>
      </w:pPr>
      <w:bookmarkStart w:id="54"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36948E44"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C2294DA" w14:textId="2C36BEAD"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sidR="00A872B9">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55B55A57" w14:textId="2551E803"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w:t>
      </w:r>
      <w:r w:rsidR="001C1D6A" w:rsidRPr="005E7AF5">
        <w:rPr>
          <w:rFonts w:ascii="Courier New" w:hAnsi="Courier New" w:cs="Courier New"/>
          <w:color w:val="800000"/>
        </w:rPr>
        <w:t>code</w:t>
      </w:r>
      <w:r w:rsidRPr="00834575">
        <w:rPr>
          <w:rFonts w:ascii="Courier New" w:hAnsi="Courier New" w:cs="Courier New"/>
          <w:color w:val="800000"/>
        </w:rPr>
        <w:t>&gt;</w:t>
      </w:r>
      <w:bookmarkStart w:id="55" w:name="_Hlk505086693"/>
      <w:r w:rsidR="00182CC8">
        <w:rPr>
          <w:rFonts w:ascii="Courier New" w:hAnsi="Courier New" w:cs="Courier New"/>
          <w:color w:val="800000"/>
        </w:rPr>
        <w:t>123010001</w:t>
      </w:r>
      <w:bookmarkEnd w:id="55"/>
      <w:r w:rsidRPr="00834575">
        <w:rPr>
          <w:rFonts w:ascii="Courier New" w:hAnsi="Courier New" w:cs="Courier New"/>
          <w:color w:val="800000"/>
        </w:rPr>
        <w:t>&lt;/</w:t>
      </w:r>
      <w:r w:rsidRPr="00AC3284">
        <w:rPr>
          <w:rFonts w:ascii="Courier New" w:hAnsi="Courier New" w:cs="Courier New"/>
          <w:color w:val="800000"/>
        </w:rPr>
        <w:t>outlet_</w:t>
      </w:r>
      <w:r w:rsidR="001C1D6A" w:rsidRPr="005E7AF5">
        <w:rPr>
          <w:rFonts w:ascii="Courier New" w:hAnsi="Courier New" w:cs="Courier New"/>
          <w:color w:val="800000"/>
        </w:rPr>
        <w:t>code</w:t>
      </w:r>
      <w:r w:rsidRPr="00834575">
        <w:rPr>
          <w:rFonts w:ascii="Courier New" w:hAnsi="Courier New" w:cs="Courier New"/>
          <w:color w:val="800000"/>
        </w:rPr>
        <w:t>&gt;</w:t>
      </w:r>
    </w:p>
    <w:p w14:paraId="2957B238" w14:textId="13AE4912"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00E51365" w:rsidRPr="00834575">
        <w:rPr>
          <w:rFonts w:ascii="Courier New" w:hAnsi="Courier New" w:cs="Courier New"/>
          <w:color w:val="800000"/>
        </w:rPr>
        <w:t>&lt;</w:t>
      </w:r>
      <w:r w:rsidR="00E51365" w:rsidRPr="00AC3284">
        <w:rPr>
          <w:rFonts w:ascii="Courier New" w:hAnsi="Courier New" w:cs="Courier New"/>
          <w:color w:val="800000"/>
        </w:rPr>
        <w:t>e</w:t>
      </w:r>
      <w:r w:rsidR="00E51365" w:rsidRPr="005E7AF5">
        <w:rPr>
          <w:rFonts w:ascii="Courier New" w:hAnsi="Courier New" w:cs="Courier New"/>
          <w:color w:val="800000"/>
        </w:rPr>
        <w:t>xtract_date</w:t>
      </w:r>
      <w:r w:rsidR="00E51365" w:rsidRPr="00834575">
        <w:rPr>
          <w:rFonts w:ascii="Courier New" w:hAnsi="Courier New" w:cs="Courier New"/>
          <w:color w:val="800000"/>
        </w:rPr>
        <w:t>&gt;</w:t>
      </w:r>
      <w:r w:rsidR="00DA5A5C" w:rsidRPr="00834575">
        <w:rPr>
          <w:rFonts w:ascii="Courier New" w:hAnsi="Courier New" w:cs="Courier New"/>
          <w:color w:val="800000"/>
        </w:rPr>
        <w:t>0903</w:t>
      </w:r>
      <w:r w:rsidR="00E51365" w:rsidRPr="00834575">
        <w:rPr>
          <w:rFonts w:ascii="Courier New" w:hAnsi="Courier New" w:cs="Courier New"/>
          <w:color w:val="800000"/>
        </w:rPr>
        <w:t>20</w:t>
      </w:r>
      <w:r w:rsidR="00A872B9">
        <w:rPr>
          <w:rFonts w:ascii="Courier New" w:hAnsi="Courier New" w:cs="Courier New"/>
          <w:color w:val="800000"/>
        </w:rPr>
        <w:t>201230</w:t>
      </w:r>
      <w:r w:rsidRPr="00834575">
        <w:rPr>
          <w:rFonts w:ascii="Courier New" w:hAnsi="Courier New" w:cs="Courier New"/>
          <w:color w:val="800000"/>
        </w:rPr>
        <w:t>&lt;/</w:t>
      </w:r>
      <w:r w:rsidRPr="00AC3284">
        <w:rPr>
          <w:rFonts w:ascii="Courier New" w:hAnsi="Courier New" w:cs="Courier New"/>
          <w:color w:val="800000"/>
        </w:rPr>
        <w:t>extract_date</w:t>
      </w:r>
      <w:r w:rsidRPr="00834575">
        <w:rPr>
          <w:rFonts w:ascii="Courier New" w:hAnsi="Courier New" w:cs="Courier New"/>
          <w:color w:val="800000"/>
        </w:rPr>
        <w:t>&gt;</w:t>
      </w:r>
    </w:p>
    <w:p w14:paraId="105855B2" w14:textId="77777777" w:rsidR="007577F3" w:rsidRPr="00834575" w:rsidRDefault="007577F3" w:rsidP="006813DA">
      <w:pPr>
        <w:autoSpaceDE w:val="0"/>
        <w:autoSpaceDN w:val="0"/>
        <w:adjustRightInd w:val="0"/>
        <w:ind w:left="720"/>
        <w:rPr>
          <w:rFonts w:ascii="Courier New" w:hAnsi="Courier New" w:cs="Courier New"/>
          <w:color w:val="800000"/>
        </w:rPr>
      </w:pPr>
      <w:r>
        <w:tab/>
      </w: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27DC4364" w14:textId="386EE844"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48120FDF" w14:textId="11D1546B"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77F7AEDB"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73FC0762" w14:textId="26A04CF0"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26B4364F" w14:textId="6EB45246"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091284B1"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26793C77"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411639F"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7A277BB0" w14:textId="77777777" w:rsidR="00C95F71" w:rsidRPr="00834575" w:rsidRDefault="00C95F71" w:rsidP="00C95F7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54"/>
    <w:p w14:paraId="57C1003A" w14:textId="0BF1AB43" w:rsidR="005C7C3C" w:rsidRDefault="005C7C3C"/>
    <w:p w14:paraId="13D26987" w14:textId="7426A3D5" w:rsidR="008820A4" w:rsidRPr="009D03F1" w:rsidRDefault="008820A4" w:rsidP="008820A4">
      <w:pPr>
        <w:pStyle w:val="DHHSbody"/>
        <w:rPr>
          <w:b/>
        </w:rPr>
      </w:pPr>
      <w:r w:rsidRPr="009D03F1">
        <w:rPr>
          <w:b/>
        </w:rPr>
        <w:t xml:space="preserve">Format </w:t>
      </w:r>
      <w:r w:rsidR="00E12A94">
        <w:rPr>
          <w:b/>
        </w:rPr>
        <w:t>B</w:t>
      </w:r>
    </w:p>
    <w:p w14:paraId="0A2725BB"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1ADF3311"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FB6D0E0" w14:textId="7DCE0AF8"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sidR="00A872B9">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237824B0"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w:t>
      </w:r>
      <w:r w:rsidRPr="005E7AF5">
        <w:rPr>
          <w:rFonts w:ascii="Courier New" w:hAnsi="Courier New" w:cs="Courier New"/>
          <w:color w:val="800000"/>
        </w:rPr>
        <w:t>code</w:t>
      </w:r>
      <w:r w:rsidRPr="00834575">
        <w:rPr>
          <w:rFonts w:ascii="Courier New" w:hAnsi="Courier New" w:cs="Courier New"/>
          <w:color w:val="800000"/>
        </w:rPr>
        <w:t>&gt;</w:t>
      </w:r>
      <w:r>
        <w:rPr>
          <w:rFonts w:ascii="Courier New" w:hAnsi="Courier New" w:cs="Courier New"/>
          <w:color w:val="800000"/>
        </w:rPr>
        <w:t>123010001</w:t>
      </w:r>
      <w:r w:rsidRPr="00834575">
        <w:rPr>
          <w:rFonts w:ascii="Courier New" w:hAnsi="Courier New" w:cs="Courier New"/>
          <w:color w:val="800000"/>
        </w:rPr>
        <w:t>&lt;/</w:t>
      </w:r>
      <w:r w:rsidRPr="00AC3284">
        <w:rPr>
          <w:rFonts w:ascii="Courier New" w:hAnsi="Courier New" w:cs="Courier New"/>
          <w:color w:val="800000"/>
        </w:rPr>
        <w:t>outlet_</w:t>
      </w:r>
      <w:r w:rsidRPr="005E7AF5">
        <w:rPr>
          <w:rFonts w:ascii="Courier New" w:hAnsi="Courier New" w:cs="Courier New"/>
          <w:color w:val="800000"/>
        </w:rPr>
        <w:t>code</w:t>
      </w:r>
      <w:r w:rsidRPr="00834575">
        <w:rPr>
          <w:rFonts w:ascii="Courier New" w:hAnsi="Courier New" w:cs="Courier New"/>
          <w:color w:val="800000"/>
        </w:rPr>
        <w:t>&gt;</w:t>
      </w:r>
    </w:p>
    <w:p w14:paraId="5324472F" w14:textId="31594D2D"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w:t>
      </w:r>
      <w:r w:rsidRPr="005E7AF5">
        <w:rPr>
          <w:rFonts w:ascii="Courier New" w:hAnsi="Courier New" w:cs="Courier New"/>
          <w:color w:val="800000"/>
        </w:rPr>
        <w:t>xtract_date</w:t>
      </w:r>
      <w:r w:rsidRPr="00834575">
        <w:rPr>
          <w:rFonts w:ascii="Courier New" w:hAnsi="Courier New" w:cs="Courier New"/>
          <w:color w:val="800000"/>
        </w:rPr>
        <w:t>&gt;090320</w:t>
      </w:r>
      <w:r w:rsidR="00A872B9">
        <w:rPr>
          <w:rFonts w:ascii="Courier New" w:hAnsi="Courier New" w:cs="Courier New"/>
          <w:color w:val="800000"/>
        </w:rPr>
        <w:t>201230</w:t>
      </w:r>
      <w:r w:rsidRPr="00834575">
        <w:rPr>
          <w:rFonts w:ascii="Courier New" w:hAnsi="Courier New" w:cs="Courier New"/>
          <w:color w:val="800000"/>
        </w:rPr>
        <w:t>&lt;/</w:t>
      </w:r>
      <w:r w:rsidRPr="00AC3284">
        <w:rPr>
          <w:rFonts w:ascii="Courier New" w:hAnsi="Courier New" w:cs="Courier New"/>
          <w:color w:val="800000"/>
        </w:rPr>
        <w:t>extract_date</w:t>
      </w:r>
      <w:r w:rsidRPr="00834575">
        <w:rPr>
          <w:rFonts w:ascii="Courier New" w:hAnsi="Courier New" w:cs="Courier New"/>
          <w:color w:val="800000"/>
        </w:rPr>
        <w:t>&gt;</w:t>
      </w:r>
    </w:p>
    <w:p w14:paraId="31CBA859" w14:textId="77777777" w:rsidR="008820A4" w:rsidRPr="00834575" w:rsidRDefault="008820A4" w:rsidP="008820A4">
      <w:pPr>
        <w:autoSpaceDE w:val="0"/>
        <w:autoSpaceDN w:val="0"/>
        <w:adjustRightInd w:val="0"/>
        <w:ind w:left="720"/>
        <w:rPr>
          <w:rFonts w:ascii="Courier New" w:hAnsi="Courier New" w:cs="Courier New"/>
          <w:color w:val="800000"/>
        </w:rPr>
      </w:pPr>
      <w:r>
        <w:tab/>
      </w: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7EABD232"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6D0622BD" w14:textId="16C54563"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1F6FA6A5" w14:textId="2903A77B"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00311A79" w14:textId="0C3CDC39"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r>
      <w:r w:rsidR="00592793">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5507867F"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1CBFA6C2"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7F6D142C"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6ABE8ED" w14:textId="77777777" w:rsidR="008820A4" w:rsidRPr="00834575" w:rsidRDefault="008820A4" w:rsidP="008820A4">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5143D326" w14:textId="77777777" w:rsidR="008820A4" w:rsidRDefault="008820A4"/>
    <w:p w14:paraId="4D1D15F3" w14:textId="79A8EE49" w:rsidR="002F3AD3" w:rsidRDefault="002F3AD3" w:rsidP="00834575">
      <w:pPr>
        <w:pStyle w:val="DHHSbody"/>
      </w:pPr>
      <w:r w:rsidRPr="00167D16">
        <w:rPr>
          <w:b/>
          <w:bCs/>
        </w:rPr>
        <w:t>Note</w:t>
      </w:r>
      <w:r w:rsidR="00354B41" w:rsidRPr="00167D16">
        <w:rPr>
          <w:b/>
          <w:bCs/>
        </w:rPr>
        <w:t>:</w:t>
      </w:r>
      <w:r>
        <w:t xml:space="preserve"> there can be multiple </w:t>
      </w:r>
      <w:r w:rsidR="006B4424">
        <w:t>Service Event</w:t>
      </w:r>
      <w:r>
        <w:t xml:space="preserve"> elements for a given </w:t>
      </w:r>
      <w:r w:rsidR="006B4424">
        <w:t>c</w:t>
      </w:r>
      <w:r>
        <w:t>lient within a submission instance</w:t>
      </w:r>
      <w:r w:rsidR="00891A23">
        <w:t xml:space="preserve"> if the client receives more than </w:t>
      </w:r>
      <w:r w:rsidR="00182CC8">
        <w:t xml:space="preserve">one </w:t>
      </w:r>
      <w:r w:rsidR="00891A23">
        <w:t xml:space="preserve">Service </w:t>
      </w:r>
      <w:r w:rsidR="006B4424">
        <w:t xml:space="preserve">Event Type or Service </w:t>
      </w:r>
      <w:r w:rsidR="00891A23">
        <w:t xml:space="preserve">Stream </w:t>
      </w:r>
      <w:r w:rsidR="00697DA9">
        <w:t xml:space="preserve">from the same Outlet </w:t>
      </w:r>
      <w:r w:rsidR="00891A23">
        <w:t xml:space="preserve">during the </w:t>
      </w:r>
      <w:r w:rsidR="003667E1">
        <w:t>reporting period</w:t>
      </w:r>
      <w:r w:rsidR="00891A23">
        <w:t>.</w:t>
      </w:r>
    </w:p>
    <w:p w14:paraId="5D34C0E4" w14:textId="0EF76E30" w:rsidR="005A7A05" w:rsidRDefault="005A7A05" w:rsidP="005A7A05">
      <w:pPr>
        <w:pStyle w:val="Heading2"/>
      </w:pPr>
      <w:bookmarkStart w:id="56" w:name="_Toc35454719"/>
      <w:bookmarkStart w:id="57" w:name="_Toc35603335"/>
      <w:bookmarkStart w:id="58" w:name="_Toc10530494"/>
      <w:bookmarkStart w:id="59" w:name="_Toc10631942"/>
      <w:bookmarkStart w:id="60" w:name="_Toc38894282"/>
      <w:bookmarkEnd w:id="56"/>
      <w:bookmarkEnd w:id="57"/>
      <w:r>
        <w:t>File component: Entity Identifiers</w:t>
      </w:r>
      <w:bookmarkEnd w:id="58"/>
      <w:bookmarkEnd w:id="59"/>
      <w:bookmarkEnd w:id="60"/>
    </w:p>
    <w:p w14:paraId="3EAD1F4A" w14:textId="206E18FC" w:rsidR="005A7A05" w:rsidRDefault="005A7A05" w:rsidP="005A7A05">
      <w:pPr>
        <w:pStyle w:val="DHHSbody"/>
      </w:pPr>
      <w:r>
        <w:t>Client</w:t>
      </w:r>
      <w:r w:rsidR="00A461CE">
        <w:t>s</w:t>
      </w:r>
      <w:r>
        <w:t xml:space="preserve"> and </w:t>
      </w:r>
      <w:r w:rsidR="00A461CE">
        <w:t xml:space="preserve">service events </w:t>
      </w:r>
      <w:r>
        <w:t>both have identifiers to uniquely identify them for an outlet</w:t>
      </w:r>
      <w:r w:rsidR="00923408">
        <w:t>.</w:t>
      </w:r>
      <w:r w:rsidR="007B1957">
        <w:t xml:space="preserve"> </w:t>
      </w:r>
      <w:r>
        <w:t xml:space="preserve">This </w:t>
      </w:r>
      <w:r w:rsidR="00A96665">
        <w:t xml:space="preserve">has been </w:t>
      </w:r>
      <w:r>
        <w:t>extended to all entities</w:t>
      </w:r>
      <w:r w:rsidR="00923408">
        <w:t xml:space="preserve"> - Dependant, Contact, Referral, Outcome Measure and Drug of Concern</w:t>
      </w:r>
      <w:r>
        <w:t xml:space="preserve">. </w:t>
      </w:r>
      <w:r w:rsidR="00806A9F">
        <w:t xml:space="preserve">These </w:t>
      </w:r>
      <w:r w:rsidR="00E21482">
        <w:t xml:space="preserve">additional </w:t>
      </w:r>
      <w:r w:rsidR="00923408">
        <w:t xml:space="preserve">entity identifiers </w:t>
      </w:r>
      <w:r w:rsidR="00806A9F">
        <w:t xml:space="preserve">are </w:t>
      </w:r>
      <w:r w:rsidR="008032CB">
        <w:t>optional</w:t>
      </w:r>
      <w:r>
        <w:t xml:space="preserve">: </w:t>
      </w:r>
      <w:r w:rsidR="007B1957">
        <w:t>i</w:t>
      </w:r>
      <w:r>
        <w:t xml:space="preserve">f they are not provided, the system will continue to function. </w:t>
      </w:r>
      <w:r w:rsidR="00A2370E">
        <w:t>I</w:t>
      </w:r>
      <w:r w:rsidR="004F1C01">
        <w:t xml:space="preserve">n any file, either all </w:t>
      </w:r>
      <w:r w:rsidR="00E21482">
        <w:t xml:space="preserve">additional </w:t>
      </w:r>
      <w:r w:rsidR="00923408">
        <w:t xml:space="preserve">entity identifiers </w:t>
      </w:r>
      <w:r w:rsidR="004F1C01">
        <w:t xml:space="preserve">must be present, or </w:t>
      </w:r>
      <w:r w:rsidR="00923408">
        <w:t>all must be missing / NULL</w:t>
      </w:r>
      <w:r w:rsidR="004F1C01">
        <w:t>.</w:t>
      </w:r>
      <w:r w:rsidR="00A477BB">
        <w:t xml:space="preserve"> </w:t>
      </w:r>
    </w:p>
    <w:p w14:paraId="2232A37D" w14:textId="5A483673" w:rsidR="00321F6D" w:rsidRPr="005C7C3C" w:rsidRDefault="004F1C01" w:rsidP="004B501E">
      <w:pPr>
        <w:pStyle w:val="DHHSbody"/>
      </w:pPr>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w:t>
      </w:r>
      <w:r w:rsidR="00ED3575">
        <w:t xml:space="preserve"> while that Service Event is open</w:t>
      </w:r>
      <w:r>
        <w:t>. The Service Event</w:t>
      </w:r>
      <w:r w:rsidR="00E37429">
        <w:t xml:space="preserve"> contains all cumulative child records, therefore</w:t>
      </w:r>
      <w:r>
        <w:t xml:space="preserve"> will not just have the new child records that occur during those later reporting periods</w:t>
      </w:r>
      <w:r w:rsidR="00937A40">
        <w:t>.</w:t>
      </w:r>
      <w:r>
        <w:t xml:space="preserve"> </w:t>
      </w:r>
      <w:r w:rsidR="00937A40">
        <w:t>T</w:t>
      </w:r>
      <w:r>
        <w:t>his includes the Reporting Period when the end date is reported.</w:t>
      </w:r>
      <w:r w:rsidR="00321F6D">
        <w:br w:type="page"/>
      </w:r>
    </w:p>
    <w:p w14:paraId="7B204EF3" w14:textId="77777777" w:rsidR="00C95F71" w:rsidRDefault="0011308C" w:rsidP="0011308C">
      <w:pPr>
        <w:pStyle w:val="Heading2"/>
      </w:pPr>
      <w:bookmarkStart w:id="61" w:name="_Toc10530495"/>
      <w:bookmarkStart w:id="62" w:name="_Toc10631943"/>
      <w:bookmarkStart w:id="63" w:name="_Toc38894283"/>
      <w:r>
        <w:t xml:space="preserve">File component: </w:t>
      </w:r>
      <w:r w:rsidR="00C95F71">
        <w:t>Client</w:t>
      </w:r>
      <w:bookmarkEnd w:id="61"/>
      <w:bookmarkEnd w:id="62"/>
      <w:bookmarkEnd w:id="63"/>
    </w:p>
    <w:p w14:paraId="2181BCA9" w14:textId="4A13352D" w:rsidR="00C95F71" w:rsidRDefault="00C95F71" w:rsidP="00C95F71">
      <w:pPr>
        <w:pStyle w:val="DHHSbody"/>
      </w:pPr>
      <w:r>
        <w:t xml:space="preserve">The </w:t>
      </w:r>
      <w:r w:rsidR="008820A4">
        <w:t>C</w:t>
      </w:r>
      <w:r>
        <w:t>lient element and associated child elements (from here</w:t>
      </w:r>
      <w:r w:rsidR="00937A40">
        <w:t xml:space="preserve"> </w:t>
      </w:r>
      <w:r>
        <w:t xml:space="preserve">referred to as the </w:t>
      </w:r>
      <w:r w:rsidR="008820A4" w:rsidRPr="006813DA">
        <w:rPr>
          <w:i/>
          <w:u w:val="single"/>
        </w:rPr>
        <w:t>C</w:t>
      </w:r>
      <w:r w:rsidRPr="006813DA">
        <w:rPr>
          <w:i/>
          <w:u w:val="single"/>
        </w:rPr>
        <w:t xml:space="preserve">lient </w:t>
      </w:r>
      <w:r w:rsidR="008820A4" w:rsidRPr="006813DA">
        <w:rPr>
          <w:i/>
          <w:u w:val="single"/>
        </w:rPr>
        <w:t>R</w:t>
      </w:r>
      <w:r w:rsidRPr="006813DA">
        <w:rPr>
          <w:i/>
          <w:u w:val="single"/>
        </w:rPr>
        <w:t>ecord</w:t>
      </w:r>
      <w:r>
        <w:t>) is used to submit data about a client</w:t>
      </w:r>
      <w:r w:rsidR="005924E6">
        <w:t xml:space="preserve"> and</w:t>
      </w:r>
      <w:r w:rsidR="00CB7E70">
        <w:t xml:space="preserve"> </w:t>
      </w:r>
      <w:r>
        <w:t>any dependants they may have</w:t>
      </w:r>
      <w:r w:rsidR="005924E6">
        <w:t>.</w:t>
      </w:r>
      <w:r w:rsidR="00050625">
        <w:t xml:space="preserve"> </w:t>
      </w:r>
      <w:r>
        <w:t>The record is a repeating set of elements</w:t>
      </w:r>
      <w:r w:rsidR="00813059">
        <w:t xml:space="preserve"> for each client</w:t>
      </w:r>
      <w:r>
        <w:t>.</w:t>
      </w:r>
      <w:r w:rsidR="00321F6D">
        <w:t xml:space="preserve"> </w:t>
      </w:r>
      <w:r>
        <w:t xml:space="preserve">Figure </w:t>
      </w:r>
      <w:r w:rsidR="002D32E8">
        <w:t>below</w:t>
      </w:r>
      <w:r>
        <w:t xml:space="preserve"> shows the client element and all associated child elements within the XSD.</w:t>
      </w:r>
    </w:p>
    <w:p w14:paraId="5A8BF54B" w14:textId="314CA4B5" w:rsidR="0051158D" w:rsidRPr="001431BB" w:rsidRDefault="0051158D" w:rsidP="00B555BB">
      <w:pPr>
        <w:pStyle w:val="DHHSbody"/>
      </w:pPr>
      <w:r w:rsidRPr="00FD00F5">
        <w:t>A</w:t>
      </w:r>
      <w:r w:rsidRPr="007C54E8">
        <w:t xml:space="preserve"> Client </w:t>
      </w:r>
      <w:r w:rsidR="008820A4">
        <w:t>R</w:t>
      </w:r>
      <w:r w:rsidRPr="007C54E8">
        <w:t xml:space="preserve">ecord should always be submitted where there has been </w:t>
      </w:r>
      <w:r w:rsidR="006B4424">
        <w:t>Service Event</w:t>
      </w:r>
      <w:r w:rsidRPr="007C54E8">
        <w:t xml:space="preserve"> activity regardless of whether the </w:t>
      </w:r>
      <w:r w:rsidR="008820A4">
        <w:t>C</w:t>
      </w:r>
      <w:r w:rsidRPr="007C54E8">
        <w:t xml:space="preserve">lient </w:t>
      </w:r>
      <w:r w:rsidR="008820A4">
        <w:t>R</w:t>
      </w:r>
      <w:r w:rsidRPr="007C54E8">
        <w:t>ecord has changed since the previous submission</w:t>
      </w:r>
      <w:r w:rsidRPr="001431BB">
        <w:t>.</w:t>
      </w:r>
    </w:p>
    <w:p w14:paraId="00DD1EF0" w14:textId="6132189A" w:rsidR="00B555BB" w:rsidRDefault="0051158D" w:rsidP="00B555BB">
      <w:pPr>
        <w:pStyle w:val="DHHSbody"/>
      </w:pPr>
      <w:r w:rsidRPr="001431BB">
        <w:t>The Depend</w:t>
      </w:r>
      <w:r w:rsidR="00182CC8">
        <w:t>a</w:t>
      </w:r>
      <w:r w:rsidRPr="001431BB">
        <w:t xml:space="preserve">nt </w:t>
      </w:r>
      <w:r>
        <w:t xml:space="preserve">record and associated data elements do </w:t>
      </w:r>
      <w:r w:rsidRPr="00FD00F5">
        <w:t xml:space="preserve">not have to be submitted if the </w:t>
      </w:r>
      <w:r w:rsidRPr="007C54E8">
        <w:t>client does not have any dependants.</w:t>
      </w:r>
    </w:p>
    <w:p w14:paraId="031FF2F3" w14:textId="2BBA8762" w:rsidR="00254228" w:rsidRDefault="00697DA9" w:rsidP="00B555BB">
      <w:pPr>
        <w:pStyle w:val="DHHSbody"/>
      </w:pPr>
      <w:r>
        <w:t xml:space="preserve">Data within the Client </w:t>
      </w:r>
      <w:r w:rsidR="008820A4">
        <w:t>R</w:t>
      </w:r>
      <w:r>
        <w:t xml:space="preserve">ecord should be </w:t>
      </w:r>
      <w:r w:rsidR="00254228">
        <w:t xml:space="preserve">an accurate reflection of the service’s understanding at time of </w:t>
      </w:r>
      <w:r w:rsidR="00F93452">
        <w:t xml:space="preserve">the </w:t>
      </w:r>
      <w:r w:rsidR="006B4424">
        <w:t>Service Event</w:t>
      </w:r>
      <w:r w:rsidR="00254228">
        <w:t xml:space="preserve"> end date for closed </w:t>
      </w:r>
      <w:r w:rsidR="006B4424">
        <w:t>Service Event</w:t>
      </w:r>
      <w:r w:rsidR="00254228">
        <w:t xml:space="preserve">s or at the end of the </w:t>
      </w:r>
      <w:r w:rsidR="008820A4">
        <w:t>R</w:t>
      </w:r>
      <w:r w:rsidR="003667E1">
        <w:t xml:space="preserve">eporting </w:t>
      </w:r>
      <w:r w:rsidR="008820A4">
        <w:t>P</w:t>
      </w:r>
      <w:r w:rsidR="003667E1">
        <w:t>eriod</w:t>
      </w:r>
      <w:r w:rsidR="00254228">
        <w:t xml:space="preserve"> for open </w:t>
      </w:r>
      <w:r w:rsidR="006B4424">
        <w:t>Service Event</w:t>
      </w:r>
      <w:r w:rsidR="00254228">
        <w:t>s.</w:t>
      </w:r>
    </w:p>
    <w:p w14:paraId="03F3D79D" w14:textId="09680EF4" w:rsidR="00F3016F" w:rsidRPr="001C2A06" w:rsidRDefault="00F3016F" w:rsidP="00F3016F">
      <w:pPr>
        <w:pStyle w:val="DHHStablecaption"/>
      </w:pPr>
      <w:r w:rsidRPr="001C2A06">
        <w:t xml:space="preserve">Figure </w:t>
      </w:r>
      <w:r w:rsidR="00E12A94">
        <w:rPr>
          <w:noProof/>
        </w:rPr>
        <w:t>3</w:t>
      </w:r>
      <w:r w:rsidRPr="001C2A06">
        <w:t>: Client record within the XSD</w:t>
      </w:r>
    </w:p>
    <w:p w14:paraId="0F0DA58A" w14:textId="4BED233E" w:rsidR="0027667D" w:rsidRDefault="008A1D20" w:rsidP="007360DB">
      <w:pPr>
        <w:pStyle w:val="DHHSbody"/>
      </w:pPr>
      <w:r>
        <w:rPr>
          <w:noProof/>
        </w:rPr>
        <w:drawing>
          <wp:inline distT="0" distB="0" distL="0" distR="0" wp14:anchorId="287B24C8" wp14:editId="173EC1EF">
            <wp:extent cx="2180469" cy="418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7859" cy="4195646"/>
                    </a:xfrm>
                    <a:prstGeom prst="rect">
                      <a:avLst/>
                    </a:prstGeom>
                  </pic:spPr>
                </pic:pic>
              </a:graphicData>
            </a:graphic>
          </wp:inline>
        </w:drawing>
      </w:r>
    </w:p>
    <w:p w14:paraId="092F66F4" w14:textId="6CE5A0FE" w:rsidR="00321F6D" w:rsidRPr="00087C1B" w:rsidRDefault="00321F6D" w:rsidP="005C7C3C">
      <w:pPr>
        <w:pStyle w:val="Caption"/>
      </w:pPr>
    </w:p>
    <w:p w14:paraId="2BEA9460" w14:textId="023D07F0" w:rsidR="00DA5A5C" w:rsidRDefault="00DA5A5C" w:rsidP="00DA5A5C">
      <w:pPr>
        <w:pStyle w:val="DHHSbody"/>
      </w:pPr>
      <w:r>
        <w:t>The XML fragment below implements the XSD diagrammatically represented above.</w:t>
      </w:r>
    </w:p>
    <w:p w14:paraId="1D431BAA" w14:textId="77777777" w:rsidR="005C7C3C" w:rsidRDefault="005C7C3C" w:rsidP="00321F6D">
      <w:pPr>
        <w:pStyle w:val="DHHSbody"/>
      </w:pPr>
    </w:p>
    <w:p w14:paraId="7F512F63" w14:textId="781261C2" w:rsidR="00DA5A5C" w:rsidRPr="005C7C3C" w:rsidRDefault="00DA5A5C" w:rsidP="00DA5A5C">
      <w:pPr>
        <w:pStyle w:val="DHHStablecaption"/>
      </w:pPr>
      <w:r>
        <w:t xml:space="preserve">Figure </w:t>
      </w:r>
      <w:r w:rsidR="00E12A94">
        <w:rPr>
          <w:noProof/>
        </w:rPr>
        <w:t>4</w:t>
      </w:r>
      <w:r>
        <w:t>: Example XML fragment, client record</w:t>
      </w:r>
    </w:p>
    <w:p w14:paraId="4E130684" w14:textId="77777777" w:rsidR="00321F6D" w:rsidRPr="00834575" w:rsidRDefault="00321F6D" w:rsidP="00321F6D">
      <w:pPr>
        <w:keepNext/>
        <w:keepLines/>
        <w:autoSpaceDE w:val="0"/>
        <w:autoSpaceDN w:val="0"/>
        <w:adjustRightInd w:val="0"/>
        <w:rPr>
          <w:rFonts w:ascii="Courier New" w:hAnsi="Courier New" w:cs="Courier New"/>
          <w:color w:val="800000"/>
        </w:rPr>
      </w:pPr>
      <w:bookmarkStart w:id="64" w:name="_Hlk505087428"/>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4AEDE64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3A7C99F" w14:textId="1CDD4EDB"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r w:rsidRPr="00AC3284">
        <w:rPr>
          <w:rFonts w:ascii="Courier New" w:hAnsi="Courier New" w:cs="Courier New"/>
          <w:color w:val="800000"/>
        </w:rPr>
        <w:t>outlet_client_id</w:t>
      </w:r>
      <w:r w:rsidRPr="00834575">
        <w:rPr>
          <w:rFonts w:ascii="Courier New" w:hAnsi="Courier New" w:cs="Courier New"/>
          <w:color w:val="800000"/>
        </w:rPr>
        <w:t>&gt;</w:t>
      </w:r>
    </w:p>
    <w:p w14:paraId="76EEA97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CE7DF6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26720321"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7EEECFD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2AA9716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4170831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64705B4F" w14:textId="6BDF0D7E"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456BD42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54B65F3D"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7370922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0A2EEEAB" w14:textId="62C86CA8"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maltreatment_code</w:t>
      </w:r>
      <w:r w:rsidRPr="00834575">
        <w:rPr>
          <w:rFonts w:ascii="Courier New" w:hAnsi="Courier New" w:cs="Courier New"/>
          <w:noProof/>
          <w:color w:val="800000"/>
          <w:lang w:eastAsia="en-AU"/>
        </w:rPr>
        <w:t>&gt;</w:t>
      </w:r>
      <w:r w:rsidRPr="00834575">
        <w:rPr>
          <w:rFonts w:ascii="Courier New" w:hAnsi="Courier New" w:cs="Courier New"/>
          <w:color w:val="800000"/>
        </w:rPr>
        <w:t>1&lt;/</w:t>
      </w:r>
      <w:r w:rsidRPr="00AC3284">
        <w:rPr>
          <w:rFonts w:ascii="Courier New" w:hAnsi="Courier New" w:cs="Courier New"/>
          <w:color w:val="800000"/>
        </w:rPr>
        <w:t>maltreatment_code</w:t>
      </w:r>
      <w:r w:rsidRPr="00834575">
        <w:rPr>
          <w:rFonts w:ascii="Courier New" w:hAnsi="Courier New" w:cs="Courier New"/>
          <w:noProof/>
          <w:color w:val="800000"/>
          <w:lang w:eastAsia="en-AU"/>
        </w:rPr>
        <w:t>&gt;</w:t>
      </w:r>
    </w:p>
    <w:p w14:paraId="54738809" w14:textId="12983DF4"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maltreatment_perpetrator</w:t>
      </w:r>
      <w:r w:rsidRPr="00834575">
        <w:rPr>
          <w:rFonts w:ascii="Courier New" w:hAnsi="Courier New" w:cs="Courier New"/>
          <w:noProof/>
          <w:color w:val="800000"/>
          <w:lang w:eastAsia="en-AU"/>
        </w:rPr>
        <w:t>&gt;</w:t>
      </w:r>
      <w:r w:rsidRPr="00834575">
        <w:rPr>
          <w:rFonts w:ascii="Courier New" w:hAnsi="Courier New" w:cs="Courier New"/>
          <w:color w:val="800000"/>
        </w:rPr>
        <w:t>2&lt;/</w:t>
      </w:r>
      <w:r w:rsidRPr="00AC3284">
        <w:rPr>
          <w:rFonts w:ascii="Courier New" w:hAnsi="Courier New" w:cs="Courier New"/>
          <w:color w:val="800000"/>
        </w:rPr>
        <w:t>maltreatment_perpetrator</w:t>
      </w:r>
      <w:r w:rsidRPr="00834575">
        <w:rPr>
          <w:rFonts w:ascii="Courier New" w:hAnsi="Courier New" w:cs="Courier New"/>
          <w:noProof/>
          <w:color w:val="800000"/>
          <w:lang w:eastAsia="en-AU"/>
        </w:rPr>
        <w:t>&gt;</w:t>
      </w:r>
    </w:p>
    <w:p w14:paraId="40A3F10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6C638EE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426E5EE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1F3BB13E" w14:textId="41833292"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sidR="00F93452">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500B4B86"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5C5D2FC4"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7DFE551B"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10980F62" w14:textId="5647B0C1" w:rsidR="00321F6D" w:rsidRPr="00834575" w:rsidRDefault="00321F6D" w:rsidP="00CC332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35078262" w14:textId="7085F964" w:rsidR="00050625" w:rsidRDefault="00321F6D" w:rsidP="00050625">
      <w:pPr>
        <w:keepNext/>
        <w:keepLines/>
        <w:autoSpaceDE w:val="0"/>
        <w:autoSpaceDN w:val="0"/>
        <w:adjustRightInd w:val="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008D794B" w:rsidRPr="00834575">
        <w:rPr>
          <w:rFonts w:ascii="Courier New" w:hAnsi="Courier New" w:cs="Courier New"/>
          <w:color w:val="800000"/>
        </w:rPr>
        <w:t>&gt;</w:t>
      </w:r>
      <w:r w:rsidR="00050625" w:rsidRPr="00834575">
        <w:rPr>
          <w:rFonts w:ascii="Courier New" w:hAnsi="Courier New" w:cs="Courier New"/>
          <w:color w:val="800000"/>
        </w:rPr>
        <w:t xml:space="preserve"> </w:t>
      </w:r>
    </w:p>
    <w:p w14:paraId="5EBD71AE" w14:textId="78E6D2B0" w:rsidR="00766225" w:rsidRPr="00834575" w:rsidRDefault="00766225" w:rsidP="00050625">
      <w:pPr>
        <w:keepNext/>
        <w:keepLines/>
        <w:autoSpaceDE w:val="0"/>
        <w:autoSpaceDN w:val="0"/>
        <w:adjustRightInd w:val="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w:t>
      </w:r>
      <w:r w:rsidR="005A7A05" w:rsidRPr="006813DA">
        <w:rPr>
          <w:rFonts w:ascii="Courier New" w:hAnsi="Courier New" w:cs="Courier New"/>
          <w:color w:val="002060"/>
        </w:rPr>
        <w:t>outlet_dependant_id&gt;1234567890&lt;/outlet_dependant_id&gt;</w:t>
      </w:r>
    </w:p>
    <w:p w14:paraId="1C62BA63" w14:textId="7126EF90" w:rsidR="00321F6D" w:rsidRPr="00834575" w:rsidRDefault="00321F6D" w:rsidP="00F22B1E">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1295342C" w14:textId="20433F45"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00FF250D" w14:textId="4EDEFE67"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573D0584" w14:textId="5BD28211"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5B096FB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140FD83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EE563F5" w14:textId="77777777" w:rsidR="00321F6D" w:rsidRPr="00834575" w:rsidRDefault="00321F6D" w:rsidP="00321F6D">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bookmarkEnd w:id="64"/>
    <w:p w14:paraId="01388287" w14:textId="77777777" w:rsidR="005C7C3C" w:rsidRPr="00834575" w:rsidRDefault="005C7C3C" w:rsidP="00321F6D">
      <w:pPr>
        <w:keepNext/>
        <w:keepLines/>
        <w:rPr>
          <w:rFonts w:ascii="Courier New" w:hAnsi="Courier New" w:cs="Courier New"/>
          <w:color w:val="800000"/>
        </w:rPr>
      </w:pPr>
    </w:p>
    <w:p w14:paraId="04224F3C" w14:textId="77777777" w:rsidR="00321F6D" w:rsidRPr="007A6EA4" w:rsidRDefault="00321F6D" w:rsidP="00321F6D">
      <w:pPr>
        <w:rPr>
          <w:rFonts w:ascii="Arial Narrow" w:hAnsi="Arial Narrow" w:cs="Courier New"/>
          <w:sz w:val="18"/>
          <w:szCs w:val="18"/>
        </w:rPr>
      </w:pPr>
    </w:p>
    <w:p w14:paraId="33466FF6" w14:textId="1F3341EF" w:rsidR="00321F6D" w:rsidRDefault="0011308C" w:rsidP="0011308C">
      <w:pPr>
        <w:pStyle w:val="Heading2"/>
      </w:pPr>
      <w:bookmarkStart w:id="65" w:name="_Toc10530496"/>
      <w:bookmarkStart w:id="66" w:name="_Toc10631944"/>
      <w:bookmarkStart w:id="67" w:name="_Toc38894284"/>
      <w:r>
        <w:t xml:space="preserve">File component: </w:t>
      </w:r>
      <w:r w:rsidR="007B16E9">
        <w:t xml:space="preserve">Service </w:t>
      </w:r>
      <w:r w:rsidR="002F2F38">
        <w:t>E</w:t>
      </w:r>
      <w:r w:rsidR="00321F6D">
        <w:t>vent</w:t>
      </w:r>
      <w:bookmarkEnd w:id="65"/>
      <w:bookmarkEnd w:id="66"/>
      <w:bookmarkEnd w:id="67"/>
    </w:p>
    <w:p w14:paraId="30420EEE" w14:textId="012F6071" w:rsidR="00321F6D" w:rsidRDefault="00321F6D" w:rsidP="00321F6D">
      <w:pPr>
        <w:pStyle w:val="DHHSbody"/>
      </w:pPr>
      <w:r>
        <w:t xml:space="preserve">The </w:t>
      </w:r>
      <w:r w:rsidR="006B4424">
        <w:t>S</w:t>
      </w:r>
      <w:r>
        <w:t>ervice</w:t>
      </w:r>
      <w:r w:rsidR="006B4424">
        <w:t xml:space="preserve"> E</w:t>
      </w:r>
      <w:r>
        <w:t xml:space="preserve">vent element and associated child elements (from here referred to as the </w:t>
      </w:r>
      <w:r w:rsidR="006B4424" w:rsidRPr="006813DA">
        <w:rPr>
          <w:i/>
          <w:u w:val="single"/>
        </w:rPr>
        <w:t>Service Event</w:t>
      </w:r>
      <w:r w:rsidRPr="006813DA">
        <w:rPr>
          <w:i/>
          <w:u w:val="single"/>
        </w:rPr>
        <w:t xml:space="preserve"> </w:t>
      </w:r>
      <w:r w:rsidR="008820A4" w:rsidRPr="006813DA">
        <w:rPr>
          <w:i/>
          <w:u w:val="single"/>
        </w:rPr>
        <w:t>R</w:t>
      </w:r>
      <w:r w:rsidRPr="006813DA">
        <w:rPr>
          <w:i/>
          <w:u w:val="single"/>
        </w:rPr>
        <w:t>ecord</w:t>
      </w:r>
      <w:r>
        <w:t xml:space="preserve">) is used to submit data about the </w:t>
      </w:r>
      <w:r w:rsidR="006B4424">
        <w:t>Service Event</w:t>
      </w:r>
      <w:r>
        <w:t xml:space="preserve"> and associated:</w:t>
      </w:r>
    </w:p>
    <w:p w14:paraId="71437CC7" w14:textId="77777777" w:rsidR="00321F6D" w:rsidRDefault="00321F6D" w:rsidP="00321F6D">
      <w:pPr>
        <w:pStyle w:val="DHHSbullet1"/>
      </w:pPr>
      <w:r>
        <w:t>Contacts</w:t>
      </w:r>
    </w:p>
    <w:p w14:paraId="4516C099" w14:textId="77777777" w:rsidR="00321F6D" w:rsidRDefault="00321F6D" w:rsidP="00321F6D">
      <w:pPr>
        <w:pStyle w:val="DHHSbullet1"/>
      </w:pPr>
      <w:r>
        <w:t>Outcome measures (including drugs of concern)</w:t>
      </w:r>
    </w:p>
    <w:p w14:paraId="14E7936A" w14:textId="77777777" w:rsidR="00321F6D" w:rsidRDefault="00321F6D" w:rsidP="00321F6D">
      <w:pPr>
        <w:pStyle w:val="DHHSbullet1"/>
      </w:pPr>
      <w:r>
        <w:t>Referrals</w:t>
      </w:r>
    </w:p>
    <w:p w14:paraId="402ECB2D" w14:textId="71486ADE" w:rsidR="00321F6D" w:rsidRDefault="00321F6D" w:rsidP="00321F6D">
      <w:pPr>
        <w:pStyle w:val="DHHSbody"/>
      </w:pPr>
      <w:r>
        <w:t xml:space="preserve">The </w:t>
      </w:r>
      <w:r w:rsidR="008820A4">
        <w:t xml:space="preserve">associated elements </w:t>
      </w:r>
      <w:r>
        <w:t xml:space="preserve">must be submitted in the context of a </w:t>
      </w:r>
      <w:r w:rsidR="006B4424">
        <w:t>Service Event</w:t>
      </w:r>
      <w:r>
        <w:t xml:space="preserve"> and cannot exist individually.</w:t>
      </w:r>
    </w:p>
    <w:p w14:paraId="1C32595A" w14:textId="53B932FA" w:rsidR="00F93452" w:rsidRDefault="00F93452" w:rsidP="00321F6D">
      <w:pPr>
        <w:pStyle w:val="DHHSbody"/>
      </w:pPr>
      <w:r>
        <w:t xml:space="preserve">Service Event </w:t>
      </w:r>
      <w:r w:rsidR="008820A4">
        <w:t>R</w:t>
      </w:r>
      <w:r>
        <w:t xml:space="preserve">ecords must be associated </w:t>
      </w:r>
      <w:r w:rsidR="00AE1A7A">
        <w:t xml:space="preserve">with a Client </w:t>
      </w:r>
      <w:r w:rsidR="008820A4">
        <w:t>R</w:t>
      </w:r>
      <w:r w:rsidR="00AE1A7A">
        <w:t>ecord within a given submission instance.</w:t>
      </w:r>
    </w:p>
    <w:p w14:paraId="40F381CC" w14:textId="4DBBC115" w:rsidR="00EA7F92" w:rsidRDefault="00EA7F92" w:rsidP="00EA7F92">
      <w:pPr>
        <w:pStyle w:val="DHHSbody"/>
      </w:pPr>
      <w:r w:rsidRPr="00E43376">
        <w:t xml:space="preserve">The </w:t>
      </w:r>
      <w:r>
        <w:t xml:space="preserve">Contact, Referral and Outcome Measure child records, and associated data elements, of the </w:t>
      </w:r>
      <w:r w:rsidR="006B4424">
        <w:t>Service Event</w:t>
      </w:r>
      <w:r>
        <w:t xml:space="preserve"> element do </w:t>
      </w:r>
      <w:r w:rsidRPr="00E43376">
        <w:t xml:space="preserve">not have to be submitted if </w:t>
      </w:r>
      <w:r>
        <w:t xml:space="preserve">no Contact, Referral or Outcome Measure records exists for the </w:t>
      </w:r>
      <w:r w:rsidR="006B4424">
        <w:t>Service Event</w:t>
      </w:r>
      <w:r w:rsidR="008820A4">
        <w:t>, respectively</w:t>
      </w:r>
      <w:r w:rsidRPr="00E43376">
        <w:t>.</w:t>
      </w:r>
    </w:p>
    <w:p w14:paraId="5AA63F50" w14:textId="0C5F570B" w:rsidR="00697DA9" w:rsidRDefault="00697DA9" w:rsidP="00EA7F92">
      <w:pPr>
        <w:pStyle w:val="DHHSbody"/>
      </w:pPr>
      <w:r>
        <w:t xml:space="preserve">Multiple Contacts, Outcome Measures </w:t>
      </w:r>
      <w:r w:rsidR="009519FE">
        <w:t xml:space="preserve">and Outgoing Referrals </w:t>
      </w:r>
      <w:r>
        <w:t xml:space="preserve">can be submitted within a given </w:t>
      </w:r>
      <w:r w:rsidR="006B4424">
        <w:t>Service Event</w:t>
      </w:r>
      <w:r>
        <w:t xml:space="preserve"> </w:t>
      </w:r>
      <w:r w:rsidR="008820A4">
        <w:t>R</w:t>
      </w:r>
      <w:r>
        <w:t>ecord</w:t>
      </w:r>
      <w:r w:rsidR="009519FE">
        <w:t xml:space="preserve"> (</w:t>
      </w:r>
      <w:r w:rsidR="00545FCB">
        <w:t>O</w:t>
      </w:r>
      <w:r w:rsidR="009519FE">
        <w:t>nly one Incoming Referral is permitted</w:t>
      </w:r>
      <w:r w:rsidR="00545FCB">
        <w:t>. Refer to</w:t>
      </w:r>
      <w:r w:rsidR="009519FE">
        <w:t xml:space="preserve"> </w:t>
      </w:r>
      <w:r w:rsidR="00545FCB" w:rsidRPr="006F4E38">
        <w:t>Section 5.7.2</w:t>
      </w:r>
      <w:r w:rsidR="00545FCB">
        <w:t xml:space="preserve"> in </w:t>
      </w:r>
      <w:r w:rsidR="009519FE">
        <w:t>the Data VADC Data Specification</w:t>
      </w:r>
      <w:r w:rsidR="009519FE" w:rsidRPr="006F4E38">
        <w:t>).</w:t>
      </w:r>
    </w:p>
    <w:p w14:paraId="58BE8057" w14:textId="1C6C2847" w:rsidR="00EC6B8D" w:rsidRDefault="009D1C72" w:rsidP="00321F6D">
      <w:pPr>
        <w:pStyle w:val="DHHSbody"/>
      </w:pPr>
      <w:bookmarkStart w:id="68" w:name="_Hlk9432744"/>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 The Service Event will not just have the new child records that occur during those later reporting periods; this includes the Reporting Period when the end date is reported.</w:t>
      </w:r>
    </w:p>
    <w:bookmarkEnd w:id="68"/>
    <w:p w14:paraId="5E356127" w14:textId="6ED11067" w:rsidR="00321F6D" w:rsidRDefault="00AE1A7A" w:rsidP="00321F6D">
      <w:pPr>
        <w:pStyle w:val="DHHSbody"/>
      </w:pPr>
      <w:r>
        <w:t xml:space="preserve">Individual Contact, Referral and Outcome Measure child records do not have to be in a specified order. </w:t>
      </w:r>
      <w:r w:rsidR="005C7C3C">
        <w:t xml:space="preserve">Figure </w:t>
      </w:r>
      <w:r w:rsidR="003F5776">
        <w:t>below</w:t>
      </w:r>
      <w:r w:rsidR="00321F6D">
        <w:t xml:space="preserve"> shows the </w:t>
      </w:r>
      <w:r w:rsidR="006B4424">
        <w:t>Service Event</w:t>
      </w:r>
      <w:r w:rsidR="00321F6D">
        <w:t xml:space="preserve"> element and all associated child elements (not expanded) within the XSD.</w:t>
      </w:r>
    </w:p>
    <w:p w14:paraId="5613E2CB" w14:textId="743D3560" w:rsidR="00B46502" w:rsidRPr="001C2A06" w:rsidRDefault="00B46502" w:rsidP="00B46502">
      <w:pPr>
        <w:pStyle w:val="DHHStablecaption"/>
      </w:pPr>
      <w:r w:rsidRPr="001C2A06">
        <w:t xml:space="preserve">Figure </w:t>
      </w:r>
      <w:r w:rsidR="00E12A94">
        <w:rPr>
          <w:noProof/>
        </w:rPr>
        <w:t>5</w:t>
      </w:r>
      <w:r w:rsidRPr="001C2A06">
        <w:t xml:space="preserve">: </w:t>
      </w:r>
      <w:r w:rsidR="006B4424" w:rsidRPr="001C2A06">
        <w:t>Service Event</w:t>
      </w:r>
      <w:r w:rsidRPr="001C2A06">
        <w:t xml:space="preserve"> record within the XSD</w:t>
      </w:r>
    </w:p>
    <w:p w14:paraId="6F84B109" w14:textId="5D1DA630" w:rsidR="00321F6D" w:rsidRDefault="0027667D" w:rsidP="00321F6D">
      <w:pPr>
        <w:pStyle w:val="DHHSbody"/>
      </w:pPr>
      <w:r>
        <w:rPr>
          <w:noProof/>
        </w:rPr>
        <w:drawing>
          <wp:inline distT="0" distB="0" distL="0" distR="0" wp14:anchorId="557D67BD" wp14:editId="47019181">
            <wp:extent cx="2505075" cy="397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5075" cy="3971925"/>
                    </a:xfrm>
                    <a:prstGeom prst="rect">
                      <a:avLst/>
                    </a:prstGeom>
                  </pic:spPr>
                </pic:pic>
              </a:graphicData>
            </a:graphic>
          </wp:inline>
        </w:drawing>
      </w:r>
    </w:p>
    <w:p w14:paraId="6B5EB5CB" w14:textId="77777777" w:rsidR="001C1D6A" w:rsidRDefault="001C1D6A">
      <w:pPr>
        <w:rPr>
          <w:rFonts w:ascii="Arial" w:eastAsia="Times" w:hAnsi="Arial"/>
        </w:rPr>
      </w:pPr>
      <w:r>
        <w:br w:type="page"/>
      </w:r>
    </w:p>
    <w:p w14:paraId="54A94B51" w14:textId="626C2F48" w:rsidR="00D66E0D" w:rsidRDefault="00D66E0D" w:rsidP="00C95F71">
      <w:pPr>
        <w:pStyle w:val="DHHSbody"/>
      </w:pPr>
      <w:r>
        <w:t>The XML fragment below represents the XSD diagrammatically represented above.</w:t>
      </w:r>
    </w:p>
    <w:p w14:paraId="3D1AE8B1" w14:textId="6B35A546" w:rsidR="00FD00F5" w:rsidRPr="00B37C24" w:rsidRDefault="00FD00F5" w:rsidP="00FD00F5">
      <w:pPr>
        <w:pStyle w:val="DHHStablecaption"/>
      </w:pPr>
      <w:r w:rsidRPr="009D1C72">
        <w:t xml:space="preserve">Figure </w:t>
      </w:r>
      <w:r w:rsidR="00E12A94">
        <w:rPr>
          <w:noProof/>
        </w:rPr>
        <w:t>6</w:t>
      </w:r>
      <w:r w:rsidRPr="009D1C72">
        <w:t xml:space="preserve">: Example XML fragment, </w:t>
      </w:r>
      <w:r w:rsidR="006B4424" w:rsidRPr="009D1C72">
        <w:t>Service Event</w:t>
      </w:r>
      <w:r w:rsidRPr="00B37C24">
        <w:t xml:space="preserve"> record</w:t>
      </w:r>
    </w:p>
    <w:p w14:paraId="1695E541" w14:textId="77777777" w:rsidR="00D66E0D" w:rsidRPr="00834575" w:rsidRDefault="00D66E0D" w:rsidP="00D66E0D">
      <w:pPr>
        <w:keepNext/>
        <w:keepLines/>
        <w:autoSpaceDE w:val="0"/>
        <w:autoSpaceDN w:val="0"/>
        <w:adjustRightInd w:val="0"/>
        <w:rPr>
          <w:rFonts w:ascii="Courier New" w:hAnsi="Courier New" w:cs="Courier New"/>
          <w:color w:val="800000"/>
        </w:rPr>
      </w:pPr>
      <w:bookmarkStart w:id="69"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0F889B80" w14:textId="087953D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w:t>
      </w:r>
      <w:r w:rsidR="00431345" w:rsidRPr="00834575">
        <w:rPr>
          <w:rFonts w:ascii="Courier New" w:hAnsi="Courier New" w:cs="Courier New"/>
          <w:color w:val="800000"/>
        </w:rPr>
        <w:t>I</w:t>
      </w:r>
      <w:r w:rsidRPr="00834575">
        <w:rPr>
          <w:rFonts w:ascii="Courier New" w:hAnsi="Courier New" w:cs="Courier New"/>
          <w:color w:val="800000"/>
        </w:rPr>
        <w:t>&lt;/</w:t>
      </w:r>
      <w:r w:rsidRPr="00AC3284">
        <w:rPr>
          <w:rFonts w:ascii="Courier New" w:hAnsi="Courier New" w:cs="Courier New"/>
          <w:color w:val="800000"/>
        </w:rPr>
        <w:t>action</w:t>
      </w:r>
      <w:r w:rsidRPr="00834575">
        <w:rPr>
          <w:rFonts w:ascii="Courier New" w:hAnsi="Courier New" w:cs="Courier New"/>
          <w:color w:val="800000"/>
        </w:rPr>
        <w:t>&gt;</w:t>
      </w:r>
    </w:p>
    <w:p w14:paraId="06C22969" w14:textId="74FADB79"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sidR="00ED431F">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61BB658D"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55DE89B" w14:textId="2633D955"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assessment_completed_date</w:t>
      </w:r>
      <w:r w:rsidRPr="00834575">
        <w:rPr>
          <w:rFonts w:ascii="Courier New" w:hAnsi="Courier New" w:cs="Courier New"/>
          <w:color w:val="800000"/>
        </w:rPr>
        <w:t>&gt;</w:t>
      </w:r>
      <w:r w:rsidR="00ED431F">
        <w:rPr>
          <w:rFonts w:ascii="Courier New" w:hAnsi="Courier New" w:cs="Courier New"/>
          <w:color w:val="800000"/>
        </w:rPr>
        <w:t>120120</w:t>
      </w:r>
      <w:r w:rsidR="00A872B9">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6EB15ED8"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25906AD3" w14:textId="094C4EB1" w:rsidR="00D66E0D" w:rsidRPr="00834575" w:rsidRDefault="00D66E0D" w:rsidP="00D66E0D">
      <w:pPr>
        <w:keepNext/>
        <w:keepLines/>
        <w:autoSpaceDE w:val="0"/>
        <w:autoSpaceDN w:val="0"/>
        <w:adjustRightInd w:val="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305ED8ED" w14:textId="0635C21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sidR="00ED431F">
        <w:rPr>
          <w:rFonts w:ascii="Courier New" w:hAnsi="Courier New" w:cs="Courier New"/>
          <w:color w:val="800000"/>
        </w:rPr>
        <w:t>15022017</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41B4BF6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4E1EF0C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1408353A" w14:textId="1055F09B"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fo</w:t>
      </w:r>
      <w:r w:rsidRPr="005E7AF5">
        <w:rPr>
          <w:rFonts w:ascii="Courier New" w:hAnsi="Courier New" w:cs="Courier New"/>
          <w:color w:val="800000"/>
        </w:rPr>
        <w:t>rensic_type</w:t>
      </w:r>
      <w:r w:rsidRPr="00834575">
        <w:rPr>
          <w:rFonts w:ascii="Courier New" w:hAnsi="Courier New" w:cs="Courier New"/>
          <w:color w:val="800000"/>
        </w:rPr>
        <w:t>&gt;</w:t>
      </w:r>
      <w:r w:rsidR="001C1D6A" w:rsidRPr="00834575">
        <w:rPr>
          <w:rFonts w:ascii="Courier New" w:hAnsi="Courier New" w:cs="Courier New"/>
          <w:color w:val="800000"/>
        </w:rPr>
        <w:t>12</w:t>
      </w:r>
      <w:r w:rsidRPr="00834575">
        <w:rPr>
          <w:rFonts w:ascii="Courier New" w:hAnsi="Courier New" w:cs="Courier New"/>
          <w:color w:val="800000"/>
        </w:rPr>
        <w:t>&lt;/</w:t>
      </w:r>
      <w:r w:rsidRPr="00AC3284">
        <w:rPr>
          <w:rFonts w:ascii="Courier New" w:hAnsi="Courier New" w:cs="Courier New"/>
          <w:color w:val="800000"/>
        </w:rPr>
        <w:t>forensic_type</w:t>
      </w:r>
      <w:r w:rsidRPr="00834575">
        <w:rPr>
          <w:rFonts w:ascii="Courier New" w:hAnsi="Courier New" w:cs="Courier New"/>
          <w:color w:val="800000"/>
        </w:rPr>
        <w:t>&gt;</w:t>
      </w:r>
    </w:p>
    <w:p w14:paraId="19EE9C4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funding_source</w:t>
      </w:r>
      <w:r w:rsidRPr="00834575">
        <w:rPr>
          <w:rFonts w:ascii="Courier New" w:hAnsi="Courier New" w:cs="Courier New"/>
          <w:color w:val="800000"/>
        </w:rPr>
        <w:t>&gt;102&lt;/</w:t>
      </w:r>
      <w:r w:rsidRPr="00AC3284">
        <w:rPr>
          <w:rFonts w:ascii="Courier New" w:hAnsi="Courier New" w:cs="Courier New"/>
          <w:color w:val="800000"/>
        </w:rPr>
        <w:t>funding_source</w:t>
      </w:r>
      <w:r w:rsidRPr="00834575">
        <w:rPr>
          <w:rFonts w:ascii="Courier New" w:hAnsi="Courier New" w:cs="Courier New"/>
          <w:color w:val="800000"/>
        </w:rPr>
        <w:t>&gt;</w:t>
      </w:r>
    </w:p>
    <w:p w14:paraId="71ED4D9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indigenous_status</w:t>
      </w:r>
      <w:r w:rsidRPr="00834575">
        <w:rPr>
          <w:rFonts w:ascii="Courier New" w:hAnsi="Courier New" w:cs="Courier New"/>
          <w:color w:val="800000"/>
        </w:rPr>
        <w:t>&gt;3&lt;/</w:t>
      </w:r>
      <w:r w:rsidRPr="00AC3284">
        <w:rPr>
          <w:rFonts w:ascii="Courier New" w:hAnsi="Courier New" w:cs="Courier New"/>
          <w:color w:val="800000"/>
        </w:rPr>
        <w:t>indigenous_status</w:t>
      </w:r>
      <w:r w:rsidRPr="00834575">
        <w:rPr>
          <w:rFonts w:ascii="Courier New" w:hAnsi="Courier New" w:cs="Courier New"/>
          <w:color w:val="800000"/>
        </w:rPr>
        <w:t>&gt;</w:t>
      </w:r>
    </w:p>
    <w:p w14:paraId="37C5995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mascot_score</w:t>
      </w:r>
      <w:r w:rsidRPr="00834575">
        <w:rPr>
          <w:rFonts w:ascii="Courier New" w:hAnsi="Courier New" w:cs="Courier New"/>
          <w:color w:val="800000"/>
        </w:rPr>
        <w:t>&gt;2&lt;/</w:t>
      </w:r>
      <w:r w:rsidRPr="00AC3284">
        <w:rPr>
          <w:rFonts w:ascii="Courier New" w:hAnsi="Courier New" w:cs="Courier New"/>
          <w:color w:val="800000"/>
        </w:rPr>
        <w:t>mascot_score</w:t>
      </w:r>
      <w:r w:rsidRPr="00834575">
        <w:rPr>
          <w:rFonts w:ascii="Courier New" w:hAnsi="Courier New" w:cs="Courier New"/>
          <w:color w:val="800000"/>
        </w:rPr>
        <w:t>&gt;</w:t>
      </w:r>
    </w:p>
    <w:p w14:paraId="3298FE44" w14:textId="7FE02BF6"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r w:rsidRPr="00AC3284">
        <w:rPr>
          <w:rFonts w:ascii="Courier New" w:hAnsi="Courier New" w:cs="Courier New"/>
          <w:color w:val="800000"/>
        </w:rPr>
        <w:t>outlet_client_id</w:t>
      </w:r>
      <w:r w:rsidRPr="00834575">
        <w:rPr>
          <w:rFonts w:ascii="Courier New" w:hAnsi="Courier New" w:cs="Courier New"/>
          <w:color w:val="800000"/>
        </w:rPr>
        <w:t>&gt;</w:t>
      </w:r>
    </w:p>
    <w:p w14:paraId="119E2FF8" w14:textId="53D9E0A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7CA30ACA" w14:textId="5763C19F"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sidR="00ED431F">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15E1F573"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1891FF3E"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33F9A56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0B4BE70C" w14:textId="6B9D06CD"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sidR="00ED431F">
        <w:rPr>
          <w:rFonts w:ascii="Courier New" w:hAnsi="Courier New" w:cs="Courier New"/>
          <w:color w:val="800000"/>
        </w:rPr>
        <w:t>150120</w:t>
      </w:r>
      <w:r w:rsidR="00A872B9">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79EB5D6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25F9628C" w14:textId="24FCD425"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6B464D5A"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0312744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6028D25" w14:textId="37525EAE"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003B30B2" w:rsidRPr="00834575">
        <w:rPr>
          <w:rFonts w:ascii="Courier New" w:hAnsi="Courier New" w:cs="Courier New"/>
          <w:color w:val="800000"/>
        </w:rPr>
        <w:t>&gt;</w:t>
      </w:r>
    </w:p>
    <w:p w14:paraId="44853FB9" w14:textId="4AC2EC50" w:rsidR="00D66E0D" w:rsidRPr="00834575" w:rsidRDefault="00D66E0D" w:rsidP="00CB7E70">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46EA80D6"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2D5D696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3A1A88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1BCC070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7D36A7A0"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34C9B0A4" w14:textId="1D5C2EF6"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003B30B2" w:rsidRPr="00834575">
        <w:rPr>
          <w:rFonts w:ascii="Courier New" w:hAnsi="Courier New" w:cs="Courier New"/>
          <w:color w:val="800000"/>
        </w:rPr>
        <w:t>&gt;</w:t>
      </w:r>
    </w:p>
    <w:p w14:paraId="388A65CF"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070950F" w14:textId="77777777"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69"/>
    <w:p w14:paraId="6A1338A3" w14:textId="77777777" w:rsidR="005C7C3C" w:rsidRDefault="005C7C3C"/>
    <w:p w14:paraId="7473E5F1" w14:textId="1D495799" w:rsidR="00FD00F5" w:rsidRDefault="00FD00F5">
      <w:r>
        <w:br w:type="page"/>
      </w:r>
    </w:p>
    <w:p w14:paraId="0911DB6F" w14:textId="729A4BE4" w:rsidR="00FD00F5" w:rsidRDefault="00FD00F5" w:rsidP="00FD00F5">
      <w:pPr>
        <w:pStyle w:val="Heading3"/>
      </w:pPr>
      <w:bookmarkStart w:id="70" w:name="_Toc10631945"/>
      <w:bookmarkStart w:id="71" w:name="_Toc38894285"/>
      <w:r>
        <w:t>Contact</w:t>
      </w:r>
      <w:bookmarkEnd w:id="70"/>
      <w:bookmarkEnd w:id="71"/>
    </w:p>
    <w:p w14:paraId="28864AA9" w14:textId="40FB21F7" w:rsidR="00121C81" w:rsidRDefault="00121C81" w:rsidP="00121C81">
      <w:pPr>
        <w:pStyle w:val="DHHSbody"/>
      </w:pPr>
      <w:r>
        <w:t>Figure</w:t>
      </w:r>
      <w:r w:rsidR="002D32E8">
        <w:t>s</w:t>
      </w:r>
      <w:r>
        <w:t xml:space="preserve"> </w:t>
      </w:r>
      <w:r w:rsidR="002D32E8">
        <w:t>below</w:t>
      </w:r>
      <w:r>
        <w:t xml:space="preserve"> shows the expanded child</w:t>
      </w:r>
      <w:r w:rsidR="0011308C">
        <w:t xml:space="preserve"> </w:t>
      </w:r>
      <w:r w:rsidR="00FA717B">
        <w:t>C</w:t>
      </w:r>
      <w:r w:rsidR="0011308C">
        <w:t>ontact element within the XSD</w:t>
      </w:r>
      <w:r w:rsidR="002D32E8">
        <w:t xml:space="preserve"> and </w:t>
      </w:r>
      <w:r w:rsidR="0011308C">
        <w:t xml:space="preserve">the </w:t>
      </w:r>
      <w:r>
        <w:t>associated example XML fragment.</w:t>
      </w:r>
    </w:p>
    <w:p w14:paraId="03F693E4" w14:textId="5E9FF56A" w:rsidR="00EA7F92" w:rsidRDefault="00EA7F92" w:rsidP="00EA7F92">
      <w:pPr>
        <w:pStyle w:val="DHHSbody"/>
      </w:pPr>
      <w:r>
        <w:t xml:space="preserve">Contact child records and associated data elements do </w:t>
      </w:r>
      <w:r w:rsidRPr="00E43376">
        <w:t xml:space="preserve">not have to be submitted if </w:t>
      </w:r>
      <w:r>
        <w:t xml:space="preserve">no Contacts exist for the </w:t>
      </w:r>
      <w:r w:rsidR="006B4424">
        <w:t>Service Event</w:t>
      </w:r>
      <w:r w:rsidRPr="00E43376">
        <w:t>.</w:t>
      </w:r>
    </w:p>
    <w:p w14:paraId="18A3154B" w14:textId="503E152A" w:rsidR="00E24AFF" w:rsidRDefault="00E24AFF" w:rsidP="00E24AFF">
      <w:pPr>
        <w:pStyle w:val="DHHSbody"/>
      </w:pPr>
      <w:r>
        <w:t xml:space="preserve">Multiple Contacts can be submitted within a given </w:t>
      </w:r>
      <w:r w:rsidR="006B4424">
        <w:t>Service Event</w:t>
      </w:r>
      <w:r>
        <w:t xml:space="preserve"> record.</w:t>
      </w:r>
    </w:p>
    <w:p w14:paraId="3062B33E" w14:textId="1DE1E15D" w:rsidR="00612B67" w:rsidRDefault="00612B67" w:rsidP="00612B67">
      <w:pPr>
        <w:pStyle w:val="DHHSbody"/>
      </w:pPr>
      <w:r>
        <w:t xml:space="preserve">Contact child records are cumulative within VADC file submissions. This means that once a Contact has been associated with a Service Event, it needs to be submitted with that Service Event Record in all subsequent Reporting Periods, not just the child records that </w:t>
      </w:r>
      <w:r w:rsidR="0079022D">
        <w:t>occur</w:t>
      </w:r>
      <w:r>
        <w:t xml:space="preserve"> during those reporting periods.</w:t>
      </w:r>
    </w:p>
    <w:p w14:paraId="54F6812A" w14:textId="506AA2C6" w:rsidR="00EA7F92" w:rsidRPr="00354B41" w:rsidRDefault="00EA7F92" w:rsidP="00EA7F92">
      <w:pPr>
        <w:pStyle w:val="DHHStablecaption"/>
      </w:pPr>
      <w:r w:rsidRPr="00354B41">
        <w:t xml:space="preserve">Figure </w:t>
      </w:r>
      <w:r w:rsidR="00E12A94">
        <w:rPr>
          <w:noProof/>
        </w:rPr>
        <w:t>7</w:t>
      </w:r>
      <w:r w:rsidRPr="00354B41">
        <w:t xml:space="preserve"> Child contact element within the </w:t>
      </w:r>
      <w:r w:rsidR="006B4424" w:rsidRPr="00354B41">
        <w:t>Service Event</w:t>
      </w:r>
      <w:r w:rsidRPr="00354B41">
        <w:t xml:space="preserve"> record within the XSD</w:t>
      </w:r>
    </w:p>
    <w:p w14:paraId="70A4D400" w14:textId="5DF0ECFE" w:rsidR="007E3FDB" w:rsidRPr="00834575" w:rsidRDefault="0027667D" w:rsidP="00121C81">
      <w:pPr>
        <w:pStyle w:val="DHHSbody"/>
        <w:rPr>
          <w:b/>
        </w:rPr>
      </w:pPr>
      <w:r>
        <w:rPr>
          <w:noProof/>
        </w:rPr>
        <w:drawing>
          <wp:inline distT="0" distB="0" distL="0" distR="0" wp14:anchorId="7EC0C188" wp14:editId="43CD88E0">
            <wp:extent cx="2095500" cy="140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95500" cy="1409700"/>
                    </a:xfrm>
                    <a:prstGeom prst="rect">
                      <a:avLst/>
                    </a:prstGeom>
                  </pic:spPr>
                </pic:pic>
              </a:graphicData>
            </a:graphic>
          </wp:inline>
        </w:drawing>
      </w:r>
    </w:p>
    <w:p w14:paraId="4DBFED76" w14:textId="25F35D00" w:rsidR="00121C81" w:rsidRPr="00B37C24" w:rsidRDefault="00EA7F92" w:rsidP="001431BB">
      <w:pPr>
        <w:pStyle w:val="DHHStablecaption"/>
      </w:pPr>
      <w:r w:rsidRPr="00B37C24">
        <w:t xml:space="preserve">Figure </w:t>
      </w:r>
      <w:r w:rsidR="00E12A94">
        <w:rPr>
          <w:noProof/>
        </w:rPr>
        <w:t>8</w:t>
      </w:r>
      <w:r w:rsidRPr="00B37C24">
        <w:t xml:space="preserve">: Example XML fragment, child contact element within the </w:t>
      </w:r>
      <w:r w:rsidR="006B4424" w:rsidRPr="00B37C24">
        <w:t>Service Event</w:t>
      </w:r>
      <w:r w:rsidRPr="00BC573F">
        <w:t xml:space="preserve"> record</w:t>
      </w:r>
      <w:r w:rsidRPr="00534AA0" w:rsidDel="00EA7F92">
        <w:t xml:space="preserve"> </w:t>
      </w:r>
    </w:p>
    <w:p w14:paraId="47756051" w14:textId="37575924" w:rsidR="00121C81"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2D038D53" w14:textId="3BD9DB87" w:rsidR="00B37C24" w:rsidRPr="006813DA" w:rsidRDefault="00B37C24" w:rsidP="00121C81">
      <w:pPr>
        <w:autoSpaceDE w:val="0"/>
        <w:autoSpaceDN w:val="0"/>
        <w:adjustRightInd w:val="0"/>
        <w:rPr>
          <w:rFonts w:ascii="Courier New" w:hAnsi="Courier New" w:cs="Courier New"/>
          <w:color w:val="002060"/>
        </w:rPr>
      </w:pPr>
      <w:r>
        <w:rPr>
          <w:rFonts w:ascii="Courier New" w:hAnsi="Courier New" w:cs="Courier New"/>
          <w:color w:val="800000"/>
        </w:rPr>
        <w:tab/>
      </w:r>
      <w:r>
        <w:rPr>
          <w:rFonts w:ascii="Courier New" w:hAnsi="Courier New" w:cs="Courier New"/>
          <w:color w:val="002060"/>
        </w:rPr>
        <w:t>&lt;outlet_contact_id&gt;1234567890&lt;/outlet_contact_id&gt;</w:t>
      </w:r>
    </w:p>
    <w:p w14:paraId="7CFCE880" w14:textId="531AADF8" w:rsidR="00121C81" w:rsidRPr="00834575" w:rsidRDefault="00121C81" w:rsidP="00121C81">
      <w:pPr>
        <w:autoSpaceDE w:val="0"/>
        <w:autoSpaceDN w:val="0"/>
        <w:adjustRightInd w:val="0"/>
        <w:ind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contact_date</w:t>
      </w:r>
      <w:r w:rsidRPr="00834575">
        <w:rPr>
          <w:rFonts w:ascii="Courier New" w:hAnsi="Courier New" w:cs="Courier New"/>
          <w:color w:val="800000"/>
        </w:rPr>
        <w:t>&gt;160220</w:t>
      </w:r>
      <w:r w:rsidR="00A872B9">
        <w:rPr>
          <w:rFonts w:ascii="Courier New" w:hAnsi="Courier New" w:cs="Courier New"/>
          <w:color w:val="800000"/>
        </w:rPr>
        <w:t>20</w:t>
      </w:r>
      <w:r w:rsidRPr="00834575">
        <w:rPr>
          <w:rFonts w:ascii="Courier New" w:hAnsi="Courier New" w:cs="Courier New"/>
          <w:color w:val="800000"/>
        </w:rPr>
        <w:t>0930&lt;/</w:t>
      </w:r>
      <w:r w:rsidRPr="00AC3284">
        <w:rPr>
          <w:rFonts w:ascii="Courier New" w:hAnsi="Courier New" w:cs="Courier New"/>
          <w:color w:val="800000"/>
        </w:rPr>
        <w:t>contact_date</w:t>
      </w:r>
      <w:r w:rsidRPr="00834575">
        <w:rPr>
          <w:rFonts w:ascii="Courier New" w:hAnsi="Courier New" w:cs="Courier New"/>
          <w:color w:val="800000"/>
        </w:rPr>
        <w:t>&gt;</w:t>
      </w:r>
    </w:p>
    <w:p w14:paraId="0D7077FB"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contact_duration</w:t>
      </w:r>
      <w:r w:rsidRPr="00834575">
        <w:rPr>
          <w:rFonts w:ascii="Courier New" w:hAnsi="Courier New" w:cs="Courier New"/>
          <w:color w:val="800000"/>
        </w:rPr>
        <w:t>&gt;30&lt;/</w:t>
      </w:r>
      <w:r w:rsidRPr="00AC3284">
        <w:rPr>
          <w:rFonts w:ascii="Courier New" w:hAnsi="Courier New" w:cs="Courier New"/>
          <w:color w:val="800000"/>
        </w:rPr>
        <w:t>contact_duration</w:t>
      </w:r>
      <w:r w:rsidRPr="00834575">
        <w:rPr>
          <w:rFonts w:ascii="Courier New" w:hAnsi="Courier New" w:cs="Courier New"/>
          <w:color w:val="800000"/>
        </w:rPr>
        <w:t>&gt;</w:t>
      </w:r>
    </w:p>
    <w:p w14:paraId="2EB786DE"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contact_method</w:t>
      </w:r>
      <w:r w:rsidRPr="00834575">
        <w:rPr>
          <w:rFonts w:ascii="Courier New" w:hAnsi="Courier New" w:cs="Courier New"/>
          <w:color w:val="800000"/>
        </w:rPr>
        <w:t>&gt;1&lt;/</w:t>
      </w:r>
      <w:r w:rsidRPr="00AC3284">
        <w:rPr>
          <w:rFonts w:ascii="Courier New" w:hAnsi="Courier New" w:cs="Courier New"/>
          <w:color w:val="800000"/>
        </w:rPr>
        <w:t>contact_method</w:t>
      </w:r>
      <w:r w:rsidRPr="00834575">
        <w:rPr>
          <w:rFonts w:ascii="Courier New" w:hAnsi="Courier New" w:cs="Courier New"/>
          <w:color w:val="800000"/>
        </w:rPr>
        <w:t>&gt;</w:t>
      </w:r>
    </w:p>
    <w:p w14:paraId="51BDAC58"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contact_type</w:t>
      </w:r>
      <w:r w:rsidRPr="00834575">
        <w:rPr>
          <w:rFonts w:ascii="Courier New" w:hAnsi="Courier New" w:cs="Courier New"/>
          <w:color w:val="800000"/>
        </w:rPr>
        <w:t>&gt;9&lt;/</w:t>
      </w:r>
      <w:r w:rsidRPr="00AC3284">
        <w:rPr>
          <w:rFonts w:ascii="Courier New" w:hAnsi="Courier New" w:cs="Courier New"/>
          <w:color w:val="800000"/>
        </w:rPr>
        <w:t>contact_type</w:t>
      </w:r>
      <w:r w:rsidRPr="00834575">
        <w:rPr>
          <w:rFonts w:ascii="Courier New" w:hAnsi="Courier New" w:cs="Courier New"/>
          <w:color w:val="800000"/>
        </w:rPr>
        <w:t>&gt;</w:t>
      </w:r>
    </w:p>
    <w:p w14:paraId="7489808F" w14:textId="4BFC2FC5"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number_facilitators_present</w:t>
      </w:r>
      <w:r w:rsidRPr="00834575">
        <w:rPr>
          <w:rFonts w:ascii="Courier New" w:hAnsi="Courier New" w:cs="Courier New"/>
          <w:color w:val="800000"/>
        </w:rPr>
        <w:t>&gt;</w:t>
      </w:r>
      <w:r w:rsidR="001C1D6A" w:rsidRPr="00834575">
        <w:rPr>
          <w:rFonts w:ascii="Courier New" w:hAnsi="Courier New" w:cs="Courier New"/>
          <w:color w:val="800000"/>
        </w:rPr>
        <w:t>2</w:t>
      </w:r>
      <w:r w:rsidRPr="00834575">
        <w:rPr>
          <w:rFonts w:ascii="Courier New" w:hAnsi="Courier New" w:cs="Courier New"/>
          <w:color w:val="800000"/>
        </w:rPr>
        <w:t>&lt;/</w:t>
      </w:r>
      <w:r w:rsidRPr="00AC3284">
        <w:rPr>
          <w:rFonts w:ascii="Courier New" w:hAnsi="Courier New" w:cs="Courier New"/>
          <w:color w:val="800000"/>
        </w:rPr>
        <w:t>number_facilitators_present</w:t>
      </w:r>
      <w:r w:rsidRPr="00834575">
        <w:rPr>
          <w:rFonts w:ascii="Courier New" w:hAnsi="Courier New" w:cs="Courier New"/>
          <w:color w:val="800000"/>
        </w:rPr>
        <w:t>&gt;</w:t>
      </w:r>
    </w:p>
    <w:p w14:paraId="5A15F0EC" w14:textId="24C171A8"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number_servi</w:t>
      </w:r>
      <w:r w:rsidRPr="005E7AF5">
        <w:rPr>
          <w:rFonts w:ascii="Courier New" w:hAnsi="Courier New" w:cs="Courier New"/>
          <w:color w:val="800000"/>
        </w:rPr>
        <w:t>ce_recipients</w:t>
      </w:r>
      <w:r w:rsidRPr="00834575">
        <w:rPr>
          <w:rFonts w:ascii="Courier New" w:hAnsi="Courier New" w:cs="Courier New"/>
          <w:color w:val="800000"/>
        </w:rPr>
        <w:t>&gt;</w:t>
      </w:r>
      <w:r w:rsidR="001C1D6A" w:rsidRPr="00834575">
        <w:rPr>
          <w:rFonts w:ascii="Courier New" w:hAnsi="Courier New" w:cs="Courier New"/>
          <w:color w:val="800000"/>
        </w:rPr>
        <w:t>10</w:t>
      </w:r>
      <w:r w:rsidRPr="00834575">
        <w:rPr>
          <w:rFonts w:ascii="Courier New" w:hAnsi="Courier New" w:cs="Courier New"/>
          <w:color w:val="800000"/>
        </w:rPr>
        <w:t>&lt;/</w:t>
      </w:r>
      <w:r w:rsidRPr="00AC3284">
        <w:rPr>
          <w:rFonts w:ascii="Courier New" w:hAnsi="Courier New" w:cs="Courier New"/>
          <w:color w:val="800000"/>
        </w:rPr>
        <w:t>number_service_recipients</w:t>
      </w:r>
      <w:r w:rsidRPr="00834575">
        <w:rPr>
          <w:rFonts w:ascii="Courier New" w:hAnsi="Courier New" w:cs="Courier New"/>
          <w:color w:val="800000"/>
        </w:rPr>
        <w:t>&gt;</w:t>
      </w:r>
    </w:p>
    <w:p w14:paraId="2425A274" w14:textId="798AC0A2"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00941423">
        <w:rPr>
          <w:rFonts w:ascii="Courier New" w:hAnsi="Courier New" w:cs="Courier New"/>
          <w:color w:val="800000"/>
        </w:rPr>
        <w:t>&lt;relationship_to_client&gt;</w:t>
      </w:r>
      <w:r w:rsidRPr="00834575">
        <w:rPr>
          <w:rFonts w:ascii="Courier New" w:hAnsi="Courier New" w:cs="Courier New"/>
          <w:color w:val="800000"/>
        </w:rPr>
        <w:t>7&lt;/</w:t>
      </w:r>
      <w:r w:rsidRPr="00AC3284">
        <w:rPr>
          <w:rFonts w:ascii="Courier New" w:hAnsi="Courier New" w:cs="Courier New"/>
          <w:color w:val="800000"/>
        </w:rPr>
        <w:t>relation</w:t>
      </w:r>
      <w:r w:rsidR="0099569B">
        <w:rPr>
          <w:rFonts w:ascii="Courier New" w:hAnsi="Courier New" w:cs="Courier New"/>
          <w:color w:val="800000"/>
        </w:rPr>
        <w:t>ship</w:t>
      </w:r>
      <w:r w:rsidRPr="00AC3284">
        <w:rPr>
          <w:rFonts w:ascii="Courier New" w:hAnsi="Courier New" w:cs="Courier New"/>
          <w:color w:val="800000"/>
        </w:rPr>
        <w:t>_to_</w:t>
      </w:r>
      <w:r w:rsidR="00CF405E" w:rsidRPr="005E7AF5">
        <w:rPr>
          <w:rFonts w:ascii="Courier New" w:hAnsi="Courier New" w:cs="Courier New"/>
          <w:color w:val="800000"/>
        </w:rPr>
        <w:t>client</w:t>
      </w:r>
      <w:r w:rsidRPr="00834575">
        <w:rPr>
          <w:rFonts w:ascii="Courier New" w:hAnsi="Courier New" w:cs="Courier New"/>
          <w:color w:val="800000"/>
        </w:rPr>
        <w:t>&gt;</w:t>
      </w:r>
    </w:p>
    <w:p w14:paraId="52D5F1DD" w14:textId="77777777" w:rsidR="00121C81" w:rsidRPr="00834575" w:rsidRDefault="00121C81" w:rsidP="00121C8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6667703D" w14:textId="77777777" w:rsidR="00682DDA" w:rsidRDefault="00682DDA" w:rsidP="00682DDA">
      <w:pPr>
        <w:pStyle w:val="DHHSbody"/>
      </w:pPr>
    </w:p>
    <w:p w14:paraId="74AC8E30" w14:textId="21E80ABE" w:rsidR="0011308C" w:rsidRPr="005C7C3C" w:rsidRDefault="0011308C" w:rsidP="0011308C">
      <w:pPr>
        <w:pStyle w:val="DHHStablecaption"/>
      </w:pPr>
      <w:r>
        <w:br w:type="page"/>
      </w:r>
    </w:p>
    <w:p w14:paraId="1AD7BEA7" w14:textId="77777777" w:rsidR="00121C81" w:rsidRDefault="00121C81" w:rsidP="0011308C">
      <w:pPr>
        <w:pStyle w:val="Heading3"/>
      </w:pPr>
      <w:bookmarkStart w:id="72" w:name="_Toc10631946"/>
      <w:bookmarkStart w:id="73" w:name="_Toc38894286"/>
      <w:r>
        <w:t>Referral</w:t>
      </w:r>
      <w:bookmarkEnd w:id="72"/>
      <w:bookmarkEnd w:id="73"/>
    </w:p>
    <w:p w14:paraId="61B9BFD8" w14:textId="57AC591E" w:rsidR="0011308C" w:rsidRDefault="0011308C" w:rsidP="0011308C">
      <w:pPr>
        <w:pStyle w:val="DHHSbody"/>
      </w:pPr>
      <w:r>
        <w:t>Figure</w:t>
      </w:r>
      <w:r w:rsidR="002D32E8">
        <w:t>s</w:t>
      </w:r>
      <w:r>
        <w:t xml:space="preserve"> </w:t>
      </w:r>
      <w:r w:rsidR="002D32E8">
        <w:t>below</w:t>
      </w:r>
      <w:r>
        <w:t xml:space="preserve"> shows the expanded child referral element within the XSD</w:t>
      </w:r>
      <w:r w:rsidR="002D32E8">
        <w:t xml:space="preserve"> and </w:t>
      </w:r>
      <w:r>
        <w:t>the associated example XML fragment.</w:t>
      </w:r>
    </w:p>
    <w:p w14:paraId="37226004" w14:textId="5B66EDEC" w:rsidR="00FD00F5" w:rsidRDefault="00FD00F5" w:rsidP="00FD00F5">
      <w:pPr>
        <w:pStyle w:val="DHHSbody"/>
      </w:pPr>
      <w:r>
        <w:t xml:space="preserve">Referral child records and associated data elements do </w:t>
      </w:r>
      <w:r w:rsidRPr="00E43376">
        <w:t xml:space="preserve">not have to be submitted if </w:t>
      </w:r>
      <w:r>
        <w:t xml:space="preserve">no Referrals exist for the </w:t>
      </w:r>
      <w:r w:rsidR="006B4424">
        <w:t>Service Event</w:t>
      </w:r>
      <w:r w:rsidRPr="00E43376">
        <w:t>.</w:t>
      </w:r>
    </w:p>
    <w:p w14:paraId="00BE88E0" w14:textId="78FC2860" w:rsidR="00E24AFF" w:rsidRDefault="00E24AFF" w:rsidP="00E24AFF">
      <w:pPr>
        <w:pStyle w:val="DHHSbody"/>
      </w:pPr>
      <w:r>
        <w:t xml:space="preserve">Multiple outgoing Referrals </w:t>
      </w:r>
      <w:r w:rsidR="0005269C">
        <w:t xml:space="preserve">(but only one Incoming Referral) </w:t>
      </w:r>
      <w:r>
        <w:t xml:space="preserve">can be submitted within a given </w:t>
      </w:r>
      <w:r w:rsidR="006B4424">
        <w:t>Service Event</w:t>
      </w:r>
      <w:r>
        <w:t xml:space="preserve"> record.</w:t>
      </w:r>
    </w:p>
    <w:p w14:paraId="240B3DB5" w14:textId="03C2759B" w:rsidR="00E24AFF" w:rsidRDefault="00612B67" w:rsidP="00FD00F5">
      <w:pPr>
        <w:pStyle w:val="DHHSbody"/>
      </w:pPr>
      <w:r>
        <w:t xml:space="preserve">Referral child records are cumulative within VADC file submissions. This means that once a Referral has been associated with a Service Event, it needs to be submitted with that Service Event Record in all subsequent Reporting Periods, not just the child records that </w:t>
      </w:r>
      <w:r w:rsidR="0079022D">
        <w:t>occur</w:t>
      </w:r>
      <w:r>
        <w:t xml:space="preserve"> during those reporting periods.</w:t>
      </w:r>
    </w:p>
    <w:p w14:paraId="3268DDD4" w14:textId="04437F07" w:rsidR="00FD00F5" w:rsidRPr="001C2A06" w:rsidRDefault="00FD00F5" w:rsidP="00FD00F5">
      <w:pPr>
        <w:pStyle w:val="DHHStablecaption"/>
      </w:pPr>
      <w:r w:rsidRPr="001C2A06">
        <w:t xml:space="preserve">Figure </w:t>
      </w:r>
      <w:r w:rsidR="00E12A94">
        <w:t>9</w:t>
      </w:r>
      <w:r w:rsidRPr="001C2A06">
        <w:t xml:space="preserve">: Child referral element within the </w:t>
      </w:r>
      <w:r w:rsidR="006B4424" w:rsidRPr="001C2A06">
        <w:t>Service Event</w:t>
      </w:r>
      <w:r w:rsidRPr="001C2A06">
        <w:t xml:space="preserve"> record within the XSD</w:t>
      </w:r>
    </w:p>
    <w:p w14:paraId="0182A966" w14:textId="55574899" w:rsidR="00FD00F5" w:rsidRPr="00FD00F5" w:rsidRDefault="0027667D" w:rsidP="00FD00F5">
      <w:pPr>
        <w:pStyle w:val="DHHSbody"/>
      </w:pPr>
      <w:r>
        <w:rPr>
          <w:noProof/>
        </w:rPr>
        <w:drawing>
          <wp:inline distT="0" distB="0" distL="0" distR="0" wp14:anchorId="1088EE13" wp14:editId="7022163B">
            <wp:extent cx="204787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7875" cy="1076325"/>
                    </a:xfrm>
                    <a:prstGeom prst="rect">
                      <a:avLst/>
                    </a:prstGeom>
                  </pic:spPr>
                </pic:pic>
              </a:graphicData>
            </a:graphic>
          </wp:inline>
        </w:drawing>
      </w:r>
    </w:p>
    <w:p w14:paraId="4AFDB12B" w14:textId="2C6CE199" w:rsidR="00FD00F5" w:rsidRPr="00534AA0" w:rsidRDefault="00FD00F5" w:rsidP="00FD00F5">
      <w:pPr>
        <w:pStyle w:val="DHHStablecaption"/>
      </w:pPr>
      <w:r w:rsidRPr="00B37C24">
        <w:t xml:space="preserve">Figure </w:t>
      </w:r>
      <w:r w:rsidR="00E12A94">
        <w:rPr>
          <w:noProof/>
        </w:rPr>
        <w:t>10</w:t>
      </w:r>
      <w:r w:rsidRPr="00B37C24">
        <w:t xml:space="preserve">: Example XML fragment, child referral element within the </w:t>
      </w:r>
      <w:r w:rsidR="006B4424" w:rsidRPr="00BC573F">
        <w:t>Service Event</w:t>
      </w:r>
      <w:r w:rsidRPr="00534AA0">
        <w:t xml:space="preserve"> record</w:t>
      </w:r>
    </w:p>
    <w:p w14:paraId="19E5B26E" w14:textId="32A34A3C" w:rsidR="00A5210C"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D63BB23" w14:textId="45BDFAA4" w:rsidR="00B37C24" w:rsidRPr="006813DA" w:rsidRDefault="00B37C24" w:rsidP="00A5210C">
      <w:pPr>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t>&lt;outlet_referral_id&gt;1234567890&lt;/outlet_referral_id&gt;</w:t>
      </w:r>
    </w:p>
    <w:p w14:paraId="1BFAF7A3" w14:textId="7D286385"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o_identifier&gt;5325415&lt;/</w:t>
      </w:r>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o_identifier&gt;</w:t>
      </w:r>
    </w:p>
    <w:p w14:paraId="05FADB3F"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direction</w:t>
      </w:r>
      <w:r w:rsidRPr="00834575">
        <w:rPr>
          <w:rFonts w:ascii="Courier New" w:hAnsi="Courier New" w:cs="Courier New"/>
          <w:color w:val="800000"/>
        </w:rPr>
        <w:t>&gt;2&lt;/</w:t>
      </w:r>
      <w:r w:rsidRPr="00AC3284">
        <w:rPr>
          <w:rFonts w:ascii="Courier New" w:hAnsi="Courier New" w:cs="Courier New"/>
          <w:color w:val="800000"/>
        </w:rPr>
        <w:t>direction</w:t>
      </w:r>
      <w:r w:rsidRPr="00834575">
        <w:rPr>
          <w:rFonts w:ascii="Courier New" w:hAnsi="Courier New" w:cs="Courier New"/>
          <w:color w:val="800000"/>
        </w:rPr>
        <w:t>&gt;</w:t>
      </w:r>
    </w:p>
    <w:p w14:paraId="03B9A7C1" w14:textId="34912C31"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referral_date</w:t>
      </w:r>
      <w:r w:rsidRPr="00834575">
        <w:rPr>
          <w:rFonts w:ascii="Courier New" w:hAnsi="Courier New" w:cs="Courier New"/>
          <w:color w:val="800000"/>
        </w:rPr>
        <w:t>&gt;230120</w:t>
      </w:r>
      <w:r w:rsidR="00516F31" w:rsidRPr="00834575">
        <w:rPr>
          <w:rFonts w:ascii="Courier New" w:hAnsi="Courier New" w:cs="Courier New"/>
          <w:color w:val="800000"/>
        </w:rPr>
        <w:t>1</w:t>
      </w:r>
      <w:r w:rsidRPr="00834575">
        <w:rPr>
          <w:rFonts w:ascii="Courier New" w:hAnsi="Courier New" w:cs="Courier New"/>
          <w:color w:val="800000"/>
        </w:rPr>
        <w:t>7&lt;/</w:t>
      </w:r>
      <w:r w:rsidRPr="00AC3284">
        <w:rPr>
          <w:rFonts w:ascii="Courier New" w:hAnsi="Courier New" w:cs="Courier New"/>
          <w:color w:val="800000"/>
        </w:rPr>
        <w:t>referral_date</w:t>
      </w:r>
      <w:r w:rsidRPr="00834575">
        <w:rPr>
          <w:rFonts w:ascii="Courier New" w:hAnsi="Courier New" w:cs="Courier New"/>
          <w:color w:val="800000"/>
        </w:rPr>
        <w:t>&gt;</w:t>
      </w:r>
    </w:p>
    <w:p w14:paraId="3ACEECD7" w14:textId="17FFAFFC" w:rsidR="00A5210C" w:rsidRPr="00834575" w:rsidRDefault="00A5210C" w:rsidP="001431BB">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referral_service_type</w:t>
      </w:r>
      <w:r w:rsidRPr="00834575">
        <w:rPr>
          <w:rFonts w:ascii="Courier New" w:hAnsi="Courier New" w:cs="Courier New"/>
          <w:color w:val="800000"/>
        </w:rPr>
        <w:t>&gt;</w:t>
      </w:r>
      <w:r w:rsidR="00516F31" w:rsidRPr="00834575">
        <w:rPr>
          <w:rFonts w:ascii="Courier New" w:hAnsi="Courier New" w:cs="Courier New"/>
          <w:color w:val="800000"/>
        </w:rPr>
        <w:t>2</w:t>
      </w:r>
      <w:r w:rsidRPr="00834575">
        <w:rPr>
          <w:rFonts w:ascii="Courier New" w:hAnsi="Courier New" w:cs="Courier New"/>
          <w:color w:val="800000"/>
        </w:rPr>
        <w:t>0&lt;/</w:t>
      </w:r>
      <w:r w:rsidRPr="00AC3284">
        <w:rPr>
          <w:rFonts w:ascii="Courier New" w:hAnsi="Courier New" w:cs="Courier New"/>
          <w:color w:val="800000"/>
        </w:rPr>
        <w:t>referral_service_type</w:t>
      </w:r>
      <w:r w:rsidRPr="00834575">
        <w:rPr>
          <w:rFonts w:ascii="Courier New" w:hAnsi="Courier New" w:cs="Courier New"/>
          <w:color w:val="800000"/>
        </w:rPr>
        <w:t>&gt;</w:t>
      </w:r>
    </w:p>
    <w:p w14:paraId="2F60D4FD" w14:textId="470F1E0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referral_provider_type</w:t>
      </w:r>
      <w:r w:rsidRPr="00834575">
        <w:rPr>
          <w:rFonts w:ascii="Courier New" w:hAnsi="Courier New" w:cs="Courier New"/>
          <w:color w:val="800000"/>
        </w:rPr>
        <w:t>&gt;</w:t>
      </w:r>
      <w:r w:rsidR="00516F31" w:rsidRPr="00834575">
        <w:rPr>
          <w:rFonts w:ascii="Courier New" w:hAnsi="Courier New" w:cs="Courier New"/>
          <w:color w:val="800000"/>
        </w:rPr>
        <w:t>4</w:t>
      </w:r>
      <w:r w:rsidRPr="00834575">
        <w:rPr>
          <w:rFonts w:ascii="Courier New" w:hAnsi="Courier New" w:cs="Courier New"/>
          <w:color w:val="800000"/>
        </w:rPr>
        <w:t>&lt;/</w:t>
      </w:r>
      <w:r w:rsidRPr="00AC3284">
        <w:rPr>
          <w:rFonts w:ascii="Courier New" w:hAnsi="Courier New" w:cs="Courier New"/>
          <w:color w:val="800000"/>
        </w:rPr>
        <w:t>referral_provider_type</w:t>
      </w:r>
      <w:r w:rsidRPr="00834575">
        <w:rPr>
          <w:rFonts w:ascii="Courier New" w:hAnsi="Courier New" w:cs="Courier New"/>
          <w:color w:val="800000"/>
        </w:rPr>
        <w:t>&gt;</w:t>
      </w:r>
    </w:p>
    <w:p w14:paraId="30D7C26E"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071C463" w14:textId="77777777" w:rsidR="0011308C" w:rsidRPr="0011308C" w:rsidRDefault="0011308C" w:rsidP="0011308C">
      <w:pPr>
        <w:pStyle w:val="DHHSbody"/>
      </w:pPr>
    </w:p>
    <w:p w14:paraId="46E0A69B" w14:textId="77777777" w:rsidR="00A5210C" w:rsidRDefault="00A5210C" w:rsidP="0011308C">
      <w:r>
        <w:br w:type="page"/>
      </w:r>
    </w:p>
    <w:p w14:paraId="2C3027D3" w14:textId="77777777" w:rsidR="00A5210C" w:rsidRDefault="00A5210C" w:rsidP="0011308C">
      <w:pPr>
        <w:pStyle w:val="Heading3"/>
      </w:pPr>
      <w:bookmarkStart w:id="74" w:name="_Toc10631947"/>
      <w:bookmarkStart w:id="75" w:name="_Toc38894287"/>
      <w:r>
        <w:t>Outcome measure</w:t>
      </w:r>
      <w:bookmarkEnd w:id="74"/>
      <w:bookmarkEnd w:id="75"/>
    </w:p>
    <w:p w14:paraId="4E749375" w14:textId="7B5A70F5" w:rsidR="0011308C" w:rsidRDefault="0011308C" w:rsidP="0011308C">
      <w:pPr>
        <w:pStyle w:val="DHHSbody"/>
      </w:pPr>
      <w:r>
        <w:t>Figure</w:t>
      </w:r>
      <w:r w:rsidR="002D32E8">
        <w:t>s</w:t>
      </w:r>
      <w:r>
        <w:t xml:space="preserve"> shows the expanded child referral element within the XSD</w:t>
      </w:r>
      <w:r w:rsidR="002D32E8">
        <w:t xml:space="preserve"> and</w:t>
      </w:r>
      <w:r>
        <w:t xml:space="preserve"> the associated example XML fragment.</w:t>
      </w:r>
    </w:p>
    <w:p w14:paraId="60D3E902" w14:textId="0030447E" w:rsidR="00FD00F5" w:rsidRDefault="00FD00F5" w:rsidP="00FD00F5">
      <w:pPr>
        <w:pStyle w:val="DHHSbody"/>
      </w:pPr>
      <w:r>
        <w:t xml:space="preserve">Outcome </w:t>
      </w:r>
      <w:r w:rsidR="00612B67">
        <w:t xml:space="preserve">Measure </w:t>
      </w:r>
      <w:r>
        <w:t xml:space="preserve">child records and associated data elements do </w:t>
      </w:r>
      <w:r w:rsidRPr="00E43376">
        <w:t xml:space="preserve">not have to be submitted if </w:t>
      </w:r>
      <w:r>
        <w:t xml:space="preserve">no </w:t>
      </w:r>
      <w:r w:rsidR="006B3C6F">
        <w:t>o</w:t>
      </w:r>
      <w:r>
        <w:t xml:space="preserve">utcomes exist for the </w:t>
      </w:r>
      <w:r w:rsidR="0098207F">
        <w:t xml:space="preserve">open </w:t>
      </w:r>
      <w:r w:rsidR="006B3C6F">
        <w:t>s</w:t>
      </w:r>
      <w:r w:rsidR="006B4424">
        <w:t xml:space="preserve">ervice </w:t>
      </w:r>
      <w:r w:rsidR="006B3C6F">
        <w:t>e</w:t>
      </w:r>
      <w:r w:rsidR="006B4424">
        <w:t>vent</w:t>
      </w:r>
      <w:r w:rsidR="00A372D1">
        <w:t xml:space="preserve"> at the time of submission</w:t>
      </w:r>
      <w:r w:rsidR="00333692">
        <w:t xml:space="preserve">, or if the event type </w:t>
      </w:r>
      <w:r w:rsidR="00333692" w:rsidRPr="00252EC1">
        <w:t xml:space="preserve">is </w:t>
      </w:r>
      <w:r w:rsidR="000D5E39" w:rsidRPr="00252EC1">
        <w:t>Presentation, Support and Review</w:t>
      </w:r>
      <w:r w:rsidRPr="00252EC1">
        <w:t>.</w:t>
      </w:r>
      <w:r w:rsidR="000D5E39">
        <w:t xml:space="preserve"> Only Assessment and Treatment event types require the </w:t>
      </w:r>
      <w:r w:rsidR="00774126">
        <w:t xml:space="preserve">Outcome Measure </w:t>
      </w:r>
      <w:r w:rsidR="000D5E39">
        <w:t>group to be submitted</w:t>
      </w:r>
      <w:r w:rsidR="00211921">
        <w:t xml:space="preserve"> upon closure of the event</w:t>
      </w:r>
      <w:r w:rsidR="000D5E39">
        <w:t>.</w:t>
      </w:r>
    </w:p>
    <w:p w14:paraId="5DF40F28" w14:textId="17A1B028" w:rsidR="00A372D1" w:rsidRDefault="00A372D1" w:rsidP="00FD00F5">
      <w:pPr>
        <w:pStyle w:val="DHHSbody"/>
      </w:pPr>
      <w:r>
        <w:t xml:space="preserve">If an </w:t>
      </w:r>
      <w:r w:rsidR="00F10C86">
        <w:t>O</w:t>
      </w:r>
      <w:r>
        <w:t>utcome</w:t>
      </w:r>
      <w:r w:rsidR="00116745">
        <w:t xml:space="preserve"> </w:t>
      </w:r>
      <w:r w:rsidR="00F10C86">
        <w:t>M</w:t>
      </w:r>
      <w:r>
        <w:t xml:space="preserve">easure record is submitted, a </w:t>
      </w:r>
      <w:r w:rsidR="00F10C86">
        <w:t>D</w:t>
      </w:r>
      <w:r>
        <w:t xml:space="preserve">rug </w:t>
      </w:r>
      <w:r w:rsidR="009C57B7">
        <w:t xml:space="preserve">of </w:t>
      </w:r>
      <w:r w:rsidR="00F10C86">
        <w:t>C</w:t>
      </w:r>
      <w:r>
        <w:t xml:space="preserve">oncern child </w:t>
      </w:r>
      <w:r w:rsidR="00F10C86">
        <w:t xml:space="preserve">record </w:t>
      </w:r>
      <w:r>
        <w:t>and associated data elements must be submitted.</w:t>
      </w:r>
    </w:p>
    <w:p w14:paraId="555265EE" w14:textId="189C43F7" w:rsidR="0005269C" w:rsidRDefault="0005269C" w:rsidP="0005269C">
      <w:pPr>
        <w:pStyle w:val="DHHSbody"/>
      </w:pPr>
      <w:r>
        <w:t xml:space="preserve">Multiple Outcome Measures can be submitted within a given </w:t>
      </w:r>
      <w:r w:rsidR="006B4424">
        <w:t>Service Event</w:t>
      </w:r>
      <w:r>
        <w:t xml:space="preserve"> record.</w:t>
      </w:r>
    </w:p>
    <w:p w14:paraId="6949C61E" w14:textId="1BF36101" w:rsidR="00A5210C" w:rsidRDefault="00612B67" w:rsidP="006813DA">
      <w:pPr>
        <w:pStyle w:val="DHHSbody"/>
      </w:pPr>
      <w:r>
        <w:t xml:space="preserve">Outcome Measure child records are cumulative within VADC file submissions. This means that once an Outcome Measure has been associated with a Service Event, it needs to be submitted with that Service Event Record in all subsequent Reporting Periods, not just the child records that </w:t>
      </w:r>
      <w:r w:rsidR="0079022D">
        <w:t>occur</w:t>
      </w:r>
      <w:r>
        <w:t xml:space="preserve"> during those reporting periods.</w:t>
      </w:r>
    </w:p>
    <w:p w14:paraId="7EA3AC6C" w14:textId="68176AF1" w:rsidR="00FD00F5" w:rsidRPr="001C2A06" w:rsidRDefault="00FD00F5" w:rsidP="00FD00F5">
      <w:pPr>
        <w:pStyle w:val="DHHStablecaption"/>
      </w:pPr>
      <w:r w:rsidRPr="001C2A06">
        <w:t xml:space="preserve">Figure </w:t>
      </w:r>
      <w:r w:rsidR="00E12A94">
        <w:t>11</w:t>
      </w:r>
      <w:r w:rsidRPr="001C2A06">
        <w:t xml:space="preserve">: Child outcome measure element within the </w:t>
      </w:r>
      <w:r w:rsidR="006B4424" w:rsidRPr="001C2A06">
        <w:t>Service Event</w:t>
      </w:r>
      <w:r w:rsidRPr="001C2A06">
        <w:t xml:space="preserve"> record within the XSD</w:t>
      </w:r>
    </w:p>
    <w:p w14:paraId="28685D37" w14:textId="74B3B916" w:rsidR="00FD00F5" w:rsidRDefault="0039437E" w:rsidP="00A5210C">
      <w:pPr>
        <w:keepNext/>
        <w:keepLines/>
      </w:pPr>
      <w:r w:rsidRPr="0039437E">
        <w:rPr>
          <w:noProof/>
          <w:lang w:eastAsia="en-AU"/>
        </w:rPr>
        <w:t xml:space="preserve"> </w:t>
      </w:r>
    </w:p>
    <w:p w14:paraId="64796DB2" w14:textId="3F5476F4" w:rsidR="00FD00F5" w:rsidRDefault="00B07B51" w:rsidP="00A5210C">
      <w:pPr>
        <w:keepNext/>
        <w:keepLines/>
      </w:pPr>
      <w:r>
        <w:rPr>
          <w:noProof/>
        </w:rPr>
        <w:drawing>
          <wp:inline distT="0" distB="0" distL="0" distR="0" wp14:anchorId="266443E9" wp14:editId="6F8E103E">
            <wp:extent cx="2200275" cy="397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0275" cy="3971925"/>
                    </a:xfrm>
                    <a:prstGeom prst="rect">
                      <a:avLst/>
                    </a:prstGeom>
                  </pic:spPr>
                </pic:pic>
              </a:graphicData>
            </a:graphic>
          </wp:inline>
        </w:drawing>
      </w:r>
    </w:p>
    <w:p w14:paraId="37A18AD0" w14:textId="77777777" w:rsidR="00FD00F5" w:rsidRDefault="00FD00F5">
      <w:r>
        <w:br w:type="page"/>
      </w:r>
    </w:p>
    <w:p w14:paraId="0C599A19" w14:textId="656EA0E0" w:rsidR="00FD00F5" w:rsidRPr="00B37C24" w:rsidRDefault="00FD00F5" w:rsidP="00FD00F5">
      <w:pPr>
        <w:pStyle w:val="DHHStablecaption"/>
      </w:pPr>
      <w:r w:rsidRPr="00B37C24">
        <w:t xml:space="preserve">Figure </w:t>
      </w:r>
      <w:r w:rsidR="00E12A94">
        <w:rPr>
          <w:noProof/>
        </w:rPr>
        <w:t>12</w:t>
      </w:r>
      <w:r w:rsidRPr="00B37C24">
        <w:t xml:space="preserve">: Example XML fragment, child outcome measures element within the </w:t>
      </w:r>
      <w:r w:rsidR="006B4424" w:rsidRPr="00B37C24">
        <w:t>Service Event</w:t>
      </w:r>
      <w:r w:rsidRPr="00B37C24">
        <w:t xml:space="preserve"> record</w:t>
      </w:r>
    </w:p>
    <w:p w14:paraId="3F8FEAAD" w14:textId="7A2973CE"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w:t>
      </w:r>
      <w:r w:rsidRPr="005E7AF5">
        <w:rPr>
          <w:rFonts w:ascii="Courier New" w:hAnsi="Courier New" w:cs="Courier New"/>
          <w:color w:val="800000"/>
        </w:rPr>
        <w:t>measure</w:t>
      </w:r>
      <w:r w:rsidRPr="00834575">
        <w:rPr>
          <w:rFonts w:ascii="Courier New" w:hAnsi="Courier New" w:cs="Courier New"/>
          <w:color w:val="800000"/>
        </w:rPr>
        <w:t>&gt;</w:t>
      </w:r>
    </w:p>
    <w:p w14:paraId="234CA777" w14:textId="14CBCA90" w:rsidR="00B37C24" w:rsidRPr="006813DA" w:rsidRDefault="00B37C24" w:rsidP="00A5210C">
      <w:pPr>
        <w:keepNext/>
        <w:keepLines/>
        <w:autoSpaceDE w:val="0"/>
        <w:autoSpaceDN w:val="0"/>
        <w:adjustRightInd w:val="0"/>
        <w:rPr>
          <w:rFonts w:ascii="Courier New" w:hAnsi="Courier New" w:cs="Courier New"/>
          <w:color w:val="1F497D" w:themeColor="text2"/>
        </w:rPr>
      </w:pPr>
      <w:r>
        <w:rPr>
          <w:rFonts w:ascii="Courier New" w:hAnsi="Courier New" w:cs="Courier New"/>
          <w:color w:val="800000"/>
        </w:rPr>
        <w:tab/>
      </w:r>
      <w:r>
        <w:rPr>
          <w:rFonts w:ascii="Courier New" w:hAnsi="Courier New" w:cs="Courier New"/>
          <w:color w:val="1F497D" w:themeColor="text2"/>
        </w:rPr>
        <w:t>&lt;outlet_outcome_measure_id&gt;1234567890&lt;/outlet_outcome_measure_id&gt;</w:t>
      </w:r>
    </w:p>
    <w:p w14:paraId="0F2ABE80" w14:textId="3B071AD2"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&gt;12&lt;/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w:t>
      </w:r>
    </w:p>
    <w:p w14:paraId="75DAEB32"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arrested_last_four_weeks</w:t>
      </w:r>
      <w:r w:rsidRPr="00834575">
        <w:rPr>
          <w:rFonts w:ascii="Courier New" w:hAnsi="Courier New" w:cs="Courier New"/>
          <w:color w:val="800000"/>
        </w:rPr>
        <w:t>&gt;2&lt;/</w:t>
      </w:r>
      <w:r w:rsidRPr="00AC3284">
        <w:rPr>
          <w:rFonts w:ascii="Courier New" w:hAnsi="Courier New" w:cs="Courier New"/>
          <w:color w:val="800000"/>
        </w:rPr>
        <w:t>arrested_last_four_weeks</w:t>
      </w:r>
      <w:r w:rsidRPr="00834575">
        <w:rPr>
          <w:rFonts w:ascii="Courier New" w:hAnsi="Courier New" w:cs="Courier New"/>
          <w:color w:val="800000"/>
        </w:rPr>
        <w:t>&gt;</w:t>
      </w:r>
    </w:p>
    <w:p w14:paraId="6A7DCDE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audit_score</w:t>
      </w:r>
      <w:r w:rsidRPr="00834575">
        <w:rPr>
          <w:rFonts w:ascii="Courier New" w:hAnsi="Courier New" w:cs="Courier New"/>
          <w:color w:val="800000"/>
        </w:rPr>
        <w:t>&gt;5&lt;/</w:t>
      </w:r>
      <w:r w:rsidRPr="00AC3284">
        <w:rPr>
          <w:rFonts w:ascii="Courier New" w:hAnsi="Courier New" w:cs="Courier New"/>
          <w:color w:val="800000"/>
        </w:rPr>
        <w:t>audit_score</w:t>
      </w:r>
      <w:r w:rsidRPr="00834575">
        <w:rPr>
          <w:rFonts w:ascii="Courier New" w:hAnsi="Courier New" w:cs="Courier New"/>
          <w:color w:val="800000"/>
        </w:rPr>
        <w:t>&gt;</w:t>
      </w:r>
    </w:p>
    <w:p w14:paraId="77520B89" w14:textId="1383A813"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client_review_date</w:t>
      </w:r>
      <w:r w:rsidRPr="00834575">
        <w:rPr>
          <w:rFonts w:ascii="Courier New" w:hAnsi="Courier New" w:cs="Courier New"/>
          <w:color w:val="800000"/>
        </w:rPr>
        <w:t>&gt;230120</w:t>
      </w:r>
      <w:r w:rsidR="00E87FE7">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client_review_date</w:t>
      </w:r>
      <w:r w:rsidRPr="00834575">
        <w:rPr>
          <w:rFonts w:ascii="Courier New" w:hAnsi="Courier New" w:cs="Courier New"/>
          <w:color w:val="800000"/>
        </w:rPr>
        <w:t>&gt;</w:t>
      </w:r>
    </w:p>
    <w:p w14:paraId="21916C13" w14:textId="716E2AD5"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days_injected_last_four_weeks</w:t>
      </w:r>
      <w:r w:rsidRPr="00834575">
        <w:rPr>
          <w:rFonts w:ascii="Courier New" w:hAnsi="Courier New" w:cs="Courier New"/>
          <w:color w:val="800000"/>
        </w:rPr>
        <w:t>&gt;</w:t>
      </w:r>
      <w:r w:rsidR="007C54E8" w:rsidRPr="00834575">
        <w:rPr>
          <w:rFonts w:ascii="Courier New" w:hAnsi="Courier New" w:cs="Courier New"/>
          <w:color w:val="800000"/>
        </w:rPr>
        <w:t>5</w:t>
      </w:r>
      <w:r w:rsidRPr="00834575">
        <w:rPr>
          <w:rFonts w:ascii="Courier New" w:hAnsi="Courier New" w:cs="Courier New"/>
          <w:color w:val="800000"/>
        </w:rPr>
        <w:t>&lt;/</w:t>
      </w:r>
      <w:r w:rsidRPr="00AC3284">
        <w:rPr>
          <w:rFonts w:ascii="Courier New" w:hAnsi="Courier New" w:cs="Courier New"/>
          <w:color w:val="800000"/>
        </w:rPr>
        <w:t>days_injected_last_four_weeks</w:t>
      </w:r>
      <w:r w:rsidRPr="00834575">
        <w:rPr>
          <w:rFonts w:ascii="Courier New" w:hAnsi="Courier New" w:cs="Courier New"/>
          <w:color w:val="800000"/>
        </w:rPr>
        <w:t>&gt;</w:t>
      </w:r>
    </w:p>
    <w:p w14:paraId="62EBD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dudit_score</w:t>
      </w:r>
      <w:r w:rsidRPr="00834575">
        <w:rPr>
          <w:rFonts w:ascii="Courier New" w:hAnsi="Courier New" w:cs="Courier New"/>
          <w:color w:val="800000"/>
        </w:rPr>
        <w:t>&gt;5&lt;/</w:t>
      </w:r>
      <w:r w:rsidRPr="00AC3284">
        <w:rPr>
          <w:rFonts w:ascii="Courier New" w:hAnsi="Courier New" w:cs="Courier New"/>
          <w:color w:val="800000"/>
        </w:rPr>
        <w:t>dudit_score</w:t>
      </w:r>
      <w:r w:rsidRPr="00834575">
        <w:rPr>
          <w:rFonts w:ascii="Courier New" w:hAnsi="Courier New" w:cs="Courier New"/>
          <w:color w:val="800000"/>
        </w:rPr>
        <w:t>&gt;</w:t>
      </w:r>
    </w:p>
    <w:p w14:paraId="0DC5DCA2" w14:textId="0DDDD6C8"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941423">
        <w:rPr>
          <w:rFonts w:ascii="Courier New" w:hAnsi="Courier New" w:cs="Courier New"/>
          <w:color w:val="800000"/>
        </w:rPr>
        <w:t>employment_status</w:t>
      </w:r>
      <w:r w:rsidRPr="00834575">
        <w:rPr>
          <w:rFonts w:ascii="Courier New" w:hAnsi="Courier New" w:cs="Courier New"/>
          <w:color w:val="800000"/>
        </w:rPr>
        <w:t>&gt;5&lt;/</w:t>
      </w:r>
      <w:r w:rsidR="00941423">
        <w:rPr>
          <w:rFonts w:ascii="Courier New" w:hAnsi="Courier New" w:cs="Courier New"/>
          <w:color w:val="800000"/>
        </w:rPr>
        <w:t>employment_status</w:t>
      </w:r>
      <w:r w:rsidRPr="00834575">
        <w:rPr>
          <w:rFonts w:ascii="Courier New" w:hAnsi="Courier New" w:cs="Courier New"/>
          <w:color w:val="800000"/>
        </w:rPr>
        <w:t>&gt;</w:t>
      </w:r>
    </w:p>
    <w:p w14:paraId="7AADEDAB" w14:textId="088952B9"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w:t>
      </w:r>
      <w:r w:rsidR="00B3501F" w:rsidRPr="00834575">
        <w:rPr>
          <w:rFonts w:ascii="Courier New" w:hAnsi="Courier New" w:cs="Courier New"/>
          <w:color w:val="800000"/>
        </w:rPr>
        <w:t>25</w:t>
      </w:r>
      <w:r w:rsidRPr="00834575">
        <w:rPr>
          <w:rFonts w:ascii="Courier New" w:hAnsi="Courier New" w:cs="Courier New"/>
          <w:color w:val="800000"/>
        </w:rPr>
        <w:t>&lt;/</w:t>
      </w:r>
      <w:r w:rsidRPr="00AC3284">
        <w:rPr>
          <w:rFonts w:ascii="Courier New" w:hAnsi="Courier New" w:cs="Courier New"/>
          <w:color w:val="800000"/>
        </w:rPr>
        <w:t>k10_score</w:t>
      </w:r>
      <w:r w:rsidRPr="00834575">
        <w:rPr>
          <w:rFonts w:ascii="Courier New" w:hAnsi="Courier New" w:cs="Courier New"/>
          <w:color w:val="800000"/>
        </w:rPr>
        <w:t>&gt;</w:t>
      </w:r>
    </w:p>
    <w:p w14:paraId="7D83A983"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physical_health</w:t>
      </w:r>
      <w:r w:rsidRPr="00834575">
        <w:rPr>
          <w:rFonts w:ascii="Courier New" w:hAnsi="Courier New" w:cs="Courier New"/>
          <w:color w:val="800000"/>
        </w:rPr>
        <w:t>&gt;0&lt;/</w:t>
      </w:r>
      <w:r w:rsidRPr="00AC3284">
        <w:rPr>
          <w:rFonts w:ascii="Courier New" w:hAnsi="Courier New" w:cs="Courier New"/>
          <w:color w:val="800000"/>
        </w:rPr>
        <w:t>physical_health</w:t>
      </w:r>
      <w:r w:rsidRPr="00834575">
        <w:rPr>
          <w:rFonts w:ascii="Courier New" w:hAnsi="Courier New" w:cs="Courier New"/>
          <w:color w:val="800000"/>
        </w:rPr>
        <w:t>&gt;</w:t>
      </w:r>
    </w:p>
    <w:p w14:paraId="3F0AF21D" w14:textId="7B624DFF"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&gt;0&lt;/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w:t>
      </w:r>
    </w:p>
    <w:p w14:paraId="21F70F3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quality_of_life</w:t>
      </w:r>
      <w:r w:rsidRPr="00834575">
        <w:rPr>
          <w:rFonts w:ascii="Courier New" w:hAnsi="Courier New" w:cs="Courier New"/>
          <w:color w:val="800000"/>
        </w:rPr>
        <w:t>&gt;0&lt;/</w:t>
      </w:r>
      <w:r w:rsidRPr="00AC3284">
        <w:rPr>
          <w:rFonts w:ascii="Courier New" w:hAnsi="Courier New" w:cs="Courier New"/>
          <w:color w:val="800000"/>
        </w:rPr>
        <w:t>quality_of_life</w:t>
      </w:r>
      <w:r w:rsidRPr="00834575">
        <w:rPr>
          <w:rFonts w:ascii="Courier New" w:hAnsi="Courier New" w:cs="Courier New"/>
          <w:color w:val="800000"/>
        </w:rPr>
        <w:t>&gt;</w:t>
      </w:r>
    </w:p>
    <w:p w14:paraId="22289676" w14:textId="77777777"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risk_to_others</w:t>
      </w:r>
      <w:r w:rsidRPr="00834575">
        <w:rPr>
          <w:rFonts w:ascii="Courier New" w:hAnsi="Courier New" w:cs="Courier New"/>
          <w:color w:val="800000"/>
        </w:rPr>
        <w:t>&gt;3&lt;/</w:t>
      </w:r>
      <w:r w:rsidRPr="00AC3284">
        <w:rPr>
          <w:rFonts w:ascii="Courier New" w:hAnsi="Courier New" w:cs="Courier New"/>
          <w:color w:val="800000"/>
        </w:rPr>
        <w:t>risk_to_othe</w:t>
      </w:r>
      <w:r w:rsidRPr="005E7AF5">
        <w:rPr>
          <w:rFonts w:ascii="Courier New" w:hAnsi="Courier New" w:cs="Courier New"/>
          <w:color w:val="800000"/>
        </w:rPr>
        <w:t>rs</w:t>
      </w:r>
      <w:r w:rsidRPr="00834575">
        <w:rPr>
          <w:rFonts w:ascii="Courier New" w:hAnsi="Courier New" w:cs="Courier New"/>
          <w:color w:val="800000"/>
        </w:rPr>
        <w:t>&gt;</w:t>
      </w:r>
    </w:p>
    <w:p w14:paraId="1E0E775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risk_to_self</w:t>
      </w:r>
      <w:r w:rsidRPr="00834575">
        <w:rPr>
          <w:rFonts w:ascii="Courier New" w:hAnsi="Courier New" w:cs="Courier New"/>
          <w:color w:val="800000"/>
        </w:rPr>
        <w:t>&gt;1&lt;/</w:t>
      </w:r>
      <w:r w:rsidRPr="00AC3284">
        <w:rPr>
          <w:rFonts w:ascii="Courier New" w:hAnsi="Courier New" w:cs="Courier New"/>
          <w:color w:val="800000"/>
        </w:rPr>
        <w:t>risk_to_self</w:t>
      </w:r>
      <w:r w:rsidRPr="00834575">
        <w:rPr>
          <w:rFonts w:ascii="Courier New" w:hAnsi="Courier New" w:cs="Courier New"/>
          <w:color w:val="800000"/>
        </w:rPr>
        <w:t>&gt;</w:t>
      </w:r>
    </w:p>
    <w:p w14:paraId="2CD4A5CA"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unemployed_not_training</w:t>
      </w:r>
      <w:r w:rsidRPr="00834575">
        <w:rPr>
          <w:rFonts w:ascii="Courier New" w:hAnsi="Courier New" w:cs="Courier New"/>
          <w:color w:val="800000"/>
        </w:rPr>
        <w:t>&gt;1&lt;/</w:t>
      </w:r>
      <w:r w:rsidRPr="00AC3284">
        <w:rPr>
          <w:rFonts w:ascii="Courier New" w:hAnsi="Courier New" w:cs="Courier New"/>
          <w:color w:val="800000"/>
        </w:rPr>
        <w:t>unemployed_not_training</w:t>
      </w:r>
      <w:r w:rsidRPr="00834575">
        <w:rPr>
          <w:rFonts w:ascii="Courier New" w:hAnsi="Courier New" w:cs="Courier New"/>
          <w:color w:val="800000"/>
        </w:rPr>
        <w:t>&gt;</w:t>
      </w:r>
    </w:p>
    <w:p w14:paraId="74E9082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violent_last_four_weeks</w:t>
      </w:r>
      <w:r w:rsidRPr="00834575">
        <w:rPr>
          <w:rFonts w:ascii="Courier New" w:hAnsi="Courier New" w:cs="Courier New"/>
          <w:color w:val="800000"/>
        </w:rPr>
        <w:t>&gt;2&lt;/</w:t>
      </w:r>
      <w:r w:rsidRPr="00AC3284">
        <w:rPr>
          <w:rFonts w:ascii="Courier New" w:hAnsi="Courier New" w:cs="Courier New"/>
          <w:color w:val="800000"/>
        </w:rPr>
        <w:t>violent_last_four_weeks</w:t>
      </w:r>
      <w:r w:rsidRPr="00834575">
        <w:rPr>
          <w:rFonts w:ascii="Courier New" w:hAnsi="Courier New" w:cs="Courier New"/>
          <w:color w:val="800000"/>
        </w:rPr>
        <w:t>&gt;</w:t>
      </w:r>
    </w:p>
    <w:p w14:paraId="2AE9BA59" w14:textId="4141A15B"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Pr="00834575">
        <w:rPr>
          <w:rFonts w:ascii="Courier New" w:hAnsi="Courier New" w:cs="Courier New"/>
          <w:color w:val="800000"/>
        </w:rPr>
        <w:t>&gt;</w:t>
      </w:r>
    </w:p>
    <w:p w14:paraId="0DD7F4E1" w14:textId="32B9DC12" w:rsidR="00B37C24" w:rsidRPr="006813DA" w:rsidRDefault="00B37C24" w:rsidP="00A5210C">
      <w:pPr>
        <w:keepNext/>
        <w:keepLines/>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r>
      <w:r w:rsidRPr="006813DA">
        <w:rPr>
          <w:rFonts w:ascii="Courier New" w:hAnsi="Courier New" w:cs="Courier New"/>
          <w:color w:val="1F497D" w:themeColor="text2"/>
        </w:rPr>
        <w:tab/>
        <w:t>&lt;outlet_drug_of_concern_id&gt;12345678&lt;/outlet_drug_of_concern_id&gt;</w:t>
      </w:r>
    </w:p>
    <w:p w14:paraId="429F98E8" w14:textId="6BAAF99D"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date_last_use</w:t>
      </w:r>
      <w:r w:rsidRPr="00834575">
        <w:rPr>
          <w:rFonts w:ascii="Courier New" w:hAnsi="Courier New" w:cs="Courier New"/>
          <w:color w:val="800000"/>
        </w:rPr>
        <w:t>&gt;</w:t>
      </w:r>
      <w:r w:rsidR="00F10C86">
        <w:rPr>
          <w:rFonts w:ascii="Courier New" w:hAnsi="Courier New" w:cs="Courier New"/>
          <w:color w:val="800000"/>
        </w:rPr>
        <w:t>020120</w:t>
      </w:r>
      <w:r w:rsidR="00A872B9">
        <w:rPr>
          <w:rFonts w:ascii="Courier New" w:hAnsi="Courier New" w:cs="Courier New"/>
          <w:color w:val="800000"/>
        </w:rPr>
        <w:t>20</w:t>
      </w: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p>
    <w:p w14:paraId="639EB296" w14:textId="19444306"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drug_name</w:t>
      </w:r>
      <w:r w:rsidRPr="00834575">
        <w:rPr>
          <w:rFonts w:ascii="Courier New" w:hAnsi="Courier New" w:cs="Courier New"/>
          <w:color w:val="800000"/>
        </w:rPr>
        <w:t>&gt;</w:t>
      </w:r>
      <w:r w:rsidR="00F10C86">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drug_name</w:t>
      </w:r>
      <w:r w:rsidRPr="00834575">
        <w:rPr>
          <w:rFonts w:ascii="Courier New" w:hAnsi="Courier New" w:cs="Courier New"/>
          <w:color w:val="800000"/>
        </w:rPr>
        <w:t>&gt;</w:t>
      </w:r>
    </w:p>
    <w:p w14:paraId="1AF0FE24"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FA5288D"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method_of_use</w:t>
      </w:r>
      <w:r w:rsidRPr="00834575">
        <w:rPr>
          <w:rFonts w:ascii="Courier New" w:hAnsi="Courier New" w:cs="Courier New"/>
          <w:color w:val="800000"/>
        </w:rPr>
        <w:t>&gt;1&lt;/</w:t>
      </w:r>
      <w:r w:rsidRPr="00AC3284">
        <w:rPr>
          <w:rFonts w:ascii="Courier New" w:hAnsi="Courier New" w:cs="Courier New"/>
          <w:color w:val="800000"/>
        </w:rPr>
        <w:t>method_of_use</w:t>
      </w:r>
      <w:r w:rsidRPr="00834575">
        <w:rPr>
          <w:rFonts w:ascii="Courier New" w:hAnsi="Courier New" w:cs="Courier New"/>
          <w:color w:val="800000"/>
        </w:rPr>
        <w:t>&gt;</w:t>
      </w:r>
    </w:p>
    <w:p w14:paraId="5A35F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principal_concern</w:t>
      </w:r>
      <w:r w:rsidRPr="00834575">
        <w:rPr>
          <w:rFonts w:ascii="Courier New" w:hAnsi="Courier New" w:cs="Courier New"/>
          <w:color w:val="800000"/>
        </w:rPr>
        <w:t>&gt;9&lt;/</w:t>
      </w:r>
      <w:r w:rsidRPr="00AC3284">
        <w:rPr>
          <w:rFonts w:ascii="Courier New" w:hAnsi="Courier New" w:cs="Courier New"/>
          <w:color w:val="800000"/>
        </w:rPr>
        <w:t>principal_concern</w:t>
      </w:r>
      <w:r w:rsidRPr="00834575">
        <w:rPr>
          <w:rFonts w:ascii="Courier New" w:hAnsi="Courier New" w:cs="Courier New"/>
          <w:color w:val="800000"/>
        </w:rPr>
        <w:t>&gt;</w:t>
      </w:r>
    </w:p>
    <w:p w14:paraId="3C3C3C4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6DE18BD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volume_units</w:t>
      </w:r>
      <w:r w:rsidRPr="00834575">
        <w:rPr>
          <w:rFonts w:ascii="Courier New" w:hAnsi="Courier New" w:cs="Courier New"/>
          <w:color w:val="800000"/>
        </w:rPr>
        <w:t>&gt;9&lt;/</w:t>
      </w:r>
      <w:r w:rsidRPr="00AC3284">
        <w:rPr>
          <w:rFonts w:ascii="Courier New" w:hAnsi="Courier New" w:cs="Courier New"/>
          <w:color w:val="800000"/>
        </w:rPr>
        <w:t>volume_units</w:t>
      </w:r>
      <w:r w:rsidRPr="00834575">
        <w:rPr>
          <w:rFonts w:ascii="Courier New" w:hAnsi="Courier New" w:cs="Courier New"/>
          <w:color w:val="800000"/>
        </w:rPr>
        <w:t>&gt;</w:t>
      </w:r>
    </w:p>
    <w:p w14:paraId="292AEEC1" w14:textId="280A9B7A"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003B30B2" w:rsidRPr="00834575">
        <w:rPr>
          <w:rFonts w:ascii="Courier New" w:hAnsi="Courier New" w:cs="Courier New"/>
          <w:color w:val="800000"/>
        </w:rPr>
        <w:t>&gt;</w:t>
      </w:r>
    </w:p>
    <w:p w14:paraId="6F162B64" w14:textId="77777777" w:rsidR="00A5210C" w:rsidRPr="00834575" w:rsidRDefault="00A5210C" w:rsidP="00A5210C">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outcome_measure</w:t>
      </w:r>
      <w:r w:rsidRPr="00834575">
        <w:rPr>
          <w:rFonts w:ascii="Courier New" w:hAnsi="Courier New" w:cs="Courier New"/>
          <w:color w:val="800000"/>
        </w:rPr>
        <w:t>&gt;</w:t>
      </w:r>
    </w:p>
    <w:p w14:paraId="4B572321" w14:textId="77777777" w:rsidR="00FD00F5" w:rsidRPr="00834575" w:rsidRDefault="00FD00F5" w:rsidP="00A5210C">
      <w:pPr>
        <w:keepNext/>
        <w:keepLines/>
        <w:rPr>
          <w:color w:val="800000"/>
        </w:rPr>
      </w:pPr>
    </w:p>
    <w:p w14:paraId="3084F3FA" w14:textId="77777777" w:rsidR="00FD00F5" w:rsidRDefault="00FD00F5">
      <w:r>
        <w:br w:type="page"/>
      </w:r>
    </w:p>
    <w:p w14:paraId="7932882A" w14:textId="77777777" w:rsidR="007D53E0" w:rsidRDefault="00AE2435" w:rsidP="004F7EDF">
      <w:pPr>
        <w:pStyle w:val="Heading1"/>
      </w:pPr>
      <w:bookmarkStart w:id="76" w:name="_Toc462667162"/>
      <w:bookmarkStart w:id="77" w:name="_Toc10530497"/>
      <w:bookmarkStart w:id="78" w:name="_Toc10631948"/>
      <w:bookmarkStart w:id="79" w:name="_Toc38894288"/>
      <w:r>
        <w:t>File c</w:t>
      </w:r>
      <w:r w:rsidR="007D53E0">
        <w:t>ompilation</w:t>
      </w:r>
      <w:bookmarkEnd w:id="76"/>
      <w:bookmarkEnd w:id="77"/>
      <w:bookmarkEnd w:id="78"/>
      <w:bookmarkEnd w:id="79"/>
    </w:p>
    <w:p w14:paraId="45E4A9E3" w14:textId="4041D878" w:rsidR="00AA30AB" w:rsidRDefault="00A21154" w:rsidP="00AA30AB">
      <w:pPr>
        <w:pStyle w:val="DHHSbody"/>
      </w:pPr>
      <w:r>
        <w:t>A</w:t>
      </w:r>
      <w:r w:rsidR="007D53E0">
        <w:t xml:space="preserve"> </w:t>
      </w:r>
      <w:r>
        <w:t xml:space="preserve">submission </w:t>
      </w:r>
      <w:r w:rsidR="007D53E0">
        <w:t xml:space="preserve">file </w:t>
      </w:r>
      <w:r w:rsidR="00A2370E">
        <w:t xml:space="preserve">can </w:t>
      </w:r>
      <w:r w:rsidR="007D53E0">
        <w:t xml:space="preserve">contain multiple submission instances that are uniquely defined by an outlet code and a </w:t>
      </w:r>
      <w:r w:rsidR="003667E1">
        <w:t>reporting period</w:t>
      </w:r>
      <w:r w:rsidR="00767E25">
        <w:t>. This allows</w:t>
      </w:r>
      <w:r w:rsidR="00612B67">
        <w:t xml:space="preserve"> d</w:t>
      </w:r>
      <w:r w:rsidR="007D53E0">
        <w:t>ata from</w:t>
      </w:r>
      <w:r w:rsidR="00612B67">
        <w:t xml:space="preserve"> </w:t>
      </w:r>
      <w:r w:rsidR="007D53E0">
        <w:t>multiple outlets to be submitted in a single file</w:t>
      </w:r>
      <w:r w:rsidR="00937A40">
        <w:t>.</w:t>
      </w:r>
      <w:r w:rsidR="007D53E0">
        <w:t xml:space="preserve"> </w:t>
      </w:r>
      <w:r w:rsidR="00AA30AB">
        <w:t xml:space="preserve"> A submission file must only contain data from a single service provider and single reporting period (as denoted in the file name). </w:t>
      </w:r>
    </w:p>
    <w:p w14:paraId="7FB99E49" w14:textId="77777777" w:rsidR="007D53E0" w:rsidRDefault="00767E25" w:rsidP="003D1B0D">
      <w:pPr>
        <w:pStyle w:val="Heading2"/>
      </w:pPr>
      <w:bookmarkStart w:id="80" w:name="_Toc35454727"/>
      <w:bookmarkStart w:id="81" w:name="_Toc35603343"/>
      <w:bookmarkStart w:id="82" w:name="_Toc35454728"/>
      <w:bookmarkStart w:id="83" w:name="_Toc35603344"/>
      <w:bookmarkStart w:id="84" w:name="_Toc462667163"/>
      <w:bookmarkStart w:id="85" w:name="_Toc10530498"/>
      <w:bookmarkStart w:id="86" w:name="_Toc10631949"/>
      <w:bookmarkStart w:id="87" w:name="_Toc38894289"/>
      <w:bookmarkEnd w:id="80"/>
      <w:bookmarkEnd w:id="81"/>
      <w:bookmarkEnd w:id="82"/>
      <w:bookmarkEnd w:id="83"/>
      <w:r>
        <w:t>O</w:t>
      </w:r>
      <w:r w:rsidR="007D53E0">
        <w:t>utlets</w:t>
      </w:r>
      <w:bookmarkEnd w:id="84"/>
      <w:bookmarkEnd w:id="85"/>
      <w:bookmarkEnd w:id="86"/>
      <w:bookmarkEnd w:id="87"/>
    </w:p>
    <w:p w14:paraId="0EFA4352" w14:textId="391A3CB9" w:rsidR="002C0314" w:rsidRDefault="002C0314" w:rsidP="007D53E0">
      <w:pPr>
        <w:pStyle w:val="DHHSbody"/>
      </w:pPr>
      <w:r>
        <w:t xml:space="preserve">Multiple outlets are handled through the use of additional submission instances </w:t>
      </w:r>
      <w:r w:rsidR="005B0455">
        <w:t xml:space="preserve">within </w:t>
      </w:r>
      <w:r w:rsidR="00354992">
        <w:t xml:space="preserve">a </w:t>
      </w:r>
      <w:r w:rsidR="005B0455">
        <w:t xml:space="preserve">file </w:t>
      </w:r>
      <w:r>
        <w:t xml:space="preserve">with </w:t>
      </w:r>
      <w:r w:rsidR="002B6F5A">
        <w:t xml:space="preserve">differing </w:t>
      </w:r>
      <w:r>
        <w:t>outlet code</w:t>
      </w:r>
      <w:r w:rsidR="002B6F5A">
        <w:t>s</w:t>
      </w:r>
      <w:r w:rsidR="005864C4">
        <w:t xml:space="preserve"> provided the first three digits of the outlet are the same (</w:t>
      </w:r>
      <w:r w:rsidR="00937A40">
        <w:t xml:space="preserve">the same </w:t>
      </w:r>
      <w:r w:rsidR="005864C4">
        <w:t>service provider)</w:t>
      </w:r>
      <w:r>
        <w:t>.</w:t>
      </w:r>
    </w:p>
    <w:p w14:paraId="6100C06A" w14:textId="3799CB5C" w:rsidR="00F17B5D" w:rsidRDefault="007D53E0" w:rsidP="007D53E0">
      <w:pPr>
        <w:pStyle w:val="DHHSbody"/>
      </w:pPr>
      <w:r>
        <w:t>The XML code fragment below shows an example of submission instances for two outlets within a single file.</w:t>
      </w:r>
    </w:p>
    <w:p w14:paraId="3E06953B" w14:textId="11C0ACC6" w:rsidR="00F17B5D" w:rsidRDefault="00F17B5D" w:rsidP="00F17B5D">
      <w:pPr>
        <w:pStyle w:val="DHHStablecaption"/>
      </w:pPr>
      <w:r>
        <w:t xml:space="preserve">Figure </w:t>
      </w:r>
      <w:r w:rsidR="00E12A94">
        <w:rPr>
          <w:noProof/>
        </w:rPr>
        <w:t>13</w:t>
      </w:r>
      <w:r>
        <w:t>: Example XML fragment, multiple outlets within a single file</w:t>
      </w:r>
    </w:p>
    <w:p w14:paraId="2A331773"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051750B3" w14:textId="032056E3" w:rsidR="007D53E0" w:rsidRPr="00834575" w:rsidRDefault="005B2811" w:rsidP="007D53E0">
      <w:pPr>
        <w:autoSpaceDE w:val="0"/>
        <w:autoSpaceDN w:val="0"/>
        <w:adjustRightInd w:val="0"/>
        <w:ind w:firstLine="720"/>
        <w:rPr>
          <w:rFonts w:ascii="Courier New" w:hAnsi="Courier New" w:cs="Courier New"/>
          <w:color w:val="00B050"/>
          <w:highlight w:val="white"/>
        </w:rPr>
      </w:pPr>
      <w:r w:rsidRPr="00AC3284">
        <w:rPr>
          <w:rFonts w:ascii="Courier New" w:hAnsi="Courier New" w:cs="Courier New"/>
          <w:color w:val="00B050"/>
          <w:highlight w:val="white"/>
        </w:rPr>
        <w:t>&lt;!--</w:t>
      </w:r>
      <w:r w:rsidR="007D53E0" w:rsidRPr="00834575">
        <w:rPr>
          <w:rFonts w:ascii="Courier New" w:hAnsi="Courier New" w:cs="Courier New"/>
          <w:color w:val="00B050"/>
          <w:highlight w:val="white"/>
        </w:rPr>
        <w:t xml:space="preserve">submission instance for outlet </w:t>
      </w:r>
      <w:r w:rsidR="00561BF9" w:rsidRPr="000200E7">
        <w:rPr>
          <w:rFonts w:ascii="Courier New" w:hAnsi="Courier New" w:cs="Courier New"/>
          <w:color w:val="00B050"/>
          <w:highlight w:val="white"/>
        </w:rPr>
        <w:t>123010001</w:t>
      </w:r>
      <w:r w:rsidR="007D53E0" w:rsidRPr="00834575">
        <w:rPr>
          <w:rFonts w:ascii="Courier New" w:hAnsi="Courier New" w:cs="Courier New"/>
          <w:color w:val="00B050"/>
          <w:highlight w:val="white"/>
        </w:rPr>
        <w:t xml:space="preserve"> for current period</w:t>
      </w:r>
      <w:r w:rsidRPr="00834575">
        <w:rPr>
          <w:rFonts w:ascii="Courier New" w:hAnsi="Courier New" w:cs="Courier New"/>
          <w:color w:val="00B050"/>
          <w:highlight w:val="white"/>
        </w:rPr>
        <w:t>--&gt;</w:t>
      </w:r>
    </w:p>
    <w:p w14:paraId="6A7FA629"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3E166982" w14:textId="6B9B2D96"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sidR="00A872B9">
        <w:rPr>
          <w:rFonts w:ascii="Courier New" w:hAnsi="Courier New" w:cs="Courier New"/>
          <w:color w:val="800000"/>
          <w:highlight w:val="white"/>
        </w:rPr>
        <w:t>20</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7CDA684E" w14:textId="0AB1E6A9"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r w:rsidR="00561BF9" w:rsidRPr="00561BF9">
        <w:rPr>
          <w:rFonts w:ascii="Courier New" w:hAnsi="Courier New" w:cs="Courier New"/>
          <w:color w:val="800000"/>
          <w:highlight w:val="white"/>
        </w:rPr>
        <w:t>123010001</w:t>
      </w:r>
      <w:r w:rsidRPr="00834575">
        <w:rPr>
          <w:rFonts w:ascii="Courier New" w:hAnsi="Courier New" w:cs="Courier New"/>
          <w:color w:val="800000"/>
          <w:highlight w:val="white"/>
        </w:rPr>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p>
    <w:p w14:paraId="61E06E7F" w14:textId="015288E2"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r w:rsidR="00E51365" w:rsidRPr="00AC3284">
        <w:rPr>
          <w:rFonts w:ascii="Courier New" w:hAnsi="Courier New" w:cs="Courier New"/>
          <w:color w:val="800000"/>
          <w:highlight w:val="white"/>
        </w:rPr>
        <w:t>extract_date</w:t>
      </w:r>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w:t>
      </w:r>
      <w:r w:rsidR="00E51365" w:rsidRPr="00834575">
        <w:rPr>
          <w:rFonts w:ascii="Courier New" w:hAnsi="Courier New" w:cs="Courier New"/>
          <w:color w:val="800000"/>
          <w:highlight w:val="white"/>
        </w:rPr>
        <w:t>20</w:t>
      </w:r>
      <w:r w:rsidR="00A872B9">
        <w:rPr>
          <w:rFonts w:ascii="Courier New" w:hAnsi="Courier New" w:cs="Courier New"/>
          <w:color w:val="800000"/>
          <w:highlight w:val="white"/>
        </w:rPr>
        <w:t>20</w:t>
      </w:r>
      <w:r w:rsidR="00224DAA">
        <w:rPr>
          <w:rFonts w:ascii="Courier New" w:hAnsi="Courier New" w:cs="Courier New"/>
          <w:color w:val="800000"/>
          <w:highlight w:val="white"/>
        </w:rPr>
        <w:t>1230</w:t>
      </w:r>
      <w:r w:rsidRPr="00834575">
        <w:rPr>
          <w:rFonts w:ascii="Courier New" w:hAnsi="Courier New" w:cs="Courier New"/>
          <w:color w:val="800000"/>
          <w:highlight w:val="white"/>
        </w:rPr>
        <w:t>&lt;/</w:t>
      </w:r>
      <w:r w:rsidRPr="00AC3284">
        <w:rPr>
          <w:rFonts w:ascii="Courier New" w:hAnsi="Courier New" w:cs="Courier New"/>
          <w:color w:val="800000"/>
          <w:highlight w:val="white"/>
        </w:rPr>
        <w:t>extract_date</w:t>
      </w:r>
      <w:r w:rsidRPr="00834575">
        <w:rPr>
          <w:rFonts w:ascii="Courier New" w:hAnsi="Courier New" w:cs="Courier New"/>
          <w:color w:val="800000"/>
          <w:highlight w:val="white"/>
        </w:rPr>
        <w:t>&gt;</w:t>
      </w:r>
    </w:p>
    <w:p w14:paraId="79FBE935"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02E85B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23CDD504"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2A71D21F" w14:textId="65EA8A9B" w:rsidR="007D53E0" w:rsidRPr="00834575" w:rsidRDefault="005B2811" w:rsidP="007D53E0">
      <w:pPr>
        <w:autoSpaceDE w:val="0"/>
        <w:autoSpaceDN w:val="0"/>
        <w:adjustRightInd w:val="0"/>
        <w:ind w:firstLine="720"/>
        <w:rPr>
          <w:rFonts w:ascii="Courier New" w:hAnsi="Courier New" w:cs="Courier New"/>
          <w:color w:val="00B050"/>
          <w:highlight w:val="white"/>
        </w:rPr>
      </w:pPr>
      <w:r w:rsidRPr="005E7AF5">
        <w:rPr>
          <w:rFonts w:ascii="Courier New" w:hAnsi="Courier New" w:cs="Courier New"/>
          <w:color w:val="00B050"/>
          <w:highlight w:val="white"/>
        </w:rPr>
        <w:t>&lt;!--</w:t>
      </w:r>
      <w:r w:rsidR="007D53E0" w:rsidRPr="00834575">
        <w:rPr>
          <w:rFonts w:ascii="Courier New" w:hAnsi="Courier New" w:cs="Courier New"/>
          <w:color w:val="00B050"/>
          <w:highlight w:val="white"/>
        </w:rPr>
        <w:t xml:space="preserve">submission instance for outlet </w:t>
      </w:r>
      <w:r w:rsidR="00561BF9">
        <w:rPr>
          <w:rFonts w:ascii="Courier New" w:hAnsi="Courier New" w:cs="Courier New"/>
          <w:color w:val="00B050"/>
          <w:highlight w:val="white"/>
        </w:rPr>
        <w:t xml:space="preserve">123010002 </w:t>
      </w:r>
      <w:r w:rsidR="007D53E0" w:rsidRPr="00834575">
        <w:rPr>
          <w:rFonts w:ascii="Courier New" w:hAnsi="Courier New" w:cs="Courier New"/>
          <w:color w:val="00B050"/>
          <w:highlight w:val="white"/>
        </w:rPr>
        <w:t>for current period</w:t>
      </w:r>
      <w:r w:rsidRPr="00834575">
        <w:rPr>
          <w:rFonts w:ascii="Courier New" w:hAnsi="Courier New" w:cs="Courier New"/>
          <w:color w:val="00B050"/>
          <w:highlight w:val="white"/>
        </w:rPr>
        <w:t>--&gt;</w:t>
      </w:r>
    </w:p>
    <w:p w14:paraId="6B96B6AB"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0FEA9BEF" w14:textId="24A56254"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sidR="00A872B9">
        <w:rPr>
          <w:rFonts w:ascii="Courier New" w:hAnsi="Courier New" w:cs="Courier New"/>
          <w:color w:val="800000"/>
          <w:highlight w:val="white"/>
        </w:rPr>
        <w:t>20</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366CE330" w14:textId="71D44964"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r w:rsidR="00561BF9">
        <w:rPr>
          <w:rFonts w:ascii="Courier New" w:hAnsi="Courier New" w:cs="Courier New"/>
          <w:color w:val="800000"/>
        </w:rPr>
        <w:t>123010002</w:t>
      </w:r>
      <w:r w:rsidRPr="00834575">
        <w:rPr>
          <w:rFonts w:ascii="Courier New" w:hAnsi="Courier New" w:cs="Courier New"/>
          <w:color w:val="800000"/>
          <w:highlight w:val="white"/>
        </w:rPr>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p>
    <w:p w14:paraId="0A54673B" w14:textId="04BD32ED"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r w:rsidR="00E51365" w:rsidRPr="00AC3284">
        <w:rPr>
          <w:rFonts w:ascii="Courier New" w:hAnsi="Courier New" w:cs="Courier New"/>
          <w:color w:val="800000"/>
          <w:highlight w:val="white"/>
        </w:rPr>
        <w:t>extract_date</w:t>
      </w:r>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090320</w:t>
      </w:r>
      <w:r w:rsidR="00A872B9">
        <w:rPr>
          <w:rFonts w:ascii="Courier New" w:hAnsi="Courier New" w:cs="Courier New"/>
          <w:color w:val="800000"/>
          <w:highlight w:val="white"/>
        </w:rPr>
        <w:t>20</w:t>
      </w:r>
      <w:r w:rsidR="00224DAA">
        <w:rPr>
          <w:rFonts w:ascii="Courier New" w:hAnsi="Courier New" w:cs="Courier New"/>
          <w:color w:val="800000"/>
          <w:highlight w:val="white"/>
        </w:rPr>
        <w:t>1230</w:t>
      </w:r>
      <w:r w:rsidRPr="00834575">
        <w:rPr>
          <w:rFonts w:ascii="Courier New" w:hAnsi="Courier New" w:cs="Courier New"/>
          <w:color w:val="800000"/>
          <w:highlight w:val="white"/>
        </w:rPr>
        <w:t>&lt;/</w:t>
      </w:r>
      <w:r w:rsidRPr="00AC3284">
        <w:rPr>
          <w:rFonts w:ascii="Courier New" w:hAnsi="Courier New" w:cs="Courier New"/>
          <w:color w:val="800000"/>
          <w:highlight w:val="white"/>
        </w:rPr>
        <w:t>extract_date</w:t>
      </w:r>
      <w:r w:rsidRPr="00834575">
        <w:rPr>
          <w:rFonts w:ascii="Courier New" w:hAnsi="Courier New" w:cs="Courier New"/>
          <w:color w:val="800000"/>
          <w:highlight w:val="white"/>
        </w:rPr>
        <w:t>&gt;</w:t>
      </w:r>
    </w:p>
    <w:p w14:paraId="6308FE26"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6B0AEF17"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1D8325CA"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4B4D8788" w14:textId="77777777" w:rsidR="007D53E0" w:rsidRPr="00834575" w:rsidRDefault="007D53E0" w:rsidP="007D53E0">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3608BE56" w14:textId="77777777" w:rsidR="000D0AF0" w:rsidRDefault="000D0AF0"/>
    <w:p w14:paraId="7BA163AB" w14:textId="3DEADF52" w:rsidR="00F17B5D" w:rsidRDefault="00F17B5D"/>
    <w:p w14:paraId="3130A205" w14:textId="07ACEAB8" w:rsidR="00F17B5D" w:rsidRDefault="003667E1" w:rsidP="00F17B5D">
      <w:pPr>
        <w:pStyle w:val="Heading2"/>
      </w:pPr>
      <w:bookmarkStart w:id="88" w:name="_Reporting_periods_1"/>
      <w:bookmarkStart w:id="89" w:name="_Toc10530499"/>
      <w:bookmarkStart w:id="90" w:name="_Toc10631950"/>
      <w:bookmarkStart w:id="91" w:name="_Toc38894290"/>
      <w:bookmarkEnd w:id="88"/>
      <w:r>
        <w:t>Reporting period</w:t>
      </w:r>
      <w:r w:rsidR="00F17B5D">
        <w:t>s</w:t>
      </w:r>
      <w:bookmarkEnd w:id="89"/>
      <w:bookmarkEnd w:id="90"/>
      <w:bookmarkEnd w:id="91"/>
    </w:p>
    <w:p w14:paraId="02011712" w14:textId="1B776AD1" w:rsidR="00B230C8" w:rsidRDefault="009C57B7" w:rsidP="00767E25">
      <w:pPr>
        <w:pStyle w:val="DHHSbody"/>
        <w:rPr>
          <w:rStyle w:val="Hyperlink"/>
        </w:rPr>
      </w:pPr>
      <w:r>
        <w:t>M</w:t>
      </w:r>
      <w:r w:rsidR="00B230C8">
        <w:t xml:space="preserve">ultiple reporting periods cannot be submitted through the use of multiple submission instances in the same file. A separate file is required for reporting separate reporting periods. Refer to </w:t>
      </w:r>
      <w:hyperlink w:anchor="_Reporting_periods" w:history="1">
        <w:r w:rsidR="00DA7395">
          <w:rPr>
            <w:rStyle w:val="Hyperlink"/>
          </w:rPr>
          <w:t>2.1 Reporting periods</w:t>
        </w:r>
      </w:hyperlink>
      <w:r w:rsidR="00E87FE7">
        <w:rPr>
          <w:rStyle w:val="Hyperlink"/>
        </w:rPr>
        <w:t>.</w:t>
      </w:r>
    </w:p>
    <w:p w14:paraId="5D75D1D3" w14:textId="57E471F9" w:rsidR="000578A3" w:rsidRDefault="000578A3">
      <w:pPr>
        <w:rPr>
          <w:rFonts w:ascii="Arial" w:eastAsia="Times" w:hAnsi="Arial"/>
        </w:rPr>
      </w:pPr>
    </w:p>
    <w:p w14:paraId="326623A2" w14:textId="23BCB519" w:rsidR="002C0314" w:rsidRDefault="002C0314" w:rsidP="007C6E2B">
      <w:pPr>
        <w:pStyle w:val="Heading2"/>
      </w:pPr>
      <w:bookmarkStart w:id="92" w:name="_Toc10458019"/>
      <w:bookmarkStart w:id="93" w:name="_Toc10458020"/>
      <w:bookmarkStart w:id="94" w:name="_Toc10458021"/>
      <w:bookmarkStart w:id="95" w:name="_Toc10458022"/>
      <w:bookmarkStart w:id="96" w:name="_Toc10458023"/>
      <w:bookmarkStart w:id="97" w:name="_Toc10458024"/>
      <w:bookmarkStart w:id="98" w:name="_Toc10458025"/>
      <w:bookmarkStart w:id="99" w:name="_Toc10458026"/>
      <w:bookmarkStart w:id="100" w:name="_Toc10458027"/>
      <w:bookmarkStart w:id="101" w:name="_Toc10458028"/>
      <w:bookmarkStart w:id="102" w:name="_Toc10458029"/>
      <w:bookmarkStart w:id="103" w:name="_Toc10458030"/>
      <w:bookmarkStart w:id="104" w:name="_Toc10458031"/>
      <w:bookmarkStart w:id="105" w:name="_Toc10458032"/>
      <w:bookmarkStart w:id="106" w:name="_Toc10458033"/>
      <w:bookmarkStart w:id="107" w:name="_Toc10458034"/>
      <w:bookmarkStart w:id="108" w:name="_Toc10458035"/>
      <w:bookmarkStart w:id="109" w:name="_Toc10458036"/>
      <w:bookmarkStart w:id="110" w:name="_Toc10458037"/>
      <w:bookmarkStart w:id="111" w:name="_Toc10458038"/>
      <w:bookmarkStart w:id="112" w:name="_Toc10458039"/>
      <w:bookmarkStart w:id="113" w:name="_Toc10458040"/>
      <w:bookmarkStart w:id="114" w:name="_Toc10458041"/>
      <w:bookmarkStart w:id="115" w:name="_Toc10458042"/>
      <w:bookmarkStart w:id="116" w:name="_Toc503438570"/>
      <w:bookmarkStart w:id="117" w:name="_Toc503441163"/>
      <w:bookmarkStart w:id="118" w:name="_Toc10530500"/>
      <w:bookmarkStart w:id="119" w:name="_Toc10631951"/>
      <w:bookmarkStart w:id="120" w:name="_Toc388942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Action codes</w:t>
      </w:r>
      <w:bookmarkEnd w:id="118"/>
      <w:bookmarkEnd w:id="119"/>
      <w:bookmarkEnd w:id="120"/>
    </w:p>
    <w:p w14:paraId="365ABDA4" w14:textId="477C20DF" w:rsidR="002F47DB" w:rsidRDefault="002C0314" w:rsidP="002C0314">
      <w:pPr>
        <w:pStyle w:val="DHHSbody"/>
      </w:pPr>
      <w:r>
        <w:t>An ‘</w:t>
      </w:r>
      <w:r w:rsidR="00DA40E3">
        <w:t>a</w:t>
      </w:r>
      <w:r>
        <w:t xml:space="preserve">ction’ element exists against each </w:t>
      </w:r>
      <w:r w:rsidR="00923408">
        <w:t xml:space="preserve">client </w:t>
      </w:r>
      <w:r>
        <w:t xml:space="preserve">record and </w:t>
      </w:r>
      <w:r w:rsidR="00923408">
        <w:t xml:space="preserve">service event </w:t>
      </w:r>
      <w:r>
        <w:t xml:space="preserve">record. It is used to </w:t>
      </w:r>
      <w:r w:rsidR="002F47DB">
        <w:t>indicate:</w:t>
      </w:r>
    </w:p>
    <w:p w14:paraId="418CB6D4" w14:textId="7F7926DA" w:rsidR="004A69FF" w:rsidRDefault="00E47E82" w:rsidP="000200E7">
      <w:pPr>
        <w:pStyle w:val="DHHSbody"/>
        <w:numPr>
          <w:ilvl w:val="0"/>
          <w:numId w:val="43"/>
        </w:numPr>
      </w:pPr>
      <w:r>
        <w:t xml:space="preserve">A </w:t>
      </w:r>
      <w:r w:rsidR="00923408">
        <w:t xml:space="preserve">service event </w:t>
      </w:r>
      <w:r w:rsidR="004A69FF">
        <w:t xml:space="preserve">and associated </w:t>
      </w:r>
      <w:r w:rsidR="00923408">
        <w:t xml:space="preserve">client </w:t>
      </w:r>
      <w:r w:rsidR="002F47DB">
        <w:t>record is bei</w:t>
      </w:r>
      <w:r w:rsidR="004A69FF">
        <w:t>ng submitted for the first</w:t>
      </w:r>
      <w:r w:rsidR="00A477BB">
        <w:t xml:space="preserve"> or subsequent</w:t>
      </w:r>
      <w:r w:rsidR="004A69FF">
        <w:t xml:space="preserve"> time</w:t>
      </w:r>
      <w:r>
        <w:t xml:space="preserve"> for that </w:t>
      </w:r>
      <w:r w:rsidR="00923408">
        <w:t>reporting p</w:t>
      </w:r>
      <w:r>
        <w:t>eriod.</w:t>
      </w:r>
    </w:p>
    <w:p w14:paraId="0A634C95" w14:textId="0E292A23" w:rsidR="004A69FF" w:rsidRDefault="00E47E82" w:rsidP="000200E7">
      <w:pPr>
        <w:pStyle w:val="DHHSbody"/>
        <w:numPr>
          <w:ilvl w:val="0"/>
          <w:numId w:val="43"/>
        </w:numPr>
      </w:pPr>
      <w:r>
        <w:t>A</w:t>
      </w:r>
      <w:r w:rsidR="004A69FF">
        <w:t xml:space="preserve"> </w:t>
      </w:r>
      <w:r w:rsidR="00923408">
        <w:t xml:space="preserve">service event </w:t>
      </w:r>
      <w:r w:rsidR="007B1957">
        <w:t>and</w:t>
      </w:r>
      <w:r w:rsidR="004A69FF">
        <w:t xml:space="preserve">/or </w:t>
      </w:r>
      <w:r w:rsidR="00923408">
        <w:t xml:space="preserve">client </w:t>
      </w:r>
      <w:r>
        <w:t xml:space="preserve">which has been previously submitted for </w:t>
      </w:r>
      <w:r w:rsidR="00774746">
        <w:t>that</w:t>
      </w:r>
      <w:r>
        <w:t xml:space="preserve"> </w:t>
      </w:r>
      <w:r w:rsidR="000C7415">
        <w:t>reporting period</w:t>
      </w:r>
      <w:r w:rsidR="000C7415" w:rsidDel="000C7415">
        <w:t xml:space="preserve"> </w:t>
      </w:r>
      <w:r w:rsidR="00774746">
        <w:t xml:space="preserve">is being </w:t>
      </w:r>
      <w:r w:rsidR="000C7415">
        <w:t>d</w:t>
      </w:r>
      <w:r w:rsidR="00774746">
        <w:t>eleted</w:t>
      </w:r>
      <w:r w:rsidR="004A69FF">
        <w:t>.</w:t>
      </w:r>
    </w:p>
    <w:p w14:paraId="11809212" w14:textId="5C4246C5" w:rsidR="002C0314" w:rsidRDefault="002C0314" w:rsidP="002C0314">
      <w:pPr>
        <w:pStyle w:val="DHHSbody"/>
      </w:pPr>
      <w:r>
        <w:t xml:space="preserve">There are three permissible </w:t>
      </w:r>
      <w:r w:rsidR="000C7415">
        <w:t>a</w:t>
      </w:r>
      <w:r>
        <w:t>ction codes.</w:t>
      </w:r>
    </w:p>
    <w:p w14:paraId="0C707916" w14:textId="0288E098" w:rsidR="002E0EE3" w:rsidRPr="001A2D32" w:rsidRDefault="002E0EE3" w:rsidP="002E0EE3">
      <w:pPr>
        <w:pStyle w:val="DHHStablecaption"/>
      </w:pPr>
      <w:r w:rsidRPr="001A2D32">
        <w:t>Table</w:t>
      </w:r>
      <w:r w:rsidR="00645E32" w:rsidRPr="001A2D32">
        <w:t xml:space="preserve"> 2</w:t>
      </w:r>
      <w:r w:rsidRPr="001A2D32">
        <w:t xml:space="preserve">: </w:t>
      </w:r>
      <w:r w:rsidR="001A2D32" w:rsidRPr="001A2D32">
        <w:t>Action Codes</w:t>
      </w:r>
    </w:p>
    <w:tbl>
      <w:tblPr>
        <w:tblStyle w:val="TableGrid"/>
        <w:tblW w:w="0" w:type="auto"/>
        <w:tblLook w:val="04A0" w:firstRow="1" w:lastRow="0" w:firstColumn="1" w:lastColumn="0" w:noHBand="0" w:noVBand="1"/>
      </w:tblPr>
      <w:tblGrid>
        <w:gridCol w:w="880"/>
        <w:gridCol w:w="1134"/>
        <w:gridCol w:w="6894"/>
      </w:tblGrid>
      <w:tr w:rsidR="002C0314" w:rsidRPr="003D2A6F" w14:paraId="09B7299E" w14:textId="77777777" w:rsidTr="00DA40E3">
        <w:tc>
          <w:tcPr>
            <w:tcW w:w="880" w:type="dxa"/>
          </w:tcPr>
          <w:p w14:paraId="51E1EB7A" w14:textId="77777777" w:rsidR="002C0314" w:rsidRPr="003D2A6F" w:rsidRDefault="002C0314" w:rsidP="00374F6E">
            <w:pPr>
              <w:pStyle w:val="DHHStablecolhead"/>
            </w:pPr>
            <w:r w:rsidRPr="003D2A6F">
              <w:t>Action Code</w:t>
            </w:r>
          </w:p>
        </w:tc>
        <w:tc>
          <w:tcPr>
            <w:tcW w:w="1134" w:type="dxa"/>
          </w:tcPr>
          <w:p w14:paraId="631380C8" w14:textId="77777777" w:rsidR="002C0314" w:rsidRPr="003D2A6F" w:rsidRDefault="002C0314" w:rsidP="00374F6E">
            <w:pPr>
              <w:pStyle w:val="DHHStablecolhead"/>
            </w:pPr>
            <w:r w:rsidRPr="003D2A6F">
              <w:t>Meaning</w:t>
            </w:r>
          </w:p>
        </w:tc>
        <w:tc>
          <w:tcPr>
            <w:tcW w:w="6894" w:type="dxa"/>
          </w:tcPr>
          <w:p w14:paraId="7E407436" w14:textId="77777777" w:rsidR="002C0314" w:rsidRPr="003D2A6F" w:rsidRDefault="002C0314" w:rsidP="00374F6E">
            <w:pPr>
              <w:pStyle w:val="DHHStablecolhead"/>
            </w:pPr>
            <w:r w:rsidRPr="003D2A6F">
              <w:t>Usage</w:t>
            </w:r>
          </w:p>
        </w:tc>
      </w:tr>
      <w:tr w:rsidR="002C0314" w14:paraId="1091347B" w14:textId="77777777" w:rsidTr="00DA40E3">
        <w:tc>
          <w:tcPr>
            <w:tcW w:w="880" w:type="dxa"/>
          </w:tcPr>
          <w:p w14:paraId="52C43863" w14:textId="77777777" w:rsidR="002C0314" w:rsidRPr="003D2A6F" w:rsidRDefault="002C0314" w:rsidP="00374F6E">
            <w:pPr>
              <w:pStyle w:val="DHHStabletext"/>
            </w:pPr>
            <w:r w:rsidRPr="003D2A6F">
              <w:t>I</w:t>
            </w:r>
          </w:p>
        </w:tc>
        <w:tc>
          <w:tcPr>
            <w:tcW w:w="1134" w:type="dxa"/>
          </w:tcPr>
          <w:p w14:paraId="4CB40B53" w14:textId="77777777" w:rsidR="002C0314" w:rsidRPr="003D2A6F" w:rsidRDefault="002C0314" w:rsidP="00374F6E">
            <w:pPr>
              <w:pStyle w:val="DHHStabletext"/>
            </w:pPr>
            <w:r w:rsidRPr="003D2A6F">
              <w:t>Insert</w:t>
            </w:r>
          </w:p>
        </w:tc>
        <w:tc>
          <w:tcPr>
            <w:tcW w:w="6894" w:type="dxa"/>
          </w:tcPr>
          <w:p w14:paraId="277064F5" w14:textId="686BE16C" w:rsidR="00B2657E" w:rsidRPr="001A2D32" w:rsidRDefault="006B3C6F" w:rsidP="00F979F0">
            <w:pPr>
              <w:pStyle w:val="DHHStabletext"/>
            </w:pPr>
            <w:r w:rsidRPr="001A2D32">
              <w:t>U</w:t>
            </w:r>
            <w:r w:rsidR="002C0314" w:rsidRPr="001A2D32">
              <w:t>sed for</w:t>
            </w:r>
            <w:r w:rsidR="00F979F0" w:rsidRPr="001A2D32">
              <w:t xml:space="preserve"> </w:t>
            </w:r>
            <w:r w:rsidR="00604E1E" w:rsidRPr="001A2D32">
              <w:t>a</w:t>
            </w:r>
            <w:r w:rsidR="00532EEF" w:rsidRPr="001A2D32">
              <w:t xml:space="preserve">ny </w:t>
            </w:r>
            <w:r w:rsidR="000C7415" w:rsidRPr="001A2D32">
              <w:t xml:space="preserve">service event </w:t>
            </w:r>
            <w:r w:rsidR="00604E1E" w:rsidRPr="001A2D32">
              <w:t xml:space="preserve">and associated </w:t>
            </w:r>
            <w:r w:rsidR="000C7415" w:rsidRPr="001A2D32">
              <w:t>c</w:t>
            </w:r>
            <w:r w:rsidR="00604E1E" w:rsidRPr="001A2D32">
              <w:t xml:space="preserve">lient </w:t>
            </w:r>
            <w:r w:rsidR="00F979F0" w:rsidRPr="001A2D32">
              <w:t>record</w:t>
            </w:r>
            <w:r w:rsidR="00604E1E" w:rsidRPr="001A2D32">
              <w:t xml:space="preserve"> when submitted for the first time for that reporting period</w:t>
            </w:r>
          </w:p>
          <w:p w14:paraId="60E533C9" w14:textId="27E6EDFB" w:rsidR="00F979F0" w:rsidRPr="001A2D32" w:rsidRDefault="00F979F0" w:rsidP="00F979F0">
            <w:pPr>
              <w:pStyle w:val="DHHStabletext"/>
            </w:pPr>
            <w:r w:rsidRPr="001A2D32">
              <w:t>AND</w:t>
            </w:r>
          </w:p>
          <w:p w14:paraId="6A5D20D0" w14:textId="71B190A3" w:rsidR="002328A9" w:rsidRPr="001A2D32" w:rsidRDefault="00B2657E" w:rsidP="005B2848">
            <w:pPr>
              <w:pStyle w:val="DHHSbody"/>
            </w:pPr>
            <w:r w:rsidRPr="001A2D32">
              <w:t>t</w:t>
            </w:r>
            <w:r w:rsidR="00916518" w:rsidRPr="001A2D32">
              <w:t xml:space="preserve">o </w:t>
            </w:r>
            <w:r w:rsidRPr="001A2D32">
              <w:t xml:space="preserve">amend </w:t>
            </w:r>
            <w:r w:rsidR="000E388A" w:rsidRPr="001A2D32">
              <w:t xml:space="preserve">previously submitted </w:t>
            </w:r>
            <w:r w:rsidR="000C7415" w:rsidRPr="001A2D32">
              <w:t xml:space="preserve">service event </w:t>
            </w:r>
            <w:r w:rsidR="004A69FF" w:rsidRPr="001A2D32">
              <w:t xml:space="preserve">and </w:t>
            </w:r>
            <w:r w:rsidR="000C7415" w:rsidRPr="001A2D32">
              <w:t>client r</w:t>
            </w:r>
            <w:r w:rsidR="004A69FF" w:rsidRPr="001A2D32">
              <w:t>ecord</w:t>
            </w:r>
            <w:r w:rsidR="00F979F0" w:rsidRPr="001A2D32">
              <w:t>s</w:t>
            </w:r>
            <w:r w:rsidR="004A69FF" w:rsidRPr="001A2D32">
              <w:t xml:space="preserve"> </w:t>
            </w:r>
            <w:r w:rsidR="00604E1E" w:rsidRPr="001A2D32">
              <w:t>for that reporting period.</w:t>
            </w:r>
            <w:r w:rsidR="00F979F0" w:rsidRPr="001A2D32">
              <w:t xml:space="preserve"> </w:t>
            </w:r>
          </w:p>
          <w:p w14:paraId="3223556E" w14:textId="1A4FAADE" w:rsidR="000C7415" w:rsidRPr="005B2848" w:rsidRDefault="000C7415" w:rsidP="005B2848">
            <w:pPr>
              <w:pStyle w:val="DHHSbody"/>
            </w:pPr>
            <w:r w:rsidRPr="001A2D32">
              <w:rPr>
                <w:b/>
                <w:bCs/>
              </w:rPr>
              <w:t xml:space="preserve">Failing to </w:t>
            </w:r>
            <w:r w:rsidR="00F979F0" w:rsidRPr="001A2D32">
              <w:rPr>
                <w:b/>
                <w:bCs/>
              </w:rPr>
              <w:t>re</w:t>
            </w:r>
            <w:r w:rsidRPr="001A2D32">
              <w:rPr>
                <w:b/>
                <w:bCs/>
              </w:rPr>
              <w:t xml:space="preserve">submit all applicable service events for that client will result in implicit deletions </w:t>
            </w:r>
            <w:r w:rsidR="000E388A" w:rsidRPr="001A2D32">
              <w:rPr>
                <w:b/>
                <w:bCs/>
              </w:rPr>
              <w:t xml:space="preserve">of already accepted </w:t>
            </w:r>
            <w:r w:rsidR="00294FBF" w:rsidRPr="001A2D32">
              <w:rPr>
                <w:b/>
                <w:bCs/>
              </w:rPr>
              <w:t xml:space="preserve">service </w:t>
            </w:r>
            <w:r w:rsidR="000E388A" w:rsidRPr="001A2D32">
              <w:rPr>
                <w:b/>
                <w:bCs/>
              </w:rPr>
              <w:t xml:space="preserve">events for </w:t>
            </w:r>
            <w:r w:rsidRPr="001A2D32">
              <w:rPr>
                <w:b/>
                <w:bCs/>
              </w:rPr>
              <w:t>that reporting period.</w:t>
            </w:r>
            <w:r w:rsidR="00604814">
              <w:t xml:space="preserve"> </w:t>
            </w:r>
          </w:p>
        </w:tc>
      </w:tr>
      <w:tr w:rsidR="002C0314" w:rsidRPr="006A3BD1" w14:paraId="3E94729F" w14:textId="77777777" w:rsidTr="00DA40E3">
        <w:tc>
          <w:tcPr>
            <w:tcW w:w="880" w:type="dxa"/>
          </w:tcPr>
          <w:p w14:paraId="2D970C28" w14:textId="77777777" w:rsidR="002C0314" w:rsidRPr="006A3BD1" w:rsidRDefault="002C0314" w:rsidP="00374F6E">
            <w:pPr>
              <w:pStyle w:val="DHHStabletext"/>
            </w:pPr>
            <w:bookmarkStart w:id="121" w:name="_Hlk37057902"/>
            <w:r w:rsidRPr="006A3BD1">
              <w:t>U</w:t>
            </w:r>
          </w:p>
        </w:tc>
        <w:tc>
          <w:tcPr>
            <w:tcW w:w="1134" w:type="dxa"/>
          </w:tcPr>
          <w:p w14:paraId="16BA1A39" w14:textId="77777777" w:rsidR="002C0314" w:rsidRPr="006A3BD1" w:rsidRDefault="002C0314" w:rsidP="00374F6E">
            <w:pPr>
              <w:pStyle w:val="DHHStabletext"/>
            </w:pPr>
            <w:r w:rsidRPr="006A3BD1">
              <w:t>Update</w:t>
            </w:r>
          </w:p>
        </w:tc>
        <w:tc>
          <w:tcPr>
            <w:tcW w:w="6894" w:type="dxa"/>
          </w:tcPr>
          <w:p w14:paraId="2261FF53" w14:textId="592854DA" w:rsidR="00482F51" w:rsidRPr="006A3BD1" w:rsidRDefault="008D1151" w:rsidP="000E388A">
            <w:pPr>
              <w:pStyle w:val="DHHStabletext"/>
            </w:pPr>
            <w:r w:rsidRPr="006A3BD1">
              <w:t>Used for</w:t>
            </w:r>
            <w:r w:rsidR="00604814" w:rsidRPr="006A3BD1">
              <w:t xml:space="preserve"> </w:t>
            </w:r>
            <w:r w:rsidR="00465BD5" w:rsidRPr="006A3BD1">
              <w:t>updat</w:t>
            </w:r>
            <w:r w:rsidR="00604814" w:rsidRPr="006A3BD1">
              <w:t xml:space="preserve">ing </w:t>
            </w:r>
            <w:r w:rsidR="000C7415" w:rsidRPr="006A3BD1">
              <w:t xml:space="preserve">service event </w:t>
            </w:r>
            <w:r w:rsidR="00482F51" w:rsidRPr="006A3BD1">
              <w:t xml:space="preserve">and/or associated </w:t>
            </w:r>
            <w:r w:rsidR="000C7415" w:rsidRPr="006A3BD1">
              <w:t xml:space="preserve">client </w:t>
            </w:r>
            <w:r w:rsidR="00482F51" w:rsidRPr="006A3BD1">
              <w:t>record</w:t>
            </w:r>
            <w:r w:rsidR="009919EA" w:rsidRPr="006A3BD1">
              <w:t>s</w:t>
            </w:r>
            <w:r w:rsidR="00482F51" w:rsidRPr="006A3BD1">
              <w:t xml:space="preserve"> for a </w:t>
            </w:r>
            <w:r w:rsidR="000C7415" w:rsidRPr="00E61C7B">
              <w:t>service</w:t>
            </w:r>
            <w:r w:rsidR="000C7415" w:rsidRPr="006A3BD1">
              <w:t xml:space="preserve"> event </w:t>
            </w:r>
            <w:r w:rsidR="00482F51" w:rsidRPr="006A3BD1">
              <w:t xml:space="preserve">that was submitted in a previous reporting period. </w:t>
            </w:r>
          </w:p>
          <w:p w14:paraId="0CF62E77" w14:textId="77777777" w:rsidR="008174F5" w:rsidRPr="006A3BD1" w:rsidRDefault="008174F5" w:rsidP="008174F5">
            <w:pPr>
              <w:pStyle w:val="DHHStabletext"/>
            </w:pPr>
            <w:r w:rsidRPr="006A3BD1">
              <w:rPr>
                <w:b/>
                <w:bCs/>
              </w:rPr>
              <w:t>For VADC data processing and validation, Update action is treated as an Insert action (refer to above).</w:t>
            </w:r>
          </w:p>
          <w:p w14:paraId="7C8CBF51" w14:textId="77114CCA" w:rsidR="008032CB" w:rsidRPr="006A3BD1" w:rsidRDefault="002328A9" w:rsidP="00465BD5">
            <w:pPr>
              <w:pStyle w:val="DHHStabletext"/>
            </w:pPr>
            <w:r w:rsidRPr="006A3BD1">
              <w:t xml:space="preserve">The Insert action code will always be used for service event and associated client records reported for the current reporting period, whether it is a first advice or a correction. The Update action is optional and may be retired in a future version. </w:t>
            </w:r>
          </w:p>
        </w:tc>
      </w:tr>
      <w:tr w:rsidR="002C0314" w:rsidRPr="006A3BD1" w14:paraId="4CA05F9E" w14:textId="77777777" w:rsidTr="00DA40E3">
        <w:tc>
          <w:tcPr>
            <w:tcW w:w="880" w:type="dxa"/>
          </w:tcPr>
          <w:p w14:paraId="5FFE22B0" w14:textId="77777777" w:rsidR="002C0314" w:rsidRPr="006A3BD1" w:rsidRDefault="002C0314" w:rsidP="00374F6E">
            <w:pPr>
              <w:pStyle w:val="DHHStabletext"/>
            </w:pPr>
            <w:bookmarkStart w:id="122" w:name="_Hlk37058124"/>
            <w:bookmarkEnd w:id="121"/>
            <w:r w:rsidRPr="006A3BD1">
              <w:t>D</w:t>
            </w:r>
          </w:p>
        </w:tc>
        <w:tc>
          <w:tcPr>
            <w:tcW w:w="1134" w:type="dxa"/>
          </w:tcPr>
          <w:p w14:paraId="3385AD7A" w14:textId="77777777" w:rsidR="002C0314" w:rsidRPr="006A3BD1" w:rsidRDefault="002C0314" w:rsidP="00374F6E">
            <w:pPr>
              <w:pStyle w:val="DHHStabletext"/>
            </w:pPr>
            <w:r w:rsidRPr="006A3BD1">
              <w:t>Delete</w:t>
            </w:r>
          </w:p>
        </w:tc>
        <w:tc>
          <w:tcPr>
            <w:tcW w:w="6894" w:type="dxa"/>
          </w:tcPr>
          <w:p w14:paraId="2A5CFE9C" w14:textId="37AFE245" w:rsidR="002C0314" w:rsidRPr="006A3BD1" w:rsidRDefault="002328A9" w:rsidP="00604814">
            <w:pPr>
              <w:pStyle w:val="DHHSbody"/>
            </w:pPr>
            <w:r w:rsidRPr="006A3BD1">
              <w:t>The Delete action can be used for either open or closed service event</w:t>
            </w:r>
            <w:r w:rsidR="009919EA" w:rsidRPr="006A3BD1">
              <w:t>s</w:t>
            </w:r>
            <w:r w:rsidRPr="006A3BD1">
              <w:t xml:space="preserve"> and/or associated client records, where</w:t>
            </w:r>
            <w:r w:rsidR="000C7415" w:rsidRPr="006A3BD1">
              <w:t xml:space="preserve"> </w:t>
            </w:r>
            <w:r w:rsidR="00DE344A" w:rsidRPr="006A3BD1">
              <w:t xml:space="preserve">record </w:t>
            </w:r>
            <w:r w:rsidR="00604814" w:rsidRPr="006A3BD1">
              <w:t xml:space="preserve">that </w:t>
            </w:r>
            <w:r w:rsidR="002C0314" w:rsidRPr="006A3BD1">
              <w:t xml:space="preserve">has been submitted in error needs to be deleted. </w:t>
            </w:r>
            <w:r w:rsidR="00604814" w:rsidRPr="006A3BD1">
              <w:t>Note, t</w:t>
            </w:r>
            <w:r w:rsidR="002C0314" w:rsidRPr="006A3BD1">
              <w:t xml:space="preserve">his code is not </w:t>
            </w:r>
            <w:r w:rsidR="006774D5" w:rsidRPr="006A3BD1">
              <w:t xml:space="preserve">to </w:t>
            </w:r>
            <w:r w:rsidR="002C0314" w:rsidRPr="006A3BD1">
              <w:t xml:space="preserve">be used for corrections where there is an intention to resubmit the record. In that scenario, the Update </w:t>
            </w:r>
            <w:r w:rsidR="006774D5" w:rsidRPr="006A3BD1">
              <w:t xml:space="preserve">or Insert </w:t>
            </w:r>
            <w:r w:rsidR="000C7415" w:rsidRPr="006A3BD1">
              <w:t xml:space="preserve">action </w:t>
            </w:r>
            <w:r w:rsidR="002C0314" w:rsidRPr="006A3BD1">
              <w:t>code</w:t>
            </w:r>
            <w:r w:rsidR="006774D5" w:rsidRPr="006A3BD1">
              <w:t>s</w:t>
            </w:r>
            <w:r w:rsidR="002C0314" w:rsidRPr="006A3BD1">
              <w:t xml:space="preserve"> should be used instead.</w:t>
            </w:r>
            <w:r w:rsidR="00604E1E" w:rsidRPr="006A3BD1">
              <w:t xml:space="preserve"> </w:t>
            </w:r>
            <w:r w:rsidR="00604E1E" w:rsidRPr="00E61C7B">
              <w:t xml:space="preserve">The exception for this is where data has been submitted for the wrong </w:t>
            </w:r>
            <w:r w:rsidR="000C7415" w:rsidRPr="00E61C7B">
              <w:t>client</w:t>
            </w:r>
            <w:r w:rsidR="00604E1E" w:rsidRPr="00E61C7B">
              <w:t>/</w:t>
            </w:r>
            <w:r w:rsidR="000C7415" w:rsidRPr="00E61C7B">
              <w:t xml:space="preserve"> service event </w:t>
            </w:r>
            <w:r w:rsidR="00604E1E" w:rsidRPr="00E61C7B">
              <w:t>/</w:t>
            </w:r>
            <w:r w:rsidR="000C7415" w:rsidRPr="00E61C7B">
              <w:t>reporting period</w:t>
            </w:r>
            <w:r w:rsidR="00604E1E" w:rsidRPr="00E61C7B">
              <w:t>. This would need to be deleted and then subsequently inserted (using separate files)</w:t>
            </w:r>
            <w:r w:rsidR="00613D22" w:rsidRPr="00E61C7B">
              <w:t>.</w:t>
            </w:r>
            <w:r w:rsidR="00604814" w:rsidRPr="006A3BD1">
              <w:t xml:space="preserve"> </w:t>
            </w:r>
          </w:p>
        </w:tc>
      </w:tr>
      <w:bookmarkEnd w:id="122"/>
    </w:tbl>
    <w:p w14:paraId="5EB78A81" w14:textId="77777777" w:rsidR="00E46942" w:rsidRPr="006A3BD1" w:rsidRDefault="00E46942" w:rsidP="00673452">
      <w:pPr>
        <w:pStyle w:val="DHHSbody"/>
      </w:pPr>
    </w:p>
    <w:p w14:paraId="05B6E8E8" w14:textId="09E3C651" w:rsidR="00BD7A88" w:rsidRDefault="00DF4EB9" w:rsidP="002C0314">
      <w:pPr>
        <w:pStyle w:val="DHHSbody"/>
      </w:pPr>
      <w:bookmarkStart w:id="123" w:name="_Hlk37061786"/>
      <w:r w:rsidRPr="00E61C7B">
        <w:t xml:space="preserve">Figure </w:t>
      </w:r>
      <w:r w:rsidR="00224DAA" w:rsidRPr="006A3BD1">
        <w:t xml:space="preserve">below </w:t>
      </w:r>
      <w:r w:rsidR="009C12D9" w:rsidRPr="006A3BD1">
        <w:t xml:space="preserve">shows that </w:t>
      </w:r>
      <w:r w:rsidR="002C0314" w:rsidRPr="006A3BD1">
        <w:t xml:space="preserve">the </w:t>
      </w:r>
      <w:r w:rsidR="000C7415" w:rsidRPr="006A3BD1">
        <w:t xml:space="preserve">action </w:t>
      </w:r>
      <w:r w:rsidR="002C0314" w:rsidRPr="006A3BD1">
        <w:t xml:space="preserve">element together with the </w:t>
      </w:r>
      <w:r w:rsidR="003667E1" w:rsidRPr="006A3BD1">
        <w:t>reporting period</w:t>
      </w:r>
      <w:r w:rsidR="002C0314" w:rsidRPr="006A3BD1">
        <w:t xml:space="preserve"> and either the </w:t>
      </w:r>
      <w:r w:rsidR="008C04B7" w:rsidRPr="006A3BD1">
        <w:t>O</w:t>
      </w:r>
      <w:r w:rsidR="002C0314" w:rsidRPr="006A3BD1">
        <w:t xml:space="preserve">utlet </w:t>
      </w:r>
      <w:r w:rsidR="000238BE" w:rsidRPr="006A3BD1">
        <w:t>C</w:t>
      </w:r>
      <w:r w:rsidR="002C0314" w:rsidRPr="006A3BD1">
        <w:t xml:space="preserve">lient </w:t>
      </w:r>
      <w:r w:rsidR="008C04B7" w:rsidRPr="006A3BD1">
        <w:t>I</w:t>
      </w:r>
      <w:r w:rsidR="002C0314" w:rsidRPr="006A3BD1">
        <w:t xml:space="preserve">dentifier or </w:t>
      </w:r>
      <w:r w:rsidR="008C04B7" w:rsidRPr="006A3BD1">
        <w:t>O</w:t>
      </w:r>
      <w:r w:rsidR="002C0314" w:rsidRPr="006A3BD1">
        <w:t xml:space="preserve">utlet </w:t>
      </w:r>
      <w:r w:rsidR="000C7415" w:rsidRPr="006A3BD1">
        <w:t xml:space="preserve">Service Event </w:t>
      </w:r>
      <w:r w:rsidR="002C0314" w:rsidRPr="006A3BD1">
        <w:t>identifier allows a record to be uniquely identified and specifies the processing action</w:t>
      </w:r>
      <w:r w:rsidR="002C0314">
        <w:t xml:space="preserve"> to take. Note that when you specify a </w:t>
      </w:r>
      <w:r w:rsidR="000238BE">
        <w:t>D</w:t>
      </w:r>
      <w:r w:rsidR="002C0314">
        <w:t xml:space="preserve">elete action, only the </w:t>
      </w:r>
      <w:r w:rsidR="000C7415">
        <w:t>client</w:t>
      </w:r>
      <w:r w:rsidR="000238BE">
        <w:t>/</w:t>
      </w:r>
      <w:r w:rsidR="000C7415">
        <w:t xml:space="preserve">service event </w:t>
      </w:r>
      <w:r w:rsidR="002C0314">
        <w:t xml:space="preserve">record </w:t>
      </w:r>
      <w:r w:rsidR="000238BE">
        <w:t xml:space="preserve">associated with the </w:t>
      </w:r>
      <w:r w:rsidR="000C7415">
        <w:t xml:space="preserve">action </w:t>
      </w:r>
      <w:r w:rsidR="002C0314">
        <w:t xml:space="preserve">for that </w:t>
      </w:r>
      <w:r w:rsidR="003667E1">
        <w:t>reporting period</w:t>
      </w:r>
      <w:r w:rsidR="002C0314">
        <w:t xml:space="preserve"> will be</w:t>
      </w:r>
      <w:r w:rsidR="008C04B7">
        <w:t xml:space="preserve"> </w:t>
      </w:r>
      <w:r w:rsidR="00465BD5">
        <w:t>deleted</w:t>
      </w:r>
      <w:r w:rsidR="002C0314">
        <w:t>.</w:t>
      </w:r>
      <w:r w:rsidR="00BD7A88">
        <w:t xml:space="preserve"> All data submitted is </w:t>
      </w:r>
      <w:r w:rsidR="000C7415">
        <w:t xml:space="preserve">reporting period </w:t>
      </w:r>
      <w:r w:rsidR="00BD7A88">
        <w:t>specific, so only those periods where the data needs to be changed need resubmission.</w:t>
      </w:r>
    </w:p>
    <w:bookmarkEnd w:id="123"/>
    <w:p w14:paraId="21CE6C83" w14:textId="27B0D56A" w:rsidR="001926A2" w:rsidRDefault="001926A2" w:rsidP="006813DA">
      <w:pPr>
        <w:pStyle w:val="DHHStablecaption"/>
      </w:pPr>
      <w:r>
        <w:t xml:space="preserve">Figure </w:t>
      </w:r>
      <w:r w:rsidR="00E12A94">
        <w:t>14</w:t>
      </w:r>
      <w:r>
        <w:t>: Action code</w:t>
      </w:r>
    </w:p>
    <w:p w14:paraId="271F46C4" w14:textId="2496A557" w:rsidR="00D51D5D" w:rsidRDefault="001926A2">
      <w:r>
        <w:rPr>
          <w:noProof/>
        </w:rPr>
        <w:drawing>
          <wp:inline distT="0" distB="0" distL="0" distR="0" wp14:anchorId="3BB637AF" wp14:editId="5882F589">
            <wp:extent cx="2428875" cy="20478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28875" cy="2047875"/>
                    </a:xfrm>
                    <a:prstGeom prst="rect">
                      <a:avLst/>
                    </a:prstGeom>
                  </pic:spPr>
                </pic:pic>
              </a:graphicData>
            </a:graphic>
          </wp:inline>
        </w:drawing>
      </w:r>
      <w:r>
        <w:t xml:space="preserve"> </w:t>
      </w:r>
    </w:p>
    <w:p w14:paraId="2F647BC8" w14:textId="404C9D2B" w:rsidR="00767E25" w:rsidRDefault="00BE6566" w:rsidP="002E0EE3">
      <w:pPr>
        <w:pStyle w:val="Heading2"/>
      </w:pPr>
      <w:bookmarkStart w:id="124" w:name="_Toc35454112"/>
      <w:bookmarkStart w:id="125" w:name="_Toc35454736"/>
      <w:bookmarkStart w:id="126" w:name="_Toc35603352"/>
      <w:bookmarkStart w:id="127" w:name="_Toc35454113"/>
      <w:bookmarkStart w:id="128" w:name="_Toc35454737"/>
      <w:bookmarkStart w:id="129" w:name="_Toc35603353"/>
      <w:bookmarkStart w:id="130" w:name="_Toc503428054"/>
      <w:bookmarkStart w:id="131" w:name="_Toc503434194"/>
      <w:bookmarkStart w:id="132" w:name="_Toc503434330"/>
      <w:bookmarkStart w:id="133" w:name="_Toc503438572"/>
      <w:bookmarkStart w:id="134" w:name="_Toc503441165"/>
      <w:bookmarkStart w:id="135" w:name="_Toc10530501"/>
      <w:bookmarkStart w:id="136" w:name="_Toc10631952"/>
      <w:bookmarkStart w:id="137" w:name="_Toc38894292"/>
      <w:bookmarkEnd w:id="124"/>
      <w:bookmarkEnd w:id="125"/>
      <w:bookmarkEnd w:id="126"/>
      <w:bookmarkEnd w:id="127"/>
      <w:bookmarkEnd w:id="128"/>
      <w:bookmarkEnd w:id="129"/>
      <w:bookmarkEnd w:id="130"/>
      <w:bookmarkEnd w:id="131"/>
      <w:bookmarkEnd w:id="132"/>
      <w:bookmarkEnd w:id="133"/>
      <w:bookmarkEnd w:id="134"/>
      <w:r>
        <w:t>Data requirements</w:t>
      </w:r>
      <w:bookmarkEnd w:id="135"/>
      <w:bookmarkEnd w:id="136"/>
      <w:bookmarkEnd w:id="137"/>
      <w:r w:rsidR="00171BD2">
        <w:t xml:space="preserve"> </w:t>
      </w:r>
    </w:p>
    <w:p w14:paraId="3CED7775" w14:textId="5C5EB056" w:rsidR="00BE6566" w:rsidRDefault="002E0EE3" w:rsidP="00767E25">
      <w:pPr>
        <w:pStyle w:val="DHHSbody"/>
      </w:pPr>
      <w:r>
        <w:t>The</w:t>
      </w:r>
      <w:r w:rsidR="00BE6566">
        <w:t xml:space="preserve"> data that must be provided for the </w:t>
      </w:r>
      <w:r w:rsidR="008C04B7">
        <w:t>C</w:t>
      </w:r>
      <w:r w:rsidR="00BE6566">
        <w:t xml:space="preserve">lient record and </w:t>
      </w:r>
      <w:r w:rsidR="006B4424">
        <w:t>Service Event</w:t>
      </w:r>
      <w:r w:rsidR="00BE6566">
        <w:t xml:space="preserve"> record dif</w:t>
      </w:r>
      <w:r>
        <w:t xml:space="preserve">fers depending on the </w:t>
      </w:r>
      <w:r w:rsidR="00175212">
        <w:t>a</w:t>
      </w:r>
      <w:r>
        <w:t>ction code specified.</w:t>
      </w:r>
    </w:p>
    <w:p w14:paraId="7D0C8823" w14:textId="289598D3" w:rsidR="002E0EE3" w:rsidRDefault="002E0EE3" w:rsidP="002E0EE3">
      <w:pPr>
        <w:pStyle w:val="DHHStablecaption"/>
      </w:pPr>
      <w:r>
        <w:t xml:space="preserve">Table </w:t>
      </w:r>
      <w:r w:rsidR="00BD7A88">
        <w:t>3</w:t>
      </w:r>
      <w:r>
        <w:t>: Action co</w:t>
      </w:r>
      <w:r w:rsidRPr="00DA3104">
        <w:t>de</w:t>
      </w:r>
      <w:r w:rsidR="00175212" w:rsidRPr="00DA3104">
        <w:t xml:space="preserve"> </w:t>
      </w:r>
      <w:r w:rsidRPr="00DA3104">
        <w:t>data requirements</w:t>
      </w:r>
    </w:p>
    <w:tbl>
      <w:tblPr>
        <w:tblStyle w:val="TableGrid"/>
        <w:tblW w:w="0" w:type="auto"/>
        <w:tblLook w:val="04A0" w:firstRow="1" w:lastRow="0" w:firstColumn="1" w:lastColumn="0" w:noHBand="0" w:noVBand="1"/>
      </w:tblPr>
      <w:tblGrid>
        <w:gridCol w:w="2297"/>
        <w:gridCol w:w="6379"/>
      </w:tblGrid>
      <w:tr w:rsidR="00BE6566" w14:paraId="4C8744CE" w14:textId="77777777" w:rsidTr="00BE6566">
        <w:tc>
          <w:tcPr>
            <w:tcW w:w="2297" w:type="dxa"/>
          </w:tcPr>
          <w:p w14:paraId="64CF8F3D" w14:textId="77777777" w:rsidR="00BE6566" w:rsidRDefault="00BE6566" w:rsidP="00BE6566">
            <w:pPr>
              <w:pStyle w:val="DHHStablecolhead"/>
            </w:pPr>
            <w:r>
              <w:t xml:space="preserve">Action </w:t>
            </w:r>
            <w:r w:rsidR="002E0EE3">
              <w:t>code</w:t>
            </w:r>
          </w:p>
        </w:tc>
        <w:tc>
          <w:tcPr>
            <w:tcW w:w="6379" w:type="dxa"/>
          </w:tcPr>
          <w:p w14:paraId="09B6FFFD" w14:textId="77777777" w:rsidR="00BE6566" w:rsidRDefault="00BE6566" w:rsidP="00374F6E">
            <w:pPr>
              <w:pStyle w:val="DHHStablecolhead"/>
            </w:pPr>
            <w:r>
              <w:t>Data Required</w:t>
            </w:r>
          </w:p>
        </w:tc>
      </w:tr>
      <w:tr w:rsidR="00BE6566" w14:paraId="1FB6B04A" w14:textId="77777777" w:rsidTr="00BE6566">
        <w:tc>
          <w:tcPr>
            <w:tcW w:w="2297" w:type="dxa"/>
          </w:tcPr>
          <w:p w14:paraId="7C678001" w14:textId="20212502" w:rsidR="00BE6566" w:rsidRDefault="00BE6566" w:rsidP="00BE6566">
            <w:pPr>
              <w:pStyle w:val="DHHStabletext"/>
            </w:pPr>
            <w:r>
              <w:t xml:space="preserve">Insert </w:t>
            </w:r>
            <w:r w:rsidR="001D03DB">
              <w:t>(</w:t>
            </w:r>
            <w:r>
              <w:t>and Update</w:t>
            </w:r>
            <w:r w:rsidR="001D03DB">
              <w:t>)</w:t>
            </w:r>
          </w:p>
        </w:tc>
        <w:tc>
          <w:tcPr>
            <w:tcW w:w="6379" w:type="dxa"/>
          </w:tcPr>
          <w:p w14:paraId="29A69928" w14:textId="0185B2DE" w:rsidR="00BE6566" w:rsidRDefault="00BE6566" w:rsidP="00BE6566">
            <w:pPr>
              <w:pStyle w:val="DHHSbody"/>
            </w:pPr>
            <w:r w:rsidRPr="00E95AB2">
              <w:t xml:space="preserve">Full </w:t>
            </w:r>
            <w:r w:rsidR="008C04B7">
              <w:t>record</w:t>
            </w:r>
          </w:p>
          <w:p w14:paraId="774E517E" w14:textId="308B338D" w:rsidR="00BE6566" w:rsidRPr="00E95AB2" w:rsidRDefault="00BE6566" w:rsidP="00BE6566">
            <w:pPr>
              <w:pStyle w:val="DHHSbody"/>
            </w:pPr>
            <w:r>
              <w:t xml:space="preserve">The full </w:t>
            </w:r>
            <w:r w:rsidR="008C04B7">
              <w:t>C</w:t>
            </w:r>
            <w:r>
              <w:t>lient</w:t>
            </w:r>
            <w:r w:rsidR="00DE49F8">
              <w:t xml:space="preserve"> and </w:t>
            </w:r>
            <w:r w:rsidR="006B4424">
              <w:t>Service Event</w:t>
            </w:r>
            <w:r w:rsidR="00DE49F8">
              <w:t xml:space="preserve"> record must be submitted</w:t>
            </w:r>
            <w:r w:rsidR="008C04B7">
              <w:t>.</w:t>
            </w:r>
            <w:r>
              <w:t xml:space="preserve"> This includes all child elements under the content element.</w:t>
            </w:r>
          </w:p>
          <w:p w14:paraId="1299574C" w14:textId="26D66583" w:rsidR="00BE6566" w:rsidRDefault="00BD4A03" w:rsidP="001E5E10">
            <w:pPr>
              <w:pStyle w:val="DHHSbody"/>
            </w:pPr>
            <w:r>
              <w:t>D</w:t>
            </w:r>
            <w:r w:rsidR="001E5E10">
              <w:t xml:space="preserve">etails must be an </w:t>
            </w:r>
            <w:r w:rsidR="000238BE">
              <w:t>a</w:t>
            </w:r>
            <w:r w:rsidR="00254228" w:rsidRPr="00254228">
              <w:t xml:space="preserve">ccurate reflection of the service’s understanding at time of </w:t>
            </w:r>
            <w:r w:rsidR="006B4424">
              <w:t>Service Event</w:t>
            </w:r>
            <w:r w:rsidR="00254228" w:rsidRPr="00254228">
              <w:t xml:space="preserve"> </w:t>
            </w:r>
            <w:r w:rsidR="000238BE">
              <w:t>E</w:t>
            </w:r>
            <w:r w:rsidR="00254228" w:rsidRPr="00254228">
              <w:t xml:space="preserve">nd </w:t>
            </w:r>
            <w:r w:rsidR="000238BE">
              <w:t>D</w:t>
            </w:r>
            <w:r w:rsidR="00254228" w:rsidRPr="00254228">
              <w:t xml:space="preserve">ate for closed </w:t>
            </w:r>
            <w:r w:rsidR="006B4424">
              <w:t>Service Event</w:t>
            </w:r>
            <w:r w:rsidR="00254228" w:rsidRPr="00254228">
              <w:t xml:space="preserve">s or at the end of the </w:t>
            </w:r>
            <w:r w:rsidR="003667E1">
              <w:t>reporting period</w:t>
            </w:r>
            <w:r w:rsidR="00254228" w:rsidRPr="00254228">
              <w:t xml:space="preserve"> for open </w:t>
            </w:r>
            <w:r w:rsidR="006B4424">
              <w:t>Service Event</w:t>
            </w:r>
            <w:r w:rsidR="00254228" w:rsidRPr="00254228">
              <w:t>s.</w:t>
            </w:r>
          </w:p>
        </w:tc>
      </w:tr>
      <w:tr w:rsidR="00BE6566" w14:paraId="3BA4B59E" w14:textId="77777777" w:rsidTr="00BE6566">
        <w:tc>
          <w:tcPr>
            <w:tcW w:w="2297" w:type="dxa"/>
          </w:tcPr>
          <w:p w14:paraId="3E95CAC5" w14:textId="77777777" w:rsidR="00BE6566" w:rsidRDefault="00BE6566" w:rsidP="00BE6566">
            <w:pPr>
              <w:pStyle w:val="DHHStabletext"/>
            </w:pPr>
            <w:r>
              <w:t>Delete</w:t>
            </w:r>
          </w:p>
        </w:tc>
        <w:tc>
          <w:tcPr>
            <w:tcW w:w="6379" w:type="dxa"/>
          </w:tcPr>
          <w:p w14:paraId="1390B0C6" w14:textId="0A012910" w:rsidR="00BE6566" w:rsidRDefault="00BE6566" w:rsidP="00BE6566">
            <w:pPr>
              <w:pStyle w:val="DHHSbody"/>
            </w:pPr>
            <w:r>
              <w:t>Record header</w:t>
            </w:r>
          </w:p>
          <w:p w14:paraId="125C5347" w14:textId="6BBF8D67" w:rsidR="0007369E" w:rsidRDefault="00BE6566">
            <w:pPr>
              <w:pStyle w:val="DHHSbody"/>
            </w:pPr>
            <w:r>
              <w:t xml:space="preserve">Only information needed to identify the record to be deleted is required. </w:t>
            </w:r>
            <w:r w:rsidR="006D1256">
              <w:t xml:space="preserve">That is </w:t>
            </w:r>
            <w:r>
              <w:t xml:space="preserve">the </w:t>
            </w:r>
            <w:r w:rsidR="0007369E">
              <w:t>A</w:t>
            </w:r>
            <w:r>
              <w:t>ction code</w:t>
            </w:r>
            <w:r w:rsidR="006D1256">
              <w:t>,</w:t>
            </w:r>
            <w:r>
              <w:t xml:space="preserve"> and either the </w:t>
            </w:r>
            <w:r w:rsidR="0007369E">
              <w:t>O</w:t>
            </w:r>
            <w:r>
              <w:t xml:space="preserve">utlet </w:t>
            </w:r>
            <w:r w:rsidR="0007369E">
              <w:t>C</w:t>
            </w:r>
            <w:r>
              <w:t xml:space="preserve">lient </w:t>
            </w:r>
            <w:r w:rsidR="0007369E">
              <w:t>I</w:t>
            </w:r>
            <w:r>
              <w:t xml:space="preserve">dentifier or </w:t>
            </w:r>
            <w:r w:rsidR="0007369E">
              <w:t>O</w:t>
            </w:r>
            <w:r>
              <w:t xml:space="preserve">utlet </w:t>
            </w:r>
            <w:r w:rsidR="006B4424">
              <w:t>Service Event</w:t>
            </w:r>
            <w:r>
              <w:t xml:space="preserve"> </w:t>
            </w:r>
            <w:r w:rsidR="0007369E">
              <w:t>I</w:t>
            </w:r>
            <w:r>
              <w:t>dentifier are required. The content element and all child elements are not required.</w:t>
            </w:r>
          </w:p>
          <w:p w14:paraId="44CE5BCE" w14:textId="306749AE" w:rsidR="0007369E" w:rsidRDefault="0007369E">
            <w:pPr>
              <w:pStyle w:val="DHHSbody"/>
            </w:pPr>
            <w:r>
              <w:t xml:space="preserve">See Section </w:t>
            </w:r>
            <w:r w:rsidR="00252EC1">
              <w:t>4.6 and 9.</w:t>
            </w:r>
            <w:r w:rsidR="002D32E8">
              <w:t>2</w:t>
            </w:r>
            <w:r>
              <w:t xml:space="preserve"> for more information regarding the Delete Action</w:t>
            </w:r>
          </w:p>
        </w:tc>
      </w:tr>
    </w:tbl>
    <w:p w14:paraId="7959BFCC" w14:textId="77777777" w:rsidR="00171BD2" w:rsidRPr="004B501E" w:rsidRDefault="00171BD2" w:rsidP="00D51D5D">
      <w:pPr>
        <w:pStyle w:val="Heading2"/>
      </w:pPr>
      <w:bookmarkStart w:id="138" w:name="_Toc38482647"/>
      <w:bookmarkStart w:id="139" w:name="_Toc38894293"/>
      <w:bookmarkEnd w:id="138"/>
      <w:r w:rsidRPr="004B501E">
        <w:t>Client</w:t>
      </w:r>
      <w:r>
        <w:t xml:space="preserve"> merges</w:t>
      </w:r>
      <w:bookmarkEnd w:id="139"/>
      <w:r>
        <w:t xml:space="preserve"> </w:t>
      </w:r>
    </w:p>
    <w:p w14:paraId="031FEF52" w14:textId="763D5E5F" w:rsidR="00171BD2" w:rsidRPr="00E61C7B" w:rsidRDefault="00171BD2" w:rsidP="00171BD2">
      <w:pPr>
        <w:rPr>
          <w:rFonts w:ascii="Arial" w:eastAsia="Times" w:hAnsi="Arial" w:cs="Arial"/>
        </w:rPr>
      </w:pPr>
      <w:r w:rsidRPr="00E61C7B">
        <w:rPr>
          <w:rFonts w:ascii="Arial" w:eastAsia="Times" w:hAnsi="Arial" w:cs="Arial"/>
        </w:rPr>
        <w:t xml:space="preserve">VADC does not have merge functionality. The following should be considered when merging clients in </w:t>
      </w:r>
      <w:r w:rsidR="00A812A6">
        <w:rPr>
          <w:rFonts w:ascii="Arial" w:eastAsia="Times" w:hAnsi="Arial" w:cs="Arial"/>
        </w:rPr>
        <w:t>your</w:t>
      </w:r>
      <w:r w:rsidR="00A812A6" w:rsidRPr="00E61C7B">
        <w:rPr>
          <w:rFonts w:ascii="Arial" w:eastAsia="Times" w:hAnsi="Arial" w:cs="Arial"/>
        </w:rPr>
        <w:t xml:space="preserve"> </w:t>
      </w:r>
      <w:r w:rsidRPr="00E61C7B">
        <w:rPr>
          <w:rFonts w:ascii="Arial" w:eastAsia="Times" w:hAnsi="Arial" w:cs="Arial"/>
        </w:rPr>
        <w:t>CMS.</w:t>
      </w:r>
    </w:p>
    <w:p w14:paraId="7B2CDA27" w14:textId="77777777" w:rsidR="00171BD2" w:rsidRPr="00E61C7B" w:rsidRDefault="00171BD2" w:rsidP="00171BD2">
      <w:pPr>
        <w:rPr>
          <w:rFonts w:ascii="Arial" w:eastAsia="Times" w:hAnsi="Arial" w:cs="Arial"/>
        </w:rPr>
      </w:pPr>
    </w:p>
    <w:p w14:paraId="02BA014F" w14:textId="77777777" w:rsidR="00171BD2" w:rsidRPr="00E61C7B" w:rsidRDefault="00171BD2" w:rsidP="00E61C7B">
      <w:pPr>
        <w:ind w:left="720"/>
        <w:rPr>
          <w:rFonts w:ascii="Arial" w:eastAsia="Times" w:hAnsi="Arial" w:cs="Arial"/>
        </w:rPr>
      </w:pPr>
      <w:r w:rsidRPr="00E61C7B">
        <w:rPr>
          <w:rFonts w:ascii="Arial" w:eastAsia="Times" w:hAnsi="Arial" w:cs="Arial"/>
        </w:rPr>
        <w:t xml:space="preserve">Retain the original client ID.  Where it is not possible to retain the original client ID, and the new client ID has been submitted, </w:t>
      </w:r>
      <w:r w:rsidRPr="00E61C7B">
        <w:rPr>
          <w:rFonts w:ascii="Arial" w:eastAsia="Times" w:hAnsi="Arial" w:cs="Arial"/>
          <w:i/>
          <w:iCs/>
        </w:rPr>
        <w:t>VADC07 Service event ID not unique</w:t>
      </w:r>
      <w:r w:rsidRPr="00E61C7B">
        <w:rPr>
          <w:rFonts w:ascii="Arial" w:eastAsia="Times" w:hAnsi="Arial" w:cs="Arial"/>
        </w:rPr>
        <w:t xml:space="preserve"> will trigger because previously accepted service event IDs exist in the VADC database against a different client ID.  </w:t>
      </w:r>
    </w:p>
    <w:p w14:paraId="34D0F6E9" w14:textId="77777777" w:rsidR="00171BD2" w:rsidRPr="00E61C7B" w:rsidRDefault="00171BD2" w:rsidP="00171BD2">
      <w:pPr>
        <w:rPr>
          <w:rFonts w:ascii="Arial" w:eastAsia="Times" w:hAnsi="Arial" w:cs="Arial"/>
        </w:rPr>
      </w:pPr>
    </w:p>
    <w:p w14:paraId="4F9D1FDD" w14:textId="630DC0C9" w:rsidR="00171BD2" w:rsidRPr="00E61C7B" w:rsidRDefault="00E61C7B" w:rsidP="00171BD2">
      <w:pPr>
        <w:rPr>
          <w:rFonts w:ascii="Arial" w:eastAsia="Times" w:hAnsi="Arial" w:cs="Arial"/>
        </w:rPr>
      </w:pPr>
      <w:r w:rsidRPr="007E05F8">
        <w:rPr>
          <w:rFonts w:ascii="Arial" w:eastAsia="Times" w:hAnsi="Arial" w:cs="Arial"/>
        </w:rPr>
        <w:t>To avoid triggering VADC07</w:t>
      </w:r>
      <w:r>
        <w:rPr>
          <w:rFonts w:ascii="Arial" w:eastAsia="Times" w:hAnsi="Arial" w:cs="Arial"/>
        </w:rPr>
        <w:t>, determine</w:t>
      </w:r>
      <w:r w:rsidRPr="00E61C7B">
        <w:rPr>
          <w:rFonts w:ascii="Arial" w:eastAsia="Times" w:hAnsi="Arial" w:cs="Arial"/>
        </w:rPr>
        <w:t xml:space="preserve"> which client ID </w:t>
      </w:r>
      <w:r>
        <w:rPr>
          <w:rFonts w:ascii="Arial" w:eastAsia="Times" w:hAnsi="Arial" w:cs="Arial"/>
        </w:rPr>
        <w:t>you</w:t>
      </w:r>
      <w:r w:rsidRPr="00E61C7B">
        <w:rPr>
          <w:rFonts w:ascii="Arial" w:eastAsia="Times" w:hAnsi="Arial" w:cs="Arial"/>
        </w:rPr>
        <w:t xml:space="preserve"> want to report all the </w:t>
      </w:r>
      <w:r>
        <w:rPr>
          <w:rFonts w:ascii="Arial" w:eastAsia="Times" w:hAnsi="Arial" w:cs="Arial"/>
        </w:rPr>
        <w:t>service event</w:t>
      </w:r>
      <w:r w:rsidRPr="00E61C7B">
        <w:rPr>
          <w:rFonts w:ascii="Arial" w:eastAsia="Times" w:hAnsi="Arial" w:cs="Arial"/>
        </w:rPr>
        <w:t xml:space="preserve"> activity for. Delete all records for the </w:t>
      </w:r>
      <w:r w:rsidR="002D32E8">
        <w:rPr>
          <w:rFonts w:ascii="Arial" w:eastAsia="Times" w:hAnsi="Arial" w:cs="Arial"/>
        </w:rPr>
        <w:t>incorrectly submitted</w:t>
      </w:r>
      <w:r w:rsidRPr="00E61C7B">
        <w:rPr>
          <w:rFonts w:ascii="Arial" w:eastAsia="Times" w:hAnsi="Arial" w:cs="Arial"/>
        </w:rPr>
        <w:t xml:space="preserve"> client </w:t>
      </w:r>
      <w:r w:rsidRPr="007E05F8">
        <w:rPr>
          <w:rFonts w:ascii="Arial" w:eastAsia="Times" w:hAnsi="Arial" w:cs="Arial"/>
        </w:rPr>
        <w:t xml:space="preserve">ID </w:t>
      </w:r>
      <w:r w:rsidRPr="00E61C7B">
        <w:rPr>
          <w:rFonts w:ascii="Arial" w:eastAsia="Times" w:hAnsi="Arial" w:cs="Arial"/>
        </w:rPr>
        <w:t>and resubmit the merged activity under the primary client ID.</w:t>
      </w:r>
      <w:r>
        <w:rPr>
          <w:rFonts w:ascii="Arial" w:eastAsia="Times" w:hAnsi="Arial" w:cs="Arial"/>
        </w:rPr>
        <w:t xml:space="preserve"> </w:t>
      </w:r>
      <w:r w:rsidR="00171BD2" w:rsidRPr="00E61C7B">
        <w:rPr>
          <w:rFonts w:ascii="Arial" w:eastAsia="Times" w:hAnsi="Arial" w:cs="Arial"/>
        </w:rPr>
        <w:t xml:space="preserve">Start deletions with the reporting period when the client first registered (refer to Section 5.1.3 Client-date first registered-DDMMYYYY, VADC Data Specification) and continue in </w:t>
      </w:r>
      <w:r w:rsidR="002E08E4" w:rsidRPr="00E61C7B">
        <w:rPr>
          <w:rFonts w:ascii="Arial" w:eastAsia="Times" w:hAnsi="Arial" w:cs="Arial"/>
        </w:rPr>
        <w:t xml:space="preserve">sequence </w:t>
      </w:r>
      <w:r w:rsidR="00171BD2" w:rsidRPr="00E61C7B">
        <w:rPr>
          <w:rFonts w:ascii="Arial" w:eastAsia="Times" w:hAnsi="Arial" w:cs="Arial"/>
        </w:rPr>
        <w:t>to most current</w:t>
      </w:r>
      <w:r w:rsidR="00A812A6">
        <w:rPr>
          <w:rFonts w:ascii="Arial" w:eastAsia="Times" w:hAnsi="Arial" w:cs="Arial"/>
        </w:rPr>
        <w:t xml:space="preserve">. </w:t>
      </w:r>
    </w:p>
    <w:p w14:paraId="59DC3C3F" w14:textId="77777777" w:rsidR="00171BD2" w:rsidRPr="00E61C7B" w:rsidRDefault="00171BD2" w:rsidP="00171BD2">
      <w:pPr>
        <w:rPr>
          <w:rFonts w:ascii="Arial" w:eastAsia="Times" w:hAnsi="Arial" w:cs="Arial"/>
        </w:rPr>
      </w:pPr>
    </w:p>
    <w:p w14:paraId="71002A5B" w14:textId="48F3D04E" w:rsidR="00171BD2" w:rsidRPr="00E61C7B" w:rsidRDefault="00171BD2" w:rsidP="00171BD2">
      <w:pPr>
        <w:rPr>
          <w:rFonts w:ascii="Arial" w:eastAsia="Times" w:hAnsi="Arial" w:cs="Arial"/>
        </w:rPr>
      </w:pPr>
      <w:r w:rsidRPr="00E61C7B">
        <w:rPr>
          <w:rFonts w:ascii="Arial" w:eastAsia="Times" w:hAnsi="Arial" w:cs="Arial"/>
          <w:b/>
          <w:bCs/>
        </w:rPr>
        <w:t>Note:</w:t>
      </w:r>
      <w:r w:rsidRPr="00E61C7B">
        <w:rPr>
          <w:rFonts w:ascii="Arial" w:eastAsia="Times" w:hAnsi="Arial" w:cs="Arial"/>
        </w:rPr>
        <w:t xml:space="preserve"> Refer to section 9.</w:t>
      </w:r>
      <w:r w:rsidR="002D32E8">
        <w:rPr>
          <w:rFonts w:ascii="Arial" w:eastAsia="Times" w:hAnsi="Arial" w:cs="Arial"/>
        </w:rPr>
        <w:t>3.7</w:t>
      </w:r>
      <w:r w:rsidRPr="00E61C7B">
        <w:rPr>
          <w:rFonts w:ascii="Arial" w:eastAsia="Times" w:hAnsi="Arial" w:cs="Arial"/>
        </w:rPr>
        <w:t xml:space="preserve"> of this document for further information regarding VADC07.</w:t>
      </w:r>
    </w:p>
    <w:p w14:paraId="267653CF" w14:textId="6BE91692" w:rsidR="00D51D5D" w:rsidRDefault="00D51D5D" w:rsidP="00D51D5D">
      <w:pPr>
        <w:pStyle w:val="Heading2"/>
      </w:pPr>
      <w:bookmarkStart w:id="140" w:name="_Toc38482649"/>
      <w:bookmarkStart w:id="141" w:name="_Toc38894294"/>
      <w:bookmarkEnd w:id="140"/>
      <w:r>
        <w:t>Deletions</w:t>
      </w:r>
      <w:bookmarkEnd w:id="141"/>
    </w:p>
    <w:p w14:paraId="6813CD8E" w14:textId="5B81FBC3" w:rsidR="00E12A94" w:rsidRPr="00167D16" w:rsidRDefault="00E12A94" w:rsidP="00167D16">
      <w:pPr>
        <w:pStyle w:val="DHHSbody"/>
        <w:rPr>
          <w:b/>
          <w:bCs/>
        </w:rPr>
      </w:pPr>
      <w:r w:rsidRPr="00167D16">
        <w:rPr>
          <w:b/>
          <w:bCs/>
        </w:rPr>
        <w:t>Table 4: Deletions</w:t>
      </w:r>
    </w:p>
    <w:p w14:paraId="2479EB37" w14:textId="22E703D4" w:rsidR="00D51D5D" w:rsidRDefault="00E12A94" w:rsidP="00D51D5D">
      <w:pPr>
        <w:pStyle w:val="DHHSbody"/>
        <w:spacing w:before="120"/>
        <w:rPr>
          <w:rFonts w:cs="Arial"/>
          <w:b/>
        </w:rPr>
      </w:pPr>
      <w:r>
        <w:rPr>
          <w:rFonts w:cs="Arial"/>
          <w:b/>
        </w:rPr>
        <w:t>4</w:t>
      </w:r>
      <w:r w:rsidR="00D51D5D">
        <w:rPr>
          <w:rFonts w:cs="Arial"/>
          <w:b/>
        </w:rPr>
        <w:t xml:space="preserve">a) To </w:t>
      </w:r>
      <w:r w:rsidR="00D51D5D" w:rsidRPr="00B15D0A">
        <w:rPr>
          <w:rFonts w:cs="Arial"/>
          <w:b/>
        </w:rPr>
        <w:t xml:space="preserve">delete </w:t>
      </w:r>
      <w:r w:rsidR="00D51D5D">
        <w:rPr>
          <w:rFonts w:cs="Arial"/>
          <w:b/>
        </w:rPr>
        <w:t>C</w:t>
      </w:r>
      <w:r w:rsidR="00D51D5D" w:rsidRPr="00B15D0A">
        <w:rPr>
          <w:rFonts w:cs="Arial"/>
          <w:b/>
        </w:rPr>
        <w:t>lient</w:t>
      </w:r>
      <w:r w:rsidR="00D51D5D">
        <w:rPr>
          <w:rFonts w:cs="Arial"/>
          <w:b/>
        </w:rPr>
        <w:t>/</w:t>
      </w:r>
      <w:r w:rsidR="00D51D5D" w:rsidRPr="00B15D0A">
        <w:rPr>
          <w:rFonts w:cs="Arial"/>
          <w:b/>
        </w:rPr>
        <w:t xml:space="preserve">s and all </w:t>
      </w:r>
      <w:r w:rsidR="00D51D5D">
        <w:rPr>
          <w:rFonts w:cs="Arial"/>
          <w:b/>
        </w:rPr>
        <w:t>Service Events</w:t>
      </w:r>
      <w:r w:rsidR="00D51D5D" w:rsidRPr="00B15D0A">
        <w:rPr>
          <w:rFonts w:cs="Arial"/>
          <w:b/>
        </w:rPr>
        <w:t>, submit</w:t>
      </w:r>
      <w:r w:rsidR="00D51D5D">
        <w:rPr>
          <w:rFonts w:cs="Arial"/>
          <w:b/>
        </w:rPr>
        <w:t>:</w:t>
      </w:r>
    </w:p>
    <w:tbl>
      <w:tblPr>
        <w:tblStyle w:val="TableGrid"/>
        <w:tblW w:w="0" w:type="auto"/>
        <w:tblLook w:val="04A0" w:firstRow="1" w:lastRow="0" w:firstColumn="1" w:lastColumn="0" w:noHBand="0" w:noVBand="1"/>
      </w:tblPr>
      <w:tblGrid>
        <w:gridCol w:w="4041"/>
        <w:gridCol w:w="4867"/>
      </w:tblGrid>
      <w:tr w:rsidR="00D51D5D" w14:paraId="36CD0148" w14:textId="77777777" w:rsidTr="00124748">
        <w:tc>
          <w:tcPr>
            <w:tcW w:w="4565" w:type="dxa"/>
          </w:tcPr>
          <w:p w14:paraId="74416D9A" w14:textId="77777777" w:rsidR="00D51D5D" w:rsidRDefault="00D51D5D" w:rsidP="00124748">
            <w:pPr>
              <w:pStyle w:val="DHHSbody"/>
              <w:rPr>
                <w:rFonts w:cs="Arial"/>
                <w:b/>
              </w:rPr>
            </w:pPr>
            <w:r>
              <w:rPr>
                <w:rFonts w:cs="Arial"/>
                <w:b/>
              </w:rPr>
              <w:t>Action</w:t>
            </w:r>
          </w:p>
        </w:tc>
        <w:tc>
          <w:tcPr>
            <w:tcW w:w="5521" w:type="dxa"/>
          </w:tcPr>
          <w:p w14:paraId="0D1697DF" w14:textId="77777777" w:rsidR="00D51D5D" w:rsidRDefault="00D51D5D" w:rsidP="00124748">
            <w:pPr>
              <w:pStyle w:val="DHHSbody"/>
              <w:rPr>
                <w:rFonts w:cs="Arial"/>
                <w:b/>
              </w:rPr>
            </w:pPr>
            <w:r>
              <w:rPr>
                <w:rFonts w:cs="Arial"/>
                <w:b/>
              </w:rPr>
              <w:t xml:space="preserve">Outcome </w:t>
            </w:r>
          </w:p>
        </w:tc>
      </w:tr>
      <w:tr w:rsidR="00D51D5D" w14:paraId="601F5834" w14:textId="77777777" w:rsidTr="00124748">
        <w:tc>
          <w:tcPr>
            <w:tcW w:w="4565" w:type="dxa"/>
          </w:tcPr>
          <w:p w14:paraId="71B6F4A1" w14:textId="77777777" w:rsidR="00D51D5D" w:rsidRDefault="00D51D5D" w:rsidP="00124748">
            <w:pPr>
              <w:pStyle w:val="DHHSbody"/>
              <w:rPr>
                <w:rFonts w:cs="Arial"/>
                <w:b/>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w:t>
            </w:r>
            <w:r>
              <w:rPr>
                <w:rFonts w:cs="Arial"/>
              </w:rPr>
              <w:t xml:space="preserve"> D for a specific reporting period, OR</w:t>
            </w:r>
          </w:p>
        </w:tc>
        <w:tc>
          <w:tcPr>
            <w:tcW w:w="5521" w:type="dxa"/>
          </w:tcPr>
          <w:p w14:paraId="12D3BDA7" w14:textId="77777777" w:rsidR="00D51D5D" w:rsidRDefault="00D51D5D" w:rsidP="00124748">
            <w:pPr>
              <w:pStyle w:val="DHHSbody"/>
              <w:rPr>
                <w:rFonts w:cs="Arial"/>
                <w:b/>
              </w:rPr>
            </w:pPr>
            <w:r w:rsidRPr="007D0102">
              <w:rPr>
                <w:rFonts w:cs="Arial"/>
              </w:rPr>
              <w:t xml:space="preserve">Client </w:t>
            </w:r>
            <w:r>
              <w:rPr>
                <w:rFonts w:cs="Arial"/>
              </w:rPr>
              <w:t>and</w:t>
            </w:r>
            <w:r w:rsidRPr="007D0102">
              <w:rPr>
                <w:rFonts w:cs="Arial"/>
              </w:rPr>
              <w:t xml:space="preserve"> all its dependent entities deleted</w:t>
            </w:r>
          </w:p>
        </w:tc>
      </w:tr>
      <w:tr w:rsidR="00D51D5D" w14:paraId="4E3855B8" w14:textId="77777777" w:rsidTr="00124748">
        <w:tc>
          <w:tcPr>
            <w:tcW w:w="4565" w:type="dxa"/>
          </w:tcPr>
          <w:p w14:paraId="2D87A6FF" w14:textId="77777777" w:rsidR="00D51D5D" w:rsidRDefault="00D51D5D" w:rsidP="00124748">
            <w:pPr>
              <w:pStyle w:val="DHHSbody"/>
              <w:rPr>
                <w:rFonts w:cs="Arial"/>
                <w:b/>
              </w:rPr>
            </w:pPr>
            <w:r w:rsidRPr="007D0102">
              <w:rPr>
                <w:rFonts w:cs="Arial"/>
              </w:rPr>
              <w:t>A heading-only Client with action type D</w:t>
            </w:r>
            <w:r>
              <w:rPr>
                <w:rFonts w:cs="Arial"/>
              </w:rPr>
              <w:t xml:space="preserve"> for a specific reporting period</w:t>
            </w:r>
          </w:p>
        </w:tc>
        <w:tc>
          <w:tcPr>
            <w:tcW w:w="5521" w:type="dxa"/>
          </w:tcPr>
          <w:p w14:paraId="481E51E3" w14:textId="77777777" w:rsidR="00D51D5D" w:rsidRDefault="00D51D5D" w:rsidP="00124748">
            <w:pPr>
              <w:pStyle w:val="DHHSbody"/>
              <w:rPr>
                <w:rFonts w:cs="Arial"/>
                <w:b/>
              </w:rPr>
            </w:pPr>
            <w:r w:rsidRPr="007D0102">
              <w:rPr>
                <w:rFonts w:cs="Arial"/>
              </w:rPr>
              <w:t xml:space="preserve">Client </w:t>
            </w:r>
            <w:r>
              <w:rPr>
                <w:rFonts w:cs="Arial"/>
              </w:rPr>
              <w:t>and</w:t>
            </w:r>
            <w:r w:rsidRPr="007D0102">
              <w:rPr>
                <w:rFonts w:cs="Arial"/>
              </w:rPr>
              <w:t xml:space="preserve"> all its dependent entities delete</w:t>
            </w:r>
            <w:r>
              <w:rPr>
                <w:rFonts w:cs="Arial"/>
              </w:rPr>
              <w:t>d</w:t>
            </w:r>
          </w:p>
        </w:tc>
      </w:tr>
    </w:tbl>
    <w:p w14:paraId="623D4F08" w14:textId="77777777" w:rsidR="00D51D5D" w:rsidRPr="009D0AD4" w:rsidRDefault="00D51D5D" w:rsidP="00D51D5D">
      <w:pPr>
        <w:rPr>
          <w:rFonts w:ascii="Arial" w:hAnsi="Arial" w:cs="Arial"/>
        </w:rPr>
      </w:pPr>
    </w:p>
    <w:p w14:paraId="650DC1EB" w14:textId="138AA706" w:rsidR="00D51D5D" w:rsidRDefault="00E12A94" w:rsidP="00D51D5D">
      <w:pPr>
        <w:spacing w:after="120"/>
        <w:rPr>
          <w:rFonts w:ascii="Arial" w:hAnsi="Arial" w:cs="Arial"/>
          <w:b/>
        </w:rPr>
      </w:pPr>
      <w:r>
        <w:rPr>
          <w:rFonts w:ascii="Arial" w:hAnsi="Arial" w:cs="Arial"/>
          <w:b/>
        </w:rPr>
        <w:t>4</w:t>
      </w:r>
      <w:r w:rsidR="00D51D5D">
        <w:rPr>
          <w:rFonts w:ascii="Arial" w:hAnsi="Arial" w:cs="Arial"/>
          <w:b/>
        </w:rPr>
        <w:t xml:space="preserve">b) To </w:t>
      </w:r>
      <w:r w:rsidR="00D51D5D" w:rsidRPr="00B15D0A">
        <w:rPr>
          <w:rFonts w:ascii="Arial" w:hAnsi="Arial" w:cs="Arial"/>
          <w:b/>
        </w:rPr>
        <w:t xml:space="preserve">delete a single </w:t>
      </w:r>
      <w:r w:rsidR="00D51D5D">
        <w:rPr>
          <w:rFonts w:ascii="Arial" w:hAnsi="Arial" w:cs="Arial"/>
          <w:b/>
        </w:rPr>
        <w:t>Service Event</w:t>
      </w:r>
      <w:r w:rsidR="00D51D5D" w:rsidRPr="00B15D0A">
        <w:rPr>
          <w:rFonts w:ascii="Arial" w:hAnsi="Arial" w:cs="Arial"/>
          <w:b/>
        </w:rPr>
        <w:t xml:space="preserve"> and NOT the </w:t>
      </w:r>
      <w:r w:rsidR="00D51D5D">
        <w:rPr>
          <w:rFonts w:ascii="Arial" w:hAnsi="Arial" w:cs="Arial"/>
          <w:b/>
        </w:rPr>
        <w:t>C</w:t>
      </w:r>
      <w:r w:rsidR="00D51D5D" w:rsidRPr="00B15D0A">
        <w:rPr>
          <w:rFonts w:ascii="Arial" w:hAnsi="Arial" w:cs="Arial"/>
          <w:b/>
        </w:rPr>
        <w:t xml:space="preserve">lient, where </w:t>
      </w:r>
      <w:r w:rsidR="00D51D5D">
        <w:rPr>
          <w:rFonts w:ascii="Arial" w:hAnsi="Arial" w:cs="Arial"/>
          <w:b/>
        </w:rPr>
        <w:t xml:space="preserve">Client has </w:t>
      </w:r>
      <w:r w:rsidR="00D51D5D" w:rsidRPr="00A218AD">
        <w:rPr>
          <w:rFonts w:ascii="Arial" w:hAnsi="Arial" w:cs="Arial"/>
          <w:b/>
          <w:u w:val="single"/>
        </w:rPr>
        <w:t>one</w:t>
      </w:r>
      <w:r w:rsidR="00D51D5D" w:rsidRPr="00B15D0A">
        <w:rPr>
          <w:rFonts w:ascii="Arial" w:hAnsi="Arial" w:cs="Arial"/>
          <w:b/>
        </w:rPr>
        <w:t xml:space="preserve"> </w:t>
      </w:r>
      <w:r w:rsidR="00D51D5D">
        <w:rPr>
          <w:rFonts w:ascii="Arial" w:hAnsi="Arial" w:cs="Arial"/>
          <w:b/>
        </w:rPr>
        <w:t>Service Event</w:t>
      </w:r>
      <w:r w:rsidR="00D51D5D" w:rsidRPr="00B15D0A">
        <w:rPr>
          <w:rFonts w:ascii="Arial" w:hAnsi="Arial" w:cs="Arial"/>
          <w:b/>
        </w:rPr>
        <w:t>, submit</w:t>
      </w:r>
      <w:r w:rsidR="00D51D5D">
        <w:rPr>
          <w:rFonts w:ascii="Arial" w:hAnsi="Arial" w:cs="Arial"/>
          <w:b/>
        </w:rPr>
        <w:t>:</w:t>
      </w:r>
    </w:p>
    <w:tbl>
      <w:tblPr>
        <w:tblStyle w:val="TableGrid"/>
        <w:tblW w:w="0" w:type="auto"/>
        <w:tblLook w:val="04A0" w:firstRow="1" w:lastRow="0" w:firstColumn="1" w:lastColumn="0" w:noHBand="0" w:noVBand="1"/>
      </w:tblPr>
      <w:tblGrid>
        <w:gridCol w:w="4026"/>
        <w:gridCol w:w="4882"/>
      </w:tblGrid>
      <w:tr w:rsidR="00D51D5D" w14:paraId="6B514835" w14:textId="77777777" w:rsidTr="00124748">
        <w:tc>
          <w:tcPr>
            <w:tcW w:w="4565" w:type="dxa"/>
          </w:tcPr>
          <w:p w14:paraId="5BD5304F" w14:textId="77777777" w:rsidR="00D51D5D" w:rsidRDefault="00D51D5D" w:rsidP="00124748">
            <w:pPr>
              <w:pStyle w:val="DHHSbody"/>
              <w:rPr>
                <w:rFonts w:cs="Arial"/>
                <w:b/>
              </w:rPr>
            </w:pPr>
            <w:r>
              <w:rPr>
                <w:rFonts w:cs="Arial"/>
                <w:b/>
              </w:rPr>
              <w:t>Action</w:t>
            </w:r>
          </w:p>
        </w:tc>
        <w:tc>
          <w:tcPr>
            <w:tcW w:w="5521" w:type="dxa"/>
          </w:tcPr>
          <w:p w14:paraId="1CAB1BAC" w14:textId="77777777" w:rsidR="00D51D5D" w:rsidRDefault="00D51D5D" w:rsidP="00124748">
            <w:pPr>
              <w:pStyle w:val="DHHSbody"/>
              <w:rPr>
                <w:rFonts w:cs="Arial"/>
                <w:b/>
              </w:rPr>
            </w:pPr>
            <w:r>
              <w:rPr>
                <w:rFonts w:cs="Arial"/>
                <w:b/>
              </w:rPr>
              <w:t xml:space="preserve">Outcome </w:t>
            </w:r>
          </w:p>
        </w:tc>
      </w:tr>
      <w:tr w:rsidR="00D51D5D" w14:paraId="798AB660" w14:textId="77777777" w:rsidTr="00124748">
        <w:tc>
          <w:tcPr>
            <w:tcW w:w="4565" w:type="dxa"/>
          </w:tcPr>
          <w:p w14:paraId="284C1856" w14:textId="77777777" w:rsidR="00D51D5D" w:rsidRDefault="00D51D5D" w:rsidP="00124748">
            <w:pPr>
              <w:pStyle w:val="DHHSbody"/>
              <w:rPr>
                <w:rFonts w:cs="Arial"/>
                <w:b/>
              </w:rPr>
            </w:pPr>
            <w:r w:rsidRPr="004118F3">
              <w:rPr>
                <w:rFonts w:cs="Arial"/>
              </w:rPr>
              <w:t xml:space="preserve">A heading-only </w:t>
            </w:r>
            <w:r>
              <w:rPr>
                <w:rFonts w:cs="Arial"/>
              </w:rPr>
              <w:t>Service Event</w:t>
            </w:r>
            <w:r w:rsidRPr="004118F3">
              <w:rPr>
                <w:rFonts w:cs="Arial"/>
              </w:rPr>
              <w:t xml:space="preserve"> with action type D (without associated Client)</w:t>
            </w:r>
            <w:r>
              <w:rPr>
                <w:rFonts w:cs="Arial"/>
              </w:rPr>
              <w:t>, OR</w:t>
            </w:r>
          </w:p>
        </w:tc>
        <w:tc>
          <w:tcPr>
            <w:tcW w:w="5521" w:type="dxa"/>
          </w:tcPr>
          <w:p w14:paraId="0A4E511F" w14:textId="77777777" w:rsidR="00D51D5D" w:rsidRDefault="00D51D5D" w:rsidP="00124748">
            <w:pPr>
              <w:pStyle w:val="DHHSbody"/>
              <w:rPr>
                <w:rFonts w:cs="Arial"/>
                <w:b/>
              </w:rPr>
            </w:pPr>
            <w:r>
              <w:rPr>
                <w:rFonts w:cs="Arial"/>
              </w:rPr>
              <w:t>Service Event</w:t>
            </w:r>
            <w:r w:rsidRPr="004118F3">
              <w:rPr>
                <w:rFonts w:cs="Arial"/>
              </w:rPr>
              <w:t xml:space="preserve"> </w:t>
            </w:r>
            <w:r>
              <w:rPr>
                <w:rFonts w:cs="Arial"/>
              </w:rPr>
              <w:t>and</w:t>
            </w:r>
            <w:r w:rsidRPr="004118F3">
              <w:rPr>
                <w:rFonts w:cs="Arial"/>
              </w:rPr>
              <w:t xml:space="preserve"> all its dependent entities deleted</w:t>
            </w:r>
          </w:p>
        </w:tc>
      </w:tr>
      <w:tr w:rsidR="00D51D5D" w14:paraId="530C6698" w14:textId="77777777" w:rsidTr="00124748">
        <w:tc>
          <w:tcPr>
            <w:tcW w:w="4565" w:type="dxa"/>
          </w:tcPr>
          <w:p w14:paraId="59836FD8" w14:textId="77777777" w:rsidR="00D51D5D" w:rsidRDefault="00D51D5D" w:rsidP="00124748">
            <w:pPr>
              <w:pStyle w:val="DHHSbody"/>
              <w:rPr>
                <w:rFonts w:cs="Arial"/>
                <w:b/>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Pr>
                <w:rFonts w:cs="Arial"/>
              </w:rPr>
              <w:t>Service Event</w:t>
            </w:r>
            <w:r w:rsidRPr="00316928">
              <w:rPr>
                <w:rFonts w:cs="Arial"/>
              </w:rPr>
              <w:t xml:space="preserve"> with content </w:t>
            </w:r>
            <w:r>
              <w:rPr>
                <w:rFonts w:cs="Arial"/>
              </w:rPr>
              <w:t>and</w:t>
            </w:r>
            <w:r w:rsidRPr="00316928">
              <w:rPr>
                <w:rFonts w:cs="Arial"/>
              </w:rPr>
              <w:t xml:space="preserve"> action type D</w:t>
            </w:r>
          </w:p>
        </w:tc>
        <w:tc>
          <w:tcPr>
            <w:tcW w:w="5521" w:type="dxa"/>
          </w:tcPr>
          <w:p w14:paraId="22668BC2" w14:textId="77777777" w:rsidR="00D51D5D" w:rsidRDefault="00D51D5D" w:rsidP="00124748">
            <w:pPr>
              <w:pStyle w:val="DHHSbody"/>
              <w:rPr>
                <w:rFonts w:cs="Arial"/>
                <w:b/>
              </w:rPr>
            </w:pPr>
            <w:r>
              <w:rPr>
                <w:rFonts w:cs="Arial"/>
              </w:rPr>
              <w:t>Service Event</w:t>
            </w:r>
            <w:r w:rsidRPr="00316928">
              <w:rPr>
                <w:rFonts w:cs="Arial"/>
              </w:rPr>
              <w:t xml:space="preserve"> </w:t>
            </w:r>
            <w:r>
              <w:rPr>
                <w:rFonts w:cs="Arial"/>
              </w:rPr>
              <w:t>and</w:t>
            </w:r>
            <w:r w:rsidRPr="00316928">
              <w:rPr>
                <w:rFonts w:cs="Arial"/>
              </w:rPr>
              <w:t xml:space="preserve"> all its dependent entities deleted. </w:t>
            </w:r>
            <w:r>
              <w:rPr>
                <w:rFonts w:cs="Arial"/>
              </w:rPr>
              <w:t xml:space="preserve"> </w:t>
            </w:r>
            <w:r w:rsidRPr="00316928">
              <w:rPr>
                <w:rFonts w:cs="Arial"/>
              </w:rPr>
              <w:t xml:space="preserve">Client </w:t>
            </w:r>
            <w:r>
              <w:rPr>
                <w:rFonts w:cs="Arial"/>
              </w:rPr>
              <w:t>record</w:t>
            </w:r>
            <w:r w:rsidRPr="00316928">
              <w:rPr>
                <w:rFonts w:cs="Arial"/>
              </w:rPr>
              <w:t xml:space="preserve"> </w:t>
            </w:r>
            <w:r>
              <w:rPr>
                <w:rFonts w:cs="Arial"/>
              </w:rPr>
              <w:t xml:space="preserve">updated with any </w:t>
            </w:r>
            <w:r w:rsidRPr="00316928">
              <w:rPr>
                <w:rFonts w:cs="Arial"/>
              </w:rPr>
              <w:t>appropriate changes</w:t>
            </w:r>
          </w:p>
        </w:tc>
      </w:tr>
    </w:tbl>
    <w:p w14:paraId="1DC8BC3F" w14:textId="77777777" w:rsidR="00D51D5D" w:rsidRDefault="00D51D5D" w:rsidP="00D51D5D">
      <w:pPr>
        <w:spacing w:after="120"/>
        <w:rPr>
          <w:rFonts w:ascii="Arial" w:hAnsi="Arial" w:cs="Arial"/>
          <w:b/>
        </w:rPr>
      </w:pPr>
    </w:p>
    <w:p w14:paraId="38EA8D5C" w14:textId="49363DD6" w:rsidR="00D51D5D" w:rsidRDefault="00E12A94" w:rsidP="00D51D5D">
      <w:pPr>
        <w:spacing w:after="120"/>
        <w:rPr>
          <w:rFonts w:ascii="Arial" w:hAnsi="Arial" w:cs="Arial"/>
          <w:b/>
        </w:rPr>
      </w:pPr>
      <w:r>
        <w:rPr>
          <w:rFonts w:ascii="Arial" w:hAnsi="Arial" w:cs="Arial"/>
          <w:b/>
        </w:rPr>
        <w:t>4</w:t>
      </w:r>
      <w:r w:rsidR="00D51D5D">
        <w:rPr>
          <w:rFonts w:ascii="Arial" w:hAnsi="Arial" w:cs="Arial"/>
          <w:b/>
        </w:rPr>
        <w:t xml:space="preserve">c) </w:t>
      </w:r>
      <w:r w:rsidR="00D51D5D" w:rsidRPr="00B15D0A">
        <w:rPr>
          <w:rFonts w:ascii="Arial" w:hAnsi="Arial" w:cs="Arial"/>
          <w:b/>
        </w:rPr>
        <w:t xml:space="preserve">To delete a single </w:t>
      </w:r>
      <w:r w:rsidR="00D51D5D">
        <w:rPr>
          <w:rFonts w:ascii="Arial" w:hAnsi="Arial" w:cs="Arial"/>
          <w:b/>
        </w:rPr>
        <w:t>Service Event</w:t>
      </w:r>
      <w:r w:rsidR="00D51D5D" w:rsidRPr="00B15D0A">
        <w:rPr>
          <w:rFonts w:ascii="Arial" w:hAnsi="Arial" w:cs="Arial"/>
          <w:b/>
        </w:rPr>
        <w:t xml:space="preserve"> and NOT the </w:t>
      </w:r>
      <w:r w:rsidR="00D51D5D">
        <w:rPr>
          <w:rFonts w:ascii="Arial" w:hAnsi="Arial" w:cs="Arial"/>
          <w:b/>
        </w:rPr>
        <w:t>C</w:t>
      </w:r>
      <w:r w:rsidR="00D51D5D" w:rsidRPr="00B15D0A">
        <w:rPr>
          <w:rFonts w:ascii="Arial" w:hAnsi="Arial" w:cs="Arial"/>
          <w:b/>
        </w:rPr>
        <w:t xml:space="preserve">lient, where </w:t>
      </w:r>
      <w:r w:rsidR="00D51D5D">
        <w:rPr>
          <w:rFonts w:ascii="Arial" w:hAnsi="Arial" w:cs="Arial"/>
          <w:b/>
        </w:rPr>
        <w:t xml:space="preserve">Client has </w:t>
      </w:r>
      <w:r w:rsidR="00D51D5D" w:rsidRPr="00A218AD">
        <w:rPr>
          <w:rFonts w:ascii="Arial" w:hAnsi="Arial" w:cs="Arial"/>
          <w:b/>
          <w:u w:val="single"/>
        </w:rPr>
        <w:t>multiple</w:t>
      </w:r>
      <w:r w:rsidR="00D51D5D">
        <w:rPr>
          <w:rFonts w:ascii="Arial" w:hAnsi="Arial" w:cs="Arial"/>
          <w:b/>
        </w:rPr>
        <w:t xml:space="preserve"> Service Events</w:t>
      </w:r>
      <w:r w:rsidR="00D51D5D" w:rsidRPr="00B15D0A">
        <w:rPr>
          <w:rFonts w:ascii="Arial" w:hAnsi="Arial" w:cs="Arial"/>
          <w:b/>
        </w:rPr>
        <w:t>, submit</w:t>
      </w:r>
      <w:r w:rsidR="00D51D5D">
        <w:rPr>
          <w:rFonts w:ascii="Arial" w:hAnsi="Arial" w:cs="Arial"/>
          <w:b/>
        </w:rPr>
        <w:t>:</w:t>
      </w:r>
    </w:p>
    <w:tbl>
      <w:tblPr>
        <w:tblStyle w:val="TableGrid"/>
        <w:tblW w:w="0" w:type="auto"/>
        <w:tblLook w:val="04A0" w:firstRow="1" w:lastRow="0" w:firstColumn="1" w:lastColumn="0" w:noHBand="0" w:noVBand="1"/>
      </w:tblPr>
      <w:tblGrid>
        <w:gridCol w:w="4034"/>
        <w:gridCol w:w="4874"/>
      </w:tblGrid>
      <w:tr w:rsidR="00D51D5D" w14:paraId="0F8E53E4" w14:textId="77777777" w:rsidTr="00124748">
        <w:tc>
          <w:tcPr>
            <w:tcW w:w="4565" w:type="dxa"/>
          </w:tcPr>
          <w:p w14:paraId="193DDF69" w14:textId="77777777" w:rsidR="00D51D5D" w:rsidRDefault="00D51D5D" w:rsidP="00124748">
            <w:pPr>
              <w:pStyle w:val="DHHSbody"/>
              <w:rPr>
                <w:rFonts w:cs="Arial"/>
                <w:b/>
              </w:rPr>
            </w:pPr>
            <w:r>
              <w:rPr>
                <w:rFonts w:cs="Arial"/>
                <w:b/>
              </w:rPr>
              <w:t>Action</w:t>
            </w:r>
          </w:p>
        </w:tc>
        <w:tc>
          <w:tcPr>
            <w:tcW w:w="5521" w:type="dxa"/>
          </w:tcPr>
          <w:p w14:paraId="75B08294" w14:textId="77777777" w:rsidR="00D51D5D" w:rsidRDefault="00D51D5D" w:rsidP="00124748">
            <w:pPr>
              <w:pStyle w:val="DHHSbody"/>
              <w:rPr>
                <w:rFonts w:cs="Arial"/>
                <w:b/>
              </w:rPr>
            </w:pPr>
            <w:r>
              <w:rPr>
                <w:rFonts w:cs="Arial"/>
                <w:b/>
              </w:rPr>
              <w:t xml:space="preserve">Outcome </w:t>
            </w:r>
          </w:p>
        </w:tc>
      </w:tr>
      <w:tr w:rsidR="00D51D5D" w14:paraId="30F976FF" w14:textId="77777777" w:rsidTr="00124748">
        <w:tc>
          <w:tcPr>
            <w:tcW w:w="4565" w:type="dxa"/>
          </w:tcPr>
          <w:p w14:paraId="62350980" w14:textId="77777777" w:rsidR="00D51D5D" w:rsidRDefault="00D51D5D" w:rsidP="00124748">
            <w:pPr>
              <w:pStyle w:val="DHHSbody"/>
              <w:rPr>
                <w:rFonts w:cs="Arial"/>
                <w:b/>
              </w:rPr>
            </w:pPr>
            <w:r w:rsidRPr="004118F3">
              <w:rPr>
                <w:rFonts w:cs="Arial"/>
              </w:rPr>
              <w:t xml:space="preserve">A heading-only </w:t>
            </w:r>
            <w:r>
              <w:rPr>
                <w:rFonts w:cs="Arial"/>
              </w:rPr>
              <w:t>Service Event</w:t>
            </w:r>
            <w:r w:rsidRPr="004118F3">
              <w:rPr>
                <w:rFonts w:cs="Arial"/>
              </w:rPr>
              <w:t xml:space="preserve"> with action type D (without associated Client)</w:t>
            </w:r>
            <w:r>
              <w:rPr>
                <w:rFonts w:cs="Arial"/>
              </w:rPr>
              <w:t>, OR</w:t>
            </w:r>
          </w:p>
        </w:tc>
        <w:tc>
          <w:tcPr>
            <w:tcW w:w="5521" w:type="dxa"/>
          </w:tcPr>
          <w:p w14:paraId="27BA4BC4" w14:textId="77777777" w:rsidR="00D51D5D" w:rsidRDefault="00D51D5D" w:rsidP="00124748">
            <w:pPr>
              <w:pStyle w:val="DHHSbody"/>
              <w:rPr>
                <w:rFonts w:cs="Arial"/>
                <w:b/>
              </w:rPr>
            </w:pPr>
            <w:r>
              <w:rPr>
                <w:rFonts w:cs="Arial"/>
              </w:rPr>
              <w:t>Service Event</w:t>
            </w:r>
            <w:r w:rsidRPr="004118F3">
              <w:rPr>
                <w:rFonts w:cs="Arial"/>
              </w:rPr>
              <w:t xml:space="preserve"> </w:t>
            </w:r>
            <w:r>
              <w:rPr>
                <w:rFonts w:cs="Arial"/>
              </w:rPr>
              <w:t>and</w:t>
            </w:r>
            <w:r w:rsidRPr="004118F3">
              <w:rPr>
                <w:rFonts w:cs="Arial"/>
              </w:rPr>
              <w:t xml:space="preserve"> all its dependent entities deleted</w:t>
            </w:r>
          </w:p>
        </w:tc>
      </w:tr>
      <w:tr w:rsidR="00D51D5D" w14:paraId="2D62D562" w14:textId="77777777" w:rsidTr="00124748">
        <w:tc>
          <w:tcPr>
            <w:tcW w:w="4565" w:type="dxa"/>
          </w:tcPr>
          <w:p w14:paraId="6D56D17A" w14:textId="77777777" w:rsidR="00D51D5D" w:rsidRDefault="00D51D5D" w:rsidP="00124748">
            <w:pPr>
              <w:pStyle w:val="DHHSbody"/>
              <w:rPr>
                <w:rFonts w:cs="Arial"/>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Pr>
                <w:rFonts w:cs="Arial"/>
              </w:rPr>
              <w:t>Service Event</w:t>
            </w:r>
            <w:r w:rsidRPr="00316928">
              <w:rPr>
                <w:rFonts w:cs="Arial"/>
              </w:rPr>
              <w:t xml:space="preserve"> with content </w:t>
            </w:r>
            <w:r>
              <w:rPr>
                <w:rFonts w:cs="Arial"/>
              </w:rPr>
              <w:t>and</w:t>
            </w:r>
            <w:r w:rsidRPr="00316928">
              <w:rPr>
                <w:rFonts w:cs="Arial"/>
              </w:rPr>
              <w:t xml:space="preserve"> action type D</w:t>
            </w:r>
            <w:r>
              <w:rPr>
                <w:rFonts w:cs="Arial"/>
              </w:rPr>
              <w:t xml:space="preserve"> </w:t>
            </w:r>
          </w:p>
          <w:p w14:paraId="36AF220B" w14:textId="77777777" w:rsidR="00D51D5D" w:rsidRDefault="00D51D5D" w:rsidP="00124748">
            <w:pPr>
              <w:pStyle w:val="DHHSbody"/>
              <w:rPr>
                <w:rFonts w:cs="Arial"/>
                <w:b/>
              </w:rPr>
            </w:pPr>
            <w:r>
              <w:t>Insert all other Service Events attached to the client wish to be retained</w:t>
            </w:r>
          </w:p>
        </w:tc>
        <w:tc>
          <w:tcPr>
            <w:tcW w:w="5521" w:type="dxa"/>
          </w:tcPr>
          <w:p w14:paraId="77B9C90C" w14:textId="77777777" w:rsidR="00D51D5D" w:rsidRDefault="00D51D5D" w:rsidP="00124748">
            <w:pPr>
              <w:pStyle w:val="DHHSbody"/>
              <w:rPr>
                <w:rFonts w:cs="Arial"/>
                <w:b/>
              </w:rPr>
            </w:pPr>
            <w:r>
              <w:rPr>
                <w:rFonts w:cs="Arial"/>
              </w:rPr>
              <w:t>Service Event</w:t>
            </w:r>
            <w:r w:rsidRPr="00316928">
              <w:rPr>
                <w:rFonts w:cs="Arial"/>
              </w:rPr>
              <w:t xml:space="preserve"> </w:t>
            </w:r>
            <w:r>
              <w:rPr>
                <w:rFonts w:cs="Arial"/>
              </w:rPr>
              <w:t>and</w:t>
            </w:r>
            <w:r w:rsidRPr="00316928">
              <w:rPr>
                <w:rFonts w:cs="Arial"/>
              </w:rPr>
              <w:t xml:space="preserve"> all its dependent entities deleted. </w:t>
            </w:r>
            <w:r>
              <w:rPr>
                <w:rFonts w:cs="Arial"/>
              </w:rPr>
              <w:t xml:space="preserve"> </w:t>
            </w:r>
            <w:r w:rsidRPr="00316928">
              <w:rPr>
                <w:rFonts w:cs="Arial"/>
              </w:rPr>
              <w:t xml:space="preserve">Client </w:t>
            </w:r>
            <w:r>
              <w:rPr>
                <w:rFonts w:cs="Arial"/>
              </w:rPr>
              <w:t>record</w:t>
            </w:r>
            <w:r w:rsidRPr="00316928">
              <w:rPr>
                <w:rFonts w:cs="Arial"/>
              </w:rPr>
              <w:t xml:space="preserve"> </w:t>
            </w:r>
            <w:r>
              <w:rPr>
                <w:rFonts w:cs="Arial"/>
              </w:rPr>
              <w:t xml:space="preserve">updated with any </w:t>
            </w:r>
            <w:r w:rsidRPr="00316928">
              <w:rPr>
                <w:rFonts w:cs="Arial"/>
              </w:rPr>
              <w:t>appropriate changes</w:t>
            </w:r>
          </w:p>
        </w:tc>
      </w:tr>
    </w:tbl>
    <w:p w14:paraId="3ADCB1E5" w14:textId="77777777" w:rsidR="00D51D5D" w:rsidRPr="00D51D5D" w:rsidRDefault="00D51D5D" w:rsidP="00D51D5D">
      <w:pPr>
        <w:spacing w:after="200" w:line="276" w:lineRule="auto"/>
        <w:rPr>
          <w:rFonts w:ascii="Arial" w:hAnsi="Arial" w:cs="Arial"/>
          <w:strike/>
          <w:highlight w:val="yellow"/>
        </w:rPr>
      </w:pPr>
    </w:p>
    <w:p w14:paraId="27E97EA8" w14:textId="4FC37175" w:rsidR="00171BD2" w:rsidRPr="004B501E" w:rsidRDefault="00171BD2" w:rsidP="00D51D5D">
      <w:pPr>
        <w:pStyle w:val="Heading2"/>
      </w:pPr>
      <w:bookmarkStart w:id="142" w:name="_Toc38894295"/>
      <w:bookmarkStart w:id="143" w:name="_Hlk33793432"/>
      <w:r w:rsidRPr="004B501E">
        <w:t>Implicit deletions</w:t>
      </w:r>
      <w:bookmarkEnd w:id="142"/>
      <w:r>
        <w:t xml:space="preserve"> </w:t>
      </w:r>
    </w:p>
    <w:p w14:paraId="43ACB0D9" w14:textId="49E2DA88" w:rsidR="00171BD2" w:rsidRDefault="00171BD2" w:rsidP="00171BD2">
      <w:pPr>
        <w:spacing w:after="120" w:line="270" w:lineRule="atLeast"/>
        <w:rPr>
          <w:rFonts w:ascii="Arial" w:hAnsi="Arial" w:cs="Arial"/>
        </w:rPr>
      </w:pPr>
      <w:r w:rsidRPr="004B501E">
        <w:rPr>
          <w:rFonts w:ascii="Arial" w:hAnsi="Arial" w:cs="Arial"/>
        </w:rPr>
        <w:t xml:space="preserve">Where a submission instance for a reporting period contains </w:t>
      </w:r>
      <w:r>
        <w:rPr>
          <w:rFonts w:ascii="Arial" w:hAnsi="Arial" w:cs="Arial"/>
        </w:rPr>
        <w:t>I</w:t>
      </w:r>
      <w:r w:rsidRPr="004B501E">
        <w:rPr>
          <w:rFonts w:ascii="Arial" w:hAnsi="Arial" w:cs="Arial"/>
        </w:rPr>
        <w:t xml:space="preserve">nsert or </w:t>
      </w:r>
      <w:r>
        <w:rPr>
          <w:rFonts w:ascii="Arial" w:hAnsi="Arial" w:cs="Arial"/>
        </w:rPr>
        <w:t>U</w:t>
      </w:r>
      <w:r w:rsidRPr="004B501E">
        <w:rPr>
          <w:rFonts w:ascii="Arial" w:hAnsi="Arial" w:cs="Arial"/>
        </w:rPr>
        <w:t>pdate actions, it must contain all service events that were</w:t>
      </w:r>
      <w:r>
        <w:rPr>
          <w:rFonts w:ascii="Arial" w:hAnsi="Arial" w:cs="Arial"/>
        </w:rPr>
        <w:t xml:space="preserve"> </w:t>
      </w:r>
      <w:r w:rsidRPr="003A0D67">
        <w:rPr>
          <w:rFonts w:ascii="Arial" w:hAnsi="Arial" w:cs="Arial"/>
        </w:rPr>
        <w:t xml:space="preserve">previously submitted </w:t>
      </w:r>
      <w:r w:rsidRPr="004B501E">
        <w:rPr>
          <w:rFonts w:ascii="Arial" w:hAnsi="Arial" w:cs="Arial"/>
        </w:rPr>
        <w:t xml:space="preserve">within that reporting period. If this extract requirement is not followed, service events </w:t>
      </w:r>
      <w:r>
        <w:rPr>
          <w:rFonts w:ascii="Arial" w:hAnsi="Arial" w:cs="Arial"/>
        </w:rPr>
        <w:t>will be</w:t>
      </w:r>
      <w:r w:rsidRPr="004B501E">
        <w:rPr>
          <w:rFonts w:ascii="Arial" w:hAnsi="Arial" w:cs="Arial"/>
        </w:rPr>
        <w:t xml:space="preserve"> implicitly deleted from the DHHS VADC </w:t>
      </w:r>
      <w:r>
        <w:rPr>
          <w:rFonts w:ascii="Arial" w:hAnsi="Arial" w:cs="Arial"/>
        </w:rPr>
        <w:t>database</w:t>
      </w:r>
      <w:r w:rsidRPr="004B501E">
        <w:rPr>
          <w:rFonts w:ascii="Arial" w:hAnsi="Arial" w:cs="Arial"/>
        </w:rPr>
        <w:t>.</w:t>
      </w:r>
    </w:p>
    <w:p w14:paraId="29B6D028" w14:textId="77777777" w:rsidR="00171BD2" w:rsidRPr="004B501E" w:rsidRDefault="00171BD2" w:rsidP="00171BD2">
      <w:pPr>
        <w:spacing w:after="120" w:line="270" w:lineRule="atLeast"/>
        <w:rPr>
          <w:rFonts w:ascii="Arial" w:hAnsi="Arial" w:cs="Arial"/>
          <w:b/>
          <w:bCs/>
        </w:rPr>
      </w:pPr>
      <w:r w:rsidRPr="004B501E">
        <w:rPr>
          <w:rFonts w:ascii="Arial" w:hAnsi="Arial" w:cs="Arial"/>
          <w:b/>
          <w:bCs/>
        </w:rPr>
        <w:t>Example</w:t>
      </w:r>
      <w:r>
        <w:rPr>
          <w:rFonts w:ascii="Arial" w:hAnsi="Arial" w:cs="Arial"/>
          <w:b/>
          <w:bCs/>
        </w:rPr>
        <w:t>:</w:t>
      </w:r>
    </w:p>
    <w:p w14:paraId="655C448D" w14:textId="1919B70C" w:rsidR="00171BD2" w:rsidRPr="001C3C8F" w:rsidRDefault="00171BD2" w:rsidP="00171BD2">
      <w:pPr>
        <w:spacing w:after="120" w:line="270" w:lineRule="atLeast"/>
        <w:rPr>
          <w:rFonts w:ascii="Arial" w:hAnsi="Arial" w:cs="Arial"/>
        </w:rPr>
      </w:pPr>
      <w:r w:rsidRPr="001C3C8F">
        <w:rPr>
          <w:rFonts w:ascii="Arial" w:hAnsi="Arial" w:cs="Arial"/>
        </w:rPr>
        <w:t>Client ID 999 with service event ID 001 and 002 submitted and accepted into the VADC database for 032020 reporting period. If client ID 999 is resubmitted with service event ID</w:t>
      </w:r>
      <w:r w:rsidR="001C3C8F">
        <w:rPr>
          <w:rFonts w:ascii="Arial" w:hAnsi="Arial" w:cs="Arial"/>
        </w:rPr>
        <w:t xml:space="preserve"> 001</w:t>
      </w:r>
      <w:r w:rsidRPr="001C3C8F">
        <w:rPr>
          <w:rFonts w:ascii="Arial" w:hAnsi="Arial" w:cs="Arial"/>
        </w:rPr>
        <w:t xml:space="preserve"> only, the other service event </w:t>
      </w:r>
      <w:r w:rsidR="001C3C8F">
        <w:rPr>
          <w:rFonts w:ascii="Arial" w:hAnsi="Arial" w:cs="Arial"/>
        </w:rPr>
        <w:t xml:space="preserve">with </w:t>
      </w:r>
      <w:r w:rsidRPr="001C3C8F">
        <w:rPr>
          <w:rFonts w:ascii="Arial" w:hAnsi="Arial" w:cs="Arial"/>
        </w:rPr>
        <w:t xml:space="preserve">ID </w:t>
      </w:r>
      <w:r w:rsidR="001C3C8F">
        <w:rPr>
          <w:rFonts w:ascii="Arial" w:hAnsi="Arial" w:cs="Arial"/>
        </w:rPr>
        <w:t xml:space="preserve">002 </w:t>
      </w:r>
      <w:r w:rsidRPr="001C3C8F">
        <w:rPr>
          <w:rFonts w:ascii="Arial" w:hAnsi="Arial" w:cs="Arial"/>
        </w:rPr>
        <w:t>will be implicitly deleted.</w:t>
      </w:r>
    </w:p>
    <w:p w14:paraId="1FBED401" w14:textId="45F800CD" w:rsidR="00171BD2" w:rsidRDefault="00171BD2" w:rsidP="001C3C8F">
      <w:pPr>
        <w:spacing w:after="360" w:line="270" w:lineRule="atLeast"/>
        <w:rPr>
          <w:rFonts w:ascii="Arial" w:hAnsi="Arial" w:cs="Arial"/>
        </w:rPr>
      </w:pPr>
      <w:r w:rsidRPr="001C3C8F">
        <w:rPr>
          <w:rFonts w:ascii="Arial" w:hAnsi="Arial" w:cs="Arial"/>
          <w:b/>
          <w:bCs/>
        </w:rPr>
        <w:t>Note:</w:t>
      </w:r>
      <w:r w:rsidRPr="001C3C8F">
        <w:rPr>
          <w:rFonts w:ascii="Arial" w:hAnsi="Arial" w:cs="Arial"/>
        </w:rPr>
        <w:t xml:space="preserve"> Only service events can be implicitly deleted. Client</w:t>
      </w:r>
      <w:r w:rsidR="00E12A94">
        <w:rPr>
          <w:rFonts w:ascii="Arial" w:hAnsi="Arial" w:cs="Arial"/>
        </w:rPr>
        <w:t xml:space="preserve"> records</w:t>
      </w:r>
      <w:r w:rsidRPr="001C3C8F">
        <w:rPr>
          <w:rFonts w:ascii="Arial" w:hAnsi="Arial" w:cs="Arial"/>
        </w:rPr>
        <w:t xml:space="preserve"> cannot be implicitly deleted.</w:t>
      </w:r>
      <w:r>
        <w:rPr>
          <w:rFonts w:ascii="Arial" w:hAnsi="Arial" w:cs="Arial"/>
        </w:rPr>
        <w:t xml:space="preserve"> </w:t>
      </w:r>
    </w:p>
    <w:p w14:paraId="77AADA10" w14:textId="0CE1F511" w:rsidR="00F17B5D" w:rsidRDefault="00F17B5D" w:rsidP="00370E88">
      <w:pPr>
        <w:pStyle w:val="Heading2"/>
      </w:pPr>
      <w:bookmarkStart w:id="144" w:name="_Toc10530502"/>
      <w:bookmarkStart w:id="145" w:name="_Toc10631953"/>
      <w:bookmarkStart w:id="146" w:name="_Toc38894296"/>
      <w:bookmarkEnd w:id="143"/>
      <w:r>
        <w:t>Compilation scenarios</w:t>
      </w:r>
      <w:bookmarkEnd w:id="144"/>
      <w:bookmarkEnd w:id="145"/>
      <w:bookmarkEnd w:id="146"/>
    </w:p>
    <w:p w14:paraId="03E37D52" w14:textId="1C67A6F9" w:rsidR="00B0673E" w:rsidRDefault="00A812A6" w:rsidP="00252EC1">
      <w:pPr>
        <w:pStyle w:val="DHHSbody"/>
        <w:spacing w:after="360"/>
      </w:pPr>
      <w:r>
        <w:t xml:space="preserve">Refer to </w:t>
      </w:r>
      <w:r w:rsidR="00E350C8" w:rsidRPr="00252EC1">
        <w:t>Section 9 A</w:t>
      </w:r>
      <w:r w:rsidR="000C1903" w:rsidRPr="00252EC1">
        <w:t xml:space="preserve">ppendix </w:t>
      </w:r>
      <w:r w:rsidRPr="00252EC1">
        <w:t>for</w:t>
      </w:r>
      <w:r>
        <w:t xml:space="preserve"> </w:t>
      </w:r>
      <w:r w:rsidR="000C1903">
        <w:t>scenarios indicating the data submission requirements under different circumstances.</w:t>
      </w:r>
    </w:p>
    <w:p w14:paraId="3C4DC74A" w14:textId="64086CFE" w:rsidR="00D51D5D" w:rsidRPr="004B501E" w:rsidRDefault="00D51D5D" w:rsidP="00D51D5D">
      <w:pPr>
        <w:pStyle w:val="Heading2"/>
      </w:pPr>
      <w:bookmarkStart w:id="147" w:name="_Toc38894297"/>
      <w:r w:rsidRPr="004B501E">
        <w:t>Incorrect submission</w:t>
      </w:r>
      <w:r w:rsidR="00A812A6">
        <w:t>s</w:t>
      </w:r>
      <w:bookmarkEnd w:id="147"/>
    </w:p>
    <w:p w14:paraId="0EE324F2" w14:textId="77777777" w:rsidR="00D51D5D" w:rsidRPr="004B501E" w:rsidRDefault="00D51D5D" w:rsidP="00D51D5D">
      <w:pPr>
        <w:spacing w:after="120" w:line="270" w:lineRule="atLeast"/>
        <w:rPr>
          <w:rFonts w:ascii="Arial" w:hAnsi="Arial" w:cs="Arial"/>
        </w:rPr>
      </w:pPr>
      <w:r>
        <w:rPr>
          <w:rFonts w:ascii="Arial" w:hAnsi="Arial" w:cs="Arial"/>
        </w:rPr>
        <w:t>Where an extract</w:t>
      </w:r>
      <w:r w:rsidRPr="004B501E">
        <w:rPr>
          <w:rFonts w:ascii="Arial" w:hAnsi="Arial" w:cs="Arial"/>
        </w:rPr>
        <w:t xml:space="preserve"> has been submitted </w:t>
      </w:r>
      <w:r>
        <w:rPr>
          <w:rFonts w:ascii="Arial" w:hAnsi="Arial" w:cs="Arial"/>
        </w:rPr>
        <w:t>for</w:t>
      </w:r>
      <w:r w:rsidRPr="004B501E">
        <w:rPr>
          <w:rFonts w:ascii="Arial" w:hAnsi="Arial" w:cs="Arial"/>
        </w:rPr>
        <w:t xml:space="preserve"> an incorrect outlet ID, notify </w:t>
      </w:r>
      <w:hyperlink r:id="rId25" w:history="1">
        <w:r w:rsidRPr="004B501E">
          <w:rPr>
            <w:rStyle w:val="Hyperlink"/>
            <w:rFonts w:ascii="Arial" w:hAnsi="Arial" w:cs="Arial"/>
          </w:rPr>
          <w:t>VADC_</w:t>
        </w:r>
        <w:r w:rsidRPr="006963F6">
          <w:rPr>
            <w:rStyle w:val="Hyperlink"/>
            <w:rFonts w:ascii="Arial" w:hAnsi="Arial" w:cs="Arial"/>
          </w:rPr>
          <w:t>d</w:t>
        </w:r>
        <w:r w:rsidRPr="004B501E">
          <w:rPr>
            <w:rStyle w:val="Hyperlink"/>
            <w:rFonts w:ascii="Arial" w:hAnsi="Arial" w:cs="Arial"/>
          </w:rPr>
          <w:t>ata@dhhs.vic.gov.au</w:t>
        </w:r>
      </w:hyperlink>
      <w:r w:rsidRPr="004B501E">
        <w:rPr>
          <w:rFonts w:ascii="Arial" w:hAnsi="Arial" w:cs="Arial"/>
        </w:rPr>
        <w:t xml:space="preserve"> immediately, including the </w:t>
      </w:r>
      <w:r>
        <w:rPr>
          <w:rFonts w:ascii="Arial" w:hAnsi="Arial" w:cs="Arial"/>
        </w:rPr>
        <w:t xml:space="preserve">file name, </w:t>
      </w:r>
      <w:r w:rsidRPr="004B501E">
        <w:rPr>
          <w:rFonts w:ascii="Arial" w:hAnsi="Arial" w:cs="Arial"/>
        </w:rPr>
        <w:t xml:space="preserve">date and approximate time the file was submitted, </w:t>
      </w:r>
      <w:r>
        <w:rPr>
          <w:rFonts w:ascii="Arial" w:hAnsi="Arial" w:cs="Arial"/>
        </w:rPr>
        <w:t>the</w:t>
      </w:r>
      <w:r w:rsidRPr="004B501E">
        <w:rPr>
          <w:rFonts w:ascii="Arial" w:hAnsi="Arial" w:cs="Arial"/>
        </w:rPr>
        <w:t xml:space="preserve"> outlet ID it was submitted </w:t>
      </w:r>
      <w:r>
        <w:rPr>
          <w:rFonts w:ascii="Arial" w:hAnsi="Arial" w:cs="Arial"/>
        </w:rPr>
        <w:t>against</w:t>
      </w:r>
      <w:r w:rsidRPr="004B501E">
        <w:rPr>
          <w:rFonts w:ascii="Arial" w:hAnsi="Arial" w:cs="Arial"/>
        </w:rPr>
        <w:t xml:space="preserve"> and </w:t>
      </w:r>
      <w:r>
        <w:rPr>
          <w:rFonts w:ascii="Arial" w:hAnsi="Arial" w:cs="Arial"/>
        </w:rPr>
        <w:t>the correct</w:t>
      </w:r>
      <w:r w:rsidRPr="004B501E">
        <w:rPr>
          <w:rFonts w:ascii="Arial" w:hAnsi="Arial" w:cs="Arial"/>
        </w:rPr>
        <w:t xml:space="preserve"> outlet ID it was intended for.</w:t>
      </w:r>
    </w:p>
    <w:p w14:paraId="5B0DF200" w14:textId="77777777" w:rsidR="00613D22" w:rsidRDefault="00613D22">
      <w:pPr>
        <w:rPr>
          <w:rFonts w:ascii="Arial" w:eastAsia="Times" w:hAnsi="Arial"/>
        </w:rPr>
      </w:pPr>
      <w:r>
        <w:br w:type="page"/>
      </w:r>
    </w:p>
    <w:p w14:paraId="3B6EDB2C" w14:textId="77777777" w:rsidR="005D386F" w:rsidRDefault="00AE2435" w:rsidP="005D386F">
      <w:pPr>
        <w:pStyle w:val="Heading1"/>
      </w:pPr>
      <w:bookmarkStart w:id="148" w:name="_Toc10458046"/>
      <w:bookmarkStart w:id="149" w:name="_Toc10458047"/>
      <w:bookmarkStart w:id="150" w:name="_Toc10458048"/>
      <w:bookmarkStart w:id="151" w:name="_Toc10458049"/>
      <w:bookmarkStart w:id="152" w:name="_Toc10458050"/>
      <w:bookmarkStart w:id="153" w:name="_Toc10458051"/>
      <w:bookmarkStart w:id="154" w:name="_Toc10458052"/>
      <w:bookmarkStart w:id="155" w:name="_Toc10458053"/>
      <w:bookmarkStart w:id="156" w:name="_Toc10458054"/>
      <w:bookmarkStart w:id="157" w:name="_Toc10458055"/>
      <w:bookmarkStart w:id="158" w:name="_Toc10458056"/>
      <w:bookmarkStart w:id="159" w:name="_Toc10458057"/>
      <w:bookmarkStart w:id="160" w:name="_Toc10458058"/>
      <w:bookmarkStart w:id="161" w:name="_Toc10458059"/>
      <w:bookmarkStart w:id="162" w:name="_Toc10458060"/>
      <w:bookmarkStart w:id="163" w:name="_Toc10458061"/>
      <w:bookmarkStart w:id="164" w:name="_Toc10458062"/>
      <w:bookmarkStart w:id="165" w:name="_Toc10458063"/>
      <w:bookmarkStart w:id="166" w:name="_Toc10458064"/>
      <w:bookmarkStart w:id="167" w:name="_Toc10458065"/>
      <w:bookmarkStart w:id="168" w:name="_Toc10458066"/>
      <w:bookmarkStart w:id="169" w:name="_Toc10458067"/>
      <w:bookmarkStart w:id="170" w:name="_Toc10458068"/>
      <w:bookmarkStart w:id="171" w:name="_Toc10458069"/>
      <w:bookmarkStart w:id="172" w:name="_Toc10458070"/>
      <w:bookmarkStart w:id="173" w:name="_Toc10458071"/>
      <w:bookmarkStart w:id="174" w:name="_Toc10458072"/>
      <w:bookmarkStart w:id="175" w:name="_Toc10458073"/>
      <w:bookmarkStart w:id="176" w:name="_Toc10458074"/>
      <w:bookmarkStart w:id="177" w:name="_Toc10458075"/>
      <w:bookmarkStart w:id="178" w:name="_Toc10458076"/>
      <w:bookmarkStart w:id="179" w:name="_Toc10458077"/>
      <w:bookmarkStart w:id="180" w:name="_Toc10458078"/>
      <w:bookmarkStart w:id="181" w:name="_Toc10458079"/>
      <w:bookmarkStart w:id="182" w:name="_Toc10458080"/>
      <w:bookmarkStart w:id="183" w:name="_Toc10458081"/>
      <w:bookmarkStart w:id="184" w:name="_Toc10458082"/>
      <w:bookmarkStart w:id="185" w:name="_Toc10458083"/>
      <w:bookmarkStart w:id="186" w:name="_Toc10458084"/>
      <w:bookmarkStart w:id="187" w:name="_Toc10458085"/>
      <w:bookmarkStart w:id="188" w:name="_Toc10458086"/>
      <w:bookmarkStart w:id="189" w:name="_Toc10458087"/>
      <w:bookmarkStart w:id="190" w:name="_Toc10458088"/>
      <w:bookmarkStart w:id="191" w:name="_Toc10458089"/>
      <w:bookmarkStart w:id="192" w:name="_Toc10458090"/>
      <w:bookmarkStart w:id="193" w:name="_Toc10458091"/>
      <w:bookmarkStart w:id="194" w:name="_Toc10458092"/>
      <w:bookmarkStart w:id="195" w:name="_Toc10458093"/>
      <w:bookmarkStart w:id="196" w:name="_Toc10458094"/>
      <w:bookmarkStart w:id="197" w:name="_Toc10458095"/>
      <w:bookmarkStart w:id="198" w:name="_Toc10458096"/>
      <w:bookmarkStart w:id="199" w:name="_Toc10458097"/>
      <w:bookmarkStart w:id="200" w:name="_Toc10458098"/>
      <w:bookmarkStart w:id="201" w:name="_Toc10458099"/>
      <w:bookmarkStart w:id="202" w:name="_Toc10458100"/>
      <w:bookmarkStart w:id="203" w:name="_Toc10458101"/>
      <w:bookmarkStart w:id="204" w:name="_Toc10458102"/>
      <w:bookmarkStart w:id="205" w:name="_Toc10458103"/>
      <w:bookmarkStart w:id="206" w:name="_Toc10458104"/>
      <w:bookmarkStart w:id="207" w:name="_Toc10458105"/>
      <w:bookmarkStart w:id="208" w:name="_Toc10458106"/>
      <w:bookmarkStart w:id="209" w:name="_Toc10458107"/>
      <w:bookmarkStart w:id="210" w:name="_Toc10458108"/>
      <w:bookmarkStart w:id="211" w:name="_Toc10458109"/>
      <w:bookmarkStart w:id="212" w:name="_Toc10458110"/>
      <w:bookmarkStart w:id="213" w:name="_Toc10458111"/>
      <w:bookmarkStart w:id="214" w:name="_Toc10458112"/>
      <w:bookmarkStart w:id="215" w:name="_Toc10458113"/>
      <w:bookmarkStart w:id="216" w:name="_Toc10458114"/>
      <w:bookmarkStart w:id="217" w:name="_Toc10458115"/>
      <w:bookmarkStart w:id="218" w:name="_Toc10458116"/>
      <w:bookmarkStart w:id="219" w:name="_Toc10458117"/>
      <w:bookmarkStart w:id="220" w:name="_Toc10458118"/>
      <w:bookmarkStart w:id="221" w:name="_Toc10458119"/>
      <w:bookmarkStart w:id="222" w:name="_Toc10458120"/>
      <w:bookmarkStart w:id="223" w:name="_Toc10458121"/>
      <w:bookmarkStart w:id="224" w:name="_Toc10458122"/>
      <w:bookmarkStart w:id="225" w:name="_Toc10458123"/>
      <w:bookmarkStart w:id="226" w:name="_Toc10458124"/>
      <w:bookmarkStart w:id="227" w:name="_Toc10458125"/>
      <w:bookmarkStart w:id="228" w:name="_Toc10458126"/>
      <w:bookmarkStart w:id="229" w:name="_Toc10458127"/>
      <w:bookmarkStart w:id="230" w:name="_Toc10458128"/>
      <w:bookmarkStart w:id="231" w:name="_Toc10458129"/>
      <w:bookmarkStart w:id="232" w:name="_Toc10458130"/>
      <w:bookmarkStart w:id="233" w:name="_Toc10458131"/>
      <w:bookmarkStart w:id="234" w:name="_Toc10458132"/>
      <w:bookmarkStart w:id="235" w:name="_Toc10458133"/>
      <w:bookmarkStart w:id="236" w:name="_Toc10458134"/>
      <w:bookmarkStart w:id="237" w:name="_Toc10458135"/>
      <w:bookmarkStart w:id="238" w:name="_Toc10458136"/>
      <w:bookmarkStart w:id="239" w:name="_Toc10458137"/>
      <w:bookmarkStart w:id="240" w:name="_Toc10458138"/>
      <w:bookmarkStart w:id="241" w:name="_Toc10458139"/>
      <w:bookmarkStart w:id="242" w:name="_Toc10458140"/>
      <w:bookmarkStart w:id="243" w:name="_Toc10458141"/>
      <w:bookmarkStart w:id="244" w:name="_Toc10458142"/>
      <w:bookmarkStart w:id="245" w:name="_Toc10458143"/>
      <w:bookmarkStart w:id="246" w:name="_Toc10458144"/>
      <w:bookmarkStart w:id="247" w:name="_Toc10458145"/>
      <w:bookmarkStart w:id="248" w:name="_Toc10458146"/>
      <w:bookmarkStart w:id="249" w:name="_Toc10458147"/>
      <w:bookmarkStart w:id="250" w:name="_Toc10458148"/>
      <w:bookmarkStart w:id="251" w:name="_Toc10458149"/>
      <w:bookmarkStart w:id="252" w:name="_Toc10458150"/>
      <w:bookmarkStart w:id="253" w:name="_Toc10458151"/>
      <w:bookmarkStart w:id="254" w:name="_Toc10458152"/>
      <w:bookmarkStart w:id="255" w:name="_Toc10458153"/>
      <w:bookmarkStart w:id="256" w:name="_Toc10458154"/>
      <w:bookmarkStart w:id="257" w:name="_Toc10458155"/>
      <w:bookmarkStart w:id="258" w:name="_Toc10458156"/>
      <w:bookmarkStart w:id="259" w:name="_Toc10458157"/>
      <w:bookmarkStart w:id="260" w:name="_Toc10458158"/>
      <w:bookmarkStart w:id="261" w:name="_Toc10458159"/>
      <w:bookmarkStart w:id="262" w:name="_Toc10458160"/>
      <w:bookmarkStart w:id="263" w:name="_Toc10458161"/>
      <w:bookmarkStart w:id="264" w:name="_Toc10458162"/>
      <w:bookmarkStart w:id="265" w:name="_Toc10458163"/>
      <w:bookmarkStart w:id="266" w:name="_Toc10458164"/>
      <w:bookmarkStart w:id="267" w:name="_Toc10458165"/>
      <w:bookmarkStart w:id="268" w:name="_Toc10458166"/>
      <w:bookmarkStart w:id="269" w:name="_Toc10458167"/>
      <w:bookmarkStart w:id="270" w:name="_Toc10458168"/>
      <w:bookmarkStart w:id="271" w:name="_Toc10458169"/>
      <w:bookmarkStart w:id="272" w:name="_Toc10458170"/>
      <w:bookmarkStart w:id="273" w:name="_Toc10458171"/>
      <w:bookmarkStart w:id="274" w:name="_Toc10458172"/>
      <w:bookmarkStart w:id="275" w:name="_Toc10458173"/>
      <w:bookmarkStart w:id="276" w:name="_Toc10458174"/>
      <w:bookmarkStart w:id="277" w:name="_Toc10458175"/>
      <w:bookmarkStart w:id="278" w:name="_Toc10458176"/>
      <w:bookmarkStart w:id="279" w:name="_Toc10458177"/>
      <w:bookmarkStart w:id="280" w:name="_Toc10458178"/>
      <w:bookmarkStart w:id="281" w:name="_Toc10458179"/>
      <w:bookmarkStart w:id="282" w:name="_Toc10458180"/>
      <w:bookmarkStart w:id="283" w:name="_Toc10458181"/>
      <w:bookmarkStart w:id="284" w:name="_Toc10458182"/>
      <w:bookmarkStart w:id="285" w:name="_Toc10458183"/>
      <w:bookmarkStart w:id="286" w:name="_Toc10458184"/>
      <w:bookmarkStart w:id="287" w:name="_Toc10458185"/>
      <w:bookmarkStart w:id="288" w:name="_Toc10458186"/>
      <w:bookmarkStart w:id="289" w:name="_Toc10458187"/>
      <w:bookmarkStart w:id="290" w:name="_Toc10458188"/>
      <w:bookmarkStart w:id="291" w:name="_Toc10458189"/>
      <w:bookmarkStart w:id="292" w:name="_Toc10458190"/>
      <w:bookmarkStart w:id="293" w:name="_Toc10458191"/>
      <w:bookmarkStart w:id="294" w:name="_Toc10458192"/>
      <w:bookmarkStart w:id="295" w:name="_Toc10458193"/>
      <w:bookmarkStart w:id="296" w:name="_Toc10458194"/>
      <w:bookmarkStart w:id="297" w:name="_Toc10458195"/>
      <w:bookmarkStart w:id="298" w:name="_Toc10458196"/>
      <w:bookmarkStart w:id="299" w:name="_Toc10458197"/>
      <w:bookmarkStart w:id="300" w:name="_Toc10458198"/>
      <w:bookmarkStart w:id="301" w:name="_Toc10458199"/>
      <w:bookmarkStart w:id="302" w:name="_Toc10458200"/>
      <w:bookmarkStart w:id="303" w:name="_Toc10458201"/>
      <w:bookmarkStart w:id="304" w:name="_Toc10458202"/>
      <w:bookmarkStart w:id="305" w:name="_Toc10458203"/>
      <w:bookmarkStart w:id="306" w:name="_Toc10458204"/>
      <w:bookmarkStart w:id="307" w:name="_Toc10458205"/>
      <w:bookmarkStart w:id="308" w:name="_Toc10458206"/>
      <w:bookmarkStart w:id="309" w:name="_Toc10458207"/>
      <w:bookmarkStart w:id="310" w:name="_Toc10458208"/>
      <w:bookmarkStart w:id="311" w:name="_Toc10458209"/>
      <w:bookmarkStart w:id="312" w:name="_Toc10458210"/>
      <w:bookmarkStart w:id="313" w:name="_Toc10458211"/>
      <w:bookmarkStart w:id="314" w:name="_Toc10458212"/>
      <w:bookmarkStart w:id="315" w:name="_Toc10458213"/>
      <w:bookmarkStart w:id="316" w:name="_Toc10458214"/>
      <w:bookmarkStart w:id="317" w:name="_Toc10458215"/>
      <w:bookmarkStart w:id="318" w:name="_Toc10458216"/>
      <w:bookmarkStart w:id="319" w:name="_Toc10458217"/>
      <w:bookmarkStart w:id="320" w:name="_Toc10458218"/>
      <w:bookmarkStart w:id="321" w:name="_Toc10458219"/>
      <w:bookmarkStart w:id="322" w:name="_Toc10458220"/>
      <w:bookmarkStart w:id="323" w:name="_Toc10458221"/>
      <w:bookmarkStart w:id="324" w:name="_Toc10458222"/>
      <w:bookmarkStart w:id="325" w:name="_Toc10458223"/>
      <w:bookmarkStart w:id="326" w:name="_Toc10458224"/>
      <w:bookmarkStart w:id="327" w:name="_Toc10458225"/>
      <w:bookmarkStart w:id="328" w:name="_Toc10458226"/>
      <w:bookmarkStart w:id="329" w:name="_Toc10458227"/>
      <w:bookmarkStart w:id="330" w:name="_Toc10458228"/>
      <w:bookmarkStart w:id="331" w:name="_Toc10458229"/>
      <w:bookmarkStart w:id="332" w:name="_Toc10458230"/>
      <w:bookmarkStart w:id="333" w:name="_Toc10458231"/>
      <w:bookmarkStart w:id="334" w:name="_Toc10458232"/>
      <w:bookmarkStart w:id="335" w:name="_Toc10458233"/>
      <w:bookmarkStart w:id="336" w:name="_Toc10458234"/>
      <w:bookmarkStart w:id="337" w:name="_Toc10458235"/>
      <w:bookmarkStart w:id="338" w:name="_Toc10458236"/>
      <w:bookmarkStart w:id="339" w:name="_Toc10458237"/>
      <w:bookmarkStart w:id="340" w:name="_Toc10458238"/>
      <w:bookmarkStart w:id="341" w:name="_Toc10458239"/>
      <w:bookmarkStart w:id="342" w:name="_Toc10458240"/>
      <w:bookmarkStart w:id="343" w:name="_Toc10458241"/>
      <w:bookmarkStart w:id="344" w:name="_Toc10458242"/>
      <w:bookmarkStart w:id="345" w:name="_Toc10458243"/>
      <w:bookmarkStart w:id="346" w:name="_Toc10458244"/>
      <w:bookmarkStart w:id="347" w:name="_Toc10458245"/>
      <w:bookmarkStart w:id="348" w:name="_Toc10458246"/>
      <w:bookmarkStart w:id="349" w:name="_Toc10458247"/>
      <w:bookmarkStart w:id="350" w:name="_Toc10458248"/>
      <w:bookmarkStart w:id="351" w:name="_Toc10458249"/>
      <w:bookmarkStart w:id="352" w:name="_Toc10458250"/>
      <w:bookmarkStart w:id="353" w:name="_Toc10458251"/>
      <w:bookmarkStart w:id="354" w:name="_Toc10458252"/>
      <w:bookmarkStart w:id="355" w:name="_Toc10458253"/>
      <w:bookmarkStart w:id="356" w:name="_Toc10458254"/>
      <w:bookmarkStart w:id="357" w:name="_Toc10458255"/>
      <w:bookmarkStart w:id="358" w:name="_Toc10458256"/>
      <w:bookmarkStart w:id="359" w:name="_Toc10458257"/>
      <w:bookmarkStart w:id="360" w:name="_Toc10458258"/>
      <w:bookmarkStart w:id="361" w:name="_Toc10458259"/>
      <w:bookmarkStart w:id="362" w:name="_Toc10458260"/>
      <w:bookmarkStart w:id="363" w:name="_Toc10458261"/>
      <w:bookmarkStart w:id="364" w:name="_Toc10458262"/>
      <w:bookmarkStart w:id="365" w:name="_Toc10458263"/>
      <w:bookmarkStart w:id="366" w:name="_Toc10458264"/>
      <w:bookmarkStart w:id="367" w:name="_Toc10458265"/>
      <w:bookmarkStart w:id="368" w:name="_Toc10458266"/>
      <w:bookmarkStart w:id="369" w:name="_Toc10458267"/>
      <w:bookmarkStart w:id="370" w:name="_Toc10458268"/>
      <w:bookmarkStart w:id="371" w:name="_Toc10458269"/>
      <w:bookmarkStart w:id="372" w:name="_Toc10458270"/>
      <w:bookmarkStart w:id="373" w:name="_Toc10458271"/>
      <w:bookmarkStart w:id="374" w:name="_Toc10458272"/>
      <w:bookmarkStart w:id="375" w:name="_Toc10458273"/>
      <w:bookmarkStart w:id="376" w:name="_Toc10458274"/>
      <w:bookmarkStart w:id="377" w:name="_Toc10458275"/>
      <w:bookmarkStart w:id="378" w:name="_Toc10458276"/>
      <w:bookmarkStart w:id="379" w:name="_Toc10458277"/>
      <w:bookmarkStart w:id="380" w:name="_Toc10458278"/>
      <w:bookmarkStart w:id="381" w:name="_Toc10458279"/>
      <w:bookmarkStart w:id="382" w:name="_Toc10458280"/>
      <w:bookmarkStart w:id="383" w:name="_Toc10458281"/>
      <w:bookmarkStart w:id="384" w:name="_Toc10458282"/>
      <w:bookmarkStart w:id="385" w:name="_Toc10458283"/>
      <w:bookmarkStart w:id="386" w:name="_Toc10458284"/>
      <w:bookmarkStart w:id="387" w:name="_Toc10458285"/>
      <w:bookmarkStart w:id="388" w:name="_Toc10458286"/>
      <w:bookmarkStart w:id="389" w:name="_Toc10458287"/>
      <w:bookmarkStart w:id="390" w:name="_Toc10458288"/>
      <w:bookmarkStart w:id="391" w:name="_Toc10458289"/>
      <w:bookmarkStart w:id="392" w:name="_Toc10458290"/>
      <w:bookmarkStart w:id="393" w:name="_Toc10458291"/>
      <w:bookmarkStart w:id="394" w:name="_Toc10458292"/>
      <w:bookmarkStart w:id="395" w:name="_Toc10458293"/>
      <w:bookmarkStart w:id="396" w:name="_Toc10458294"/>
      <w:bookmarkStart w:id="397" w:name="_Toc10458295"/>
      <w:bookmarkStart w:id="398" w:name="_Toc10458296"/>
      <w:bookmarkStart w:id="399" w:name="_Toc10458297"/>
      <w:bookmarkStart w:id="400" w:name="_Toc10458298"/>
      <w:bookmarkStart w:id="401" w:name="_Toc10458299"/>
      <w:bookmarkStart w:id="402" w:name="_Toc10458300"/>
      <w:bookmarkStart w:id="403" w:name="_Toc10458301"/>
      <w:bookmarkStart w:id="404" w:name="_Toc10458302"/>
      <w:bookmarkStart w:id="405" w:name="_Toc10458303"/>
      <w:bookmarkStart w:id="406" w:name="_Toc10458304"/>
      <w:bookmarkStart w:id="407" w:name="_Toc10458305"/>
      <w:bookmarkStart w:id="408" w:name="_Toc10458306"/>
      <w:bookmarkStart w:id="409" w:name="_Toc10458307"/>
      <w:bookmarkStart w:id="410" w:name="_Toc10458308"/>
      <w:bookmarkStart w:id="411" w:name="_Toc10458309"/>
      <w:bookmarkStart w:id="412" w:name="_Toc10458310"/>
      <w:bookmarkStart w:id="413" w:name="_Toc10458311"/>
      <w:bookmarkStart w:id="414" w:name="_Toc10458312"/>
      <w:bookmarkStart w:id="415" w:name="_Toc10458313"/>
      <w:bookmarkStart w:id="416" w:name="_Toc10458314"/>
      <w:bookmarkStart w:id="417" w:name="_Toc10458315"/>
      <w:bookmarkStart w:id="418" w:name="_Toc10458316"/>
      <w:bookmarkStart w:id="419" w:name="_Toc10458317"/>
      <w:bookmarkStart w:id="420" w:name="_Toc10458318"/>
      <w:bookmarkStart w:id="421" w:name="_Toc10458319"/>
      <w:bookmarkStart w:id="422" w:name="_Toc10458320"/>
      <w:bookmarkStart w:id="423" w:name="_Toc10458321"/>
      <w:bookmarkStart w:id="424" w:name="_Toc10458322"/>
      <w:bookmarkStart w:id="425" w:name="_Toc10458323"/>
      <w:bookmarkStart w:id="426" w:name="_Toc10458324"/>
      <w:bookmarkStart w:id="427" w:name="_Toc10458325"/>
      <w:bookmarkStart w:id="428" w:name="_Toc10458326"/>
      <w:bookmarkStart w:id="429" w:name="_Toc10458327"/>
      <w:bookmarkStart w:id="430" w:name="_Toc10458328"/>
      <w:bookmarkStart w:id="431" w:name="_Toc10458329"/>
      <w:bookmarkStart w:id="432" w:name="_Toc10458330"/>
      <w:bookmarkStart w:id="433" w:name="_Toc10458331"/>
      <w:bookmarkStart w:id="434" w:name="_Toc10458332"/>
      <w:bookmarkStart w:id="435" w:name="_Toc10458333"/>
      <w:bookmarkStart w:id="436" w:name="_Toc10458334"/>
      <w:bookmarkStart w:id="437" w:name="_Toc10458335"/>
      <w:bookmarkStart w:id="438" w:name="_Toc10458336"/>
      <w:bookmarkStart w:id="439" w:name="_Toc10458337"/>
      <w:bookmarkStart w:id="440" w:name="_Toc10458338"/>
      <w:bookmarkStart w:id="441" w:name="_Toc10458339"/>
      <w:bookmarkStart w:id="442" w:name="_Toc10458340"/>
      <w:bookmarkStart w:id="443" w:name="_Toc10458341"/>
      <w:bookmarkStart w:id="444" w:name="_Toc10458342"/>
      <w:bookmarkStart w:id="445" w:name="_Toc10458343"/>
      <w:bookmarkStart w:id="446" w:name="_Toc10458344"/>
      <w:bookmarkStart w:id="447" w:name="_Toc10458345"/>
      <w:bookmarkStart w:id="448" w:name="_Toc10458346"/>
      <w:bookmarkStart w:id="449" w:name="_Toc10458347"/>
      <w:bookmarkStart w:id="450" w:name="_Toc10458348"/>
      <w:bookmarkStart w:id="451" w:name="_Toc10458349"/>
      <w:bookmarkStart w:id="452" w:name="_Toc10458350"/>
      <w:bookmarkStart w:id="453" w:name="_Toc10458351"/>
      <w:bookmarkStart w:id="454" w:name="_Toc10458352"/>
      <w:bookmarkStart w:id="455" w:name="_Toc10458353"/>
      <w:bookmarkStart w:id="456" w:name="_Toc10458354"/>
      <w:bookmarkStart w:id="457" w:name="_Toc10458355"/>
      <w:bookmarkStart w:id="458" w:name="_Toc10458356"/>
      <w:bookmarkStart w:id="459" w:name="_Toc10458357"/>
      <w:bookmarkStart w:id="460" w:name="_Toc10458358"/>
      <w:bookmarkStart w:id="461" w:name="_Toc10458359"/>
      <w:bookmarkStart w:id="462" w:name="_Toc10458360"/>
      <w:bookmarkStart w:id="463" w:name="_Toc10458361"/>
      <w:bookmarkStart w:id="464" w:name="_Toc10458362"/>
      <w:bookmarkStart w:id="465" w:name="_Toc10458363"/>
      <w:bookmarkStart w:id="466" w:name="_Toc10458364"/>
      <w:bookmarkStart w:id="467" w:name="_Toc10458365"/>
      <w:bookmarkStart w:id="468" w:name="_Toc10458366"/>
      <w:bookmarkStart w:id="469" w:name="_Toc10458367"/>
      <w:bookmarkStart w:id="470" w:name="_Toc10458368"/>
      <w:bookmarkStart w:id="471" w:name="_Toc10458369"/>
      <w:bookmarkStart w:id="472" w:name="_Toc10458370"/>
      <w:bookmarkStart w:id="473" w:name="_Toc10458371"/>
      <w:bookmarkStart w:id="474" w:name="_Toc10458372"/>
      <w:bookmarkStart w:id="475" w:name="_Toc10458373"/>
      <w:bookmarkStart w:id="476" w:name="_Toc10458374"/>
      <w:bookmarkStart w:id="477" w:name="_Toc10458375"/>
      <w:bookmarkStart w:id="478" w:name="_Toc10458376"/>
      <w:bookmarkStart w:id="479" w:name="_Toc10458377"/>
      <w:bookmarkStart w:id="480" w:name="_Toc10458378"/>
      <w:bookmarkStart w:id="481" w:name="_Toc10458379"/>
      <w:bookmarkStart w:id="482" w:name="_Toc10458380"/>
      <w:bookmarkStart w:id="483" w:name="_Toc10458381"/>
      <w:bookmarkStart w:id="484" w:name="_Toc10458382"/>
      <w:bookmarkStart w:id="485" w:name="_Toc10458383"/>
      <w:bookmarkStart w:id="486" w:name="_Toc10458384"/>
      <w:bookmarkStart w:id="487" w:name="_Toc10458385"/>
      <w:bookmarkStart w:id="488" w:name="_Toc10458386"/>
      <w:bookmarkStart w:id="489" w:name="_Toc10458387"/>
      <w:bookmarkStart w:id="490" w:name="_Toc10458388"/>
      <w:bookmarkStart w:id="491" w:name="_Toc10458389"/>
      <w:bookmarkStart w:id="492" w:name="_Toc10458390"/>
      <w:bookmarkStart w:id="493" w:name="_Toc10458391"/>
      <w:bookmarkStart w:id="494" w:name="_Toc10458392"/>
      <w:bookmarkStart w:id="495" w:name="_Toc10458393"/>
      <w:bookmarkStart w:id="496" w:name="_Toc10458394"/>
      <w:bookmarkStart w:id="497" w:name="_Toc10458395"/>
      <w:bookmarkStart w:id="498" w:name="_Toc10458396"/>
      <w:bookmarkStart w:id="499" w:name="_Toc10458397"/>
      <w:bookmarkStart w:id="500" w:name="_Toc10458398"/>
      <w:bookmarkStart w:id="501" w:name="_Toc10458399"/>
      <w:bookmarkStart w:id="502" w:name="_Toc10458400"/>
      <w:bookmarkStart w:id="503" w:name="_Toc10458401"/>
      <w:bookmarkStart w:id="504" w:name="_Toc10458402"/>
      <w:bookmarkStart w:id="505" w:name="_Toc10458403"/>
      <w:bookmarkStart w:id="506" w:name="_Toc10458404"/>
      <w:bookmarkStart w:id="507" w:name="_Toc10458405"/>
      <w:bookmarkStart w:id="508" w:name="_Toc10458406"/>
      <w:bookmarkStart w:id="509" w:name="_Toc10458407"/>
      <w:bookmarkStart w:id="510" w:name="_Toc10458408"/>
      <w:bookmarkStart w:id="511" w:name="_Toc10458409"/>
      <w:bookmarkStart w:id="512" w:name="_Toc10458410"/>
      <w:bookmarkStart w:id="513" w:name="_Toc10458411"/>
      <w:bookmarkStart w:id="514" w:name="_Toc10458412"/>
      <w:bookmarkStart w:id="515" w:name="_Toc10458413"/>
      <w:bookmarkStart w:id="516" w:name="_Toc10458414"/>
      <w:bookmarkStart w:id="517" w:name="_Toc10458415"/>
      <w:bookmarkStart w:id="518" w:name="_Toc10458416"/>
      <w:bookmarkStart w:id="519" w:name="_Toc10458417"/>
      <w:bookmarkStart w:id="520" w:name="_Toc10458418"/>
      <w:bookmarkStart w:id="521" w:name="_Toc10458419"/>
      <w:bookmarkStart w:id="522" w:name="_Toc10458420"/>
      <w:bookmarkStart w:id="523" w:name="_Toc10458421"/>
      <w:bookmarkStart w:id="524" w:name="_Toc10458422"/>
      <w:bookmarkStart w:id="525" w:name="_Toc10458423"/>
      <w:bookmarkStart w:id="526" w:name="_Toc10458424"/>
      <w:bookmarkStart w:id="527" w:name="_Toc10458425"/>
      <w:bookmarkStart w:id="528" w:name="_Toc10458426"/>
      <w:bookmarkStart w:id="529" w:name="_Toc10458427"/>
      <w:bookmarkStart w:id="530" w:name="_Toc10458428"/>
      <w:bookmarkStart w:id="531" w:name="_Toc10458429"/>
      <w:bookmarkStart w:id="532" w:name="_Toc10458430"/>
      <w:bookmarkStart w:id="533" w:name="_Toc10458431"/>
      <w:bookmarkStart w:id="534" w:name="_Toc10458432"/>
      <w:bookmarkStart w:id="535" w:name="_Toc10458433"/>
      <w:bookmarkStart w:id="536" w:name="_Toc10458434"/>
      <w:bookmarkStart w:id="537" w:name="_Toc10458435"/>
      <w:bookmarkStart w:id="538" w:name="_Toc10458436"/>
      <w:bookmarkStart w:id="539" w:name="_Toc10458437"/>
      <w:bookmarkStart w:id="540" w:name="_Toc10458438"/>
      <w:bookmarkStart w:id="541" w:name="_Toc10458439"/>
      <w:bookmarkStart w:id="542" w:name="_Toc10458440"/>
      <w:bookmarkStart w:id="543" w:name="_Toc10458441"/>
      <w:bookmarkStart w:id="544" w:name="_Toc10458442"/>
      <w:bookmarkStart w:id="545" w:name="_Toc10458443"/>
      <w:bookmarkStart w:id="546" w:name="_Toc10458444"/>
      <w:bookmarkStart w:id="547" w:name="_Toc10458445"/>
      <w:bookmarkStart w:id="548" w:name="_Toc10458446"/>
      <w:bookmarkStart w:id="549" w:name="_Toc10458447"/>
      <w:bookmarkStart w:id="550" w:name="_Toc10458448"/>
      <w:bookmarkStart w:id="551" w:name="_Toc10458449"/>
      <w:bookmarkStart w:id="552" w:name="_Toc10458450"/>
      <w:bookmarkStart w:id="553" w:name="_Toc10458451"/>
      <w:bookmarkStart w:id="554" w:name="_Toc10458452"/>
      <w:bookmarkStart w:id="555" w:name="_Toc10458453"/>
      <w:bookmarkStart w:id="556" w:name="_Toc10458454"/>
      <w:bookmarkStart w:id="557" w:name="_Toc10458455"/>
      <w:bookmarkStart w:id="558" w:name="_Toc10458456"/>
      <w:bookmarkStart w:id="559" w:name="_Toc10458457"/>
      <w:bookmarkStart w:id="560" w:name="_Toc10458458"/>
      <w:bookmarkStart w:id="561" w:name="_Toc10458459"/>
      <w:bookmarkStart w:id="562" w:name="_Toc10458460"/>
      <w:bookmarkStart w:id="563" w:name="_Toc10458461"/>
      <w:bookmarkStart w:id="564" w:name="_Toc10458462"/>
      <w:bookmarkStart w:id="565" w:name="_Toc10458463"/>
      <w:bookmarkStart w:id="566" w:name="_Toc10458464"/>
      <w:bookmarkStart w:id="567" w:name="_Toc10458465"/>
      <w:bookmarkStart w:id="568" w:name="_Toc10458466"/>
      <w:bookmarkStart w:id="569" w:name="_Toc10458467"/>
      <w:bookmarkStart w:id="570" w:name="_Toc10458468"/>
      <w:bookmarkStart w:id="571" w:name="_Toc10458469"/>
      <w:bookmarkStart w:id="572" w:name="_Toc10458470"/>
      <w:bookmarkStart w:id="573" w:name="_Toc10458471"/>
      <w:bookmarkStart w:id="574" w:name="_Toc10458472"/>
      <w:bookmarkStart w:id="575" w:name="_Toc10458473"/>
      <w:bookmarkStart w:id="576" w:name="_Toc10458474"/>
      <w:bookmarkStart w:id="577" w:name="_Toc10458475"/>
      <w:bookmarkStart w:id="578" w:name="_Toc10458476"/>
      <w:bookmarkStart w:id="579" w:name="_Toc10458477"/>
      <w:bookmarkStart w:id="580" w:name="_Toc10458478"/>
      <w:bookmarkStart w:id="581" w:name="_Toc10458479"/>
      <w:bookmarkStart w:id="582" w:name="_Toc10458480"/>
      <w:bookmarkStart w:id="583" w:name="_Toc10458481"/>
      <w:bookmarkStart w:id="584" w:name="_Toc10458482"/>
      <w:bookmarkStart w:id="585" w:name="_Toc10458483"/>
      <w:bookmarkStart w:id="586" w:name="_Toc10458484"/>
      <w:bookmarkStart w:id="587" w:name="_Toc10458485"/>
      <w:bookmarkStart w:id="588" w:name="_Toc10458486"/>
      <w:bookmarkStart w:id="589" w:name="_Toc10458487"/>
      <w:bookmarkStart w:id="590" w:name="_Toc10458488"/>
      <w:bookmarkStart w:id="591" w:name="_Toc10458489"/>
      <w:bookmarkStart w:id="592" w:name="_Toc10458490"/>
      <w:bookmarkStart w:id="593" w:name="_Toc10458491"/>
      <w:bookmarkStart w:id="594" w:name="_Toc10458492"/>
      <w:bookmarkStart w:id="595" w:name="_Toc10458493"/>
      <w:bookmarkStart w:id="596" w:name="_Toc10458494"/>
      <w:bookmarkStart w:id="597" w:name="_Toc10458495"/>
      <w:bookmarkStart w:id="598" w:name="_Toc10458496"/>
      <w:bookmarkStart w:id="599" w:name="_Toc10458497"/>
      <w:bookmarkStart w:id="600" w:name="_Toc10458498"/>
      <w:bookmarkStart w:id="601" w:name="_Toc10458499"/>
      <w:bookmarkStart w:id="602" w:name="_Toc10458500"/>
      <w:bookmarkStart w:id="603" w:name="_Toc10458501"/>
      <w:bookmarkStart w:id="604" w:name="_Toc10458502"/>
      <w:bookmarkStart w:id="605" w:name="_Toc10458503"/>
      <w:bookmarkStart w:id="606" w:name="_Toc10458504"/>
      <w:bookmarkStart w:id="607" w:name="_Toc10458505"/>
      <w:bookmarkStart w:id="608" w:name="_Toc10458506"/>
      <w:bookmarkStart w:id="609" w:name="_Toc10458507"/>
      <w:bookmarkStart w:id="610" w:name="_Toc10458508"/>
      <w:bookmarkStart w:id="611" w:name="_Toc10458509"/>
      <w:bookmarkStart w:id="612" w:name="_Toc10458510"/>
      <w:bookmarkStart w:id="613" w:name="_Toc10458511"/>
      <w:bookmarkStart w:id="614" w:name="_Toc10458512"/>
      <w:bookmarkStart w:id="615" w:name="_Toc10458513"/>
      <w:bookmarkStart w:id="616" w:name="_Toc10458514"/>
      <w:bookmarkStart w:id="617" w:name="_Toc10458515"/>
      <w:bookmarkStart w:id="618" w:name="_Toc10458516"/>
      <w:bookmarkStart w:id="619" w:name="_Toc10458517"/>
      <w:bookmarkStart w:id="620" w:name="_Toc10458518"/>
      <w:bookmarkStart w:id="621" w:name="_Toc10458519"/>
      <w:bookmarkStart w:id="622" w:name="_Toc10458520"/>
      <w:bookmarkStart w:id="623" w:name="_Toc10458521"/>
      <w:bookmarkStart w:id="624" w:name="_Toc10458522"/>
      <w:bookmarkStart w:id="625" w:name="_Toc10458523"/>
      <w:bookmarkStart w:id="626" w:name="_Toc10458524"/>
      <w:bookmarkStart w:id="627" w:name="_Toc10458525"/>
      <w:bookmarkStart w:id="628" w:name="_Toc10458526"/>
      <w:bookmarkStart w:id="629" w:name="_Toc10458527"/>
      <w:bookmarkStart w:id="630" w:name="_Toc10458528"/>
      <w:bookmarkStart w:id="631" w:name="_Toc10458529"/>
      <w:bookmarkStart w:id="632" w:name="_Toc10458530"/>
      <w:bookmarkStart w:id="633" w:name="_Toc10458531"/>
      <w:bookmarkStart w:id="634" w:name="_Toc10458532"/>
      <w:bookmarkStart w:id="635" w:name="_Toc10458533"/>
      <w:bookmarkStart w:id="636" w:name="_Toc10458534"/>
      <w:bookmarkStart w:id="637" w:name="_Toc10458535"/>
      <w:bookmarkStart w:id="638" w:name="_Toc10458536"/>
      <w:bookmarkStart w:id="639" w:name="_Toc10458537"/>
      <w:bookmarkStart w:id="640" w:name="_Toc10458538"/>
      <w:bookmarkStart w:id="641" w:name="_Toc10458539"/>
      <w:bookmarkStart w:id="642" w:name="_Toc10458540"/>
      <w:bookmarkStart w:id="643" w:name="_Toc10458541"/>
      <w:bookmarkStart w:id="644" w:name="_Toc10458542"/>
      <w:bookmarkStart w:id="645" w:name="_Toc10458543"/>
      <w:bookmarkStart w:id="646" w:name="_Toc10458544"/>
      <w:bookmarkStart w:id="647" w:name="_Toc10458545"/>
      <w:bookmarkStart w:id="648" w:name="_Toc10458546"/>
      <w:bookmarkStart w:id="649" w:name="_Toc10458547"/>
      <w:bookmarkStart w:id="650" w:name="_Toc10458548"/>
      <w:bookmarkStart w:id="651" w:name="_Toc10458549"/>
      <w:bookmarkStart w:id="652" w:name="_Toc10458550"/>
      <w:bookmarkStart w:id="653" w:name="_Toc10458551"/>
      <w:bookmarkStart w:id="654" w:name="_Toc10458552"/>
      <w:bookmarkStart w:id="655" w:name="_Toc10458553"/>
      <w:bookmarkStart w:id="656" w:name="_Toc10458554"/>
      <w:bookmarkStart w:id="657" w:name="_Toc10458555"/>
      <w:bookmarkStart w:id="658" w:name="_Toc10458556"/>
      <w:bookmarkStart w:id="659" w:name="_Toc10458557"/>
      <w:bookmarkStart w:id="660" w:name="_Toc10458558"/>
      <w:bookmarkStart w:id="661" w:name="_Toc10458559"/>
      <w:bookmarkStart w:id="662" w:name="_Toc10458560"/>
      <w:bookmarkStart w:id="663" w:name="_Toc10458561"/>
      <w:bookmarkStart w:id="664" w:name="_Toc10458562"/>
      <w:bookmarkStart w:id="665" w:name="_Toc10458563"/>
      <w:bookmarkStart w:id="666" w:name="_Toc10458564"/>
      <w:bookmarkStart w:id="667" w:name="_Toc10458565"/>
      <w:bookmarkStart w:id="668" w:name="_Toc10458566"/>
      <w:bookmarkStart w:id="669" w:name="_Toc10458567"/>
      <w:bookmarkStart w:id="670" w:name="_Toc10458568"/>
      <w:bookmarkStart w:id="671" w:name="_Toc10458569"/>
      <w:bookmarkStart w:id="672" w:name="_Toc10458570"/>
      <w:bookmarkStart w:id="673" w:name="_Toc10458571"/>
      <w:bookmarkStart w:id="674" w:name="_Toc10458572"/>
      <w:bookmarkStart w:id="675" w:name="_Toc10458573"/>
      <w:bookmarkStart w:id="676" w:name="_Toc10458574"/>
      <w:bookmarkStart w:id="677" w:name="_Toc10458575"/>
      <w:bookmarkStart w:id="678" w:name="_Toc10458576"/>
      <w:bookmarkStart w:id="679" w:name="_Toc10458577"/>
      <w:bookmarkStart w:id="680" w:name="_Toc10458578"/>
      <w:bookmarkStart w:id="681" w:name="_Toc10458579"/>
      <w:bookmarkStart w:id="682" w:name="_Toc10458580"/>
      <w:bookmarkStart w:id="683" w:name="_Toc10458581"/>
      <w:bookmarkStart w:id="684" w:name="_Toc10458582"/>
      <w:bookmarkStart w:id="685" w:name="_Toc10458583"/>
      <w:bookmarkStart w:id="686" w:name="_Toc10458584"/>
      <w:bookmarkStart w:id="687" w:name="_Toc10458585"/>
      <w:bookmarkStart w:id="688" w:name="_Toc10458586"/>
      <w:bookmarkStart w:id="689" w:name="_Toc10458587"/>
      <w:bookmarkStart w:id="690" w:name="_Toc10458588"/>
      <w:bookmarkStart w:id="691" w:name="_Toc10458589"/>
      <w:bookmarkStart w:id="692" w:name="_Toc10458590"/>
      <w:bookmarkStart w:id="693" w:name="_Toc10458591"/>
      <w:bookmarkStart w:id="694" w:name="_Toc10458592"/>
      <w:bookmarkStart w:id="695" w:name="_Toc10458593"/>
      <w:bookmarkStart w:id="696" w:name="_Toc10458594"/>
      <w:bookmarkStart w:id="697" w:name="_Toc10458595"/>
      <w:bookmarkStart w:id="698" w:name="_Toc10458596"/>
      <w:bookmarkStart w:id="699" w:name="_Toc10458597"/>
      <w:bookmarkStart w:id="700" w:name="_Toc10458598"/>
      <w:bookmarkStart w:id="701" w:name="_Toc10458599"/>
      <w:bookmarkStart w:id="702" w:name="_Toc10458600"/>
      <w:bookmarkStart w:id="703" w:name="_Toc10458601"/>
      <w:bookmarkStart w:id="704" w:name="_Toc10458602"/>
      <w:bookmarkStart w:id="705" w:name="_Toc10458603"/>
      <w:bookmarkStart w:id="706" w:name="_Toc10458604"/>
      <w:bookmarkStart w:id="707" w:name="_Toc10458605"/>
      <w:bookmarkStart w:id="708" w:name="_Toc10458606"/>
      <w:bookmarkStart w:id="709" w:name="_Toc10458607"/>
      <w:bookmarkStart w:id="710" w:name="_Toc10458608"/>
      <w:bookmarkStart w:id="711" w:name="_Toc10458609"/>
      <w:bookmarkStart w:id="712" w:name="_Toc10458610"/>
      <w:bookmarkStart w:id="713" w:name="_Toc10458611"/>
      <w:bookmarkStart w:id="714" w:name="_Toc10458612"/>
      <w:bookmarkStart w:id="715" w:name="_Toc10458613"/>
      <w:bookmarkStart w:id="716" w:name="_Toc10458614"/>
      <w:bookmarkStart w:id="717" w:name="_Toc10458615"/>
      <w:bookmarkStart w:id="718" w:name="_Toc10458616"/>
      <w:bookmarkStart w:id="719" w:name="_Toc10458617"/>
      <w:bookmarkStart w:id="720" w:name="_Toc10458618"/>
      <w:bookmarkStart w:id="721" w:name="_Toc10458619"/>
      <w:bookmarkStart w:id="722" w:name="_Toc10458620"/>
      <w:bookmarkStart w:id="723" w:name="_Toc10458621"/>
      <w:bookmarkStart w:id="724" w:name="_Toc10458622"/>
      <w:bookmarkStart w:id="725" w:name="_Toc10458623"/>
      <w:bookmarkStart w:id="726" w:name="_Toc10458624"/>
      <w:bookmarkStart w:id="727" w:name="_Toc10458625"/>
      <w:bookmarkStart w:id="728" w:name="_Toc10458626"/>
      <w:bookmarkStart w:id="729" w:name="_Toc10458627"/>
      <w:bookmarkStart w:id="730" w:name="_Toc10458628"/>
      <w:bookmarkStart w:id="731" w:name="_Toc10458629"/>
      <w:bookmarkStart w:id="732" w:name="_Toc10458630"/>
      <w:bookmarkStart w:id="733" w:name="_Toc10458631"/>
      <w:bookmarkStart w:id="734" w:name="_Toc10458632"/>
      <w:bookmarkStart w:id="735" w:name="_Toc10458633"/>
      <w:bookmarkStart w:id="736" w:name="_Toc10458634"/>
      <w:bookmarkStart w:id="737" w:name="_Toc10458635"/>
      <w:bookmarkStart w:id="738" w:name="_Toc10458636"/>
      <w:bookmarkStart w:id="739" w:name="_Toc10458637"/>
      <w:bookmarkStart w:id="740" w:name="_Toc10458638"/>
      <w:bookmarkStart w:id="741" w:name="_Toc10458639"/>
      <w:bookmarkStart w:id="742" w:name="_Toc10458640"/>
      <w:bookmarkStart w:id="743" w:name="_Toc10458641"/>
      <w:bookmarkStart w:id="744" w:name="_Toc10458642"/>
      <w:bookmarkStart w:id="745" w:name="_Toc10458643"/>
      <w:bookmarkStart w:id="746" w:name="_Toc10458644"/>
      <w:bookmarkStart w:id="747" w:name="_Toc10458645"/>
      <w:bookmarkStart w:id="748" w:name="_Toc10458646"/>
      <w:bookmarkStart w:id="749" w:name="_Toc10458647"/>
      <w:bookmarkStart w:id="750" w:name="_Toc10458648"/>
      <w:bookmarkStart w:id="751" w:name="_Toc10458649"/>
      <w:bookmarkStart w:id="752" w:name="_Toc10458650"/>
      <w:bookmarkStart w:id="753" w:name="_Toc10458651"/>
      <w:bookmarkStart w:id="754" w:name="_Toc10458652"/>
      <w:bookmarkStart w:id="755" w:name="_Toc10458653"/>
      <w:bookmarkStart w:id="756" w:name="_Toc10458654"/>
      <w:bookmarkStart w:id="757" w:name="_Toc10458655"/>
      <w:bookmarkStart w:id="758" w:name="_Toc10458656"/>
      <w:bookmarkStart w:id="759" w:name="_Toc10458657"/>
      <w:bookmarkStart w:id="760" w:name="_Toc10458658"/>
      <w:bookmarkStart w:id="761" w:name="_Toc10458659"/>
      <w:bookmarkStart w:id="762" w:name="_Toc10458660"/>
      <w:bookmarkStart w:id="763" w:name="_Toc10458661"/>
      <w:bookmarkStart w:id="764" w:name="_Toc10458662"/>
      <w:bookmarkStart w:id="765" w:name="_Toc10458663"/>
      <w:bookmarkStart w:id="766" w:name="_Toc10458664"/>
      <w:bookmarkStart w:id="767" w:name="_Toc10458665"/>
      <w:bookmarkStart w:id="768" w:name="_Toc10458666"/>
      <w:bookmarkStart w:id="769" w:name="_Toc10458667"/>
      <w:bookmarkStart w:id="770" w:name="_Toc10458668"/>
      <w:bookmarkStart w:id="771" w:name="_Toc10458669"/>
      <w:bookmarkStart w:id="772" w:name="_Toc10458670"/>
      <w:bookmarkStart w:id="773" w:name="_Toc10458671"/>
      <w:bookmarkStart w:id="774" w:name="_Toc10458672"/>
      <w:bookmarkStart w:id="775" w:name="_Toc10458673"/>
      <w:bookmarkStart w:id="776" w:name="_Toc10458674"/>
      <w:bookmarkStart w:id="777" w:name="_Toc10458675"/>
      <w:bookmarkStart w:id="778" w:name="_Toc10458676"/>
      <w:bookmarkStart w:id="779" w:name="_Toc10458677"/>
      <w:bookmarkStart w:id="780" w:name="_Toc10458678"/>
      <w:bookmarkStart w:id="781" w:name="_Toc10458679"/>
      <w:bookmarkStart w:id="782" w:name="_Toc10458680"/>
      <w:bookmarkStart w:id="783" w:name="_Toc10458681"/>
      <w:bookmarkStart w:id="784" w:name="_Toc10458682"/>
      <w:bookmarkStart w:id="785" w:name="_Toc10458683"/>
      <w:bookmarkStart w:id="786" w:name="_Toc10458684"/>
      <w:bookmarkStart w:id="787" w:name="_Toc10458685"/>
      <w:bookmarkStart w:id="788" w:name="_Toc10458686"/>
      <w:bookmarkStart w:id="789" w:name="_Toc10458687"/>
      <w:bookmarkStart w:id="790" w:name="_Toc10458688"/>
      <w:bookmarkStart w:id="791" w:name="_Toc10458689"/>
      <w:bookmarkStart w:id="792" w:name="_Toc10458690"/>
      <w:bookmarkStart w:id="793" w:name="_Toc10458691"/>
      <w:bookmarkStart w:id="794" w:name="_Toc10458692"/>
      <w:bookmarkStart w:id="795" w:name="_Toc10458693"/>
      <w:bookmarkStart w:id="796" w:name="_Toc10458694"/>
      <w:bookmarkStart w:id="797" w:name="_Toc10458695"/>
      <w:bookmarkStart w:id="798" w:name="_Toc10458696"/>
      <w:bookmarkStart w:id="799" w:name="_Toc10458697"/>
      <w:bookmarkStart w:id="800" w:name="_Toc10458698"/>
      <w:bookmarkStart w:id="801" w:name="_Toc10458699"/>
      <w:bookmarkStart w:id="802" w:name="_Toc10458700"/>
      <w:bookmarkStart w:id="803" w:name="_Toc10458701"/>
      <w:bookmarkStart w:id="804" w:name="_Toc10458702"/>
      <w:bookmarkStart w:id="805" w:name="_Toc10458703"/>
      <w:bookmarkStart w:id="806" w:name="_Toc10458704"/>
      <w:bookmarkStart w:id="807" w:name="_Toc10458705"/>
      <w:bookmarkStart w:id="808" w:name="_Toc10458706"/>
      <w:bookmarkStart w:id="809" w:name="_Toc10458707"/>
      <w:bookmarkStart w:id="810" w:name="_Toc10458708"/>
      <w:bookmarkStart w:id="811" w:name="_Toc10458709"/>
      <w:bookmarkStart w:id="812" w:name="_Toc10458710"/>
      <w:bookmarkStart w:id="813" w:name="_Toc10458711"/>
      <w:bookmarkStart w:id="814" w:name="_Toc10458712"/>
      <w:bookmarkStart w:id="815" w:name="_Toc10458713"/>
      <w:bookmarkStart w:id="816" w:name="_Toc10458714"/>
      <w:bookmarkStart w:id="817" w:name="_Toc10458715"/>
      <w:bookmarkStart w:id="818" w:name="_Toc10458716"/>
      <w:bookmarkStart w:id="819" w:name="_Toc10458717"/>
      <w:bookmarkStart w:id="820" w:name="_Toc10458718"/>
      <w:bookmarkStart w:id="821" w:name="_Toc10458719"/>
      <w:bookmarkStart w:id="822" w:name="_Toc10458720"/>
      <w:bookmarkStart w:id="823" w:name="_Toc10458721"/>
      <w:bookmarkStart w:id="824" w:name="_Toc10458722"/>
      <w:bookmarkStart w:id="825" w:name="_Toc10458723"/>
      <w:bookmarkStart w:id="826" w:name="_Toc10458724"/>
      <w:bookmarkStart w:id="827" w:name="_Toc10458725"/>
      <w:bookmarkStart w:id="828" w:name="_Toc10458726"/>
      <w:bookmarkStart w:id="829" w:name="_Toc10458727"/>
      <w:bookmarkStart w:id="830" w:name="_Toc10458728"/>
      <w:bookmarkStart w:id="831" w:name="_Toc10458729"/>
      <w:bookmarkStart w:id="832" w:name="_Toc10458730"/>
      <w:bookmarkStart w:id="833" w:name="_Toc10458731"/>
      <w:bookmarkStart w:id="834" w:name="_Toc10458732"/>
      <w:bookmarkStart w:id="835" w:name="_Toc10458733"/>
      <w:bookmarkStart w:id="836" w:name="_Toc10458734"/>
      <w:bookmarkStart w:id="837" w:name="_Toc10458735"/>
      <w:bookmarkStart w:id="838" w:name="_Toc10458736"/>
      <w:bookmarkStart w:id="839" w:name="_Toc10458737"/>
      <w:bookmarkStart w:id="840" w:name="_Toc10458738"/>
      <w:bookmarkStart w:id="841" w:name="_Toc10458739"/>
      <w:bookmarkStart w:id="842" w:name="_Toc10458740"/>
      <w:bookmarkStart w:id="843" w:name="_Toc10458741"/>
      <w:bookmarkStart w:id="844" w:name="_Toc10458742"/>
      <w:bookmarkStart w:id="845" w:name="_Toc10458743"/>
      <w:bookmarkStart w:id="846" w:name="_Toc10458744"/>
      <w:bookmarkStart w:id="847" w:name="_Toc10458745"/>
      <w:bookmarkStart w:id="848" w:name="_Toc10458746"/>
      <w:bookmarkStart w:id="849" w:name="_Toc10458747"/>
      <w:bookmarkStart w:id="850" w:name="_Toc10458748"/>
      <w:bookmarkStart w:id="851" w:name="_Toc10458749"/>
      <w:bookmarkStart w:id="852" w:name="_Toc10458750"/>
      <w:bookmarkStart w:id="853" w:name="_Toc10458751"/>
      <w:bookmarkStart w:id="854" w:name="_Toc10458752"/>
      <w:bookmarkStart w:id="855" w:name="_Toc10458753"/>
      <w:bookmarkStart w:id="856" w:name="_Toc10458754"/>
      <w:bookmarkStart w:id="857" w:name="_Toc10458755"/>
      <w:bookmarkStart w:id="858" w:name="_Toc10458756"/>
      <w:bookmarkStart w:id="859" w:name="_Toc10458757"/>
      <w:bookmarkStart w:id="860" w:name="_Toc10458758"/>
      <w:bookmarkStart w:id="861" w:name="_Toc10458759"/>
      <w:bookmarkStart w:id="862" w:name="_Toc10458760"/>
      <w:bookmarkStart w:id="863" w:name="_Toc10458761"/>
      <w:bookmarkStart w:id="864" w:name="_Toc10458762"/>
      <w:bookmarkStart w:id="865" w:name="_Toc10458763"/>
      <w:bookmarkStart w:id="866" w:name="_Toc10458764"/>
      <w:bookmarkStart w:id="867" w:name="_Toc10458765"/>
      <w:bookmarkStart w:id="868" w:name="_Toc10458766"/>
      <w:bookmarkStart w:id="869" w:name="_Toc10458767"/>
      <w:bookmarkStart w:id="870" w:name="_Toc10458768"/>
      <w:bookmarkStart w:id="871" w:name="_Toc10458769"/>
      <w:bookmarkStart w:id="872" w:name="_Toc10458770"/>
      <w:bookmarkStart w:id="873" w:name="_Toc10458771"/>
      <w:bookmarkStart w:id="874" w:name="_Toc10458772"/>
      <w:bookmarkStart w:id="875" w:name="_Toc10458773"/>
      <w:bookmarkStart w:id="876" w:name="_Toc10458774"/>
      <w:bookmarkStart w:id="877" w:name="_Toc10458775"/>
      <w:bookmarkStart w:id="878" w:name="_Toc10458776"/>
      <w:bookmarkStart w:id="879" w:name="_Toc10458777"/>
      <w:bookmarkStart w:id="880" w:name="_Toc10458778"/>
      <w:bookmarkStart w:id="881" w:name="_Toc10458779"/>
      <w:bookmarkStart w:id="882" w:name="_Toc10458780"/>
      <w:bookmarkStart w:id="883" w:name="_Toc10458781"/>
      <w:bookmarkStart w:id="884" w:name="_Toc10458782"/>
      <w:bookmarkStart w:id="885" w:name="_Toc10458783"/>
      <w:bookmarkStart w:id="886" w:name="_Toc10458784"/>
      <w:bookmarkStart w:id="887" w:name="_Toc10458785"/>
      <w:bookmarkStart w:id="888" w:name="_Toc10458786"/>
      <w:bookmarkStart w:id="889" w:name="_Toc10458787"/>
      <w:bookmarkStart w:id="890" w:name="_Toc10458788"/>
      <w:bookmarkStart w:id="891" w:name="_Toc10458789"/>
      <w:bookmarkStart w:id="892" w:name="_Toc10458790"/>
      <w:bookmarkStart w:id="893" w:name="_Toc10458791"/>
      <w:bookmarkStart w:id="894" w:name="_Toc10458792"/>
      <w:bookmarkStart w:id="895" w:name="_Toc10458793"/>
      <w:bookmarkStart w:id="896" w:name="_Toc10458794"/>
      <w:bookmarkStart w:id="897" w:name="_Toc10458795"/>
      <w:bookmarkStart w:id="898" w:name="_Toc10458796"/>
      <w:bookmarkStart w:id="899" w:name="_Toc10458797"/>
      <w:bookmarkStart w:id="900" w:name="_Toc10458798"/>
      <w:bookmarkStart w:id="901" w:name="_Toc10458799"/>
      <w:bookmarkStart w:id="902" w:name="_Toc10458800"/>
      <w:bookmarkStart w:id="903" w:name="_Toc10458801"/>
      <w:bookmarkStart w:id="904" w:name="_Toc10458802"/>
      <w:bookmarkStart w:id="905" w:name="_Toc10458803"/>
      <w:bookmarkStart w:id="906" w:name="_Toc10458804"/>
      <w:bookmarkStart w:id="907" w:name="_Toc10458805"/>
      <w:bookmarkStart w:id="908" w:name="_Toc10458806"/>
      <w:bookmarkStart w:id="909" w:name="_Toc10458807"/>
      <w:bookmarkStart w:id="910" w:name="_Toc10458808"/>
      <w:bookmarkStart w:id="911" w:name="_Toc10458809"/>
      <w:bookmarkStart w:id="912" w:name="_Toc10458810"/>
      <w:bookmarkStart w:id="913" w:name="_Toc10458811"/>
      <w:bookmarkStart w:id="914" w:name="_Toc10458812"/>
      <w:bookmarkStart w:id="915" w:name="_Toc10458813"/>
      <w:bookmarkStart w:id="916" w:name="_Toc10458814"/>
      <w:bookmarkStart w:id="917" w:name="_Toc10458815"/>
      <w:bookmarkStart w:id="918" w:name="_Toc10458816"/>
      <w:bookmarkStart w:id="919" w:name="_Toc10458817"/>
      <w:bookmarkStart w:id="920" w:name="_Toc10458818"/>
      <w:bookmarkStart w:id="921" w:name="_Toc10458819"/>
      <w:bookmarkStart w:id="922" w:name="_Toc10458820"/>
      <w:bookmarkStart w:id="923" w:name="_Toc10458821"/>
      <w:bookmarkStart w:id="924" w:name="_Toc10458822"/>
      <w:bookmarkStart w:id="925" w:name="_Toc10458823"/>
      <w:bookmarkStart w:id="926" w:name="_Toc10458824"/>
      <w:bookmarkStart w:id="927" w:name="_Toc10458825"/>
      <w:bookmarkStart w:id="928" w:name="_Toc10458826"/>
      <w:bookmarkStart w:id="929" w:name="_Toc10458827"/>
      <w:bookmarkStart w:id="930" w:name="_Toc10458828"/>
      <w:bookmarkStart w:id="931" w:name="_Toc10458829"/>
      <w:bookmarkStart w:id="932" w:name="_Toc10458830"/>
      <w:bookmarkStart w:id="933" w:name="_Toc10458831"/>
      <w:bookmarkStart w:id="934" w:name="_Toc10458832"/>
      <w:bookmarkStart w:id="935" w:name="_Toc10458833"/>
      <w:bookmarkStart w:id="936" w:name="_Toc10458834"/>
      <w:bookmarkStart w:id="937" w:name="_Toc10458835"/>
      <w:bookmarkStart w:id="938" w:name="_Toc10458836"/>
      <w:bookmarkStart w:id="939" w:name="_Toc10458837"/>
      <w:bookmarkStart w:id="940" w:name="_Toc10458838"/>
      <w:bookmarkStart w:id="941" w:name="_Toc10458839"/>
      <w:bookmarkStart w:id="942" w:name="_Toc10458840"/>
      <w:bookmarkStart w:id="943" w:name="_Toc10458841"/>
      <w:bookmarkStart w:id="944" w:name="_Toc10458842"/>
      <w:bookmarkStart w:id="945" w:name="_Toc10458843"/>
      <w:bookmarkStart w:id="946" w:name="_Toc10458844"/>
      <w:bookmarkStart w:id="947" w:name="_Toc10458845"/>
      <w:bookmarkStart w:id="948" w:name="_Toc10458846"/>
      <w:bookmarkStart w:id="949" w:name="_Toc10458847"/>
      <w:bookmarkStart w:id="950" w:name="_Toc10458848"/>
      <w:bookmarkStart w:id="951" w:name="_Toc10458849"/>
      <w:bookmarkStart w:id="952" w:name="_Toc10458850"/>
      <w:bookmarkStart w:id="953" w:name="_Toc10458851"/>
      <w:bookmarkStart w:id="954" w:name="_Toc10458852"/>
      <w:bookmarkStart w:id="955" w:name="_Toc10458853"/>
      <w:bookmarkStart w:id="956" w:name="_Toc10458854"/>
      <w:bookmarkStart w:id="957" w:name="_Toc10458855"/>
      <w:bookmarkStart w:id="958" w:name="_Toc10458856"/>
      <w:bookmarkStart w:id="959" w:name="_Toc10458857"/>
      <w:bookmarkStart w:id="960" w:name="_Toc10458858"/>
      <w:bookmarkStart w:id="961" w:name="_Toc10458859"/>
      <w:bookmarkStart w:id="962" w:name="_Toc10458860"/>
      <w:bookmarkStart w:id="963" w:name="_Toc10458861"/>
      <w:bookmarkStart w:id="964" w:name="_Toc10458862"/>
      <w:bookmarkStart w:id="965" w:name="_Toc10458863"/>
      <w:bookmarkStart w:id="966" w:name="_Toc10458864"/>
      <w:bookmarkStart w:id="967" w:name="_Toc10458865"/>
      <w:bookmarkStart w:id="968" w:name="_Toc10458866"/>
      <w:bookmarkStart w:id="969" w:name="_Toc10458867"/>
      <w:bookmarkStart w:id="970" w:name="_Toc10458868"/>
      <w:bookmarkStart w:id="971" w:name="_Toc10458869"/>
      <w:bookmarkStart w:id="972" w:name="_Toc10458870"/>
      <w:bookmarkStart w:id="973" w:name="_Toc10458871"/>
      <w:bookmarkStart w:id="974" w:name="_Toc10458872"/>
      <w:bookmarkStart w:id="975" w:name="_Toc10458873"/>
      <w:bookmarkStart w:id="976" w:name="_Toc10458874"/>
      <w:bookmarkStart w:id="977" w:name="_Toc10458875"/>
      <w:bookmarkStart w:id="978" w:name="_Toc10458876"/>
      <w:bookmarkStart w:id="979" w:name="_Toc10458877"/>
      <w:bookmarkStart w:id="980" w:name="_Toc10458878"/>
      <w:bookmarkStart w:id="981" w:name="_Toc10458879"/>
      <w:bookmarkStart w:id="982" w:name="_Toc10458880"/>
      <w:bookmarkStart w:id="983" w:name="_Toc10458881"/>
      <w:bookmarkStart w:id="984" w:name="_Toc10458882"/>
      <w:bookmarkStart w:id="985" w:name="_Toc10458883"/>
      <w:bookmarkStart w:id="986" w:name="_Toc10458884"/>
      <w:bookmarkStart w:id="987" w:name="_Toc10458885"/>
      <w:bookmarkStart w:id="988" w:name="_Toc10458886"/>
      <w:bookmarkStart w:id="989" w:name="_Toc10458887"/>
      <w:bookmarkStart w:id="990" w:name="_Toc10458888"/>
      <w:bookmarkStart w:id="991" w:name="_Toc10458889"/>
      <w:bookmarkStart w:id="992" w:name="_Toc10458890"/>
      <w:bookmarkStart w:id="993" w:name="_Toc10458891"/>
      <w:bookmarkStart w:id="994" w:name="_Toc10458892"/>
      <w:bookmarkStart w:id="995" w:name="_Toc10458893"/>
      <w:bookmarkStart w:id="996" w:name="_Toc10458894"/>
      <w:bookmarkStart w:id="997" w:name="_Toc10458895"/>
      <w:bookmarkStart w:id="998" w:name="_Toc10458896"/>
      <w:bookmarkStart w:id="999" w:name="_Toc10458897"/>
      <w:bookmarkStart w:id="1000" w:name="_Toc10458898"/>
      <w:bookmarkStart w:id="1001" w:name="_Toc10458899"/>
      <w:bookmarkStart w:id="1002" w:name="_Toc10458900"/>
      <w:bookmarkStart w:id="1003" w:name="_Toc10458901"/>
      <w:bookmarkStart w:id="1004" w:name="_Toc10458902"/>
      <w:bookmarkStart w:id="1005" w:name="_Toc10458903"/>
      <w:bookmarkStart w:id="1006" w:name="_Toc10458904"/>
      <w:bookmarkStart w:id="1007" w:name="_Toc10458905"/>
      <w:bookmarkStart w:id="1008" w:name="_Toc10458906"/>
      <w:bookmarkStart w:id="1009" w:name="_Toc10458907"/>
      <w:bookmarkStart w:id="1010" w:name="_Toc10458908"/>
      <w:bookmarkStart w:id="1011" w:name="_Toc10458909"/>
      <w:bookmarkStart w:id="1012" w:name="_Toc10458910"/>
      <w:bookmarkStart w:id="1013" w:name="_Toc10458911"/>
      <w:bookmarkStart w:id="1014" w:name="_Toc10458912"/>
      <w:bookmarkStart w:id="1015" w:name="_Toc10458913"/>
      <w:bookmarkStart w:id="1016" w:name="_Toc10458914"/>
      <w:bookmarkStart w:id="1017" w:name="_Toc10458915"/>
      <w:bookmarkStart w:id="1018" w:name="_Toc10458916"/>
      <w:bookmarkStart w:id="1019" w:name="_Toc10458917"/>
      <w:bookmarkStart w:id="1020" w:name="_Toc10458918"/>
      <w:bookmarkStart w:id="1021" w:name="_Toc10458919"/>
      <w:bookmarkStart w:id="1022" w:name="_Toc10458920"/>
      <w:bookmarkStart w:id="1023" w:name="_Toc10458921"/>
      <w:bookmarkStart w:id="1024" w:name="_Toc10458922"/>
      <w:bookmarkStart w:id="1025" w:name="_Toc10458923"/>
      <w:bookmarkStart w:id="1026" w:name="_Toc10458924"/>
      <w:bookmarkStart w:id="1027" w:name="_Toc10458925"/>
      <w:bookmarkStart w:id="1028" w:name="_Toc10458926"/>
      <w:bookmarkStart w:id="1029" w:name="_Toc10458927"/>
      <w:bookmarkStart w:id="1030" w:name="_Toc10458928"/>
      <w:bookmarkStart w:id="1031" w:name="_Toc10458929"/>
      <w:bookmarkStart w:id="1032" w:name="_Toc10458930"/>
      <w:bookmarkStart w:id="1033" w:name="_Toc10458931"/>
      <w:bookmarkStart w:id="1034" w:name="_Toc10458932"/>
      <w:bookmarkStart w:id="1035" w:name="_Toc10458933"/>
      <w:bookmarkStart w:id="1036" w:name="_Toc10458934"/>
      <w:bookmarkStart w:id="1037" w:name="_Toc10458935"/>
      <w:bookmarkStart w:id="1038" w:name="_Toc10458936"/>
      <w:bookmarkStart w:id="1039" w:name="_Toc10458937"/>
      <w:bookmarkStart w:id="1040" w:name="_Toc10458938"/>
      <w:bookmarkStart w:id="1041" w:name="_Toc10458939"/>
      <w:bookmarkStart w:id="1042" w:name="_Toc10458940"/>
      <w:bookmarkStart w:id="1043" w:name="_Toc10458941"/>
      <w:bookmarkStart w:id="1044" w:name="_Toc10458942"/>
      <w:bookmarkStart w:id="1045" w:name="_Toc10458943"/>
      <w:bookmarkStart w:id="1046" w:name="_Toc10458944"/>
      <w:bookmarkStart w:id="1047" w:name="_Toc10458945"/>
      <w:bookmarkStart w:id="1048" w:name="_Toc10458946"/>
      <w:bookmarkStart w:id="1049" w:name="_Toc10458947"/>
      <w:bookmarkStart w:id="1050" w:name="_Toc10458948"/>
      <w:bookmarkStart w:id="1051" w:name="_Toc10458949"/>
      <w:bookmarkStart w:id="1052" w:name="_Toc10458950"/>
      <w:bookmarkStart w:id="1053" w:name="_Toc10458951"/>
      <w:bookmarkStart w:id="1054" w:name="_Toc10458952"/>
      <w:bookmarkStart w:id="1055" w:name="_Toc10458953"/>
      <w:bookmarkStart w:id="1056" w:name="_Toc10458954"/>
      <w:bookmarkStart w:id="1057" w:name="_Toc10458955"/>
      <w:bookmarkStart w:id="1058" w:name="_Toc10458956"/>
      <w:bookmarkStart w:id="1059" w:name="_Toc10458957"/>
      <w:bookmarkStart w:id="1060" w:name="_Toc10458973"/>
      <w:bookmarkStart w:id="1061" w:name="_Toc10458974"/>
      <w:bookmarkStart w:id="1062" w:name="_Toc10458975"/>
      <w:bookmarkStart w:id="1063" w:name="_Toc10458976"/>
      <w:bookmarkStart w:id="1064" w:name="_Toc10458977"/>
      <w:bookmarkStart w:id="1065" w:name="_Toc10458978"/>
      <w:bookmarkStart w:id="1066" w:name="_Toc10458979"/>
      <w:bookmarkStart w:id="1067" w:name="_Toc10458980"/>
      <w:bookmarkStart w:id="1068" w:name="_Toc10458981"/>
      <w:bookmarkStart w:id="1069" w:name="_Toc10458982"/>
      <w:bookmarkStart w:id="1070" w:name="_Toc10458983"/>
      <w:bookmarkStart w:id="1071" w:name="_Toc10458984"/>
      <w:bookmarkStart w:id="1072" w:name="_Toc10458985"/>
      <w:bookmarkStart w:id="1073" w:name="_Toc10458986"/>
      <w:bookmarkStart w:id="1074" w:name="_Toc10458987"/>
      <w:bookmarkStart w:id="1075" w:name="_Toc10458988"/>
      <w:bookmarkStart w:id="1076" w:name="_Toc10458989"/>
      <w:bookmarkStart w:id="1077" w:name="_Toc10458990"/>
      <w:bookmarkStart w:id="1078" w:name="_Toc10458991"/>
      <w:bookmarkStart w:id="1079" w:name="_Toc10458992"/>
      <w:bookmarkStart w:id="1080" w:name="_Toc10458993"/>
      <w:bookmarkStart w:id="1081" w:name="_Toc10458994"/>
      <w:bookmarkStart w:id="1082" w:name="_Toc10458995"/>
      <w:bookmarkStart w:id="1083" w:name="_Toc10458996"/>
      <w:bookmarkStart w:id="1084" w:name="_Toc10458997"/>
      <w:bookmarkStart w:id="1085" w:name="_Toc10458998"/>
      <w:bookmarkStart w:id="1086" w:name="_Toc10458999"/>
      <w:bookmarkStart w:id="1087" w:name="_Toc10459000"/>
      <w:bookmarkStart w:id="1088" w:name="_Toc10459001"/>
      <w:bookmarkStart w:id="1089" w:name="_Toc10459002"/>
      <w:bookmarkStart w:id="1090" w:name="_Toc10459003"/>
      <w:bookmarkStart w:id="1091" w:name="_Toc10459004"/>
      <w:bookmarkStart w:id="1092" w:name="_Toc10459005"/>
      <w:bookmarkStart w:id="1093" w:name="_Toc10459006"/>
      <w:bookmarkStart w:id="1094" w:name="_Toc10459007"/>
      <w:bookmarkStart w:id="1095" w:name="_Toc10459008"/>
      <w:bookmarkStart w:id="1096" w:name="_Toc10459009"/>
      <w:bookmarkStart w:id="1097" w:name="_Toc10459010"/>
      <w:bookmarkStart w:id="1098" w:name="_Toc10459011"/>
      <w:bookmarkStart w:id="1099" w:name="_Toc10459012"/>
      <w:bookmarkStart w:id="1100" w:name="_Toc10459013"/>
      <w:bookmarkStart w:id="1101" w:name="_Toc10459014"/>
      <w:bookmarkStart w:id="1102" w:name="_Toc10459015"/>
      <w:bookmarkStart w:id="1103" w:name="_Toc10459016"/>
      <w:bookmarkStart w:id="1104" w:name="_Toc10459017"/>
      <w:bookmarkStart w:id="1105" w:name="_Toc10459018"/>
      <w:bookmarkStart w:id="1106" w:name="_Toc10459019"/>
      <w:bookmarkStart w:id="1107" w:name="_Toc10459020"/>
      <w:bookmarkStart w:id="1108" w:name="_Toc10459021"/>
      <w:bookmarkStart w:id="1109" w:name="_Toc10459022"/>
      <w:bookmarkStart w:id="1110" w:name="_Toc10459023"/>
      <w:bookmarkStart w:id="1111" w:name="_Toc10459024"/>
      <w:bookmarkStart w:id="1112" w:name="_Toc10459025"/>
      <w:bookmarkStart w:id="1113" w:name="_Toc10459026"/>
      <w:bookmarkStart w:id="1114" w:name="_Toc10459027"/>
      <w:bookmarkStart w:id="1115" w:name="_Toc10459028"/>
      <w:bookmarkStart w:id="1116" w:name="_Toc10459029"/>
      <w:bookmarkStart w:id="1117" w:name="_Toc10459030"/>
      <w:bookmarkStart w:id="1118" w:name="_Toc10459031"/>
      <w:bookmarkStart w:id="1119" w:name="_Toc10459032"/>
      <w:bookmarkStart w:id="1120" w:name="_Toc10459033"/>
      <w:bookmarkStart w:id="1121" w:name="_Toc10459034"/>
      <w:bookmarkStart w:id="1122" w:name="_Toc10459035"/>
      <w:bookmarkStart w:id="1123" w:name="_Toc10459036"/>
      <w:bookmarkStart w:id="1124" w:name="_Toc10459037"/>
      <w:bookmarkStart w:id="1125" w:name="_Toc10459038"/>
      <w:bookmarkStart w:id="1126" w:name="_Toc10459039"/>
      <w:bookmarkStart w:id="1127" w:name="_Toc10459040"/>
      <w:bookmarkStart w:id="1128" w:name="_Toc10459041"/>
      <w:bookmarkStart w:id="1129" w:name="_Toc10459042"/>
      <w:bookmarkStart w:id="1130" w:name="_Toc10459043"/>
      <w:bookmarkStart w:id="1131" w:name="_Toc10459044"/>
      <w:bookmarkStart w:id="1132" w:name="_Toc10459045"/>
      <w:bookmarkStart w:id="1133" w:name="_Toc10459046"/>
      <w:bookmarkStart w:id="1134" w:name="_Toc10459047"/>
      <w:bookmarkStart w:id="1135" w:name="_Toc10459048"/>
      <w:bookmarkStart w:id="1136" w:name="_Toc10459049"/>
      <w:bookmarkStart w:id="1137" w:name="_Toc10459050"/>
      <w:bookmarkStart w:id="1138" w:name="_Toc10459051"/>
      <w:bookmarkStart w:id="1139" w:name="_Toc10459052"/>
      <w:bookmarkStart w:id="1140" w:name="_Toc10459053"/>
      <w:bookmarkStart w:id="1141" w:name="_Toc10459054"/>
      <w:bookmarkStart w:id="1142" w:name="_Toc10459055"/>
      <w:bookmarkStart w:id="1143" w:name="_Toc10459056"/>
      <w:bookmarkStart w:id="1144" w:name="_Toc10459057"/>
      <w:bookmarkStart w:id="1145" w:name="_Toc10459058"/>
      <w:bookmarkStart w:id="1146" w:name="_Toc10459059"/>
      <w:bookmarkStart w:id="1147" w:name="_Toc10459060"/>
      <w:bookmarkStart w:id="1148" w:name="_Toc10459061"/>
      <w:bookmarkStart w:id="1149" w:name="_Toc10459062"/>
      <w:bookmarkStart w:id="1150" w:name="_Toc10459063"/>
      <w:bookmarkStart w:id="1151" w:name="_Toc10459064"/>
      <w:bookmarkStart w:id="1152" w:name="_Toc10459065"/>
      <w:bookmarkStart w:id="1153" w:name="_Toc10459066"/>
      <w:bookmarkStart w:id="1154" w:name="_Toc10459067"/>
      <w:bookmarkStart w:id="1155" w:name="_Toc10459068"/>
      <w:bookmarkStart w:id="1156" w:name="_Toc10459069"/>
      <w:bookmarkStart w:id="1157" w:name="_Toc10459070"/>
      <w:bookmarkStart w:id="1158" w:name="_Toc10459071"/>
      <w:bookmarkStart w:id="1159" w:name="_Toc10459072"/>
      <w:bookmarkStart w:id="1160" w:name="_Toc10459073"/>
      <w:bookmarkStart w:id="1161" w:name="_Toc10459074"/>
      <w:bookmarkStart w:id="1162" w:name="_Toc10459075"/>
      <w:bookmarkStart w:id="1163" w:name="_Toc10459076"/>
      <w:bookmarkStart w:id="1164" w:name="_Toc10459077"/>
      <w:bookmarkStart w:id="1165" w:name="_Toc10459078"/>
      <w:bookmarkStart w:id="1166" w:name="_Toc10459079"/>
      <w:bookmarkStart w:id="1167" w:name="_Toc10459080"/>
      <w:bookmarkStart w:id="1168" w:name="_Toc10459081"/>
      <w:bookmarkStart w:id="1169" w:name="_Toc10459082"/>
      <w:bookmarkStart w:id="1170" w:name="_Toc10459083"/>
      <w:bookmarkStart w:id="1171" w:name="_Toc10459084"/>
      <w:bookmarkStart w:id="1172" w:name="_Toc10459085"/>
      <w:bookmarkStart w:id="1173" w:name="_Toc10459086"/>
      <w:bookmarkStart w:id="1174" w:name="_Toc10459087"/>
      <w:bookmarkStart w:id="1175" w:name="_Toc10459088"/>
      <w:bookmarkStart w:id="1176" w:name="_Toc10459089"/>
      <w:bookmarkStart w:id="1177" w:name="_Toc10459090"/>
      <w:bookmarkStart w:id="1178" w:name="_Toc10459091"/>
      <w:bookmarkStart w:id="1179" w:name="_Toc10459092"/>
      <w:bookmarkStart w:id="1180" w:name="_Toc10459093"/>
      <w:bookmarkStart w:id="1181" w:name="_Toc10459094"/>
      <w:bookmarkStart w:id="1182" w:name="_Toc10459095"/>
      <w:bookmarkStart w:id="1183" w:name="_Toc10459096"/>
      <w:bookmarkStart w:id="1184" w:name="_Toc10459097"/>
      <w:bookmarkStart w:id="1185" w:name="_Toc10459098"/>
      <w:bookmarkStart w:id="1186" w:name="_Toc10459099"/>
      <w:bookmarkStart w:id="1187" w:name="_Toc10459100"/>
      <w:bookmarkStart w:id="1188" w:name="_Toc10459101"/>
      <w:bookmarkStart w:id="1189" w:name="_Toc10459102"/>
      <w:bookmarkStart w:id="1190" w:name="_Toc10459103"/>
      <w:bookmarkStart w:id="1191" w:name="_Toc10459104"/>
      <w:bookmarkStart w:id="1192" w:name="_Toc10459105"/>
      <w:bookmarkStart w:id="1193" w:name="_Toc10459106"/>
      <w:bookmarkStart w:id="1194" w:name="_Toc10459107"/>
      <w:bookmarkStart w:id="1195" w:name="_Toc10459108"/>
      <w:bookmarkStart w:id="1196" w:name="_Toc10459109"/>
      <w:bookmarkStart w:id="1197" w:name="_Toc10459110"/>
      <w:bookmarkStart w:id="1198" w:name="_Toc10459111"/>
      <w:bookmarkStart w:id="1199" w:name="_Toc10459112"/>
      <w:bookmarkStart w:id="1200" w:name="_Toc10459113"/>
      <w:bookmarkStart w:id="1201" w:name="_Toc10459114"/>
      <w:bookmarkStart w:id="1202" w:name="_Toc10459115"/>
      <w:bookmarkStart w:id="1203" w:name="_Toc10459116"/>
      <w:bookmarkStart w:id="1204" w:name="_Toc10459117"/>
      <w:bookmarkStart w:id="1205" w:name="_Toc10459118"/>
      <w:bookmarkStart w:id="1206" w:name="_Toc10459119"/>
      <w:bookmarkStart w:id="1207" w:name="_Toc10459120"/>
      <w:bookmarkStart w:id="1208" w:name="_Toc10459121"/>
      <w:bookmarkStart w:id="1209" w:name="_Toc10459122"/>
      <w:bookmarkStart w:id="1210" w:name="_Toc10459123"/>
      <w:bookmarkStart w:id="1211" w:name="_Toc10459124"/>
      <w:bookmarkStart w:id="1212" w:name="_Toc10459125"/>
      <w:bookmarkStart w:id="1213" w:name="_Toc10459126"/>
      <w:bookmarkStart w:id="1214" w:name="_Toc10459127"/>
      <w:bookmarkStart w:id="1215" w:name="_Toc10459128"/>
      <w:bookmarkStart w:id="1216" w:name="_Toc10459129"/>
      <w:bookmarkStart w:id="1217" w:name="_Toc10459130"/>
      <w:bookmarkStart w:id="1218" w:name="_Toc10459131"/>
      <w:bookmarkStart w:id="1219" w:name="_Toc10459132"/>
      <w:bookmarkStart w:id="1220" w:name="_Toc10459133"/>
      <w:bookmarkStart w:id="1221" w:name="_Toc10459134"/>
      <w:bookmarkStart w:id="1222" w:name="_Toc10459135"/>
      <w:bookmarkStart w:id="1223" w:name="_Toc10459136"/>
      <w:bookmarkStart w:id="1224" w:name="_Toc10459137"/>
      <w:bookmarkStart w:id="1225" w:name="_Toc10459138"/>
      <w:bookmarkStart w:id="1226" w:name="_Toc10459139"/>
      <w:bookmarkStart w:id="1227" w:name="_Toc10459140"/>
      <w:bookmarkStart w:id="1228" w:name="_Toc10459141"/>
      <w:bookmarkStart w:id="1229" w:name="_Toc10459142"/>
      <w:bookmarkStart w:id="1230" w:name="_Toc10459143"/>
      <w:bookmarkStart w:id="1231" w:name="_Toc10459144"/>
      <w:bookmarkStart w:id="1232" w:name="_Toc10459145"/>
      <w:bookmarkStart w:id="1233" w:name="_Toc10459146"/>
      <w:bookmarkStart w:id="1234" w:name="_Toc10459147"/>
      <w:bookmarkStart w:id="1235" w:name="_Toc10459148"/>
      <w:bookmarkStart w:id="1236" w:name="_Toc10459149"/>
      <w:bookmarkStart w:id="1237" w:name="_Toc10459150"/>
      <w:bookmarkStart w:id="1238" w:name="_Toc10459151"/>
      <w:bookmarkStart w:id="1239" w:name="_Toc10459152"/>
      <w:bookmarkStart w:id="1240" w:name="_Toc10459153"/>
      <w:bookmarkStart w:id="1241" w:name="_Toc10459154"/>
      <w:bookmarkStart w:id="1242" w:name="_Toc10459155"/>
      <w:bookmarkStart w:id="1243" w:name="_Toc10459156"/>
      <w:bookmarkStart w:id="1244" w:name="_Toc10459157"/>
      <w:bookmarkStart w:id="1245" w:name="_Toc10459158"/>
      <w:bookmarkStart w:id="1246" w:name="_Toc10459159"/>
      <w:bookmarkStart w:id="1247" w:name="_Toc10459160"/>
      <w:bookmarkStart w:id="1248" w:name="_Toc10459161"/>
      <w:bookmarkStart w:id="1249" w:name="_Toc10459162"/>
      <w:bookmarkStart w:id="1250" w:name="_Toc10459163"/>
      <w:bookmarkStart w:id="1251" w:name="_Toc10459164"/>
      <w:bookmarkStart w:id="1252" w:name="_Toc10459165"/>
      <w:bookmarkStart w:id="1253" w:name="_Toc10459166"/>
      <w:bookmarkStart w:id="1254" w:name="_Toc10459167"/>
      <w:bookmarkStart w:id="1255" w:name="_Toc10459168"/>
      <w:bookmarkStart w:id="1256" w:name="_Toc10459169"/>
      <w:bookmarkStart w:id="1257" w:name="_Toc10459170"/>
      <w:bookmarkStart w:id="1258" w:name="_Toc10459171"/>
      <w:bookmarkStart w:id="1259" w:name="_Toc10459172"/>
      <w:bookmarkStart w:id="1260" w:name="_Toc10459173"/>
      <w:bookmarkStart w:id="1261" w:name="_Toc10459174"/>
      <w:bookmarkStart w:id="1262" w:name="_Toc10459175"/>
      <w:bookmarkStart w:id="1263" w:name="_Toc10459176"/>
      <w:bookmarkStart w:id="1264" w:name="_Toc10459177"/>
      <w:bookmarkStart w:id="1265" w:name="_Toc10459178"/>
      <w:bookmarkStart w:id="1266" w:name="_Toc10459179"/>
      <w:bookmarkStart w:id="1267" w:name="_Toc10459180"/>
      <w:bookmarkStart w:id="1268" w:name="_Toc10459181"/>
      <w:bookmarkStart w:id="1269" w:name="_Toc10459182"/>
      <w:bookmarkStart w:id="1270" w:name="_Toc10459183"/>
      <w:bookmarkStart w:id="1271" w:name="_Toc10459184"/>
      <w:bookmarkStart w:id="1272" w:name="_Toc10459185"/>
      <w:bookmarkStart w:id="1273" w:name="_Toc10459186"/>
      <w:bookmarkStart w:id="1274" w:name="_Toc10459187"/>
      <w:bookmarkStart w:id="1275" w:name="_Toc10459188"/>
      <w:bookmarkStart w:id="1276" w:name="_Toc10459189"/>
      <w:bookmarkStart w:id="1277" w:name="_Toc10459190"/>
      <w:bookmarkStart w:id="1278" w:name="_Toc10459191"/>
      <w:bookmarkStart w:id="1279" w:name="_Toc10459192"/>
      <w:bookmarkStart w:id="1280" w:name="_Toc10459193"/>
      <w:bookmarkStart w:id="1281" w:name="_Toc10459194"/>
      <w:bookmarkStart w:id="1282" w:name="_Toc10459195"/>
      <w:bookmarkStart w:id="1283" w:name="_Toc10459196"/>
      <w:bookmarkStart w:id="1284" w:name="_Toc10459197"/>
      <w:bookmarkStart w:id="1285" w:name="_Toc10459198"/>
      <w:bookmarkStart w:id="1286" w:name="_Toc10459199"/>
      <w:bookmarkStart w:id="1287" w:name="_Toc10459200"/>
      <w:bookmarkStart w:id="1288" w:name="_Toc10459201"/>
      <w:bookmarkStart w:id="1289" w:name="_Toc10459202"/>
      <w:bookmarkStart w:id="1290" w:name="_Toc10459203"/>
      <w:bookmarkStart w:id="1291" w:name="_Toc10459204"/>
      <w:bookmarkStart w:id="1292" w:name="_Toc10459205"/>
      <w:bookmarkStart w:id="1293" w:name="_Toc10459206"/>
      <w:bookmarkStart w:id="1294" w:name="_Toc10459207"/>
      <w:bookmarkStart w:id="1295" w:name="_Toc10459208"/>
      <w:bookmarkStart w:id="1296" w:name="_Toc10459209"/>
      <w:bookmarkStart w:id="1297" w:name="_Toc10459210"/>
      <w:bookmarkStart w:id="1298" w:name="_Toc10459211"/>
      <w:bookmarkStart w:id="1299" w:name="_Toc10459212"/>
      <w:bookmarkStart w:id="1300" w:name="_Toc10459213"/>
      <w:bookmarkStart w:id="1301" w:name="_Toc10459214"/>
      <w:bookmarkStart w:id="1302" w:name="_Toc10459215"/>
      <w:bookmarkStart w:id="1303" w:name="_Toc10459216"/>
      <w:bookmarkStart w:id="1304" w:name="_Toc10459217"/>
      <w:bookmarkStart w:id="1305" w:name="_Toc10459218"/>
      <w:bookmarkStart w:id="1306" w:name="_Toc10459219"/>
      <w:bookmarkStart w:id="1307" w:name="_Toc10459220"/>
      <w:bookmarkStart w:id="1308" w:name="_Toc10459221"/>
      <w:bookmarkStart w:id="1309" w:name="_Toc10459222"/>
      <w:bookmarkStart w:id="1310" w:name="_Toc10459223"/>
      <w:bookmarkStart w:id="1311" w:name="_Toc10459224"/>
      <w:bookmarkStart w:id="1312" w:name="_Toc10459225"/>
      <w:bookmarkStart w:id="1313" w:name="_Toc10459226"/>
      <w:bookmarkStart w:id="1314" w:name="_Toc10459227"/>
      <w:bookmarkStart w:id="1315" w:name="_Toc10459228"/>
      <w:bookmarkStart w:id="1316" w:name="_Toc10459229"/>
      <w:bookmarkStart w:id="1317" w:name="_Toc10459230"/>
      <w:bookmarkStart w:id="1318" w:name="_Toc10459231"/>
      <w:bookmarkStart w:id="1319" w:name="_Toc10459232"/>
      <w:bookmarkStart w:id="1320" w:name="_Toc10459233"/>
      <w:bookmarkStart w:id="1321" w:name="_Toc10459234"/>
      <w:bookmarkStart w:id="1322" w:name="_Toc10459235"/>
      <w:bookmarkStart w:id="1323" w:name="_Toc10459236"/>
      <w:bookmarkStart w:id="1324" w:name="_Toc10459237"/>
      <w:bookmarkStart w:id="1325" w:name="_Toc10459238"/>
      <w:bookmarkStart w:id="1326" w:name="_Toc10459239"/>
      <w:bookmarkStart w:id="1327" w:name="_Toc10459240"/>
      <w:bookmarkStart w:id="1328" w:name="_Toc10459241"/>
      <w:bookmarkStart w:id="1329" w:name="_Toc10459242"/>
      <w:bookmarkStart w:id="1330" w:name="_Toc10459243"/>
      <w:bookmarkStart w:id="1331" w:name="_Toc10459244"/>
      <w:bookmarkStart w:id="1332" w:name="_Toc10459245"/>
      <w:bookmarkStart w:id="1333" w:name="_Toc10459246"/>
      <w:bookmarkStart w:id="1334" w:name="_Toc10459247"/>
      <w:bookmarkStart w:id="1335" w:name="_Toc10459248"/>
      <w:bookmarkStart w:id="1336" w:name="_Toc10459249"/>
      <w:bookmarkStart w:id="1337" w:name="_Toc10459250"/>
      <w:bookmarkStart w:id="1338" w:name="_Toc10459251"/>
      <w:bookmarkStart w:id="1339" w:name="_Toc10459252"/>
      <w:bookmarkStart w:id="1340" w:name="_Toc10459253"/>
      <w:bookmarkStart w:id="1341" w:name="_Toc10459254"/>
      <w:bookmarkStart w:id="1342" w:name="_Toc10459255"/>
      <w:bookmarkStart w:id="1343" w:name="_Toc10459256"/>
      <w:bookmarkStart w:id="1344" w:name="_Toc10459257"/>
      <w:bookmarkStart w:id="1345" w:name="_Toc10459258"/>
      <w:bookmarkStart w:id="1346" w:name="_Toc10459259"/>
      <w:bookmarkStart w:id="1347" w:name="_Toc10459260"/>
      <w:bookmarkStart w:id="1348" w:name="_Toc10459261"/>
      <w:bookmarkStart w:id="1349" w:name="_Toc10459262"/>
      <w:bookmarkStart w:id="1350" w:name="_Toc10459263"/>
      <w:bookmarkStart w:id="1351" w:name="_Toc10459264"/>
      <w:bookmarkStart w:id="1352" w:name="_Toc10459265"/>
      <w:bookmarkStart w:id="1353" w:name="_Toc10459266"/>
      <w:bookmarkStart w:id="1354" w:name="_Toc10459267"/>
      <w:bookmarkStart w:id="1355" w:name="_Toc10459268"/>
      <w:bookmarkStart w:id="1356" w:name="_Toc10459269"/>
      <w:bookmarkStart w:id="1357" w:name="_Toc10459270"/>
      <w:bookmarkStart w:id="1358" w:name="_Toc10459271"/>
      <w:bookmarkStart w:id="1359" w:name="_Toc10459272"/>
      <w:bookmarkStart w:id="1360" w:name="_Toc10459273"/>
      <w:bookmarkStart w:id="1361" w:name="_Toc10459274"/>
      <w:bookmarkStart w:id="1362" w:name="_Toc10459275"/>
      <w:bookmarkStart w:id="1363" w:name="_Toc10459276"/>
      <w:bookmarkStart w:id="1364" w:name="_Toc10459277"/>
      <w:bookmarkStart w:id="1365" w:name="_Toc10459278"/>
      <w:bookmarkStart w:id="1366" w:name="_Toc10459279"/>
      <w:bookmarkStart w:id="1367" w:name="_Toc10459280"/>
      <w:bookmarkStart w:id="1368" w:name="_Toc10459281"/>
      <w:bookmarkStart w:id="1369" w:name="_Toc10459282"/>
      <w:bookmarkStart w:id="1370" w:name="_Toc10459283"/>
      <w:bookmarkStart w:id="1371" w:name="_Toc10459284"/>
      <w:bookmarkStart w:id="1372" w:name="_Toc10459285"/>
      <w:bookmarkStart w:id="1373" w:name="_Toc10459286"/>
      <w:bookmarkStart w:id="1374" w:name="_Toc10459287"/>
      <w:bookmarkStart w:id="1375" w:name="_Toc10459288"/>
      <w:bookmarkStart w:id="1376" w:name="_Toc10459289"/>
      <w:bookmarkStart w:id="1377" w:name="_Toc10459290"/>
      <w:bookmarkStart w:id="1378" w:name="_Toc10459291"/>
      <w:bookmarkStart w:id="1379" w:name="_Toc10459292"/>
      <w:bookmarkStart w:id="1380" w:name="_Toc10459293"/>
      <w:bookmarkStart w:id="1381" w:name="_Toc10459294"/>
      <w:bookmarkStart w:id="1382" w:name="_Toc10459295"/>
      <w:bookmarkStart w:id="1383" w:name="_Toc10459296"/>
      <w:bookmarkStart w:id="1384" w:name="_Toc10459297"/>
      <w:bookmarkStart w:id="1385" w:name="_Toc10459298"/>
      <w:bookmarkStart w:id="1386" w:name="_Toc10459299"/>
      <w:bookmarkStart w:id="1387" w:name="_Toc10459300"/>
      <w:bookmarkStart w:id="1388" w:name="_Toc10459301"/>
      <w:bookmarkStart w:id="1389" w:name="_Toc10459302"/>
      <w:bookmarkStart w:id="1390" w:name="_Toc10459303"/>
      <w:bookmarkStart w:id="1391" w:name="_Toc10459304"/>
      <w:bookmarkStart w:id="1392" w:name="_Toc10459305"/>
      <w:bookmarkStart w:id="1393" w:name="_Toc10459306"/>
      <w:bookmarkStart w:id="1394" w:name="_Toc10459307"/>
      <w:bookmarkStart w:id="1395" w:name="_Toc10459308"/>
      <w:bookmarkStart w:id="1396" w:name="_Toc10459309"/>
      <w:bookmarkStart w:id="1397" w:name="_Toc10459310"/>
      <w:bookmarkStart w:id="1398" w:name="_Toc10459311"/>
      <w:bookmarkStart w:id="1399" w:name="_Toc10459312"/>
      <w:bookmarkStart w:id="1400" w:name="_Toc10459313"/>
      <w:bookmarkStart w:id="1401" w:name="_Toc10459314"/>
      <w:bookmarkStart w:id="1402" w:name="_Toc10459315"/>
      <w:bookmarkStart w:id="1403" w:name="_Toc10459316"/>
      <w:bookmarkStart w:id="1404" w:name="_Toc10459317"/>
      <w:bookmarkStart w:id="1405" w:name="_Toc10459318"/>
      <w:bookmarkStart w:id="1406" w:name="_Toc10459319"/>
      <w:bookmarkStart w:id="1407" w:name="_Toc10459320"/>
      <w:bookmarkStart w:id="1408" w:name="_Toc10459321"/>
      <w:bookmarkStart w:id="1409" w:name="_Toc10459322"/>
      <w:bookmarkStart w:id="1410" w:name="_Toc10459323"/>
      <w:bookmarkStart w:id="1411" w:name="_Toc10459324"/>
      <w:bookmarkStart w:id="1412" w:name="_Toc10459325"/>
      <w:bookmarkStart w:id="1413" w:name="_Toc10459326"/>
      <w:bookmarkStart w:id="1414" w:name="_Toc10459327"/>
      <w:bookmarkStart w:id="1415" w:name="_Toc10459328"/>
      <w:bookmarkStart w:id="1416" w:name="_Toc10459329"/>
      <w:bookmarkStart w:id="1417" w:name="_Toc10459330"/>
      <w:bookmarkStart w:id="1418" w:name="_Toc10459331"/>
      <w:bookmarkStart w:id="1419" w:name="_Toc10459332"/>
      <w:bookmarkStart w:id="1420" w:name="_Toc10459333"/>
      <w:bookmarkStart w:id="1421" w:name="_Toc10459334"/>
      <w:bookmarkStart w:id="1422" w:name="_Toc10459335"/>
      <w:bookmarkStart w:id="1423" w:name="_Toc10459336"/>
      <w:bookmarkStart w:id="1424" w:name="_Toc10459337"/>
      <w:bookmarkStart w:id="1425" w:name="_Toc10459338"/>
      <w:bookmarkStart w:id="1426" w:name="_Toc10459339"/>
      <w:bookmarkStart w:id="1427" w:name="_Toc10459340"/>
      <w:bookmarkStart w:id="1428" w:name="_Toc10459341"/>
      <w:bookmarkStart w:id="1429" w:name="_Toc10459342"/>
      <w:bookmarkStart w:id="1430" w:name="_Toc10459343"/>
      <w:bookmarkStart w:id="1431" w:name="_Toc10459344"/>
      <w:bookmarkStart w:id="1432" w:name="_Toc10459345"/>
      <w:bookmarkStart w:id="1433" w:name="_Toc10459346"/>
      <w:bookmarkStart w:id="1434" w:name="_Toc10459347"/>
      <w:bookmarkStart w:id="1435" w:name="_Toc10459348"/>
      <w:bookmarkStart w:id="1436" w:name="_Toc10459349"/>
      <w:bookmarkStart w:id="1437" w:name="_Toc10459350"/>
      <w:bookmarkStart w:id="1438" w:name="_Toc10459351"/>
      <w:bookmarkStart w:id="1439" w:name="_Toc10459352"/>
      <w:bookmarkStart w:id="1440" w:name="_Toc10459353"/>
      <w:bookmarkStart w:id="1441" w:name="_Toc10459354"/>
      <w:bookmarkStart w:id="1442" w:name="_Toc10459355"/>
      <w:bookmarkStart w:id="1443" w:name="_Toc10459356"/>
      <w:bookmarkStart w:id="1444" w:name="_Toc10459357"/>
      <w:bookmarkStart w:id="1445" w:name="_Toc10459358"/>
      <w:bookmarkStart w:id="1446" w:name="_Toc10459359"/>
      <w:bookmarkStart w:id="1447" w:name="_Toc10459360"/>
      <w:bookmarkStart w:id="1448" w:name="_Toc10459361"/>
      <w:bookmarkStart w:id="1449" w:name="_Toc10459362"/>
      <w:bookmarkStart w:id="1450" w:name="_Toc10459363"/>
      <w:bookmarkStart w:id="1451" w:name="_Toc10459364"/>
      <w:bookmarkStart w:id="1452" w:name="_Toc10459365"/>
      <w:bookmarkStart w:id="1453" w:name="_Toc10459366"/>
      <w:bookmarkStart w:id="1454" w:name="_Toc10459367"/>
      <w:bookmarkStart w:id="1455" w:name="_Toc10459368"/>
      <w:bookmarkStart w:id="1456" w:name="_Toc10459369"/>
      <w:bookmarkStart w:id="1457" w:name="_Toc10459370"/>
      <w:bookmarkStart w:id="1458" w:name="_Toc10459371"/>
      <w:bookmarkStart w:id="1459" w:name="_Toc10459372"/>
      <w:bookmarkStart w:id="1460" w:name="_Toc10459373"/>
      <w:bookmarkStart w:id="1461" w:name="_Toc10459374"/>
      <w:bookmarkStart w:id="1462" w:name="_Toc10459375"/>
      <w:bookmarkStart w:id="1463" w:name="_Toc10459376"/>
      <w:bookmarkStart w:id="1464" w:name="_Toc10459377"/>
      <w:bookmarkStart w:id="1465" w:name="_Toc10459378"/>
      <w:bookmarkStart w:id="1466" w:name="_Toc10459379"/>
      <w:bookmarkStart w:id="1467" w:name="_Toc10459380"/>
      <w:bookmarkStart w:id="1468" w:name="_Toc10459381"/>
      <w:bookmarkStart w:id="1469" w:name="_Toc10459382"/>
      <w:bookmarkStart w:id="1470" w:name="_Toc10459383"/>
      <w:bookmarkStart w:id="1471" w:name="_Toc10459384"/>
      <w:bookmarkStart w:id="1472" w:name="_Toc10459385"/>
      <w:bookmarkStart w:id="1473" w:name="_Toc10459386"/>
      <w:bookmarkStart w:id="1474" w:name="_Toc10459387"/>
      <w:bookmarkStart w:id="1475" w:name="_Toc10459388"/>
      <w:bookmarkStart w:id="1476" w:name="_Toc10459389"/>
      <w:bookmarkStart w:id="1477" w:name="_Toc10459390"/>
      <w:bookmarkStart w:id="1478" w:name="_Toc10459391"/>
      <w:bookmarkStart w:id="1479" w:name="_Toc10459392"/>
      <w:bookmarkStart w:id="1480" w:name="_Toc10459393"/>
      <w:bookmarkStart w:id="1481" w:name="_Toc10459394"/>
      <w:bookmarkStart w:id="1482" w:name="_Toc10459395"/>
      <w:bookmarkStart w:id="1483" w:name="_Toc10459396"/>
      <w:bookmarkStart w:id="1484" w:name="_Toc10459397"/>
      <w:bookmarkStart w:id="1485" w:name="_Toc10459398"/>
      <w:bookmarkStart w:id="1486" w:name="_Toc10459399"/>
      <w:bookmarkStart w:id="1487" w:name="_Toc10459400"/>
      <w:bookmarkStart w:id="1488" w:name="_Toc10459401"/>
      <w:bookmarkStart w:id="1489" w:name="_Toc10459402"/>
      <w:bookmarkStart w:id="1490" w:name="_Toc10459403"/>
      <w:bookmarkStart w:id="1491" w:name="_Toc10459404"/>
      <w:bookmarkStart w:id="1492" w:name="_Toc10459405"/>
      <w:bookmarkStart w:id="1493" w:name="_Toc10459406"/>
      <w:bookmarkStart w:id="1494" w:name="_Toc10459407"/>
      <w:bookmarkStart w:id="1495" w:name="_Toc10459408"/>
      <w:bookmarkStart w:id="1496" w:name="_Toc10459409"/>
      <w:bookmarkStart w:id="1497" w:name="_Toc10459410"/>
      <w:bookmarkStart w:id="1498" w:name="_Toc10459411"/>
      <w:bookmarkStart w:id="1499" w:name="_Toc10459412"/>
      <w:bookmarkStart w:id="1500" w:name="_Toc10459413"/>
      <w:bookmarkStart w:id="1501" w:name="_Toc10459414"/>
      <w:bookmarkStart w:id="1502" w:name="_Toc10459415"/>
      <w:bookmarkStart w:id="1503" w:name="_Toc10459416"/>
      <w:bookmarkStart w:id="1504" w:name="_Toc10459417"/>
      <w:bookmarkStart w:id="1505" w:name="_Toc10459418"/>
      <w:bookmarkStart w:id="1506" w:name="_Toc10459419"/>
      <w:bookmarkStart w:id="1507" w:name="_Toc10459420"/>
      <w:bookmarkStart w:id="1508" w:name="_Toc10459421"/>
      <w:bookmarkStart w:id="1509" w:name="_Toc10459422"/>
      <w:bookmarkStart w:id="1510" w:name="_Toc10459423"/>
      <w:bookmarkStart w:id="1511" w:name="_Toc10459424"/>
      <w:bookmarkStart w:id="1512" w:name="_Toc10459425"/>
      <w:bookmarkStart w:id="1513" w:name="_Toc10459426"/>
      <w:bookmarkStart w:id="1514" w:name="_Toc10459427"/>
      <w:bookmarkStart w:id="1515" w:name="_Toc10459428"/>
      <w:bookmarkStart w:id="1516" w:name="_Toc10459429"/>
      <w:bookmarkStart w:id="1517" w:name="_Toc10459430"/>
      <w:bookmarkStart w:id="1518" w:name="_Toc10459431"/>
      <w:bookmarkStart w:id="1519" w:name="_Toc10459432"/>
      <w:bookmarkStart w:id="1520" w:name="_Toc10459433"/>
      <w:bookmarkStart w:id="1521" w:name="_Toc10459434"/>
      <w:bookmarkStart w:id="1522" w:name="_Toc10459435"/>
      <w:bookmarkStart w:id="1523" w:name="_Toc10459436"/>
      <w:bookmarkStart w:id="1524" w:name="_Toc10459437"/>
      <w:bookmarkStart w:id="1525" w:name="_Toc10459438"/>
      <w:bookmarkStart w:id="1526" w:name="_Toc10459439"/>
      <w:bookmarkStart w:id="1527" w:name="_Toc10459440"/>
      <w:bookmarkStart w:id="1528" w:name="_Toc10459441"/>
      <w:bookmarkStart w:id="1529" w:name="_Toc10459442"/>
      <w:bookmarkStart w:id="1530" w:name="_Toc10459443"/>
      <w:bookmarkStart w:id="1531" w:name="_Toc10459444"/>
      <w:bookmarkStart w:id="1532" w:name="_Toc10459445"/>
      <w:bookmarkStart w:id="1533" w:name="_Toc10459446"/>
      <w:bookmarkStart w:id="1534" w:name="_Toc10459447"/>
      <w:bookmarkStart w:id="1535" w:name="_Toc10459448"/>
      <w:bookmarkStart w:id="1536" w:name="_Toc10459449"/>
      <w:bookmarkStart w:id="1537" w:name="_Toc10459450"/>
      <w:bookmarkStart w:id="1538" w:name="_Toc10459451"/>
      <w:bookmarkStart w:id="1539" w:name="_Toc10459452"/>
      <w:bookmarkStart w:id="1540" w:name="_Toc10459453"/>
      <w:bookmarkStart w:id="1541" w:name="_Toc10459454"/>
      <w:bookmarkStart w:id="1542" w:name="_Toc10459455"/>
      <w:bookmarkStart w:id="1543" w:name="_Toc503434198"/>
      <w:bookmarkStart w:id="1544" w:name="_Toc503434333"/>
      <w:bookmarkStart w:id="1545" w:name="_Toc503438575"/>
      <w:bookmarkStart w:id="1546" w:name="_Toc503441168"/>
      <w:bookmarkStart w:id="1547" w:name="_Toc462667167"/>
      <w:bookmarkStart w:id="1548" w:name="_Toc10530503"/>
      <w:bookmarkStart w:id="1549" w:name="_Toc10631954"/>
      <w:bookmarkStart w:id="1550" w:name="_Toc3889429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File s</w:t>
      </w:r>
      <w:r w:rsidR="005D386F">
        <w:t>ubmission</w:t>
      </w:r>
      <w:bookmarkEnd w:id="1547"/>
      <w:bookmarkEnd w:id="1548"/>
      <w:bookmarkEnd w:id="1549"/>
      <w:bookmarkEnd w:id="1550"/>
    </w:p>
    <w:p w14:paraId="26DAEF84" w14:textId="77777777" w:rsidR="00BE57C4" w:rsidRPr="00BE57C4" w:rsidRDefault="00630A26" w:rsidP="00BE57C4">
      <w:pPr>
        <w:pStyle w:val="Heading2"/>
      </w:pPr>
      <w:bookmarkStart w:id="1551" w:name="_Toc10530504"/>
      <w:bookmarkStart w:id="1552" w:name="_Toc10631955"/>
      <w:bookmarkStart w:id="1553" w:name="_Toc38894299"/>
      <w:r>
        <w:t>Submission r</w:t>
      </w:r>
      <w:r w:rsidR="00BE57C4">
        <w:t>ules</w:t>
      </w:r>
      <w:bookmarkEnd w:id="1551"/>
      <w:bookmarkEnd w:id="1552"/>
      <w:bookmarkEnd w:id="1553"/>
    </w:p>
    <w:p w14:paraId="38236E33" w14:textId="434F8AB0" w:rsidR="00644362" w:rsidRPr="00644362" w:rsidRDefault="00644362" w:rsidP="00644362">
      <w:pPr>
        <w:pStyle w:val="DHHSbody"/>
      </w:pPr>
      <w:r w:rsidRPr="00644362">
        <w:t xml:space="preserve">Data is required to be compiled into the specified XML format and submitted via the </w:t>
      </w:r>
      <w:r w:rsidR="001926A2">
        <w:t>Managed File Transfer (MFT)</w:t>
      </w:r>
      <w:r w:rsidRPr="00644362">
        <w:t xml:space="preserve"> portal. </w:t>
      </w:r>
      <w:r w:rsidR="003A0D67">
        <w:t xml:space="preserve">Refer to MFT </w:t>
      </w:r>
      <w:r w:rsidR="002356C5">
        <w:t xml:space="preserve">User Guide, found here </w:t>
      </w:r>
      <w:hyperlink r:id="rId26" w:history="1">
        <w:r w:rsidR="002356C5">
          <w:rPr>
            <w:rStyle w:val="Hyperlink"/>
          </w:rPr>
          <w:t>https://www2.health.vic.gov.au/alcohol-and-drugs/funding-and-reporting-aod-services/reporting-for-aod-services/data-collection</w:t>
        </w:r>
      </w:hyperlink>
      <w:r w:rsidR="002356C5">
        <w:t>.</w:t>
      </w:r>
    </w:p>
    <w:p w14:paraId="42476CCC" w14:textId="77777777" w:rsidR="005D386F" w:rsidRDefault="00644362" w:rsidP="00644362">
      <w:pPr>
        <w:pStyle w:val="DHHSbody"/>
      </w:pPr>
      <w:r w:rsidRPr="00644362">
        <w:t xml:space="preserve">DHHS will advise reporting </w:t>
      </w:r>
      <w:r>
        <w:t>Service Providers</w:t>
      </w:r>
      <w:r w:rsidRPr="00644362">
        <w:t xml:space="preserve"> of alternate submission arrangements if requirements change.</w:t>
      </w:r>
    </w:p>
    <w:p w14:paraId="4925B8E2" w14:textId="77777777" w:rsidR="005D386F" w:rsidRDefault="005D386F" w:rsidP="005D386F">
      <w:pPr>
        <w:pStyle w:val="Heading3"/>
      </w:pPr>
      <w:bookmarkStart w:id="1554" w:name="_Toc10631956"/>
      <w:bookmarkStart w:id="1555" w:name="_Toc38894300"/>
      <w:r>
        <w:t xml:space="preserve">Data submission </w:t>
      </w:r>
      <w:r w:rsidR="00644362">
        <w:t>timelines</w:t>
      </w:r>
      <w:bookmarkEnd w:id="1554"/>
      <w:bookmarkEnd w:id="1555"/>
    </w:p>
    <w:p w14:paraId="473289B9" w14:textId="5D88625E" w:rsidR="00767E25" w:rsidRDefault="00767E25" w:rsidP="00767E25">
      <w:pPr>
        <w:pStyle w:val="DHHSbody"/>
        <w:rPr>
          <w:lang w:eastAsia="en-AU"/>
        </w:rPr>
      </w:pPr>
      <w:r>
        <w:t xml:space="preserve">Service Providers </w:t>
      </w:r>
      <w:r w:rsidR="00062A03">
        <w:t xml:space="preserve">must </w:t>
      </w:r>
      <w:r>
        <w:t>submit data to the VADC according to the following timelines:</w:t>
      </w:r>
    </w:p>
    <w:p w14:paraId="78DA4CF4" w14:textId="45FEF603" w:rsidR="00767E25" w:rsidRDefault="00767E25" w:rsidP="00767E25">
      <w:pPr>
        <w:pStyle w:val="DHHSbullet1"/>
        <w:numPr>
          <w:ilvl w:val="0"/>
          <w:numId w:val="34"/>
        </w:numPr>
      </w:pPr>
      <w:r>
        <w:t xml:space="preserve">Submissions to the Department of Health and Human Services must be made </w:t>
      </w:r>
      <w:r w:rsidR="007C5B29">
        <w:t>monthly</w:t>
      </w:r>
    </w:p>
    <w:p w14:paraId="6958A958" w14:textId="0CD8D9F3" w:rsidR="00AA19C4" w:rsidRDefault="00AA19C4" w:rsidP="00767E25">
      <w:pPr>
        <w:pStyle w:val="DHHSbullet1"/>
        <w:numPr>
          <w:ilvl w:val="0"/>
          <w:numId w:val="34"/>
        </w:numPr>
      </w:pPr>
      <w:r>
        <w:t xml:space="preserve">The deadline for submission </w:t>
      </w:r>
      <w:r w:rsidR="00503D4E">
        <w:t xml:space="preserve">is </w:t>
      </w:r>
      <w:r>
        <w:t xml:space="preserve">the </w:t>
      </w:r>
      <w:r w:rsidR="00503D4E">
        <w:t>15</w:t>
      </w:r>
      <w:r w:rsidR="00503D4E" w:rsidRPr="00F80055">
        <w:rPr>
          <w:vertAlign w:val="superscript"/>
        </w:rPr>
        <w:t>th</w:t>
      </w:r>
      <w:r w:rsidR="00503D4E">
        <w:t xml:space="preserve"> </w:t>
      </w:r>
      <w:r>
        <w:t xml:space="preserve">of the month following the </w:t>
      </w:r>
      <w:r w:rsidR="003667E1">
        <w:t>reporting period</w:t>
      </w:r>
    </w:p>
    <w:p w14:paraId="2E982BE0" w14:textId="25E03E31" w:rsidR="00707F72" w:rsidRDefault="00707F72" w:rsidP="00707F72">
      <w:pPr>
        <w:pStyle w:val="DHHSbullet1"/>
        <w:numPr>
          <w:ilvl w:val="0"/>
          <w:numId w:val="34"/>
        </w:numPr>
      </w:pPr>
      <w:r>
        <w:t>Where the 15</w:t>
      </w:r>
      <w:r w:rsidRPr="00130E40">
        <w:rPr>
          <w:vertAlign w:val="superscript"/>
        </w:rPr>
        <w:t>th</w:t>
      </w:r>
      <w:r>
        <w:t xml:space="preserve"> of the month falls on a weekend or public holiday, the deadline does not change</w:t>
      </w:r>
    </w:p>
    <w:p w14:paraId="69C7292B" w14:textId="314EA970" w:rsidR="00767E25" w:rsidRDefault="00767E25" w:rsidP="00767E25">
      <w:pPr>
        <w:pStyle w:val="DHHSbullet1"/>
        <w:numPr>
          <w:ilvl w:val="0"/>
          <w:numId w:val="34"/>
        </w:numPr>
      </w:pPr>
      <w:r>
        <w:t xml:space="preserve">The </w:t>
      </w:r>
      <w:r w:rsidR="003667E1">
        <w:t>reporting period</w:t>
      </w:r>
      <w:r>
        <w:t xml:space="preserve"> runs from the first day of the month to the last</w:t>
      </w:r>
      <w:r w:rsidR="006F3B49">
        <w:t xml:space="preserve"> day of the month</w:t>
      </w:r>
    </w:p>
    <w:p w14:paraId="3C30488A" w14:textId="6B263F61" w:rsidR="00A12A07" w:rsidRPr="004B501E" w:rsidRDefault="00A12A07" w:rsidP="00767E25">
      <w:pPr>
        <w:pStyle w:val="DHHSbullet1"/>
        <w:numPr>
          <w:ilvl w:val="0"/>
          <w:numId w:val="34"/>
        </w:numPr>
      </w:pPr>
      <w:r>
        <w:t xml:space="preserve">Resubmission </w:t>
      </w:r>
      <w:r w:rsidR="006F3B49">
        <w:t xml:space="preserve">of </w:t>
      </w:r>
      <w:r>
        <w:t xml:space="preserve">data for the same </w:t>
      </w:r>
      <w:r w:rsidR="006F3B49">
        <w:t>Reporting P</w:t>
      </w:r>
      <w:r>
        <w:t>eriod can be made to address critical errors</w:t>
      </w:r>
      <w:r w:rsidR="00324441">
        <w:t>,</w:t>
      </w:r>
      <w:r>
        <w:t xml:space="preserve"> </w:t>
      </w:r>
      <w:r w:rsidR="00624E12">
        <w:t>which caused</w:t>
      </w:r>
      <w:r>
        <w:t xml:space="preserve"> </w:t>
      </w:r>
      <w:r w:rsidR="00324441">
        <w:t xml:space="preserve">the </w:t>
      </w:r>
      <w:r>
        <w:t xml:space="preserve">failed submission.  However, the </w:t>
      </w:r>
      <w:r w:rsidR="007E5C96">
        <w:t>extract date within the xml file (DDMMYYYYHHMM)</w:t>
      </w:r>
      <w:r>
        <w:t xml:space="preserve"> must clearly identify the most recent extract</w:t>
      </w:r>
      <w:r w:rsidRPr="006813DA">
        <w:rPr>
          <w:color w:val="FF0000"/>
        </w:rPr>
        <w:t>.</w:t>
      </w:r>
    </w:p>
    <w:p w14:paraId="5D1E59E3" w14:textId="07B9C1A7" w:rsidR="00624E12" w:rsidRDefault="00324441" w:rsidP="00767E25">
      <w:pPr>
        <w:pStyle w:val="DHHSbullet1"/>
        <w:numPr>
          <w:ilvl w:val="0"/>
          <w:numId w:val="34"/>
        </w:numPr>
      </w:pPr>
      <w:r>
        <w:t>I</w:t>
      </w:r>
      <w:r w:rsidR="00624E12">
        <w:t xml:space="preserve">t is strongly recommended that </w:t>
      </w:r>
      <w:r w:rsidR="00E071BD">
        <w:t>all errors are corrected before resubmission</w:t>
      </w:r>
    </w:p>
    <w:p w14:paraId="142E04C3" w14:textId="6D046D40" w:rsidR="004F41E7" w:rsidRDefault="00665AFC" w:rsidP="006813DA">
      <w:pPr>
        <w:pStyle w:val="DHHSbullet1"/>
        <w:numPr>
          <w:ilvl w:val="0"/>
          <w:numId w:val="34"/>
        </w:numPr>
      </w:pPr>
      <w:r>
        <w:t>Unless specified otherwise, e</w:t>
      </w:r>
      <w:r w:rsidR="00E071BD">
        <w:t xml:space="preserve">xtracts must be </w:t>
      </w:r>
      <w:r w:rsidR="00076ACE">
        <w:t xml:space="preserve">submitted </w:t>
      </w:r>
      <w:r w:rsidR="001C3C8F">
        <w:t xml:space="preserve">sequentially </w:t>
      </w:r>
      <w:r w:rsidR="00076ACE">
        <w:t xml:space="preserve">one at a time, </w:t>
      </w:r>
      <w:r w:rsidR="00E071BD">
        <w:t xml:space="preserve">ensuring all records are fully </w:t>
      </w:r>
      <w:r w:rsidR="00076ACE">
        <w:t>accepted</w:t>
      </w:r>
      <w:r w:rsidR="00E071BD">
        <w:t xml:space="preserve"> and errors corrected</w:t>
      </w:r>
      <w:r w:rsidR="00076ACE">
        <w:t xml:space="preserve"> before the next reporting period is submitted.</w:t>
      </w:r>
    </w:p>
    <w:p w14:paraId="447973CC" w14:textId="51676282" w:rsidR="00EB6906" w:rsidRPr="00E61C7B" w:rsidRDefault="000A4516" w:rsidP="004F41E7">
      <w:pPr>
        <w:pStyle w:val="Heading3"/>
      </w:pPr>
      <w:bookmarkStart w:id="1556" w:name="_Toc38894301"/>
      <w:r>
        <w:t>Data submission compliance</w:t>
      </w:r>
      <w:bookmarkEnd w:id="1556"/>
    </w:p>
    <w:p w14:paraId="025C337A" w14:textId="787457BF" w:rsidR="00C14905" w:rsidRDefault="00C14905" w:rsidP="00644362">
      <w:pPr>
        <w:pStyle w:val="DHHSbody"/>
      </w:pPr>
      <w:r w:rsidRPr="00C14905">
        <w:t xml:space="preserve">Where </w:t>
      </w:r>
      <w:r w:rsidR="00B961CF">
        <w:t>service providers</w:t>
      </w:r>
      <w:r w:rsidR="00B961CF" w:rsidRPr="00C14905">
        <w:t xml:space="preserve"> </w:t>
      </w:r>
      <w:r w:rsidRPr="00C14905">
        <w:t>are non-compliant with the timelines, the department may apply penalties</w:t>
      </w:r>
      <w:r w:rsidR="000A4516">
        <w:t>.</w:t>
      </w:r>
      <w:r w:rsidR="00E61C7B">
        <w:t xml:space="preserve"> </w:t>
      </w:r>
      <w:r w:rsidRPr="00C14905">
        <w:t>Data that is flagged as unfit for reporting and analysis will be regarded as non-compliant.</w:t>
      </w:r>
    </w:p>
    <w:p w14:paraId="62EB0C4A" w14:textId="0F219F05" w:rsidR="00EA0F02" w:rsidRDefault="004F41E7" w:rsidP="00644362">
      <w:pPr>
        <w:pStyle w:val="DHHSbody"/>
      </w:pPr>
      <w:r w:rsidRPr="004F41E7">
        <w:t xml:space="preserve">If difficulties are anticipated in meeting the monthly timelines, the </w:t>
      </w:r>
      <w:r w:rsidR="006F3B49">
        <w:t xml:space="preserve">service provider </w:t>
      </w:r>
      <w:r w:rsidRPr="004F41E7">
        <w:t>must contact the</w:t>
      </w:r>
      <w:r w:rsidR="006F3B49">
        <w:t xml:space="preserve"> relevant departmental regional Program Advisor</w:t>
      </w:r>
      <w:r w:rsidR="005E5CB8">
        <w:t xml:space="preserve"> and the VADC data team</w:t>
      </w:r>
      <w:r w:rsidRPr="004F41E7">
        <w:t xml:space="preserve"> indicating</w:t>
      </w:r>
      <w:r w:rsidR="00EA0F02">
        <w:t>:</w:t>
      </w:r>
    </w:p>
    <w:p w14:paraId="19B1D5E5" w14:textId="5232596C" w:rsidR="00EA0F02" w:rsidRDefault="00EA0F02" w:rsidP="00834575">
      <w:pPr>
        <w:pStyle w:val="DHHSbody"/>
        <w:numPr>
          <w:ilvl w:val="0"/>
          <w:numId w:val="42"/>
        </w:numPr>
      </w:pPr>
      <w:r>
        <w:t>t</w:t>
      </w:r>
      <w:r w:rsidR="004F41E7" w:rsidRPr="004F41E7">
        <w:t xml:space="preserve">he nature of the difficulties, </w:t>
      </w:r>
    </w:p>
    <w:p w14:paraId="18894156" w14:textId="6573BA16" w:rsidR="00EA0F02" w:rsidRDefault="004F41E7" w:rsidP="00834575">
      <w:pPr>
        <w:pStyle w:val="DHHSbody"/>
        <w:numPr>
          <w:ilvl w:val="0"/>
          <w:numId w:val="42"/>
        </w:numPr>
      </w:pPr>
      <w:r w:rsidRPr="004F41E7">
        <w:t>remedial action</w:t>
      </w:r>
      <w:r w:rsidR="00EA0F02">
        <w:t>s</w:t>
      </w:r>
      <w:r w:rsidRPr="004F41E7">
        <w:t xml:space="preserve"> being taken, </w:t>
      </w:r>
      <w:r w:rsidR="00EA0F02">
        <w:t xml:space="preserve">and </w:t>
      </w:r>
    </w:p>
    <w:p w14:paraId="4D67B9A7" w14:textId="0F27CBE0" w:rsidR="00EA0F02" w:rsidRDefault="004F41E7" w:rsidP="00834575">
      <w:pPr>
        <w:pStyle w:val="DHHSbody"/>
        <w:numPr>
          <w:ilvl w:val="0"/>
          <w:numId w:val="42"/>
        </w:numPr>
      </w:pPr>
      <w:r w:rsidRPr="004F41E7">
        <w:t xml:space="preserve">the expected </w:t>
      </w:r>
      <w:r w:rsidR="00E071BD">
        <w:t>submission</w:t>
      </w:r>
      <w:r w:rsidRPr="004F41E7">
        <w:t xml:space="preserve"> schedule</w:t>
      </w:r>
      <w:r w:rsidR="00EA0F02">
        <w:t>.</w:t>
      </w:r>
    </w:p>
    <w:p w14:paraId="5847B149" w14:textId="4E25AA89" w:rsidR="00EB763B" w:rsidRDefault="00EA0F02" w:rsidP="004B501E">
      <w:pPr>
        <w:pStyle w:val="DHHSbody"/>
      </w:pPr>
      <w:r>
        <w:t xml:space="preserve">Program Advisors will subsequently advise the </w:t>
      </w:r>
      <w:r w:rsidR="00CA2429">
        <w:t xml:space="preserve">service provider </w:t>
      </w:r>
      <w:r>
        <w:t xml:space="preserve">regarding whether an extension to the reporting deadline is granted. </w:t>
      </w:r>
    </w:p>
    <w:p w14:paraId="413EC99E" w14:textId="75751BF3" w:rsidR="00EA0F02" w:rsidRDefault="00EA0F02" w:rsidP="00EA0F02">
      <w:pPr>
        <w:pStyle w:val="DHHSbody"/>
      </w:pPr>
      <w:r>
        <w:t xml:space="preserve">Extensions and exemptions will only be considered for circumstances beyond the control of the service provider. Software problems are, of themselves, insufficient justification for late submission of data. Service </w:t>
      </w:r>
      <w:r w:rsidR="00CA2429">
        <w:t xml:space="preserve">providers </w:t>
      </w:r>
      <w:r>
        <w:t xml:space="preserve">are expected to have arrangements in place with their software vendor to ensure that statutory reporting requirements are met. </w:t>
      </w:r>
    </w:p>
    <w:p w14:paraId="1129ECDE" w14:textId="3D9C03E0" w:rsidR="00EA0F02" w:rsidRDefault="00EA0F02" w:rsidP="00EA0F02">
      <w:pPr>
        <w:pStyle w:val="DHHSbody"/>
      </w:pPr>
      <w:r>
        <w:t>Requests for extension and exemption will only be considered if received prior to the relevant deadline.</w:t>
      </w:r>
    </w:p>
    <w:p w14:paraId="557943A9" w14:textId="56438247" w:rsidR="002356C5" w:rsidRDefault="002356C5" w:rsidP="002356C5">
      <w:pPr>
        <w:pStyle w:val="Heading3"/>
      </w:pPr>
      <w:bookmarkStart w:id="1557" w:name="_Toc38894302"/>
      <w:bookmarkStart w:id="1558" w:name="_Toc10631958"/>
      <w:r>
        <w:t>Aggregate</w:t>
      </w:r>
      <w:r w:rsidR="00936FA6">
        <w:t xml:space="preserve"> reporting</w:t>
      </w:r>
      <w:bookmarkEnd w:id="1557"/>
    </w:p>
    <w:p w14:paraId="2825923F" w14:textId="77777777" w:rsidR="002356C5" w:rsidRDefault="002356C5" w:rsidP="002356C5">
      <w:pPr>
        <w:pStyle w:val="DHHSbody"/>
      </w:pPr>
      <w:r>
        <w:t xml:space="preserve">An aggregate submission of treatment activity will be required if a service provider is unable to meet client-level data reporting obligations. </w:t>
      </w:r>
      <w:r w:rsidRPr="007B7246">
        <w:t>This may occur</w:t>
      </w:r>
      <w:r>
        <w:t>,</w:t>
      </w:r>
      <w:r w:rsidRPr="007B7246">
        <w:t xml:space="preserve"> </w:t>
      </w:r>
      <w:r>
        <w:t xml:space="preserve">for example, </w:t>
      </w:r>
      <w:r w:rsidRPr="007B7246">
        <w:t>when</w:t>
      </w:r>
      <w:r>
        <w:t xml:space="preserve"> an AOD service provider is not able to extract data due to an IT system failure. The purpose of the aggregate report is to ensure the department can continue to monitor performance against targets until client-level data reporting capabilities are restored. The information in the aggregate submission will also allow the department to meet its own reporting obligations.</w:t>
      </w:r>
    </w:p>
    <w:p w14:paraId="44684B49" w14:textId="77777777" w:rsidR="002356C5" w:rsidRDefault="002356C5" w:rsidP="002356C5">
      <w:pPr>
        <w:pStyle w:val="DHHSbody"/>
      </w:pPr>
      <w:r>
        <w:t>Once issues have been resolved, service providers must submit client-level VADC data for the affected period/s, even though aggregate information has been provided.</w:t>
      </w:r>
    </w:p>
    <w:p w14:paraId="1FD8DFE6" w14:textId="160C2569" w:rsidR="007A0806" w:rsidRDefault="006C5B38" w:rsidP="004B501E">
      <w:pPr>
        <w:pStyle w:val="Heading3"/>
      </w:pPr>
      <w:bookmarkStart w:id="1559" w:name="_Toc38894303"/>
      <w:r>
        <w:t>CMS system</w:t>
      </w:r>
      <w:r w:rsidR="005765F0">
        <w:t xml:space="preserve"> </w:t>
      </w:r>
      <w:r w:rsidR="00D243F3">
        <w:t>m</w:t>
      </w:r>
      <w:r w:rsidR="005765F0">
        <w:t>igration</w:t>
      </w:r>
      <w:bookmarkEnd w:id="1559"/>
    </w:p>
    <w:p w14:paraId="69D5A8F0" w14:textId="3D1E67DC" w:rsidR="006C5B38" w:rsidRDefault="006C5B38" w:rsidP="006C5B38">
      <w:pPr>
        <w:pStyle w:val="DHHSbody"/>
      </w:pPr>
      <w:r>
        <w:t>Where a service provider is migrating from one C</w:t>
      </w:r>
      <w:r w:rsidR="005E5CB8">
        <w:t xml:space="preserve">lient </w:t>
      </w:r>
      <w:r>
        <w:t>M</w:t>
      </w:r>
      <w:r w:rsidR="005E5CB8">
        <w:t xml:space="preserve">anagement </w:t>
      </w:r>
      <w:r>
        <w:t>S</w:t>
      </w:r>
      <w:r w:rsidR="005E5CB8">
        <w:t>ystem (CMS)</w:t>
      </w:r>
      <w:r w:rsidR="007B7F40">
        <w:t xml:space="preserve"> </w:t>
      </w:r>
      <w:r>
        <w:t>to another provided by a different vendor, the service provider must:</w:t>
      </w:r>
    </w:p>
    <w:p w14:paraId="1CB53DA7" w14:textId="032835CA" w:rsidR="006C5B38" w:rsidRDefault="006C5B38" w:rsidP="006C5B38">
      <w:pPr>
        <w:pStyle w:val="DHHSbody"/>
        <w:numPr>
          <w:ilvl w:val="0"/>
          <w:numId w:val="70"/>
        </w:numPr>
      </w:pPr>
      <w:r>
        <w:t xml:space="preserve">Notify </w:t>
      </w:r>
      <w:hyperlink r:id="rId27" w:history="1">
        <w:r w:rsidR="00D243F3" w:rsidRPr="00D243F3">
          <w:rPr>
            <w:rStyle w:val="Hyperlink"/>
          </w:rPr>
          <w:t>VADC_data@dhhs.vic.gov.au</w:t>
        </w:r>
      </w:hyperlink>
      <w:r>
        <w:t xml:space="preserve"> </w:t>
      </w:r>
      <w:r w:rsidR="005765F0">
        <w:t>of new CMS implementation timeframes, and to arrange VADC data submission testing to ensure system is VADC compliant.</w:t>
      </w:r>
    </w:p>
    <w:p w14:paraId="230D435B" w14:textId="429C106D" w:rsidR="005765F0" w:rsidRDefault="005765F0" w:rsidP="004B501E">
      <w:pPr>
        <w:pStyle w:val="DHHSbody"/>
        <w:numPr>
          <w:ilvl w:val="0"/>
          <w:numId w:val="70"/>
        </w:numPr>
      </w:pPr>
      <w:r>
        <w:t>Must ensure that client ID and service event IDs relating to previously submitted and currently active service events are migrated to the new CMS system. Service event IDs and Client IDs cannot be reused for different clients and service events, from the same outlet ID.</w:t>
      </w:r>
    </w:p>
    <w:p w14:paraId="4F8864BF" w14:textId="297C47BD" w:rsidR="00A63A94" w:rsidRDefault="00A63A94" w:rsidP="00A63A94">
      <w:pPr>
        <w:pStyle w:val="Heading3"/>
      </w:pPr>
      <w:bookmarkStart w:id="1560" w:name="_Toc38894304"/>
      <w:r>
        <w:t>Submission responsibility</w:t>
      </w:r>
      <w:bookmarkEnd w:id="1558"/>
      <w:bookmarkEnd w:id="1560"/>
    </w:p>
    <w:p w14:paraId="3E8DE14F" w14:textId="6452CD71" w:rsidR="00767E25" w:rsidRDefault="00767E25" w:rsidP="00767E25">
      <w:pPr>
        <w:pStyle w:val="DHHSbody"/>
        <w:rPr>
          <w:lang w:eastAsia="en-AU"/>
        </w:rPr>
      </w:pPr>
      <w:r>
        <w:t>It is the Service Provider</w:t>
      </w:r>
      <w:r w:rsidR="00193D0A">
        <w:t>’</w:t>
      </w:r>
      <w:r>
        <w:t xml:space="preserve">s responsibility to ensure that data submitted to the </w:t>
      </w:r>
      <w:r w:rsidR="00005C3F">
        <w:t xml:space="preserve">department </w:t>
      </w:r>
      <w:r>
        <w:t>is a true and accurate representation of actual service activity conducted. Where data is corrected in a data submission following validation errors, it is expected that Service Providers also update the system/s that maintains and manages this data.</w:t>
      </w:r>
    </w:p>
    <w:p w14:paraId="64095915" w14:textId="7BCA6E96" w:rsidR="00767E25" w:rsidRDefault="00767E25" w:rsidP="00767E25">
      <w:pPr>
        <w:pStyle w:val="DHHSbody"/>
      </w:pPr>
      <w:r>
        <w:t>It is recommended that where there is a single centralised Client Management System</w:t>
      </w:r>
      <w:r w:rsidR="00A23823">
        <w:t xml:space="preserve"> (CMS)</w:t>
      </w:r>
      <w:r>
        <w:t xml:space="preserve"> used across a </w:t>
      </w:r>
      <w:r w:rsidRPr="007D2E71">
        <w:t>Consortium</w:t>
      </w:r>
      <w:r w:rsidR="007C2872">
        <w:t>,</w:t>
      </w:r>
      <w:r w:rsidR="00B33CD5">
        <w:t xml:space="preserve"> that </w:t>
      </w:r>
      <w:r w:rsidRPr="007D2E71">
        <w:t>a single consolidated data submission from the Consortium</w:t>
      </w:r>
      <w:r w:rsidR="007C2872">
        <w:t xml:space="preserve"> which</w:t>
      </w:r>
      <w:r w:rsidR="007C2872" w:rsidRPr="007D2E71">
        <w:t xml:space="preserve"> represent</w:t>
      </w:r>
      <w:r w:rsidR="007C2872">
        <w:t>s</w:t>
      </w:r>
      <w:r w:rsidR="007C2872" w:rsidRPr="007D2E71">
        <w:t xml:space="preserve"> </w:t>
      </w:r>
      <w:r w:rsidRPr="007D2E71">
        <w:t xml:space="preserve">the data from </w:t>
      </w:r>
      <w:r w:rsidR="007C2872" w:rsidRPr="007D2E71">
        <w:t>all</w:t>
      </w:r>
      <w:r w:rsidRPr="007D2E71">
        <w:t xml:space="preserve"> their member outlets, </w:t>
      </w:r>
      <w:r w:rsidR="007C2872">
        <w:t xml:space="preserve">is </w:t>
      </w:r>
      <w:r w:rsidRPr="007D2E71">
        <w:t>submitted via the lead service provider (agency).</w:t>
      </w:r>
    </w:p>
    <w:p w14:paraId="55AB5C1C" w14:textId="269BFFC5" w:rsidR="00767E25" w:rsidRDefault="00767E25" w:rsidP="00A12A07">
      <w:pPr>
        <w:pStyle w:val="DHHSbody"/>
      </w:pPr>
      <w:r>
        <w:t xml:space="preserve">Where this is not the case, each outlet will need to compile and submit its own file </w:t>
      </w:r>
      <w:r w:rsidR="00A12A07">
        <w:t xml:space="preserve">to the Consortia lead for submission </w:t>
      </w:r>
      <w:r>
        <w:t xml:space="preserve">to the </w:t>
      </w:r>
      <w:r w:rsidR="00005C3F">
        <w:t>department</w:t>
      </w:r>
      <w:r>
        <w:t>.</w:t>
      </w:r>
    </w:p>
    <w:p w14:paraId="6BD396A0" w14:textId="57D2D278" w:rsidR="005D386F" w:rsidRDefault="00C36C2C" w:rsidP="005D386F">
      <w:pPr>
        <w:pStyle w:val="Heading3"/>
      </w:pPr>
      <w:bookmarkStart w:id="1561" w:name="_Toc10631959"/>
      <w:bookmarkStart w:id="1562" w:name="_Toc38894305"/>
      <w:r>
        <w:t>Submission criteria</w:t>
      </w:r>
      <w:bookmarkEnd w:id="1561"/>
      <w:bookmarkEnd w:id="1562"/>
    </w:p>
    <w:p w14:paraId="6CDD713A" w14:textId="13B2B167" w:rsidR="00182C0D" w:rsidRPr="006813DA" w:rsidRDefault="00182C0D" w:rsidP="00182C0D">
      <w:pPr>
        <w:pStyle w:val="DHHSbody"/>
        <w:rPr>
          <w:b/>
        </w:rPr>
      </w:pPr>
      <w:r w:rsidRPr="006813DA">
        <w:rPr>
          <w:b/>
        </w:rPr>
        <w:t>Each new reporting period requires a file submission, regardless of whether or not there is new reportable service activity within a reporting perio</w:t>
      </w:r>
      <w:r w:rsidR="001467BB">
        <w:rPr>
          <w:b/>
        </w:rPr>
        <w:t>d</w:t>
      </w:r>
      <w:r w:rsidR="009D3ACA">
        <w:rPr>
          <w:b/>
        </w:rPr>
        <w:t>.</w:t>
      </w:r>
      <w:r w:rsidR="001467BB">
        <w:rPr>
          <w:b/>
        </w:rPr>
        <w:t xml:space="preserve"> </w:t>
      </w:r>
      <w:r w:rsidR="009D3ACA" w:rsidRPr="009D3ACA">
        <w:rPr>
          <w:bCs/>
        </w:rPr>
        <w:t>R</w:t>
      </w:r>
      <w:r w:rsidR="001467BB" w:rsidRPr="009D3ACA">
        <w:rPr>
          <w:bCs/>
        </w:rPr>
        <w:t xml:space="preserve">efer to </w:t>
      </w:r>
      <w:r w:rsidR="00E1414F" w:rsidRPr="009D3ACA">
        <w:rPr>
          <w:bCs/>
        </w:rPr>
        <w:t xml:space="preserve">Section </w:t>
      </w:r>
      <w:r w:rsidR="001467BB" w:rsidRPr="009D3ACA">
        <w:rPr>
          <w:bCs/>
        </w:rPr>
        <w:t>3.1 ‘File Component: Submission instance</w:t>
      </w:r>
      <w:r w:rsidR="009D3ACA" w:rsidRPr="009D3ACA">
        <w:rPr>
          <w:bCs/>
        </w:rPr>
        <w:t>.</w:t>
      </w:r>
    </w:p>
    <w:p w14:paraId="2F465C4E" w14:textId="7B00DF02" w:rsidR="00C36C2C" w:rsidRDefault="00C36C2C" w:rsidP="00C36C2C">
      <w:pPr>
        <w:pStyle w:val="DHHSbody"/>
      </w:pPr>
      <w:r>
        <w:t xml:space="preserve">Data submitted </w:t>
      </w:r>
      <w:r w:rsidR="00777C0E">
        <w:t xml:space="preserve">for the </w:t>
      </w:r>
      <w:r w:rsidR="007C2872">
        <w:t xml:space="preserve">relevant </w:t>
      </w:r>
      <w:r w:rsidR="003667E1">
        <w:t>reporting period</w:t>
      </w:r>
      <w:r w:rsidR="00777C0E">
        <w:t xml:space="preserve"> </w:t>
      </w:r>
      <w:r>
        <w:t xml:space="preserve">should </w:t>
      </w:r>
      <w:r w:rsidR="007C2872">
        <w:t>only contain</w:t>
      </w:r>
      <w:r w:rsidR="007E6C1E">
        <w:t xml:space="preserve"> </w:t>
      </w:r>
      <w:r w:rsidR="00E95AB2">
        <w:t>reportable service activity</w:t>
      </w:r>
      <w:r w:rsidR="00777C0E">
        <w:t xml:space="preserve"> including</w:t>
      </w:r>
      <w:r w:rsidR="009D3ACA">
        <w:t>:</w:t>
      </w:r>
    </w:p>
    <w:p w14:paraId="394FF0A2" w14:textId="16FD4BF8" w:rsidR="00C36C2C" w:rsidRDefault="00C36C2C" w:rsidP="00E95AB2">
      <w:pPr>
        <w:pStyle w:val="DHHSbody"/>
        <w:numPr>
          <w:ilvl w:val="0"/>
          <w:numId w:val="30"/>
        </w:numPr>
      </w:pPr>
      <w:r>
        <w:t xml:space="preserve">When one or more elements within a </w:t>
      </w:r>
      <w:r w:rsidR="00005C3F">
        <w:t>S</w:t>
      </w:r>
      <w:r>
        <w:t xml:space="preserve">ervice </w:t>
      </w:r>
      <w:r w:rsidR="00005C3F">
        <w:t>E</w:t>
      </w:r>
      <w:r>
        <w:t>vent record</w:t>
      </w:r>
      <w:r w:rsidR="007C2872">
        <w:t xml:space="preserve"> remains </w:t>
      </w:r>
      <w:r w:rsidR="009D3ACA">
        <w:t>open or</w:t>
      </w:r>
      <w:r>
        <w:t xml:space="preserve"> is added or modified</w:t>
      </w:r>
      <w:r w:rsidR="002E1147">
        <w:t xml:space="preserve"> including any of its child elements</w:t>
      </w:r>
      <w:r w:rsidR="00E95AB2">
        <w:t xml:space="preserve">, during the </w:t>
      </w:r>
      <w:r w:rsidR="003667E1">
        <w:t>reporting period</w:t>
      </w:r>
      <w:r w:rsidR="00E95AB2">
        <w:t xml:space="preserve"> e.g. creation of an entirely new </w:t>
      </w:r>
      <w:r w:rsidR="006B4424">
        <w:t>Service Event</w:t>
      </w:r>
      <w:r w:rsidR="00E95AB2">
        <w:t xml:space="preserve"> or a small update such as the addition of a contact to a </w:t>
      </w:r>
      <w:r w:rsidR="006B4424">
        <w:t>Service Event</w:t>
      </w:r>
      <w:r w:rsidR="009D3ACA">
        <w:t>.</w:t>
      </w:r>
    </w:p>
    <w:p w14:paraId="4ACF3797" w14:textId="02516732" w:rsidR="002E1147" w:rsidRPr="00777C0E" w:rsidRDefault="002E1147" w:rsidP="00E95AB2">
      <w:pPr>
        <w:pStyle w:val="DHHSbody"/>
        <w:numPr>
          <w:ilvl w:val="0"/>
          <w:numId w:val="30"/>
        </w:numPr>
      </w:pPr>
      <w:r w:rsidRPr="00777C0E">
        <w:t xml:space="preserve">Whenever a </w:t>
      </w:r>
      <w:r w:rsidR="00005C3F">
        <w:t>S</w:t>
      </w:r>
      <w:r w:rsidRPr="00777C0E">
        <w:t xml:space="preserve">ervice </w:t>
      </w:r>
      <w:r w:rsidR="00005C3F">
        <w:t>E</w:t>
      </w:r>
      <w:r w:rsidRPr="00777C0E">
        <w:t>vent record is submitted due to reportable service activity, the associated client record should also be submitted</w:t>
      </w:r>
      <w:r w:rsidR="009D3ACA">
        <w:t>.</w:t>
      </w:r>
    </w:p>
    <w:p w14:paraId="476EDFA0" w14:textId="3F9297A7" w:rsidR="001F0F1C" w:rsidRPr="00834575" w:rsidRDefault="001F0F1C" w:rsidP="001F0F1C">
      <w:pPr>
        <w:pStyle w:val="DHHSbody"/>
        <w:numPr>
          <w:ilvl w:val="0"/>
          <w:numId w:val="30"/>
        </w:numPr>
      </w:pPr>
      <w:r w:rsidRPr="00834575">
        <w:t xml:space="preserve">Where there is no </w:t>
      </w:r>
      <w:r w:rsidR="00B33CD5">
        <w:t xml:space="preserve">open or closed Service Events </w:t>
      </w:r>
      <w:r w:rsidR="00005C3F">
        <w:t xml:space="preserve">for a </w:t>
      </w:r>
      <w:r w:rsidR="003667E1">
        <w:t xml:space="preserve">Reporting </w:t>
      </w:r>
      <w:r w:rsidR="00B33CD5">
        <w:t>P</w:t>
      </w:r>
      <w:r w:rsidR="003667E1">
        <w:t>eriod</w:t>
      </w:r>
      <w:r w:rsidRPr="00834575">
        <w:t xml:space="preserve">, the XML will include submission instance </w:t>
      </w:r>
      <w:r w:rsidR="00005C3F">
        <w:t xml:space="preserve">header </w:t>
      </w:r>
      <w:r w:rsidRPr="00834575">
        <w:t>details only.</w:t>
      </w:r>
    </w:p>
    <w:p w14:paraId="7C180379" w14:textId="0B4F7366" w:rsidR="00E01F5C" w:rsidRDefault="00E01F5C">
      <w:pPr>
        <w:rPr>
          <w:rFonts w:ascii="Arial" w:hAnsi="Arial"/>
          <w:bCs/>
          <w:color w:val="201547"/>
          <w:sz w:val="44"/>
          <w:szCs w:val="44"/>
        </w:rPr>
      </w:pPr>
      <w:bookmarkStart w:id="1563" w:name="_Toc462667169"/>
    </w:p>
    <w:p w14:paraId="404A2321" w14:textId="2F488AC6" w:rsidR="00E33E99" w:rsidRDefault="00FB5BA3" w:rsidP="004F7EDF">
      <w:pPr>
        <w:pStyle w:val="Heading1"/>
      </w:pPr>
      <w:bookmarkStart w:id="1564" w:name="_Toc10530505"/>
      <w:bookmarkStart w:id="1565" w:name="_Toc10631960"/>
      <w:bookmarkStart w:id="1566" w:name="_Toc38894306"/>
      <w:r>
        <w:t>File v</w:t>
      </w:r>
      <w:r w:rsidR="00E33E99">
        <w:t>alidation</w:t>
      </w:r>
      <w:bookmarkEnd w:id="1563"/>
      <w:bookmarkEnd w:id="1564"/>
      <w:bookmarkEnd w:id="1565"/>
      <w:r w:rsidR="004E77FD">
        <w:t xml:space="preserve"> and data</w:t>
      </w:r>
      <w:r w:rsidR="00E1414F">
        <w:t xml:space="preserve"> reconciliation</w:t>
      </w:r>
      <w:bookmarkEnd w:id="1566"/>
    </w:p>
    <w:p w14:paraId="4B425178" w14:textId="77777777" w:rsidR="004E77FD" w:rsidRDefault="004E77FD" w:rsidP="00E1414F">
      <w:pPr>
        <w:pStyle w:val="Heading2"/>
      </w:pPr>
      <w:bookmarkStart w:id="1567" w:name="_Toc38894307"/>
      <w:bookmarkStart w:id="1568" w:name="_Hlk38368573"/>
      <w:r>
        <w:t>File validation</w:t>
      </w:r>
      <w:bookmarkEnd w:id="1567"/>
    </w:p>
    <w:p w14:paraId="773291A9" w14:textId="58AB1DF6" w:rsidR="00E33E99" w:rsidRPr="002D32E8" w:rsidRDefault="00E33E99" w:rsidP="00DB032A">
      <w:pPr>
        <w:pStyle w:val="DHHSbody"/>
      </w:pPr>
      <w:r>
        <w:t xml:space="preserve">Files will be validated using a </w:t>
      </w:r>
      <w:r w:rsidR="00806A9F" w:rsidRPr="001C3C8F">
        <w:t>three</w:t>
      </w:r>
      <w:r w:rsidR="007C5B29">
        <w:t>-step</w:t>
      </w:r>
      <w:r>
        <w:t xml:space="preserve"> </w:t>
      </w:r>
      <w:r w:rsidR="002C62DE">
        <w:t xml:space="preserve">validation </w:t>
      </w:r>
      <w:r w:rsidR="002D3EB9">
        <w:t xml:space="preserve">approach represented in </w:t>
      </w:r>
      <w:r w:rsidR="002D3EB9" w:rsidRPr="00752EC8">
        <w:rPr>
          <w:b/>
          <w:bCs/>
        </w:rPr>
        <w:t>Acquisition Flow</w:t>
      </w:r>
      <w:r w:rsidR="002D32E8">
        <w:rPr>
          <w:b/>
          <w:bCs/>
        </w:rPr>
        <w:t xml:space="preserve"> </w:t>
      </w:r>
      <w:r w:rsidR="002D32E8">
        <w:t>figure below.</w:t>
      </w:r>
    </w:p>
    <w:p w14:paraId="722171E3" w14:textId="76E9B468" w:rsidR="00DB032A" w:rsidRPr="00DB032A" w:rsidRDefault="00E33E99" w:rsidP="00167D16">
      <w:pPr>
        <w:pStyle w:val="DHHSbody"/>
      </w:pPr>
      <w:r w:rsidRPr="00DB032A">
        <w:rPr>
          <w:b/>
        </w:rPr>
        <w:t>First step:</w:t>
      </w:r>
      <w:r w:rsidRPr="00DB032A">
        <w:t xml:space="preserve"> Service </w:t>
      </w:r>
      <w:r w:rsidR="00CA2429">
        <w:t>p</w:t>
      </w:r>
      <w:r w:rsidR="00CA2429" w:rsidRPr="00DB032A">
        <w:t xml:space="preserve">roviders </w:t>
      </w:r>
      <w:r w:rsidRPr="00DB032A">
        <w:t xml:space="preserve">should validate their data prior to submission to reduce the number of submissions and associated administrative overheads that they potentially will incur. Service </w:t>
      </w:r>
      <w:r w:rsidR="00CA2429">
        <w:t>p</w:t>
      </w:r>
      <w:r w:rsidR="00CA2429" w:rsidRPr="00DB032A">
        <w:t xml:space="preserve">roviders </w:t>
      </w:r>
      <w:r w:rsidRPr="00DB032A">
        <w:t xml:space="preserve">can use manual or automated methods, to ensure that data prior to extraction is consistent with actual service activity and meets defined business rules. </w:t>
      </w:r>
    </w:p>
    <w:p w14:paraId="081AFCD7" w14:textId="7FC1A46D" w:rsidR="00E33E99" w:rsidRDefault="00E33E99" w:rsidP="00DB032A">
      <w:pPr>
        <w:pStyle w:val="DHHSbody"/>
      </w:pPr>
      <w:r w:rsidRPr="00DB032A">
        <w:t xml:space="preserve">Of importance is the accuracy of the data elements used to generate the Statistical Linkage Key (SLK), and associated SLK’s. These must be accurate to ensure that the </w:t>
      </w:r>
      <w:r w:rsidR="00005C3F">
        <w:t xml:space="preserve">department </w:t>
      </w:r>
      <w:r w:rsidRPr="00DB032A">
        <w:t xml:space="preserve">can reliably use these SLK’s to </w:t>
      </w:r>
      <w:r w:rsidR="00005C3F">
        <w:t xml:space="preserve">uniquely count </w:t>
      </w:r>
      <w:r w:rsidRPr="00DB032A">
        <w:t>client records.</w:t>
      </w:r>
    </w:p>
    <w:p w14:paraId="0E6282D3" w14:textId="77777777" w:rsidR="00DB032A" w:rsidRPr="00DB032A" w:rsidRDefault="00DB032A" w:rsidP="00E33E99">
      <w:pPr>
        <w:rPr>
          <w:rFonts w:ascii="Arial" w:eastAsia="Times" w:hAnsi="Arial"/>
        </w:rPr>
      </w:pPr>
    </w:p>
    <w:p w14:paraId="74418D66" w14:textId="65F28BD8" w:rsidR="00E33E99" w:rsidRDefault="00E33E99" w:rsidP="00E33E99">
      <w:pPr>
        <w:rPr>
          <w:rFonts w:ascii="Arial" w:eastAsia="Times" w:hAnsi="Arial"/>
        </w:rPr>
      </w:pPr>
      <w:r w:rsidRPr="00DB032A">
        <w:rPr>
          <w:rFonts w:ascii="Arial" w:eastAsia="Times" w:hAnsi="Arial"/>
        </w:rPr>
        <w:t>As a minimum</w:t>
      </w:r>
      <w:r w:rsidR="00D243F3">
        <w:rPr>
          <w:rFonts w:ascii="Arial" w:eastAsia="Times" w:hAnsi="Arial"/>
        </w:rPr>
        <w:t>,</w:t>
      </w:r>
      <w:r w:rsidRPr="00DB032A">
        <w:rPr>
          <w:rFonts w:ascii="Arial" w:eastAsia="Times" w:hAnsi="Arial"/>
        </w:rPr>
        <w:t xml:space="preserve"> it is also recommended to validate the following data elements </w:t>
      </w:r>
      <w:r w:rsidR="005765F0">
        <w:rPr>
          <w:rFonts w:ascii="Arial" w:eastAsia="Times" w:hAnsi="Arial"/>
        </w:rPr>
        <w:t>within the Servic</w:t>
      </w:r>
      <w:r w:rsidR="00D243F3">
        <w:rPr>
          <w:rFonts w:ascii="Arial" w:eastAsia="Times" w:hAnsi="Arial"/>
        </w:rPr>
        <w:t>e</w:t>
      </w:r>
      <w:r w:rsidR="005765F0">
        <w:rPr>
          <w:rFonts w:ascii="Arial" w:eastAsia="Times" w:hAnsi="Arial"/>
        </w:rPr>
        <w:t xml:space="preserve"> </w:t>
      </w:r>
      <w:r w:rsidR="00054FCB">
        <w:rPr>
          <w:rFonts w:ascii="Arial" w:eastAsia="Times" w:hAnsi="Arial"/>
        </w:rPr>
        <w:t>E</w:t>
      </w:r>
      <w:r w:rsidR="005765F0">
        <w:rPr>
          <w:rFonts w:ascii="Arial" w:eastAsia="Times" w:hAnsi="Arial"/>
        </w:rPr>
        <w:t xml:space="preserve">vent </w:t>
      </w:r>
      <w:r w:rsidR="00054FCB">
        <w:rPr>
          <w:rFonts w:ascii="Arial" w:eastAsia="Times" w:hAnsi="Arial"/>
        </w:rPr>
        <w:t>S</w:t>
      </w:r>
      <w:r w:rsidR="005765F0">
        <w:rPr>
          <w:rFonts w:ascii="Arial" w:eastAsia="Times" w:hAnsi="Arial"/>
        </w:rPr>
        <w:t xml:space="preserve">tatement </w:t>
      </w:r>
      <w:r w:rsidR="00054FCB">
        <w:rPr>
          <w:rFonts w:ascii="Arial" w:eastAsia="Times" w:hAnsi="Arial"/>
        </w:rPr>
        <w:t xml:space="preserve">(SES) </w:t>
      </w:r>
      <w:r w:rsidRPr="00DB032A">
        <w:rPr>
          <w:rFonts w:ascii="Arial" w:eastAsia="Times" w:hAnsi="Arial"/>
        </w:rPr>
        <w:t>including:</w:t>
      </w:r>
    </w:p>
    <w:p w14:paraId="11DA7D77" w14:textId="77777777" w:rsidR="00DB032A" w:rsidRPr="00DB032A" w:rsidRDefault="00DB032A" w:rsidP="00E33E99">
      <w:pPr>
        <w:rPr>
          <w:rFonts w:ascii="Arial" w:eastAsia="Times" w:hAnsi="Arial"/>
        </w:rPr>
      </w:pPr>
    </w:p>
    <w:p w14:paraId="1CAF39E1" w14:textId="77777777" w:rsidR="00054FCB" w:rsidRPr="00DB032A" w:rsidRDefault="00054FCB" w:rsidP="00054FCB">
      <w:pPr>
        <w:spacing w:after="240" w:line="240" w:lineRule="atLeast"/>
        <w:rPr>
          <w:rFonts w:ascii="Arial" w:eastAsia="Times" w:hAnsi="Arial"/>
        </w:rPr>
      </w:pPr>
      <w:r w:rsidRPr="001D19D1">
        <w:rPr>
          <w:rFonts w:ascii="Arial" w:eastAsia="Times" w:hAnsi="Arial"/>
        </w:rPr>
        <w:t xml:space="preserve">For DTAU (Drug Treatment Activity Unit) funded activity: </w:t>
      </w:r>
    </w:p>
    <w:p w14:paraId="27D9BD28" w14:textId="77777777" w:rsidR="00054FCB" w:rsidRDefault="00054FCB" w:rsidP="00054FCB">
      <w:pPr>
        <w:pStyle w:val="DHHSbullet1"/>
      </w:pPr>
      <w:r>
        <w:t xml:space="preserve">Start date </w:t>
      </w:r>
    </w:p>
    <w:p w14:paraId="673A827E" w14:textId="77777777" w:rsidR="00054FCB" w:rsidRDefault="00054FCB" w:rsidP="00054FCB">
      <w:pPr>
        <w:pStyle w:val="DHHSbullet1"/>
      </w:pPr>
      <w:r>
        <w:t>End date</w:t>
      </w:r>
    </w:p>
    <w:p w14:paraId="4004E964" w14:textId="77777777" w:rsidR="00054FCB" w:rsidRDefault="00054FCB" w:rsidP="00054FCB">
      <w:pPr>
        <w:pStyle w:val="DHHSbullet1"/>
      </w:pPr>
      <w:r>
        <w:t>Event Type</w:t>
      </w:r>
    </w:p>
    <w:p w14:paraId="198D4A4D" w14:textId="77777777" w:rsidR="00054FCB" w:rsidRDefault="00054FCB" w:rsidP="00054FCB">
      <w:pPr>
        <w:pStyle w:val="DHHSbullet1"/>
      </w:pPr>
      <w:r>
        <w:t>Service stream</w:t>
      </w:r>
    </w:p>
    <w:p w14:paraId="21A24F6B" w14:textId="77777777" w:rsidR="00054FCB" w:rsidRDefault="00054FCB" w:rsidP="00054FCB">
      <w:pPr>
        <w:pStyle w:val="DHHSbullet1"/>
      </w:pPr>
      <w:r>
        <w:t>Funding source</w:t>
      </w:r>
    </w:p>
    <w:p w14:paraId="32C556BF" w14:textId="77777777" w:rsidR="00054FCB" w:rsidRDefault="00054FCB" w:rsidP="00054FCB">
      <w:pPr>
        <w:pStyle w:val="DHHSbullet1"/>
      </w:pPr>
      <w:r>
        <w:t>Target population</w:t>
      </w:r>
      <w:r w:rsidRPr="009B64A9">
        <w:t xml:space="preserve"> </w:t>
      </w:r>
    </w:p>
    <w:p w14:paraId="2A6CE8D5" w14:textId="77777777" w:rsidR="00054FCB" w:rsidRDefault="00054FCB" w:rsidP="00054FCB">
      <w:pPr>
        <w:pStyle w:val="DHHSbullet1"/>
      </w:pPr>
      <w:r>
        <w:t>Indigenous status</w:t>
      </w:r>
    </w:p>
    <w:p w14:paraId="44C8DD02" w14:textId="77777777" w:rsidR="00054FCB" w:rsidRDefault="00054FCB" w:rsidP="00054FCB">
      <w:pPr>
        <w:pStyle w:val="DHHSbullet1"/>
      </w:pPr>
      <w:r>
        <w:t>ACSO identifier</w:t>
      </w:r>
    </w:p>
    <w:p w14:paraId="62034333" w14:textId="77777777" w:rsidR="00054FCB" w:rsidRDefault="00054FCB" w:rsidP="00054FCB">
      <w:pPr>
        <w:pStyle w:val="DHHSbullet1"/>
      </w:pPr>
      <w:r>
        <w:t>Percentage course completed</w:t>
      </w:r>
    </w:p>
    <w:p w14:paraId="6ACD744A" w14:textId="77777777" w:rsidR="00054FCB" w:rsidRDefault="00054FCB" w:rsidP="00054FCB">
      <w:pPr>
        <w:pStyle w:val="DHHSbullet1"/>
      </w:pPr>
      <w:r>
        <w:t>Course length</w:t>
      </w:r>
    </w:p>
    <w:p w14:paraId="1EF08BB7" w14:textId="77777777" w:rsidR="00054FCB" w:rsidRDefault="00054FCB" w:rsidP="00054FCB">
      <w:pPr>
        <w:pStyle w:val="DHHSbullet1"/>
      </w:pPr>
      <w:r>
        <w:t xml:space="preserve">Contact </w:t>
      </w:r>
    </w:p>
    <w:p w14:paraId="04F1C223" w14:textId="77777777" w:rsidR="00054FCB" w:rsidRDefault="00054FCB" w:rsidP="007141A2">
      <w:pPr>
        <w:spacing w:after="240" w:line="240" w:lineRule="atLeast"/>
        <w:rPr>
          <w:rFonts w:ascii="Arial" w:eastAsia="Times" w:hAnsi="Arial"/>
        </w:rPr>
      </w:pPr>
    </w:p>
    <w:p w14:paraId="060BF801" w14:textId="24EBC8FE" w:rsidR="00E33E99" w:rsidRDefault="00E33E99" w:rsidP="00167D16">
      <w:pPr>
        <w:spacing w:after="240" w:line="240" w:lineRule="atLeast"/>
        <w:rPr>
          <w:rFonts w:ascii="Arial" w:eastAsia="Times" w:hAnsi="Arial"/>
        </w:rPr>
      </w:pPr>
      <w:r w:rsidRPr="001D19D1">
        <w:rPr>
          <w:rFonts w:ascii="Arial" w:eastAsia="Times" w:hAnsi="Arial"/>
        </w:rPr>
        <w:t xml:space="preserve">For </w:t>
      </w:r>
      <w:r w:rsidR="00B2696C" w:rsidRPr="001D19D1">
        <w:rPr>
          <w:rFonts w:ascii="Arial" w:eastAsia="Times" w:hAnsi="Arial"/>
        </w:rPr>
        <w:t xml:space="preserve">COT (Course of Treatment) or </w:t>
      </w:r>
      <w:r w:rsidRPr="001D19D1">
        <w:rPr>
          <w:rFonts w:ascii="Arial" w:eastAsia="Times" w:hAnsi="Arial"/>
        </w:rPr>
        <w:t>EOC (Episode of Care) funded activity:</w:t>
      </w:r>
      <w:r w:rsidR="00E350C8" w:rsidRPr="001D19D1">
        <w:rPr>
          <w:rFonts w:ascii="Arial" w:eastAsia="Times" w:hAnsi="Arial"/>
        </w:rPr>
        <w:t xml:space="preserve"> </w:t>
      </w:r>
    </w:p>
    <w:p w14:paraId="28C9E99A" w14:textId="77777777" w:rsidR="00054FCB" w:rsidRDefault="00054FCB" w:rsidP="00054FCB">
      <w:pPr>
        <w:pStyle w:val="DHHSbullet1"/>
      </w:pPr>
      <w:r>
        <w:t xml:space="preserve">Start date </w:t>
      </w:r>
    </w:p>
    <w:p w14:paraId="65137303" w14:textId="36303187" w:rsidR="00054FCB" w:rsidRDefault="00054FCB" w:rsidP="00054FCB">
      <w:pPr>
        <w:pStyle w:val="DHHSbullet1"/>
      </w:pPr>
      <w:r>
        <w:t>End date</w:t>
      </w:r>
    </w:p>
    <w:p w14:paraId="7B1133A2" w14:textId="77777777" w:rsidR="00054FCB" w:rsidRDefault="00054FCB" w:rsidP="00054FCB">
      <w:pPr>
        <w:pStyle w:val="DHHSbullet1"/>
      </w:pPr>
      <w:r>
        <w:t>Service stream</w:t>
      </w:r>
    </w:p>
    <w:p w14:paraId="48650DD0" w14:textId="77777777" w:rsidR="00B2696C" w:rsidRDefault="00B2696C" w:rsidP="00B2696C">
      <w:pPr>
        <w:pStyle w:val="DHHSbullet1"/>
      </w:pPr>
      <w:r>
        <w:t>Funding source</w:t>
      </w:r>
    </w:p>
    <w:p w14:paraId="5D4B26B3" w14:textId="77777777" w:rsidR="00054FCB" w:rsidRDefault="00054FCB" w:rsidP="00054FCB">
      <w:pPr>
        <w:pStyle w:val="DHHSbullet1"/>
      </w:pPr>
      <w:r>
        <w:t>ACSO identifier</w:t>
      </w:r>
    </w:p>
    <w:p w14:paraId="1AD3215C" w14:textId="5D4E6D83" w:rsidR="00E458A2" w:rsidRDefault="009765D8" w:rsidP="00543C41">
      <w:pPr>
        <w:pStyle w:val="DHHSbullet1"/>
      </w:pPr>
      <w:r>
        <w:t>E</w:t>
      </w:r>
      <w:r w:rsidR="00E458A2">
        <w:t>nd reason</w:t>
      </w:r>
    </w:p>
    <w:p w14:paraId="5A4010D5" w14:textId="77777777" w:rsidR="00054FCB" w:rsidRDefault="00054FCB" w:rsidP="00054FCB">
      <w:pPr>
        <w:pStyle w:val="DHHSbullet1"/>
      </w:pPr>
      <w:r>
        <w:t>Significant goal achieved</w:t>
      </w:r>
    </w:p>
    <w:p w14:paraId="24CC13C2" w14:textId="0E3DF4E7" w:rsidR="00054FCB" w:rsidRDefault="00054FCB" w:rsidP="00543C41">
      <w:pPr>
        <w:pStyle w:val="DHHSbullet1"/>
      </w:pPr>
      <w:r>
        <w:t xml:space="preserve">Contact </w:t>
      </w:r>
    </w:p>
    <w:p w14:paraId="751CE9FD" w14:textId="77777777" w:rsidR="00DB032A" w:rsidRDefault="00DB032A" w:rsidP="00DB032A">
      <w:pPr>
        <w:pStyle w:val="DHHSbullet1"/>
        <w:numPr>
          <w:ilvl w:val="0"/>
          <w:numId w:val="0"/>
        </w:numPr>
        <w:ind w:left="284"/>
      </w:pPr>
    </w:p>
    <w:bookmarkEnd w:id="1568"/>
    <w:p w14:paraId="51A08A91" w14:textId="0D3B9665" w:rsidR="00E33E99" w:rsidRPr="00DB032A" w:rsidRDefault="00E33E99" w:rsidP="00DB032A">
      <w:pPr>
        <w:pStyle w:val="DHHSbody"/>
      </w:pPr>
      <w:r w:rsidRPr="00DB032A">
        <w:rPr>
          <w:b/>
        </w:rPr>
        <w:t>Second step:</w:t>
      </w:r>
      <w:r w:rsidRPr="00DB032A">
        <w:t xml:space="preserve"> </w:t>
      </w:r>
      <w:r w:rsidR="006C2ED5">
        <w:t>F</w:t>
      </w:r>
      <w:r w:rsidRPr="00DB032A">
        <w:t>ile structure</w:t>
      </w:r>
      <w:r w:rsidR="00B2696C">
        <w:t xml:space="preserve"> </w:t>
      </w:r>
      <w:r w:rsidRPr="00DB032A">
        <w:t xml:space="preserve">will be validated against the XSD on submission via the </w:t>
      </w:r>
      <w:r w:rsidR="006C2ED5">
        <w:t>Man</w:t>
      </w:r>
      <w:r w:rsidR="009765D8">
        <w:t>a</w:t>
      </w:r>
      <w:r w:rsidR="006C2ED5">
        <w:t>ged File Transfer (MFT)</w:t>
      </w:r>
      <w:r w:rsidR="009765D8">
        <w:t xml:space="preserve"> </w:t>
      </w:r>
      <w:r w:rsidRPr="00DB032A">
        <w:t xml:space="preserve">portal. </w:t>
      </w:r>
    </w:p>
    <w:p w14:paraId="16F0C727" w14:textId="78406F07" w:rsidR="00E33E99" w:rsidRDefault="00E33E99" w:rsidP="00DB032A">
      <w:pPr>
        <w:pStyle w:val="DHHSbody"/>
      </w:pPr>
      <w:r w:rsidRPr="00DB032A">
        <w:t xml:space="preserve">Submitted files that fail validation against the XSD will be rejected and not processed further, and the </w:t>
      </w:r>
      <w:r w:rsidR="00CA2429">
        <w:t>s</w:t>
      </w:r>
      <w:r w:rsidR="00CA2429" w:rsidRPr="00DB032A">
        <w:t xml:space="preserve">ervice </w:t>
      </w:r>
      <w:r w:rsidR="00CA2429">
        <w:t>p</w:t>
      </w:r>
      <w:r w:rsidR="00CA2429" w:rsidRPr="00DB032A">
        <w:t xml:space="preserve">rovider </w:t>
      </w:r>
      <w:r w:rsidRPr="00DB032A">
        <w:t>notified.</w:t>
      </w:r>
    </w:p>
    <w:p w14:paraId="711F223D" w14:textId="63830FE2" w:rsidR="00E33E99" w:rsidRDefault="00E33E99" w:rsidP="00DB032A">
      <w:pPr>
        <w:pStyle w:val="DHHSbody"/>
      </w:pPr>
      <w:r w:rsidRPr="00DB032A">
        <w:t xml:space="preserve">It is expected that </w:t>
      </w:r>
      <w:r w:rsidR="00474B67">
        <w:t>VADC CMS developers</w:t>
      </w:r>
      <w:r w:rsidRPr="00DB032A">
        <w:t xml:space="preserve"> will need an XML validator program, to validate their XML file structure. Service </w:t>
      </w:r>
      <w:r w:rsidR="00CA2429">
        <w:t>p</w:t>
      </w:r>
      <w:r w:rsidR="00CA2429" w:rsidRPr="00DB032A">
        <w:t xml:space="preserve">roviders </w:t>
      </w:r>
      <w:r w:rsidRPr="00DB032A">
        <w:t xml:space="preserve">can use a variety of XML editors, including Open source XML Notepad, to correct basic XML tag errors. </w:t>
      </w:r>
    </w:p>
    <w:p w14:paraId="3AA9A22E" w14:textId="6A7DED33" w:rsidR="00E33E99" w:rsidRDefault="00E33E99" w:rsidP="00E33E99">
      <w:pPr>
        <w:rPr>
          <w:rFonts w:ascii="Arial" w:eastAsia="Times" w:hAnsi="Arial"/>
        </w:rPr>
      </w:pPr>
      <w:r w:rsidRPr="00DB032A">
        <w:rPr>
          <w:rFonts w:ascii="Arial" w:eastAsia="Times" w:hAnsi="Arial"/>
        </w:rPr>
        <w:t>Any files rejected due to a structural validation failure will be required to be resubmitted in full.</w:t>
      </w:r>
      <w:r w:rsidR="00D243F3">
        <w:rPr>
          <w:rFonts w:ascii="Arial" w:eastAsia="Times" w:hAnsi="Arial"/>
        </w:rPr>
        <w:t xml:space="preserve"> </w:t>
      </w:r>
      <w:r w:rsidRPr="00DB032A">
        <w:rPr>
          <w:rFonts w:ascii="Arial" w:eastAsia="Times" w:hAnsi="Arial"/>
        </w:rPr>
        <w:t xml:space="preserve">The </w:t>
      </w:r>
      <w:r w:rsidR="00CA2429">
        <w:rPr>
          <w:rFonts w:ascii="Arial" w:eastAsia="Times" w:hAnsi="Arial"/>
        </w:rPr>
        <w:t>s</w:t>
      </w:r>
      <w:r w:rsidR="00CA2429" w:rsidRPr="00DB032A">
        <w:rPr>
          <w:rFonts w:ascii="Arial" w:eastAsia="Times" w:hAnsi="Arial"/>
        </w:rPr>
        <w:t xml:space="preserve">ervice </w:t>
      </w:r>
      <w:r w:rsidR="00CA2429">
        <w:rPr>
          <w:rFonts w:ascii="Arial" w:eastAsia="Times" w:hAnsi="Arial"/>
        </w:rPr>
        <w:t>p</w:t>
      </w:r>
      <w:r w:rsidR="00CA2429" w:rsidRPr="00DB032A">
        <w:rPr>
          <w:rFonts w:ascii="Arial" w:eastAsia="Times" w:hAnsi="Arial"/>
        </w:rPr>
        <w:t xml:space="preserve">rovider </w:t>
      </w:r>
      <w:r w:rsidRPr="00DB032A">
        <w:rPr>
          <w:rFonts w:ascii="Arial" w:eastAsia="Times" w:hAnsi="Arial"/>
        </w:rPr>
        <w:t>will be notified upon successful re-submission.</w:t>
      </w:r>
    </w:p>
    <w:p w14:paraId="29A056B8" w14:textId="77777777" w:rsidR="00C279AA" w:rsidRDefault="00C279AA" w:rsidP="00E33E99">
      <w:pPr>
        <w:rPr>
          <w:rFonts w:ascii="Arial" w:eastAsia="Times" w:hAnsi="Arial"/>
        </w:rPr>
      </w:pPr>
    </w:p>
    <w:p w14:paraId="43BEFEE4" w14:textId="026F2D25" w:rsidR="00EB763B" w:rsidRDefault="00EB763B">
      <w:pPr>
        <w:rPr>
          <w:rFonts w:ascii="Arial" w:eastAsia="Times" w:hAnsi="Arial"/>
          <w:b/>
        </w:rPr>
      </w:pPr>
    </w:p>
    <w:p w14:paraId="08327792" w14:textId="494C7D4F" w:rsidR="00E33E99" w:rsidRPr="00DB032A" w:rsidRDefault="00E33E99" w:rsidP="00DB032A">
      <w:pPr>
        <w:pStyle w:val="DHHSbody"/>
      </w:pPr>
      <w:r w:rsidRPr="00DB032A">
        <w:rPr>
          <w:b/>
        </w:rPr>
        <w:t>Third step:</w:t>
      </w:r>
      <w:r w:rsidRPr="00650CC3">
        <w:rPr>
          <w:b/>
        </w:rPr>
        <w:t xml:space="preserve"> </w:t>
      </w:r>
      <w:r w:rsidRPr="00DB032A">
        <w:t xml:space="preserve">The submitted file content will then be validated by the Department of Health and Human Services via a series of edit/validation rule checks. (See Section </w:t>
      </w:r>
      <w:r w:rsidR="004B61D2">
        <w:t>6</w:t>
      </w:r>
      <w:r w:rsidR="001C3C8F">
        <w:t>,</w:t>
      </w:r>
      <w:r w:rsidRPr="00DB032A">
        <w:t xml:space="preserve"> </w:t>
      </w:r>
      <w:r w:rsidR="001C3C8F">
        <w:t xml:space="preserve">Edit/Validation rules, </w:t>
      </w:r>
      <w:r w:rsidRPr="00DB032A">
        <w:t xml:space="preserve">VADC Data Specification). These </w:t>
      </w:r>
      <w:r w:rsidR="00084A5A">
        <w:t xml:space="preserve">edit/validation rules can have </w:t>
      </w:r>
      <w:r w:rsidR="005E5C4C">
        <w:t>two</w:t>
      </w:r>
      <w:r w:rsidRPr="00DB032A">
        <w:t xml:space="preserve"> distinct statuses of </w:t>
      </w:r>
      <w:r w:rsidR="00084A5A">
        <w:t xml:space="preserve">Error </w:t>
      </w:r>
      <w:r w:rsidRPr="00DB032A">
        <w:t xml:space="preserve">or Warning.  A </w:t>
      </w:r>
      <w:r w:rsidR="00BE17F3" w:rsidRPr="00DB032A">
        <w:t>validat</w:t>
      </w:r>
      <w:r w:rsidR="00BE17F3">
        <w:t>ion</w:t>
      </w:r>
      <w:r w:rsidRPr="00DB032A">
        <w:t xml:space="preserve"> report will be sent to the Service Provider, with the number and status of the content validation errors for actioning appropriately.</w:t>
      </w:r>
    </w:p>
    <w:p w14:paraId="1321E34D" w14:textId="11971461" w:rsidR="00E33E99" w:rsidRDefault="00E33E99" w:rsidP="00DB032A">
      <w:pPr>
        <w:pStyle w:val="DHHSbody"/>
      </w:pPr>
      <w:r w:rsidRPr="00DB032A">
        <w:t xml:space="preserve">In </w:t>
      </w:r>
      <w:r w:rsidR="002D32E8">
        <w:t xml:space="preserve">the table </w:t>
      </w:r>
      <w:r w:rsidRPr="00DB032A">
        <w:t>below, the statuses are described along with the potential problem and service provider action that is required:</w:t>
      </w:r>
    </w:p>
    <w:p w14:paraId="1619AA7C" w14:textId="071FAD7A" w:rsidR="00E33E99" w:rsidRPr="00DB032A" w:rsidRDefault="00726731" w:rsidP="00DB032A">
      <w:pPr>
        <w:pStyle w:val="DHHStablecaption"/>
      </w:pPr>
      <w:r>
        <w:t xml:space="preserve">Table </w:t>
      </w:r>
      <w:r w:rsidR="00E12A94">
        <w:t>5</w:t>
      </w:r>
      <w:r>
        <w:t xml:space="preserve">: </w:t>
      </w:r>
      <w:r w:rsidR="00DB032A" w:rsidRPr="00DB032A">
        <w:t>Content validation status</w:t>
      </w:r>
    </w:p>
    <w:tbl>
      <w:tblPr>
        <w:tblStyle w:val="TableGrid"/>
        <w:tblW w:w="0" w:type="auto"/>
        <w:tblLook w:val="04A0" w:firstRow="1" w:lastRow="0" w:firstColumn="1" w:lastColumn="0" w:noHBand="0" w:noVBand="1"/>
      </w:tblPr>
      <w:tblGrid>
        <w:gridCol w:w="2967"/>
        <w:gridCol w:w="2968"/>
        <w:gridCol w:w="2973"/>
      </w:tblGrid>
      <w:tr w:rsidR="00E33E99" w14:paraId="213B0183" w14:textId="77777777" w:rsidTr="00E85712">
        <w:tc>
          <w:tcPr>
            <w:tcW w:w="2964" w:type="dxa"/>
          </w:tcPr>
          <w:p w14:paraId="71AE22A6" w14:textId="77777777" w:rsidR="00E33E99" w:rsidRDefault="00E33E99" w:rsidP="00DB032A">
            <w:pPr>
              <w:pStyle w:val="DHHStablecolhead"/>
            </w:pPr>
            <w:r>
              <w:t>Status</w:t>
            </w:r>
          </w:p>
        </w:tc>
        <w:tc>
          <w:tcPr>
            <w:tcW w:w="2973" w:type="dxa"/>
          </w:tcPr>
          <w:p w14:paraId="40741EB5" w14:textId="77777777" w:rsidR="00E33E99" w:rsidRDefault="00E33E99" w:rsidP="00DB032A">
            <w:pPr>
              <w:pStyle w:val="DHHStablecolhead"/>
            </w:pPr>
            <w:r>
              <w:t>Problem</w:t>
            </w:r>
          </w:p>
        </w:tc>
        <w:tc>
          <w:tcPr>
            <w:tcW w:w="2971" w:type="dxa"/>
          </w:tcPr>
          <w:p w14:paraId="41CAEEE1" w14:textId="77777777" w:rsidR="00E33E99" w:rsidRDefault="00E33E99" w:rsidP="00DB032A">
            <w:pPr>
              <w:pStyle w:val="DHHStablecolhead"/>
            </w:pPr>
            <w:r>
              <w:t>Action</w:t>
            </w:r>
          </w:p>
        </w:tc>
      </w:tr>
      <w:tr w:rsidR="00E33E99" w14:paraId="052DE5A4" w14:textId="77777777" w:rsidTr="00644362">
        <w:tc>
          <w:tcPr>
            <w:tcW w:w="3005" w:type="dxa"/>
          </w:tcPr>
          <w:p w14:paraId="6FB5B4E9" w14:textId="77777777" w:rsidR="00E33E99" w:rsidRPr="00876526" w:rsidRDefault="00E85712" w:rsidP="00E85712">
            <w:pPr>
              <w:pStyle w:val="DHHStabletext"/>
            </w:pPr>
            <w:r>
              <w:t>Error</w:t>
            </w:r>
          </w:p>
        </w:tc>
        <w:tc>
          <w:tcPr>
            <w:tcW w:w="3005" w:type="dxa"/>
          </w:tcPr>
          <w:p w14:paraId="28EA42EF" w14:textId="6EBF9B5C" w:rsidR="00E33E99" w:rsidRDefault="00E85712" w:rsidP="00E85712">
            <w:pPr>
              <w:pStyle w:val="DHHStabletext"/>
              <w:rPr>
                <w:b/>
              </w:rPr>
            </w:pPr>
            <w:r>
              <w:t xml:space="preserve">Data item/s in the record did not meet the criteria specified in the business </w:t>
            </w:r>
            <w:r w:rsidR="00BE17F3">
              <w:t>rules or</w:t>
            </w:r>
            <w:r>
              <w:t xml:space="preserve"> are potentially inaccurate. They</w:t>
            </w:r>
            <w:r w:rsidR="00E33E99">
              <w:t xml:space="preserve"> may impact</w:t>
            </w:r>
            <w:r>
              <w:t xml:space="preserve"> data integrity and/or funding.</w:t>
            </w:r>
          </w:p>
        </w:tc>
        <w:tc>
          <w:tcPr>
            <w:tcW w:w="3006" w:type="dxa"/>
          </w:tcPr>
          <w:p w14:paraId="3E16A111" w14:textId="4B19BF70" w:rsidR="00E85712" w:rsidRPr="00E85712" w:rsidRDefault="00E33E99" w:rsidP="00726731">
            <w:pPr>
              <w:pStyle w:val="DHHStabletext"/>
            </w:pPr>
            <w:r>
              <w:t xml:space="preserve">Service provider determines the cause of the </w:t>
            </w:r>
            <w:r w:rsidR="00726731">
              <w:t>error,</w:t>
            </w:r>
            <w:r>
              <w:t xml:space="preserve"> corrects it and resubmits the </w:t>
            </w:r>
            <w:r w:rsidR="00726731">
              <w:t>data item</w:t>
            </w:r>
            <w:r w:rsidR="00E85712">
              <w:t xml:space="preserve"> </w:t>
            </w:r>
            <w:r w:rsidR="009765D8">
              <w:t xml:space="preserve">in a resubmission of the file. </w:t>
            </w:r>
            <w:r w:rsidR="00E85712">
              <w:t>This must be repeated until z</w:t>
            </w:r>
            <w:r>
              <w:t xml:space="preserve">ero </w:t>
            </w:r>
            <w:r w:rsidR="00005C3F">
              <w:t xml:space="preserve">errors </w:t>
            </w:r>
            <w:r w:rsidR="00E85712">
              <w:t>are</w:t>
            </w:r>
            <w:r>
              <w:t xml:space="preserve"> achieved for each monthly data file.</w:t>
            </w:r>
          </w:p>
        </w:tc>
      </w:tr>
      <w:tr w:rsidR="00E33E99" w14:paraId="7B9EB2E0" w14:textId="77777777" w:rsidTr="00E85712">
        <w:tc>
          <w:tcPr>
            <w:tcW w:w="2964" w:type="dxa"/>
          </w:tcPr>
          <w:p w14:paraId="4CCF7D99" w14:textId="77777777" w:rsidR="00E33E99" w:rsidRPr="00876526" w:rsidRDefault="00E33E99" w:rsidP="00E85712">
            <w:pPr>
              <w:pStyle w:val="DHHStabletext"/>
            </w:pPr>
            <w:r w:rsidRPr="00876526">
              <w:t>Warning</w:t>
            </w:r>
          </w:p>
        </w:tc>
        <w:tc>
          <w:tcPr>
            <w:tcW w:w="2973" w:type="dxa"/>
          </w:tcPr>
          <w:p w14:paraId="4F123930" w14:textId="77777777" w:rsidR="00E33E99" w:rsidRDefault="00E33E99" w:rsidP="00E85712">
            <w:pPr>
              <w:pStyle w:val="DHHStabletext"/>
              <w:rPr>
                <w:b/>
              </w:rPr>
            </w:pPr>
            <w:r>
              <w:t>Record was accepted but data item/s in the record w</w:t>
            </w:r>
            <w:r w:rsidR="00E85712">
              <w:t>as</w:t>
            </w:r>
            <w:r>
              <w:t xml:space="preserve"> questionable. </w:t>
            </w:r>
            <w:r w:rsidR="00E85712">
              <w:t>These are warnings to take note of something, not considered as errors.</w:t>
            </w:r>
          </w:p>
        </w:tc>
        <w:tc>
          <w:tcPr>
            <w:tcW w:w="2971" w:type="dxa"/>
          </w:tcPr>
          <w:p w14:paraId="0928C1C7" w14:textId="24D597EE" w:rsidR="00E33E99" w:rsidRDefault="00E33E99" w:rsidP="00E85712">
            <w:pPr>
              <w:pStyle w:val="DHHStabletext"/>
              <w:rPr>
                <w:b/>
              </w:rPr>
            </w:pPr>
            <w:r>
              <w:t xml:space="preserve">Service Provider checks that the data is valid. If necessary, the data is </w:t>
            </w:r>
            <w:r w:rsidR="00BE17F3">
              <w:t>corrected,</w:t>
            </w:r>
            <w:r>
              <w:t xml:space="preserve"> and </w:t>
            </w:r>
            <w:r w:rsidR="009765D8">
              <w:t xml:space="preserve">the data file is </w:t>
            </w:r>
            <w:r>
              <w:t>resubmitted</w:t>
            </w:r>
          </w:p>
        </w:tc>
      </w:tr>
    </w:tbl>
    <w:p w14:paraId="12413570" w14:textId="77777777" w:rsidR="00E33E99" w:rsidRDefault="00E33E99" w:rsidP="00E33E99">
      <w:pPr>
        <w:rPr>
          <w:b/>
        </w:rPr>
      </w:pPr>
    </w:p>
    <w:p w14:paraId="0F2E1CB3" w14:textId="7AE44251" w:rsidR="005765F0" w:rsidRDefault="005765F0" w:rsidP="00A014D9">
      <w:pPr>
        <w:rPr>
          <w:rFonts w:ascii="Arial" w:eastAsia="Times" w:hAnsi="Arial"/>
          <w:b/>
        </w:rPr>
      </w:pPr>
    </w:p>
    <w:p w14:paraId="4245F462" w14:textId="2BCC1AF4" w:rsidR="004E77FD" w:rsidRDefault="00B44DEC" w:rsidP="00167D16">
      <w:pPr>
        <w:pStyle w:val="Heading2"/>
        <w:ind w:left="578" w:hanging="578"/>
      </w:pPr>
      <w:bookmarkStart w:id="1569" w:name="_Toc38894308"/>
      <w:r>
        <w:t>Service Event Statement</w:t>
      </w:r>
      <w:bookmarkEnd w:id="1569"/>
    </w:p>
    <w:p w14:paraId="4494F8F6" w14:textId="4DF0F998" w:rsidR="00E458A2" w:rsidRDefault="009D3ACA" w:rsidP="00167D16">
      <w:pPr>
        <w:spacing w:after="120" w:line="270" w:lineRule="atLeast"/>
        <w:rPr>
          <w:rFonts w:ascii="Arial" w:hAnsi="Arial" w:cs="Arial"/>
        </w:rPr>
      </w:pPr>
      <w:r>
        <w:rPr>
          <w:rFonts w:ascii="Arial" w:hAnsi="Arial" w:cs="Arial"/>
        </w:rPr>
        <w:t>The m</w:t>
      </w:r>
      <w:r w:rsidR="009765D8">
        <w:rPr>
          <w:rFonts w:ascii="Arial" w:hAnsi="Arial" w:cs="Arial"/>
        </w:rPr>
        <w:t xml:space="preserve">onthly </w:t>
      </w:r>
      <w:r w:rsidR="004E77FD">
        <w:rPr>
          <w:rFonts w:ascii="Arial" w:hAnsi="Arial" w:cs="Arial"/>
        </w:rPr>
        <w:t>Service Event S</w:t>
      </w:r>
      <w:r w:rsidR="009765D8">
        <w:rPr>
          <w:rFonts w:ascii="Arial" w:hAnsi="Arial" w:cs="Arial"/>
        </w:rPr>
        <w:t>tatement</w:t>
      </w:r>
      <w:r w:rsidR="00B44DEC">
        <w:rPr>
          <w:rFonts w:ascii="Arial" w:hAnsi="Arial" w:cs="Arial"/>
        </w:rPr>
        <w:t xml:space="preserve"> (SES)</w:t>
      </w:r>
      <w:r w:rsidR="009765D8">
        <w:rPr>
          <w:rFonts w:ascii="Arial" w:hAnsi="Arial" w:cs="Arial"/>
        </w:rPr>
        <w:t xml:space="preserve"> l</w:t>
      </w:r>
      <w:r w:rsidR="005765F0">
        <w:rPr>
          <w:rFonts w:ascii="Arial" w:hAnsi="Arial" w:cs="Arial"/>
        </w:rPr>
        <w:t>ists all accepted</w:t>
      </w:r>
      <w:r w:rsidR="004E77FD">
        <w:rPr>
          <w:rFonts w:ascii="Arial" w:hAnsi="Arial" w:cs="Arial"/>
        </w:rPr>
        <w:t xml:space="preserve"> </w:t>
      </w:r>
      <w:r>
        <w:rPr>
          <w:rFonts w:ascii="Arial" w:hAnsi="Arial" w:cs="Arial"/>
        </w:rPr>
        <w:t xml:space="preserve">service events and contacts </w:t>
      </w:r>
      <w:r w:rsidR="004E77FD">
        <w:rPr>
          <w:rFonts w:ascii="Arial" w:hAnsi="Arial" w:cs="Arial"/>
        </w:rPr>
        <w:t>on the VADC database</w:t>
      </w:r>
      <w:r w:rsidR="005765F0">
        <w:rPr>
          <w:rFonts w:ascii="Arial" w:hAnsi="Arial" w:cs="Arial"/>
        </w:rPr>
        <w:t xml:space="preserve"> as at the most recent reporting period and contains data for all outlets reporting under a Service Provider</w:t>
      </w:r>
      <w:r w:rsidR="009765D8">
        <w:rPr>
          <w:rFonts w:ascii="Arial" w:hAnsi="Arial" w:cs="Arial"/>
        </w:rPr>
        <w:t xml:space="preserve">.  This statement </w:t>
      </w:r>
      <w:r w:rsidR="005765F0">
        <w:rPr>
          <w:rFonts w:ascii="Arial" w:hAnsi="Arial" w:cs="Arial"/>
        </w:rPr>
        <w:t>en</w:t>
      </w:r>
      <w:r w:rsidR="009765D8">
        <w:rPr>
          <w:rFonts w:ascii="Arial" w:hAnsi="Arial" w:cs="Arial"/>
        </w:rPr>
        <w:t xml:space="preserve">ables reconciliation of data back to the CMS figures and has been developed to assist with analysis of discrepancies between the </w:t>
      </w:r>
      <w:r>
        <w:rPr>
          <w:rFonts w:ascii="Arial" w:hAnsi="Arial" w:cs="Arial"/>
        </w:rPr>
        <w:t>VADC and the local CMS</w:t>
      </w:r>
      <w:r w:rsidR="009765D8">
        <w:rPr>
          <w:rFonts w:ascii="Arial" w:hAnsi="Arial" w:cs="Arial"/>
        </w:rPr>
        <w:t>.</w:t>
      </w:r>
      <w:r w:rsidR="00B44DEC">
        <w:rPr>
          <w:rFonts w:ascii="Arial" w:hAnsi="Arial" w:cs="Arial"/>
        </w:rPr>
        <w:t xml:space="preserve"> </w:t>
      </w:r>
    </w:p>
    <w:p w14:paraId="6AABB91D" w14:textId="484CC7AC" w:rsidR="00DB032A" w:rsidRPr="00A014D9" w:rsidRDefault="005765F0" w:rsidP="005765F0">
      <w:pPr>
        <w:rPr>
          <w:rFonts w:ascii="Arial" w:eastAsia="Times" w:hAnsi="Arial"/>
        </w:rPr>
        <w:sectPr w:rsidR="00DB032A" w:rsidRPr="00A014D9" w:rsidSect="00050625">
          <w:headerReference w:type="even" r:id="rId28"/>
          <w:headerReference w:type="default" r:id="rId29"/>
          <w:footerReference w:type="default" r:id="rId30"/>
          <w:headerReference w:type="first" r:id="rId31"/>
          <w:footerReference w:type="first" r:id="rId32"/>
          <w:pgSz w:w="11906" w:h="16838"/>
          <w:pgMar w:top="1440" w:right="1440" w:bottom="1440" w:left="1440" w:header="708" w:footer="708" w:gutter="0"/>
          <w:cols w:space="708"/>
          <w:docGrid w:linePitch="360"/>
        </w:sectPr>
      </w:pPr>
      <w:r>
        <w:rPr>
          <w:rFonts w:ascii="Arial" w:hAnsi="Arial" w:cs="Arial"/>
        </w:rPr>
        <w:t xml:space="preserve"> </w:t>
      </w:r>
      <w:r w:rsidR="00AE2DAD">
        <w:br w:type="page"/>
      </w:r>
    </w:p>
    <w:bookmarkEnd w:id="10"/>
    <w:p w14:paraId="58E98CE9" w14:textId="519C4E56" w:rsidR="002D3EB9" w:rsidRDefault="002D3EB9" w:rsidP="002D3EB9">
      <w:pPr>
        <w:pStyle w:val="DHHStablecaption"/>
      </w:pPr>
      <w:r>
        <w:t xml:space="preserve">Figure </w:t>
      </w:r>
      <w:r w:rsidR="00261765">
        <w:t>1</w:t>
      </w:r>
      <w:r w:rsidR="00AB509E">
        <w:t>5</w:t>
      </w:r>
      <w:r>
        <w:t>: Acquisition Flow</w:t>
      </w:r>
    </w:p>
    <w:p w14:paraId="213191EA" w14:textId="1E02163A" w:rsidR="00B2696C" w:rsidRDefault="000359D8" w:rsidP="0064091E">
      <w:pPr>
        <w:pStyle w:val="DHHSbody"/>
        <w:jc w:val="center"/>
      </w:pPr>
      <w:r>
        <w:pict w14:anchorId="298CE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3pt;height:376.3pt">
            <v:imagedata r:id="rId33" o:title=""/>
          </v:shape>
        </w:pict>
      </w:r>
    </w:p>
    <w:p w14:paraId="31E8CD39" w14:textId="77777777" w:rsidR="00B2696C" w:rsidRDefault="00B2696C" w:rsidP="00E01F5C">
      <w:pPr>
        <w:pStyle w:val="DHHSbody"/>
        <w:sectPr w:rsidR="00B2696C" w:rsidSect="00DB032A">
          <w:pgSz w:w="16838" w:h="11906" w:orient="landscape"/>
          <w:pgMar w:top="1440" w:right="1440" w:bottom="1440" w:left="1440" w:header="708" w:footer="708" w:gutter="0"/>
          <w:cols w:space="708"/>
          <w:docGrid w:linePitch="360"/>
        </w:sectPr>
      </w:pPr>
    </w:p>
    <w:p w14:paraId="0EFF73F6" w14:textId="77777777" w:rsidR="000238BE" w:rsidRDefault="000238BE" w:rsidP="000238BE">
      <w:pPr>
        <w:pStyle w:val="Heading1"/>
      </w:pPr>
      <w:bookmarkStart w:id="1570" w:name="_Toc10530506"/>
      <w:bookmarkStart w:id="1571" w:name="_Toc10631961"/>
      <w:bookmarkStart w:id="1572" w:name="_Toc38894309"/>
      <w:r>
        <w:t>Element mapping</w:t>
      </w:r>
      <w:bookmarkEnd w:id="1570"/>
      <w:bookmarkEnd w:id="1571"/>
      <w:bookmarkEnd w:id="1572"/>
    </w:p>
    <w:p w14:paraId="791051D8" w14:textId="4A741217" w:rsidR="000238BE" w:rsidRDefault="000238BE" w:rsidP="000238BE">
      <w:pPr>
        <w:pStyle w:val="DHHSbody"/>
      </w:pPr>
      <w:r>
        <w:t>The tables below contain the mapping from XSD element to the corresponding data element as specified in the VADC Data Specification.</w:t>
      </w:r>
    </w:p>
    <w:p w14:paraId="0220D57E" w14:textId="1C82C511" w:rsidR="000238BE" w:rsidRDefault="000238BE" w:rsidP="000238BE">
      <w:pPr>
        <w:pStyle w:val="DHHStablecaption"/>
      </w:pPr>
      <w:r>
        <w:t xml:space="preserve">Table </w:t>
      </w:r>
      <w:r w:rsidR="00E12A94">
        <w:t>6</w:t>
      </w:r>
      <w:r>
        <w:t xml:space="preserve">: </w:t>
      </w:r>
      <w:r w:rsidRPr="002D3F77">
        <w:t>Client XSD element mapping</w:t>
      </w:r>
    </w:p>
    <w:tbl>
      <w:tblPr>
        <w:tblStyle w:val="TableGrid"/>
        <w:tblW w:w="7743" w:type="dxa"/>
        <w:tblInd w:w="-5" w:type="dxa"/>
        <w:tblLook w:val="04A0" w:firstRow="1" w:lastRow="0" w:firstColumn="1" w:lastColumn="0" w:noHBand="0" w:noVBand="1"/>
      </w:tblPr>
      <w:tblGrid>
        <w:gridCol w:w="3145"/>
        <w:gridCol w:w="4598"/>
      </w:tblGrid>
      <w:tr w:rsidR="000238BE" w:rsidRPr="0049644C" w14:paraId="7B4D8B4E" w14:textId="77777777" w:rsidTr="000B5CFC">
        <w:trPr>
          <w:trHeight w:val="254"/>
        </w:trPr>
        <w:tc>
          <w:tcPr>
            <w:tcW w:w="7743" w:type="dxa"/>
            <w:gridSpan w:val="2"/>
          </w:tcPr>
          <w:p w14:paraId="77546257" w14:textId="77777777" w:rsidR="000238BE" w:rsidRPr="0049644C" w:rsidRDefault="000238BE" w:rsidP="000238BE">
            <w:pPr>
              <w:pStyle w:val="DHHStablecolhead"/>
            </w:pPr>
            <w:r>
              <w:t>Client</w:t>
            </w:r>
          </w:p>
        </w:tc>
      </w:tr>
      <w:tr w:rsidR="000238BE" w:rsidRPr="0049644C" w14:paraId="67D09435" w14:textId="77777777" w:rsidTr="000B5CFC">
        <w:trPr>
          <w:trHeight w:val="269"/>
        </w:trPr>
        <w:tc>
          <w:tcPr>
            <w:tcW w:w="3145" w:type="dxa"/>
          </w:tcPr>
          <w:p w14:paraId="68E61829" w14:textId="77777777" w:rsidR="000238BE" w:rsidRPr="0049644C" w:rsidRDefault="000238BE" w:rsidP="000238BE">
            <w:pPr>
              <w:pStyle w:val="DHHStablecolhead"/>
            </w:pPr>
            <w:r w:rsidRPr="0049644C">
              <w:t>XML Element Name</w:t>
            </w:r>
          </w:p>
        </w:tc>
        <w:tc>
          <w:tcPr>
            <w:tcW w:w="4598" w:type="dxa"/>
          </w:tcPr>
          <w:p w14:paraId="5E39BB3A" w14:textId="77777777" w:rsidR="000238BE" w:rsidRPr="0049644C" w:rsidRDefault="000238BE" w:rsidP="000238BE">
            <w:pPr>
              <w:pStyle w:val="DHHStablecolhead"/>
            </w:pPr>
            <w:r w:rsidRPr="0049644C">
              <w:t>Data Element Name</w:t>
            </w:r>
          </w:p>
        </w:tc>
      </w:tr>
      <w:tr w:rsidR="000238BE" w14:paraId="292A9C53" w14:textId="77777777" w:rsidTr="000B5CFC">
        <w:trPr>
          <w:trHeight w:val="254"/>
        </w:trPr>
        <w:tc>
          <w:tcPr>
            <w:tcW w:w="3145" w:type="dxa"/>
          </w:tcPr>
          <w:p w14:paraId="47D2A3EC" w14:textId="77777777" w:rsidR="000238BE" w:rsidRDefault="000238BE" w:rsidP="000238BE">
            <w:pPr>
              <w:pStyle w:val="DHHStabletext"/>
            </w:pPr>
            <w:r w:rsidRPr="008D2830">
              <w:t>acquired_brain_injury</w:t>
            </w:r>
          </w:p>
        </w:tc>
        <w:tc>
          <w:tcPr>
            <w:tcW w:w="4598" w:type="dxa"/>
          </w:tcPr>
          <w:p w14:paraId="76E7796F" w14:textId="77777777" w:rsidR="000238BE" w:rsidRPr="008D2830" w:rsidRDefault="000238BE" w:rsidP="000238BE">
            <w:pPr>
              <w:pStyle w:val="DHHStabletext"/>
            </w:pPr>
            <w:r>
              <w:t>Client – acquired brain injury</w:t>
            </w:r>
          </w:p>
        </w:tc>
      </w:tr>
      <w:tr w:rsidR="000238BE" w14:paraId="6403201A" w14:textId="77777777" w:rsidTr="000B5CFC">
        <w:trPr>
          <w:trHeight w:val="269"/>
        </w:trPr>
        <w:tc>
          <w:tcPr>
            <w:tcW w:w="3145" w:type="dxa"/>
          </w:tcPr>
          <w:p w14:paraId="62BBDF83" w14:textId="77777777" w:rsidR="000238BE" w:rsidRDefault="000238BE" w:rsidP="000238BE">
            <w:pPr>
              <w:pStyle w:val="DHHStabletext"/>
            </w:pPr>
            <w:r w:rsidRPr="008D2830">
              <w:t>country_of_birth</w:t>
            </w:r>
          </w:p>
        </w:tc>
        <w:tc>
          <w:tcPr>
            <w:tcW w:w="4598" w:type="dxa"/>
          </w:tcPr>
          <w:p w14:paraId="5C7A89BE" w14:textId="77777777" w:rsidR="000238BE" w:rsidRPr="008D2830" w:rsidRDefault="000238BE" w:rsidP="000238BE">
            <w:pPr>
              <w:pStyle w:val="DHHStabletext"/>
            </w:pPr>
            <w:r>
              <w:t>Client – country of birth</w:t>
            </w:r>
          </w:p>
        </w:tc>
      </w:tr>
      <w:tr w:rsidR="000238BE" w14:paraId="26D2D139" w14:textId="77777777" w:rsidTr="000B5CFC">
        <w:trPr>
          <w:trHeight w:val="254"/>
        </w:trPr>
        <w:tc>
          <w:tcPr>
            <w:tcW w:w="3145" w:type="dxa"/>
          </w:tcPr>
          <w:p w14:paraId="66F37CBB" w14:textId="77777777" w:rsidR="000238BE" w:rsidRDefault="000238BE" w:rsidP="000238BE">
            <w:pPr>
              <w:pStyle w:val="DHHStabletext"/>
            </w:pPr>
            <w:r w:rsidRPr="008D2830">
              <w:t>date_first_registered</w:t>
            </w:r>
          </w:p>
        </w:tc>
        <w:tc>
          <w:tcPr>
            <w:tcW w:w="4598" w:type="dxa"/>
          </w:tcPr>
          <w:p w14:paraId="2604F25E" w14:textId="77777777" w:rsidR="000238BE" w:rsidRPr="008D2830" w:rsidRDefault="000238BE" w:rsidP="000238BE">
            <w:pPr>
              <w:pStyle w:val="DHHStabletext"/>
            </w:pPr>
            <w:r>
              <w:t>Client – date first registered</w:t>
            </w:r>
          </w:p>
        </w:tc>
      </w:tr>
      <w:tr w:rsidR="000238BE" w14:paraId="583F7DD1" w14:textId="77777777" w:rsidTr="000B5CFC">
        <w:trPr>
          <w:trHeight w:val="254"/>
        </w:trPr>
        <w:tc>
          <w:tcPr>
            <w:tcW w:w="3145" w:type="dxa"/>
          </w:tcPr>
          <w:p w14:paraId="00B13FB8" w14:textId="77777777" w:rsidR="000238BE" w:rsidRDefault="000238BE" w:rsidP="000238BE">
            <w:pPr>
              <w:pStyle w:val="DHHStabletext"/>
            </w:pPr>
            <w:r w:rsidRPr="008D2830">
              <w:t>date_of_birth</w:t>
            </w:r>
          </w:p>
        </w:tc>
        <w:tc>
          <w:tcPr>
            <w:tcW w:w="4598" w:type="dxa"/>
          </w:tcPr>
          <w:p w14:paraId="2AE61850" w14:textId="77777777" w:rsidR="000238BE" w:rsidRPr="008D2830" w:rsidRDefault="000238BE" w:rsidP="000238BE">
            <w:pPr>
              <w:pStyle w:val="DHHStabletext"/>
            </w:pPr>
            <w:r>
              <w:t>Client – date of birth</w:t>
            </w:r>
          </w:p>
        </w:tc>
      </w:tr>
      <w:tr w:rsidR="000238BE" w14:paraId="02B41E2B" w14:textId="77777777" w:rsidTr="000B5CFC">
        <w:trPr>
          <w:trHeight w:val="269"/>
        </w:trPr>
        <w:tc>
          <w:tcPr>
            <w:tcW w:w="3145" w:type="dxa"/>
          </w:tcPr>
          <w:p w14:paraId="16CAAE95" w14:textId="77777777" w:rsidR="000238BE" w:rsidRDefault="000238BE" w:rsidP="000238BE">
            <w:pPr>
              <w:pStyle w:val="DHHStabletext"/>
            </w:pPr>
            <w:r w:rsidRPr="008D2830">
              <w:t>dob_accuracy_ind</w:t>
            </w:r>
          </w:p>
        </w:tc>
        <w:tc>
          <w:tcPr>
            <w:tcW w:w="4598" w:type="dxa"/>
          </w:tcPr>
          <w:p w14:paraId="78983848" w14:textId="77777777" w:rsidR="000238BE" w:rsidRPr="008D2830" w:rsidRDefault="000238BE" w:rsidP="000238BE">
            <w:pPr>
              <w:pStyle w:val="DHHStabletext"/>
            </w:pPr>
            <w:r>
              <w:t>Client – date of birth accuracy</w:t>
            </w:r>
          </w:p>
        </w:tc>
      </w:tr>
      <w:tr w:rsidR="000238BE" w14:paraId="75F2BCEF" w14:textId="77777777" w:rsidTr="000B5CFC">
        <w:trPr>
          <w:trHeight w:val="418"/>
        </w:trPr>
        <w:tc>
          <w:tcPr>
            <w:tcW w:w="3145" w:type="dxa"/>
          </w:tcPr>
          <w:p w14:paraId="52F5FC69" w14:textId="77777777" w:rsidR="000238BE" w:rsidRDefault="000238BE" w:rsidP="000238BE">
            <w:pPr>
              <w:pStyle w:val="DHHStabletext"/>
            </w:pPr>
            <w:r w:rsidRPr="00C22B18">
              <w:t>child_protection_order_flag</w:t>
            </w:r>
          </w:p>
        </w:tc>
        <w:tc>
          <w:tcPr>
            <w:tcW w:w="4598" w:type="dxa"/>
          </w:tcPr>
          <w:p w14:paraId="41E1291B" w14:textId="208AD6B9" w:rsidR="000238BE" w:rsidRPr="00C22B18" w:rsidRDefault="000238BE" w:rsidP="000238BE">
            <w:pPr>
              <w:pStyle w:val="DHHStabletext"/>
            </w:pPr>
            <w:r>
              <w:t xml:space="preserve">Client – </w:t>
            </w:r>
            <w:r w:rsidR="00813059">
              <w:t>Dependant</w:t>
            </w:r>
            <w:r>
              <w:t xml:space="preserve"> child protection order flag</w:t>
            </w:r>
          </w:p>
        </w:tc>
      </w:tr>
      <w:tr w:rsidR="000238BE" w14:paraId="45846BAF" w14:textId="77777777" w:rsidTr="000B5CFC">
        <w:trPr>
          <w:trHeight w:val="418"/>
        </w:trPr>
        <w:tc>
          <w:tcPr>
            <w:tcW w:w="3145" w:type="dxa"/>
          </w:tcPr>
          <w:p w14:paraId="7C470BA4" w14:textId="77777777" w:rsidR="000238BE" w:rsidRDefault="000238BE" w:rsidP="000238BE">
            <w:pPr>
              <w:pStyle w:val="DHHStabletext"/>
            </w:pPr>
            <w:r w:rsidRPr="00C22B18">
              <w:t>living_with_flag</w:t>
            </w:r>
          </w:p>
        </w:tc>
        <w:tc>
          <w:tcPr>
            <w:tcW w:w="4598" w:type="dxa"/>
          </w:tcPr>
          <w:p w14:paraId="4C96854B" w14:textId="30CCE283" w:rsidR="000238BE" w:rsidRPr="00C22B18" w:rsidRDefault="000238BE" w:rsidP="000238BE">
            <w:pPr>
              <w:pStyle w:val="DHHStabletext"/>
            </w:pPr>
            <w:r>
              <w:t xml:space="preserve">Client – </w:t>
            </w:r>
            <w:r w:rsidR="00813059">
              <w:t>Dependant</w:t>
            </w:r>
            <w:r>
              <w:t xml:space="preserve"> living with flag</w:t>
            </w:r>
          </w:p>
        </w:tc>
      </w:tr>
      <w:tr w:rsidR="000238BE" w14:paraId="13857DC4" w14:textId="77777777" w:rsidTr="000B5CFC">
        <w:trPr>
          <w:trHeight w:val="418"/>
        </w:trPr>
        <w:tc>
          <w:tcPr>
            <w:tcW w:w="3145" w:type="dxa"/>
          </w:tcPr>
          <w:p w14:paraId="0423DF76" w14:textId="77777777" w:rsidR="000238BE" w:rsidRDefault="000238BE" w:rsidP="000238BE">
            <w:pPr>
              <w:pStyle w:val="DHHStabletext"/>
            </w:pPr>
            <w:r w:rsidRPr="00C22B18">
              <w:t>vulnerable_flag</w:t>
            </w:r>
          </w:p>
        </w:tc>
        <w:tc>
          <w:tcPr>
            <w:tcW w:w="4598" w:type="dxa"/>
          </w:tcPr>
          <w:p w14:paraId="6F405EE6" w14:textId="7A4DC9D8" w:rsidR="000238BE" w:rsidRPr="00C22B18" w:rsidRDefault="000238BE" w:rsidP="000238BE">
            <w:pPr>
              <w:pStyle w:val="DHHStabletext"/>
            </w:pPr>
            <w:r>
              <w:t xml:space="preserve">Client – </w:t>
            </w:r>
            <w:r w:rsidR="00813059">
              <w:t>Dependant</w:t>
            </w:r>
            <w:r>
              <w:t xml:space="preserve"> vulnerable flag</w:t>
            </w:r>
          </w:p>
        </w:tc>
      </w:tr>
      <w:tr w:rsidR="000238BE" w14:paraId="39A519D0" w14:textId="77777777" w:rsidTr="000B5CFC">
        <w:trPr>
          <w:trHeight w:val="254"/>
        </w:trPr>
        <w:tc>
          <w:tcPr>
            <w:tcW w:w="3145" w:type="dxa"/>
          </w:tcPr>
          <w:p w14:paraId="03368460" w14:textId="77777777" w:rsidR="000238BE" w:rsidRDefault="000238BE" w:rsidP="000238BE">
            <w:pPr>
              <w:pStyle w:val="DHHStabletext"/>
            </w:pPr>
            <w:r w:rsidRPr="00C22B18">
              <w:t>year_of_birth</w:t>
            </w:r>
          </w:p>
        </w:tc>
        <w:tc>
          <w:tcPr>
            <w:tcW w:w="4598" w:type="dxa"/>
          </w:tcPr>
          <w:p w14:paraId="5D8104E1" w14:textId="2221AE41" w:rsidR="000238BE" w:rsidRPr="00C22B18" w:rsidRDefault="000238BE" w:rsidP="000238BE">
            <w:pPr>
              <w:pStyle w:val="DHHStabletext"/>
            </w:pPr>
            <w:r>
              <w:t xml:space="preserve">Client – </w:t>
            </w:r>
            <w:r w:rsidR="00813059">
              <w:t>Dependant</w:t>
            </w:r>
            <w:r>
              <w:t xml:space="preserve"> year of birth</w:t>
            </w:r>
          </w:p>
        </w:tc>
      </w:tr>
      <w:tr w:rsidR="000238BE" w14:paraId="24AB8AAC" w14:textId="77777777" w:rsidTr="000B5CFC">
        <w:trPr>
          <w:trHeight w:val="269"/>
        </w:trPr>
        <w:tc>
          <w:tcPr>
            <w:tcW w:w="3145" w:type="dxa"/>
          </w:tcPr>
          <w:p w14:paraId="0DDC0487" w14:textId="77777777" w:rsidR="000238BE" w:rsidRDefault="000238BE" w:rsidP="000238BE">
            <w:pPr>
              <w:pStyle w:val="DHHStabletext"/>
            </w:pPr>
            <w:r w:rsidRPr="008D2830">
              <w:t>gender_identity</w:t>
            </w:r>
          </w:p>
        </w:tc>
        <w:tc>
          <w:tcPr>
            <w:tcW w:w="4598" w:type="dxa"/>
          </w:tcPr>
          <w:p w14:paraId="4CA658DA" w14:textId="77777777" w:rsidR="000238BE" w:rsidRPr="008D2830" w:rsidRDefault="000238BE" w:rsidP="000238BE">
            <w:pPr>
              <w:pStyle w:val="DHHStabletext"/>
            </w:pPr>
            <w:r>
              <w:t>Client – gender identity</w:t>
            </w:r>
          </w:p>
        </w:tc>
      </w:tr>
      <w:tr w:rsidR="000238BE" w14:paraId="59E1B9AE" w14:textId="77777777" w:rsidTr="000B5CFC">
        <w:trPr>
          <w:trHeight w:val="254"/>
        </w:trPr>
        <w:tc>
          <w:tcPr>
            <w:tcW w:w="3145" w:type="dxa"/>
          </w:tcPr>
          <w:p w14:paraId="63F3BC67" w14:textId="77777777" w:rsidR="000238BE" w:rsidRDefault="000238BE" w:rsidP="000238BE">
            <w:pPr>
              <w:pStyle w:val="DHHStabletext"/>
            </w:pPr>
            <w:r w:rsidRPr="008D2830">
              <w:t>ihi</w:t>
            </w:r>
          </w:p>
        </w:tc>
        <w:tc>
          <w:tcPr>
            <w:tcW w:w="4598" w:type="dxa"/>
          </w:tcPr>
          <w:p w14:paraId="188FA60B" w14:textId="77777777" w:rsidR="000238BE" w:rsidRPr="008D2830" w:rsidRDefault="000238BE" w:rsidP="000238BE">
            <w:pPr>
              <w:pStyle w:val="DHHStabletext"/>
            </w:pPr>
            <w:r>
              <w:t>Client – individual health identifier</w:t>
            </w:r>
          </w:p>
        </w:tc>
      </w:tr>
      <w:tr w:rsidR="000238BE" w14:paraId="38972A3D" w14:textId="77777777" w:rsidTr="000B5CFC">
        <w:trPr>
          <w:trHeight w:val="254"/>
        </w:trPr>
        <w:tc>
          <w:tcPr>
            <w:tcW w:w="3145" w:type="dxa"/>
          </w:tcPr>
          <w:p w14:paraId="439D1F34" w14:textId="77777777" w:rsidR="000238BE" w:rsidRDefault="000238BE" w:rsidP="000238BE">
            <w:pPr>
              <w:pStyle w:val="DHHStabletext"/>
            </w:pPr>
            <w:r w:rsidRPr="00C22B18">
              <w:t>lgb_flag</w:t>
            </w:r>
          </w:p>
        </w:tc>
        <w:tc>
          <w:tcPr>
            <w:tcW w:w="4598" w:type="dxa"/>
          </w:tcPr>
          <w:p w14:paraId="7DC2E34E" w14:textId="77777777" w:rsidR="000238BE" w:rsidRPr="00C22B18" w:rsidRDefault="000238BE" w:rsidP="000238BE">
            <w:pPr>
              <w:pStyle w:val="DHHStabletext"/>
            </w:pPr>
            <w:r>
              <w:t>Client – LGB flag</w:t>
            </w:r>
          </w:p>
        </w:tc>
      </w:tr>
      <w:tr w:rsidR="000238BE" w14:paraId="7BC4827B" w14:textId="77777777" w:rsidTr="000B5CFC">
        <w:trPr>
          <w:trHeight w:val="269"/>
        </w:trPr>
        <w:tc>
          <w:tcPr>
            <w:tcW w:w="3145" w:type="dxa"/>
          </w:tcPr>
          <w:p w14:paraId="1A3C263A" w14:textId="77777777" w:rsidR="000238BE" w:rsidRDefault="000238BE" w:rsidP="000238BE">
            <w:pPr>
              <w:pStyle w:val="DHHStabletext"/>
            </w:pPr>
            <w:r w:rsidRPr="00C22B18">
              <w:t>locality_name</w:t>
            </w:r>
          </w:p>
        </w:tc>
        <w:tc>
          <w:tcPr>
            <w:tcW w:w="4598" w:type="dxa"/>
          </w:tcPr>
          <w:p w14:paraId="10933E2A" w14:textId="77777777" w:rsidR="000238BE" w:rsidRPr="00C22B18" w:rsidRDefault="000238BE" w:rsidP="000238BE">
            <w:pPr>
              <w:pStyle w:val="DHHStabletext"/>
            </w:pPr>
            <w:r>
              <w:t>Client – locality name</w:t>
            </w:r>
          </w:p>
        </w:tc>
      </w:tr>
      <w:tr w:rsidR="000238BE" w14:paraId="1CB94D31" w14:textId="77777777" w:rsidTr="000B5CFC">
        <w:trPr>
          <w:trHeight w:val="254"/>
        </w:trPr>
        <w:tc>
          <w:tcPr>
            <w:tcW w:w="3145" w:type="dxa"/>
          </w:tcPr>
          <w:p w14:paraId="3CCEB5D9" w14:textId="77777777" w:rsidR="000238BE" w:rsidRPr="00C22B18" w:rsidRDefault="000238BE" w:rsidP="000238BE">
            <w:pPr>
              <w:pStyle w:val="DHHStabletext"/>
            </w:pPr>
            <w:r w:rsidRPr="008F58F4">
              <w:t>maltreatment_code</w:t>
            </w:r>
          </w:p>
        </w:tc>
        <w:tc>
          <w:tcPr>
            <w:tcW w:w="4598" w:type="dxa"/>
          </w:tcPr>
          <w:p w14:paraId="612327C3" w14:textId="77777777" w:rsidR="000238BE" w:rsidRDefault="000238BE" w:rsidP="000238BE">
            <w:pPr>
              <w:pStyle w:val="DHHStabletext"/>
            </w:pPr>
            <w:r w:rsidRPr="002342B7">
              <w:rPr>
                <w:lang w:eastAsia="en-AU"/>
              </w:rPr>
              <w:t>Client—</w:t>
            </w:r>
            <w:r>
              <w:rPr>
                <w:lang w:eastAsia="en-AU"/>
              </w:rPr>
              <w:t>maltreatment code</w:t>
            </w:r>
          </w:p>
        </w:tc>
      </w:tr>
      <w:tr w:rsidR="000238BE" w14:paraId="471A39F9" w14:textId="77777777" w:rsidTr="000B5CFC">
        <w:trPr>
          <w:trHeight w:val="269"/>
        </w:trPr>
        <w:tc>
          <w:tcPr>
            <w:tcW w:w="3145" w:type="dxa"/>
          </w:tcPr>
          <w:p w14:paraId="0BD3131E" w14:textId="77777777" w:rsidR="000238BE" w:rsidRPr="00C22B18" w:rsidRDefault="000238BE" w:rsidP="000238BE">
            <w:pPr>
              <w:pStyle w:val="DHHStabletext"/>
            </w:pPr>
            <w:r>
              <w:t>maltreatment_perpetrator</w:t>
            </w:r>
          </w:p>
        </w:tc>
        <w:tc>
          <w:tcPr>
            <w:tcW w:w="4598" w:type="dxa"/>
          </w:tcPr>
          <w:p w14:paraId="3B910FDC" w14:textId="77777777" w:rsidR="000238BE" w:rsidRPr="002342B7" w:rsidRDefault="000238BE" w:rsidP="000238BE">
            <w:pPr>
              <w:pStyle w:val="DHHStabletext"/>
              <w:rPr>
                <w:lang w:eastAsia="en-AU"/>
              </w:rPr>
            </w:pPr>
            <w:r w:rsidRPr="002342B7">
              <w:rPr>
                <w:lang w:eastAsia="en-AU"/>
              </w:rPr>
              <w:t>Client—</w:t>
            </w:r>
            <w:r>
              <w:rPr>
                <w:lang w:eastAsia="en-AU"/>
              </w:rPr>
              <w:t>maltreatment perpetrator</w:t>
            </w:r>
          </w:p>
        </w:tc>
      </w:tr>
      <w:tr w:rsidR="000238BE" w14:paraId="3534CE36" w14:textId="77777777" w:rsidTr="000B5CFC">
        <w:trPr>
          <w:trHeight w:val="254"/>
        </w:trPr>
        <w:tc>
          <w:tcPr>
            <w:tcW w:w="3145" w:type="dxa"/>
          </w:tcPr>
          <w:p w14:paraId="542ED122" w14:textId="77777777" w:rsidR="000238BE" w:rsidRDefault="000238BE" w:rsidP="000238BE">
            <w:pPr>
              <w:pStyle w:val="DHHStabletext"/>
            </w:pPr>
            <w:r w:rsidRPr="00C22B18">
              <w:t>medicare_number</w:t>
            </w:r>
          </w:p>
        </w:tc>
        <w:tc>
          <w:tcPr>
            <w:tcW w:w="4598" w:type="dxa"/>
          </w:tcPr>
          <w:p w14:paraId="2319F0BA" w14:textId="77777777" w:rsidR="000238BE" w:rsidRPr="00C22B18" w:rsidRDefault="000238BE" w:rsidP="000238BE">
            <w:pPr>
              <w:pStyle w:val="DHHStabletext"/>
            </w:pPr>
            <w:r>
              <w:t>Client – Medicare card number</w:t>
            </w:r>
          </w:p>
        </w:tc>
      </w:tr>
      <w:tr w:rsidR="000238BE" w14:paraId="56E5190C" w14:textId="77777777" w:rsidTr="000B5CFC">
        <w:trPr>
          <w:trHeight w:val="269"/>
        </w:trPr>
        <w:tc>
          <w:tcPr>
            <w:tcW w:w="3145" w:type="dxa"/>
          </w:tcPr>
          <w:p w14:paraId="45D7C1C3" w14:textId="77777777" w:rsidR="000238BE" w:rsidRDefault="000238BE" w:rsidP="000238BE">
            <w:pPr>
              <w:pStyle w:val="DHHStabletext"/>
            </w:pPr>
            <w:r w:rsidRPr="00C22B18">
              <w:t>mental_health_diagnosis</w:t>
            </w:r>
          </w:p>
        </w:tc>
        <w:tc>
          <w:tcPr>
            <w:tcW w:w="4598" w:type="dxa"/>
          </w:tcPr>
          <w:p w14:paraId="01312F02" w14:textId="77777777" w:rsidR="000238BE" w:rsidRPr="00C22B18" w:rsidRDefault="000238BE" w:rsidP="000238BE">
            <w:pPr>
              <w:pStyle w:val="DHHStabletext"/>
            </w:pPr>
            <w:r>
              <w:t>Client – mental health diagnosis</w:t>
            </w:r>
          </w:p>
        </w:tc>
      </w:tr>
      <w:tr w:rsidR="000238BE" w14:paraId="467B77A5" w14:textId="77777777" w:rsidTr="000B5CFC">
        <w:trPr>
          <w:trHeight w:val="403"/>
        </w:trPr>
        <w:tc>
          <w:tcPr>
            <w:tcW w:w="3145" w:type="dxa"/>
          </w:tcPr>
          <w:p w14:paraId="2DFEB97A" w14:textId="77777777" w:rsidR="000238BE" w:rsidRDefault="000238BE" w:rsidP="000238BE">
            <w:pPr>
              <w:pStyle w:val="DHHStabletext"/>
            </w:pPr>
            <w:r w:rsidRPr="00C22B18">
              <w:t>need_for_interpreter</w:t>
            </w:r>
          </w:p>
        </w:tc>
        <w:tc>
          <w:tcPr>
            <w:tcW w:w="4598" w:type="dxa"/>
          </w:tcPr>
          <w:p w14:paraId="201E53A4" w14:textId="77777777" w:rsidR="000238BE" w:rsidRPr="00C22B18" w:rsidRDefault="000238BE" w:rsidP="000238BE">
            <w:pPr>
              <w:pStyle w:val="DHHStabletext"/>
            </w:pPr>
            <w:r>
              <w:t>Client – need for interpreter services</w:t>
            </w:r>
          </w:p>
        </w:tc>
      </w:tr>
      <w:tr w:rsidR="000238BE" w14:paraId="28436BD4" w14:textId="77777777" w:rsidTr="000B5CFC">
        <w:trPr>
          <w:trHeight w:val="269"/>
        </w:trPr>
        <w:tc>
          <w:tcPr>
            <w:tcW w:w="3145" w:type="dxa"/>
          </w:tcPr>
          <w:p w14:paraId="09A9D035" w14:textId="77777777" w:rsidR="000238BE" w:rsidRPr="00C22B18" w:rsidRDefault="000238BE" w:rsidP="000238BE">
            <w:pPr>
              <w:pStyle w:val="DHHStabletext"/>
            </w:pPr>
            <w:r w:rsidRPr="00B72FD0">
              <w:t>outlet_client_id</w:t>
            </w:r>
          </w:p>
        </w:tc>
        <w:tc>
          <w:tcPr>
            <w:tcW w:w="4598" w:type="dxa"/>
          </w:tcPr>
          <w:p w14:paraId="52A53DDF" w14:textId="77777777" w:rsidR="000238BE" w:rsidRPr="00B72FD0" w:rsidRDefault="000238BE" w:rsidP="000238BE">
            <w:pPr>
              <w:pStyle w:val="DHHStabletext"/>
            </w:pPr>
            <w:r>
              <w:t>Outlet – outlet client identifier</w:t>
            </w:r>
          </w:p>
        </w:tc>
      </w:tr>
      <w:tr w:rsidR="000238BE" w14:paraId="36F23B62" w14:textId="77777777" w:rsidTr="000B5CFC">
        <w:trPr>
          <w:trHeight w:val="254"/>
        </w:trPr>
        <w:tc>
          <w:tcPr>
            <w:tcW w:w="3145" w:type="dxa"/>
          </w:tcPr>
          <w:p w14:paraId="3D8C795C" w14:textId="77777777" w:rsidR="000238BE" w:rsidRPr="00C22B18" w:rsidRDefault="000238BE" w:rsidP="000238BE">
            <w:pPr>
              <w:pStyle w:val="DHHStabletext"/>
            </w:pPr>
            <w:r w:rsidRPr="00C22B18">
              <w:t>postcode</w:t>
            </w:r>
          </w:p>
        </w:tc>
        <w:tc>
          <w:tcPr>
            <w:tcW w:w="4598" w:type="dxa"/>
          </w:tcPr>
          <w:p w14:paraId="511893FD" w14:textId="77777777" w:rsidR="000238BE" w:rsidRPr="00C22B18" w:rsidRDefault="000238BE" w:rsidP="000238BE">
            <w:pPr>
              <w:pStyle w:val="DHHStabletext"/>
            </w:pPr>
            <w:r>
              <w:t>Client – postcode</w:t>
            </w:r>
          </w:p>
        </w:tc>
      </w:tr>
      <w:tr w:rsidR="000238BE" w14:paraId="32BB9E5E" w14:textId="77777777" w:rsidTr="000B5CFC">
        <w:trPr>
          <w:trHeight w:val="269"/>
        </w:trPr>
        <w:tc>
          <w:tcPr>
            <w:tcW w:w="3145" w:type="dxa"/>
          </w:tcPr>
          <w:p w14:paraId="05DCFCB7" w14:textId="77777777" w:rsidR="000238BE" w:rsidRPr="00C22B18" w:rsidRDefault="000238BE" w:rsidP="000238BE">
            <w:pPr>
              <w:pStyle w:val="DHHStabletext"/>
            </w:pPr>
            <w:r w:rsidRPr="00C22B18">
              <w:t>preferred_language</w:t>
            </w:r>
          </w:p>
        </w:tc>
        <w:tc>
          <w:tcPr>
            <w:tcW w:w="4598" w:type="dxa"/>
          </w:tcPr>
          <w:p w14:paraId="09D7B15B" w14:textId="77777777" w:rsidR="000238BE" w:rsidRPr="00C22B18" w:rsidRDefault="000238BE" w:rsidP="000238BE">
            <w:pPr>
              <w:pStyle w:val="DHHStabletext"/>
            </w:pPr>
            <w:r>
              <w:t>Client – preferred language</w:t>
            </w:r>
          </w:p>
        </w:tc>
      </w:tr>
      <w:tr w:rsidR="000238BE" w14:paraId="3DF3D749" w14:textId="77777777" w:rsidTr="000B5CFC">
        <w:trPr>
          <w:trHeight w:val="254"/>
        </w:trPr>
        <w:tc>
          <w:tcPr>
            <w:tcW w:w="3145" w:type="dxa"/>
          </w:tcPr>
          <w:p w14:paraId="62B7395D" w14:textId="77777777" w:rsidR="000238BE" w:rsidRPr="00C22B18" w:rsidRDefault="000238BE" w:rsidP="000238BE">
            <w:pPr>
              <w:pStyle w:val="DHHStabletext"/>
            </w:pPr>
            <w:r w:rsidRPr="00C22B18">
              <w:t>refugee_status</w:t>
            </w:r>
          </w:p>
        </w:tc>
        <w:tc>
          <w:tcPr>
            <w:tcW w:w="4598" w:type="dxa"/>
          </w:tcPr>
          <w:p w14:paraId="2A208DFC" w14:textId="77777777" w:rsidR="000238BE" w:rsidRPr="00C22B18" w:rsidRDefault="000238BE" w:rsidP="000238BE">
            <w:pPr>
              <w:pStyle w:val="DHHStabletext"/>
            </w:pPr>
            <w:r>
              <w:t>Client – refugee status</w:t>
            </w:r>
          </w:p>
        </w:tc>
      </w:tr>
      <w:tr w:rsidR="000238BE" w14:paraId="0A9A85F8" w14:textId="77777777" w:rsidTr="000B5CFC">
        <w:trPr>
          <w:trHeight w:val="269"/>
        </w:trPr>
        <w:tc>
          <w:tcPr>
            <w:tcW w:w="3145" w:type="dxa"/>
          </w:tcPr>
          <w:p w14:paraId="4E96E416" w14:textId="77777777" w:rsidR="000238BE" w:rsidRPr="00C22B18" w:rsidRDefault="000238BE" w:rsidP="000238BE">
            <w:pPr>
              <w:pStyle w:val="DHHStabletext"/>
            </w:pPr>
            <w:r w:rsidRPr="00C22B18">
              <w:t>sex_at_birth</w:t>
            </w:r>
          </w:p>
        </w:tc>
        <w:tc>
          <w:tcPr>
            <w:tcW w:w="4598" w:type="dxa"/>
          </w:tcPr>
          <w:p w14:paraId="0DB8EE4C" w14:textId="77777777" w:rsidR="000238BE" w:rsidRPr="00C22B18" w:rsidRDefault="000238BE" w:rsidP="000238BE">
            <w:pPr>
              <w:pStyle w:val="DHHStabletext"/>
            </w:pPr>
            <w:r>
              <w:t>Client – sex at birth</w:t>
            </w:r>
          </w:p>
        </w:tc>
      </w:tr>
      <w:tr w:rsidR="000238BE" w14:paraId="613B69C4" w14:textId="77777777" w:rsidTr="000B5CFC">
        <w:trPr>
          <w:trHeight w:val="254"/>
        </w:trPr>
        <w:tc>
          <w:tcPr>
            <w:tcW w:w="3145" w:type="dxa"/>
          </w:tcPr>
          <w:p w14:paraId="651242F3" w14:textId="77777777" w:rsidR="000238BE" w:rsidRPr="00C22B18" w:rsidRDefault="000238BE" w:rsidP="000238BE">
            <w:pPr>
              <w:pStyle w:val="DHHStabletext"/>
            </w:pPr>
            <w:r>
              <w:t>slk</w:t>
            </w:r>
          </w:p>
        </w:tc>
        <w:tc>
          <w:tcPr>
            <w:tcW w:w="4598" w:type="dxa"/>
          </w:tcPr>
          <w:p w14:paraId="089F458A" w14:textId="77777777" w:rsidR="000238BE" w:rsidRDefault="000238BE" w:rsidP="000238BE">
            <w:pPr>
              <w:pStyle w:val="DHHStabletext"/>
            </w:pPr>
            <w:r>
              <w:t>Client – statistical linkage key 581</w:t>
            </w:r>
          </w:p>
        </w:tc>
      </w:tr>
    </w:tbl>
    <w:p w14:paraId="1263F6B4" w14:textId="77777777" w:rsidR="000B5CFC" w:rsidRDefault="000B5CFC" w:rsidP="000238BE">
      <w:pPr>
        <w:pStyle w:val="DHHStablecaption"/>
      </w:pPr>
    </w:p>
    <w:p w14:paraId="4B0DE642" w14:textId="5FCEECBF" w:rsidR="000238BE" w:rsidRPr="002E0EE3" w:rsidRDefault="000238BE" w:rsidP="000238BE">
      <w:pPr>
        <w:pStyle w:val="DHHStablecaption"/>
      </w:pPr>
      <w:r>
        <w:t xml:space="preserve">Table </w:t>
      </w:r>
      <w:r w:rsidR="00E12A94">
        <w:t>7</w:t>
      </w:r>
      <w:r>
        <w:t>: Contact XSD element mapping</w:t>
      </w:r>
    </w:p>
    <w:tbl>
      <w:tblPr>
        <w:tblStyle w:val="TableGrid"/>
        <w:tblW w:w="0" w:type="auto"/>
        <w:tblLook w:val="04A0" w:firstRow="1" w:lastRow="0" w:firstColumn="1" w:lastColumn="0" w:noHBand="0" w:noVBand="1"/>
      </w:tblPr>
      <w:tblGrid>
        <w:gridCol w:w="3276"/>
        <w:gridCol w:w="5116"/>
      </w:tblGrid>
      <w:tr w:rsidR="000238BE" w:rsidRPr="0049644C" w14:paraId="2C74C88B" w14:textId="77777777" w:rsidTr="00566475">
        <w:tc>
          <w:tcPr>
            <w:tcW w:w="8392" w:type="dxa"/>
            <w:gridSpan w:val="2"/>
          </w:tcPr>
          <w:p w14:paraId="20565E85" w14:textId="77777777" w:rsidR="000238BE" w:rsidRPr="0049644C" w:rsidRDefault="000238BE" w:rsidP="000238BE">
            <w:pPr>
              <w:pStyle w:val="DHHStablecolhead"/>
            </w:pPr>
            <w:r>
              <w:t>Contact</w:t>
            </w:r>
          </w:p>
        </w:tc>
      </w:tr>
      <w:tr w:rsidR="000238BE" w:rsidRPr="0049644C" w14:paraId="41D7DC98" w14:textId="77777777" w:rsidTr="00566475">
        <w:tc>
          <w:tcPr>
            <w:tcW w:w="3276" w:type="dxa"/>
          </w:tcPr>
          <w:p w14:paraId="173E4721" w14:textId="77777777" w:rsidR="000238BE" w:rsidRPr="006F2542" w:rsidRDefault="000238BE" w:rsidP="000238BE">
            <w:pPr>
              <w:pStyle w:val="DHHStablecolhead"/>
            </w:pPr>
            <w:r w:rsidRPr="0049644C">
              <w:t>XML Element Name</w:t>
            </w:r>
          </w:p>
        </w:tc>
        <w:tc>
          <w:tcPr>
            <w:tcW w:w="5116" w:type="dxa"/>
          </w:tcPr>
          <w:p w14:paraId="4B3B6D2B" w14:textId="77777777" w:rsidR="000238BE" w:rsidRPr="006F2542" w:rsidRDefault="000238BE" w:rsidP="000238BE">
            <w:pPr>
              <w:pStyle w:val="DHHStablecolhead"/>
            </w:pPr>
            <w:r w:rsidRPr="0049644C">
              <w:t>Data Element Name</w:t>
            </w:r>
          </w:p>
        </w:tc>
      </w:tr>
      <w:tr w:rsidR="000238BE" w14:paraId="44D5FC9D" w14:textId="77777777" w:rsidTr="00566475">
        <w:tc>
          <w:tcPr>
            <w:tcW w:w="3276" w:type="dxa"/>
          </w:tcPr>
          <w:p w14:paraId="1136821F" w14:textId="77777777" w:rsidR="000238BE" w:rsidRDefault="000238BE" w:rsidP="000238BE">
            <w:pPr>
              <w:pStyle w:val="DHHStabletext"/>
            </w:pPr>
            <w:r w:rsidRPr="00F50FC4">
              <w:t>contact_date</w:t>
            </w:r>
          </w:p>
        </w:tc>
        <w:tc>
          <w:tcPr>
            <w:tcW w:w="5116" w:type="dxa"/>
          </w:tcPr>
          <w:p w14:paraId="732A9D00" w14:textId="77777777" w:rsidR="000238BE" w:rsidRPr="00F50FC4" w:rsidRDefault="000238BE" w:rsidP="000238BE">
            <w:pPr>
              <w:pStyle w:val="DHHStabletext"/>
            </w:pPr>
            <w:r>
              <w:t>Contact – contact date</w:t>
            </w:r>
          </w:p>
        </w:tc>
      </w:tr>
      <w:tr w:rsidR="000238BE" w14:paraId="2F99D171" w14:textId="77777777" w:rsidTr="00566475">
        <w:tc>
          <w:tcPr>
            <w:tcW w:w="3276" w:type="dxa"/>
          </w:tcPr>
          <w:p w14:paraId="6048F75D" w14:textId="77777777" w:rsidR="000238BE" w:rsidRPr="008D2830" w:rsidRDefault="000238BE" w:rsidP="000238BE">
            <w:pPr>
              <w:pStyle w:val="DHHStabletext"/>
            </w:pPr>
            <w:r w:rsidRPr="00F50FC4">
              <w:t>contact_duration</w:t>
            </w:r>
          </w:p>
        </w:tc>
        <w:tc>
          <w:tcPr>
            <w:tcW w:w="5116" w:type="dxa"/>
          </w:tcPr>
          <w:p w14:paraId="6A468CF0" w14:textId="77777777" w:rsidR="000238BE" w:rsidRPr="00F50FC4" w:rsidRDefault="000238BE" w:rsidP="000238BE">
            <w:pPr>
              <w:pStyle w:val="DHHStabletext"/>
            </w:pPr>
            <w:r>
              <w:t>Contact – contact duration</w:t>
            </w:r>
          </w:p>
        </w:tc>
      </w:tr>
      <w:tr w:rsidR="000238BE" w14:paraId="07005749" w14:textId="77777777" w:rsidTr="00566475">
        <w:tc>
          <w:tcPr>
            <w:tcW w:w="3276" w:type="dxa"/>
          </w:tcPr>
          <w:p w14:paraId="3B04B85D" w14:textId="77777777" w:rsidR="000238BE" w:rsidRPr="008D2830" w:rsidRDefault="000238BE" w:rsidP="000238BE">
            <w:pPr>
              <w:pStyle w:val="DHHStabletext"/>
            </w:pPr>
            <w:r w:rsidRPr="00F50FC4">
              <w:t>contact_method</w:t>
            </w:r>
          </w:p>
        </w:tc>
        <w:tc>
          <w:tcPr>
            <w:tcW w:w="5116" w:type="dxa"/>
          </w:tcPr>
          <w:p w14:paraId="3F21993C" w14:textId="77777777" w:rsidR="000238BE" w:rsidRPr="00F50FC4" w:rsidRDefault="000238BE" w:rsidP="000238BE">
            <w:pPr>
              <w:pStyle w:val="DHHStabletext"/>
            </w:pPr>
            <w:r>
              <w:t>Contact – contact method</w:t>
            </w:r>
          </w:p>
        </w:tc>
      </w:tr>
      <w:tr w:rsidR="000238BE" w14:paraId="507268FF" w14:textId="77777777" w:rsidTr="00566475">
        <w:tc>
          <w:tcPr>
            <w:tcW w:w="3276" w:type="dxa"/>
          </w:tcPr>
          <w:p w14:paraId="33213FBF" w14:textId="77777777" w:rsidR="000238BE" w:rsidRPr="008D2830" w:rsidRDefault="000238BE" w:rsidP="000238BE">
            <w:pPr>
              <w:pStyle w:val="DHHStabletext"/>
            </w:pPr>
            <w:r>
              <w:t>contact_type</w:t>
            </w:r>
          </w:p>
        </w:tc>
        <w:tc>
          <w:tcPr>
            <w:tcW w:w="5116" w:type="dxa"/>
          </w:tcPr>
          <w:p w14:paraId="1D974D05" w14:textId="77777777" w:rsidR="000238BE" w:rsidRDefault="000238BE" w:rsidP="000238BE">
            <w:pPr>
              <w:pStyle w:val="DHHStabletext"/>
            </w:pPr>
            <w:r>
              <w:t>Contact – contact type</w:t>
            </w:r>
          </w:p>
        </w:tc>
      </w:tr>
      <w:tr w:rsidR="000238BE" w14:paraId="01B72826" w14:textId="77777777" w:rsidTr="00566475">
        <w:tc>
          <w:tcPr>
            <w:tcW w:w="3276" w:type="dxa"/>
          </w:tcPr>
          <w:p w14:paraId="5032D09C" w14:textId="77777777" w:rsidR="000238BE" w:rsidRPr="008D2830" w:rsidRDefault="000238BE" w:rsidP="000238BE">
            <w:pPr>
              <w:pStyle w:val="DHHStabletext"/>
            </w:pPr>
            <w:r w:rsidRPr="00F50FC4">
              <w:t>number_facilitators_present</w:t>
            </w:r>
          </w:p>
        </w:tc>
        <w:tc>
          <w:tcPr>
            <w:tcW w:w="5116" w:type="dxa"/>
          </w:tcPr>
          <w:p w14:paraId="4879BF92" w14:textId="77777777" w:rsidR="000238BE" w:rsidRPr="00F50FC4" w:rsidRDefault="000238BE" w:rsidP="000238BE">
            <w:pPr>
              <w:pStyle w:val="DHHStabletext"/>
            </w:pPr>
            <w:r>
              <w:t>Contact – number facilitators present</w:t>
            </w:r>
          </w:p>
        </w:tc>
      </w:tr>
      <w:tr w:rsidR="000238BE" w14:paraId="5E629BC6" w14:textId="77777777" w:rsidTr="00566475">
        <w:tc>
          <w:tcPr>
            <w:tcW w:w="3276" w:type="dxa"/>
          </w:tcPr>
          <w:p w14:paraId="6A8BE0B1" w14:textId="77777777" w:rsidR="000238BE" w:rsidRPr="008D2830" w:rsidRDefault="000238BE" w:rsidP="000238BE">
            <w:pPr>
              <w:pStyle w:val="DHHStabletext"/>
            </w:pPr>
            <w:r w:rsidRPr="00F50FC4">
              <w:t>number_service_recipients</w:t>
            </w:r>
          </w:p>
        </w:tc>
        <w:tc>
          <w:tcPr>
            <w:tcW w:w="5116" w:type="dxa"/>
          </w:tcPr>
          <w:p w14:paraId="1337CA8F" w14:textId="77777777" w:rsidR="000238BE" w:rsidRPr="00F50FC4" w:rsidRDefault="000238BE" w:rsidP="000238BE">
            <w:pPr>
              <w:pStyle w:val="DHHStabletext"/>
            </w:pPr>
            <w:r>
              <w:t>Contact – number service recipients</w:t>
            </w:r>
          </w:p>
        </w:tc>
      </w:tr>
      <w:tr w:rsidR="0070013C" w:rsidRPr="0070013C" w14:paraId="722ED6C7" w14:textId="77777777" w:rsidTr="00566475">
        <w:tc>
          <w:tcPr>
            <w:tcW w:w="3276" w:type="dxa"/>
          </w:tcPr>
          <w:p w14:paraId="0397463E" w14:textId="77A1BDE4" w:rsidR="0070013C" w:rsidRPr="004C0F4D" w:rsidRDefault="0070013C" w:rsidP="000238BE">
            <w:pPr>
              <w:pStyle w:val="DHHStabletext"/>
            </w:pPr>
            <w:r w:rsidRPr="004C0F4D">
              <w:t>outlet_contact_id</w:t>
            </w:r>
            <w:r w:rsidR="009039C3" w:rsidRPr="004C0F4D">
              <w:t xml:space="preserve"> </w:t>
            </w:r>
          </w:p>
        </w:tc>
        <w:tc>
          <w:tcPr>
            <w:tcW w:w="5116" w:type="dxa"/>
          </w:tcPr>
          <w:p w14:paraId="5D6E7943" w14:textId="013144E4" w:rsidR="0070013C" w:rsidRPr="004C0F4D" w:rsidRDefault="0070013C" w:rsidP="000238BE">
            <w:pPr>
              <w:pStyle w:val="DHHStabletext"/>
            </w:pPr>
            <w:r w:rsidRPr="004C0F4D">
              <w:t>Contact – outlet contact identifier</w:t>
            </w:r>
          </w:p>
        </w:tc>
      </w:tr>
      <w:tr w:rsidR="000238BE" w:rsidRPr="008D2830" w14:paraId="437FC6A1" w14:textId="77777777" w:rsidTr="00566475">
        <w:tc>
          <w:tcPr>
            <w:tcW w:w="3276" w:type="dxa"/>
          </w:tcPr>
          <w:p w14:paraId="07FEF43E" w14:textId="743F60DE" w:rsidR="000238BE" w:rsidRPr="008D2830" w:rsidRDefault="00D27181" w:rsidP="000238BE">
            <w:pPr>
              <w:pStyle w:val="DHHStabletext"/>
            </w:pPr>
            <w:r>
              <w:t>relationship_to_client</w:t>
            </w:r>
          </w:p>
        </w:tc>
        <w:tc>
          <w:tcPr>
            <w:tcW w:w="5116" w:type="dxa"/>
          </w:tcPr>
          <w:p w14:paraId="5AECA4EC" w14:textId="77777777" w:rsidR="000238BE" w:rsidRPr="00F50FC4" w:rsidRDefault="000238BE" w:rsidP="000238BE">
            <w:pPr>
              <w:pStyle w:val="DHHStabletext"/>
            </w:pPr>
            <w:r>
              <w:t>Contact – relationship to client</w:t>
            </w:r>
          </w:p>
        </w:tc>
      </w:tr>
    </w:tbl>
    <w:p w14:paraId="74C26578" w14:textId="77777777" w:rsidR="00E30806" w:rsidRPr="00354B41" w:rsidRDefault="00E30806" w:rsidP="00354B41">
      <w:pPr>
        <w:pStyle w:val="DHHSbody"/>
      </w:pPr>
    </w:p>
    <w:p w14:paraId="53336016" w14:textId="205D57D8" w:rsidR="000238BE" w:rsidRDefault="000238BE" w:rsidP="000238BE">
      <w:pPr>
        <w:pStyle w:val="DHHStablecaption"/>
      </w:pPr>
      <w:r>
        <w:t xml:space="preserve">Table </w:t>
      </w:r>
      <w:r w:rsidR="00E12A94">
        <w:t>8</w:t>
      </w:r>
      <w:r>
        <w:t>: Drug Concern XSD element mapping</w:t>
      </w:r>
    </w:p>
    <w:tbl>
      <w:tblPr>
        <w:tblStyle w:val="TableGrid"/>
        <w:tblW w:w="0" w:type="auto"/>
        <w:tblLook w:val="04A0" w:firstRow="1" w:lastRow="0" w:firstColumn="1" w:lastColumn="0" w:noHBand="0" w:noVBand="1"/>
      </w:tblPr>
      <w:tblGrid>
        <w:gridCol w:w="3289"/>
        <w:gridCol w:w="5103"/>
      </w:tblGrid>
      <w:tr w:rsidR="000238BE" w:rsidRPr="0049644C" w14:paraId="482D47C7" w14:textId="77777777" w:rsidTr="00566475">
        <w:tc>
          <w:tcPr>
            <w:tcW w:w="8392" w:type="dxa"/>
            <w:gridSpan w:val="2"/>
          </w:tcPr>
          <w:p w14:paraId="3AB83746" w14:textId="77777777" w:rsidR="000238BE" w:rsidRPr="008A3206" w:rsidRDefault="000238BE" w:rsidP="000238BE">
            <w:pPr>
              <w:pStyle w:val="DHHStablecolhead"/>
            </w:pPr>
            <w:r>
              <w:t>Drug Concern</w:t>
            </w:r>
          </w:p>
        </w:tc>
      </w:tr>
      <w:tr w:rsidR="000238BE" w:rsidRPr="0049644C" w14:paraId="6478E28F" w14:textId="77777777" w:rsidTr="00566475">
        <w:tc>
          <w:tcPr>
            <w:tcW w:w="3289" w:type="dxa"/>
          </w:tcPr>
          <w:p w14:paraId="0C2784D9" w14:textId="77777777" w:rsidR="000238BE" w:rsidRPr="008A3206" w:rsidRDefault="000238BE" w:rsidP="000238BE">
            <w:pPr>
              <w:pStyle w:val="DHHStablecolhead"/>
            </w:pPr>
            <w:r w:rsidRPr="008A3206">
              <w:t>XML Element Name</w:t>
            </w:r>
          </w:p>
        </w:tc>
        <w:tc>
          <w:tcPr>
            <w:tcW w:w="5103" w:type="dxa"/>
          </w:tcPr>
          <w:p w14:paraId="63202D5B" w14:textId="77777777" w:rsidR="000238BE" w:rsidRPr="008A3206" w:rsidRDefault="000238BE" w:rsidP="000238BE">
            <w:pPr>
              <w:pStyle w:val="DHHStablecolhead"/>
            </w:pPr>
            <w:r w:rsidRPr="008A3206">
              <w:t>Data Element Name</w:t>
            </w:r>
          </w:p>
        </w:tc>
      </w:tr>
      <w:tr w:rsidR="000238BE" w14:paraId="75980B5B" w14:textId="77777777" w:rsidTr="00566475">
        <w:tc>
          <w:tcPr>
            <w:tcW w:w="3289" w:type="dxa"/>
          </w:tcPr>
          <w:p w14:paraId="0C987460" w14:textId="77777777" w:rsidR="000238BE" w:rsidRPr="008D2830" w:rsidRDefault="000238BE" w:rsidP="000238BE">
            <w:pPr>
              <w:pStyle w:val="DHHStabletext"/>
            </w:pPr>
            <w:r w:rsidRPr="00F50FC4">
              <w:t>date_last_use</w:t>
            </w:r>
          </w:p>
        </w:tc>
        <w:tc>
          <w:tcPr>
            <w:tcW w:w="5103" w:type="dxa"/>
          </w:tcPr>
          <w:p w14:paraId="4FB533FB" w14:textId="77777777" w:rsidR="000238BE" w:rsidRPr="00F50FC4" w:rsidRDefault="000238BE" w:rsidP="000238BE">
            <w:pPr>
              <w:pStyle w:val="DHHStabletext"/>
            </w:pPr>
            <w:r>
              <w:t>Drug Concern – date last use</w:t>
            </w:r>
          </w:p>
        </w:tc>
      </w:tr>
      <w:tr w:rsidR="000238BE" w14:paraId="529BA5CF" w14:textId="77777777" w:rsidTr="00566475">
        <w:tc>
          <w:tcPr>
            <w:tcW w:w="3289" w:type="dxa"/>
          </w:tcPr>
          <w:p w14:paraId="64F8A6D4" w14:textId="77777777" w:rsidR="000238BE" w:rsidRPr="008D2830" w:rsidRDefault="000238BE" w:rsidP="000238BE">
            <w:pPr>
              <w:pStyle w:val="DHHStabletext"/>
            </w:pPr>
            <w:r w:rsidRPr="00F50FC4">
              <w:t>drug_name</w:t>
            </w:r>
          </w:p>
        </w:tc>
        <w:tc>
          <w:tcPr>
            <w:tcW w:w="5103" w:type="dxa"/>
          </w:tcPr>
          <w:p w14:paraId="32250E20" w14:textId="77777777" w:rsidR="000238BE" w:rsidRPr="00F50FC4" w:rsidRDefault="000238BE" w:rsidP="000238BE">
            <w:pPr>
              <w:pStyle w:val="DHHStabletext"/>
            </w:pPr>
            <w:r>
              <w:t>Drug Concern – drug name</w:t>
            </w:r>
          </w:p>
        </w:tc>
      </w:tr>
      <w:tr w:rsidR="000238BE" w14:paraId="7B9B5252" w14:textId="77777777" w:rsidTr="00566475">
        <w:tc>
          <w:tcPr>
            <w:tcW w:w="3289" w:type="dxa"/>
          </w:tcPr>
          <w:p w14:paraId="3834DB47" w14:textId="77777777" w:rsidR="000238BE" w:rsidRPr="008D2830" w:rsidRDefault="000238BE" w:rsidP="000238BE">
            <w:pPr>
              <w:pStyle w:val="DHHStabletext"/>
            </w:pPr>
            <w:r w:rsidRPr="00F50FC4">
              <w:t>frequency_30_day</w:t>
            </w:r>
          </w:p>
        </w:tc>
        <w:tc>
          <w:tcPr>
            <w:tcW w:w="5103" w:type="dxa"/>
          </w:tcPr>
          <w:p w14:paraId="5ECD0DE7" w14:textId="77777777" w:rsidR="000238BE" w:rsidRPr="00F50FC4" w:rsidRDefault="000238BE" w:rsidP="000238BE">
            <w:pPr>
              <w:pStyle w:val="DHHStabletext"/>
            </w:pPr>
            <w:r>
              <w:t>Drug Concern – frequency last 30 days</w:t>
            </w:r>
          </w:p>
        </w:tc>
      </w:tr>
      <w:tr w:rsidR="000238BE" w14:paraId="0BC4D9F9" w14:textId="77777777" w:rsidTr="00566475">
        <w:tc>
          <w:tcPr>
            <w:tcW w:w="3289" w:type="dxa"/>
          </w:tcPr>
          <w:p w14:paraId="10B21A37" w14:textId="77777777" w:rsidR="000238BE" w:rsidRPr="008D2830" w:rsidRDefault="000238BE" w:rsidP="000238BE">
            <w:pPr>
              <w:pStyle w:val="DHHStabletext"/>
            </w:pPr>
            <w:r w:rsidRPr="00F50FC4">
              <w:t>method_of_use</w:t>
            </w:r>
          </w:p>
        </w:tc>
        <w:tc>
          <w:tcPr>
            <w:tcW w:w="5103" w:type="dxa"/>
          </w:tcPr>
          <w:p w14:paraId="1BA45E5D" w14:textId="77777777" w:rsidR="000238BE" w:rsidRPr="00F50FC4" w:rsidRDefault="000238BE" w:rsidP="000238BE">
            <w:pPr>
              <w:pStyle w:val="DHHStabletext"/>
            </w:pPr>
            <w:r>
              <w:t>Drug Concern – method of use</w:t>
            </w:r>
          </w:p>
        </w:tc>
      </w:tr>
      <w:tr w:rsidR="0070013C" w:rsidRPr="0070013C" w14:paraId="3D741D13" w14:textId="77777777" w:rsidTr="00566475">
        <w:tc>
          <w:tcPr>
            <w:tcW w:w="3289" w:type="dxa"/>
          </w:tcPr>
          <w:p w14:paraId="59CE6533" w14:textId="12FECE30" w:rsidR="0070013C" w:rsidRPr="004C0F4D" w:rsidRDefault="0070013C" w:rsidP="000238BE">
            <w:pPr>
              <w:pStyle w:val="DHHStabletext"/>
            </w:pPr>
            <w:r w:rsidRPr="004C0F4D">
              <w:t>outlet_drug_of_concern_id</w:t>
            </w:r>
            <w:r w:rsidR="009039C3" w:rsidRPr="004C0F4D">
              <w:t xml:space="preserve"> </w:t>
            </w:r>
          </w:p>
        </w:tc>
        <w:tc>
          <w:tcPr>
            <w:tcW w:w="5103" w:type="dxa"/>
          </w:tcPr>
          <w:p w14:paraId="5E0D4099" w14:textId="499CA429" w:rsidR="0070013C" w:rsidRPr="004C0F4D" w:rsidRDefault="0070013C" w:rsidP="000238BE">
            <w:pPr>
              <w:pStyle w:val="DHHStabletext"/>
            </w:pPr>
            <w:r w:rsidRPr="004C0F4D">
              <w:t>Drug Concern – outlet drug identifier</w:t>
            </w:r>
          </w:p>
        </w:tc>
      </w:tr>
      <w:tr w:rsidR="000238BE" w14:paraId="33F45F20" w14:textId="77777777" w:rsidTr="00566475">
        <w:tc>
          <w:tcPr>
            <w:tcW w:w="3289" w:type="dxa"/>
          </w:tcPr>
          <w:p w14:paraId="19EAE42D" w14:textId="77777777" w:rsidR="000238BE" w:rsidRPr="008D2830" w:rsidRDefault="000238BE" w:rsidP="000238BE">
            <w:pPr>
              <w:pStyle w:val="DHHStabletext"/>
            </w:pPr>
            <w:r w:rsidRPr="00F50FC4">
              <w:t>principal_concern</w:t>
            </w:r>
          </w:p>
        </w:tc>
        <w:tc>
          <w:tcPr>
            <w:tcW w:w="5103" w:type="dxa"/>
          </w:tcPr>
          <w:p w14:paraId="63404718" w14:textId="77777777" w:rsidR="000238BE" w:rsidRPr="00F50FC4" w:rsidRDefault="000238BE" w:rsidP="000238BE">
            <w:pPr>
              <w:pStyle w:val="DHHStabletext"/>
            </w:pPr>
            <w:r>
              <w:t>Drug Concern – principal concern</w:t>
            </w:r>
          </w:p>
        </w:tc>
      </w:tr>
      <w:tr w:rsidR="000238BE" w14:paraId="6073823B" w14:textId="77777777" w:rsidTr="00566475">
        <w:tc>
          <w:tcPr>
            <w:tcW w:w="3289" w:type="dxa"/>
          </w:tcPr>
          <w:p w14:paraId="40F22EAF" w14:textId="77777777" w:rsidR="000238BE" w:rsidRPr="008D2830" w:rsidRDefault="000238BE" w:rsidP="000238BE">
            <w:pPr>
              <w:pStyle w:val="DHHStabletext"/>
            </w:pPr>
            <w:r w:rsidRPr="00F50FC4">
              <w:t>volume</w:t>
            </w:r>
          </w:p>
        </w:tc>
        <w:tc>
          <w:tcPr>
            <w:tcW w:w="5103" w:type="dxa"/>
          </w:tcPr>
          <w:p w14:paraId="25F5C42C" w14:textId="77777777" w:rsidR="000238BE" w:rsidRPr="00F50FC4" w:rsidRDefault="000238BE" w:rsidP="000238BE">
            <w:pPr>
              <w:pStyle w:val="DHHStabletext"/>
            </w:pPr>
            <w:r>
              <w:t>Drug Concern – volume</w:t>
            </w:r>
          </w:p>
        </w:tc>
      </w:tr>
      <w:tr w:rsidR="000238BE" w14:paraId="044C8069" w14:textId="77777777" w:rsidTr="00566475">
        <w:tc>
          <w:tcPr>
            <w:tcW w:w="3289" w:type="dxa"/>
          </w:tcPr>
          <w:p w14:paraId="4A57FEC1" w14:textId="77777777" w:rsidR="000238BE" w:rsidRPr="008D2830" w:rsidRDefault="000238BE" w:rsidP="000238BE">
            <w:pPr>
              <w:pStyle w:val="DHHStabletext"/>
            </w:pPr>
            <w:r w:rsidRPr="00F50FC4">
              <w:t>volume_units</w:t>
            </w:r>
          </w:p>
        </w:tc>
        <w:tc>
          <w:tcPr>
            <w:tcW w:w="5103" w:type="dxa"/>
          </w:tcPr>
          <w:p w14:paraId="2CD50C7A" w14:textId="77777777" w:rsidR="000238BE" w:rsidRPr="00F50FC4" w:rsidRDefault="000238BE" w:rsidP="000238BE">
            <w:pPr>
              <w:pStyle w:val="DHHStabletext"/>
            </w:pPr>
            <w:r>
              <w:t>Drug Concern – volume units</w:t>
            </w:r>
          </w:p>
        </w:tc>
      </w:tr>
    </w:tbl>
    <w:p w14:paraId="170F8BD4" w14:textId="77777777" w:rsidR="00E30806" w:rsidRDefault="00E30806" w:rsidP="000238BE">
      <w:pPr>
        <w:pStyle w:val="DHHStablecaption"/>
      </w:pPr>
    </w:p>
    <w:p w14:paraId="05E6F8B1" w14:textId="37FFC7FF" w:rsidR="000238BE" w:rsidRDefault="000238BE" w:rsidP="000238BE">
      <w:pPr>
        <w:pStyle w:val="DHHStablecaption"/>
      </w:pPr>
      <w:r>
        <w:t xml:space="preserve">Table </w:t>
      </w:r>
      <w:r w:rsidR="00E12A94">
        <w:t>9</w:t>
      </w:r>
      <w:r>
        <w:t>: Service Event XSD element mapping</w:t>
      </w:r>
    </w:p>
    <w:tbl>
      <w:tblPr>
        <w:tblStyle w:val="TableGrid"/>
        <w:tblW w:w="0" w:type="auto"/>
        <w:tblLook w:val="04A0" w:firstRow="1" w:lastRow="0" w:firstColumn="1" w:lastColumn="0" w:noHBand="0" w:noVBand="1"/>
      </w:tblPr>
      <w:tblGrid>
        <w:gridCol w:w="3259"/>
        <w:gridCol w:w="5133"/>
      </w:tblGrid>
      <w:tr w:rsidR="000238BE" w:rsidRPr="0049644C" w14:paraId="78F8207B" w14:textId="77777777" w:rsidTr="00566475">
        <w:tc>
          <w:tcPr>
            <w:tcW w:w="8392" w:type="dxa"/>
            <w:gridSpan w:val="2"/>
          </w:tcPr>
          <w:p w14:paraId="08DF48CA" w14:textId="77777777" w:rsidR="000238BE" w:rsidRPr="008A3206" w:rsidRDefault="000238BE" w:rsidP="000238BE">
            <w:pPr>
              <w:pStyle w:val="DHHStablecolhead"/>
            </w:pPr>
            <w:r>
              <w:t>Service Event</w:t>
            </w:r>
          </w:p>
        </w:tc>
      </w:tr>
      <w:tr w:rsidR="000238BE" w:rsidRPr="0049644C" w14:paraId="618B0EC1" w14:textId="77777777" w:rsidTr="00566475">
        <w:tc>
          <w:tcPr>
            <w:tcW w:w="3259" w:type="dxa"/>
          </w:tcPr>
          <w:p w14:paraId="62030A3D" w14:textId="77777777" w:rsidR="000238BE" w:rsidRPr="008A3206" w:rsidRDefault="000238BE" w:rsidP="000238BE">
            <w:pPr>
              <w:pStyle w:val="DHHStablecolhead"/>
            </w:pPr>
            <w:r w:rsidRPr="008A3206">
              <w:t>XML Element Name</w:t>
            </w:r>
          </w:p>
        </w:tc>
        <w:tc>
          <w:tcPr>
            <w:tcW w:w="5133" w:type="dxa"/>
          </w:tcPr>
          <w:p w14:paraId="29ACB43B" w14:textId="77777777" w:rsidR="000238BE" w:rsidRPr="008A3206" w:rsidRDefault="000238BE" w:rsidP="000238BE">
            <w:pPr>
              <w:pStyle w:val="DHHStablecolhead"/>
            </w:pPr>
            <w:r w:rsidRPr="008A3206">
              <w:t>Data Element Name</w:t>
            </w:r>
          </w:p>
        </w:tc>
      </w:tr>
      <w:tr w:rsidR="000238BE" w14:paraId="18461454" w14:textId="77777777" w:rsidTr="00566475">
        <w:tc>
          <w:tcPr>
            <w:tcW w:w="3259" w:type="dxa"/>
          </w:tcPr>
          <w:p w14:paraId="2EC1DB5B" w14:textId="77777777" w:rsidR="000238BE" w:rsidRPr="008D2830" w:rsidRDefault="000238BE" w:rsidP="000238BE">
            <w:pPr>
              <w:pStyle w:val="DHHStabletext"/>
            </w:pPr>
            <w:r w:rsidRPr="0049644C">
              <w:t>assessment_completed_date</w:t>
            </w:r>
          </w:p>
        </w:tc>
        <w:tc>
          <w:tcPr>
            <w:tcW w:w="5133" w:type="dxa"/>
          </w:tcPr>
          <w:p w14:paraId="5E08F258" w14:textId="77777777" w:rsidR="000238BE" w:rsidRPr="0049644C" w:rsidRDefault="000238BE" w:rsidP="000238BE">
            <w:pPr>
              <w:pStyle w:val="DHHStabletext"/>
            </w:pPr>
            <w:r>
              <w:t>Event – assessment completed date</w:t>
            </w:r>
          </w:p>
        </w:tc>
      </w:tr>
      <w:tr w:rsidR="000238BE" w14:paraId="3501AEA5" w14:textId="77777777" w:rsidTr="00566475">
        <w:tc>
          <w:tcPr>
            <w:tcW w:w="3259" w:type="dxa"/>
          </w:tcPr>
          <w:p w14:paraId="5386A5BE" w14:textId="77777777" w:rsidR="000238BE" w:rsidRPr="008D2830" w:rsidRDefault="000238BE" w:rsidP="000238BE">
            <w:pPr>
              <w:pStyle w:val="DHHStabletext"/>
            </w:pPr>
            <w:r w:rsidRPr="0049644C">
              <w:t>course_length</w:t>
            </w:r>
          </w:p>
        </w:tc>
        <w:tc>
          <w:tcPr>
            <w:tcW w:w="5133" w:type="dxa"/>
          </w:tcPr>
          <w:p w14:paraId="6F9151F2" w14:textId="77777777" w:rsidR="000238BE" w:rsidRPr="0049644C" w:rsidRDefault="000238BE" w:rsidP="000238BE">
            <w:pPr>
              <w:pStyle w:val="DHHStabletext"/>
            </w:pPr>
            <w:r>
              <w:t>Event – course length</w:t>
            </w:r>
          </w:p>
        </w:tc>
      </w:tr>
      <w:tr w:rsidR="000238BE" w14:paraId="05059E48" w14:textId="77777777" w:rsidTr="00566475">
        <w:tc>
          <w:tcPr>
            <w:tcW w:w="3259" w:type="dxa"/>
          </w:tcPr>
          <w:p w14:paraId="1C95C1FE" w14:textId="77777777" w:rsidR="000238BE" w:rsidRPr="008D2830" w:rsidRDefault="000238BE" w:rsidP="000238BE">
            <w:pPr>
              <w:pStyle w:val="DHHStabletext"/>
            </w:pPr>
            <w:r w:rsidRPr="0049644C">
              <w:t>did_not_attend</w:t>
            </w:r>
          </w:p>
        </w:tc>
        <w:tc>
          <w:tcPr>
            <w:tcW w:w="5133" w:type="dxa"/>
          </w:tcPr>
          <w:p w14:paraId="383FDCC7" w14:textId="77777777" w:rsidR="000238BE" w:rsidRPr="0049644C" w:rsidRDefault="000238BE" w:rsidP="000238BE">
            <w:pPr>
              <w:pStyle w:val="DHHStabletext"/>
            </w:pPr>
            <w:r>
              <w:t>Event – did not attend</w:t>
            </w:r>
          </w:p>
        </w:tc>
      </w:tr>
      <w:tr w:rsidR="000238BE" w14:paraId="589B74E4" w14:textId="77777777" w:rsidTr="00566475">
        <w:tc>
          <w:tcPr>
            <w:tcW w:w="3259" w:type="dxa"/>
          </w:tcPr>
          <w:p w14:paraId="4395D76B" w14:textId="77777777" w:rsidR="000238BE" w:rsidRPr="008D2830" w:rsidRDefault="000238BE" w:rsidP="000238BE">
            <w:pPr>
              <w:pStyle w:val="DHHStabletext"/>
            </w:pPr>
            <w:r w:rsidRPr="0049644C">
              <w:t>end_date</w:t>
            </w:r>
          </w:p>
        </w:tc>
        <w:tc>
          <w:tcPr>
            <w:tcW w:w="5133" w:type="dxa"/>
          </w:tcPr>
          <w:p w14:paraId="6676049A" w14:textId="77777777" w:rsidR="000238BE" w:rsidRPr="0049644C" w:rsidRDefault="000238BE" w:rsidP="000238BE">
            <w:pPr>
              <w:pStyle w:val="DHHStabletext"/>
            </w:pPr>
            <w:r>
              <w:t>Event – end date</w:t>
            </w:r>
          </w:p>
        </w:tc>
      </w:tr>
      <w:tr w:rsidR="000238BE" w14:paraId="434A103B" w14:textId="77777777" w:rsidTr="00566475">
        <w:tc>
          <w:tcPr>
            <w:tcW w:w="3259" w:type="dxa"/>
          </w:tcPr>
          <w:p w14:paraId="5EE02CB6" w14:textId="77777777" w:rsidR="000238BE" w:rsidRPr="008D2830" w:rsidRDefault="000238BE" w:rsidP="000238BE">
            <w:pPr>
              <w:pStyle w:val="DHHStabletext"/>
            </w:pPr>
            <w:r w:rsidRPr="0049644C">
              <w:t>end_reason</w:t>
            </w:r>
          </w:p>
        </w:tc>
        <w:tc>
          <w:tcPr>
            <w:tcW w:w="5133" w:type="dxa"/>
          </w:tcPr>
          <w:p w14:paraId="592032CF" w14:textId="77777777" w:rsidR="000238BE" w:rsidRPr="0049644C" w:rsidRDefault="000238BE" w:rsidP="000238BE">
            <w:pPr>
              <w:pStyle w:val="DHHStabletext"/>
            </w:pPr>
            <w:r>
              <w:t>Event – end reason</w:t>
            </w:r>
          </w:p>
        </w:tc>
      </w:tr>
      <w:tr w:rsidR="000238BE" w14:paraId="258B4C43" w14:textId="77777777" w:rsidTr="00566475">
        <w:tc>
          <w:tcPr>
            <w:tcW w:w="3259" w:type="dxa"/>
          </w:tcPr>
          <w:p w14:paraId="0B5D89E5" w14:textId="77777777" w:rsidR="000238BE" w:rsidRPr="008D2830" w:rsidRDefault="000238BE" w:rsidP="000238BE">
            <w:pPr>
              <w:pStyle w:val="DHHStabletext"/>
            </w:pPr>
            <w:r w:rsidRPr="0049644C">
              <w:t>event_type</w:t>
            </w:r>
          </w:p>
        </w:tc>
        <w:tc>
          <w:tcPr>
            <w:tcW w:w="5133" w:type="dxa"/>
          </w:tcPr>
          <w:p w14:paraId="1E7FBD3B" w14:textId="77777777" w:rsidR="000238BE" w:rsidRPr="0049644C" w:rsidRDefault="000238BE" w:rsidP="000238BE">
            <w:pPr>
              <w:pStyle w:val="DHHStabletext"/>
            </w:pPr>
            <w:r>
              <w:t>Event – event type</w:t>
            </w:r>
          </w:p>
        </w:tc>
      </w:tr>
      <w:tr w:rsidR="000238BE" w14:paraId="37601933" w14:textId="77777777" w:rsidTr="00566475">
        <w:tc>
          <w:tcPr>
            <w:tcW w:w="3259" w:type="dxa"/>
          </w:tcPr>
          <w:p w14:paraId="6BF97948" w14:textId="77777777" w:rsidR="000238BE" w:rsidRPr="008D2830" w:rsidRDefault="000238BE" w:rsidP="000238BE">
            <w:pPr>
              <w:pStyle w:val="DHHStabletext"/>
            </w:pPr>
            <w:r w:rsidRPr="0049644C">
              <w:t>forensic_type</w:t>
            </w:r>
          </w:p>
        </w:tc>
        <w:tc>
          <w:tcPr>
            <w:tcW w:w="5133" w:type="dxa"/>
          </w:tcPr>
          <w:p w14:paraId="5CAEC248" w14:textId="77777777" w:rsidR="000238BE" w:rsidRPr="0049644C" w:rsidRDefault="000238BE" w:rsidP="000238BE">
            <w:pPr>
              <w:pStyle w:val="DHHStabletext"/>
            </w:pPr>
            <w:r>
              <w:t>Event – forensic type</w:t>
            </w:r>
          </w:p>
        </w:tc>
      </w:tr>
      <w:tr w:rsidR="000238BE" w14:paraId="5C95FCAD" w14:textId="77777777" w:rsidTr="00566475">
        <w:tc>
          <w:tcPr>
            <w:tcW w:w="3259" w:type="dxa"/>
          </w:tcPr>
          <w:p w14:paraId="7CB39995" w14:textId="77777777" w:rsidR="000238BE" w:rsidRPr="008D2830" w:rsidRDefault="000238BE" w:rsidP="000238BE">
            <w:pPr>
              <w:pStyle w:val="DHHStabletext"/>
            </w:pPr>
            <w:r w:rsidRPr="0049644C">
              <w:t>funding_source</w:t>
            </w:r>
          </w:p>
        </w:tc>
        <w:tc>
          <w:tcPr>
            <w:tcW w:w="5133" w:type="dxa"/>
          </w:tcPr>
          <w:p w14:paraId="1117E417" w14:textId="77777777" w:rsidR="000238BE" w:rsidRPr="0049644C" w:rsidRDefault="000238BE" w:rsidP="000238BE">
            <w:pPr>
              <w:pStyle w:val="DHHStabletext"/>
            </w:pPr>
            <w:r>
              <w:t>Event – funding source</w:t>
            </w:r>
          </w:p>
        </w:tc>
      </w:tr>
      <w:tr w:rsidR="000238BE" w14:paraId="342C6C78" w14:textId="77777777" w:rsidTr="00566475">
        <w:tc>
          <w:tcPr>
            <w:tcW w:w="3259" w:type="dxa"/>
          </w:tcPr>
          <w:p w14:paraId="010B6D24" w14:textId="77777777" w:rsidR="000238BE" w:rsidRPr="008D2830" w:rsidRDefault="000238BE" w:rsidP="000238BE">
            <w:pPr>
              <w:pStyle w:val="DHHStabletext"/>
            </w:pPr>
            <w:r w:rsidRPr="0049644C">
              <w:t>indigenous_status</w:t>
            </w:r>
          </w:p>
        </w:tc>
        <w:tc>
          <w:tcPr>
            <w:tcW w:w="5133" w:type="dxa"/>
          </w:tcPr>
          <w:p w14:paraId="2E66ADF5" w14:textId="77777777" w:rsidR="000238BE" w:rsidRPr="0049644C" w:rsidRDefault="000238BE" w:rsidP="000238BE">
            <w:pPr>
              <w:pStyle w:val="DHHStabletext"/>
            </w:pPr>
            <w:r>
              <w:t>Event – indigenous status</w:t>
            </w:r>
          </w:p>
        </w:tc>
      </w:tr>
      <w:tr w:rsidR="000238BE" w14:paraId="7D6B8221" w14:textId="77777777" w:rsidTr="00566475">
        <w:tc>
          <w:tcPr>
            <w:tcW w:w="3259" w:type="dxa"/>
          </w:tcPr>
          <w:p w14:paraId="2749FC1E" w14:textId="77777777" w:rsidR="000238BE" w:rsidRPr="008D2830" w:rsidRDefault="000238BE" w:rsidP="000238BE">
            <w:pPr>
              <w:pStyle w:val="DHHStabletext"/>
            </w:pPr>
            <w:r w:rsidRPr="0049644C">
              <w:t>mascot_score</w:t>
            </w:r>
          </w:p>
        </w:tc>
        <w:tc>
          <w:tcPr>
            <w:tcW w:w="5133" w:type="dxa"/>
          </w:tcPr>
          <w:p w14:paraId="5C59D5CA" w14:textId="77777777" w:rsidR="000238BE" w:rsidRPr="0049644C" w:rsidRDefault="000238BE" w:rsidP="000238BE">
            <w:pPr>
              <w:pStyle w:val="DHHStabletext"/>
            </w:pPr>
            <w:r>
              <w:t>Event – MASCOT score</w:t>
            </w:r>
          </w:p>
        </w:tc>
      </w:tr>
      <w:tr w:rsidR="000238BE" w14:paraId="6BB13691" w14:textId="77777777" w:rsidTr="00566475">
        <w:tc>
          <w:tcPr>
            <w:tcW w:w="3259" w:type="dxa"/>
          </w:tcPr>
          <w:p w14:paraId="206C291F" w14:textId="77777777" w:rsidR="000238BE" w:rsidRPr="0049644C" w:rsidRDefault="000238BE" w:rsidP="000238BE">
            <w:pPr>
              <w:pStyle w:val="DHHStabletext"/>
            </w:pPr>
            <w:r w:rsidRPr="00B254EB">
              <w:t>outlet_client_id</w:t>
            </w:r>
          </w:p>
        </w:tc>
        <w:tc>
          <w:tcPr>
            <w:tcW w:w="5133" w:type="dxa"/>
          </w:tcPr>
          <w:p w14:paraId="70724AEC" w14:textId="77777777" w:rsidR="000238BE" w:rsidRPr="00B254EB" w:rsidRDefault="000238BE" w:rsidP="000238BE">
            <w:pPr>
              <w:pStyle w:val="DHHStabletext"/>
            </w:pPr>
            <w:r>
              <w:t>Outlet – outlet client identifier</w:t>
            </w:r>
          </w:p>
        </w:tc>
      </w:tr>
      <w:tr w:rsidR="000238BE" w14:paraId="1DB38599" w14:textId="77777777" w:rsidTr="00566475">
        <w:tc>
          <w:tcPr>
            <w:tcW w:w="3259" w:type="dxa"/>
          </w:tcPr>
          <w:p w14:paraId="08875C2E" w14:textId="77777777" w:rsidR="000238BE" w:rsidRPr="008D2830" w:rsidRDefault="000238BE" w:rsidP="000238BE">
            <w:pPr>
              <w:pStyle w:val="DHHStabletext"/>
            </w:pPr>
            <w:r w:rsidRPr="0049644C">
              <w:t>outlet_service_event_id</w:t>
            </w:r>
          </w:p>
        </w:tc>
        <w:tc>
          <w:tcPr>
            <w:tcW w:w="5133" w:type="dxa"/>
          </w:tcPr>
          <w:p w14:paraId="4BE7FBCB" w14:textId="77777777" w:rsidR="000238BE" w:rsidRPr="0049644C" w:rsidRDefault="000238BE" w:rsidP="000238BE">
            <w:pPr>
              <w:pStyle w:val="DHHStabletext"/>
            </w:pPr>
            <w:r>
              <w:t>Outlet – outlet Service Event identifier</w:t>
            </w:r>
          </w:p>
        </w:tc>
      </w:tr>
      <w:tr w:rsidR="000238BE" w14:paraId="2A10D08F" w14:textId="77777777" w:rsidTr="00566475">
        <w:tc>
          <w:tcPr>
            <w:tcW w:w="3259" w:type="dxa"/>
          </w:tcPr>
          <w:p w14:paraId="0B18F2D0" w14:textId="77777777" w:rsidR="000238BE" w:rsidRPr="008D2830" w:rsidRDefault="000238BE" w:rsidP="000238BE">
            <w:pPr>
              <w:pStyle w:val="DHHStabletext"/>
            </w:pPr>
            <w:r w:rsidRPr="0049644C">
              <w:t>percent_course_completed</w:t>
            </w:r>
          </w:p>
        </w:tc>
        <w:tc>
          <w:tcPr>
            <w:tcW w:w="5133" w:type="dxa"/>
          </w:tcPr>
          <w:p w14:paraId="5727B9D4" w14:textId="77777777" w:rsidR="000238BE" w:rsidRPr="0049644C" w:rsidRDefault="000238BE" w:rsidP="000238BE">
            <w:pPr>
              <w:pStyle w:val="DHHStabletext"/>
            </w:pPr>
            <w:r>
              <w:t>Event – percentage course completed</w:t>
            </w:r>
          </w:p>
        </w:tc>
      </w:tr>
      <w:tr w:rsidR="000238BE" w14:paraId="1E67ADF5" w14:textId="77777777" w:rsidTr="00566475">
        <w:tc>
          <w:tcPr>
            <w:tcW w:w="3259" w:type="dxa"/>
          </w:tcPr>
          <w:p w14:paraId="621DCFEB" w14:textId="77777777" w:rsidR="000238BE" w:rsidRPr="008D2830" w:rsidRDefault="000238BE" w:rsidP="000238BE">
            <w:pPr>
              <w:pStyle w:val="DHHStabletext"/>
            </w:pPr>
            <w:r w:rsidRPr="0049644C">
              <w:t>presenting_drug_concern</w:t>
            </w:r>
          </w:p>
        </w:tc>
        <w:tc>
          <w:tcPr>
            <w:tcW w:w="5133" w:type="dxa"/>
          </w:tcPr>
          <w:p w14:paraId="2CBE5FA3" w14:textId="77777777" w:rsidR="000238BE" w:rsidRPr="0049644C" w:rsidRDefault="000238BE" w:rsidP="000238BE">
            <w:pPr>
              <w:pStyle w:val="DHHStabletext"/>
            </w:pPr>
            <w:r>
              <w:t>Event – presenting drug of concern</w:t>
            </w:r>
          </w:p>
        </w:tc>
      </w:tr>
      <w:tr w:rsidR="000238BE" w14:paraId="60CFA1D6" w14:textId="77777777" w:rsidTr="00566475">
        <w:tc>
          <w:tcPr>
            <w:tcW w:w="3259" w:type="dxa"/>
          </w:tcPr>
          <w:p w14:paraId="0A895D42" w14:textId="77777777" w:rsidR="000238BE" w:rsidRPr="008D2830" w:rsidRDefault="000238BE" w:rsidP="000238BE">
            <w:pPr>
              <w:pStyle w:val="DHHStabletext"/>
            </w:pPr>
            <w:r w:rsidRPr="0049644C">
              <w:t>service_delivery_setting</w:t>
            </w:r>
          </w:p>
        </w:tc>
        <w:tc>
          <w:tcPr>
            <w:tcW w:w="5133" w:type="dxa"/>
          </w:tcPr>
          <w:p w14:paraId="52CB6ADE" w14:textId="77777777" w:rsidR="000238BE" w:rsidRPr="0049644C" w:rsidRDefault="000238BE" w:rsidP="000238BE">
            <w:pPr>
              <w:pStyle w:val="DHHStabletext"/>
            </w:pPr>
            <w:r>
              <w:t>Event – service delivery setting</w:t>
            </w:r>
          </w:p>
        </w:tc>
      </w:tr>
      <w:tr w:rsidR="000238BE" w14:paraId="4E01A9B1" w14:textId="77777777" w:rsidTr="00566475">
        <w:tc>
          <w:tcPr>
            <w:tcW w:w="3259" w:type="dxa"/>
          </w:tcPr>
          <w:p w14:paraId="18806AC2" w14:textId="77777777" w:rsidR="000238BE" w:rsidRPr="008D2830" w:rsidRDefault="000238BE" w:rsidP="000238BE">
            <w:pPr>
              <w:pStyle w:val="DHHStabletext"/>
            </w:pPr>
            <w:r w:rsidRPr="0049644C">
              <w:t>service_stream</w:t>
            </w:r>
          </w:p>
        </w:tc>
        <w:tc>
          <w:tcPr>
            <w:tcW w:w="5133" w:type="dxa"/>
          </w:tcPr>
          <w:p w14:paraId="118C4A0E" w14:textId="77777777" w:rsidR="000238BE" w:rsidRPr="0049644C" w:rsidRDefault="000238BE" w:rsidP="000238BE">
            <w:pPr>
              <w:pStyle w:val="DHHStabletext"/>
            </w:pPr>
            <w:r>
              <w:t>Event – service stream</w:t>
            </w:r>
          </w:p>
        </w:tc>
      </w:tr>
      <w:tr w:rsidR="000238BE" w14:paraId="76E5C73B" w14:textId="77777777" w:rsidTr="00566475">
        <w:tc>
          <w:tcPr>
            <w:tcW w:w="3259" w:type="dxa"/>
          </w:tcPr>
          <w:p w14:paraId="30D7C464" w14:textId="77777777" w:rsidR="000238BE" w:rsidRPr="008D2830" w:rsidRDefault="000238BE" w:rsidP="000238BE">
            <w:pPr>
              <w:pStyle w:val="DHHStabletext"/>
            </w:pPr>
            <w:r w:rsidRPr="0049644C">
              <w:t>significant_goal_achieved</w:t>
            </w:r>
          </w:p>
        </w:tc>
        <w:tc>
          <w:tcPr>
            <w:tcW w:w="5133" w:type="dxa"/>
          </w:tcPr>
          <w:p w14:paraId="6096090B" w14:textId="77777777" w:rsidR="000238BE" w:rsidRPr="0049644C" w:rsidRDefault="000238BE" w:rsidP="000238BE">
            <w:pPr>
              <w:pStyle w:val="DHHStabletext"/>
            </w:pPr>
            <w:r>
              <w:t>Event – significant goal achieved</w:t>
            </w:r>
          </w:p>
        </w:tc>
      </w:tr>
      <w:tr w:rsidR="000238BE" w14:paraId="58630A02" w14:textId="77777777" w:rsidTr="00566475">
        <w:tc>
          <w:tcPr>
            <w:tcW w:w="3259" w:type="dxa"/>
          </w:tcPr>
          <w:p w14:paraId="68191346" w14:textId="77777777" w:rsidR="000238BE" w:rsidRPr="008D2830" w:rsidRDefault="000238BE" w:rsidP="000238BE">
            <w:pPr>
              <w:pStyle w:val="DHHStabletext"/>
            </w:pPr>
            <w:r w:rsidRPr="0049644C">
              <w:t>start_date</w:t>
            </w:r>
          </w:p>
        </w:tc>
        <w:tc>
          <w:tcPr>
            <w:tcW w:w="5133" w:type="dxa"/>
          </w:tcPr>
          <w:p w14:paraId="2505538D" w14:textId="77777777" w:rsidR="000238BE" w:rsidRPr="0049644C" w:rsidRDefault="000238BE" w:rsidP="000238BE">
            <w:pPr>
              <w:pStyle w:val="DHHStabletext"/>
            </w:pPr>
            <w:r>
              <w:t>Event – start date</w:t>
            </w:r>
          </w:p>
        </w:tc>
      </w:tr>
      <w:tr w:rsidR="000238BE" w14:paraId="3338D4D3" w14:textId="77777777" w:rsidTr="00566475">
        <w:tc>
          <w:tcPr>
            <w:tcW w:w="3259" w:type="dxa"/>
          </w:tcPr>
          <w:p w14:paraId="6A83DAFF" w14:textId="77777777" w:rsidR="000238BE" w:rsidRPr="008D2830" w:rsidRDefault="000238BE" w:rsidP="000238BE">
            <w:pPr>
              <w:pStyle w:val="DHHStabletext"/>
            </w:pPr>
            <w:r w:rsidRPr="0049644C">
              <w:t>target_population</w:t>
            </w:r>
          </w:p>
        </w:tc>
        <w:tc>
          <w:tcPr>
            <w:tcW w:w="5133" w:type="dxa"/>
          </w:tcPr>
          <w:p w14:paraId="5F755488" w14:textId="77777777" w:rsidR="000238BE" w:rsidRPr="0049644C" w:rsidRDefault="000238BE" w:rsidP="000238BE">
            <w:pPr>
              <w:pStyle w:val="DHHStabletext"/>
            </w:pPr>
            <w:r>
              <w:t>Event – target population</w:t>
            </w:r>
          </w:p>
        </w:tc>
      </w:tr>
      <w:tr w:rsidR="000238BE" w14:paraId="76796A39" w14:textId="77777777" w:rsidTr="00566475">
        <w:tc>
          <w:tcPr>
            <w:tcW w:w="3259" w:type="dxa"/>
          </w:tcPr>
          <w:p w14:paraId="26498051" w14:textId="77777777" w:rsidR="000238BE" w:rsidRPr="008D2830" w:rsidRDefault="000238BE" w:rsidP="000238BE">
            <w:pPr>
              <w:pStyle w:val="DHHStabletext"/>
            </w:pPr>
            <w:r w:rsidRPr="0049644C">
              <w:t>tier</w:t>
            </w:r>
          </w:p>
        </w:tc>
        <w:tc>
          <w:tcPr>
            <w:tcW w:w="5133" w:type="dxa"/>
          </w:tcPr>
          <w:p w14:paraId="6CCC58D9" w14:textId="77777777" w:rsidR="000238BE" w:rsidRPr="0049644C" w:rsidRDefault="000238BE" w:rsidP="000238BE">
            <w:pPr>
              <w:pStyle w:val="DHHStabletext"/>
            </w:pPr>
            <w:r>
              <w:t>Event – TIER</w:t>
            </w:r>
          </w:p>
        </w:tc>
      </w:tr>
    </w:tbl>
    <w:p w14:paraId="5B78B90B" w14:textId="77777777" w:rsidR="00E30806" w:rsidRDefault="00E30806" w:rsidP="000238BE">
      <w:pPr>
        <w:pStyle w:val="DHHStablecaption"/>
      </w:pPr>
    </w:p>
    <w:p w14:paraId="2AED1467" w14:textId="6AA842E6" w:rsidR="000238BE" w:rsidRDefault="000238BE" w:rsidP="000238BE">
      <w:pPr>
        <w:pStyle w:val="DHHStablecaption"/>
      </w:pPr>
      <w:r>
        <w:t xml:space="preserve">Table </w:t>
      </w:r>
      <w:r w:rsidR="00E12A94">
        <w:t>10</w:t>
      </w:r>
      <w:r>
        <w:t>: Outcome measure XSD element mapping</w:t>
      </w:r>
    </w:p>
    <w:tbl>
      <w:tblPr>
        <w:tblStyle w:val="TableGrid"/>
        <w:tblW w:w="0" w:type="auto"/>
        <w:tblLook w:val="04A0" w:firstRow="1" w:lastRow="0" w:firstColumn="1" w:lastColumn="0" w:noHBand="0" w:noVBand="1"/>
      </w:tblPr>
      <w:tblGrid>
        <w:gridCol w:w="4420"/>
        <w:gridCol w:w="4027"/>
      </w:tblGrid>
      <w:tr w:rsidR="000238BE" w:rsidRPr="0049644C" w14:paraId="27054252" w14:textId="77777777" w:rsidTr="000B5CFC">
        <w:trPr>
          <w:trHeight w:val="224"/>
        </w:trPr>
        <w:tc>
          <w:tcPr>
            <w:tcW w:w="4420" w:type="dxa"/>
          </w:tcPr>
          <w:p w14:paraId="64348B75" w14:textId="77777777" w:rsidR="000238BE" w:rsidRDefault="000238BE" w:rsidP="000238BE">
            <w:pPr>
              <w:pStyle w:val="DHHStablecolhead"/>
              <w:rPr>
                <w:b w:val="0"/>
              </w:rPr>
            </w:pPr>
            <w:r w:rsidRPr="00D13B75">
              <w:t>Outcome measure</w:t>
            </w:r>
          </w:p>
        </w:tc>
        <w:tc>
          <w:tcPr>
            <w:tcW w:w="4027" w:type="dxa"/>
          </w:tcPr>
          <w:p w14:paraId="4ED6F1C0" w14:textId="77777777" w:rsidR="000238BE" w:rsidRDefault="000238BE" w:rsidP="000238BE">
            <w:pPr>
              <w:rPr>
                <w:b/>
              </w:rPr>
            </w:pPr>
          </w:p>
        </w:tc>
      </w:tr>
      <w:tr w:rsidR="000238BE" w:rsidRPr="0049644C" w14:paraId="3504ED5A" w14:textId="77777777" w:rsidTr="000B5CFC">
        <w:trPr>
          <w:trHeight w:val="237"/>
        </w:trPr>
        <w:tc>
          <w:tcPr>
            <w:tcW w:w="4420" w:type="dxa"/>
          </w:tcPr>
          <w:p w14:paraId="0FCE0907" w14:textId="77777777" w:rsidR="000238BE" w:rsidRPr="00D13B75" w:rsidRDefault="000238BE" w:rsidP="000238BE">
            <w:pPr>
              <w:pStyle w:val="DHHStablecolhead"/>
            </w:pPr>
            <w:r w:rsidRPr="00D13B75">
              <w:t>XML Element Name</w:t>
            </w:r>
          </w:p>
        </w:tc>
        <w:tc>
          <w:tcPr>
            <w:tcW w:w="4027" w:type="dxa"/>
          </w:tcPr>
          <w:p w14:paraId="6E3CFEB9" w14:textId="77777777" w:rsidR="000238BE" w:rsidRPr="00D13B75" w:rsidRDefault="000238BE" w:rsidP="000238BE">
            <w:pPr>
              <w:pStyle w:val="DHHStablecolhead"/>
            </w:pPr>
            <w:r w:rsidRPr="00D13B75">
              <w:t>Data Element Name</w:t>
            </w:r>
          </w:p>
        </w:tc>
      </w:tr>
      <w:tr w:rsidR="000238BE" w14:paraId="78109390" w14:textId="77777777" w:rsidTr="000B5CFC">
        <w:trPr>
          <w:trHeight w:val="369"/>
        </w:trPr>
        <w:tc>
          <w:tcPr>
            <w:tcW w:w="4420" w:type="dxa"/>
          </w:tcPr>
          <w:p w14:paraId="19127023" w14:textId="3E74162A" w:rsidR="000238BE" w:rsidRPr="008D2830" w:rsidRDefault="00941423" w:rsidP="000238BE">
            <w:pPr>
              <w:pStyle w:val="DHHStabletext"/>
            </w:pPr>
            <w:r>
              <w:t>accommodation_type</w:t>
            </w:r>
          </w:p>
        </w:tc>
        <w:tc>
          <w:tcPr>
            <w:tcW w:w="4027" w:type="dxa"/>
          </w:tcPr>
          <w:p w14:paraId="7364AB67" w14:textId="77777777" w:rsidR="000238BE" w:rsidRPr="00B254EB" w:rsidRDefault="000238BE" w:rsidP="000238BE">
            <w:pPr>
              <w:pStyle w:val="DHHStabletext"/>
            </w:pPr>
            <w:r>
              <w:t>Outcomes – accommodation type</w:t>
            </w:r>
          </w:p>
        </w:tc>
      </w:tr>
      <w:tr w:rsidR="000238BE" w14:paraId="66EF33D9" w14:textId="77777777" w:rsidTr="000B5CFC">
        <w:trPr>
          <w:trHeight w:val="369"/>
        </w:trPr>
        <w:tc>
          <w:tcPr>
            <w:tcW w:w="4420" w:type="dxa"/>
          </w:tcPr>
          <w:p w14:paraId="2EF9F2F9" w14:textId="77777777" w:rsidR="000238BE" w:rsidRPr="008D2830" w:rsidRDefault="000238BE" w:rsidP="000238BE">
            <w:pPr>
              <w:pStyle w:val="DHHStabletext"/>
            </w:pPr>
            <w:r w:rsidRPr="00B254EB">
              <w:t>arrested_last_four_weeks</w:t>
            </w:r>
          </w:p>
        </w:tc>
        <w:tc>
          <w:tcPr>
            <w:tcW w:w="4027" w:type="dxa"/>
          </w:tcPr>
          <w:p w14:paraId="45EB1771" w14:textId="77777777" w:rsidR="000238BE" w:rsidRPr="00B254EB" w:rsidRDefault="000238BE" w:rsidP="000238BE">
            <w:pPr>
              <w:pStyle w:val="DHHStabletext"/>
            </w:pPr>
            <w:r>
              <w:t>Outcomes – arrested last four weeks</w:t>
            </w:r>
          </w:p>
        </w:tc>
      </w:tr>
      <w:tr w:rsidR="000238BE" w14:paraId="304DCA3F" w14:textId="77777777" w:rsidTr="000B5CFC">
        <w:trPr>
          <w:trHeight w:val="224"/>
        </w:trPr>
        <w:tc>
          <w:tcPr>
            <w:tcW w:w="4420" w:type="dxa"/>
          </w:tcPr>
          <w:p w14:paraId="01A4F7F5" w14:textId="77777777" w:rsidR="000238BE" w:rsidRPr="008D2830" w:rsidRDefault="000238BE" w:rsidP="000238BE">
            <w:pPr>
              <w:pStyle w:val="DHHStabletext"/>
            </w:pPr>
            <w:r w:rsidRPr="00B254EB">
              <w:t>audit_score</w:t>
            </w:r>
          </w:p>
        </w:tc>
        <w:tc>
          <w:tcPr>
            <w:tcW w:w="4027" w:type="dxa"/>
          </w:tcPr>
          <w:p w14:paraId="30C9299A" w14:textId="77777777" w:rsidR="000238BE" w:rsidRPr="00B254EB" w:rsidRDefault="000238BE" w:rsidP="000238BE">
            <w:pPr>
              <w:pStyle w:val="DHHStabletext"/>
            </w:pPr>
            <w:r>
              <w:t>Outcomes – AUDIT score</w:t>
            </w:r>
          </w:p>
        </w:tc>
      </w:tr>
      <w:tr w:rsidR="000238BE" w14:paraId="634728A0" w14:textId="77777777" w:rsidTr="000B5CFC">
        <w:trPr>
          <w:trHeight w:val="237"/>
        </w:trPr>
        <w:tc>
          <w:tcPr>
            <w:tcW w:w="4420" w:type="dxa"/>
          </w:tcPr>
          <w:p w14:paraId="335494F0" w14:textId="77777777" w:rsidR="000238BE" w:rsidRPr="008D2830" w:rsidRDefault="000238BE" w:rsidP="000238BE">
            <w:pPr>
              <w:pStyle w:val="DHHStabletext"/>
            </w:pPr>
            <w:r w:rsidRPr="00B254EB">
              <w:t>client_review_date</w:t>
            </w:r>
          </w:p>
        </w:tc>
        <w:tc>
          <w:tcPr>
            <w:tcW w:w="4027" w:type="dxa"/>
          </w:tcPr>
          <w:p w14:paraId="4EE2864D" w14:textId="77777777" w:rsidR="000238BE" w:rsidRPr="00B254EB" w:rsidRDefault="000238BE" w:rsidP="000238BE">
            <w:pPr>
              <w:pStyle w:val="DHHStabletext"/>
            </w:pPr>
            <w:r>
              <w:t>Outcomes – client review date</w:t>
            </w:r>
          </w:p>
        </w:tc>
      </w:tr>
      <w:tr w:rsidR="000238BE" w14:paraId="300D4576" w14:textId="77777777" w:rsidTr="000B5CFC">
        <w:trPr>
          <w:trHeight w:val="369"/>
        </w:trPr>
        <w:tc>
          <w:tcPr>
            <w:tcW w:w="4420" w:type="dxa"/>
          </w:tcPr>
          <w:p w14:paraId="3BEE72D1" w14:textId="77777777" w:rsidR="000238BE" w:rsidRPr="008D2830" w:rsidRDefault="000238BE" w:rsidP="000238BE">
            <w:pPr>
              <w:pStyle w:val="DHHStabletext"/>
            </w:pPr>
            <w:r w:rsidRPr="00B254EB">
              <w:t>days_injected_last_four_weeks</w:t>
            </w:r>
          </w:p>
        </w:tc>
        <w:tc>
          <w:tcPr>
            <w:tcW w:w="4027" w:type="dxa"/>
          </w:tcPr>
          <w:p w14:paraId="45B79CF5" w14:textId="77777777" w:rsidR="000238BE" w:rsidRPr="00B254EB" w:rsidRDefault="000238BE" w:rsidP="000238BE">
            <w:pPr>
              <w:pStyle w:val="DHHStabletext"/>
            </w:pPr>
            <w:r>
              <w:t>Outcomes – days injected last four weeks</w:t>
            </w:r>
          </w:p>
        </w:tc>
      </w:tr>
      <w:tr w:rsidR="000238BE" w14:paraId="5F483323" w14:textId="77777777" w:rsidTr="000B5CFC">
        <w:trPr>
          <w:trHeight w:val="224"/>
        </w:trPr>
        <w:tc>
          <w:tcPr>
            <w:tcW w:w="4420" w:type="dxa"/>
          </w:tcPr>
          <w:p w14:paraId="082E8D46" w14:textId="77777777" w:rsidR="000238BE" w:rsidRPr="008D2830" w:rsidRDefault="000238BE" w:rsidP="000238BE">
            <w:pPr>
              <w:pStyle w:val="DHHStabletext"/>
            </w:pPr>
            <w:r w:rsidRPr="00B254EB">
              <w:t>dudit_score</w:t>
            </w:r>
          </w:p>
        </w:tc>
        <w:tc>
          <w:tcPr>
            <w:tcW w:w="4027" w:type="dxa"/>
          </w:tcPr>
          <w:p w14:paraId="7CEE5BE4" w14:textId="77777777" w:rsidR="000238BE" w:rsidRPr="00B254EB" w:rsidRDefault="000238BE" w:rsidP="000238BE">
            <w:pPr>
              <w:pStyle w:val="DHHStabletext"/>
            </w:pPr>
            <w:r>
              <w:t>Outcomes – DUDIT score</w:t>
            </w:r>
          </w:p>
        </w:tc>
      </w:tr>
      <w:tr w:rsidR="000238BE" w14:paraId="135E3525" w14:textId="77777777" w:rsidTr="000B5CFC">
        <w:trPr>
          <w:trHeight w:val="224"/>
        </w:trPr>
        <w:tc>
          <w:tcPr>
            <w:tcW w:w="4420" w:type="dxa"/>
          </w:tcPr>
          <w:p w14:paraId="6FDEA28C" w14:textId="77777777" w:rsidR="000238BE" w:rsidRPr="008D2830" w:rsidRDefault="000238BE" w:rsidP="000238BE">
            <w:pPr>
              <w:pStyle w:val="DHHStabletext"/>
            </w:pPr>
            <w:r w:rsidRPr="00B254EB">
              <w:t>employ</w:t>
            </w:r>
            <w:r>
              <w:t>m</w:t>
            </w:r>
            <w:r w:rsidRPr="00B254EB">
              <w:t>e</w:t>
            </w:r>
            <w:r>
              <w:t>nt</w:t>
            </w:r>
            <w:r w:rsidRPr="00B254EB">
              <w:t>_status</w:t>
            </w:r>
          </w:p>
        </w:tc>
        <w:tc>
          <w:tcPr>
            <w:tcW w:w="4027" w:type="dxa"/>
          </w:tcPr>
          <w:p w14:paraId="4B0ED716" w14:textId="77777777" w:rsidR="000238BE" w:rsidRPr="00B254EB" w:rsidRDefault="000238BE" w:rsidP="000238BE">
            <w:pPr>
              <w:pStyle w:val="DHHStabletext"/>
            </w:pPr>
            <w:r>
              <w:t>Outcomes – employment status</w:t>
            </w:r>
          </w:p>
        </w:tc>
      </w:tr>
      <w:tr w:rsidR="000238BE" w14:paraId="42B90821" w14:textId="77777777" w:rsidTr="000B5CFC">
        <w:trPr>
          <w:trHeight w:val="237"/>
        </w:trPr>
        <w:tc>
          <w:tcPr>
            <w:tcW w:w="4420" w:type="dxa"/>
          </w:tcPr>
          <w:p w14:paraId="2029913A" w14:textId="77777777" w:rsidR="000238BE" w:rsidRPr="008D2830" w:rsidRDefault="000238BE" w:rsidP="000238BE">
            <w:pPr>
              <w:pStyle w:val="DHHStabletext"/>
            </w:pPr>
            <w:r w:rsidRPr="00B254EB">
              <w:t>k10_score</w:t>
            </w:r>
          </w:p>
        </w:tc>
        <w:tc>
          <w:tcPr>
            <w:tcW w:w="4027" w:type="dxa"/>
          </w:tcPr>
          <w:p w14:paraId="75B52E2A" w14:textId="77777777" w:rsidR="000238BE" w:rsidRPr="00B254EB" w:rsidRDefault="000238BE" w:rsidP="000238BE">
            <w:pPr>
              <w:pStyle w:val="DHHStabletext"/>
            </w:pPr>
            <w:r>
              <w:t>Outcomes – K10 score</w:t>
            </w:r>
          </w:p>
        </w:tc>
      </w:tr>
      <w:tr w:rsidR="0070013C" w:rsidRPr="0070013C" w14:paraId="344053C1" w14:textId="77777777" w:rsidTr="000B5CFC">
        <w:trPr>
          <w:trHeight w:val="369"/>
        </w:trPr>
        <w:tc>
          <w:tcPr>
            <w:tcW w:w="4420" w:type="dxa"/>
          </w:tcPr>
          <w:p w14:paraId="1B863E3E" w14:textId="6F5C6EAF" w:rsidR="0070013C" w:rsidRPr="004C0F4D" w:rsidRDefault="0070013C" w:rsidP="000238BE">
            <w:pPr>
              <w:pStyle w:val="DHHStabletext"/>
            </w:pPr>
            <w:r w:rsidRPr="004C0F4D">
              <w:t>outlet_outcome_measure_id</w:t>
            </w:r>
            <w:r w:rsidR="009039C3" w:rsidRPr="004C0F4D">
              <w:t xml:space="preserve"> </w:t>
            </w:r>
          </w:p>
        </w:tc>
        <w:tc>
          <w:tcPr>
            <w:tcW w:w="4027" w:type="dxa"/>
          </w:tcPr>
          <w:p w14:paraId="080EA0ED" w14:textId="0770E2A3" w:rsidR="0070013C" w:rsidRPr="004C0F4D" w:rsidRDefault="0070013C" w:rsidP="000238BE">
            <w:pPr>
              <w:pStyle w:val="DHHStabletext"/>
            </w:pPr>
            <w:r w:rsidRPr="004C0F4D">
              <w:t>Outcomes – outlet outcome identifier</w:t>
            </w:r>
          </w:p>
        </w:tc>
      </w:tr>
      <w:tr w:rsidR="000238BE" w14:paraId="0EB854F4" w14:textId="77777777" w:rsidTr="000B5CFC">
        <w:trPr>
          <w:trHeight w:val="224"/>
        </w:trPr>
        <w:tc>
          <w:tcPr>
            <w:tcW w:w="4420" w:type="dxa"/>
          </w:tcPr>
          <w:p w14:paraId="4F79B207" w14:textId="77777777" w:rsidR="000238BE" w:rsidRPr="008D2830" w:rsidRDefault="000238BE" w:rsidP="000238BE">
            <w:pPr>
              <w:pStyle w:val="DHHStabletext"/>
            </w:pPr>
            <w:r w:rsidRPr="00B254EB">
              <w:t>physical_health</w:t>
            </w:r>
          </w:p>
        </w:tc>
        <w:tc>
          <w:tcPr>
            <w:tcW w:w="4027" w:type="dxa"/>
          </w:tcPr>
          <w:p w14:paraId="0AAFA0CB" w14:textId="77777777" w:rsidR="000238BE" w:rsidRPr="00B254EB" w:rsidRDefault="000238BE" w:rsidP="000238BE">
            <w:pPr>
              <w:pStyle w:val="DHHStabletext"/>
            </w:pPr>
            <w:r>
              <w:t>Outcomes – physical health</w:t>
            </w:r>
          </w:p>
        </w:tc>
      </w:tr>
      <w:tr w:rsidR="000238BE" w14:paraId="1598DA85" w14:textId="77777777" w:rsidTr="000B5CFC">
        <w:trPr>
          <w:trHeight w:val="369"/>
        </w:trPr>
        <w:tc>
          <w:tcPr>
            <w:tcW w:w="4420" w:type="dxa"/>
          </w:tcPr>
          <w:p w14:paraId="509FD9E0" w14:textId="77777777" w:rsidR="000238BE" w:rsidRPr="008D2830" w:rsidRDefault="000238BE" w:rsidP="000238BE">
            <w:pPr>
              <w:pStyle w:val="DHHStabletext"/>
            </w:pPr>
            <w:r w:rsidRPr="00B254EB">
              <w:t>p</w:t>
            </w:r>
            <w:r>
              <w:t>sy</w:t>
            </w:r>
            <w:r w:rsidRPr="00B254EB">
              <w:t>chological_health</w:t>
            </w:r>
          </w:p>
        </w:tc>
        <w:tc>
          <w:tcPr>
            <w:tcW w:w="4027" w:type="dxa"/>
          </w:tcPr>
          <w:p w14:paraId="1F7639EC" w14:textId="77777777" w:rsidR="000238BE" w:rsidRPr="00B254EB" w:rsidRDefault="000238BE" w:rsidP="000238BE">
            <w:pPr>
              <w:pStyle w:val="DHHStabletext"/>
            </w:pPr>
            <w:r>
              <w:t>Outcomes – psychological health</w:t>
            </w:r>
          </w:p>
        </w:tc>
      </w:tr>
      <w:tr w:rsidR="000238BE" w14:paraId="014E319C" w14:textId="77777777" w:rsidTr="000B5CFC">
        <w:trPr>
          <w:trHeight w:val="237"/>
        </w:trPr>
        <w:tc>
          <w:tcPr>
            <w:tcW w:w="4420" w:type="dxa"/>
          </w:tcPr>
          <w:p w14:paraId="2403D43E" w14:textId="77777777" w:rsidR="000238BE" w:rsidRPr="008D2830" w:rsidRDefault="000238BE" w:rsidP="000238BE">
            <w:pPr>
              <w:pStyle w:val="DHHStabletext"/>
            </w:pPr>
            <w:r w:rsidRPr="00B254EB">
              <w:t>quality_of_life</w:t>
            </w:r>
          </w:p>
        </w:tc>
        <w:tc>
          <w:tcPr>
            <w:tcW w:w="4027" w:type="dxa"/>
          </w:tcPr>
          <w:p w14:paraId="41F223A4" w14:textId="77777777" w:rsidR="000238BE" w:rsidRPr="00B254EB" w:rsidRDefault="000238BE" w:rsidP="000238BE">
            <w:pPr>
              <w:pStyle w:val="DHHStabletext"/>
            </w:pPr>
            <w:r>
              <w:t>Outcomes – quality of life</w:t>
            </w:r>
          </w:p>
        </w:tc>
      </w:tr>
      <w:tr w:rsidR="000238BE" w14:paraId="35CFB8E1" w14:textId="77777777" w:rsidTr="000B5CFC">
        <w:trPr>
          <w:trHeight w:val="224"/>
        </w:trPr>
        <w:tc>
          <w:tcPr>
            <w:tcW w:w="4420" w:type="dxa"/>
          </w:tcPr>
          <w:p w14:paraId="2FD1D7C8" w14:textId="77777777" w:rsidR="000238BE" w:rsidRPr="008D2830" w:rsidRDefault="000238BE" w:rsidP="000238BE">
            <w:pPr>
              <w:pStyle w:val="DHHStabletext"/>
            </w:pPr>
            <w:r w:rsidRPr="00B254EB">
              <w:t>risk_to_others</w:t>
            </w:r>
          </w:p>
        </w:tc>
        <w:tc>
          <w:tcPr>
            <w:tcW w:w="4027" w:type="dxa"/>
          </w:tcPr>
          <w:p w14:paraId="204FF0A5" w14:textId="77777777" w:rsidR="000238BE" w:rsidRPr="00B254EB" w:rsidRDefault="000238BE" w:rsidP="000238BE">
            <w:pPr>
              <w:pStyle w:val="DHHStabletext"/>
            </w:pPr>
            <w:r>
              <w:t>Outcomes – risk to others</w:t>
            </w:r>
          </w:p>
        </w:tc>
      </w:tr>
      <w:tr w:rsidR="000238BE" w14:paraId="522A28F0" w14:textId="77777777" w:rsidTr="000B5CFC">
        <w:trPr>
          <w:trHeight w:val="224"/>
        </w:trPr>
        <w:tc>
          <w:tcPr>
            <w:tcW w:w="4420" w:type="dxa"/>
          </w:tcPr>
          <w:p w14:paraId="7CF46424" w14:textId="77777777" w:rsidR="000238BE" w:rsidRPr="008D2830" w:rsidRDefault="000238BE" w:rsidP="000238BE">
            <w:pPr>
              <w:pStyle w:val="DHHStabletext"/>
            </w:pPr>
            <w:r w:rsidRPr="00B254EB">
              <w:t>risk_to_self</w:t>
            </w:r>
          </w:p>
        </w:tc>
        <w:tc>
          <w:tcPr>
            <w:tcW w:w="4027" w:type="dxa"/>
          </w:tcPr>
          <w:p w14:paraId="46B2BDDA" w14:textId="77777777" w:rsidR="000238BE" w:rsidRPr="00B254EB" w:rsidRDefault="000238BE" w:rsidP="000238BE">
            <w:pPr>
              <w:pStyle w:val="DHHStabletext"/>
            </w:pPr>
            <w:r>
              <w:t>Outcomes – risk to self</w:t>
            </w:r>
          </w:p>
        </w:tc>
      </w:tr>
      <w:tr w:rsidR="000238BE" w14:paraId="621CDBFC" w14:textId="77777777" w:rsidTr="000B5CFC">
        <w:trPr>
          <w:trHeight w:val="369"/>
        </w:trPr>
        <w:tc>
          <w:tcPr>
            <w:tcW w:w="4420" w:type="dxa"/>
          </w:tcPr>
          <w:p w14:paraId="367169BD" w14:textId="77777777" w:rsidR="000238BE" w:rsidRPr="008D2830" w:rsidRDefault="000238BE" w:rsidP="000238BE">
            <w:pPr>
              <w:pStyle w:val="DHHStabletext"/>
            </w:pPr>
            <w:r w:rsidRPr="00B254EB">
              <w:t>unemployed_not_training</w:t>
            </w:r>
          </w:p>
        </w:tc>
        <w:tc>
          <w:tcPr>
            <w:tcW w:w="4027" w:type="dxa"/>
          </w:tcPr>
          <w:p w14:paraId="37F23660" w14:textId="77777777" w:rsidR="000238BE" w:rsidRPr="00B254EB" w:rsidRDefault="000238BE" w:rsidP="000238BE">
            <w:pPr>
              <w:pStyle w:val="DHHStabletext"/>
            </w:pPr>
            <w:r>
              <w:t>Outcomes – unemployed not training</w:t>
            </w:r>
          </w:p>
        </w:tc>
      </w:tr>
      <w:tr w:rsidR="000238BE" w14:paraId="5C82CC9F" w14:textId="77777777" w:rsidTr="000B5CFC">
        <w:trPr>
          <w:trHeight w:val="383"/>
        </w:trPr>
        <w:tc>
          <w:tcPr>
            <w:tcW w:w="4420" w:type="dxa"/>
          </w:tcPr>
          <w:p w14:paraId="08304DF5" w14:textId="77777777" w:rsidR="000238BE" w:rsidRPr="008D2830" w:rsidRDefault="000238BE" w:rsidP="000238BE">
            <w:pPr>
              <w:pStyle w:val="DHHStabletext"/>
            </w:pPr>
            <w:r w:rsidRPr="00B254EB">
              <w:t>violent_last_four_weeks</w:t>
            </w:r>
          </w:p>
        </w:tc>
        <w:tc>
          <w:tcPr>
            <w:tcW w:w="4027" w:type="dxa"/>
          </w:tcPr>
          <w:p w14:paraId="402B69B3" w14:textId="77777777" w:rsidR="000238BE" w:rsidRPr="00B254EB" w:rsidRDefault="000238BE" w:rsidP="000238BE">
            <w:pPr>
              <w:pStyle w:val="DHHStabletext"/>
            </w:pPr>
            <w:r>
              <w:t>Outcomes –violent last four weeks</w:t>
            </w:r>
          </w:p>
        </w:tc>
      </w:tr>
    </w:tbl>
    <w:p w14:paraId="245E841F" w14:textId="77777777" w:rsidR="007F4773" w:rsidRDefault="007F4773" w:rsidP="000238BE">
      <w:pPr>
        <w:pStyle w:val="DHHStablecaption"/>
      </w:pPr>
    </w:p>
    <w:p w14:paraId="50DD45D5" w14:textId="375BC587" w:rsidR="000238BE" w:rsidRDefault="000238BE" w:rsidP="000238BE">
      <w:pPr>
        <w:pStyle w:val="DHHStablecaption"/>
      </w:pPr>
      <w:r>
        <w:t xml:space="preserve">Table </w:t>
      </w:r>
      <w:r w:rsidR="00E12A94">
        <w:t>11</w:t>
      </w:r>
      <w:r>
        <w:t>: Outlet XSD element mapping</w:t>
      </w:r>
    </w:p>
    <w:tbl>
      <w:tblPr>
        <w:tblStyle w:val="TableGrid"/>
        <w:tblW w:w="0" w:type="auto"/>
        <w:tblLook w:val="04A0" w:firstRow="1" w:lastRow="0" w:firstColumn="1" w:lastColumn="0" w:noHBand="0" w:noVBand="1"/>
      </w:tblPr>
      <w:tblGrid>
        <w:gridCol w:w="3253"/>
        <w:gridCol w:w="5203"/>
      </w:tblGrid>
      <w:tr w:rsidR="000238BE" w:rsidRPr="0049644C" w14:paraId="4B84FC14" w14:textId="77777777" w:rsidTr="00566475">
        <w:trPr>
          <w:trHeight w:val="342"/>
        </w:trPr>
        <w:tc>
          <w:tcPr>
            <w:tcW w:w="8456" w:type="dxa"/>
            <w:gridSpan w:val="2"/>
          </w:tcPr>
          <w:p w14:paraId="7457131C" w14:textId="77777777" w:rsidR="000238BE" w:rsidRDefault="000238BE" w:rsidP="000238BE">
            <w:pPr>
              <w:pStyle w:val="DHHStablecolhead"/>
              <w:rPr>
                <w:b w:val="0"/>
              </w:rPr>
            </w:pPr>
            <w:r w:rsidRPr="00D13B75">
              <w:t>Outlet</w:t>
            </w:r>
          </w:p>
        </w:tc>
      </w:tr>
      <w:tr w:rsidR="000238BE" w:rsidRPr="0049644C" w14:paraId="2C2B3B32" w14:textId="77777777" w:rsidTr="00566475">
        <w:trPr>
          <w:trHeight w:val="362"/>
        </w:trPr>
        <w:tc>
          <w:tcPr>
            <w:tcW w:w="3253" w:type="dxa"/>
          </w:tcPr>
          <w:p w14:paraId="47C75C1D" w14:textId="77777777" w:rsidR="000238BE" w:rsidRPr="00D13B75" w:rsidRDefault="000238BE" w:rsidP="000238BE">
            <w:pPr>
              <w:pStyle w:val="DHHStablecolhead"/>
            </w:pPr>
            <w:r w:rsidRPr="00D13B75">
              <w:t>XML Element Name</w:t>
            </w:r>
          </w:p>
        </w:tc>
        <w:tc>
          <w:tcPr>
            <w:tcW w:w="5203" w:type="dxa"/>
          </w:tcPr>
          <w:p w14:paraId="46259E00" w14:textId="77777777" w:rsidR="000238BE" w:rsidRPr="00D13B75" w:rsidRDefault="000238BE" w:rsidP="000238BE">
            <w:pPr>
              <w:pStyle w:val="DHHStablecolhead"/>
            </w:pPr>
            <w:r w:rsidRPr="00D13B75">
              <w:t>Data Element Name</w:t>
            </w:r>
          </w:p>
        </w:tc>
      </w:tr>
      <w:tr w:rsidR="000238BE" w14:paraId="629F063A" w14:textId="77777777" w:rsidTr="00566475">
        <w:trPr>
          <w:trHeight w:val="362"/>
        </w:trPr>
        <w:tc>
          <w:tcPr>
            <w:tcW w:w="3253" w:type="dxa"/>
          </w:tcPr>
          <w:p w14:paraId="118AB4CC" w14:textId="77777777" w:rsidR="000238BE" w:rsidRPr="008D2830" w:rsidRDefault="000238BE" w:rsidP="000238BE">
            <w:pPr>
              <w:pStyle w:val="DHHStabletext"/>
            </w:pPr>
            <w:r>
              <w:t>outlet_code</w:t>
            </w:r>
          </w:p>
        </w:tc>
        <w:tc>
          <w:tcPr>
            <w:tcW w:w="5203" w:type="dxa"/>
          </w:tcPr>
          <w:p w14:paraId="1146C277" w14:textId="77777777" w:rsidR="000238BE" w:rsidRDefault="000238BE" w:rsidP="000238BE">
            <w:pPr>
              <w:pStyle w:val="DHHStabletext"/>
            </w:pPr>
            <w:r>
              <w:t>Outlet – outlet code</w:t>
            </w:r>
          </w:p>
        </w:tc>
      </w:tr>
    </w:tbl>
    <w:p w14:paraId="09BEC55A" w14:textId="42BF7446" w:rsidR="000238BE" w:rsidRDefault="000238BE" w:rsidP="000238BE">
      <w:pPr>
        <w:pStyle w:val="DHHSbody"/>
      </w:pPr>
    </w:p>
    <w:p w14:paraId="45DC78A5" w14:textId="77777777" w:rsidR="00E30806" w:rsidRDefault="00E30806" w:rsidP="000238BE">
      <w:pPr>
        <w:pStyle w:val="DHHSbody"/>
      </w:pPr>
    </w:p>
    <w:p w14:paraId="76A5BED8" w14:textId="0EC12246" w:rsidR="000238BE" w:rsidRDefault="000238BE" w:rsidP="000238BE">
      <w:pPr>
        <w:pStyle w:val="DHHStablecaption"/>
      </w:pPr>
      <w:r>
        <w:t xml:space="preserve">Table </w:t>
      </w:r>
      <w:r w:rsidR="00E12A94">
        <w:t>12</w:t>
      </w:r>
      <w:r>
        <w:t>: Referral XSD element mapping</w:t>
      </w:r>
    </w:p>
    <w:tbl>
      <w:tblPr>
        <w:tblStyle w:val="TableGrid"/>
        <w:tblW w:w="0" w:type="auto"/>
        <w:tblLook w:val="04A0" w:firstRow="1" w:lastRow="0" w:firstColumn="1" w:lastColumn="0" w:noHBand="0" w:noVBand="1"/>
      </w:tblPr>
      <w:tblGrid>
        <w:gridCol w:w="3041"/>
        <w:gridCol w:w="3650"/>
      </w:tblGrid>
      <w:tr w:rsidR="000238BE" w:rsidRPr="0049644C" w14:paraId="075D8B0C" w14:textId="77777777" w:rsidTr="00566475">
        <w:tc>
          <w:tcPr>
            <w:tcW w:w="6691" w:type="dxa"/>
            <w:gridSpan w:val="2"/>
          </w:tcPr>
          <w:p w14:paraId="7EE3E1E2" w14:textId="77777777" w:rsidR="000238BE" w:rsidRPr="00D13B75" w:rsidRDefault="000238BE" w:rsidP="000238BE">
            <w:pPr>
              <w:pStyle w:val="DHHStablecolhead"/>
            </w:pPr>
            <w:r>
              <w:t>Referral</w:t>
            </w:r>
          </w:p>
        </w:tc>
      </w:tr>
      <w:tr w:rsidR="000238BE" w:rsidRPr="0049644C" w14:paraId="567D0BE7" w14:textId="77777777" w:rsidTr="00566475">
        <w:tc>
          <w:tcPr>
            <w:tcW w:w="3041" w:type="dxa"/>
          </w:tcPr>
          <w:p w14:paraId="2AAC0D39" w14:textId="77777777" w:rsidR="000238BE" w:rsidRPr="00D13B75" w:rsidRDefault="000238BE" w:rsidP="000238BE">
            <w:pPr>
              <w:pStyle w:val="DHHStablecolhead"/>
            </w:pPr>
            <w:r w:rsidRPr="00D13B75">
              <w:t>XML Element Name</w:t>
            </w:r>
          </w:p>
        </w:tc>
        <w:tc>
          <w:tcPr>
            <w:tcW w:w="3650" w:type="dxa"/>
          </w:tcPr>
          <w:p w14:paraId="25841096" w14:textId="77777777" w:rsidR="000238BE" w:rsidRPr="00D13B75" w:rsidRDefault="000238BE" w:rsidP="000238BE">
            <w:pPr>
              <w:pStyle w:val="DHHStablecolhead"/>
            </w:pPr>
            <w:r w:rsidRPr="00D13B75">
              <w:t>Data Element Name</w:t>
            </w:r>
          </w:p>
        </w:tc>
      </w:tr>
      <w:tr w:rsidR="000238BE" w:rsidRPr="008D2830" w14:paraId="05E2372A" w14:textId="77777777" w:rsidTr="00566475">
        <w:tc>
          <w:tcPr>
            <w:tcW w:w="3041" w:type="dxa"/>
          </w:tcPr>
          <w:p w14:paraId="163E8CB7" w14:textId="77777777" w:rsidR="000238BE" w:rsidRPr="008D2830" w:rsidRDefault="000238BE" w:rsidP="000238BE">
            <w:pPr>
              <w:pStyle w:val="DHHStabletext"/>
            </w:pPr>
            <w:r>
              <w:t>a</w:t>
            </w:r>
            <w:r w:rsidRPr="00B254EB">
              <w:t>c</w:t>
            </w:r>
            <w:r>
              <w:t>s</w:t>
            </w:r>
            <w:r w:rsidRPr="00B254EB">
              <w:t>o_identifier</w:t>
            </w:r>
          </w:p>
        </w:tc>
        <w:tc>
          <w:tcPr>
            <w:tcW w:w="3650" w:type="dxa"/>
          </w:tcPr>
          <w:p w14:paraId="78A8FC41" w14:textId="77777777" w:rsidR="000238BE" w:rsidRPr="00B254EB" w:rsidRDefault="000238BE" w:rsidP="000238BE">
            <w:pPr>
              <w:pStyle w:val="DHHStabletext"/>
            </w:pPr>
            <w:r>
              <w:t>Referral – ACSO identifier</w:t>
            </w:r>
          </w:p>
        </w:tc>
      </w:tr>
      <w:tr w:rsidR="000238BE" w:rsidRPr="008D2830" w14:paraId="07D9C5FA" w14:textId="77777777" w:rsidTr="00566475">
        <w:tc>
          <w:tcPr>
            <w:tcW w:w="3041" w:type="dxa"/>
          </w:tcPr>
          <w:p w14:paraId="526AE8F3" w14:textId="77777777" w:rsidR="000238BE" w:rsidRDefault="000238BE" w:rsidP="000238BE">
            <w:pPr>
              <w:pStyle w:val="DHHStabletext"/>
            </w:pPr>
            <w:r w:rsidRPr="00B254EB">
              <w:t>direction</w:t>
            </w:r>
          </w:p>
        </w:tc>
        <w:tc>
          <w:tcPr>
            <w:tcW w:w="3650" w:type="dxa"/>
          </w:tcPr>
          <w:p w14:paraId="6A778FEF" w14:textId="77777777" w:rsidR="000238BE" w:rsidRPr="00B254EB" w:rsidRDefault="000238BE" w:rsidP="000238BE">
            <w:pPr>
              <w:pStyle w:val="DHHStabletext"/>
            </w:pPr>
            <w:r>
              <w:t>Referral – direction</w:t>
            </w:r>
          </w:p>
        </w:tc>
      </w:tr>
      <w:tr w:rsidR="0070013C" w:rsidRPr="0070013C" w14:paraId="07410AC0" w14:textId="77777777" w:rsidTr="00566475">
        <w:tc>
          <w:tcPr>
            <w:tcW w:w="3041" w:type="dxa"/>
          </w:tcPr>
          <w:p w14:paraId="294B5F21" w14:textId="20D57AA4" w:rsidR="0070013C" w:rsidRPr="004C0F4D" w:rsidRDefault="0070013C" w:rsidP="000238BE">
            <w:pPr>
              <w:pStyle w:val="DHHStabletext"/>
            </w:pPr>
            <w:r w:rsidRPr="004C0F4D">
              <w:t>outlet_referral_id</w:t>
            </w:r>
            <w:r w:rsidR="009039C3" w:rsidRPr="004C0F4D">
              <w:t xml:space="preserve"> </w:t>
            </w:r>
          </w:p>
        </w:tc>
        <w:tc>
          <w:tcPr>
            <w:tcW w:w="3650" w:type="dxa"/>
          </w:tcPr>
          <w:p w14:paraId="4B8D4FF3" w14:textId="4BBEADBC" w:rsidR="0070013C" w:rsidRPr="004C0F4D" w:rsidRDefault="0070013C" w:rsidP="000238BE">
            <w:pPr>
              <w:pStyle w:val="DHHStabletext"/>
            </w:pPr>
            <w:r w:rsidRPr="004C0F4D">
              <w:t>Referral – outlet referral identifier</w:t>
            </w:r>
          </w:p>
        </w:tc>
      </w:tr>
      <w:tr w:rsidR="000238BE" w:rsidRPr="008D2830" w14:paraId="5A18AD02" w14:textId="77777777" w:rsidTr="00566475">
        <w:tc>
          <w:tcPr>
            <w:tcW w:w="3041" w:type="dxa"/>
          </w:tcPr>
          <w:p w14:paraId="488CCEDA" w14:textId="77777777" w:rsidR="000238BE" w:rsidRDefault="000238BE" w:rsidP="000238BE">
            <w:pPr>
              <w:pStyle w:val="DHHStabletext"/>
            </w:pPr>
            <w:r w:rsidRPr="00B254EB">
              <w:t>referral_date</w:t>
            </w:r>
          </w:p>
        </w:tc>
        <w:tc>
          <w:tcPr>
            <w:tcW w:w="3650" w:type="dxa"/>
          </w:tcPr>
          <w:p w14:paraId="5CE86287" w14:textId="77777777" w:rsidR="000238BE" w:rsidRPr="00B254EB" w:rsidRDefault="000238BE" w:rsidP="000238BE">
            <w:pPr>
              <w:pStyle w:val="DHHStabletext"/>
            </w:pPr>
            <w:r>
              <w:t>Referral – referral date</w:t>
            </w:r>
          </w:p>
        </w:tc>
      </w:tr>
      <w:tr w:rsidR="000238BE" w:rsidRPr="008D2830" w14:paraId="4B1B60F2" w14:textId="77777777" w:rsidTr="00566475">
        <w:tc>
          <w:tcPr>
            <w:tcW w:w="3041" w:type="dxa"/>
          </w:tcPr>
          <w:p w14:paraId="7FB20901" w14:textId="77777777" w:rsidR="000238BE" w:rsidRDefault="000238BE" w:rsidP="000238BE">
            <w:pPr>
              <w:pStyle w:val="DHHStabletext"/>
            </w:pPr>
            <w:r w:rsidRPr="00B254EB">
              <w:t>referral_service_type</w:t>
            </w:r>
          </w:p>
        </w:tc>
        <w:tc>
          <w:tcPr>
            <w:tcW w:w="3650" w:type="dxa"/>
          </w:tcPr>
          <w:p w14:paraId="6C105F0D" w14:textId="77777777" w:rsidR="000238BE" w:rsidRPr="00B254EB" w:rsidRDefault="000238BE" w:rsidP="000238BE">
            <w:pPr>
              <w:pStyle w:val="DHHStabletext"/>
            </w:pPr>
            <w:r>
              <w:t>Referral – referral service type</w:t>
            </w:r>
          </w:p>
        </w:tc>
      </w:tr>
      <w:tr w:rsidR="000238BE" w:rsidRPr="008D2830" w14:paraId="62FD627E" w14:textId="77777777" w:rsidTr="00566475">
        <w:tc>
          <w:tcPr>
            <w:tcW w:w="3041" w:type="dxa"/>
          </w:tcPr>
          <w:p w14:paraId="7462FB0E" w14:textId="77777777" w:rsidR="000238BE" w:rsidRDefault="000238BE" w:rsidP="000238BE">
            <w:pPr>
              <w:pStyle w:val="DHHStabletext"/>
            </w:pPr>
            <w:r w:rsidRPr="00B254EB">
              <w:t>referral_provider_type</w:t>
            </w:r>
          </w:p>
        </w:tc>
        <w:tc>
          <w:tcPr>
            <w:tcW w:w="3650" w:type="dxa"/>
          </w:tcPr>
          <w:p w14:paraId="14462B72" w14:textId="77777777" w:rsidR="000238BE" w:rsidRPr="00B254EB" w:rsidRDefault="000238BE" w:rsidP="000238BE">
            <w:pPr>
              <w:pStyle w:val="DHHStabletext"/>
            </w:pPr>
            <w:r>
              <w:t>Referral – referral provider type</w:t>
            </w:r>
          </w:p>
        </w:tc>
      </w:tr>
    </w:tbl>
    <w:p w14:paraId="2DB870D0" w14:textId="360D3C44" w:rsidR="000238BE" w:rsidRDefault="000238BE" w:rsidP="000238BE">
      <w:pPr>
        <w:pStyle w:val="DHHStablecolhead"/>
      </w:pPr>
    </w:p>
    <w:p w14:paraId="34CDCCE1" w14:textId="77777777" w:rsidR="00E30806" w:rsidRDefault="00E30806" w:rsidP="000238BE">
      <w:pPr>
        <w:pStyle w:val="DHHStablecolhead"/>
      </w:pPr>
    </w:p>
    <w:p w14:paraId="17CCAAC4" w14:textId="6C62E47F" w:rsidR="000238BE" w:rsidRDefault="000238BE" w:rsidP="000238BE">
      <w:pPr>
        <w:pStyle w:val="DHHStablecaption"/>
      </w:pPr>
      <w:r>
        <w:t xml:space="preserve">Table </w:t>
      </w:r>
      <w:r w:rsidR="00E12A94">
        <w:t>13</w:t>
      </w:r>
      <w:r>
        <w:t>: Technical XSD element mapping</w:t>
      </w:r>
    </w:p>
    <w:tbl>
      <w:tblPr>
        <w:tblStyle w:val="TableGrid"/>
        <w:tblW w:w="0" w:type="auto"/>
        <w:tblLook w:val="04A0" w:firstRow="1" w:lastRow="0" w:firstColumn="1" w:lastColumn="0" w:noHBand="0" w:noVBand="1"/>
      </w:tblPr>
      <w:tblGrid>
        <w:gridCol w:w="2794"/>
        <w:gridCol w:w="3897"/>
      </w:tblGrid>
      <w:tr w:rsidR="000238BE" w:rsidRPr="0049644C" w14:paraId="3E75C1D2" w14:textId="77777777" w:rsidTr="00566475">
        <w:tc>
          <w:tcPr>
            <w:tcW w:w="6691" w:type="dxa"/>
            <w:gridSpan w:val="2"/>
          </w:tcPr>
          <w:p w14:paraId="57464945" w14:textId="77777777" w:rsidR="000238BE" w:rsidRPr="00D13B75" w:rsidRDefault="000238BE" w:rsidP="000238BE">
            <w:pPr>
              <w:pStyle w:val="DHHStablecolhead"/>
            </w:pPr>
            <w:r w:rsidRPr="00D13B75">
              <w:t>Technical</w:t>
            </w:r>
          </w:p>
        </w:tc>
      </w:tr>
      <w:tr w:rsidR="000238BE" w:rsidRPr="0049644C" w14:paraId="5F34D95F" w14:textId="77777777" w:rsidTr="00566475">
        <w:tc>
          <w:tcPr>
            <w:tcW w:w="2794" w:type="dxa"/>
          </w:tcPr>
          <w:p w14:paraId="46996264" w14:textId="77777777" w:rsidR="000238BE" w:rsidRPr="00D13B75" w:rsidRDefault="000238BE" w:rsidP="000238BE">
            <w:pPr>
              <w:pStyle w:val="DHHStablecolhead"/>
            </w:pPr>
            <w:r w:rsidRPr="00D13B75">
              <w:t>XML Element Name</w:t>
            </w:r>
          </w:p>
        </w:tc>
        <w:tc>
          <w:tcPr>
            <w:tcW w:w="3897" w:type="dxa"/>
          </w:tcPr>
          <w:p w14:paraId="05606CA6" w14:textId="77777777" w:rsidR="000238BE" w:rsidRPr="00D13B75" w:rsidRDefault="000238BE" w:rsidP="000238BE">
            <w:pPr>
              <w:pStyle w:val="DHHStablecolhead"/>
            </w:pPr>
            <w:r w:rsidRPr="00D13B75">
              <w:t>Data Element Name</w:t>
            </w:r>
          </w:p>
        </w:tc>
      </w:tr>
      <w:tr w:rsidR="000238BE" w:rsidRPr="008D2830" w14:paraId="3C89A476" w14:textId="77777777" w:rsidTr="00566475">
        <w:tc>
          <w:tcPr>
            <w:tcW w:w="2794" w:type="dxa"/>
          </w:tcPr>
          <w:p w14:paraId="0983ECC7" w14:textId="6127D3E6" w:rsidR="000238BE" w:rsidRPr="008D2830" w:rsidRDefault="00645E32" w:rsidP="000238BE">
            <w:pPr>
              <w:pStyle w:val="DHHStabletext"/>
            </w:pPr>
            <w:r>
              <w:t>A</w:t>
            </w:r>
            <w:r w:rsidR="000238BE">
              <w:t>ction</w:t>
            </w:r>
          </w:p>
        </w:tc>
        <w:tc>
          <w:tcPr>
            <w:tcW w:w="3897" w:type="dxa"/>
          </w:tcPr>
          <w:p w14:paraId="251F4AE9" w14:textId="77777777" w:rsidR="000238BE" w:rsidRDefault="000238BE" w:rsidP="000238BE">
            <w:pPr>
              <w:pStyle w:val="DHHStabletext"/>
            </w:pPr>
            <w:r>
              <w:t>Technical - action</w:t>
            </w:r>
          </w:p>
        </w:tc>
      </w:tr>
      <w:tr w:rsidR="000238BE" w:rsidRPr="008D2830" w14:paraId="3E15E68C" w14:textId="77777777" w:rsidTr="00566475">
        <w:tc>
          <w:tcPr>
            <w:tcW w:w="2794" w:type="dxa"/>
          </w:tcPr>
          <w:p w14:paraId="07771837" w14:textId="77777777" w:rsidR="000238BE" w:rsidRDefault="000238BE" w:rsidP="000238BE">
            <w:pPr>
              <w:pStyle w:val="DHHStabletext"/>
            </w:pPr>
            <w:r>
              <w:t>extract_date</w:t>
            </w:r>
          </w:p>
        </w:tc>
        <w:tc>
          <w:tcPr>
            <w:tcW w:w="3897" w:type="dxa"/>
          </w:tcPr>
          <w:p w14:paraId="7EE8A52F" w14:textId="77777777" w:rsidR="000238BE" w:rsidRDefault="000238BE" w:rsidP="000238BE">
            <w:pPr>
              <w:pStyle w:val="DHHStabletext"/>
            </w:pPr>
            <w:r>
              <w:t>Technical – extract date</w:t>
            </w:r>
          </w:p>
        </w:tc>
      </w:tr>
      <w:tr w:rsidR="000238BE" w:rsidRPr="008D2830" w14:paraId="2E0B3014" w14:textId="77777777" w:rsidTr="00566475">
        <w:tc>
          <w:tcPr>
            <w:tcW w:w="2794" w:type="dxa"/>
          </w:tcPr>
          <w:p w14:paraId="693A670B" w14:textId="77777777" w:rsidR="000238BE" w:rsidRDefault="000238BE" w:rsidP="000238BE">
            <w:pPr>
              <w:pStyle w:val="DHHStabletext"/>
            </w:pPr>
            <w:r>
              <w:t>reporting_period</w:t>
            </w:r>
          </w:p>
        </w:tc>
        <w:tc>
          <w:tcPr>
            <w:tcW w:w="3897" w:type="dxa"/>
          </w:tcPr>
          <w:p w14:paraId="008FF734" w14:textId="77777777" w:rsidR="000238BE" w:rsidRDefault="000238BE" w:rsidP="000238BE">
            <w:pPr>
              <w:pStyle w:val="DHHStabletext"/>
            </w:pPr>
            <w:r>
              <w:t>Technical – reporting period</w:t>
            </w:r>
          </w:p>
        </w:tc>
      </w:tr>
    </w:tbl>
    <w:p w14:paraId="46D5D279" w14:textId="6D1BDA1D" w:rsidR="001D0391" w:rsidRDefault="001D0391" w:rsidP="00674595">
      <w:pPr>
        <w:rPr>
          <w:rFonts w:ascii="Arial" w:eastAsia="Times" w:hAnsi="Arial"/>
        </w:rPr>
      </w:pPr>
    </w:p>
    <w:p w14:paraId="4A90178C" w14:textId="77777777" w:rsidR="007F4773" w:rsidRDefault="007F4773" w:rsidP="00674595">
      <w:pPr>
        <w:rPr>
          <w:rFonts w:ascii="Arial" w:eastAsia="Times" w:hAnsi="Arial"/>
          <w:b/>
          <w:bCs/>
          <w:color w:val="1F497D" w:themeColor="text2"/>
        </w:rPr>
      </w:pPr>
    </w:p>
    <w:p w14:paraId="3F9E8F87" w14:textId="3988A789" w:rsidR="009039C3" w:rsidRPr="006813DA" w:rsidRDefault="0070013C" w:rsidP="00674595">
      <w:pPr>
        <w:rPr>
          <w:rFonts w:ascii="Arial" w:eastAsia="Times" w:hAnsi="Arial"/>
          <w:color w:val="1F497D" w:themeColor="text2"/>
        </w:rPr>
      </w:pPr>
      <w:r w:rsidRPr="00566475">
        <w:rPr>
          <w:rFonts w:ascii="Arial" w:eastAsia="Times" w:hAnsi="Arial"/>
          <w:b/>
          <w:bCs/>
          <w:color w:val="1F497D" w:themeColor="text2"/>
        </w:rPr>
        <w:t>NOTE:</w:t>
      </w:r>
      <w:r w:rsidRPr="006813DA">
        <w:rPr>
          <w:rFonts w:ascii="Arial" w:eastAsia="Times" w:hAnsi="Arial"/>
          <w:color w:val="1F497D" w:themeColor="text2"/>
        </w:rPr>
        <w:t xml:space="preserve"> outlet_contact_id, outlet_dependant_id, outlet_referral_id, outlet_outcome_measure_id, outlet_drug_of_concern_id are </w:t>
      </w:r>
      <w:r w:rsidR="004045C1">
        <w:rPr>
          <w:rFonts w:ascii="Arial" w:eastAsia="Times" w:hAnsi="Arial"/>
          <w:color w:val="1F497D" w:themeColor="text2"/>
        </w:rPr>
        <w:t>optional</w:t>
      </w:r>
      <w:r w:rsidRPr="006813DA">
        <w:rPr>
          <w:rFonts w:ascii="Arial" w:eastAsia="Times" w:hAnsi="Arial"/>
          <w:color w:val="1F497D" w:themeColor="text2"/>
        </w:rPr>
        <w:t xml:space="preserve"> fields. </w:t>
      </w:r>
      <w:r w:rsidR="004045C1">
        <w:rPr>
          <w:rFonts w:ascii="Arial" w:eastAsia="Times" w:hAnsi="Arial"/>
          <w:color w:val="1F497D" w:themeColor="text2"/>
        </w:rPr>
        <w:t>This</w:t>
      </w:r>
      <w:r w:rsidRPr="006813DA">
        <w:rPr>
          <w:rFonts w:ascii="Arial" w:eastAsia="Times" w:hAnsi="Arial"/>
          <w:color w:val="1F497D" w:themeColor="text2"/>
        </w:rPr>
        <w:t xml:space="preserve"> means they do not need to appear in the XML file. However, consistency is required. They are either </w:t>
      </w:r>
      <w:r w:rsidR="00111E60">
        <w:rPr>
          <w:rFonts w:ascii="Arial" w:eastAsia="Times" w:hAnsi="Arial"/>
          <w:color w:val="1F497D" w:themeColor="text2"/>
        </w:rPr>
        <w:t xml:space="preserve">must all be </w:t>
      </w:r>
      <w:r w:rsidRPr="006813DA">
        <w:rPr>
          <w:rFonts w:ascii="Arial" w:eastAsia="Times" w:hAnsi="Arial"/>
          <w:color w:val="1F497D" w:themeColor="text2"/>
        </w:rPr>
        <w:t xml:space="preserve">used, or they </w:t>
      </w:r>
      <w:r w:rsidR="00111E60">
        <w:rPr>
          <w:rFonts w:ascii="Arial" w:eastAsia="Times" w:hAnsi="Arial"/>
          <w:color w:val="1F497D" w:themeColor="text2"/>
        </w:rPr>
        <w:t xml:space="preserve">must all be </w:t>
      </w:r>
      <w:r w:rsidR="009039C3" w:rsidRPr="006813DA">
        <w:rPr>
          <w:rFonts w:ascii="Arial" w:eastAsia="Times" w:hAnsi="Arial"/>
          <w:color w:val="1F497D" w:themeColor="text2"/>
        </w:rPr>
        <w:t xml:space="preserve">absent </w:t>
      </w:r>
      <w:r w:rsidR="00111E60">
        <w:rPr>
          <w:rFonts w:ascii="Arial" w:eastAsia="Times" w:hAnsi="Arial"/>
          <w:color w:val="1F497D" w:themeColor="text2"/>
        </w:rPr>
        <w:t>(</w:t>
      </w:r>
      <w:r w:rsidR="009039C3" w:rsidRPr="006813DA">
        <w:rPr>
          <w:rFonts w:ascii="Arial" w:eastAsia="Times" w:hAnsi="Arial"/>
          <w:color w:val="1F497D" w:themeColor="text2"/>
        </w:rPr>
        <w:t xml:space="preserve">or NULL). </w:t>
      </w:r>
    </w:p>
    <w:p w14:paraId="10A438A7" w14:textId="77777777" w:rsidR="009039C3" w:rsidRPr="006813DA" w:rsidRDefault="009039C3" w:rsidP="00674595">
      <w:pPr>
        <w:rPr>
          <w:rFonts w:ascii="Arial" w:eastAsia="Times" w:hAnsi="Arial"/>
          <w:color w:val="1F497D" w:themeColor="text2"/>
        </w:rPr>
      </w:pPr>
    </w:p>
    <w:p w14:paraId="369B01FC" w14:textId="2B4652C1" w:rsidR="000C1903" w:rsidRDefault="009039C3" w:rsidP="00674595">
      <w:pPr>
        <w:rPr>
          <w:rFonts w:ascii="Arial" w:eastAsia="Times" w:hAnsi="Arial"/>
          <w:color w:val="1F497D" w:themeColor="text2"/>
        </w:rPr>
      </w:pPr>
      <w:r w:rsidRPr="006813DA">
        <w:rPr>
          <w:rFonts w:ascii="Arial" w:eastAsia="Times" w:hAnsi="Arial"/>
          <w:color w:val="1F497D" w:themeColor="text2"/>
        </w:rPr>
        <w:t xml:space="preserve">They, like outlet_client_id and outlet_service_event_id, must be unique </w:t>
      </w:r>
      <w:r w:rsidR="00111E60">
        <w:rPr>
          <w:rFonts w:ascii="Arial" w:eastAsia="Times" w:hAnsi="Arial"/>
          <w:color w:val="1F497D" w:themeColor="text2"/>
        </w:rPr>
        <w:t>and</w:t>
      </w:r>
      <w:r w:rsidRPr="006813DA">
        <w:rPr>
          <w:rFonts w:ascii="Arial" w:eastAsia="Times" w:hAnsi="Arial"/>
          <w:color w:val="1F497D" w:themeColor="text2"/>
        </w:rPr>
        <w:t xml:space="preserve"> persist across an outlet. There is </w:t>
      </w:r>
      <w:r w:rsidR="00CE025D">
        <w:rPr>
          <w:rFonts w:ascii="Arial" w:eastAsia="Times" w:hAnsi="Arial"/>
          <w:color w:val="1F497D" w:themeColor="text2"/>
        </w:rPr>
        <w:t xml:space="preserve">currently </w:t>
      </w:r>
      <w:r w:rsidRPr="006813DA">
        <w:rPr>
          <w:rFonts w:ascii="Arial" w:eastAsia="Times" w:hAnsi="Arial"/>
          <w:color w:val="1F497D" w:themeColor="text2"/>
        </w:rPr>
        <w:t>no verification of th</w:t>
      </w:r>
      <w:r w:rsidR="00CE025D">
        <w:rPr>
          <w:rFonts w:ascii="Arial" w:eastAsia="Times" w:hAnsi="Arial"/>
          <w:color w:val="1F497D" w:themeColor="text2"/>
        </w:rPr>
        <w:t>ese elements</w:t>
      </w:r>
    </w:p>
    <w:p w14:paraId="39FF8595" w14:textId="1AB46618" w:rsidR="000C1903" w:rsidRDefault="000C1903" w:rsidP="00674595">
      <w:pPr>
        <w:rPr>
          <w:rFonts w:ascii="Arial" w:eastAsia="Times" w:hAnsi="Arial"/>
          <w:color w:val="1F497D" w:themeColor="text2"/>
        </w:rPr>
      </w:pPr>
    </w:p>
    <w:p w14:paraId="5DCD78B6" w14:textId="3CF443E1" w:rsidR="00EF678B" w:rsidRDefault="000C1903" w:rsidP="00F048D7">
      <w:pPr>
        <w:pStyle w:val="Heading1"/>
        <w:ind w:left="431" w:hanging="431"/>
      </w:pPr>
      <w:r>
        <w:rPr>
          <w:rFonts w:eastAsia="Times"/>
          <w:color w:val="1F497D" w:themeColor="text2"/>
        </w:rPr>
        <w:br w:type="page"/>
      </w:r>
      <w:bookmarkStart w:id="1573" w:name="_Toc10530507"/>
      <w:bookmarkStart w:id="1574" w:name="_Toc10631962"/>
      <w:bookmarkStart w:id="1575" w:name="_Toc38894310"/>
      <w:r w:rsidR="00EF678B">
        <w:t>End of financial year reporting</w:t>
      </w:r>
      <w:bookmarkEnd w:id="1573"/>
      <w:bookmarkEnd w:id="1574"/>
      <w:bookmarkEnd w:id="1575"/>
    </w:p>
    <w:p w14:paraId="076F53CC" w14:textId="77777777" w:rsidR="000A6FE6" w:rsidRDefault="000A6FE6" w:rsidP="00167D16">
      <w:pPr>
        <w:pStyle w:val="Heading2"/>
      </w:pPr>
      <w:bookmarkStart w:id="1576" w:name="_Toc38894311"/>
      <w:r>
        <w:t>Format</w:t>
      </w:r>
      <w:bookmarkEnd w:id="1576"/>
      <w:r>
        <w:t xml:space="preserve"> </w:t>
      </w:r>
    </w:p>
    <w:p w14:paraId="7E2AC9BA" w14:textId="759D4C5A" w:rsidR="00EF678B" w:rsidRPr="00264D7B" w:rsidRDefault="00532687" w:rsidP="0008529C">
      <w:pPr>
        <w:spacing w:after="120" w:line="270" w:lineRule="atLeast"/>
        <w:rPr>
          <w:rFonts w:ascii="Arial" w:eastAsia="Times" w:hAnsi="Arial"/>
        </w:rPr>
      </w:pPr>
      <w:r>
        <w:rPr>
          <w:rFonts w:ascii="Arial" w:hAnsi="Arial"/>
          <w:b/>
        </w:rPr>
        <w:t>The</w:t>
      </w:r>
      <w:r w:rsidRPr="00B640B8">
        <w:rPr>
          <w:rFonts w:ascii="Arial" w:hAnsi="Arial"/>
          <w:b/>
        </w:rPr>
        <w:t xml:space="preserve"> service event end date determines </w:t>
      </w:r>
      <w:r>
        <w:rPr>
          <w:rFonts w:ascii="Arial" w:hAnsi="Arial"/>
          <w:b/>
        </w:rPr>
        <w:t xml:space="preserve">financial year </w:t>
      </w:r>
      <w:r w:rsidRPr="00B640B8">
        <w:rPr>
          <w:rFonts w:ascii="Arial" w:hAnsi="Arial"/>
          <w:b/>
        </w:rPr>
        <w:t>format/values</w:t>
      </w:r>
      <w:r>
        <w:rPr>
          <w:rFonts w:ascii="Arial" w:hAnsi="Arial"/>
          <w:b/>
        </w:rPr>
        <w:t>.</w:t>
      </w:r>
      <w:r w:rsidR="0008529C">
        <w:rPr>
          <w:rFonts w:ascii="Arial" w:hAnsi="Arial"/>
          <w:b/>
        </w:rPr>
        <w:t xml:space="preserve"> </w:t>
      </w:r>
      <w:r w:rsidR="00EF678B" w:rsidRPr="00264D7B">
        <w:rPr>
          <w:rFonts w:ascii="Arial" w:eastAsia="Times" w:hAnsi="Arial"/>
        </w:rPr>
        <w:t xml:space="preserve">Submissions with </w:t>
      </w:r>
      <w:r w:rsidR="00EF678B">
        <w:rPr>
          <w:rFonts w:ascii="Arial" w:eastAsia="Times" w:hAnsi="Arial"/>
        </w:rPr>
        <w:t>reporting periods</w:t>
      </w:r>
      <w:r w:rsidR="00EF678B" w:rsidRPr="00264D7B">
        <w:rPr>
          <w:rFonts w:ascii="Arial" w:eastAsia="Times" w:hAnsi="Arial"/>
        </w:rPr>
        <w:t xml:space="preserve"> prior to July </w:t>
      </w:r>
      <w:r w:rsidR="004045C1" w:rsidRPr="00264D7B">
        <w:rPr>
          <w:rFonts w:ascii="Arial" w:eastAsia="Times" w:hAnsi="Arial"/>
        </w:rPr>
        <w:t>20</w:t>
      </w:r>
      <w:r w:rsidR="004045C1">
        <w:rPr>
          <w:rFonts w:ascii="Arial" w:eastAsia="Times" w:hAnsi="Arial"/>
        </w:rPr>
        <w:t>20</w:t>
      </w:r>
      <w:r w:rsidR="004045C1" w:rsidRPr="00264D7B">
        <w:rPr>
          <w:rFonts w:ascii="Arial" w:eastAsia="Times" w:hAnsi="Arial"/>
        </w:rPr>
        <w:t xml:space="preserve"> </w:t>
      </w:r>
      <w:r w:rsidR="00EF678B" w:rsidRPr="00264D7B">
        <w:rPr>
          <w:rFonts w:ascii="Arial" w:eastAsia="Times" w:hAnsi="Arial"/>
        </w:rPr>
        <w:t xml:space="preserve">must use </w:t>
      </w:r>
      <w:r w:rsidR="004045C1" w:rsidRPr="00264D7B">
        <w:rPr>
          <w:rFonts w:ascii="Arial" w:eastAsia="Times" w:hAnsi="Arial"/>
        </w:rPr>
        <w:t>20</w:t>
      </w:r>
      <w:r w:rsidR="004E77FD">
        <w:rPr>
          <w:rFonts w:ascii="Arial" w:eastAsia="Times" w:hAnsi="Arial"/>
        </w:rPr>
        <w:t>19-20</w:t>
      </w:r>
      <w:r w:rsidR="00EF678B" w:rsidRPr="00264D7B">
        <w:rPr>
          <w:rFonts w:ascii="Arial" w:eastAsia="Times" w:hAnsi="Arial"/>
        </w:rPr>
        <w:t xml:space="preserve"> format/values for all records</w:t>
      </w:r>
      <w:r w:rsidR="0008529C">
        <w:rPr>
          <w:rFonts w:ascii="Arial" w:eastAsia="Times" w:hAnsi="Arial"/>
        </w:rPr>
        <w:t xml:space="preserve">. </w:t>
      </w:r>
      <w:r w:rsidR="00EF678B" w:rsidRPr="00264D7B">
        <w:rPr>
          <w:rFonts w:ascii="Arial" w:eastAsia="Times" w:hAnsi="Arial"/>
        </w:rPr>
        <w:t xml:space="preserve">For submissions </w:t>
      </w:r>
      <w:r w:rsidR="00EF678B">
        <w:rPr>
          <w:rFonts w:ascii="Arial" w:eastAsia="Times" w:hAnsi="Arial"/>
        </w:rPr>
        <w:t xml:space="preserve">where reporting period is </w:t>
      </w:r>
      <w:r w:rsidR="00EF678B" w:rsidRPr="00264D7B">
        <w:rPr>
          <w:rFonts w:ascii="Arial" w:eastAsia="Times" w:hAnsi="Arial"/>
        </w:rPr>
        <w:t xml:space="preserve">July </w:t>
      </w:r>
      <w:r w:rsidR="004045C1" w:rsidRPr="00264D7B">
        <w:rPr>
          <w:rFonts w:ascii="Arial" w:eastAsia="Times" w:hAnsi="Arial"/>
        </w:rPr>
        <w:t>20</w:t>
      </w:r>
      <w:r w:rsidR="004045C1">
        <w:rPr>
          <w:rFonts w:ascii="Arial" w:eastAsia="Times" w:hAnsi="Arial"/>
        </w:rPr>
        <w:t>20</w:t>
      </w:r>
      <w:r w:rsidR="004045C1" w:rsidRPr="00264D7B">
        <w:rPr>
          <w:rFonts w:ascii="Arial" w:eastAsia="Times" w:hAnsi="Arial"/>
        </w:rPr>
        <w:t xml:space="preserve"> </w:t>
      </w:r>
      <w:r w:rsidR="00EF678B" w:rsidRPr="00264D7B">
        <w:rPr>
          <w:rFonts w:ascii="Arial" w:eastAsia="Times" w:hAnsi="Arial"/>
        </w:rPr>
        <w:t xml:space="preserve">onwards, the </w:t>
      </w:r>
      <w:r w:rsidR="00EF678B">
        <w:rPr>
          <w:rFonts w:ascii="Arial" w:eastAsia="Times" w:hAnsi="Arial"/>
        </w:rPr>
        <w:t>service event end</w:t>
      </w:r>
      <w:r w:rsidR="00EF678B" w:rsidRPr="00264D7B">
        <w:rPr>
          <w:rFonts w:ascii="Arial" w:eastAsia="Times" w:hAnsi="Arial"/>
        </w:rPr>
        <w:t xml:space="preserve"> </w:t>
      </w:r>
      <w:r w:rsidR="000A6FE6">
        <w:rPr>
          <w:rFonts w:ascii="Arial" w:eastAsia="Times" w:hAnsi="Arial"/>
        </w:rPr>
        <w:t>d</w:t>
      </w:r>
      <w:r w:rsidR="000A6FE6" w:rsidRPr="00264D7B">
        <w:rPr>
          <w:rFonts w:ascii="Arial" w:eastAsia="Times" w:hAnsi="Arial"/>
        </w:rPr>
        <w:t xml:space="preserve">ate </w:t>
      </w:r>
      <w:r w:rsidR="00EF678B" w:rsidRPr="00264D7B">
        <w:rPr>
          <w:rFonts w:ascii="Arial" w:eastAsia="Times" w:hAnsi="Arial"/>
        </w:rPr>
        <w:t>of the episode determines the format/values applicable</w:t>
      </w:r>
      <w:r w:rsidR="000A6FE6">
        <w:rPr>
          <w:rFonts w:ascii="Arial" w:eastAsia="Times" w:hAnsi="Arial"/>
        </w:rPr>
        <w:t>:</w:t>
      </w:r>
    </w:p>
    <w:p w14:paraId="4A89D7A9" w14:textId="166AB72C" w:rsidR="00EF678B" w:rsidRPr="00264D7B" w:rsidRDefault="00EF678B" w:rsidP="00EF678B">
      <w:pPr>
        <w:numPr>
          <w:ilvl w:val="2"/>
          <w:numId w:val="1"/>
        </w:numPr>
        <w:spacing w:after="40" w:line="270" w:lineRule="atLeast"/>
        <w:rPr>
          <w:rFonts w:ascii="Arial" w:eastAsia="Times" w:hAnsi="Arial"/>
        </w:rPr>
      </w:pPr>
      <w:r>
        <w:rPr>
          <w:rFonts w:ascii="Arial" w:eastAsia="Times" w:hAnsi="Arial"/>
        </w:rPr>
        <w:t>Service event end d</w:t>
      </w:r>
      <w:r w:rsidRPr="00264D7B">
        <w:rPr>
          <w:rFonts w:ascii="Arial" w:eastAsia="Times" w:hAnsi="Arial"/>
        </w:rPr>
        <w:t xml:space="preserve">ate prior to 1 July </w:t>
      </w:r>
      <w:r w:rsidR="004045C1" w:rsidRPr="00264D7B">
        <w:rPr>
          <w:rFonts w:ascii="Arial" w:eastAsia="Times" w:hAnsi="Arial"/>
        </w:rPr>
        <w:t>20</w:t>
      </w:r>
      <w:r w:rsidR="004045C1">
        <w:rPr>
          <w:rFonts w:ascii="Arial" w:eastAsia="Times" w:hAnsi="Arial"/>
        </w:rPr>
        <w:t>20</w:t>
      </w:r>
      <w:r w:rsidR="004045C1" w:rsidRPr="00264D7B">
        <w:rPr>
          <w:rFonts w:ascii="Arial" w:eastAsia="Times" w:hAnsi="Arial"/>
        </w:rPr>
        <w:t xml:space="preserve"> </w:t>
      </w:r>
      <w:r w:rsidRPr="00264D7B">
        <w:rPr>
          <w:rFonts w:ascii="Arial" w:eastAsia="Times" w:hAnsi="Arial"/>
        </w:rPr>
        <w:t xml:space="preserve">must use </w:t>
      </w:r>
      <w:r w:rsidR="004045C1" w:rsidRPr="00264D7B">
        <w:rPr>
          <w:rFonts w:ascii="Arial" w:eastAsia="Times" w:hAnsi="Arial"/>
        </w:rPr>
        <w:t>201</w:t>
      </w:r>
      <w:r w:rsidR="004045C1">
        <w:rPr>
          <w:rFonts w:ascii="Arial" w:eastAsia="Times" w:hAnsi="Arial"/>
        </w:rPr>
        <w:t>9</w:t>
      </w:r>
      <w:r w:rsidRPr="00264D7B">
        <w:rPr>
          <w:rFonts w:ascii="Arial" w:eastAsia="Times" w:hAnsi="Arial"/>
        </w:rPr>
        <w:t>-</w:t>
      </w:r>
      <w:r w:rsidR="004045C1">
        <w:rPr>
          <w:rFonts w:ascii="Arial" w:eastAsia="Times" w:hAnsi="Arial"/>
        </w:rPr>
        <w:t>20</w:t>
      </w:r>
      <w:r w:rsidRPr="00264D7B">
        <w:rPr>
          <w:rFonts w:ascii="Arial" w:eastAsia="Times" w:hAnsi="Arial"/>
        </w:rPr>
        <w:t xml:space="preserve"> format/values</w:t>
      </w:r>
      <w:r>
        <w:rPr>
          <w:rFonts w:ascii="Arial" w:eastAsia="Times" w:hAnsi="Arial"/>
        </w:rPr>
        <w:t xml:space="preserve"> in a separate XML file submission using the corresponding reporting period</w:t>
      </w:r>
    </w:p>
    <w:p w14:paraId="2523483C" w14:textId="4C034A01" w:rsidR="00EF678B" w:rsidRPr="00264D7B" w:rsidRDefault="00AB62F1" w:rsidP="00EF678B">
      <w:pPr>
        <w:numPr>
          <w:ilvl w:val="2"/>
          <w:numId w:val="1"/>
        </w:numPr>
        <w:spacing w:after="40" w:line="270" w:lineRule="atLeast"/>
        <w:rPr>
          <w:rFonts w:ascii="Arial" w:eastAsia="Times" w:hAnsi="Arial"/>
        </w:rPr>
      </w:pPr>
      <w:r>
        <w:rPr>
          <w:rFonts w:ascii="Arial" w:eastAsia="Times" w:hAnsi="Arial"/>
        </w:rPr>
        <w:t>Service event End</w:t>
      </w:r>
      <w:r w:rsidR="00EF678B" w:rsidRPr="00264D7B">
        <w:rPr>
          <w:rFonts w:ascii="Arial" w:eastAsia="Times" w:hAnsi="Arial"/>
        </w:rPr>
        <w:t xml:space="preserve"> Date 1 July </w:t>
      </w:r>
      <w:r w:rsidR="004045C1" w:rsidRPr="00264D7B">
        <w:rPr>
          <w:rFonts w:ascii="Arial" w:eastAsia="Times" w:hAnsi="Arial"/>
        </w:rPr>
        <w:t>20</w:t>
      </w:r>
      <w:r w:rsidR="004045C1">
        <w:rPr>
          <w:rFonts w:ascii="Arial" w:eastAsia="Times" w:hAnsi="Arial"/>
        </w:rPr>
        <w:t>20</w:t>
      </w:r>
      <w:r w:rsidR="004045C1" w:rsidRPr="00264D7B">
        <w:rPr>
          <w:rFonts w:ascii="Arial" w:eastAsia="Times" w:hAnsi="Arial"/>
        </w:rPr>
        <w:t xml:space="preserve"> </w:t>
      </w:r>
      <w:r w:rsidR="00EF678B" w:rsidRPr="00264D7B">
        <w:rPr>
          <w:rFonts w:ascii="Arial" w:eastAsia="Times" w:hAnsi="Arial"/>
        </w:rPr>
        <w:t xml:space="preserve">or later must use </w:t>
      </w:r>
      <w:r w:rsidR="004045C1" w:rsidRPr="00264D7B">
        <w:rPr>
          <w:rFonts w:ascii="Arial" w:eastAsia="Times" w:hAnsi="Arial"/>
        </w:rPr>
        <w:t>20</w:t>
      </w:r>
      <w:r w:rsidR="004045C1">
        <w:rPr>
          <w:rFonts w:ascii="Arial" w:eastAsia="Times" w:hAnsi="Arial"/>
        </w:rPr>
        <w:t>20</w:t>
      </w:r>
      <w:r w:rsidR="00EF678B">
        <w:rPr>
          <w:rFonts w:ascii="Arial" w:eastAsia="Times" w:hAnsi="Arial"/>
        </w:rPr>
        <w:t>-2</w:t>
      </w:r>
      <w:r w:rsidR="004045C1">
        <w:rPr>
          <w:rFonts w:ascii="Arial" w:eastAsia="Times" w:hAnsi="Arial"/>
        </w:rPr>
        <w:t>1</w:t>
      </w:r>
      <w:r w:rsidR="00EF678B" w:rsidRPr="00264D7B">
        <w:rPr>
          <w:rFonts w:ascii="Arial" w:eastAsia="Times" w:hAnsi="Arial"/>
        </w:rPr>
        <w:t xml:space="preserve"> format/values</w:t>
      </w:r>
    </w:p>
    <w:p w14:paraId="5596F778" w14:textId="30A422B9" w:rsidR="00EF678B" w:rsidRDefault="00EF678B" w:rsidP="002D32E8">
      <w:pPr>
        <w:numPr>
          <w:ilvl w:val="2"/>
          <w:numId w:val="1"/>
        </w:numPr>
        <w:spacing w:after="240" w:line="270" w:lineRule="atLeast"/>
        <w:ind w:left="568" w:hanging="284"/>
        <w:rPr>
          <w:rFonts w:ascii="Arial" w:eastAsia="Times" w:hAnsi="Arial"/>
        </w:rPr>
      </w:pPr>
      <w:r w:rsidRPr="00264D7B">
        <w:rPr>
          <w:rFonts w:ascii="Arial" w:eastAsia="Times" w:hAnsi="Arial"/>
        </w:rPr>
        <w:t xml:space="preserve">For </w:t>
      </w:r>
      <w:r>
        <w:rPr>
          <w:rFonts w:ascii="Arial" w:eastAsia="Times" w:hAnsi="Arial"/>
        </w:rPr>
        <w:t>clients</w:t>
      </w:r>
      <w:r w:rsidRPr="00264D7B">
        <w:rPr>
          <w:rFonts w:ascii="Arial" w:eastAsia="Times" w:hAnsi="Arial"/>
        </w:rPr>
        <w:t xml:space="preserve"> </w:t>
      </w:r>
      <w:r>
        <w:rPr>
          <w:rFonts w:ascii="Arial" w:eastAsia="Times" w:hAnsi="Arial"/>
        </w:rPr>
        <w:t>in an open service event</w:t>
      </w:r>
      <w:r w:rsidRPr="00264D7B">
        <w:rPr>
          <w:rFonts w:ascii="Arial" w:eastAsia="Times" w:hAnsi="Arial"/>
        </w:rPr>
        <w:t xml:space="preserve"> on 30 June 20</w:t>
      </w:r>
      <w:r w:rsidR="004045C1">
        <w:rPr>
          <w:rFonts w:ascii="Arial" w:eastAsia="Times" w:hAnsi="Arial"/>
        </w:rPr>
        <w:t>20</w:t>
      </w:r>
      <w:r>
        <w:rPr>
          <w:rFonts w:ascii="Arial" w:eastAsia="Times" w:hAnsi="Arial"/>
        </w:rPr>
        <w:t xml:space="preserve"> </w:t>
      </w:r>
      <w:r w:rsidRPr="00264D7B">
        <w:rPr>
          <w:rFonts w:ascii="Arial" w:eastAsia="Times" w:hAnsi="Arial"/>
        </w:rPr>
        <w:t xml:space="preserve">this may involve updating </w:t>
      </w:r>
      <w:r w:rsidR="00AB62F1">
        <w:rPr>
          <w:rFonts w:ascii="Arial" w:eastAsia="Times" w:hAnsi="Arial"/>
        </w:rPr>
        <w:t>service event</w:t>
      </w:r>
      <w:r w:rsidRPr="00264D7B">
        <w:rPr>
          <w:rFonts w:ascii="Arial" w:eastAsia="Times" w:hAnsi="Arial"/>
        </w:rPr>
        <w:t xml:space="preserve"> data previously reported in a June submission from 20</w:t>
      </w:r>
      <w:r w:rsidR="004045C1">
        <w:rPr>
          <w:rFonts w:ascii="Arial" w:eastAsia="Times" w:hAnsi="Arial"/>
        </w:rPr>
        <w:t>19</w:t>
      </w:r>
      <w:r w:rsidRPr="00264D7B">
        <w:rPr>
          <w:rFonts w:ascii="Arial" w:eastAsia="Times" w:hAnsi="Arial"/>
        </w:rPr>
        <w:t>-</w:t>
      </w:r>
      <w:r w:rsidR="004045C1">
        <w:rPr>
          <w:rFonts w:ascii="Arial" w:eastAsia="Times" w:hAnsi="Arial"/>
        </w:rPr>
        <w:t>20</w:t>
      </w:r>
      <w:r>
        <w:rPr>
          <w:rFonts w:ascii="Arial" w:eastAsia="Times" w:hAnsi="Arial"/>
        </w:rPr>
        <w:t xml:space="preserve"> to</w:t>
      </w:r>
      <w:r w:rsidRPr="00264D7B">
        <w:rPr>
          <w:rFonts w:ascii="Arial" w:eastAsia="Times" w:hAnsi="Arial"/>
        </w:rPr>
        <w:t xml:space="preserve"> format/values to </w:t>
      </w:r>
      <w:r w:rsidR="004045C1" w:rsidRPr="00264D7B">
        <w:rPr>
          <w:rFonts w:ascii="Arial" w:eastAsia="Times" w:hAnsi="Arial"/>
        </w:rPr>
        <w:t>20</w:t>
      </w:r>
      <w:r w:rsidR="004045C1">
        <w:rPr>
          <w:rFonts w:ascii="Arial" w:eastAsia="Times" w:hAnsi="Arial"/>
        </w:rPr>
        <w:t>20</w:t>
      </w:r>
      <w:r>
        <w:rPr>
          <w:rFonts w:ascii="Arial" w:eastAsia="Times" w:hAnsi="Arial"/>
        </w:rPr>
        <w:t>-2</w:t>
      </w:r>
      <w:r w:rsidR="004045C1">
        <w:rPr>
          <w:rFonts w:ascii="Arial" w:eastAsia="Times" w:hAnsi="Arial"/>
        </w:rPr>
        <w:t>1</w:t>
      </w:r>
      <w:r w:rsidRPr="00264D7B">
        <w:rPr>
          <w:rFonts w:ascii="Arial" w:eastAsia="Times" w:hAnsi="Arial"/>
        </w:rPr>
        <w:t xml:space="preserve"> format/values </w:t>
      </w:r>
    </w:p>
    <w:p w14:paraId="23D4D944" w14:textId="22638BA9" w:rsidR="009D3ACA" w:rsidRPr="00264D7B" w:rsidRDefault="009D3ACA" w:rsidP="003D09AD">
      <w:pPr>
        <w:pStyle w:val="DHHSbullet1"/>
        <w:numPr>
          <w:ilvl w:val="0"/>
          <w:numId w:val="0"/>
        </w:numPr>
        <w:spacing w:after="240"/>
        <w:ind w:left="284" w:hanging="284"/>
      </w:pPr>
      <w:r>
        <w:t>Any exception to this general principle will be communicated</w:t>
      </w:r>
      <w:r w:rsidR="003D09AD">
        <w:t xml:space="preserve"> via the VADC data team.</w:t>
      </w:r>
    </w:p>
    <w:p w14:paraId="1BA08FFC" w14:textId="41BA7ED7" w:rsidR="00EF678B" w:rsidRPr="0006412A" w:rsidRDefault="0006412A" w:rsidP="0006412A">
      <w:pPr>
        <w:spacing w:after="120" w:line="270" w:lineRule="atLeast"/>
        <w:rPr>
          <w:rFonts w:ascii="Arial" w:hAnsi="Arial"/>
          <w:b/>
        </w:rPr>
      </w:pPr>
      <w:r w:rsidRPr="0006412A">
        <w:rPr>
          <w:rFonts w:ascii="Arial" w:hAnsi="Arial"/>
          <w:b/>
        </w:rPr>
        <w:t xml:space="preserve">Table </w:t>
      </w:r>
      <w:r w:rsidR="00E12A94">
        <w:rPr>
          <w:rFonts w:ascii="Arial" w:hAnsi="Arial"/>
          <w:b/>
        </w:rPr>
        <w:t>14</w:t>
      </w:r>
      <w:r w:rsidRPr="0006412A">
        <w:rPr>
          <w:rFonts w:ascii="Arial" w:hAnsi="Arial"/>
          <w:b/>
        </w:rPr>
        <w:t xml:space="preserve">: </w:t>
      </w:r>
      <w:r w:rsidR="00E4241D">
        <w:rPr>
          <w:rFonts w:ascii="Arial" w:hAnsi="Arial"/>
          <w:b/>
        </w:rPr>
        <w:t xml:space="preserve">End of financial year reporting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4"/>
        <w:gridCol w:w="1489"/>
        <w:gridCol w:w="1227"/>
        <w:gridCol w:w="1536"/>
        <w:gridCol w:w="3350"/>
      </w:tblGrid>
      <w:tr w:rsidR="0006412A" w:rsidRPr="00264D7B" w14:paraId="22746E42" w14:textId="77777777" w:rsidTr="00167D16">
        <w:tc>
          <w:tcPr>
            <w:tcW w:w="784" w:type="pct"/>
            <w:shd w:val="clear" w:color="auto" w:fill="auto"/>
          </w:tcPr>
          <w:p w14:paraId="2C37C4C9" w14:textId="691E3CED" w:rsidR="0006412A" w:rsidRPr="00264D7B" w:rsidRDefault="0006412A" w:rsidP="00211921">
            <w:pPr>
              <w:pStyle w:val="DHHStablecolhead"/>
              <w:rPr>
                <w:rFonts w:eastAsia="MS Mincho"/>
                <w:color w:val="008950"/>
              </w:rPr>
            </w:pPr>
            <w:r>
              <w:rPr>
                <w:rFonts w:eastAsia="MS Mincho"/>
              </w:rPr>
              <w:t>Service event start date</w:t>
            </w:r>
          </w:p>
        </w:tc>
        <w:tc>
          <w:tcPr>
            <w:tcW w:w="826" w:type="pct"/>
            <w:shd w:val="clear" w:color="auto" w:fill="auto"/>
          </w:tcPr>
          <w:p w14:paraId="72851CAC" w14:textId="357D202A" w:rsidR="0006412A" w:rsidRPr="0006412A" w:rsidRDefault="0006412A" w:rsidP="0006412A">
            <w:pPr>
              <w:pStyle w:val="DHHStablecolhead"/>
              <w:rPr>
                <w:rFonts w:eastAsia="MS Mincho"/>
              </w:rPr>
            </w:pPr>
            <w:r w:rsidRPr="0006412A">
              <w:rPr>
                <w:rFonts w:eastAsia="MS Mincho"/>
              </w:rPr>
              <w:t>Service event end date</w:t>
            </w:r>
          </w:p>
        </w:tc>
        <w:tc>
          <w:tcPr>
            <w:tcW w:w="680" w:type="pct"/>
            <w:shd w:val="clear" w:color="auto" w:fill="auto"/>
          </w:tcPr>
          <w:p w14:paraId="77A9E186" w14:textId="06AD90EF" w:rsidR="0006412A" w:rsidRPr="0006412A" w:rsidRDefault="0006412A" w:rsidP="0006412A">
            <w:pPr>
              <w:pStyle w:val="DHHStablecolhead"/>
              <w:rPr>
                <w:rFonts w:eastAsia="MS Mincho"/>
              </w:rPr>
            </w:pPr>
            <w:r w:rsidRPr="0006412A">
              <w:rPr>
                <w:rFonts w:eastAsia="MS Mincho"/>
              </w:rPr>
              <w:t>Service event ID</w:t>
            </w:r>
          </w:p>
        </w:tc>
        <w:tc>
          <w:tcPr>
            <w:tcW w:w="852" w:type="pct"/>
            <w:shd w:val="clear" w:color="auto" w:fill="auto"/>
          </w:tcPr>
          <w:p w14:paraId="4B3DD960" w14:textId="35B45B64" w:rsidR="0006412A" w:rsidRPr="00264D7B" w:rsidRDefault="0006412A" w:rsidP="00211921">
            <w:pPr>
              <w:spacing w:before="80" w:after="60"/>
              <w:rPr>
                <w:rFonts w:ascii="Arial" w:eastAsia="MS Mincho" w:hAnsi="Arial"/>
                <w:b/>
                <w:color w:val="008950"/>
              </w:rPr>
            </w:pPr>
            <w:r w:rsidRPr="0006412A">
              <w:rPr>
                <w:rFonts w:ascii="Arial" w:eastAsia="MS Mincho" w:hAnsi="Arial"/>
                <w:b/>
                <w:color w:val="201547"/>
              </w:rPr>
              <w:t>Financial year format/ value</w:t>
            </w:r>
          </w:p>
        </w:tc>
        <w:tc>
          <w:tcPr>
            <w:tcW w:w="1858" w:type="pct"/>
            <w:shd w:val="clear" w:color="auto" w:fill="auto"/>
          </w:tcPr>
          <w:p w14:paraId="1EC90FEB" w14:textId="177B7FFC" w:rsidR="0006412A" w:rsidRPr="00264D7B" w:rsidRDefault="0006412A" w:rsidP="00211921">
            <w:pPr>
              <w:pStyle w:val="DHHStabletext"/>
              <w:rPr>
                <w:rFonts w:eastAsia="MS Mincho"/>
              </w:rPr>
            </w:pPr>
          </w:p>
        </w:tc>
      </w:tr>
      <w:tr w:rsidR="0006412A" w:rsidRPr="00264D7B" w14:paraId="0DEDE444" w14:textId="77777777" w:rsidTr="00167D16">
        <w:tc>
          <w:tcPr>
            <w:tcW w:w="784" w:type="pct"/>
          </w:tcPr>
          <w:p w14:paraId="67B6A32E" w14:textId="77777777"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25/06/20</w:t>
            </w:r>
            <w:r>
              <w:rPr>
                <w:rFonts w:ascii="Arial" w:eastAsia="MS Mincho" w:hAnsi="Arial"/>
                <w:color w:val="00B050"/>
              </w:rPr>
              <w:t>20</w:t>
            </w:r>
          </w:p>
        </w:tc>
        <w:tc>
          <w:tcPr>
            <w:tcW w:w="826" w:type="pct"/>
          </w:tcPr>
          <w:p w14:paraId="649F074E" w14:textId="77777777"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30/06/2019</w:t>
            </w:r>
          </w:p>
        </w:tc>
        <w:tc>
          <w:tcPr>
            <w:tcW w:w="680" w:type="pct"/>
          </w:tcPr>
          <w:p w14:paraId="43E8353F" w14:textId="77777777"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00</w:t>
            </w:r>
            <w:r>
              <w:rPr>
                <w:rFonts w:ascii="Arial" w:eastAsia="MS Mincho" w:hAnsi="Arial"/>
                <w:color w:val="00B050"/>
              </w:rPr>
              <w:t>0</w:t>
            </w:r>
            <w:r w:rsidRPr="00C53645">
              <w:rPr>
                <w:rFonts w:ascii="Arial" w:eastAsia="MS Mincho" w:hAnsi="Arial"/>
                <w:color w:val="00B050"/>
              </w:rPr>
              <w:t>0077777</w:t>
            </w:r>
          </w:p>
        </w:tc>
        <w:tc>
          <w:tcPr>
            <w:tcW w:w="852" w:type="pct"/>
          </w:tcPr>
          <w:p w14:paraId="3E4F79AB" w14:textId="77777777"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201</w:t>
            </w:r>
            <w:r>
              <w:rPr>
                <w:rFonts w:ascii="Arial" w:eastAsia="MS Mincho" w:hAnsi="Arial"/>
                <w:color w:val="00B050"/>
              </w:rPr>
              <w:t>9</w:t>
            </w:r>
            <w:r w:rsidRPr="00C53645">
              <w:rPr>
                <w:rFonts w:ascii="Arial" w:eastAsia="MS Mincho" w:hAnsi="Arial"/>
                <w:color w:val="00B050"/>
              </w:rPr>
              <w:t>-</w:t>
            </w:r>
            <w:r>
              <w:rPr>
                <w:rFonts w:ascii="Arial" w:eastAsia="MS Mincho" w:hAnsi="Arial"/>
                <w:color w:val="00B050"/>
              </w:rPr>
              <w:t>20</w:t>
            </w:r>
          </w:p>
        </w:tc>
        <w:tc>
          <w:tcPr>
            <w:tcW w:w="1858" w:type="pct"/>
          </w:tcPr>
          <w:p w14:paraId="09FB6F6A" w14:textId="77777777" w:rsidR="0006412A" w:rsidRPr="00C53645" w:rsidRDefault="0006412A" w:rsidP="00211921">
            <w:pPr>
              <w:spacing w:before="80" w:after="60"/>
              <w:rPr>
                <w:rFonts w:ascii="Arial" w:eastAsia="MS Mincho" w:hAnsi="Arial"/>
                <w:color w:val="00B050"/>
              </w:rPr>
            </w:pPr>
            <w:r>
              <w:rPr>
                <w:rFonts w:ascii="Arial" w:eastAsia="MS Mincho" w:hAnsi="Arial"/>
                <w:color w:val="00B050"/>
              </w:rPr>
              <w:t xml:space="preserve">Closed service events </w:t>
            </w:r>
            <w:r w:rsidRPr="00C53645">
              <w:rPr>
                <w:rFonts w:ascii="Arial" w:eastAsia="MS Mincho" w:hAnsi="Arial"/>
                <w:color w:val="00B050"/>
              </w:rPr>
              <w:t>prior to 1 July 20</w:t>
            </w:r>
            <w:r>
              <w:rPr>
                <w:rFonts w:ascii="Arial" w:eastAsia="MS Mincho" w:hAnsi="Arial"/>
                <w:color w:val="00B050"/>
              </w:rPr>
              <w:t>20</w:t>
            </w:r>
            <w:r w:rsidRPr="00C53645">
              <w:rPr>
                <w:rFonts w:ascii="Arial" w:eastAsia="MS Mincho" w:hAnsi="Arial"/>
                <w:color w:val="00B050"/>
              </w:rPr>
              <w:t xml:space="preserve"> (201</w:t>
            </w:r>
            <w:r>
              <w:rPr>
                <w:rFonts w:ascii="Arial" w:eastAsia="MS Mincho" w:hAnsi="Arial"/>
                <w:color w:val="00B050"/>
              </w:rPr>
              <w:t>9</w:t>
            </w:r>
            <w:r w:rsidRPr="00C53645">
              <w:rPr>
                <w:rFonts w:ascii="Arial" w:eastAsia="MS Mincho" w:hAnsi="Arial"/>
                <w:color w:val="00B050"/>
              </w:rPr>
              <w:t>-</w:t>
            </w:r>
            <w:r>
              <w:rPr>
                <w:rFonts w:ascii="Arial" w:eastAsia="MS Mincho" w:hAnsi="Arial"/>
                <w:color w:val="00B050"/>
              </w:rPr>
              <w:t>20</w:t>
            </w:r>
            <w:r w:rsidRPr="00C53645">
              <w:rPr>
                <w:rFonts w:ascii="Arial" w:eastAsia="MS Mincho" w:hAnsi="Arial"/>
                <w:color w:val="00B050"/>
              </w:rPr>
              <w:t xml:space="preserve"> format)</w:t>
            </w:r>
          </w:p>
        </w:tc>
      </w:tr>
      <w:tr w:rsidR="0006412A" w:rsidRPr="00264D7B" w14:paraId="6CC4F688" w14:textId="77777777" w:rsidTr="00167D16">
        <w:tc>
          <w:tcPr>
            <w:tcW w:w="784" w:type="pct"/>
          </w:tcPr>
          <w:p w14:paraId="7A5AC55D" w14:textId="77777777" w:rsidR="0006412A" w:rsidRPr="009B429B" w:rsidRDefault="0006412A" w:rsidP="00211921">
            <w:pPr>
              <w:spacing w:before="80" w:after="60"/>
              <w:rPr>
                <w:rFonts w:ascii="Arial" w:eastAsia="MS Mincho" w:hAnsi="Arial"/>
                <w:color w:val="7030A0"/>
              </w:rPr>
            </w:pPr>
            <w:r>
              <w:rPr>
                <w:rFonts w:ascii="Arial" w:eastAsia="MS Mincho" w:hAnsi="Arial"/>
                <w:color w:val="7030A0"/>
              </w:rPr>
              <w:t>20/06/2020</w:t>
            </w:r>
          </w:p>
        </w:tc>
        <w:tc>
          <w:tcPr>
            <w:tcW w:w="826" w:type="pct"/>
          </w:tcPr>
          <w:p w14:paraId="075277A0" w14:textId="551DE8CA" w:rsidR="0006412A" w:rsidRPr="009B429B" w:rsidRDefault="0006412A" w:rsidP="00211921">
            <w:pPr>
              <w:spacing w:before="80" w:after="60"/>
              <w:rPr>
                <w:rFonts w:ascii="Arial" w:eastAsia="MS Mincho" w:hAnsi="Arial"/>
                <w:color w:val="7030A0"/>
              </w:rPr>
            </w:pPr>
            <w:r>
              <w:rPr>
                <w:rFonts w:ascii="Arial" w:eastAsia="MS Mincho" w:hAnsi="Arial"/>
                <w:color w:val="7030A0"/>
              </w:rPr>
              <w:t>[</w:t>
            </w:r>
            <w:r w:rsidR="00B640B8">
              <w:rPr>
                <w:rFonts w:ascii="Arial" w:eastAsia="MS Mincho" w:hAnsi="Arial"/>
                <w:color w:val="7030A0"/>
              </w:rPr>
              <w:t>NULL</w:t>
            </w:r>
            <w:r>
              <w:rPr>
                <w:rFonts w:ascii="Arial" w:eastAsia="MS Mincho" w:hAnsi="Arial"/>
                <w:color w:val="7030A0"/>
              </w:rPr>
              <w:t>]</w:t>
            </w:r>
          </w:p>
        </w:tc>
        <w:tc>
          <w:tcPr>
            <w:tcW w:w="680" w:type="pct"/>
          </w:tcPr>
          <w:p w14:paraId="01C3EBE7"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066666</w:t>
            </w:r>
          </w:p>
        </w:tc>
        <w:tc>
          <w:tcPr>
            <w:tcW w:w="852" w:type="pct"/>
          </w:tcPr>
          <w:p w14:paraId="543DA7ED" w14:textId="62BEA82E" w:rsidR="0006412A" w:rsidRPr="0006412A" w:rsidRDefault="0006412A" w:rsidP="00211921">
            <w:pPr>
              <w:spacing w:before="80" w:after="60"/>
              <w:rPr>
                <w:rFonts w:ascii="Arial" w:eastAsia="MS Mincho" w:hAnsi="Arial"/>
                <w:color w:val="7030A0"/>
              </w:rPr>
            </w:pPr>
            <w:r w:rsidRPr="0006412A">
              <w:rPr>
                <w:rFonts w:ascii="Arial" w:eastAsia="MS Mincho" w:hAnsi="Arial"/>
                <w:color w:val="7030A0"/>
              </w:rPr>
              <w:t xml:space="preserve">2020-21 </w:t>
            </w:r>
          </w:p>
        </w:tc>
        <w:tc>
          <w:tcPr>
            <w:tcW w:w="1858" w:type="pct"/>
            <w:vMerge w:val="restart"/>
          </w:tcPr>
          <w:p w14:paraId="5C6012FA"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 xml:space="preserve">Remaining </w:t>
            </w:r>
            <w:r>
              <w:rPr>
                <w:rFonts w:ascii="Arial" w:eastAsia="MS Mincho" w:hAnsi="Arial"/>
                <w:color w:val="7030A0"/>
              </w:rPr>
              <w:t>in or end dated from 1 July 2020 (2020-21</w:t>
            </w:r>
            <w:r w:rsidRPr="009B429B">
              <w:rPr>
                <w:rFonts w:ascii="Arial" w:eastAsia="MS Mincho" w:hAnsi="Arial"/>
                <w:color w:val="7030A0"/>
              </w:rPr>
              <w:t xml:space="preserve"> format)</w:t>
            </w:r>
          </w:p>
        </w:tc>
      </w:tr>
      <w:tr w:rsidR="0006412A" w:rsidRPr="00264D7B" w14:paraId="69EB9AF1" w14:textId="77777777" w:rsidTr="00167D16">
        <w:tc>
          <w:tcPr>
            <w:tcW w:w="784" w:type="pct"/>
          </w:tcPr>
          <w:p w14:paraId="5B32A6F5" w14:textId="77777777" w:rsidR="0006412A" w:rsidRPr="009B429B" w:rsidRDefault="0006412A" w:rsidP="00211921">
            <w:pPr>
              <w:spacing w:before="80" w:after="60"/>
              <w:rPr>
                <w:rFonts w:ascii="Arial" w:eastAsia="MS Mincho" w:hAnsi="Arial"/>
                <w:color w:val="7030A0"/>
              </w:rPr>
            </w:pPr>
            <w:r>
              <w:rPr>
                <w:rFonts w:ascii="Arial" w:eastAsia="MS Mincho" w:hAnsi="Arial"/>
                <w:color w:val="7030A0"/>
              </w:rPr>
              <w:t>01/07/2020</w:t>
            </w:r>
          </w:p>
        </w:tc>
        <w:tc>
          <w:tcPr>
            <w:tcW w:w="826" w:type="pct"/>
          </w:tcPr>
          <w:p w14:paraId="413BE00B" w14:textId="77777777" w:rsidR="0006412A" w:rsidRPr="009B429B" w:rsidRDefault="0006412A" w:rsidP="00211921">
            <w:pPr>
              <w:spacing w:before="80" w:after="60"/>
              <w:rPr>
                <w:rFonts w:ascii="Arial" w:eastAsia="MS Mincho" w:hAnsi="Arial"/>
                <w:color w:val="7030A0"/>
              </w:rPr>
            </w:pPr>
            <w:r>
              <w:rPr>
                <w:rFonts w:ascii="Arial" w:eastAsia="MS Mincho" w:hAnsi="Arial"/>
                <w:color w:val="7030A0"/>
              </w:rPr>
              <w:t>10/07/2019</w:t>
            </w:r>
          </w:p>
        </w:tc>
        <w:tc>
          <w:tcPr>
            <w:tcW w:w="680" w:type="pct"/>
          </w:tcPr>
          <w:p w14:paraId="310ED413"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0000</w:t>
            </w:r>
            <w:r>
              <w:rPr>
                <w:rFonts w:ascii="Arial" w:eastAsia="MS Mincho" w:hAnsi="Arial"/>
                <w:color w:val="7030A0"/>
              </w:rPr>
              <w:t>0</w:t>
            </w:r>
            <w:r w:rsidRPr="009B429B">
              <w:rPr>
                <w:rFonts w:ascii="Arial" w:eastAsia="MS Mincho" w:hAnsi="Arial"/>
                <w:color w:val="7030A0"/>
              </w:rPr>
              <w:t>88888</w:t>
            </w:r>
          </w:p>
        </w:tc>
        <w:tc>
          <w:tcPr>
            <w:tcW w:w="852" w:type="pct"/>
          </w:tcPr>
          <w:p w14:paraId="20EA9AB8" w14:textId="327A2C5A" w:rsidR="0006412A" w:rsidRPr="0006412A" w:rsidRDefault="0006412A" w:rsidP="00211921">
            <w:pPr>
              <w:spacing w:before="80" w:after="60"/>
              <w:rPr>
                <w:rFonts w:ascii="Arial" w:eastAsia="MS Mincho" w:hAnsi="Arial"/>
                <w:color w:val="7030A0"/>
              </w:rPr>
            </w:pPr>
            <w:r w:rsidRPr="0006412A">
              <w:rPr>
                <w:rFonts w:ascii="Arial" w:eastAsia="MS Mincho" w:hAnsi="Arial"/>
                <w:color w:val="7030A0"/>
              </w:rPr>
              <w:t>2020-21</w:t>
            </w:r>
          </w:p>
        </w:tc>
        <w:tc>
          <w:tcPr>
            <w:tcW w:w="1858" w:type="pct"/>
            <w:vMerge/>
          </w:tcPr>
          <w:p w14:paraId="633E5910" w14:textId="77777777" w:rsidR="0006412A" w:rsidRPr="00264D7B" w:rsidRDefault="0006412A" w:rsidP="00211921">
            <w:pPr>
              <w:spacing w:after="40" w:line="220" w:lineRule="atLeast"/>
              <w:rPr>
                <w:rFonts w:ascii="Arial" w:eastAsia="MS Mincho" w:hAnsi="Arial"/>
                <w:sz w:val="18"/>
                <w:szCs w:val="24"/>
              </w:rPr>
            </w:pPr>
          </w:p>
        </w:tc>
      </w:tr>
      <w:tr w:rsidR="0006412A" w:rsidRPr="00264D7B" w14:paraId="1E2E4988" w14:textId="77777777" w:rsidTr="00167D16">
        <w:tc>
          <w:tcPr>
            <w:tcW w:w="784" w:type="pct"/>
          </w:tcPr>
          <w:p w14:paraId="0EA4117B" w14:textId="77777777" w:rsidR="0006412A" w:rsidRPr="009B429B" w:rsidRDefault="0006412A" w:rsidP="00211921">
            <w:pPr>
              <w:spacing w:before="80" w:after="60"/>
              <w:rPr>
                <w:rFonts w:ascii="Arial" w:eastAsia="MS Mincho" w:hAnsi="Arial"/>
                <w:color w:val="7030A0"/>
              </w:rPr>
            </w:pPr>
            <w:r>
              <w:rPr>
                <w:rFonts w:ascii="Arial" w:eastAsia="MS Mincho" w:hAnsi="Arial"/>
                <w:color w:val="7030A0"/>
              </w:rPr>
              <w:t>02/07/2020</w:t>
            </w:r>
          </w:p>
        </w:tc>
        <w:tc>
          <w:tcPr>
            <w:tcW w:w="826" w:type="pct"/>
          </w:tcPr>
          <w:p w14:paraId="473F4DCF" w14:textId="34E3F47D" w:rsidR="0006412A" w:rsidRPr="009B429B" w:rsidRDefault="0006412A" w:rsidP="00211921">
            <w:pPr>
              <w:spacing w:before="80" w:after="60"/>
              <w:rPr>
                <w:rFonts w:ascii="Arial" w:eastAsia="MS Mincho" w:hAnsi="Arial"/>
                <w:color w:val="7030A0"/>
              </w:rPr>
            </w:pPr>
            <w:r>
              <w:rPr>
                <w:rFonts w:ascii="Arial" w:eastAsia="MS Mincho" w:hAnsi="Arial"/>
                <w:color w:val="7030A0"/>
              </w:rPr>
              <w:t>[</w:t>
            </w:r>
            <w:r w:rsidR="00B640B8">
              <w:rPr>
                <w:rFonts w:ascii="Arial" w:eastAsia="MS Mincho" w:hAnsi="Arial"/>
                <w:color w:val="7030A0"/>
              </w:rPr>
              <w:t>NULL</w:t>
            </w:r>
            <w:r>
              <w:rPr>
                <w:rFonts w:ascii="Arial" w:eastAsia="MS Mincho" w:hAnsi="Arial"/>
                <w:color w:val="7030A0"/>
              </w:rPr>
              <w:t>]</w:t>
            </w:r>
          </w:p>
        </w:tc>
        <w:tc>
          <w:tcPr>
            <w:tcW w:w="680" w:type="pct"/>
          </w:tcPr>
          <w:p w14:paraId="6298EBE4"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033333</w:t>
            </w:r>
          </w:p>
        </w:tc>
        <w:tc>
          <w:tcPr>
            <w:tcW w:w="852" w:type="pct"/>
          </w:tcPr>
          <w:p w14:paraId="1F9E8709" w14:textId="48417593" w:rsidR="0006412A" w:rsidRPr="0006412A" w:rsidRDefault="0006412A" w:rsidP="00211921">
            <w:pPr>
              <w:spacing w:before="80" w:after="60"/>
              <w:rPr>
                <w:rFonts w:ascii="Arial" w:eastAsia="MS Mincho" w:hAnsi="Arial"/>
                <w:color w:val="7030A0"/>
              </w:rPr>
            </w:pPr>
            <w:r w:rsidRPr="0006412A">
              <w:rPr>
                <w:rFonts w:ascii="Arial" w:eastAsia="MS Mincho" w:hAnsi="Arial"/>
                <w:color w:val="7030A0"/>
              </w:rPr>
              <w:t>2020-21</w:t>
            </w:r>
          </w:p>
        </w:tc>
        <w:tc>
          <w:tcPr>
            <w:tcW w:w="1858" w:type="pct"/>
            <w:vMerge/>
          </w:tcPr>
          <w:p w14:paraId="1FAF2BC1" w14:textId="77777777" w:rsidR="0006412A" w:rsidRPr="00264D7B" w:rsidRDefault="0006412A" w:rsidP="00211921">
            <w:pPr>
              <w:spacing w:after="40" w:line="220" w:lineRule="atLeast"/>
              <w:rPr>
                <w:rFonts w:ascii="Arial" w:eastAsia="MS Mincho" w:hAnsi="Arial"/>
                <w:sz w:val="18"/>
                <w:szCs w:val="24"/>
              </w:rPr>
            </w:pPr>
          </w:p>
        </w:tc>
      </w:tr>
    </w:tbl>
    <w:p w14:paraId="7D13847A" w14:textId="3FB7363D" w:rsidR="00AB62F1" w:rsidRPr="00264D7B" w:rsidRDefault="00AB62F1" w:rsidP="002D32E8">
      <w:pPr>
        <w:pStyle w:val="Heading2"/>
        <w:spacing w:before="480"/>
        <w:ind w:left="578" w:hanging="578"/>
      </w:pPr>
      <w:bookmarkStart w:id="1577" w:name="_Toc38482668"/>
      <w:bookmarkStart w:id="1578" w:name="_Toc436658663"/>
      <w:bookmarkStart w:id="1579" w:name="_Toc469494276"/>
      <w:bookmarkStart w:id="1580" w:name="_Toc502153066"/>
      <w:bookmarkStart w:id="1581" w:name="_Toc532539303"/>
      <w:bookmarkStart w:id="1582" w:name="_Toc10530508"/>
      <w:bookmarkStart w:id="1583" w:name="_Toc10631963"/>
      <w:bookmarkStart w:id="1584" w:name="_Toc38894312"/>
      <w:bookmarkEnd w:id="1577"/>
      <w:r w:rsidRPr="00264D7B">
        <w:t>Test submissions for 1 July changes</w:t>
      </w:r>
      <w:bookmarkEnd w:id="1578"/>
      <w:bookmarkEnd w:id="1579"/>
      <w:bookmarkEnd w:id="1580"/>
      <w:bookmarkEnd w:id="1581"/>
      <w:bookmarkEnd w:id="1582"/>
      <w:bookmarkEnd w:id="1583"/>
      <w:bookmarkEnd w:id="1584"/>
    </w:p>
    <w:p w14:paraId="01DCD76C" w14:textId="31B5D83D" w:rsidR="00EF678B" w:rsidRPr="006813DA" w:rsidRDefault="00AB62F1" w:rsidP="00167D16">
      <w:pPr>
        <w:spacing w:after="120" w:line="270" w:lineRule="atLeast"/>
      </w:pPr>
      <w:r w:rsidRPr="00264D7B">
        <w:rPr>
          <w:rFonts w:ascii="Arial" w:eastAsia="Times" w:hAnsi="Arial"/>
        </w:rPr>
        <w:t xml:space="preserve">Information regarding testing for 1 July changes will be published in </w:t>
      </w:r>
      <w:r w:rsidR="00193D0A">
        <w:rPr>
          <w:rFonts w:ascii="Arial" w:eastAsia="Times" w:hAnsi="Arial"/>
        </w:rPr>
        <w:t xml:space="preserve">the </w:t>
      </w:r>
      <w:r>
        <w:rPr>
          <w:rFonts w:ascii="Arial" w:eastAsia="Times" w:hAnsi="Arial"/>
        </w:rPr>
        <w:t>VADC</w:t>
      </w:r>
      <w:r w:rsidRPr="00264D7B">
        <w:rPr>
          <w:rFonts w:ascii="Arial" w:eastAsia="Times" w:hAnsi="Arial"/>
        </w:rPr>
        <w:t xml:space="preserve"> Bulletin.</w:t>
      </w:r>
      <w:r w:rsidR="004C0F4D">
        <w:rPr>
          <w:rFonts w:ascii="Arial" w:eastAsia="Times" w:hAnsi="Arial"/>
        </w:rPr>
        <w:t xml:space="preserve"> </w:t>
      </w:r>
      <w:r>
        <w:rPr>
          <w:rFonts w:ascii="Arial" w:eastAsia="Times" w:hAnsi="Arial"/>
        </w:rPr>
        <w:t xml:space="preserve">Contact </w:t>
      </w:r>
      <w:r w:rsidRPr="00AB509E">
        <w:rPr>
          <w:rStyle w:val="Hyperlink"/>
          <w:rFonts w:ascii="Arial" w:eastAsia="Times" w:hAnsi="Arial"/>
        </w:rPr>
        <w:t>VADC_data@dhhs.vic.gov.au</w:t>
      </w:r>
      <w:r>
        <w:rPr>
          <w:rFonts w:ascii="Arial" w:eastAsia="Times" w:hAnsi="Arial"/>
        </w:rPr>
        <w:t xml:space="preserve"> </w:t>
      </w:r>
      <w:r w:rsidRPr="00264D7B">
        <w:rPr>
          <w:rFonts w:ascii="Arial" w:eastAsia="Times" w:hAnsi="Arial"/>
        </w:rPr>
        <w:t>to add your name to the Bulletin mailing list.</w:t>
      </w:r>
    </w:p>
    <w:p w14:paraId="15BD6CB4" w14:textId="27BA71F7" w:rsidR="00EF678B" w:rsidRDefault="00EF678B">
      <w:pPr>
        <w:rPr>
          <w:rFonts w:ascii="Arial" w:eastAsia="Times" w:hAnsi="Arial"/>
          <w:color w:val="1F497D" w:themeColor="text2"/>
        </w:rPr>
      </w:pPr>
      <w:r>
        <w:rPr>
          <w:rFonts w:ascii="Arial" w:eastAsia="Times" w:hAnsi="Arial"/>
          <w:color w:val="1F497D" w:themeColor="text2"/>
        </w:rPr>
        <w:br w:type="page"/>
      </w:r>
    </w:p>
    <w:p w14:paraId="50ED3984" w14:textId="7E4EBD25" w:rsidR="000C1903" w:rsidRDefault="000C1903" w:rsidP="000C1903">
      <w:pPr>
        <w:pStyle w:val="Heading1"/>
      </w:pPr>
      <w:bookmarkStart w:id="1585" w:name="_Toc10530509"/>
      <w:bookmarkStart w:id="1586" w:name="_Toc10631964"/>
      <w:bookmarkStart w:id="1587" w:name="_Toc38894313"/>
      <w:r>
        <w:t>Appendix</w:t>
      </w:r>
      <w:bookmarkEnd w:id="1585"/>
      <w:bookmarkEnd w:id="1586"/>
      <w:bookmarkEnd w:id="1587"/>
    </w:p>
    <w:p w14:paraId="6866F28C" w14:textId="4462ED62" w:rsidR="000C1903" w:rsidRDefault="007141A2" w:rsidP="00B67C9B">
      <w:pPr>
        <w:pStyle w:val="Heading2"/>
      </w:pPr>
      <w:bookmarkStart w:id="1588" w:name="_Toc35454128"/>
      <w:bookmarkStart w:id="1589" w:name="_Toc35454752"/>
      <w:bookmarkStart w:id="1590" w:name="_Toc35603368"/>
      <w:bookmarkStart w:id="1591" w:name="_Toc38894314"/>
      <w:bookmarkEnd w:id="1588"/>
      <w:bookmarkEnd w:id="1589"/>
      <w:bookmarkEnd w:id="1590"/>
      <w:r>
        <w:t>No activity submission for reporting period</w:t>
      </w:r>
      <w:bookmarkEnd w:id="1591"/>
    </w:p>
    <w:p w14:paraId="72604E09" w14:textId="18811612" w:rsidR="007141A2" w:rsidRDefault="007141A2" w:rsidP="007141A2">
      <w:pPr>
        <w:pStyle w:val="DHHSbody"/>
        <w:rPr>
          <w:rFonts w:eastAsia="Times New Roman"/>
          <w:b/>
        </w:rPr>
      </w:pPr>
      <w:r>
        <w:rPr>
          <w:rFonts w:eastAsia="Times New Roman"/>
          <w:b/>
        </w:rPr>
        <w:t xml:space="preserve">Figure </w:t>
      </w:r>
      <w:r w:rsidR="00E12A94">
        <w:rPr>
          <w:rFonts w:eastAsia="Times New Roman"/>
          <w:b/>
        </w:rPr>
        <w:t>16</w:t>
      </w:r>
      <w:r w:rsidRPr="00CF645A">
        <w:rPr>
          <w:rFonts w:eastAsia="Times New Roman"/>
          <w:b/>
        </w:rPr>
        <w:t xml:space="preserve">: Example XML </w:t>
      </w:r>
      <w:r>
        <w:rPr>
          <w:rFonts w:eastAsia="Times New Roman"/>
          <w:b/>
        </w:rPr>
        <w:t xml:space="preserve">where no open or closed service event, or associated client records, are reported </w:t>
      </w:r>
      <w:r w:rsidRPr="00CF645A">
        <w:rPr>
          <w:rFonts w:eastAsia="Times New Roman"/>
          <w:b/>
        </w:rPr>
        <w:t xml:space="preserve">for </w:t>
      </w:r>
      <w:r>
        <w:rPr>
          <w:rFonts w:eastAsia="Times New Roman"/>
          <w:b/>
        </w:rPr>
        <w:t>March reporting period</w:t>
      </w:r>
    </w:p>
    <w:p w14:paraId="739E9ACA" w14:textId="77777777" w:rsidR="007141A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26A52A66"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&lt;submission_instance&gt;</w:t>
      </w:r>
    </w:p>
    <w:p w14:paraId="29585E01"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&lt;reporting_period&gt;0320</w:t>
      </w:r>
      <w:r>
        <w:rPr>
          <w:rFonts w:ascii="Courier New" w:hAnsi="Courier New" w:cs="Courier New"/>
          <w:color w:val="943634" w:themeColor="accent2" w:themeShade="BF"/>
        </w:rPr>
        <w:t>20</w:t>
      </w:r>
      <w:r w:rsidRPr="0092190B">
        <w:rPr>
          <w:rFonts w:ascii="Courier New" w:hAnsi="Courier New" w:cs="Courier New"/>
          <w:color w:val="943634" w:themeColor="accent2" w:themeShade="BF"/>
        </w:rPr>
        <w:t>&lt;/reporting_period&gt;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3E1B02C3"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&lt;outlet_code&gt;123456789&lt;/outlet_code&gt;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2D45C7BC"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&lt;extract_date&gt;140</w:t>
      </w:r>
      <w:r>
        <w:rPr>
          <w:rFonts w:ascii="Courier New" w:hAnsi="Courier New" w:cs="Courier New"/>
          <w:color w:val="943634" w:themeColor="accent2" w:themeShade="BF"/>
        </w:rPr>
        <w:t>4</w:t>
      </w:r>
      <w:r w:rsidRPr="0092190B">
        <w:rPr>
          <w:rFonts w:ascii="Courier New" w:hAnsi="Courier New" w:cs="Courier New"/>
          <w:color w:val="943634" w:themeColor="accent2" w:themeShade="BF"/>
        </w:rPr>
        <w:t>20</w:t>
      </w:r>
      <w:r>
        <w:rPr>
          <w:rFonts w:ascii="Courier New" w:hAnsi="Courier New" w:cs="Courier New"/>
          <w:color w:val="943634" w:themeColor="accent2" w:themeShade="BF"/>
        </w:rPr>
        <w:t>201230</w:t>
      </w:r>
      <w:r w:rsidRPr="0092190B">
        <w:rPr>
          <w:rFonts w:ascii="Courier New" w:hAnsi="Courier New" w:cs="Courier New"/>
          <w:color w:val="943634" w:themeColor="accent2" w:themeShade="BF"/>
        </w:rPr>
        <w:t>&lt;/extract_date&gt;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690C496B" w14:textId="77777777" w:rsidR="007141A2" w:rsidRPr="005542B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ab/>
      </w:r>
      <w:r w:rsidRPr="00CA2A91">
        <w:rPr>
          <w:rFonts w:ascii="Courier New" w:hAnsi="Courier New" w:cs="Courier New"/>
          <w:color w:val="00B050"/>
          <w:highlight w:val="white"/>
        </w:rPr>
        <w:t>&lt;!</w:t>
      </w:r>
      <w:r>
        <w:rPr>
          <w:rFonts w:ascii="Courier New" w:hAnsi="Courier New" w:cs="Courier New"/>
          <w:color w:val="00B050"/>
          <w:highlight w:val="white"/>
        </w:rPr>
        <w:t xml:space="preserve">--No Client or Service Event data required if not activity for the </w:t>
      </w:r>
      <w:r>
        <w:rPr>
          <w:rFonts w:ascii="Courier New" w:hAnsi="Courier New" w:cs="Courier New"/>
          <w:color w:val="943634" w:themeColor="accent2" w:themeShade="BF"/>
        </w:rPr>
        <w:tab/>
      </w:r>
      <w:r>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17696AB6" w14:textId="77777777" w:rsidR="007141A2" w:rsidRDefault="007141A2" w:rsidP="007141A2">
      <w:pPr>
        <w:rPr>
          <w:rFonts w:ascii="Courier New" w:hAnsi="Courier New" w:cs="Courier New"/>
          <w:color w:val="943634" w:themeColor="accent2" w:themeShade="BF"/>
        </w:rPr>
      </w:pPr>
      <w:r w:rsidRPr="005E4966">
        <w:rPr>
          <w:rFonts w:ascii="Courier New" w:hAnsi="Courier New" w:cs="Courier New"/>
          <w:color w:val="943634" w:themeColor="accent2" w:themeShade="BF"/>
        </w:rPr>
        <w:t>&lt;/submission_instance&gt;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422F7D9E" w14:textId="77777777" w:rsidR="007141A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57A50FE9" w14:textId="75C914C0" w:rsidR="007141A2" w:rsidRDefault="007141A2" w:rsidP="007141A2">
      <w:pPr>
        <w:pStyle w:val="DHHSbody"/>
      </w:pPr>
    </w:p>
    <w:p w14:paraId="0809DE57" w14:textId="2B3868A9" w:rsidR="007141A2" w:rsidRDefault="007141A2" w:rsidP="007141A2">
      <w:pPr>
        <w:pStyle w:val="Heading2"/>
      </w:pPr>
      <w:bookmarkStart w:id="1592" w:name="_Toc38894315"/>
      <w:r w:rsidRPr="00B67C9B">
        <w:t>Delete</w:t>
      </w:r>
      <w:r>
        <w:t xml:space="preserve"> Action </w:t>
      </w:r>
      <w:r w:rsidR="0025086A">
        <w:t>-</w:t>
      </w:r>
      <w:r>
        <w:t xml:space="preserve"> service event record needs deletion from previous reporting period</w:t>
      </w:r>
      <w:bookmarkEnd w:id="1592"/>
    </w:p>
    <w:p w14:paraId="5073C36B" w14:textId="4019B16B" w:rsidR="000C1903" w:rsidRDefault="000C1903" w:rsidP="000C1903">
      <w:pPr>
        <w:pStyle w:val="DHHSbody"/>
      </w:pPr>
      <w:r>
        <w:t xml:space="preserve">A closed </w:t>
      </w:r>
      <w:r w:rsidR="00532687">
        <w:t>service event</w:t>
      </w:r>
      <w:r>
        <w:t xml:space="preserve"> and associated </w:t>
      </w:r>
      <w:r w:rsidR="00532687">
        <w:t xml:space="preserve">client </w:t>
      </w:r>
      <w:r>
        <w:t>record was submitted to the department for the February 20</w:t>
      </w:r>
      <w:r w:rsidR="00CE025D">
        <w:t>21</w:t>
      </w:r>
      <w:r>
        <w:t xml:space="preserve"> reporting period. </w:t>
      </w:r>
      <w:r w:rsidRPr="00217FC9">
        <w:t>In March</w:t>
      </w:r>
      <w:r>
        <w:t xml:space="preserve"> 20</w:t>
      </w:r>
      <w:r w:rsidR="00CE025D">
        <w:t>21</w:t>
      </w:r>
      <w:r>
        <w:t xml:space="preserve">, it was discovered </w:t>
      </w:r>
      <w:r w:rsidRPr="000D3F47">
        <w:t xml:space="preserve">that the </w:t>
      </w:r>
      <w:r w:rsidR="00532687">
        <w:t xml:space="preserve">service event </w:t>
      </w:r>
      <w:r>
        <w:t>record</w:t>
      </w:r>
      <w:r w:rsidRPr="000D3F47">
        <w:t xml:space="preserve"> was submitted in error and should n</w:t>
      </w:r>
      <w:r>
        <w:t>ot</w:t>
      </w:r>
      <w:r w:rsidRPr="000D3F47">
        <w:t xml:space="preserve"> have been submitted.</w:t>
      </w:r>
    </w:p>
    <w:p w14:paraId="041CC28E" w14:textId="7B1129E6" w:rsidR="000C1903" w:rsidRDefault="000C1903" w:rsidP="000C1903">
      <w:pPr>
        <w:pStyle w:val="DHHSbody"/>
      </w:pPr>
      <w:r>
        <w:t xml:space="preserve">Note, the Delete Action should primarily be used for </w:t>
      </w:r>
      <w:r w:rsidR="00532687">
        <w:t xml:space="preserve">service event </w:t>
      </w:r>
      <w:r>
        <w:t xml:space="preserve">records. Delete Actions for </w:t>
      </w:r>
      <w:r w:rsidR="00532687">
        <w:t xml:space="preserve">client </w:t>
      </w:r>
      <w:r>
        <w:t xml:space="preserve">records can only be used when all </w:t>
      </w:r>
      <w:r w:rsidR="00532687">
        <w:t xml:space="preserve">service events </w:t>
      </w:r>
      <w:r>
        <w:t xml:space="preserve">associated with a </w:t>
      </w:r>
      <w:r w:rsidR="00532687">
        <w:t xml:space="preserve">client </w:t>
      </w:r>
      <w:r>
        <w:t>are also being deleted.</w:t>
      </w:r>
    </w:p>
    <w:p w14:paraId="5E607D87" w14:textId="788678E6" w:rsidR="000C1903" w:rsidRDefault="000C1903" w:rsidP="000C1903">
      <w:pPr>
        <w:pStyle w:val="DHHSbody"/>
      </w:pPr>
      <w:r>
        <w:t xml:space="preserve">The Delete action is the only scenario where the full </w:t>
      </w:r>
      <w:r w:rsidR="00532687">
        <w:t>c</w:t>
      </w:r>
      <w:r>
        <w:t>lient/</w:t>
      </w:r>
      <w:r w:rsidR="00532687" w:rsidRPr="00532687">
        <w:t xml:space="preserve"> </w:t>
      </w:r>
      <w:r w:rsidR="00532687">
        <w:t xml:space="preserve">service event </w:t>
      </w:r>
      <w:r>
        <w:t>record is not required. The only information that should be included is that which allows the record to be identified. This is the reporting period</w:t>
      </w:r>
      <w:r w:rsidR="0071304C">
        <w:t xml:space="preserve">, </w:t>
      </w:r>
      <w:r>
        <w:t>the outlet identifier</w:t>
      </w:r>
      <w:r w:rsidR="0071304C">
        <w:t xml:space="preserve">, and the </w:t>
      </w:r>
      <w:r w:rsidR="007E6972">
        <w:t>client</w:t>
      </w:r>
      <w:r w:rsidR="0071304C">
        <w:t>/</w:t>
      </w:r>
      <w:r w:rsidR="007E6972">
        <w:t xml:space="preserve">service event </w:t>
      </w:r>
      <w:r w:rsidR="0071304C">
        <w:t>ID</w:t>
      </w:r>
      <w:r>
        <w:t>.</w:t>
      </w:r>
      <w:r w:rsidRPr="000223E8">
        <w:t xml:space="preserve"> None of the content</w:t>
      </w:r>
      <w:r>
        <w:t xml:space="preserve"> </w:t>
      </w:r>
      <w:r w:rsidRPr="000223E8">
        <w:t>child elements are required.</w:t>
      </w:r>
    </w:p>
    <w:p w14:paraId="7A020414" w14:textId="2831BC40" w:rsidR="000C1903" w:rsidRDefault="000C1903" w:rsidP="000C1903">
      <w:pPr>
        <w:pStyle w:val="DHHStablecaption"/>
      </w:pPr>
      <w:r>
        <w:t xml:space="preserve">Figure </w:t>
      </w:r>
      <w:r w:rsidR="00E12A94">
        <w:t>17</w:t>
      </w:r>
      <w:r>
        <w:t xml:space="preserve">: Example element within the Service Event record </w:t>
      </w:r>
    </w:p>
    <w:p w14:paraId="64DEBD67" w14:textId="77777777"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 maxOccurs="unbounded" minOccurs="0" name="service_event"&gt;</w:t>
      </w:r>
    </w:p>
    <w:p w14:paraId="5014F6FA" w14:textId="210DD25F"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&lt;xs:complexType&gt;</w:t>
      </w:r>
    </w:p>
    <w:p w14:paraId="4F53B780" w14:textId="2A4C5111"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59B38BCE" w14:textId="4CCEC8C0"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name="action" nillable="true"/&gt;</w:t>
      </w:r>
    </w:p>
    <w:p w14:paraId="580743AA" w14:textId="33F843D8"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name="outlet_service_event_id" nillable="true"/&gt;</w:t>
      </w:r>
    </w:p>
    <w:p w14:paraId="29BBA4D4" w14:textId="564F83FE"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minOccurs="0" name="content"&gt;</w:t>
      </w:r>
    </w:p>
    <w:p w14:paraId="45DE7242" w14:textId="5E974BEF"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w:t>
      </w:r>
      <w:r w:rsidR="00D22736" w:rsidRPr="00167D16">
        <w:rPr>
          <w:rFonts w:ascii="Courier New" w:hAnsi="Courier New" w:cs="Courier New"/>
          <w:color w:val="17365D" w:themeColor="text2" w:themeShade="BF"/>
        </w:rPr>
        <w:t>/</w:t>
      </w:r>
      <w:r w:rsidRPr="00167D16">
        <w:rPr>
          <w:rFonts w:ascii="Courier New" w:hAnsi="Courier New" w:cs="Courier New"/>
          <w:color w:val="17365D" w:themeColor="text2" w:themeShade="BF"/>
        </w:rPr>
        <w:t>xs:sequence&gt;</w:t>
      </w:r>
    </w:p>
    <w:p w14:paraId="7386DC7A" w14:textId="55FD5BA6" w:rsidR="00D22736" w:rsidRPr="00167D16" w:rsidRDefault="00D22736"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ab/>
        <w:t>&lt;/xs:complexType&gt;</w:t>
      </w:r>
    </w:p>
    <w:p w14:paraId="0BA1D22C" w14:textId="45BF9E25" w:rsidR="00D22736" w:rsidRPr="00167D16" w:rsidRDefault="00D22736"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&lt;/xs:element&gt;</w:t>
      </w:r>
    </w:p>
    <w:p w14:paraId="161AB228" w14:textId="517FB0E8" w:rsidR="000C1903" w:rsidRDefault="000C1903" w:rsidP="000C1903">
      <w:pPr>
        <w:pStyle w:val="DHHStablecaption"/>
      </w:pPr>
      <w:r>
        <w:t xml:space="preserve">Figure </w:t>
      </w:r>
      <w:r w:rsidR="00E12A94">
        <w:t>18</w:t>
      </w:r>
      <w:r>
        <w:t>: Example XML fragment, Service Event record deletion from previous period</w:t>
      </w:r>
    </w:p>
    <w:p w14:paraId="15AC2A03" w14:textId="77777777" w:rsidR="000C1903" w:rsidRPr="000200E7"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08D4821F" w14:textId="479657F4"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&lt;reporting_period&gt;0220</w:t>
      </w:r>
      <w:r w:rsidR="00CE025D">
        <w:rPr>
          <w:rFonts w:ascii="Courier New" w:hAnsi="Courier New" w:cs="Courier New"/>
          <w:color w:val="800000"/>
        </w:rPr>
        <w:t>2</w:t>
      </w:r>
      <w:r w:rsidRPr="000200E7">
        <w:rPr>
          <w:rFonts w:ascii="Courier New" w:hAnsi="Courier New" w:cs="Courier New"/>
          <w:color w:val="800000"/>
        </w:rPr>
        <w:t>1&lt;/reporting_period&gt;</w:t>
      </w:r>
    </w:p>
    <w:p w14:paraId="5B90883F"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&lt;outlet_code&gt;123010001&lt;/outlet_code&gt;</w:t>
      </w:r>
    </w:p>
    <w:p w14:paraId="52C7C070"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&lt;extract_date&gt;090520172359&lt;/extract_date&gt;</w:t>
      </w:r>
    </w:p>
    <w:p w14:paraId="542E639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2AEE4E8"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&lt;action&gt;D&lt;/action&gt;</w:t>
      </w:r>
    </w:p>
    <w:p w14:paraId="5A905E57" w14:textId="77777777" w:rsidR="000C1903" w:rsidRPr="000200E7" w:rsidRDefault="000C1903" w:rsidP="000C1903">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ab/>
        <w:t>&lt;outlet_service_event_id&gt;1234567890&lt;/outlet_service_event_id&gt;</w:t>
      </w:r>
    </w:p>
    <w:p w14:paraId="6F80031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D02D715" w14:textId="158F1FF3" w:rsidR="000C1903"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2EC966D3" w14:textId="3F84CAED" w:rsidR="00092942" w:rsidRDefault="00092942">
      <w:pPr>
        <w:rPr>
          <w:rFonts w:ascii="Courier New" w:hAnsi="Courier New" w:cs="Courier New"/>
          <w:color w:val="800000"/>
        </w:rPr>
      </w:pPr>
      <w:r>
        <w:rPr>
          <w:rFonts w:ascii="Courier New" w:hAnsi="Courier New" w:cs="Courier New"/>
          <w:color w:val="800000"/>
        </w:rPr>
        <w:br w:type="page"/>
      </w:r>
    </w:p>
    <w:p w14:paraId="2E95A552" w14:textId="3BCF1B44" w:rsidR="00512A52" w:rsidRPr="00795B1B" w:rsidRDefault="00512A52" w:rsidP="00167D16">
      <w:pPr>
        <w:pStyle w:val="Heading2"/>
        <w:spacing w:after="240"/>
        <w:ind w:left="578" w:hanging="578"/>
      </w:pPr>
      <w:bookmarkStart w:id="1593" w:name="_Toc35454130"/>
      <w:bookmarkStart w:id="1594" w:name="_Toc35454754"/>
      <w:bookmarkStart w:id="1595" w:name="_Toc35603370"/>
      <w:bookmarkStart w:id="1596" w:name="_Toc35454131"/>
      <w:bookmarkStart w:id="1597" w:name="_Toc35454755"/>
      <w:bookmarkStart w:id="1598" w:name="_Toc35603371"/>
      <w:bookmarkStart w:id="1599" w:name="_Toc35454132"/>
      <w:bookmarkStart w:id="1600" w:name="_Toc35454756"/>
      <w:bookmarkStart w:id="1601" w:name="_Toc35603372"/>
      <w:bookmarkStart w:id="1602" w:name="_Toc38894316"/>
      <w:bookmarkStart w:id="1603" w:name="_Hlk34216644"/>
      <w:bookmarkEnd w:id="1593"/>
      <w:bookmarkEnd w:id="1594"/>
      <w:bookmarkEnd w:id="1595"/>
      <w:bookmarkEnd w:id="1596"/>
      <w:bookmarkEnd w:id="1597"/>
      <w:bookmarkEnd w:id="1598"/>
      <w:bookmarkEnd w:id="1599"/>
      <w:bookmarkEnd w:id="1600"/>
      <w:bookmarkEnd w:id="1601"/>
      <w:r w:rsidRPr="00A96665">
        <w:t xml:space="preserve">Reporting period submission scenarios and </w:t>
      </w:r>
      <w:r w:rsidR="0073742E">
        <w:t xml:space="preserve">VADC </w:t>
      </w:r>
      <w:r w:rsidRPr="00A96665">
        <w:t>validations</w:t>
      </w:r>
      <w:bookmarkEnd w:id="1602"/>
    </w:p>
    <w:p w14:paraId="11D71132" w14:textId="40B09F1E" w:rsidR="00EE5743" w:rsidRPr="00CB731A" w:rsidRDefault="00EE5743" w:rsidP="00167D16">
      <w:pPr>
        <w:pStyle w:val="DHHSbody"/>
        <w:spacing w:before="120"/>
        <w:rPr>
          <w:rFonts w:cs="Arial"/>
        </w:rPr>
      </w:pPr>
      <w:r w:rsidRPr="00EE5307">
        <w:rPr>
          <w:rFonts w:cs="Arial"/>
        </w:rPr>
        <w:t>VADC</w:t>
      </w:r>
      <w:r w:rsidR="00DD72F7" w:rsidRPr="00EE5307">
        <w:rPr>
          <w:rFonts w:cs="Arial"/>
        </w:rPr>
        <w:t>01-08</w:t>
      </w:r>
      <w:r w:rsidRPr="00EE5307">
        <w:rPr>
          <w:rFonts w:cs="Arial"/>
        </w:rPr>
        <w:t xml:space="preserve"> </w:t>
      </w:r>
      <w:r w:rsidR="00414B0F" w:rsidRPr="00EE5307">
        <w:rPr>
          <w:rFonts w:cs="Arial"/>
        </w:rPr>
        <w:t>validations</w:t>
      </w:r>
      <w:r w:rsidR="00CB731A" w:rsidRPr="00EE5307">
        <w:rPr>
          <w:rFonts w:cs="Arial"/>
        </w:rPr>
        <w:t xml:space="preserve"> check</w:t>
      </w:r>
      <w:r w:rsidR="004C0ED3" w:rsidRPr="00EE5307">
        <w:rPr>
          <w:rFonts w:cs="Arial"/>
        </w:rPr>
        <w:t xml:space="preserve"> the history to ensure all data </w:t>
      </w:r>
      <w:r w:rsidR="0023083C" w:rsidRPr="00EE5307">
        <w:rPr>
          <w:rFonts w:cs="Arial"/>
        </w:rPr>
        <w:t xml:space="preserve">is </w:t>
      </w:r>
      <w:r w:rsidR="00BE17F3" w:rsidRPr="00EE5307">
        <w:rPr>
          <w:rFonts w:cs="Arial"/>
        </w:rPr>
        <w:t>consecutive</w:t>
      </w:r>
      <w:r w:rsidR="0023083C" w:rsidRPr="00EE5307">
        <w:rPr>
          <w:rFonts w:cs="Arial"/>
        </w:rPr>
        <w:t xml:space="preserve"> and there are no gaps in  reporting for service events which span multiple months</w:t>
      </w:r>
      <w:r w:rsidR="00EE23C7" w:rsidRPr="00EE5307">
        <w:rPr>
          <w:rFonts w:cs="Arial"/>
        </w:rPr>
        <w:t>.</w:t>
      </w:r>
      <w:r w:rsidR="00592BB3" w:rsidRPr="00EE5307">
        <w:rPr>
          <w:rFonts w:cs="Arial"/>
        </w:rPr>
        <w:t xml:space="preserve"> </w:t>
      </w:r>
      <w:r w:rsidR="00414B0F" w:rsidRPr="00EE5307">
        <w:rPr>
          <w:rFonts w:cs="Arial"/>
        </w:rPr>
        <w:t xml:space="preserve"> </w:t>
      </w:r>
      <w:r w:rsidR="00EF0A9E" w:rsidRPr="00EE5307">
        <w:rPr>
          <w:rFonts w:cs="Arial"/>
        </w:rPr>
        <w:t>(</w:t>
      </w:r>
      <w:r w:rsidR="00DD72F7" w:rsidRPr="00EE5307">
        <w:rPr>
          <w:rFonts w:cs="Arial"/>
        </w:rPr>
        <w:t>Note</w:t>
      </w:r>
      <w:r w:rsidR="007578AA" w:rsidRPr="00EE5307">
        <w:rPr>
          <w:rFonts w:cs="Arial"/>
        </w:rPr>
        <w:t>, o</w:t>
      </w:r>
      <w:r w:rsidR="00A570D8" w:rsidRPr="00EE5307">
        <w:rPr>
          <w:rFonts w:cs="Arial"/>
        </w:rPr>
        <w:t xml:space="preserve">nly error free data will be accepted into the VADC database. Client and service event data </w:t>
      </w:r>
      <w:r w:rsidR="00EE23C7" w:rsidRPr="00EE5307">
        <w:rPr>
          <w:rFonts w:cs="Arial"/>
        </w:rPr>
        <w:t xml:space="preserve">with </w:t>
      </w:r>
      <w:r w:rsidR="00A570D8" w:rsidRPr="00EE5307">
        <w:rPr>
          <w:rFonts w:cs="Arial"/>
        </w:rPr>
        <w:t>errors outstanding will not be accepted</w:t>
      </w:r>
      <w:r w:rsidR="00E30806" w:rsidRPr="00EE5307">
        <w:rPr>
          <w:rFonts w:cs="Arial"/>
        </w:rPr>
        <w:t xml:space="preserve"> onto the VADC database. </w:t>
      </w:r>
      <w:r w:rsidR="00A570D8" w:rsidRPr="00EE5307">
        <w:rPr>
          <w:rFonts w:cs="Arial"/>
        </w:rPr>
        <w:t>VADC</w:t>
      </w:r>
      <w:r w:rsidR="0023083C" w:rsidRPr="00EE5307">
        <w:rPr>
          <w:rFonts w:cs="Arial"/>
        </w:rPr>
        <w:t xml:space="preserve"> </w:t>
      </w:r>
      <w:r w:rsidR="00A570D8" w:rsidRPr="00EE5307">
        <w:rPr>
          <w:rFonts w:cs="Arial"/>
        </w:rPr>
        <w:t>validations will trigger based on what</w:t>
      </w:r>
      <w:r w:rsidR="0023083C" w:rsidRPr="00EE5307">
        <w:rPr>
          <w:rFonts w:cs="Arial"/>
        </w:rPr>
        <w:t xml:space="preserve"> has</w:t>
      </w:r>
      <w:r w:rsidR="00A570D8" w:rsidRPr="00EE5307">
        <w:rPr>
          <w:rFonts w:cs="Arial"/>
        </w:rPr>
        <w:t xml:space="preserve"> </w:t>
      </w:r>
      <w:r w:rsidR="00592BB3" w:rsidRPr="00EE5307">
        <w:rPr>
          <w:rFonts w:cs="Arial"/>
        </w:rPr>
        <w:t xml:space="preserve">previously </w:t>
      </w:r>
      <w:r w:rsidR="00A570D8" w:rsidRPr="00EE5307">
        <w:rPr>
          <w:rFonts w:cs="Arial"/>
        </w:rPr>
        <w:t>been accepted</w:t>
      </w:r>
      <w:r w:rsidR="00DD72F7" w:rsidRPr="00EE5307">
        <w:rPr>
          <w:rFonts w:cs="Arial"/>
        </w:rPr>
        <w:t xml:space="preserve"> </w:t>
      </w:r>
      <w:r w:rsidR="0023083C" w:rsidRPr="00EE5307">
        <w:rPr>
          <w:rFonts w:cs="Arial"/>
        </w:rPr>
        <w:t>o</w:t>
      </w:r>
      <w:r w:rsidR="00DD72F7" w:rsidRPr="00EE5307">
        <w:rPr>
          <w:rFonts w:cs="Arial"/>
        </w:rPr>
        <w:t>nto the database</w:t>
      </w:r>
      <w:r w:rsidR="00A570D8" w:rsidRPr="00EE5307">
        <w:rPr>
          <w:rFonts w:cs="Arial"/>
        </w:rPr>
        <w:t>.</w:t>
      </w:r>
      <w:r w:rsidR="00211C4F" w:rsidRPr="00EE5307">
        <w:rPr>
          <w:rFonts w:cs="Arial"/>
        </w:rPr>
        <w:t>We strongly advise to check and correct all VADC validations in your feedback report, whether they are warnings or errors.</w:t>
      </w:r>
    </w:p>
    <w:p w14:paraId="698AE317" w14:textId="32B1964D" w:rsidR="002062DC" w:rsidRDefault="002062DC" w:rsidP="00B67C9B">
      <w:pPr>
        <w:pStyle w:val="Heading3"/>
      </w:pPr>
      <w:bookmarkStart w:id="1604" w:name="_Toc38894317"/>
      <w:r w:rsidRPr="00A96665">
        <w:t>VADC01</w:t>
      </w:r>
      <w:r w:rsidR="002F6ACE">
        <w:t xml:space="preserve"> </w:t>
      </w:r>
      <w:r w:rsidRPr="00A96665">
        <w:t>Delete has no corresponding prior entry for reporting period</w:t>
      </w:r>
      <w:bookmarkEnd w:id="1604"/>
      <w:r w:rsidR="005B7959">
        <w:t xml:space="preserve"> </w:t>
      </w:r>
    </w:p>
    <w:p w14:paraId="46786A85" w14:textId="45C1CB84" w:rsidR="00DD72F7" w:rsidRPr="00340232" w:rsidRDefault="00DD72F7" w:rsidP="00167D16">
      <w:pPr>
        <w:spacing w:after="120" w:line="270" w:lineRule="atLeast"/>
        <w:rPr>
          <w:rFonts w:ascii="Arial" w:eastAsia="Times" w:hAnsi="Arial" w:cs="Arial"/>
        </w:rPr>
      </w:pPr>
      <w:bookmarkStart w:id="1605" w:name="_Hlk34310591"/>
      <w:r w:rsidRPr="00340232">
        <w:rPr>
          <w:rFonts w:ascii="Arial" w:eastAsia="Times" w:hAnsi="Arial" w:cs="Arial"/>
        </w:rPr>
        <w:t xml:space="preserve">VADC01 </w:t>
      </w:r>
      <w:r w:rsidRPr="00EF0A9E">
        <w:rPr>
          <w:rFonts w:ascii="Arial" w:eastAsia="Times" w:hAnsi="Arial" w:cs="Arial"/>
          <w:i/>
          <w:iCs/>
        </w:rPr>
        <w:t>error</w:t>
      </w:r>
      <w:r w:rsidRPr="00340232">
        <w:rPr>
          <w:rFonts w:ascii="Arial" w:eastAsia="Times" w:hAnsi="Arial" w:cs="Arial"/>
        </w:rPr>
        <w:t xml:space="preserve"> checks for deletion </w:t>
      </w:r>
      <w:r w:rsidR="0023083C" w:rsidRPr="00340232">
        <w:rPr>
          <w:rFonts w:ascii="Arial" w:eastAsia="Times" w:hAnsi="Arial" w:cs="Arial"/>
        </w:rPr>
        <w:t xml:space="preserve">of </w:t>
      </w:r>
      <w:r w:rsidR="00EE23C7">
        <w:rPr>
          <w:rFonts w:ascii="Arial" w:eastAsia="Times" w:hAnsi="Arial" w:cs="Arial"/>
        </w:rPr>
        <w:t xml:space="preserve">a </w:t>
      </w:r>
      <w:r w:rsidR="0023083C" w:rsidRPr="00340232">
        <w:rPr>
          <w:rFonts w:ascii="Arial" w:eastAsia="Times" w:hAnsi="Arial" w:cs="Arial"/>
        </w:rPr>
        <w:t xml:space="preserve">record </w:t>
      </w:r>
      <w:r w:rsidRPr="00340232">
        <w:rPr>
          <w:rFonts w:ascii="Arial" w:eastAsia="Times" w:hAnsi="Arial" w:cs="Arial"/>
        </w:rPr>
        <w:t>that do</w:t>
      </w:r>
      <w:r w:rsidR="00EE23C7">
        <w:rPr>
          <w:rFonts w:ascii="Arial" w:eastAsia="Times" w:hAnsi="Arial" w:cs="Arial"/>
        </w:rPr>
        <w:t>es</w:t>
      </w:r>
      <w:r w:rsidRPr="00340232">
        <w:rPr>
          <w:rFonts w:ascii="Arial" w:eastAsia="Times" w:hAnsi="Arial" w:cs="Arial"/>
        </w:rPr>
        <w:t xml:space="preserve"> not exist</w:t>
      </w:r>
      <w:r w:rsidR="00EE23C7">
        <w:rPr>
          <w:rFonts w:ascii="Arial" w:eastAsia="Times" w:hAnsi="Arial" w:cs="Arial"/>
        </w:rPr>
        <w:t xml:space="preserve"> on the VADC </w:t>
      </w:r>
      <w:r w:rsidR="002356C5">
        <w:rPr>
          <w:rFonts w:ascii="Arial" w:eastAsia="Times" w:hAnsi="Arial" w:cs="Arial"/>
        </w:rPr>
        <w:t>database.</w:t>
      </w:r>
    </w:p>
    <w:p w14:paraId="6F22E663" w14:textId="7D945B70" w:rsidR="00EF0A9E" w:rsidRDefault="00EF0A9E" w:rsidP="00167D16">
      <w:pPr>
        <w:spacing w:after="120" w:line="270" w:lineRule="atLeast"/>
        <w:ind w:left="720"/>
        <w:rPr>
          <w:rFonts w:ascii="Arial" w:eastAsia="Times" w:hAnsi="Arial" w:cs="Arial"/>
          <w:b/>
          <w:bCs/>
        </w:rPr>
      </w:pPr>
      <w:r>
        <w:rPr>
          <w:rFonts w:ascii="Arial" w:eastAsia="Times" w:hAnsi="Arial" w:cs="Arial"/>
          <w:b/>
          <w:bCs/>
        </w:rPr>
        <w:t xml:space="preserve">Scenario </w:t>
      </w:r>
    </w:p>
    <w:p w14:paraId="367ED37D" w14:textId="0038E710" w:rsidR="00EF0A9E" w:rsidRPr="00EF0A9E" w:rsidRDefault="002950A4" w:rsidP="00167D16">
      <w:pPr>
        <w:spacing w:after="120" w:line="270" w:lineRule="atLeast"/>
        <w:ind w:left="720"/>
        <w:rPr>
          <w:rFonts w:ascii="Arial" w:eastAsia="Times" w:hAnsi="Arial" w:cs="Arial"/>
        </w:rPr>
      </w:pPr>
      <w:r>
        <w:rPr>
          <w:rFonts w:ascii="Arial" w:eastAsia="Times" w:hAnsi="Arial" w:cs="Arial"/>
        </w:rPr>
        <w:t>Delet</w:t>
      </w:r>
      <w:r w:rsidR="00005A0F">
        <w:rPr>
          <w:rFonts w:ascii="Arial" w:eastAsia="Times" w:hAnsi="Arial" w:cs="Arial"/>
        </w:rPr>
        <w:t>ion record (Delete action)</w:t>
      </w:r>
      <w:r>
        <w:rPr>
          <w:rFonts w:ascii="Arial" w:eastAsia="Times" w:hAnsi="Arial" w:cs="Arial"/>
        </w:rPr>
        <w:t xml:space="preserve"> has been submitted for </w:t>
      </w:r>
      <w:r w:rsidR="00EF0A9E">
        <w:rPr>
          <w:rFonts w:ascii="Arial" w:eastAsia="Times" w:hAnsi="Arial" w:cs="Arial"/>
        </w:rPr>
        <w:t>Service event ID 999</w:t>
      </w:r>
      <w:r>
        <w:rPr>
          <w:rFonts w:ascii="Arial" w:eastAsia="Times" w:hAnsi="Arial" w:cs="Arial"/>
        </w:rPr>
        <w:t>. VADC01 will trigger if Service Event ID 999 does not exist</w:t>
      </w:r>
      <w:r w:rsidR="00D64000">
        <w:rPr>
          <w:rFonts w:ascii="Arial" w:eastAsia="Times" w:hAnsi="Arial" w:cs="Arial"/>
        </w:rPr>
        <w:t xml:space="preserve">, or has not been </w:t>
      </w:r>
      <w:r w:rsidR="00005A0F">
        <w:rPr>
          <w:rFonts w:ascii="Arial" w:eastAsia="Times" w:hAnsi="Arial" w:cs="Arial"/>
        </w:rPr>
        <w:t xml:space="preserve">previously </w:t>
      </w:r>
      <w:r w:rsidR="00D64000">
        <w:rPr>
          <w:rFonts w:ascii="Arial" w:eastAsia="Times" w:hAnsi="Arial" w:cs="Arial"/>
        </w:rPr>
        <w:t>accepted</w:t>
      </w:r>
      <w:r>
        <w:rPr>
          <w:rFonts w:ascii="Arial" w:eastAsia="Times" w:hAnsi="Arial" w:cs="Arial"/>
        </w:rPr>
        <w:t xml:space="preserve"> </w:t>
      </w:r>
      <w:r w:rsidR="00005A0F">
        <w:rPr>
          <w:rFonts w:ascii="Arial" w:eastAsia="Times" w:hAnsi="Arial" w:cs="Arial"/>
        </w:rPr>
        <w:t>onto</w:t>
      </w:r>
      <w:r>
        <w:rPr>
          <w:rFonts w:ascii="Arial" w:eastAsia="Times" w:hAnsi="Arial" w:cs="Arial"/>
        </w:rPr>
        <w:t xml:space="preserve"> the VADC database </w:t>
      </w:r>
    </w:p>
    <w:p w14:paraId="0F91E888" w14:textId="715E15E7" w:rsidR="002E57FC" w:rsidRPr="00EF0A9E" w:rsidRDefault="002E57FC" w:rsidP="00167D16">
      <w:pPr>
        <w:spacing w:after="120" w:line="270" w:lineRule="atLeast"/>
        <w:rPr>
          <w:rFonts w:ascii="Arial" w:eastAsia="Times" w:hAnsi="Arial" w:cs="Arial"/>
          <w:b/>
          <w:bCs/>
        </w:rPr>
      </w:pPr>
      <w:r w:rsidRPr="00EF0A9E">
        <w:rPr>
          <w:rFonts w:ascii="Arial" w:eastAsia="Times" w:hAnsi="Arial" w:cs="Arial"/>
          <w:b/>
          <w:bCs/>
        </w:rPr>
        <w:t xml:space="preserve">Proposed </w:t>
      </w:r>
      <w:r w:rsidR="006E3712">
        <w:rPr>
          <w:rFonts w:ascii="Arial" w:hAnsi="Arial" w:cs="Arial"/>
          <w:b/>
          <w:bCs/>
        </w:rPr>
        <w:t xml:space="preserve">scenario </w:t>
      </w:r>
      <w:r w:rsidRPr="00EF0A9E">
        <w:rPr>
          <w:rFonts w:ascii="Arial" w:eastAsia="Times" w:hAnsi="Arial" w:cs="Arial"/>
          <w:b/>
          <w:bCs/>
        </w:rPr>
        <w:t>resolution</w:t>
      </w:r>
    </w:p>
    <w:p w14:paraId="4533515B" w14:textId="17EF1EB7" w:rsidR="00CE35AE" w:rsidRPr="00340232" w:rsidRDefault="00CE35AE" w:rsidP="00167D16">
      <w:pPr>
        <w:spacing w:after="120" w:line="270" w:lineRule="atLeast"/>
        <w:rPr>
          <w:rFonts w:ascii="Arial" w:eastAsia="Times" w:hAnsi="Arial" w:cs="Arial"/>
        </w:rPr>
      </w:pPr>
      <w:r w:rsidRPr="00340232">
        <w:rPr>
          <w:rFonts w:ascii="Arial" w:eastAsia="Times" w:hAnsi="Arial" w:cs="Arial"/>
        </w:rPr>
        <w:t>If intended to delete a record, submit correct client ID or service event ID deletion record</w:t>
      </w:r>
    </w:p>
    <w:p w14:paraId="068FA407" w14:textId="77777777" w:rsidR="00CE35AE" w:rsidRPr="00340232" w:rsidRDefault="00CE35AE" w:rsidP="00167D16">
      <w:pPr>
        <w:spacing w:after="120" w:line="270" w:lineRule="atLeast"/>
        <w:rPr>
          <w:rFonts w:ascii="Arial" w:eastAsia="Times" w:hAnsi="Arial" w:cs="Arial"/>
        </w:rPr>
      </w:pPr>
      <w:r w:rsidRPr="00340232">
        <w:rPr>
          <w:rFonts w:ascii="Arial" w:eastAsia="Times" w:hAnsi="Arial" w:cs="Arial"/>
        </w:rPr>
        <w:t>OR</w:t>
      </w:r>
    </w:p>
    <w:p w14:paraId="0FC6C65F" w14:textId="5CDAD0AC" w:rsidR="00512A52" w:rsidRPr="00340232" w:rsidRDefault="00D13E8E" w:rsidP="00167D16">
      <w:pPr>
        <w:spacing w:after="120" w:line="270" w:lineRule="atLeast"/>
        <w:rPr>
          <w:rFonts w:ascii="Arial" w:eastAsia="Times" w:hAnsi="Arial" w:cs="Arial"/>
        </w:rPr>
      </w:pPr>
      <w:r w:rsidRPr="00340232">
        <w:rPr>
          <w:rFonts w:ascii="Arial" w:eastAsia="Times" w:hAnsi="Arial" w:cs="Arial"/>
        </w:rPr>
        <w:t>Ignore this validation if the deletion has been sent in error as it will no</w:t>
      </w:r>
      <w:r w:rsidR="00005A0F">
        <w:rPr>
          <w:rFonts w:ascii="Arial" w:eastAsia="Times" w:hAnsi="Arial" w:cs="Arial"/>
        </w:rPr>
        <w:t>t</w:t>
      </w:r>
      <w:r w:rsidRPr="00340232">
        <w:rPr>
          <w:rFonts w:ascii="Arial" w:eastAsia="Times" w:hAnsi="Arial" w:cs="Arial"/>
        </w:rPr>
        <w:t xml:space="preserve"> affect other </w:t>
      </w:r>
      <w:r w:rsidR="00005A0F">
        <w:rPr>
          <w:rFonts w:ascii="Arial" w:eastAsia="Times" w:hAnsi="Arial" w:cs="Arial"/>
        </w:rPr>
        <w:t xml:space="preserve">accepted </w:t>
      </w:r>
      <w:r w:rsidRPr="00340232">
        <w:rPr>
          <w:rFonts w:ascii="Arial" w:eastAsia="Times" w:hAnsi="Arial" w:cs="Arial"/>
        </w:rPr>
        <w:t>records</w:t>
      </w:r>
      <w:r w:rsidR="00CB731A" w:rsidRPr="00340232">
        <w:rPr>
          <w:rFonts w:ascii="Arial" w:eastAsia="Times" w:hAnsi="Arial" w:cs="Arial"/>
        </w:rPr>
        <w:t xml:space="preserve">. </w:t>
      </w:r>
    </w:p>
    <w:p w14:paraId="7B07F520" w14:textId="3E59F613" w:rsidR="002F6ACE" w:rsidRPr="00B67C9B" w:rsidRDefault="002F6ACE" w:rsidP="00B67C9B">
      <w:pPr>
        <w:pStyle w:val="Heading3"/>
      </w:pPr>
      <w:bookmarkStart w:id="1606" w:name="_Toc38894318"/>
      <w:r w:rsidRPr="00B67C9B">
        <w:t>VADC02 Outlet is missing open service event from previous reporting period</w:t>
      </w:r>
      <w:bookmarkEnd w:id="1606"/>
    </w:p>
    <w:p w14:paraId="507DF747" w14:textId="0A08F761" w:rsidR="002F6ACE" w:rsidRDefault="00E5524B" w:rsidP="00167D16">
      <w:pPr>
        <w:spacing w:after="120" w:line="270" w:lineRule="atLeast"/>
        <w:rPr>
          <w:rFonts w:ascii="Arial" w:hAnsi="Arial" w:cs="Arial"/>
        </w:rPr>
      </w:pPr>
      <w:r w:rsidRPr="00D13E8E">
        <w:rPr>
          <w:rFonts w:ascii="Arial" w:hAnsi="Arial" w:cs="Arial"/>
        </w:rPr>
        <w:t xml:space="preserve">VADC02 </w:t>
      </w:r>
      <w:r w:rsidR="000E74EE" w:rsidRPr="000E74EE">
        <w:rPr>
          <w:rFonts w:ascii="Arial" w:hAnsi="Arial" w:cs="Arial"/>
          <w:i/>
          <w:iCs/>
        </w:rPr>
        <w:t>warning</w:t>
      </w:r>
      <w:r w:rsidR="000E74EE">
        <w:rPr>
          <w:rFonts w:ascii="Arial" w:hAnsi="Arial" w:cs="Arial"/>
        </w:rPr>
        <w:t xml:space="preserve"> </w:t>
      </w:r>
      <w:r w:rsidR="00D27B62" w:rsidRPr="00D13E8E">
        <w:rPr>
          <w:rFonts w:ascii="Arial" w:hAnsi="Arial" w:cs="Arial"/>
        </w:rPr>
        <w:t xml:space="preserve">checks </w:t>
      </w:r>
      <w:r w:rsidR="00AD6CF5">
        <w:rPr>
          <w:rFonts w:ascii="Arial" w:hAnsi="Arial" w:cs="Arial"/>
        </w:rPr>
        <w:t xml:space="preserve">the database </w:t>
      </w:r>
      <w:r w:rsidR="00D27B62" w:rsidRPr="00D13E8E">
        <w:rPr>
          <w:rFonts w:ascii="Arial" w:hAnsi="Arial" w:cs="Arial"/>
        </w:rPr>
        <w:t xml:space="preserve">for </w:t>
      </w:r>
      <w:r w:rsidR="00AD6CF5">
        <w:rPr>
          <w:rFonts w:ascii="Arial" w:hAnsi="Arial" w:cs="Arial"/>
        </w:rPr>
        <w:t>the</w:t>
      </w:r>
      <w:r w:rsidR="00D27B62" w:rsidRPr="00D13E8E">
        <w:rPr>
          <w:rFonts w:ascii="Arial" w:hAnsi="Arial" w:cs="Arial"/>
        </w:rPr>
        <w:t xml:space="preserve"> service event</w:t>
      </w:r>
      <w:r w:rsidR="000E74EE">
        <w:rPr>
          <w:rFonts w:ascii="Arial" w:hAnsi="Arial" w:cs="Arial"/>
        </w:rPr>
        <w:t>s that have a</w:t>
      </w:r>
      <w:r w:rsidR="00D27B62" w:rsidRPr="00D13E8E">
        <w:rPr>
          <w:rFonts w:ascii="Arial" w:hAnsi="Arial" w:cs="Arial"/>
        </w:rPr>
        <w:t xml:space="preserve"> start date in the previous </w:t>
      </w:r>
      <w:r w:rsidR="00BE17F3" w:rsidRPr="00D13E8E">
        <w:rPr>
          <w:rFonts w:ascii="Arial" w:hAnsi="Arial" w:cs="Arial"/>
        </w:rPr>
        <w:t>reporting</w:t>
      </w:r>
      <w:r w:rsidR="00D27B62" w:rsidRPr="00D13E8E">
        <w:rPr>
          <w:rFonts w:ascii="Arial" w:hAnsi="Arial" w:cs="Arial"/>
        </w:rPr>
        <w:t xml:space="preserve"> period</w:t>
      </w:r>
      <w:r w:rsidR="002F6ACE" w:rsidRPr="00D13E8E">
        <w:rPr>
          <w:rFonts w:ascii="Arial" w:hAnsi="Arial" w:cs="Arial"/>
        </w:rPr>
        <w:t>.</w:t>
      </w:r>
      <w:r w:rsidRPr="00D13E8E">
        <w:rPr>
          <w:rFonts w:ascii="Arial" w:hAnsi="Arial" w:cs="Arial"/>
        </w:rPr>
        <w:t xml:space="preserve"> </w:t>
      </w:r>
    </w:p>
    <w:p w14:paraId="055438F9" w14:textId="4A11938C" w:rsidR="00D27B62" w:rsidRDefault="00DB2F0E" w:rsidP="00167D16">
      <w:pPr>
        <w:spacing w:after="120" w:line="270" w:lineRule="atLeast"/>
        <w:ind w:left="720"/>
        <w:rPr>
          <w:rFonts w:ascii="Arial" w:hAnsi="Arial" w:cs="Arial"/>
          <w:b/>
          <w:bCs/>
        </w:rPr>
      </w:pPr>
      <w:r>
        <w:rPr>
          <w:rFonts w:ascii="Arial" w:hAnsi="Arial" w:cs="Arial"/>
          <w:b/>
          <w:bCs/>
        </w:rPr>
        <w:t>Scenario</w:t>
      </w:r>
      <w:r w:rsidR="00154E3B">
        <w:rPr>
          <w:rFonts w:ascii="Arial" w:hAnsi="Arial" w:cs="Arial"/>
          <w:b/>
          <w:bCs/>
        </w:rPr>
        <w:t xml:space="preserve"> </w:t>
      </w:r>
    </w:p>
    <w:p w14:paraId="3BDC3390" w14:textId="7F916CDD" w:rsidR="009B159A" w:rsidRPr="00D13E8E" w:rsidRDefault="00F156DB" w:rsidP="00167D16">
      <w:pPr>
        <w:spacing w:after="120" w:line="270" w:lineRule="atLeast"/>
        <w:ind w:left="720"/>
        <w:rPr>
          <w:rFonts w:ascii="Arial" w:hAnsi="Arial" w:cs="Arial"/>
        </w:rPr>
      </w:pPr>
      <w:r w:rsidRPr="00D13E8E">
        <w:rPr>
          <w:rFonts w:ascii="Arial" w:hAnsi="Arial" w:cs="Arial"/>
        </w:rPr>
        <w:t>Service event ID 999 with 15022020 start date has been</w:t>
      </w:r>
      <w:r w:rsidR="0037064E">
        <w:rPr>
          <w:rFonts w:ascii="Arial" w:hAnsi="Arial" w:cs="Arial"/>
        </w:rPr>
        <w:t>submitted</w:t>
      </w:r>
      <w:r w:rsidRPr="00D13E8E">
        <w:rPr>
          <w:rFonts w:ascii="Arial" w:hAnsi="Arial" w:cs="Arial"/>
        </w:rPr>
        <w:t xml:space="preserve"> into the VADC database for </w:t>
      </w:r>
      <w:r w:rsidR="009B159A" w:rsidRPr="00D13E8E">
        <w:rPr>
          <w:rFonts w:ascii="Arial" w:hAnsi="Arial" w:cs="Arial"/>
        </w:rPr>
        <w:t>032020</w:t>
      </w:r>
      <w:r w:rsidRPr="00D13E8E">
        <w:rPr>
          <w:rFonts w:ascii="Arial" w:hAnsi="Arial" w:cs="Arial"/>
        </w:rPr>
        <w:t xml:space="preserve"> reporting period.</w:t>
      </w:r>
    </w:p>
    <w:p w14:paraId="4EE7537A" w14:textId="0B03406E" w:rsidR="00DB2F0E" w:rsidRPr="00D13E8E" w:rsidRDefault="009B159A" w:rsidP="00167D16">
      <w:pPr>
        <w:spacing w:after="120" w:line="270" w:lineRule="atLeast"/>
        <w:ind w:left="720"/>
        <w:rPr>
          <w:rFonts w:ascii="Arial" w:hAnsi="Arial" w:cs="Arial"/>
        </w:rPr>
      </w:pPr>
      <w:r w:rsidRPr="00D13E8E">
        <w:rPr>
          <w:rFonts w:ascii="Arial" w:hAnsi="Arial" w:cs="Arial"/>
        </w:rPr>
        <w:t>VADC02 check</w:t>
      </w:r>
      <w:r w:rsidR="0032141D" w:rsidRPr="00D13E8E">
        <w:rPr>
          <w:rFonts w:ascii="Arial" w:hAnsi="Arial" w:cs="Arial"/>
        </w:rPr>
        <w:t xml:space="preserve">s </w:t>
      </w:r>
      <w:r w:rsidR="00AD6CF5">
        <w:rPr>
          <w:rFonts w:ascii="Arial" w:hAnsi="Arial" w:cs="Arial"/>
        </w:rPr>
        <w:t>the database for service event ID 999 and the corresponding start date</w:t>
      </w:r>
      <w:r w:rsidR="00EE5307">
        <w:rPr>
          <w:rFonts w:ascii="Arial" w:hAnsi="Arial" w:cs="Arial"/>
        </w:rPr>
        <w:t xml:space="preserve"> </w:t>
      </w:r>
      <w:r w:rsidR="00AD6CF5">
        <w:rPr>
          <w:rFonts w:ascii="Arial" w:hAnsi="Arial" w:cs="Arial"/>
        </w:rPr>
        <w:t>in the</w:t>
      </w:r>
      <w:r w:rsidR="00AD6CF5" w:rsidRPr="00D13E8E">
        <w:rPr>
          <w:rFonts w:ascii="Arial" w:hAnsi="Arial" w:cs="Arial"/>
        </w:rPr>
        <w:t xml:space="preserve"> </w:t>
      </w:r>
      <w:r w:rsidR="0032141D" w:rsidRPr="00D13E8E">
        <w:rPr>
          <w:rFonts w:ascii="Arial" w:hAnsi="Arial" w:cs="Arial"/>
        </w:rPr>
        <w:t xml:space="preserve">022020 </w:t>
      </w:r>
      <w:r w:rsidRPr="00D13E8E">
        <w:rPr>
          <w:rFonts w:ascii="Arial" w:hAnsi="Arial" w:cs="Arial"/>
        </w:rPr>
        <w:t xml:space="preserve">reporting period. </w:t>
      </w:r>
      <w:r w:rsidR="00AD6CF5" w:rsidRPr="00D13E8E">
        <w:rPr>
          <w:rFonts w:ascii="Arial" w:hAnsi="Arial" w:cs="Arial"/>
        </w:rPr>
        <w:t xml:space="preserve">VADC02 will trigger </w:t>
      </w:r>
      <w:r w:rsidR="00AD6CF5">
        <w:rPr>
          <w:rFonts w:ascii="Arial" w:hAnsi="Arial" w:cs="Arial"/>
        </w:rPr>
        <w:t>i</w:t>
      </w:r>
      <w:r w:rsidRPr="00D13E8E">
        <w:rPr>
          <w:rFonts w:ascii="Arial" w:hAnsi="Arial" w:cs="Arial"/>
        </w:rPr>
        <w:t xml:space="preserve">f service event </w:t>
      </w:r>
      <w:r w:rsidR="00F156DB" w:rsidRPr="00D13E8E">
        <w:rPr>
          <w:rFonts w:ascii="Arial" w:hAnsi="Arial" w:cs="Arial"/>
        </w:rPr>
        <w:t xml:space="preserve">ID 999 </w:t>
      </w:r>
      <w:r w:rsidR="00AD6CF5">
        <w:rPr>
          <w:rFonts w:ascii="Arial" w:hAnsi="Arial" w:cs="Arial"/>
        </w:rPr>
        <w:t>is</w:t>
      </w:r>
      <w:r w:rsidR="00AD6CF5" w:rsidRPr="00D13E8E">
        <w:rPr>
          <w:rFonts w:ascii="Arial" w:hAnsi="Arial" w:cs="Arial"/>
        </w:rPr>
        <w:t xml:space="preserve"> </w:t>
      </w:r>
      <w:r w:rsidRPr="00D13E8E">
        <w:rPr>
          <w:rFonts w:ascii="Arial" w:hAnsi="Arial" w:cs="Arial"/>
        </w:rPr>
        <w:t>not in the VADC database</w:t>
      </w:r>
      <w:r w:rsidR="002D2DB1">
        <w:rPr>
          <w:rFonts w:ascii="Arial" w:hAnsi="Arial" w:cs="Arial"/>
        </w:rPr>
        <w:t xml:space="preserve"> in 022020 reporting period</w:t>
      </w:r>
      <w:r w:rsidR="00AD6CF5">
        <w:rPr>
          <w:rFonts w:ascii="Arial" w:hAnsi="Arial" w:cs="Arial"/>
        </w:rPr>
        <w:t>.</w:t>
      </w:r>
      <w:r w:rsidR="002D2DB1">
        <w:rPr>
          <w:rFonts w:ascii="Arial" w:hAnsi="Arial" w:cs="Arial"/>
        </w:rPr>
        <w:t xml:space="preserve"> </w:t>
      </w:r>
      <w:r w:rsidR="00E5524B" w:rsidRPr="00D13E8E">
        <w:rPr>
          <w:rFonts w:ascii="Arial" w:hAnsi="Arial" w:cs="Arial"/>
        </w:rPr>
        <w:t xml:space="preserve">VADC02 </w:t>
      </w:r>
      <w:r w:rsidR="002D2DB1">
        <w:rPr>
          <w:rFonts w:ascii="Arial" w:hAnsi="Arial" w:cs="Arial"/>
        </w:rPr>
        <w:t xml:space="preserve">only checks </w:t>
      </w:r>
      <w:r w:rsidR="002356C5">
        <w:rPr>
          <w:rFonts w:ascii="Arial" w:hAnsi="Arial" w:cs="Arial"/>
        </w:rPr>
        <w:t xml:space="preserve">the </w:t>
      </w:r>
      <w:r w:rsidR="002D2DB1">
        <w:rPr>
          <w:rFonts w:ascii="Arial" w:hAnsi="Arial" w:cs="Arial"/>
        </w:rPr>
        <w:t>previous</w:t>
      </w:r>
      <w:r w:rsidR="0032141D" w:rsidRPr="00D13E8E">
        <w:rPr>
          <w:rFonts w:ascii="Arial" w:hAnsi="Arial" w:cs="Arial"/>
        </w:rPr>
        <w:t xml:space="preserve"> </w:t>
      </w:r>
      <w:r w:rsidR="00E5524B" w:rsidRPr="00D13E8E">
        <w:rPr>
          <w:rFonts w:ascii="Arial" w:hAnsi="Arial" w:cs="Arial"/>
        </w:rPr>
        <w:t>reporting period.</w:t>
      </w:r>
      <w:r w:rsidR="0032141D" w:rsidRPr="00D13E8E">
        <w:rPr>
          <w:rFonts w:ascii="Arial" w:hAnsi="Arial" w:cs="Arial"/>
        </w:rPr>
        <w:t xml:space="preserve"> </w:t>
      </w:r>
    </w:p>
    <w:p w14:paraId="1063CFB0" w14:textId="72CF2FC5" w:rsidR="0032141D" w:rsidRPr="0032141D" w:rsidRDefault="00E5524B" w:rsidP="00167D16">
      <w:pPr>
        <w:spacing w:after="120" w:line="270" w:lineRule="atLeast"/>
        <w:rPr>
          <w:rFonts w:ascii="Arial" w:hAnsi="Arial" w:cs="Arial"/>
          <w:b/>
          <w:bCs/>
        </w:rPr>
      </w:pPr>
      <w:r w:rsidRPr="0032141D">
        <w:rPr>
          <w:rFonts w:ascii="Arial" w:hAnsi="Arial" w:cs="Arial"/>
          <w:b/>
          <w:bCs/>
        </w:rPr>
        <w:t xml:space="preserve">Proposed </w:t>
      </w:r>
      <w:r w:rsidR="006E3712">
        <w:rPr>
          <w:rFonts w:ascii="Arial" w:hAnsi="Arial" w:cs="Arial"/>
          <w:b/>
          <w:bCs/>
        </w:rPr>
        <w:t xml:space="preserve">scenario </w:t>
      </w:r>
      <w:r w:rsidRPr="0032141D">
        <w:rPr>
          <w:rFonts w:ascii="Arial" w:hAnsi="Arial" w:cs="Arial"/>
          <w:b/>
          <w:bCs/>
        </w:rPr>
        <w:t>resolution</w:t>
      </w:r>
    </w:p>
    <w:p w14:paraId="4BA63A04" w14:textId="6FD24E88" w:rsidR="00E5524B" w:rsidRDefault="00DB2F0E" w:rsidP="00167D16">
      <w:pPr>
        <w:spacing w:after="120" w:line="270" w:lineRule="atLeast"/>
        <w:rPr>
          <w:rFonts w:ascii="Arial" w:hAnsi="Arial" w:cs="Arial"/>
        </w:rPr>
      </w:pPr>
      <w:r>
        <w:rPr>
          <w:rFonts w:ascii="Arial" w:hAnsi="Arial" w:cs="Arial"/>
        </w:rPr>
        <w:t xml:space="preserve">Address all errors </w:t>
      </w:r>
      <w:r w:rsidR="00F70B1E">
        <w:rPr>
          <w:rFonts w:ascii="Arial" w:hAnsi="Arial" w:cs="Arial"/>
        </w:rPr>
        <w:t xml:space="preserve">in the previous </w:t>
      </w:r>
      <w:r w:rsidR="00BE17F3">
        <w:rPr>
          <w:rFonts w:ascii="Arial" w:hAnsi="Arial" w:cs="Arial"/>
        </w:rPr>
        <w:t>reporting</w:t>
      </w:r>
      <w:r w:rsidR="00F70B1E">
        <w:rPr>
          <w:rFonts w:ascii="Arial" w:hAnsi="Arial" w:cs="Arial"/>
        </w:rPr>
        <w:t xml:space="preserve"> period </w:t>
      </w:r>
      <w:r w:rsidR="009B665E">
        <w:rPr>
          <w:rFonts w:ascii="Arial" w:hAnsi="Arial" w:cs="Arial"/>
        </w:rPr>
        <w:t>if/</w:t>
      </w:r>
      <w:r>
        <w:rPr>
          <w:rFonts w:ascii="Arial" w:hAnsi="Arial" w:cs="Arial"/>
        </w:rPr>
        <w:t xml:space="preserve">where </w:t>
      </w:r>
      <w:r w:rsidR="009B665E">
        <w:rPr>
          <w:rFonts w:ascii="Arial" w:hAnsi="Arial" w:cs="Arial"/>
        </w:rPr>
        <w:t>the</w:t>
      </w:r>
      <w:r w:rsidR="00D815D4" w:rsidRPr="00D13E8E">
        <w:rPr>
          <w:rFonts w:ascii="Arial" w:hAnsi="Arial" w:cs="Arial"/>
        </w:rPr>
        <w:t xml:space="preserve"> service event has</w:t>
      </w:r>
      <w:r>
        <w:rPr>
          <w:rFonts w:ascii="Arial" w:hAnsi="Arial" w:cs="Arial"/>
        </w:rPr>
        <w:t xml:space="preserve"> not been previously accepted into the VADC </w:t>
      </w:r>
      <w:r w:rsidR="00BE17F3">
        <w:rPr>
          <w:rFonts w:ascii="Arial" w:hAnsi="Arial" w:cs="Arial"/>
        </w:rPr>
        <w:t>database</w:t>
      </w:r>
    </w:p>
    <w:p w14:paraId="4412854C" w14:textId="530C6F13" w:rsidR="00F70B1E" w:rsidRDefault="00F70B1E" w:rsidP="00167D16">
      <w:pPr>
        <w:spacing w:after="120" w:line="270" w:lineRule="atLeast"/>
        <w:rPr>
          <w:rFonts w:ascii="Arial" w:hAnsi="Arial" w:cs="Arial"/>
        </w:rPr>
      </w:pPr>
      <w:r>
        <w:rPr>
          <w:rFonts w:ascii="Arial" w:hAnsi="Arial" w:cs="Arial"/>
        </w:rPr>
        <w:t>OR</w:t>
      </w:r>
    </w:p>
    <w:p w14:paraId="2993856D" w14:textId="77A61DA4" w:rsidR="00512A52" w:rsidRDefault="00F70B1E" w:rsidP="00167D16">
      <w:pPr>
        <w:spacing w:after="120" w:line="270" w:lineRule="atLeast"/>
        <w:rPr>
          <w:rFonts w:ascii="Arial" w:hAnsi="Arial" w:cs="Arial"/>
        </w:rPr>
      </w:pPr>
      <w:r>
        <w:rPr>
          <w:rFonts w:ascii="Arial" w:hAnsi="Arial" w:cs="Arial"/>
        </w:rPr>
        <w:t>Submit the required service event</w:t>
      </w:r>
      <w:r w:rsidR="00D3181E">
        <w:rPr>
          <w:rFonts w:ascii="Arial" w:hAnsi="Arial" w:cs="Arial"/>
        </w:rPr>
        <w:t xml:space="preserve"> ID</w:t>
      </w:r>
      <w:r>
        <w:rPr>
          <w:rFonts w:ascii="Arial" w:hAnsi="Arial" w:cs="Arial"/>
        </w:rPr>
        <w:t xml:space="preserve"> for the previous reporting period</w:t>
      </w:r>
      <w:r w:rsidR="009B665E">
        <w:rPr>
          <w:rFonts w:ascii="Arial" w:hAnsi="Arial" w:cs="Arial"/>
        </w:rPr>
        <w:t xml:space="preserve"> if/where the service event is missing and then resubmit the service event</w:t>
      </w:r>
      <w:r w:rsidR="00D3181E">
        <w:rPr>
          <w:rFonts w:ascii="Arial" w:hAnsi="Arial" w:cs="Arial"/>
        </w:rPr>
        <w:t xml:space="preserve"> ID for the </w:t>
      </w:r>
      <w:r w:rsidR="009B665E">
        <w:rPr>
          <w:rFonts w:ascii="Arial" w:hAnsi="Arial" w:cs="Arial"/>
        </w:rPr>
        <w:t>current reporting period.</w:t>
      </w:r>
    </w:p>
    <w:p w14:paraId="6B48F4FF" w14:textId="29D6DFE1" w:rsidR="006041A0" w:rsidRPr="00795B1B" w:rsidRDefault="006041A0" w:rsidP="00B67C9B">
      <w:pPr>
        <w:pStyle w:val="Heading3"/>
      </w:pPr>
      <w:bookmarkStart w:id="1607" w:name="_Toc38894319"/>
      <w:r w:rsidRPr="00795B1B">
        <w:t>VADC03 Client</w:t>
      </w:r>
      <w:r w:rsidR="00E67B7E">
        <w:t xml:space="preserve"> </w:t>
      </w:r>
      <w:r w:rsidRPr="00795B1B">
        <w:t xml:space="preserve">is missing </w:t>
      </w:r>
      <w:r w:rsidR="005B7959">
        <w:t>o</w:t>
      </w:r>
      <w:r w:rsidR="005B7959" w:rsidRPr="00795B1B">
        <w:t xml:space="preserve">pen </w:t>
      </w:r>
      <w:r w:rsidR="005B7959">
        <w:t>s</w:t>
      </w:r>
      <w:r w:rsidR="005B7959" w:rsidRPr="00795B1B">
        <w:t xml:space="preserve">ervice </w:t>
      </w:r>
      <w:r w:rsidR="005B7959">
        <w:t>e</w:t>
      </w:r>
      <w:r w:rsidR="005B7959" w:rsidRPr="00795B1B">
        <w:t xml:space="preserve">vent </w:t>
      </w:r>
      <w:r w:rsidRPr="00795B1B">
        <w:t xml:space="preserve">from previous </w:t>
      </w:r>
      <w:r w:rsidR="005B7959">
        <w:t>r</w:t>
      </w:r>
      <w:r w:rsidR="005B7959" w:rsidRPr="00795B1B">
        <w:t xml:space="preserve">eporting </w:t>
      </w:r>
      <w:r w:rsidR="005B7959">
        <w:t>p</w:t>
      </w:r>
      <w:r w:rsidR="005B7959" w:rsidRPr="00795B1B">
        <w:t>eriod</w:t>
      </w:r>
      <w:bookmarkEnd w:id="1607"/>
    </w:p>
    <w:p w14:paraId="723FF8C8" w14:textId="77777777" w:rsidR="003426B7" w:rsidRDefault="005B7959" w:rsidP="00167D16">
      <w:pPr>
        <w:spacing w:after="120" w:line="260" w:lineRule="atLeast"/>
        <w:rPr>
          <w:rFonts w:ascii="Arial" w:hAnsi="Arial" w:cs="Arial"/>
        </w:rPr>
      </w:pPr>
      <w:r>
        <w:rPr>
          <w:rFonts w:ascii="Arial" w:hAnsi="Arial" w:cs="Arial"/>
        </w:rPr>
        <w:t xml:space="preserve">VADC03 </w:t>
      </w:r>
      <w:r w:rsidR="00DD72F7" w:rsidRPr="003831A6">
        <w:rPr>
          <w:rFonts w:ascii="Arial" w:hAnsi="Arial" w:cs="Arial"/>
          <w:i/>
          <w:iCs/>
        </w:rPr>
        <w:t>warning</w:t>
      </w:r>
      <w:r w:rsidR="00DD72F7">
        <w:rPr>
          <w:rFonts w:ascii="Arial" w:hAnsi="Arial" w:cs="Arial"/>
        </w:rPr>
        <w:t xml:space="preserve"> </w:t>
      </w:r>
      <w:r>
        <w:rPr>
          <w:rFonts w:ascii="Arial" w:hAnsi="Arial" w:cs="Arial"/>
        </w:rPr>
        <w:t>checks for gaps in service events reporting</w:t>
      </w:r>
      <w:r w:rsidR="003831A6">
        <w:rPr>
          <w:rFonts w:ascii="Arial" w:hAnsi="Arial" w:cs="Arial"/>
        </w:rPr>
        <w:t xml:space="preserve"> from </w:t>
      </w:r>
      <w:r w:rsidR="002950A4">
        <w:rPr>
          <w:rFonts w:ascii="Arial" w:hAnsi="Arial" w:cs="Arial"/>
        </w:rPr>
        <w:t>the</w:t>
      </w:r>
      <w:r w:rsidR="00796895">
        <w:rPr>
          <w:rFonts w:ascii="Arial" w:hAnsi="Arial" w:cs="Arial"/>
        </w:rPr>
        <w:t xml:space="preserve"> service event </w:t>
      </w:r>
      <w:r w:rsidR="002950A4">
        <w:rPr>
          <w:rFonts w:ascii="Arial" w:hAnsi="Arial" w:cs="Arial"/>
        </w:rPr>
        <w:t>start date</w:t>
      </w:r>
      <w:r w:rsidR="00796895">
        <w:rPr>
          <w:rFonts w:ascii="Arial" w:hAnsi="Arial" w:cs="Arial"/>
        </w:rPr>
        <w:t>.</w:t>
      </w:r>
      <w:r w:rsidR="003426B7">
        <w:rPr>
          <w:rFonts w:ascii="Arial" w:hAnsi="Arial" w:cs="Arial"/>
        </w:rPr>
        <w:t xml:space="preserve"> </w:t>
      </w:r>
    </w:p>
    <w:p w14:paraId="0D6F6FE5" w14:textId="2AB29637" w:rsidR="006041A0" w:rsidRDefault="006041A0" w:rsidP="00167D16">
      <w:pPr>
        <w:spacing w:after="120" w:line="260" w:lineRule="atLeast"/>
        <w:rPr>
          <w:rFonts w:ascii="Arial" w:hAnsi="Arial" w:cs="Arial"/>
        </w:rPr>
      </w:pPr>
      <w:r>
        <w:rPr>
          <w:rFonts w:ascii="Arial" w:hAnsi="Arial" w:cs="Arial"/>
        </w:rPr>
        <w:t xml:space="preserve">VADC03 checks </w:t>
      </w:r>
      <w:r w:rsidR="003331C1">
        <w:rPr>
          <w:rFonts w:ascii="Arial" w:hAnsi="Arial" w:cs="Arial"/>
        </w:rPr>
        <w:t xml:space="preserve">the start date of </w:t>
      </w:r>
      <w:r w:rsidR="003426B7">
        <w:rPr>
          <w:rFonts w:ascii="Arial" w:hAnsi="Arial" w:cs="Arial"/>
        </w:rPr>
        <w:t xml:space="preserve">a </w:t>
      </w:r>
      <w:r w:rsidR="003331C1">
        <w:rPr>
          <w:rFonts w:ascii="Arial" w:hAnsi="Arial" w:cs="Arial"/>
        </w:rPr>
        <w:t xml:space="preserve">service event </w:t>
      </w:r>
      <w:r w:rsidR="003426B7">
        <w:rPr>
          <w:rFonts w:ascii="Arial" w:hAnsi="Arial" w:cs="Arial"/>
        </w:rPr>
        <w:t xml:space="preserve">submitted </w:t>
      </w:r>
      <w:r w:rsidR="00240A2A">
        <w:rPr>
          <w:rFonts w:ascii="Arial" w:hAnsi="Arial" w:cs="Arial"/>
        </w:rPr>
        <w:t xml:space="preserve">in the current reporting period </w:t>
      </w:r>
      <w:r w:rsidR="003331C1">
        <w:rPr>
          <w:rFonts w:ascii="Arial" w:hAnsi="Arial" w:cs="Arial"/>
        </w:rPr>
        <w:t xml:space="preserve">and </w:t>
      </w:r>
      <w:r w:rsidR="00B91354">
        <w:rPr>
          <w:rFonts w:ascii="Arial" w:hAnsi="Arial" w:cs="Arial"/>
        </w:rPr>
        <w:t xml:space="preserve">triggers </w:t>
      </w:r>
      <w:r w:rsidR="00256814">
        <w:rPr>
          <w:rFonts w:ascii="Arial" w:hAnsi="Arial" w:cs="Arial"/>
        </w:rPr>
        <w:t xml:space="preserve">for missing </w:t>
      </w:r>
      <w:r w:rsidR="00B91354">
        <w:rPr>
          <w:rFonts w:ascii="Arial" w:hAnsi="Arial" w:cs="Arial"/>
        </w:rPr>
        <w:t xml:space="preserve">open </w:t>
      </w:r>
      <w:r w:rsidR="00026946">
        <w:rPr>
          <w:rFonts w:ascii="Arial" w:hAnsi="Arial" w:cs="Arial"/>
        </w:rPr>
        <w:t>service events</w:t>
      </w:r>
      <w:r w:rsidR="003426B7">
        <w:rPr>
          <w:rFonts w:ascii="Arial" w:hAnsi="Arial" w:cs="Arial"/>
        </w:rPr>
        <w:t xml:space="preserve"> for periods going back 12 months</w:t>
      </w:r>
      <w:r>
        <w:rPr>
          <w:rFonts w:ascii="Arial" w:hAnsi="Arial" w:cs="Arial"/>
        </w:rPr>
        <w:t xml:space="preserve">. </w:t>
      </w:r>
    </w:p>
    <w:p w14:paraId="00D21BF1" w14:textId="1F5633C2" w:rsidR="006041A0" w:rsidRPr="00154E3B" w:rsidRDefault="006041A0" w:rsidP="00167D16">
      <w:pPr>
        <w:spacing w:after="120" w:line="260" w:lineRule="atLeast"/>
        <w:ind w:left="720"/>
        <w:rPr>
          <w:rFonts w:ascii="Arial" w:hAnsi="Arial" w:cs="Arial"/>
          <w:b/>
          <w:bCs/>
          <w:color w:val="FF0000"/>
        </w:rPr>
      </w:pPr>
      <w:r>
        <w:rPr>
          <w:rFonts w:ascii="Arial" w:hAnsi="Arial" w:cs="Arial"/>
          <w:b/>
          <w:bCs/>
        </w:rPr>
        <w:t>Scenario</w:t>
      </w:r>
      <w:r w:rsidR="00154E3B">
        <w:rPr>
          <w:rFonts w:ascii="Arial" w:hAnsi="Arial" w:cs="Arial"/>
          <w:b/>
          <w:bCs/>
        </w:rPr>
        <w:t xml:space="preserve"> </w:t>
      </w:r>
    </w:p>
    <w:p w14:paraId="78B8B355" w14:textId="01DB1F4E" w:rsidR="00474FB7" w:rsidRDefault="00CF37B5" w:rsidP="00167D16">
      <w:pPr>
        <w:spacing w:after="120" w:line="260" w:lineRule="atLeast"/>
        <w:ind w:left="720"/>
        <w:rPr>
          <w:rFonts w:ascii="Arial" w:hAnsi="Arial" w:cs="Arial"/>
        </w:rPr>
      </w:pPr>
      <w:r w:rsidRPr="004E59D5">
        <w:rPr>
          <w:rFonts w:ascii="Arial" w:hAnsi="Arial" w:cs="Arial"/>
        </w:rPr>
        <w:t>Service event ID 999 with 150220</w:t>
      </w:r>
      <w:r w:rsidR="003331C1">
        <w:rPr>
          <w:rFonts w:ascii="Arial" w:hAnsi="Arial" w:cs="Arial"/>
        </w:rPr>
        <w:t>19</w:t>
      </w:r>
      <w:r w:rsidRPr="004E59D5">
        <w:rPr>
          <w:rFonts w:ascii="Arial" w:hAnsi="Arial" w:cs="Arial"/>
        </w:rPr>
        <w:t xml:space="preserve"> start date has been accepted into the VADC database for </w:t>
      </w:r>
      <w:r w:rsidR="003331C1">
        <w:rPr>
          <w:rFonts w:ascii="Arial" w:hAnsi="Arial" w:cs="Arial"/>
        </w:rPr>
        <w:t xml:space="preserve">022019 </w:t>
      </w:r>
      <w:r w:rsidR="00154E3B">
        <w:rPr>
          <w:rFonts w:ascii="Arial" w:hAnsi="Arial" w:cs="Arial"/>
        </w:rPr>
        <w:t xml:space="preserve">and </w:t>
      </w:r>
      <w:r w:rsidR="003331C1" w:rsidRPr="004E59D5">
        <w:rPr>
          <w:rFonts w:ascii="Arial" w:hAnsi="Arial" w:cs="Arial"/>
        </w:rPr>
        <w:t>0320</w:t>
      </w:r>
      <w:r w:rsidR="003331C1">
        <w:rPr>
          <w:rFonts w:ascii="Arial" w:hAnsi="Arial" w:cs="Arial"/>
        </w:rPr>
        <w:t xml:space="preserve">19 </w:t>
      </w:r>
      <w:r w:rsidR="00154E3B">
        <w:rPr>
          <w:rFonts w:ascii="Arial" w:hAnsi="Arial" w:cs="Arial"/>
        </w:rPr>
        <w:t xml:space="preserve">reporting </w:t>
      </w:r>
      <w:r w:rsidR="003831A6">
        <w:rPr>
          <w:rFonts w:ascii="Arial" w:hAnsi="Arial" w:cs="Arial"/>
        </w:rPr>
        <w:t>periods</w:t>
      </w:r>
      <w:r w:rsidR="003331C1">
        <w:rPr>
          <w:rFonts w:ascii="Arial" w:hAnsi="Arial" w:cs="Arial"/>
        </w:rPr>
        <w:t xml:space="preserve">. </w:t>
      </w:r>
      <w:r w:rsidR="003331C1" w:rsidRPr="004E59D5">
        <w:rPr>
          <w:rFonts w:ascii="Arial" w:hAnsi="Arial" w:cs="Arial"/>
        </w:rPr>
        <w:t>Service event ID 999</w:t>
      </w:r>
      <w:r w:rsidR="003331C1">
        <w:rPr>
          <w:rFonts w:ascii="Arial" w:hAnsi="Arial" w:cs="Arial"/>
        </w:rPr>
        <w:t xml:space="preserve"> remains open but</w:t>
      </w:r>
      <w:r w:rsidR="003331C1" w:rsidRPr="004E59D5">
        <w:rPr>
          <w:rFonts w:ascii="Arial" w:hAnsi="Arial" w:cs="Arial"/>
        </w:rPr>
        <w:t xml:space="preserve"> </w:t>
      </w:r>
      <w:r w:rsidR="003331C1">
        <w:rPr>
          <w:rFonts w:ascii="Arial" w:hAnsi="Arial" w:cs="Arial"/>
        </w:rPr>
        <w:t xml:space="preserve">is missing from the 042019 </w:t>
      </w:r>
      <w:r w:rsidR="003831A6">
        <w:rPr>
          <w:rFonts w:ascii="Arial" w:hAnsi="Arial" w:cs="Arial"/>
        </w:rPr>
        <w:t>reporting period</w:t>
      </w:r>
      <w:r w:rsidR="003331C1">
        <w:rPr>
          <w:rFonts w:ascii="Arial" w:hAnsi="Arial" w:cs="Arial"/>
        </w:rPr>
        <w:t xml:space="preserve"> onwards</w:t>
      </w:r>
      <w:r w:rsidR="00256814">
        <w:rPr>
          <w:rFonts w:ascii="Arial" w:hAnsi="Arial" w:cs="Arial"/>
        </w:rPr>
        <w:t xml:space="preserve">. </w:t>
      </w:r>
    </w:p>
    <w:p w14:paraId="574B59F9" w14:textId="47953261" w:rsidR="00CF37B5" w:rsidRPr="004E59D5" w:rsidRDefault="0037064E" w:rsidP="00167D16">
      <w:pPr>
        <w:spacing w:after="120" w:line="260" w:lineRule="atLeast"/>
        <w:ind w:left="720"/>
        <w:rPr>
          <w:rFonts w:ascii="Arial" w:hAnsi="Arial" w:cs="Arial"/>
        </w:rPr>
      </w:pPr>
      <w:r>
        <w:rPr>
          <w:rFonts w:ascii="Arial" w:hAnsi="Arial" w:cs="Arial"/>
        </w:rPr>
        <w:t xml:space="preserve">If the </w:t>
      </w:r>
      <w:r w:rsidR="002B6FCB">
        <w:rPr>
          <w:rFonts w:ascii="Arial" w:hAnsi="Arial" w:cs="Arial"/>
        </w:rPr>
        <w:t xml:space="preserve">service </w:t>
      </w:r>
      <w:r>
        <w:rPr>
          <w:rFonts w:ascii="Arial" w:hAnsi="Arial" w:cs="Arial"/>
        </w:rPr>
        <w:t xml:space="preserve">event ID 999 </w:t>
      </w:r>
      <w:r w:rsidR="00DA022B">
        <w:rPr>
          <w:rFonts w:ascii="Arial" w:hAnsi="Arial" w:cs="Arial"/>
        </w:rPr>
        <w:t xml:space="preserve">is submitted </w:t>
      </w:r>
      <w:r>
        <w:rPr>
          <w:rFonts w:ascii="Arial" w:hAnsi="Arial" w:cs="Arial"/>
        </w:rPr>
        <w:t xml:space="preserve">for </w:t>
      </w:r>
      <w:r w:rsidR="002B6FCB">
        <w:rPr>
          <w:rFonts w:ascii="Arial" w:hAnsi="Arial" w:cs="Arial"/>
        </w:rPr>
        <w:t xml:space="preserve">reporting </w:t>
      </w:r>
      <w:r>
        <w:rPr>
          <w:rFonts w:ascii="Arial" w:hAnsi="Arial" w:cs="Arial"/>
        </w:rPr>
        <w:t>period 062019 then VADC warnings for missing submissions in 042019 and 052019</w:t>
      </w:r>
      <w:r w:rsidR="00DA022B">
        <w:rPr>
          <w:rFonts w:ascii="Arial" w:hAnsi="Arial" w:cs="Arial"/>
        </w:rPr>
        <w:t xml:space="preserve"> will be generated</w:t>
      </w:r>
      <w:r>
        <w:rPr>
          <w:rFonts w:ascii="Arial" w:hAnsi="Arial" w:cs="Arial"/>
        </w:rPr>
        <w:t>.</w:t>
      </w:r>
      <w:r w:rsidR="00DA022B">
        <w:rPr>
          <w:rFonts w:ascii="Arial" w:hAnsi="Arial" w:cs="Arial"/>
        </w:rPr>
        <w:t xml:space="preserve"> </w:t>
      </w:r>
      <w:r w:rsidR="003831A6">
        <w:rPr>
          <w:rFonts w:ascii="Arial" w:hAnsi="Arial" w:cs="Arial"/>
        </w:rPr>
        <w:t xml:space="preserve">VADC03 will trigger </w:t>
      </w:r>
      <w:r w:rsidR="00B6096F">
        <w:rPr>
          <w:rFonts w:ascii="Arial" w:hAnsi="Arial" w:cs="Arial"/>
        </w:rPr>
        <w:t xml:space="preserve">for every </w:t>
      </w:r>
      <w:r w:rsidR="003331C1">
        <w:rPr>
          <w:rFonts w:ascii="Arial" w:hAnsi="Arial" w:cs="Arial"/>
        </w:rPr>
        <w:t>reporting period</w:t>
      </w:r>
      <w:r w:rsidR="00B07A11">
        <w:rPr>
          <w:rFonts w:ascii="Arial" w:hAnsi="Arial" w:cs="Arial"/>
        </w:rPr>
        <w:t xml:space="preserve"> </w:t>
      </w:r>
      <w:r w:rsidR="00B6096F">
        <w:rPr>
          <w:rFonts w:ascii="Arial" w:hAnsi="Arial" w:cs="Arial"/>
        </w:rPr>
        <w:t>that</w:t>
      </w:r>
      <w:r w:rsidR="00B07A11">
        <w:rPr>
          <w:rFonts w:ascii="Arial" w:hAnsi="Arial" w:cs="Arial"/>
        </w:rPr>
        <w:t xml:space="preserve"> is missing</w:t>
      </w:r>
      <w:r w:rsidR="003331C1">
        <w:rPr>
          <w:rFonts w:ascii="Arial" w:hAnsi="Arial" w:cs="Arial"/>
        </w:rPr>
        <w:t xml:space="preserve"> </w:t>
      </w:r>
      <w:r w:rsidR="00B6096F">
        <w:rPr>
          <w:rFonts w:ascii="Arial" w:hAnsi="Arial" w:cs="Arial"/>
        </w:rPr>
        <w:t>that service event ID from the start date</w:t>
      </w:r>
      <w:r w:rsidR="00862326">
        <w:rPr>
          <w:rFonts w:ascii="Arial" w:hAnsi="Arial" w:cs="Arial"/>
        </w:rPr>
        <w:t xml:space="preserve"> going back 12 months.</w:t>
      </w:r>
      <w:r w:rsidR="003831A6">
        <w:rPr>
          <w:rFonts w:ascii="Arial" w:hAnsi="Arial" w:cs="Arial"/>
        </w:rPr>
        <w:t xml:space="preserve"> </w:t>
      </w:r>
    </w:p>
    <w:p w14:paraId="56FA83F6" w14:textId="5DFF7433" w:rsidR="00CF37B5" w:rsidRPr="0032141D" w:rsidRDefault="00CF37B5" w:rsidP="00167D16">
      <w:pPr>
        <w:spacing w:after="120" w:line="260" w:lineRule="atLeast"/>
        <w:rPr>
          <w:rFonts w:ascii="Arial" w:hAnsi="Arial" w:cs="Arial"/>
          <w:b/>
          <w:bCs/>
        </w:rPr>
      </w:pPr>
      <w:r w:rsidRPr="0032141D">
        <w:rPr>
          <w:rFonts w:ascii="Arial" w:hAnsi="Arial" w:cs="Arial"/>
          <w:b/>
          <w:bCs/>
        </w:rPr>
        <w:t xml:space="preserve">Proposed </w:t>
      </w:r>
      <w:r w:rsidR="006E3712">
        <w:rPr>
          <w:rFonts w:ascii="Arial" w:hAnsi="Arial" w:cs="Arial"/>
          <w:b/>
          <w:bCs/>
        </w:rPr>
        <w:t xml:space="preserve">scenario </w:t>
      </w:r>
      <w:r w:rsidRPr="0032141D">
        <w:rPr>
          <w:rFonts w:ascii="Arial" w:hAnsi="Arial" w:cs="Arial"/>
          <w:b/>
          <w:bCs/>
        </w:rPr>
        <w:t>resolution</w:t>
      </w:r>
    </w:p>
    <w:p w14:paraId="5044A17C" w14:textId="330DFD0C" w:rsidR="009D3C40" w:rsidRDefault="00CF37B5" w:rsidP="00167D16">
      <w:pPr>
        <w:spacing w:after="120" w:line="260" w:lineRule="atLeast"/>
        <w:rPr>
          <w:rFonts w:ascii="Arial" w:hAnsi="Arial" w:cs="Arial"/>
        </w:rPr>
      </w:pPr>
      <w:r>
        <w:rPr>
          <w:rFonts w:ascii="Arial" w:hAnsi="Arial" w:cs="Arial"/>
        </w:rPr>
        <w:t xml:space="preserve">Submit the </w:t>
      </w:r>
      <w:r w:rsidR="0044711F">
        <w:rPr>
          <w:rFonts w:ascii="Arial" w:hAnsi="Arial" w:cs="Arial"/>
        </w:rPr>
        <w:t>missing</w:t>
      </w:r>
      <w:r w:rsidR="00256814">
        <w:rPr>
          <w:rFonts w:ascii="Arial" w:hAnsi="Arial" w:cs="Arial"/>
        </w:rPr>
        <w:t xml:space="preserve"> open</w:t>
      </w:r>
      <w:r w:rsidR="0044711F">
        <w:rPr>
          <w:rFonts w:ascii="Arial" w:hAnsi="Arial" w:cs="Arial"/>
        </w:rPr>
        <w:t xml:space="preserve"> service event</w:t>
      </w:r>
      <w:r w:rsidR="00474FB7">
        <w:rPr>
          <w:rFonts w:ascii="Arial" w:hAnsi="Arial" w:cs="Arial"/>
        </w:rPr>
        <w:t xml:space="preserve"> IDs</w:t>
      </w:r>
      <w:r w:rsidR="0044711F">
        <w:rPr>
          <w:rFonts w:ascii="Arial" w:hAnsi="Arial" w:cs="Arial"/>
        </w:rPr>
        <w:t xml:space="preserve"> </w:t>
      </w:r>
      <w:r w:rsidR="00BE17F3" w:rsidRPr="004B501E">
        <w:rPr>
          <w:rFonts w:ascii="Arial" w:hAnsi="Arial" w:cs="Arial"/>
          <w:u w:val="single"/>
        </w:rPr>
        <w:t>consecutively</w:t>
      </w:r>
      <w:r w:rsidR="00474FB7">
        <w:rPr>
          <w:rFonts w:ascii="Arial" w:hAnsi="Arial" w:cs="Arial"/>
        </w:rPr>
        <w:t xml:space="preserve"> for the relevant reporting periods.</w:t>
      </w:r>
    </w:p>
    <w:p w14:paraId="126BC24F" w14:textId="43F05C11" w:rsidR="00BE211E" w:rsidRPr="00795B1B" w:rsidRDefault="00BE211E" w:rsidP="00B67C9B">
      <w:pPr>
        <w:pStyle w:val="Heading3"/>
      </w:pPr>
      <w:bookmarkStart w:id="1608" w:name="_Toc38894320"/>
      <w:r w:rsidRPr="00795B1B">
        <w:t>VADC04</w:t>
      </w:r>
      <w:r>
        <w:t xml:space="preserve"> </w:t>
      </w:r>
      <w:r w:rsidRPr="00795B1B">
        <w:t xml:space="preserve">Service </w:t>
      </w:r>
      <w:r>
        <w:t>e</w:t>
      </w:r>
      <w:r w:rsidRPr="00795B1B">
        <w:t xml:space="preserve">vent was already closed in an earlier </w:t>
      </w:r>
      <w:r>
        <w:t>r</w:t>
      </w:r>
      <w:r w:rsidRPr="00795B1B">
        <w:t xml:space="preserve">eporting </w:t>
      </w:r>
      <w:r>
        <w:t>p</w:t>
      </w:r>
      <w:r w:rsidRPr="00795B1B">
        <w:t>eriod</w:t>
      </w:r>
      <w:bookmarkEnd w:id="1608"/>
    </w:p>
    <w:p w14:paraId="1891FB4C" w14:textId="014926D9" w:rsidR="00BE211E" w:rsidRDefault="00BE211E" w:rsidP="00167D16">
      <w:pPr>
        <w:spacing w:after="120" w:line="260" w:lineRule="atLeast"/>
        <w:rPr>
          <w:rFonts w:ascii="Arial" w:hAnsi="Arial" w:cs="Arial"/>
        </w:rPr>
      </w:pPr>
      <w:r>
        <w:rPr>
          <w:rFonts w:ascii="Arial" w:hAnsi="Arial" w:cs="Arial"/>
        </w:rPr>
        <w:t xml:space="preserve">VADC04 </w:t>
      </w:r>
      <w:r w:rsidRPr="00BE211E">
        <w:rPr>
          <w:rFonts w:ascii="Arial" w:hAnsi="Arial" w:cs="Arial"/>
          <w:i/>
          <w:iCs/>
        </w:rPr>
        <w:t>error</w:t>
      </w:r>
      <w:r>
        <w:rPr>
          <w:rFonts w:ascii="Arial" w:hAnsi="Arial" w:cs="Arial"/>
        </w:rPr>
        <w:t xml:space="preserve"> checks for </w:t>
      </w:r>
      <w:r w:rsidR="007F02B3">
        <w:rPr>
          <w:rFonts w:ascii="Arial" w:hAnsi="Arial" w:cs="Arial"/>
        </w:rPr>
        <w:t xml:space="preserve">closed </w:t>
      </w:r>
      <w:r>
        <w:rPr>
          <w:rFonts w:ascii="Arial" w:hAnsi="Arial" w:cs="Arial"/>
        </w:rPr>
        <w:t>service event</w:t>
      </w:r>
      <w:r w:rsidR="00C66FFD">
        <w:rPr>
          <w:rFonts w:ascii="Arial" w:hAnsi="Arial" w:cs="Arial"/>
        </w:rPr>
        <w:t xml:space="preserve">s </w:t>
      </w:r>
      <w:r>
        <w:rPr>
          <w:rFonts w:ascii="Arial" w:hAnsi="Arial" w:cs="Arial"/>
        </w:rPr>
        <w:t xml:space="preserve">that have been </w:t>
      </w:r>
      <w:r w:rsidR="007F02B3">
        <w:rPr>
          <w:rFonts w:ascii="Arial" w:hAnsi="Arial" w:cs="Arial"/>
        </w:rPr>
        <w:t>accepted into the VADC database</w:t>
      </w:r>
      <w:r>
        <w:rPr>
          <w:rFonts w:ascii="Arial" w:hAnsi="Arial" w:cs="Arial"/>
        </w:rPr>
        <w:t xml:space="preserve">. </w:t>
      </w:r>
    </w:p>
    <w:p w14:paraId="70659A9B" w14:textId="3B8E8233" w:rsidR="000365A2" w:rsidRDefault="00BE211E" w:rsidP="00167D16">
      <w:pPr>
        <w:spacing w:after="120" w:line="260" w:lineRule="atLeast"/>
        <w:ind w:left="720"/>
        <w:rPr>
          <w:rFonts w:ascii="Arial" w:hAnsi="Arial" w:cs="Arial"/>
          <w:b/>
          <w:bCs/>
        </w:rPr>
      </w:pPr>
      <w:r>
        <w:rPr>
          <w:rFonts w:ascii="Arial" w:hAnsi="Arial" w:cs="Arial"/>
          <w:b/>
          <w:bCs/>
        </w:rPr>
        <w:t>Scenario</w:t>
      </w:r>
    </w:p>
    <w:p w14:paraId="7BE282DC" w14:textId="0F3F1F8C" w:rsidR="000365A2" w:rsidRPr="00F06474" w:rsidRDefault="000365A2" w:rsidP="00167D16">
      <w:pPr>
        <w:spacing w:after="120" w:line="260" w:lineRule="atLeast"/>
        <w:ind w:left="720"/>
        <w:rPr>
          <w:rFonts w:ascii="Arial" w:hAnsi="Arial" w:cs="Arial"/>
        </w:rPr>
      </w:pPr>
      <w:r>
        <w:rPr>
          <w:rFonts w:ascii="Arial" w:hAnsi="Arial" w:cs="Arial"/>
        </w:rPr>
        <w:t xml:space="preserve">Service event ID 999 was closed in 032020 reporting period and was accepted into the VADC database. </w:t>
      </w:r>
      <w:r w:rsidR="007F02B3">
        <w:rPr>
          <w:rFonts w:ascii="Arial" w:hAnsi="Arial" w:cs="Arial"/>
        </w:rPr>
        <w:t xml:space="preserve">VADC04 triggers if the service event </w:t>
      </w:r>
      <w:r w:rsidR="003426B7">
        <w:rPr>
          <w:rFonts w:ascii="Arial" w:hAnsi="Arial" w:cs="Arial"/>
        </w:rPr>
        <w:t xml:space="preserve">ID 999 </w:t>
      </w:r>
      <w:r w:rsidR="007F02B3">
        <w:rPr>
          <w:rFonts w:ascii="Arial" w:hAnsi="Arial" w:cs="Arial"/>
        </w:rPr>
        <w:t xml:space="preserve">has been </w:t>
      </w:r>
      <w:r w:rsidR="003426B7">
        <w:rPr>
          <w:rFonts w:ascii="Arial" w:hAnsi="Arial" w:cs="Arial"/>
        </w:rPr>
        <w:t>submitted again in a future month</w:t>
      </w:r>
      <w:r w:rsidR="007F02B3">
        <w:rPr>
          <w:rFonts w:ascii="Arial" w:hAnsi="Arial" w:cs="Arial"/>
        </w:rPr>
        <w:t>.</w:t>
      </w:r>
    </w:p>
    <w:p w14:paraId="74A30137" w14:textId="6C91699F" w:rsidR="00BE211E" w:rsidRPr="00795B1B" w:rsidRDefault="00BE211E" w:rsidP="00167D16">
      <w:pPr>
        <w:spacing w:after="120" w:line="260" w:lineRule="atLeast"/>
        <w:rPr>
          <w:rFonts w:ascii="Arial" w:hAnsi="Arial" w:cs="Arial"/>
          <w:b/>
          <w:bCs/>
        </w:rPr>
      </w:pPr>
      <w:r>
        <w:rPr>
          <w:rFonts w:ascii="Arial" w:hAnsi="Arial" w:cs="Arial"/>
          <w:b/>
          <w:bCs/>
        </w:rPr>
        <w:t xml:space="preserve">Proposed </w:t>
      </w:r>
      <w:r w:rsidR="006E3712">
        <w:rPr>
          <w:rFonts w:ascii="Arial" w:hAnsi="Arial" w:cs="Arial"/>
          <w:b/>
          <w:bCs/>
        </w:rPr>
        <w:t xml:space="preserve">scenario </w:t>
      </w:r>
      <w:r>
        <w:rPr>
          <w:rFonts w:ascii="Arial" w:hAnsi="Arial" w:cs="Arial"/>
          <w:b/>
          <w:bCs/>
        </w:rPr>
        <w:t>resolution</w:t>
      </w:r>
    </w:p>
    <w:p w14:paraId="3F1D8612" w14:textId="7F71BDB7" w:rsidR="00512A52" w:rsidRPr="00795B1B" w:rsidRDefault="000365A2" w:rsidP="00167D16">
      <w:pPr>
        <w:spacing w:after="120" w:line="260" w:lineRule="atLeast"/>
        <w:rPr>
          <w:rFonts w:ascii="Arial" w:hAnsi="Arial" w:cs="Arial"/>
          <w:color w:val="FF0000"/>
        </w:rPr>
      </w:pPr>
      <w:r>
        <w:rPr>
          <w:rFonts w:ascii="Arial" w:hAnsi="Arial" w:cs="Arial"/>
        </w:rPr>
        <w:t xml:space="preserve">Submit service event ID 999 as an open event in 032020 reporting period and then submit the </w:t>
      </w:r>
      <w:r w:rsidR="00F06474">
        <w:rPr>
          <w:rFonts w:ascii="Arial" w:hAnsi="Arial" w:cs="Arial"/>
        </w:rPr>
        <w:t xml:space="preserve">service </w:t>
      </w:r>
      <w:r>
        <w:rPr>
          <w:rFonts w:ascii="Arial" w:hAnsi="Arial" w:cs="Arial"/>
        </w:rPr>
        <w:t>event ID 999 in 042020 reporting period with the new end date.</w:t>
      </w:r>
    </w:p>
    <w:p w14:paraId="55012C5D" w14:textId="008B0E61" w:rsidR="000365A2" w:rsidRPr="00795B1B" w:rsidRDefault="000365A2" w:rsidP="00B67C9B">
      <w:pPr>
        <w:pStyle w:val="Heading3"/>
      </w:pPr>
      <w:bookmarkStart w:id="1609" w:name="_Toc38894321"/>
      <w:r w:rsidRPr="00795B1B">
        <w:t>VADC05</w:t>
      </w:r>
      <w:r>
        <w:t xml:space="preserve"> </w:t>
      </w:r>
      <w:r w:rsidRPr="00795B1B">
        <w:t xml:space="preserve">Service </w:t>
      </w:r>
      <w:r>
        <w:t>e</w:t>
      </w:r>
      <w:r w:rsidRPr="00795B1B">
        <w:t xml:space="preserve">vent is closing but is still open in a later </w:t>
      </w:r>
      <w:r>
        <w:t>r</w:t>
      </w:r>
      <w:r w:rsidRPr="00795B1B">
        <w:t xml:space="preserve">eporting </w:t>
      </w:r>
      <w:r>
        <w:t>p</w:t>
      </w:r>
      <w:r w:rsidRPr="00795B1B">
        <w:t>eriod</w:t>
      </w:r>
      <w:bookmarkEnd w:id="1609"/>
      <w:r w:rsidRPr="00795B1B">
        <w:t xml:space="preserve"> </w:t>
      </w:r>
    </w:p>
    <w:p w14:paraId="1C8D7265" w14:textId="3D02EA8C" w:rsidR="00C66FFD" w:rsidRDefault="001B0810" w:rsidP="00167D16">
      <w:pPr>
        <w:spacing w:after="120" w:line="260" w:lineRule="atLeast"/>
        <w:rPr>
          <w:rFonts w:ascii="Arial" w:hAnsi="Arial" w:cs="Arial"/>
        </w:rPr>
      </w:pPr>
      <w:r>
        <w:rPr>
          <w:rFonts w:ascii="Arial" w:hAnsi="Arial" w:cs="Arial"/>
        </w:rPr>
        <w:t xml:space="preserve">VADC05 </w:t>
      </w:r>
      <w:r w:rsidRPr="009C0D73">
        <w:rPr>
          <w:rFonts w:ascii="Arial" w:hAnsi="Arial" w:cs="Arial"/>
          <w:i/>
          <w:iCs/>
        </w:rPr>
        <w:t>error</w:t>
      </w:r>
      <w:r>
        <w:rPr>
          <w:rFonts w:ascii="Arial" w:hAnsi="Arial" w:cs="Arial"/>
        </w:rPr>
        <w:t xml:space="preserve"> triggers when a service event end date is reported in this submission</w:t>
      </w:r>
      <w:r w:rsidR="0039508D">
        <w:rPr>
          <w:rFonts w:ascii="Arial" w:hAnsi="Arial" w:cs="Arial"/>
        </w:rPr>
        <w:t>,</w:t>
      </w:r>
      <w:r>
        <w:rPr>
          <w:rFonts w:ascii="Arial" w:hAnsi="Arial" w:cs="Arial"/>
        </w:rPr>
        <w:t xml:space="preserve"> but there are later reporting periods where this service event is still open on the VADC database.</w:t>
      </w:r>
    </w:p>
    <w:p w14:paraId="79CB6214" w14:textId="7460B155" w:rsidR="00241D19" w:rsidRPr="00241D19" w:rsidRDefault="00241D19" w:rsidP="00167D16">
      <w:pPr>
        <w:spacing w:after="120" w:line="260" w:lineRule="atLeast"/>
        <w:ind w:left="720"/>
        <w:rPr>
          <w:rFonts w:ascii="Arial" w:hAnsi="Arial" w:cs="Arial"/>
          <w:b/>
          <w:bCs/>
        </w:rPr>
      </w:pPr>
      <w:r w:rsidRPr="00241D19">
        <w:rPr>
          <w:rFonts w:ascii="Arial" w:hAnsi="Arial" w:cs="Arial"/>
          <w:b/>
          <w:bCs/>
        </w:rPr>
        <w:t>Scenario</w:t>
      </w:r>
    </w:p>
    <w:p w14:paraId="14FA10F7" w14:textId="556B931F" w:rsidR="00241D19" w:rsidRDefault="00241D19" w:rsidP="00167D16">
      <w:pPr>
        <w:spacing w:after="120" w:line="260" w:lineRule="atLeast"/>
        <w:ind w:left="720"/>
        <w:rPr>
          <w:rFonts w:ascii="Arial" w:hAnsi="Arial" w:cs="Arial"/>
        </w:rPr>
      </w:pPr>
      <w:r>
        <w:rPr>
          <w:rFonts w:ascii="Arial" w:hAnsi="Arial" w:cs="Arial"/>
        </w:rPr>
        <w:t xml:space="preserve">Service event ID 999 submitted as open (end date is NULL) in </w:t>
      </w:r>
      <w:r w:rsidR="00F606AC">
        <w:rPr>
          <w:rFonts w:ascii="Arial" w:hAnsi="Arial" w:cs="Arial"/>
        </w:rPr>
        <w:t xml:space="preserve">012020, 022020 and </w:t>
      </w:r>
      <w:r>
        <w:rPr>
          <w:rFonts w:ascii="Arial" w:hAnsi="Arial" w:cs="Arial"/>
        </w:rPr>
        <w:t xml:space="preserve">032020 reporting period and was accepted into the VADC database. 012020 reporting period is resubmitted with Service event ID 999 and 15012020 end date. VADC05 will trigger advising </w:t>
      </w:r>
      <w:bookmarkStart w:id="1610" w:name="_Hlk35467611"/>
      <w:r>
        <w:rPr>
          <w:rFonts w:ascii="Arial" w:hAnsi="Arial" w:cs="Arial"/>
        </w:rPr>
        <w:t xml:space="preserve">service event </w:t>
      </w:r>
      <w:bookmarkEnd w:id="1610"/>
      <w:r w:rsidR="00286F20">
        <w:rPr>
          <w:rFonts w:ascii="Arial" w:hAnsi="Arial" w:cs="Arial"/>
        </w:rPr>
        <w:t xml:space="preserve">ID 999 </w:t>
      </w:r>
      <w:r>
        <w:rPr>
          <w:rFonts w:ascii="Arial" w:hAnsi="Arial" w:cs="Arial"/>
        </w:rPr>
        <w:t>is still open in future reporting periods.</w:t>
      </w:r>
    </w:p>
    <w:p w14:paraId="306FA715" w14:textId="52FDC593" w:rsidR="00241D19" w:rsidRPr="00241D19" w:rsidRDefault="00241D19" w:rsidP="00167D16">
      <w:pPr>
        <w:spacing w:after="120" w:line="260" w:lineRule="atLeast"/>
        <w:rPr>
          <w:rFonts w:ascii="Arial" w:hAnsi="Arial" w:cs="Arial"/>
          <w:b/>
          <w:bCs/>
        </w:rPr>
      </w:pPr>
      <w:r w:rsidRPr="00241D19">
        <w:rPr>
          <w:rFonts w:ascii="Arial" w:hAnsi="Arial" w:cs="Arial"/>
          <w:b/>
          <w:bCs/>
        </w:rPr>
        <w:t xml:space="preserve">Proposed </w:t>
      </w:r>
      <w:r w:rsidR="006E3712">
        <w:rPr>
          <w:rFonts w:ascii="Arial" w:hAnsi="Arial" w:cs="Arial"/>
          <w:b/>
          <w:bCs/>
        </w:rPr>
        <w:t xml:space="preserve">scenario </w:t>
      </w:r>
      <w:r w:rsidRPr="00241D19">
        <w:rPr>
          <w:rFonts w:ascii="Arial" w:hAnsi="Arial" w:cs="Arial"/>
          <w:b/>
          <w:bCs/>
        </w:rPr>
        <w:t>resolution</w:t>
      </w:r>
    </w:p>
    <w:p w14:paraId="031868DC" w14:textId="0CD5DFA4" w:rsidR="00286F20" w:rsidRDefault="00241D19" w:rsidP="00167D16">
      <w:pPr>
        <w:spacing w:after="120" w:line="260" w:lineRule="atLeast"/>
        <w:rPr>
          <w:rFonts w:ascii="Arial" w:hAnsi="Arial" w:cs="Arial"/>
        </w:rPr>
      </w:pPr>
      <w:r>
        <w:rPr>
          <w:rFonts w:ascii="Arial" w:hAnsi="Arial" w:cs="Arial"/>
        </w:rPr>
        <w:t>Submit deletion</w:t>
      </w:r>
      <w:r w:rsidR="00286F20">
        <w:rPr>
          <w:rFonts w:ascii="Arial" w:hAnsi="Arial" w:cs="Arial"/>
        </w:rPr>
        <w:t xml:space="preserve"> records</w:t>
      </w:r>
      <w:r>
        <w:rPr>
          <w:rFonts w:ascii="Arial" w:hAnsi="Arial" w:cs="Arial"/>
        </w:rPr>
        <w:t xml:space="preserve"> for service event ID 999 for </w:t>
      </w:r>
      <w:r w:rsidR="00286F20">
        <w:rPr>
          <w:rFonts w:ascii="Arial" w:hAnsi="Arial" w:cs="Arial"/>
        </w:rPr>
        <w:t>022020 and 032020 reporting periods</w:t>
      </w:r>
      <w:r w:rsidR="003426B7">
        <w:rPr>
          <w:rFonts w:ascii="Arial" w:hAnsi="Arial" w:cs="Arial"/>
        </w:rPr>
        <w:t xml:space="preserve">. </w:t>
      </w:r>
    </w:p>
    <w:p w14:paraId="7307832D" w14:textId="77777777" w:rsidR="00286F20" w:rsidRDefault="00286F20" w:rsidP="00167D16">
      <w:pPr>
        <w:spacing w:after="120" w:line="260" w:lineRule="atLeast"/>
        <w:rPr>
          <w:rFonts w:ascii="Arial" w:hAnsi="Arial" w:cs="Arial"/>
        </w:rPr>
      </w:pPr>
      <w:r>
        <w:rPr>
          <w:rFonts w:ascii="Arial" w:hAnsi="Arial" w:cs="Arial"/>
        </w:rPr>
        <w:t>AND</w:t>
      </w:r>
    </w:p>
    <w:p w14:paraId="07E3C9BB" w14:textId="5905BCE5" w:rsidR="00CE56B1" w:rsidRDefault="00286F20" w:rsidP="00167D16">
      <w:pPr>
        <w:spacing w:after="120" w:line="260" w:lineRule="atLeast"/>
        <w:rPr>
          <w:rFonts w:ascii="Arial" w:hAnsi="Arial" w:cs="Arial"/>
        </w:rPr>
      </w:pPr>
      <w:r>
        <w:rPr>
          <w:rFonts w:ascii="Arial" w:hAnsi="Arial" w:cs="Arial"/>
        </w:rPr>
        <w:t xml:space="preserve">Resubmit the client and service event ID 999 with the </w:t>
      </w:r>
      <w:r w:rsidR="0042547B">
        <w:rPr>
          <w:rFonts w:ascii="Arial" w:hAnsi="Arial" w:cs="Arial"/>
        </w:rPr>
        <w:t xml:space="preserve">15012020 </w:t>
      </w:r>
      <w:r>
        <w:rPr>
          <w:rFonts w:ascii="Arial" w:hAnsi="Arial" w:cs="Arial"/>
        </w:rPr>
        <w:t xml:space="preserve">end date for 012020 reporting period, </w:t>
      </w:r>
      <w:r w:rsidR="0042547B">
        <w:rPr>
          <w:rFonts w:ascii="Arial" w:hAnsi="Arial" w:cs="Arial"/>
        </w:rPr>
        <w:t>including all relevant events and as well as service event ID 999</w:t>
      </w:r>
      <w:r>
        <w:rPr>
          <w:rFonts w:ascii="Arial" w:hAnsi="Arial" w:cs="Arial"/>
        </w:rPr>
        <w:t xml:space="preserve">. </w:t>
      </w:r>
    </w:p>
    <w:p w14:paraId="6AC32F90" w14:textId="4F1B68C3" w:rsidR="00804384" w:rsidRPr="00A96665" w:rsidRDefault="00804384" w:rsidP="00B67C9B">
      <w:pPr>
        <w:pStyle w:val="Heading3"/>
      </w:pPr>
      <w:bookmarkStart w:id="1611" w:name="_Toc38894322"/>
      <w:r w:rsidRPr="00A96665">
        <w:t xml:space="preserve">VADC06 'Unclosed' </w:t>
      </w:r>
      <w:r>
        <w:t>s</w:t>
      </w:r>
      <w:r w:rsidRPr="00A96665">
        <w:t xml:space="preserve">ervice </w:t>
      </w:r>
      <w:r>
        <w:t>e</w:t>
      </w:r>
      <w:r w:rsidRPr="00A96665">
        <w:t xml:space="preserve">vent will need to be reported in all later </w:t>
      </w:r>
      <w:r>
        <w:t>r</w:t>
      </w:r>
      <w:r w:rsidRPr="00A96665">
        <w:t xml:space="preserve">eporting </w:t>
      </w:r>
      <w:r>
        <w:t>p</w:t>
      </w:r>
      <w:r w:rsidRPr="00A96665">
        <w:t xml:space="preserve">eriods until its new </w:t>
      </w:r>
      <w:r>
        <w:t>e</w:t>
      </w:r>
      <w:r w:rsidRPr="00A96665">
        <w:t xml:space="preserve">nd </w:t>
      </w:r>
      <w:r>
        <w:t>d</w:t>
      </w:r>
      <w:r w:rsidRPr="00A96665">
        <w:t>ate</w:t>
      </w:r>
      <w:bookmarkEnd w:id="1611"/>
    </w:p>
    <w:p w14:paraId="721CFA1A" w14:textId="5CCFB9F8" w:rsidR="00211C4F" w:rsidRDefault="00CE56B1" w:rsidP="00167D16">
      <w:pPr>
        <w:spacing w:after="120" w:line="260" w:lineRule="atLeast"/>
        <w:rPr>
          <w:rFonts w:ascii="Arial" w:hAnsi="Arial" w:cs="Arial"/>
          <w:b/>
          <w:bCs/>
        </w:rPr>
      </w:pPr>
      <w:r w:rsidRPr="004B501E">
        <w:rPr>
          <w:rFonts w:ascii="Arial" w:hAnsi="Arial" w:cs="Arial"/>
        </w:rPr>
        <w:t xml:space="preserve">VADC06 </w:t>
      </w:r>
      <w:r w:rsidRPr="008148E4">
        <w:rPr>
          <w:rFonts w:ascii="Arial" w:hAnsi="Arial" w:cs="Arial"/>
          <w:i/>
          <w:iCs/>
        </w:rPr>
        <w:t>warning</w:t>
      </w:r>
      <w:r w:rsidRPr="004B501E">
        <w:rPr>
          <w:rFonts w:ascii="Arial" w:hAnsi="Arial" w:cs="Arial"/>
        </w:rPr>
        <w:t xml:space="preserve"> </w:t>
      </w:r>
      <w:r w:rsidR="00F85E6E">
        <w:rPr>
          <w:rFonts w:ascii="Arial" w:hAnsi="Arial" w:cs="Arial"/>
        </w:rPr>
        <w:t xml:space="preserve">will trigger when </w:t>
      </w:r>
      <w:r w:rsidR="003A7BE1">
        <w:rPr>
          <w:rFonts w:ascii="Arial" w:hAnsi="Arial" w:cs="Arial"/>
        </w:rPr>
        <w:t xml:space="preserve">a </w:t>
      </w:r>
      <w:r w:rsidR="00EE5307">
        <w:rPr>
          <w:rFonts w:ascii="Arial" w:hAnsi="Arial" w:cs="Arial"/>
        </w:rPr>
        <w:t>previously submitted and accepted into the VADC datab</w:t>
      </w:r>
      <w:r w:rsidR="003426B7">
        <w:rPr>
          <w:rFonts w:ascii="Arial" w:hAnsi="Arial" w:cs="Arial"/>
        </w:rPr>
        <w:t>a</w:t>
      </w:r>
      <w:r w:rsidR="00EE5307">
        <w:rPr>
          <w:rFonts w:ascii="Arial" w:hAnsi="Arial" w:cs="Arial"/>
        </w:rPr>
        <w:t xml:space="preserve">se closed </w:t>
      </w:r>
      <w:r w:rsidR="003A7BE1">
        <w:rPr>
          <w:rFonts w:ascii="Arial" w:hAnsi="Arial" w:cs="Arial"/>
        </w:rPr>
        <w:t>service event ID with an end date (</w:t>
      </w:r>
      <w:r w:rsidR="00EE5307">
        <w:rPr>
          <w:rFonts w:ascii="Arial" w:hAnsi="Arial" w:cs="Arial"/>
        </w:rPr>
        <w:t>not NULL</w:t>
      </w:r>
      <w:r w:rsidR="003A7BE1">
        <w:rPr>
          <w:rFonts w:ascii="Arial" w:hAnsi="Arial" w:cs="Arial"/>
        </w:rPr>
        <w:t xml:space="preserve">) </w:t>
      </w:r>
      <w:r w:rsidR="00F85E6E">
        <w:rPr>
          <w:rFonts w:ascii="Arial" w:hAnsi="Arial" w:cs="Arial"/>
        </w:rPr>
        <w:t>ha</w:t>
      </w:r>
      <w:r w:rsidR="003A7BE1">
        <w:rPr>
          <w:rFonts w:ascii="Arial" w:hAnsi="Arial" w:cs="Arial"/>
        </w:rPr>
        <w:t>s</w:t>
      </w:r>
      <w:r w:rsidR="00F85E6E">
        <w:rPr>
          <w:rFonts w:ascii="Arial" w:hAnsi="Arial" w:cs="Arial"/>
        </w:rPr>
        <w:t xml:space="preserve"> been </w:t>
      </w:r>
      <w:r w:rsidR="008148E4">
        <w:rPr>
          <w:rFonts w:ascii="Arial" w:hAnsi="Arial" w:cs="Arial"/>
        </w:rPr>
        <w:t>resubmitted as open</w:t>
      </w:r>
      <w:r w:rsidR="003A7BE1">
        <w:rPr>
          <w:rFonts w:ascii="Arial" w:hAnsi="Arial" w:cs="Arial"/>
        </w:rPr>
        <w:t>.</w:t>
      </w:r>
      <w:r w:rsidR="00EE5307">
        <w:rPr>
          <w:rFonts w:ascii="Arial" w:hAnsi="Arial" w:cs="Arial"/>
        </w:rPr>
        <w:t xml:space="preserve"> </w:t>
      </w:r>
      <w:r w:rsidR="00211C4F" w:rsidRPr="00795B1B">
        <w:rPr>
          <w:rFonts w:ascii="Arial" w:hAnsi="Arial" w:cs="Arial"/>
        </w:rPr>
        <w:t xml:space="preserve">For data integrity, </w:t>
      </w:r>
      <w:r w:rsidR="00211C4F" w:rsidRPr="00EE5307">
        <w:rPr>
          <w:rFonts w:ascii="Arial" w:hAnsi="Arial" w:cs="Arial"/>
        </w:rPr>
        <w:t xml:space="preserve">files must be submitted </w:t>
      </w:r>
      <w:r w:rsidR="00407150" w:rsidRPr="003F74E4">
        <w:rPr>
          <w:rFonts w:ascii="Arial" w:hAnsi="Arial" w:cs="Arial"/>
        </w:rPr>
        <w:t>sequentially</w:t>
      </w:r>
      <w:r w:rsidR="003A7BE1" w:rsidRPr="003F74E4">
        <w:rPr>
          <w:rFonts w:ascii="Arial" w:hAnsi="Arial" w:cs="Arial"/>
        </w:rPr>
        <w:t>.</w:t>
      </w:r>
    </w:p>
    <w:p w14:paraId="6BA05B05" w14:textId="577DECC8" w:rsidR="00593E3E" w:rsidRPr="00593E3E" w:rsidRDefault="007B2BE6" w:rsidP="00167D16">
      <w:pPr>
        <w:spacing w:after="120" w:line="260" w:lineRule="atLeast"/>
        <w:ind w:firstLine="720"/>
        <w:rPr>
          <w:rFonts w:ascii="Arial" w:hAnsi="Arial" w:cs="Arial"/>
          <w:b/>
          <w:bCs/>
        </w:rPr>
      </w:pPr>
      <w:r>
        <w:rPr>
          <w:rFonts w:ascii="Arial" w:hAnsi="Arial" w:cs="Arial"/>
          <w:b/>
          <w:bCs/>
        </w:rPr>
        <w:t>Scenario</w:t>
      </w:r>
    </w:p>
    <w:p w14:paraId="19F226A9" w14:textId="6AAAB41B" w:rsidR="00BD53D0" w:rsidRPr="007B2BE6" w:rsidRDefault="007B2BE6" w:rsidP="00167D16">
      <w:pPr>
        <w:spacing w:after="120" w:line="260" w:lineRule="atLeast"/>
        <w:ind w:left="720"/>
        <w:rPr>
          <w:rFonts w:ascii="Arial" w:hAnsi="Arial" w:cs="Arial"/>
        </w:rPr>
      </w:pPr>
      <w:r>
        <w:rPr>
          <w:rFonts w:ascii="Arial" w:hAnsi="Arial" w:cs="Arial"/>
        </w:rPr>
        <w:t>Service event ID 999 submitted as closed (end date is NOT NULL) in 032020 reporting period and accepted into the VADC database. Th</w:t>
      </w:r>
      <w:r w:rsidR="003A7BE1">
        <w:rPr>
          <w:rFonts w:ascii="Arial" w:hAnsi="Arial" w:cs="Arial"/>
        </w:rPr>
        <w:t xml:space="preserve">is </w:t>
      </w:r>
      <w:r w:rsidR="00963A31">
        <w:rPr>
          <w:rFonts w:ascii="Arial" w:hAnsi="Arial" w:cs="Arial"/>
        </w:rPr>
        <w:t xml:space="preserve">service </w:t>
      </w:r>
      <w:r w:rsidR="003A7BE1">
        <w:rPr>
          <w:rFonts w:ascii="Arial" w:hAnsi="Arial" w:cs="Arial"/>
        </w:rPr>
        <w:t>event ID was th</w:t>
      </w:r>
      <w:r>
        <w:rPr>
          <w:rFonts w:ascii="Arial" w:hAnsi="Arial" w:cs="Arial"/>
        </w:rPr>
        <w:t xml:space="preserve">en re-submitted as open (end date is NULL) in </w:t>
      </w:r>
      <w:r w:rsidR="003A7BE1">
        <w:rPr>
          <w:rFonts w:ascii="Arial" w:hAnsi="Arial" w:cs="Arial"/>
        </w:rPr>
        <w:t xml:space="preserve">the </w:t>
      </w:r>
      <w:r>
        <w:rPr>
          <w:rFonts w:ascii="Arial" w:hAnsi="Arial" w:cs="Arial"/>
        </w:rPr>
        <w:t xml:space="preserve">032020 reporting period and was accepted into the VADC database.  VADC06 will trigger advising that the re-opened service event ID 999 has to be submitted in all reporting periods going forward until </w:t>
      </w:r>
      <w:r w:rsidR="00963A31">
        <w:rPr>
          <w:rFonts w:ascii="Arial" w:hAnsi="Arial" w:cs="Arial"/>
        </w:rPr>
        <w:t xml:space="preserve">the event </w:t>
      </w:r>
      <w:r>
        <w:rPr>
          <w:rFonts w:ascii="Arial" w:hAnsi="Arial" w:cs="Arial"/>
        </w:rPr>
        <w:t>is closed.</w:t>
      </w:r>
    </w:p>
    <w:p w14:paraId="53862DAA" w14:textId="77777777" w:rsidR="003426B7" w:rsidRDefault="00211C4F" w:rsidP="00167D16">
      <w:pPr>
        <w:spacing w:after="120" w:line="260" w:lineRule="atLeast"/>
        <w:rPr>
          <w:rFonts w:ascii="Arial" w:hAnsi="Arial" w:cs="Arial"/>
          <w:b/>
          <w:bCs/>
        </w:rPr>
      </w:pPr>
      <w:r>
        <w:rPr>
          <w:rFonts w:ascii="Arial" w:hAnsi="Arial" w:cs="Arial"/>
          <w:b/>
          <w:bCs/>
        </w:rPr>
        <w:t xml:space="preserve">Proposed </w:t>
      </w:r>
      <w:r w:rsidR="006E3712">
        <w:rPr>
          <w:rFonts w:ascii="Arial" w:hAnsi="Arial" w:cs="Arial"/>
          <w:b/>
          <w:bCs/>
        </w:rPr>
        <w:t xml:space="preserve">scenario </w:t>
      </w:r>
      <w:r>
        <w:rPr>
          <w:rFonts w:ascii="Arial" w:hAnsi="Arial" w:cs="Arial"/>
          <w:b/>
          <w:bCs/>
        </w:rPr>
        <w:t>resolution</w:t>
      </w:r>
    </w:p>
    <w:p w14:paraId="2AD95B41" w14:textId="5A1F40C1" w:rsidR="00211C4F" w:rsidRDefault="003426B7" w:rsidP="00167D16">
      <w:pPr>
        <w:spacing w:after="120" w:line="260" w:lineRule="atLeast"/>
        <w:rPr>
          <w:rFonts w:ascii="Arial" w:hAnsi="Arial" w:cs="Arial"/>
        </w:rPr>
      </w:pPr>
      <w:r>
        <w:rPr>
          <w:rFonts w:ascii="Arial" w:hAnsi="Arial" w:cs="Arial"/>
        </w:rPr>
        <w:t>VADC06</w:t>
      </w:r>
      <w:r w:rsidRPr="003426B7">
        <w:rPr>
          <w:rFonts w:ascii="Arial" w:hAnsi="Arial" w:cs="Arial"/>
        </w:rPr>
        <w:t xml:space="preserve"> is a once off warning</w:t>
      </w:r>
      <w:r w:rsidR="003F74E4">
        <w:rPr>
          <w:rFonts w:ascii="Arial" w:hAnsi="Arial" w:cs="Arial"/>
        </w:rPr>
        <w:t>,</w:t>
      </w:r>
      <w:r w:rsidR="00D22736">
        <w:rPr>
          <w:rFonts w:ascii="Arial" w:hAnsi="Arial" w:cs="Arial"/>
        </w:rPr>
        <w:t xml:space="preserve"> </w:t>
      </w:r>
      <w:r w:rsidR="003F74E4">
        <w:rPr>
          <w:rFonts w:ascii="Arial" w:hAnsi="Arial" w:cs="Arial"/>
        </w:rPr>
        <w:t>o</w:t>
      </w:r>
      <w:r w:rsidRPr="003426B7">
        <w:rPr>
          <w:rFonts w:ascii="Arial" w:hAnsi="Arial" w:cs="Arial"/>
        </w:rPr>
        <w:t xml:space="preserve">nce the closed </w:t>
      </w:r>
      <w:r w:rsidR="003F74E4">
        <w:rPr>
          <w:rFonts w:ascii="Arial" w:hAnsi="Arial" w:cs="Arial"/>
        </w:rPr>
        <w:t xml:space="preserve">service event </w:t>
      </w:r>
      <w:r w:rsidRPr="003426B7">
        <w:rPr>
          <w:rFonts w:ascii="Arial" w:hAnsi="Arial" w:cs="Arial"/>
        </w:rPr>
        <w:t>has been overwritten with an open one. It gets treated as an open service event going forward</w:t>
      </w:r>
      <w:r w:rsidR="003F74E4">
        <w:rPr>
          <w:rFonts w:ascii="Arial" w:hAnsi="Arial" w:cs="Arial"/>
        </w:rPr>
        <w:t>.</w:t>
      </w:r>
      <w:r w:rsidRPr="003426B7">
        <w:rPr>
          <w:rFonts w:ascii="Arial" w:hAnsi="Arial" w:cs="Arial"/>
        </w:rPr>
        <w:t xml:space="preserve"> </w:t>
      </w:r>
      <w:r w:rsidR="003F74E4">
        <w:rPr>
          <w:rFonts w:ascii="Arial" w:hAnsi="Arial" w:cs="Arial"/>
        </w:rPr>
        <w:t>O</w:t>
      </w:r>
      <w:r w:rsidR="003F74E4" w:rsidRPr="003426B7">
        <w:rPr>
          <w:rFonts w:ascii="Arial" w:hAnsi="Arial" w:cs="Arial"/>
        </w:rPr>
        <w:t xml:space="preserve">ther </w:t>
      </w:r>
      <w:r w:rsidRPr="003426B7">
        <w:rPr>
          <w:rFonts w:ascii="Arial" w:hAnsi="Arial" w:cs="Arial"/>
        </w:rPr>
        <w:t xml:space="preserve">timeline validations may apply. </w:t>
      </w:r>
      <w:r w:rsidR="003F74E4">
        <w:rPr>
          <w:rFonts w:ascii="Arial" w:hAnsi="Arial" w:cs="Arial"/>
        </w:rPr>
        <w:t>Service providers</w:t>
      </w:r>
      <w:r w:rsidR="003F74E4" w:rsidRPr="003426B7">
        <w:rPr>
          <w:rFonts w:ascii="Arial" w:hAnsi="Arial" w:cs="Arial"/>
        </w:rPr>
        <w:t xml:space="preserve"> </w:t>
      </w:r>
      <w:r w:rsidRPr="003426B7">
        <w:rPr>
          <w:rFonts w:ascii="Arial" w:hAnsi="Arial" w:cs="Arial"/>
        </w:rPr>
        <w:t xml:space="preserve">need to check </w:t>
      </w:r>
      <w:r w:rsidR="003F74E4">
        <w:rPr>
          <w:rFonts w:ascii="Arial" w:hAnsi="Arial" w:cs="Arial"/>
        </w:rPr>
        <w:t xml:space="preserve">a service event </w:t>
      </w:r>
      <w:r w:rsidRPr="003426B7">
        <w:rPr>
          <w:rFonts w:ascii="Arial" w:hAnsi="Arial" w:cs="Arial"/>
        </w:rPr>
        <w:t>was re-opened correctly</w:t>
      </w:r>
      <w:r w:rsidR="00520D70">
        <w:rPr>
          <w:rFonts w:ascii="Arial" w:hAnsi="Arial" w:cs="Arial"/>
        </w:rPr>
        <w:t>.Incorrect submission order may inadvertently cause this by submitting the closed SE before submitting the opening of the SE.</w:t>
      </w:r>
    </w:p>
    <w:p w14:paraId="1C93C53F" w14:textId="77777777" w:rsidR="00520D70" w:rsidRPr="00211C4F" w:rsidRDefault="00520D70" w:rsidP="00167D16">
      <w:pPr>
        <w:spacing w:after="120" w:line="260" w:lineRule="atLeast"/>
        <w:rPr>
          <w:rFonts w:ascii="Arial" w:hAnsi="Arial" w:cs="Arial"/>
        </w:rPr>
      </w:pPr>
    </w:p>
    <w:p w14:paraId="58541DDD" w14:textId="584F5E00" w:rsidR="00804384" w:rsidRPr="00795B1B" w:rsidRDefault="00804384" w:rsidP="00B67C9B">
      <w:pPr>
        <w:pStyle w:val="Heading3"/>
      </w:pPr>
      <w:bookmarkStart w:id="1612" w:name="_Toc35454140"/>
      <w:bookmarkStart w:id="1613" w:name="_Toc35454764"/>
      <w:bookmarkStart w:id="1614" w:name="_Toc35603380"/>
      <w:bookmarkStart w:id="1615" w:name="_Toc35454141"/>
      <w:bookmarkStart w:id="1616" w:name="_Toc35454765"/>
      <w:bookmarkStart w:id="1617" w:name="_Toc35603381"/>
      <w:bookmarkStart w:id="1618" w:name="_Toc35454143"/>
      <w:bookmarkStart w:id="1619" w:name="_Toc35454767"/>
      <w:bookmarkStart w:id="1620" w:name="_Toc35603382"/>
      <w:bookmarkStart w:id="1621" w:name="_Toc35454144"/>
      <w:bookmarkStart w:id="1622" w:name="_Toc35454768"/>
      <w:bookmarkStart w:id="1623" w:name="_Toc35603383"/>
      <w:bookmarkStart w:id="1624" w:name="_Toc35454145"/>
      <w:bookmarkStart w:id="1625" w:name="_Toc35454769"/>
      <w:bookmarkStart w:id="1626" w:name="_Toc35603384"/>
      <w:bookmarkStart w:id="1627" w:name="_Toc35454146"/>
      <w:bookmarkStart w:id="1628" w:name="_Toc35454770"/>
      <w:bookmarkStart w:id="1629" w:name="_Toc35603385"/>
      <w:bookmarkStart w:id="1630" w:name="_Toc35454147"/>
      <w:bookmarkStart w:id="1631" w:name="_Toc35454771"/>
      <w:bookmarkStart w:id="1632" w:name="_Toc35603386"/>
      <w:bookmarkStart w:id="1633" w:name="_Toc38894323"/>
      <w:bookmarkStart w:id="1634" w:name="_Hlk38484080"/>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sidRPr="00795B1B">
        <w:t>VADC07</w:t>
      </w:r>
      <w:r>
        <w:t xml:space="preserve"> </w:t>
      </w:r>
      <w:r w:rsidRPr="00795B1B">
        <w:t xml:space="preserve">Service </w:t>
      </w:r>
      <w:r>
        <w:t>e</w:t>
      </w:r>
      <w:r w:rsidRPr="00795B1B">
        <w:t>vent ID not unique</w:t>
      </w:r>
      <w:bookmarkEnd w:id="1633"/>
    </w:p>
    <w:p w14:paraId="0B499633" w14:textId="77777777" w:rsidR="008021CF" w:rsidRDefault="008021CF" w:rsidP="008021CF">
      <w:pPr>
        <w:spacing w:after="120" w:line="260" w:lineRule="atLeast"/>
        <w:rPr>
          <w:rFonts w:ascii="Arial" w:hAnsi="Arial" w:cs="Arial"/>
        </w:rPr>
      </w:pPr>
      <w:r>
        <w:rPr>
          <w:rFonts w:ascii="Arial" w:hAnsi="Arial" w:cs="Arial"/>
        </w:rPr>
        <w:t xml:space="preserve">VADC07 </w:t>
      </w:r>
      <w:r>
        <w:rPr>
          <w:rFonts w:ascii="Arial" w:hAnsi="Arial" w:cs="Arial"/>
          <w:i/>
          <w:iCs/>
        </w:rPr>
        <w:t>error</w:t>
      </w:r>
      <w:r>
        <w:rPr>
          <w:rFonts w:ascii="Arial" w:hAnsi="Arial" w:cs="Arial"/>
        </w:rPr>
        <w:t xml:space="preserve"> checks the VADC database for duplicate service events. For data integrity, service event ID must be unique within an outlet and must not be reused.</w:t>
      </w:r>
    </w:p>
    <w:p w14:paraId="2113E657" w14:textId="47359C44" w:rsidR="008021CF" w:rsidRDefault="008021CF" w:rsidP="008021CF">
      <w:pPr>
        <w:spacing w:after="120" w:line="260" w:lineRule="atLeast"/>
        <w:ind w:left="720"/>
        <w:rPr>
          <w:rFonts w:ascii="Arial" w:hAnsi="Arial" w:cs="Arial"/>
          <w:b/>
          <w:bCs/>
        </w:rPr>
      </w:pPr>
      <w:r>
        <w:rPr>
          <w:rFonts w:ascii="Arial" w:hAnsi="Arial" w:cs="Arial"/>
          <w:b/>
          <w:bCs/>
        </w:rPr>
        <w:t xml:space="preserve">Scenario 1 – duplicate service event for </w:t>
      </w:r>
      <w:r w:rsidRPr="008021CF">
        <w:rPr>
          <w:rFonts w:ascii="Arial" w:hAnsi="Arial" w:cs="Arial"/>
          <w:b/>
          <w:bCs/>
          <w:u w:val="single"/>
        </w:rPr>
        <w:t>merged</w:t>
      </w:r>
      <w:r>
        <w:rPr>
          <w:rFonts w:ascii="Arial" w:hAnsi="Arial" w:cs="Arial"/>
          <w:b/>
          <w:bCs/>
        </w:rPr>
        <w:t xml:space="preserve"> client – same service event ID</w:t>
      </w:r>
    </w:p>
    <w:p w14:paraId="6D566093" w14:textId="3C977501" w:rsidR="00FF6AC7" w:rsidRDefault="00FF6AC7" w:rsidP="008021CF">
      <w:pPr>
        <w:spacing w:after="120" w:line="260" w:lineRule="atLeast"/>
        <w:ind w:left="720"/>
        <w:rPr>
          <w:rFonts w:ascii="Arial" w:hAnsi="Arial" w:cs="Arial"/>
        </w:rPr>
      </w:pPr>
      <w:r>
        <w:rPr>
          <w:rFonts w:ascii="Arial" w:hAnsi="Arial" w:cs="Arial"/>
        </w:rPr>
        <w:t xml:space="preserve">Same service event ID – </w:t>
      </w:r>
      <w:r w:rsidRPr="00996F73">
        <w:rPr>
          <w:rFonts w:ascii="Arial" w:hAnsi="Arial" w:cs="Arial"/>
        </w:rPr>
        <w:t>different</w:t>
      </w:r>
      <w:r>
        <w:rPr>
          <w:rFonts w:ascii="Arial" w:hAnsi="Arial" w:cs="Arial"/>
        </w:rPr>
        <w:t xml:space="preserve"> client ID – </w:t>
      </w:r>
      <w:r w:rsidRPr="00996F73">
        <w:rPr>
          <w:rFonts w:ascii="Arial" w:hAnsi="Arial" w:cs="Arial"/>
          <w:color w:val="FF0000"/>
        </w:rPr>
        <w:t xml:space="preserve">same service event data </w:t>
      </w:r>
      <w:r>
        <w:rPr>
          <w:rFonts w:ascii="Arial" w:hAnsi="Arial" w:cs="Arial"/>
        </w:rPr>
        <w:t xml:space="preserve">(start date, end date, </w:t>
      </w:r>
      <w:r w:rsidR="00996F73">
        <w:rPr>
          <w:rFonts w:ascii="Arial" w:hAnsi="Arial" w:cs="Arial"/>
        </w:rPr>
        <w:t xml:space="preserve">event type, </w:t>
      </w:r>
      <w:r>
        <w:rPr>
          <w:rFonts w:ascii="Arial" w:hAnsi="Arial" w:cs="Arial"/>
        </w:rPr>
        <w:t>service stream etc.)</w:t>
      </w:r>
    </w:p>
    <w:p w14:paraId="1950DC70" w14:textId="489DA5CE" w:rsidR="008021CF" w:rsidRDefault="008021CF" w:rsidP="008021CF">
      <w:pPr>
        <w:spacing w:after="120" w:line="260" w:lineRule="atLeast"/>
        <w:rPr>
          <w:rFonts w:ascii="Arial" w:hAnsi="Arial" w:cs="Arial"/>
          <w:b/>
          <w:bCs/>
        </w:rPr>
      </w:pPr>
      <w:r>
        <w:rPr>
          <w:rFonts w:ascii="Arial" w:hAnsi="Arial" w:cs="Arial"/>
          <w:b/>
          <w:bCs/>
        </w:rPr>
        <w:t>Proposed scenario 1 resolution</w:t>
      </w:r>
    </w:p>
    <w:p w14:paraId="2AD71BC3" w14:textId="597A0335" w:rsidR="008021CF" w:rsidRDefault="008021CF" w:rsidP="008021CF">
      <w:pPr>
        <w:spacing w:after="120" w:line="260" w:lineRule="atLeast"/>
        <w:rPr>
          <w:rFonts w:ascii="Arial" w:hAnsi="Arial" w:cs="Arial"/>
        </w:rPr>
      </w:pPr>
      <w:r>
        <w:rPr>
          <w:rFonts w:ascii="Arial" w:hAnsi="Arial" w:cs="Arial"/>
        </w:rPr>
        <w:t>Review both service event IDs in the CMS. Ensure to confirm that service event is duplicate by checking start date, end dat</w:t>
      </w:r>
      <w:r w:rsidR="00FF6AC7">
        <w:rPr>
          <w:rFonts w:ascii="Arial" w:hAnsi="Arial" w:cs="Arial"/>
        </w:rPr>
        <w:t>e, service stream etc</w:t>
      </w:r>
      <w:r>
        <w:rPr>
          <w:rFonts w:ascii="Arial" w:hAnsi="Arial" w:cs="Arial"/>
        </w:rPr>
        <w:t>. Determine which client to keep</w:t>
      </w:r>
      <w:r w:rsidR="00FF6AC7">
        <w:rPr>
          <w:rFonts w:ascii="Arial" w:hAnsi="Arial" w:cs="Arial"/>
        </w:rPr>
        <w:t xml:space="preserve"> in the CMS</w:t>
      </w:r>
      <w:r>
        <w:rPr>
          <w:rFonts w:ascii="Arial" w:hAnsi="Arial" w:cs="Arial"/>
        </w:rPr>
        <w:t xml:space="preserve"> and report under</w:t>
      </w:r>
      <w:r w:rsidR="00FF6AC7">
        <w:rPr>
          <w:rFonts w:ascii="Arial" w:hAnsi="Arial" w:cs="Arial"/>
        </w:rPr>
        <w:t xml:space="preserve"> to the VADC</w:t>
      </w:r>
      <w:r>
        <w:rPr>
          <w:rFonts w:ascii="Arial" w:hAnsi="Arial" w:cs="Arial"/>
        </w:rPr>
        <w:t xml:space="preserve">. Delete any other </w:t>
      </w:r>
      <w:r w:rsidR="00FF6AC7">
        <w:rPr>
          <w:rFonts w:ascii="Arial" w:hAnsi="Arial" w:cs="Arial"/>
        </w:rPr>
        <w:t xml:space="preserve">duplicate service event/s against a client ID that you want to delete. Resubmit new merged client ID and service event/s history, if this change needs to be reflected back in history. </w:t>
      </w:r>
    </w:p>
    <w:p w14:paraId="0B1B7CD4" w14:textId="1D107141" w:rsidR="008021CF" w:rsidRDefault="008021CF" w:rsidP="008021CF">
      <w:pPr>
        <w:spacing w:after="120" w:line="260" w:lineRule="atLeast"/>
        <w:ind w:left="720"/>
        <w:rPr>
          <w:rFonts w:ascii="Arial" w:hAnsi="Arial" w:cs="Arial"/>
          <w:b/>
          <w:bCs/>
        </w:rPr>
      </w:pPr>
      <w:r>
        <w:rPr>
          <w:rFonts w:ascii="Arial" w:hAnsi="Arial" w:cs="Arial"/>
          <w:b/>
          <w:bCs/>
        </w:rPr>
        <w:t xml:space="preserve">Scenario 2 – duplicate service event for </w:t>
      </w:r>
      <w:r w:rsidRPr="008021CF">
        <w:rPr>
          <w:rFonts w:ascii="Arial" w:hAnsi="Arial" w:cs="Arial"/>
          <w:b/>
          <w:bCs/>
          <w:u w:val="single"/>
        </w:rPr>
        <w:t>different</w:t>
      </w:r>
      <w:r>
        <w:rPr>
          <w:rFonts w:ascii="Arial" w:hAnsi="Arial" w:cs="Arial"/>
          <w:b/>
          <w:bCs/>
        </w:rPr>
        <w:t xml:space="preserve"> client – same service event ID</w:t>
      </w:r>
    </w:p>
    <w:p w14:paraId="2B45F372" w14:textId="72B91457" w:rsidR="00996F73" w:rsidRDefault="00996F73" w:rsidP="008021CF">
      <w:pPr>
        <w:spacing w:after="120" w:line="260" w:lineRule="atLeast"/>
        <w:ind w:left="720"/>
        <w:rPr>
          <w:rFonts w:ascii="Arial" w:hAnsi="Arial" w:cs="Arial"/>
        </w:rPr>
      </w:pPr>
      <w:r>
        <w:rPr>
          <w:rFonts w:ascii="Arial" w:hAnsi="Arial" w:cs="Arial"/>
        </w:rPr>
        <w:t>Same service event ID – differen</w:t>
      </w:r>
      <w:r w:rsidR="007A5656">
        <w:rPr>
          <w:rFonts w:ascii="Arial" w:hAnsi="Arial" w:cs="Arial"/>
        </w:rPr>
        <w:t>t</w:t>
      </w:r>
      <w:r>
        <w:rPr>
          <w:rFonts w:ascii="Arial" w:hAnsi="Arial" w:cs="Arial"/>
        </w:rPr>
        <w:t xml:space="preserve"> client ID – </w:t>
      </w:r>
      <w:r w:rsidRPr="00D40923">
        <w:rPr>
          <w:rFonts w:ascii="Arial" w:hAnsi="Arial" w:cs="Arial"/>
          <w:color w:val="FF0000"/>
        </w:rPr>
        <w:t xml:space="preserve">different service event data </w:t>
      </w:r>
      <w:r>
        <w:rPr>
          <w:rFonts w:ascii="Arial" w:hAnsi="Arial" w:cs="Arial"/>
        </w:rPr>
        <w:t>(start date, end date, event type, service stream etc.)</w:t>
      </w:r>
    </w:p>
    <w:p w14:paraId="1A37D2F5" w14:textId="79465FA3" w:rsidR="008021CF" w:rsidRDefault="008021CF" w:rsidP="008021CF">
      <w:pPr>
        <w:spacing w:after="120" w:line="260" w:lineRule="atLeast"/>
        <w:rPr>
          <w:rFonts w:ascii="Arial" w:hAnsi="Arial" w:cs="Arial"/>
          <w:b/>
          <w:bCs/>
        </w:rPr>
      </w:pPr>
      <w:r>
        <w:rPr>
          <w:rFonts w:ascii="Arial" w:hAnsi="Arial" w:cs="Arial"/>
          <w:b/>
          <w:bCs/>
        </w:rPr>
        <w:t>Proposed scenario 2 resolution</w:t>
      </w:r>
    </w:p>
    <w:p w14:paraId="13BCB8A3" w14:textId="5606F490" w:rsidR="008021CF" w:rsidRPr="00996F73" w:rsidRDefault="008021CF" w:rsidP="00996F73">
      <w:pPr>
        <w:spacing w:after="120" w:line="260" w:lineRule="atLeast"/>
        <w:rPr>
          <w:rFonts w:ascii="Arial" w:hAnsi="Arial" w:cs="Arial"/>
        </w:rPr>
      </w:pPr>
      <w:r>
        <w:rPr>
          <w:rFonts w:ascii="Arial" w:hAnsi="Arial" w:cs="Arial"/>
        </w:rPr>
        <w:t xml:space="preserve">Review duplicate service event IDs in </w:t>
      </w:r>
      <w:r w:rsidR="00D40923">
        <w:rPr>
          <w:rFonts w:ascii="Arial" w:hAnsi="Arial" w:cs="Arial"/>
        </w:rPr>
        <w:t>the</w:t>
      </w:r>
      <w:r>
        <w:rPr>
          <w:rFonts w:ascii="Arial" w:hAnsi="Arial" w:cs="Arial"/>
        </w:rPr>
        <w:t xml:space="preserve"> CM</w:t>
      </w:r>
      <w:r w:rsidR="00D40923">
        <w:rPr>
          <w:rFonts w:ascii="Arial" w:hAnsi="Arial" w:cs="Arial"/>
        </w:rPr>
        <w:t>S and identify which one is incorrect. Regenerate a new service event ID and leave the existing service event as is, if it is valid.</w:t>
      </w:r>
    </w:p>
    <w:p w14:paraId="56348D81" w14:textId="69A4D383" w:rsidR="00804384" w:rsidRPr="00795B1B" w:rsidRDefault="00804384" w:rsidP="00B67C9B">
      <w:pPr>
        <w:pStyle w:val="Heading3"/>
      </w:pPr>
      <w:bookmarkStart w:id="1635" w:name="_Toc38479406"/>
      <w:bookmarkStart w:id="1636" w:name="_Toc38479729"/>
      <w:bookmarkStart w:id="1637" w:name="_Toc38481080"/>
      <w:bookmarkStart w:id="1638" w:name="_Toc38481137"/>
      <w:bookmarkStart w:id="1639" w:name="_Toc38482682"/>
      <w:bookmarkStart w:id="1640" w:name="_Toc38894324"/>
      <w:bookmarkEnd w:id="1634"/>
      <w:bookmarkEnd w:id="1635"/>
      <w:bookmarkEnd w:id="1636"/>
      <w:bookmarkEnd w:id="1637"/>
      <w:bookmarkEnd w:id="1638"/>
      <w:bookmarkEnd w:id="1639"/>
      <w:r w:rsidRPr="00795B1B">
        <w:t>VADC08</w:t>
      </w:r>
      <w:r>
        <w:t xml:space="preserve"> </w:t>
      </w:r>
      <w:r w:rsidRPr="00795B1B">
        <w:t>SLK not unique</w:t>
      </w:r>
      <w:bookmarkEnd w:id="1640"/>
    </w:p>
    <w:p w14:paraId="3FA64084" w14:textId="77777777" w:rsidR="00A309F5" w:rsidRDefault="00F10871" w:rsidP="00167D16">
      <w:pPr>
        <w:spacing w:after="120" w:line="260" w:lineRule="atLeast"/>
        <w:rPr>
          <w:rFonts w:ascii="Arial" w:hAnsi="Arial" w:cs="Arial"/>
        </w:rPr>
      </w:pPr>
      <w:r w:rsidRPr="004B501E">
        <w:rPr>
          <w:rFonts w:ascii="Arial" w:hAnsi="Arial" w:cs="Arial"/>
        </w:rPr>
        <w:t xml:space="preserve">VADC08 </w:t>
      </w:r>
      <w:r w:rsidR="00EF00E7" w:rsidRPr="00777C28">
        <w:rPr>
          <w:rFonts w:ascii="Arial" w:hAnsi="Arial" w:cs="Arial"/>
          <w:i/>
          <w:iCs/>
        </w:rPr>
        <w:t>warning</w:t>
      </w:r>
      <w:r w:rsidR="00EF00E7" w:rsidRPr="004B501E">
        <w:rPr>
          <w:rFonts w:ascii="Arial" w:hAnsi="Arial" w:cs="Arial"/>
        </w:rPr>
        <w:t xml:space="preserve"> </w:t>
      </w:r>
      <w:r>
        <w:rPr>
          <w:rFonts w:ascii="Arial" w:hAnsi="Arial" w:cs="Arial"/>
        </w:rPr>
        <w:t xml:space="preserve">checks for previously used SLKs </w:t>
      </w:r>
      <w:r w:rsidR="00027AE5">
        <w:rPr>
          <w:rFonts w:ascii="Arial" w:hAnsi="Arial" w:cs="Arial"/>
        </w:rPr>
        <w:t>generated by the CMS</w:t>
      </w:r>
      <w:r w:rsidR="00777C28">
        <w:rPr>
          <w:rFonts w:ascii="Arial" w:hAnsi="Arial" w:cs="Arial"/>
        </w:rPr>
        <w:t xml:space="preserve"> at the </w:t>
      </w:r>
      <w:r w:rsidR="00777C28" w:rsidRPr="006E3712">
        <w:rPr>
          <w:rFonts w:ascii="Arial" w:hAnsi="Arial" w:cs="Arial"/>
        </w:rPr>
        <w:t>outlet level.</w:t>
      </w:r>
      <w:r w:rsidR="009C121E" w:rsidRPr="006E3712">
        <w:rPr>
          <w:rFonts w:ascii="Arial" w:hAnsi="Arial" w:cs="Arial"/>
        </w:rPr>
        <w:t xml:space="preserve"> </w:t>
      </w:r>
      <w:r w:rsidR="00290CBD">
        <w:rPr>
          <w:rFonts w:ascii="Arial" w:hAnsi="Arial" w:cs="Arial"/>
        </w:rPr>
        <w:t>R</w:t>
      </w:r>
      <w:r w:rsidR="007A64EC">
        <w:rPr>
          <w:rFonts w:ascii="Arial" w:hAnsi="Arial" w:cs="Arial"/>
        </w:rPr>
        <w:t xml:space="preserve">efer to </w:t>
      </w:r>
      <w:bookmarkStart w:id="1641" w:name="_Hlk36223112"/>
      <w:r w:rsidR="007A64EC">
        <w:rPr>
          <w:rFonts w:ascii="Arial" w:hAnsi="Arial" w:cs="Arial"/>
        </w:rPr>
        <w:t xml:space="preserve">VADC Data </w:t>
      </w:r>
      <w:r w:rsidR="004F3D78">
        <w:rPr>
          <w:rFonts w:ascii="Arial" w:hAnsi="Arial" w:cs="Arial"/>
        </w:rPr>
        <w:t xml:space="preserve">Specification, </w:t>
      </w:r>
      <w:r w:rsidR="007A64EC">
        <w:rPr>
          <w:rFonts w:ascii="Arial" w:hAnsi="Arial" w:cs="Arial"/>
        </w:rPr>
        <w:t>Section</w:t>
      </w:r>
      <w:r w:rsidR="004F3D78">
        <w:rPr>
          <w:rFonts w:ascii="Arial" w:hAnsi="Arial" w:cs="Arial"/>
        </w:rPr>
        <w:t xml:space="preserve"> 5.1.23 Client-statistical linkage key 581 (SLK) </w:t>
      </w:r>
      <w:bookmarkEnd w:id="1641"/>
      <w:r w:rsidR="004F3D78">
        <w:rPr>
          <w:rFonts w:ascii="Arial" w:hAnsi="Arial" w:cs="Arial"/>
        </w:rPr>
        <w:t>for generating SLK.</w:t>
      </w:r>
      <w:r w:rsidR="009C121E">
        <w:rPr>
          <w:rFonts w:ascii="Arial" w:hAnsi="Arial" w:cs="Arial"/>
        </w:rPr>
        <w:t xml:space="preserve"> </w:t>
      </w:r>
    </w:p>
    <w:p w14:paraId="41F63A04" w14:textId="552E6814" w:rsidR="00F10871" w:rsidRDefault="00A309F5" w:rsidP="00167D16">
      <w:pPr>
        <w:spacing w:after="120" w:line="260" w:lineRule="atLeast"/>
        <w:rPr>
          <w:rFonts w:ascii="Arial" w:hAnsi="Arial" w:cs="Arial"/>
        </w:rPr>
      </w:pPr>
      <w:r>
        <w:rPr>
          <w:rFonts w:ascii="Arial" w:hAnsi="Arial" w:cs="Arial"/>
        </w:rPr>
        <w:t>SLK</w:t>
      </w:r>
      <w:r w:rsidRPr="00290CBD">
        <w:rPr>
          <w:rFonts w:ascii="Arial" w:hAnsi="Arial" w:cs="Arial"/>
        </w:rPr>
        <w:t xml:space="preserve"> </w:t>
      </w:r>
      <w:r w:rsidR="00290CBD" w:rsidRPr="00290CBD">
        <w:rPr>
          <w:rFonts w:ascii="Arial" w:hAnsi="Arial" w:cs="Arial"/>
        </w:rPr>
        <w:t xml:space="preserve">must be accurate to ensure the department can reliably use </w:t>
      </w:r>
      <w:r>
        <w:rPr>
          <w:rFonts w:ascii="Arial" w:hAnsi="Arial" w:cs="Arial"/>
        </w:rPr>
        <w:t>and</w:t>
      </w:r>
      <w:r w:rsidR="00290CBD" w:rsidRPr="00290CBD">
        <w:rPr>
          <w:rFonts w:ascii="Arial" w:hAnsi="Arial" w:cs="Arial"/>
        </w:rPr>
        <w:t xml:space="preserve"> uniquely count client records.</w:t>
      </w:r>
      <w:bookmarkStart w:id="1642" w:name="_Hlk36223088"/>
      <w:r>
        <w:rPr>
          <w:rFonts w:ascii="Arial" w:hAnsi="Arial" w:cs="Arial"/>
        </w:rPr>
        <w:t xml:space="preserve"> Where a correction is made to a DOB, Sex at birth, or client’s first or last name, </w:t>
      </w:r>
      <w:r w:rsidR="009C121E">
        <w:rPr>
          <w:rFonts w:ascii="Arial" w:hAnsi="Arial" w:cs="Arial"/>
        </w:rPr>
        <w:t xml:space="preserve">SLK </w:t>
      </w:r>
      <w:r>
        <w:rPr>
          <w:rFonts w:ascii="Arial" w:hAnsi="Arial" w:cs="Arial"/>
        </w:rPr>
        <w:t xml:space="preserve">must </w:t>
      </w:r>
      <w:r w:rsidR="009C121E">
        <w:rPr>
          <w:rFonts w:ascii="Arial" w:hAnsi="Arial" w:cs="Arial"/>
        </w:rPr>
        <w:t>be updated for VADC data submissions</w:t>
      </w:r>
      <w:r>
        <w:rPr>
          <w:rFonts w:ascii="Arial" w:hAnsi="Arial" w:cs="Arial"/>
        </w:rPr>
        <w:t>.</w:t>
      </w:r>
    </w:p>
    <w:bookmarkEnd w:id="1642"/>
    <w:p w14:paraId="04218C65" w14:textId="1F64AC45" w:rsidR="00F10871" w:rsidRPr="004B501E" w:rsidRDefault="00F10871" w:rsidP="00167D16">
      <w:pPr>
        <w:spacing w:after="120" w:line="260" w:lineRule="atLeast"/>
        <w:ind w:left="720"/>
        <w:rPr>
          <w:rFonts w:ascii="Arial" w:hAnsi="Arial" w:cs="Arial"/>
          <w:b/>
          <w:bCs/>
        </w:rPr>
      </w:pPr>
      <w:r w:rsidRPr="004B501E">
        <w:rPr>
          <w:rFonts w:ascii="Arial" w:hAnsi="Arial" w:cs="Arial"/>
          <w:b/>
          <w:bCs/>
        </w:rPr>
        <w:t xml:space="preserve">Scenario </w:t>
      </w:r>
    </w:p>
    <w:p w14:paraId="0DF34275" w14:textId="71FF12F7" w:rsidR="004F3D78" w:rsidRDefault="00FC7448" w:rsidP="00167D16">
      <w:pPr>
        <w:spacing w:after="120" w:line="260" w:lineRule="atLeast"/>
        <w:ind w:left="720"/>
        <w:rPr>
          <w:rFonts w:ascii="Arial" w:hAnsi="Arial" w:cs="Arial"/>
        </w:rPr>
      </w:pPr>
      <w:r>
        <w:rPr>
          <w:rFonts w:ascii="Arial" w:hAnsi="Arial" w:cs="Arial"/>
        </w:rPr>
        <w:t xml:space="preserve">It is possible that two different clients can have the same SLK. </w:t>
      </w:r>
      <w:r w:rsidR="00442748">
        <w:rPr>
          <w:rFonts w:ascii="Arial" w:hAnsi="Arial" w:cs="Arial"/>
        </w:rPr>
        <w:t xml:space="preserve">This is acceptable and </w:t>
      </w:r>
      <w:r w:rsidR="00886639">
        <w:rPr>
          <w:rFonts w:ascii="Arial" w:hAnsi="Arial" w:cs="Arial"/>
        </w:rPr>
        <w:t>although unlikely</w:t>
      </w:r>
      <w:r w:rsidR="00442748">
        <w:rPr>
          <w:rFonts w:ascii="Arial" w:hAnsi="Arial" w:cs="Arial"/>
        </w:rPr>
        <w:t>. Such clients will be identified by their client ID.</w:t>
      </w:r>
      <w:r>
        <w:rPr>
          <w:rFonts w:ascii="Arial" w:hAnsi="Arial" w:cs="Arial"/>
        </w:rPr>
        <w:t xml:space="preserve"> If a record triggers VADC08</w:t>
      </w:r>
      <w:r w:rsidR="00290CBD">
        <w:rPr>
          <w:rFonts w:ascii="Arial" w:hAnsi="Arial" w:cs="Arial"/>
        </w:rPr>
        <w:t>,</w:t>
      </w:r>
      <w:r>
        <w:rPr>
          <w:rFonts w:ascii="Arial" w:hAnsi="Arial" w:cs="Arial"/>
        </w:rPr>
        <w:t xml:space="preserve"> service</w:t>
      </w:r>
      <w:r w:rsidR="00290CBD">
        <w:rPr>
          <w:rFonts w:ascii="Arial" w:hAnsi="Arial" w:cs="Arial"/>
        </w:rPr>
        <w:t xml:space="preserve"> providers</w:t>
      </w:r>
      <w:r>
        <w:rPr>
          <w:rFonts w:ascii="Arial" w:hAnsi="Arial" w:cs="Arial"/>
        </w:rPr>
        <w:t xml:space="preserve"> </w:t>
      </w:r>
      <w:r w:rsidR="00442748">
        <w:rPr>
          <w:rFonts w:ascii="Arial" w:hAnsi="Arial" w:cs="Arial"/>
        </w:rPr>
        <w:t xml:space="preserve">must </w:t>
      </w:r>
      <w:r>
        <w:rPr>
          <w:rFonts w:ascii="Arial" w:hAnsi="Arial" w:cs="Arial"/>
        </w:rPr>
        <w:t xml:space="preserve">check and confirm </w:t>
      </w:r>
      <w:r w:rsidR="00442748">
        <w:rPr>
          <w:rFonts w:ascii="Arial" w:hAnsi="Arial" w:cs="Arial"/>
        </w:rPr>
        <w:t xml:space="preserve">that </w:t>
      </w:r>
      <w:r>
        <w:rPr>
          <w:rFonts w:ascii="Arial" w:hAnsi="Arial" w:cs="Arial"/>
        </w:rPr>
        <w:t xml:space="preserve">submitted </w:t>
      </w:r>
      <w:r w:rsidR="00442748">
        <w:rPr>
          <w:rFonts w:ascii="Arial" w:hAnsi="Arial" w:cs="Arial"/>
        </w:rPr>
        <w:t xml:space="preserve">SLK </w:t>
      </w:r>
      <w:r>
        <w:rPr>
          <w:rFonts w:ascii="Arial" w:hAnsi="Arial" w:cs="Arial"/>
        </w:rPr>
        <w:t xml:space="preserve">is correct.  If </w:t>
      </w:r>
      <w:r w:rsidR="00442748">
        <w:rPr>
          <w:rFonts w:ascii="Arial" w:hAnsi="Arial" w:cs="Arial"/>
        </w:rPr>
        <w:t xml:space="preserve">the client’s SLK is </w:t>
      </w:r>
      <w:r>
        <w:rPr>
          <w:rFonts w:ascii="Arial" w:hAnsi="Arial" w:cs="Arial"/>
        </w:rPr>
        <w:t>incorrect</w:t>
      </w:r>
      <w:r w:rsidR="00442748">
        <w:rPr>
          <w:rFonts w:ascii="Arial" w:hAnsi="Arial" w:cs="Arial"/>
        </w:rPr>
        <w:t>,</w:t>
      </w:r>
      <w:r>
        <w:rPr>
          <w:rFonts w:ascii="Arial" w:hAnsi="Arial" w:cs="Arial"/>
        </w:rPr>
        <w:t xml:space="preserve"> </w:t>
      </w:r>
      <w:r w:rsidR="00442748">
        <w:rPr>
          <w:rFonts w:ascii="Arial" w:hAnsi="Arial" w:cs="Arial"/>
        </w:rPr>
        <w:t>that record</w:t>
      </w:r>
      <w:r>
        <w:rPr>
          <w:rFonts w:ascii="Arial" w:hAnsi="Arial" w:cs="Arial"/>
        </w:rPr>
        <w:t xml:space="preserve"> should be corrected and resubmitted</w:t>
      </w:r>
      <w:r w:rsidR="00EE5307">
        <w:rPr>
          <w:rFonts w:ascii="Arial" w:hAnsi="Arial" w:cs="Arial"/>
        </w:rPr>
        <w:t>.</w:t>
      </w:r>
    </w:p>
    <w:p w14:paraId="36A10EE7" w14:textId="4F7D1DF6" w:rsidR="00F10871" w:rsidRPr="004B501E" w:rsidRDefault="00F10871" w:rsidP="00167D16">
      <w:pPr>
        <w:spacing w:after="120" w:line="260" w:lineRule="atLeast"/>
        <w:rPr>
          <w:rFonts w:ascii="Arial" w:hAnsi="Arial" w:cs="Arial"/>
          <w:b/>
          <w:bCs/>
        </w:rPr>
      </w:pPr>
      <w:r w:rsidRPr="004B501E">
        <w:rPr>
          <w:rFonts w:ascii="Arial" w:hAnsi="Arial" w:cs="Arial"/>
          <w:b/>
          <w:bCs/>
        </w:rPr>
        <w:t xml:space="preserve">Proposed resolution </w:t>
      </w:r>
    </w:p>
    <w:p w14:paraId="36A3756F" w14:textId="0005968D" w:rsidR="00133D72" w:rsidRPr="006813DA" w:rsidRDefault="00D22736" w:rsidP="00D40923">
      <w:pPr>
        <w:spacing w:after="120" w:line="260" w:lineRule="atLeast"/>
        <w:rPr>
          <w:rFonts w:ascii="Arial" w:eastAsia="MS Gothic" w:hAnsi="Arial"/>
          <w:b/>
          <w:bCs/>
          <w:sz w:val="24"/>
          <w:szCs w:val="26"/>
        </w:rPr>
      </w:pPr>
      <w:r w:rsidRPr="00D22736">
        <w:rPr>
          <w:rFonts w:ascii="Arial" w:hAnsi="Arial" w:cs="Arial"/>
        </w:rPr>
        <w:t>Review SLK. If correct, no further action required. If incorrect, resubmit data with new SLK.</w:t>
      </w:r>
      <w:bookmarkEnd w:id="1603"/>
      <w:bookmarkEnd w:id="1605"/>
    </w:p>
    <w:sectPr w:rsidR="00133D72" w:rsidRPr="006813DA" w:rsidSect="00E1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94D9" w14:textId="77777777" w:rsidR="007E6972" w:rsidRDefault="007E6972">
      <w:r>
        <w:separator/>
      </w:r>
    </w:p>
  </w:endnote>
  <w:endnote w:type="continuationSeparator" w:id="0">
    <w:p w14:paraId="1D8D1B7D" w14:textId="77777777" w:rsidR="007E6972" w:rsidRDefault="007E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84278"/>
      <w:docPartObj>
        <w:docPartGallery w:val="Page Numbers (Bottom of Page)"/>
        <w:docPartUnique/>
      </w:docPartObj>
    </w:sdtPr>
    <w:sdtEndPr>
      <w:rPr>
        <w:noProof/>
      </w:rPr>
    </w:sdtEndPr>
    <w:sdtContent>
      <w:p w14:paraId="1B7BC787" w14:textId="21F5250D" w:rsidR="007E6972" w:rsidRDefault="007E697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6A24E45" w14:textId="73328B42" w:rsidR="007E6972" w:rsidRDefault="007E6972">
    <w:pPr>
      <w:pStyle w:val="Footer"/>
    </w:pPr>
    <w:r>
      <w:rPr>
        <w:noProof/>
      </w:rPr>
      <w:fldChar w:fldCharType="begin"/>
    </w:r>
    <w:r>
      <w:rPr>
        <w:noProof/>
      </w:rPr>
      <w:instrText xml:space="preserve"> FILENAME   \* MERGEFORMAT </w:instrText>
    </w:r>
    <w:r>
      <w:rPr>
        <w:noProof/>
      </w:rPr>
      <w:fldChar w:fldCharType="separate"/>
    </w:r>
    <w:r>
      <w:rPr>
        <w:noProof/>
      </w:rPr>
      <w:t>VADC Compilation and Submission Specification 2020.01.01.01 with track changes incl VK TS YOS.docx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63F8" w14:textId="78C893A3" w:rsidR="007E6972" w:rsidRDefault="007E6972">
    <w:pPr>
      <w:pStyle w:val="Footer"/>
    </w:pPr>
    <w:r>
      <w:rPr>
        <w:noProof/>
      </w:rPr>
      <mc:AlternateContent>
        <mc:Choice Requires="wps">
          <w:drawing>
            <wp:anchor distT="0" distB="0" distL="114300" distR="114300" simplePos="0" relativeHeight="251677696" behindDoc="0" locked="0" layoutInCell="0" allowOverlap="1" wp14:anchorId="41D4CB34" wp14:editId="10230883">
              <wp:simplePos x="0" y="0"/>
              <wp:positionH relativeFrom="page">
                <wp:align>center</wp:align>
              </wp:positionH>
              <wp:positionV relativeFrom="page">
                <wp:align>bottom</wp:align>
              </wp:positionV>
              <wp:extent cx="7772400" cy="457200"/>
              <wp:effectExtent l="0" t="0" r="0" b="0"/>
              <wp:wrapNone/>
              <wp:docPr id="1" name="MSIPCM01b94104bb5a27f10cda631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54CAB" w14:textId="53997F36" w:rsidR="007E6972" w:rsidRPr="00EF3656" w:rsidRDefault="00EF3656" w:rsidP="00EF3656">
                          <w:pPr>
                            <w:jc w:val="center"/>
                            <w:rPr>
                              <w:rFonts w:ascii="Arial Black" w:hAnsi="Arial Black"/>
                              <w:color w:val="000000"/>
                            </w:rPr>
                          </w:pPr>
                          <w:r w:rsidRPr="00EF365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D4CB34" id="_x0000_t202" coordsize="21600,21600" o:spt="202" path="m,l,21600r21600,l21600,xe">
              <v:stroke joinstyle="miter"/>
              <v:path gradientshapeok="t" o:connecttype="rect"/>
            </v:shapetype>
            <v:shape id="MSIPCM01b94104bb5a27f10cda6319"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776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EpEwMAAD8GAAAOAAAAZHJzL2Uyb0RvYy54bWysVFtvmzAUfp+0/2D5YU9LgJRcYCVVmipb&#10;pbSNlE59dowJ1sBmtpOQVf3vOzaQXrZJ0zQezLn5+JzvXM4v6rJAe6Y0lyLBQd/HiAkqUy62Cf56&#10;v+hNMNKGiJQUUrAEH5nGF9P3784PVcwGMpdFyhQCJ0LHhyrBuTFV7Hma5qwkui8rJkCZSVUSA6za&#10;eqkiB/BeFt7A90feQaq0UpIyrUF61Sjx1PnPMkbNXZZpZlCRYIjNuFO5c2NPb3pO4q0iVc5pGwb5&#10;hyhKwgU8enJ1RQxBO8V/cVVyqqSWmelTWXoyyzhlLgfIJvDfZLPOScVcLgCOrk4w6f/nlt7uVwrx&#10;FGqHkSAllOhmfb2a3/jBJgoDP9xshmQwzgKfpmR0FkQYpUxTQPDxw/edNJ++EJ3PZcoaLo78cDyc&#10;nI2Cj62a8W1uOmXkvr7fKh94avI/6FYFoaxkorvbmC2kNEw1dOvkWqSsbp00v5XiJVHHV1Zr6ARo&#10;0daui+5eVq3EPwW1ZFn3JgifbIccKh0DUOsKoDL1pawtWq1cg9AWvs5Uaf9QUgR66LXjqb9YbRAF&#10;4Xg8HoQ+qCjowuEYGti68Z5vV0qbz0yWyBIJVhC1ayuyX2rTmHYm9jEhF7woQE7iQqBDgkdnQ99d&#10;OGnAeSGsAQQBPlqq6c3HKIB4LgdRbzGajHvhIhz2orE/6flBdBmN/DAKrxZP1l8QxjlPUyaWXLBu&#10;ToLw7/qwndimw92kvApVy4KnNg8bm81uXii0JzCwG+iBby1CL6y81+E4ACG77u+y9GzNmtpYytSb&#10;ui3YRqZHqKOSgC+UQld0weHRJdFmRRQMPwhhoZk7OLJCAqiypTDKpfrxO7m1ByxAi9EBlkmC9fcd&#10;UQyj4lrAtEZBGIJb4xgg1EvpppOKXTmXkDZMIkTlSGtrio7MlCwfYN/N7GugIoLCmwmmRnXM3AAP&#10;KtiYlM1mjoZNUxGzFOuKWucdzPf1A1FV22kGALyV3cIh8ZuGa2ztTSFnOyMz7rrRQtvgCeBbBraU&#10;K0O7Ue0afMk7q+e9P/0JAAD//wMAUEsDBBQABgAIAAAAIQD4JG3S2gAAAAUBAAAPAAAAZHJzL2Rv&#10;d25yZXYueG1sTI9LT8QwDITvSPyHyEjc2ISAFlSarngICU6IwoVbtnEf0DhVk92Gf4+XC1wsjWY8&#10;/lxush/FHuc4BDJwvlIgkJrgBuoMvL89nl2DiMmSs2MgNPCNETbV8VFpCxcWesV9nTrBJRQLa6BP&#10;aSqkjE2P3sZVmJDYa8PsbWI5d9LNduFyP0qt1Fp6OxBf6O2E9z02X/XOM0aYnvXnelEPF/mjfsrt&#10;y92QWmNOT/LtDYiEOf2F4YDPO1Ax0zbsyEUxGuBH0u88eFpfst4auNIKZFXK//TVDwAAAP//AwBQ&#10;SwECLQAUAAYACAAAACEAtoM4kv4AAADhAQAAEwAAAAAAAAAAAAAAAAAAAAAAW0NvbnRlbnRfVHlw&#10;ZXNdLnhtbFBLAQItABQABgAIAAAAIQA4/SH/1gAAAJQBAAALAAAAAAAAAAAAAAAAAC8BAABfcmVs&#10;cy8ucmVsc1BLAQItABQABgAIAAAAIQCltrEpEwMAAD8GAAAOAAAAAAAAAAAAAAAAAC4CAABkcnMv&#10;ZTJvRG9jLnhtbFBLAQItABQABgAIAAAAIQD4JG3S2gAAAAUBAAAPAAAAAAAAAAAAAAAAAG0FAABk&#10;cnMvZG93bnJldi54bWxQSwUGAAAAAAQABADzAAAAdAYAAAAA&#10;" o:allowincell="f" filled="f" stroked="f" strokeweight=".5pt">
              <v:textbox inset=",0,,0">
                <w:txbxContent>
                  <w:p w14:paraId="1C254CAB" w14:textId="53997F36" w:rsidR="007E6972" w:rsidRPr="00EF3656" w:rsidRDefault="00EF3656" w:rsidP="00EF3656">
                    <w:pPr>
                      <w:jc w:val="center"/>
                      <w:rPr>
                        <w:rFonts w:ascii="Arial Black" w:hAnsi="Arial Black"/>
                        <w:color w:val="000000"/>
                      </w:rPr>
                    </w:pPr>
                    <w:r w:rsidRPr="00EF3656">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C2E2" w14:textId="77777777" w:rsidR="00EF3656" w:rsidRDefault="00EF3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E3BE" w14:textId="77943CD4" w:rsidR="007E6972" w:rsidRDefault="007E6972">
    <w:pPr>
      <w:pStyle w:val="Footer"/>
      <w:jc w:val="right"/>
    </w:pPr>
    <w:r>
      <w:rPr>
        <w:noProof/>
      </w:rPr>
      <mc:AlternateContent>
        <mc:Choice Requires="wps">
          <w:drawing>
            <wp:anchor distT="0" distB="0" distL="114300" distR="114300" simplePos="0" relativeHeight="251678720" behindDoc="0" locked="0" layoutInCell="0" allowOverlap="1" wp14:anchorId="0CEE8A8E" wp14:editId="2AE0A606">
              <wp:simplePos x="0" y="0"/>
              <wp:positionH relativeFrom="page">
                <wp:align>center</wp:align>
              </wp:positionH>
              <wp:positionV relativeFrom="page">
                <wp:align>bottom</wp:align>
              </wp:positionV>
              <wp:extent cx="7772400" cy="457200"/>
              <wp:effectExtent l="0" t="0" r="0" b="0"/>
              <wp:wrapNone/>
              <wp:docPr id="2" name="MSIPCMc05a493099eb97f46ea45ab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6C36F" w14:textId="4113D63D" w:rsidR="007E6972" w:rsidRPr="00EF3656" w:rsidRDefault="00EF3656" w:rsidP="00EF3656">
                          <w:pPr>
                            <w:jc w:val="center"/>
                            <w:rPr>
                              <w:rFonts w:ascii="Arial Black" w:hAnsi="Arial Black"/>
                              <w:color w:val="000000"/>
                            </w:rPr>
                          </w:pPr>
                          <w:r w:rsidRPr="00EF365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EE8A8E" id="_x0000_t202" coordsize="21600,21600" o:spt="202" path="m,l,21600r21600,l21600,xe">
              <v:stroke joinstyle="miter"/>
              <v:path gradientshapeok="t" o:connecttype="rect"/>
            </v:shapetype>
            <v:shape id="MSIPCMc05a493099eb97f46ea45ab6"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6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sCFQMAAEYGAAAOAAAAZHJzL2Uyb0RvYy54bWysVN1v2jAQf5+0/8Hyw54GSWgg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DzASpIQW3ayvV/Mb6g9JGJ/5ccw2cZSFI0bCIdmMMEqZplDBxw/fd9J8+kJ0Ppcpa3aT2A+j&#10;4fhsFHxszYxvc9MZY/f1/db4wFOT/8G2KghlJRPd2cZtIaVhqpFbkGuRsroFaX4rxUuijq+81sAE&#10;oGjrN2jP3suq1finoJYs6+4E5ZNlyKHSEyjUuoJSmfpS1sD0Tq9BaRtfZ6q0f2gpAjtw7XjiF6sN&#10;oqCMomgQ+mCiYAuHERDYwnjPpyulzWcmS2SFBCuI2tGK7JfaNK6di71MyAUvCsfhQqBDgkdnQ98d&#10;OFkAvBDWF4IAjFZquPkYBxDP5SDuLUbjqBcuwmEvjvxxzw/iy3jkh3F4tXiyeEE4yXmaMrHkgnXv&#10;JAj/jofti20Y7l7Kq1C1LHhq87Cx2ezmhUJ7Ag92Axz41lbohZf3OhxXQMiu+7ssPduzpjdWMvWm&#10;diw/9W0j0yO0U0koM3REV3TB4e4l0WZFFMwAUMJcM3ewZIWE2spWwiiX6sfv9NYfSgJWjA4wUxKs&#10;v++IYhgV1wIebRyEIcAatwFBvdRuOq3YlXMJ2QcuKidaX1N0YqZk+QBjb2ZvAxMRFO5MMDWq28wN&#10;7MEEg5Oy2czJMHAqYpZiXVEL3lX7vn4gqmoJZ6COt7KbO2TyhneNrz0p5GxnZMYdKW2Fm3pCD+wG&#10;hpXrRjtY7TR8uXdez+N/+hM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M1qGwIVAwAARgYAAA4AAAAAAAAAAAAAAAAALgIAAGRy&#10;cy9lMm9Eb2MueG1sUEsBAi0AFAAGAAgAAAAhAPgkbdLaAAAABQEAAA8AAAAAAAAAAAAAAAAAbwUA&#10;AGRycy9kb3ducmV2LnhtbFBLBQYAAAAABAAEAPMAAAB2BgAAAAA=&#10;" o:allowincell="f" filled="f" stroked="f" strokeweight=".5pt">
              <v:textbox inset=",0,,0">
                <w:txbxContent>
                  <w:p w14:paraId="0076C36F" w14:textId="4113D63D" w:rsidR="007E6972" w:rsidRPr="00EF3656" w:rsidRDefault="00EF3656" w:rsidP="00EF3656">
                    <w:pPr>
                      <w:jc w:val="center"/>
                      <w:rPr>
                        <w:rFonts w:ascii="Arial Black" w:hAnsi="Arial Black"/>
                        <w:color w:val="000000"/>
                      </w:rPr>
                    </w:pPr>
                    <w:r w:rsidRPr="00EF3656">
                      <w:rPr>
                        <w:rFonts w:ascii="Arial Black" w:hAnsi="Arial Black"/>
                        <w:color w:val="000000"/>
                      </w:rPr>
                      <w:t>OFFICIAL</w:t>
                    </w:r>
                  </w:p>
                </w:txbxContent>
              </v:textbox>
              <w10:wrap anchorx="page" anchory="page"/>
            </v:shape>
          </w:pict>
        </mc:Fallback>
      </mc:AlternateContent>
    </w:r>
    <w:sdt>
      <w:sdtPr>
        <w:id w:val="-4204905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8E53BD" w14:textId="6988CBC8" w:rsidR="007E6972" w:rsidRDefault="007E6972" w:rsidP="00FF6C44">
    <w:pPr>
      <w:pStyle w:val="Footer"/>
      <w:tabs>
        <w:tab w:val="left" w:pos="8855"/>
      </w:tabs>
    </w:pPr>
    <w:r>
      <w:t xml:space="preserve">VADC Compilation and Submission Specification 2020-21, version 1.0, </w:t>
    </w:r>
    <w:r w:rsidR="00255FBF">
      <w:t>29</w:t>
    </w:r>
    <w:r w:rsidR="00255FBF" w:rsidRPr="004F51A3">
      <w:t xml:space="preserve"> </w:t>
    </w:r>
    <w:r w:rsidRPr="004F51A3">
      <w:t>April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CF00" w14:textId="77777777" w:rsidR="007E6972" w:rsidRPr="001A7E04" w:rsidRDefault="007E697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D8CF" w14:textId="77777777" w:rsidR="007E6972" w:rsidRDefault="007E6972">
      <w:r>
        <w:separator/>
      </w:r>
    </w:p>
  </w:footnote>
  <w:footnote w:type="continuationSeparator" w:id="0">
    <w:p w14:paraId="6F1EB578" w14:textId="77777777" w:rsidR="007E6972" w:rsidRDefault="007E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2DB7" w14:textId="77777777" w:rsidR="00EF3656" w:rsidRDefault="00EF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8A9F" w14:textId="77777777" w:rsidR="00EF3656" w:rsidRDefault="00EF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1151" w14:textId="77777777" w:rsidR="00EF3656" w:rsidRDefault="00EF36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B17" w14:textId="29FAC218" w:rsidR="007E6972" w:rsidRPr="0069374A" w:rsidRDefault="007E6972" w:rsidP="00E969B1">
    <w:pPr>
      <w:pStyle w:val="DHHSheader"/>
    </w:pPr>
  </w:p>
  <w:p w14:paraId="1A7CEB3D" w14:textId="77777777" w:rsidR="007E6972" w:rsidRDefault="007E69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966D" w14:textId="13F4C91F" w:rsidR="007E6972" w:rsidRDefault="007E6972" w:rsidP="00E969B1">
    <w:pPr>
      <w:pStyle w:val="DHHSheader"/>
    </w:pPr>
  </w:p>
  <w:p w14:paraId="22947864" w14:textId="77777777" w:rsidR="007E6972" w:rsidRDefault="007E69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15F" w14:textId="5FADCF68" w:rsidR="007E6972" w:rsidRDefault="007E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D64"/>
    <w:multiLevelType w:val="hybridMultilevel"/>
    <w:tmpl w:val="E36AE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B3D7D"/>
    <w:multiLevelType w:val="hybridMultilevel"/>
    <w:tmpl w:val="3BC2F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03B51"/>
    <w:multiLevelType w:val="hybridMultilevel"/>
    <w:tmpl w:val="AFDE6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8183C"/>
    <w:multiLevelType w:val="hybridMultilevel"/>
    <w:tmpl w:val="E23A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D024F"/>
    <w:multiLevelType w:val="hybridMultilevel"/>
    <w:tmpl w:val="88746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22B957D0"/>
    <w:multiLevelType w:val="hybridMultilevel"/>
    <w:tmpl w:val="DBB2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D5EB8"/>
    <w:multiLevelType w:val="hybridMultilevel"/>
    <w:tmpl w:val="25DE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54AEA"/>
    <w:multiLevelType w:val="hybridMultilevel"/>
    <w:tmpl w:val="90FE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63CAA"/>
    <w:multiLevelType w:val="hybridMultilevel"/>
    <w:tmpl w:val="318AF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D6209D"/>
    <w:multiLevelType w:val="hybridMultilevel"/>
    <w:tmpl w:val="06F64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534DF"/>
    <w:multiLevelType w:val="hybridMultilevel"/>
    <w:tmpl w:val="340C3D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86BA3"/>
    <w:multiLevelType w:val="hybridMultilevel"/>
    <w:tmpl w:val="4736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DA4304"/>
    <w:multiLevelType w:val="hybridMultilevel"/>
    <w:tmpl w:val="68DE66C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775054"/>
    <w:multiLevelType w:val="hybridMultilevel"/>
    <w:tmpl w:val="C53E9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4740C"/>
    <w:multiLevelType w:val="hybridMultilevel"/>
    <w:tmpl w:val="EFC4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F6C5A"/>
    <w:multiLevelType w:val="hybridMultilevel"/>
    <w:tmpl w:val="FF366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7306CE"/>
    <w:multiLevelType w:val="hybridMultilevel"/>
    <w:tmpl w:val="5B00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5A9708F"/>
    <w:multiLevelType w:val="hybridMultilevel"/>
    <w:tmpl w:val="F4E47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CC0A44"/>
    <w:multiLevelType w:val="hybridMultilevel"/>
    <w:tmpl w:val="FEDE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342C04"/>
    <w:multiLevelType w:val="hybridMultilevel"/>
    <w:tmpl w:val="8ED4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523BA3"/>
    <w:multiLevelType w:val="hybridMultilevel"/>
    <w:tmpl w:val="5A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80BE9"/>
    <w:multiLevelType w:val="hybridMultilevel"/>
    <w:tmpl w:val="14B47C68"/>
    <w:lvl w:ilvl="0" w:tplc="6F489552">
      <w:start w:val="15"/>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ED29FE"/>
    <w:multiLevelType w:val="hybridMultilevel"/>
    <w:tmpl w:val="E14A6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DF1170"/>
    <w:multiLevelType w:val="hybridMultilevel"/>
    <w:tmpl w:val="DE1450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E32E6"/>
    <w:multiLevelType w:val="hybridMultilevel"/>
    <w:tmpl w:val="995249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2A24D3"/>
    <w:multiLevelType w:val="hybridMultilevel"/>
    <w:tmpl w:val="F69EB016"/>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C090005">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39"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75571A"/>
    <w:multiLevelType w:val="hybridMultilevel"/>
    <w:tmpl w:val="BF804670"/>
    <w:lvl w:ilvl="0" w:tplc="1CD8EF6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61D9E"/>
    <w:multiLevelType w:val="hybridMultilevel"/>
    <w:tmpl w:val="F322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357641"/>
    <w:multiLevelType w:val="hybridMultilevel"/>
    <w:tmpl w:val="FC4A2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5003D1"/>
    <w:multiLevelType w:val="hybridMultilevel"/>
    <w:tmpl w:val="2348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785EFC"/>
    <w:multiLevelType w:val="hybridMultilevel"/>
    <w:tmpl w:val="B9E2B43C"/>
    <w:lvl w:ilvl="0" w:tplc="559A658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15:restartNumberingAfterBreak="0">
    <w:nsid w:val="7A3211F5"/>
    <w:multiLevelType w:val="hybridMultilevel"/>
    <w:tmpl w:val="448AC6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2B50AA"/>
    <w:multiLevelType w:val="multilevel"/>
    <w:tmpl w:val="BFDAA4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892088"/>
    <w:multiLevelType w:val="hybridMultilevel"/>
    <w:tmpl w:val="98F0ADB6"/>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27"/>
  </w:num>
  <w:num w:numId="2">
    <w:abstractNumId w:val="18"/>
  </w:num>
  <w:num w:numId="3">
    <w:abstractNumId w:val="48"/>
  </w:num>
  <w:num w:numId="4">
    <w:abstractNumId w:val="2"/>
  </w:num>
  <w:num w:numId="5">
    <w:abstractNumId w:val="7"/>
  </w:num>
  <w:num w:numId="6">
    <w:abstractNumId w:val="25"/>
  </w:num>
  <w:num w:numId="7">
    <w:abstractNumId w:val="1"/>
  </w:num>
  <w:num w:numId="8">
    <w:abstractNumId w:val="37"/>
  </w:num>
  <w:num w:numId="9">
    <w:abstractNumId w:val="27"/>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39"/>
  </w:num>
  <w:num w:numId="11">
    <w:abstractNumId w:val="26"/>
  </w:num>
  <w:num w:numId="12">
    <w:abstractNumId w:val="46"/>
  </w:num>
  <w:num w:numId="13">
    <w:abstractNumId w:val="4"/>
  </w:num>
  <w:num w:numId="14">
    <w:abstractNumId w:val="40"/>
  </w:num>
  <w:num w:numId="15">
    <w:abstractNumId w:val="10"/>
  </w:num>
  <w:num w:numId="16">
    <w:abstractNumId w:val="27"/>
  </w:num>
  <w:num w:numId="17">
    <w:abstractNumId w:val="27"/>
  </w:num>
  <w:num w:numId="18">
    <w:abstractNumId w:val="48"/>
  </w:num>
  <w:num w:numId="19">
    <w:abstractNumId w:val="12"/>
  </w:num>
  <w:num w:numId="20">
    <w:abstractNumId w:val="20"/>
  </w:num>
  <w:num w:numId="21">
    <w:abstractNumId w:val="48"/>
  </w:num>
  <w:num w:numId="22">
    <w:abstractNumId w:val="48"/>
  </w:num>
  <w:num w:numId="23">
    <w:abstractNumId w:val="48"/>
  </w:num>
  <w:num w:numId="24">
    <w:abstractNumId w:val="48"/>
  </w:num>
  <w:num w:numId="25">
    <w:abstractNumId w:val="48"/>
  </w:num>
  <w:num w:numId="26">
    <w:abstractNumId w:val="48"/>
  </w:num>
  <w:num w:numId="27">
    <w:abstractNumId w:val="13"/>
  </w:num>
  <w:num w:numId="28">
    <w:abstractNumId w:val="31"/>
  </w:num>
  <w:num w:numId="29">
    <w:abstractNumId w:val="48"/>
  </w:num>
  <w:num w:numId="30">
    <w:abstractNumId w:val="22"/>
  </w:num>
  <w:num w:numId="31">
    <w:abstractNumId w:val="48"/>
  </w:num>
  <w:num w:numId="32">
    <w:abstractNumId w:val="48"/>
  </w:num>
  <w:num w:numId="33">
    <w:abstractNumId w:val="19"/>
  </w:num>
  <w:num w:numId="34">
    <w:abstractNumId w:val="27"/>
    <w:lvlOverride w:ilvl="0"/>
    <w:lvlOverride w:ilvl="1"/>
    <w:lvlOverride w:ilvl="2"/>
    <w:lvlOverride w:ilvl="3"/>
    <w:lvlOverride w:ilvl="4"/>
    <w:lvlOverride w:ilvl="5"/>
    <w:lvlOverride w:ilvl="6"/>
    <w:lvlOverride w:ilvl="7">
      <w:startOverride w:val="1"/>
    </w:lvlOverride>
    <w:lvlOverride w:ilvl="8">
      <w:startOverride w:val="1"/>
    </w:lvlOverride>
  </w:num>
  <w:num w:numId="35">
    <w:abstractNumId w:val="48"/>
  </w:num>
  <w:num w:numId="36">
    <w:abstractNumId w:val="48"/>
  </w:num>
  <w:num w:numId="37">
    <w:abstractNumId w:val="24"/>
  </w:num>
  <w:num w:numId="38">
    <w:abstractNumId w:val="30"/>
  </w:num>
  <w:num w:numId="39">
    <w:abstractNumId w:val="3"/>
  </w:num>
  <w:num w:numId="40">
    <w:abstractNumId w:val="42"/>
  </w:num>
  <w:num w:numId="41">
    <w:abstractNumId w:val="27"/>
  </w:num>
  <w:num w:numId="42">
    <w:abstractNumId w:val="5"/>
  </w:num>
  <w:num w:numId="43">
    <w:abstractNumId w:val="34"/>
  </w:num>
  <w:num w:numId="44">
    <w:abstractNumId w:val="21"/>
  </w:num>
  <w:num w:numId="45">
    <w:abstractNumId w:val="48"/>
  </w:num>
  <w:num w:numId="46">
    <w:abstractNumId w:val="11"/>
  </w:num>
  <w:num w:numId="47">
    <w:abstractNumId w:val="29"/>
  </w:num>
  <w:num w:numId="48">
    <w:abstractNumId w:val="45"/>
  </w:num>
  <w:num w:numId="49">
    <w:abstractNumId w:val="27"/>
  </w:num>
  <w:num w:numId="50">
    <w:abstractNumId w:val="27"/>
  </w:num>
  <w:num w:numId="51">
    <w:abstractNumId w:val="27"/>
    <w:lvlOverride w:ilvl="0">
      <w:lvl w:ilvl="0">
        <w:start w:val="1"/>
        <w:numFmt w:val="bullet"/>
        <w:pStyle w:val="DHHSbullet1"/>
        <w:lvlText w:val="•"/>
        <w:lvlJc w:val="left"/>
        <w:pPr>
          <w:ind w:left="284" w:hanging="284"/>
        </w:pPr>
        <w:rPr>
          <w:rFonts w:ascii="Calibri" w:hAnsi="Calibri" w:hint="default"/>
        </w:rPr>
      </w:lvl>
    </w:lvlOverride>
  </w:num>
  <w:num w:numId="52">
    <w:abstractNumId w:val="17"/>
  </w:num>
  <w:num w:numId="53">
    <w:abstractNumId w:val="23"/>
  </w:num>
  <w:num w:numId="54">
    <w:abstractNumId w:val="49"/>
  </w:num>
  <w:num w:numId="55">
    <w:abstractNumId w:val="38"/>
  </w:num>
  <w:num w:numId="56">
    <w:abstractNumId w:val="48"/>
  </w:num>
  <w:num w:numId="57">
    <w:abstractNumId w:val="48"/>
  </w:num>
  <w:num w:numId="58">
    <w:abstractNumId w:val="36"/>
  </w:num>
  <w:num w:numId="59">
    <w:abstractNumId w:val="16"/>
  </w:num>
  <w:num w:numId="60">
    <w:abstractNumId w:val="48"/>
  </w:num>
  <w:num w:numId="61">
    <w:abstractNumId w:val="9"/>
  </w:num>
  <w:num w:numId="62">
    <w:abstractNumId w:val="15"/>
  </w:num>
  <w:num w:numId="63">
    <w:abstractNumId w:val="35"/>
  </w:num>
  <w:num w:numId="64">
    <w:abstractNumId w:val="47"/>
  </w:num>
  <w:num w:numId="65">
    <w:abstractNumId w:val="6"/>
  </w:num>
  <w:num w:numId="66">
    <w:abstractNumId w:val="8"/>
  </w:num>
  <w:num w:numId="67">
    <w:abstractNumId w:val="0"/>
  </w:num>
  <w:num w:numId="68">
    <w:abstractNumId w:val="48"/>
  </w:num>
  <w:num w:numId="69">
    <w:abstractNumId w:val="48"/>
  </w:num>
  <w:num w:numId="70">
    <w:abstractNumId w:val="44"/>
  </w:num>
  <w:num w:numId="71">
    <w:abstractNumId w:val="33"/>
  </w:num>
  <w:num w:numId="72">
    <w:abstractNumId w:val="28"/>
  </w:num>
  <w:num w:numId="73">
    <w:abstractNumId w:val="14"/>
  </w:num>
  <w:num w:numId="74">
    <w:abstractNumId w:val="43"/>
  </w:num>
  <w:num w:numId="75">
    <w:abstractNumId w:val="32"/>
  </w:num>
  <w:num w:numId="76">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mirrorMargins/>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22"/>
    <w:rsid w:val="0000095F"/>
    <w:rsid w:val="000009B0"/>
    <w:rsid w:val="00000B8C"/>
    <w:rsid w:val="00000C12"/>
    <w:rsid w:val="0000176B"/>
    <w:rsid w:val="000017BE"/>
    <w:rsid w:val="00002087"/>
    <w:rsid w:val="000023A4"/>
    <w:rsid w:val="00002990"/>
    <w:rsid w:val="00002BE5"/>
    <w:rsid w:val="000048AC"/>
    <w:rsid w:val="0000581A"/>
    <w:rsid w:val="00005A0F"/>
    <w:rsid w:val="00005C3F"/>
    <w:rsid w:val="0001005E"/>
    <w:rsid w:val="000117BF"/>
    <w:rsid w:val="00011EB5"/>
    <w:rsid w:val="000120A8"/>
    <w:rsid w:val="00013042"/>
    <w:rsid w:val="00013C08"/>
    <w:rsid w:val="00014FC4"/>
    <w:rsid w:val="000159D7"/>
    <w:rsid w:val="00016F37"/>
    <w:rsid w:val="000200E7"/>
    <w:rsid w:val="00020AAB"/>
    <w:rsid w:val="00020AC0"/>
    <w:rsid w:val="000223A4"/>
    <w:rsid w:val="00022E60"/>
    <w:rsid w:val="00023713"/>
    <w:rsid w:val="000238BE"/>
    <w:rsid w:val="000239DB"/>
    <w:rsid w:val="00024B2D"/>
    <w:rsid w:val="0002628E"/>
    <w:rsid w:val="00026946"/>
    <w:rsid w:val="00026C19"/>
    <w:rsid w:val="00027AE5"/>
    <w:rsid w:val="000303A2"/>
    <w:rsid w:val="00030F2E"/>
    <w:rsid w:val="000311EE"/>
    <w:rsid w:val="00031263"/>
    <w:rsid w:val="000359D8"/>
    <w:rsid w:val="000365A2"/>
    <w:rsid w:val="000369EC"/>
    <w:rsid w:val="00036EF6"/>
    <w:rsid w:val="00037398"/>
    <w:rsid w:val="00040012"/>
    <w:rsid w:val="00040087"/>
    <w:rsid w:val="00041515"/>
    <w:rsid w:val="00045495"/>
    <w:rsid w:val="00045622"/>
    <w:rsid w:val="00047A99"/>
    <w:rsid w:val="00047B1E"/>
    <w:rsid w:val="00047BFA"/>
    <w:rsid w:val="00050625"/>
    <w:rsid w:val="00051DD6"/>
    <w:rsid w:val="0005221E"/>
    <w:rsid w:val="000525D1"/>
    <w:rsid w:val="0005269C"/>
    <w:rsid w:val="00054FCB"/>
    <w:rsid w:val="0005553D"/>
    <w:rsid w:val="00055E4F"/>
    <w:rsid w:val="000566E2"/>
    <w:rsid w:val="000572E9"/>
    <w:rsid w:val="000578A3"/>
    <w:rsid w:val="00057BBB"/>
    <w:rsid w:val="00060E93"/>
    <w:rsid w:val="00062818"/>
    <w:rsid w:val="00062A03"/>
    <w:rsid w:val="00063BDA"/>
    <w:rsid w:val="00063C79"/>
    <w:rsid w:val="0006412A"/>
    <w:rsid w:val="00064936"/>
    <w:rsid w:val="00064B18"/>
    <w:rsid w:val="00065826"/>
    <w:rsid w:val="00065F8A"/>
    <w:rsid w:val="0006676C"/>
    <w:rsid w:val="00067F98"/>
    <w:rsid w:val="00070202"/>
    <w:rsid w:val="00072C77"/>
    <w:rsid w:val="000734F8"/>
    <w:rsid w:val="0007369E"/>
    <w:rsid w:val="000736B8"/>
    <w:rsid w:val="000767F4"/>
    <w:rsid w:val="00076ACE"/>
    <w:rsid w:val="00076E35"/>
    <w:rsid w:val="00081722"/>
    <w:rsid w:val="000817CB"/>
    <w:rsid w:val="000822D7"/>
    <w:rsid w:val="00084A5A"/>
    <w:rsid w:val="0008529C"/>
    <w:rsid w:val="00085C30"/>
    <w:rsid w:val="0008634D"/>
    <w:rsid w:val="00086EB0"/>
    <w:rsid w:val="000873EF"/>
    <w:rsid w:val="00092916"/>
    <w:rsid w:val="00092942"/>
    <w:rsid w:val="0009488D"/>
    <w:rsid w:val="00095085"/>
    <w:rsid w:val="00095AC6"/>
    <w:rsid w:val="00096675"/>
    <w:rsid w:val="000A0ABE"/>
    <w:rsid w:val="000A4516"/>
    <w:rsid w:val="000A637D"/>
    <w:rsid w:val="000A682B"/>
    <w:rsid w:val="000A6FE6"/>
    <w:rsid w:val="000A72C3"/>
    <w:rsid w:val="000B0E9F"/>
    <w:rsid w:val="000B1187"/>
    <w:rsid w:val="000B3792"/>
    <w:rsid w:val="000B474A"/>
    <w:rsid w:val="000B51D3"/>
    <w:rsid w:val="000B53D5"/>
    <w:rsid w:val="000B5CFC"/>
    <w:rsid w:val="000B7388"/>
    <w:rsid w:val="000C083D"/>
    <w:rsid w:val="000C1238"/>
    <w:rsid w:val="000C13FE"/>
    <w:rsid w:val="000C1903"/>
    <w:rsid w:val="000C1F83"/>
    <w:rsid w:val="000C2796"/>
    <w:rsid w:val="000C53C0"/>
    <w:rsid w:val="000C6005"/>
    <w:rsid w:val="000C6242"/>
    <w:rsid w:val="000C68DB"/>
    <w:rsid w:val="000C7014"/>
    <w:rsid w:val="000C70BE"/>
    <w:rsid w:val="000C7415"/>
    <w:rsid w:val="000D0AF0"/>
    <w:rsid w:val="000D183E"/>
    <w:rsid w:val="000D2C32"/>
    <w:rsid w:val="000D5E39"/>
    <w:rsid w:val="000E04BA"/>
    <w:rsid w:val="000E05E9"/>
    <w:rsid w:val="000E0770"/>
    <w:rsid w:val="000E2A14"/>
    <w:rsid w:val="000E388A"/>
    <w:rsid w:val="000E38B0"/>
    <w:rsid w:val="000E3A2B"/>
    <w:rsid w:val="000E3BB7"/>
    <w:rsid w:val="000E49C4"/>
    <w:rsid w:val="000E4C05"/>
    <w:rsid w:val="000E6F72"/>
    <w:rsid w:val="000E74EE"/>
    <w:rsid w:val="000E7CB3"/>
    <w:rsid w:val="000F0478"/>
    <w:rsid w:val="000F0A50"/>
    <w:rsid w:val="000F11BF"/>
    <w:rsid w:val="000F3AC0"/>
    <w:rsid w:val="000F457D"/>
    <w:rsid w:val="000F4E0B"/>
    <w:rsid w:val="000F5A76"/>
    <w:rsid w:val="000F67C3"/>
    <w:rsid w:val="000F6913"/>
    <w:rsid w:val="001000BF"/>
    <w:rsid w:val="0010354F"/>
    <w:rsid w:val="00103903"/>
    <w:rsid w:val="00103ADC"/>
    <w:rsid w:val="00103D5E"/>
    <w:rsid w:val="00104EA7"/>
    <w:rsid w:val="00105FAD"/>
    <w:rsid w:val="00107B98"/>
    <w:rsid w:val="0011155B"/>
    <w:rsid w:val="00111A6A"/>
    <w:rsid w:val="00111E60"/>
    <w:rsid w:val="0011308C"/>
    <w:rsid w:val="00113A30"/>
    <w:rsid w:val="001157FD"/>
    <w:rsid w:val="00115813"/>
    <w:rsid w:val="00116745"/>
    <w:rsid w:val="00120F7C"/>
    <w:rsid w:val="0012127C"/>
    <w:rsid w:val="00121A04"/>
    <w:rsid w:val="00121BF1"/>
    <w:rsid w:val="00121C00"/>
    <w:rsid w:val="00121C81"/>
    <w:rsid w:val="0012276F"/>
    <w:rsid w:val="00122A22"/>
    <w:rsid w:val="00123553"/>
    <w:rsid w:val="001243F8"/>
    <w:rsid w:val="00124748"/>
    <w:rsid w:val="00124799"/>
    <w:rsid w:val="00126A95"/>
    <w:rsid w:val="00126B9F"/>
    <w:rsid w:val="00127A8B"/>
    <w:rsid w:val="00127DE8"/>
    <w:rsid w:val="0013004F"/>
    <w:rsid w:val="00130DBD"/>
    <w:rsid w:val="0013117F"/>
    <w:rsid w:val="00132396"/>
    <w:rsid w:val="00133444"/>
    <w:rsid w:val="00133D72"/>
    <w:rsid w:val="00134BE5"/>
    <w:rsid w:val="00137E56"/>
    <w:rsid w:val="001412D1"/>
    <w:rsid w:val="00141E98"/>
    <w:rsid w:val="001423E3"/>
    <w:rsid w:val="001431BB"/>
    <w:rsid w:val="001433EB"/>
    <w:rsid w:val="00144D28"/>
    <w:rsid w:val="00144E6E"/>
    <w:rsid w:val="001467BB"/>
    <w:rsid w:val="00146BB8"/>
    <w:rsid w:val="001475EA"/>
    <w:rsid w:val="001477C1"/>
    <w:rsid w:val="00150245"/>
    <w:rsid w:val="001504F5"/>
    <w:rsid w:val="001517BD"/>
    <w:rsid w:val="00152F3E"/>
    <w:rsid w:val="00152FDD"/>
    <w:rsid w:val="00154E3B"/>
    <w:rsid w:val="00156E18"/>
    <w:rsid w:val="00156EBF"/>
    <w:rsid w:val="00157057"/>
    <w:rsid w:val="001578DB"/>
    <w:rsid w:val="00162FFE"/>
    <w:rsid w:val="001644AE"/>
    <w:rsid w:val="00167D16"/>
    <w:rsid w:val="00170E16"/>
    <w:rsid w:val="00171BD2"/>
    <w:rsid w:val="0017248D"/>
    <w:rsid w:val="00172ABD"/>
    <w:rsid w:val="00172B4D"/>
    <w:rsid w:val="00173299"/>
    <w:rsid w:val="001733AA"/>
    <w:rsid w:val="00173626"/>
    <w:rsid w:val="001749BA"/>
    <w:rsid w:val="00175212"/>
    <w:rsid w:val="0017614A"/>
    <w:rsid w:val="00176D21"/>
    <w:rsid w:val="0017773A"/>
    <w:rsid w:val="00177BE2"/>
    <w:rsid w:val="00180DE4"/>
    <w:rsid w:val="001817CD"/>
    <w:rsid w:val="00181F60"/>
    <w:rsid w:val="0018235E"/>
    <w:rsid w:val="00182C0D"/>
    <w:rsid w:val="00182CC8"/>
    <w:rsid w:val="00185326"/>
    <w:rsid w:val="00186480"/>
    <w:rsid w:val="0018768C"/>
    <w:rsid w:val="0018794C"/>
    <w:rsid w:val="00190FE6"/>
    <w:rsid w:val="001914D3"/>
    <w:rsid w:val="00191CED"/>
    <w:rsid w:val="001921EC"/>
    <w:rsid w:val="001926A2"/>
    <w:rsid w:val="00192BA0"/>
    <w:rsid w:val="00192E61"/>
    <w:rsid w:val="00193D0A"/>
    <w:rsid w:val="00194DB1"/>
    <w:rsid w:val="00195CFC"/>
    <w:rsid w:val="00197303"/>
    <w:rsid w:val="001974CE"/>
    <w:rsid w:val="001A0604"/>
    <w:rsid w:val="001A0F1D"/>
    <w:rsid w:val="001A13FB"/>
    <w:rsid w:val="001A17EA"/>
    <w:rsid w:val="001A1D17"/>
    <w:rsid w:val="001A22AA"/>
    <w:rsid w:val="001A22E3"/>
    <w:rsid w:val="001A2D32"/>
    <w:rsid w:val="001A7A18"/>
    <w:rsid w:val="001B0810"/>
    <w:rsid w:val="001B10E9"/>
    <w:rsid w:val="001B1565"/>
    <w:rsid w:val="001B166D"/>
    <w:rsid w:val="001B28B5"/>
    <w:rsid w:val="001B2975"/>
    <w:rsid w:val="001B2CF5"/>
    <w:rsid w:val="001B3E69"/>
    <w:rsid w:val="001B6153"/>
    <w:rsid w:val="001C122D"/>
    <w:rsid w:val="001C1D6A"/>
    <w:rsid w:val="001C1EA3"/>
    <w:rsid w:val="001C2A06"/>
    <w:rsid w:val="001C335A"/>
    <w:rsid w:val="001C3C8F"/>
    <w:rsid w:val="001C4169"/>
    <w:rsid w:val="001C4DFF"/>
    <w:rsid w:val="001C4E51"/>
    <w:rsid w:val="001C66F2"/>
    <w:rsid w:val="001D0391"/>
    <w:rsid w:val="001D03DB"/>
    <w:rsid w:val="001D19D1"/>
    <w:rsid w:val="001D271D"/>
    <w:rsid w:val="001D2A82"/>
    <w:rsid w:val="001D3961"/>
    <w:rsid w:val="001D43E9"/>
    <w:rsid w:val="001D5012"/>
    <w:rsid w:val="001D569B"/>
    <w:rsid w:val="001E07A0"/>
    <w:rsid w:val="001E0EA3"/>
    <w:rsid w:val="001E1016"/>
    <w:rsid w:val="001E2849"/>
    <w:rsid w:val="001E3224"/>
    <w:rsid w:val="001E33E1"/>
    <w:rsid w:val="001E3E6A"/>
    <w:rsid w:val="001E47A0"/>
    <w:rsid w:val="001E4995"/>
    <w:rsid w:val="001E4D21"/>
    <w:rsid w:val="001E5E10"/>
    <w:rsid w:val="001E6B08"/>
    <w:rsid w:val="001E7487"/>
    <w:rsid w:val="001E7A42"/>
    <w:rsid w:val="001F09DC"/>
    <w:rsid w:val="001F0F1C"/>
    <w:rsid w:val="001F222C"/>
    <w:rsid w:val="001F43E6"/>
    <w:rsid w:val="001F444B"/>
    <w:rsid w:val="001F457B"/>
    <w:rsid w:val="001F4FC6"/>
    <w:rsid w:val="001F5870"/>
    <w:rsid w:val="001F5B29"/>
    <w:rsid w:val="001F6501"/>
    <w:rsid w:val="001F79D0"/>
    <w:rsid w:val="00200149"/>
    <w:rsid w:val="0020247F"/>
    <w:rsid w:val="002062DC"/>
    <w:rsid w:val="002067C1"/>
    <w:rsid w:val="00206DB8"/>
    <w:rsid w:val="00210A33"/>
    <w:rsid w:val="0021147B"/>
    <w:rsid w:val="00211921"/>
    <w:rsid w:val="00211C4F"/>
    <w:rsid w:val="00212C77"/>
    <w:rsid w:val="00213772"/>
    <w:rsid w:val="00215DF2"/>
    <w:rsid w:val="0021706A"/>
    <w:rsid w:val="00217F5B"/>
    <w:rsid w:val="00217FF3"/>
    <w:rsid w:val="00220749"/>
    <w:rsid w:val="00223B9F"/>
    <w:rsid w:val="0022422C"/>
    <w:rsid w:val="00224367"/>
    <w:rsid w:val="00224DAA"/>
    <w:rsid w:val="002253BE"/>
    <w:rsid w:val="002255C4"/>
    <w:rsid w:val="00225654"/>
    <w:rsid w:val="00225C55"/>
    <w:rsid w:val="00226936"/>
    <w:rsid w:val="00226A89"/>
    <w:rsid w:val="0022724E"/>
    <w:rsid w:val="00230666"/>
    <w:rsid w:val="0023083C"/>
    <w:rsid w:val="00231153"/>
    <w:rsid w:val="0023252E"/>
    <w:rsid w:val="002328A9"/>
    <w:rsid w:val="00235661"/>
    <w:rsid w:val="002356C5"/>
    <w:rsid w:val="00236EC3"/>
    <w:rsid w:val="00237F4A"/>
    <w:rsid w:val="00240A2A"/>
    <w:rsid w:val="00241C31"/>
    <w:rsid w:val="00241D19"/>
    <w:rsid w:val="0024314A"/>
    <w:rsid w:val="0024319B"/>
    <w:rsid w:val="0024475A"/>
    <w:rsid w:val="00245169"/>
    <w:rsid w:val="00246293"/>
    <w:rsid w:val="002478A4"/>
    <w:rsid w:val="00250229"/>
    <w:rsid w:val="00250419"/>
    <w:rsid w:val="0025086A"/>
    <w:rsid w:val="0025088F"/>
    <w:rsid w:val="00251176"/>
    <w:rsid w:val="0025199B"/>
    <w:rsid w:val="00252754"/>
    <w:rsid w:val="00252999"/>
    <w:rsid w:val="00252EC1"/>
    <w:rsid w:val="00254228"/>
    <w:rsid w:val="00255010"/>
    <w:rsid w:val="0025586D"/>
    <w:rsid w:val="00255FBF"/>
    <w:rsid w:val="00256814"/>
    <w:rsid w:val="002604FE"/>
    <w:rsid w:val="00261765"/>
    <w:rsid w:val="002622CF"/>
    <w:rsid w:val="00262C98"/>
    <w:rsid w:val="00265A55"/>
    <w:rsid w:val="0026717C"/>
    <w:rsid w:val="002676BD"/>
    <w:rsid w:val="002679D5"/>
    <w:rsid w:val="00267CBE"/>
    <w:rsid w:val="002714FD"/>
    <w:rsid w:val="0027192E"/>
    <w:rsid w:val="002738E6"/>
    <w:rsid w:val="00275519"/>
    <w:rsid w:val="0027571F"/>
    <w:rsid w:val="00275F94"/>
    <w:rsid w:val="0027667D"/>
    <w:rsid w:val="0027673B"/>
    <w:rsid w:val="002801A3"/>
    <w:rsid w:val="0028020E"/>
    <w:rsid w:val="00281B9C"/>
    <w:rsid w:val="00281D27"/>
    <w:rsid w:val="00282046"/>
    <w:rsid w:val="0028370C"/>
    <w:rsid w:val="00283D4C"/>
    <w:rsid w:val="00284BFE"/>
    <w:rsid w:val="00284C9B"/>
    <w:rsid w:val="0028673B"/>
    <w:rsid w:val="00286F20"/>
    <w:rsid w:val="00290542"/>
    <w:rsid w:val="00290710"/>
    <w:rsid w:val="00290CBD"/>
    <w:rsid w:val="0029215E"/>
    <w:rsid w:val="00292C47"/>
    <w:rsid w:val="002946ED"/>
    <w:rsid w:val="00294F7C"/>
    <w:rsid w:val="00294FBF"/>
    <w:rsid w:val="002950A4"/>
    <w:rsid w:val="002952BE"/>
    <w:rsid w:val="00295B11"/>
    <w:rsid w:val="00295D4B"/>
    <w:rsid w:val="00297399"/>
    <w:rsid w:val="002A06D4"/>
    <w:rsid w:val="002A0D63"/>
    <w:rsid w:val="002A141B"/>
    <w:rsid w:val="002A1D17"/>
    <w:rsid w:val="002A2109"/>
    <w:rsid w:val="002A26B6"/>
    <w:rsid w:val="002A36F8"/>
    <w:rsid w:val="002A3B2E"/>
    <w:rsid w:val="002A59CA"/>
    <w:rsid w:val="002A6A4E"/>
    <w:rsid w:val="002A6CA4"/>
    <w:rsid w:val="002B5A85"/>
    <w:rsid w:val="002B63A7"/>
    <w:rsid w:val="002B678E"/>
    <w:rsid w:val="002B6F5A"/>
    <w:rsid w:val="002B6FCB"/>
    <w:rsid w:val="002B77C2"/>
    <w:rsid w:val="002C0314"/>
    <w:rsid w:val="002C1671"/>
    <w:rsid w:val="002C170C"/>
    <w:rsid w:val="002C31DB"/>
    <w:rsid w:val="002C5543"/>
    <w:rsid w:val="002C5EB7"/>
    <w:rsid w:val="002C62DE"/>
    <w:rsid w:val="002D0372"/>
    <w:rsid w:val="002D04D6"/>
    <w:rsid w:val="002D0B1A"/>
    <w:rsid w:val="002D0F7F"/>
    <w:rsid w:val="002D0FA8"/>
    <w:rsid w:val="002D1FF6"/>
    <w:rsid w:val="002D2CBB"/>
    <w:rsid w:val="002D2D35"/>
    <w:rsid w:val="002D2DB1"/>
    <w:rsid w:val="002D32C6"/>
    <w:rsid w:val="002D32E8"/>
    <w:rsid w:val="002D38A2"/>
    <w:rsid w:val="002D3EB9"/>
    <w:rsid w:val="002D5C42"/>
    <w:rsid w:val="002D6BC2"/>
    <w:rsid w:val="002D739C"/>
    <w:rsid w:val="002D7AF9"/>
    <w:rsid w:val="002E00B0"/>
    <w:rsid w:val="002E0198"/>
    <w:rsid w:val="002E07A0"/>
    <w:rsid w:val="002E08E4"/>
    <w:rsid w:val="002E0EE3"/>
    <w:rsid w:val="002E1147"/>
    <w:rsid w:val="002E1BC8"/>
    <w:rsid w:val="002E1C74"/>
    <w:rsid w:val="002E1D7C"/>
    <w:rsid w:val="002E38D2"/>
    <w:rsid w:val="002E3CE3"/>
    <w:rsid w:val="002E57FC"/>
    <w:rsid w:val="002E6632"/>
    <w:rsid w:val="002F1A95"/>
    <w:rsid w:val="002F2F38"/>
    <w:rsid w:val="002F2FEE"/>
    <w:rsid w:val="002F32BF"/>
    <w:rsid w:val="002F3AD3"/>
    <w:rsid w:val="002F449B"/>
    <w:rsid w:val="002F47DB"/>
    <w:rsid w:val="002F4D86"/>
    <w:rsid w:val="002F5893"/>
    <w:rsid w:val="002F5D69"/>
    <w:rsid w:val="002F6ACE"/>
    <w:rsid w:val="002F7C77"/>
    <w:rsid w:val="00300CB3"/>
    <w:rsid w:val="00301100"/>
    <w:rsid w:val="003021C3"/>
    <w:rsid w:val="0030394B"/>
    <w:rsid w:val="00305235"/>
    <w:rsid w:val="0030597E"/>
    <w:rsid w:val="00305B6D"/>
    <w:rsid w:val="00306AC3"/>
    <w:rsid w:val="00306F1E"/>
    <w:rsid w:val="003072C6"/>
    <w:rsid w:val="00310556"/>
    <w:rsid w:val="00310D8E"/>
    <w:rsid w:val="003125B2"/>
    <w:rsid w:val="003148D4"/>
    <w:rsid w:val="00314B24"/>
    <w:rsid w:val="0031528A"/>
    <w:rsid w:val="00315BBD"/>
    <w:rsid w:val="003169A0"/>
    <w:rsid w:val="0031753A"/>
    <w:rsid w:val="00320293"/>
    <w:rsid w:val="003209B6"/>
    <w:rsid w:val="00320B2D"/>
    <w:rsid w:val="00320CC1"/>
    <w:rsid w:val="0032141D"/>
    <w:rsid w:val="0032151B"/>
    <w:rsid w:val="00321F6D"/>
    <w:rsid w:val="003226A1"/>
    <w:rsid w:val="00322CC2"/>
    <w:rsid w:val="00324441"/>
    <w:rsid w:val="003253B4"/>
    <w:rsid w:val="003271DC"/>
    <w:rsid w:val="003304B1"/>
    <w:rsid w:val="0033088D"/>
    <w:rsid w:val="003318CF"/>
    <w:rsid w:val="00331D72"/>
    <w:rsid w:val="00331DA6"/>
    <w:rsid w:val="00332470"/>
    <w:rsid w:val="003331C1"/>
    <w:rsid w:val="00333692"/>
    <w:rsid w:val="00334B54"/>
    <w:rsid w:val="00334BD1"/>
    <w:rsid w:val="00335058"/>
    <w:rsid w:val="003352D6"/>
    <w:rsid w:val="00335763"/>
    <w:rsid w:val="0033739E"/>
    <w:rsid w:val="00337692"/>
    <w:rsid w:val="00340232"/>
    <w:rsid w:val="003426B7"/>
    <w:rsid w:val="00343733"/>
    <w:rsid w:val="00346CF1"/>
    <w:rsid w:val="0035024C"/>
    <w:rsid w:val="00354992"/>
    <w:rsid w:val="00354B41"/>
    <w:rsid w:val="00355161"/>
    <w:rsid w:val="00355886"/>
    <w:rsid w:val="003559F7"/>
    <w:rsid w:val="00356814"/>
    <w:rsid w:val="00360140"/>
    <w:rsid w:val="00360A08"/>
    <w:rsid w:val="00360DB1"/>
    <w:rsid w:val="00361222"/>
    <w:rsid w:val="00361F89"/>
    <w:rsid w:val="0036252C"/>
    <w:rsid w:val="00364E25"/>
    <w:rsid w:val="00365A34"/>
    <w:rsid w:val="00366735"/>
    <w:rsid w:val="003667E1"/>
    <w:rsid w:val="0037064E"/>
    <w:rsid w:val="00370E88"/>
    <w:rsid w:val="0037105B"/>
    <w:rsid w:val="00371174"/>
    <w:rsid w:val="00371779"/>
    <w:rsid w:val="00374F6E"/>
    <w:rsid w:val="00375B0D"/>
    <w:rsid w:val="00377322"/>
    <w:rsid w:val="0038019F"/>
    <w:rsid w:val="003815C2"/>
    <w:rsid w:val="003818F3"/>
    <w:rsid w:val="00382071"/>
    <w:rsid w:val="003831A6"/>
    <w:rsid w:val="00383C00"/>
    <w:rsid w:val="00385299"/>
    <w:rsid w:val="00385D40"/>
    <w:rsid w:val="00387610"/>
    <w:rsid w:val="00387E45"/>
    <w:rsid w:val="003901BD"/>
    <w:rsid w:val="00390262"/>
    <w:rsid w:val="0039437E"/>
    <w:rsid w:val="0039508D"/>
    <w:rsid w:val="0039559E"/>
    <w:rsid w:val="00397152"/>
    <w:rsid w:val="003A0A9D"/>
    <w:rsid w:val="003A0D67"/>
    <w:rsid w:val="003A0EC9"/>
    <w:rsid w:val="003A22DA"/>
    <w:rsid w:val="003A23E5"/>
    <w:rsid w:val="003A274C"/>
    <w:rsid w:val="003A283B"/>
    <w:rsid w:val="003A2F25"/>
    <w:rsid w:val="003A3816"/>
    <w:rsid w:val="003A4B57"/>
    <w:rsid w:val="003A4D12"/>
    <w:rsid w:val="003A5825"/>
    <w:rsid w:val="003A7BE1"/>
    <w:rsid w:val="003B07EF"/>
    <w:rsid w:val="003B0D42"/>
    <w:rsid w:val="003B162C"/>
    <w:rsid w:val="003B2427"/>
    <w:rsid w:val="003B2807"/>
    <w:rsid w:val="003B30B2"/>
    <w:rsid w:val="003B5ED8"/>
    <w:rsid w:val="003C2AE8"/>
    <w:rsid w:val="003C3360"/>
    <w:rsid w:val="003C3DFC"/>
    <w:rsid w:val="003C4B54"/>
    <w:rsid w:val="003C68F2"/>
    <w:rsid w:val="003C6D60"/>
    <w:rsid w:val="003C7129"/>
    <w:rsid w:val="003C7AFB"/>
    <w:rsid w:val="003D0515"/>
    <w:rsid w:val="003D08E5"/>
    <w:rsid w:val="003D09AD"/>
    <w:rsid w:val="003D1B0D"/>
    <w:rsid w:val="003D225D"/>
    <w:rsid w:val="003D2A6F"/>
    <w:rsid w:val="003D40EF"/>
    <w:rsid w:val="003D4F37"/>
    <w:rsid w:val="003D528B"/>
    <w:rsid w:val="003D5CFB"/>
    <w:rsid w:val="003D7E61"/>
    <w:rsid w:val="003E187C"/>
    <w:rsid w:val="003E1C7C"/>
    <w:rsid w:val="003E1CB4"/>
    <w:rsid w:val="003E2636"/>
    <w:rsid w:val="003E2E12"/>
    <w:rsid w:val="003E2EF5"/>
    <w:rsid w:val="003E344B"/>
    <w:rsid w:val="003E646F"/>
    <w:rsid w:val="003E698A"/>
    <w:rsid w:val="003F0ABF"/>
    <w:rsid w:val="003F1EA5"/>
    <w:rsid w:val="003F2DA0"/>
    <w:rsid w:val="003F3842"/>
    <w:rsid w:val="003F39CE"/>
    <w:rsid w:val="003F3D36"/>
    <w:rsid w:val="003F5776"/>
    <w:rsid w:val="003F74E4"/>
    <w:rsid w:val="00400155"/>
    <w:rsid w:val="00400564"/>
    <w:rsid w:val="00401108"/>
    <w:rsid w:val="00402927"/>
    <w:rsid w:val="00402DF7"/>
    <w:rsid w:val="004031C4"/>
    <w:rsid w:val="004037F8"/>
    <w:rsid w:val="004045C1"/>
    <w:rsid w:val="00404F98"/>
    <w:rsid w:val="00407150"/>
    <w:rsid w:val="00407993"/>
    <w:rsid w:val="00411833"/>
    <w:rsid w:val="00412CF5"/>
    <w:rsid w:val="00412F64"/>
    <w:rsid w:val="0041321F"/>
    <w:rsid w:val="00414B0F"/>
    <w:rsid w:val="004176BF"/>
    <w:rsid w:val="00417BEB"/>
    <w:rsid w:val="00417EB7"/>
    <w:rsid w:val="00420F1E"/>
    <w:rsid w:val="004219DD"/>
    <w:rsid w:val="00424EFA"/>
    <w:rsid w:val="0042547B"/>
    <w:rsid w:val="004255B1"/>
    <w:rsid w:val="00425F28"/>
    <w:rsid w:val="00430AD8"/>
    <w:rsid w:val="00431345"/>
    <w:rsid w:val="00432498"/>
    <w:rsid w:val="004324FF"/>
    <w:rsid w:val="00432A55"/>
    <w:rsid w:val="004338AD"/>
    <w:rsid w:val="00435E44"/>
    <w:rsid w:val="00437F96"/>
    <w:rsid w:val="0044014A"/>
    <w:rsid w:val="00440CC2"/>
    <w:rsid w:val="00441AB2"/>
    <w:rsid w:val="0044260A"/>
    <w:rsid w:val="00442748"/>
    <w:rsid w:val="0044361D"/>
    <w:rsid w:val="00443B6A"/>
    <w:rsid w:val="00444D82"/>
    <w:rsid w:val="0044711F"/>
    <w:rsid w:val="004513AC"/>
    <w:rsid w:val="00454598"/>
    <w:rsid w:val="00456385"/>
    <w:rsid w:val="004564C6"/>
    <w:rsid w:val="00457322"/>
    <w:rsid w:val="004575B9"/>
    <w:rsid w:val="0046059C"/>
    <w:rsid w:val="00460FDE"/>
    <w:rsid w:val="004610CC"/>
    <w:rsid w:val="004626C2"/>
    <w:rsid w:val="004637DA"/>
    <w:rsid w:val="00464FC2"/>
    <w:rsid w:val="00465464"/>
    <w:rsid w:val="00465BD5"/>
    <w:rsid w:val="00465E87"/>
    <w:rsid w:val="00465EE7"/>
    <w:rsid w:val="00465FC1"/>
    <w:rsid w:val="0046651E"/>
    <w:rsid w:val="004669F5"/>
    <w:rsid w:val="00471BA6"/>
    <w:rsid w:val="0047284D"/>
    <w:rsid w:val="00472D82"/>
    <w:rsid w:val="004730CB"/>
    <w:rsid w:val="0047429F"/>
    <w:rsid w:val="00474B67"/>
    <w:rsid w:val="00474FB7"/>
    <w:rsid w:val="00475F9F"/>
    <w:rsid w:val="0047786A"/>
    <w:rsid w:val="00477A65"/>
    <w:rsid w:val="00480450"/>
    <w:rsid w:val="0048189A"/>
    <w:rsid w:val="00481A3F"/>
    <w:rsid w:val="00481C24"/>
    <w:rsid w:val="0048205B"/>
    <w:rsid w:val="00482DB3"/>
    <w:rsid w:val="00482F51"/>
    <w:rsid w:val="00484263"/>
    <w:rsid w:val="004858A2"/>
    <w:rsid w:val="00487F59"/>
    <w:rsid w:val="004914A9"/>
    <w:rsid w:val="004923AE"/>
    <w:rsid w:val="0049407B"/>
    <w:rsid w:val="004957DE"/>
    <w:rsid w:val="00495F79"/>
    <w:rsid w:val="00496047"/>
    <w:rsid w:val="0049685A"/>
    <w:rsid w:val="00496F28"/>
    <w:rsid w:val="004A0236"/>
    <w:rsid w:val="004A1420"/>
    <w:rsid w:val="004A166C"/>
    <w:rsid w:val="004A23F9"/>
    <w:rsid w:val="004A369A"/>
    <w:rsid w:val="004A3B3E"/>
    <w:rsid w:val="004A4245"/>
    <w:rsid w:val="004A47D4"/>
    <w:rsid w:val="004A4FB6"/>
    <w:rsid w:val="004A52FD"/>
    <w:rsid w:val="004A55DE"/>
    <w:rsid w:val="004A5E69"/>
    <w:rsid w:val="004A665D"/>
    <w:rsid w:val="004A69FF"/>
    <w:rsid w:val="004A7327"/>
    <w:rsid w:val="004A75A4"/>
    <w:rsid w:val="004B0EFA"/>
    <w:rsid w:val="004B0F39"/>
    <w:rsid w:val="004B1D9B"/>
    <w:rsid w:val="004B2612"/>
    <w:rsid w:val="004B4325"/>
    <w:rsid w:val="004B49E7"/>
    <w:rsid w:val="004B501E"/>
    <w:rsid w:val="004B61D2"/>
    <w:rsid w:val="004B6A93"/>
    <w:rsid w:val="004B7E2C"/>
    <w:rsid w:val="004C050D"/>
    <w:rsid w:val="004C0ED3"/>
    <w:rsid w:val="004C0F4D"/>
    <w:rsid w:val="004C113D"/>
    <w:rsid w:val="004C2219"/>
    <w:rsid w:val="004C5777"/>
    <w:rsid w:val="004C59A8"/>
    <w:rsid w:val="004D0173"/>
    <w:rsid w:val="004D1056"/>
    <w:rsid w:val="004D1324"/>
    <w:rsid w:val="004D1AF9"/>
    <w:rsid w:val="004D2538"/>
    <w:rsid w:val="004D3A7D"/>
    <w:rsid w:val="004D3DAC"/>
    <w:rsid w:val="004D445D"/>
    <w:rsid w:val="004D7E8E"/>
    <w:rsid w:val="004E0120"/>
    <w:rsid w:val="004E171B"/>
    <w:rsid w:val="004E1E0B"/>
    <w:rsid w:val="004E1EDE"/>
    <w:rsid w:val="004E21E2"/>
    <w:rsid w:val="004E245F"/>
    <w:rsid w:val="004E293F"/>
    <w:rsid w:val="004E2C6B"/>
    <w:rsid w:val="004E380D"/>
    <w:rsid w:val="004E3C5E"/>
    <w:rsid w:val="004E4D8C"/>
    <w:rsid w:val="004E77FD"/>
    <w:rsid w:val="004E7922"/>
    <w:rsid w:val="004F0DFC"/>
    <w:rsid w:val="004F1C01"/>
    <w:rsid w:val="004F3441"/>
    <w:rsid w:val="004F3502"/>
    <w:rsid w:val="004F3D78"/>
    <w:rsid w:val="004F41B2"/>
    <w:rsid w:val="004F41E7"/>
    <w:rsid w:val="004F4AFC"/>
    <w:rsid w:val="004F51A3"/>
    <w:rsid w:val="004F52A5"/>
    <w:rsid w:val="004F5D6E"/>
    <w:rsid w:val="004F7EDF"/>
    <w:rsid w:val="00500C8C"/>
    <w:rsid w:val="00501375"/>
    <w:rsid w:val="005019CF"/>
    <w:rsid w:val="00501D3B"/>
    <w:rsid w:val="0050201A"/>
    <w:rsid w:val="005022C9"/>
    <w:rsid w:val="0050323A"/>
    <w:rsid w:val="00503D4E"/>
    <w:rsid w:val="00504493"/>
    <w:rsid w:val="0050779D"/>
    <w:rsid w:val="00511523"/>
    <w:rsid w:val="0051158D"/>
    <w:rsid w:val="0051235B"/>
    <w:rsid w:val="00512A52"/>
    <w:rsid w:val="005134FB"/>
    <w:rsid w:val="005139EA"/>
    <w:rsid w:val="00514A26"/>
    <w:rsid w:val="00515B99"/>
    <w:rsid w:val="00515ECA"/>
    <w:rsid w:val="00516C0A"/>
    <w:rsid w:val="00516F31"/>
    <w:rsid w:val="005172A1"/>
    <w:rsid w:val="00520BBB"/>
    <w:rsid w:val="00520D70"/>
    <w:rsid w:val="0052175B"/>
    <w:rsid w:val="0052184A"/>
    <w:rsid w:val="00521C49"/>
    <w:rsid w:val="00523754"/>
    <w:rsid w:val="0052382F"/>
    <w:rsid w:val="005239DE"/>
    <w:rsid w:val="00524023"/>
    <w:rsid w:val="00524264"/>
    <w:rsid w:val="0052517E"/>
    <w:rsid w:val="0052525D"/>
    <w:rsid w:val="00525456"/>
    <w:rsid w:val="005257B7"/>
    <w:rsid w:val="00526036"/>
    <w:rsid w:val="00526477"/>
    <w:rsid w:val="00527D7E"/>
    <w:rsid w:val="0053163F"/>
    <w:rsid w:val="00532236"/>
    <w:rsid w:val="0053261E"/>
    <w:rsid w:val="00532687"/>
    <w:rsid w:val="00532EEF"/>
    <w:rsid w:val="005334CF"/>
    <w:rsid w:val="00534878"/>
    <w:rsid w:val="00534AA0"/>
    <w:rsid w:val="00535229"/>
    <w:rsid w:val="0053616E"/>
    <w:rsid w:val="00541DFE"/>
    <w:rsid w:val="005423C7"/>
    <w:rsid w:val="00542D82"/>
    <w:rsid w:val="005439E6"/>
    <w:rsid w:val="00543C41"/>
    <w:rsid w:val="00543E6C"/>
    <w:rsid w:val="00544184"/>
    <w:rsid w:val="0054434C"/>
    <w:rsid w:val="005449DF"/>
    <w:rsid w:val="00545FCB"/>
    <w:rsid w:val="005466F3"/>
    <w:rsid w:val="00553876"/>
    <w:rsid w:val="005542B2"/>
    <w:rsid w:val="005552FD"/>
    <w:rsid w:val="005568AF"/>
    <w:rsid w:val="00556D85"/>
    <w:rsid w:val="00557E0E"/>
    <w:rsid w:val="005600E5"/>
    <w:rsid w:val="00560AD0"/>
    <w:rsid w:val="00560C4A"/>
    <w:rsid w:val="00561BF9"/>
    <w:rsid w:val="0056213A"/>
    <w:rsid w:val="00562A0A"/>
    <w:rsid w:val="00564E8F"/>
    <w:rsid w:val="0056545C"/>
    <w:rsid w:val="00566475"/>
    <w:rsid w:val="00570EFA"/>
    <w:rsid w:val="005728A4"/>
    <w:rsid w:val="005758BF"/>
    <w:rsid w:val="005763FC"/>
    <w:rsid w:val="005765F0"/>
    <w:rsid w:val="00576EB4"/>
    <w:rsid w:val="00582768"/>
    <w:rsid w:val="00583461"/>
    <w:rsid w:val="00583C47"/>
    <w:rsid w:val="00585275"/>
    <w:rsid w:val="005856A4"/>
    <w:rsid w:val="0058610A"/>
    <w:rsid w:val="005863D4"/>
    <w:rsid w:val="005864C4"/>
    <w:rsid w:val="00586C7B"/>
    <w:rsid w:val="00590730"/>
    <w:rsid w:val="005924E6"/>
    <w:rsid w:val="00592793"/>
    <w:rsid w:val="00592BB3"/>
    <w:rsid w:val="00593E3E"/>
    <w:rsid w:val="00595F2A"/>
    <w:rsid w:val="00595F6B"/>
    <w:rsid w:val="00596E58"/>
    <w:rsid w:val="005979DA"/>
    <w:rsid w:val="005A02E8"/>
    <w:rsid w:val="005A2142"/>
    <w:rsid w:val="005A3051"/>
    <w:rsid w:val="005A3134"/>
    <w:rsid w:val="005A4E46"/>
    <w:rsid w:val="005A53FE"/>
    <w:rsid w:val="005A5D95"/>
    <w:rsid w:val="005A66F2"/>
    <w:rsid w:val="005A7A05"/>
    <w:rsid w:val="005B0455"/>
    <w:rsid w:val="005B1752"/>
    <w:rsid w:val="005B22D3"/>
    <w:rsid w:val="005B2811"/>
    <w:rsid w:val="005B2848"/>
    <w:rsid w:val="005B345A"/>
    <w:rsid w:val="005B3A9B"/>
    <w:rsid w:val="005B5484"/>
    <w:rsid w:val="005B6C2C"/>
    <w:rsid w:val="005B7959"/>
    <w:rsid w:val="005B7D22"/>
    <w:rsid w:val="005C0267"/>
    <w:rsid w:val="005C029E"/>
    <w:rsid w:val="005C0EBD"/>
    <w:rsid w:val="005C405E"/>
    <w:rsid w:val="005C54C4"/>
    <w:rsid w:val="005C5636"/>
    <w:rsid w:val="005C6A7F"/>
    <w:rsid w:val="005C7C3C"/>
    <w:rsid w:val="005D079B"/>
    <w:rsid w:val="005D0CB6"/>
    <w:rsid w:val="005D1114"/>
    <w:rsid w:val="005D1B48"/>
    <w:rsid w:val="005D1E6E"/>
    <w:rsid w:val="005D2680"/>
    <w:rsid w:val="005D386F"/>
    <w:rsid w:val="005D3CA6"/>
    <w:rsid w:val="005D5F50"/>
    <w:rsid w:val="005D69F8"/>
    <w:rsid w:val="005D7249"/>
    <w:rsid w:val="005D7770"/>
    <w:rsid w:val="005D7C7B"/>
    <w:rsid w:val="005E03B8"/>
    <w:rsid w:val="005E085D"/>
    <w:rsid w:val="005E2464"/>
    <w:rsid w:val="005E3FA7"/>
    <w:rsid w:val="005E4966"/>
    <w:rsid w:val="005E5C4C"/>
    <w:rsid w:val="005E5CB8"/>
    <w:rsid w:val="005E762A"/>
    <w:rsid w:val="005E7963"/>
    <w:rsid w:val="005E7AF5"/>
    <w:rsid w:val="005F218C"/>
    <w:rsid w:val="005F2518"/>
    <w:rsid w:val="005F283E"/>
    <w:rsid w:val="005F2942"/>
    <w:rsid w:val="005F2DD8"/>
    <w:rsid w:val="005F3F53"/>
    <w:rsid w:val="005F4523"/>
    <w:rsid w:val="005F4A3E"/>
    <w:rsid w:val="005F52A1"/>
    <w:rsid w:val="005F5BE4"/>
    <w:rsid w:val="006000D8"/>
    <w:rsid w:val="00600608"/>
    <w:rsid w:val="00601D4D"/>
    <w:rsid w:val="006021B4"/>
    <w:rsid w:val="006023F1"/>
    <w:rsid w:val="006041A0"/>
    <w:rsid w:val="0060460A"/>
    <w:rsid w:val="00604814"/>
    <w:rsid w:val="00604E1E"/>
    <w:rsid w:val="00604F7A"/>
    <w:rsid w:val="00604FC5"/>
    <w:rsid w:val="00605B5B"/>
    <w:rsid w:val="006062D8"/>
    <w:rsid w:val="00606827"/>
    <w:rsid w:val="006070BC"/>
    <w:rsid w:val="0060754F"/>
    <w:rsid w:val="00607DE3"/>
    <w:rsid w:val="006104EF"/>
    <w:rsid w:val="00610542"/>
    <w:rsid w:val="00612802"/>
    <w:rsid w:val="00612B67"/>
    <w:rsid w:val="006138B2"/>
    <w:rsid w:val="00613D22"/>
    <w:rsid w:val="00613DD6"/>
    <w:rsid w:val="006149EB"/>
    <w:rsid w:val="00615062"/>
    <w:rsid w:val="006163CC"/>
    <w:rsid w:val="006171EA"/>
    <w:rsid w:val="00620262"/>
    <w:rsid w:val="00621B4C"/>
    <w:rsid w:val="00622250"/>
    <w:rsid w:val="00622CFA"/>
    <w:rsid w:val="00622DCF"/>
    <w:rsid w:val="00624A2E"/>
    <w:rsid w:val="00624A4A"/>
    <w:rsid w:val="00624D34"/>
    <w:rsid w:val="00624E12"/>
    <w:rsid w:val="00625338"/>
    <w:rsid w:val="00625408"/>
    <w:rsid w:val="00625486"/>
    <w:rsid w:val="00626110"/>
    <w:rsid w:val="00626622"/>
    <w:rsid w:val="00627C52"/>
    <w:rsid w:val="00630937"/>
    <w:rsid w:val="0063096F"/>
    <w:rsid w:val="00630A26"/>
    <w:rsid w:val="006310B7"/>
    <w:rsid w:val="0063129D"/>
    <w:rsid w:val="0063563C"/>
    <w:rsid w:val="00635752"/>
    <w:rsid w:val="00636026"/>
    <w:rsid w:val="006370A5"/>
    <w:rsid w:val="006374E6"/>
    <w:rsid w:val="006401D8"/>
    <w:rsid w:val="0064061F"/>
    <w:rsid w:val="0064091E"/>
    <w:rsid w:val="00642C33"/>
    <w:rsid w:val="00643832"/>
    <w:rsid w:val="00643EFE"/>
    <w:rsid w:val="00644362"/>
    <w:rsid w:val="00644D70"/>
    <w:rsid w:val="00644FAC"/>
    <w:rsid w:val="00645E32"/>
    <w:rsid w:val="00646572"/>
    <w:rsid w:val="00650C56"/>
    <w:rsid w:val="00650DE2"/>
    <w:rsid w:val="0065375A"/>
    <w:rsid w:val="00653B84"/>
    <w:rsid w:val="00653E0D"/>
    <w:rsid w:val="006569F3"/>
    <w:rsid w:val="00662217"/>
    <w:rsid w:val="006638FE"/>
    <w:rsid w:val="00663C06"/>
    <w:rsid w:val="00665315"/>
    <w:rsid w:val="00665AFC"/>
    <w:rsid w:val="00666A22"/>
    <w:rsid w:val="006702AF"/>
    <w:rsid w:val="00672975"/>
    <w:rsid w:val="00673452"/>
    <w:rsid w:val="0067424C"/>
    <w:rsid w:val="0067428E"/>
    <w:rsid w:val="006744D6"/>
    <w:rsid w:val="00674595"/>
    <w:rsid w:val="006764C9"/>
    <w:rsid w:val="00676A9D"/>
    <w:rsid w:val="00676D0B"/>
    <w:rsid w:val="006774D5"/>
    <w:rsid w:val="006813DA"/>
    <w:rsid w:val="00682DDA"/>
    <w:rsid w:val="006851C8"/>
    <w:rsid w:val="006865C8"/>
    <w:rsid w:val="00686B48"/>
    <w:rsid w:val="00687038"/>
    <w:rsid w:val="0068714E"/>
    <w:rsid w:val="006906BD"/>
    <w:rsid w:val="00690A14"/>
    <w:rsid w:val="00690BFF"/>
    <w:rsid w:val="006929F7"/>
    <w:rsid w:val="0069374A"/>
    <w:rsid w:val="00694AB8"/>
    <w:rsid w:val="00695526"/>
    <w:rsid w:val="00695EF7"/>
    <w:rsid w:val="006963F6"/>
    <w:rsid w:val="0069699D"/>
    <w:rsid w:val="00696A82"/>
    <w:rsid w:val="00697781"/>
    <w:rsid w:val="00697A17"/>
    <w:rsid w:val="00697DA9"/>
    <w:rsid w:val="00697DB3"/>
    <w:rsid w:val="006A0CE3"/>
    <w:rsid w:val="006A0FEC"/>
    <w:rsid w:val="006A1563"/>
    <w:rsid w:val="006A3BD1"/>
    <w:rsid w:val="006A3EA0"/>
    <w:rsid w:val="006A768C"/>
    <w:rsid w:val="006B2C51"/>
    <w:rsid w:val="006B3AFD"/>
    <w:rsid w:val="006B3B91"/>
    <w:rsid w:val="006B3C6F"/>
    <w:rsid w:val="006B4424"/>
    <w:rsid w:val="006B6361"/>
    <w:rsid w:val="006B6793"/>
    <w:rsid w:val="006B7138"/>
    <w:rsid w:val="006B7512"/>
    <w:rsid w:val="006B7C22"/>
    <w:rsid w:val="006C01EC"/>
    <w:rsid w:val="006C089C"/>
    <w:rsid w:val="006C09D8"/>
    <w:rsid w:val="006C27B7"/>
    <w:rsid w:val="006C2ED5"/>
    <w:rsid w:val="006C4448"/>
    <w:rsid w:val="006C52E0"/>
    <w:rsid w:val="006C5B38"/>
    <w:rsid w:val="006C648A"/>
    <w:rsid w:val="006C6C54"/>
    <w:rsid w:val="006C6D14"/>
    <w:rsid w:val="006C7A62"/>
    <w:rsid w:val="006C7EEC"/>
    <w:rsid w:val="006D01AE"/>
    <w:rsid w:val="006D03C8"/>
    <w:rsid w:val="006D09ED"/>
    <w:rsid w:val="006D1256"/>
    <w:rsid w:val="006D3397"/>
    <w:rsid w:val="006D360C"/>
    <w:rsid w:val="006D5A2F"/>
    <w:rsid w:val="006D5AC9"/>
    <w:rsid w:val="006D5B0D"/>
    <w:rsid w:val="006D6053"/>
    <w:rsid w:val="006D66ED"/>
    <w:rsid w:val="006D6712"/>
    <w:rsid w:val="006E3712"/>
    <w:rsid w:val="006E39E9"/>
    <w:rsid w:val="006E3F81"/>
    <w:rsid w:val="006E5FE8"/>
    <w:rsid w:val="006E786B"/>
    <w:rsid w:val="006F07A8"/>
    <w:rsid w:val="006F216B"/>
    <w:rsid w:val="006F2542"/>
    <w:rsid w:val="006F299D"/>
    <w:rsid w:val="006F3B49"/>
    <w:rsid w:val="006F487F"/>
    <w:rsid w:val="006F4C5A"/>
    <w:rsid w:val="006F4E38"/>
    <w:rsid w:val="006F60F5"/>
    <w:rsid w:val="006F7C9A"/>
    <w:rsid w:val="0070013C"/>
    <w:rsid w:val="007002B1"/>
    <w:rsid w:val="00703EEE"/>
    <w:rsid w:val="00704D51"/>
    <w:rsid w:val="00704EB7"/>
    <w:rsid w:val="00705742"/>
    <w:rsid w:val="00707F72"/>
    <w:rsid w:val="007104FE"/>
    <w:rsid w:val="0071064C"/>
    <w:rsid w:val="00710700"/>
    <w:rsid w:val="00710A72"/>
    <w:rsid w:val="00710B02"/>
    <w:rsid w:val="00711F51"/>
    <w:rsid w:val="007121A2"/>
    <w:rsid w:val="007125D9"/>
    <w:rsid w:val="0071304C"/>
    <w:rsid w:val="00713981"/>
    <w:rsid w:val="00713F7A"/>
    <w:rsid w:val="007141A2"/>
    <w:rsid w:val="007142CE"/>
    <w:rsid w:val="00715BBD"/>
    <w:rsid w:val="007176D6"/>
    <w:rsid w:val="00717B9E"/>
    <w:rsid w:val="00717CA8"/>
    <w:rsid w:val="00717D86"/>
    <w:rsid w:val="00721338"/>
    <w:rsid w:val="007213F1"/>
    <w:rsid w:val="00724A25"/>
    <w:rsid w:val="00724D35"/>
    <w:rsid w:val="00725942"/>
    <w:rsid w:val="00725AE7"/>
    <w:rsid w:val="00726358"/>
    <w:rsid w:val="00726731"/>
    <w:rsid w:val="007279F2"/>
    <w:rsid w:val="00727D54"/>
    <w:rsid w:val="00731C6B"/>
    <w:rsid w:val="00731EFF"/>
    <w:rsid w:val="00732297"/>
    <w:rsid w:val="0073340E"/>
    <w:rsid w:val="00733726"/>
    <w:rsid w:val="00733A91"/>
    <w:rsid w:val="007344C5"/>
    <w:rsid w:val="00734959"/>
    <w:rsid w:val="00735137"/>
    <w:rsid w:val="0073520D"/>
    <w:rsid w:val="007360DB"/>
    <w:rsid w:val="007361A2"/>
    <w:rsid w:val="00736ACD"/>
    <w:rsid w:val="0073742E"/>
    <w:rsid w:val="00740C8D"/>
    <w:rsid w:val="00742DD6"/>
    <w:rsid w:val="00745607"/>
    <w:rsid w:val="0074586D"/>
    <w:rsid w:val="0074683D"/>
    <w:rsid w:val="007506C2"/>
    <w:rsid w:val="007518EB"/>
    <w:rsid w:val="00752EC8"/>
    <w:rsid w:val="00753323"/>
    <w:rsid w:val="00754DCB"/>
    <w:rsid w:val="00755B2A"/>
    <w:rsid w:val="00756492"/>
    <w:rsid w:val="007577F3"/>
    <w:rsid w:val="00757887"/>
    <w:rsid w:val="007578AA"/>
    <w:rsid w:val="00761147"/>
    <w:rsid w:val="00761B63"/>
    <w:rsid w:val="007629B6"/>
    <w:rsid w:val="007640EC"/>
    <w:rsid w:val="00764868"/>
    <w:rsid w:val="00766225"/>
    <w:rsid w:val="0076691B"/>
    <w:rsid w:val="00767E25"/>
    <w:rsid w:val="00767E94"/>
    <w:rsid w:val="00767F8F"/>
    <w:rsid w:val="00770D19"/>
    <w:rsid w:val="0077169D"/>
    <w:rsid w:val="007717B2"/>
    <w:rsid w:val="00774126"/>
    <w:rsid w:val="007743CD"/>
    <w:rsid w:val="00774746"/>
    <w:rsid w:val="00774869"/>
    <w:rsid w:val="0077663E"/>
    <w:rsid w:val="00777C0E"/>
    <w:rsid w:val="00777C28"/>
    <w:rsid w:val="00780226"/>
    <w:rsid w:val="00780B14"/>
    <w:rsid w:val="00781AB4"/>
    <w:rsid w:val="00782F5F"/>
    <w:rsid w:val="0078326D"/>
    <w:rsid w:val="00784CEB"/>
    <w:rsid w:val="0078500D"/>
    <w:rsid w:val="00786631"/>
    <w:rsid w:val="00787813"/>
    <w:rsid w:val="0079022D"/>
    <w:rsid w:val="00790DC8"/>
    <w:rsid w:val="0079202F"/>
    <w:rsid w:val="00792124"/>
    <w:rsid w:val="007923B7"/>
    <w:rsid w:val="00792616"/>
    <w:rsid w:val="007926BB"/>
    <w:rsid w:val="0079344C"/>
    <w:rsid w:val="00793501"/>
    <w:rsid w:val="00794113"/>
    <w:rsid w:val="00795B1B"/>
    <w:rsid w:val="00796895"/>
    <w:rsid w:val="00797EF5"/>
    <w:rsid w:val="007A0283"/>
    <w:rsid w:val="007A04A7"/>
    <w:rsid w:val="007A0806"/>
    <w:rsid w:val="007A264A"/>
    <w:rsid w:val="007A4EBE"/>
    <w:rsid w:val="007A4F0F"/>
    <w:rsid w:val="007A535B"/>
    <w:rsid w:val="007A5656"/>
    <w:rsid w:val="007A578B"/>
    <w:rsid w:val="007A5E30"/>
    <w:rsid w:val="007A64EC"/>
    <w:rsid w:val="007B02A1"/>
    <w:rsid w:val="007B0451"/>
    <w:rsid w:val="007B1436"/>
    <w:rsid w:val="007B16E9"/>
    <w:rsid w:val="007B1957"/>
    <w:rsid w:val="007B2084"/>
    <w:rsid w:val="007B297C"/>
    <w:rsid w:val="007B2BE6"/>
    <w:rsid w:val="007B3BDB"/>
    <w:rsid w:val="007B40C4"/>
    <w:rsid w:val="007B425B"/>
    <w:rsid w:val="007B4923"/>
    <w:rsid w:val="007B52F4"/>
    <w:rsid w:val="007B5598"/>
    <w:rsid w:val="007B6423"/>
    <w:rsid w:val="007B7F40"/>
    <w:rsid w:val="007C02C7"/>
    <w:rsid w:val="007C0B3F"/>
    <w:rsid w:val="007C1960"/>
    <w:rsid w:val="007C21EE"/>
    <w:rsid w:val="007C2872"/>
    <w:rsid w:val="007C306F"/>
    <w:rsid w:val="007C33E7"/>
    <w:rsid w:val="007C3F15"/>
    <w:rsid w:val="007C4DB1"/>
    <w:rsid w:val="007C5256"/>
    <w:rsid w:val="007C54E8"/>
    <w:rsid w:val="007C564B"/>
    <w:rsid w:val="007C5B29"/>
    <w:rsid w:val="007C6440"/>
    <w:rsid w:val="007C6E2B"/>
    <w:rsid w:val="007D0FB8"/>
    <w:rsid w:val="007D28EC"/>
    <w:rsid w:val="007D2E71"/>
    <w:rsid w:val="007D362B"/>
    <w:rsid w:val="007D3A2E"/>
    <w:rsid w:val="007D4441"/>
    <w:rsid w:val="007D53E0"/>
    <w:rsid w:val="007D5920"/>
    <w:rsid w:val="007D6652"/>
    <w:rsid w:val="007E343D"/>
    <w:rsid w:val="007E3FDB"/>
    <w:rsid w:val="007E4208"/>
    <w:rsid w:val="007E4B4E"/>
    <w:rsid w:val="007E5294"/>
    <w:rsid w:val="007E5C96"/>
    <w:rsid w:val="007E6972"/>
    <w:rsid w:val="007E6C1E"/>
    <w:rsid w:val="007F02B3"/>
    <w:rsid w:val="007F13A4"/>
    <w:rsid w:val="007F2D0C"/>
    <w:rsid w:val="007F305D"/>
    <w:rsid w:val="007F4383"/>
    <w:rsid w:val="007F4773"/>
    <w:rsid w:val="007F5851"/>
    <w:rsid w:val="007F6F0E"/>
    <w:rsid w:val="007F70AB"/>
    <w:rsid w:val="007F7538"/>
    <w:rsid w:val="007F7C92"/>
    <w:rsid w:val="00801601"/>
    <w:rsid w:val="00801B4B"/>
    <w:rsid w:val="008021CF"/>
    <w:rsid w:val="008032CB"/>
    <w:rsid w:val="00804384"/>
    <w:rsid w:val="00805D6E"/>
    <w:rsid w:val="00806323"/>
    <w:rsid w:val="00806A9F"/>
    <w:rsid w:val="00810991"/>
    <w:rsid w:val="00813059"/>
    <w:rsid w:val="008148E4"/>
    <w:rsid w:val="00814A9B"/>
    <w:rsid w:val="00814F66"/>
    <w:rsid w:val="00815FC9"/>
    <w:rsid w:val="00816265"/>
    <w:rsid w:val="008165F6"/>
    <w:rsid w:val="008167FD"/>
    <w:rsid w:val="0081744E"/>
    <w:rsid w:val="008174F5"/>
    <w:rsid w:val="00817C9E"/>
    <w:rsid w:val="008205AF"/>
    <w:rsid w:val="00820853"/>
    <w:rsid w:val="00820BBE"/>
    <w:rsid w:val="008211DC"/>
    <w:rsid w:val="008218D2"/>
    <w:rsid w:val="008224CE"/>
    <w:rsid w:val="008225E5"/>
    <w:rsid w:val="00823392"/>
    <w:rsid w:val="00823AFD"/>
    <w:rsid w:val="00824CA8"/>
    <w:rsid w:val="008264F7"/>
    <w:rsid w:val="00831053"/>
    <w:rsid w:val="008314D2"/>
    <w:rsid w:val="008318D2"/>
    <w:rsid w:val="0083254D"/>
    <w:rsid w:val="00834575"/>
    <w:rsid w:val="00834670"/>
    <w:rsid w:val="00834D49"/>
    <w:rsid w:val="00835D85"/>
    <w:rsid w:val="00835EDF"/>
    <w:rsid w:val="00836249"/>
    <w:rsid w:val="00836703"/>
    <w:rsid w:val="00836B36"/>
    <w:rsid w:val="00836DE3"/>
    <w:rsid w:val="00836F00"/>
    <w:rsid w:val="00840043"/>
    <w:rsid w:val="008409BE"/>
    <w:rsid w:val="008409DC"/>
    <w:rsid w:val="00840A87"/>
    <w:rsid w:val="00841B8A"/>
    <w:rsid w:val="0084307B"/>
    <w:rsid w:val="00843080"/>
    <w:rsid w:val="00843172"/>
    <w:rsid w:val="00846192"/>
    <w:rsid w:val="008474C8"/>
    <w:rsid w:val="008474F7"/>
    <w:rsid w:val="00850806"/>
    <w:rsid w:val="00850DB2"/>
    <w:rsid w:val="00851FAD"/>
    <w:rsid w:val="00853D50"/>
    <w:rsid w:val="0085432A"/>
    <w:rsid w:val="00854835"/>
    <w:rsid w:val="00854FB2"/>
    <w:rsid w:val="008554A8"/>
    <w:rsid w:val="0085566F"/>
    <w:rsid w:val="008561F5"/>
    <w:rsid w:val="0085647B"/>
    <w:rsid w:val="00856681"/>
    <w:rsid w:val="00856A1B"/>
    <w:rsid w:val="00861DF1"/>
    <w:rsid w:val="0086219F"/>
    <w:rsid w:val="008621C3"/>
    <w:rsid w:val="00862326"/>
    <w:rsid w:val="008625A8"/>
    <w:rsid w:val="008641E7"/>
    <w:rsid w:val="00864439"/>
    <w:rsid w:val="00864E31"/>
    <w:rsid w:val="00865251"/>
    <w:rsid w:val="00865486"/>
    <w:rsid w:val="00871E2A"/>
    <w:rsid w:val="00871F05"/>
    <w:rsid w:val="008728FC"/>
    <w:rsid w:val="00875895"/>
    <w:rsid w:val="00876275"/>
    <w:rsid w:val="0087653C"/>
    <w:rsid w:val="00877BFC"/>
    <w:rsid w:val="0088088E"/>
    <w:rsid w:val="00881B30"/>
    <w:rsid w:val="008820A4"/>
    <w:rsid w:val="008827FD"/>
    <w:rsid w:val="00882B99"/>
    <w:rsid w:val="00882CA5"/>
    <w:rsid w:val="0088424B"/>
    <w:rsid w:val="00884626"/>
    <w:rsid w:val="00885CBE"/>
    <w:rsid w:val="00886121"/>
    <w:rsid w:val="00886639"/>
    <w:rsid w:val="0089013F"/>
    <w:rsid w:val="008917EA"/>
    <w:rsid w:val="00891A23"/>
    <w:rsid w:val="00891AEA"/>
    <w:rsid w:val="0089214B"/>
    <w:rsid w:val="0089221B"/>
    <w:rsid w:val="00894684"/>
    <w:rsid w:val="00894D47"/>
    <w:rsid w:val="00896976"/>
    <w:rsid w:val="008A1D20"/>
    <w:rsid w:val="008A295B"/>
    <w:rsid w:val="008A2D57"/>
    <w:rsid w:val="008A3206"/>
    <w:rsid w:val="008A3DA3"/>
    <w:rsid w:val="008A41E0"/>
    <w:rsid w:val="008A5AB8"/>
    <w:rsid w:val="008A5F71"/>
    <w:rsid w:val="008A6604"/>
    <w:rsid w:val="008A679B"/>
    <w:rsid w:val="008A70D7"/>
    <w:rsid w:val="008B216E"/>
    <w:rsid w:val="008B2A4E"/>
    <w:rsid w:val="008B3892"/>
    <w:rsid w:val="008B45E3"/>
    <w:rsid w:val="008B5236"/>
    <w:rsid w:val="008B5482"/>
    <w:rsid w:val="008B5E46"/>
    <w:rsid w:val="008B726A"/>
    <w:rsid w:val="008B7B20"/>
    <w:rsid w:val="008B7BB2"/>
    <w:rsid w:val="008C04B7"/>
    <w:rsid w:val="008C0D6D"/>
    <w:rsid w:val="008C11F4"/>
    <w:rsid w:val="008C2BEC"/>
    <w:rsid w:val="008C3246"/>
    <w:rsid w:val="008C3C2A"/>
    <w:rsid w:val="008C442A"/>
    <w:rsid w:val="008C4958"/>
    <w:rsid w:val="008C4E68"/>
    <w:rsid w:val="008C64CE"/>
    <w:rsid w:val="008C6523"/>
    <w:rsid w:val="008C6C93"/>
    <w:rsid w:val="008C6D0E"/>
    <w:rsid w:val="008C7D0E"/>
    <w:rsid w:val="008D0034"/>
    <w:rsid w:val="008D037A"/>
    <w:rsid w:val="008D09D2"/>
    <w:rsid w:val="008D1151"/>
    <w:rsid w:val="008D2A6F"/>
    <w:rsid w:val="008D3713"/>
    <w:rsid w:val="008D39C5"/>
    <w:rsid w:val="008D5C01"/>
    <w:rsid w:val="008D6C43"/>
    <w:rsid w:val="008D7765"/>
    <w:rsid w:val="008D794B"/>
    <w:rsid w:val="008E0D73"/>
    <w:rsid w:val="008E1645"/>
    <w:rsid w:val="008E1D89"/>
    <w:rsid w:val="008E26B7"/>
    <w:rsid w:val="008E3353"/>
    <w:rsid w:val="008E3E3E"/>
    <w:rsid w:val="008E59F7"/>
    <w:rsid w:val="008E634D"/>
    <w:rsid w:val="008E668A"/>
    <w:rsid w:val="008E6838"/>
    <w:rsid w:val="008E70F8"/>
    <w:rsid w:val="008F0FB4"/>
    <w:rsid w:val="008F3180"/>
    <w:rsid w:val="008F464D"/>
    <w:rsid w:val="008F4CDE"/>
    <w:rsid w:val="008F54E4"/>
    <w:rsid w:val="008F58F4"/>
    <w:rsid w:val="008F5D17"/>
    <w:rsid w:val="008F5E70"/>
    <w:rsid w:val="008F5F87"/>
    <w:rsid w:val="008F711E"/>
    <w:rsid w:val="00900A34"/>
    <w:rsid w:val="00902DC1"/>
    <w:rsid w:val="00903449"/>
    <w:rsid w:val="009039C3"/>
    <w:rsid w:val="00904ADE"/>
    <w:rsid w:val="00907073"/>
    <w:rsid w:val="00910111"/>
    <w:rsid w:val="00910545"/>
    <w:rsid w:val="00913ED8"/>
    <w:rsid w:val="0091562B"/>
    <w:rsid w:val="00916518"/>
    <w:rsid w:val="00916C22"/>
    <w:rsid w:val="00916F8F"/>
    <w:rsid w:val="0091708E"/>
    <w:rsid w:val="009202D5"/>
    <w:rsid w:val="009208F5"/>
    <w:rsid w:val="00920A4A"/>
    <w:rsid w:val="0092190B"/>
    <w:rsid w:val="009226D7"/>
    <w:rsid w:val="00923408"/>
    <w:rsid w:val="00923B58"/>
    <w:rsid w:val="00923D1B"/>
    <w:rsid w:val="00926128"/>
    <w:rsid w:val="0092696F"/>
    <w:rsid w:val="00927D51"/>
    <w:rsid w:val="00930251"/>
    <w:rsid w:val="00931C04"/>
    <w:rsid w:val="00931EC6"/>
    <w:rsid w:val="00932272"/>
    <w:rsid w:val="00932862"/>
    <w:rsid w:val="0093287F"/>
    <w:rsid w:val="00932B7C"/>
    <w:rsid w:val="00933993"/>
    <w:rsid w:val="0093563C"/>
    <w:rsid w:val="009359A4"/>
    <w:rsid w:val="00935D60"/>
    <w:rsid w:val="00935FF9"/>
    <w:rsid w:val="0093629C"/>
    <w:rsid w:val="00936FA6"/>
    <w:rsid w:val="00937765"/>
    <w:rsid w:val="009379D7"/>
    <w:rsid w:val="00937A40"/>
    <w:rsid w:val="009400B2"/>
    <w:rsid w:val="00940506"/>
    <w:rsid w:val="00940FC7"/>
    <w:rsid w:val="00941423"/>
    <w:rsid w:val="009435B6"/>
    <w:rsid w:val="009447BB"/>
    <w:rsid w:val="00944C48"/>
    <w:rsid w:val="00945624"/>
    <w:rsid w:val="00946335"/>
    <w:rsid w:val="00946BF2"/>
    <w:rsid w:val="00947E6F"/>
    <w:rsid w:val="00950191"/>
    <w:rsid w:val="009513C4"/>
    <w:rsid w:val="009519FE"/>
    <w:rsid w:val="00951FB0"/>
    <w:rsid w:val="00952A8D"/>
    <w:rsid w:val="00954797"/>
    <w:rsid w:val="0095526D"/>
    <w:rsid w:val="00955660"/>
    <w:rsid w:val="00955880"/>
    <w:rsid w:val="00955E55"/>
    <w:rsid w:val="0095743C"/>
    <w:rsid w:val="00960EDB"/>
    <w:rsid w:val="00961D7C"/>
    <w:rsid w:val="00962025"/>
    <w:rsid w:val="00962200"/>
    <w:rsid w:val="0096325F"/>
    <w:rsid w:val="009636E2"/>
    <w:rsid w:val="00963A31"/>
    <w:rsid w:val="00966631"/>
    <w:rsid w:val="00966D3D"/>
    <w:rsid w:val="00966F54"/>
    <w:rsid w:val="009676E6"/>
    <w:rsid w:val="00971660"/>
    <w:rsid w:val="00975E61"/>
    <w:rsid w:val="009765D8"/>
    <w:rsid w:val="00976E31"/>
    <w:rsid w:val="0097704A"/>
    <w:rsid w:val="00977C63"/>
    <w:rsid w:val="00980087"/>
    <w:rsid w:val="00980BC9"/>
    <w:rsid w:val="00980C0B"/>
    <w:rsid w:val="0098207F"/>
    <w:rsid w:val="00982107"/>
    <w:rsid w:val="00983022"/>
    <w:rsid w:val="009830B5"/>
    <w:rsid w:val="00983284"/>
    <w:rsid w:val="00984322"/>
    <w:rsid w:val="0098524F"/>
    <w:rsid w:val="00985749"/>
    <w:rsid w:val="009864D8"/>
    <w:rsid w:val="00987ABE"/>
    <w:rsid w:val="00987EDD"/>
    <w:rsid w:val="009906C7"/>
    <w:rsid w:val="00990E67"/>
    <w:rsid w:val="0099165D"/>
    <w:rsid w:val="009919EA"/>
    <w:rsid w:val="00991DF9"/>
    <w:rsid w:val="0099332C"/>
    <w:rsid w:val="0099569B"/>
    <w:rsid w:val="00995892"/>
    <w:rsid w:val="009963CD"/>
    <w:rsid w:val="009964CC"/>
    <w:rsid w:val="00996F73"/>
    <w:rsid w:val="00997C72"/>
    <w:rsid w:val="009A0E06"/>
    <w:rsid w:val="009A20C1"/>
    <w:rsid w:val="009A27BE"/>
    <w:rsid w:val="009B021F"/>
    <w:rsid w:val="009B04BA"/>
    <w:rsid w:val="009B159A"/>
    <w:rsid w:val="009B18E8"/>
    <w:rsid w:val="009B210B"/>
    <w:rsid w:val="009B266D"/>
    <w:rsid w:val="009B266F"/>
    <w:rsid w:val="009B2F72"/>
    <w:rsid w:val="009B38FD"/>
    <w:rsid w:val="009B53D6"/>
    <w:rsid w:val="009B5628"/>
    <w:rsid w:val="009B5CBF"/>
    <w:rsid w:val="009B665E"/>
    <w:rsid w:val="009B6E48"/>
    <w:rsid w:val="009B7157"/>
    <w:rsid w:val="009B7932"/>
    <w:rsid w:val="009C0BF3"/>
    <w:rsid w:val="009C0D73"/>
    <w:rsid w:val="009C121E"/>
    <w:rsid w:val="009C12D9"/>
    <w:rsid w:val="009C1458"/>
    <w:rsid w:val="009C1690"/>
    <w:rsid w:val="009C184A"/>
    <w:rsid w:val="009C2A62"/>
    <w:rsid w:val="009C2B7F"/>
    <w:rsid w:val="009C2CA5"/>
    <w:rsid w:val="009C49B9"/>
    <w:rsid w:val="009C522A"/>
    <w:rsid w:val="009C57B7"/>
    <w:rsid w:val="009C6541"/>
    <w:rsid w:val="009C742F"/>
    <w:rsid w:val="009C7AD0"/>
    <w:rsid w:val="009D0215"/>
    <w:rsid w:val="009D0BFC"/>
    <w:rsid w:val="009D1692"/>
    <w:rsid w:val="009D1C72"/>
    <w:rsid w:val="009D22C9"/>
    <w:rsid w:val="009D2586"/>
    <w:rsid w:val="009D3601"/>
    <w:rsid w:val="009D3884"/>
    <w:rsid w:val="009D3ACA"/>
    <w:rsid w:val="009D3C40"/>
    <w:rsid w:val="009D3E45"/>
    <w:rsid w:val="009D4205"/>
    <w:rsid w:val="009D47D5"/>
    <w:rsid w:val="009D5D28"/>
    <w:rsid w:val="009D5EEA"/>
    <w:rsid w:val="009E25CB"/>
    <w:rsid w:val="009E2730"/>
    <w:rsid w:val="009E35FE"/>
    <w:rsid w:val="009E3B5C"/>
    <w:rsid w:val="009E4B98"/>
    <w:rsid w:val="009E530F"/>
    <w:rsid w:val="009E55DF"/>
    <w:rsid w:val="009E7051"/>
    <w:rsid w:val="009E7441"/>
    <w:rsid w:val="009E7844"/>
    <w:rsid w:val="009F0C63"/>
    <w:rsid w:val="009F351F"/>
    <w:rsid w:val="009F3F89"/>
    <w:rsid w:val="009F480E"/>
    <w:rsid w:val="009F4A17"/>
    <w:rsid w:val="009F5B60"/>
    <w:rsid w:val="009F6380"/>
    <w:rsid w:val="00A014D9"/>
    <w:rsid w:val="00A022A2"/>
    <w:rsid w:val="00A02D15"/>
    <w:rsid w:val="00A046F0"/>
    <w:rsid w:val="00A04EEB"/>
    <w:rsid w:val="00A04F23"/>
    <w:rsid w:val="00A052E0"/>
    <w:rsid w:val="00A053CF"/>
    <w:rsid w:val="00A061B9"/>
    <w:rsid w:val="00A0785F"/>
    <w:rsid w:val="00A07CFA"/>
    <w:rsid w:val="00A1004A"/>
    <w:rsid w:val="00A10CD2"/>
    <w:rsid w:val="00A11403"/>
    <w:rsid w:val="00A11FEE"/>
    <w:rsid w:val="00A127FB"/>
    <w:rsid w:val="00A12A07"/>
    <w:rsid w:val="00A12B7C"/>
    <w:rsid w:val="00A13043"/>
    <w:rsid w:val="00A14CB6"/>
    <w:rsid w:val="00A1579A"/>
    <w:rsid w:val="00A17B96"/>
    <w:rsid w:val="00A17C1C"/>
    <w:rsid w:val="00A17E7F"/>
    <w:rsid w:val="00A2077A"/>
    <w:rsid w:val="00A209C3"/>
    <w:rsid w:val="00A21154"/>
    <w:rsid w:val="00A21167"/>
    <w:rsid w:val="00A22D39"/>
    <w:rsid w:val="00A2370E"/>
    <w:rsid w:val="00A23741"/>
    <w:rsid w:val="00A23823"/>
    <w:rsid w:val="00A24D80"/>
    <w:rsid w:val="00A252D8"/>
    <w:rsid w:val="00A26B0D"/>
    <w:rsid w:val="00A26F0E"/>
    <w:rsid w:val="00A309F5"/>
    <w:rsid w:val="00A3207C"/>
    <w:rsid w:val="00A3256D"/>
    <w:rsid w:val="00A328AF"/>
    <w:rsid w:val="00A34E58"/>
    <w:rsid w:val="00A372D1"/>
    <w:rsid w:val="00A3735A"/>
    <w:rsid w:val="00A3773E"/>
    <w:rsid w:val="00A41BD8"/>
    <w:rsid w:val="00A42F1B"/>
    <w:rsid w:val="00A432BA"/>
    <w:rsid w:val="00A4342B"/>
    <w:rsid w:val="00A461CE"/>
    <w:rsid w:val="00A477BB"/>
    <w:rsid w:val="00A4790A"/>
    <w:rsid w:val="00A47BE2"/>
    <w:rsid w:val="00A5210C"/>
    <w:rsid w:val="00A522E2"/>
    <w:rsid w:val="00A52580"/>
    <w:rsid w:val="00A5329F"/>
    <w:rsid w:val="00A532E0"/>
    <w:rsid w:val="00A546BC"/>
    <w:rsid w:val="00A55989"/>
    <w:rsid w:val="00A5694A"/>
    <w:rsid w:val="00A56C4A"/>
    <w:rsid w:val="00A570D8"/>
    <w:rsid w:val="00A573E8"/>
    <w:rsid w:val="00A61F23"/>
    <w:rsid w:val="00A63A94"/>
    <w:rsid w:val="00A63DA4"/>
    <w:rsid w:val="00A63F8D"/>
    <w:rsid w:val="00A65221"/>
    <w:rsid w:val="00A66E1F"/>
    <w:rsid w:val="00A70270"/>
    <w:rsid w:val="00A71E4F"/>
    <w:rsid w:val="00A75CD5"/>
    <w:rsid w:val="00A80F73"/>
    <w:rsid w:val="00A812A6"/>
    <w:rsid w:val="00A83DF3"/>
    <w:rsid w:val="00A8431C"/>
    <w:rsid w:val="00A85915"/>
    <w:rsid w:val="00A86439"/>
    <w:rsid w:val="00A872B9"/>
    <w:rsid w:val="00A87D18"/>
    <w:rsid w:val="00A90A00"/>
    <w:rsid w:val="00A952AB"/>
    <w:rsid w:val="00A95D7D"/>
    <w:rsid w:val="00A96665"/>
    <w:rsid w:val="00A97423"/>
    <w:rsid w:val="00A9783D"/>
    <w:rsid w:val="00A9788C"/>
    <w:rsid w:val="00AA12C8"/>
    <w:rsid w:val="00AA15D4"/>
    <w:rsid w:val="00AA19C4"/>
    <w:rsid w:val="00AA1BAA"/>
    <w:rsid w:val="00AA30AB"/>
    <w:rsid w:val="00AA3FC4"/>
    <w:rsid w:val="00AA411A"/>
    <w:rsid w:val="00AA41E9"/>
    <w:rsid w:val="00AA4243"/>
    <w:rsid w:val="00AA45E6"/>
    <w:rsid w:val="00AA5A37"/>
    <w:rsid w:val="00AA5A9C"/>
    <w:rsid w:val="00AA62E2"/>
    <w:rsid w:val="00AA686A"/>
    <w:rsid w:val="00AA6CDA"/>
    <w:rsid w:val="00AA775E"/>
    <w:rsid w:val="00AA7FA9"/>
    <w:rsid w:val="00AB232B"/>
    <w:rsid w:val="00AB302F"/>
    <w:rsid w:val="00AB3708"/>
    <w:rsid w:val="00AB489C"/>
    <w:rsid w:val="00AB509E"/>
    <w:rsid w:val="00AB50C1"/>
    <w:rsid w:val="00AB6136"/>
    <w:rsid w:val="00AB62F1"/>
    <w:rsid w:val="00AB6936"/>
    <w:rsid w:val="00AB6F32"/>
    <w:rsid w:val="00AB7922"/>
    <w:rsid w:val="00AC035C"/>
    <w:rsid w:val="00AC0C3B"/>
    <w:rsid w:val="00AC2D63"/>
    <w:rsid w:val="00AC3284"/>
    <w:rsid w:val="00AC3340"/>
    <w:rsid w:val="00AC6648"/>
    <w:rsid w:val="00AC7504"/>
    <w:rsid w:val="00AC7FC0"/>
    <w:rsid w:val="00AD024F"/>
    <w:rsid w:val="00AD03D8"/>
    <w:rsid w:val="00AD0711"/>
    <w:rsid w:val="00AD4DD6"/>
    <w:rsid w:val="00AD6495"/>
    <w:rsid w:val="00AD674C"/>
    <w:rsid w:val="00AD6CF5"/>
    <w:rsid w:val="00AD704E"/>
    <w:rsid w:val="00AD7364"/>
    <w:rsid w:val="00AD74DE"/>
    <w:rsid w:val="00AD7C56"/>
    <w:rsid w:val="00AE0236"/>
    <w:rsid w:val="00AE0576"/>
    <w:rsid w:val="00AE1161"/>
    <w:rsid w:val="00AE19DA"/>
    <w:rsid w:val="00AE1A7A"/>
    <w:rsid w:val="00AE1D45"/>
    <w:rsid w:val="00AE2435"/>
    <w:rsid w:val="00AE2DAD"/>
    <w:rsid w:val="00AE3AE9"/>
    <w:rsid w:val="00AE3FDE"/>
    <w:rsid w:val="00AE575B"/>
    <w:rsid w:val="00AE5FE0"/>
    <w:rsid w:val="00AE60B7"/>
    <w:rsid w:val="00AE7F53"/>
    <w:rsid w:val="00AF06AD"/>
    <w:rsid w:val="00AF225B"/>
    <w:rsid w:val="00AF2AB7"/>
    <w:rsid w:val="00AF2B1C"/>
    <w:rsid w:val="00AF3527"/>
    <w:rsid w:val="00AF451C"/>
    <w:rsid w:val="00AF4D3F"/>
    <w:rsid w:val="00AF5092"/>
    <w:rsid w:val="00B01707"/>
    <w:rsid w:val="00B0300B"/>
    <w:rsid w:val="00B04BF5"/>
    <w:rsid w:val="00B05457"/>
    <w:rsid w:val="00B0673E"/>
    <w:rsid w:val="00B07A11"/>
    <w:rsid w:val="00B07B51"/>
    <w:rsid w:val="00B07EB8"/>
    <w:rsid w:val="00B1035C"/>
    <w:rsid w:val="00B11644"/>
    <w:rsid w:val="00B11E48"/>
    <w:rsid w:val="00B11F30"/>
    <w:rsid w:val="00B1253C"/>
    <w:rsid w:val="00B128A0"/>
    <w:rsid w:val="00B14B17"/>
    <w:rsid w:val="00B14F9D"/>
    <w:rsid w:val="00B15605"/>
    <w:rsid w:val="00B15885"/>
    <w:rsid w:val="00B20240"/>
    <w:rsid w:val="00B20E8F"/>
    <w:rsid w:val="00B22030"/>
    <w:rsid w:val="00B22B8E"/>
    <w:rsid w:val="00B230C8"/>
    <w:rsid w:val="00B23281"/>
    <w:rsid w:val="00B262B2"/>
    <w:rsid w:val="00B2657E"/>
    <w:rsid w:val="00B2696C"/>
    <w:rsid w:val="00B27571"/>
    <w:rsid w:val="00B31FC0"/>
    <w:rsid w:val="00B32936"/>
    <w:rsid w:val="00B3327A"/>
    <w:rsid w:val="00B33CD5"/>
    <w:rsid w:val="00B33F7F"/>
    <w:rsid w:val="00B34F58"/>
    <w:rsid w:val="00B3501F"/>
    <w:rsid w:val="00B35BFE"/>
    <w:rsid w:val="00B35F02"/>
    <w:rsid w:val="00B377B5"/>
    <w:rsid w:val="00B37C24"/>
    <w:rsid w:val="00B4164B"/>
    <w:rsid w:val="00B4249C"/>
    <w:rsid w:val="00B42F9C"/>
    <w:rsid w:val="00B43620"/>
    <w:rsid w:val="00B44DEC"/>
    <w:rsid w:val="00B44E58"/>
    <w:rsid w:val="00B454A1"/>
    <w:rsid w:val="00B45B29"/>
    <w:rsid w:val="00B46502"/>
    <w:rsid w:val="00B47CAD"/>
    <w:rsid w:val="00B47E3A"/>
    <w:rsid w:val="00B52046"/>
    <w:rsid w:val="00B53845"/>
    <w:rsid w:val="00B5409A"/>
    <w:rsid w:val="00B55574"/>
    <w:rsid w:val="00B555BB"/>
    <w:rsid w:val="00B6096F"/>
    <w:rsid w:val="00B63E6A"/>
    <w:rsid w:val="00B640B8"/>
    <w:rsid w:val="00B6491C"/>
    <w:rsid w:val="00B6525D"/>
    <w:rsid w:val="00B6543A"/>
    <w:rsid w:val="00B65ABA"/>
    <w:rsid w:val="00B6790F"/>
    <w:rsid w:val="00B67C9B"/>
    <w:rsid w:val="00B70CC9"/>
    <w:rsid w:val="00B70ED5"/>
    <w:rsid w:val="00B71B3B"/>
    <w:rsid w:val="00B8024B"/>
    <w:rsid w:val="00B808E7"/>
    <w:rsid w:val="00B8177C"/>
    <w:rsid w:val="00B81E3E"/>
    <w:rsid w:val="00B829AD"/>
    <w:rsid w:val="00B84EB8"/>
    <w:rsid w:val="00B85139"/>
    <w:rsid w:val="00B85285"/>
    <w:rsid w:val="00B86F2D"/>
    <w:rsid w:val="00B87D61"/>
    <w:rsid w:val="00B87DEF"/>
    <w:rsid w:val="00B90325"/>
    <w:rsid w:val="00B90732"/>
    <w:rsid w:val="00B90FF1"/>
    <w:rsid w:val="00B91354"/>
    <w:rsid w:val="00B91549"/>
    <w:rsid w:val="00B93111"/>
    <w:rsid w:val="00B93948"/>
    <w:rsid w:val="00B93C29"/>
    <w:rsid w:val="00B94414"/>
    <w:rsid w:val="00B95FFB"/>
    <w:rsid w:val="00B961CF"/>
    <w:rsid w:val="00B975FC"/>
    <w:rsid w:val="00B97816"/>
    <w:rsid w:val="00BA1883"/>
    <w:rsid w:val="00BA1A6A"/>
    <w:rsid w:val="00BA2D62"/>
    <w:rsid w:val="00BA3E29"/>
    <w:rsid w:val="00BA4BC7"/>
    <w:rsid w:val="00BA4E87"/>
    <w:rsid w:val="00BA55B7"/>
    <w:rsid w:val="00BA5BD6"/>
    <w:rsid w:val="00BA5E47"/>
    <w:rsid w:val="00BA78B6"/>
    <w:rsid w:val="00BA7D57"/>
    <w:rsid w:val="00BA7E78"/>
    <w:rsid w:val="00BB0093"/>
    <w:rsid w:val="00BB0933"/>
    <w:rsid w:val="00BB156E"/>
    <w:rsid w:val="00BB198B"/>
    <w:rsid w:val="00BB22F7"/>
    <w:rsid w:val="00BB3330"/>
    <w:rsid w:val="00BB47D7"/>
    <w:rsid w:val="00BB4A62"/>
    <w:rsid w:val="00BB4F82"/>
    <w:rsid w:val="00BB625F"/>
    <w:rsid w:val="00BB665D"/>
    <w:rsid w:val="00BB69C0"/>
    <w:rsid w:val="00BB7625"/>
    <w:rsid w:val="00BC01C1"/>
    <w:rsid w:val="00BC06BB"/>
    <w:rsid w:val="00BC18F1"/>
    <w:rsid w:val="00BC3C68"/>
    <w:rsid w:val="00BC4098"/>
    <w:rsid w:val="00BC4618"/>
    <w:rsid w:val="00BC573F"/>
    <w:rsid w:val="00BC5A34"/>
    <w:rsid w:val="00BD03AD"/>
    <w:rsid w:val="00BD17F5"/>
    <w:rsid w:val="00BD2F83"/>
    <w:rsid w:val="00BD4A03"/>
    <w:rsid w:val="00BD5135"/>
    <w:rsid w:val="00BD53D0"/>
    <w:rsid w:val="00BD67DC"/>
    <w:rsid w:val="00BD6E05"/>
    <w:rsid w:val="00BD7A88"/>
    <w:rsid w:val="00BE0CC9"/>
    <w:rsid w:val="00BE17F3"/>
    <w:rsid w:val="00BE211E"/>
    <w:rsid w:val="00BE54D0"/>
    <w:rsid w:val="00BE57C4"/>
    <w:rsid w:val="00BE5881"/>
    <w:rsid w:val="00BE633C"/>
    <w:rsid w:val="00BE6566"/>
    <w:rsid w:val="00BE6FF8"/>
    <w:rsid w:val="00BF1B6A"/>
    <w:rsid w:val="00BF33A6"/>
    <w:rsid w:val="00BF49C4"/>
    <w:rsid w:val="00BF5BFD"/>
    <w:rsid w:val="00BF60D4"/>
    <w:rsid w:val="00BF66A2"/>
    <w:rsid w:val="00BF6B6C"/>
    <w:rsid w:val="00BF7251"/>
    <w:rsid w:val="00BF7F28"/>
    <w:rsid w:val="00BF7F98"/>
    <w:rsid w:val="00C01869"/>
    <w:rsid w:val="00C01909"/>
    <w:rsid w:val="00C020D4"/>
    <w:rsid w:val="00C03AF5"/>
    <w:rsid w:val="00C042A4"/>
    <w:rsid w:val="00C04B8D"/>
    <w:rsid w:val="00C05787"/>
    <w:rsid w:val="00C10FD5"/>
    <w:rsid w:val="00C11C1C"/>
    <w:rsid w:val="00C13059"/>
    <w:rsid w:val="00C14905"/>
    <w:rsid w:val="00C14C58"/>
    <w:rsid w:val="00C156D4"/>
    <w:rsid w:val="00C1640C"/>
    <w:rsid w:val="00C167A3"/>
    <w:rsid w:val="00C17898"/>
    <w:rsid w:val="00C21810"/>
    <w:rsid w:val="00C2181C"/>
    <w:rsid w:val="00C21F80"/>
    <w:rsid w:val="00C228EC"/>
    <w:rsid w:val="00C230F7"/>
    <w:rsid w:val="00C23B1E"/>
    <w:rsid w:val="00C24A4B"/>
    <w:rsid w:val="00C25ED9"/>
    <w:rsid w:val="00C2634A"/>
    <w:rsid w:val="00C26562"/>
    <w:rsid w:val="00C2657D"/>
    <w:rsid w:val="00C26AC5"/>
    <w:rsid w:val="00C279AA"/>
    <w:rsid w:val="00C31C1E"/>
    <w:rsid w:val="00C36986"/>
    <w:rsid w:val="00C36C2C"/>
    <w:rsid w:val="00C416E1"/>
    <w:rsid w:val="00C41D04"/>
    <w:rsid w:val="00C429C0"/>
    <w:rsid w:val="00C43380"/>
    <w:rsid w:val="00C4438E"/>
    <w:rsid w:val="00C45998"/>
    <w:rsid w:val="00C46BB7"/>
    <w:rsid w:val="00C473D7"/>
    <w:rsid w:val="00C4758F"/>
    <w:rsid w:val="00C47BF8"/>
    <w:rsid w:val="00C50823"/>
    <w:rsid w:val="00C5109F"/>
    <w:rsid w:val="00C51B1C"/>
    <w:rsid w:val="00C539DD"/>
    <w:rsid w:val="00C53DCE"/>
    <w:rsid w:val="00C55A41"/>
    <w:rsid w:val="00C56F97"/>
    <w:rsid w:val="00C57D20"/>
    <w:rsid w:val="00C60B71"/>
    <w:rsid w:val="00C6140A"/>
    <w:rsid w:val="00C6179F"/>
    <w:rsid w:val="00C6294C"/>
    <w:rsid w:val="00C62A4A"/>
    <w:rsid w:val="00C630EE"/>
    <w:rsid w:val="00C64130"/>
    <w:rsid w:val="00C643A1"/>
    <w:rsid w:val="00C64F9C"/>
    <w:rsid w:val="00C64FA5"/>
    <w:rsid w:val="00C655F2"/>
    <w:rsid w:val="00C659D1"/>
    <w:rsid w:val="00C65B61"/>
    <w:rsid w:val="00C66FFD"/>
    <w:rsid w:val="00C7092A"/>
    <w:rsid w:val="00C70E53"/>
    <w:rsid w:val="00C7159E"/>
    <w:rsid w:val="00C71771"/>
    <w:rsid w:val="00C71CA7"/>
    <w:rsid w:val="00C7275F"/>
    <w:rsid w:val="00C7290F"/>
    <w:rsid w:val="00C72979"/>
    <w:rsid w:val="00C732D0"/>
    <w:rsid w:val="00C7372A"/>
    <w:rsid w:val="00C74AA9"/>
    <w:rsid w:val="00C76A0D"/>
    <w:rsid w:val="00C7735D"/>
    <w:rsid w:val="00C77C13"/>
    <w:rsid w:val="00C80DAE"/>
    <w:rsid w:val="00C81529"/>
    <w:rsid w:val="00C815BB"/>
    <w:rsid w:val="00C81A00"/>
    <w:rsid w:val="00C81BA6"/>
    <w:rsid w:val="00C81C6A"/>
    <w:rsid w:val="00C82230"/>
    <w:rsid w:val="00C82670"/>
    <w:rsid w:val="00C82FCF"/>
    <w:rsid w:val="00C8377C"/>
    <w:rsid w:val="00C8758F"/>
    <w:rsid w:val="00C877CD"/>
    <w:rsid w:val="00C87BD8"/>
    <w:rsid w:val="00C902E9"/>
    <w:rsid w:val="00C908B7"/>
    <w:rsid w:val="00C91D81"/>
    <w:rsid w:val="00C92302"/>
    <w:rsid w:val="00C92803"/>
    <w:rsid w:val="00C92A42"/>
    <w:rsid w:val="00C94538"/>
    <w:rsid w:val="00C95C99"/>
    <w:rsid w:val="00C95F71"/>
    <w:rsid w:val="00C97B57"/>
    <w:rsid w:val="00CA18F2"/>
    <w:rsid w:val="00CA2238"/>
    <w:rsid w:val="00CA2429"/>
    <w:rsid w:val="00CA25B5"/>
    <w:rsid w:val="00CA45A6"/>
    <w:rsid w:val="00CA4871"/>
    <w:rsid w:val="00CA4EA9"/>
    <w:rsid w:val="00CA589C"/>
    <w:rsid w:val="00CA6722"/>
    <w:rsid w:val="00CA6D4E"/>
    <w:rsid w:val="00CA7591"/>
    <w:rsid w:val="00CA7935"/>
    <w:rsid w:val="00CA7B4B"/>
    <w:rsid w:val="00CB1685"/>
    <w:rsid w:val="00CB193A"/>
    <w:rsid w:val="00CB36A8"/>
    <w:rsid w:val="00CB484E"/>
    <w:rsid w:val="00CB574E"/>
    <w:rsid w:val="00CB5AA1"/>
    <w:rsid w:val="00CB6304"/>
    <w:rsid w:val="00CB731A"/>
    <w:rsid w:val="00CB7E70"/>
    <w:rsid w:val="00CC139A"/>
    <w:rsid w:val="00CC1C62"/>
    <w:rsid w:val="00CC1E7A"/>
    <w:rsid w:val="00CC332C"/>
    <w:rsid w:val="00CC4F64"/>
    <w:rsid w:val="00CC56C6"/>
    <w:rsid w:val="00CC57B7"/>
    <w:rsid w:val="00CC6876"/>
    <w:rsid w:val="00CC6B37"/>
    <w:rsid w:val="00CD0542"/>
    <w:rsid w:val="00CD058C"/>
    <w:rsid w:val="00CD1CD2"/>
    <w:rsid w:val="00CD3B98"/>
    <w:rsid w:val="00CD4216"/>
    <w:rsid w:val="00CD4DFC"/>
    <w:rsid w:val="00CD5868"/>
    <w:rsid w:val="00CD594A"/>
    <w:rsid w:val="00CD5EBC"/>
    <w:rsid w:val="00CD62E5"/>
    <w:rsid w:val="00CD733F"/>
    <w:rsid w:val="00CE025D"/>
    <w:rsid w:val="00CE0942"/>
    <w:rsid w:val="00CE2694"/>
    <w:rsid w:val="00CE35AE"/>
    <w:rsid w:val="00CE4C97"/>
    <w:rsid w:val="00CE56B1"/>
    <w:rsid w:val="00CE5B2D"/>
    <w:rsid w:val="00CE67D4"/>
    <w:rsid w:val="00CE7CA5"/>
    <w:rsid w:val="00CF0799"/>
    <w:rsid w:val="00CF1D22"/>
    <w:rsid w:val="00CF1D81"/>
    <w:rsid w:val="00CF27DB"/>
    <w:rsid w:val="00CF2DC9"/>
    <w:rsid w:val="00CF37B5"/>
    <w:rsid w:val="00CF405E"/>
    <w:rsid w:val="00CF4E69"/>
    <w:rsid w:val="00CF516C"/>
    <w:rsid w:val="00CF5FD8"/>
    <w:rsid w:val="00CF645A"/>
    <w:rsid w:val="00CF6D55"/>
    <w:rsid w:val="00CF7066"/>
    <w:rsid w:val="00CF7CB6"/>
    <w:rsid w:val="00D002E6"/>
    <w:rsid w:val="00D01D7F"/>
    <w:rsid w:val="00D02207"/>
    <w:rsid w:val="00D02471"/>
    <w:rsid w:val="00D04745"/>
    <w:rsid w:val="00D05E29"/>
    <w:rsid w:val="00D06347"/>
    <w:rsid w:val="00D06382"/>
    <w:rsid w:val="00D06EAC"/>
    <w:rsid w:val="00D07272"/>
    <w:rsid w:val="00D074F6"/>
    <w:rsid w:val="00D10918"/>
    <w:rsid w:val="00D11176"/>
    <w:rsid w:val="00D12D88"/>
    <w:rsid w:val="00D135ED"/>
    <w:rsid w:val="00D13B75"/>
    <w:rsid w:val="00D13E8E"/>
    <w:rsid w:val="00D16469"/>
    <w:rsid w:val="00D16893"/>
    <w:rsid w:val="00D178B2"/>
    <w:rsid w:val="00D17B6E"/>
    <w:rsid w:val="00D2071C"/>
    <w:rsid w:val="00D22736"/>
    <w:rsid w:val="00D243F3"/>
    <w:rsid w:val="00D24AB5"/>
    <w:rsid w:val="00D24B73"/>
    <w:rsid w:val="00D252C4"/>
    <w:rsid w:val="00D255F1"/>
    <w:rsid w:val="00D27181"/>
    <w:rsid w:val="00D27B62"/>
    <w:rsid w:val="00D3071D"/>
    <w:rsid w:val="00D30AE5"/>
    <w:rsid w:val="00D311AB"/>
    <w:rsid w:val="00D317B2"/>
    <w:rsid w:val="00D3181E"/>
    <w:rsid w:val="00D325A8"/>
    <w:rsid w:val="00D3784E"/>
    <w:rsid w:val="00D40923"/>
    <w:rsid w:val="00D40B72"/>
    <w:rsid w:val="00D416E0"/>
    <w:rsid w:val="00D41848"/>
    <w:rsid w:val="00D4206F"/>
    <w:rsid w:val="00D427FF"/>
    <w:rsid w:val="00D42F15"/>
    <w:rsid w:val="00D43110"/>
    <w:rsid w:val="00D43353"/>
    <w:rsid w:val="00D442AD"/>
    <w:rsid w:val="00D45301"/>
    <w:rsid w:val="00D45BB4"/>
    <w:rsid w:val="00D46FDA"/>
    <w:rsid w:val="00D47696"/>
    <w:rsid w:val="00D477ED"/>
    <w:rsid w:val="00D4785F"/>
    <w:rsid w:val="00D50881"/>
    <w:rsid w:val="00D50A1F"/>
    <w:rsid w:val="00D51692"/>
    <w:rsid w:val="00D51CC0"/>
    <w:rsid w:val="00D51D5D"/>
    <w:rsid w:val="00D523A0"/>
    <w:rsid w:val="00D55363"/>
    <w:rsid w:val="00D55901"/>
    <w:rsid w:val="00D55D38"/>
    <w:rsid w:val="00D5618A"/>
    <w:rsid w:val="00D56581"/>
    <w:rsid w:val="00D57581"/>
    <w:rsid w:val="00D5784B"/>
    <w:rsid w:val="00D6070D"/>
    <w:rsid w:val="00D638A2"/>
    <w:rsid w:val="00D63E0B"/>
    <w:rsid w:val="00D63EFB"/>
    <w:rsid w:val="00D64000"/>
    <w:rsid w:val="00D64AAC"/>
    <w:rsid w:val="00D658AF"/>
    <w:rsid w:val="00D66E0D"/>
    <w:rsid w:val="00D675C0"/>
    <w:rsid w:val="00D70691"/>
    <w:rsid w:val="00D7316C"/>
    <w:rsid w:val="00D734A2"/>
    <w:rsid w:val="00D74C4E"/>
    <w:rsid w:val="00D752DB"/>
    <w:rsid w:val="00D7546E"/>
    <w:rsid w:val="00D75731"/>
    <w:rsid w:val="00D811D9"/>
    <w:rsid w:val="00D815D4"/>
    <w:rsid w:val="00D81E79"/>
    <w:rsid w:val="00D820B0"/>
    <w:rsid w:val="00D822B9"/>
    <w:rsid w:val="00D83A76"/>
    <w:rsid w:val="00D83DE9"/>
    <w:rsid w:val="00D8450D"/>
    <w:rsid w:val="00D84BE9"/>
    <w:rsid w:val="00D85402"/>
    <w:rsid w:val="00D861DF"/>
    <w:rsid w:val="00D87423"/>
    <w:rsid w:val="00D91569"/>
    <w:rsid w:val="00D91BE0"/>
    <w:rsid w:val="00D92906"/>
    <w:rsid w:val="00D93B93"/>
    <w:rsid w:val="00D949D7"/>
    <w:rsid w:val="00D95AF9"/>
    <w:rsid w:val="00D96970"/>
    <w:rsid w:val="00D972F7"/>
    <w:rsid w:val="00D97D90"/>
    <w:rsid w:val="00DA022B"/>
    <w:rsid w:val="00DA09C9"/>
    <w:rsid w:val="00DA1822"/>
    <w:rsid w:val="00DA18EF"/>
    <w:rsid w:val="00DA3104"/>
    <w:rsid w:val="00DA3461"/>
    <w:rsid w:val="00DA40E3"/>
    <w:rsid w:val="00DA4C05"/>
    <w:rsid w:val="00DA5A44"/>
    <w:rsid w:val="00DA5A5C"/>
    <w:rsid w:val="00DA626D"/>
    <w:rsid w:val="00DA7395"/>
    <w:rsid w:val="00DA7BAE"/>
    <w:rsid w:val="00DB032A"/>
    <w:rsid w:val="00DB0BD2"/>
    <w:rsid w:val="00DB0EDB"/>
    <w:rsid w:val="00DB1D19"/>
    <w:rsid w:val="00DB21B8"/>
    <w:rsid w:val="00DB2357"/>
    <w:rsid w:val="00DB26AC"/>
    <w:rsid w:val="00DB2F0E"/>
    <w:rsid w:val="00DB5E1D"/>
    <w:rsid w:val="00DB5E1F"/>
    <w:rsid w:val="00DB61DB"/>
    <w:rsid w:val="00DB6DC4"/>
    <w:rsid w:val="00DC0012"/>
    <w:rsid w:val="00DC09F7"/>
    <w:rsid w:val="00DC107A"/>
    <w:rsid w:val="00DC19D8"/>
    <w:rsid w:val="00DC2613"/>
    <w:rsid w:val="00DC2DA4"/>
    <w:rsid w:val="00DC4512"/>
    <w:rsid w:val="00DC5728"/>
    <w:rsid w:val="00DC60DE"/>
    <w:rsid w:val="00DD3691"/>
    <w:rsid w:val="00DD4B55"/>
    <w:rsid w:val="00DD72F7"/>
    <w:rsid w:val="00DD76C8"/>
    <w:rsid w:val="00DD7749"/>
    <w:rsid w:val="00DD7993"/>
    <w:rsid w:val="00DE1E90"/>
    <w:rsid w:val="00DE2057"/>
    <w:rsid w:val="00DE24E6"/>
    <w:rsid w:val="00DE2F3E"/>
    <w:rsid w:val="00DE2FFE"/>
    <w:rsid w:val="00DE303B"/>
    <w:rsid w:val="00DE344A"/>
    <w:rsid w:val="00DE3726"/>
    <w:rsid w:val="00DE3B89"/>
    <w:rsid w:val="00DE42C9"/>
    <w:rsid w:val="00DE49F8"/>
    <w:rsid w:val="00DE7760"/>
    <w:rsid w:val="00DF005F"/>
    <w:rsid w:val="00DF07AD"/>
    <w:rsid w:val="00DF1884"/>
    <w:rsid w:val="00DF3364"/>
    <w:rsid w:val="00DF487F"/>
    <w:rsid w:val="00DF4EB9"/>
    <w:rsid w:val="00DF70B7"/>
    <w:rsid w:val="00E01F5C"/>
    <w:rsid w:val="00E035A8"/>
    <w:rsid w:val="00E03908"/>
    <w:rsid w:val="00E039FD"/>
    <w:rsid w:val="00E04678"/>
    <w:rsid w:val="00E04B21"/>
    <w:rsid w:val="00E055BB"/>
    <w:rsid w:val="00E071BD"/>
    <w:rsid w:val="00E10721"/>
    <w:rsid w:val="00E108CA"/>
    <w:rsid w:val="00E11988"/>
    <w:rsid w:val="00E11DD9"/>
    <w:rsid w:val="00E12A94"/>
    <w:rsid w:val="00E12E22"/>
    <w:rsid w:val="00E130DF"/>
    <w:rsid w:val="00E1414F"/>
    <w:rsid w:val="00E154BF"/>
    <w:rsid w:val="00E15DA9"/>
    <w:rsid w:val="00E16A63"/>
    <w:rsid w:val="00E16F24"/>
    <w:rsid w:val="00E17154"/>
    <w:rsid w:val="00E17710"/>
    <w:rsid w:val="00E17CED"/>
    <w:rsid w:val="00E2058F"/>
    <w:rsid w:val="00E2095D"/>
    <w:rsid w:val="00E20DEB"/>
    <w:rsid w:val="00E2101D"/>
    <w:rsid w:val="00E212C6"/>
    <w:rsid w:val="00E21482"/>
    <w:rsid w:val="00E24AFF"/>
    <w:rsid w:val="00E26826"/>
    <w:rsid w:val="00E26862"/>
    <w:rsid w:val="00E30414"/>
    <w:rsid w:val="00E30806"/>
    <w:rsid w:val="00E328BE"/>
    <w:rsid w:val="00E32ADC"/>
    <w:rsid w:val="00E3320A"/>
    <w:rsid w:val="00E33612"/>
    <w:rsid w:val="00E33E99"/>
    <w:rsid w:val="00E34CF3"/>
    <w:rsid w:val="00E350C8"/>
    <w:rsid w:val="00E35858"/>
    <w:rsid w:val="00E37429"/>
    <w:rsid w:val="00E37935"/>
    <w:rsid w:val="00E37B20"/>
    <w:rsid w:val="00E40769"/>
    <w:rsid w:val="00E4241D"/>
    <w:rsid w:val="00E425F3"/>
    <w:rsid w:val="00E42845"/>
    <w:rsid w:val="00E42E8B"/>
    <w:rsid w:val="00E4312D"/>
    <w:rsid w:val="00E43C71"/>
    <w:rsid w:val="00E4400D"/>
    <w:rsid w:val="00E44A70"/>
    <w:rsid w:val="00E458A2"/>
    <w:rsid w:val="00E46942"/>
    <w:rsid w:val="00E47113"/>
    <w:rsid w:val="00E4734A"/>
    <w:rsid w:val="00E476C8"/>
    <w:rsid w:val="00E47E82"/>
    <w:rsid w:val="00E50EF3"/>
    <w:rsid w:val="00E51365"/>
    <w:rsid w:val="00E52D5E"/>
    <w:rsid w:val="00E52F92"/>
    <w:rsid w:val="00E535B2"/>
    <w:rsid w:val="00E5524B"/>
    <w:rsid w:val="00E554A0"/>
    <w:rsid w:val="00E55644"/>
    <w:rsid w:val="00E5597E"/>
    <w:rsid w:val="00E56388"/>
    <w:rsid w:val="00E57007"/>
    <w:rsid w:val="00E576E4"/>
    <w:rsid w:val="00E60638"/>
    <w:rsid w:val="00E60F12"/>
    <w:rsid w:val="00E61C7B"/>
    <w:rsid w:val="00E62138"/>
    <w:rsid w:val="00E6291F"/>
    <w:rsid w:val="00E62F9D"/>
    <w:rsid w:val="00E63B10"/>
    <w:rsid w:val="00E64929"/>
    <w:rsid w:val="00E652FB"/>
    <w:rsid w:val="00E6545D"/>
    <w:rsid w:val="00E65E5E"/>
    <w:rsid w:val="00E66C20"/>
    <w:rsid w:val="00E67146"/>
    <w:rsid w:val="00E67B7E"/>
    <w:rsid w:val="00E70DBF"/>
    <w:rsid w:val="00E71486"/>
    <w:rsid w:val="00E71875"/>
    <w:rsid w:val="00E71C46"/>
    <w:rsid w:val="00E7349B"/>
    <w:rsid w:val="00E7536F"/>
    <w:rsid w:val="00E757D3"/>
    <w:rsid w:val="00E75B76"/>
    <w:rsid w:val="00E75C9F"/>
    <w:rsid w:val="00E75ED2"/>
    <w:rsid w:val="00E7637B"/>
    <w:rsid w:val="00E7693F"/>
    <w:rsid w:val="00E771A1"/>
    <w:rsid w:val="00E7795D"/>
    <w:rsid w:val="00E81E9B"/>
    <w:rsid w:val="00E82748"/>
    <w:rsid w:val="00E8280C"/>
    <w:rsid w:val="00E83E4C"/>
    <w:rsid w:val="00E85712"/>
    <w:rsid w:val="00E872E3"/>
    <w:rsid w:val="00E87FE7"/>
    <w:rsid w:val="00E90ACE"/>
    <w:rsid w:val="00E91933"/>
    <w:rsid w:val="00E9294A"/>
    <w:rsid w:val="00E92A81"/>
    <w:rsid w:val="00E94485"/>
    <w:rsid w:val="00E95AB2"/>
    <w:rsid w:val="00E95C5A"/>
    <w:rsid w:val="00E969B1"/>
    <w:rsid w:val="00E97B74"/>
    <w:rsid w:val="00EA0F02"/>
    <w:rsid w:val="00EA1985"/>
    <w:rsid w:val="00EA1D7C"/>
    <w:rsid w:val="00EA4EC5"/>
    <w:rsid w:val="00EA6ECF"/>
    <w:rsid w:val="00EA72C6"/>
    <w:rsid w:val="00EA7F92"/>
    <w:rsid w:val="00EB00FC"/>
    <w:rsid w:val="00EB235D"/>
    <w:rsid w:val="00EB2C1E"/>
    <w:rsid w:val="00EB2D04"/>
    <w:rsid w:val="00EB356A"/>
    <w:rsid w:val="00EB39A1"/>
    <w:rsid w:val="00EB41B8"/>
    <w:rsid w:val="00EB55B9"/>
    <w:rsid w:val="00EB6552"/>
    <w:rsid w:val="00EB6906"/>
    <w:rsid w:val="00EB763B"/>
    <w:rsid w:val="00EC09F6"/>
    <w:rsid w:val="00EC1725"/>
    <w:rsid w:val="00EC18E6"/>
    <w:rsid w:val="00EC1984"/>
    <w:rsid w:val="00EC1FDB"/>
    <w:rsid w:val="00EC234C"/>
    <w:rsid w:val="00EC38E1"/>
    <w:rsid w:val="00EC3CC5"/>
    <w:rsid w:val="00EC4494"/>
    <w:rsid w:val="00EC4895"/>
    <w:rsid w:val="00EC66F3"/>
    <w:rsid w:val="00EC6B8D"/>
    <w:rsid w:val="00EC78FD"/>
    <w:rsid w:val="00ED1BB6"/>
    <w:rsid w:val="00ED23F3"/>
    <w:rsid w:val="00ED3529"/>
    <w:rsid w:val="00ED3575"/>
    <w:rsid w:val="00ED431F"/>
    <w:rsid w:val="00ED4D17"/>
    <w:rsid w:val="00ED6784"/>
    <w:rsid w:val="00ED6C8C"/>
    <w:rsid w:val="00EE12FB"/>
    <w:rsid w:val="00EE223A"/>
    <w:rsid w:val="00EE23C7"/>
    <w:rsid w:val="00EE39C5"/>
    <w:rsid w:val="00EE47DD"/>
    <w:rsid w:val="00EE49D1"/>
    <w:rsid w:val="00EE5307"/>
    <w:rsid w:val="00EE55A5"/>
    <w:rsid w:val="00EE5743"/>
    <w:rsid w:val="00EE663D"/>
    <w:rsid w:val="00EE6CD3"/>
    <w:rsid w:val="00EE6E24"/>
    <w:rsid w:val="00EE7E7C"/>
    <w:rsid w:val="00EF00E7"/>
    <w:rsid w:val="00EF0A9E"/>
    <w:rsid w:val="00EF0AA8"/>
    <w:rsid w:val="00EF20D7"/>
    <w:rsid w:val="00EF2240"/>
    <w:rsid w:val="00EF2F58"/>
    <w:rsid w:val="00EF3419"/>
    <w:rsid w:val="00EF3656"/>
    <w:rsid w:val="00EF3AA3"/>
    <w:rsid w:val="00EF432A"/>
    <w:rsid w:val="00EF4D85"/>
    <w:rsid w:val="00EF678B"/>
    <w:rsid w:val="00EF7D1C"/>
    <w:rsid w:val="00F0098E"/>
    <w:rsid w:val="00F0119C"/>
    <w:rsid w:val="00F02BDB"/>
    <w:rsid w:val="00F03A69"/>
    <w:rsid w:val="00F0441B"/>
    <w:rsid w:val="00F048D7"/>
    <w:rsid w:val="00F04FFE"/>
    <w:rsid w:val="00F059AC"/>
    <w:rsid w:val="00F06474"/>
    <w:rsid w:val="00F0678C"/>
    <w:rsid w:val="00F07623"/>
    <w:rsid w:val="00F10871"/>
    <w:rsid w:val="00F10A00"/>
    <w:rsid w:val="00F10C86"/>
    <w:rsid w:val="00F119CB"/>
    <w:rsid w:val="00F12742"/>
    <w:rsid w:val="00F12D0E"/>
    <w:rsid w:val="00F1379C"/>
    <w:rsid w:val="00F1431B"/>
    <w:rsid w:val="00F156DB"/>
    <w:rsid w:val="00F16E86"/>
    <w:rsid w:val="00F17B5D"/>
    <w:rsid w:val="00F21E90"/>
    <w:rsid w:val="00F22140"/>
    <w:rsid w:val="00F226E1"/>
    <w:rsid w:val="00F2291C"/>
    <w:rsid w:val="00F22B1E"/>
    <w:rsid w:val="00F23561"/>
    <w:rsid w:val="00F2483E"/>
    <w:rsid w:val="00F26AB5"/>
    <w:rsid w:val="00F2753C"/>
    <w:rsid w:val="00F27930"/>
    <w:rsid w:val="00F3016F"/>
    <w:rsid w:val="00F3027F"/>
    <w:rsid w:val="00F30B37"/>
    <w:rsid w:val="00F3136B"/>
    <w:rsid w:val="00F314F1"/>
    <w:rsid w:val="00F31E31"/>
    <w:rsid w:val="00F324DB"/>
    <w:rsid w:val="00F327EA"/>
    <w:rsid w:val="00F33641"/>
    <w:rsid w:val="00F34826"/>
    <w:rsid w:val="00F3563A"/>
    <w:rsid w:val="00F36570"/>
    <w:rsid w:val="00F37379"/>
    <w:rsid w:val="00F374BD"/>
    <w:rsid w:val="00F40372"/>
    <w:rsid w:val="00F424CF"/>
    <w:rsid w:val="00F42842"/>
    <w:rsid w:val="00F42BA1"/>
    <w:rsid w:val="00F42F02"/>
    <w:rsid w:val="00F4449D"/>
    <w:rsid w:val="00F44715"/>
    <w:rsid w:val="00F4563C"/>
    <w:rsid w:val="00F46AAD"/>
    <w:rsid w:val="00F46E40"/>
    <w:rsid w:val="00F4760A"/>
    <w:rsid w:val="00F502A4"/>
    <w:rsid w:val="00F51C3D"/>
    <w:rsid w:val="00F52B8E"/>
    <w:rsid w:val="00F538F5"/>
    <w:rsid w:val="00F53CFD"/>
    <w:rsid w:val="00F5414B"/>
    <w:rsid w:val="00F548C3"/>
    <w:rsid w:val="00F54AF5"/>
    <w:rsid w:val="00F557E3"/>
    <w:rsid w:val="00F575B7"/>
    <w:rsid w:val="00F576BC"/>
    <w:rsid w:val="00F578F5"/>
    <w:rsid w:val="00F57DA4"/>
    <w:rsid w:val="00F606AC"/>
    <w:rsid w:val="00F60937"/>
    <w:rsid w:val="00F61E78"/>
    <w:rsid w:val="00F62A9E"/>
    <w:rsid w:val="00F635C5"/>
    <w:rsid w:val="00F67630"/>
    <w:rsid w:val="00F704FA"/>
    <w:rsid w:val="00F70B1E"/>
    <w:rsid w:val="00F72123"/>
    <w:rsid w:val="00F72254"/>
    <w:rsid w:val="00F724F5"/>
    <w:rsid w:val="00F728B0"/>
    <w:rsid w:val="00F736E3"/>
    <w:rsid w:val="00F74463"/>
    <w:rsid w:val="00F756D9"/>
    <w:rsid w:val="00F75F63"/>
    <w:rsid w:val="00F766B5"/>
    <w:rsid w:val="00F767E8"/>
    <w:rsid w:val="00F769D6"/>
    <w:rsid w:val="00F80055"/>
    <w:rsid w:val="00F8037A"/>
    <w:rsid w:val="00F8164D"/>
    <w:rsid w:val="00F8223C"/>
    <w:rsid w:val="00F82FF9"/>
    <w:rsid w:val="00F84212"/>
    <w:rsid w:val="00F84680"/>
    <w:rsid w:val="00F853F1"/>
    <w:rsid w:val="00F85874"/>
    <w:rsid w:val="00F85E6E"/>
    <w:rsid w:val="00F86A3F"/>
    <w:rsid w:val="00F86B07"/>
    <w:rsid w:val="00F87FB9"/>
    <w:rsid w:val="00F90739"/>
    <w:rsid w:val="00F91297"/>
    <w:rsid w:val="00F9133B"/>
    <w:rsid w:val="00F93452"/>
    <w:rsid w:val="00F93BAA"/>
    <w:rsid w:val="00F96646"/>
    <w:rsid w:val="00F97564"/>
    <w:rsid w:val="00F97730"/>
    <w:rsid w:val="00F979F0"/>
    <w:rsid w:val="00FA0378"/>
    <w:rsid w:val="00FA0610"/>
    <w:rsid w:val="00FA17B9"/>
    <w:rsid w:val="00FA2B02"/>
    <w:rsid w:val="00FA2C0B"/>
    <w:rsid w:val="00FA2D3F"/>
    <w:rsid w:val="00FA3CF3"/>
    <w:rsid w:val="00FA4939"/>
    <w:rsid w:val="00FA4F21"/>
    <w:rsid w:val="00FA59CF"/>
    <w:rsid w:val="00FA6F24"/>
    <w:rsid w:val="00FA6FB6"/>
    <w:rsid w:val="00FA717B"/>
    <w:rsid w:val="00FA751D"/>
    <w:rsid w:val="00FB0787"/>
    <w:rsid w:val="00FB32A4"/>
    <w:rsid w:val="00FB41CF"/>
    <w:rsid w:val="00FB594D"/>
    <w:rsid w:val="00FB5998"/>
    <w:rsid w:val="00FB5BA3"/>
    <w:rsid w:val="00FB6054"/>
    <w:rsid w:val="00FB650E"/>
    <w:rsid w:val="00FB704D"/>
    <w:rsid w:val="00FC0C75"/>
    <w:rsid w:val="00FC1D16"/>
    <w:rsid w:val="00FC49BB"/>
    <w:rsid w:val="00FC52C8"/>
    <w:rsid w:val="00FC5BBC"/>
    <w:rsid w:val="00FC6D07"/>
    <w:rsid w:val="00FC6E4E"/>
    <w:rsid w:val="00FC7448"/>
    <w:rsid w:val="00FD00F5"/>
    <w:rsid w:val="00FD181A"/>
    <w:rsid w:val="00FD39CF"/>
    <w:rsid w:val="00FD44EF"/>
    <w:rsid w:val="00FD463B"/>
    <w:rsid w:val="00FD4E23"/>
    <w:rsid w:val="00FD616B"/>
    <w:rsid w:val="00FD68C8"/>
    <w:rsid w:val="00FE178B"/>
    <w:rsid w:val="00FE1BAD"/>
    <w:rsid w:val="00FE20E7"/>
    <w:rsid w:val="00FE367F"/>
    <w:rsid w:val="00FE5FAB"/>
    <w:rsid w:val="00FE5FF8"/>
    <w:rsid w:val="00FF0F90"/>
    <w:rsid w:val="00FF0FC6"/>
    <w:rsid w:val="00FF156F"/>
    <w:rsid w:val="00FF1F89"/>
    <w:rsid w:val="00FF29DC"/>
    <w:rsid w:val="00FF3077"/>
    <w:rsid w:val="00FF4785"/>
    <w:rsid w:val="00FF4D8B"/>
    <w:rsid w:val="00FF5ED2"/>
    <w:rsid w:val="00FF5FC0"/>
    <w:rsid w:val="00FF6201"/>
    <w:rsid w:val="00FF6630"/>
    <w:rsid w:val="00FF6A82"/>
    <w:rsid w:val="00FF6AC7"/>
    <w:rsid w:val="00FF6C44"/>
    <w:rsid w:val="00FF7C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1E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Caption">
    <w:name w:val="caption"/>
    <w:basedOn w:val="Normal"/>
    <w:next w:val="Normal"/>
    <w:uiPriority w:val="35"/>
    <w:unhideWhenUsed/>
    <w:qFormat/>
    <w:rsid w:val="005C7C3C"/>
    <w:pPr>
      <w:spacing w:after="200"/>
    </w:pPr>
    <w:rPr>
      <w:i/>
      <w:iCs/>
      <w:color w:val="1F497D" w:themeColor="text2"/>
      <w:sz w:val="18"/>
      <w:szCs w:val="18"/>
    </w:rPr>
  </w:style>
  <w:style w:type="paragraph" w:styleId="PlainText">
    <w:name w:val="Plain Text"/>
    <w:basedOn w:val="Normal"/>
    <w:link w:val="PlainTextChar"/>
    <w:uiPriority w:val="99"/>
    <w:unhideWhenUsed/>
    <w:rsid w:val="00E8571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5712"/>
    <w:rPr>
      <w:rFonts w:ascii="Calibri" w:eastAsiaTheme="minorHAnsi" w:hAnsi="Calibri" w:cstheme="minorBidi"/>
      <w:sz w:val="22"/>
      <w:szCs w:val="21"/>
      <w:lang w:val="en-US" w:eastAsia="en-US"/>
    </w:rPr>
  </w:style>
  <w:style w:type="paragraph" w:styleId="Revision">
    <w:name w:val="Revision"/>
    <w:hidden/>
    <w:uiPriority w:val="71"/>
    <w:rsid w:val="007C54E8"/>
    <w:rPr>
      <w:rFonts w:ascii="Cambria" w:hAnsi="Cambria"/>
      <w:lang w:eastAsia="en-US"/>
    </w:rPr>
  </w:style>
  <w:style w:type="character" w:styleId="UnresolvedMention">
    <w:name w:val="Unresolved Mention"/>
    <w:basedOn w:val="DefaultParagraphFont"/>
    <w:uiPriority w:val="99"/>
    <w:semiHidden/>
    <w:unhideWhenUsed/>
    <w:rsid w:val="00B07B51"/>
    <w:rPr>
      <w:color w:val="605E5C"/>
      <w:shd w:val="clear" w:color="auto" w:fill="E1DFDD"/>
    </w:rPr>
  </w:style>
  <w:style w:type="paragraph" w:styleId="TOCHeading">
    <w:name w:val="TOC Heading"/>
    <w:basedOn w:val="Heading1"/>
    <w:next w:val="Normal"/>
    <w:uiPriority w:val="39"/>
    <w:unhideWhenUsed/>
    <w:qFormat/>
    <w:rsid w:val="00E33612"/>
    <w:pPr>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95">
      <w:bodyDiv w:val="1"/>
      <w:marLeft w:val="0"/>
      <w:marRight w:val="0"/>
      <w:marTop w:val="0"/>
      <w:marBottom w:val="0"/>
      <w:divBdr>
        <w:top w:val="none" w:sz="0" w:space="0" w:color="auto"/>
        <w:left w:val="none" w:sz="0" w:space="0" w:color="auto"/>
        <w:bottom w:val="none" w:sz="0" w:space="0" w:color="auto"/>
        <w:right w:val="none" w:sz="0" w:space="0" w:color="auto"/>
      </w:divBdr>
    </w:div>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31348675">
      <w:bodyDiv w:val="1"/>
      <w:marLeft w:val="0"/>
      <w:marRight w:val="0"/>
      <w:marTop w:val="0"/>
      <w:marBottom w:val="0"/>
      <w:divBdr>
        <w:top w:val="none" w:sz="0" w:space="0" w:color="auto"/>
        <w:left w:val="none" w:sz="0" w:space="0" w:color="auto"/>
        <w:bottom w:val="none" w:sz="0" w:space="0" w:color="auto"/>
        <w:right w:val="none" w:sz="0" w:space="0" w:color="auto"/>
      </w:divBdr>
    </w:div>
    <w:div w:id="141310428">
      <w:bodyDiv w:val="1"/>
      <w:marLeft w:val="0"/>
      <w:marRight w:val="0"/>
      <w:marTop w:val="0"/>
      <w:marBottom w:val="0"/>
      <w:divBdr>
        <w:top w:val="none" w:sz="0" w:space="0" w:color="auto"/>
        <w:left w:val="none" w:sz="0" w:space="0" w:color="auto"/>
        <w:bottom w:val="none" w:sz="0" w:space="0" w:color="auto"/>
        <w:right w:val="none" w:sz="0" w:space="0" w:color="auto"/>
      </w:divBdr>
    </w:div>
    <w:div w:id="355539570">
      <w:bodyDiv w:val="1"/>
      <w:marLeft w:val="0"/>
      <w:marRight w:val="0"/>
      <w:marTop w:val="0"/>
      <w:marBottom w:val="0"/>
      <w:divBdr>
        <w:top w:val="none" w:sz="0" w:space="0" w:color="auto"/>
        <w:left w:val="none" w:sz="0" w:space="0" w:color="auto"/>
        <w:bottom w:val="none" w:sz="0" w:space="0" w:color="auto"/>
        <w:right w:val="none" w:sz="0" w:space="0" w:color="auto"/>
      </w:divBdr>
    </w:div>
    <w:div w:id="680934571">
      <w:bodyDiv w:val="1"/>
      <w:marLeft w:val="0"/>
      <w:marRight w:val="0"/>
      <w:marTop w:val="0"/>
      <w:marBottom w:val="0"/>
      <w:divBdr>
        <w:top w:val="none" w:sz="0" w:space="0" w:color="auto"/>
        <w:left w:val="none" w:sz="0" w:space="0" w:color="auto"/>
        <w:bottom w:val="none" w:sz="0" w:space="0" w:color="auto"/>
        <w:right w:val="none" w:sz="0" w:space="0" w:color="auto"/>
      </w:divBdr>
    </w:div>
    <w:div w:id="721438576">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868950499">
      <w:bodyDiv w:val="1"/>
      <w:marLeft w:val="0"/>
      <w:marRight w:val="0"/>
      <w:marTop w:val="0"/>
      <w:marBottom w:val="0"/>
      <w:divBdr>
        <w:top w:val="none" w:sz="0" w:space="0" w:color="auto"/>
        <w:left w:val="none" w:sz="0" w:space="0" w:color="auto"/>
        <w:bottom w:val="none" w:sz="0" w:space="0" w:color="auto"/>
        <w:right w:val="none" w:sz="0" w:space="0" w:color="auto"/>
      </w:divBdr>
    </w:div>
    <w:div w:id="919094433">
      <w:bodyDiv w:val="1"/>
      <w:marLeft w:val="0"/>
      <w:marRight w:val="0"/>
      <w:marTop w:val="0"/>
      <w:marBottom w:val="0"/>
      <w:divBdr>
        <w:top w:val="none" w:sz="0" w:space="0" w:color="auto"/>
        <w:left w:val="none" w:sz="0" w:space="0" w:color="auto"/>
        <w:bottom w:val="none" w:sz="0" w:space="0" w:color="auto"/>
        <w:right w:val="none" w:sz="0" w:space="0" w:color="auto"/>
      </w:divBdr>
    </w:div>
    <w:div w:id="1073577368">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54642788">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301881404">
      <w:bodyDiv w:val="1"/>
      <w:marLeft w:val="0"/>
      <w:marRight w:val="0"/>
      <w:marTop w:val="0"/>
      <w:marBottom w:val="0"/>
      <w:divBdr>
        <w:top w:val="none" w:sz="0" w:space="0" w:color="auto"/>
        <w:left w:val="none" w:sz="0" w:space="0" w:color="auto"/>
        <w:bottom w:val="none" w:sz="0" w:space="0" w:color="auto"/>
        <w:right w:val="none" w:sz="0" w:space="0" w:color="auto"/>
      </w:divBdr>
    </w:div>
    <w:div w:id="1375228268">
      <w:bodyDiv w:val="1"/>
      <w:marLeft w:val="0"/>
      <w:marRight w:val="0"/>
      <w:marTop w:val="0"/>
      <w:marBottom w:val="0"/>
      <w:divBdr>
        <w:top w:val="none" w:sz="0" w:space="0" w:color="auto"/>
        <w:left w:val="none" w:sz="0" w:space="0" w:color="auto"/>
        <w:bottom w:val="none" w:sz="0" w:space="0" w:color="auto"/>
        <w:right w:val="none" w:sz="0" w:space="0" w:color="auto"/>
      </w:divBdr>
    </w:div>
    <w:div w:id="1378511157">
      <w:bodyDiv w:val="1"/>
      <w:marLeft w:val="0"/>
      <w:marRight w:val="0"/>
      <w:marTop w:val="0"/>
      <w:marBottom w:val="0"/>
      <w:divBdr>
        <w:top w:val="none" w:sz="0" w:space="0" w:color="auto"/>
        <w:left w:val="none" w:sz="0" w:space="0" w:color="auto"/>
        <w:bottom w:val="none" w:sz="0" w:space="0" w:color="auto"/>
        <w:right w:val="none" w:sz="0" w:space="0" w:color="auto"/>
      </w:divBdr>
    </w:div>
    <w:div w:id="1404371429">
      <w:bodyDiv w:val="1"/>
      <w:marLeft w:val="0"/>
      <w:marRight w:val="0"/>
      <w:marTop w:val="0"/>
      <w:marBottom w:val="0"/>
      <w:divBdr>
        <w:top w:val="none" w:sz="0" w:space="0" w:color="auto"/>
        <w:left w:val="none" w:sz="0" w:space="0" w:color="auto"/>
        <w:bottom w:val="none" w:sz="0" w:space="0" w:color="auto"/>
        <w:right w:val="none" w:sz="0" w:space="0" w:color="auto"/>
      </w:divBdr>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87824385">
      <w:bodyDiv w:val="1"/>
      <w:marLeft w:val="0"/>
      <w:marRight w:val="0"/>
      <w:marTop w:val="0"/>
      <w:marBottom w:val="0"/>
      <w:divBdr>
        <w:top w:val="none" w:sz="0" w:space="0" w:color="auto"/>
        <w:left w:val="none" w:sz="0" w:space="0" w:color="auto"/>
        <w:bottom w:val="none" w:sz="0" w:space="0" w:color="auto"/>
        <w:right w:val="none" w:sz="0" w:space="0" w:color="auto"/>
      </w:divBdr>
    </w:div>
    <w:div w:id="1690646231">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1958">
      <w:bodyDiv w:val="1"/>
      <w:marLeft w:val="0"/>
      <w:marRight w:val="0"/>
      <w:marTop w:val="0"/>
      <w:marBottom w:val="0"/>
      <w:divBdr>
        <w:top w:val="none" w:sz="0" w:space="0" w:color="auto"/>
        <w:left w:val="none" w:sz="0" w:space="0" w:color="auto"/>
        <w:bottom w:val="none" w:sz="0" w:space="0" w:color="auto"/>
        <w:right w:val="none" w:sz="0" w:space="0" w:color="auto"/>
      </w:divBdr>
    </w:div>
    <w:div w:id="1921257136">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198229880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 w:id="2129464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www2.health.vic.gov.au/alcohol-and-drugs/funding-and-reporting-aod-services/reporting-for-aod-services/data-collection"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alcohol-and-drugs/funding-and-reporting-aod-services/data-collection" TargetMode="External"/><Relationship Id="rId25" Type="http://schemas.openxmlformats.org/officeDocument/2006/relationships/hyperlink" Target="mailto:VADC_data@dhhs.vic.gov.au" TargetMode="External"/><Relationship Id="rId33"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20https:/www2.health.vic.gov.au/alcohol-and-drugs/funding-and-reporting-aod-services/data-collection" TargetMode="Externa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go.vic.gov.au/awXeql" TargetMode="Externa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mailto:VADC_data@dhhs.vic.gov.au"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592C-E420-4836-8C1F-DD722541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9412</Words>
  <Characters>53649</Characters>
  <Application>Microsoft Office Word</Application>
  <DocSecurity>0</DocSecurity>
  <Lines>447</Lines>
  <Paragraphs>125</Paragraphs>
  <ScaleCrop>false</ScaleCrop>
  <Company/>
  <LinksUpToDate>false</LinksUpToDate>
  <CharactersWithSpaces>62936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2020-04-29T05:57:00Z</dcterms:created>
  <dcterms:modified xsi:type="dcterms:W3CDTF">2020-04-29T05:58:00Z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Yelena.OSullivan@dhhs.vic.gov.au</vt:lpwstr>
  </property>
  <property fmtid="{D5CDD505-2E9C-101B-9397-08002B2CF9AE}" pid="5" name="MSIP_Label_43e64453-338c-4f93-8a4d-0039a0a41f2a_SetDate">
    <vt:lpwstr>2020-04-29T05:58:05.0725340Z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a1270699-cfd9-40f1-b045-f80b7977b6d6</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